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BEF3E1" w14:textId="77777777" w:rsidR="00667472" w:rsidRPr="004A7A3A" w:rsidRDefault="00667472" w:rsidP="008460EE">
      <w:pPr>
        <w:jc w:val="both"/>
        <w:rPr>
          <w:rFonts w:ascii="Arial" w:hAnsi="Arial" w:cs="Arial"/>
          <w:b/>
          <w:sz w:val="24"/>
          <w:szCs w:val="24"/>
        </w:rPr>
      </w:pPr>
      <w:bookmarkStart w:id="0" w:name="_Hlk109207256"/>
      <w:r w:rsidRPr="004A7A3A">
        <w:rPr>
          <w:rFonts w:ascii="Arial" w:hAnsi="Arial" w:cs="Arial"/>
          <w:b/>
          <w:sz w:val="24"/>
          <w:szCs w:val="24"/>
        </w:rPr>
        <w:t>Document No. 0</w:t>
      </w:r>
      <w:r w:rsidR="00264091" w:rsidRPr="004A7A3A">
        <w:rPr>
          <w:rFonts w:ascii="Arial" w:hAnsi="Arial" w:cs="Arial"/>
          <w:b/>
          <w:sz w:val="24"/>
          <w:szCs w:val="24"/>
        </w:rPr>
        <w:t>4</w:t>
      </w:r>
    </w:p>
    <w:p w14:paraId="6E9EC1DF" w14:textId="77777777" w:rsidR="00667472" w:rsidRPr="004A7A3A" w:rsidRDefault="00667472" w:rsidP="008460EE">
      <w:pPr>
        <w:jc w:val="both"/>
        <w:rPr>
          <w:rFonts w:ascii="Arial" w:hAnsi="Arial" w:cs="Arial"/>
          <w:sz w:val="28"/>
          <w:szCs w:val="28"/>
        </w:rPr>
      </w:pPr>
    </w:p>
    <w:p w14:paraId="5B807E9F" w14:textId="77777777" w:rsidR="00F75800" w:rsidRDefault="00F75800" w:rsidP="008460EE">
      <w:pPr>
        <w:jc w:val="both"/>
        <w:rPr>
          <w:rFonts w:ascii="Arial" w:hAnsi="Arial" w:cs="Arial"/>
          <w:b/>
          <w:bCs/>
          <w:sz w:val="28"/>
          <w:szCs w:val="28"/>
        </w:rPr>
      </w:pPr>
    </w:p>
    <w:p w14:paraId="6F10C7C6" w14:textId="77777777" w:rsidR="00762165" w:rsidRPr="00762165" w:rsidRDefault="00762165" w:rsidP="00762165">
      <w:pPr>
        <w:rPr>
          <w:rFonts w:ascii="Arial" w:hAnsi="Arial" w:cs="Arial"/>
          <w:b/>
          <w:bCs/>
          <w:sz w:val="24"/>
          <w:szCs w:val="24"/>
          <w:lang w:eastAsia="en-GB"/>
        </w:rPr>
      </w:pPr>
      <w:bookmarkStart w:id="1" w:name="_Hlk151630800"/>
      <w:r w:rsidRPr="00762165">
        <w:rPr>
          <w:rFonts w:ascii="Arial" w:hAnsi="Arial" w:cs="Arial"/>
          <w:b/>
          <w:bCs/>
          <w:sz w:val="24"/>
          <w:szCs w:val="24"/>
          <w:lang w:eastAsia="en-GB"/>
        </w:rPr>
        <w:t>Project title:  NHS National Framework for Generics Pharmaceuticals Wave 15c</w:t>
      </w:r>
    </w:p>
    <w:p w14:paraId="71CCECB7" w14:textId="77777777"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Offer reference number: CM/PHG/23/5699</w:t>
      </w:r>
    </w:p>
    <w:p w14:paraId="2F22039E" w14:textId="77777777" w:rsidR="00274974" w:rsidRPr="00274974" w:rsidRDefault="00274974" w:rsidP="00762165">
      <w:pPr>
        <w:rPr>
          <w:rFonts w:ascii="Arial" w:hAnsi="Arial" w:cs="Arial"/>
          <w:b/>
          <w:bCs/>
          <w:sz w:val="24"/>
          <w:szCs w:val="24"/>
          <w:lang w:eastAsia="en-GB"/>
        </w:rPr>
      </w:pPr>
      <w:r w:rsidRPr="00274974">
        <w:rPr>
          <w:rFonts w:ascii="Arial" w:hAnsi="Arial" w:cs="Arial"/>
          <w:b/>
          <w:bCs/>
          <w:sz w:val="24"/>
          <w:szCs w:val="24"/>
          <w:lang w:eastAsia="en-GB"/>
        </w:rPr>
        <w:t>Period of framework agreement: Dates detailed below, with an option or options to extend (at the authority’s discretion) for a period or periods up to a total of 48 months.</w:t>
      </w:r>
    </w:p>
    <w:p w14:paraId="2E5931D8" w14:textId="7146406A"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Potential periods of call-offs under the framework agreement:</w:t>
      </w:r>
    </w:p>
    <w:p w14:paraId="40234536" w14:textId="77777777" w:rsidR="0056544B" w:rsidRDefault="0056544B" w:rsidP="008460EE">
      <w:pPr>
        <w:rPr>
          <w:rFonts w:ascii="Arial" w:hAnsi="Arial" w:cs="Arial"/>
          <w:sz w:val="24"/>
          <w:szCs w:val="24"/>
        </w:rPr>
      </w:pPr>
    </w:p>
    <w:p w14:paraId="391FC463" w14:textId="77777777" w:rsidR="00762165" w:rsidRPr="00D22D4B" w:rsidRDefault="00762165" w:rsidP="00762165">
      <w:pPr>
        <w:rPr>
          <w:rFonts w:ascii="Arial" w:hAnsi="Arial" w:cs="Arial"/>
          <w:b/>
          <w:bCs/>
          <w:sz w:val="24"/>
          <w:szCs w:val="24"/>
          <w:lang w:val="fr-FR" w:eastAsia="en-GB"/>
        </w:rPr>
      </w:pPr>
      <w:r w:rsidRPr="00D22D4B">
        <w:rPr>
          <w:rFonts w:ascii="Arial" w:hAnsi="Arial" w:cs="Arial"/>
          <w:b/>
          <w:bCs/>
          <w:sz w:val="24"/>
          <w:szCs w:val="24"/>
          <w:lang w:val="fr-FR" w:eastAsia="en-GB"/>
        </w:rPr>
        <w:t>CM/PHG/23/5699/01 Oral (plus non-parenteral) products</w:t>
      </w:r>
    </w:p>
    <w:p w14:paraId="12BDD32C" w14:textId="03C86DDB"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CESW/LSNE/NWLN 01/06/2026 to 31/05/2027 (12 months)</w:t>
      </w:r>
    </w:p>
    <w:p w14:paraId="175B0439" w14:textId="77777777" w:rsidR="00762165" w:rsidRPr="00762165" w:rsidRDefault="00762165" w:rsidP="00762165">
      <w:pPr>
        <w:rPr>
          <w:rFonts w:ascii="Arial" w:hAnsi="Arial" w:cs="Arial"/>
          <w:b/>
          <w:bCs/>
          <w:sz w:val="24"/>
          <w:szCs w:val="24"/>
          <w:lang w:eastAsia="en-GB"/>
        </w:rPr>
      </w:pPr>
    </w:p>
    <w:p w14:paraId="19BDABE4" w14:textId="77777777"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 xml:space="preserve">CM/PHG/23/5699/02 Hospital only products </w:t>
      </w:r>
    </w:p>
    <w:p w14:paraId="1C78119D" w14:textId="207794B9"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 xml:space="preserve">DLS: 01/06/2026 to 31/05/2028 (24 months) </w:t>
      </w:r>
    </w:p>
    <w:p w14:paraId="454867F6" w14:textId="278D217F"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DNE: 01/06/2026 to 31/05/2028 (24 months)</w:t>
      </w:r>
    </w:p>
    <w:p w14:paraId="05C91D7D" w14:textId="77777777" w:rsidR="00762165" w:rsidRPr="00762165" w:rsidRDefault="00762165" w:rsidP="00762165">
      <w:pPr>
        <w:rPr>
          <w:rFonts w:ascii="Arial" w:hAnsi="Arial" w:cs="Arial"/>
          <w:b/>
          <w:bCs/>
          <w:sz w:val="24"/>
          <w:szCs w:val="24"/>
          <w:lang w:eastAsia="en-GB"/>
        </w:rPr>
      </w:pPr>
    </w:p>
    <w:p w14:paraId="0F7D0514" w14:textId="77777777"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 xml:space="preserve">CM/PHG/23/5699/03 Hospital only (housekeeping) products </w:t>
      </w:r>
    </w:p>
    <w:p w14:paraId="4A387A60" w14:textId="561E607F"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DLN/DNW 01/06/2026 to 31/01/2027 (8 months)</w:t>
      </w:r>
    </w:p>
    <w:p w14:paraId="73BB91DC" w14:textId="2AB50E8A" w:rsidR="00762165" w:rsidRPr="00762165" w:rsidRDefault="00762165" w:rsidP="00762165">
      <w:pPr>
        <w:rPr>
          <w:rFonts w:ascii="Arial" w:hAnsi="Arial" w:cs="Arial"/>
          <w:b/>
          <w:bCs/>
          <w:sz w:val="24"/>
          <w:szCs w:val="24"/>
          <w:lang w:eastAsia="en-GB"/>
        </w:rPr>
      </w:pPr>
      <w:r w:rsidRPr="00762165">
        <w:rPr>
          <w:rFonts w:ascii="Arial" w:hAnsi="Arial" w:cs="Arial"/>
          <w:b/>
          <w:bCs/>
          <w:sz w:val="24"/>
          <w:szCs w:val="24"/>
          <w:lang w:eastAsia="en-GB"/>
        </w:rPr>
        <w:t>DCE/DSW 01/06/2026 to 30/09/2027 (16 months)</w:t>
      </w:r>
    </w:p>
    <w:p w14:paraId="54CC3AE7" w14:textId="77777777" w:rsidR="00FC63BD" w:rsidRPr="00963BDC" w:rsidRDefault="00FC63BD" w:rsidP="008460EE">
      <w:pPr>
        <w:jc w:val="both"/>
        <w:rPr>
          <w:rFonts w:ascii="Arial" w:hAnsi="Arial" w:cs="Arial"/>
          <w:sz w:val="24"/>
          <w:szCs w:val="24"/>
        </w:rPr>
      </w:pPr>
    </w:p>
    <w:p w14:paraId="02369A52" w14:textId="77777777" w:rsidR="00FC63BD" w:rsidRDefault="00FC63BD" w:rsidP="008460EE">
      <w:pPr>
        <w:jc w:val="both"/>
        <w:rPr>
          <w:rFonts w:ascii="Arial" w:hAnsi="Arial" w:cs="Arial"/>
          <w:sz w:val="24"/>
          <w:szCs w:val="24"/>
        </w:rPr>
      </w:pPr>
    </w:p>
    <w:p w14:paraId="7DE9D403" w14:textId="77777777" w:rsidR="0056544B" w:rsidRDefault="0056544B" w:rsidP="008460EE">
      <w:pPr>
        <w:jc w:val="both"/>
        <w:rPr>
          <w:rFonts w:ascii="Arial" w:hAnsi="Arial" w:cs="Arial"/>
          <w:sz w:val="24"/>
          <w:szCs w:val="24"/>
        </w:rPr>
      </w:pPr>
    </w:p>
    <w:p w14:paraId="0E776756" w14:textId="77777777" w:rsidR="0056544B" w:rsidRPr="00C5570E" w:rsidRDefault="0056544B" w:rsidP="008460EE">
      <w:pPr>
        <w:jc w:val="both"/>
        <w:rPr>
          <w:rFonts w:ascii="Arial" w:hAnsi="Arial" w:cs="Arial"/>
          <w:b/>
          <w:bCs/>
          <w:sz w:val="24"/>
          <w:szCs w:val="24"/>
        </w:rPr>
      </w:pPr>
      <w:r w:rsidRPr="00C5570E">
        <w:rPr>
          <w:rFonts w:ascii="Arial" w:hAnsi="Arial" w:cs="Arial"/>
          <w:b/>
          <w:bCs/>
          <w:sz w:val="24"/>
          <w:szCs w:val="24"/>
        </w:rPr>
        <w:t xml:space="preserve">Published By: </w:t>
      </w:r>
      <w:r>
        <w:rPr>
          <w:rFonts w:ascii="Arial" w:hAnsi="Arial" w:cs="Arial"/>
          <w:b/>
          <w:bCs/>
          <w:sz w:val="24"/>
          <w:szCs w:val="24"/>
        </w:rPr>
        <w:t>Medicines Procurement and Supply Chain</w:t>
      </w:r>
      <w:r w:rsidRPr="00C5570E">
        <w:rPr>
          <w:rFonts w:ascii="Arial" w:hAnsi="Arial" w:cs="Arial"/>
          <w:b/>
          <w:bCs/>
          <w:sz w:val="24"/>
          <w:szCs w:val="24"/>
        </w:rPr>
        <w:t>– NHS Medicines Value &amp; Access, NHS England</w:t>
      </w:r>
    </w:p>
    <w:bookmarkEnd w:id="1"/>
    <w:p w14:paraId="5ECFF5D9" w14:textId="77777777" w:rsidR="003B554C" w:rsidRPr="00D96088" w:rsidRDefault="003B554C" w:rsidP="008460EE">
      <w:pPr>
        <w:pStyle w:val="NormalWeb"/>
        <w:spacing w:before="0" w:after="0"/>
        <w:jc w:val="both"/>
        <w:rPr>
          <w:rFonts w:ascii="Arial" w:hAnsi="Arial" w:cs="Arial"/>
          <w:bCs/>
        </w:rPr>
      </w:pPr>
    </w:p>
    <w:p w14:paraId="6B178056" w14:textId="77777777" w:rsidR="00F75800" w:rsidRDefault="00F75800" w:rsidP="008460EE">
      <w:pPr>
        <w:jc w:val="both"/>
        <w:rPr>
          <w:rFonts w:ascii="Arial" w:hAnsi="Arial" w:cs="Arial"/>
          <w:b/>
          <w:bCs/>
          <w:sz w:val="28"/>
          <w:szCs w:val="28"/>
        </w:rPr>
      </w:pPr>
    </w:p>
    <w:p w14:paraId="7FA362C4" w14:textId="77777777" w:rsidR="00F75800" w:rsidRDefault="00F75800" w:rsidP="008460EE">
      <w:pPr>
        <w:jc w:val="both"/>
        <w:rPr>
          <w:rFonts w:ascii="Arial" w:hAnsi="Arial" w:cs="Arial"/>
          <w:b/>
          <w:bCs/>
          <w:sz w:val="28"/>
          <w:szCs w:val="28"/>
        </w:rPr>
      </w:pPr>
    </w:p>
    <w:p w14:paraId="3A10FF66" w14:textId="77777777" w:rsidR="00762385" w:rsidRDefault="00762385" w:rsidP="008460EE">
      <w:pPr>
        <w:jc w:val="both"/>
        <w:rPr>
          <w:rFonts w:ascii="Arial" w:hAnsi="Arial" w:cs="Arial"/>
          <w:b/>
          <w:bCs/>
          <w:sz w:val="28"/>
          <w:szCs w:val="28"/>
        </w:rPr>
      </w:pPr>
    </w:p>
    <w:p w14:paraId="3922D22F" w14:textId="77777777" w:rsidR="0035283A" w:rsidRDefault="0035283A" w:rsidP="008460EE">
      <w:pPr>
        <w:jc w:val="both"/>
        <w:rPr>
          <w:rFonts w:ascii="Arial" w:hAnsi="Arial" w:cs="Arial"/>
          <w:b/>
          <w:bCs/>
          <w:sz w:val="28"/>
          <w:szCs w:val="28"/>
        </w:rPr>
      </w:pPr>
    </w:p>
    <w:p w14:paraId="07E61EA8" w14:textId="77777777" w:rsidR="0035283A" w:rsidRDefault="0035283A" w:rsidP="008460EE">
      <w:pPr>
        <w:jc w:val="both"/>
        <w:rPr>
          <w:rFonts w:ascii="Arial" w:hAnsi="Arial" w:cs="Arial"/>
          <w:b/>
          <w:bCs/>
          <w:sz w:val="28"/>
          <w:szCs w:val="28"/>
        </w:rPr>
      </w:pPr>
    </w:p>
    <w:p w14:paraId="2232D4BF" w14:textId="77777777" w:rsidR="0035283A" w:rsidRDefault="0035283A" w:rsidP="008460EE">
      <w:pPr>
        <w:jc w:val="both"/>
        <w:rPr>
          <w:rFonts w:ascii="Arial" w:hAnsi="Arial" w:cs="Arial"/>
          <w:b/>
          <w:bCs/>
          <w:sz w:val="28"/>
          <w:szCs w:val="28"/>
        </w:rPr>
      </w:pPr>
    </w:p>
    <w:p w14:paraId="13186254" w14:textId="77777777" w:rsidR="0035283A" w:rsidRDefault="0035283A" w:rsidP="008460EE">
      <w:pPr>
        <w:jc w:val="both"/>
        <w:rPr>
          <w:rFonts w:ascii="Arial" w:hAnsi="Arial" w:cs="Arial"/>
          <w:b/>
          <w:bCs/>
          <w:sz w:val="28"/>
          <w:szCs w:val="28"/>
        </w:rPr>
      </w:pPr>
    </w:p>
    <w:p w14:paraId="2980FA2C" w14:textId="77777777" w:rsidR="0035283A" w:rsidRDefault="0035283A" w:rsidP="008460EE">
      <w:pPr>
        <w:jc w:val="both"/>
        <w:rPr>
          <w:rFonts w:ascii="Arial" w:hAnsi="Arial" w:cs="Arial"/>
          <w:b/>
          <w:bCs/>
          <w:sz w:val="28"/>
          <w:szCs w:val="28"/>
        </w:rPr>
      </w:pPr>
    </w:p>
    <w:p w14:paraId="540A32AA" w14:textId="77777777" w:rsidR="0035283A" w:rsidRDefault="0035283A" w:rsidP="008460EE">
      <w:pPr>
        <w:jc w:val="both"/>
        <w:rPr>
          <w:rFonts w:ascii="Arial" w:hAnsi="Arial" w:cs="Arial"/>
          <w:b/>
          <w:bCs/>
          <w:sz w:val="28"/>
          <w:szCs w:val="28"/>
        </w:rPr>
      </w:pPr>
    </w:p>
    <w:p w14:paraId="264684F1" w14:textId="77777777" w:rsidR="0035283A" w:rsidRDefault="0035283A" w:rsidP="008460EE">
      <w:pPr>
        <w:jc w:val="both"/>
        <w:rPr>
          <w:rFonts w:ascii="Arial" w:hAnsi="Arial" w:cs="Arial"/>
          <w:b/>
          <w:bCs/>
          <w:sz w:val="28"/>
          <w:szCs w:val="28"/>
        </w:rPr>
      </w:pPr>
    </w:p>
    <w:p w14:paraId="7A66DB94" w14:textId="77777777" w:rsidR="0035283A" w:rsidRDefault="0035283A" w:rsidP="008460EE">
      <w:pPr>
        <w:jc w:val="both"/>
        <w:rPr>
          <w:rFonts w:ascii="Arial" w:hAnsi="Arial" w:cs="Arial"/>
          <w:b/>
          <w:bCs/>
          <w:sz w:val="28"/>
          <w:szCs w:val="28"/>
        </w:rPr>
      </w:pPr>
    </w:p>
    <w:p w14:paraId="5702A849" w14:textId="77777777" w:rsidR="0035283A" w:rsidRDefault="0035283A" w:rsidP="008460EE">
      <w:pPr>
        <w:jc w:val="both"/>
        <w:rPr>
          <w:rFonts w:ascii="Arial" w:hAnsi="Arial" w:cs="Arial"/>
          <w:b/>
          <w:bCs/>
          <w:sz w:val="28"/>
          <w:szCs w:val="28"/>
        </w:rPr>
      </w:pPr>
    </w:p>
    <w:p w14:paraId="6BFC1AAA" w14:textId="77777777" w:rsidR="008460EE" w:rsidRDefault="008460EE" w:rsidP="008460EE">
      <w:pPr>
        <w:jc w:val="both"/>
        <w:rPr>
          <w:rFonts w:ascii="Arial" w:hAnsi="Arial" w:cs="Arial"/>
          <w:b/>
          <w:bCs/>
          <w:sz w:val="28"/>
          <w:szCs w:val="28"/>
        </w:rPr>
      </w:pPr>
    </w:p>
    <w:p w14:paraId="055703EF" w14:textId="77777777" w:rsidR="00762165" w:rsidRDefault="00762165" w:rsidP="008460EE">
      <w:pPr>
        <w:jc w:val="both"/>
        <w:rPr>
          <w:rFonts w:ascii="Arial" w:hAnsi="Arial" w:cs="Arial"/>
          <w:b/>
          <w:bCs/>
          <w:sz w:val="28"/>
          <w:szCs w:val="28"/>
        </w:rPr>
      </w:pPr>
    </w:p>
    <w:p w14:paraId="5D2E8FBE" w14:textId="77777777" w:rsidR="00762165" w:rsidRDefault="00762165" w:rsidP="008460EE">
      <w:pPr>
        <w:jc w:val="both"/>
        <w:rPr>
          <w:rFonts w:ascii="Arial" w:hAnsi="Arial" w:cs="Arial"/>
          <w:b/>
          <w:bCs/>
          <w:sz w:val="28"/>
          <w:szCs w:val="28"/>
        </w:rPr>
      </w:pPr>
    </w:p>
    <w:p w14:paraId="59385605" w14:textId="77777777" w:rsidR="00762165" w:rsidRDefault="00762165" w:rsidP="008460EE">
      <w:pPr>
        <w:jc w:val="both"/>
        <w:rPr>
          <w:rFonts w:ascii="Arial" w:hAnsi="Arial" w:cs="Arial"/>
          <w:b/>
          <w:bCs/>
          <w:sz w:val="28"/>
          <w:szCs w:val="28"/>
        </w:rPr>
      </w:pPr>
    </w:p>
    <w:p w14:paraId="4463443C" w14:textId="77777777" w:rsidR="00762165" w:rsidRDefault="00762165" w:rsidP="008460EE">
      <w:pPr>
        <w:jc w:val="both"/>
        <w:rPr>
          <w:rFonts w:ascii="Arial" w:hAnsi="Arial" w:cs="Arial"/>
          <w:b/>
          <w:bCs/>
          <w:sz w:val="28"/>
          <w:szCs w:val="28"/>
        </w:rPr>
      </w:pPr>
    </w:p>
    <w:p w14:paraId="6808B38A" w14:textId="77777777" w:rsidR="00762165" w:rsidRDefault="00762165" w:rsidP="008460EE">
      <w:pPr>
        <w:jc w:val="both"/>
        <w:rPr>
          <w:rFonts w:ascii="Arial" w:hAnsi="Arial" w:cs="Arial"/>
          <w:b/>
          <w:bCs/>
          <w:sz w:val="28"/>
          <w:szCs w:val="28"/>
        </w:rPr>
      </w:pPr>
    </w:p>
    <w:p w14:paraId="1AAA5E02" w14:textId="77777777" w:rsidR="00762165" w:rsidRDefault="00762165" w:rsidP="008460EE">
      <w:pPr>
        <w:jc w:val="both"/>
        <w:rPr>
          <w:rFonts w:ascii="Arial" w:hAnsi="Arial" w:cs="Arial"/>
          <w:b/>
          <w:bCs/>
          <w:sz w:val="28"/>
          <w:szCs w:val="28"/>
        </w:rPr>
      </w:pPr>
    </w:p>
    <w:p w14:paraId="1BFEEB89" w14:textId="77777777" w:rsidR="0035283A" w:rsidRDefault="0035283A" w:rsidP="008460EE">
      <w:pPr>
        <w:jc w:val="both"/>
        <w:rPr>
          <w:rFonts w:ascii="Arial" w:hAnsi="Arial" w:cs="Arial"/>
          <w:b/>
          <w:bCs/>
          <w:sz w:val="28"/>
          <w:szCs w:val="28"/>
        </w:rPr>
      </w:pPr>
    </w:p>
    <w:p w14:paraId="271117C4" w14:textId="77777777" w:rsidR="0056544B" w:rsidRDefault="0056544B" w:rsidP="008460EE">
      <w:pPr>
        <w:jc w:val="both"/>
        <w:rPr>
          <w:rFonts w:ascii="Arial" w:hAnsi="Arial" w:cs="Arial"/>
          <w:b/>
          <w:bCs/>
          <w:sz w:val="28"/>
          <w:szCs w:val="28"/>
        </w:rPr>
      </w:pPr>
    </w:p>
    <w:p w14:paraId="259B3302" w14:textId="69A982F0" w:rsidR="003B554C" w:rsidRDefault="003B554C" w:rsidP="008460EE">
      <w:pPr>
        <w:jc w:val="both"/>
        <w:rPr>
          <w:rFonts w:ascii="Arial" w:hAnsi="Arial" w:cs="Arial"/>
          <w:b/>
          <w:bCs/>
          <w:sz w:val="28"/>
          <w:szCs w:val="28"/>
        </w:rPr>
      </w:pPr>
      <w:r w:rsidRPr="004A7A3A">
        <w:rPr>
          <w:rFonts w:ascii="Arial" w:hAnsi="Arial" w:cs="Arial"/>
          <w:b/>
          <w:bCs/>
          <w:sz w:val="28"/>
          <w:szCs w:val="28"/>
        </w:rPr>
        <w:t>Quality Assurance Process</w:t>
      </w:r>
    </w:p>
    <w:p w14:paraId="4E009C8E" w14:textId="77777777" w:rsidR="003B554C" w:rsidRDefault="003B554C" w:rsidP="008460EE">
      <w:pPr>
        <w:jc w:val="both"/>
        <w:rPr>
          <w:rFonts w:ascii="Arial" w:hAnsi="Arial" w:cs="Arial"/>
          <w:b/>
          <w:bCs/>
          <w:sz w:val="28"/>
          <w:szCs w:val="28"/>
        </w:rPr>
      </w:pPr>
    </w:p>
    <w:p w14:paraId="0882E2B5" w14:textId="77777777" w:rsidR="003B554C" w:rsidRPr="004A7A3A" w:rsidRDefault="003B554C" w:rsidP="008460EE">
      <w:pPr>
        <w:jc w:val="both"/>
        <w:rPr>
          <w:rFonts w:ascii="Arial" w:hAnsi="Arial" w:cs="Arial"/>
          <w:sz w:val="28"/>
          <w:szCs w:val="28"/>
        </w:rPr>
      </w:pPr>
    </w:p>
    <w:bookmarkEnd w:id="0"/>
    <w:p w14:paraId="203FFB8B" w14:textId="77777777" w:rsidR="007E0361" w:rsidRPr="004A7A3A" w:rsidRDefault="007E0361" w:rsidP="008460EE">
      <w:pPr>
        <w:numPr>
          <w:ilvl w:val="0"/>
          <w:numId w:val="25"/>
        </w:numPr>
        <w:ind w:left="567" w:hanging="567"/>
        <w:contextualSpacing/>
        <w:jc w:val="both"/>
        <w:rPr>
          <w:rFonts w:ascii="Arial" w:hAnsi="Arial" w:cs="Arial"/>
          <w:b/>
          <w:bCs/>
          <w:sz w:val="24"/>
          <w:szCs w:val="24"/>
          <w:lang w:eastAsia="en-GB"/>
        </w:rPr>
      </w:pPr>
      <w:r w:rsidRPr="004A7A3A">
        <w:rPr>
          <w:rFonts w:ascii="Arial" w:hAnsi="Arial" w:cs="Arial"/>
          <w:b/>
          <w:bCs/>
          <w:sz w:val="24"/>
          <w:szCs w:val="24"/>
          <w:lang w:eastAsia="en-GB"/>
        </w:rPr>
        <w:t>Risk Categorisation</w:t>
      </w:r>
    </w:p>
    <w:p w14:paraId="51A1C967" w14:textId="77777777" w:rsidR="007E0361" w:rsidRPr="004A7A3A" w:rsidRDefault="007E0361" w:rsidP="008460EE">
      <w:pPr>
        <w:ind w:left="567" w:hanging="567"/>
        <w:contextualSpacing/>
        <w:jc w:val="both"/>
        <w:rPr>
          <w:rFonts w:ascii="Arial" w:hAnsi="Arial" w:cs="Arial"/>
          <w:sz w:val="24"/>
          <w:szCs w:val="24"/>
          <w:lang w:eastAsia="en-GB"/>
        </w:rPr>
      </w:pPr>
    </w:p>
    <w:p w14:paraId="46B86051" w14:textId="77777777" w:rsidR="007E0361" w:rsidRPr="004A7A3A" w:rsidRDefault="007E0361" w:rsidP="008460EE">
      <w:pPr>
        <w:tabs>
          <w:tab w:val="left" w:pos="567"/>
        </w:tabs>
        <w:ind w:left="567" w:hanging="567"/>
        <w:jc w:val="both"/>
        <w:rPr>
          <w:rFonts w:ascii="Arial" w:hAnsi="Arial" w:cs="Arial"/>
          <w:sz w:val="24"/>
          <w:szCs w:val="24"/>
        </w:rPr>
      </w:pPr>
      <w:r w:rsidRPr="004A7A3A">
        <w:rPr>
          <w:rFonts w:ascii="Arial" w:hAnsi="Arial" w:cs="Arial"/>
          <w:sz w:val="24"/>
          <w:szCs w:val="24"/>
        </w:rPr>
        <w:t>1.1</w:t>
      </w:r>
      <w:r w:rsidRPr="004A7A3A">
        <w:rPr>
          <w:rFonts w:ascii="Arial" w:hAnsi="Arial" w:cs="Arial"/>
          <w:sz w:val="24"/>
          <w:szCs w:val="24"/>
        </w:rPr>
        <w:tab/>
        <w:t xml:space="preserve">The products in this tender are designated as follows, subject to paragraphs 1.2 </w:t>
      </w:r>
      <w:r w:rsidR="00AF0ED7">
        <w:rPr>
          <w:rFonts w:ascii="Arial" w:hAnsi="Arial" w:cs="Arial"/>
          <w:sz w:val="24"/>
          <w:szCs w:val="24"/>
        </w:rPr>
        <w:t>to 1.4</w:t>
      </w:r>
      <w:r w:rsidRPr="004A7A3A">
        <w:rPr>
          <w:rFonts w:ascii="Arial" w:hAnsi="Arial" w:cs="Arial"/>
          <w:sz w:val="24"/>
          <w:szCs w:val="24"/>
        </w:rPr>
        <w:t xml:space="preserve"> below:</w:t>
      </w:r>
    </w:p>
    <w:p w14:paraId="2A53CC7C" w14:textId="77777777" w:rsidR="007E0361" w:rsidRPr="004A7A3A" w:rsidRDefault="007E0361" w:rsidP="008460EE">
      <w:pPr>
        <w:ind w:hanging="567"/>
        <w:jc w:val="both"/>
        <w:rPr>
          <w:rFonts w:ascii="Arial" w:hAnsi="Arial" w:cs="Arial"/>
          <w:sz w:val="24"/>
          <w:szCs w:val="24"/>
        </w:rPr>
      </w:pPr>
    </w:p>
    <w:p w14:paraId="6BD86857" w14:textId="77777777" w:rsidR="007E0361" w:rsidRPr="004A7A3A" w:rsidRDefault="007E0361" w:rsidP="008460EE">
      <w:pPr>
        <w:ind w:left="567"/>
        <w:jc w:val="both"/>
        <w:rPr>
          <w:rFonts w:ascii="Arial" w:hAnsi="Arial" w:cs="Arial"/>
          <w:sz w:val="24"/>
          <w:szCs w:val="24"/>
        </w:rPr>
      </w:pPr>
      <w:r w:rsidRPr="004A7A3A">
        <w:rPr>
          <w:rFonts w:ascii="Arial" w:hAnsi="Arial" w:cs="Arial"/>
          <w:sz w:val="24"/>
          <w:szCs w:val="24"/>
        </w:rPr>
        <w:t>“E” – Elevated risk products</w:t>
      </w:r>
    </w:p>
    <w:p w14:paraId="6827D3C1" w14:textId="77777777" w:rsidR="007E0361" w:rsidRPr="004A7A3A" w:rsidRDefault="007E0361" w:rsidP="008460EE">
      <w:pPr>
        <w:ind w:firstLine="567"/>
        <w:jc w:val="both"/>
        <w:rPr>
          <w:rFonts w:ascii="Arial" w:hAnsi="Arial" w:cs="Arial"/>
          <w:sz w:val="24"/>
          <w:szCs w:val="24"/>
        </w:rPr>
      </w:pPr>
      <w:r w:rsidRPr="004A7A3A">
        <w:rPr>
          <w:rFonts w:ascii="Arial" w:hAnsi="Arial" w:cs="Arial"/>
          <w:sz w:val="24"/>
          <w:szCs w:val="24"/>
        </w:rPr>
        <w:t xml:space="preserve">“N” – Normal risk products </w:t>
      </w:r>
    </w:p>
    <w:p w14:paraId="5AF38095" w14:textId="77777777" w:rsidR="0007761A" w:rsidRPr="004A7A3A" w:rsidRDefault="0007761A" w:rsidP="008460EE">
      <w:pPr>
        <w:ind w:hanging="567"/>
        <w:jc w:val="both"/>
        <w:rPr>
          <w:rFonts w:ascii="Arial" w:hAnsi="Arial" w:cs="Arial"/>
          <w:sz w:val="24"/>
          <w:szCs w:val="24"/>
        </w:rPr>
      </w:pPr>
    </w:p>
    <w:p w14:paraId="4A98BC6E" w14:textId="1262F2EC" w:rsidR="007E0361" w:rsidRPr="004A7A3A" w:rsidRDefault="007E0361" w:rsidP="008460EE">
      <w:pPr>
        <w:ind w:left="564"/>
        <w:jc w:val="both"/>
        <w:rPr>
          <w:rFonts w:ascii="Arial" w:hAnsi="Arial" w:cs="Arial"/>
          <w:sz w:val="24"/>
          <w:szCs w:val="24"/>
        </w:rPr>
      </w:pPr>
      <w:r w:rsidRPr="004A7A3A">
        <w:rPr>
          <w:rFonts w:ascii="Arial" w:hAnsi="Arial" w:cs="Arial"/>
          <w:sz w:val="24"/>
          <w:szCs w:val="24"/>
        </w:rPr>
        <w:t>Please refer to Document No. 05a(</w:t>
      </w:r>
      <w:proofErr w:type="spellStart"/>
      <w:r w:rsidRPr="004A7A3A">
        <w:rPr>
          <w:rFonts w:ascii="Arial" w:hAnsi="Arial" w:cs="Arial"/>
          <w:sz w:val="24"/>
          <w:szCs w:val="24"/>
        </w:rPr>
        <w:t>i</w:t>
      </w:r>
      <w:proofErr w:type="spellEnd"/>
      <w:r w:rsidRPr="004A7A3A">
        <w:rPr>
          <w:rFonts w:ascii="Arial" w:hAnsi="Arial" w:cs="Arial"/>
          <w:sz w:val="24"/>
          <w:szCs w:val="24"/>
        </w:rPr>
        <w:t>)</w:t>
      </w:r>
      <w:r w:rsidR="0057726B">
        <w:rPr>
          <w:rFonts w:ascii="Arial" w:hAnsi="Arial" w:cs="Arial"/>
          <w:sz w:val="24"/>
          <w:szCs w:val="24"/>
        </w:rPr>
        <w:t>,</w:t>
      </w:r>
      <w:r w:rsidRPr="004A7A3A">
        <w:rPr>
          <w:rFonts w:ascii="Arial" w:hAnsi="Arial" w:cs="Arial"/>
          <w:sz w:val="24"/>
          <w:szCs w:val="24"/>
        </w:rPr>
        <w:t xml:space="preserve"> Document No. 05a(iii)</w:t>
      </w:r>
      <w:r w:rsidR="0057726B">
        <w:rPr>
          <w:rFonts w:ascii="Arial" w:hAnsi="Arial" w:cs="Arial"/>
          <w:sz w:val="24"/>
          <w:szCs w:val="24"/>
        </w:rPr>
        <w:t xml:space="preserve"> </w:t>
      </w:r>
      <w:r w:rsidR="008460EE">
        <w:rPr>
          <w:rFonts w:ascii="Arial" w:hAnsi="Arial" w:cs="Arial"/>
          <w:sz w:val="24"/>
          <w:szCs w:val="24"/>
        </w:rPr>
        <w:t xml:space="preserve">and Document No. 05a(v) </w:t>
      </w:r>
      <w:r w:rsidRPr="004A7A3A">
        <w:rPr>
          <w:rFonts w:ascii="Arial" w:hAnsi="Arial" w:cs="Arial"/>
          <w:sz w:val="24"/>
          <w:szCs w:val="24"/>
        </w:rPr>
        <w:t xml:space="preserve">which indicate the specific designation for each product at </w:t>
      </w:r>
      <w:proofErr w:type="spellStart"/>
      <w:r w:rsidRPr="004A7A3A">
        <w:rPr>
          <w:rFonts w:ascii="Arial" w:hAnsi="Arial" w:cs="Arial"/>
          <w:sz w:val="24"/>
          <w:szCs w:val="24"/>
        </w:rPr>
        <w:t>NPCode</w:t>
      </w:r>
      <w:proofErr w:type="spellEnd"/>
      <w:r w:rsidRPr="004A7A3A">
        <w:rPr>
          <w:rFonts w:ascii="Arial" w:hAnsi="Arial" w:cs="Arial"/>
          <w:sz w:val="24"/>
          <w:szCs w:val="24"/>
        </w:rPr>
        <w:t xml:space="preserve"> level, subject to paragraphs 1.2 </w:t>
      </w:r>
      <w:r w:rsidR="00AF0ED7">
        <w:rPr>
          <w:rFonts w:ascii="Arial" w:hAnsi="Arial" w:cs="Arial"/>
          <w:sz w:val="24"/>
          <w:szCs w:val="24"/>
        </w:rPr>
        <w:t>to 1.4</w:t>
      </w:r>
      <w:r w:rsidRPr="004A7A3A">
        <w:rPr>
          <w:rFonts w:ascii="Arial" w:hAnsi="Arial" w:cs="Arial"/>
          <w:sz w:val="24"/>
          <w:szCs w:val="24"/>
        </w:rPr>
        <w:t xml:space="preserve"> below.  It is essential to refer to these documents as the different product risk categories have different </w:t>
      </w:r>
      <w:r w:rsidR="00456E5D">
        <w:rPr>
          <w:rFonts w:ascii="Arial" w:hAnsi="Arial" w:cs="Arial"/>
          <w:sz w:val="24"/>
          <w:szCs w:val="24"/>
        </w:rPr>
        <w:t xml:space="preserve">documentation </w:t>
      </w:r>
      <w:r w:rsidRPr="004A7A3A">
        <w:rPr>
          <w:rFonts w:ascii="Arial" w:hAnsi="Arial" w:cs="Arial"/>
          <w:sz w:val="24"/>
          <w:szCs w:val="24"/>
        </w:rPr>
        <w:t>requirements.</w:t>
      </w:r>
    </w:p>
    <w:p w14:paraId="60819BCE" w14:textId="77777777" w:rsidR="007E0361" w:rsidRPr="00762385" w:rsidRDefault="007E0361" w:rsidP="008460EE">
      <w:pPr>
        <w:ind w:hanging="567"/>
        <w:jc w:val="both"/>
        <w:rPr>
          <w:rFonts w:ascii="Arial" w:hAnsi="Arial" w:cs="Arial"/>
          <w:sz w:val="24"/>
          <w:szCs w:val="24"/>
        </w:rPr>
      </w:pPr>
    </w:p>
    <w:p w14:paraId="6743117D" w14:textId="77777777" w:rsidR="007E0361" w:rsidRPr="00B16514" w:rsidRDefault="007E0361" w:rsidP="008460EE">
      <w:pPr>
        <w:tabs>
          <w:tab w:val="left" w:pos="567"/>
        </w:tabs>
        <w:ind w:left="564" w:hanging="567"/>
        <w:jc w:val="both"/>
        <w:rPr>
          <w:rFonts w:ascii="Arial" w:eastAsia="Calibri" w:hAnsi="Arial" w:cs="Arial"/>
          <w:sz w:val="24"/>
          <w:szCs w:val="24"/>
        </w:rPr>
      </w:pPr>
      <w:r w:rsidRPr="00762385">
        <w:rPr>
          <w:rFonts w:ascii="Arial" w:eastAsia="Calibri" w:hAnsi="Arial" w:cs="Arial"/>
          <w:sz w:val="24"/>
          <w:szCs w:val="24"/>
        </w:rPr>
        <w:t>1.2</w:t>
      </w:r>
      <w:r w:rsidRPr="00762385">
        <w:rPr>
          <w:rFonts w:ascii="Arial" w:eastAsia="Calibri" w:hAnsi="Arial" w:cs="Arial"/>
          <w:sz w:val="24"/>
          <w:szCs w:val="24"/>
        </w:rPr>
        <w:tab/>
        <w:t xml:space="preserve">Any offers received for </w:t>
      </w:r>
      <w:r w:rsidRPr="00B16514">
        <w:rPr>
          <w:rFonts w:ascii="Arial" w:eastAsia="Calibri" w:hAnsi="Arial" w:cs="Arial"/>
          <w:sz w:val="24"/>
          <w:szCs w:val="24"/>
        </w:rPr>
        <w:t>products that are over-labelled or that present in multi-lingual packs will be automatically categorised as elevated risk products regardless of whether the tender indicated the product was originally described as a normal risk.</w:t>
      </w:r>
    </w:p>
    <w:p w14:paraId="1302D895" w14:textId="77777777" w:rsidR="008F1B96" w:rsidRPr="00B16514" w:rsidRDefault="008F1B96" w:rsidP="008460EE">
      <w:pPr>
        <w:tabs>
          <w:tab w:val="left" w:pos="567"/>
        </w:tabs>
        <w:ind w:left="564" w:hanging="567"/>
        <w:jc w:val="both"/>
        <w:rPr>
          <w:rFonts w:ascii="Arial" w:eastAsia="Calibri" w:hAnsi="Arial" w:cs="Arial"/>
          <w:sz w:val="24"/>
          <w:szCs w:val="24"/>
        </w:rPr>
      </w:pPr>
    </w:p>
    <w:p w14:paraId="6F3B7C61" w14:textId="77777777" w:rsidR="007D497F" w:rsidRDefault="008F1B96" w:rsidP="008460EE">
      <w:pPr>
        <w:tabs>
          <w:tab w:val="left" w:pos="567"/>
        </w:tabs>
        <w:ind w:left="564" w:hanging="567"/>
        <w:jc w:val="both"/>
        <w:rPr>
          <w:rFonts w:ascii="Arial" w:hAnsi="Arial" w:cs="Arial"/>
          <w:sz w:val="24"/>
          <w:szCs w:val="24"/>
          <w:lang w:val="en-US"/>
        </w:rPr>
      </w:pPr>
      <w:r w:rsidRPr="00B16514">
        <w:rPr>
          <w:rFonts w:ascii="Arial" w:hAnsi="Arial" w:cs="Arial"/>
          <w:sz w:val="24"/>
          <w:szCs w:val="24"/>
          <w:lang w:val="en-US"/>
        </w:rPr>
        <w:t>1.3</w:t>
      </w:r>
      <w:r w:rsidRPr="00B16514">
        <w:rPr>
          <w:rFonts w:ascii="Arial" w:hAnsi="Arial" w:cs="Arial"/>
          <w:sz w:val="24"/>
          <w:szCs w:val="24"/>
          <w:lang w:val="en-US"/>
        </w:rPr>
        <w:tab/>
      </w:r>
      <w:r w:rsidR="00456E5D" w:rsidRPr="00762385">
        <w:rPr>
          <w:rFonts w:ascii="Arial" w:hAnsi="Arial" w:cs="Arial"/>
          <w:sz w:val="24"/>
          <w:szCs w:val="24"/>
          <w:lang w:val="en-US"/>
        </w:rPr>
        <w:t xml:space="preserve">All offers will be subject to </w:t>
      </w:r>
      <w:r w:rsidR="00456E5D">
        <w:rPr>
          <w:rFonts w:ascii="Arial" w:hAnsi="Arial" w:cs="Arial"/>
          <w:sz w:val="24"/>
          <w:szCs w:val="24"/>
          <w:lang w:val="en-US"/>
        </w:rPr>
        <w:t xml:space="preserve">a Quality Assurance Assessment </w:t>
      </w:r>
      <w:r w:rsidR="00456E5D" w:rsidRPr="00762385">
        <w:rPr>
          <w:rFonts w:ascii="Arial" w:hAnsi="Arial" w:cs="Arial"/>
          <w:sz w:val="24"/>
          <w:szCs w:val="24"/>
          <w:lang w:val="en-US"/>
        </w:rPr>
        <w:t xml:space="preserve">as described in </w:t>
      </w:r>
      <w:r w:rsidR="007D497F">
        <w:rPr>
          <w:rFonts w:ascii="Arial" w:hAnsi="Arial" w:cs="Arial"/>
          <w:sz w:val="24"/>
          <w:szCs w:val="24"/>
          <w:lang w:val="en-US"/>
        </w:rPr>
        <w:t xml:space="preserve">Section </w:t>
      </w:r>
      <w:r w:rsidR="006D4350">
        <w:rPr>
          <w:rFonts w:ascii="Arial" w:hAnsi="Arial" w:cs="Arial"/>
          <w:sz w:val="24"/>
          <w:szCs w:val="24"/>
          <w:lang w:val="en-US"/>
        </w:rPr>
        <w:t>4</w:t>
      </w:r>
      <w:r w:rsidR="00456E5D" w:rsidRPr="00762385">
        <w:rPr>
          <w:rFonts w:ascii="Arial" w:hAnsi="Arial" w:cs="Arial"/>
          <w:sz w:val="24"/>
          <w:szCs w:val="24"/>
          <w:lang w:val="en-US"/>
        </w:rPr>
        <w:t xml:space="preserve"> of this Document No. 04</w:t>
      </w:r>
      <w:r w:rsidR="00456E5D">
        <w:rPr>
          <w:rFonts w:ascii="Arial" w:hAnsi="Arial" w:cs="Arial"/>
          <w:sz w:val="24"/>
          <w:szCs w:val="24"/>
          <w:lang w:val="en-US"/>
        </w:rPr>
        <w:t>.</w:t>
      </w:r>
      <w:r w:rsidR="007D497F">
        <w:rPr>
          <w:rFonts w:ascii="Arial" w:hAnsi="Arial" w:cs="Arial"/>
          <w:sz w:val="24"/>
          <w:szCs w:val="24"/>
          <w:lang w:val="en-US"/>
        </w:rPr>
        <w:t xml:space="preserve"> The purpose of the Quality Assurance Assessment </w:t>
      </w:r>
      <w:r w:rsidR="00335063">
        <w:rPr>
          <w:rFonts w:ascii="Arial" w:hAnsi="Arial" w:cs="Arial"/>
          <w:sz w:val="24"/>
          <w:szCs w:val="24"/>
          <w:lang w:val="en-US"/>
        </w:rPr>
        <w:t>is to check conformity with the specification pre-award.</w:t>
      </w:r>
    </w:p>
    <w:p w14:paraId="581F948A" w14:textId="77777777" w:rsidR="00335063" w:rsidRDefault="00335063" w:rsidP="008460EE">
      <w:pPr>
        <w:tabs>
          <w:tab w:val="left" w:pos="567"/>
        </w:tabs>
        <w:ind w:left="564" w:hanging="567"/>
        <w:jc w:val="both"/>
        <w:rPr>
          <w:rFonts w:ascii="Arial" w:hAnsi="Arial" w:cs="Arial"/>
          <w:sz w:val="24"/>
          <w:szCs w:val="24"/>
          <w:lang w:val="en-US"/>
        </w:rPr>
      </w:pPr>
    </w:p>
    <w:p w14:paraId="4E926359" w14:textId="77777777" w:rsidR="00335063" w:rsidRPr="00762385" w:rsidRDefault="00335063" w:rsidP="008460EE">
      <w:pPr>
        <w:tabs>
          <w:tab w:val="left" w:pos="567"/>
        </w:tabs>
        <w:ind w:left="564" w:hanging="567"/>
        <w:jc w:val="both"/>
        <w:rPr>
          <w:rFonts w:ascii="Arial" w:hAnsi="Arial" w:cs="Arial"/>
          <w:sz w:val="24"/>
          <w:szCs w:val="24"/>
          <w:lang w:val="en-US"/>
        </w:rPr>
      </w:pPr>
      <w:r>
        <w:rPr>
          <w:rFonts w:ascii="Arial" w:hAnsi="Arial" w:cs="Arial"/>
          <w:sz w:val="24"/>
          <w:szCs w:val="24"/>
          <w:lang w:val="en-US"/>
        </w:rPr>
        <w:t>1.4</w:t>
      </w:r>
      <w:r>
        <w:rPr>
          <w:rFonts w:ascii="Arial" w:hAnsi="Arial" w:cs="Arial"/>
          <w:sz w:val="24"/>
          <w:szCs w:val="24"/>
          <w:lang w:val="en-US"/>
        </w:rPr>
        <w:tab/>
      </w:r>
      <w:proofErr w:type="gramStart"/>
      <w:r>
        <w:rPr>
          <w:rFonts w:ascii="Arial" w:hAnsi="Arial" w:cs="Arial"/>
          <w:sz w:val="24"/>
          <w:szCs w:val="24"/>
          <w:lang w:val="en-US"/>
        </w:rPr>
        <w:t>Post-award</w:t>
      </w:r>
      <w:proofErr w:type="gramEnd"/>
      <w:r>
        <w:rPr>
          <w:rFonts w:ascii="Arial" w:hAnsi="Arial" w:cs="Arial"/>
          <w:sz w:val="24"/>
          <w:szCs w:val="24"/>
          <w:lang w:val="en-US"/>
        </w:rPr>
        <w:t xml:space="preserve">, </w:t>
      </w:r>
      <w:r>
        <w:rPr>
          <w:rFonts w:ascii="Arial" w:hAnsi="Arial" w:cs="Arial"/>
          <w:sz w:val="24"/>
          <w:szCs w:val="24"/>
        </w:rPr>
        <w:t xml:space="preserve">the </w:t>
      </w:r>
      <w:r w:rsidRPr="00A9578B">
        <w:rPr>
          <w:rFonts w:ascii="Arial" w:hAnsi="Arial" w:cs="Arial"/>
          <w:sz w:val="24"/>
          <w:szCs w:val="24"/>
        </w:rPr>
        <w:t xml:space="preserve">documentation provided </w:t>
      </w:r>
      <w:r>
        <w:rPr>
          <w:rFonts w:ascii="Arial" w:hAnsi="Arial" w:cs="Arial"/>
          <w:sz w:val="24"/>
          <w:szCs w:val="24"/>
        </w:rPr>
        <w:t>by the Offerors will be reviewed and</w:t>
      </w:r>
      <w:r w:rsidRPr="00A9578B">
        <w:rPr>
          <w:rFonts w:ascii="Arial" w:hAnsi="Arial" w:cs="Arial"/>
          <w:sz w:val="24"/>
          <w:szCs w:val="24"/>
        </w:rPr>
        <w:t xml:space="preserve"> </w:t>
      </w:r>
      <w:r>
        <w:rPr>
          <w:rFonts w:ascii="Arial" w:hAnsi="Arial" w:cs="Arial"/>
          <w:sz w:val="24"/>
          <w:szCs w:val="24"/>
        </w:rPr>
        <w:t xml:space="preserve">safe </w:t>
      </w:r>
      <w:r w:rsidRPr="00A9578B">
        <w:rPr>
          <w:rFonts w:ascii="Arial" w:hAnsi="Arial" w:cs="Arial"/>
          <w:sz w:val="24"/>
          <w:szCs w:val="24"/>
        </w:rPr>
        <w:t>implementation materials</w:t>
      </w:r>
      <w:r>
        <w:rPr>
          <w:rFonts w:ascii="Arial" w:hAnsi="Arial" w:cs="Arial"/>
          <w:sz w:val="24"/>
          <w:szCs w:val="24"/>
        </w:rPr>
        <w:t xml:space="preserve"> will be developed</w:t>
      </w:r>
      <w:r w:rsidRPr="00A9578B">
        <w:rPr>
          <w:rFonts w:ascii="Arial" w:hAnsi="Arial" w:cs="Arial"/>
          <w:sz w:val="24"/>
          <w:szCs w:val="24"/>
        </w:rPr>
        <w:t>.</w:t>
      </w:r>
    </w:p>
    <w:p w14:paraId="60FA38C7" w14:textId="77777777" w:rsidR="008F1B96" w:rsidRPr="00762385" w:rsidRDefault="008F1B96" w:rsidP="008460EE">
      <w:pPr>
        <w:tabs>
          <w:tab w:val="left" w:pos="567"/>
        </w:tabs>
        <w:ind w:left="564" w:hanging="567"/>
        <w:jc w:val="both"/>
        <w:rPr>
          <w:rFonts w:ascii="Arial" w:hAnsi="Arial" w:cs="Arial"/>
          <w:sz w:val="24"/>
          <w:szCs w:val="24"/>
          <w:lang w:val="en-US"/>
        </w:rPr>
      </w:pPr>
    </w:p>
    <w:p w14:paraId="7A611643" w14:textId="77777777" w:rsidR="008F1B96" w:rsidRPr="004A7A3A" w:rsidRDefault="008F1B96" w:rsidP="008460EE">
      <w:pPr>
        <w:tabs>
          <w:tab w:val="left" w:pos="567"/>
        </w:tabs>
        <w:ind w:hanging="567"/>
        <w:jc w:val="both"/>
        <w:rPr>
          <w:rFonts w:ascii="Arial" w:hAnsi="Arial" w:cs="Arial"/>
          <w:sz w:val="24"/>
          <w:szCs w:val="24"/>
          <w:lang w:val="en-US"/>
        </w:rPr>
      </w:pPr>
    </w:p>
    <w:p w14:paraId="799FFEB9" w14:textId="77777777" w:rsidR="00AE3AE5" w:rsidRPr="00AE3AE5" w:rsidRDefault="008F1B96" w:rsidP="008460EE">
      <w:pPr>
        <w:numPr>
          <w:ilvl w:val="0"/>
          <w:numId w:val="25"/>
        </w:numPr>
        <w:ind w:left="567" w:hanging="567"/>
        <w:contextualSpacing/>
        <w:jc w:val="both"/>
        <w:rPr>
          <w:rFonts w:ascii="Arial" w:eastAsia="Calibri" w:hAnsi="Arial" w:cs="Arial"/>
          <w:sz w:val="24"/>
          <w:szCs w:val="24"/>
          <w:lang w:eastAsia="en-GB"/>
        </w:rPr>
      </w:pPr>
      <w:r w:rsidRPr="004A7A3A">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sidRPr="004A7A3A">
        <w:rPr>
          <w:rFonts w:ascii="Arial" w:eastAsia="Calibri" w:hAnsi="Arial" w:cs="Arial"/>
          <w:b/>
          <w:bCs/>
          <w:sz w:val="24"/>
          <w:szCs w:val="24"/>
          <w:lang w:eastAsia="en-GB"/>
        </w:rPr>
        <w:t>QC Registration Requirements</w:t>
      </w:r>
      <w:r w:rsidRPr="004A7A3A">
        <w:rPr>
          <w:rFonts w:ascii="Arial" w:eastAsia="Calibri" w:hAnsi="Arial" w:cs="Arial"/>
          <w:sz w:val="24"/>
          <w:szCs w:val="24"/>
          <w:lang w:eastAsia="en-GB"/>
        </w:rPr>
        <w:t>.</w:t>
      </w:r>
    </w:p>
    <w:p w14:paraId="09FBFF1D" w14:textId="77777777" w:rsidR="00AE3AE5" w:rsidRDefault="00AE3AE5" w:rsidP="008460EE">
      <w:pPr>
        <w:contextualSpacing/>
        <w:jc w:val="both"/>
        <w:rPr>
          <w:rFonts w:ascii="Arial" w:eastAsia="Calibri" w:hAnsi="Arial" w:cs="Arial"/>
          <w:sz w:val="24"/>
          <w:szCs w:val="24"/>
          <w:lang w:eastAsia="en-GB"/>
        </w:rPr>
      </w:pPr>
    </w:p>
    <w:p w14:paraId="2376B169" w14:textId="657491BD" w:rsidR="008F1B96" w:rsidRPr="00AE3AE5"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2.1</w:t>
      </w:r>
      <w:r>
        <w:rPr>
          <w:rFonts w:ascii="Arial" w:eastAsia="Calibri" w:hAnsi="Arial" w:cs="Arial"/>
          <w:sz w:val="24"/>
          <w:szCs w:val="24"/>
          <w:lang w:eastAsia="en-GB"/>
        </w:rPr>
        <w:tab/>
      </w:r>
      <w:r w:rsidR="008F1B96" w:rsidRPr="00AE3AE5">
        <w:rPr>
          <w:rFonts w:ascii="Arial" w:eastAsia="Calibri" w:hAnsi="Arial" w:cs="Arial"/>
          <w:sz w:val="24"/>
          <w:szCs w:val="24"/>
          <w:lang w:eastAsia="en-GB"/>
        </w:rPr>
        <w:t xml:space="preserve">Offerors </w:t>
      </w:r>
      <w:r w:rsidR="008F1B96"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fully register any offered item on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 xml:space="preserve">QC (the Authority’s electronic application for gathering product details and organising QA assessments).  All required information/images for </w:t>
      </w:r>
      <w:r w:rsidR="00456E5D" w:rsidRPr="00AE3AE5">
        <w:rPr>
          <w:rFonts w:ascii="Arial" w:eastAsia="Calibri" w:hAnsi="Arial" w:cs="Arial"/>
          <w:sz w:val="24"/>
          <w:szCs w:val="24"/>
          <w:lang w:eastAsia="en-GB"/>
        </w:rPr>
        <w:t>the Quality Assurance Assessment</w:t>
      </w:r>
      <w:r w:rsidR="008F1B96" w:rsidRPr="00AE3AE5">
        <w:rPr>
          <w:rFonts w:ascii="Arial" w:eastAsia="Calibri" w:hAnsi="Arial" w:cs="Arial"/>
          <w:sz w:val="24"/>
          <w:szCs w:val="24"/>
          <w:lang w:eastAsia="en-GB"/>
        </w:rPr>
        <w:t xml:space="preserve"> </w:t>
      </w:r>
      <w:r w:rsidR="00456E5D" w:rsidRPr="00AE3AE5">
        <w:rPr>
          <w:rFonts w:ascii="Arial" w:eastAsia="Calibri" w:hAnsi="Arial" w:cs="Arial"/>
          <w:b/>
          <w:bCs/>
          <w:sz w:val="24"/>
          <w:szCs w:val="24"/>
          <w:lang w:eastAsia="en-GB"/>
        </w:rPr>
        <w:t>must</w:t>
      </w:r>
      <w:r w:rsidR="008F1B96" w:rsidRPr="00AE3AE5">
        <w:rPr>
          <w:rFonts w:ascii="Arial" w:eastAsia="Calibri" w:hAnsi="Arial" w:cs="Arial"/>
          <w:sz w:val="24"/>
          <w:szCs w:val="24"/>
          <w:lang w:eastAsia="en-GB"/>
        </w:rPr>
        <w:t xml:space="preserve"> be uploaded to Pharma</w:t>
      </w:r>
      <w:r w:rsidR="00254D92" w:rsidRPr="00AE3AE5">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QC by tender close otherwise it</w:t>
      </w:r>
      <w:r w:rsidR="00B921ED" w:rsidRPr="00AE3AE5">
        <w:rPr>
          <w:rFonts w:ascii="Arial" w:eastAsia="Calibri" w:hAnsi="Arial" w:cs="Arial"/>
          <w:sz w:val="24"/>
          <w:szCs w:val="24"/>
          <w:lang w:eastAsia="en-GB"/>
        </w:rPr>
        <w:t xml:space="preserve"> </w:t>
      </w:r>
      <w:r w:rsidR="00D22D4B" w:rsidRPr="008E6ACF">
        <w:rPr>
          <w:rFonts w:ascii="Arial" w:eastAsia="Calibri" w:hAnsi="Arial" w:cs="Arial"/>
          <w:sz w:val="24"/>
          <w:szCs w:val="24"/>
          <w:lang w:eastAsia="en-GB"/>
        </w:rPr>
        <w:t>may</w:t>
      </w:r>
      <w:r w:rsidR="00D22D4B">
        <w:rPr>
          <w:rFonts w:ascii="Arial" w:eastAsia="Calibri" w:hAnsi="Arial" w:cs="Arial"/>
          <w:sz w:val="24"/>
          <w:szCs w:val="24"/>
          <w:lang w:eastAsia="en-GB"/>
        </w:rPr>
        <w:t xml:space="preserve"> </w:t>
      </w:r>
      <w:r w:rsidR="008F1B96" w:rsidRPr="00AE3AE5">
        <w:rPr>
          <w:rFonts w:ascii="Arial" w:eastAsia="Calibri" w:hAnsi="Arial" w:cs="Arial"/>
          <w:sz w:val="24"/>
          <w:szCs w:val="24"/>
          <w:lang w:eastAsia="en-GB"/>
        </w:rPr>
        <w:t>invalidate your offer</w:t>
      </w:r>
      <w:r w:rsidR="0057726B" w:rsidRPr="00AE3AE5">
        <w:rPr>
          <w:rFonts w:ascii="Arial" w:eastAsia="Calibri" w:hAnsi="Arial" w:cs="Arial"/>
          <w:sz w:val="24"/>
          <w:szCs w:val="24"/>
          <w:lang w:eastAsia="en-GB"/>
        </w:rPr>
        <w:t>.</w:t>
      </w:r>
    </w:p>
    <w:p w14:paraId="1B80D3A0" w14:textId="77777777" w:rsidR="008F1B96" w:rsidRPr="004A7A3A" w:rsidRDefault="008F1B96" w:rsidP="008460EE">
      <w:pPr>
        <w:tabs>
          <w:tab w:val="left" w:pos="567"/>
        </w:tabs>
        <w:ind w:hanging="567"/>
        <w:jc w:val="both"/>
        <w:rPr>
          <w:rFonts w:ascii="Arial" w:hAnsi="Arial" w:cs="Arial"/>
          <w:sz w:val="24"/>
          <w:szCs w:val="24"/>
          <w:lang w:val="en-US"/>
        </w:rPr>
      </w:pPr>
    </w:p>
    <w:p w14:paraId="384369BB" w14:textId="77777777" w:rsidR="008F1B96" w:rsidRPr="004A7A3A"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2.2</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Please note Offerors </w:t>
      </w:r>
      <w:r w:rsidR="008F1B96" w:rsidRPr="004A7A3A">
        <w:rPr>
          <w:rFonts w:ascii="Arial" w:eastAsia="Calibri" w:hAnsi="Arial" w:cs="Arial"/>
          <w:b/>
          <w:bCs/>
          <w:sz w:val="24"/>
          <w:szCs w:val="24"/>
          <w:lang w:eastAsia="en-GB"/>
        </w:rPr>
        <w:t>must</w:t>
      </w:r>
      <w:r w:rsidR="008F1B96" w:rsidRPr="004A7A3A">
        <w:rPr>
          <w:rFonts w:ascii="Arial" w:eastAsia="Calibri" w:hAnsi="Arial" w:cs="Arial"/>
          <w:sz w:val="24"/>
          <w:szCs w:val="24"/>
          <w:lang w:eastAsia="en-GB"/>
        </w:rPr>
        <w:t xml:space="preserve"> register the product in Pharma</w:t>
      </w:r>
      <w:r w:rsidR="00254D92">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 xml:space="preserve">QC against the product pack size and </w:t>
      </w:r>
      <w:proofErr w:type="spellStart"/>
      <w:r w:rsidR="008F1B96" w:rsidRPr="004A7A3A">
        <w:rPr>
          <w:rFonts w:ascii="Arial" w:eastAsia="Calibri" w:hAnsi="Arial" w:cs="Arial"/>
          <w:sz w:val="24"/>
          <w:szCs w:val="24"/>
          <w:lang w:eastAsia="en-GB"/>
        </w:rPr>
        <w:t>NPCode</w:t>
      </w:r>
      <w:proofErr w:type="spellEnd"/>
      <w:r w:rsidR="008F1B96" w:rsidRPr="004A7A3A">
        <w:rPr>
          <w:rFonts w:ascii="Arial" w:eastAsia="Calibri" w:hAnsi="Arial" w:cs="Arial"/>
          <w:sz w:val="24"/>
          <w:szCs w:val="24"/>
          <w:lang w:eastAsia="en-GB"/>
        </w:rPr>
        <w:t xml:space="preserve"> description of the offered product. Where a product being offered has a different description than the tendered product (</w:t>
      </w:r>
      <w:r w:rsidRPr="004A7A3A">
        <w:rPr>
          <w:rFonts w:ascii="Arial" w:eastAsia="Calibri" w:hAnsi="Arial" w:cs="Arial"/>
          <w:sz w:val="24"/>
          <w:szCs w:val="24"/>
          <w:lang w:eastAsia="en-GB"/>
        </w:rPr>
        <w:t>e.g.</w:t>
      </w:r>
      <w:r w:rsidR="004C2347" w:rsidRPr="004A7A3A">
        <w:rPr>
          <w:rFonts w:ascii="Arial" w:eastAsia="Calibri" w:hAnsi="Arial" w:cs="Arial"/>
          <w:sz w:val="24"/>
          <w:szCs w:val="24"/>
          <w:lang w:eastAsia="en-GB"/>
        </w:rPr>
        <w:t xml:space="preserve"> specific that where the </w:t>
      </w:r>
      <w:proofErr w:type="spellStart"/>
      <w:r w:rsidR="004C2347" w:rsidRPr="004A7A3A">
        <w:rPr>
          <w:rFonts w:ascii="Arial" w:eastAsia="Calibri" w:hAnsi="Arial" w:cs="Arial"/>
          <w:sz w:val="24"/>
          <w:szCs w:val="24"/>
          <w:lang w:eastAsia="en-GB"/>
        </w:rPr>
        <w:t>Selec</w:t>
      </w:r>
      <w:r w:rsidR="004E19D8">
        <w:rPr>
          <w:rFonts w:ascii="Arial" w:eastAsia="Calibri" w:hAnsi="Arial" w:cs="Arial"/>
          <w:sz w:val="24"/>
          <w:szCs w:val="24"/>
          <w:lang w:eastAsia="en-GB"/>
        </w:rPr>
        <w:t>TT</w:t>
      </w:r>
      <w:proofErr w:type="spellEnd"/>
      <w:r w:rsidR="004C2347" w:rsidRPr="004A7A3A">
        <w:rPr>
          <w:rFonts w:ascii="Arial" w:eastAsia="Calibri" w:hAnsi="Arial" w:cs="Arial"/>
          <w:sz w:val="24"/>
          <w:szCs w:val="24"/>
          <w:lang w:eastAsia="en-GB"/>
        </w:rPr>
        <w:t xml:space="preserve"> file contains a vial descriptor and the offeror wishes to offer an ampoule, this must be made clear in the “Remarks” field in </w:t>
      </w:r>
      <w:proofErr w:type="spellStart"/>
      <w:r w:rsidR="004C2347" w:rsidRPr="004A7A3A">
        <w:rPr>
          <w:rFonts w:ascii="Arial" w:eastAsia="Calibri" w:hAnsi="Arial" w:cs="Arial"/>
          <w:sz w:val="24"/>
          <w:szCs w:val="24"/>
          <w:lang w:eastAsia="en-GB"/>
        </w:rPr>
        <w:t>Selec</w:t>
      </w:r>
      <w:r w:rsidR="004E19D8">
        <w:rPr>
          <w:rFonts w:ascii="Arial" w:eastAsia="Calibri" w:hAnsi="Arial" w:cs="Arial"/>
          <w:sz w:val="24"/>
          <w:szCs w:val="24"/>
          <w:lang w:eastAsia="en-GB"/>
        </w:rPr>
        <w:t>TT</w:t>
      </w:r>
      <w:proofErr w:type="spellEnd"/>
      <w:r w:rsidR="004C2347" w:rsidRPr="004A7A3A">
        <w:rPr>
          <w:rFonts w:ascii="Arial" w:eastAsia="Calibri" w:hAnsi="Arial" w:cs="Arial"/>
          <w:sz w:val="24"/>
          <w:szCs w:val="24"/>
          <w:lang w:eastAsia="en-GB"/>
        </w:rPr>
        <w:t xml:space="preserve"> and within a covering letter) the offeror </w:t>
      </w:r>
      <w:r w:rsidR="004C2347" w:rsidRPr="004A7A3A">
        <w:rPr>
          <w:rFonts w:ascii="Arial" w:eastAsia="Calibri" w:hAnsi="Arial" w:cs="Arial"/>
          <w:b/>
          <w:bCs/>
          <w:sz w:val="24"/>
          <w:szCs w:val="24"/>
          <w:lang w:eastAsia="en-GB"/>
        </w:rPr>
        <w:t xml:space="preserve">must </w:t>
      </w:r>
      <w:r w:rsidR="004C2347" w:rsidRPr="004A7A3A">
        <w:rPr>
          <w:rFonts w:ascii="Arial" w:eastAsia="Calibri" w:hAnsi="Arial" w:cs="Arial"/>
          <w:sz w:val="24"/>
          <w:szCs w:val="24"/>
          <w:lang w:eastAsia="en-GB"/>
        </w:rPr>
        <w:t xml:space="preserve">register </w:t>
      </w:r>
      <w:r w:rsidR="00456E5D">
        <w:rPr>
          <w:rFonts w:ascii="Arial" w:eastAsia="Calibri" w:hAnsi="Arial" w:cs="Arial"/>
          <w:sz w:val="24"/>
          <w:szCs w:val="24"/>
          <w:lang w:eastAsia="en-GB"/>
        </w:rPr>
        <w:t xml:space="preserve">against the offered </w:t>
      </w:r>
      <w:r w:rsidR="004C2347" w:rsidRPr="004A7A3A">
        <w:rPr>
          <w:rFonts w:ascii="Arial" w:eastAsia="Calibri" w:hAnsi="Arial" w:cs="Arial"/>
          <w:sz w:val="24"/>
          <w:szCs w:val="24"/>
          <w:lang w:eastAsia="en-GB"/>
        </w:rPr>
        <w:t>product description in Pharma</w:t>
      </w:r>
      <w:r w:rsidR="00254D92">
        <w:rPr>
          <w:rFonts w:ascii="Arial" w:eastAsia="Calibri" w:hAnsi="Arial" w:cs="Arial"/>
          <w:sz w:val="24"/>
          <w:szCs w:val="24"/>
          <w:lang w:eastAsia="en-GB"/>
        </w:rPr>
        <w:t xml:space="preserve"> </w:t>
      </w:r>
      <w:r w:rsidR="004C2347" w:rsidRPr="004A7A3A">
        <w:rPr>
          <w:rFonts w:ascii="Arial" w:eastAsia="Calibri" w:hAnsi="Arial" w:cs="Arial"/>
          <w:sz w:val="24"/>
          <w:szCs w:val="24"/>
          <w:lang w:eastAsia="en-GB"/>
        </w:rPr>
        <w:t>QC</w:t>
      </w:r>
      <w:r w:rsidR="008F1B96" w:rsidRPr="004A7A3A">
        <w:rPr>
          <w:rFonts w:ascii="Arial" w:eastAsia="Calibri" w:hAnsi="Arial" w:cs="Arial"/>
          <w:sz w:val="24"/>
          <w:szCs w:val="24"/>
          <w:lang w:eastAsia="en-GB"/>
        </w:rPr>
        <w:t xml:space="preserve">. </w:t>
      </w:r>
    </w:p>
    <w:p w14:paraId="0D3C0527" w14:textId="77777777" w:rsidR="008F1B96" w:rsidRPr="004A7A3A" w:rsidRDefault="008F1B96" w:rsidP="008460EE">
      <w:pPr>
        <w:pStyle w:val="ListParagraph"/>
        <w:ind w:hanging="567"/>
        <w:jc w:val="both"/>
        <w:rPr>
          <w:rFonts w:ascii="Arial" w:eastAsia="Calibri" w:hAnsi="Arial" w:cs="Arial"/>
        </w:rPr>
      </w:pPr>
    </w:p>
    <w:p w14:paraId="529E50F4" w14:textId="77777777" w:rsidR="00F73E89" w:rsidRPr="00A94457"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2.3</w:t>
      </w:r>
      <w:r>
        <w:rPr>
          <w:rFonts w:ascii="Arial" w:eastAsia="Calibri" w:hAnsi="Arial" w:cs="Arial"/>
          <w:sz w:val="24"/>
          <w:szCs w:val="24"/>
          <w:lang w:eastAsia="en-GB"/>
        </w:rPr>
        <w:tab/>
      </w:r>
      <w:r w:rsidR="008F1B96" w:rsidRPr="00A94457">
        <w:rPr>
          <w:rFonts w:ascii="Arial" w:eastAsia="Calibri" w:hAnsi="Arial" w:cs="Arial"/>
          <w:sz w:val="24"/>
          <w:szCs w:val="24"/>
          <w:lang w:eastAsia="en-GB"/>
        </w:rPr>
        <w:t xml:space="preserve">The packaging and labelling of offered products </w:t>
      </w:r>
      <w:r w:rsidR="00D91F35" w:rsidRPr="00D91F35">
        <w:rPr>
          <w:rFonts w:ascii="Arial" w:eastAsia="Calibri" w:hAnsi="Arial" w:cs="Arial"/>
          <w:b/>
          <w:bCs/>
          <w:sz w:val="24"/>
          <w:szCs w:val="24"/>
          <w:lang w:eastAsia="en-GB"/>
        </w:rPr>
        <w:t>must</w:t>
      </w:r>
      <w:r w:rsidR="008F1B96" w:rsidRPr="00A94457">
        <w:rPr>
          <w:rFonts w:ascii="Arial" w:eastAsia="Calibri" w:hAnsi="Arial" w:cs="Arial"/>
          <w:sz w:val="24"/>
          <w:szCs w:val="24"/>
          <w:lang w:eastAsia="en-GB"/>
        </w:rPr>
        <w:t xml:space="preserve"> conform to the principles detailed</w:t>
      </w:r>
      <w:r w:rsidR="00A00CE6">
        <w:rPr>
          <w:rFonts w:ascii="Arial" w:eastAsia="Calibri" w:hAnsi="Arial" w:cs="Arial"/>
          <w:sz w:val="24"/>
          <w:szCs w:val="24"/>
          <w:lang w:eastAsia="en-GB"/>
        </w:rPr>
        <w:t xml:space="preserve"> </w:t>
      </w:r>
      <w:r w:rsidR="006866BA">
        <w:rPr>
          <w:rFonts w:ascii="Arial" w:eastAsia="Calibri" w:hAnsi="Arial" w:cs="Arial"/>
          <w:sz w:val="24"/>
          <w:szCs w:val="24"/>
          <w:lang w:eastAsia="en-GB"/>
        </w:rPr>
        <w:t xml:space="preserve">within this </w:t>
      </w:r>
      <w:r w:rsidR="00C86DFE">
        <w:rPr>
          <w:rFonts w:ascii="Arial" w:eastAsia="Calibri" w:hAnsi="Arial" w:cs="Arial"/>
          <w:sz w:val="24"/>
          <w:szCs w:val="24"/>
          <w:lang w:eastAsia="en-GB"/>
        </w:rPr>
        <w:t>document.</w:t>
      </w:r>
      <w:r>
        <w:rPr>
          <w:rFonts w:ascii="Arial" w:eastAsia="Calibri" w:hAnsi="Arial" w:cs="Arial"/>
          <w:sz w:val="24"/>
          <w:szCs w:val="24"/>
          <w:lang w:eastAsia="en-GB"/>
        </w:rPr>
        <w:t xml:space="preserve"> </w:t>
      </w:r>
      <w:r w:rsidR="00F73E89" w:rsidRPr="00A94457">
        <w:rPr>
          <w:rFonts w:ascii="Arial" w:eastAsia="Calibri" w:hAnsi="Arial" w:cs="Arial"/>
          <w:sz w:val="24"/>
          <w:szCs w:val="24"/>
          <w:lang w:eastAsia="en-GB"/>
        </w:rPr>
        <w:t xml:space="preserve">Any offer not supported by a supplier declaration </w:t>
      </w:r>
      <w:r w:rsidR="00F73E89" w:rsidRPr="00A94457">
        <w:rPr>
          <w:rFonts w:ascii="Arial" w:eastAsia="Calibri" w:hAnsi="Arial" w:cs="Arial"/>
          <w:sz w:val="24"/>
          <w:szCs w:val="24"/>
          <w:lang w:eastAsia="en-GB"/>
        </w:rPr>
        <w:lastRenderedPageBreak/>
        <w:t>of conformity within the ITT</w:t>
      </w:r>
      <w:r w:rsidR="00F73E89" w:rsidRPr="00A94457">
        <w:rPr>
          <w:rFonts w:ascii="Arial" w:eastAsia="Calibri" w:hAnsi="Arial" w:cs="Arial"/>
          <w:color w:val="FF0000"/>
          <w:sz w:val="24"/>
          <w:szCs w:val="24"/>
          <w:lang w:eastAsia="en-GB"/>
        </w:rPr>
        <w:t xml:space="preserve"> </w:t>
      </w:r>
      <w:r w:rsidR="00F73E89" w:rsidRPr="00A94457">
        <w:rPr>
          <w:rFonts w:ascii="Arial" w:eastAsia="Calibri" w:hAnsi="Arial" w:cs="Arial"/>
          <w:sz w:val="24"/>
          <w:szCs w:val="24"/>
          <w:lang w:eastAsia="en-GB"/>
        </w:rPr>
        <w:t xml:space="preserve">Supplier Questionnaire response may be deemed non-compliant and </w:t>
      </w:r>
      <w:r w:rsidR="00F73E89" w:rsidRPr="008E6ACF">
        <w:rPr>
          <w:rFonts w:ascii="Arial" w:eastAsia="Calibri" w:hAnsi="Arial" w:cs="Arial"/>
          <w:sz w:val="24"/>
          <w:szCs w:val="24"/>
          <w:lang w:eastAsia="en-GB"/>
        </w:rPr>
        <w:t>may</w:t>
      </w:r>
      <w:r w:rsidR="00F73E89" w:rsidRPr="00A94457">
        <w:rPr>
          <w:rFonts w:ascii="Arial" w:eastAsia="Calibri" w:hAnsi="Arial" w:cs="Arial"/>
          <w:sz w:val="24"/>
          <w:szCs w:val="24"/>
          <w:lang w:eastAsia="en-GB"/>
        </w:rPr>
        <w:t xml:space="preserve"> not be taken further in the tender.</w:t>
      </w:r>
    </w:p>
    <w:p w14:paraId="1E948BCA" w14:textId="77777777" w:rsidR="00F73E89" w:rsidRDefault="00F73E89" w:rsidP="008460EE">
      <w:pPr>
        <w:ind w:left="567" w:hanging="567"/>
        <w:contextualSpacing/>
        <w:jc w:val="both"/>
        <w:rPr>
          <w:rFonts w:ascii="Arial" w:eastAsia="Calibri" w:hAnsi="Arial" w:cs="Arial"/>
          <w:sz w:val="24"/>
          <w:szCs w:val="24"/>
          <w:lang w:eastAsia="en-GB"/>
        </w:rPr>
      </w:pPr>
    </w:p>
    <w:p w14:paraId="43C3947B" w14:textId="77777777" w:rsidR="00A94457" w:rsidRPr="00CD4CD5" w:rsidRDefault="00A94457" w:rsidP="008460EE">
      <w:pPr>
        <w:ind w:left="567" w:hanging="567"/>
        <w:contextualSpacing/>
        <w:jc w:val="both"/>
        <w:rPr>
          <w:rFonts w:ascii="Arial" w:eastAsia="Calibri" w:hAnsi="Arial" w:cs="Arial"/>
          <w:sz w:val="24"/>
          <w:szCs w:val="24"/>
          <w:lang w:eastAsia="en-GB"/>
        </w:rPr>
      </w:pPr>
    </w:p>
    <w:p w14:paraId="41241331" w14:textId="77777777" w:rsidR="008F1B96" w:rsidRPr="004A7A3A" w:rsidRDefault="00D91F35" w:rsidP="008460EE">
      <w:pPr>
        <w:numPr>
          <w:ilvl w:val="0"/>
          <w:numId w:val="25"/>
        </w:numPr>
        <w:ind w:left="567" w:hanging="567"/>
        <w:contextualSpacing/>
        <w:jc w:val="both"/>
        <w:rPr>
          <w:rFonts w:ascii="Arial" w:eastAsia="Calibri" w:hAnsi="Arial" w:cs="Arial"/>
          <w:b/>
          <w:bCs/>
          <w:sz w:val="24"/>
          <w:szCs w:val="24"/>
          <w:lang w:eastAsia="en-GB"/>
        </w:rPr>
      </w:pPr>
      <w:r>
        <w:rPr>
          <w:rFonts w:ascii="Arial" w:eastAsia="Calibri" w:hAnsi="Arial" w:cs="Arial"/>
          <w:b/>
          <w:bCs/>
          <w:sz w:val="24"/>
          <w:szCs w:val="24"/>
          <w:lang w:eastAsia="en-GB"/>
        </w:rPr>
        <w:t>Pharma</w:t>
      </w:r>
      <w:r w:rsidR="00254D92">
        <w:rPr>
          <w:rFonts w:ascii="Arial" w:eastAsia="Calibri" w:hAnsi="Arial" w:cs="Arial"/>
          <w:b/>
          <w:bCs/>
          <w:sz w:val="24"/>
          <w:szCs w:val="24"/>
          <w:lang w:eastAsia="en-GB"/>
        </w:rPr>
        <w:t xml:space="preserve"> </w:t>
      </w:r>
      <w:r>
        <w:rPr>
          <w:rFonts w:ascii="Arial" w:eastAsia="Calibri" w:hAnsi="Arial" w:cs="Arial"/>
          <w:b/>
          <w:bCs/>
          <w:sz w:val="24"/>
          <w:szCs w:val="24"/>
          <w:lang w:eastAsia="en-GB"/>
        </w:rPr>
        <w:t xml:space="preserve">QC </w:t>
      </w:r>
      <w:r w:rsidR="00C86DFE">
        <w:rPr>
          <w:rFonts w:ascii="Arial" w:eastAsia="Calibri" w:hAnsi="Arial" w:cs="Arial"/>
          <w:b/>
          <w:bCs/>
          <w:sz w:val="24"/>
          <w:szCs w:val="24"/>
          <w:lang w:eastAsia="en-GB"/>
        </w:rPr>
        <w:t xml:space="preserve">Document </w:t>
      </w:r>
      <w:r>
        <w:rPr>
          <w:rFonts w:ascii="Arial" w:eastAsia="Calibri" w:hAnsi="Arial" w:cs="Arial"/>
          <w:b/>
          <w:bCs/>
          <w:sz w:val="24"/>
          <w:szCs w:val="24"/>
          <w:lang w:eastAsia="en-GB"/>
        </w:rPr>
        <w:t>R</w:t>
      </w:r>
      <w:r w:rsidR="008F1B96" w:rsidRPr="004A7A3A">
        <w:rPr>
          <w:rFonts w:ascii="Arial" w:eastAsia="Calibri" w:hAnsi="Arial" w:cs="Arial"/>
          <w:b/>
          <w:bCs/>
          <w:sz w:val="24"/>
          <w:szCs w:val="24"/>
          <w:lang w:eastAsia="en-GB"/>
        </w:rPr>
        <w:t>equirements</w:t>
      </w:r>
    </w:p>
    <w:p w14:paraId="200116D8" w14:textId="77777777" w:rsidR="008F1B96" w:rsidRPr="004A7A3A" w:rsidRDefault="008F1B96" w:rsidP="008460EE">
      <w:pPr>
        <w:spacing w:before="100" w:beforeAutospacing="1"/>
        <w:ind w:hanging="567"/>
        <w:contextualSpacing/>
        <w:jc w:val="both"/>
        <w:rPr>
          <w:rFonts w:ascii="Arial" w:eastAsia="Calibri" w:hAnsi="Arial" w:cs="Arial"/>
          <w:sz w:val="24"/>
          <w:szCs w:val="24"/>
          <w:lang w:eastAsia="en-GB"/>
        </w:rPr>
      </w:pPr>
    </w:p>
    <w:p w14:paraId="64D6205A" w14:textId="77777777"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3.1</w:t>
      </w:r>
      <w:r>
        <w:rPr>
          <w:rFonts w:ascii="Arial" w:eastAsia="Calibri" w:hAnsi="Arial" w:cs="Arial"/>
          <w:sz w:val="24"/>
          <w:szCs w:val="24"/>
          <w:lang w:eastAsia="en-GB"/>
        </w:rPr>
        <w:tab/>
      </w:r>
      <w:r w:rsidR="008F1B96" w:rsidRPr="004A7A3A">
        <w:rPr>
          <w:rFonts w:ascii="Arial" w:eastAsia="Calibri" w:hAnsi="Arial" w:cs="Arial"/>
          <w:sz w:val="24"/>
          <w:szCs w:val="24"/>
          <w:lang w:eastAsia="en-GB"/>
        </w:rPr>
        <w:t>The requirements for</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the Q</w:t>
      </w:r>
      <w:r w:rsidR="00D91F35">
        <w:rPr>
          <w:rFonts w:ascii="Arial" w:eastAsia="Calibri" w:hAnsi="Arial" w:cs="Arial"/>
          <w:sz w:val="24"/>
          <w:szCs w:val="24"/>
          <w:lang w:eastAsia="en-GB"/>
        </w:rPr>
        <w:t xml:space="preserve">uality </w:t>
      </w:r>
      <w:r w:rsidR="008F1B96" w:rsidRPr="004A7A3A">
        <w:rPr>
          <w:rFonts w:ascii="Arial" w:eastAsia="Calibri" w:hAnsi="Arial" w:cs="Arial"/>
          <w:sz w:val="24"/>
          <w:szCs w:val="24"/>
          <w:lang w:eastAsia="en-GB"/>
        </w:rPr>
        <w:t>A</w:t>
      </w:r>
      <w:r w:rsidR="00D91F35">
        <w:rPr>
          <w:rFonts w:ascii="Arial" w:eastAsia="Calibri" w:hAnsi="Arial" w:cs="Arial"/>
          <w:sz w:val="24"/>
          <w:szCs w:val="24"/>
          <w:lang w:eastAsia="en-GB"/>
        </w:rPr>
        <w:t>ssurance Assessment</w:t>
      </w:r>
      <w:r w:rsidR="008F1B96" w:rsidRPr="004A7A3A">
        <w:rPr>
          <w:rFonts w:ascii="Arial" w:eastAsia="Calibri" w:hAnsi="Arial" w:cs="Arial"/>
          <w:sz w:val="24"/>
          <w:szCs w:val="24"/>
          <w:lang w:eastAsia="en-GB"/>
        </w:rPr>
        <w:t xml:space="preserve"> process</w:t>
      </w:r>
      <w:r w:rsidR="00D91F35">
        <w:rPr>
          <w:rFonts w:ascii="Arial" w:eastAsia="Calibri" w:hAnsi="Arial" w:cs="Arial"/>
          <w:sz w:val="24"/>
          <w:szCs w:val="24"/>
          <w:lang w:eastAsia="en-GB"/>
        </w:rPr>
        <w:t xml:space="preserve"> </w:t>
      </w:r>
      <w:r w:rsidR="008F1B96" w:rsidRPr="004A7A3A">
        <w:rPr>
          <w:rFonts w:ascii="Arial" w:eastAsia="Calibri" w:hAnsi="Arial" w:cs="Arial"/>
          <w:sz w:val="24"/>
          <w:szCs w:val="24"/>
          <w:lang w:eastAsia="en-GB"/>
        </w:rPr>
        <w:t>are shown in Table 1 below.</w:t>
      </w:r>
    </w:p>
    <w:p w14:paraId="05A40C44" w14:textId="77777777" w:rsidR="00A00CE6" w:rsidRDefault="00A00CE6" w:rsidP="008460EE">
      <w:pPr>
        <w:ind w:left="567"/>
        <w:contextualSpacing/>
        <w:jc w:val="both"/>
        <w:rPr>
          <w:rFonts w:ascii="Arial" w:eastAsia="Calibri" w:hAnsi="Arial" w:cs="Arial"/>
          <w:sz w:val="24"/>
          <w:szCs w:val="24"/>
          <w:lang w:eastAsia="en-GB"/>
        </w:rPr>
      </w:pPr>
    </w:p>
    <w:p w14:paraId="017751F1"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3.2</w:t>
      </w:r>
      <w:r>
        <w:rPr>
          <w:rFonts w:ascii="Arial" w:eastAsia="Calibri" w:hAnsi="Arial" w:cs="Arial"/>
          <w:sz w:val="24"/>
          <w:szCs w:val="24"/>
          <w:lang w:eastAsia="en-GB"/>
        </w:rPr>
        <w:tab/>
      </w:r>
      <w:r w:rsidR="00A00CE6">
        <w:rPr>
          <w:rFonts w:ascii="Arial" w:eastAsia="Calibri" w:hAnsi="Arial" w:cs="Arial"/>
          <w:sz w:val="24"/>
          <w:szCs w:val="24"/>
          <w:lang w:eastAsia="en-GB"/>
        </w:rPr>
        <w:t>For the purposes of these documents approved artwork and photographs will be referred to as ‘</w:t>
      </w:r>
      <w:r w:rsidR="00846015">
        <w:rPr>
          <w:rFonts w:ascii="Arial" w:eastAsia="Calibri" w:hAnsi="Arial" w:cs="Arial"/>
          <w:sz w:val="24"/>
          <w:szCs w:val="24"/>
          <w:lang w:eastAsia="en-GB"/>
        </w:rPr>
        <w:t>p</w:t>
      </w:r>
      <w:r w:rsidR="00A00CE6">
        <w:rPr>
          <w:rFonts w:ascii="Arial" w:eastAsia="Calibri" w:hAnsi="Arial" w:cs="Arial"/>
          <w:sz w:val="24"/>
          <w:szCs w:val="24"/>
          <w:lang w:eastAsia="en-GB"/>
        </w:rPr>
        <w:t xml:space="preserve">roduct </w:t>
      </w:r>
      <w:proofErr w:type="gramStart"/>
      <w:r w:rsidR="006D4350">
        <w:rPr>
          <w:rFonts w:ascii="Arial" w:eastAsia="Calibri" w:hAnsi="Arial" w:cs="Arial"/>
          <w:sz w:val="24"/>
          <w:szCs w:val="24"/>
          <w:lang w:eastAsia="en-GB"/>
        </w:rPr>
        <w:t>images’</w:t>
      </w:r>
      <w:proofErr w:type="gramEnd"/>
      <w:r w:rsidR="00D91F35">
        <w:rPr>
          <w:rFonts w:ascii="Arial" w:eastAsia="Calibri" w:hAnsi="Arial" w:cs="Arial"/>
          <w:sz w:val="24"/>
          <w:szCs w:val="24"/>
          <w:lang w:eastAsia="en-GB"/>
        </w:rPr>
        <w:t>.</w:t>
      </w:r>
    </w:p>
    <w:p w14:paraId="598F37BB" w14:textId="77777777" w:rsidR="008F1B96" w:rsidRPr="004A7A3A" w:rsidRDefault="008F1B96" w:rsidP="008460EE">
      <w:pPr>
        <w:ind w:left="720" w:hanging="567"/>
        <w:contextualSpacing/>
        <w:jc w:val="both"/>
        <w:rPr>
          <w:rFonts w:ascii="Arial" w:eastAsia="Calibri" w:hAnsi="Arial" w:cs="Arial"/>
          <w:sz w:val="24"/>
          <w:szCs w:val="24"/>
          <w:lang w:eastAsia="en-GB"/>
        </w:rPr>
      </w:pPr>
    </w:p>
    <w:p w14:paraId="6659EF14" w14:textId="77777777" w:rsidR="00A00CE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3.3</w:t>
      </w:r>
      <w:r>
        <w:rPr>
          <w:rFonts w:ascii="Arial" w:eastAsia="Calibri" w:hAnsi="Arial" w:cs="Arial"/>
          <w:sz w:val="24"/>
          <w:szCs w:val="24"/>
          <w:lang w:eastAsia="en-GB"/>
        </w:rPr>
        <w:tab/>
      </w:r>
      <w:r w:rsidR="006E6A5C" w:rsidRPr="00713735">
        <w:rPr>
          <w:rFonts w:ascii="Arial" w:eastAsia="Calibri" w:hAnsi="Arial" w:cs="Arial"/>
          <w:sz w:val="24"/>
          <w:szCs w:val="24"/>
          <w:lang w:eastAsia="en-GB"/>
        </w:rPr>
        <w:t>O</w:t>
      </w:r>
      <w:r w:rsidR="008F1B96" w:rsidRPr="00713735">
        <w:rPr>
          <w:rFonts w:ascii="Arial" w:eastAsia="Calibri" w:hAnsi="Arial" w:cs="Arial"/>
          <w:sz w:val="24"/>
          <w:szCs w:val="24"/>
          <w:lang w:eastAsia="en-GB"/>
        </w:rPr>
        <w:t xml:space="preserve">fferors </w:t>
      </w:r>
      <w:r w:rsidR="008F1B96" w:rsidRP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upload </w:t>
      </w:r>
      <w:r w:rsidR="00A00CE6" w:rsidRPr="00A00CE6">
        <w:rPr>
          <w:rFonts w:ascii="Arial" w:eastAsia="Calibri" w:hAnsi="Arial" w:cs="Arial"/>
          <w:sz w:val="24"/>
          <w:szCs w:val="24"/>
          <w:lang w:eastAsia="en-GB"/>
        </w:rPr>
        <w:t>product images</w:t>
      </w:r>
      <w:r w:rsidR="006951A8" w:rsidRPr="00713735">
        <w:rPr>
          <w:rFonts w:ascii="Arial" w:eastAsia="Calibri" w:hAnsi="Arial" w:cs="Arial"/>
          <w:sz w:val="24"/>
          <w:szCs w:val="24"/>
          <w:lang w:eastAsia="en-GB"/>
        </w:rPr>
        <w:t xml:space="preserve"> </w:t>
      </w:r>
      <w:r w:rsidR="008F1B96" w:rsidRPr="00713735">
        <w:rPr>
          <w:rFonts w:ascii="Arial" w:eastAsia="Calibri" w:hAnsi="Arial" w:cs="Arial"/>
          <w:sz w:val="24"/>
          <w:szCs w:val="24"/>
          <w:lang w:eastAsia="en-GB"/>
        </w:rPr>
        <w:t xml:space="preserve">onto </w:t>
      </w:r>
      <w:r w:rsidR="004A7D16" w:rsidRPr="00713735">
        <w:rPr>
          <w:rFonts w:ascii="Arial" w:eastAsia="Calibri" w:hAnsi="Arial" w:cs="Arial"/>
          <w:sz w:val="24"/>
          <w:szCs w:val="24"/>
          <w:lang w:eastAsia="en-GB"/>
        </w:rPr>
        <w:t>P</w:t>
      </w:r>
      <w:r w:rsidR="008F1B96" w:rsidRPr="00713735">
        <w:rPr>
          <w:rFonts w:ascii="Arial" w:eastAsia="Calibri" w:hAnsi="Arial" w:cs="Arial"/>
          <w:sz w:val="24"/>
          <w:szCs w:val="24"/>
          <w:lang w:eastAsia="en-GB"/>
        </w:rPr>
        <w:t>harma</w:t>
      </w:r>
      <w:r w:rsidR="00254D92">
        <w:rPr>
          <w:rFonts w:ascii="Arial" w:eastAsia="Calibri" w:hAnsi="Arial" w:cs="Arial"/>
          <w:sz w:val="24"/>
          <w:szCs w:val="24"/>
          <w:lang w:eastAsia="en-GB"/>
        </w:rPr>
        <w:t xml:space="preserve"> </w:t>
      </w:r>
      <w:r w:rsidR="004A7D16" w:rsidRPr="00713735">
        <w:rPr>
          <w:rFonts w:ascii="Arial" w:eastAsia="Calibri" w:hAnsi="Arial" w:cs="Arial"/>
          <w:sz w:val="24"/>
          <w:szCs w:val="24"/>
          <w:lang w:eastAsia="en-GB"/>
        </w:rPr>
        <w:t>QC</w:t>
      </w:r>
      <w:r w:rsidR="008F1B96" w:rsidRPr="00713735">
        <w:rPr>
          <w:rFonts w:ascii="Arial" w:eastAsia="Calibri" w:hAnsi="Arial" w:cs="Arial"/>
          <w:sz w:val="24"/>
          <w:szCs w:val="24"/>
          <w:lang w:eastAsia="en-GB"/>
        </w:rPr>
        <w:t xml:space="preserve">.   Full details of what the </w:t>
      </w:r>
      <w:r w:rsidR="007668FD" w:rsidRPr="00713735">
        <w:rPr>
          <w:rFonts w:ascii="Arial" w:eastAsia="Calibri" w:hAnsi="Arial" w:cs="Arial"/>
          <w:sz w:val="24"/>
          <w:szCs w:val="24"/>
          <w:lang w:eastAsia="en-GB"/>
        </w:rPr>
        <w:t>approved artwork or photograph</w:t>
      </w:r>
      <w:r w:rsidR="007668FD" w:rsidRPr="00713735">
        <w:rPr>
          <w:rFonts w:ascii="Arial" w:eastAsia="Calibri" w:hAnsi="Arial"/>
          <w:sz w:val="24"/>
        </w:rPr>
        <w:t xml:space="preserve"> </w:t>
      </w:r>
      <w:r w:rsidR="008F1B96" w:rsidRPr="00713735">
        <w:rPr>
          <w:rFonts w:ascii="Arial" w:eastAsia="Calibri" w:hAnsi="Arial" w:cs="Arial"/>
          <w:sz w:val="24"/>
          <w:szCs w:val="24"/>
          <w:lang w:eastAsia="en-GB"/>
        </w:rPr>
        <w:t xml:space="preserve">uploaded images </w:t>
      </w:r>
      <w:r w:rsidR="00D91F35">
        <w:rPr>
          <w:rFonts w:ascii="Arial" w:eastAsia="Calibri" w:hAnsi="Arial" w:cs="Arial"/>
          <w:b/>
          <w:bCs/>
          <w:sz w:val="24"/>
          <w:szCs w:val="24"/>
          <w:lang w:eastAsia="en-GB"/>
        </w:rPr>
        <w:t>must</w:t>
      </w:r>
      <w:r w:rsidR="008F1B96" w:rsidRPr="00713735">
        <w:rPr>
          <w:rFonts w:ascii="Arial" w:eastAsia="Calibri" w:hAnsi="Arial" w:cs="Arial"/>
          <w:sz w:val="24"/>
          <w:szCs w:val="24"/>
          <w:lang w:eastAsia="en-GB"/>
        </w:rPr>
        <w:t xml:space="preserve"> include are provided in </w:t>
      </w:r>
      <w:r w:rsidR="00846015">
        <w:rPr>
          <w:rFonts w:ascii="Arial" w:eastAsia="Calibri" w:hAnsi="Arial" w:cs="Arial"/>
          <w:sz w:val="24"/>
          <w:szCs w:val="24"/>
          <w:lang w:eastAsia="en-GB"/>
        </w:rPr>
        <w:t xml:space="preserve">Table </w:t>
      </w:r>
      <w:r w:rsidR="008F1B96" w:rsidRPr="00713735">
        <w:rPr>
          <w:rFonts w:ascii="Arial" w:eastAsia="Calibri" w:hAnsi="Arial" w:cs="Arial"/>
          <w:sz w:val="24"/>
          <w:szCs w:val="24"/>
          <w:lang w:eastAsia="en-GB"/>
        </w:rPr>
        <w:t xml:space="preserve">1. </w:t>
      </w:r>
    </w:p>
    <w:p w14:paraId="2335B805" w14:textId="77777777" w:rsidR="000C48CA" w:rsidRPr="00AE3AE5" w:rsidRDefault="000C48CA" w:rsidP="008460EE">
      <w:pPr>
        <w:pStyle w:val="ListParagraph"/>
        <w:ind w:left="0"/>
        <w:jc w:val="both"/>
        <w:rPr>
          <w:rFonts w:ascii="Arial" w:eastAsia="Calibri" w:hAnsi="Arial" w:cs="Arial"/>
          <w:b/>
          <w:bCs/>
        </w:rPr>
      </w:pPr>
    </w:p>
    <w:p w14:paraId="5EE164EB" w14:textId="6DB978AF" w:rsidR="008F1B96" w:rsidRDefault="00AE3AE5" w:rsidP="008460EE">
      <w:pPr>
        <w:tabs>
          <w:tab w:val="left" w:pos="567"/>
        </w:tabs>
        <w:ind w:left="567" w:hanging="567"/>
        <w:jc w:val="both"/>
        <w:rPr>
          <w:rFonts w:ascii="Arial" w:eastAsia="Calibri" w:hAnsi="Arial" w:cs="Arial"/>
          <w:sz w:val="24"/>
          <w:szCs w:val="24"/>
          <w:lang w:eastAsia="en-GB"/>
        </w:rPr>
      </w:pPr>
      <w:r>
        <w:rPr>
          <w:rFonts w:ascii="Arial" w:eastAsia="Calibri" w:hAnsi="Arial" w:cs="Arial"/>
          <w:sz w:val="24"/>
          <w:szCs w:val="24"/>
          <w:lang w:eastAsia="en-GB"/>
        </w:rPr>
        <w:t>3.4</w:t>
      </w:r>
      <w:r>
        <w:rPr>
          <w:rFonts w:ascii="Arial" w:eastAsia="Calibri" w:hAnsi="Arial" w:cs="Arial"/>
          <w:sz w:val="24"/>
          <w:szCs w:val="24"/>
          <w:lang w:eastAsia="en-GB"/>
        </w:rPr>
        <w:tab/>
      </w:r>
      <w:r w:rsidR="008F1B96" w:rsidRPr="004A7A3A">
        <w:rPr>
          <w:rFonts w:ascii="Arial" w:eastAsia="Calibri" w:hAnsi="Arial" w:cs="Arial"/>
          <w:sz w:val="24"/>
          <w:szCs w:val="24"/>
          <w:lang w:eastAsia="en-GB"/>
        </w:rPr>
        <w:t xml:space="preserve">Failure to provide image uploads as detailed in Table 1 below by the deadline given </w:t>
      </w:r>
      <w:r w:rsidR="00D22D4B" w:rsidRPr="008E6ACF">
        <w:rPr>
          <w:rFonts w:ascii="Arial" w:eastAsia="Calibri" w:hAnsi="Arial" w:cs="Arial"/>
          <w:sz w:val="24"/>
          <w:szCs w:val="24"/>
          <w:lang w:eastAsia="en-GB"/>
        </w:rPr>
        <w:t>may</w:t>
      </w:r>
      <w:r w:rsidR="008F1B96" w:rsidRPr="004A7A3A">
        <w:rPr>
          <w:rFonts w:ascii="Arial" w:eastAsia="Calibri" w:hAnsi="Arial" w:cs="Arial"/>
          <w:sz w:val="24"/>
          <w:szCs w:val="24"/>
          <w:lang w:eastAsia="en-GB"/>
        </w:rPr>
        <w:t xml:space="preserve"> invalidate an offer.</w:t>
      </w:r>
    </w:p>
    <w:p w14:paraId="07E961B1" w14:textId="77777777" w:rsidR="00846015" w:rsidRDefault="00846015" w:rsidP="008460EE">
      <w:pPr>
        <w:pStyle w:val="ListParagraph"/>
        <w:jc w:val="both"/>
        <w:rPr>
          <w:rFonts w:ascii="Arial" w:eastAsia="Calibri" w:hAnsi="Arial" w:cs="Arial"/>
        </w:rPr>
      </w:pPr>
    </w:p>
    <w:p w14:paraId="1F55805F" w14:textId="77777777" w:rsidR="004A7D16" w:rsidRPr="004A7A3A" w:rsidRDefault="004A7D16" w:rsidP="008460EE">
      <w:pPr>
        <w:spacing w:after="160" w:line="259" w:lineRule="auto"/>
        <w:jc w:val="both"/>
        <w:rPr>
          <w:rFonts w:ascii="Arial" w:eastAsia="Calibri" w:hAnsi="Arial" w:cs="Arial"/>
          <w:b/>
          <w:bCs/>
          <w:sz w:val="24"/>
          <w:szCs w:val="24"/>
        </w:rPr>
      </w:pPr>
      <w:r w:rsidRPr="004A7A3A">
        <w:rPr>
          <w:rFonts w:ascii="Arial" w:eastAsia="Calibri" w:hAnsi="Arial" w:cs="Arial"/>
          <w:b/>
          <w:bCs/>
          <w:sz w:val="24"/>
          <w:szCs w:val="24"/>
        </w:rPr>
        <w:t>Table 1</w:t>
      </w:r>
    </w:p>
    <w:tbl>
      <w:tblPr>
        <w:tblW w:w="9106" w:type="dxa"/>
        <w:jc w:val="center"/>
        <w:tblLook w:val="04A0" w:firstRow="1" w:lastRow="0" w:firstColumn="1" w:lastColumn="0" w:noHBand="0" w:noVBand="1"/>
      </w:tblPr>
      <w:tblGrid>
        <w:gridCol w:w="2073"/>
        <w:gridCol w:w="1497"/>
        <w:gridCol w:w="1587"/>
        <w:gridCol w:w="2040"/>
        <w:gridCol w:w="2383"/>
      </w:tblGrid>
      <w:tr w:rsidR="00D1633A" w:rsidRPr="00CD0E8F" w14:paraId="15F0CAE4" w14:textId="77777777" w:rsidTr="0017444A">
        <w:trPr>
          <w:trHeight w:val="809"/>
          <w:jc w:val="center"/>
        </w:trPr>
        <w:tc>
          <w:tcPr>
            <w:tcW w:w="207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E2A716A"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 xml:space="preserve">Required uploads to </w:t>
            </w:r>
            <w:proofErr w:type="spellStart"/>
            <w:r w:rsidRPr="00CD0E8F">
              <w:rPr>
                <w:rFonts w:ascii="Arial" w:hAnsi="Arial" w:cs="Arial"/>
                <w:b/>
                <w:bCs/>
                <w:sz w:val="18"/>
                <w:szCs w:val="18"/>
                <w:lang w:eastAsia="en-GB"/>
              </w:rPr>
              <w:t>PharmaQC</w:t>
            </w:r>
            <w:proofErr w:type="spellEnd"/>
          </w:p>
        </w:tc>
        <w:tc>
          <w:tcPr>
            <w:tcW w:w="1267" w:type="dxa"/>
            <w:tcBorders>
              <w:top w:val="single" w:sz="4" w:space="0" w:color="auto"/>
              <w:left w:val="nil"/>
              <w:bottom w:val="single" w:sz="4" w:space="0" w:color="auto"/>
              <w:right w:val="single" w:sz="4" w:space="0" w:color="auto"/>
            </w:tcBorders>
            <w:shd w:val="clear" w:color="000000" w:fill="D9E1F2"/>
            <w:noWrap/>
            <w:vAlign w:val="center"/>
            <w:hideMark/>
          </w:tcPr>
          <w:p w14:paraId="2D4DAC20"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Deadline for uploads</w:t>
            </w:r>
          </w:p>
        </w:tc>
        <w:tc>
          <w:tcPr>
            <w:tcW w:w="1343" w:type="dxa"/>
            <w:tcBorders>
              <w:top w:val="single" w:sz="4" w:space="0" w:color="auto"/>
              <w:left w:val="nil"/>
              <w:bottom w:val="single" w:sz="4" w:space="0" w:color="auto"/>
              <w:right w:val="single" w:sz="4" w:space="0" w:color="auto"/>
            </w:tcBorders>
            <w:shd w:val="clear" w:color="000000" w:fill="D9E1F2"/>
          </w:tcPr>
          <w:p w14:paraId="17D11F72" w14:textId="77777777" w:rsidR="00D1633A" w:rsidRDefault="00D1633A" w:rsidP="008460EE">
            <w:pPr>
              <w:jc w:val="both"/>
              <w:rPr>
                <w:rFonts w:ascii="Arial" w:hAnsi="Arial" w:cs="Arial"/>
                <w:b/>
                <w:bCs/>
                <w:sz w:val="18"/>
                <w:szCs w:val="18"/>
                <w:lang w:eastAsia="en-GB"/>
              </w:rPr>
            </w:pPr>
          </w:p>
          <w:p w14:paraId="4CB00765"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Images MUST clearly show</w:t>
            </w:r>
          </w:p>
        </w:tc>
        <w:tc>
          <w:tcPr>
            <w:tcW w:w="20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188343"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Normal Risk Products</w:t>
            </w:r>
          </w:p>
        </w:tc>
        <w:tc>
          <w:tcPr>
            <w:tcW w:w="2383" w:type="dxa"/>
            <w:tcBorders>
              <w:top w:val="single" w:sz="4" w:space="0" w:color="auto"/>
              <w:left w:val="nil"/>
              <w:bottom w:val="single" w:sz="4" w:space="0" w:color="auto"/>
              <w:right w:val="single" w:sz="4" w:space="0" w:color="auto"/>
            </w:tcBorders>
            <w:shd w:val="clear" w:color="000000" w:fill="D9E1F2"/>
            <w:vAlign w:val="center"/>
            <w:hideMark/>
          </w:tcPr>
          <w:p w14:paraId="7F706572" w14:textId="77777777" w:rsidR="00CD0E8F" w:rsidRPr="00CD0E8F" w:rsidRDefault="00CD0E8F" w:rsidP="008460EE">
            <w:pPr>
              <w:jc w:val="both"/>
              <w:rPr>
                <w:rFonts w:ascii="Arial" w:hAnsi="Arial" w:cs="Arial"/>
                <w:b/>
                <w:bCs/>
                <w:sz w:val="18"/>
                <w:szCs w:val="18"/>
                <w:lang w:eastAsia="en-GB"/>
              </w:rPr>
            </w:pPr>
            <w:r w:rsidRPr="00CD0E8F">
              <w:rPr>
                <w:rFonts w:ascii="Arial" w:hAnsi="Arial" w:cs="Arial"/>
                <w:b/>
                <w:bCs/>
                <w:sz w:val="18"/>
                <w:szCs w:val="18"/>
                <w:lang w:eastAsia="en-GB"/>
              </w:rPr>
              <w:t>Elevated Risk Products</w:t>
            </w:r>
          </w:p>
        </w:tc>
      </w:tr>
      <w:tr w:rsidR="00D1633A" w:rsidRPr="00CD0E8F" w14:paraId="7DAA2857" w14:textId="77777777" w:rsidTr="0017444A">
        <w:trPr>
          <w:trHeight w:val="1038"/>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51A445B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 xml:space="preserve">Approved artwork </w:t>
            </w:r>
            <w:r w:rsidRPr="00CD0E8F">
              <w:rPr>
                <w:rFonts w:ascii="Arial" w:hAnsi="Arial" w:cs="Arial"/>
                <w:b/>
                <w:bCs/>
                <w:sz w:val="18"/>
                <w:szCs w:val="18"/>
                <w:u w:val="single"/>
                <w:lang w:eastAsia="en-GB"/>
              </w:rPr>
              <w:t>or</w:t>
            </w:r>
            <w:r w:rsidRPr="00CD0E8F">
              <w:rPr>
                <w:rFonts w:ascii="Arial" w:hAnsi="Arial" w:cs="Arial"/>
                <w:b/>
                <w:bCs/>
                <w:sz w:val="18"/>
                <w:szCs w:val="18"/>
                <w:lang w:eastAsia="en-GB"/>
              </w:rPr>
              <w:t xml:space="preserve"> Photographs of Secondary Container</w:t>
            </w:r>
            <w:r w:rsidRPr="00CD0E8F">
              <w:rPr>
                <w:rFonts w:ascii="Arial" w:hAnsi="Arial"/>
                <w:b/>
                <w:sz w:val="18"/>
                <w:szCs w:val="18"/>
              </w:rPr>
              <w:t xml:space="preserve"> </w:t>
            </w:r>
            <w:r w:rsidRPr="00CD0E8F">
              <w:rPr>
                <w:rFonts w:ascii="Arial" w:hAnsi="Arial" w:cs="Arial"/>
                <w:sz w:val="18"/>
                <w:szCs w:val="18"/>
                <w:lang w:eastAsia="en-GB"/>
              </w:rPr>
              <w:t xml:space="preserve">– All faces of secondary container.  For artwork this must include pack dimensions. </w:t>
            </w:r>
          </w:p>
        </w:tc>
        <w:tc>
          <w:tcPr>
            <w:tcW w:w="1267" w:type="dxa"/>
            <w:tcBorders>
              <w:top w:val="nil"/>
              <w:left w:val="nil"/>
              <w:bottom w:val="single" w:sz="4" w:space="0" w:color="auto"/>
              <w:right w:val="single" w:sz="4" w:space="0" w:color="auto"/>
            </w:tcBorders>
            <w:shd w:val="clear" w:color="auto" w:fill="auto"/>
            <w:noWrap/>
            <w:vAlign w:val="center"/>
            <w:hideMark/>
          </w:tcPr>
          <w:p w14:paraId="2612B8B3"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744683F"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565FFBB9" w14:textId="77777777" w:rsidR="00CD0E8F" w:rsidRPr="00AA1DF0" w:rsidRDefault="00CD0E8F" w:rsidP="008460EE">
            <w:pPr>
              <w:jc w:val="both"/>
              <w:rPr>
                <w:rFonts w:ascii="Arial" w:hAnsi="Arial" w:cs="Arial"/>
                <w:sz w:val="18"/>
                <w:szCs w:val="18"/>
                <w:lang w:eastAsia="en-GB"/>
              </w:rPr>
            </w:pPr>
          </w:p>
          <w:p w14:paraId="3B48C2F2"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716B967A" w14:textId="77777777" w:rsidR="00CD0E8F" w:rsidRPr="00CD0E8F" w:rsidRDefault="00CD0E8F" w:rsidP="008460EE">
            <w:pPr>
              <w:ind w:right="-651"/>
              <w:jc w:val="both"/>
              <w:rPr>
                <w:rFonts w:ascii="Arial" w:hAnsi="Arial" w:cs="Arial"/>
                <w:sz w:val="18"/>
                <w:szCs w:val="18"/>
                <w:lang w:eastAsia="en-GB"/>
              </w:rPr>
            </w:pPr>
            <w:r w:rsidRPr="00CD0E8F">
              <w:rPr>
                <w:rFonts w:ascii="Arial" w:hAnsi="Arial" w:cs="Arial"/>
                <w:sz w:val="18"/>
                <w:szCs w:val="18"/>
                <w:lang w:eastAsia="en-GB"/>
              </w:rPr>
              <w:sym w:font="Wingdings" w:char="F0FC"/>
            </w:r>
          </w:p>
        </w:tc>
        <w:tc>
          <w:tcPr>
            <w:tcW w:w="2383" w:type="dxa"/>
            <w:tcBorders>
              <w:top w:val="nil"/>
              <w:left w:val="nil"/>
              <w:bottom w:val="single" w:sz="4" w:space="0" w:color="auto"/>
              <w:right w:val="single" w:sz="4" w:space="0" w:color="auto"/>
            </w:tcBorders>
            <w:shd w:val="clear" w:color="auto" w:fill="auto"/>
            <w:noWrap/>
            <w:vAlign w:val="center"/>
            <w:hideMark/>
          </w:tcPr>
          <w:p w14:paraId="4778BAFC" w14:textId="77777777" w:rsidR="00CD0E8F" w:rsidRPr="00CD0E8F" w:rsidRDefault="00CD0E8F" w:rsidP="008460EE">
            <w:pPr>
              <w:tabs>
                <w:tab w:val="left" w:pos="747"/>
              </w:tabs>
              <w:ind w:right="1368"/>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6ECED560" w14:textId="77777777" w:rsidTr="0017444A">
        <w:trPr>
          <w:trHeight w:val="962"/>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03DA86CC"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Approved artwork or Photographs of Primary Container</w:t>
            </w:r>
            <w:r w:rsidRPr="00CD0E8F">
              <w:rPr>
                <w:rFonts w:ascii="Arial" w:hAnsi="Arial" w:cs="Arial"/>
                <w:sz w:val="18"/>
                <w:szCs w:val="18"/>
                <w:lang w:eastAsia="en-GB"/>
              </w:rPr>
              <w:t xml:space="preserve"> - If the entire primary container label cannot be seen in one field of view (e.g. on a syringe or ampoule), multiple sequential photographs will be required.  For artwork all faces of primary container must include pack dimensions</w:t>
            </w:r>
          </w:p>
        </w:tc>
        <w:tc>
          <w:tcPr>
            <w:tcW w:w="1267" w:type="dxa"/>
            <w:tcBorders>
              <w:top w:val="nil"/>
              <w:left w:val="nil"/>
              <w:bottom w:val="single" w:sz="4" w:space="0" w:color="auto"/>
              <w:right w:val="single" w:sz="4" w:space="0" w:color="auto"/>
            </w:tcBorders>
            <w:shd w:val="clear" w:color="auto" w:fill="auto"/>
            <w:noWrap/>
            <w:vAlign w:val="center"/>
            <w:hideMark/>
          </w:tcPr>
          <w:p w14:paraId="7171F6E1"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3C190D79" w14:textId="77777777" w:rsidR="00CD0E8F" w:rsidRPr="00AA1DF0"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w:t>
            </w:r>
            <w:r w:rsidRPr="00AA1DF0">
              <w:rPr>
                <w:rFonts w:ascii="Arial" w:hAnsi="Arial" w:cs="Arial"/>
                <w:b/>
                <w:bCs/>
                <w:sz w:val="18"/>
                <w:szCs w:val="18"/>
                <w:lang w:eastAsia="en-GB"/>
              </w:rPr>
              <w:t>EAN/GTIN</w:t>
            </w:r>
            <w:r w:rsidRPr="00AA1DF0">
              <w:rPr>
                <w:rFonts w:ascii="Arial" w:hAnsi="Arial" w:cs="Arial"/>
                <w:sz w:val="18"/>
                <w:szCs w:val="18"/>
                <w:lang w:eastAsia="en-GB"/>
              </w:rPr>
              <w:t xml:space="preserve"> - number on the bar code within the image</w:t>
            </w:r>
          </w:p>
          <w:p w14:paraId="2826BEFD" w14:textId="77777777" w:rsidR="00CD0E8F" w:rsidRPr="00AA1DF0" w:rsidRDefault="00CD0E8F" w:rsidP="008460EE">
            <w:pPr>
              <w:jc w:val="both"/>
              <w:rPr>
                <w:rFonts w:ascii="Arial" w:hAnsi="Arial" w:cs="Arial"/>
                <w:sz w:val="18"/>
                <w:szCs w:val="18"/>
                <w:lang w:eastAsia="en-GB"/>
              </w:rPr>
            </w:pPr>
          </w:p>
          <w:p w14:paraId="7179B631"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nil"/>
              <w:left w:val="single" w:sz="4" w:space="0" w:color="auto"/>
              <w:bottom w:val="single" w:sz="4" w:space="0" w:color="auto"/>
              <w:right w:val="single" w:sz="4" w:space="0" w:color="auto"/>
            </w:tcBorders>
            <w:shd w:val="clear" w:color="auto" w:fill="auto"/>
            <w:noWrap/>
            <w:hideMark/>
          </w:tcPr>
          <w:p w14:paraId="654F5E2D" w14:textId="77777777" w:rsidR="00CD0E8F" w:rsidRPr="00CD0E8F" w:rsidRDefault="00CD0E8F" w:rsidP="008460EE">
            <w:pPr>
              <w:jc w:val="both"/>
              <w:rPr>
                <w:rFonts w:ascii="Arial" w:hAnsi="Arial" w:cs="Arial"/>
                <w:sz w:val="18"/>
                <w:szCs w:val="18"/>
                <w:lang w:eastAsia="en-GB"/>
              </w:rPr>
            </w:pPr>
          </w:p>
          <w:p w14:paraId="30DCBF3D"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FA1474D"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09391B09"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22F92E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tcPr>
          <w:p w14:paraId="0FDCAB0E" w14:textId="77777777" w:rsidR="00846015" w:rsidRPr="00CD0E8F" w:rsidRDefault="00846015" w:rsidP="008460EE">
            <w:pPr>
              <w:jc w:val="both"/>
              <w:rPr>
                <w:rFonts w:ascii="Arial" w:hAnsi="Arial" w:cs="Arial"/>
                <w:b/>
                <w:bCs/>
                <w:sz w:val="18"/>
                <w:szCs w:val="18"/>
                <w:lang w:eastAsia="en-GB"/>
              </w:rPr>
            </w:pPr>
            <w:r>
              <w:rPr>
                <w:rFonts w:ascii="Arial" w:hAnsi="Arial" w:cs="Arial"/>
                <w:b/>
                <w:bCs/>
                <w:sz w:val="18"/>
                <w:szCs w:val="18"/>
                <w:lang w:eastAsia="en-GB"/>
              </w:rPr>
              <w:t>Approved artwork or photographs of any printed overwraps</w:t>
            </w:r>
          </w:p>
        </w:tc>
        <w:tc>
          <w:tcPr>
            <w:tcW w:w="1267" w:type="dxa"/>
            <w:tcBorders>
              <w:top w:val="nil"/>
              <w:left w:val="nil"/>
              <w:bottom w:val="single" w:sz="4" w:space="0" w:color="auto"/>
              <w:right w:val="single" w:sz="4" w:space="0" w:color="auto"/>
            </w:tcBorders>
            <w:shd w:val="clear" w:color="auto" w:fill="auto"/>
            <w:noWrap/>
            <w:vAlign w:val="center"/>
          </w:tcPr>
          <w:p w14:paraId="1F9AF036"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Tender Close</w:t>
            </w:r>
          </w:p>
        </w:tc>
        <w:tc>
          <w:tcPr>
            <w:tcW w:w="1343" w:type="dxa"/>
            <w:tcBorders>
              <w:top w:val="single" w:sz="4" w:space="0" w:color="auto"/>
              <w:left w:val="nil"/>
              <w:bottom w:val="single" w:sz="4" w:space="0" w:color="auto"/>
              <w:right w:val="single" w:sz="4" w:space="0" w:color="auto"/>
            </w:tcBorders>
          </w:tcPr>
          <w:p w14:paraId="15FDFCF8" w14:textId="77777777" w:rsidR="00846015" w:rsidRPr="00CD0E8F" w:rsidRDefault="00846015"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tcPr>
          <w:p w14:paraId="4BDE7628" w14:textId="77777777" w:rsidR="00846015" w:rsidRDefault="00846015" w:rsidP="008460EE">
            <w:pPr>
              <w:jc w:val="both"/>
              <w:rPr>
                <w:rFonts w:ascii="Arial" w:hAnsi="Arial" w:cs="Arial"/>
                <w:sz w:val="18"/>
                <w:szCs w:val="18"/>
                <w:lang w:eastAsia="en-GB"/>
              </w:rPr>
            </w:pPr>
          </w:p>
          <w:p w14:paraId="3067C1FC" w14:textId="77777777" w:rsidR="00846015" w:rsidRPr="00CD0E8F" w:rsidRDefault="00846015" w:rsidP="008460EE">
            <w:pPr>
              <w:jc w:val="both"/>
              <w:rPr>
                <w:rFonts w:ascii="Arial" w:hAnsi="Arial" w:cs="Arial"/>
                <w:sz w:val="18"/>
                <w:szCs w:val="18"/>
                <w:lang w:eastAsia="en-GB"/>
              </w:rPr>
            </w:pPr>
            <w:r w:rsidRPr="00CD0E8F">
              <w:rPr>
                <w:rFonts w:ascii="Arial" w:hAnsi="Arial" w:cs="Arial"/>
                <w:sz w:val="18"/>
                <w:szCs w:val="18"/>
                <w:lang w:eastAsia="en-GB"/>
              </w:rPr>
              <w:t>Not Required</w:t>
            </w:r>
          </w:p>
          <w:p w14:paraId="1789B824" w14:textId="77777777" w:rsidR="00846015" w:rsidRPr="00CD0E8F" w:rsidRDefault="00846015"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tcPr>
          <w:p w14:paraId="1969FD85" w14:textId="77777777" w:rsidR="00846015" w:rsidRPr="00CD0E8F" w:rsidRDefault="00B16514" w:rsidP="008460EE">
            <w:pPr>
              <w:jc w:val="both"/>
              <w:rPr>
                <w:rFonts w:ascii="Arial" w:hAnsi="Arial" w:cs="Arial"/>
                <w:sz w:val="18"/>
                <w:szCs w:val="18"/>
                <w:lang w:eastAsia="en-GB"/>
              </w:rPr>
            </w:pPr>
            <w:r w:rsidRPr="00CD0E8F">
              <w:rPr>
                <w:rFonts w:ascii="Arial" w:hAnsi="Arial" w:cs="Arial"/>
                <w:sz w:val="18"/>
                <w:szCs w:val="18"/>
                <w:lang w:eastAsia="en-GB"/>
              </w:rPr>
              <w:sym w:font="Wingdings" w:char="F0FC"/>
            </w:r>
          </w:p>
        </w:tc>
      </w:tr>
      <w:tr w:rsidR="00D1633A" w:rsidRPr="00CD0E8F" w14:paraId="17D04843" w14:textId="77777777" w:rsidTr="0017444A">
        <w:trPr>
          <w:trHeight w:val="687"/>
          <w:jc w:val="center"/>
        </w:trPr>
        <w:tc>
          <w:tcPr>
            <w:tcW w:w="2073" w:type="dxa"/>
            <w:tcBorders>
              <w:top w:val="nil"/>
              <w:left w:val="single" w:sz="4" w:space="0" w:color="auto"/>
              <w:bottom w:val="single" w:sz="4" w:space="0" w:color="auto"/>
              <w:right w:val="single" w:sz="4" w:space="0" w:color="auto"/>
            </w:tcBorders>
            <w:shd w:val="clear" w:color="auto" w:fill="auto"/>
            <w:noWrap/>
            <w:vAlign w:val="center"/>
            <w:hideMark/>
          </w:tcPr>
          <w:p w14:paraId="4622D173"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t>Patient Information Leaflet</w:t>
            </w:r>
            <w:r w:rsidRPr="00CD0E8F">
              <w:rPr>
                <w:rFonts w:ascii="Arial" w:hAnsi="Arial" w:cs="Arial"/>
                <w:sz w:val="18"/>
                <w:szCs w:val="18"/>
                <w:lang w:eastAsia="en-GB"/>
              </w:rPr>
              <w:t xml:space="preserve"> (PiL)</w:t>
            </w:r>
          </w:p>
        </w:tc>
        <w:tc>
          <w:tcPr>
            <w:tcW w:w="1267" w:type="dxa"/>
            <w:tcBorders>
              <w:top w:val="nil"/>
              <w:left w:val="nil"/>
              <w:bottom w:val="single" w:sz="4" w:space="0" w:color="auto"/>
              <w:right w:val="single" w:sz="4" w:space="0" w:color="auto"/>
            </w:tcBorders>
            <w:shd w:val="clear" w:color="auto" w:fill="auto"/>
            <w:noWrap/>
            <w:vAlign w:val="center"/>
            <w:hideMark/>
          </w:tcPr>
          <w:p w14:paraId="40CA117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230C5F77" w14:textId="77777777" w:rsidR="00CD0E8F" w:rsidRPr="00CD0E8F" w:rsidRDefault="00CD0E8F" w:rsidP="008460EE">
            <w:pPr>
              <w:jc w:val="both"/>
              <w:rPr>
                <w:rFonts w:ascii="Arial" w:hAnsi="Arial" w:cs="Arial"/>
                <w:sz w:val="18"/>
                <w:szCs w:val="18"/>
                <w:lang w:eastAsia="en-GB"/>
              </w:rPr>
            </w:pPr>
          </w:p>
        </w:tc>
        <w:tc>
          <w:tcPr>
            <w:tcW w:w="2040" w:type="dxa"/>
            <w:tcBorders>
              <w:top w:val="nil"/>
              <w:left w:val="single" w:sz="4" w:space="0" w:color="auto"/>
              <w:bottom w:val="single" w:sz="4" w:space="0" w:color="auto"/>
              <w:right w:val="single" w:sz="4" w:space="0" w:color="auto"/>
            </w:tcBorders>
            <w:shd w:val="clear" w:color="auto" w:fill="auto"/>
            <w:noWrap/>
            <w:hideMark/>
          </w:tcPr>
          <w:p w14:paraId="2CB72748" w14:textId="77777777" w:rsidR="00CD0E8F" w:rsidRPr="00CD0E8F" w:rsidRDefault="00CD0E8F"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96AC0D6" w14:textId="77777777" w:rsidR="00CD0E8F" w:rsidRPr="00CD0E8F" w:rsidRDefault="00CD0E8F" w:rsidP="008460EE">
            <w:pPr>
              <w:jc w:val="both"/>
              <w:rPr>
                <w:rFonts w:ascii="Arial" w:hAnsi="Arial" w:cs="Arial"/>
                <w:sz w:val="18"/>
                <w:szCs w:val="18"/>
                <w:lang w:eastAsia="en-GB"/>
              </w:rPr>
            </w:pPr>
          </w:p>
        </w:tc>
        <w:tc>
          <w:tcPr>
            <w:tcW w:w="2383" w:type="dxa"/>
            <w:tcBorders>
              <w:top w:val="nil"/>
              <w:left w:val="nil"/>
              <w:bottom w:val="single" w:sz="4" w:space="0" w:color="auto"/>
              <w:right w:val="single" w:sz="4" w:space="0" w:color="auto"/>
            </w:tcBorders>
            <w:shd w:val="clear" w:color="auto" w:fill="auto"/>
            <w:noWrap/>
            <w:vAlign w:val="center"/>
            <w:hideMark/>
          </w:tcPr>
          <w:p w14:paraId="5F7496C0"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16C828C2" w14:textId="77777777" w:rsidR="00CD0E8F" w:rsidRPr="00CD0E8F" w:rsidRDefault="00CD0E8F" w:rsidP="008460EE">
            <w:pPr>
              <w:jc w:val="both"/>
              <w:rPr>
                <w:rFonts w:ascii="Arial" w:hAnsi="Arial" w:cs="Arial"/>
                <w:sz w:val="18"/>
                <w:szCs w:val="18"/>
                <w:lang w:eastAsia="en-GB"/>
              </w:rPr>
            </w:pPr>
          </w:p>
        </w:tc>
      </w:tr>
      <w:tr w:rsidR="00D1633A" w:rsidRPr="00CD0E8F" w14:paraId="4B63F661" w14:textId="77777777" w:rsidTr="0017444A">
        <w:trPr>
          <w:trHeight w:val="717"/>
          <w:jc w:val="center"/>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E525" w14:textId="77777777" w:rsidR="00CD0E8F" w:rsidRPr="00CD0E8F" w:rsidRDefault="00CD0E8F" w:rsidP="008460EE">
            <w:pPr>
              <w:jc w:val="both"/>
              <w:rPr>
                <w:rFonts w:ascii="Arial" w:hAnsi="Arial" w:cs="Arial"/>
                <w:sz w:val="18"/>
                <w:szCs w:val="18"/>
                <w:lang w:eastAsia="en-GB"/>
              </w:rPr>
            </w:pPr>
            <w:r w:rsidRPr="00CD0E8F">
              <w:rPr>
                <w:rFonts w:ascii="Arial" w:hAnsi="Arial" w:cs="Arial"/>
                <w:b/>
                <w:bCs/>
                <w:sz w:val="18"/>
                <w:szCs w:val="18"/>
                <w:lang w:eastAsia="en-GB"/>
              </w:rPr>
              <w:lastRenderedPageBreak/>
              <w:t>Summary of Product Characteristics</w:t>
            </w:r>
            <w:r w:rsidRPr="00CD0E8F">
              <w:rPr>
                <w:rFonts w:ascii="Arial" w:hAnsi="Arial" w:cs="Arial"/>
                <w:sz w:val="18"/>
                <w:szCs w:val="18"/>
                <w:lang w:eastAsia="en-GB"/>
              </w:rPr>
              <w:t xml:space="preserve"> (SPC)</w:t>
            </w:r>
            <w:r w:rsidR="0017444A">
              <w:rPr>
                <w:rFonts w:ascii="Arial" w:hAnsi="Arial" w:cs="Arial"/>
                <w:sz w:val="18"/>
                <w:szCs w:val="18"/>
                <w:lang w:eastAsia="en-GB"/>
              </w:rPr>
              <w:t>***</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1375C4" w14:textId="77777777" w:rsidR="00CD0E8F" w:rsidRPr="00CD0E8F" w:rsidRDefault="00846015" w:rsidP="008460EE">
            <w:pPr>
              <w:jc w:val="both"/>
              <w:rPr>
                <w:rFonts w:ascii="Arial" w:hAnsi="Arial" w:cs="Arial"/>
                <w:sz w:val="18"/>
                <w:szCs w:val="18"/>
                <w:lang w:eastAsia="en-GB"/>
              </w:rPr>
            </w:pPr>
            <w:r>
              <w:rPr>
                <w:rFonts w:ascii="Arial" w:hAnsi="Arial" w:cs="Arial"/>
                <w:sz w:val="18"/>
                <w:szCs w:val="18"/>
                <w:lang w:eastAsia="en-GB"/>
              </w:rPr>
              <w:t>If required, prior to framework commencement</w:t>
            </w:r>
          </w:p>
        </w:tc>
        <w:tc>
          <w:tcPr>
            <w:tcW w:w="1343" w:type="dxa"/>
            <w:tcBorders>
              <w:top w:val="single" w:sz="4" w:space="0" w:color="auto"/>
              <w:left w:val="nil"/>
              <w:bottom w:val="single" w:sz="4" w:space="0" w:color="auto"/>
              <w:right w:val="single" w:sz="4" w:space="0" w:color="auto"/>
            </w:tcBorders>
          </w:tcPr>
          <w:p w14:paraId="3F9991F5" w14:textId="77777777" w:rsidR="00CD0E8F" w:rsidRPr="00CD0E8F" w:rsidRDefault="00CD0E8F" w:rsidP="008460EE">
            <w:pPr>
              <w:jc w:val="both"/>
              <w:rPr>
                <w:rFonts w:ascii="Arial" w:hAnsi="Arial" w:cs="Arial"/>
                <w:sz w:val="18"/>
                <w:szCs w:val="18"/>
                <w:lang w:eastAsia="en-GB"/>
              </w:rPr>
            </w:pPr>
            <w:r w:rsidRPr="00AA1DF0">
              <w:rPr>
                <w:rFonts w:ascii="Arial" w:hAnsi="Arial" w:cs="Arial"/>
                <w:b/>
                <w:bCs/>
                <w:sz w:val="18"/>
                <w:szCs w:val="18"/>
                <w:lang w:eastAsia="en-GB"/>
              </w:rPr>
              <w:t>**UK Product Licence Number/Parallel Import Product Licence number/EMEA license number (whichever apply)</w:t>
            </w:r>
          </w:p>
        </w:tc>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1812EDD" w14:textId="77777777" w:rsidR="00D1633A" w:rsidRDefault="00D1633A" w:rsidP="008460EE">
            <w:pPr>
              <w:jc w:val="both"/>
              <w:rPr>
                <w:rFonts w:ascii="Arial" w:hAnsi="Arial" w:cs="Arial"/>
                <w:sz w:val="18"/>
                <w:szCs w:val="18"/>
                <w:lang w:eastAsia="en-GB"/>
              </w:rPr>
            </w:pPr>
          </w:p>
          <w:p w14:paraId="53EF8A02" w14:textId="77777777" w:rsidR="00D1633A" w:rsidRDefault="00D1633A" w:rsidP="008460EE">
            <w:pPr>
              <w:jc w:val="both"/>
              <w:rPr>
                <w:rFonts w:ascii="Arial" w:hAnsi="Arial" w:cs="Arial"/>
                <w:sz w:val="18"/>
                <w:szCs w:val="18"/>
                <w:lang w:eastAsia="en-GB"/>
              </w:rPr>
            </w:pPr>
          </w:p>
          <w:p w14:paraId="278E51A3" w14:textId="77777777" w:rsidR="00D1633A" w:rsidRDefault="00D1633A" w:rsidP="008460EE">
            <w:pPr>
              <w:jc w:val="both"/>
              <w:rPr>
                <w:rFonts w:ascii="Arial" w:hAnsi="Arial" w:cs="Arial"/>
                <w:sz w:val="18"/>
                <w:szCs w:val="18"/>
                <w:lang w:eastAsia="en-GB"/>
              </w:rPr>
            </w:pPr>
          </w:p>
          <w:p w14:paraId="19DE902A" w14:textId="77777777" w:rsidR="00D1633A" w:rsidRPr="00CD0E8F" w:rsidRDefault="00D1633A"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0A4D6CB5" w14:textId="77777777" w:rsidR="00CD0E8F" w:rsidRPr="00CD0E8F" w:rsidRDefault="00CD0E8F" w:rsidP="008460EE">
            <w:pPr>
              <w:jc w:val="both"/>
              <w:rPr>
                <w:rFonts w:ascii="Arial" w:hAnsi="Arial" w:cs="Arial"/>
                <w:sz w:val="18"/>
                <w:szCs w:val="18"/>
                <w:lang w:eastAsia="en-GB"/>
              </w:rPr>
            </w:pP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5750203D" w14:textId="77777777" w:rsidR="007F2883" w:rsidRPr="00CD0E8F" w:rsidRDefault="007F2883" w:rsidP="008460EE">
            <w:pPr>
              <w:jc w:val="both"/>
              <w:rPr>
                <w:rFonts w:ascii="Arial" w:hAnsi="Arial" w:cs="Arial"/>
                <w:sz w:val="18"/>
                <w:szCs w:val="18"/>
                <w:lang w:eastAsia="en-GB"/>
              </w:rPr>
            </w:pPr>
            <w:r w:rsidRPr="00CD0E8F">
              <w:rPr>
                <w:rFonts w:ascii="Arial" w:hAnsi="Arial" w:cs="Arial"/>
                <w:sz w:val="18"/>
                <w:szCs w:val="18"/>
                <w:lang w:eastAsia="en-GB"/>
              </w:rPr>
              <w:t>Not Required (supplier has obligation to provide if awarded)</w:t>
            </w:r>
          </w:p>
          <w:p w14:paraId="37F19EC0" w14:textId="77777777" w:rsidR="00CD0E8F" w:rsidRPr="00CD0E8F" w:rsidRDefault="00CD0E8F" w:rsidP="008460EE">
            <w:pPr>
              <w:jc w:val="both"/>
              <w:rPr>
                <w:rFonts w:ascii="Arial" w:hAnsi="Arial" w:cs="Arial"/>
                <w:sz w:val="18"/>
                <w:szCs w:val="18"/>
                <w:lang w:eastAsia="en-GB"/>
              </w:rPr>
            </w:pPr>
          </w:p>
        </w:tc>
      </w:tr>
    </w:tbl>
    <w:p w14:paraId="54EFBDC8" w14:textId="77777777" w:rsidR="00CD4CD5" w:rsidRDefault="00CD4CD5" w:rsidP="008460EE">
      <w:pPr>
        <w:spacing w:after="160" w:line="259" w:lineRule="auto"/>
        <w:ind w:hanging="567"/>
        <w:jc w:val="both"/>
        <w:rPr>
          <w:rFonts w:ascii="Arial" w:eastAsia="Calibri" w:hAnsi="Arial" w:cs="Arial"/>
          <w:b/>
          <w:bCs/>
          <w:sz w:val="24"/>
          <w:szCs w:val="24"/>
        </w:rPr>
      </w:pPr>
    </w:p>
    <w:p w14:paraId="0C5073A2" w14:textId="77777777" w:rsidR="00AB257F" w:rsidRDefault="00AB257F" w:rsidP="008460EE">
      <w:pPr>
        <w:numPr>
          <w:ilvl w:val="0"/>
          <w:numId w:val="27"/>
        </w:numPr>
        <w:ind w:left="284" w:hanging="284"/>
        <w:contextualSpacing/>
        <w:jc w:val="both"/>
        <w:rPr>
          <w:rFonts w:ascii="Arial" w:hAnsi="Arial" w:cs="Arial"/>
          <w:sz w:val="24"/>
          <w:szCs w:val="24"/>
        </w:rPr>
      </w:pPr>
      <w:r w:rsidRPr="004A7A3A">
        <w:rPr>
          <w:rFonts w:ascii="Arial" w:hAnsi="Arial" w:cs="Arial"/>
          <w:sz w:val="24"/>
          <w:szCs w:val="24"/>
        </w:rPr>
        <w:t>Number on the bar code within the image should be consistent across all required images uploaded on Pharma</w:t>
      </w:r>
      <w:r w:rsidR="006D4350">
        <w:rPr>
          <w:rFonts w:ascii="Arial" w:hAnsi="Arial" w:cs="Arial"/>
          <w:sz w:val="24"/>
          <w:szCs w:val="24"/>
        </w:rPr>
        <w:t xml:space="preserve"> </w:t>
      </w:r>
      <w:r w:rsidRPr="004A7A3A">
        <w:rPr>
          <w:rFonts w:ascii="Arial" w:hAnsi="Arial" w:cs="Arial"/>
          <w:sz w:val="24"/>
          <w:szCs w:val="24"/>
        </w:rPr>
        <w:t xml:space="preserve">QC for the offered product and with the number entered 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Where a GTIN/EAN code is not yet known it should be shown as leading zeros with a trailing Z within the </w:t>
      </w:r>
      <w:proofErr w:type="spellStart"/>
      <w:r w:rsidRPr="004A7A3A">
        <w:rPr>
          <w:rFonts w:ascii="Arial" w:hAnsi="Arial" w:cs="Arial"/>
          <w:sz w:val="24"/>
          <w:szCs w:val="24"/>
        </w:rPr>
        <w:t>SelecTT</w:t>
      </w:r>
      <w:proofErr w:type="spellEnd"/>
      <w:r w:rsidRPr="004A7A3A">
        <w:rPr>
          <w:rFonts w:ascii="Arial" w:hAnsi="Arial" w:cs="Arial"/>
          <w:sz w:val="24"/>
          <w:szCs w:val="24"/>
        </w:rPr>
        <w:t xml:space="preserve"> offer file and consistently without a number within Pharma</w:t>
      </w:r>
      <w:r w:rsidR="006D4350">
        <w:rPr>
          <w:rFonts w:ascii="Arial" w:hAnsi="Arial" w:cs="Arial"/>
          <w:sz w:val="24"/>
          <w:szCs w:val="24"/>
        </w:rPr>
        <w:t xml:space="preserve"> </w:t>
      </w:r>
      <w:r w:rsidRPr="004A7A3A">
        <w:rPr>
          <w:rFonts w:ascii="Arial" w:hAnsi="Arial" w:cs="Arial"/>
          <w:sz w:val="24"/>
          <w:szCs w:val="24"/>
        </w:rPr>
        <w:t xml:space="preserve">QC.  </w:t>
      </w:r>
      <w:r w:rsidRPr="004A7A3A">
        <w:rPr>
          <w:rFonts w:ascii="Arial" w:hAnsi="Arial" w:cs="Arial"/>
          <w:b/>
          <w:bCs/>
          <w:sz w:val="24"/>
          <w:szCs w:val="24"/>
        </w:rPr>
        <w:t>Any inconsistencies must be addressed in a covering letter to be submitted as part of the offer</w:t>
      </w:r>
      <w:r w:rsidRPr="004A7A3A">
        <w:rPr>
          <w:rFonts w:ascii="Arial" w:hAnsi="Arial" w:cs="Arial"/>
          <w:sz w:val="24"/>
          <w:szCs w:val="24"/>
        </w:rPr>
        <w:t>.</w:t>
      </w:r>
    </w:p>
    <w:p w14:paraId="0570B664" w14:textId="77777777" w:rsidR="00AB257F" w:rsidRDefault="00AB257F"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r>
      <w:r w:rsidRPr="00AB257F">
        <w:rPr>
          <w:rFonts w:ascii="Arial" w:hAnsi="Arial" w:cs="Arial"/>
          <w:sz w:val="24"/>
          <w:szCs w:val="24"/>
        </w:rPr>
        <w:t>Number should be consistent across all required images uploaded on Pharma</w:t>
      </w:r>
      <w:r w:rsidR="006D4350">
        <w:rPr>
          <w:rFonts w:ascii="Arial" w:hAnsi="Arial" w:cs="Arial"/>
          <w:sz w:val="24"/>
          <w:szCs w:val="24"/>
        </w:rPr>
        <w:t xml:space="preserve"> </w:t>
      </w:r>
      <w:r w:rsidRPr="00AB257F">
        <w:rPr>
          <w:rFonts w:ascii="Arial" w:hAnsi="Arial" w:cs="Arial"/>
          <w:sz w:val="24"/>
          <w:szCs w:val="24"/>
        </w:rPr>
        <w:t xml:space="preserve">QC for the offered product and with the number entered in the </w:t>
      </w:r>
      <w:proofErr w:type="spellStart"/>
      <w:r w:rsidRPr="00AB257F">
        <w:rPr>
          <w:rFonts w:ascii="Arial" w:hAnsi="Arial" w:cs="Arial"/>
          <w:sz w:val="24"/>
          <w:szCs w:val="24"/>
        </w:rPr>
        <w:t>SelecTT</w:t>
      </w:r>
      <w:proofErr w:type="spellEnd"/>
      <w:r w:rsidRPr="00AB257F">
        <w:rPr>
          <w:rFonts w:ascii="Arial" w:hAnsi="Arial" w:cs="Arial"/>
          <w:sz w:val="24"/>
          <w:szCs w:val="24"/>
        </w:rPr>
        <w:t xml:space="preserve"> offer file.</w:t>
      </w:r>
    </w:p>
    <w:p w14:paraId="5011D812" w14:textId="365E1007" w:rsidR="0017444A" w:rsidRPr="00AB257F" w:rsidRDefault="0017444A" w:rsidP="008460EE">
      <w:pPr>
        <w:ind w:left="284" w:hanging="284"/>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Where the offered product is </w:t>
      </w:r>
      <w:r w:rsidRPr="002800A0">
        <w:rPr>
          <w:rFonts w:ascii="Arial" w:hAnsi="Arial" w:cs="Arial"/>
          <w:sz w:val="24"/>
          <w:szCs w:val="24"/>
        </w:rPr>
        <w:t xml:space="preserve">listed in </w:t>
      </w:r>
      <w:r w:rsidR="004E19D8">
        <w:rPr>
          <w:rFonts w:ascii="Arial" w:hAnsi="Arial" w:cs="Arial"/>
          <w:sz w:val="24"/>
          <w:szCs w:val="24"/>
        </w:rPr>
        <w:t xml:space="preserve">Document No. 04 </w:t>
      </w:r>
      <w:r w:rsidR="00D91F35">
        <w:rPr>
          <w:rFonts w:ascii="Arial" w:hAnsi="Arial" w:cs="Arial"/>
          <w:sz w:val="24"/>
          <w:szCs w:val="24"/>
        </w:rPr>
        <w:t xml:space="preserve">Appendix A - </w:t>
      </w:r>
      <w:r w:rsidR="002800A0">
        <w:rPr>
          <w:rFonts w:ascii="Arial" w:hAnsi="Arial" w:cs="Arial"/>
          <w:sz w:val="24"/>
          <w:szCs w:val="24"/>
        </w:rPr>
        <w:t>Additional Specification Requirements</w:t>
      </w:r>
      <w:r w:rsidRPr="002800A0">
        <w:rPr>
          <w:rFonts w:ascii="Arial" w:hAnsi="Arial" w:cs="Arial"/>
          <w:sz w:val="24"/>
          <w:szCs w:val="24"/>
        </w:rPr>
        <w:t xml:space="preserve"> as having</w:t>
      </w:r>
      <w:r>
        <w:rPr>
          <w:rFonts w:ascii="Arial" w:hAnsi="Arial" w:cs="Arial"/>
          <w:sz w:val="24"/>
          <w:szCs w:val="24"/>
        </w:rPr>
        <w:t xml:space="preserve"> an additional specification requirement a</w:t>
      </w:r>
      <w:r w:rsidR="00B51F10">
        <w:rPr>
          <w:rFonts w:ascii="Arial" w:hAnsi="Arial" w:cs="Arial"/>
          <w:sz w:val="24"/>
          <w:szCs w:val="24"/>
        </w:rPr>
        <w:t>n</w:t>
      </w:r>
      <w:r>
        <w:rPr>
          <w:rFonts w:ascii="Arial" w:hAnsi="Arial" w:cs="Arial"/>
          <w:sz w:val="24"/>
          <w:szCs w:val="24"/>
        </w:rPr>
        <w:t xml:space="preserve"> SPC will be required by the tender closing date.</w:t>
      </w:r>
    </w:p>
    <w:p w14:paraId="579AF7CA" w14:textId="77777777" w:rsidR="00AB257F" w:rsidRDefault="00AB257F" w:rsidP="008460EE">
      <w:pPr>
        <w:spacing w:after="160" w:line="259" w:lineRule="auto"/>
        <w:contextualSpacing/>
        <w:jc w:val="both"/>
        <w:rPr>
          <w:rFonts w:ascii="Arial" w:eastAsia="Calibri" w:hAnsi="Arial" w:cs="Arial"/>
          <w:b/>
          <w:bCs/>
          <w:sz w:val="24"/>
          <w:szCs w:val="24"/>
        </w:rPr>
      </w:pPr>
    </w:p>
    <w:p w14:paraId="6F20E4A2" w14:textId="77777777" w:rsidR="00846015" w:rsidRPr="004A7A3A" w:rsidRDefault="00846015" w:rsidP="008460EE">
      <w:pPr>
        <w:spacing w:after="160" w:line="259" w:lineRule="auto"/>
        <w:contextualSpacing/>
        <w:jc w:val="both"/>
        <w:rPr>
          <w:rFonts w:ascii="Arial" w:eastAsia="Calibri" w:hAnsi="Arial" w:cs="Arial"/>
          <w:sz w:val="24"/>
          <w:szCs w:val="24"/>
          <w:lang w:eastAsia="en-GB"/>
        </w:rPr>
      </w:pPr>
    </w:p>
    <w:p w14:paraId="5BF01C67" w14:textId="77777777" w:rsidR="00183EB4" w:rsidRPr="004A7A3A" w:rsidRDefault="00AE3AE5" w:rsidP="008460EE">
      <w:pPr>
        <w:tabs>
          <w:tab w:val="left" w:pos="567"/>
        </w:tabs>
        <w:ind w:hanging="567"/>
        <w:jc w:val="both"/>
        <w:rPr>
          <w:rFonts w:ascii="Arial" w:eastAsia="Calibri" w:hAnsi="Arial" w:cs="Arial"/>
          <w:b/>
          <w:bCs/>
          <w:sz w:val="24"/>
          <w:szCs w:val="24"/>
        </w:rPr>
      </w:pPr>
      <w:r>
        <w:rPr>
          <w:rFonts w:ascii="Arial" w:eastAsia="Calibri" w:hAnsi="Arial" w:cs="Arial"/>
          <w:b/>
          <w:bCs/>
          <w:sz w:val="24"/>
          <w:szCs w:val="24"/>
        </w:rPr>
        <w:t>4.</w:t>
      </w:r>
      <w:r w:rsidR="00183EB4" w:rsidRPr="004A7A3A">
        <w:rPr>
          <w:rFonts w:ascii="Arial" w:eastAsia="Calibri" w:hAnsi="Arial" w:cs="Arial"/>
          <w:b/>
          <w:bCs/>
          <w:sz w:val="24"/>
          <w:szCs w:val="24"/>
        </w:rPr>
        <w:tab/>
      </w:r>
      <w:r w:rsidR="00D91F35">
        <w:rPr>
          <w:rFonts w:ascii="Arial" w:eastAsia="Calibri" w:hAnsi="Arial" w:cs="Arial"/>
          <w:b/>
          <w:bCs/>
          <w:sz w:val="24"/>
          <w:szCs w:val="24"/>
        </w:rPr>
        <w:t>Quality Assurance Assessment</w:t>
      </w:r>
      <w:r w:rsidR="00183EB4" w:rsidRPr="004A7A3A">
        <w:rPr>
          <w:rFonts w:ascii="Arial" w:eastAsia="Calibri" w:hAnsi="Arial" w:cs="Arial"/>
          <w:b/>
          <w:bCs/>
          <w:sz w:val="24"/>
          <w:szCs w:val="24"/>
        </w:rPr>
        <w:t xml:space="preserve"> - Methodology</w:t>
      </w:r>
      <w:r w:rsidR="00183EB4" w:rsidRPr="004A7A3A">
        <w:rPr>
          <w:rFonts w:ascii="Arial" w:eastAsia="Calibri" w:hAnsi="Arial" w:cs="Arial"/>
          <w:b/>
          <w:bCs/>
          <w:sz w:val="24"/>
          <w:szCs w:val="24"/>
        </w:rPr>
        <w:tab/>
      </w:r>
    </w:p>
    <w:p w14:paraId="257E7782" w14:textId="77777777" w:rsidR="004A7D16" w:rsidRPr="004A7A3A" w:rsidRDefault="004A7D16" w:rsidP="008460EE">
      <w:pPr>
        <w:ind w:hanging="567"/>
        <w:contextualSpacing/>
        <w:jc w:val="both"/>
        <w:rPr>
          <w:rFonts w:ascii="Arial" w:eastAsia="Calibri" w:hAnsi="Arial" w:cs="Arial"/>
          <w:sz w:val="24"/>
          <w:szCs w:val="24"/>
          <w:lang w:eastAsia="en-GB"/>
        </w:rPr>
      </w:pPr>
    </w:p>
    <w:p w14:paraId="7FBB72C4" w14:textId="77777777" w:rsidR="0065121D" w:rsidRPr="00B0436D" w:rsidRDefault="00AE3AE5" w:rsidP="008460EE">
      <w:pPr>
        <w:ind w:left="567" w:hanging="567"/>
        <w:jc w:val="both"/>
        <w:rPr>
          <w:rFonts w:ascii="Arial" w:eastAsia="Calibri" w:hAnsi="Arial" w:cs="Arial"/>
          <w:sz w:val="24"/>
          <w:szCs w:val="24"/>
        </w:rPr>
      </w:pPr>
      <w:r>
        <w:rPr>
          <w:rFonts w:ascii="Arial" w:eastAsia="Calibri" w:hAnsi="Arial" w:cs="Arial"/>
          <w:sz w:val="24"/>
          <w:szCs w:val="24"/>
        </w:rPr>
        <w:t>4</w:t>
      </w:r>
      <w:r w:rsidR="00183EB4" w:rsidRPr="004A7A3A">
        <w:rPr>
          <w:rFonts w:ascii="Arial" w:eastAsia="Calibri" w:hAnsi="Arial" w:cs="Arial"/>
          <w:sz w:val="24"/>
          <w:szCs w:val="24"/>
        </w:rPr>
        <w:t>.1</w:t>
      </w:r>
      <w:r w:rsidR="00183EB4" w:rsidRPr="004A7A3A">
        <w:rPr>
          <w:rFonts w:ascii="Arial" w:eastAsia="Calibri" w:hAnsi="Arial" w:cs="Arial"/>
          <w:sz w:val="24"/>
          <w:szCs w:val="24"/>
        </w:rPr>
        <w:tab/>
      </w:r>
      <w:r w:rsidR="0007761A" w:rsidRPr="00B0436D">
        <w:rPr>
          <w:rFonts w:ascii="Arial" w:eastAsia="Calibri" w:hAnsi="Arial" w:cs="Arial"/>
          <w:sz w:val="24"/>
          <w:szCs w:val="24"/>
        </w:rPr>
        <w:t xml:space="preserve">The Authority, or it’s nominated representatives, will follow the process outlined in steps </w:t>
      </w:r>
      <w:r w:rsidR="006D4350" w:rsidRPr="00B0436D">
        <w:rPr>
          <w:rFonts w:ascii="Arial" w:eastAsia="Calibri" w:hAnsi="Arial" w:cs="Arial"/>
          <w:sz w:val="24"/>
          <w:szCs w:val="24"/>
        </w:rPr>
        <w:t>4.2</w:t>
      </w:r>
      <w:r w:rsidR="00183EB4" w:rsidRPr="00B0436D">
        <w:rPr>
          <w:rFonts w:ascii="Arial" w:eastAsia="Calibri" w:hAnsi="Arial" w:cs="Arial"/>
          <w:sz w:val="24"/>
          <w:szCs w:val="24"/>
        </w:rPr>
        <w:t xml:space="preserve"> to </w:t>
      </w:r>
      <w:r w:rsidR="006D4350" w:rsidRPr="00B0436D">
        <w:rPr>
          <w:rFonts w:ascii="Arial" w:eastAsia="Calibri" w:hAnsi="Arial" w:cs="Arial"/>
          <w:sz w:val="24"/>
          <w:szCs w:val="24"/>
        </w:rPr>
        <w:t>4.5</w:t>
      </w:r>
      <w:r w:rsidR="00183EB4" w:rsidRPr="00B0436D">
        <w:rPr>
          <w:rFonts w:ascii="Arial" w:eastAsia="Calibri" w:hAnsi="Arial" w:cs="Arial"/>
          <w:sz w:val="24"/>
          <w:szCs w:val="24"/>
        </w:rPr>
        <w:t xml:space="preserve"> </w:t>
      </w:r>
      <w:r w:rsidR="0007761A" w:rsidRPr="00B0436D">
        <w:rPr>
          <w:rFonts w:ascii="Arial" w:eastAsia="Calibri" w:hAnsi="Arial" w:cs="Arial"/>
          <w:sz w:val="24"/>
          <w:szCs w:val="24"/>
        </w:rPr>
        <w:t xml:space="preserve">below for all products </w:t>
      </w:r>
      <w:r w:rsidR="007622C2" w:rsidRPr="00B0436D">
        <w:rPr>
          <w:rFonts w:ascii="Arial" w:eastAsia="Calibri" w:hAnsi="Arial" w:cs="Arial"/>
          <w:sz w:val="24"/>
          <w:szCs w:val="24"/>
        </w:rPr>
        <w:t xml:space="preserve">which have not </w:t>
      </w:r>
      <w:r w:rsidR="0065121D" w:rsidRPr="00B0436D">
        <w:rPr>
          <w:rFonts w:ascii="Arial" w:eastAsia="Calibri" w:hAnsi="Arial" w:cs="Arial"/>
          <w:sz w:val="24"/>
          <w:szCs w:val="24"/>
        </w:rPr>
        <w:t>undergone a</w:t>
      </w:r>
      <w:r w:rsidR="007622C2" w:rsidRPr="00B0436D">
        <w:rPr>
          <w:rFonts w:ascii="Arial" w:eastAsia="Calibri" w:hAnsi="Arial" w:cs="Arial"/>
          <w:sz w:val="24"/>
          <w:szCs w:val="24"/>
        </w:rPr>
        <w:t xml:space="preserve"> </w:t>
      </w:r>
      <w:r w:rsidR="00D91F35" w:rsidRPr="00B0436D">
        <w:rPr>
          <w:rFonts w:ascii="Arial" w:eastAsia="Calibri" w:hAnsi="Arial" w:cs="Arial"/>
          <w:sz w:val="24"/>
          <w:szCs w:val="24"/>
        </w:rPr>
        <w:t>Quality Assurance Assessment</w:t>
      </w:r>
      <w:r w:rsidR="007622C2" w:rsidRPr="00B0436D">
        <w:rPr>
          <w:rFonts w:ascii="Arial" w:eastAsia="Calibri" w:hAnsi="Arial" w:cs="Arial"/>
          <w:sz w:val="24"/>
          <w:szCs w:val="24"/>
        </w:rPr>
        <w:t xml:space="preserve"> </w:t>
      </w:r>
      <w:r w:rsidR="0065121D" w:rsidRPr="00B0436D">
        <w:rPr>
          <w:rFonts w:ascii="Arial" w:eastAsia="Calibri" w:hAnsi="Arial" w:cs="Arial"/>
          <w:sz w:val="24"/>
          <w:szCs w:val="24"/>
        </w:rPr>
        <w:t xml:space="preserve">and been assessed as a “Pass” on or subsequent to, </w:t>
      </w:r>
      <w:r w:rsidR="0065121D" w:rsidRPr="00B0436D">
        <w:rPr>
          <w:rFonts w:ascii="Arial" w:eastAsia="Calibri" w:hAnsi="Arial" w:cs="Arial"/>
          <w:color w:val="000000"/>
          <w:sz w:val="24"/>
          <w:szCs w:val="24"/>
        </w:rPr>
        <w:t>1</w:t>
      </w:r>
      <w:r w:rsidR="0065121D" w:rsidRPr="00B0436D">
        <w:rPr>
          <w:rFonts w:ascii="Arial" w:eastAsia="Calibri" w:hAnsi="Arial" w:cs="Arial"/>
          <w:color w:val="000000"/>
          <w:sz w:val="24"/>
          <w:szCs w:val="24"/>
          <w:vertAlign w:val="superscript"/>
        </w:rPr>
        <w:t>st</w:t>
      </w:r>
      <w:r w:rsidR="0065121D" w:rsidRPr="00B0436D">
        <w:rPr>
          <w:rFonts w:ascii="Arial" w:eastAsia="Calibri" w:hAnsi="Arial" w:cs="Arial"/>
          <w:color w:val="000000"/>
          <w:sz w:val="24"/>
          <w:szCs w:val="24"/>
        </w:rPr>
        <w:t xml:space="preserve"> </w:t>
      </w:r>
      <w:r w:rsidR="00B3171B">
        <w:rPr>
          <w:rFonts w:ascii="Arial" w:eastAsia="Calibri" w:hAnsi="Arial" w:cs="Arial"/>
          <w:color w:val="000000"/>
          <w:sz w:val="24"/>
          <w:szCs w:val="24"/>
        </w:rPr>
        <w:t>December 2023</w:t>
      </w:r>
      <w:r w:rsidR="0065121D" w:rsidRPr="00B0436D">
        <w:rPr>
          <w:rFonts w:ascii="Arial" w:eastAsia="Calibri" w:hAnsi="Arial" w:cs="Arial"/>
          <w:color w:val="000000"/>
          <w:sz w:val="24"/>
          <w:szCs w:val="24"/>
        </w:rPr>
        <w:t xml:space="preserve"> </w:t>
      </w:r>
      <w:r w:rsidR="0007761A" w:rsidRPr="00B0436D">
        <w:rPr>
          <w:rFonts w:ascii="Arial" w:eastAsia="Calibri" w:hAnsi="Arial" w:cs="Arial"/>
          <w:sz w:val="24"/>
          <w:szCs w:val="24"/>
        </w:rPr>
        <w:t>regardless of whether they have been identified as ‘normal’ or ‘elevated’ risk (as designated in Documents No. 05</w:t>
      </w:r>
      <w:r w:rsidR="00183EB4" w:rsidRPr="00B0436D">
        <w:rPr>
          <w:rFonts w:ascii="Arial" w:eastAsia="Calibri" w:hAnsi="Arial" w:cs="Arial"/>
          <w:sz w:val="24"/>
          <w:szCs w:val="24"/>
        </w:rPr>
        <w:t>a(</w:t>
      </w:r>
      <w:proofErr w:type="spellStart"/>
      <w:r w:rsidR="00183EB4" w:rsidRPr="00B0436D">
        <w:rPr>
          <w:rFonts w:ascii="Arial" w:eastAsia="Calibri" w:hAnsi="Arial" w:cs="Arial"/>
          <w:sz w:val="24"/>
          <w:szCs w:val="24"/>
        </w:rPr>
        <w:t>i</w:t>
      </w:r>
      <w:proofErr w:type="spellEnd"/>
      <w:r w:rsidR="00183EB4" w:rsidRPr="00B0436D">
        <w:rPr>
          <w:rFonts w:ascii="Arial" w:eastAsia="Calibri" w:hAnsi="Arial" w:cs="Arial"/>
          <w:sz w:val="24"/>
          <w:szCs w:val="24"/>
        </w:rPr>
        <w:t>)</w:t>
      </w:r>
      <w:r w:rsidR="0057726B" w:rsidRPr="00B0436D">
        <w:rPr>
          <w:rFonts w:ascii="Arial" w:eastAsia="Calibri" w:hAnsi="Arial" w:cs="Arial"/>
          <w:sz w:val="24"/>
          <w:szCs w:val="24"/>
        </w:rPr>
        <w:t xml:space="preserve">, </w:t>
      </w:r>
      <w:r w:rsidR="00183EB4" w:rsidRPr="00B0436D">
        <w:rPr>
          <w:rFonts w:ascii="Arial" w:eastAsia="Calibri" w:hAnsi="Arial" w:cs="Arial"/>
          <w:sz w:val="24"/>
          <w:szCs w:val="24"/>
        </w:rPr>
        <w:t>Document No. 05a(ii</w:t>
      </w:r>
      <w:r w:rsidR="00B921ED" w:rsidRPr="00B0436D">
        <w:rPr>
          <w:rFonts w:ascii="Arial" w:eastAsia="Calibri" w:hAnsi="Arial" w:cs="Arial"/>
          <w:sz w:val="24"/>
          <w:szCs w:val="24"/>
        </w:rPr>
        <w:t>i</w:t>
      </w:r>
      <w:r w:rsidR="00183EB4" w:rsidRPr="00B0436D">
        <w:rPr>
          <w:rFonts w:ascii="Arial" w:eastAsia="Calibri" w:hAnsi="Arial" w:cs="Arial"/>
          <w:sz w:val="24"/>
          <w:szCs w:val="24"/>
        </w:rPr>
        <w:t>) and paragraph 1.2 above</w:t>
      </w:r>
      <w:r w:rsidR="00541BC9" w:rsidRPr="00B0436D">
        <w:rPr>
          <w:rFonts w:ascii="Arial" w:eastAsia="Calibri" w:hAnsi="Arial" w:cs="Arial"/>
          <w:sz w:val="24"/>
          <w:szCs w:val="24"/>
        </w:rPr>
        <w:t>)</w:t>
      </w:r>
      <w:r w:rsidR="00183EB4" w:rsidRPr="00B0436D">
        <w:rPr>
          <w:rFonts w:ascii="Arial" w:eastAsia="Calibri" w:hAnsi="Arial" w:cs="Arial"/>
          <w:sz w:val="24"/>
          <w:szCs w:val="24"/>
        </w:rPr>
        <w:t>.</w:t>
      </w:r>
      <w:r w:rsidR="0007761A" w:rsidRPr="00B0436D">
        <w:rPr>
          <w:rFonts w:ascii="Arial" w:eastAsia="Calibri" w:hAnsi="Arial" w:cs="Arial"/>
          <w:sz w:val="24"/>
          <w:szCs w:val="24"/>
        </w:rPr>
        <w:t xml:space="preserve"> </w:t>
      </w:r>
      <w:r w:rsidR="005821C3" w:rsidRPr="00B0436D">
        <w:rPr>
          <w:rFonts w:ascii="Arial" w:eastAsia="Calibri" w:hAnsi="Arial" w:cs="Arial"/>
          <w:sz w:val="24"/>
          <w:szCs w:val="24"/>
        </w:rPr>
        <w:t xml:space="preserve"> </w:t>
      </w:r>
    </w:p>
    <w:p w14:paraId="552EC06A" w14:textId="77777777" w:rsidR="0065121D" w:rsidRPr="00B0436D" w:rsidRDefault="0065121D" w:rsidP="008460EE">
      <w:pPr>
        <w:ind w:left="567" w:hanging="567"/>
        <w:jc w:val="both"/>
        <w:rPr>
          <w:rFonts w:ascii="Arial" w:eastAsia="Calibri" w:hAnsi="Arial" w:cs="Arial"/>
          <w:sz w:val="24"/>
          <w:szCs w:val="24"/>
        </w:rPr>
      </w:pPr>
    </w:p>
    <w:p w14:paraId="7D987C0B" w14:textId="77777777" w:rsidR="007622C2" w:rsidRPr="00B0436D" w:rsidRDefault="007622C2" w:rsidP="008460EE">
      <w:pPr>
        <w:ind w:left="567"/>
        <w:jc w:val="both"/>
        <w:rPr>
          <w:rFonts w:ascii="Arial" w:eastAsia="Calibri" w:hAnsi="Arial" w:cs="Arial"/>
          <w:sz w:val="24"/>
          <w:szCs w:val="24"/>
        </w:rPr>
      </w:pPr>
      <w:r w:rsidRPr="00B0436D">
        <w:rPr>
          <w:rFonts w:ascii="Arial" w:eastAsia="Calibri" w:hAnsi="Arial" w:cs="Arial"/>
          <w:sz w:val="24"/>
          <w:szCs w:val="24"/>
        </w:rPr>
        <w:t xml:space="preserve">For any offered product which </w:t>
      </w:r>
      <w:r w:rsidR="0065121D" w:rsidRPr="00B0436D">
        <w:rPr>
          <w:rFonts w:ascii="Arial" w:eastAsia="Calibri" w:hAnsi="Arial" w:cs="Arial"/>
          <w:sz w:val="24"/>
          <w:szCs w:val="24"/>
        </w:rPr>
        <w:t xml:space="preserve">has undergone a Quality </w:t>
      </w:r>
      <w:r w:rsidR="0065121D" w:rsidRPr="00EC0B10">
        <w:rPr>
          <w:rFonts w:ascii="Arial" w:eastAsia="Calibri" w:hAnsi="Arial" w:cs="Arial"/>
          <w:sz w:val="24"/>
          <w:szCs w:val="24"/>
        </w:rPr>
        <w:t>Assurance</w:t>
      </w:r>
      <w:r w:rsidR="0065121D" w:rsidRPr="00B0436D">
        <w:rPr>
          <w:rFonts w:ascii="Arial" w:eastAsia="Calibri" w:hAnsi="Arial" w:cs="Arial"/>
          <w:sz w:val="24"/>
          <w:szCs w:val="24"/>
        </w:rPr>
        <w:t xml:space="preserve"> Assessment and </w:t>
      </w:r>
      <w:r w:rsidRPr="00B0436D">
        <w:rPr>
          <w:rFonts w:ascii="Arial" w:eastAsia="Calibri" w:hAnsi="Arial" w:cs="Arial"/>
          <w:sz w:val="24"/>
          <w:szCs w:val="24"/>
        </w:rPr>
        <w:t xml:space="preserve">had been assessed as a “Pass” on or </w:t>
      </w:r>
      <w:proofErr w:type="gramStart"/>
      <w:r w:rsidRPr="009B553A">
        <w:rPr>
          <w:rFonts w:ascii="Arial" w:eastAsia="Calibri" w:hAnsi="Arial" w:cs="Arial"/>
          <w:sz w:val="24"/>
          <w:szCs w:val="24"/>
        </w:rPr>
        <w:t>subsequent to</w:t>
      </w:r>
      <w:proofErr w:type="gramEnd"/>
      <w:r w:rsidRPr="009B553A">
        <w:rPr>
          <w:rFonts w:ascii="Arial" w:eastAsia="Calibri" w:hAnsi="Arial" w:cs="Arial"/>
          <w:sz w:val="24"/>
          <w:szCs w:val="24"/>
        </w:rPr>
        <w:t xml:space="preserve"> </w:t>
      </w:r>
      <w:r w:rsidR="002800A0" w:rsidRPr="009B553A">
        <w:rPr>
          <w:rFonts w:ascii="Arial" w:eastAsia="Calibri" w:hAnsi="Arial" w:cs="Arial"/>
          <w:color w:val="000000"/>
          <w:sz w:val="24"/>
          <w:szCs w:val="24"/>
        </w:rPr>
        <w:t>1</w:t>
      </w:r>
      <w:r w:rsidR="002800A0" w:rsidRPr="009B553A">
        <w:rPr>
          <w:rFonts w:ascii="Arial" w:eastAsia="Calibri" w:hAnsi="Arial" w:cs="Arial"/>
          <w:color w:val="000000"/>
          <w:sz w:val="24"/>
          <w:szCs w:val="24"/>
          <w:vertAlign w:val="superscript"/>
        </w:rPr>
        <w:t>st</w:t>
      </w:r>
      <w:r w:rsidR="002800A0" w:rsidRPr="009B553A">
        <w:rPr>
          <w:rFonts w:ascii="Arial" w:eastAsia="Calibri" w:hAnsi="Arial" w:cs="Arial"/>
          <w:color w:val="000000"/>
          <w:sz w:val="24"/>
          <w:szCs w:val="24"/>
        </w:rPr>
        <w:t xml:space="preserve"> </w:t>
      </w:r>
      <w:r w:rsidR="00B3171B" w:rsidRPr="009B553A">
        <w:rPr>
          <w:rFonts w:ascii="Arial" w:eastAsia="Calibri" w:hAnsi="Arial" w:cs="Arial"/>
          <w:color w:val="000000"/>
          <w:sz w:val="24"/>
          <w:szCs w:val="24"/>
        </w:rPr>
        <w:t xml:space="preserve">December </w:t>
      </w:r>
      <w:r w:rsidR="002800A0" w:rsidRPr="009B553A">
        <w:rPr>
          <w:rFonts w:ascii="Arial" w:eastAsia="Calibri" w:hAnsi="Arial" w:cs="Arial"/>
          <w:color w:val="000000"/>
          <w:sz w:val="24"/>
          <w:szCs w:val="24"/>
        </w:rPr>
        <w:t>202</w:t>
      </w:r>
      <w:r w:rsidR="00B3171B" w:rsidRPr="009B553A">
        <w:rPr>
          <w:rFonts w:ascii="Arial" w:eastAsia="Calibri" w:hAnsi="Arial" w:cs="Arial"/>
          <w:color w:val="000000"/>
          <w:sz w:val="24"/>
          <w:szCs w:val="24"/>
        </w:rPr>
        <w:t>3</w:t>
      </w:r>
      <w:r w:rsidRPr="009B553A">
        <w:rPr>
          <w:rFonts w:ascii="Arial" w:eastAsia="Calibri" w:hAnsi="Arial" w:cs="Arial"/>
          <w:color w:val="000000"/>
          <w:sz w:val="24"/>
          <w:szCs w:val="24"/>
        </w:rPr>
        <w:t>,</w:t>
      </w:r>
      <w:r w:rsidRPr="00B0436D">
        <w:rPr>
          <w:rFonts w:ascii="Arial" w:eastAsia="Calibri" w:hAnsi="Arial" w:cs="Arial"/>
          <w:sz w:val="24"/>
          <w:szCs w:val="24"/>
        </w:rPr>
        <w:t xml:space="preserve"> confirmation that no changes have been made to the product or the associated product/information recorded in Pharma</w:t>
      </w:r>
      <w:r w:rsidR="006D4350" w:rsidRPr="00B0436D">
        <w:rPr>
          <w:rFonts w:ascii="Arial" w:eastAsia="Calibri" w:hAnsi="Arial" w:cs="Arial"/>
          <w:sz w:val="24"/>
          <w:szCs w:val="24"/>
        </w:rPr>
        <w:t xml:space="preserve"> </w:t>
      </w:r>
      <w:r w:rsidRPr="00B0436D">
        <w:rPr>
          <w:rFonts w:ascii="Arial" w:eastAsia="Calibri" w:hAnsi="Arial" w:cs="Arial"/>
          <w:sz w:val="24"/>
          <w:szCs w:val="24"/>
        </w:rPr>
        <w:t xml:space="preserve">QC will be requested from the Offeror.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no changes have been made the existing “Pass” will stand. Where an </w:t>
      </w:r>
      <w:r w:rsidR="004E19D8" w:rsidRPr="00B0436D">
        <w:rPr>
          <w:rFonts w:ascii="Arial" w:eastAsia="Calibri" w:hAnsi="Arial" w:cs="Arial"/>
          <w:sz w:val="24"/>
          <w:szCs w:val="24"/>
        </w:rPr>
        <w:t>O</w:t>
      </w:r>
      <w:r w:rsidRPr="00B0436D">
        <w:rPr>
          <w:rFonts w:ascii="Arial" w:eastAsia="Calibri" w:hAnsi="Arial" w:cs="Arial"/>
          <w:sz w:val="24"/>
          <w:szCs w:val="24"/>
        </w:rPr>
        <w:t xml:space="preserve">fferor confirms changes have been made the Authority will follow the process outlined in steps </w:t>
      </w:r>
      <w:r w:rsidR="006D4350" w:rsidRPr="00B0436D">
        <w:rPr>
          <w:rFonts w:ascii="Arial" w:eastAsia="Calibri" w:hAnsi="Arial" w:cs="Arial"/>
          <w:sz w:val="24"/>
          <w:szCs w:val="24"/>
        </w:rPr>
        <w:t>4.2 to 4.5</w:t>
      </w:r>
      <w:r w:rsidRPr="00B0436D">
        <w:rPr>
          <w:rFonts w:ascii="Arial" w:eastAsia="Calibri" w:hAnsi="Arial" w:cs="Arial"/>
          <w:sz w:val="24"/>
          <w:szCs w:val="24"/>
        </w:rPr>
        <w:t xml:space="preserve"> below.</w:t>
      </w:r>
    </w:p>
    <w:p w14:paraId="5DDBB485" w14:textId="77777777" w:rsidR="00D1633A" w:rsidRPr="00B0436D" w:rsidRDefault="00D1633A" w:rsidP="008460EE">
      <w:pPr>
        <w:ind w:left="567" w:hanging="567"/>
        <w:jc w:val="both"/>
        <w:rPr>
          <w:rFonts w:ascii="Arial" w:eastAsia="Calibri" w:hAnsi="Arial" w:cs="Arial"/>
          <w:sz w:val="24"/>
          <w:szCs w:val="24"/>
        </w:rPr>
      </w:pPr>
    </w:p>
    <w:p w14:paraId="50A93C57" w14:textId="77777777" w:rsidR="00D1633A" w:rsidRPr="004A7A3A" w:rsidRDefault="00D1633A" w:rsidP="008460EE">
      <w:pPr>
        <w:ind w:left="567" w:hanging="567"/>
        <w:jc w:val="both"/>
        <w:rPr>
          <w:rFonts w:ascii="Arial" w:eastAsia="Calibri" w:hAnsi="Arial" w:cs="Arial"/>
          <w:sz w:val="24"/>
          <w:szCs w:val="24"/>
        </w:rPr>
      </w:pPr>
      <w:r w:rsidRPr="00B0436D">
        <w:rPr>
          <w:rFonts w:ascii="Arial" w:eastAsia="Calibri" w:hAnsi="Arial" w:cs="Arial"/>
          <w:sz w:val="24"/>
          <w:szCs w:val="24"/>
        </w:rPr>
        <w:tab/>
        <w:t xml:space="preserve">If any changes have been made to the NPC Description since the </w:t>
      </w:r>
      <w:r w:rsidR="004E19D8" w:rsidRPr="00B0436D">
        <w:rPr>
          <w:rFonts w:ascii="Arial" w:eastAsia="Calibri" w:hAnsi="Arial" w:cs="Arial"/>
          <w:sz w:val="24"/>
          <w:szCs w:val="24"/>
        </w:rPr>
        <w:t>Quality Assurance Assessment</w:t>
      </w:r>
      <w:r w:rsidRPr="00B0436D">
        <w:rPr>
          <w:rFonts w:ascii="Arial" w:eastAsia="Calibri" w:hAnsi="Arial" w:cs="Arial"/>
          <w:sz w:val="24"/>
          <w:szCs w:val="24"/>
        </w:rPr>
        <w:t xml:space="preserve"> </w:t>
      </w:r>
      <w:r w:rsidR="004E19D8" w:rsidRPr="00B0436D">
        <w:rPr>
          <w:rFonts w:ascii="Arial" w:eastAsia="Calibri" w:hAnsi="Arial" w:cs="Arial"/>
          <w:sz w:val="24"/>
          <w:szCs w:val="24"/>
        </w:rPr>
        <w:t>was</w:t>
      </w:r>
      <w:r w:rsidRPr="00B0436D">
        <w:rPr>
          <w:rFonts w:ascii="Arial" w:eastAsia="Calibri" w:hAnsi="Arial" w:cs="Arial"/>
          <w:sz w:val="24"/>
          <w:szCs w:val="24"/>
        </w:rPr>
        <w:t xml:space="preserve"> undertaken the Authority </w:t>
      </w:r>
      <w:r w:rsidR="0065121D" w:rsidRPr="00B0436D">
        <w:rPr>
          <w:rFonts w:ascii="Arial" w:eastAsia="Calibri" w:hAnsi="Arial" w:cs="Arial"/>
          <w:sz w:val="24"/>
          <w:szCs w:val="24"/>
        </w:rPr>
        <w:t>will follow the process outlined in steps 4.2 to 4.5 below</w:t>
      </w:r>
      <w:r w:rsidRPr="00B0436D">
        <w:rPr>
          <w:rFonts w:ascii="Arial" w:eastAsia="Calibri" w:hAnsi="Arial" w:cs="Arial"/>
          <w:sz w:val="24"/>
          <w:szCs w:val="24"/>
        </w:rPr>
        <w:t>.</w:t>
      </w:r>
    </w:p>
    <w:p w14:paraId="077CB046" w14:textId="77777777" w:rsidR="00183EB4" w:rsidRPr="004A7A3A" w:rsidRDefault="00183EB4" w:rsidP="008460EE">
      <w:pPr>
        <w:ind w:left="567" w:hanging="567"/>
        <w:jc w:val="both"/>
        <w:rPr>
          <w:rFonts w:ascii="Arial" w:eastAsia="Calibri" w:hAnsi="Arial" w:cs="Arial"/>
          <w:sz w:val="24"/>
          <w:szCs w:val="24"/>
        </w:rPr>
      </w:pPr>
    </w:p>
    <w:p w14:paraId="558318AA" w14:textId="5C6EAF7E" w:rsidR="00183EB4" w:rsidRPr="004A7A3A" w:rsidRDefault="00AE3AE5" w:rsidP="008460EE">
      <w:pPr>
        <w:ind w:left="567" w:hanging="567"/>
        <w:jc w:val="both"/>
        <w:rPr>
          <w:rFonts w:ascii="Arial" w:eastAsia="Calibri" w:hAnsi="Arial" w:cs="Arial"/>
          <w:sz w:val="24"/>
          <w:szCs w:val="24"/>
        </w:rPr>
      </w:pPr>
      <w:r>
        <w:rPr>
          <w:rFonts w:ascii="Arial" w:eastAsia="Calibri" w:hAnsi="Arial" w:cs="Arial"/>
          <w:sz w:val="24"/>
          <w:szCs w:val="24"/>
        </w:rPr>
        <w:t>4.2</w:t>
      </w:r>
      <w:r w:rsidR="00183EB4" w:rsidRPr="004A7A3A">
        <w:rPr>
          <w:rFonts w:ascii="Arial" w:eastAsia="Calibri" w:hAnsi="Arial" w:cs="Arial"/>
          <w:sz w:val="24"/>
          <w:szCs w:val="24"/>
        </w:rPr>
        <w:tab/>
        <w:t xml:space="preserve">The </w:t>
      </w:r>
      <w:r w:rsidR="0026374B">
        <w:rPr>
          <w:rFonts w:ascii="Arial" w:eastAsia="Calibri" w:hAnsi="Arial" w:cs="Arial"/>
          <w:sz w:val="24"/>
          <w:szCs w:val="24"/>
        </w:rPr>
        <w:t>product images</w:t>
      </w:r>
      <w:r w:rsidR="00D05019" w:rsidRPr="004A7A3A">
        <w:rPr>
          <w:rFonts w:ascii="Arial" w:eastAsia="Calibri" w:hAnsi="Arial"/>
          <w:sz w:val="24"/>
        </w:rPr>
        <w:t xml:space="preserve"> </w:t>
      </w:r>
      <w:r w:rsidR="00183EB4" w:rsidRPr="004A7A3A">
        <w:rPr>
          <w:rFonts w:ascii="Arial" w:eastAsia="Calibri" w:hAnsi="Arial" w:cs="Arial"/>
          <w:sz w:val="24"/>
          <w:szCs w:val="24"/>
        </w:rPr>
        <w:t xml:space="preserve">and </w:t>
      </w:r>
      <w:r w:rsidR="00A646BA">
        <w:rPr>
          <w:rFonts w:ascii="Arial" w:eastAsia="Calibri" w:hAnsi="Arial" w:cs="Arial"/>
          <w:sz w:val="24"/>
          <w:szCs w:val="24"/>
        </w:rPr>
        <w:t>any supporting</w:t>
      </w:r>
      <w:r w:rsidR="00183EB4" w:rsidRPr="004A7A3A">
        <w:rPr>
          <w:rFonts w:ascii="Arial" w:eastAsia="Calibri" w:hAnsi="Arial" w:cs="Arial"/>
          <w:sz w:val="24"/>
          <w:szCs w:val="24"/>
        </w:rPr>
        <w:t xml:space="preserve"> documents</w:t>
      </w:r>
      <w:r w:rsidR="00713735">
        <w:rPr>
          <w:rFonts w:ascii="Arial" w:eastAsia="Calibri" w:hAnsi="Arial" w:cs="Arial"/>
          <w:sz w:val="24"/>
          <w:szCs w:val="24"/>
        </w:rPr>
        <w:t xml:space="preserve"> (where required)</w:t>
      </w:r>
      <w:r w:rsidR="00183EB4" w:rsidRPr="004A7A3A">
        <w:rPr>
          <w:rFonts w:ascii="Arial" w:eastAsia="Calibri" w:hAnsi="Arial" w:cs="Arial"/>
          <w:sz w:val="24"/>
          <w:szCs w:val="24"/>
        </w:rPr>
        <w:t xml:space="preserve"> uploaded to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by the tender closing date and time will be checked against the </w:t>
      </w:r>
      <w:r w:rsidR="00183EB4" w:rsidRPr="004A7A3A">
        <w:rPr>
          <w:rFonts w:ascii="Arial" w:eastAsia="Calibri" w:hAnsi="Arial" w:cs="Arial"/>
          <w:b/>
          <w:bCs/>
          <w:sz w:val="24"/>
          <w:szCs w:val="24"/>
        </w:rPr>
        <w:t>offered</w:t>
      </w:r>
      <w:r w:rsidR="00183EB4" w:rsidRPr="004A7A3A">
        <w:rPr>
          <w:rFonts w:ascii="Arial" w:eastAsia="Calibri" w:hAnsi="Arial" w:cs="Arial"/>
          <w:sz w:val="24"/>
          <w:szCs w:val="24"/>
        </w:rPr>
        <w:t xml:space="preserve"> NPC Description and pack size ensuring the name, form and strength uses the approved naming convention</w:t>
      </w:r>
      <w:r w:rsidR="004A7A3A" w:rsidRPr="004A7A3A">
        <w:rPr>
          <w:rFonts w:ascii="Arial" w:eastAsia="Calibri" w:hAnsi="Arial" w:cs="Arial"/>
          <w:sz w:val="24"/>
          <w:szCs w:val="24"/>
        </w:rPr>
        <w:t>.</w:t>
      </w:r>
      <w:r w:rsidR="004E19D8">
        <w:rPr>
          <w:rFonts w:ascii="Arial" w:eastAsia="Calibri" w:hAnsi="Arial" w:cs="Arial"/>
          <w:sz w:val="24"/>
          <w:szCs w:val="24"/>
        </w:rPr>
        <w:t xml:space="preserve"> </w:t>
      </w:r>
      <w:r w:rsidR="00183EB4" w:rsidRPr="004A7A3A">
        <w:rPr>
          <w:rFonts w:ascii="Arial" w:eastAsia="Calibri" w:hAnsi="Arial" w:cs="Arial"/>
          <w:sz w:val="24"/>
          <w:szCs w:val="24"/>
        </w:rPr>
        <w:t xml:space="preserve">Any offer failing to meet the requirements at this step </w:t>
      </w:r>
      <w:r w:rsidR="004C2347" w:rsidRPr="004A7A3A">
        <w:rPr>
          <w:rFonts w:ascii="Arial" w:eastAsia="Calibri" w:hAnsi="Arial" w:cs="Arial"/>
          <w:sz w:val="24"/>
          <w:szCs w:val="24"/>
        </w:rPr>
        <w:t>will</w:t>
      </w:r>
      <w:r w:rsidR="00183EB4" w:rsidRPr="004A7A3A">
        <w:rPr>
          <w:rFonts w:ascii="Arial" w:eastAsia="Calibri" w:hAnsi="Arial" w:cs="Arial"/>
          <w:sz w:val="24"/>
          <w:szCs w:val="24"/>
        </w:rPr>
        <w:t xml:space="preserve"> be considered as ‘non-compliant’ and </w:t>
      </w:r>
      <w:r w:rsidR="009F1867" w:rsidRPr="008E6ACF">
        <w:rPr>
          <w:rFonts w:ascii="Arial" w:eastAsia="Calibri" w:hAnsi="Arial" w:cs="Arial"/>
          <w:sz w:val="24"/>
          <w:szCs w:val="24"/>
        </w:rPr>
        <w:t>may</w:t>
      </w:r>
      <w:r w:rsidR="00183EB4" w:rsidRPr="004A7A3A">
        <w:rPr>
          <w:rFonts w:ascii="Arial" w:eastAsia="Calibri" w:hAnsi="Arial" w:cs="Arial"/>
          <w:sz w:val="24"/>
          <w:szCs w:val="24"/>
        </w:rPr>
        <w:t xml:space="preserve"> not be taken further in the tender.</w:t>
      </w:r>
      <w:r w:rsidR="000C48CA">
        <w:rPr>
          <w:rFonts w:ascii="Arial" w:eastAsia="Calibri" w:hAnsi="Arial" w:cs="Arial"/>
          <w:sz w:val="24"/>
          <w:szCs w:val="24"/>
        </w:rPr>
        <w:t xml:space="preserve"> </w:t>
      </w:r>
    </w:p>
    <w:p w14:paraId="2156042E" w14:textId="77777777" w:rsidR="00E1388E" w:rsidRPr="004A7A3A" w:rsidRDefault="00E1388E" w:rsidP="008460EE">
      <w:pPr>
        <w:ind w:left="567" w:hanging="567"/>
        <w:jc w:val="both"/>
        <w:rPr>
          <w:rFonts w:ascii="Arial" w:eastAsia="Calibri" w:hAnsi="Arial" w:cs="Arial"/>
          <w:sz w:val="24"/>
          <w:szCs w:val="24"/>
        </w:rPr>
      </w:pPr>
    </w:p>
    <w:p w14:paraId="7BEB2B0E" w14:textId="1C5D7A69" w:rsidR="00183EB4" w:rsidRPr="00D4160B"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lastRenderedPageBreak/>
        <w:t>4.3</w:t>
      </w:r>
      <w:r w:rsidR="00183EB4" w:rsidRPr="004A7A3A">
        <w:rPr>
          <w:rFonts w:ascii="Arial" w:eastAsia="Calibri" w:hAnsi="Arial" w:cs="Arial"/>
          <w:sz w:val="24"/>
          <w:szCs w:val="24"/>
        </w:rPr>
        <w:tab/>
        <w:t>The uploads on Pharma</w:t>
      </w:r>
      <w:r w:rsidR="006D4350">
        <w:rPr>
          <w:rFonts w:ascii="Arial" w:eastAsia="Calibri" w:hAnsi="Arial" w:cs="Arial"/>
          <w:sz w:val="24"/>
          <w:szCs w:val="24"/>
        </w:rPr>
        <w:t xml:space="preserve"> </w:t>
      </w:r>
      <w:r w:rsidR="00183EB4" w:rsidRPr="004A7A3A">
        <w:rPr>
          <w:rFonts w:ascii="Arial" w:eastAsia="Calibri" w:hAnsi="Arial" w:cs="Arial"/>
          <w:sz w:val="24"/>
          <w:szCs w:val="24"/>
        </w:rPr>
        <w:t xml:space="preserve">QC will be checked to confirm that they meet the requirements outlined at Table 1 (above) for the respective risk category. Any offer failing to meet the requirements at this step </w:t>
      </w:r>
      <w:r w:rsidR="00183EB4" w:rsidRPr="00D4160B">
        <w:rPr>
          <w:rFonts w:ascii="Arial" w:eastAsia="Calibri" w:hAnsi="Arial" w:cs="Arial"/>
          <w:sz w:val="24"/>
          <w:szCs w:val="24"/>
        </w:rPr>
        <w:t xml:space="preserve">may be considered as ‘non-compliant’ and </w:t>
      </w:r>
      <w:r w:rsidR="00D22D4B" w:rsidRPr="008E6ACF">
        <w:rPr>
          <w:rFonts w:ascii="Arial" w:eastAsia="Calibri" w:hAnsi="Arial" w:cs="Arial"/>
          <w:sz w:val="24"/>
          <w:szCs w:val="24"/>
        </w:rPr>
        <w:t>may</w:t>
      </w:r>
      <w:r w:rsidR="00183EB4" w:rsidRPr="00D4160B">
        <w:rPr>
          <w:rFonts w:ascii="Arial" w:eastAsia="Calibri" w:hAnsi="Arial" w:cs="Arial"/>
          <w:sz w:val="24"/>
          <w:szCs w:val="24"/>
        </w:rPr>
        <w:t xml:space="preserve"> not be taken further in the tender</w:t>
      </w:r>
      <w:r w:rsidR="00A646BA">
        <w:rPr>
          <w:rFonts w:ascii="Arial" w:eastAsia="Calibri" w:hAnsi="Arial" w:cs="Arial"/>
          <w:sz w:val="24"/>
          <w:szCs w:val="24"/>
        </w:rPr>
        <w:t xml:space="preserve">.  </w:t>
      </w:r>
      <w:r w:rsidR="002C498B" w:rsidRPr="00D4160B">
        <w:rPr>
          <w:rFonts w:ascii="Arial" w:eastAsia="Calibri" w:hAnsi="Arial" w:cs="Arial"/>
          <w:sz w:val="24"/>
          <w:szCs w:val="24"/>
        </w:rPr>
        <w:t xml:space="preserve">Offerors </w:t>
      </w:r>
      <w:r w:rsidR="004E19D8">
        <w:rPr>
          <w:rFonts w:ascii="Arial" w:eastAsia="Calibri" w:hAnsi="Arial" w:cs="Arial"/>
          <w:b/>
          <w:bCs/>
          <w:sz w:val="24"/>
          <w:szCs w:val="24"/>
        </w:rPr>
        <w:t>must</w:t>
      </w:r>
      <w:r w:rsidR="002C498B" w:rsidRPr="00D4160B">
        <w:rPr>
          <w:rFonts w:ascii="Arial" w:eastAsia="Calibri" w:hAnsi="Arial" w:cs="Arial"/>
          <w:sz w:val="24"/>
          <w:szCs w:val="24"/>
        </w:rPr>
        <w:t xml:space="preserve"> archive or delete images not intended to be checked as </w:t>
      </w:r>
      <w:r w:rsidR="00D4160B" w:rsidRPr="00D4160B">
        <w:rPr>
          <w:rFonts w:ascii="Arial" w:eastAsia="Calibri" w:hAnsi="Arial" w:cs="Arial"/>
          <w:sz w:val="24"/>
          <w:szCs w:val="24"/>
        </w:rPr>
        <w:t xml:space="preserve">part of </w:t>
      </w:r>
      <w:r w:rsidR="004E19D8">
        <w:rPr>
          <w:rFonts w:ascii="Arial" w:eastAsia="Calibri" w:hAnsi="Arial" w:cs="Arial"/>
          <w:sz w:val="24"/>
          <w:szCs w:val="24"/>
        </w:rPr>
        <w:t>the Quality Assurance Assessment</w:t>
      </w:r>
      <w:r w:rsidR="002C498B" w:rsidRPr="00D4160B">
        <w:rPr>
          <w:rFonts w:ascii="Arial" w:eastAsia="Calibri" w:hAnsi="Arial" w:cs="Arial"/>
          <w:sz w:val="24"/>
          <w:szCs w:val="24"/>
        </w:rPr>
        <w:t xml:space="preserve">. </w:t>
      </w:r>
      <w:r w:rsidR="000C48CA" w:rsidRPr="00D4160B">
        <w:rPr>
          <w:rFonts w:ascii="Arial" w:eastAsia="Calibri" w:hAnsi="Arial" w:cs="Arial"/>
          <w:sz w:val="24"/>
          <w:szCs w:val="24"/>
        </w:rPr>
        <w:t xml:space="preserve"> </w:t>
      </w:r>
    </w:p>
    <w:p w14:paraId="07DFA9D5" w14:textId="77777777" w:rsidR="00183EB4" w:rsidRPr="00D4160B" w:rsidRDefault="00183EB4" w:rsidP="008460EE">
      <w:pPr>
        <w:ind w:left="567" w:hanging="567"/>
        <w:contextualSpacing/>
        <w:jc w:val="both"/>
        <w:rPr>
          <w:rFonts w:ascii="Arial" w:eastAsia="Calibri" w:hAnsi="Arial" w:cs="Arial"/>
          <w:sz w:val="24"/>
          <w:szCs w:val="24"/>
        </w:rPr>
      </w:pPr>
    </w:p>
    <w:p w14:paraId="2A82F9AB" w14:textId="33B68E66" w:rsidR="00183EB4" w:rsidRPr="004A7A3A" w:rsidRDefault="00AE3AE5" w:rsidP="008460EE">
      <w:pPr>
        <w:ind w:left="567" w:hanging="567"/>
        <w:contextualSpacing/>
        <w:jc w:val="both"/>
        <w:rPr>
          <w:rFonts w:ascii="Arial" w:eastAsia="Calibri" w:hAnsi="Arial" w:cs="Arial"/>
          <w:sz w:val="24"/>
          <w:szCs w:val="24"/>
        </w:rPr>
      </w:pPr>
      <w:r>
        <w:rPr>
          <w:rFonts w:ascii="Arial" w:eastAsia="Calibri" w:hAnsi="Arial" w:cs="Arial"/>
          <w:sz w:val="24"/>
          <w:szCs w:val="24"/>
        </w:rPr>
        <w:t>4.4</w:t>
      </w:r>
      <w:r w:rsidR="00183EB4" w:rsidRPr="004A7A3A">
        <w:rPr>
          <w:rFonts w:ascii="Arial" w:eastAsia="Calibri" w:hAnsi="Arial" w:cs="Arial"/>
          <w:sz w:val="24"/>
          <w:szCs w:val="24"/>
        </w:rPr>
        <w:tab/>
        <w:t xml:space="preserve">The product images and </w:t>
      </w:r>
      <w:r w:rsidR="00846015">
        <w:rPr>
          <w:rFonts w:ascii="Arial" w:eastAsia="Calibri" w:hAnsi="Arial" w:cs="Arial"/>
          <w:sz w:val="24"/>
          <w:szCs w:val="24"/>
        </w:rPr>
        <w:t>supporting</w:t>
      </w:r>
      <w:r w:rsidR="00183EB4" w:rsidRPr="004A7A3A">
        <w:rPr>
          <w:rFonts w:ascii="Arial" w:eastAsia="Calibri" w:hAnsi="Arial" w:cs="Arial"/>
          <w:sz w:val="24"/>
          <w:szCs w:val="24"/>
        </w:rPr>
        <w:t xml:space="preserve"> documents (</w:t>
      </w:r>
      <w:r w:rsidR="00713735">
        <w:rPr>
          <w:rFonts w:ascii="Arial" w:eastAsia="Calibri" w:hAnsi="Arial" w:cs="Arial"/>
          <w:sz w:val="24"/>
          <w:szCs w:val="24"/>
        </w:rPr>
        <w:t>where</w:t>
      </w:r>
      <w:r w:rsidR="00183EB4" w:rsidRPr="004A7A3A">
        <w:rPr>
          <w:rFonts w:ascii="Arial" w:eastAsia="Calibri" w:hAnsi="Arial" w:cs="Arial"/>
          <w:sz w:val="24"/>
          <w:szCs w:val="24"/>
        </w:rPr>
        <w:t xml:space="preserve"> required) will be checked against the offered product details within the respective </w:t>
      </w:r>
      <w:proofErr w:type="spellStart"/>
      <w:r w:rsidR="00183EB4" w:rsidRPr="004A7A3A">
        <w:rPr>
          <w:rFonts w:ascii="Arial" w:eastAsia="Calibri" w:hAnsi="Arial" w:cs="Arial"/>
          <w:sz w:val="24"/>
          <w:szCs w:val="24"/>
        </w:rPr>
        <w:t>SelecTT</w:t>
      </w:r>
      <w:proofErr w:type="spellEnd"/>
      <w:r w:rsidR="00183EB4" w:rsidRPr="004A7A3A">
        <w:rPr>
          <w:rFonts w:ascii="Arial" w:eastAsia="Calibri" w:hAnsi="Arial" w:cs="Arial"/>
          <w:sz w:val="24"/>
          <w:szCs w:val="24"/>
        </w:rPr>
        <w:t xml:space="preserve"> offer.  These checks include, but are not limited to, ensuring GTIN/EAN and Product License numbers and all other product details are supplied correctly and consistently on both the tender response (in the </w:t>
      </w:r>
      <w:proofErr w:type="spellStart"/>
      <w:r w:rsidR="00183EB4" w:rsidRPr="004A7A3A">
        <w:rPr>
          <w:rFonts w:ascii="Arial" w:eastAsia="Calibri" w:hAnsi="Arial" w:cs="Arial"/>
          <w:sz w:val="24"/>
          <w:szCs w:val="24"/>
        </w:rPr>
        <w:t>SelecTT</w:t>
      </w:r>
      <w:proofErr w:type="spellEnd"/>
      <w:r w:rsidR="00183EB4" w:rsidRPr="004A7A3A">
        <w:rPr>
          <w:rFonts w:ascii="Arial" w:eastAsia="Calibri" w:hAnsi="Arial" w:cs="Arial"/>
          <w:sz w:val="24"/>
          <w:szCs w:val="24"/>
        </w:rPr>
        <w:t xml:space="preserve"> offer file and any supporting documents) and on the uploads to Pharma</w:t>
      </w:r>
      <w:r w:rsidR="00254D92">
        <w:rPr>
          <w:rFonts w:ascii="Arial" w:eastAsia="Calibri" w:hAnsi="Arial" w:cs="Arial"/>
          <w:sz w:val="24"/>
          <w:szCs w:val="24"/>
        </w:rPr>
        <w:t xml:space="preserve"> </w:t>
      </w:r>
      <w:r w:rsidR="00183EB4" w:rsidRPr="004A7A3A">
        <w:rPr>
          <w:rFonts w:ascii="Arial" w:eastAsia="Calibri" w:hAnsi="Arial" w:cs="Arial"/>
          <w:sz w:val="24"/>
          <w:szCs w:val="24"/>
        </w:rPr>
        <w:t xml:space="preserve">QC. Any offer failing to meet the requirements at this step will be considered as ‘non-compliant’ and </w:t>
      </w:r>
      <w:r w:rsidR="00D22D4B" w:rsidRPr="008E6ACF">
        <w:rPr>
          <w:rFonts w:ascii="Arial" w:eastAsia="Calibri" w:hAnsi="Arial" w:cs="Arial"/>
          <w:sz w:val="24"/>
          <w:szCs w:val="24"/>
        </w:rPr>
        <w:t>may</w:t>
      </w:r>
      <w:r w:rsidR="004F6424" w:rsidRPr="004A7A3A">
        <w:rPr>
          <w:rFonts w:ascii="Arial" w:eastAsia="Calibri" w:hAnsi="Arial" w:cs="Arial"/>
          <w:sz w:val="24"/>
          <w:szCs w:val="24"/>
        </w:rPr>
        <w:t xml:space="preserve"> n</w:t>
      </w:r>
      <w:r w:rsidR="00183EB4" w:rsidRPr="004A7A3A">
        <w:rPr>
          <w:rFonts w:ascii="Arial" w:eastAsia="Calibri" w:hAnsi="Arial" w:cs="Arial"/>
          <w:sz w:val="24"/>
          <w:szCs w:val="24"/>
        </w:rPr>
        <w:t>ot be taken further in the tender.</w:t>
      </w:r>
    </w:p>
    <w:p w14:paraId="7DB0CBD1" w14:textId="77777777" w:rsidR="00C62A4B" w:rsidRPr="004A7A3A" w:rsidRDefault="00C62A4B" w:rsidP="008460EE">
      <w:pPr>
        <w:ind w:left="567" w:hanging="567"/>
        <w:contextualSpacing/>
        <w:jc w:val="both"/>
        <w:rPr>
          <w:rFonts w:ascii="Arial" w:eastAsia="Calibri" w:hAnsi="Arial" w:cs="Arial"/>
          <w:sz w:val="24"/>
          <w:szCs w:val="24"/>
        </w:rPr>
      </w:pPr>
    </w:p>
    <w:p w14:paraId="028801B2" w14:textId="73FCC488" w:rsidR="00C62A4B" w:rsidRDefault="00AE3AE5" w:rsidP="008460EE">
      <w:pPr>
        <w:spacing w:after="160" w:line="259" w:lineRule="auto"/>
        <w:ind w:left="567" w:hanging="567"/>
        <w:jc w:val="both"/>
        <w:rPr>
          <w:rFonts w:ascii="Arial" w:eastAsia="Calibri" w:hAnsi="Arial" w:cs="Arial"/>
          <w:sz w:val="24"/>
          <w:szCs w:val="24"/>
        </w:rPr>
      </w:pPr>
      <w:r>
        <w:rPr>
          <w:rFonts w:ascii="Arial" w:eastAsia="Calibri" w:hAnsi="Arial" w:cs="Arial"/>
          <w:sz w:val="24"/>
          <w:szCs w:val="24"/>
        </w:rPr>
        <w:t>4.5</w:t>
      </w:r>
      <w:r w:rsidR="00C62A4B" w:rsidRPr="004A7A3A">
        <w:rPr>
          <w:rFonts w:ascii="Arial" w:eastAsia="Calibri" w:hAnsi="Arial" w:cs="Arial"/>
          <w:sz w:val="24"/>
          <w:szCs w:val="24"/>
        </w:rPr>
        <w:tab/>
        <w:t xml:space="preserve">Offered products where specific product requirements are listed in Document No. 02 - Terms of Offer and/or Document </w:t>
      </w:r>
      <w:r w:rsidR="00C62A4B" w:rsidRPr="004A7A3A">
        <w:rPr>
          <w:rFonts w:ascii="Arial" w:eastAsia="Calibri" w:hAnsi="Arial"/>
          <w:sz w:val="24"/>
        </w:rPr>
        <w:t>No.</w:t>
      </w:r>
      <w:r w:rsidR="004E19D8">
        <w:rPr>
          <w:rFonts w:ascii="Arial" w:eastAsia="Calibri" w:hAnsi="Arial"/>
          <w:sz w:val="24"/>
        </w:rPr>
        <w:t xml:space="preserve"> 0</w:t>
      </w:r>
      <w:r w:rsidR="004A7A3A" w:rsidRPr="004A7A3A">
        <w:rPr>
          <w:rFonts w:ascii="Arial" w:eastAsia="Calibri" w:hAnsi="Arial"/>
          <w:sz w:val="24"/>
        </w:rPr>
        <w:t>4 A</w:t>
      </w:r>
      <w:r w:rsidR="004E19D8">
        <w:rPr>
          <w:rFonts w:ascii="Arial" w:eastAsia="Calibri" w:hAnsi="Arial"/>
          <w:sz w:val="24"/>
        </w:rPr>
        <w:t>ppendix A</w:t>
      </w:r>
      <w:r w:rsidR="00E00020">
        <w:rPr>
          <w:rFonts w:ascii="Arial" w:eastAsia="Calibri" w:hAnsi="Arial"/>
          <w:sz w:val="24"/>
        </w:rPr>
        <w:t xml:space="preserve"> - </w:t>
      </w:r>
      <w:r w:rsidR="004A7A3A" w:rsidRPr="004A7A3A">
        <w:rPr>
          <w:rFonts w:ascii="Arial" w:eastAsia="Calibri" w:hAnsi="Arial"/>
          <w:sz w:val="24"/>
        </w:rPr>
        <w:t>Additional Specification Requirements</w:t>
      </w:r>
      <w:r w:rsidR="00C62A4B" w:rsidRPr="004A7A3A">
        <w:rPr>
          <w:rFonts w:ascii="Arial" w:eastAsia="Calibri" w:hAnsi="Arial" w:cs="Arial"/>
          <w:sz w:val="24"/>
          <w:szCs w:val="24"/>
        </w:rPr>
        <w:t xml:space="preserve"> will be checked for compatibility against those specific product requirements.</w:t>
      </w:r>
    </w:p>
    <w:p w14:paraId="36B5CB61"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Please note that medicine packaging should comply to best practice guidance for labelling and packaging to ensure that medicines can be used safely by all patients, the public and healthcare professionals alike. Best practice principles are set out in the following documents:</w:t>
      </w:r>
    </w:p>
    <w:p w14:paraId="7748072D" w14:textId="0D5E6D58" w:rsidR="00817F4A" w:rsidRPr="00817F4A" w:rsidRDefault="00817F4A" w:rsidP="008460EE">
      <w:pPr>
        <w:numPr>
          <w:ilvl w:val="0"/>
          <w:numId w:val="37"/>
        </w:numPr>
        <w:spacing w:after="160" w:line="259" w:lineRule="auto"/>
        <w:jc w:val="both"/>
        <w:rPr>
          <w:rFonts w:ascii="Arial" w:eastAsia="Calibri" w:hAnsi="Arial" w:cs="Arial"/>
          <w:sz w:val="24"/>
          <w:szCs w:val="24"/>
        </w:rPr>
      </w:pPr>
      <w:r w:rsidRPr="00817F4A">
        <w:rPr>
          <w:rFonts w:ascii="Arial" w:eastAsia="Calibri" w:hAnsi="Arial" w:cs="Arial"/>
          <w:sz w:val="24"/>
          <w:szCs w:val="24"/>
        </w:rPr>
        <w:t>Best practice guidance on the labelling and packaging of medicines (</w:t>
      </w:r>
      <w:proofErr w:type="gramStart"/>
      <w:r w:rsidRPr="00817F4A">
        <w:rPr>
          <w:rFonts w:ascii="Arial" w:eastAsia="Calibri" w:hAnsi="Arial" w:cs="Arial"/>
          <w:sz w:val="24"/>
          <w:szCs w:val="24"/>
        </w:rPr>
        <w:t xml:space="preserve">MHRA </w:t>
      </w:r>
      <w:r w:rsidR="008460EE">
        <w:rPr>
          <w:rFonts w:ascii="Arial" w:eastAsia="Calibri" w:hAnsi="Arial" w:cs="Arial"/>
          <w:sz w:val="24"/>
          <w:szCs w:val="24"/>
        </w:rPr>
        <w:t xml:space="preserve"> </w:t>
      </w:r>
      <w:r w:rsidRPr="00817F4A">
        <w:rPr>
          <w:rFonts w:ascii="Arial" w:eastAsia="Calibri" w:hAnsi="Arial" w:cs="Arial"/>
          <w:sz w:val="24"/>
          <w:szCs w:val="24"/>
        </w:rPr>
        <w:t>December</w:t>
      </w:r>
      <w:proofErr w:type="gramEnd"/>
      <w:r w:rsidRPr="00817F4A">
        <w:rPr>
          <w:rFonts w:ascii="Arial" w:eastAsia="Calibri" w:hAnsi="Arial" w:cs="Arial"/>
          <w:sz w:val="24"/>
          <w:szCs w:val="24"/>
        </w:rPr>
        <w:t xml:space="preserve"> 2020)</w:t>
      </w:r>
    </w:p>
    <w:p w14:paraId="2148505F" w14:textId="7A95746D"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Promoting safer use of injectable medicines (NPSA Alert 20, March 2007)</w:t>
      </w:r>
    </w:p>
    <w:p w14:paraId="6E400C46" w14:textId="3E3B8B5E"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the graphic design of medication</w:t>
      </w:r>
      <w:r w:rsidR="00817F4A">
        <w:rPr>
          <w:rFonts w:ascii="Arial" w:eastAsia="Calibri" w:hAnsi="Arial" w:cs="Arial"/>
          <w:sz w:val="24"/>
          <w:szCs w:val="24"/>
        </w:rPr>
        <w:t xml:space="preserve"> </w:t>
      </w:r>
      <w:r w:rsidR="00817F4A" w:rsidRPr="00817F4A">
        <w:rPr>
          <w:rFonts w:ascii="Arial" w:eastAsia="Calibri" w:hAnsi="Arial" w:cs="Arial"/>
          <w:sz w:val="24"/>
          <w:szCs w:val="24"/>
        </w:rPr>
        <w:t>packaging (NPSA 0463A 2008)</w:t>
      </w:r>
    </w:p>
    <w:p w14:paraId="2A23C960" w14:textId="0F8D63D5" w:rsidR="00817F4A" w:rsidRPr="00817F4A" w:rsidRDefault="008460EE" w:rsidP="008460EE">
      <w:pPr>
        <w:numPr>
          <w:ilvl w:val="0"/>
          <w:numId w:val="37"/>
        </w:numPr>
        <w:tabs>
          <w:tab w:val="num" w:pos="851"/>
        </w:tabs>
        <w:spacing w:after="160" w:line="259" w:lineRule="auto"/>
        <w:jc w:val="both"/>
        <w:rPr>
          <w:rFonts w:ascii="Arial" w:eastAsia="Calibri" w:hAnsi="Arial" w:cs="Arial"/>
          <w:sz w:val="24"/>
          <w:szCs w:val="24"/>
        </w:rPr>
      </w:pPr>
      <w:r>
        <w:rPr>
          <w:rFonts w:ascii="Arial" w:eastAsia="Calibri" w:hAnsi="Arial" w:cs="Arial"/>
          <w:sz w:val="24"/>
          <w:szCs w:val="24"/>
        </w:rPr>
        <w:t xml:space="preserve"> </w:t>
      </w:r>
      <w:r w:rsidR="00817F4A" w:rsidRPr="00817F4A">
        <w:rPr>
          <w:rFonts w:ascii="Arial" w:eastAsia="Calibri" w:hAnsi="Arial" w:cs="Arial"/>
          <w:sz w:val="24"/>
          <w:szCs w:val="24"/>
        </w:rPr>
        <w:t>Design for patient safety: A guide to labelling and packaging of injectable medicines (NPSA 2008) ISBN: 978-1-906624-02-6</w:t>
      </w:r>
    </w:p>
    <w:p w14:paraId="39F129BD" w14:textId="77777777" w:rsidR="00817F4A" w:rsidRPr="00817F4A" w:rsidRDefault="00817F4A" w:rsidP="008460EE">
      <w:pPr>
        <w:spacing w:after="160" w:line="259" w:lineRule="auto"/>
        <w:ind w:left="567"/>
        <w:jc w:val="both"/>
        <w:rPr>
          <w:rFonts w:ascii="Arial" w:eastAsia="Calibri" w:hAnsi="Arial" w:cs="Arial"/>
          <w:sz w:val="24"/>
          <w:szCs w:val="24"/>
        </w:rPr>
      </w:pPr>
      <w:r w:rsidRPr="00817F4A">
        <w:rPr>
          <w:rFonts w:ascii="Arial" w:eastAsia="Calibri" w:hAnsi="Arial" w:cs="Arial"/>
          <w:sz w:val="24"/>
          <w:szCs w:val="24"/>
        </w:rPr>
        <w:t xml:space="preserve">A Graphic Design Assessment (GDA) may be performed against offered product images to identify non-compliance with the principles set out in the above documents. However, the outcome of the GDA will </w:t>
      </w:r>
      <w:r w:rsidRPr="00817F4A">
        <w:rPr>
          <w:rFonts w:ascii="Arial" w:eastAsia="Calibri" w:hAnsi="Arial" w:cs="Arial"/>
          <w:b/>
          <w:bCs/>
          <w:sz w:val="24"/>
          <w:szCs w:val="24"/>
        </w:rPr>
        <w:t>not</w:t>
      </w:r>
      <w:r w:rsidRPr="00817F4A">
        <w:rPr>
          <w:rFonts w:ascii="Arial" w:eastAsia="Calibri" w:hAnsi="Arial" w:cs="Arial"/>
          <w:sz w:val="24"/>
          <w:szCs w:val="24"/>
        </w:rPr>
        <w:t xml:space="preserve"> form part of the award criteria as detailed in Document No. 02 Terms of Offer but will be shared with </w:t>
      </w:r>
      <w:r>
        <w:rPr>
          <w:rFonts w:ascii="Arial" w:eastAsia="Calibri" w:hAnsi="Arial" w:cs="Arial"/>
          <w:sz w:val="24"/>
          <w:szCs w:val="24"/>
        </w:rPr>
        <w:t>Participating Authorities</w:t>
      </w:r>
      <w:r w:rsidRPr="00817F4A">
        <w:rPr>
          <w:rFonts w:ascii="Arial" w:eastAsia="Calibri" w:hAnsi="Arial" w:cs="Arial"/>
          <w:sz w:val="24"/>
          <w:szCs w:val="24"/>
        </w:rPr>
        <w:t xml:space="preserve"> to aid safe implementation.</w:t>
      </w:r>
    </w:p>
    <w:p w14:paraId="73DB0489" w14:textId="77777777" w:rsidR="00AE3AE5" w:rsidRDefault="00AE3AE5" w:rsidP="008460EE">
      <w:pPr>
        <w:spacing w:after="160" w:line="259" w:lineRule="auto"/>
        <w:ind w:left="567" w:hanging="567"/>
        <w:jc w:val="both"/>
        <w:rPr>
          <w:rFonts w:ascii="Arial" w:eastAsia="Calibri" w:hAnsi="Arial" w:cs="Arial"/>
          <w:sz w:val="24"/>
          <w:szCs w:val="24"/>
        </w:rPr>
      </w:pPr>
    </w:p>
    <w:p w14:paraId="3449E38C" w14:textId="77777777" w:rsidR="00AE3AE5" w:rsidRDefault="00AE3AE5" w:rsidP="008460EE">
      <w:pPr>
        <w:spacing w:after="160" w:line="259" w:lineRule="auto"/>
        <w:ind w:left="567" w:hanging="567"/>
        <w:jc w:val="both"/>
        <w:rPr>
          <w:rFonts w:ascii="Arial" w:eastAsia="Calibri" w:hAnsi="Arial" w:cs="Arial"/>
          <w:sz w:val="24"/>
          <w:szCs w:val="24"/>
        </w:rPr>
      </w:pPr>
    </w:p>
    <w:p w14:paraId="11AB3B5E" w14:textId="77777777" w:rsidR="00AE3AE5" w:rsidRDefault="00AE3AE5" w:rsidP="008460EE">
      <w:pPr>
        <w:spacing w:after="160" w:line="259" w:lineRule="auto"/>
        <w:ind w:left="567" w:hanging="567"/>
        <w:jc w:val="both"/>
        <w:rPr>
          <w:rFonts w:ascii="Arial" w:eastAsia="Calibri" w:hAnsi="Arial" w:cs="Arial"/>
          <w:sz w:val="24"/>
          <w:szCs w:val="24"/>
        </w:rPr>
      </w:pPr>
    </w:p>
    <w:p w14:paraId="71113FE4" w14:textId="77777777" w:rsidR="00AE3AE5" w:rsidRDefault="00AE3AE5" w:rsidP="008460EE">
      <w:pPr>
        <w:spacing w:after="160" w:line="259" w:lineRule="auto"/>
        <w:ind w:left="567" w:hanging="567"/>
        <w:jc w:val="both"/>
        <w:rPr>
          <w:rFonts w:ascii="Arial" w:eastAsia="Calibri" w:hAnsi="Arial" w:cs="Arial"/>
          <w:sz w:val="24"/>
          <w:szCs w:val="24"/>
        </w:rPr>
      </w:pPr>
    </w:p>
    <w:p w14:paraId="3DCCF741" w14:textId="77777777" w:rsidR="00B0436D" w:rsidRDefault="00B0436D" w:rsidP="008460EE">
      <w:pPr>
        <w:spacing w:after="160" w:line="259" w:lineRule="auto"/>
        <w:jc w:val="both"/>
        <w:rPr>
          <w:rFonts w:ascii="Arial" w:eastAsia="Calibri" w:hAnsi="Arial" w:cs="Arial"/>
          <w:sz w:val="24"/>
          <w:szCs w:val="24"/>
        </w:rPr>
      </w:pPr>
    </w:p>
    <w:p w14:paraId="7B3641F7" w14:textId="77777777" w:rsidR="00AE3AE5" w:rsidRPr="004A7A3A" w:rsidRDefault="00AE3AE5" w:rsidP="008460EE">
      <w:pPr>
        <w:spacing w:after="160" w:line="259" w:lineRule="auto"/>
        <w:ind w:left="567" w:hanging="567"/>
        <w:jc w:val="both"/>
        <w:rPr>
          <w:rFonts w:ascii="Arial" w:eastAsia="Calibri" w:hAnsi="Arial" w:cs="Arial"/>
          <w:sz w:val="24"/>
          <w:szCs w:val="24"/>
        </w:rPr>
      </w:pPr>
    </w:p>
    <w:p w14:paraId="6B8D9A43" w14:textId="4000B366" w:rsidR="004E19D8" w:rsidRPr="00254D92" w:rsidRDefault="004E19D8" w:rsidP="008460EE">
      <w:pPr>
        <w:pStyle w:val="BodyText2"/>
        <w:jc w:val="both"/>
        <w:rPr>
          <w:rFonts w:cs="Arial"/>
          <w:b/>
          <w:color w:val="auto"/>
          <w:sz w:val="24"/>
        </w:rPr>
      </w:pPr>
      <w:r w:rsidRPr="00254D92">
        <w:rPr>
          <w:rFonts w:cs="Arial"/>
          <w:b/>
          <w:color w:val="auto"/>
          <w:sz w:val="24"/>
        </w:rPr>
        <w:t>APPENDIX A</w:t>
      </w:r>
      <w:r w:rsidR="00254D92" w:rsidRPr="00254D92">
        <w:rPr>
          <w:rFonts w:cs="Arial"/>
          <w:b/>
          <w:color w:val="auto"/>
          <w:sz w:val="24"/>
        </w:rPr>
        <w:t xml:space="preserve"> –</w:t>
      </w:r>
      <w:r w:rsidR="00E00020">
        <w:rPr>
          <w:rFonts w:cs="Arial"/>
          <w:b/>
          <w:strike/>
          <w:color w:val="auto"/>
          <w:sz w:val="24"/>
        </w:rPr>
        <w:t xml:space="preserve"> </w:t>
      </w:r>
      <w:r w:rsidR="00254D92" w:rsidRPr="00254D92">
        <w:rPr>
          <w:rFonts w:cs="Arial"/>
          <w:b/>
          <w:color w:val="auto"/>
          <w:sz w:val="24"/>
        </w:rPr>
        <w:t>Additional Specification Requirements</w:t>
      </w:r>
    </w:p>
    <w:p w14:paraId="3263EE28" w14:textId="77777777" w:rsidR="004E19D8" w:rsidRPr="006B1432" w:rsidRDefault="004E19D8" w:rsidP="008460EE">
      <w:pPr>
        <w:pStyle w:val="BodyText2"/>
        <w:jc w:val="both"/>
        <w:rPr>
          <w:rFonts w:cs="Arial"/>
          <w:b/>
          <w:color w:val="auto"/>
          <w:szCs w:val="22"/>
        </w:rPr>
      </w:pPr>
    </w:p>
    <w:p w14:paraId="45D4C712" w14:textId="77777777" w:rsidR="004E19D8" w:rsidRDefault="004E19D8" w:rsidP="008460EE">
      <w:pPr>
        <w:pStyle w:val="BodyText2"/>
        <w:jc w:val="both"/>
        <w:rPr>
          <w:rFonts w:cs="Arial"/>
          <w:b/>
          <w:color w:val="auto"/>
          <w:sz w:val="24"/>
        </w:rPr>
      </w:pPr>
    </w:p>
    <w:p w14:paraId="0EE5D8BB" w14:textId="77777777" w:rsidR="004E19D8" w:rsidRPr="006B1432" w:rsidRDefault="004E19D8" w:rsidP="008460EE">
      <w:pPr>
        <w:pStyle w:val="BodyText2"/>
        <w:jc w:val="both"/>
        <w:rPr>
          <w:rFonts w:cs="Arial"/>
          <w:b/>
          <w:color w:val="auto"/>
          <w:sz w:val="24"/>
        </w:rPr>
      </w:pPr>
      <w:r w:rsidRPr="006B1432">
        <w:rPr>
          <w:rFonts w:cs="Arial"/>
          <w:b/>
          <w:color w:val="auto"/>
          <w:sz w:val="24"/>
        </w:rPr>
        <w:t>Additional</w:t>
      </w:r>
      <w:r>
        <w:rPr>
          <w:rFonts w:cs="Arial"/>
          <w:b/>
          <w:color w:val="auto"/>
          <w:sz w:val="24"/>
        </w:rPr>
        <w:t xml:space="preserve"> Specification</w:t>
      </w:r>
      <w:r w:rsidRPr="006B1432">
        <w:rPr>
          <w:rFonts w:cs="Arial"/>
          <w:b/>
          <w:color w:val="auto"/>
          <w:sz w:val="24"/>
        </w:rPr>
        <w:t xml:space="preserve"> Requirements (supplementary to general and regulatory)</w:t>
      </w:r>
    </w:p>
    <w:p w14:paraId="22B83396" w14:textId="77777777" w:rsidR="004E19D8" w:rsidRPr="006B1432" w:rsidRDefault="004E19D8" w:rsidP="008460EE">
      <w:pPr>
        <w:pStyle w:val="BodyText2"/>
        <w:jc w:val="both"/>
        <w:rPr>
          <w:rFonts w:cs="Arial"/>
          <w:bCs/>
          <w:color w:val="auto"/>
          <w:sz w:val="24"/>
        </w:rPr>
      </w:pPr>
    </w:p>
    <w:p w14:paraId="0F9FB712"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Pr>
          <w:rFonts w:cs="Arial"/>
          <w:bCs/>
          <w:color w:val="auto"/>
          <w:sz w:val="24"/>
        </w:rPr>
        <w:t>A</w:t>
      </w:r>
      <w:r w:rsidRPr="006B1432">
        <w:rPr>
          <w:rFonts w:cs="Arial"/>
          <w:bCs/>
          <w:color w:val="auto"/>
          <w:sz w:val="24"/>
        </w:rPr>
        <w:t xml:space="preserve"> to Document No. 04 – </w:t>
      </w:r>
      <w:r w:rsidR="00254D92">
        <w:rPr>
          <w:rFonts w:cs="Arial"/>
          <w:bCs/>
          <w:color w:val="auto"/>
          <w:sz w:val="24"/>
        </w:rPr>
        <w:t>Quality Assurance Process.</w:t>
      </w:r>
      <w:r w:rsidRPr="006B1432">
        <w:rPr>
          <w:rFonts w:cs="Arial"/>
          <w:bCs/>
          <w:color w:val="auto"/>
          <w:sz w:val="24"/>
        </w:rPr>
        <w:t xml:space="preserve">  </w:t>
      </w:r>
    </w:p>
    <w:p w14:paraId="7D3EDC24" w14:textId="77777777" w:rsidR="004E19D8" w:rsidRPr="006B1432" w:rsidRDefault="004E19D8" w:rsidP="008460EE">
      <w:pPr>
        <w:pStyle w:val="BodyText2"/>
        <w:jc w:val="both"/>
        <w:rPr>
          <w:rFonts w:cs="Arial"/>
          <w:bCs/>
          <w:color w:val="auto"/>
          <w:sz w:val="24"/>
        </w:rPr>
      </w:pPr>
    </w:p>
    <w:p w14:paraId="6F905087" w14:textId="77777777" w:rsidR="004E19D8" w:rsidRPr="006B1432" w:rsidRDefault="004E19D8" w:rsidP="008460EE">
      <w:pPr>
        <w:pStyle w:val="BodyText2"/>
        <w:jc w:val="both"/>
        <w:rPr>
          <w:rFonts w:cs="Arial"/>
          <w:bCs/>
          <w:color w:val="auto"/>
          <w:sz w:val="24"/>
        </w:rPr>
      </w:pPr>
      <w:r w:rsidRPr="006B1432">
        <w:rPr>
          <w:rFonts w:cs="Arial"/>
          <w:bCs/>
          <w:color w:val="auto"/>
          <w:sz w:val="24"/>
        </w:rPr>
        <w:t xml:space="preserve">Awards for these products will be made, where possible, to offers meeting the additional specification (subject to the offers meeting all other award criteria stated in paragraph 12.1.5 of Document No. 02 – Terms of Offer).  </w:t>
      </w:r>
    </w:p>
    <w:p w14:paraId="0E6E4A33" w14:textId="77777777" w:rsidR="004E19D8" w:rsidRPr="006B1432" w:rsidRDefault="004E19D8" w:rsidP="008460EE">
      <w:pPr>
        <w:pStyle w:val="BodyText2"/>
        <w:ind w:left="-567"/>
        <w:jc w:val="both"/>
        <w:rPr>
          <w:rFonts w:cs="Arial"/>
          <w:bCs/>
          <w:color w:val="auto"/>
          <w:sz w:val="24"/>
        </w:rPr>
      </w:pPr>
    </w:p>
    <w:p w14:paraId="38214372" w14:textId="77777777" w:rsidR="004E19D8" w:rsidRPr="006B1432" w:rsidRDefault="004E19D8" w:rsidP="008460EE">
      <w:pPr>
        <w:pStyle w:val="BodyText2"/>
        <w:jc w:val="both"/>
        <w:rPr>
          <w:rFonts w:cs="Arial"/>
          <w:bCs/>
          <w:color w:val="auto"/>
          <w:sz w:val="24"/>
        </w:rPr>
      </w:pPr>
      <w:r w:rsidRPr="006B1432">
        <w:rPr>
          <w:rFonts w:cs="Arial"/>
          <w:bCs/>
          <w:color w:val="auto"/>
          <w:sz w:val="24"/>
        </w:rPr>
        <w:t>Offers for products that do not meet the additional specification will only be awarded to the framework agreement in the absence of any offers meeting the additional specification (subject to the offers meeting all other award criteria stated in paragraph 12.1.5 of Document No. 02 – Terms of Offer).</w:t>
      </w:r>
    </w:p>
    <w:p w14:paraId="6F2539BD" w14:textId="77777777" w:rsidR="004E19D8" w:rsidRPr="006B1432" w:rsidRDefault="004E19D8" w:rsidP="008460EE">
      <w:pPr>
        <w:pStyle w:val="BodyText2"/>
        <w:ind w:left="-567"/>
        <w:jc w:val="both"/>
        <w:rPr>
          <w:rFonts w:cs="Arial"/>
          <w:bCs/>
          <w:color w:val="auto"/>
          <w:sz w:val="24"/>
        </w:rPr>
      </w:pPr>
    </w:p>
    <w:p w14:paraId="0224F2E3" w14:textId="77777777" w:rsidR="004E19D8" w:rsidRPr="006B1432" w:rsidRDefault="004E19D8" w:rsidP="008460EE">
      <w:pPr>
        <w:pStyle w:val="BodyText2"/>
        <w:jc w:val="both"/>
        <w:rPr>
          <w:rFonts w:cs="Arial"/>
          <w:bCs/>
          <w:color w:val="auto"/>
          <w:sz w:val="24"/>
        </w:rPr>
      </w:pPr>
      <w:r w:rsidRPr="006B1432">
        <w:rPr>
          <w:rFonts w:cs="Arial"/>
          <w:bCs/>
          <w:color w:val="auto"/>
          <w:sz w:val="24"/>
        </w:rPr>
        <w:t>Offerors product information within Pharma</w:t>
      </w:r>
      <w:r w:rsidR="006D4350">
        <w:rPr>
          <w:rFonts w:cs="Arial"/>
          <w:bCs/>
          <w:color w:val="auto"/>
          <w:sz w:val="24"/>
        </w:rPr>
        <w:t xml:space="preserve"> </w:t>
      </w:r>
      <w:r w:rsidRPr="006B1432">
        <w:rPr>
          <w:rFonts w:cs="Arial"/>
          <w:bCs/>
          <w:color w:val="auto"/>
          <w:sz w:val="24"/>
        </w:rPr>
        <w:t>QC will be used to determine whether offered products meet the addition requirements where possible.  The Product details and pack details recorded will be used and, in the absence of the relevant fields being completed, it will be deemed that the offered product does not meet the requirement.</w:t>
      </w:r>
    </w:p>
    <w:p w14:paraId="5E869F3E" w14:textId="77777777" w:rsidR="004E19D8" w:rsidRPr="006B1432" w:rsidRDefault="004E19D8" w:rsidP="008460EE">
      <w:pPr>
        <w:pStyle w:val="BodyText2"/>
        <w:ind w:left="-567"/>
        <w:jc w:val="both"/>
        <w:rPr>
          <w:rFonts w:cs="Arial"/>
          <w:bCs/>
          <w:color w:val="auto"/>
          <w:sz w:val="24"/>
        </w:rPr>
      </w:pPr>
    </w:p>
    <w:p w14:paraId="6D97F0E1" w14:textId="77777777" w:rsidR="004E19D8" w:rsidRPr="000E467C" w:rsidRDefault="004E19D8" w:rsidP="008460EE">
      <w:pPr>
        <w:pStyle w:val="BodyText2"/>
        <w:numPr>
          <w:ilvl w:val="0"/>
          <w:numId w:val="22"/>
        </w:numPr>
        <w:ind w:left="0" w:hanging="567"/>
        <w:jc w:val="both"/>
        <w:rPr>
          <w:rFonts w:cs="Arial"/>
          <w:bCs/>
          <w:color w:val="auto"/>
          <w:sz w:val="24"/>
        </w:rPr>
      </w:pPr>
      <w:r w:rsidRPr="000E467C">
        <w:rPr>
          <w:rFonts w:cs="Arial"/>
          <w:b/>
          <w:color w:val="auto"/>
          <w:sz w:val="24"/>
        </w:rPr>
        <w:t>Specific administration requirements</w:t>
      </w:r>
    </w:p>
    <w:p w14:paraId="7900D308" w14:textId="77777777" w:rsidR="004E19D8" w:rsidRPr="000E467C" w:rsidRDefault="004E19D8" w:rsidP="008460EE">
      <w:pPr>
        <w:pStyle w:val="BodyText2"/>
        <w:jc w:val="both"/>
        <w:rPr>
          <w:rFonts w:cs="Arial"/>
          <w:bCs/>
          <w:color w:val="auto"/>
          <w:sz w:val="24"/>
        </w:rPr>
      </w:pPr>
    </w:p>
    <w:p w14:paraId="2FACDE4E" w14:textId="77777777" w:rsidR="004E19D8" w:rsidRPr="000E467C" w:rsidRDefault="004E19D8" w:rsidP="008460EE">
      <w:pPr>
        <w:pStyle w:val="BodyText2"/>
        <w:jc w:val="both"/>
        <w:rPr>
          <w:rFonts w:cs="Arial"/>
          <w:bCs/>
          <w:color w:val="auto"/>
          <w:sz w:val="24"/>
        </w:rPr>
      </w:pPr>
      <w:r w:rsidRPr="000E467C">
        <w:rPr>
          <w:rFonts w:cs="Arial"/>
          <w:bCs/>
          <w:color w:val="auto"/>
          <w:sz w:val="24"/>
        </w:rPr>
        <w:t>The NHS requires the following product to be licensed for the route(s) of administration to include Intramuscular and Intravenous:</w:t>
      </w:r>
    </w:p>
    <w:p w14:paraId="15D92EAE" w14:textId="77777777" w:rsidR="004E19D8" w:rsidRPr="000E467C" w:rsidRDefault="004E19D8" w:rsidP="008460EE">
      <w:pPr>
        <w:pStyle w:val="BodyText2"/>
        <w:ind w:left="-567"/>
        <w:jc w:val="both"/>
        <w:rPr>
          <w:rFonts w:cs="Arial"/>
          <w:bCs/>
          <w:color w:val="auto"/>
          <w:sz w:val="24"/>
        </w:rPr>
      </w:pPr>
    </w:p>
    <w:p w14:paraId="47E0829B" w14:textId="77777777" w:rsidR="000354E0" w:rsidRDefault="000354E0" w:rsidP="008460EE">
      <w:pPr>
        <w:pStyle w:val="BodyText2"/>
        <w:ind w:left="-567" w:firstLine="567"/>
        <w:jc w:val="both"/>
        <w:rPr>
          <w:rFonts w:cs="Arial"/>
          <w:bCs/>
          <w:color w:val="auto"/>
          <w:sz w:val="24"/>
        </w:rPr>
      </w:pPr>
      <w:r w:rsidRPr="003A0521">
        <w:rPr>
          <w:rFonts w:cs="Arial"/>
          <w:bCs/>
          <w:color w:val="auto"/>
          <w:sz w:val="24"/>
        </w:rPr>
        <w:t>Ondansetron Solution for Injection Ampoule (For IV and IM Use) 4mg/2ml</w:t>
      </w:r>
    </w:p>
    <w:p w14:paraId="10706BD5" w14:textId="77777777" w:rsidR="001C2651" w:rsidRDefault="001C2651" w:rsidP="008460EE">
      <w:pPr>
        <w:pStyle w:val="BodyText2"/>
        <w:ind w:left="-567" w:firstLine="567"/>
        <w:jc w:val="both"/>
        <w:rPr>
          <w:rFonts w:cs="Arial"/>
          <w:bCs/>
          <w:color w:val="auto"/>
          <w:sz w:val="24"/>
        </w:rPr>
      </w:pPr>
    </w:p>
    <w:p w14:paraId="1E345C65" w14:textId="77777777" w:rsidR="000E467C" w:rsidRPr="0029661A" w:rsidRDefault="000E467C" w:rsidP="008460EE">
      <w:pPr>
        <w:pStyle w:val="BodyText2"/>
        <w:jc w:val="both"/>
        <w:rPr>
          <w:rFonts w:cs="Arial"/>
          <w:bCs/>
          <w:color w:val="auto"/>
          <w:sz w:val="24"/>
        </w:rPr>
      </w:pPr>
      <w:r w:rsidRPr="0029661A">
        <w:rPr>
          <w:rFonts w:cs="Arial"/>
          <w:bCs/>
          <w:color w:val="auto"/>
          <w:sz w:val="24"/>
        </w:rPr>
        <w:t>The NHS requires the following product to be licensed for administration both with and without dilution:</w:t>
      </w:r>
    </w:p>
    <w:p w14:paraId="59C94D1B" w14:textId="77777777" w:rsidR="000E467C" w:rsidRPr="0029661A" w:rsidRDefault="000E467C" w:rsidP="008460EE">
      <w:pPr>
        <w:pStyle w:val="BodyText2"/>
        <w:ind w:left="-567"/>
        <w:jc w:val="both"/>
        <w:rPr>
          <w:rFonts w:cs="Arial"/>
          <w:bCs/>
          <w:color w:val="auto"/>
          <w:sz w:val="24"/>
        </w:rPr>
      </w:pPr>
    </w:p>
    <w:p w14:paraId="0795FEEC" w14:textId="42B8AF85" w:rsidR="000E467C" w:rsidRDefault="000E467C" w:rsidP="008460EE">
      <w:pPr>
        <w:pStyle w:val="BodyText2"/>
        <w:ind w:left="-567" w:firstLine="567"/>
        <w:jc w:val="both"/>
        <w:rPr>
          <w:rFonts w:cs="Arial"/>
          <w:bCs/>
          <w:color w:val="auto"/>
          <w:sz w:val="24"/>
        </w:rPr>
      </w:pPr>
      <w:r w:rsidRPr="003A0521">
        <w:rPr>
          <w:rFonts w:cs="Arial"/>
          <w:bCs/>
          <w:color w:val="auto"/>
          <w:sz w:val="24"/>
        </w:rPr>
        <w:t>Phenytoin Sodium Solution for Injection Ampoule 250mg/5ml</w:t>
      </w:r>
    </w:p>
    <w:p w14:paraId="21E29391" w14:textId="77777777" w:rsidR="000E467C" w:rsidRDefault="000E467C" w:rsidP="008460EE">
      <w:pPr>
        <w:pStyle w:val="BodyText2"/>
        <w:ind w:left="-567" w:firstLine="567"/>
        <w:jc w:val="both"/>
        <w:rPr>
          <w:rFonts w:cs="Arial"/>
          <w:bCs/>
          <w:color w:val="auto"/>
          <w:sz w:val="24"/>
        </w:rPr>
      </w:pPr>
    </w:p>
    <w:p w14:paraId="3BD6E3A2" w14:textId="77777777" w:rsidR="000E467C" w:rsidRPr="0029661A" w:rsidRDefault="000E467C" w:rsidP="008460EE">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3DE789D4" w14:textId="77777777" w:rsidR="000E467C" w:rsidRPr="0029661A" w:rsidRDefault="000E467C" w:rsidP="008460EE">
      <w:pPr>
        <w:pStyle w:val="BodyText2"/>
        <w:ind w:left="-567"/>
        <w:jc w:val="both"/>
        <w:rPr>
          <w:rFonts w:cs="Arial"/>
          <w:bCs/>
          <w:color w:val="auto"/>
          <w:sz w:val="24"/>
        </w:rPr>
      </w:pPr>
    </w:p>
    <w:p w14:paraId="769F6AE5" w14:textId="77777777" w:rsidR="000E467C" w:rsidRPr="0029661A" w:rsidRDefault="000E467C" w:rsidP="008460EE">
      <w:pPr>
        <w:pStyle w:val="BodyText2"/>
        <w:ind w:left="-567" w:firstLine="567"/>
        <w:jc w:val="both"/>
        <w:rPr>
          <w:rFonts w:cs="Arial"/>
          <w:bCs/>
          <w:color w:val="auto"/>
          <w:sz w:val="24"/>
        </w:rPr>
      </w:pPr>
      <w:r w:rsidRPr="003A0521">
        <w:rPr>
          <w:rFonts w:cs="Arial"/>
          <w:bCs/>
          <w:color w:val="auto"/>
          <w:sz w:val="24"/>
        </w:rPr>
        <w:t>Methotrexate Solution for Injection Vial 50mg/2ml (For IV, IM and Intrathecal Use)</w:t>
      </w:r>
    </w:p>
    <w:p w14:paraId="232C75A2" w14:textId="77777777" w:rsidR="000E467C" w:rsidRDefault="000E467C" w:rsidP="008460EE">
      <w:pPr>
        <w:pStyle w:val="BodyText2"/>
        <w:ind w:left="-567" w:firstLine="567"/>
        <w:jc w:val="both"/>
        <w:rPr>
          <w:rFonts w:cs="Arial"/>
          <w:bCs/>
          <w:color w:val="auto"/>
          <w:sz w:val="24"/>
        </w:rPr>
      </w:pPr>
    </w:p>
    <w:p w14:paraId="6FF2DEBE" w14:textId="77777777" w:rsidR="001C2651" w:rsidRPr="006B1432" w:rsidRDefault="001C2651" w:rsidP="008460EE">
      <w:pPr>
        <w:pStyle w:val="BodyText2"/>
        <w:ind w:left="-567"/>
        <w:jc w:val="both"/>
        <w:rPr>
          <w:rFonts w:cs="Arial"/>
          <w:bCs/>
          <w:color w:val="auto"/>
          <w:sz w:val="24"/>
        </w:rPr>
      </w:pPr>
    </w:p>
    <w:p w14:paraId="53580FF1" w14:textId="77777777" w:rsidR="001C2651" w:rsidRPr="004B6A03" w:rsidRDefault="001C2651" w:rsidP="008460EE">
      <w:pPr>
        <w:pStyle w:val="BodyText2"/>
        <w:numPr>
          <w:ilvl w:val="0"/>
          <w:numId w:val="22"/>
        </w:numPr>
        <w:ind w:left="-567" w:firstLine="0"/>
        <w:jc w:val="both"/>
        <w:rPr>
          <w:rFonts w:cs="Arial"/>
          <w:b/>
          <w:color w:val="auto"/>
          <w:sz w:val="24"/>
        </w:rPr>
      </w:pPr>
      <w:r>
        <w:rPr>
          <w:rFonts w:cs="Arial"/>
          <w:b/>
          <w:color w:val="auto"/>
          <w:sz w:val="24"/>
        </w:rPr>
        <w:t>Packaging</w:t>
      </w:r>
      <w:r w:rsidRPr="004B6A03">
        <w:rPr>
          <w:rFonts w:cs="Arial"/>
          <w:b/>
          <w:color w:val="auto"/>
          <w:sz w:val="24"/>
        </w:rPr>
        <w:t xml:space="preserve"> protection from light</w:t>
      </w:r>
    </w:p>
    <w:p w14:paraId="74686032" w14:textId="77777777" w:rsidR="001C2651" w:rsidRPr="004B6A03" w:rsidRDefault="001C2651" w:rsidP="008460EE">
      <w:pPr>
        <w:pStyle w:val="BodyText2"/>
        <w:ind w:left="-567"/>
        <w:jc w:val="both"/>
        <w:rPr>
          <w:rFonts w:cs="Arial"/>
          <w:b/>
          <w:color w:val="auto"/>
          <w:sz w:val="24"/>
        </w:rPr>
      </w:pPr>
    </w:p>
    <w:p w14:paraId="633F6196" w14:textId="77777777" w:rsidR="001C2651" w:rsidRPr="004B6A03" w:rsidRDefault="001C2651" w:rsidP="008460EE">
      <w:pPr>
        <w:pStyle w:val="BodyText2"/>
        <w:jc w:val="both"/>
        <w:rPr>
          <w:rFonts w:cs="Arial"/>
          <w:bCs/>
          <w:color w:val="auto"/>
          <w:sz w:val="24"/>
        </w:rPr>
      </w:pPr>
      <w:r>
        <w:rPr>
          <w:rFonts w:cs="Arial"/>
          <w:bCs/>
          <w:color w:val="auto"/>
          <w:sz w:val="24"/>
        </w:rPr>
        <w:t>T</w:t>
      </w:r>
      <w:r w:rsidRPr="004B6A03">
        <w:rPr>
          <w:rFonts w:cs="Arial"/>
          <w:bCs/>
          <w:color w:val="auto"/>
          <w:sz w:val="24"/>
        </w:rPr>
        <w:t>he NHS requires the following products to be contained in packaging designed to protect the product from light:</w:t>
      </w:r>
    </w:p>
    <w:p w14:paraId="118FA86A" w14:textId="77777777" w:rsidR="001C2651" w:rsidRPr="004B6A03" w:rsidRDefault="001C2651" w:rsidP="008460EE">
      <w:pPr>
        <w:pStyle w:val="BodyText2"/>
        <w:ind w:left="-567"/>
        <w:jc w:val="both"/>
        <w:rPr>
          <w:rFonts w:cs="Arial"/>
          <w:bCs/>
          <w:color w:val="auto"/>
          <w:sz w:val="24"/>
        </w:rPr>
      </w:pPr>
    </w:p>
    <w:p w14:paraId="4F3C93B8" w14:textId="77777777" w:rsidR="001C2651" w:rsidRPr="00430915" w:rsidRDefault="001C2651" w:rsidP="008460EE">
      <w:pPr>
        <w:pStyle w:val="BodyText2"/>
        <w:ind w:left="-567" w:firstLine="567"/>
        <w:jc w:val="both"/>
        <w:rPr>
          <w:rFonts w:cs="Arial"/>
          <w:bCs/>
          <w:color w:val="auto"/>
          <w:sz w:val="24"/>
        </w:rPr>
      </w:pPr>
      <w:r w:rsidRPr="003A0521">
        <w:rPr>
          <w:rFonts w:cs="Arial"/>
          <w:bCs/>
          <w:color w:val="auto"/>
          <w:sz w:val="24"/>
        </w:rPr>
        <w:t>Ciprofloxacin solution for infusion 200mg/100ml</w:t>
      </w:r>
    </w:p>
    <w:p w14:paraId="61FBCFEF" w14:textId="77777777" w:rsidR="001C2651" w:rsidRPr="0029661A" w:rsidRDefault="001C2651" w:rsidP="008460EE">
      <w:pPr>
        <w:pStyle w:val="BodyText2"/>
        <w:ind w:left="-567" w:firstLine="567"/>
        <w:jc w:val="both"/>
        <w:rPr>
          <w:rFonts w:cs="Arial"/>
          <w:bCs/>
          <w:color w:val="auto"/>
          <w:sz w:val="24"/>
        </w:rPr>
      </w:pPr>
      <w:r w:rsidRPr="003A0521">
        <w:rPr>
          <w:rFonts w:cs="Arial"/>
          <w:bCs/>
          <w:color w:val="auto"/>
          <w:sz w:val="24"/>
        </w:rPr>
        <w:lastRenderedPageBreak/>
        <w:t>Ciprofloxacin solution for infusion 400mg/200ml</w:t>
      </w:r>
    </w:p>
    <w:p w14:paraId="58111599" w14:textId="77777777" w:rsidR="001C2651" w:rsidRDefault="001C2651" w:rsidP="008460EE">
      <w:pPr>
        <w:pStyle w:val="BodyText2"/>
        <w:ind w:left="-567" w:firstLine="567"/>
        <w:jc w:val="both"/>
        <w:rPr>
          <w:rFonts w:cs="Arial"/>
          <w:bCs/>
          <w:color w:val="auto"/>
          <w:sz w:val="24"/>
        </w:rPr>
      </w:pPr>
    </w:p>
    <w:p w14:paraId="46A081F7" w14:textId="77777777" w:rsidR="00BD5EA2" w:rsidRDefault="00BD5EA2" w:rsidP="008460EE">
      <w:pPr>
        <w:pStyle w:val="BodyText2"/>
        <w:ind w:left="-567" w:firstLine="567"/>
        <w:jc w:val="both"/>
        <w:rPr>
          <w:rFonts w:cs="Arial"/>
          <w:bCs/>
          <w:color w:val="auto"/>
          <w:sz w:val="24"/>
        </w:rPr>
      </w:pPr>
    </w:p>
    <w:p w14:paraId="14648F52" w14:textId="77777777" w:rsidR="00BD5EA2" w:rsidRDefault="00BD5EA2" w:rsidP="008460EE">
      <w:pPr>
        <w:pStyle w:val="BodyText2"/>
        <w:ind w:left="-567" w:firstLine="567"/>
        <w:jc w:val="both"/>
        <w:rPr>
          <w:rFonts w:cs="Arial"/>
          <w:bCs/>
          <w:color w:val="auto"/>
          <w:sz w:val="24"/>
        </w:rPr>
      </w:pPr>
    </w:p>
    <w:p w14:paraId="3E18ED8B" w14:textId="77777777" w:rsidR="00BD5EA2" w:rsidRPr="0029661A" w:rsidRDefault="00BD5EA2" w:rsidP="008460EE">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5D5DB7D3" w14:textId="77777777" w:rsidR="00BD5EA2" w:rsidRPr="0029661A" w:rsidRDefault="00BD5EA2" w:rsidP="008460EE">
      <w:pPr>
        <w:pStyle w:val="BodyText2"/>
        <w:jc w:val="both"/>
        <w:rPr>
          <w:rFonts w:cs="Arial"/>
          <w:b/>
          <w:color w:val="auto"/>
          <w:sz w:val="24"/>
        </w:rPr>
      </w:pPr>
    </w:p>
    <w:p w14:paraId="6F61FAAF" w14:textId="77777777" w:rsidR="00BD5EA2" w:rsidRDefault="00BD5EA2" w:rsidP="008460EE">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5ED5F72E" w14:textId="77777777" w:rsidR="002F5A95" w:rsidRDefault="002F5A95" w:rsidP="008460EE">
      <w:pPr>
        <w:pStyle w:val="BodyText2"/>
        <w:jc w:val="both"/>
        <w:rPr>
          <w:rFonts w:cs="Arial"/>
          <w:bCs/>
          <w:color w:val="auto"/>
          <w:sz w:val="24"/>
        </w:rPr>
      </w:pPr>
    </w:p>
    <w:tbl>
      <w:tblPr>
        <w:tblW w:w="5820" w:type="dxa"/>
        <w:tblLook w:val="04A0" w:firstRow="1" w:lastRow="0" w:firstColumn="1" w:lastColumn="0" w:noHBand="0" w:noVBand="1"/>
      </w:tblPr>
      <w:tblGrid>
        <w:gridCol w:w="5820"/>
      </w:tblGrid>
      <w:tr w:rsidR="002F5A95" w:rsidRPr="002F5A95" w14:paraId="0EF726E8" w14:textId="77777777" w:rsidTr="002F5A95">
        <w:trPr>
          <w:trHeight w:val="300"/>
        </w:trPr>
        <w:tc>
          <w:tcPr>
            <w:tcW w:w="5820" w:type="dxa"/>
            <w:tcBorders>
              <w:top w:val="nil"/>
              <w:left w:val="nil"/>
              <w:bottom w:val="nil"/>
              <w:right w:val="nil"/>
            </w:tcBorders>
            <w:shd w:val="clear" w:color="auto" w:fill="auto"/>
            <w:vAlign w:val="center"/>
            <w:hideMark/>
          </w:tcPr>
          <w:p w14:paraId="350EAC5C" w14:textId="5507173B" w:rsidR="002F5A95" w:rsidRPr="002F5A95" w:rsidRDefault="002F5A95" w:rsidP="008460EE">
            <w:pPr>
              <w:jc w:val="both"/>
              <w:rPr>
                <w:rFonts w:ascii="Arial" w:hAnsi="Arial" w:cs="Arial"/>
                <w:color w:val="000000"/>
                <w:sz w:val="24"/>
                <w:szCs w:val="24"/>
                <w:lang w:eastAsia="en-GB"/>
              </w:rPr>
            </w:pPr>
          </w:p>
        </w:tc>
      </w:tr>
      <w:tr w:rsidR="002F5A95" w:rsidRPr="002F5A95" w14:paraId="19FBC054" w14:textId="77777777" w:rsidTr="002F5A95">
        <w:trPr>
          <w:trHeight w:val="300"/>
        </w:trPr>
        <w:tc>
          <w:tcPr>
            <w:tcW w:w="5820" w:type="dxa"/>
            <w:tcBorders>
              <w:top w:val="nil"/>
              <w:left w:val="nil"/>
              <w:bottom w:val="nil"/>
              <w:right w:val="nil"/>
            </w:tcBorders>
            <w:shd w:val="clear" w:color="auto" w:fill="auto"/>
            <w:vAlign w:val="center"/>
            <w:hideMark/>
          </w:tcPr>
          <w:p w14:paraId="3A9C51D2" w14:textId="0C132766" w:rsidR="002F5A95" w:rsidRPr="003A0521" w:rsidRDefault="00206787"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CAPECITABINE TABLETS 150MG</w:t>
            </w:r>
          </w:p>
        </w:tc>
      </w:tr>
      <w:tr w:rsidR="002F5A95" w:rsidRPr="002F5A95" w14:paraId="3B9E9909" w14:textId="77777777" w:rsidTr="002F5A95">
        <w:trPr>
          <w:trHeight w:val="300"/>
        </w:trPr>
        <w:tc>
          <w:tcPr>
            <w:tcW w:w="5820" w:type="dxa"/>
            <w:tcBorders>
              <w:top w:val="nil"/>
              <w:left w:val="nil"/>
              <w:bottom w:val="nil"/>
              <w:right w:val="nil"/>
            </w:tcBorders>
            <w:shd w:val="clear" w:color="auto" w:fill="auto"/>
            <w:vAlign w:val="center"/>
            <w:hideMark/>
          </w:tcPr>
          <w:p w14:paraId="6A0E2497"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CAPECITABINE TABLETS 500MG</w:t>
            </w:r>
          </w:p>
        </w:tc>
      </w:tr>
      <w:tr w:rsidR="002F5A95" w:rsidRPr="002F5A95" w14:paraId="176F158C" w14:textId="77777777" w:rsidTr="002F5A95">
        <w:trPr>
          <w:trHeight w:val="300"/>
        </w:trPr>
        <w:tc>
          <w:tcPr>
            <w:tcW w:w="5820" w:type="dxa"/>
            <w:tcBorders>
              <w:top w:val="nil"/>
              <w:left w:val="nil"/>
              <w:bottom w:val="nil"/>
              <w:right w:val="nil"/>
            </w:tcBorders>
            <w:shd w:val="clear" w:color="auto" w:fill="auto"/>
            <w:vAlign w:val="center"/>
            <w:hideMark/>
          </w:tcPr>
          <w:p w14:paraId="4E61C27D"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CYCLOPHOSPHAMIDE TABLETS 50MG</w:t>
            </w:r>
          </w:p>
        </w:tc>
      </w:tr>
      <w:tr w:rsidR="002F5A95" w:rsidRPr="002F5A95" w14:paraId="0A2484F1" w14:textId="77777777" w:rsidTr="002F5A95">
        <w:trPr>
          <w:trHeight w:val="300"/>
        </w:trPr>
        <w:tc>
          <w:tcPr>
            <w:tcW w:w="5820" w:type="dxa"/>
            <w:tcBorders>
              <w:top w:val="nil"/>
              <w:left w:val="nil"/>
              <w:bottom w:val="nil"/>
              <w:right w:val="nil"/>
            </w:tcBorders>
            <w:shd w:val="clear" w:color="auto" w:fill="auto"/>
            <w:vAlign w:val="center"/>
            <w:hideMark/>
          </w:tcPr>
          <w:p w14:paraId="1B9A5110"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IMATINIB TABLETS 100MG</w:t>
            </w:r>
          </w:p>
        </w:tc>
      </w:tr>
      <w:tr w:rsidR="002F5A95" w:rsidRPr="002F5A95" w14:paraId="25E92CF2" w14:textId="77777777" w:rsidTr="002F5A95">
        <w:trPr>
          <w:trHeight w:val="300"/>
        </w:trPr>
        <w:tc>
          <w:tcPr>
            <w:tcW w:w="5820" w:type="dxa"/>
            <w:tcBorders>
              <w:top w:val="nil"/>
              <w:left w:val="nil"/>
              <w:bottom w:val="nil"/>
              <w:right w:val="nil"/>
            </w:tcBorders>
            <w:shd w:val="clear" w:color="auto" w:fill="auto"/>
            <w:vAlign w:val="center"/>
            <w:hideMark/>
          </w:tcPr>
          <w:p w14:paraId="360CD8E2"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IMATINIB TABLETS 400MG</w:t>
            </w:r>
          </w:p>
        </w:tc>
      </w:tr>
      <w:tr w:rsidR="002F5A95" w:rsidRPr="002F5A95" w14:paraId="011E9279" w14:textId="77777777" w:rsidTr="002F5A95">
        <w:trPr>
          <w:trHeight w:val="300"/>
        </w:trPr>
        <w:tc>
          <w:tcPr>
            <w:tcW w:w="5820" w:type="dxa"/>
            <w:tcBorders>
              <w:top w:val="nil"/>
              <w:left w:val="nil"/>
              <w:bottom w:val="nil"/>
              <w:right w:val="nil"/>
            </w:tcBorders>
            <w:shd w:val="clear" w:color="auto" w:fill="auto"/>
            <w:vAlign w:val="center"/>
            <w:hideMark/>
          </w:tcPr>
          <w:p w14:paraId="7D6E0764"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100MG</w:t>
            </w:r>
          </w:p>
        </w:tc>
      </w:tr>
      <w:tr w:rsidR="002F5A95" w:rsidRPr="002F5A95" w14:paraId="6B7FA290" w14:textId="77777777" w:rsidTr="002F5A95">
        <w:trPr>
          <w:trHeight w:val="300"/>
        </w:trPr>
        <w:tc>
          <w:tcPr>
            <w:tcW w:w="5820" w:type="dxa"/>
            <w:tcBorders>
              <w:top w:val="nil"/>
              <w:left w:val="nil"/>
              <w:bottom w:val="nil"/>
              <w:right w:val="nil"/>
            </w:tcBorders>
            <w:shd w:val="clear" w:color="auto" w:fill="auto"/>
            <w:vAlign w:val="center"/>
            <w:hideMark/>
          </w:tcPr>
          <w:p w14:paraId="0CE5EB46"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140MG</w:t>
            </w:r>
          </w:p>
        </w:tc>
      </w:tr>
      <w:tr w:rsidR="002F5A95" w:rsidRPr="002F5A95" w14:paraId="14890D12" w14:textId="77777777" w:rsidTr="002F5A95">
        <w:trPr>
          <w:trHeight w:val="300"/>
        </w:trPr>
        <w:tc>
          <w:tcPr>
            <w:tcW w:w="5820" w:type="dxa"/>
            <w:tcBorders>
              <w:top w:val="nil"/>
              <w:left w:val="nil"/>
              <w:bottom w:val="nil"/>
              <w:right w:val="nil"/>
            </w:tcBorders>
            <w:shd w:val="clear" w:color="auto" w:fill="auto"/>
            <w:vAlign w:val="center"/>
            <w:hideMark/>
          </w:tcPr>
          <w:p w14:paraId="1A8C5441"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180MG</w:t>
            </w:r>
          </w:p>
        </w:tc>
      </w:tr>
      <w:tr w:rsidR="002F5A95" w:rsidRPr="002F5A95" w14:paraId="397C53F2" w14:textId="77777777" w:rsidTr="002F5A95">
        <w:trPr>
          <w:trHeight w:val="300"/>
        </w:trPr>
        <w:tc>
          <w:tcPr>
            <w:tcW w:w="5820" w:type="dxa"/>
            <w:tcBorders>
              <w:top w:val="nil"/>
              <w:left w:val="nil"/>
              <w:bottom w:val="nil"/>
              <w:right w:val="nil"/>
            </w:tcBorders>
            <w:shd w:val="clear" w:color="auto" w:fill="auto"/>
            <w:vAlign w:val="center"/>
            <w:hideMark/>
          </w:tcPr>
          <w:p w14:paraId="68C71BA4"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20MG</w:t>
            </w:r>
          </w:p>
        </w:tc>
      </w:tr>
      <w:tr w:rsidR="002F5A95" w:rsidRPr="002F5A95" w14:paraId="1E2DDD8E" w14:textId="77777777" w:rsidTr="002F5A95">
        <w:trPr>
          <w:trHeight w:val="300"/>
        </w:trPr>
        <w:tc>
          <w:tcPr>
            <w:tcW w:w="5820" w:type="dxa"/>
            <w:tcBorders>
              <w:top w:val="nil"/>
              <w:left w:val="nil"/>
              <w:bottom w:val="nil"/>
              <w:right w:val="nil"/>
            </w:tcBorders>
            <w:shd w:val="clear" w:color="auto" w:fill="auto"/>
            <w:vAlign w:val="center"/>
            <w:hideMark/>
          </w:tcPr>
          <w:p w14:paraId="71AD3DEF"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250MG</w:t>
            </w:r>
          </w:p>
        </w:tc>
      </w:tr>
      <w:tr w:rsidR="002F5A95" w:rsidRPr="002F5A95" w14:paraId="773BB8C9" w14:textId="77777777" w:rsidTr="002F5A95">
        <w:trPr>
          <w:trHeight w:val="300"/>
        </w:trPr>
        <w:tc>
          <w:tcPr>
            <w:tcW w:w="5820" w:type="dxa"/>
            <w:tcBorders>
              <w:top w:val="nil"/>
              <w:left w:val="nil"/>
              <w:bottom w:val="nil"/>
              <w:right w:val="nil"/>
            </w:tcBorders>
            <w:shd w:val="clear" w:color="auto" w:fill="auto"/>
            <w:vAlign w:val="center"/>
            <w:hideMark/>
          </w:tcPr>
          <w:p w14:paraId="6099616F"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TEMOZOLOMIDE CAPSULES 5MG</w:t>
            </w:r>
          </w:p>
        </w:tc>
      </w:tr>
      <w:tr w:rsidR="002F5A95" w:rsidRPr="002F5A95" w14:paraId="5C62DF78" w14:textId="77777777" w:rsidTr="002F5A95">
        <w:trPr>
          <w:trHeight w:val="300"/>
        </w:trPr>
        <w:tc>
          <w:tcPr>
            <w:tcW w:w="5820" w:type="dxa"/>
            <w:tcBorders>
              <w:top w:val="nil"/>
              <w:left w:val="nil"/>
              <w:bottom w:val="nil"/>
              <w:right w:val="nil"/>
            </w:tcBorders>
            <w:shd w:val="clear" w:color="auto" w:fill="auto"/>
            <w:vAlign w:val="center"/>
            <w:hideMark/>
          </w:tcPr>
          <w:p w14:paraId="492CF293"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VINORELBINE CAPSULES 20MG</w:t>
            </w:r>
          </w:p>
        </w:tc>
      </w:tr>
      <w:tr w:rsidR="002F5A95" w:rsidRPr="002F5A95" w14:paraId="76F89508" w14:textId="77777777" w:rsidTr="002F5A95">
        <w:trPr>
          <w:trHeight w:val="300"/>
        </w:trPr>
        <w:tc>
          <w:tcPr>
            <w:tcW w:w="5820" w:type="dxa"/>
            <w:tcBorders>
              <w:top w:val="nil"/>
              <w:left w:val="nil"/>
              <w:bottom w:val="nil"/>
              <w:right w:val="nil"/>
            </w:tcBorders>
            <w:shd w:val="clear" w:color="auto" w:fill="auto"/>
            <w:vAlign w:val="center"/>
            <w:hideMark/>
          </w:tcPr>
          <w:p w14:paraId="5823F847"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VINORELBINE CAPSULES 30MG</w:t>
            </w:r>
          </w:p>
        </w:tc>
      </w:tr>
      <w:tr w:rsidR="002F5A95" w:rsidRPr="002F5A95" w14:paraId="21255419" w14:textId="77777777" w:rsidTr="002F5A95">
        <w:trPr>
          <w:trHeight w:val="300"/>
        </w:trPr>
        <w:tc>
          <w:tcPr>
            <w:tcW w:w="5820" w:type="dxa"/>
            <w:tcBorders>
              <w:top w:val="nil"/>
              <w:left w:val="nil"/>
              <w:bottom w:val="nil"/>
              <w:right w:val="nil"/>
            </w:tcBorders>
            <w:shd w:val="clear" w:color="auto" w:fill="auto"/>
            <w:vAlign w:val="center"/>
            <w:hideMark/>
          </w:tcPr>
          <w:p w14:paraId="397A3A8F" w14:textId="77777777" w:rsidR="002F5A95" w:rsidRPr="003A0521" w:rsidRDefault="002F5A95" w:rsidP="008460EE">
            <w:pPr>
              <w:jc w:val="both"/>
              <w:rPr>
                <w:rFonts w:ascii="Arial" w:hAnsi="Arial" w:cs="Arial"/>
                <w:color w:val="000000"/>
                <w:sz w:val="24"/>
                <w:szCs w:val="24"/>
                <w:lang w:eastAsia="en-GB"/>
              </w:rPr>
            </w:pPr>
            <w:r w:rsidRPr="003A0521">
              <w:rPr>
                <w:rFonts w:ascii="Arial" w:hAnsi="Arial" w:cs="Arial"/>
                <w:color w:val="000000"/>
                <w:sz w:val="24"/>
                <w:szCs w:val="24"/>
                <w:lang w:eastAsia="en-GB"/>
              </w:rPr>
              <w:t>VINORELBINE CAPSULES 80MG</w:t>
            </w:r>
          </w:p>
        </w:tc>
      </w:tr>
    </w:tbl>
    <w:p w14:paraId="65863C12" w14:textId="77777777" w:rsidR="002F5A95" w:rsidRPr="0029661A" w:rsidRDefault="002F5A95" w:rsidP="008460EE">
      <w:pPr>
        <w:pStyle w:val="BodyText2"/>
        <w:jc w:val="both"/>
        <w:rPr>
          <w:rFonts w:cs="Arial"/>
          <w:bCs/>
          <w:color w:val="auto"/>
          <w:sz w:val="24"/>
        </w:rPr>
      </w:pPr>
    </w:p>
    <w:p w14:paraId="773A3794" w14:textId="63895032" w:rsidR="00BD5EA2" w:rsidRDefault="00BD5EA2" w:rsidP="008460EE">
      <w:pPr>
        <w:pStyle w:val="BodyText2"/>
        <w:ind w:left="-567" w:firstLine="567"/>
        <w:jc w:val="both"/>
        <w:rPr>
          <w:rFonts w:cs="Arial"/>
          <w:bCs/>
          <w:color w:val="auto"/>
          <w:sz w:val="24"/>
        </w:rPr>
      </w:pPr>
    </w:p>
    <w:p w14:paraId="20E419EE" w14:textId="7C5DC893" w:rsidR="00BD5EA2" w:rsidRDefault="00BD5EA2" w:rsidP="008460EE">
      <w:pPr>
        <w:pStyle w:val="BodyText2"/>
        <w:ind w:left="-3"/>
        <w:jc w:val="both"/>
        <w:rPr>
          <w:rFonts w:cs="Arial"/>
          <w:bCs/>
          <w:color w:val="auto"/>
          <w:sz w:val="24"/>
        </w:rPr>
      </w:pPr>
      <w:r>
        <w:rPr>
          <w:rFonts w:cs="Arial"/>
          <w:bCs/>
          <w:color w:val="auto"/>
          <w:sz w:val="24"/>
        </w:rPr>
        <w:t>As stated in Document No. 04 Quality Assurance Process, Table 1, a SPC will be required as part of the tender submission on Pharma QC to ensure products are compliant with the presentation requirements stated above.</w:t>
      </w:r>
    </w:p>
    <w:p w14:paraId="55A0529B" w14:textId="77777777" w:rsidR="00BD5EA2" w:rsidRPr="00A21EBD" w:rsidRDefault="00BD5EA2" w:rsidP="008460EE">
      <w:pPr>
        <w:pStyle w:val="BodyText2"/>
        <w:ind w:left="-567" w:firstLine="567"/>
        <w:jc w:val="both"/>
        <w:rPr>
          <w:rFonts w:cs="Arial"/>
          <w:bCs/>
          <w:color w:val="auto"/>
          <w:sz w:val="24"/>
        </w:rPr>
      </w:pPr>
    </w:p>
    <w:p w14:paraId="0AFF5365" w14:textId="77777777" w:rsidR="004E19D8" w:rsidRPr="00A21EBD" w:rsidRDefault="004E19D8" w:rsidP="008460EE">
      <w:pPr>
        <w:pStyle w:val="BodyText2"/>
        <w:ind w:left="-567" w:firstLine="567"/>
        <w:jc w:val="both"/>
        <w:rPr>
          <w:rFonts w:cs="Arial"/>
          <w:bCs/>
          <w:color w:val="auto"/>
          <w:sz w:val="24"/>
        </w:rPr>
      </w:pPr>
    </w:p>
    <w:p w14:paraId="2895EB0F"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1A67608A" w14:textId="77777777" w:rsidR="004E19D8" w:rsidRPr="00FF3D6E" w:rsidRDefault="004E19D8" w:rsidP="008460EE">
      <w:pPr>
        <w:pStyle w:val="BodyText2"/>
        <w:jc w:val="both"/>
        <w:rPr>
          <w:rFonts w:cs="Arial"/>
          <w:bCs/>
          <w:color w:val="auto"/>
          <w:sz w:val="24"/>
        </w:rPr>
      </w:pPr>
    </w:p>
    <w:p w14:paraId="0AEF57F1" w14:textId="77777777" w:rsidR="004E19D8" w:rsidRDefault="004E19D8" w:rsidP="008460EE">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388F62E4" w14:textId="77777777" w:rsidR="00BD5EA2" w:rsidRPr="00FF3D6E" w:rsidRDefault="00BD5EA2" w:rsidP="008460EE">
      <w:pPr>
        <w:pStyle w:val="BodyText2"/>
        <w:ind w:left="-567" w:firstLine="567"/>
        <w:jc w:val="both"/>
        <w:rPr>
          <w:rFonts w:cs="Arial"/>
          <w:bCs/>
          <w:color w:val="auto"/>
          <w:sz w:val="24"/>
        </w:rPr>
      </w:pPr>
    </w:p>
    <w:p w14:paraId="531C2558" w14:textId="063055F2" w:rsidR="00BD5EA2" w:rsidRDefault="00206787" w:rsidP="008460EE">
      <w:pPr>
        <w:pStyle w:val="BodyText2"/>
        <w:ind w:left="-567" w:firstLine="567"/>
        <w:jc w:val="both"/>
        <w:rPr>
          <w:rFonts w:cs="Arial"/>
          <w:color w:val="auto"/>
          <w:sz w:val="24"/>
        </w:rPr>
      </w:pPr>
      <w:r w:rsidRPr="003A0521">
        <w:rPr>
          <w:rFonts w:cs="Arial"/>
          <w:color w:val="auto"/>
          <w:sz w:val="24"/>
        </w:rPr>
        <w:t>N/A</w:t>
      </w:r>
    </w:p>
    <w:p w14:paraId="56A49A41" w14:textId="77777777" w:rsidR="00206787" w:rsidRPr="00E17C73" w:rsidRDefault="00206787" w:rsidP="008460EE">
      <w:pPr>
        <w:pStyle w:val="BodyText2"/>
        <w:ind w:left="-567" w:firstLine="567"/>
        <w:jc w:val="both"/>
        <w:rPr>
          <w:rFonts w:cs="Arial"/>
          <w:color w:val="auto"/>
          <w:sz w:val="24"/>
        </w:rPr>
      </w:pPr>
    </w:p>
    <w:p w14:paraId="3284C013" w14:textId="77777777" w:rsidR="004E19D8" w:rsidRDefault="004E19D8" w:rsidP="008460EE">
      <w:pPr>
        <w:pStyle w:val="BodyText2"/>
        <w:jc w:val="both"/>
        <w:rPr>
          <w:rFonts w:cs="Arial"/>
          <w:color w:val="auto"/>
          <w:sz w:val="24"/>
        </w:rPr>
      </w:pPr>
      <w:r w:rsidRPr="004B6A03">
        <w:rPr>
          <w:rFonts w:cs="Arial"/>
          <w:bCs/>
          <w:color w:val="auto"/>
          <w:sz w:val="24"/>
        </w:rPr>
        <w:t xml:space="preserve">Where no offered product includes a </w:t>
      </w:r>
      <w:r w:rsidR="00AE3AE5" w:rsidRPr="004B6A03">
        <w:rPr>
          <w:rFonts w:cs="Arial"/>
          <w:bCs/>
          <w:color w:val="auto"/>
          <w:sz w:val="24"/>
        </w:rPr>
        <w:t>CRC,</w:t>
      </w:r>
      <w:r w:rsidRPr="004B6A03">
        <w:rPr>
          <w:rFonts w:cs="Arial"/>
          <w:bCs/>
          <w:color w:val="auto"/>
          <w:sz w:val="24"/>
        </w:rPr>
        <w:t xml:space="preserve"> </w:t>
      </w:r>
      <w:r w:rsidRPr="004B6A03">
        <w:rPr>
          <w:rFonts w:cs="Arial"/>
          <w:color w:val="auto"/>
          <w:sz w:val="24"/>
        </w:rPr>
        <w:t>the product should be such that the end-user should be able to apply one if required.</w:t>
      </w:r>
    </w:p>
    <w:p w14:paraId="29C9572B" w14:textId="77777777" w:rsidR="004E19D8" w:rsidRDefault="004E19D8" w:rsidP="008460EE">
      <w:pPr>
        <w:pStyle w:val="BodyText2"/>
        <w:jc w:val="both"/>
        <w:rPr>
          <w:rFonts w:cs="Arial"/>
          <w:color w:val="auto"/>
          <w:sz w:val="24"/>
        </w:rPr>
      </w:pPr>
    </w:p>
    <w:p w14:paraId="2C21E44A" w14:textId="77777777" w:rsidR="004E19D8" w:rsidRDefault="004E19D8" w:rsidP="008460EE">
      <w:pPr>
        <w:pStyle w:val="BodyText2"/>
        <w:ind w:left="-3"/>
        <w:jc w:val="both"/>
        <w:rPr>
          <w:rFonts w:cs="Arial"/>
          <w:bCs/>
          <w:color w:val="auto"/>
          <w:sz w:val="24"/>
        </w:rPr>
      </w:pPr>
      <w:r>
        <w:rPr>
          <w:rFonts w:cs="Arial"/>
          <w:bCs/>
          <w:color w:val="auto"/>
          <w:sz w:val="24"/>
        </w:rPr>
        <w:t>As stated in Document No. 04 Quality Assurance Process, Table 1, a</w:t>
      </w:r>
      <w:r w:rsidR="00254D92">
        <w:rPr>
          <w:rFonts w:cs="Arial"/>
          <w:bCs/>
          <w:color w:val="auto"/>
          <w:sz w:val="24"/>
        </w:rPr>
        <w:t>n</w:t>
      </w:r>
      <w:r>
        <w:rPr>
          <w:rFonts w:cs="Arial"/>
          <w:bCs/>
          <w:color w:val="auto"/>
          <w:sz w:val="24"/>
        </w:rPr>
        <w:t xml:space="preserve"> SPC will be required as part of the tender submission on Pharma QC to ensure products are compliant with the presentation requirements stated above.</w:t>
      </w:r>
    </w:p>
    <w:p w14:paraId="2B3FB24B" w14:textId="77777777" w:rsidR="004E19D8" w:rsidRDefault="004E19D8" w:rsidP="008460EE">
      <w:pPr>
        <w:pStyle w:val="BodyText2"/>
        <w:ind w:left="-567"/>
        <w:jc w:val="both"/>
        <w:rPr>
          <w:rFonts w:cs="Arial"/>
          <w:bCs/>
          <w:color w:val="auto"/>
          <w:sz w:val="24"/>
        </w:rPr>
      </w:pPr>
    </w:p>
    <w:p w14:paraId="15EF82C6" w14:textId="77777777" w:rsidR="009B553A" w:rsidRDefault="009B553A" w:rsidP="008460EE">
      <w:pPr>
        <w:pStyle w:val="BodyText2"/>
        <w:ind w:left="-567"/>
        <w:jc w:val="both"/>
        <w:rPr>
          <w:rFonts w:cs="Arial"/>
          <w:bCs/>
          <w:color w:val="auto"/>
          <w:sz w:val="24"/>
        </w:rPr>
      </w:pPr>
    </w:p>
    <w:p w14:paraId="4E82325D" w14:textId="77777777" w:rsidR="009B553A" w:rsidRDefault="009B553A" w:rsidP="008460EE">
      <w:pPr>
        <w:pStyle w:val="BodyText2"/>
        <w:ind w:left="-567"/>
        <w:jc w:val="both"/>
        <w:rPr>
          <w:rFonts w:cs="Arial"/>
          <w:bCs/>
          <w:color w:val="auto"/>
          <w:sz w:val="24"/>
        </w:rPr>
      </w:pPr>
    </w:p>
    <w:p w14:paraId="0259EA74" w14:textId="77777777" w:rsidR="009B553A" w:rsidRPr="004B6A03" w:rsidRDefault="009B553A" w:rsidP="008460EE">
      <w:pPr>
        <w:pStyle w:val="BodyText2"/>
        <w:ind w:left="-567"/>
        <w:jc w:val="both"/>
        <w:rPr>
          <w:rFonts w:cs="Arial"/>
          <w:bCs/>
          <w:color w:val="auto"/>
          <w:sz w:val="24"/>
        </w:rPr>
      </w:pPr>
    </w:p>
    <w:p w14:paraId="45A79EB1" w14:textId="77777777" w:rsidR="004E19D8" w:rsidRDefault="004E19D8" w:rsidP="008460EE">
      <w:pPr>
        <w:pStyle w:val="BodyText2"/>
        <w:numPr>
          <w:ilvl w:val="0"/>
          <w:numId w:val="22"/>
        </w:numPr>
        <w:ind w:left="0" w:hanging="567"/>
        <w:jc w:val="both"/>
        <w:rPr>
          <w:rFonts w:cs="Arial"/>
          <w:b/>
          <w:color w:val="auto"/>
          <w:sz w:val="24"/>
        </w:rPr>
      </w:pPr>
      <w:r w:rsidRPr="004B6A03">
        <w:rPr>
          <w:rFonts w:cs="Arial"/>
          <w:b/>
          <w:color w:val="auto"/>
          <w:sz w:val="24"/>
        </w:rPr>
        <w:lastRenderedPageBreak/>
        <w:t>Patient Packs</w:t>
      </w:r>
    </w:p>
    <w:p w14:paraId="4A7FD606" w14:textId="77777777" w:rsidR="004E19D8" w:rsidRPr="004B6A03" w:rsidRDefault="004E19D8" w:rsidP="008460EE">
      <w:pPr>
        <w:pStyle w:val="BodyText2"/>
        <w:ind w:left="-567"/>
        <w:jc w:val="both"/>
        <w:rPr>
          <w:rFonts w:cs="Arial"/>
          <w:b/>
          <w:color w:val="auto"/>
          <w:sz w:val="24"/>
        </w:rPr>
      </w:pPr>
    </w:p>
    <w:p w14:paraId="25428956" w14:textId="77777777" w:rsidR="004E19D8" w:rsidRDefault="004E19D8" w:rsidP="008460EE">
      <w:pPr>
        <w:pStyle w:val="BodyText2"/>
        <w:jc w:val="both"/>
        <w:rPr>
          <w:rFonts w:cs="Arial"/>
          <w:bCs/>
          <w:color w:val="auto"/>
          <w:sz w:val="24"/>
        </w:rPr>
      </w:pPr>
      <w:r w:rsidRPr="004B6A03">
        <w:rPr>
          <w:rFonts w:cs="Arial"/>
          <w:bCs/>
          <w:color w:val="auto"/>
          <w:sz w:val="24"/>
        </w:rPr>
        <w:t>Where offers are received for tablets or capsules or oral solutions/suspensions which do not represent the tendered pack size but represent a suitable alternative patient pack for dispensing awards will be made to the lowest-priced offered patient pack (subject to the offers meeting all other award criteria stated in criteria stated in paragraph 12.1.5 of Document No. 02 – Terms of Offer).</w:t>
      </w:r>
      <w:r w:rsidRPr="002E00F9">
        <w:rPr>
          <w:rFonts w:cs="Arial"/>
          <w:bCs/>
          <w:color w:val="auto"/>
          <w:sz w:val="24"/>
        </w:rPr>
        <w:t xml:space="preserve">  </w:t>
      </w:r>
    </w:p>
    <w:p w14:paraId="049B63F7" w14:textId="77777777" w:rsidR="004E19D8" w:rsidRDefault="004E19D8" w:rsidP="008460EE">
      <w:pPr>
        <w:pStyle w:val="BodyText2"/>
        <w:jc w:val="both"/>
        <w:rPr>
          <w:rFonts w:cs="Arial"/>
          <w:bCs/>
          <w:color w:val="auto"/>
          <w:sz w:val="24"/>
        </w:rPr>
      </w:pPr>
    </w:p>
    <w:p w14:paraId="5856A54A" w14:textId="77777777" w:rsidR="004E19D8" w:rsidRPr="00FF3D6E" w:rsidRDefault="004E19D8" w:rsidP="008460EE">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0F0FE852" w14:textId="77777777" w:rsidR="004E19D8" w:rsidRPr="00FF3D6E" w:rsidRDefault="004E19D8" w:rsidP="008460EE">
      <w:pPr>
        <w:pStyle w:val="BodyText2"/>
        <w:jc w:val="both"/>
        <w:rPr>
          <w:rFonts w:cs="Arial"/>
          <w:bCs/>
          <w:color w:val="auto"/>
          <w:sz w:val="24"/>
        </w:rPr>
      </w:pPr>
    </w:p>
    <w:p w14:paraId="70503C7F" w14:textId="77777777" w:rsidR="004E19D8" w:rsidRPr="00E51A40" w:rsidRDefault="004E19D8" w:rsidP="008460EE">
      <w:pPr>
        <w:pStyle w:val="ListParagraph"/>
        <w:numPr>
          <w:ilvl w:val="0"/>
          <w:numId w:val="30"/>
        </w:numPr>
        <w:jc w:val="both"/>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2" w:history="1">
        <w:r w:rsidRPr="00E51A40">
          <w:rPr>
            <w:rStyle w:val="Hyperlink"/>
            <w:rFonts w:ascii="Arial" w:hAnsi="Arial" w:cs="Arial"/>
          </w:rPr>
          <w:t>Guidance on prescribing | Medicines guidance | BNFC | NICE</w:t>
        </w:r>
      </w:hyperlink>
      <w:r w:rsidRPr="00E51A40">
        <w:rPr>
          <w:rFonts w:ascii="Arial" w:hAnsi="Arial" w:cs="Arial"/>
        </w:rPr>
        <w:t>)</w:t>
      </w:r>
    </w:p>
    <w:p w14:paraId="512DC281" w14:textId="77777777" w:rsidR="004E19D8" w:rsidRDefault="004E19D8" w:rsidP="008460EE">
      <w:pPr>
        <w:pStyle w:val="ListParagraph"/>
        <w:numPr>
          <w:ilvl w:val="0"/>
          <w:numId w:val="30"/>
        </w:numPr>
        <w:jc w:val="both"/>
        <w:rPr>
          <w:rFonts w:ascii="Arial" w:hAnsi="Arial" w:cs="Arial"/>
        </w:rPr>
      </w:pPr>
      <w:r w:rsidRPr="00E51A40">
        <w:rPr>
          <w:rFonts w:ascii="Arial" w:hAnsi="Arial" w:cs="Arial"/>
        </w:rPr>
        <w:t xml:space="preserve">The NPC descriptor ‘form’ may indicate any of the following terms: suspension, oral solution, syrup or elixir. Regardless of the term used, </w:t>
      </w:r>
      <w:r w:rsidR="00AE3AE5" w:rsidRPr="00E51A40">
        <w:rPr>
          <w:rFonts w:ascii="Arial" w:hAnsi="Arial" w:cs="Arial"/>
        </w:rPr>
        <w:t>if</w:t>
      </w:r>
      <w:r w:rsidRPr="00E51A40">
        <w:rPr>
          <w:rFonts w:ascii="Arial" w:hAnsi="Arial" w:cs="Arial"/>
        </w:rPr>
        <w:t xml:space="preserve"> the product is in an oral liquid formulation, it shall be considered acceptable.</w:t>
      </w:r>
    </w:p>
    <w:p w14:paraId="638BBE21" w14:textId="77777777" w:rsidR="00AF17E2" w:rsidRPr="00E66956" w:rsidRDefault="00AF17E2" w:rsidP="008460EE">
      <w:pPr>
        <w:pStyle w:val="ListParagraph"/>
        <w:numPr>
          <w:ilvl w:val="0"/>
          <w:numId w:val="30"/>
        </w:numPr>
        <w:jc w:val="both"/>
        <w:rPr>
          <w:rFonts w:ascii="Arial" w:hAnsi="Arial" w:cs="Arial"/>
        </w:rPr>
      </w:pPr>
      <w:bookmarkStart w:id="2" w:name="_Hlk187328336"/>
      <w:r w:rsidRPr="00E66956">
        <w:rPr>
          <w:rFonts w:ascii="Arial" w:hAnsi="Arial" w:cs="Arial"/>
        </w:rPr>
        <w:t>For paracetamol solution for infusion 1g/100ml, products in any presentation (glass or plastic, bag, bottle or vial) are acceptable.</w:t>
      </w:r>
    </w:p>
    <w:bookmarkEnd w:id="2"/>
    <w:p w14:paraId="0309EE14" w14:textId="77777777" w:rsidR="004E19D8" w:rsidRPr="0036183C" w:rsidRDefault="004E19D8" w:rsidP="008460EE">
      <w:pPr>
        <w:jc w:val="both"/>
        <w:rPr>
          <w:b/>
          <w:bCs/>
        </w:rPr>
      </w:pPr>
    </w:p>
    <w:p w14:paraId="2EFF32EF" w14:textId="77777777" w:rsidR="004E19D8" w:rsidRPr="0036183C" w:rsidRDefault="004E19D8" w:rsidP="008460EE">
      <w:pPr>
        <w:pStyle w:val="ListParagraph"/>
        <w:numPr>
          <w:ilvl w:val="0"/>
          <w:numId w:val="22"/>
        </w:numPr>
        <w:ind w:left="0" w:hanging="567"/>
        <w:jc w:val="both"/>
        <w:rPr>
          <w:rFonts w:ascii="Arial" w:hAnsi="Arial" w:cs="Arial"/>
          <w:b/>
          <w:bCs/>
        </w:rPr>
      </w:pPr>
      <w:bookmarkStart w:id="3" w:name="_Hlk148517926"/>
      <w:bookmarkStart w:id="4" w:name="_Hlk148459927"/>
      <w:r w:rsidRPr="0036183C">
        <w:rPr>
          <w:rFonts w:ascii="Arial" w:hAnsi="Arial" w:cs="Arial"/>
          <w:b/>
          <w:bCs/>
        </w:rPr>
        <w:t xml:space="preserve">Products with labels applied over </w:t>
      </w:r>
      <w:r>
        <w:rPr>
          <w:rFonts w:ascii="Arial" w:hAnsi="Arial" w:cs="Arial"/>
          <w:b/>
          <w:bCs/>
        </w:rPr>
        <w:t>primary packaging which are used in an aseptic setting</w:t>
      </w:r>
    </w:p>
    <w:p w14:paraId="0F51C11D" w14:textId="77777777" w:rsidR="004E19D8" w:rsidRDefault="004E19D8" w:rsidP="008460EE">
      <w:pPr>
        <w:jc w:val="both"/>
        <w:rPr>
          <w:rFonts w:ascii="Arial" w:hAnsi="Arial" w:cs="Arial"/>
          <w:sz w:val="24"/>
          <w:szCs w:val="24"/>
        </w:rPr>
      </w:pPr>
    </w:p>
    <w:p w14:paraId="4E6A2830" w14:textId="77777777" w:rsidR="004E19D8" w:rsidRPr="00025AD2" w:rsidRDefault="004E19D8" w:rsidP="008460EE">
      <w:pPr>
        <w:jc w:val="both"/>
        <w:rPr>
          <w:rFonts w:ascii="Arial" w:hAnsi="Arial" w:cs="Arial"/>
          <w:color w:val="000000"/>
          <w:sz w:val="24"/>
          <w:szCs w:val="24"/>
        </w:rPr>
      </w:pPr>
      <w:r w:rsidRPr="00025AD2">
        <w:rPr>
          <w:rFonts w:ascii="Arial" w:hAnsi="Arial" w:cs="Arial"/>
          <w:color w:val="000000"/>
          <w:sz w:val="24"/>
          <w:szCs w:val="24"/>
        </w:rPr>
        <w:t xml:space="preserve">The NHS requires the primary container of the following products which are used in an aseptic setting to bear an original label in English (i.e. NOT </w:t>
      </w:r>
      <w:r w:rsidR="00AE3AE5" w:rsidRPr="00025AD2">
        <w:rPr>
          <w:rFonts w:ascii="Arial" w:hAnsi="Arial" w:cs="Arial"/>
          <w:color w:val="000000"/>
          <w:sz w:val="24"/>
          <w:szCs w:val="24"/>
        </w:rPr>
        <w:t>over labelled</w:t>
      </w:r>
      <w:r w:rsidRPr="00025AD2">
        <w:rPr>
          <w:rFonts w:ascii="Arial" w:hAnsi="Arial" w:cs="Arial"/>
          <w:color w:val="000000"/>
          <w:sz w:val="24"/>
          <w:szCs w:val="24"/>
        </w:rPr>
        <w:t>)</w:t>
      </w:r>
      <w:r>
        <w:rPr>
          <w:rFonts w:ascii="Arial" w:hAnsi="Arial" w:cs="Arial"/>
          <w:color w:val="000000"/>
          <w:sz w:val="24"/>
          <w:szCs w:val="24"/>
        </w:rPr>
        <w:t>.</w:t>
      </w:r>
    </w:p>
    <w:bookmarkEnd w:id="3"/>
    <w:p w14:paraId="59948B2F" w14:textId="77777777" w:rsidR="004E19D8" w:rsidRDefault="004E19D8" w:rsidP="008460EE">
      <w:pPr>
        <w:jc w:val="both"/>
        <w:rPr>
          <w:rFonts w:ascii="Arial" w:hAnsi="Arial" w:cs="Arial"/>
          <w:sz w:val="24"/>
          <w:szCs w:val="24"/>
        </w:rPr>
      </w:pPr>
    </w:p>
    <w:tbl>
      <w:tblPr>
        <w:tblW w:w="9380" w:type="dxa"/>
        <w:tblLook w:val="04A0" w:firstRow="1" w:lastRow="0" w:firstColumn="1" w:lastColumn="0" w:noHBand="0" w:noVBand="1"/>
      </w:tblPr>
      <w:tblGrid>
        <w:gridCol w:w="9380"/>
      </w:tblGrid>
      <w:tr w:rsidR="002F15D1" w:rsidRPr="002F15D1" w14:paraId="0F4177FD" w14:textId="77777777" w:rsidTr="002F15D1">
        <w:trPr>
          <w:trHeight w:val="300"/>
        </w:trPr>
        <w:tc>
          <w:tcPr>
            <w:tcW w:w="9380" w:type="dxa"/>
            <w:tcBorders>
              <w:top w:val="nil"/>
              <w:left w:val="nil"/>
              <w:bottom w:val="nil"/>
              <w:right w:val="nil"/>
            </w:tcBorders>
            <w:shd w:val="clear" w:color="auto" w:fill="auto"/>
            <w:noWrap/>
            <w:vAlign w:val="bottom"/>
            <w:hideMark/>
          </w:tcPr>
          <w:bookmarkEnd w:id="4"/>
          <w:p w14:paraId="4D3BEEB5"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ARSENIC TRIOXIDE SOLUTION FOR INFUSION 10MG/10ML</w:t>
            </w:r>
          </w:p>
        </w:tc>
      </w:tr>
      <w:tr w:rsidR="002F15D1" w:rsidRPr="002F15D1" w14:paraId="18CEB6F9" w14:textId="77777777" w:rsidTr="002F15D1">
        <w:trPr>
          <w:trHeight w:val="300"/>
        </w:trPr>
        <w:tc>
          <w:tcPr>
            <w:tcW w:w="9380" w:type="dxa"/>
            <w:tcBorders>
              <w:top w:val="nil"/>
              <w:left w:val="nil"/>
              <w:bottom w:val="nil"/>
              <w:right w:val="nil"/>
            </w:tcBorders>
            <w:shd w:val="clear" w:color="auto" w:fill="auto"/>
            <w:noWrap/>
            <w:vAlign w:val="bottom"/>
            <w:hideMark/>
          </w:tcPr>
          <w:p w14:paraId="5DA4DD68"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ARSENIC TRIOXIDE SOLUTION FOR INFUSION 20MG/20ML</w:t>
            </w:r>
          </w:p>
        </w:tc>
      </w:tr>
      <w:tr w:rsidR="002F15D1" w:rsidRPr="002F15D1" w14:paraId="4E04CB1E" w14:textId="77777777" w:rsidTr="002F15D1">
        <w:trPr>
          <w:trHeight w:val="300"/>
        </w:trPr>
        <w:tc>
          <w:tcPr>
            <w:tcW w:w="9380" w:type="dxa"/>
            <w:tcBorders>
              <w:top w:val="nil"/>
              <w:left w:val="nil"/>
              <w:bottom w:val="nil"/>
              <w:right w:val="nil"/>
            </w:tcBorders>
            <w:shd w:val="clear" w:color="auto" w:fill="auto"/>
            <w:noWrap/>
            <w:vAlign w:val="bottom"/>
            <w:hideMark/>
          </w:tcPr>
          <w:p w14:paraId="4D4E404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ARSENIC TRIOXIDE SOLUTION FOR INFUSION VIAL 12MG/6ML</w:t>
            </w:r>
          </w:p>
        </w:tc>
      </w:tr>
      <w:tr w:rsidR="002F15D1" w:rsidRPr="002F15D1" w14:paraId="46EE7F63" w14:textId="77777777" w:rsidTr="002F15D1">
        <w:trPr>
          <w:trHeight w:val="300"/>
        </w:trPr>
        <w:tc>
          <w:tcPr>
            <w:tcW w:w="9380" w:type="dxa"/>
            <w:tcBorders>
              <w:top w:val="nil"/>
              <w:left w:val="nil"/>
              <w:bottom w:val="nil"/>
              <w:right w:val="nil"/>
            </w:tcBorders>
            <w:shd w:val="clear" w:color="auto" w:fill="auto"/>
            <w:noWrap/>
            <w:vAlign w:val="bottom"/>
            <w:hideMark/>
          </w:tcPr>
          <w:p w14:paraId="28F12A3F"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AZACITIDINE POWDER FOR SUSPENSION FOR INJECTION VIAL 100MG</w:t>
            </w:r>
          </w:p>
        </w:tc>
      </w:tr>
      <w:tr w:rsidR="002F15D1" w:rsidRPr="002F15D1" w14:paraId="18D6BC61" w14:textId="77777777" w:rsidTr="002F15D1">
        <w:trPr>
          <w:trHeight w:val="300"/>
        </w:trPr>
        <w:tc>
          <w:tcPr>
            <w:tcW w:w="9380" w:type="dxa"/>
            <w:tcBorders>
              <w:top w:val="nil"/>
              <w:left w:val="nil"/>
              <w:bottom w:val="nil"/>
              <w:right w:val="nil"/>
            </w:tcBorders>
            <w:shd w:val="clear" w:color="auto" w:fill="auto"/>
            <w:noWrap/>
            <w:vAlign w:val="bottom"/>
            <w:hideMark/>
          </w:tcPr>
          <w:p w14:paraId="4699E44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AZACITIDINE POWDER FOR SUSPENSION FOR INJECTION VIAL 150MG</w:t>
            </w:r>
          </w:p>
        </w:tc>
      </w:tr>
      <w:tr w:rsidR="002F15D1" w:rsidRPr="002F15D1" w14:paraId="4C1E48DE" w14:textId="77777777" w:rsidTr="002F15D1">
        <w:trPr>
          <w:trHeight w:val="300"/>
        </w:trPr>
        <w:tc>
          <w:tcPr>
            <w:tcW w:w="9380" w:type="dxa"/>
            <w:tcBorders>
              <w:top w:val="nil"/>
              <w:left w:val="nil"/>
              <w:bottom w:val="nil"/>
              <w:right w:val="nil"/>
            </w:tcBorders>
            <w:shd w:val="clear" w:color="auto" w:fill="auto"/>
            <w:noWrap/>
            <w:vAlign w:val="bottom"/>
            <w:hideMark/>
          </w:tcPr>
          <w:p w14:paraId="01058725"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BENDAMUSTINE HYDROCHLORIDE POWDER FOR SOLUTION FOR INFUSION VIAL 100MG</w:t>
            </w:r>
          </w:p>
        </w:tc>
      </w:tr>
      <w:tr w:rsidR="002F15D1" w:rsidRPr="002F15D1" w14:paraId="2BAA5662" w14:textId="77777777" w:rsidTr="002F15D1">
        <w:trPr>
          <w:trHeight w:val="300"/>
        </w:trPr>
        <w:tc>
          <w:tcPr>
            <w:tcW w:w="9380" w:type="dxa"/>
            <w:tcBorders>
              <w:top w:val="nil"/>
              <w:left w:val="nil"/>
              <w:bottom w:val="nil"/>
              <w:right w:val="nil"/>
            </w:tcBorders>
            <w:shd w:val="clear" w:color="auto" w:fill="auto"/>
            <w:noWrap/>
            <w:vAlign w:val="bottom"/>
            <w:hideMark/>
          </w:tcPr>
          <w:p w14:paraId="40DE4FD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BENDAMUSTINE HYDROCHLORIDE POWDER FOR SOLUTION FOR INFUSION VIAL 25MG</w:t>
            </w:r>
          </w:p>
        </w:tc>
      </w:tr>
      <w:tr w:rsidR="002F15D1" w:rsidRPr="002F15D1" w14:paraId="3AF5B6A9" w14:textId="77777777" w:rsidTr="002F15D1">
        <w:trPr>
          <w:trHeight w:val="300"/>
        </w:trPr>
        <w:tc>
          <w:tcPr>
            <w:tcW w:w="9380" w:type="dxa"/>
            <w:tcBorders>
              <w:top w:val="nil"/>
              <w:left w:val="nil"/>
              <w:bottom w:val="nil"/>
              <w:right w:val="nil"/>
            </w:tcBorders>
            <w:shd w:val="clear" w:color="auto" w:fill="auto"/>
            <w:noWrap/>
            <w:vAlign w:val="bottom"/>
            <w:hideMark/>
          </w:tcPr>
          <w:p w14:paraId="40C0AE91"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BLEOMYCIN POWDER FOR SOLUTION FOR INJECTION VIAL 15 000 UNITS</w:t>
            </w:r>
          </w:p>
        </w:tc>
      </w:tr>
      <w:tr w:rsidR="002F15D1" w:rsidRPr="003A0521" w14:paraId="1CEC657E" w14:textId="77777777" w:rsidTr="002F15D1">
        <w:trPr>
          <w:trHeight w:val="300"/>
        </w:trPr>
        <w:tc>
          <w:tcPr>
            <w:tcW w:w="9380" w:type="dxa"/>
            <w:tcBorders>
              <w:top w:val="nil"/>
              <w:left w:val="nil"/>
              <w:bottom w:val="nil"/>
              <w:right w:val="nil"/>
            </w:tcBorders>
            <w:shd w:val="clear" w:color="auto" w:fill="auto"/>
            <w:noWrap/>
            <w:vAlign w:val="bottom"/>
            <w:hideMark/>
          </w:tcPr>
          <w:p w14:paraId="7F6D3DE5"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BORTEZOMIB POWDER FOR SOLUTION FOR INJECTION VIAL 2.5MG</w:t>
            </w:r>
          </w:p>
        </w:tc>
      </w:tr>
      <w:tr w:rsidR="002F15D1" w:rsidRPr="003A0521" w14:paraId="3D7ACFAE" w14:textId="77777777" w:rsidTr="002F15D1">
        <w:trPr>
          <w:trHeight w:val="300"/>
        </w:trPr>
        <w:tc>
          <w:tcPr>
            <w:tcW w:w="9380" w:type="dxa"/>
            <w:tcBorders>
              <w:top w:val="nil"/>
              <w:left w:val="nil"/>
              <w:bottom w:val="nil"/>
              <w:right w:val="nil"/>
            </w:tcBorders>
            <w:shd w:val="clear" w:color="auto" w:fill="auto"/>
            <w:noWrap/>
            <w:vAlign w:val="bottom"/>
            <w:hideMark/>
          </w:tcPr>
          <w:p w14:paraId="33FE4A72"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BORTEZOMIB POWDER FOR SOLUTION FOR INJECTION VIAL 3.5MG</w:t>
            </w:r>
          </w:p>
        </w:tc>
      </w:tr>
      <w:tr w:rsidR="002F15D1" w:rsidRPr="002F15D1" w14:paraId="20782635" w14:textId="77777777" w:rsidTr="002F15D1">
        <w:trPr>
          <w:trHeight w:val="300"/>
        </w:trPr>
        <w:tc>
          <w:tcPr>
            <w:tcW w:w="9380" w:type="dxa"/>
            <w:tcBorders>
              <w:top w:val="nil"/>
              <w:left w:val="nil"/>
              <w:bottom w:val="nil"/>
              <w:right w:val="nil"/>
            </w:tcBorders>
            <w:shd w:val="clear" w:color="auto" w:fill="auto"/>
            <w:noWrap/>
            <w:vAlign w:val="bottom"/>
            <w:hideMark/>
          </w:tcPr>
          <w:p w14:paraId="2B7E1F01"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BORTEZOMIB SOLUTION FOR INJECTION VIAL 3.5MG/1.4ML</w:t>
            </w:r>
          </w:p>
        </w:tc>
      </w:tr>
      <w:tr w:rsidR="002F15D1" w:rsidRPr="002F15D1" w14:paraId="1138A105" w14:textId="77777777" w:rsidTr="002F15D1">
        <w:trPr>
          <w:trHeight w:val="300"/>
        </w:trPr>
        <w:tc>
          <w:tcPr>
            <w:tcW w:w="9380" w:type="dxa"/>
            <w:tcBorders>
              <w:top w:val="nil"/>
              <w:left w:val="nil"/>
              <w:bottom w:val="nil"/>
              <w:right w:val="nil"/>
            </w:tcBorders>
            <w:shd w:val="clear" w:color="auto" w:fill="auto"/>
            <w:noWrap/>
            <w:vAlign w:val="bottom"/>
            <w:hideMark/>
          </w:tcPr>
          <w:p w14:paraId="3C5E859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BUSULFAN SOLUTION FOR INFUSION VIAL 60MG/10ML</w:t>
            </w:r>
          </w:p>
        </w:tc>
      </w:tr>
      <w:tr w:rsidR="002F15D1" w:rsidRPr="002F15D1" w14:paraId="60E78459" w14:textId="77777777" w:rsidTr="002F15D1">
        <w:trPr>
          <w:trHeight w:val="300"/>
        </w:trPr>
        <w:tc>
          <w:tcPr>
            <w:tcW w:w="9380" w:type="dxa"/>
            <w:tcBorders>
              <w:top w:val="nil"/>
              <w:left w:val="nil"/>
              <w:bottom w:val="nil"/>
              <w:right w:val="nil"/>
            </w:tcBorders>
            <w:shd w:val="clear" w:color="auto" w:fill="auto"/>
            <w:noWrap/>
            <w:vAlign w:val="bottom"/>
            <w:hideMark/>
          </w:tcPr>
          <w:p w14:paraId="4485ED25" w14:textId="0D992EAD"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CABAZITAXEL CONCENTRATE AND SOLVENT FOR SOLUTION FOR INFUSION 60MG/1.5ML VIAL</w:t>
            </w:r>
          </w:p>
        </w:tc>
      </w:tr>
      <w:tr w:rsidR="002F15D1" w:rsidRPr="002F15D1" w14:paraId="57D15C8C" w14:textId="77777777" w:rsidTr="002F15D1">
        <w:trPr>
          <w:trHeight w:val="300"/>
        </w:trPr>
        <w:tc>
          <w:tcPr>
            <w:tcW w:w="9380" w:type="dxa"/>
            <w:tcBorders>
              <w:top w:val="nil"/>
              <w:left w:val="nil"/>
              <w:bottom w:val="nil"/>
              <w:right w:val="nil"/>
            </w:tcBorders>
            <w:shd w:val="clear" w:color="auto" w:fill="auto"/>
            <w:noWrap/>
            <w:vAlign w:val="bottom"/>
            <w:hideMark/>
          </w:tcPr>
          <w:p w14:paraId="2CCD375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CABAZITAXEL CONCENTRATE FOR SOLUTION FOR INFUSION VIAL 45MG/4.5ML</w:t>
            </w:r>
          </w:p>
        </w:tc>
      </w:tr>
      <w:tr w:rsidR="002F15D1" w:rsidRPr="002F15D1" w14:paraId="2705845F" w14:textId="77777777" w:rsidTr="002F15D1">
        <w:trPr>
          <w:trHeight w:val="300"/>
        </w:trPr>
        <w:tc>
          <w:tcPr>
            <w:tcW w:w="9380" w:type="dxa"/>
            <w:tcBorders>
              <w:top w:val="nil"/>
              <w:left w:val="nil"/>
              <w:bottom w:val="nil"/>
              <w:right w:val="nil"/>
            </w:tcBorders>
            <w:shd w:val="clear" w:color="auto" w:fill="auto"/>
            <w:noWrap/>
            <w:vAlign w:val="bottom"/>
            <w:hideMark/>
          </w:tcPr>
          <w:p w14:paraId="15D8536F"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CABAZITAXEL CONCENTRATE FOR SOLUTION FOR INFUSION VIAL 50MG/5ML</w:t>
            </w:r>
          </w:p>
        </w:tc>
      </w:tr>
      <w:tr w:rsidR="002F15D1" w:rsidRPr="002F15D1" w14:paraId="2601A9CA" w14:textId="77777777" w:rsidTr="002F15D1">
        <w:trPr>
          <w:trHeight w:val="300"/>
        </w:trPr>
        <w:tc>
          <w:tcPr>
            <w:tcW w:w="9380" w:type="dxa"/>
            <w:tcBorders>
              <w:top w:val="nil"/>
              <w:left w:val="nil"/>
              <w:bottom w:val="nil"/>
              <w:right w:val="nil"/>
            </w:tcBorders>
            <w:shd w:val="clear" w:color="auto" w:fill="auto"/>
            <w:noWrap/>
            <w:vAlign w:val="bottom"/>
            <w:hideMark/>
          </w:tcPr>
          <w:p w14:paraId="19B3E91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CABAZITAXEL CONCENTRATE FOR SOLUTION FOR INFUSION VIAL 60MG/3ML</w:t>
            </w:r>
          </w:p>
        </w:tc>
      </w:tr>
      <w:tr w:rsidR="002F15D1" w:rsidRPr="002F15D1" w14:paraId="069AA555" w14:textId="77777777" w:rsidTr="002F15D1">
        <w:trPr>
          <w:trHeight w:val="300"/>
        </w:trPr>
        <w:tc>
          <w:tcPr>
            <w:tcW w:w="9380" w:type="dxa"/>
            <w:tcBorders>
              <w:top w:val="nil"/>
              <w:left w:val="nil"/>
              <w:bottom w:val="nil"/>
              <w:right w:val="nil"/>
            </w:tcBorders>
            <w:shd w:val="clear" w:color="auto" w:fill="auto"/>
            <w:noWrap/>
            <w:vAlign w:val="bottom"/>
            <w:hideMark/>
          </w:tcPr>
          <w:p w14:paraId="28DB781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CABAZITAXEL CONCENTRATE FOR SOLUTION FOR INFUSION VIAL 60MG/6ML</w:t>
            </w:r>
          </w:p>
        </w:tc>
      </w:tr>
      <w:tr w:rsidR="002F15D1" w:rsidRPr="002F15D1" w14:paraId="327397DE" w14:textId="77777777" w:rsidTr="002F15D1">
        <w:trPr>
          <w:trHeight w:val="300"/>
        </w:trPr>
        <w:tc>
          <w:tcPr>
            <w:tcW w:w="9380" w:type="dxa"/>
            <w:tcBorders>
              <w:top w:val="nil"/>
              <w:left w:val="nil"/>
              <w:bottom w:val="nil"/>
              <w:right w:val="nil"/>
            </w:tcBorders>
            <w:shd w:val="clear" w:color="auto" w:fill="auto"/>
            <w:noWrap/>
            <w:vAlign w:val="bottom"/>
            <w:hideMark/>
          </w:tcPr>
          <w:p w14:paraId="75C5705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CARBOPLATIN SOLUTION FOR INFUSION VIAL 150MG/15ML</w:t>
            </w:r>
          </w:p>
        </w:tc>
      </w:tr>
      <w:tr w:rsidR="002F15D1" w:rsidRPr="002F15D1" w14:paraId="6CBCA2AB" w14:textId="77777777" w:rsidTr="002F15D1">
        <w:trPr>
          <w:trHeight w:val="300"/>
        </w:trPr>
        <w:tc>
          <w:tcPr>
            <w:tcW w:w="9380" w:type="dxa"/>
            <w:tcBorders>
              <w:top w:val="nil"/>
              <w:left w:val="nil"/>
              <w:bottom w:val="nil"/>
              <w:right w:val="nil"/>
            </w:tcBorders>
            <w:shd w:val="clear" w:color="auto" w:fill="auto"/>
            <w:noWrap/>
            <w:vAlign w:val="bottom"/>
            <w:hideMark/>
          </w:tcPr>
          <w:p w14:paraId="1795E69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CARBOPLATIN SOLUTION FOR INFUSION VIAL 450MG/45ML</w:t>
            </w:r>
          </w:p>
        </w:tc>
      </w:tr>
      <w:tr w:rsidR="002F15D1" w:rsidRPr="002F15D1" w14:paraId="35ECD005" w14:textId="77777777" w:rsidTr="002F15D1">
        <w:trPr>
          <w:trHeight w:val="300"/>
        </w:trPr>
        <w:tc>
          <w:tcPr>
            <w:tcW w:w="9380" w:type="dxa"/>
            <w:tcBorders>
              <w:top w:val="nil"/>
              <w:left w:val="nil"/>
              <w:bottom w:val="nil"/>
              <w:right w:val="nil"/>
            </w:tcBorders>
            <w:shd w:val="clear" w:color="auto" w:fill="auto"/>
            <w:noWrap/>
            <w:vAlign w:val="bottom"/>
            <w:hideMark/>
          </w:tcPr>
          <w:p w14:paraId="1BB97C9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CARBOPLATIN SOLUTION FOR INFUSION VIAL 50MG/5ML</w:t>
            </w:r>
          </w:p>
        </w:tc>
      </w:tr>
      <w:tr w:rsidR="002F15D1" w:rsidRPr="002F15D1" w14:paraId="4FFE4732" w14:textId="77777777" w:rsidTr="002F15D1">
        <w:trPr>
          <w:trHeight w:val="300"/>
        </w:trPr>
        <w:tc>
          <w:tcPr>
            <w:tcW w:w="9380" w:type="dxa"/>
            <w:tcBorders>
              <w:top w:val="nil"/>
              <w:left w:val="nil"/>
              <w:bottom w:val="nil"/>
              <w:right w:val="nil"/>
            </w:tcBorders>
            <w:shd w:val="clear" w:color="auto" w:fill="auto"/>
            <w:noWrap/>
            <w:vAlign w:val="bottom"/>
            <w:hideMark/>
          </w:tcPr>
          <w:p w14:paraId="58F527A2"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CARBOPLATIN SOLUTION FOR INFUSION VIAL 600MG/60ML</w:t>
            </w:r>
          </w:p>
        </w:tc>
      </w:tr>
      <w:tr w:rsidR="002F15D1" w:rsidRPr="002F15D1" w14:paraId="77EDD667" w14:textId="77777777" w:rsidTr="002F15D1">
        <w:trPr>
          <w:trHeight w:val="300"/>
        </w:trPr>
        <w:tc>
          <w:tcPr>
            <w:tcW w:w="9380" w:type="dxa"/>
            <w:tcBorders>
              <w:top w:val="nil"/>
              <w:left w:val="nil"/>
              <w:bottom w:val="nil"/>
              <w:right w:val="nil"/>
            </w:tcBorders>
            <w:shd w:val="clear" w:color="auto" w:fill="auto"/>
            <w:noWrap/>
            <w:vAlign w:val="bottom"/>
            <w:hideMark/>
          </w:tcPr>
          <w:p w14:paraId="68FE1EB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lastRenderedPageBreak/>
              <w:t>CARMUSTINE POWDER AND SOLVENT FOR SOLUTION FOR INFUSION VIAL 100MG</w:t>
            </w:r>
          </w:p>
        </w:tc>
      </w:tr>
      <w:tr w:rsidR="002F15D1" w:rsidRPr="002F15D1" w14:paraId="1851D711" w14:textId="77777777" w:rsidTr="002F15D1">
        <w:trPr>
          <w:trHeight w:val="300"/>
        </w:trPr>
        <w:tc>
          <w:tcPr>
            <w:tcW w:w="9380" w:type="dxa"/>
            <w:tcBorders>
              <w:top w:val="nil"/>
              <w:left w:val="nil"/>
              <w:bottom w:val="nil"/>
              <w:right w:val="nil"/>
            </w:tcBorders>
            <w:shd w:val="clear" w:color="auto" w:fill="auto"/>
            <w:noWrap/>
            <w:vAlign w:val="bottom"/>
            <w:hideMark/>
          </w:tcPr>
          <w:p w14:paraId="7A4731E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CISPLATIN SOLUTION FOR INFUSION VIAL 100MG/100ML</w:t>
            </w:r>
          </w:p>
        </w:tc>
      </w:tr>
      <w:tr w:rsidR="002F15D1" w:rsidRPr="002F15D1" w14:paraId="1F431323" w14:textId="77777777" w:rsidTr="002F15D1">
        <w:trPr>
          <w:trHeight w:val="300"/>
        </w:trPr>
        <w:tc>
          <w:tcPr>
            <w:tcW w:w="9380" w:type="dxa"/>
            <w:tcBorders>
              <w:top w:val="nil"/>
              <w:left w:val="nil"/>
              <w:bottom w:val="nil"/>
              <w:right w:val="nil"/>
            </w:tcBorders>
            <w:shd w:val="clear" w:color="auto" w:fill="auto"/>
            <w:noWrap/>
            <w:vAlign w:val="bottom"/>
            <w:hideMark/>
          </w:tcPr>
          <w:p w14:paraId="16B4558F"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CISPLATIN SOLUTION FOR INFUSION VIAL 10MG/10ML</w:t>
            </w:r>
          </w:p>
        </w:tc>
      </w:tr>
      <w:tr w:rsidR="002F15D1" w:rsidRPr="002F15D1" w14:paraId="59E52B13" w14:textId="77777777" w:rsidTr="002F15D1">
        <w:trPr>
          <w:trHeight w:val="300"/>
        </w:trPr>
        <w:tc>
          <w:tcPr>
            <w:tcW w:w="9380" w:type="dxa"/>
            <w:tcBorders>
              <w:top w:val="nil"/>
              <w:left w:val="nil"/>
              <w:bottom w:val="nil"/>
              <w:right w:val="nil"/>
            </w:tcBorders>
            <w:shd w:val="clear" w:color="auto" w:fill="auto"/>
            <w:noWrap/>
            <w:vAlign w:val="bottom"/>
            <w:hideMark/>
          </w:tcPr>
          <w:p w14:paraId="6B41E46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CISPLATIN SOLUTION FOR INFUSION VIAL 50MG/50ML</w:t>
            </w:r>
          </w:p>
        </w:tc>
      </w:tr>
      <w:tr w:rsidR="002F15D1" w:rsidRPr="002F15D1" w14:paraId="1E3EBFF9" w14:textId="77777777" w:rsidTr="002F15D1">
        <w:trPr>
          <w:trHeight w:val="300"/>
        </w:trPr>
        <w:tc>
          <w:tcPr>
            <w:tcW w:w="9380" w:type="dxa"/>
            <w:tcBorders>
              <w:top w:val="nil"/>
              <w:left w:val="nil"/>
              <w:bottom w:val="nil"/>
              <w:right w:val="nil"/>
            </w:tcBorders>
            <w:shd w:val="clear" w:color="auto" w:fill="auto"/>
            <w:noWrap/>
            <w:vAlign w:val="bottom"/>
            <w:hideMark/>
          </w:tcPr>
          <w:p w14:paraId="4C38E78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POWDER FOR SOLUTION FOR INJECTION VIAL 1G</w:t>
            </w:r>
          </w:p>
          <w:p w14:paraId="47B24CF2" w14:textId="1A2A8A3B" w:rsidR="00322F66" w:rsidRPr="008E6ACF" w:rsidRDefault="00322F66"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POWDER FOR SOLUTION FOR INJECTION VIAL 2G</w:t>
            </w:r>
          </w:p>
        </w:tc>
      </w:tr>
      <w:tr w:rsidR="002F15D1" w:rsidRPr="002F15D1" w14:paraId="010B3757" w14:textId="77777777" w:rsidTr="002F15D1">
        <w:trPr>
          <w:trHeight w:val="300"/>
        </w:trPr>
        <w:tc>
          <w:tcPr>
            <w:tcW w:w="9380" w:type="dxa"/>
            <w:tcBorders>
              <w:top w:val="nil"/>
              <w:left w:val="nil"/>
              <w:bottom w:val="nil"/>
              <w:right w:val="nil"/>
            </w:tcBorders>
            <w:shd w:val="clear" w:color="auto" w:fill="auto"/>
            <w:noWrap/>
            <w:vAlign w:val="bottom"/>
            <w:hideMark/>
          </w:tcPr>
          <w:p w14:paraId="0E61016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POWDER FOR SOLUTION FOR INJECTION VIAL 500MG</w:t>
            </w:r>
          </w:p>
          <w:p w14:paraId="08FB4850" w14:textId="77777777" w:rsidR="00322F66" w:rsidRPr="008E6ACF" w:rsidRDefault="00322F66"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CONCENTRATE FOR SOLUTION FOR INJECTION/INFUSION 500MG VIAL</w:t>
            </w:r>
          </w:p>
          <w:p w14:paraId="1C909A80" w14:textId="77777777" w:rsidR="00322F66" w:rsidRPr="008E6ACF" w:rsidRDefault="00322F66"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CONCENTRATE FOR SOLUTION FOR INJECTION/INFUSION 1G VIAL</w:t>
            </w:r>
          </w:p>
          <w:p w14:paraId="6857880D" w14:textId="17D31766" w:rsidR="00322F66" w:rsidRPr="008E6ACF" w:rsidRDefault="00322F66"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CYCLOPHOSPHAMIDE CONCENTRATE FOR SOLUTION FOR INJECTION/INFUSION 2G VIAL</w:t>
            </w:r>
          </w:p>
        </w:tc>
      </w:tr>
      <w:tr w:rsidR="002F15D1" w:rsidRPr="002F15D1" w14:paraId="650C6FE4" w14:textId="77777777" w:rsidTr="002F15D1">
        <w:trPr>
          <w:trHeight w:val="300"/>
        </w:trPr>
        <w:tc>
          <w:tcPr>
            <w:tcW w:w="9380" w:type="dxa"/>
            <w:tcBorders>
              <w:top w:val="nil"/>
              <w:left w:val="nil"/>
              <w:bottom w:val="nil"/>
              <w:right w:val="nil"/>
            </w:tcBorders>
            <w:shd w:val="clear" w:color="auto" w:fill="auto"/>
            <w:noWrap/>
            <w:vAlign w:val="bottom"/>
            <w:hideMark/>
          </w:tcPr>
          <w:p w14:paraId="2656A53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CYTARABINE SOLUTION FOR INJECTION VIAL 100MG/1ML</w:t>
            </w:r>
          </w:p>
        </w:tc>
      </w:tr>
      <w:tr w:rsidR="002F15D1" w:rsidRPr="002F15D1" w14:paraId="4D988519" w14:textId="77777777" w:rsidTr="002F15D1">
        <w:trPr>
          <w:trHeight w:val="300"/>
        </w:trPr>
        <w:tc>
          <w:tcPr>
            <w:tcW w:w="9380" w:type="dxa"/>
            <w:tcBorders>
              <w:top w:val="nil"/>
              <w:left w:val="nil"/>
              <w:bottom w:val="nil"/>
              <w:right w:val="nil"/>
            </w:tcBorders>
            <w:shd w:val="clear" w:color="auto" w:fill="auto"/>
            <w:noWrap/>
            <w:vAlign w:val="bottom"/>
            <w:hideMark/>
          </w:tcPr>
          <w:p w14:paraId="292D656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CYTARABINE SOLUTION FOR INJECTION VIAL 100MG/5ML (FOR IV, SC, AND INTRATHECAL USE)</w:t>
            </w:r>
          </w:p>
        </w:tc>
      </w:tr>
      <w:tr w:rsidR="002F15D1" w:rsidRPr="002F15D1" w14:paraId="2AD53C18" w14:textId="77777777" w:rsidTr="002F15D1">
        <w:trPr>
          <w:trHeight w:val="300"/>
        </w:trPr>
        <w:tc>
          <w:tcPr>
            <w:tcW w:w="9380" w:type="dxa"/>
            <w:tcBorders>
              <w:top w:val="nil"/>
              <w:left w:val="nil"/>
              <w:bottom w:val="nil"/>
              <w:right w:val="nil"/>
            </w:tcBorders>
            <w:shd w:val="clear" w:color="auto" w:fill="auto"/>
            <w:noWrap/>
            <w:vAlign w:val="bottom"/>
            <w:hideMark/>
          </w:tcPr>
          <w:p w14:paraId="6F36F801"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CYTARABINE SOLUTION FOR INJECTION VIAL 1G/10ML</w:t>
            </w:r>
          </w:p>
        </w:tc>
      </w:tr>
      <w:tr w:rsidR="002F15D1" w:rsidRPr="002F15D1" w14:paraId="3294D312" w14:textId="77777777" w:rsidTr="002F15D1">
        <w:trPr>
          <w:trHeight w:val="300"/>
        </w:trPr>
        <w:tc>
          <w:tcPr>
            <w:tcW w:w="9380" w:type="dxa"/>
            <w:tcBorders>
              <w:top w:val="nil"/>
              <w:left w:val="nil"/>
              <w:bottom w:val="nil"/>
              <w:right w:val="nil"/>
            </w:tcBorders>
            <w:shd w:val="clear" w:color="auto" w:fill="auto"/>
            <w:noWrap/>
            <w:vAlign w:val="bottom"/>
            <w:hideMark/>
          </w:tcPr>
          <w:p w14:paraId="516F36C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CYTARABINE SOLUTION FOR INJECTION VIAL 2G/20ML</w:t>
            </w:r>
          </w:p>
        </w:tc>
      </w:tr>
      <w:tr w:rsidR="002F15D1" w:rsidRPr="003A0521" w14:paraId="4315974E" w14:textId="77777777" w:rsidTr="002F15D1">
        <w:trPr>
          <w:trHeight w:val="300"/>
        </w:trPr>
        <w:tc>
          <w:tcPr>
            <w:tcW w:w="9380" w:type="dxa"/>
            <w:tcBorders>
              <w:top w:val="nil"/>
              <w:left w:val="nil"/>
              <w:bottom w:val="nil"/>
              <w:right w:val="nil"/>
            </w:tcBorders>
            <w:shd w:val="clear" w:color="auto" w:fill="auto"/>
            <w:noWrap/>
            <w:vAlign w:val="bottom"/>
            <w:hideMark/>
          </w:tcPr>
          <w:p w14:paraId="12723986"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DACARBAZINE POWDER FOR SOLUTION FOR INFUSION VIAL 1000MG</w:t>
            </w:r>
          </w:p>
        </w:tc>
      </w:tr>
      <w:tr w:rsidR="002F15D1" w:rsidRPr="003A0521" w14:paraId="5DF0B51F" w14:textId="77777777" w:rsidTr="002F15D1">
        <w:trPr>
          <w:trHeight w:val="300"/>
        </w:trPr>
        <w:tc>
          <w:tcPr>
            <w:tcW w:w="9380" w:type="dxa"/>
            <w:tcBorders>
              <w:top w:val="nil"/>
              <w:left w:val="nil"/>
              <w:bottom w:val="nil"/>
              <w:right w:val="nil"/>
            </w:tcBorders>
            <w:shd w:val="clear" w:color="auto" w:fill="auto"/>
            <w:noWrap/>
            <w:vAlign w:val="bottom"/>
            <w:hideMark/>
          </w:tcPr>
          <w:p w14:paraId="2E5A6C12"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DACARBAZINE POWDER FOR SOLUTION FOR INFUSION VIAL 500MG</w:t>
            </w:r>
          </w:p>
        </w:tc>
      </w:tr>
      <w:tr w:rsidR="002F15D1" w:rsidRPr="002F15D1" w14:paraId="0C803023" w14:textId="77777777" w:rsidTr="002F15D1">
        <w:trPr>
          <w:trHeight w:val="300"/>
        </w:trPr>
        <w:tc>
          <w:tcPr>
            <w:tcW w:w="9380" w:type="dxa"/>
            <w:tcBorders>
              <w:top w:val="nil"/>
              <w:left w:val="nil"/>
              <w:bottom w:val="nil"/>
              <w:right w:val="nil"/>
            </w:tcBorders>
            <w:shd w:val="clear" w:color="auto" w:fill="auto"/>
            <w:noWrap/>
            <w:vAlign w:val="bottom"/>
            <w:hideMark/>
          </w:tcPr>
          <w:p w14:paraId="76614425"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DACARBAZINE POWDER FOR SOLUTION FOR INJECTION VIAL 100MG</w:t>
            </w:r>
          </w:p>
        </w:tc>
      </w:tr>
      <w:tr w:rsidR="002F15D1" w:rsidRPr="002F15D1" w14:paraId="5FAEB70E" w14:textId="77777777" w:rsidTr="002F15D1">
        <w:trPr>
          <w:trHeight w:val="300"/>
        </w:trPr>
        <w:tc>
          <w:tcPr>
            <w:tcW w:w="9380" w:type="dxa"/>
            <w:tcBorders>
              <w:top w:val="nil"/>
              <w:left w:val="nil"/>
              <w:bottom w:val="nil"/>
              <w:right w:val="nil"/>
            </w:tcBorders>
            <w:shd w:val="clear" w:color="auto" w:fill="auto"/>
            <w:noWrap/>
            <w:vAlign w:val="bottom"/>
            <w:hideMark/>
          </w:tcPr>
          <w:p w14:paraId="2CC3696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DACARBAZINE POWDER FOR SOLUTION FOR INJECTION VIAL 200MG</w:t>
            </w:r>
          </w:p>
        </w:tc>
      </w:tr>
      <w:tr w:rsidR="002F15D1" w:rsidRPr="002F15D1" w14:paraId="51B58206" w14:textId="77777777" w:rsidTr="002F15D1">
        <w:trPr>
          <w:trHeight w:val="300"/>
        </w:trPr>
        <w:tc>
          <w:tcPr>
            <w:tcW w:w="9380" w:type="dxa"/>
            <w:tcBorders>
              <w:top w:val="nil"/>
              <w:left w:val="nil"/>
              <w:bottom w:val="nil"/>
              <w:right w:val="nil"/>
            </w:tcBorders>
            <w:shd w:val="clear" w:color="auto" w:fill="auto"/>
            <w:noWrap/>
            <w:vAlign w:val="bottom"/>
            <w:hideMark/>
          </w:tcPr>
          <w:p w14:paraId="4CB187DA"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DOCETAXEL SOLUTION FOR INFUSION VIAL 160MG/8ML (20MG/ML)</w:t>
            </w:r>
          </w:p>
        </w:tc>
      </w:tr>
      <w:tr w:rsidR="002F15D1" w:rsidRPr="002F15D1" w14:paraId="1F00EF63" w14:textId="77777777" w:rsidTr="002F15D1">
        <w:trPr>
          <w:trHeight w:val="300"/>
        </w:trPr>
        <w:tc>
          <w:tcPr>
            <w:tcW w:w="9380" w:type="dxa"/>
            <w:tcBorders>
              <w:top w:val="nil"/>
              <w:left w:val="nil"/>
              <w:bottom w:val="nil"/>
              <w:right w:val="nil"/>
            </w:tcBorders>
            <w:shd w:val="clear" w:color="auto" w:fill="auto"/>
            <w:noWrap/>
            <w:vAlign w:val="bottom"/>
            <w:hideMark/>
          </w:tcPr>
          <w:p w14:paraId="3B49F320"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DOCETAXEL SOLUTION FOR INFUSION VIAL 20MG/1ML (20MG/ML)</w:t>
            </w:r>
          </w:p>
        </w:tc>
      </w:tr>
      <w:tr w:rsidR="002F15D1" w:rsidRPr="002F15D1" w14:paraId="68A5330B" w14:textId="77777777" w:rsidTr="002F15D1">
        <w:trPr>
          <w:trHeight w:val="300"/>
        </w:trPr>
        <w:tc>
          <w:tcPr>
            <w:tcW w:w="9380" w:type="dxa"/>
            <w:tcBorders>
              <w:top w:val="nil"/>
              <w:left w:val="nil"/>
              <w:bottom w:val="nil"/>
              <w:right w:val="nil"/>
            </w:tcBorders>
            <w:shd w:val="clear" w:color="auto" w:fill="auto"/>
            <w:noWrap/>
            <w:vAlign w:val="bottom"/>
            <w:hideMark/>
          </w:tcPr>
          <w:p w14:paraId="01EC7DD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DOCETAXEL SOLUTION FOR INFUSION VIAL 80MG/4ML (20MG/ML)</w:t>
            </w:r>
          </w:p>
        </w:tc>
      </w:tr>
      <w:tr w:rsidR="002F15D1" w:rsidRPr="002F15D1" w14:paraId="441A233E" w14:textId="77777777" w:rsidTr="002F15D1">
        <w:trPr>
          <w:trHeight w:val="300"/>
        </w:trPr>
        <w:tc>
          <w:tcPr>
            <w:tcW w:w="9380" w:type="dxa"/>
            <w:tcBorders>
              <w:top w:val="nil"/>
              <w:left w:val="nil"/>
              <w:bottom w:val="nil"/>
              <w:right w:val="nil"/>
            </w:tcBorders>
            <w:shd w:val="clear" w:color="auto" w:fill="auto"/>
            <w:noWrap/>
            <w:vAlign w:val="bottom"/>
            <w:hideMark/>
          </w:tcPr>
          <w:p w14:paraId="24A409D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DOXORUBICIN HYDROCHLORIDE PEGYLATED LIPOSOMAL SOLUTION FOR INFUSION VIAL 20MG/10ML</w:t>
            </w:r>
          </w:p>
        </w:tc>
      </w:tr>
      <w:tr w:rsidR="002F15D1" w:rsidRPr="002F15D1" w14:paraId="1F781254" w14:textId="77777777" w:rsidTr="002F15D1">
        <w:trPr>
          <w:trHeight w:val="300"/>
        </w:trPr>
        <w:tc>
          <w:tcPr>
            <w:tcW w:w="9380" w:type="dxa"/>
            <w:tcBorders>
              <w:top w:val="nil"/>
              <w:left w:val="nil"/>
              <w:bottom w:val="nil"/>
              <w:right w:val="nil"/>
            </w:tcBorders>
            <w:shd w:val="clear" w:color="auto" w:fill="auto"/>
            <w:noWrap/>
            <w:vAlign w:val="bottom"/>
            <w:hideMark/>
          </w:tcPr>
          <w:p w14:paraId="39C6ECD2"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DOXORUBICIN HYDROCHLORIDE PEGYLATED LIPOSOMAL SOLUTION FOR INFUSION VIAL 50MG/25ML</w:t>
            </w:r>
          </w:p>
        </w:tc>
      </w:tr>
      <w:tr w:rsidR="002F15D1" w:rsidRPr="002F15D1" w14:paraId="7C8C2BA8" w14:textId="77777777" w:rsidTr="002F15D1">
        <w:trPr>
          <w:trHeight w:val="300"/>
        </w:trPr>
        <w:tc>
          <w:tcPr>
            <w:tcW w:w="9380" w:type="dxa"/>
            <w:tcBorders>
              <w:top w:val="nil"/>
              <w:left w:val="nil"/>
              <w:bottom w:val="nil"/>
              <w:right w:val="nil"/>
            </w:tcBorders>
            <w:shd w:val="clear" w:color="auto" w:fill="auto"/>
            <w:noWrap/>
            <w:vAlign w:val="bottom"/>
            <w:hideMark/>
          </w:tcPr>
          <w:p w14:paraId="5C63D26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DOXORUBICIN HYDROCHLORIDE SOLUTION FOR INFUSION VIAL 200MG/100ML</w:t>
            </w:r>
          </w:p>
        </w:tc>
      </w:tr>
      <w:tr w:rsidR="002F15D1" w:rsidRPr="002F15D1" w14:paraId="7ED63B4D" w14:textId="77777777" w:rsidTr="002F15D1">
        <w:trPr>
          <w:trHeight w:val="300"/>
        </w:trPr>
        <w:tc>
          <w:tcPr>
            <w:tcW w:w="9380" w:type="dxa"/>
            <w:tcBorders>
              <w:top w:val="nil"/>
              <w:left w:val="nil"/>
              <w:bottom w:val="nil"/>
              <w:right w:val="nil"/>
            </w:tcBorders>
            <w:shd w:val="clear" w:color="auto" w:fill="auto"/>
            <w:noWrap/>
            <w:vAlign w:val="bottom"/>
            <w:hideMark/>
          </w:tcPr>
          <w:p w14:paraId="2873D59A"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DOXORUBICIN HYDROCHLORIDE SOLUTION FOR INJECTION VIAL 10MG/5ML</w:t>
            </w:r>
          </w:p>
        </w:tc>
      </w:tr>
      <w:tr w:rsidR="002F15D1" w:rsidRPr="002F15D1" w14:paraId="59B64244" w14:textId="77777777" w:rsidTr="002F15D1">
        <w:trPr>
          <w:trHeight w:val="300"/>
        </w:trPr>
        <w:tc>
          <w:tcPr>
            <w:tcW w:w="9380" w:type="dxa"/>
            <w:tcBorders>
              <w:top w:val="nil"/>
              <w:left w:val="nil"/>
              <w:bottom w:val="nil"/>
              <w:right w:val="nil"/>
            </w:tcBorders>
            <w:shd w:val="clear" w:color="auto" w:fill="auto"/>
            <w:noWrap/>
            <w:vAlign w:val="bottom"/>
            <w:hideMark/>
          </w:tcPr>
          <w:p w14:paraId="7BADE850"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DOXORUBICIN HYDROCHLORIDE SOLUTION FOR INJECTION VIAL 50MG/25ML</w:t>
            </w:r>
          </w:p>
        </w:tc>
      </w:tr>
      <w:tr w:rsidR="002F15D1" w:rsidRPr="002F15D1" w14:paraId="1DD27783" w14:textId="77777777" w:rsidTr="002F15D1">
        <w:trPr>
          <w:trHeight w:val="300"/>
        </w:trPr>
        <w:tc>
          <w:tcPr>
            <w:tcW w:w="9380" w:type="dxa"/>
            <w:tcBorders>
              <w:top w:val="nil"/>
              <w:left w:val="nil"/>
              <w:bottom w:val="nil"/>
              <w:right w:val="nil"/>
            </w:tcBorders>
            <w:shd w:val="clear" w:color="auto" w:fill="auto"/>
            <w:noWrap/>
            <w:vAlign w:val="bottom"/>
            <w:hideMark/>
          </w:tcPr>
          <w:p w14:paraId="401918A0"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EPIRUBICIN HYDROCHLORIDE SOLUTION FOR INFUSION VIAL 200MG/100ML</w:t>
            </w:r>
          </w:p>
        </w:tc>
      </w:tr>
      <w:tr w:rsidR="002F15D1" w:rsidRPr="002F15D1" w14:paraId="58ABE0A8" w14:textId="77777777" w:rsidTr="002F15D1">
        <w:trPr>
          <w:trHeight w:val="300"/>
        </w:trPr>
        <w:tc>
          <w:tcPr>
            <w:tcW w:w="9380" w:type="dxa"/>
            <w:tcBorders>
              <w:top w:val="nil"/>
              <w:left w:val="nil"/>
              <w:bottom w:val="nil"/>
              <w:right w:val="nil"/>
            </w:tcBorders>
            <w:shd w:val="clear" w:color="auto" w:fill="auto"/>
            <w:noWrap/>
            <w:vAlign w:val="bottom"/>
            <w:hideMark/>
          </w:tcPr>
          <w:p w14:paraId="2E3F97B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EPIRUBICIN HYDROCHLORIDE SOLUTION FOR INJECTION VIAL 10MG/5ML</w:t>
            </w:r>
          </w:p>
        </w:tc>
      </w:tr>
      <w:tr w:rsidR="002F15D1" w:rsidRPr="002F15D1" w14:paraId="4063489D" w14:textId="77777777" w:rsidTr="002F15D1">
        <w:trPr>
          <w:trHeight w:val="300"/>
        </w:trPr>
        <w:tc>
          <w:tcPr>
            <w:tcW w:w="9380" w:type="dxa"/>
            <w:tcBorders>
              <w:top w:val="nil"/>
              <w:left w:val="nil"/>
              <w:bottom w:val="nil"/>
              <w:right w:val="nil"/>
            </w:tcBorders>
            <w:shd w:val="clear" w:color="auto" w:fill="auto"/>
            <w:noWrap/>
            <w:vAlign w:val="bottom"/>
            <w:hideMark/>
          </w:tcPr>
          <w:p w14:paraId="50497B2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EPIRUBICIN HYDROCHLORIDE SOLUTION FOR INJECTION VIAL 50MG/25ML</w:t>
            </w:r>
          </w:p>
          <w:p w14:paraId="54D66811" w14:textId="31A38476" w:rsidR="00322F66" w:rsidRPr="008E6ACF" w:rsidRDefault="00322F66"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ERIBULIN SOLUTION FOR INJECTION VIAL 880MCG/2ML</w:t>
            </w:r>
          </w:p>
        </w:tc>
      </w:tr>
      <w:tr w:rsidR="002F15D1" w:rsidRPr="002F15D1" w14:paraId="714D7932" w14:textId="77777777" w:rsidTr="002F15D1">
        <w:trPr>
          <w:trHeight w:val="300"/>
        </w:trPr>
        <w:tc>
          <w:tcPr>
            <w:tcW w:w="9380" w:type="dxa"/>
            <w:tcBorders>
              <w:top w:val="nil"/>
              <w:left w:val="nil"/>
              <w:bottom w:val="nil"/>
              <w:right w:val="nil"/>
            </w:tcBorders>
            <w:shd w:val="clear" w:color="auto" w:fill="auto"/>
            <w:noWrap/>
            <w:vAlign w:val="bottom"/>
            <w:hideMark/>
          </w:tcPr>
          <w:p w14:paraId="3BE5933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ETOPOSIDE SOLUTION FOR INFUSION VIAL 100MG/5ML</w:t>
            </w:r>
          </w:p>
        </w:tc>
      </w:tr>
      <w:tr w:rsidR="002F15D1" w:rsidRPr="002F15D1" w14:paraId="6C5B2408" w14:textId="77777777" w:rsidTr="002F15D1">
        <w:trPr>
          <w:trHeight w:val="300"/>
        </w:trPr>
        <w:tc>
          <w:tcPr>
            <w:tcW w:w="9380" w:type="dxa"/>
            <w:tcBorders>
              <w:top w:val="nil"/>
              <w:left w:val="nil"/>
              <w:bottom w:val="nil"/>
              <w:right w:val="nil"/>
            </w:tcBorders>
            <w:shd w:val="clear" w:color="auto" w:fill="auto"/>
            <w:noWrap/>
            <w:vAlign w:val="bottom"/>
            <w:hideMark/>
          </w:tcPr>
          <w:p w14:paraId="442F79A9"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ETOPOSIDE SOLUTION FOR INFUSION VIAL 500MG/25ML</w:t>
            </w:r>
          </w:p>
        </w:tc>
      </w:tr>
      <w:tr w:rsidR="002F15D1" w:rsidRPr="002F15D1" w14:paraId="3F06A782" w14:textId="77777777" w:rsidTr="002F15D1">
        <w:trPr>
          <w:trHeight w:val="300"/>
        </w:trPr>
        <w:tc>
          <w:tcPr>
            <w:tcW w:w="9380" w:type="dxa"/>
            <w:tcBorders>
              <w:top w:val="nil"/>
              <w:left w:val="nil"/>
              <w:bottom w:val="nil"/>
              <w:right w:val="nil"/>
            </w:tcBorders>
            <w:shd w:val="clear" w:color="auto" w:fill="auto"/>
            <w:noWrap/>
            <w:vAlign w:val="bottom"/>
            <w:hideMark/>
          </w:tcPr>
          <w:p w14:paraId="7F82265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FLUDARABINE PHOSPHATE SOLUTION FOR INJECTION VIAL 50MG/2ML</w:t>
            </w:r>
          </w:p>
        </w:tc>
      </w:tr>
      <w:tr w:rsidR="002F15D1" w:rsidRPr="002F15D1" w14:paraId="42A54A31" w14:textId="77777777" w:rsidTr="002F15D1">
        <w:trPr>
          <w:trHeight w:val="300"/>
        </w:trPr>
        <w:tc>
          <w:tcPr>
            <w:tcW w:w="9380" w:type="dxa"/>
            <w:tcBorders>
              <w:top w:val="nil"/>
              <w:left w:val="nil"/>
              <w:bottom w:val="nil"/>
              <w:right w:val="nil"/>
            </w:tcBorders>
            <w:shd w:val="clear" w:color="auto" w:fill="auto"/>
            <w:noWrap/>
            <w:vAlign w:val="bottom"/>
            <w:hideMark/>
          </w:tcPr>
          <w:p w14:paraId="7D550B7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1G/20ML (5%)</w:t>
            </w:r>
          </w:p>
        </w:tc>
      </w:tr>
      <w:tr w:rsidR="002F15D1" w:rsidRPr="002F15D1" w14:paraId="003BE280" w14:textId="77777777" w:rsidTr="002F15D1">
        <w:trPr>
          <w:trHeight w:val="300"/>
        </w:trPr>
        <w:tc>
          <w:tcPr>
            <w:tcW w:w="9380" w:type="dxa"/>
            <w:tcBorders>
              <w:top w:val="nil"/>
              <w:left w:val="nil"/>
              <w:bottom w:val="nil"/>
              <w:right w:val="nil"/>
            </w:tcBorders>
            <w:shd w:val="clear" w:color="auto" w:fill="auto"/>
            <w:noWrap/>
            <w:vAlign w:val="bottom"/>
            <w:hideMark/>
          </w:tcPr>
          <w:p w14:paraId="5A1C06C0"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2.5G/100ML (2.5%)</w:t>
            </w:r>
          </w:p>
        </w:tc>
      </w:tr>
      <w:tr w:rsidR="002F15D1" w:rsidRPr="002F15D1" w14:paraId="30F7DAEE" w14:textId="77777777" w:rsidTr="002F15D1">
        <w:trPr>
          <w:trHeight w:val="300"/>
        </w:trPr>
        <w:tc>
          <w:tcPr>
            <w:tcW w:w="9380" w:type="dxa"/>
            <w:tcBorders>
              <w:top w:val="nil"/>
              <w:left w:val="nil"/>
              <w:bottom w:val="nil"/>
              <w:right w:val="nil"/>
            </w:tcBorders>
            <w:shd w:val="clear" w:color="auto" w:fill="auto"/>
            <w:noWrap/>
            <w:vAlign w:val="bottom"/>
            <w:hideMark/>
          </w:tcPr>
          <w:p w14:paraId="146CE77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2.5G/50ML (5%)</w:t>
            </w:r>
          </w:p>
        </w:tc>
      </w:tr>
      <w:tr w:rsidR="002F15D1" w:rsidRPr="002F15D1" w14:paraId="42B0CF25" w14:textId="77777777" w:rsidTr="002F15D1">
        <w:trPr>
          <w:trHeight w:val="300"/>
        </w:trPr>
        <w:tc>
          <w:tcPr>
            <w:tcW w:w="9380" w:type="dxa"/>
            <w:tcBorders>
              <w:top w:val="nil"/>
              <w:left w:val="nil"/>
              <w:bottom w:val="nil"/>
              <w:right w:val="nil"/>
            </w:tcBorders>
            <w:shd w:val="clear" w:color="auto" w:fill="auto"/>
            <w:noWrap/>
            <w:vAlign w:val="bottom"/>
            <w:hideMark/>
          </w:tcPr>
          <w:p w14:paraId="2F96AE7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500MG/10ML (5%)</w:t>
            </w:r>
          </w:p>
        </w:tc>
      </w:tr>
      <w:tr w:rsidR="002F15D1" w:rsidRPr="002F15D1" w14:paraId="03BFE471" w14:textId="77777777" w:rsidTr="002F15D1">
        <w:trPr>
          <w:trHeight w:val="300"/>
        </w:trPr>
        <w:tc>
          <w:tcPr>
            <w:tcW w:w="9380" w:type="dxa"/>
            <w:tcBorders>
              <w:top w:val="nil"/>
              <w:left w:val="nil"/>
              <w:bottom w:val="nil"/>
              <w:right w:val="nil"/>
            </w:tcBorders>
            <w:shd w:val="clear" w:color="auto" w:fill="auto"/>
            <w:noWrap/>
            <w:vAlign w:val="bottom"/>
            <w:hideMark/>
          </w:tcPr>
          <w:p w14:paraId="1407A13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500MG/20ML (2.5%)</w:t>
            </w:r>
          </w:p>
        </w:tc>
      </w:tr>
      <w:tr w:rsidR="002F15D1" w:rsidRPr="002F15D1" w14:paraId="151CBD23" w14:textId="77777777" w:rsidTr="002F15D1">
        <w:trPr>
          <w:trHeight w:val="300"/>
        </w:trPr>
        <w:tc>
          <w:tcPr>
            <w:tcW w:w="9380" w:type="dxa"/>
            <w:tcBorders>
              <w:top w:val="nil"/>
              <w:left w:val="nil"/>
              <w:bottom w:val="nil"/>
              <w:right w:val="nil"/>
            </w:tcBorders>
            <w:shd w:val="clear" w:color="auto" w:fill="auto"/>
            <w:noWrap/>
            <w:vAlign w:val="bottom"/>
            <w:hideMark/>
          </w:tcPr>
          <w:p w14:paraId="73AB7E6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FLUOROURACIL SOLUTION FOR INFUSION VIAL 5G/100ML (5%)</w:t>
            </w:r>
          </w:p>
        </w:tc>
      </w:tr>
      <w:tr w:rsidR="002F15D1" w:rsidRPr="003A0521" w14:paraId="6CB4C965" w14:textId="77777777" w:rsidTr="002F15D1">
        <w:trPr>
          <w:trHeight w:val="300"/>
        </w:trPr>
        <w:tc>
          <w:tcPr>
            <w:tcW w:w="9380" w:type="dxa"/>
            <w:tcBorders>
              <w:top w:val="nil"/>
              <w:left w:val="nil"/>
              <w:bottom w:val="nil"/>
              <w:right w:val="nil"/>
            </w:tcBorders>
            <w:shd w:val="clear" w:color="auto" w:fill="auto"/>
            <w:noWrap/>
            <w:vAlign w:val="bottom"/>
            <w:hideMark/>
          </w:tcPr>
          <w:p w14:paraId="0A90B678"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GANCICLOVIR POWDER FOR SOLUTION FOR INFUSION VIAL 500MG</w:t>
            </w:r>
          </w:p>
        </w:tc>
      </w:tr>
      <w:tr w:rsidR="002F15D1" w:rsidRPr="002F15D1" w14:paraId="6A239570" w14:textId="77777777" w:rsidTr="002F15D1">
        <w:trPr>
          <w:trHeight w:val="300"/>
        </w:trPr>
        <w:tc>
          <w:tcPr>
            <w:tcW w:w="9380" w:type="dxa"/>
            <w:tcBorders>
              <w:top w:val="nil"/>
              <w:left w:val="nil"/>
              <w:bottom w:val="nil"/>
              <w:right w:val="nil"/>
            </w:tcBorders>
            <w:shd w:val="clear" w:color="auto" w:fill="auto"/>
            <w:noWrap/>
            <w:vAlign w:val="bottom"/>
            <w:hideMark/>
          </w:tcPr>
          <w:p w14:paraId="6E9F238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GEMCITABINE CONCENTRATE FOR SOLUTION FOR INFUSION VIAL 1G/26.3ML (38MG/ML)</w:t>
            </w:r>
          </w:p>
        </w:tc>
      </w:tr>
      <w:tr w:rsidR="002F15D1" w:rsidRPr="002F15D1" w14:paraId="23320913" w14:textId="77777777" w:rsidTr="002F15D1">
        <w:trPr>
          <w:trHeight w:val="300"/>
        </w:trPr>
        <w:tc>
          <w:tcPr>
            <w:tcW w:w="9380" w:type="dxa"/>
            <w:tcBorders>
              <w:top w:val="nil"/>
              <w:left w:val="nil"/>
              <w:bottom w:val="nil"/>
              <w:right w:val="nil"/>
            </w:tcBorders>
            <w:shd w:val="clear" w:color="auto" w:fill="auto"/>
            <w:noWrap/>
            <w:vAlign w:val="bottom"/>
            <w:hideMark/>
          </w:tcPr>
          <w:p w14:paraId="7228D2F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lastRenderedPageBreak/>
              <w:t>GEMCITABINE CONCENTRATE FOR SOLUTION FOR INFUSION VIAL 200MG/5.26ML (38MG/ML)</w:t>
            </w:r>
          </w:p>
        </w:tc>
      </w:tr>
      <w:tr w:rsidR="002F15D1" w:rsidRPr="002F15D1" w14:paraId="0D680F03" w14:textId="77777777" w:rsidTr="002F15D1">
        <w:trPr>
          <w:trHeight w:val="300"/>
        </w:trPr>
        <w:tc>
          <w:tcPr>
            <w:tcW w:w="9380" w:type="dxa"/>
            <w:tcBorders>
              <w:top w:val="nil"/>
              <w:left w:val="nil"/>
              <w:bottom w:val="nil"/>
              <w:right w:val="nil"/>
            </w:tcBorders>
            <w:shd w:val="clear" w:color="auto" w:fill="auto"/>
            <w:noWrap/>
            <w:vAlign w:val="bottom"/>
            <w:hideMark/>
          </w:tcPr>
          <w:p w14:paraId="5192F259"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GEMCITABINE CONCENTRATE FOR SOLUTION FOR INFUSION VIAL 200MG/5.3ML (38MG/ML)</w:t>
            </w:r>
          </w:p>
        </w:tc>
      </w:tr>
      <w:tr w:rsidR="002F15D1" w:rsidRPr="002F15D1" w14:paraId="6BBBF3B6" w14:textId="77777777" w:rsidTr="002F15D1">
        <w:trPr>
          <w:trHeight w:val="300"/>
        </w:trPr>
        <w:tc>
          <w:tcPr>
            <w:tcW w:w="9380" w:type="dxa"/>
            <w:tcBorders>
              <w:top w:val="nil"/>
              <w:left w:val="nil"/>
              <w:bottom w:val="nil"/>
              <w:right w:val="nil"/>
            </w:tcBorders>
            <w:shd w:val="clear" w:color="auto" w:fill="auto"/>
            <w:noWrap/>
            <w:vAlign w:val="bottom"/>
            <w:hideMark/>
          </w:tcPr>
          <w:p w14:paraId="6C148EE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GEMCITABINE CONCENTRATE FOR SOLUTION FOR INFUSION VIAL 2G/52.6ML (38MG/ML)</w:t>
            </w:r>
          </w:p>
        </w:tc>
      </w:tr>
      <w:tr w:rsidR="002F15D1" w:rsidRPr="003A0521" w14:paraId="14BC06B8" w14:textId="77777777" w:rsidTr="002F15D1">
        <w:trPr>
          <w:trHeight w:val="300"/>
        </w:trPr>
        <w:tc>
          <w:tcPr>
            <w:tcW w:w="9380" w:type="dxa"/>
            <w:tcBorders>
              <w:top w:val="nil"/>
              <w:left w:val="nil"/>
              <w:bottom w:val="nil"/>
              <w:right w:val="nil"/>
            </w:tcBorders>
            <w:shd w:val="clear" w:color="auto" w:fill="auto"/>
            <w:noWrap/>
            <w:vAlign w:val="bottom"/>
            <w:hideMark/>
          </w:tcPr>
          <w:p w14:paraId="24817040"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GEMCITABINE POWDER FOR SOLUTION FOR INFUSION VIAL 1G</w:t>
            </w:r>
          </w:p>
        </w:tc>
      </w:tr>
      <w:tr w:rsidR="002F15D1" w:rsidRPr="003A0521" w14:paraId="044FE96C" w14:textId="77777777" w:rsidTr="002F15D1">
        <w:trPr>
          <w:trHeight w:val="300"/>
        </w:trPr>
        <w:tc>
          <w:tcPr>
            <w:tcW w:w="9380" w:type="dxa"/>
            <w:tcBorders>
              <w:top w:val="nil"/>
              <w:left w:val="nil"/>
              <w:bottom w:val="nil"/>
              <w:right w:val="nil"/>
            </w:tcBorders>
            <w:shd w:val="clear" w:color="auto" w:fill="auto"/>
            <w:noWrap/>
            <w:vAlign w:val="bottom"/>
            <w:hideMark/>
          </w:tcPr>
          <w:p w14:paraId="0C5A6E8E"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GEMCITABINE POWDER FOR SOLUTION FOR INFUSION VIAL 200MG</w:t>
            </w:r>
          </w:p>
        </w:tc>
      </w:tr>
      <w:tr w:rsidR="002F15D1" w:rsidRPr="003A0521" w14:paraId="78737196" w14:textId="77777777" w:rsidTr="002F15D1">
        <w:trPr>
          <w:trHeight w:val="300"/>
        </w:trPr>
        <w:tc>
          <w:tcPr>
            <w:tcW w:w="9380" w:type="dxa"/>
            <w:tcBorders>
              <w:top w:val="nil"/>
              <w:left w:val="nil"/>
              <w:bottom w:val="nil"/>
              <w:right w:val="nil"/>
            </w:tcBorders>
            <w:shd w:val="clear" w:color="auto" w:fill="auto"/>
            <w:noWrap/>
            <w:vAlign w:val="bottom"/>
            <w:hideMark/>
          </w:tcPr>
          <w:p w14:paraId="08BA91AE"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IDARUBICIN HYDROCHLORIDE SOLUTION FOR INJECTION VIAL 10MG/10ML</w:t>
            </w:r>
          </w:p>
        </w:tc>
      </w:tr>
      <w:tr w:rsidR="002F15D1" w:rsidRPr="003A0521" w14:paraId="557FBD46" w14:textId="77777777" w:rsidTr="002F15D1">
        <w:trPr>
          <w:trHeight w:val="300"/>
        </w:trPr>
        <w:tc>
          <w:tcPr>
            <w:tcW w:w="9380" w:type="dxa"/>
            <w:tcBorders>
              <w:top w:val="nil"/>
              <w:left w:val="nil"/>
              <w:bottom w:val="nil"/>
              <w:right w:val="nil"/>
            </w:tcBorders>
            <w:shd w:val="clear" w:color="auto" w:fill="auto"/>
            <w:noWrap/>
            <w:vAlign w:val="bottom"/>
            <w:hideMark/>
          </w:tcPr>
          <w:p w14:paraId="7FD97C3A"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IDARUBICIN HYDROCHLORIDE SOLUTION FOR INJECTION VIAL 5MG/5ML</w:t>
            </w:r>
          </w:p>
        </w:tc>
      </w:tr>
      <w:tr w:rsidR="002F15D1" w:rsidRPr="002F15D1" w14:paraId="5B19B6B4" w14:textId="77777777" w:rsidTr="002F15D1">
        <w:trPr>
          <w:trHeight w:val="300"/>
        </w:trPr>
        <w:tc>
          <w:tcPr>
            <w:tcW w:w="9380" w:type="dxa"/>
            <w:tcBorders>
              <w:top w:val="nil"/>
              <w:left w:val="nil"/>
              <w:bottom w:val="nil"/>
              <w:right w:val="nil"/>
            </w:tcBorders>
            <w:shd w:val="clear" w:color="auto" w:fill="auto"/>
            <w:noWrap/>
            <w:vAlign w:val="bottom"/>
            <w:hideMark/>
          </w:tcPr>
          <w:p w14:paraId="208CF82E"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IRINOTECAN HYDROCHLORIDE SOLUTION FOR INFUSION VIAL 100MG/5ML</w:t>
            </w:r>
          </w:p>
        </w:tc>
      </w:tr>
      <w:tr w:rsidR="002F15D1" w:rsidRPr="002F15D1" w14:paraId="31D14F0D" w14:textId="77777777" w:rsidTr="002F15D1">
        <w:trPr>
          <w:trHeight w:val="300"/>
        </w:trPr>
        <w:tc>
          <w:tcPr>
            <w:tcW w:w="9380" w:type="dxa"/>
            <w:tcBorders>
              <w:top w:val="nil"/>
              <w:left w:val="nil"/>
              <w:bottom w:val="nil"/>
              <w:right w:val="nil"/>
            </w:tcBorders>
            <w:shd w:val="clear" w:color="auto" w:fill="auto"/>
            <w:noWrap/>
            <w:vAlign w:val="bottom"/>
            <w:hideMark/>
          </w:tcPr>
          <w:p w14:paraId="048307D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IRINOTECAN HYDROCHLORIDE SOLUTION FOR INFUSION VIAL 300MG/15ML</w:t>
            </w:r>
          </w:p>
        </w:tc>
      </w:tr>
      <w:tr w:rsidR="002F15D1" w:rsidRPr="002F15D1" w14:paraId="34D9A6FD" w14:textId="77777777" w:rsidTr="002F15D1">
        <w:trPr>
          <w:trHeight w:val="300"/>
        </w:trPr>
        <w:tc>
          <w:tcPr>
            <w:tcW w:w="9380" w:type="dxa"/>
            <w:tcBorders>
              <w:top w:val="nil"/>
              <w:left w:val="nil"/>
              <w:bottom w:val="nil"/>
              <w:right w:val="nil"/>
            </w:tcBorders>
            <w:shd w:val="clear" w:color="auto" w:fill="auto"/>
            <w:noWrap/>
            <w:vAlign w:val="bottom"/>
            <w:hideMark/>
          </w:tcPr>
          <w:p w14:paraId="45D26E2E"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IRINOTECAN HYDROCHLORIDE SOLUTION FOR INFUSION VIAL 40MG/2ML</w:t>
            </w:r>
          </w:p>
        </w:tc>
      </w:tr>
      <w:tr w:rsidR="002F15D1" w:rsidRPr="002F15D1" w14:paraId="0D798A60" w14:textId="77777777" w:rsidTr="002F15D1">
        <w:trPr>
          <w:trHeight w:val="300"/>
        </w:trPr>
        <w:tc>
          <w:tcPr>
            <w:tcW w:w="9380" w:type="dxa"/>
            <w:tcBorders>
              <w:top w:val="nil"/>
              <w:left w:val="nil"/>
              <w:bottom w:val="nil"/>
              <w:right w:val="nil"/>
            </w:tcBorders>
            <w:shd w:val="clear" w:color="auto" w:fill="auto"/>
            <w:noWrap/>
            <w:vAlign w:val="bottom"/>
            <w:hideMark/>
          </w:tcPr>
          <w:p w14:paraId="1CE80E4E"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IRINOTECAN HYDROCHLORIDE SOLUTION FOR INFUSION VIAL 500MG/25ML</w:t>
            </w:r>
          </w:p>
        </w:tc>
      </w:tr>
      <w:tr w:rsidR="002F15D1" w:rsidRPr="002F15D1" w14:paraId="3E1D2B06" w14:textId="77777777" w:rsidTr="002F15D1">
        <w:trPr>
          <w:trHeight w:val="300"/>
        </w:trPr>
        <w:tc>
          <w:tcPr>
            <w:tcW w:w="9380" w:type="dxa"/>
            <w:tcBorders>
              <w:top w:val="nil"/>
              <w:left w:val="nil"/>
              <w:bottom w:val="nil"/>
              <w:right w:val="nil"/>
            </w:tcBorders>
            <w:shd w:val="clear" w:color="auto" w:fill="auto"/>
            <w:noWrap/>
            <w:vAlign w:val="bottom"/>
            <w:hideMark/>
          </w:tcPr>
          <w:p w14:paraId="0ABE35A8"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MELPHALAN POWDER AND SOLVENT FOR SOLUTION FOR INJECTION VIAL 50MG</w:t>
            </w:r>
          </w:p>
        </w:tc>
      </w:tr>
      <w:tr w:rsidR="002F15D1" w:rsidRPr="003A0521" w14:paraId="5B5D5E0F" w14:textId="77777777" w:rsidTr="002F15D1">
        <w:trPr>
          <w:trHeight w:val="300"/>
        </w:trPr>
        <w:tc>
          <w:tcPr>
            <w:tcW w:w="9380" w:type="dxa"/>
            <w:tcBorders>
              <w:top w:val="nil"/>
              <w:left w:val="nil"/>
              <w:bottom w:val="nil"/>
              <w:right w:val="nil"/>
            </w:tcBorders>
            <w:shd w:val="clear" w:color="auto" w:fill="auto"/>
            <w:noWrap/>
            <w:vAlign w:val="bottom"/>
            <w:hideMark/>
          </w:tcPr>
          <w:p w14:paraId="0008597A" w14:textId="77777777" w:rsidR="002F15D1" w:rsidRPr="008E6ACF" w:rsidRDefault="002F15D1" w:rsidP="008460EE">
            <w:pPr>
              <w:jc w:val="both"/>
              <w:rPr>
                <w:rFonts w:ascii="Arial" w:hAnsi="Arial" w:cs="Arial"/>
                <w:color w:val="000000"/>
                <w:sz w:val="22"/>
                <w:szCs w:val="22"/>
                <w:lang w:val="fr-FR" w:eastAsia="en-GB"/>
              </w:rPr>
            </w:pPr>
            <w:r w:rsidRPr="008E6ACF">
              <w:rPr>
                <w:rFonts w:ascii="Arial" w:hAnsi="Arial" w:cs="Arial"/>
                <w:color w:val="000000"/>
                <w:sz w:val="22"/>
                <w:szCs w:val="22"/>
                <w:lang w:val="fr-FR" w:eastAsia="en-GB"/>
              </w:rPr>
              <w:t>MESNA SOLUTION FOR INJECTION AMPOULE 1G/10ML</w:t>
            </w:r>
          </w:p>
        </w:tc>
      </w:tr>
      <w:tr w:rsidR="002F15D1" w:rsidRPr="003A0521" w14:paraId="79A2DD54" w14:textId="77777777" w:rsidTr="002F15D1">
        <w:trPr>
          <w:trHeight w:val="300"/>
        </w:trPr>
        <w:tc>
          <w:tcPr>
            <w:tcW w:w="9380" w:type="dxa"/>
            <w:tcBorders>
              <w:top w:val="nil"/>
              <w:left w:val="nil"/>
              <w:bottom w:val="nil"/>
              <w:right w:val="nil"/>
            </w:tcBorders>
            <w:shd w:val="clear" w:color="auto" w:fill="auto"/>
            <w:noWrap/>
            <w:vAlign w:val="bottom"/>
            <w:hideMark/>
          </w:tcPr>
          <w:p w14:paraId="27EE3CE5" w14:textId="77777777" w:rsidR="002F15D1" w:rsidRPr="008E6ACF" w:rsidRDefault="002F15D1" w:rsidP="008460EE">
            <w:pPr>
              <w:jc w:val="both"/>
              <w:rPr>
                <w:rFonts w:ascii="Arial" w:hAnsi="Arial" w:cs="Arial"/>
                <w:color w:val="000000"/>
                <w:sz w:val="22"/>
                <w:szCs w:val="22"/>
                <w:lang w:val="fr-FR" w:eastAsia="en-GB"/>
              </w:rPr>
            </w:pPr>
            <w:r w:rsidRPr="008E6ACF">
              <w:rPr>
                <w:rFonts w:ascii="Arial" w:hAnsi="Arial" w:cs="Arial"/>
                <w:color w:val="000000"/>
                <w:sz w:val="22"/>
                <w:szCs w:val="22"/>
                <w:lang w:val="fr-FR" w:eastAsia="en-GB"/>
              </w:rPr>
              <w:t>MESNA SOLUTION FOR INJECTION AMPOULE 400MG/4ML</w:t>
            </w:r>
          </w:p>
        </w:tc>
      </w:tr>
      <w:tr w:rsidR="002F15D1" w:rsidRPr="002F15D1" w14:paraId="5DC989BB" w14:textId="77777777" w:rsidTr="002F15D1">
        <w:trPr>
          <w:trHeight w:val="300"/>
        </w:trPr>
        <w:tc>
          <w:tcPr>
            <w:tcW w:w="9380" w:type="dxa"/>
            <w:tcBorders>
              <w:top w:val="nil"/>
              <w:left w:val="nil"/>
              <w:bottom w:val="nil"/>
              <w:right w:val="nil"/>
            </w:tcBorders>
            <w:shd w:val="clear" w:color="auto" w:fill="auto"/>
            <w:noWrap/>
            <w:vAlign w:val="bottom"/>
            <w:hideMark/>
          </w:tcPr>
          <w:p w14:paraId="7811CBEF"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METHOTREXATE SOLUTION FOR INJECTION VIAL 1G/10ML</w:t>
            </w:r>
          </w:p>
        </w:tc>
      </w:tr>
      <w:tr w:rsidR="002F15D1" w:rsidRPr="002F15D1" w14:paraId="318CEE6D" w14:textId="77777777" w:rsidTr="002F15D1">
        <w:trPr>
          <w:trHeight w:val="300"/>
        </w:trPr>
        <w:tc>
          <w:tcPr>
            <w:tcW w:w="9380" w:type="dxa"/>
            <w:tcBorders>
              <w:top w:val="nil"/>
              <w:left w:val="nil"/>
              <w:bottom w:val="nil"/>
              <w:right w:val="nil"/>
            </w:tcBorders>
            <w:shd w:val="clear" w:color="auto" w:fill="auto"/>
            <w:noWrap/>
            <w:vAlign w:val="bottom"/>
            <w:hideMark/>
          </w:tcPr>
          <w:p w14:paraId="17B5B928"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METHOTREXATE SOLUTION FOR INJECTION VIAL 500MG/20ML</w:t>
            </w:r>
          </w:p>
        </w:tc>
      </w:tr>
      <w:tr w:rsidR="002F15D1" w:rsidRPr="002F15D1" w14:paraId="4DBB5A9F" w14:textId="77777777" w:rsidTr="002F15D1">
        <w:trPr>
          <w:trHeight w:val="300"/>
        </w:trPr>
        <w:tc>
          <w:tcPr>
            <w:tcW w:w="9380" w:type="dxa"/>
            <w:tcBorders>
              <w:top w:val="nil"/>
              <w:left w:val="nil"/>
              <w:bottom w:val="nil"/>
              <w:right w:val="nil"/>
            </w:tcBorders>
            <w:shd w:val="clear" w:color="auto" w:fill="auto"/>
            <w:noWrap/>
            <w:vAlign w:val="bottom"/>
            <w:hideMark/>
          </w:tcPr>
          <w:p w14:paraId="06A39C99"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METHOTREXATE SOLUTION FOR INJECTION VIAL 50MG/2ML (FOR IV, IM AND INTRATHECAL USE)</w:t>
            </w:r>
          </w:p>
        </w:tc>
      </w:tr>
      <w:tr w:rsidR="002F15D1" w:rsidRPr="002F15D1" w14:paraId="66C1FEDC" w14:textId="77777777" w:rsidTr="002F15D1">
        <w:trPr>
          <w:trHeight w:val="300"/>
        </w:trPr>
        <w:tc>
          <w:tcPr>
            <w:tcW w:w="9380" w:type="dxa"/>
            <w:tcBorders>
              <w:top w:val="nil"/>
              <w:left w:val="nil"/>
              <w:bottom w:val="nil"/>
              <w:right w:val="nil"/>
            </w:tcBorders>
            <w:shd w:val="clear" w:color="auto" w:fill="auto"/>
            <w:noWrap/>
            <w:vAlign w:val="bottom"/>
            <w:hideMark/>
          </w:tcPr>
          <w:p w14:paraId="279052B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METHOTREXATE SOLUTION FOR INJECTION VIAL 5G/50ML</w:t>
            </w:r>
          </w:p>
        </w:tc>
      </w:tr>
      <w:tr w:rsidR="002F15D1" w:rsidRPr="002F15D1" w14:paraId="335786BC" w14:textId="77777777" w:rsidTr="002F15D1">
        <w:trPr>
          <w:trHeight w:val="300"/>
        </w:trPr>
        <w:tc>
          <w:tcPr>
            <w:tcW w:w="9380" w:type="dxa"/>
            <w:tcBorders>
              <w:top w:val="nil"/>
              <w:left w:val="nil"/>
              <w:bottom w:val="nil"/>
              <w:right w:val="nil"/>
            </w:tcBorders>
            <w:shd w:val="clear" w:color="auto" w:fill="auto"/>
            <w:noWrap/>
            <w:vAlign w:val="bottom"/>
            <w:hideMark/>
          </w:tcPr>
          <w:p w14:paraId="3B5B2998"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METHOTREXATE SOLUTION FOR INJECTION VIAL 5MG/2ML (FOR IV, IM AND INTRATHECAL USE)</w:t>
            </w:r>
          </w:p>
        </w:tc>
      </w:tr>
      <w:tr w:rsidR="002F15D1" w:rsidRPr="002F15D1" w14:paraId="5F4EA768" w14:textId="77777777" w:rsidTr="002F15D1">
        <w:trPr>
          <w:trHeight w:val="300"/>
        </w:trPr>
        <w:tc>
          <w:tcPr>
            <w:tcW w:w="9380" w:type="dxa"/>
            <w:tcBorders>
              <w:top w:val="nil"/>
              <w:left w:val="nil"/>
              <w:bottom w:val="nil"/>
              <w:right w:val="nil"/>
            </w:tcBorders>
            <w:shd w:val="clear" w:color="auto" w:fill="auto"/>
            <w:noWrap/>
            <w:vAlign w:val="bottom"/>
            <w:hideMark/>
          </w:tcPr>
          <w:p w14:paraId="27D6322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MITOXANTRONE SOLUTION FOR INFUSION VIAL 20MG/10ML</w:t>
            </w:r>
          </w:p>
        </w:tc>
      </w:tr>
      <w:tr w:rsidR="002F15D1" w:rsidRPr="002F15D1" w14:paraId="2D946533" w14:textId="77777777" w:rsidTr="002F15D1">
        <w:trPr>
          <w:trHeight w:val="300"/>
        </w:trPr>
        <w:tc>
          <w:tcPr>
            <w:tcW w:w="9380" w:type="dxa"/>
            <w:tcBorders>
              <w:top w:val="nil"/>
              <w:left w:val="nil"/>
              <w:bottom w:val="nil"/>
              <w:right w:val="nil"/>
            </w:tcBorders>
            <w:shd w:val="clear" w:color="auto" w:fill="auto"/>
            <w:noWrap/>
            <w:vAlign w:val="bottom"/>
            <w:hideMark/>
          </w:tcPr>
          <w:p w14:paraId="6779252F"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MITOXANTRONE SOLUTION FOR INFUSION VIAL 25MG/12.5ML</w:t>
            </w:r>
          </w:p>
        </w:tc>
      </w:tr>
      <w:tr w:rsidR="002F15D1" w:rsidRPr="002F15D1" w14:paraId="2E6C254C" w14:textId="77777777" w:rsidTr="002F15D1">
        <w:trPr>
          <w:trHeight w:val="300"/>
        </w:trPr>
        <w:tc>
          <w:tcPr>
            <w:tcW w:w="9380" w:type="dxa"/>
            <w:tcBorders>
              <w:top w:val="nil"/>
              <w:left w:val="nil"/>
              <w:bottom w:val="nil"/>
              <w:right w:val="nil"/>
            </w:tcBorders>
            <w:shd w:val="clear" w:color="auto" w:fill="auto"/>
            <w:noWrap/>
            <w:vAlign w:val="bottom"/>
            <w:hideMark/>
          </w:tcPr>
          <w:p w14:paraId="30FB294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OXALIPLATIN SOLUTION FOR INFUSION VIAL 100MG/20ML</w:t>
            </w:r>
          </w:p>
        </w:tc>
      </w:tr>
      <w:tr w:rsidR="002F15D1" w:rsidRPr="002F15D1" w14:paraId="6F6B3802" w14:textId="77777777" w:rsidTr="002F15D1">
        <w:trPr>
          <w:trHeight w:val="300"/>
        </w:trPr>
        <w:tc>
          <w:tcPr>
            <w:tcW w:w="9380" w:type="dxa"/>
            <w:tcBorders>
              <w:top w:val="nil"/>
              <w:left w:val="nil"/>
              <w:bottom w:val="nil"/>
              <w:right w:val="nil"/>
            </w:tcBorders>
            <w:shd w:val="clear" w:color="auto" w:fill="auto"/>
            <w:noWrap/>
            <w:vAlign w:val="bottom"/>
            <w:hideMark/>
          </w:tcPr>
          <w:p w14:paraId="05DFA28A"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OXALIPLATIN SOLUTION FOR INFUSION VIAL 200MG/40ML</w:t>
            </w:r>
          </w:p>
        </w:tc>
      </w:tr>
      <w:tr w:rsidR="002F15D1" w:rsidRPr="002F15D1" w14:paraId="5438ABC1" w14:textId="77777777" w:rsidTr="002F15D1">
        <w:trPr>
          <w:trHeight w:val="300"/>
        </w:trPr>
        <w:tc>
          <w:tcPr>
            <w:tcW w:w="9380" w:type="dxa"/>
            <w:tcBorders>
              <w:top w:val="nil"/>
              <w:left w:val="nil"/>
              <w:bottom w:val="nil"/>
              <w:right w:val="nil"/>
            </w:tcBorders>
            <w:shd w:val="clear" w:color="auto" w:fill="auto"/>
            <w:noWrap/>
            <w:vAlign w:val="bottom"/>
            <w:hideMark/>
          </w:tcPr>
          <w:p w14:paraId="7F50A78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OXALIPLATIN SOLUTION FOR INFUSION VIAL 50MG/10ML</w:t>
            </w:r>
          </w:p>
        </w:tc>
      </w:tr>
      <w:tr w:rsidR="002F15D1" w:rsidRPr="002F15D1" w14:paraId="3BC30EFF" w14:textId="77777777" w:rsidTr="002F15D1">
        <w:trPr>
          <w:trHeight w:val="300"/>
        </w:trPr>
        <w:tc>
          <w:tcPr>
            <w:tcW w:w="9380" w:type="dxa"/>
            <w:tcBorders>
              <w:top w:val="nil"/>
              <w:left w:val="nil"/>
              <w:bottom w:val="nil"/>
              <w:right w:val="nil"/>
            </w:tcBorders>
            <w:shd w:val="clear" w:color="auto" w:fill="auto"/>
            <w:noWrap/>
            <w:vAlign w:val="bottom"/>
            <w:hideMark/>
          </w:tcPr>
          <w:p w14:paraId="1D21FBB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PACLITAXEL ALBUMIN POWDER FOR SUSPENSION FOR INFUSION VIAL 100MG</w:t>
            </w:r>
          </w:p>
        </w:tc>
      </w:tr>
      <w:tr w:rsidR="002F15D1" w:rsidRPr="002F15D1" w14:paraId="72709201" w14:textId="77777777" w:rsidTr="002F15D1">
        <w:trPr>
          <w:trHeight w:val="300"/>
        </w:trPr>
        <w:tc>
          <w:tcPr>
            <w:tcW w:w="9380" w:type="dxa"/>
            <w:tcBorders>
              <w:top w:val="nil"/>
              <w:left w:val="nil"/>
              <w:bottom w:val="nil"/>
              <w:right w:val="nil"/>
            </w:tcBorders>
            <w:shd w:val="clear" w:color="auto" w:fill="auto"/>
            <w:noWrap/>
            <w:vAlign w:val="bottom"/>
            <w:hideMark/>
          </w:tcPr>
          <w:p w14:paraId="4523333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PACLITAXEL SOLUTION FOR INFUSION VIAL 100MG/16.7ML</w:t>
            </w:r>
          </w:p>
        </w:tc>
      </w:tr>
      <w:tr w:rsidR="002F15D1" w:rsidRPr="002F15D1" w14:paraId="45278E87" w14:textId="77777777" w:rsidTr="002F15D1">
        <w:trPr>
          <w:trHeight w:val="300"/>
        </w:trPr>
        <w:tc>
          <w:tcPr>
            <w:tcW w:w="9380" w:type="dxa"/>
            <w:tcBorders>
              <w:top w:val="nil"/>
              <w:left w:val="nil"/>
              <w:bottom w:val="nil"/>
              <w:right w:val="nil"/>
            </w:tcBorders>
            <w:shd w:val="clear" w:color="auto" w:fill="auto"/>
            <w:noWrap/>
            <w:vAlign w:val="bottom"/>
            <w:hideMark/>
          </w:tcPr>
          <w:p w14:paraId="639E261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PACLITAXEL SOLUTION FOR INFUSION VIAL 150MG/25ML</w:t>
            </w:r>
          </w:p>
        </w:tc>
      </w:tr>
      <w:tr w:rsidR="002F15D1" w:rsidRPr="002F15D1" w14:paraId="524303EF" w14:textId="77777777" w:rsidTr="002F15D1">
        <w:trPr>
          <w:trHeight w:val="300"/>
        </w:trPr>
        <w:tc>
          <w:tcPr>
            <w:tcW w:w="9380" w:type="dxa"/>
            <w:tcBorders>
              <w:top w:val="nil"/>
              <w:left w:val="nil"/>
              <w:bottom w:val="nil"/>
              <w:right w:val="nil"/>
            </w:tcBorders>
            <w:shd w:val="clear" w:color="auto" w:fill="auto"/>
            <w:noWrap/>
            <w:vAlign w:val="bottom"/>
            <w:hideMark/>
          </w:tcPr>
          <w:p w14:paraId="1993B2E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PACLITAXEL SOLUTION FOR INFUSION VIAL 300MG/50ML</w:t>
            </w:r>
          </w:p>
        </w:tc>
      </w:tr>
      <w:tr w:rsidR="002F15D1" w:rsidRPr="002F15D1" w14:paraId="04BBA7B7" w14:textId="77777777" w:rsidTr="002F15D1">
        <w:trPr>
          <w:trHeight w:val="300"/>
        </w:trPr>
        <w:tc>
          <w:tcPr>
            <w:tcW w:w="9380" w:type="dxa"/>
            <w:tcBorders>
              <w:top w:val="nil"/>
              <w:left w:val="nil"/>
              <w:bottom w:val="nil"/>
              <w:right w:val="nil"/>
            </w:tcBorders>
            <w:shd w:val="clear" w:color="auto" w:fill="auto"/>
            <w:noWrap/>
            <w:vAlign w:val="bottom"/>
            <w:hideMark/>
          </w:tcPr>
          <w:p w14:paraId="6FFAD49E"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PACLITAXEL SOLUTION FOR INFUSION VIAL 30MG/5ML</w:t>
            </w:r>
          </w:p>
        </w:tc>
      </w:tr>
      <w:tr w:rsidR="002F15D1" w:rsidRPr="002F15D1" w14:paraId="46EBF717" w14:textId="77777777" w:rsidTr="002F15D1">
        <w:trPr>
          <w:trHeight w:val="300"/>
        </w:trPr>
        <w:tc>
          <w:tcPr>
            <w:tcW w:w="9380" w:type="dxa"/>
            <w:tcBorders>
              <w:top w:val="nil"/>
              <w:left w:val="nil"/>
              <w:bottom w:val="nil"/>
              <w:right w:val="nil"/>
            </w:tcBorders>
            <w:shd w:val="clear" w:color="auto" w:fill="auto"/>
            <w:noWrap/>
            <w:vAlign w:val="bottom"/>
            <w:hideMark/>
          </w:tcPr>
          <w:p w14:paraId="2E1DC3C4"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PEMETREXED POWDER FOR SOLUTION FOR INFUSION VIAL 100MG</w:t>
            </w:r>
          </w:p>
        </w:tc>
      </w:tr>
      <w:tr w:rsidR="002F15D1" w:rsidRPr="002F15D1" w14:paraId="0AA286EC" w14:textId="77777777" w:rsidTr="002F15D1">
        <w:trPr>
          <w:trHeight w:val="300"/>
        </w:trPr>
        <w:tc>
          <w:tcPr>
            <w:tcW w:w="9380" w:type="dxa"/>
            <w:tcBorders>
              <w:top w:val="nil"/>
              <w:left w:val="nil"/>
              <w:bottom w:val="nil"/>
              <w:right w:val="nil"/>
            </w:tcBorders>
            <w:shd w:val="clear" w:color="auto" w:fill="auto"/>
            <w:noWrap/>
            <w:vAlign w:val="bottom"/>
            <w:hideMark/>
          </w:tcPr>
          <w:p w14:paraId="657312BB"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PEMETREXED POWDER FOR SOLUTION FOR INFUSION VIAL 500MG</w:t>
            </w:r>
          </w:p>
        </w:tc>
      </w:tr>
      <w:tr w:rsidR="002F15D1" w:rsidRPr="002F15D1" w14:paraId="7129AECD" w14:textId="77777777" w:rsidTr="002F15D1">
        <w:trPr>
          <w:trHeight w:val="300"/>
        </w:trPr>
        <w:tc>
          <w:tcPr>
            <w:tcW w:w="9380" w:type="dxa"/>
            <w:tcBorders>
              <w:top w:val="nil"/>
              <w:left w:val="nil"/>
              <w:bottom w:val="nil"/>
              <w:right w:val="nil"/>
            </w:tcBorders>
            <w:shd w:val="clear" w:color="auto" w:fill="auto"/>
            <w:noWrap/>
            <w:vAlign w:val="bottom"/>
            <w:hideMark/>
          </w:tcPr>
          <w:p w14:paraId="181ED04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PEMETREXED SOLUTION FOR INFUSION VIAL 1000MG/40ML</w:t>
            </w:r>
          </w:p>
        </w:tc>
      </w:tr>
      <w:tr w:rsidR="002F15D1" w:rsidRPr="002F15D1" w14:paraId="65A295F5" w14:textId="77777777" w:rsidTr="002F15D1">
        <w:trPr>
          <w:trHeight w:val="300"/>
        </w:trPr>
        <w:tc>
          <w:tcPr>
            <w:tcW w:w="9380" w:type="dxa"/>
            <w:tcBorders>
              <w:top w:val="nil"/>
              <w:left w:val="nil"/>
              <w:bottom w:val="nil"/>
              <w:right w:val="nil"/>
            </w:tcBorders>
            <w:shd w:val="clear" w:color="auto" w:fill="auto"/>
            <w:noWrap/>
            <w:vAlign w:val="bottom"/>
            <w:hideMark/>
          </w:tcPr>
          <w:p w14:paraId="6723DB57"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PEMETREXED SOLUTION FOR INFUSION VIAL 100MG/4ML</w:t>
            </w:r>
          </w:p>
        </w:tc>
      </w:tr>
      <w:tr w:rsidR="002F15D1" w:rsidRPr="002F15D1" w14:paraId="5C4CA28E" w14:textId="77777777" w:rsidTr="002F15D1">
        <w:trPr>
          <w:trHeight w:val="300"/>
        </w:trPr>
        <w:tc>
          <w:tcPr>
            <w:tcW w:w="9380" w:type="dxa"/>
            <w:tcBorders>
              <w:top w:val="nil"/>
              <w:left w:val="nil"/>
              <w:bottom w:val="nil"/>
              <w:right w:val="nil"/>
            </w:tcBorders>
            <w:shd w:val="clear" w:color="auto" w:fill="auto"/>
            <w:noWrap/>
            <w:vAlign w:val="bottom"/>
            <w:hideMark/>
          </w:tcPr>
          <w:p w14:paraId="295FD3CA"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PEMETREXED SOLUTION FOR INFUSION VIAL 500MG/20ML</w:t>
            </w:r>
          </w:p>
        </w:tc>
      </w:tr>
      <w:tr w:rsidR="002F15D1" w:rsidRPr="003A0521" w14:paraId="730E60AB" w14:textId="77777777" w:rsidTr="002F15D1">
        <w:trPr>
          <w:trHeight w:val="300"/>
        </w:trPr>
        <w:tc>
          <w:tcPr>
            <w:tcW w:w="9380" w:type="dxa"/>
            <w:tcBorders>
              <w:top w:val="nil"/>
              <w:left w:val="nil"/>
              <w:bottom w:val="nil"/>
              <w:right w:val="nil"/>
            </w:tcBorders>
            <w:shd w:val="clear" w:color="auto" w:fill="auto"/>
            <w:noWrap/>
            <w:vAlign w:val="bottom"/>
            <w:hideMark/>
          </w:tcPr>
          <w:p w14:paraId="77C97257" w14:textId="77777777" w:rsidR="002F15D1" w:rsidRPr="008E6ACF" w:rsidRDefault="002F15D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PEMETREXED SOLUTION FOR INFUSION VIAL 850MG/34ML</w:t>
            </w:r>
          </w:p>
          <w:p w14:paraId="59007C16" w14:textId="2F8615D9" w:rsidR="003A0521" w:rsidRPr="008E6ACF" w:rsidRDefault="003A0521"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PENTAMIDINE ISETIONATE POWDER FOR SOLUTION FOR INJECTION VIAL 300MG</w:t>
            </w:r>
          </w:p>
          <w:p w14:paraId="030507F1" w14:textId="18682AFD" w:rsidR="00677792" w:rsidRPr="008E6ACF" w:rsidRDefault="00677792" w:rsidP="008460EE">
            <w:pPr>
              <w:jc w:val="both"/>
              <w:rPr>
                <w:rFonts w:ascii="Arial" w:hAnsi="Arial" w:cs="Arial"/>
                <w:color w:val="000000"/>
                <w:sz w:val="22"/>
                <w:szCs w:val="22"/>
                <w:lang w:val="da-DK" w:eastAsia="en-GB"/>
              </w:rPr>
            </w:pPr>
            <w:r w:rsidRPr="008E6ACF">
              <w:rPr>
                <w:rFonts w:ascii="Arial" w:hAnsi="Arial" w:cs="Arial"/>
                <w:color w:val="000000"/>
                <w:sz w:val="22"/>
                <w:szCs w:val="22"/>
                <w:lang w:val="da-DK" w:eastAsia="en-GB"/>
              </w:rPr>
              <w:t>STREPTOZOCIN POWDER FOR SOLUTION FOR INFUSION VIAL 1G</w:t>
            </w:r>
          </w:p>
        </w:tc>
      </w:tr>
      <w:tr w:rsidR="002F15D1" w:rsidRPr="002F15D1" w14:paraId="4A1FD09D" w14:textId="77777777" w:rsidTr="002F15D1">
        <w:trPr>
          <w:trHeight w:val="300"/>
        </w:trPr>
        <w:tc>
          <w:tcPr>
            <w:tcW w:w="9380" w:type="dxa"/>
            <w:tcBorders>
              <w:top w:val="nil"/>
              <w:left w:val="nil"/>
              <w:bottom w:val="nil"/>
              <w:right w:val="nil"/>
            </w:tcBorders>
            <w:shd w:val="clear" w:color="auto" w:fill="auto"/>
            <w:noWrap/>
            <w:vAlign w:val="bottom"/>
            <w:hideMark/>
          </w:tcPr>
          <w:p w14:paraId="4B10447A"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THIOTEPA POWDER FOR SOLUTION FOR INJECTION VIAL 100MG</w:t>
            </w:r>
          </w:p>
        </w:tc>
      </w:tr>
      <w:tr w:rsidR="002F15D1" w:rsidRPr="002F15D1" w14:paraId="3F2C5C28" w14:textId="77777777" w:rsidTr="002F15D1">
        <w:trPr>
          <w:trHeight w:val="300"/>
        </w:trPr>
        <w:tc>
          <w:tcPr>
            <w:tcW w:w="9380" w:type="dxa"/>
            <w:tcBorders>
              <w:top w:val="nil"/>
              <w:left w:val="nil"/>
              <w:bottom w:val="nil"/>
              <w:right w:val="nil"/>
            </w:tcBorders>
            <w:shd w:val="clear" w:color="auto" w:fill="auto"/>
            <w:noWrap/>
            <w:vAlign w:val="bottom"/>
            <w:hideMark/>
          </w:tcPr>
          <w:p w14:paraId="4192FE2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THIOTEPA POWDER FOR SOLUTION FOR INJECTION VIAL 15MG</w:t>
            </w:r>
          </w:p>
        </w:tc>
      </w:tr>
      <w:tr w:rsidR="002F15D1" w:rsidRPr="002F15D1" w14:paraId="3A9E63DE" w14:textId="77777777" w:rsidTr="002F15D1">
        <w:trPr>
          <w:trHeight w:val="300"/>
        </w:trPr>
        <w:tc>
          <w:tcPr>
            <w:tcW w:w="9380" w:type="dxa"/>
            <w:tcBorders>
              <w:top w:val="nil"/>
              <w:left w:val="nil"/>
              <w:bottom w:val="nil"/>
              <w:right w:val="nil"/>
            </w:tcBorders>
            <w:shd w:val="clear" w:color="auto" w:fill="auto"/>
            <w:noWrap/>
            <w:vAlign w:val="bottom"/>
            <w:hideMark/>
          </w:tcPr>
          <w:p w14:paraId="23D8436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TOPOTECAN SOLUTION FOR INFUSION VIAL 1MG/1ML</w:t>
            </w:r>
          </w:p>
        </w:tc>
      </w:tr>
      <w:tr w:rsidR="002F15D1" w:rsidRPr="002F15D1" w14:paraId="223DB6D2" w14:textId="77777777" w:rsidTr="002F15D1">
        <w:trPr>
          <w:trHeight w:val="300"/>
        </w:trPr>
        <w:tc>
          <w:tcPr>
            <w:tcW w:w="9380" w:type="dxa"/>
            <w:tcBorders>
              <w:top w:val="nil"/>
              <w:left w:val="nil"/>
              <w:bottom w:val="nil"/>
              <w:right w:val="nil"/>
            </w:tcBorders>
            <w:shd w:val="clear" w:color="auto" w:fill="auto"/>
            <w:noWrap/>
            <w:vAlign w:val="bottom"/>
            <w:hideMark/>
          </w:tcPr>
          <w:p w14:paraId="6969FDE2"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TOPOTECAN SOLUTION FOR INFUSION VIAL 4MG/4ML</w:t>
            </w:r>
          </w:p>
        </w:tc>
      </w:tr>
      <w:tr w:rsidR="002F15D1" w:rsidRPr="002F15D1" w14:paraId="49299F2B" w14:textId="77777777" w:rsidTr="002F15D1">
        <w:trPr>
          <w:trHeight w:val="300"/>
        </w:trPr>
        <w:tc>
          <w:tcPr>
            <w:tcW w:w="9380" w:type="dxa"/>
            <w:tcBorders>
              <w:top w:val="nil"/>
              <w:left w:val="nil"/>
              <w:bottom w:val="nil"/>
              <w:right w:val="nil"/>
            </w:tcBorders>
            <w:shd w:val="clear" w:color="auto" w:fill="auto"/>
            <w:noWrap/>
            <w:vAlign w:val="bottom"/>
            <w:hideMark/>
          </w:tcPr>
          <w:p w14:paraId="349B6976"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TRABECTEDIN POWDER FOR SOLUTION FOR INFUSION VIAL 1MG</w:t>
            </w:r>
          </w:p>
        </w:tc>
      </w:tr>
      <w:tr w:rsidR="002F15D1" w:rsidRPr="002F15D1" w14:paraId="1E7B5233" w14:textId="77777777" w:rsidTr="002F15D1">
        <w:trPr>
          <w:trHeight w:val="300"/>
        </w:trPr>
        <w:tc>
          <w:tcPr>
            <w:tcW w:w="9380" w:type="dxa"/>
            <w:tcBorders>
              <w:top w:val="nil"/>
              <w:left w:val="nil"/>
              <w:bottom w:val="nil"/>
              <w:right w:val="nil"/>
            </w:tcBorders>
            <w:shd w:val="clear" w:color="auto" w:fill="auto"/>
            <w:noWrap/>
            <w:vAlign w:val="bottom"/>
            <w:hideMark/>
          </w:tcPr>
          <w:p w14:paraId="5CCC238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TRABECTEDIN POWDER FOR SOLUTION FOR INFUSION VIAL 250 MICROGRAM</w:t>
            </w:r>
          </w:p>
        </w:tc>
      </w:tr>
      <w:tr w:rsidR="002F15D1" w:rsidRPr="002F15D1" w14:paraId="237BBCE2" w14:textId="77777777" w:rsidTr="002F15D1">
        <w:trPr>
          <w:trHeight w:val="300"/>
        </w:trPr>
        <w:tc>
          <w:tcPr>
            <w:tcW w:w="9380" w:type="dxa"/>
            <w:tcBorders>
              <w:top w:val="nil"/>
              <w:left w:val="nil"/>
              <w:bottom w:val="nil"/>
              <w:right w:val="nil"/>
            </w:tcBorders>
            <w:shd w:val="clear" w:color="auto" w:fill="auto"/>
            <w:noWrap/>
            <w:vAlign w:val="bottom"/>
            <w:hideMark/>
          </w:tcPr>
          <w:p w14:paraId="66A32A1E"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lastRenderedPageBreak/>
              <w:t>VINBLASTINE SULFATE SOLUTION FOR INJECTION VIAL 10MG/10ML</w:t>
            </w:r>
          </w:p>
          <w:p w14:paraId="3B29F845" w14:textId="77777777" w:rsidR="00677792" w:rsidRPr="008E6ACF" w:rsidRDefault="00677792"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VINCRISTINE SULFATE SOLUTION FOR INJECTION VIAL 1MG/1ML</w:t>
            </w:r>
          </w:p>
          <w:p w14:paraId="7C0D40CC" w14:textId="53EEBBC3" w:rsidR="00677792" w:rsidRPr="008E6ACF" w:rsidRDefault="00677792"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VINCRISTINE SULFATE SOLUTION FOR INJECTION VIAL 2MG/2ML</w:t>
            </w:r>
          </w:p>
        </w:tc>
      </w:tr>
      <w:tr w:rsidR="002F15D1" w:rsidRPr="002F15D1" w14:paraId="635A50D3" w14:textId="77777777" w:rsidTr="002F15D1">
        <w:trPr>
          <w:trHeight w:val="300"/>
        </w:trPr>
        <w:tc>
          <w:tcPr>
            <w:tcW w:w="9380" w:type="dxa"/>
            <w:tcBorders>
              <w:top w:val="nil"/>
              <w:left w:val="nil"/>
              <w:bottom w:val="nil"/>
              <w:right w:val="nil"/>
            </w:tcBorders>
            <w:shd w:val="clear" w:color="auto" w:fill="auto"/>
            <w:noWrap/>
            <w:vAlign w:val="bottom"/>
            <w:hideMark/>
          </w:tcPr>
          <w:p w14:paraId="5D09FDCC"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VINORELBINE SOLUTION FOR INFUSION VIAL 10MG/1ML</w:t>
            </w:r>
          </w:p>
        </w:tc>
      </w:tr>
      <w:tr w:rsidR="002F15D1" w:rsidRPr="002F15D1" w14:paraId="77A4E6AD" w14:textId="77777777" w:rsidTr="002F15D1">
        <w:trPr>
          <w:trHeight w:val="300"/>
        </w:trPr>
        <w:tc>
          <w:tcPr>
            <w:tcW w:w="9380" w:type="dxa"/>
            <w:tcBorders>
              <w:top w:val="nil"/>
              <w:left w:val="nil"/>
              <w:bottom w:val="nil"/>
              <w:right w:val="nil"/>
            </w:tcBorders>
            <w:shd w:val="clear" w:color="auto" w:fill="auto"/>
            <w:noWrap/>
            <w:vAlign w:val="bottom"/>
            <w:hideMark/>
          </w:tcPr>
          <w:p w14:paraId="1ADBA711"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VINORELBINE SOLUTION FOR INFUSION VIAL 50MG/5ML</w:t>
            </w:r>
          </w:p>
        </w:tc>
      </w:tr>
      <w:tr w:rsidR="002F15D1" w:rsidRPr="002F15D1" w14:paraId="089328DE" w14:textId="77777777" w:rsidTr="002F15D1">
        <w:trPr>
          <w:trHeight w:val="300"/>
        </w:trPr>
        <w:tc>
          <w:tcPr>
            <w:tcW w:w="9380" w:type="dxa"/>
            <w:tcBorders>
              <w:top w:val="nil"/>
              <w:left w:val="nil"/>
              <w:bottom w:val="nil"/>
              <w:right w:val="nil"/>
            </w:tcBorders>
            <w:shd w:val="clear" w:color="auto" w:fill="auto"/>
            <w:noWrap/>
            <w:vAlign w:val="bottom"/>
            <w:hideMark/>
          </w:tcPr>
          <w:p w14:paraId="0C328133"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ZICONOTIDE SOLUTION FOR INFUSION 100MICROGRAMS/1ML</w:t>
            </w:r>
          </w:p>
        </w:tc>
      </w:tr>
      <w:tr w:rsidR="002F15D1" w:rsidRPr="002F15D1" w14:paraId="07BAE560" w14:textId="77777777" w:rsidTr="002F15D1">
        <w:trPr>
          <w:trHeight w:val="300"/>
        </w:trPr>
        <w:tc>
          <w:tcPr>
            <w:tcW w:w="9380" w:type="dxa"/>
            <w:tcBorders>
              <w:top w:val="nil"/>
              <w:left w:val="nil"/>
              <w:bottom w:val="nil"/>
              <w:right w:val="nil"/>
            </w:tcBorders>
            <w:shd w:val="clear" w:color="auto" w:fill="auto"/>
            <w:noWrap/>
            <w:vAlign w:val="bottom"/>
            <w:hideMark/>
          </w:tcPr>
          <w:p w14:paraId="10938DFD" w14:textId="77777777" w:rsidR="002F15D1" w:rsidRPr="008E6ACF" w:rsidRDefault="002F15D1" w:rsidP="008460EE">
            <w:pPr>
              <w:jc w:val="both"/>
              <w:rPr>
                <w:rFonts w:ascii="Arial" w:hAnsi="Arial" w:cs="Arial"/>
                <w:color w:val="000000"/>
                <w:sz w:val="22"/>
                <w:szCs w:val="22"/>
                <w:lang w:eastAsia="en-GB"/>
              </w:rPr>
            </w:pPr>
            <w:r w:rsidRPr="008E6ACF">
              <w:rPr>
                <w:rFonts w:ascii="Arial" w:hAnsi="Arial" w:cs="Arial"/>
                <w:color w:val="000000"/>
                <w:sz w:val="22"/>
                <w:szCs w:val="22"/>
                <w:lang w:eastAsia="en-GB"/>
              </w:rPr>
              <w:t>ZICONOTIDE SOLUTION FOR INFUSION 500MICROGRAMS/5ML</w:t>
            </w:r>
          </w:p>
        </w:tc>
      </w:tr>
    </w:tbl>
    <w:p w14:paraId="687EECDB" w14:textId="6419E83A" w:rsidR="00254D92" w:rsidRPr="00F94303" w:rsidRDefault="00254D92" w:rsidP="008460EE">
      <w:pPr>
        <w:ind w:left="567" w:hanging="567"/>
        <w:jc w:val="both"/>
        <w:rPr>
          <w:rFonts w:ascii="Arial" w:eastAsia="Calibri" w:hAnsi="Arial" w:cs="Arial"/>
          <w:sz w:val="22"/>
          <w:szCs w:val="22"/>
        </w:rPr>
      </w:pPr>
    </w:p>
    <w:p w14:paraId="48679302" w14:textId="77777777" w:rsidR="000E467C" w:rsidRDefault="000E467C" w:rsidP="008460EE">
      <w:pPr>
        <w:ind w:left="567" w:hanging="567"/>
        <w:jc w:val="both"/>
        <w:rPr>
          <w:rFonts w:ascii="Arial" w:eastAsia="Calibri" w:hAnsi="Arial" w:cs="Arial"/>
          <w:sz w:val="24"/>
          <w:szCs w:val="24"/>
        </w:rPr>
      </w:pPr>
    </w:p>
    <w:p w14:paraId="296C60F7" w14:textId="382D7E15" w:rsidR="000E467C" w:rsidRPr="009411A8" w:rsidRDefault="000E467C" w:rsidP="008460EE">
      <w:pPr>
        <w:pStyle w:val="ListParagraph"/>
        <w:numPr>
          <w:ilvl w:val="0"/>
          <w:numId w:val="22"/>
        </w:numPr>
        <w:ind w:left="0" w:hanging="567"/>
        <w:jc w:val="both"/>
        <w:rPr>
          <w:rFonts w:ascii="Arial" w:hAnsi="Arial" w:cs="Arial"/>
        </w:rPr>
      </w:pPr>
      <w:r w:rsidRPr="009411A8">
        <w:rPr>
          <w:rFonts w:ascii="Arial" w:hAnsi="Arial" w:cs="Arial"/>
          <w:b/>
          <w:bCs/>
        </w:rPr>
        <w:t>Phenylephrine, Fludarabine</w:t>
      </w:r>
      <w:r w:rsidR="004D6A3D" w:rsidRPr="009411A8">
        <w:rPr>
          <w:rFonts w:ascii="Arial" w:hAnsi="Arial" w:cs="Arial"/>
          <w:b/>
          <w:bCs/>
        </w:rPr>
        <w:t>,</w:t>
      </w:r>
      <w:r w:rsidRPr="009411A8">
        <w:rPr>
          <w:rFonts w:ascii="Arial" w:hAnsi="Arial" w:cs="Arial"/>
          <w:b/>
          <w:bCs/>
        </w:rPr>
        <w:t xml:space="preserve"> Zoledronic Acid</w:t>
      </w:r>
    </w:p>
    <w:p w14:paraId="6D74C674" w14:textId="77777777" w:rsidR="009411A8" w:rsidRDefault="009411A8" w:rsidP="008460EE">
      <w:pPr>
        <w:jc w:val="both"/>
        <w:rPr>
          <w:rFonts w:ascii="Arial" w:hAnsi="Arial" w:cs="Arial"/>
        </w:rPr>
      </w:pPr>
    </w:p>
    <w:p w14:paraId="25B4F1B3" w14:textId="77777777" w:rsidR="009411A8" w:rsidRPr="009411A8" w:rsidRDefault="009411A8" w:rsidP="008460EE">
      <w:pPr>
        <w:jc w:val="both"/>
        <w:rPr>
          <w:rFonts w:ascii="Arial" w:hAnsi="Arial" w:cs="Arial"/>
        </w:rPr>
      </w:pPr>
    </w:p>
    <w:p w14:paraId="3DD0A07F"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The following products have been included in this procurement:</w:t>
      </w:r>
    </w:p>
    <w:p w14:paraId="07AA0DE5" w14:textId="77777777" w:rsidR="000E467C" w:rsidRPr="009411A8" w:rsidRDefault="000E467C" w:rsidP="008460EE">
      <w:pPr>
        <w:jc w:val="both"/>
        <w:rPr>
          <w:rFonts w:ascii="Arial" w:hAnsi="Arial" w:cs="Arial"/>
          <w:sz w:val="24"/>
          <w:szCs w:val="24"/>
        </w:rPr>
      </w:pPr>
    </w:p>
    <w:p w14:paraId="21E3B0EE" w14:textId="73E5ABD6" w:rsidR="000E467C" w:rsidRPr="009411A8" w:rsidRDefault="000E467C" w:rsidP="008460EE">
      <w:pPr>
        <w:jc w:val="both"/>
        <w:rPr>
          <w:rFonts w:ascii="Arial" w:hAnsi="Arial" w:cs="Arial"/>
          <w:sz w:val="24"/>
          <w:szCs w:val="24"/>
        </w:rPr>
      </w:pPr>
      <w:r w:rsidRPr="008E6ACF">
        <w:rPr>
          <w:rFonts w:ascii="Arial" w:hAnsi="Arial" w:cs="Arial"/>
          <w:sz w:val="24"/>
          <w:szCs w:val="24"/>
        </w:rPr>
        <w:t>DBP0</w:t>
      </w:r>
      <w:r w:rsidR="00547995" w:rsidRPr="008E6ACF">
        <w:rPr>
          <w:rFonts w:ascii="Arial" w:hAnsi="Arial" w:cs="Arial"/>
          <w:sz w:val="24"/>
          <w:szCs w:val="24"/>
        </w:rPr>
        <w:t>02</w:t>
      </w:r>
      <w:r w:rsidRPr="008E6ACF">
        <w:rPr>
          <w:rFonts w:ascii="Arial" w:hAnsi="Arial" w:cs="Arial"/>
          <w:sz w:val="24"/>
          <w:szCs w:val="24"/>
        </w:rPr>
        <w:t xml:space="preserve"> PHENYLEPHRINE</w:t>
      </w:r>
      <w:r w:rsidR="00547995" w:rsidRPr="008E6ACF">
        <w:rPr>
          <w:rFonts w:ascii="Arial" w:hAnsi="Arial" w:cs="Arial"/>
          <w:sz w:val="24"/>
          <w:szCs w:val="24"/>
        </w:rPr>
        <w:t xml:space="preserve"> HYDROCHLORIDE</w:t>
      </w:r>
      <w:r w:rsidRPr="008E6ACF">
        <w:rPr>
          <w:rFonts w:ascii="Arial" w:hAnsi="Arial" w:cs="Arial"/>
          <w:sz w:val="24"/>
          <w:szCs w:val="24"/>
        </w:rPr>
        <w:t xml:space="preserve"> SOLUTION FOR INJECTION AMPOULE 10MG/1ML</w:t>
      </w:r>
    </w:p>
    <w:p w14:paraId="370770C7" w14:textId="77777777" w:rsidR="000E467C" w:rsidRPr="009411A8" w:rsidRDefault="000E467C" w:rsidP="008460EE">
      <w:pPr>
        <w:jc w:val="both"/>
        <w:rPr>
          <w:rFonts w:ascii="Arial" w:hAnsi="Arial" w:cs="Arial"/>
          <w:sz w:val="24"/>
          <w:szCs w:val="24"/>
        </w:rPr>
      </w:pPr>
    </w:p>
    <w:p w14:paraId="337E65B9" w14:textId="29038038" w:rsidR="000E467C" w:rsidRPr="009411A8" w:rsidRDefault="000E467C" w:rsidP="008460EE">
      <w:pPr>
        <w:jc w:val="both"/>
        <w:rPr>
          <w:rFonts w:ascii="Arial" w:hAnsi="Arial" w:cs="Arial"/>
          <w:sz w:val="24"/>
          <w:szCs w:val="24"/>
        </w:rPr>
      </w:pPr>
      <w:r w:rsidRPr="009411A8">
        <w:rPr>
          <w:rFonts w:ascii="Arial" w:hAnsi="Arial" w:cs="Arial"/>
          <w:sz w:val="24"/>
          <w:szCs w:val="24"/>
        </w:rPr>
        <w:t>Offerors should note that DBP0</w:t>
      </w:r>
      <w:r w:rsidR="00547995" w:rsidRPr="009411A8">
        <w:rPr>
          <w:rFonts w:ascii="Arial" w:hAnsi="Arial" w:cs="Arial"/>
          <w:sz w:val="24"/>
          <w:szCs w:val="24"/>
        </w:rPr>
        <w:t>40</w:t>
      </w:r>
      <w:r w:rsidRPr="009411A8">
        <w:rPr>
          <w:rFonts w:ascii="Arial" w:hAnsi="Arial" w:cs="Arial"/>
          <w:sz w:val="24"/>
          <w:szCs w:val="24"/>
        </w:rPr>
        <w:t xml:space="preserve"> Phenylephrine </w:t>
      </w:r>
      <w:r w:rsidR="00547995" w:rsidRPr="009411A8">
        <w:rPr>
          <w:rFonts w:ascii="Arial" w:hAnsi="Arial" w:cs="Arial"/>
          <w:sz w:val="24"/>
          <w:szCs w:val="24"/>
        </w:rPr>
        <w:t xml:space="preserve">Solution </w:t>
      </w:r>
      <w:r w:rsidRPr="009411A8">
        <w:rPr>
          <w:rFonts w:ascii="Arial" w:hAnsi="Arial" w:cs="Arial"/>
          <w:sz w:val="24"/>
          <w:szCs w:val="24"/>
        </w:rPr>
        <w:t>for Injection Amp 10mg/1ml will also be accepted against this description and either product will be awarded in line with the award criteria stated in Document No. 02 Terms of Offer.</w:t>
      </w:r>
    </w:p>
    <w:p w14:paraId="13114579" w14:textId="77777777" w:rsidR="000E467C" w:rsidRPr="009411A8" w:rsidRDefault="000E467C" w:rsidP="008460EE">
      <w:pPr>
        <w:jc w:val="both"/>
        <w:rPr>
          <w:rFonts w:ascii="Arial" w:hAnsi="Arial" w:cs="Arial"/>
          <w:sz w:val="24"/>
          <w:szCs w:val="24"/>
        </w:rPr>
      </w:pPr>
    </w:p>
    <w:p w14:paraId="18A2EF94" w14:textId="77777777" w:rsidR="000E467C" w:rsidRPr="009411A8" w:rsidRDefault="000E467C" w:rsidP="008460EE">
      <w:pPr>
        <w:jc w:val="both"/>
        <w:rPr>
          <w:rFonts w:ascii="Arial" w:hAnsi="Arial" w:cs="Arial"/>
          <w:sz w:val="24"/>
          <w:szCs w:val="24"/>
        </w:rPr>
      </w:pPr>
      <w:r w:rsidRPr="008E6ACF">
        <w:rPr>
          <w:rFonts w:ascii="Arial" w:hAnsi="Arial" w:cs="Arial"/>
          <w:sz w:val="24"/>
          <w:szCs w:val="24"/>
        </w:rPr>
        <w:t>DHA377 FLUDARABINE PHOSPHATE SOLUTION FOR INJECTION VIAL 50MG/2ML</w:t>
      </w:r>
    </w:p>
    <w:p w14:paraId="3DCDB238" w14:textId="77777777" w:rsidR="000E467C" w:rsidRPr="009411A8" w:rsidRDefault="000E467C" w:rsidP="008460EE">
      <w:pPr>
        <w:jc w:val="both"/>
        <w:rPr>
          <w:rFonts w:ascii="Arial" w:hAnsi="Arial" w:cs="Arial"/>
          <w:sz w:val="24"/>
          <w:szCs w:val="24"/>
        </w:rPr>
      </w:pPr>
    </w:p>
    <w:p w14:paraId="173AE3B1" w14:textId="77777777" w:rsidR="000E467C" w:rsidRPr="009411A8" w:rsidRDefault="000E467C" w:rsidP="008460EE">
      <w:pPr>
        <w:jc w:val="both"/>
        <w:rPr>
          <w:rFonts w:ascii="Arial" w:hAnsi="Arial" w:cs="Arial"/>
          <w:sz w:val="24"/>
          <w:szCs w:val="24"/>
        </w:rPr>
      </w:pPr>
      <w:r w:rsidRPr="009411A8">
        <w:rPr>
          <w:rFonts w:ascii="Arial" w:hAnsi="Arial" w:cs="Arial"/>
          <w:sz w:val="24"/>
          <w:szCs w:val="24"/>
        </w:rPr>
        <w:t>Offerors should note that DHA371 FLUDARABINE PHOSPHATE POWDER FOR SOLUTION FOR INJECTION VIAL 50MG will also be accepted against this description and either product will be awarded in line with the award criteria stated in Document No. 02 Terms of Offer.</w:t>
      </w:r>
    </w:p>
    <w:p w14:paraId="493DAC81" w14:textId="77777777" w:rsidR="000E467C" w:rsidRPr="009411A8" w:rsidRDefault="000E467C" w:rsidP="008460EE">
      <w:pPr>
        <w:jc w:val="both"/>
        <w:rPr>
          <w:rFonts w:ascii="Arial" w:hAnsi="Arial" w:cs="Arial"/>
          <w:sz w:val="24"/>
          <w:szCs w:val="24"/>
        </w:rPr>
      </w:pPr>
    </w:p>
    <w:p w14:paraId="5E0FBB56" w14:textId="7D353071" w:rsidR="000E467C" w:rsidRPr="008E6ACF" w:rsidRDefault="000E467C" w:rsidP="008460EE">
      <w:pPr>
        <w:jc w:val="both"/>
        <w:rPr>
          <w:rFonts w:ascii="Arial" w:hAnsi="Arial" w:cs="Arial"/>
          <w:sz w:val="24"/>
          <w:szCs w:val="24"/>
        </w:rPr>
      </w:pPr>
      <w:r w:rsidRPr="008E6ACF">
        <w:rPr>
          <w:rFonts w:ascii="Arial" w:hAnsi="Arial" w:cs="Arial"/>
          <w:sz w:val="24"/>
          <w:szCs w:val="24"/>
        </w:rPr>
        <w:t>D</w:t>
      </w:r>
      <w:r w:rsidR="00803AE7" w:rsidRPr="008E6ACF">
        <w:rPr>
          <w:rFonts w:ascii="Arial" w:hAnsi="Arial" w:cs="Arial"/>
          <w:sz w:val="24"/>
          <w:szCs w:val="24"/>
        </w:rPr>
        <w:t>FH068</w:t>
      </w:r>
      <w:r w:rsidRPr="008E6ACF">
        <w:rPr>
          <w:rFonts w:ascii="Arial" w:hAnsi="Arial" w:cs="Arial"/>
          <w:sz w:val="24"/>
          <w:szCs w:val="24"/>
        </w:rPr>
        <w:t xml:space="preserve"> </w:t>
      </w:r>
      <w:r w:rsidR="00803AE7" w:rsidRPr="008E6ACF">
        <w:rPr>
          <w:rFonts w:ascii="Arial" w:hAnsi="Arial" w:cs="Arial"/>
          <w:sz w:val="24"/>
          <w:szCs w:val="24"/>
        </w:rPr>
        <w:t>ZOLEDRONIC ACID SOLUTION FOR INFUSION BAG 4MG/100ML</w:t>
      </w:r>
    </w:p>
    <w:p w14:paraId="1C92B05B" w14:textId="206A996D" w:rsidR="000E467C" w:rsidRPr="009411A8" w:rsidRDefault="000E467C" w:rsidP="008460EE">
      <w:pPr>
        <w:jc w:val="both"/>
        <w:rPr>
          <w:rFonts w:ascii="Arial" w:hAnsi="Arial" w:cs="Arial"/>
          <w:sz w:val="24"/>
          <w:szCs w:val="24"/>
        </w:rPr>
      </w:pPr>
      <w:r w:rsidRPr="008E6ACF">
        <w:rPr>
          <w:rFonts w:ascii="Arial" w:hAnsi="Arial" w:cs="Arial"/>
          <w:sz w:val="24"/>
          <w:szCs w:val="24"/>
        </w:rPr>
        <w:t>DFF</w:t>
      </w:r>
      <w:r w:rsidR="003F6F03" w:rsidRPr="008E6ACF">
        <w:rPr>
          <w:rFonts w:ascii="Arial" w:hAnsi="Arial" w:cs="Arial"/>
          <w:sz w:val="24"/>
          <w:szCs w:val="24"/>
        </w:rPr>
        <w:t>087</w:t>
      </w:r>
      <w:r w:rsidRPr="008E6ACF">
        <w:rPr>
          <w:rFonts w:ascii="Arial" w:hAnsi="Arial" w:cs="Arial"/>
          <w:sz w:val="24"/>
          <w:szCs w:val="24"/>
        </w:rPr>
        <w:t xml:space="preserve"> </w:t>
      </w:r>
      <w:r w:rsidR="003F6F03" w:rsidRPr="008E6ACF">
        <w:rPr>
          <w:rFonts w:ascii="Arial" w:hAnsi="Arial" w:cs="Arial"/>
          <w:sz w:val="24"/>
          <w:szCs w:val="24"/>
        </w:rPr>
        <w:t>ZOLEDRONIC ACID INFUSION BOTTLE 5MG/100ML</w:t>
      </w:r>
    </w:p>
    <w:p w14:paraId="42844BEE" w14:textId="77777777" w:rsidR="000E467C" w:rsidRPr="009411A8" w:rsidRDefault="000E467C" w:rsidP="008460EE">
      <w:pPr>
        <w:jc w:val="both"/>
        <w:rPr>
          <w:rFonts w:ascii="Arial" w:hAnsi="Arial" w:cs="Arial"/>
          <w:sz w:val="24"/>
          <w:szCs w:val="24"/>
        </w:rPr>
      </w:pPr>
    </w:p>
    <w:p w14:paraId="2B59CEB7" w14:textId="106CABCF" w:rsidR="003F6F03" w:rsidRPr="009411A8" w:rsidRDefault="000E467C" w:rsidP="003F6F03">
      <w:pPr>
        <w:jc w:val="both"/>
        <w:rPr>
          <w:rFonts w:ascii="Arial" w:hAnsi="Arial" w:cs="Arial"/>
          <w:sz w:val="24"/>
          <w:szCs w:val="24"/>
        </w:rPr>
      </w:pPr>
      <w:r w:rsidRPr="009411A8">
        <w:rPr>
          <w:rFonts w:ascii="Arial" w:hAnsi="Arial" w:cs="Arial"/>
          <w:sz w:val="24"/>
          <w:szCs w:val="24"/>
        </w:rPr>
        <w:t xml:space="preserve">Offerors should note that </w:t>
      </w:r>
      <w:r w:rsidRPr="00803AE7">
        <w:rPr>
          <w:rFonts w:ascii="Arial" w:hAnsi="Arial" w:cs="Arial"/>
          <w:sz w:val="24"/>
          <w:szCs w:val="24"/>
        </w:rPr>
        <w:t>DF</w:t>
      </w:r>
      <w:r w:rsidR="00803AE7" w:rsidRPr="00803AE7">
        <w:rPr>
          <w:rFonts w:ascii="Arial" w:hAnsi="Arial" w:cs="Arial"/>
          <w:sz w:val="24"/>
          <w:szCs w:val="24"/>
        </w:rPr>
        <w:t>G068</w:t>
      </w:r>
      <w:r w:rsidRPr="00803AE7">
        <w:rPr>
          <w:rFonts w:ascii="Arial" w:hAnsi="Arial" w:cs="Arial"/>
          <w:sz w:val="24"/>
          <w:szCs w:val="24"/>
        </w:rPr>
        <w:t xml:space="preserve"> ZOLEDRONIC ACID SOLUTION FOR INJ BOTTLE 4MG/100ML</w:t>
      </w:r>
      <w:r w:rsidRPr="009411A8">
        <w:rPr>
          <w:rFonts w:ascii="Arial" w:hAnsi="Arial" w:cs="Arial"/>
          <w:sz w:val="24"/>
          <w:szCs w:val="24"/>
        </w:rPr>
        <w:t xml:space="preserve"> &amp; </w:t>
      </w:r>
      <w:r w:rsidR="003F6F03" w:rsidRPr="003F6F03">
        <w:rPr>
          <w:rFonts w:ascii="Arial" w:hAnsi="Arial" w:cs="Arial"/>
          <w:sz w:val="24"/>
          <w:szCs w:val="24"/>
        </w:rPr>
        <w:t>DFF028 ZOLEDRONIC ACID SOLUTION FOR INFUSION BAGS 5MG/100ML</w:t>
      </w:r>
    </w:p>
    <w:p w14:paraId="6861BE21" w14:textId="2F5C03BF" w:rsidR="000E467C" w:rsidRPr="009411A8" w:rsidRDefault="000E467C" w:rsidP="008460EE">
      <w:pPr>
        <w:jc w:val="both"/>
        <w:rPr>
          <w:rFonts w:ascii="Arial" w:hAnsi="Arial" w:cs="Arial"/>
          <w:sz w:val="24"/>
          <w:szCs w:val="24"/>
        </w:rPr>
      </w:pPr>
      <w:r w:rsidRPr="009411A8">
        <w:rPr>
          <w:rFonts w:ascii="Arial" w:hAnsi="Arial" w:cs="Arial"/>
          <w:sz w:val="24"/>
          <w:szCs w:val="24"/>
        </w:rPr>
        <w:t xml:space="preserve"> will also be accepted against this description and either product will be awarded in line with the award criteria stated in Document No. 02 Terms of Offer.</w:t>
      </w:r>
    </w:p>
    <w:p w14:paraId="7F4AE097" w14:textId="77777777" w:rsidR="000E467C" w:rsidRPr="009411A8" w:rsidRDefault="000E467C" w:rsidP="008460EE">
      <w:pPr>
        <w:ind w:left="567" w:hanging="567"/>
        <w:jc w:val="both"/>
        <w:rPr>
          <w:rFonts w:ascii="Arial" w:eastAsia="Calibri" w:hAnsi="Arial" w:cs="Arial"/>
          <w:sz w:val="24"/>
          <w:szCs w:val="24"/>
        </w:rPr>
      </w:pPr>
    </w:p>
    <w:p w14:paraId="2B825E3E" w14:textId="77777777" w:rsidR="00032D57" w:rsidRPr="009411A8" w:rsidRDefault="00032D57" w:rsidP="008460EE">
      <w:pPr>
        <w:ind w:left="567" w:hanging="567"/>
        <w:jc w:val="both"/>
        <w:rPr>
          <w:rFonts w:ascii="Arial" w:eastAsia="Calibri" w:hAnsi="Arial" w:cs="Arial"/>
          <w:sz w:val="24"/>
          <w:szCs w:val="24"/>
        </w:rPr>
      </w:pPr>
    </w:p>
    <w:sectPr w:rsidR="00032D57" w:rsidRPr="009411A8" w:rsidSect="00603661">
      <w:headerReference w:type="default" r:id="rId13"/>
      <w:footerReference w:type="even" r:id="rId14"/>
      <w:footerReference w:type="default" r:id="rId15"/>
      <w:headerReference w:type="first" r:id="rId16"/>
      <w:footerReference w:type="first" r:id="rId17"/>
      <w:pgSz w:w="11906" w:h="16838"/>
      <w:pgMar w:top="1440" w:right="1133" w:bottom="1600" w:left="1701" w:header="240" w:footer="2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8133" w14:textId="77777777" w:rsidR="003B30C9" w:rsidRDefault="003B30C9">
      <w:r>
        <w:separator/>
      </w:r>
    </w:p>
  </w:endnote>
  <w:endnote w:type="continuationSeparator" w:id="0">
    <w:p w14:paraId="6CEC946B" w14:textId="77777777" w:rsidR="003B30C9" w:rsidRDefault="003B30C9">
      <w:r>
        <w:continuationSeparator/>
      </w:r>
    </w:p>
  </w:endnote>
  <w:endnote w:type="continuationNotice" w:id="1">
    <w:p w14:paraId="5B97CA72" w14:textId="77777777" w:rsidR="003B30C9" w:rsidRDefault="003B3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8ADF" w14:textId="77777777" w:rsidR="00CE0ED6" w:rsidRDefault="00CE0ED6"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686D" w14:textId="77777777" w:rsidR="00CE0ED6" w:rsidRDefault="00CE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EFBE" w14:textId="77777777" w:rsidR="00CE0ED6" w:rsidRPr="003E1A3E" w:rsidRDefault="00CE0ED6" w:rsidP="00570391">
    <w:pPr>
      <w:pStyle w:val="NoSpacing"/>
      <w:rPr>
        <w:rFonts w:ascii="Arial" w:hAnsi="Arial" w:cs="Arial"/>
        <w:b/>
        <w:sz w:val="20"/>
      </w:rPr>
    </w:pPr>
    <w:r w:rsidRPr="003E1A3E">
      <w:rPr>
        <w:rFonts w:ascii="Arial" w:hAnsi="Arial" w:cs="Arial"/>
        <w:sz w:val="20"/>
      </w:rPr>
      <w:t xml:space="preserve">Document </w:t>
    </w:r>
    <w:r w:rsidR="003E1A3E" w:rsidRPr="003E1A3E">
      <w:rPr>
        <w:rFonts w:ascii="Arial" w:hAnsi="Arial" w:cs="Arial"/>
        <w:sz w:val="20"/>
      </w:rPr>
      <w:t>N</w:t>
    </w:r>
    <w:r w:rsidRPr="003E1A3E">
      <w:rPr>
        <w:rFonts w:ascii="Arial" w:hAnsi="Arial" w:cs="Arial"/>
        <w:sz w:val="20"/>
      </w:rPr>
      <w:t xml:space="preserve">o. </w:t>
    </w:r>
    <w:r w:rsidR="00F73E89">
      <w:rPr>
        <w:rFonts w:ascii="Arial" w:hAnsi="Arial" w:cs="Arial"/>
        <w:sz w:val="20"/>
      </w:rPr>
      <w:t xml:space="preserve">04 Quality Assurance Process </w:t>
    </w:r>
    <w:r w:rsidR="00F73E89">
      <w:rPr>
        <w:rFonts w:ascii="Arial" w:hAnsi="Arial" w:cs="Arial"/>
        <w:sz w:val="20"/>
      </w:rPr>
      <w:tab/>
    </w:r>
    <w:r w:rsidRPr="003E1A3E">
      <w:rPr>
        <w:rFonts w:ascii="Arial" w:hAnsi="Arial" w:cs="Arial"/>
        <w:sz w:val="20"/>
      </w:rPr>
      <w:t xml:space="preserve">        </w:t>
    </w:r>
    <w:r w:rsidRPr="003E1A3E">
      <w:rPr>
        <w:rFonts w:ascii="Arial" w:hAnsi="Arial" w:cs="Arial"/>
        <w:sz w:val="20"/>
      </w:rPr>
      <w:tab/>
    </w:r>
    <w:r w:rsidRPr="003E1A3E">
      <w:rPr>
        <w:rFonts w:ascii="Arial" w:hAnsi="Arial" w:cs="Arial"/>
        <w:sz w:val="20"/>
      </w:rPr>
      <w:tab/>
    </w:r>
    <w:r w:rsidRPr="003E1A3E">
      <w:rPr>
        <w:rFonts w:ascii="Arial" w:hAnsi="Arial" w:cs="Arial"/>
        <w:sz w:val="20"/>
      </w:rPr>
      <w:tab/>
    </w:r>
    <w:r w:rsidRPr="003E1A3E">
      <w:rPr>
        <w:rFonts w:ascii="Arial" w:hAnsi="Arial" w:cs="Arial"/>
        <w:sz w:val="20"/>
      </w:rPr>
      <w:tab/>
      <w:t xml:space="preserve">Page </w:t>
    </w:r>
    <w:r w:rsidRPr="003E1A3E">
      <w:rPr>
        <w:rFonts w:ascii="Arial" w:hAnsi="Arial" w:cs="Arial"/>
        <w:b/>
        <w:sz w:val="20"/>
      </w:rPr>
      <w:fldChar w:fldCharType="begin"/>
    </w:r>
    <w:r w:rsidRPr="003E1A3E">
      <w:rPr>
        <w:rFonts w:ascii="Arial" w:hAnsi="Arial" w:cs="Arial"/>
        <w:b/>
        <w:sz w:val="20"/>
      </w:rPr>
      <w:instrText xml:space="preserve"> PAGE </w:instrText>
    </w:r>
    <w:r w:rsidRPr="003E1A3E">
      <w:rPr>
        <w:rFonts w:ascii="Arial" w:hAnsi="Arial" w:cs="Arial"/>
        <w:b/>
        <w:sz w:val="20"/>
      </w:rPr>
      <w:fldChar w:fldCharType="separate"/>
    </w:r>
    <w:r w:rsidR="00BE2A08">
      <w:rPr>
        <w:rFonts w:ascii="Arial" w:hAnsi="Arial" w:cs="Arial"/>
        <w:b/>
        <w:noProof/>
        <w:sz w:val="20"/>
      </w:rPr>
      <w:t>22</w:t>
    </w:r>
    <w:r w:rsidRPr="003E1A3E">
      <w:rPr>
        <w:rFonts w:ascii="Arial" w:hAnsi="Arial" w:cs="Arial"/>
        <w:b/>
        <w:sz w:val="20"/>
      </w:rPr>
      <w:fldChar w:fldCharType="end"/>
    </w:r>
    <w:r w:rsidRPr="003E1A3E">
      <w:rPr>
        <w:rFonts w:ascii="Arial" w:hAnsi="Arial" w:cs="Arial"/>
        <w:sz w:val="20"/>
      </w:rPr>
      <w:t xml:space="preserve"> of </w:t>
    </w:r>
    <w:r w:rsidRPr="003E1A3E">
      <w:rPr>
        <w:rFonts w:ascii="Arial" w:hAnsi="Arial" w:cs="Arial"/>
        <w:b/>
        <w:sz w:val="20"/>
      </w:rPr>
      <w:fldChar w:fldCharType="begin"/>
    </w:r>
    <w:r w:rsidRPr="003E1A3E">
      <w:rPr>
        <w:rFonts w:ascii="Arial" w:hAnsi="Arial" w:cs="Arial"/>
        <w:b/>
        <w:sz w:val="20"/>
      </w:rPr>
      <w:instrText xml:space="preserve"> NUMPAGES  </w:instrText>
    </w:r>
    <w:r w:rsidRPr="003E1A3E">
      <w:rPr>
        <w:rFonts w:ascii="Arial" w:hAnsi="Arial" w:cs="Arial"/>
        <w:b/>
        <w:sz w:val="20"/>
      </w:rPr>
      <w:fldChar w:fldCharType="separate"/>
    </w:r>
    <w:r w:rsidR="00BE2A08">
      <w:rPr>
        <w:rFonts w:ascii="Arial" w:hAnsi="Arial" w:cs="Arial"/>
        <w:b/>
        <w:noProof/>
        <w:sz w:val="20"/>
      </w:rPr>
      <w:t>23</w:t>
    </w:r>
    <w:r w:rsidRPr="003E1A3E">
      <w:rPr>
        <w:rFonts w:ascii="Arial" w:hAnsi="Arial" w:cs="Arial"/>
        <w:b/>
        <w:sz w:val="20"/>
      </w:rPr>
      <w:fldChar w:fldCharType="end"/>
    </w:r>
  </w:p>
  <w:p w14:paraId="5CDF221D" w14:textId="79BD2B53" w:rsidR="00132405" w:rsidRPr="00DF0711" w:rsidRDefault="00132405" w:rsidP="00132405">
    <w:pPr>
      <w:pStyle w:val="Footer"/>
      <w:rPr>
        <w:rFonts w:ascii="Arial" w:hAnsi="Arial" w:cs="Arial"/>
      </w:rPr>
    </w:pPr>
    <w:r w:rsidRPr="00DF0711">
      <w:rPr>
        <w:rFonts w:ascii="Arial" w:hAnsi="Arial" w:cs="Arial"/>
      </w:rPr>
      <w:t>©</w:t>
    </w:r>
    <w:r w:rsidR="00DF0711">
      <w:rPr>
        <w:rFonts w:ascii="Arial" w:hAnsi="Arial" w:cs="Arial"/>
      </w:rPr>
      <w:t xml:space="preserve"> </w:t>
    </w:r>
    <w:r w:rsidRPr="00DF0711">
      <w:rPr>
        <w:rFonts w:ascii="Arial" w:hAnsi="Arial" w:cs="Arial"/>
      </w:rPr>
      <w:t>NHS England 20</w:t>
    </w:r>
    <w:r w:rsidR="00DF0711">
      <w:rPr>
        <w:rFonts w:ascii="Arial" w:hAnsi="Arial" w:cs="Arial"/>
      </w:rPr>
      <w:t>2</w:t>
    </w:r>
    <w:r w:rsidR="008460EE">
      <w:rPr>
        <w:rFonts w:ascii="Arial" w:hAnsi="Arial" w:cs="Arial"/>
      </w:rPr>
      <w:t>5</w:t>
    </w:r>
  </w:p>
  <w:p w14:paraId="772CA76C" w14:textId="77777777" w:rsidR="00CE0ED6" w:rsidRPr="003E1A3E" w:rsidRDefault="00CE0ED6" w:rsidP="00CE0ED6">
    <w:pPr>
      <w:rPr>
        <w:rFonts w:ascii="Arial" w:hAnsi="Arial" w:cs="Arial"/>
        <w:color w:val="000000"/>
        <w:lang w:eastAsia="en-GB"/>
      </w:rPr>
    </w:pPr>
    <w:r w:rsidRPr="003E1A3E">
      <w:rPr>
        <w:rFonts w:ascii="Arial" w:hAnsi="Arial" w:cs="Arial"/>
        <w:color w:val="000000"/>
        <w:lang w:eastAsia="en-GB"/>
      </w:rPr>
      <w:t>© NHS Pharmaceutical Quality Assurance Committee</w:t>
    </w:r>
  </w:p>
  <w:p w14:paraId="071FC1DD" w14:textId="77777777" w:rsidR="00CE0ED6" w:rsidRPr="008B509E" w:rsidRDefault="00CE0ED6" w:rsidP="005250A4">
    <w:pPr>
      <w:rPr>
        <w:rFonts w:ascii="Arial" w:hAnsi="Arial" w:cs="Arial"/>
      </w:rPr>
    </w:pP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r w:rsidRPr="008B509E">
      <w:rPr>
        <w:rFonts w:ascii="Arial" w:hAnsi="Arial" w:cs="Arial"/>
        <w:color w:val="000000"/>
        <w:lang w:eastAsia="en-GB"/>
      </w:rPr>
      <w:tab/>
    </w:r>
  </w:p>
  <w:p w14:paraId="685CF6DA" w14:textId="77777777" w:rsidR="00CE0ED6" w:rsidRPr="001C2E66" w:rsidRDefault="00CE0ED6">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6D6E" w14:textId="77777777" w:rsidR="00CE0ED6" w:rsidRDefault="00CE0ED6" w:rsidP="00570391">
    <w:pPr>
      <w:pStyle w:val="NoSpacing"/>
      <w:rPr>
        <w:rFonts w:ascii="Arial" w:hAnsi="Arial" w:cs="Arial"/>
        <w:b/>
        <w:sz w:val="20"/>
      </w:rPr>
    </w:pPr>
    <w:r w:rsidRPr="008C5477">
      <w:rPr>
        <w:rFonts w:ascii="Arial" w:hAnsi="Arial" w:cs="Arial"/>
        <w:sz w:val="20"/>
      </w:rPr>
      <w:t>Document No.0</w:t>
    </w:r>
    <w:r w:rsidR="00264091">
      <w:rPr>
        <w:rFonts w:ascii="Arial" w:hAnsi="Arial" w:cs="Arial"/>
        <w:sz w:val="20"/>
      </w:rPr>
      <w:t>4</w:t>
    </w:r>
    <w:r w:rsidR="00603661">
      <w:rPr>
        <w:rFonts w:ascii="Arial" w:hAnsi="Arial" w:cs="Arial"/>
        <w:sz w:val="20"/>
      </w:rPr>
      <w:t xml:space="preserve"> –</w:t>
    </w:r>
    <w:r w:rsidRPr="008C5477">
      <w:rPr>
        <w:rFonts w:ascii="Arial" w:hAnsi="Arial" w:cs="Arial"/>
        <w:sz w:val="20"/>
      </w:rPr>
      <w:t xml:space="preserve"> </w:t>
    </w:r>
    <w:r w:rsidR="00603661">
      <w:rPr>
        <w:rFonts w:ascii="Arial" w:hAnsi="Arial" w:cs="Arial"/>
        <w:sz w:val="20"/>
      </w:rPr>
      <w:t>Quality Assurance Process</w:t>
    </w:r>
  </w:p>
  <w:p w14:paraId="3AF4D9F8" w14:textId="77777777" w:rsidR="001B6595" w:rsidRPr="0014311B" w:rsidRDefault="001B6595" w:rsidP="00570391">
    <w:pPr>
      <w:pStyle w:val="NoSpacing"/>
      <w:rPr>
        <w:rFonts w:ascii="Arial" w:hAnsi="Arial" w:cs="Arial"/>
        <w:b/>
        <w:sz w:val="20"/>
      </w:rPr>
    </w:pPr>
  </w:p>
  <w:p w14:paraId="5E5AE418" w14:textId="77DA6103" w:rsidR="00FA7E1F" w:rsidRPr="00DF0711" w:rsidRDefault="00FA7E1F" w:rsidP="00FA7E1F">
    <w:pPr>
      <w:pStyle w:val="Footer"/>
      <w:rPr>
        <w:rFonts w:ascii="Arial" w:hAnsi="Arial" w:cs="Arial"/>
      </w:rPr>
    </w:pPr>
    <w:r w:rsidRPr="00DF0711">
      <w:rPr>
        <w:rFonts w:ascii="Arial" w:hAnsi="Arial" w:cs="Arial"/>
      </w:rPr>
      <w:t>©NHS England 20</w:t>
    </w:r>
    <w:r w:rsidR="00DF0711" w:rsidRPr="00DF0711">
      <w:rPr>
        <w:rFonts w:ascii="Arial" w:hAnsi="Arial" w:cs="Arial"/>
      </w:rPr>
      <w:t>2</w:t>
    </w:r>
    <w:r w:rsidR="008460EE">
      <w:rPr>
        <w:rFonts w:ascii="Arial" w:hAnsi="Arial" w:cs="Arial"/>
      </w:rPr>
      <w:t>5</w:t>
    </w:r>
  </w:p>
  <w:p w14:paraId="5FED673A" w14:textId="77777777" w:rsidR="00CE0ED6" w:rsidRPr="008C5477" w:rsidRDefault="001B6595" w:rsidP="001B6595">
    <w:pPr>
      <w:pStyle w:val="NoSpacing"/>
      <w:tabs>
        <w:tab w:val="left" w:pos="1728"/>
      </w:tabs>
      <w:rPr>
        <w:rFonts w:ascii="Arial" w:hAnsi="Arial" w:cs="Arial"/>
        <w:b/>
        <w:sz w:val="20"/>
      </w:rPr>
    </w:pPr>
    <w:r>
      <w:rPr>
        <w:rFonts w:ascii="Arial" w:hAnsi="Arial" w:cs="Arial"/>
        <w:b/>
        <w:sz w:val="20"/>
      </w:rPr>
      <w:tab/>
    </w:r>
  </w:p>
  <w:p w14:paraId="319DF53C" w14:textId="77777777" w:rsidR="00CE0ED6" w:rsidRDefault="0014311B" w:rsidP="008A1D59">
    <w:pPr>
      <w:jc w:val="center"/>
    </w:pPr>
    <w:r w:rsidRPr="00B40DCC">
      <w:rPr>
        <w:rFonts w:ascii="Arial" w:hAnsi="Arial" w:cs="Arial"/>
        <w:color w:val="BFBFBF"/>
        <w:sz w:val="24"/>
        <w:szCs w:val="24"/>
        <w:lang w:eastAsia="en-GB"/>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080E7" w14:textId="77777777" w:rsidR="003B30C9" w:rsidRDefault="003B30C9">
      <w:r>
        <w:separator/>
      </w:r>
    </w:p>
  </w:footnote>
  <w:footnote w:type="continuationSeparator" w:id="0">
    <w:p w14:paraId="08C4ADA3" w14:textId="77777777" w:rsidR="003B30C9" w:rsidRDefault="003B30C9">
      <w:r>
        <w:continuationSeparator/>
      </w:r>
    </w:p>
  </w:footnote>
  <w:footnote w:type="continuationNotice" w:id="1">
    <w:p w14:paraId="23A5A2AD" w14:textId="77777777" w:rsidR="003B30C9" w:rsidRDefault="003B3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62D1" w14:textId="77777777" w:rsidR="00CE0ED6" w:rsidRPr="00B40DCC" w:rsidRDefault="003E1A3E" w:rsidP="003E1A3E">
    <w:pPr>
      <w:pStyle w:val="Header"/>
      <w:jc w:val="center"/>
      <w:rPr>
        <w:rFonts w:ascii="Arial" w:hAnsi="Arial" w:cs="Arial"/>
        <w:color w:val="BFBFBF"/>
      </w:rPr>
    </w:pPr>
    <w:r w:rsidRPr="00B40DCC">
      <w:rPr>
        <w:rFonts w:ascii="Arial" w:hAnsi="Arial" w:cs="Arial"/>
        <w:color w:val="BFBFBF"/>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72B" w14:textId="77777777" w:rsidR="0014311B" w:rsidRDefault="0014311B" w:rsidP="00E23EAE">
    <w:pPr>
      <w:pStyle w:val="Header"/>
      <w:jc w:val="center"/>
      <w:rPr>
        <w:rFonts w:ascii="Arial" w:hAnsi="Arial" w:cs="Arial"/>
        <w:sz w:val="20"/>
        <w:szCs w:val="20"/>
      </w:rPr>
    </w:pPr>
  </w:p>
  <w:p w14:paraId="4D71134F" w14:textId="77777777" w:rsidR="00CE0ED6" w:rsidRPr="00B40DCC" w:rsidRDefault="00CE0ED6" w:rsidP="008A1D59">
    <w:pPr>
      <w:pStyle w:val="Header"/>
      <w:jc w:val="center"/>
      <w:rPr>
        <w:rFonts w:ascii="Arial" w:hAnsi="Arial" w:cs="Arial"/>
        <w:color w:val="BFBFBF"/>
      </w:rPr>
    </w:pPr>
    <w:r w:rsidRPr="00B40DCC">
      <w:rPr>
        <w:rFonts w:ascii="Arial" w:hAnsi="Arial" w:cs="Arial"/>
        <w:color w:val="BFBFBF"/>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544BB7"/>
    <w:multiLevelType w:val="multilevel"/>
    <w:tmpl w:val="D33ACE8C"/>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cs="Times New Roman"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2298A"/>
    <w:multiLevelType w:val="multilevel"/>
    <w:tmpl w:val="9E60795A"/>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41483"/>
    <w:multiLevelType w:val="multilevel"/>
    <w:tmpl w:val="21ECC3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2C2D74A9"/>
    <w:multiLevelType w:val="multilevel"/>
    <w:tmpl w:val="A7726C4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24BAC"/>
    <w:multiLevelType w:val="hybridMultilevel"/>
    <w:tmpl w:val="A574C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64D80"/>
    <w:multiLevelType w:val="multilevel"/>
    <w:tmpl w:val="B9E4EA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41B48"/>
    <w:multiLevelType w:val="multilevel"/>
    <w:tmpl w:val="7FDCB1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2843315"/>
    <w:multiLevelType w:val="multilevel"/>
    <w:tmpl w:val="D01440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36031"/>
    <w:multiLevelType w:val="hybridMultilevel"/>
    <w:tmpl w:val="E40A06EA"/>
    <w:lvl w:ilvl="0" w:tplc="6302AFFC">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9443561">
    <w:abstractNumId w:val="13"/>
  </w:num>
  <w:num w:numId="2" w16cid:durableId="1856534501">
    <w:abstractNumId w:val="19"/>
  </w:num>
  <w:num w:numId="3" w16cid:durableId="1264679808">
    <w:abstractNumId w:val="10"/>
  </w:num>
  <w:num w:numId="4" w16cid:durableId="1059860869">
    <w:abstractNumId w:val="22"/>
  </w:num>
  <w:num w:numId="5" w16cid:durableId="1920366305">
    <w:abstractNumId w:val="21"/>
  </w:num>
  <w:num w:numId="6" w16cid:durableId="1698120521">
    <w:abstractNumId w:val="20"/>
  </w:num>
  <w:num w:numId="7" w16cid:durableId="281114776">
    <w:abstractNumId w:val="36"/>
  </w:num>
  <w:num w:numId="8" w16cid:durableId="895626652">
    <w:abstractNumId w:val="9"/>
  </w:num>
  <w:num w:numId="9" w16cid:durableId="61299754">
    <w:abstractNumId w:val="32"/>
  </w:num>
  <w:num w:numId="10" w16cid:durableId="2047173212">
    <w:abstractNumId w:val="29"/>
  </w:num>
  <w:num w:numId="11" w16cid:durableId="1012223029">
    <w:abstractNumId w:val="33"/>
  </w:num>
  <w:num w:numId="12" w16cid:durableId="1602107908">
    <w:abstractNumId w:val="12"/>
  </w:num>
  <w:num w:numId="13" w16cid:durableId="2072734032">
    <w:abstractNumId w:val="26"/>
  </w:num>
  <w:num w:numId="14" w16cid:durableId="2109351920">
    <w:abstractNumId w:val="35"/>
  </w:num>
  <w:num w:numId="15" w16cid:durableId="1253051152">
    <w:abstractNumId w:val="23"/>
  </w:num>
  <w:num w:numId="16" w16cid:durableId="601375708">
    <w:abstractNumId w:val="7"/>
  </w:num>
  <w:num w:numId="17" w16cid:durableId="499151769">
    <w:abstractNumId w:val="25"/>
  </w:num>
  <w:num w:numId="18" w16cid:durableId="220866036">
    <w:abstractNumId w:val="31"/>
  </w:num>
  <w:num w:numId="19" w16cid:durableId="922764908">
    <w:abstractNumId w:val="17"/>
  </w:num>
  <w:num w:numId="20" w16cid:durableId="1737850868">
    <w:abstractNumId w:val="34"/>
  </w:num>
  <w:num w:numId="21" w16cid:durableId="258413463">
    <w:abstractNumId w:val="0"/>
  </w:num>
  <w:num w:numId="22" w16cid:durableId="1006595497">
    <w:abstractNumId w:val="11"/>
  </w:num>
  <w:num w:numId="23" w16cid:durableId="862746534">
    <w:abstractNumId w:val="4"/>
  </w:num>
  <w:num w:numId="24" w16cid:durableId="1559632178">
    <w:abstractNumId w:val="2"/>
  </w:num>
  <w:num w:numId="25" w16cid:durableId="1002007750">
    <w:abstractNumId w:val="5"/>
  </w:num>
  <w:num w:numId="26" w16cid:durableId="615140859">
    <w:abstractNumId w:val="8"/>
  </w:num>
  <w:num w:numId="27" w16cid:durableId="1506742454">
    <w:abstractNumId w:val="28"/>
  </w:num>
  <w:num w:numId="28" w16cid:durableId="1203905202">
    <w:abstractNumId w:val="30"/>
  </w:num>
  <w:num w:numId="29" w16cid:durableId="1311910003">
    <w:abstractNumId w:val="15"/>
  </w:num>
  <w:num w:numId="30" w16cid:durableId="2076201985">
    <w:abstractNumId w:val="1"/>
  </w:num>
  <w:num w:numId="31" w16cid:durableId="78911310">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880827192">
    <w:abstractNumId w:val="24"/>
  </w:num>
  <w:num w:numId="33" w16cid:durableId="1069769526">
    <w:abstractNumId w:val="18"/>
  </w:num>
  <w:num w:numId="34" w16cid:durableId="1336148898">
    <w:abstractNumId w:val="6"/>
  </w:num>
  <w:num w:numId="35" w16cid:durableId="480973046">
    <w:abstractNumId w:val="27"/>
  </w:num>
  <w:num w:numId="36" w16cid:durableId="1549301262">
    <w:abstractNumId w:val="14"/>
  </w:num>
  <w:num w:numId="37" w16cid:durableId="109236308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80363198"/>
    <w:docVar w:name="DMSDocVersion" w:val="1"/>
    <w:docVar w:name="FSAuthorLogon" w:val="LEWIST"/>
    <w:docVar w:name="FSAuthorName" w:val="Lewis, Tomos"/>
    <w:docVar w:name="FSClientName" w:val="NHS England"/>
    <w:docVar w:name="FSClientNumber" w:val="00755636"/>
    <w:docVar w:name="FSDocNumber" w:val="80363198"/>
    <w:docVar w:name="FSDocVersion" w:val="1"/>
    <w:docVar w:name="FSMatterDesc" w:val="BM Public Law MVA CMU Wave 14c procurement advice "/>
    <w:docVar w:name="FSMatterNumber" w:val="000749"/>
    <w:docVar w:name="FSTypist" w:val="LEWIST"/>
    <w:docVar w:name="FSTypistLogon" w:val="LEWIST"/>
    <w:docVar w:name="FSTypistName" w:val="Lewis, Tomos"/>
  </w:docVars>
  <w:rsids>
    <w:rsidRoot w:val="00F53A7D"/>
    <w:rsid w:val="00021ABA"/>
    <w:rsid w:val="00032D57"/>
    <w:rsid w:val="00034226"/>
    <w:rsid w:val="00034F48"/>
    <w:rsid w:val="000354E0"/>
    <w:rsid w:val="00035E22"/>
    <w:rsid w:val="00037E7F"/>
    <w:rsid w:val="0004206B"/>
    <w:rsid w:val="00043C05"/>
    <w:rsid w:val="00044753"/>
    <w:rsid w:val="0005425D"/>
    <w:rsid w:val="00056C84"/>
    <w:rsid w:val="000614C7"/>
    <w:rsid w:val="0006250E"/>
    <w:rsid w:val="0007761A"/>
    <w:rsid w:val="00080508"/>
    <w:rsid w:val="000823EE"/>
    <w:rsid w:val="00093BC3"/>
    <w:rsid w:val="000958FC"/>
    <w:rsid w:val="000A1A16"/>
    <w:rsid w:val="000A7323"/>
    <w:rsid w:val="000B2A5F"/>
    <w:rsid w:val="000B5F29"/>
    <w:rsid w:val="000B61BA"/>
    <w:rsid w:val="000B6A93"/>
    <w:rsid w:val="000C25F2"/>
    <w:rsid w:val="000C48CA"/>
    <w:rsid w:val="000D280A"/>
    <w:rsid w:val="000D43B8"/>
    <w:rsid w:val="000D593A"/>
    <w:rsid w:val="000E467C"/>
    <w:rsid w:val="000F0854"/>
    <w:rsid w:val="000F56BE"/>
    <w:rsid w:val="000F6A5A"/>
    <w:rsid w:val="00100B9B"/>
    <w:rsid w:val="0010296F"/>
    <w:rsid w:val="00103959"/>
    <w:rsid w:val="00124FFF"/>
    <w:rsid w:val="00130297"/>
    <w:rsid w:val="00132405"/>
    <w:rsid w:val="00137421"/>
    <w:rsid w:val="0014311B"/>
    <w:rsid w:val="00143546"/>
    <w:rsid w:val="00144B24"/>
    <w:rsid w:val="00151917"/>
    <w:rsid w:val="00163871"/>
    <w:rsid w:val="00163FD7"/>
    <w:rsid w:val="0017444A"/>
    <w:rsid w:val="001749B2"/>
    <w:rsid w:val="00183EB4"/>
    <w:rsid w:val="001854DD"/>
    <w:rsid w:val="0019132C"/>
    <w:rsid w:val="00195764"/>
    <w:rsid w:val="001B0E00"/>
    <w:rsid w:val="001B2730"/>
    <w:rsid w:val="001B27EB"/>
    <w:rsid w:val="001B516F"/>
    <w:rsid w:val="001B6595"/>
    <w:rsid w:val="001C01BA"/>
    <w:rsid w:val="001C066E"/>
    <w:rsid w:val="001C2651"/>
    <w:rsid w:val="001C2E66"/>
    <w:rsid w:val="001C3B8A"/>
    <w:rsid w:val="001C49B3"/>
    <w:rsid w:val="001C55A6"/>
    <w:rsid w:val="001C6077"/>
    <w:rsid w:val="001D4432"/>
    <w:rsid w:val="001E04B5"/>
    <w:rsid w:val="001E1350"/>
    <w:rsid w:val="001F0BC7"/>
    <w:rsid w:val="001F6813"/>
    <w:rsid w:val="002035DF"/>
    <w:rsid w:val="00205960"/>
    <w:rsid w:val="00206787"/>
    <w:rsid w:val="00207D26"/>
    <w:rsid w:val="00212889"/>
    <w:rsid w:val="00220593"/>
    <w:rsid w:val="002222A3"/>
    <w:rsid w:val="00233834"/>
    <w:rsid w:val="0023543E"/>
    <w:rsid w:val="00236859"/>
    <w:rsid w:val="00240A13"/>
    <w:rsid w:val="00241941"/>
    <w:rsid w:val="00254D92"/>
    <w:rsid w:val="00255B60"/>
    <w:rsid w:val="0026374B"/>
    <w:rsid w:val="00264091"/>
    <w:rsid w:val="0027470D"/>
    <w:rsid w:val="00274729"/>
    <w:rsid w:val="00274974"/>
    <w:rsid w:val="002800A0"/>
    <w:rsid w:val="0028703D"/>
    <w:rsid w:val="002938B5"/>
    <w:rsid w:val="00295126"/>
    <w:rsid w:val="002A6318"/>
    <w:rsid w:val="002A7868"/>
    <w:rsid w:val="002B40A0"/>
    <w:rsid w:val="002C17C2"/>
    <w:rsid w:val="002C498B"/>
    <w:rsid w:val="002D0213"/>
    <w:rsid w:val="002D1CE1"/>
    <w:rsid w:val="002D5377"/>
    <w:rsid w:val="002D6174"/>
    <w:rsid w:val="002D7130"/>
    <w:rsid w:val="002E00F9"/>
    <w:rsid w:val="002E0996"/>
    <w:rsid w:val="002E3362"/>
    <w:rsid w:val="002E597B"/>
    <w:rsid w:val="002E6425"/>
    <w:rsid w:val="002E6D5F"/>
    <w:rsid w:val="002F15D1"/>
    <w:rsid w:val="002F51EE"/>
    <w:rsid w:val="002F5A95"/>
    <w:rsid w:val="002F7322"/>
    <w:rsid w:val="0030421F"/>
    <w:rsid w:val="00312A5F"/>
    <w:rsid w:val="00313FD9"/>
    <w:rsid w:val="003229B8"/>
    <w:rsid w:val="00322D31"/>
    <w:rsid w:val="00322F66"/>
    <w:rsid w:val="00325CB2"/>
    <w:rsid w:val="0033304C"/>
    <w:rsid w:val="00335063"/>
    <w:rsid w:val="00347AD2"/>
    <w:rsid w:val="0035283A"/>
    <w:rsid w:val="003620A2"/>
    <w:rsid w:val="003649D4"/>
    <w:rsid w:val="00371C1D"/>
    <w:rsid w:val="00374B6F"/>
    <w:rsid w:val="00377464"/>
    <w:rsid w:val="00377C63"/>
    <w:rsid w:val="0038387C"/>
    <w:rsid w:val="003846C9"/>
    <w:rsid w:val="003870D3"/>
    <w:rsid w:val="003A0521"/>
    <w:rsid w:val="003A5774"/>
    <w:rsid w:val="003B2962"/>
    <w:rsid w:val="003B30C9"/>
    <w:rsid w:val="003B5376"/>
    <w:rsid w:val="003B554C"/>
    <w:rsid w:val="003B76A3"/>
    <w:rsid w:val="003C1DD2"/>
    <w:rsid w:val="003C408C"/>
    <w:rsid w:val="003C5E4C"/>
    <w:rsid w:val="003D39AC"/>
    <w:rsid w:val="003D7EA4"/>
    <w:rsid w:val="003E1A3E"/>
    <w:rsid w:val="003E26F0"/>
    <w:rsid w:val="003E2704"/>
    <w:rsid w:val="003E6DD8"/>
    <w:rsid w:val="003F1669"/>
    <w:rsid w:val="003F413C"/>
    <w:rsid w:val="003F66B7"/>
    <w:rsid w:val="003F68EB"/>
    <w:rsid w:val="003F6F03"/>
    <w:rsid w:val="00401AD7"/>
    <w:rsid w:val="004033F1"/>
    <w:rsid w:val="00404CEE"/>
    <w:rsid w:val="00406425"/>
    <w:rsid w:val="00406BB2"/>
    <w:rsid w:val="00411C11"/>
    <w:rsid w:val="0041541C"/>
    <w:rsid w:val="004158F9"/>
    <w:rsid w:val="00424229"/>
    <w:rsid w:val="00436E24"/>
    <w:rsid w:val="004375F5"/>
    <w:rsid w:val="004423F3"/>
    <w:rsid w:val="00445AA8"/>
    <w:rsid w:val="00446B8A"/>
    <w:rsid w:val="004505FF"/>
    <w:rsid w:val="00451645"/>
    <w:rsid w:val="00455992"/>
    <w:rsid w:val="00456E5D"/>
    <w:rsid w:val="00456EB3"/>
    <w:rsid w:val="00457244"/>
    <w:rsid w:val="0048478D"/>
    <w:rsid w:val="00492B17"/>
    <w:rsid w:val="00495B13"/>
    <w:rsid w:val="004A28F3"/>
    <w:rsid w:val="004A496F"/>
    <w:rsid w:val="004A4AF9"/>
    <w:rsid w:val="004A7A3A"/>
    <w:rsid w:val="004A7D16"/>
    <w:rsid w:val="004B6F44"/>
    <w:rsid w:val="004C2347"/>
    <w:rsid w:val="004C5BA7"/>
    <w:rsid w:val="004C7713"/>
    <w:rsid w:val="004D46CB"/>
    <w:rsid w:val="004D6A3D"/>
    <w:rsid w:val="004E19D8"/>
    <w:rsid w:val="004E3684"/>
    <w:rsid w:val="004E5AB9"/>
    <w:rsid w:val="004F5B98"/>
    <w:rsid w:val="004F6424"/>
    <w:rsid w:val="00500446"/>
    <w:rsid w:val="00505583"/>
    <w:rsid w:val="005075C1"/>
    <w:rsid w:val="00510535"/>
    <w:rsid w:val="005152D5"/>
    <w:rsid w:val="00520081"/>
    <w:rsid w:val="00523EC9"/>
    <w:rsid w:val="005244E0"/>
    <w:rsid w:val="005250A4"/>
    <w:rsid w:val="005338E1"/>
    <w:rsid w:val="00534EDD"/>
    <w:rsid w:val="00535460"/>
    <w:rsid w:val="005355A9"/>
    <w:rsid w:val="00536ABF"/>
    <w:rsid w:val="00541BC9"/>
    <w:rsid w:val="005422BE"/>
    <w:rsid w:val="00547995"/>
    <w:rsid w:val="0055219C"/>
    <w:rsid w:val="00555F52"/>
    <w:rsid w:val="00557833"/>
    <w:rsid w:val="00557CC1"/>
    <w:rsid w:val="0056544B"/>
    <w:rsid w:val="00565752"/>
    <w:rsid w:val="00570391"/>
    <w:rsid w:val="005737A7"/>
    <w:rsid w:val="00575CD6"/>
    <w:rsid w:val="0057726B"/>
    <w:rsid w:val="00577F39"/>
    <w:rsid w:val="00580F90"/>
    <w:rsid w:val="005811B3"/>
    <w:rsid w:val="00581D67"/>
    <w:rsid w:val="00581FFF"/>
    <w:rsid w:val="005821C3"/>
    <w:rsid w:val="00583BC3"/>
    <w:rsid w:val="00592DFF"/>
    <w:rsid w:val="00592FAA"/>
    <w:rsid w:val="00593770"/>
    <w:rsid w:val="00595D13"/>
    <w:rsid w:val="00597AC5"/>
    <w:rsid w:val="005C2C26"/>
    <w:rsid w:val="005C4869"/>
    <w:rsid w:val="005C6510"/>
    <w:rsid w:val="005D4ADF"/>
    <w:rsid w:val="005F001C"/>
    <w:rsid w:val="005F3D2A"/>
    <w:rsid w:val="005F55DD"/>
    <w:rsid w:val="00603661"/>
    <w:rsid w:val="006127B4"/>
    <w:rsid w:val="006148F1"/>
    <w:rsid w:val="00617EAB"/>
    <w:rsid w:val="00620999"/>
    <w:rsid w:val="00621F91"/>
    <w:rsid w:val="00625C0B"/>
    <w:rsid w:val="00625C3A"/>
    <w:rsid w:val="00627704"/>
    <w:rsid w:val="00644D40"/>
    <w:rsid w:val="00647290"/>
    <w:rsid w:val="0065121D"/>
    <w:rsid w:val="00653F1B"/>
    <w:rsid w:val="006544A8"/>
    <w:rsid w:val="00661320"/>
    <w:rsid w:val="006622C9"/>
    <w:rsid w:val="00663EC4"/>
    <w:rsid w:val="0066532F"/>
    <w:rsid w:val="0066723B"/>
    <w:rsid w:val="00667472"/>
    <w:rsid w:val="00667EF3"/>
    <w:rsid w:val="006723E6"/>
    <w:rsid w:val="00677792"/>
    <w:rsid w:val="006866BA"/>
    <w:rsid w:val="006879E3"/>
    <w:rsid w:val="00687A35"/>
    <w:rsid w:val="00694B14"/>
    <w:rsid w:val="006951A8"/>
    <w:rsid w:val="006A12E6"/>
    <w:rsid w:val="006B3D8C"/>
    <w:rsid w:val="006B4361"/>
    <w:rsid w:val="006B7041"/>
    <w:rsid w:val="006B7E16"/>
    <w:rsid w:val="006C7963"/>
    <w:rsid w:val="006D2CEE"/>
    <w:rsid w:val="006D4350"/>
    <w:rsid w:val="006D4E2E"/>
    <w:rsid w:val="006D635E"/>
    <w:rsid w:val="006D7174"/>
    <w:rsid w:val="006D768C"/>
    <w:rsid w:val="006E0401"/>
    <w:rsid w:val="006E4358"/>
    <w:rsid w:val="006E6A5C"/>
    <w:rsid w:val="006E7D9A"/>
    <w:rsid w:val="006F0457"/>
    <w:rsid w:val="00702173"/>
    <w:rsid w:val="00707077"/>
    <w:rsid w:val="00713735"/>
    <w:rsid w:val="00721984"/>
    <w:rsid w:val="00722C49"/>
    <w:rsid w:val="007254E4"/>
    <w:rsid w:val="00734EB0"/>
    <w:rsid w:val="00736CB1"/>
    <w:rsid w:val="0074118D"/>
    <w:rsid w:val="00757ACF"/>
    <w:rsid w:val="00757B94"/>
    <w:rsid w:val="00762165"/>
    <w:rsid w:val="007622C2"/>
    <w:rsid w:val="00762385"/>
    <w:rsid w:val="00765F50"/>
    <w:rsid w:val="00766603"/>
    <w:rsid w:val="007668FD"/>
    <w:rsid w:val="0076690A"/>
    <w:rsid w:val="007677D0"/>
    <w:rsid w:val="00767B70"/>
    <w:rsid w:val="00773A74"/>
    <w:rsid w:val="00782D8D"/>
    <w:rsid w:val="00786BB3"/>
    <w:rsid w:val="00792BE5"/>
    <w:rsid w:val="007970AE"/>
    <w:rsid w:val="007A28B3"/>
    <w:rsid w:val="007A2A8B"/>
    <w:rsid w:val="007B3CA4"/>
    <w:rsid w:val="007B588B"/>
    <w:rsid w:val="007B6EF0"/>
    <w:rsid w:val="007D180C"/>
    <w:rsid w:val="007D497F"/>
    <w:rsid w:val="007E0361"/>
    <w:rsid w:val="007F139F"/>
    <w:rsid w:val="007F2883"/>
    <w:rsid w:val="007F5166"/>
    <w:rsid w:val="00803AE7"/>
    <w:rsid w:val="00806AF3"/>
    <w:rsid w:val="00806C21"/>
    <w:rsid w:val="008107F4"/>
    <w:rsid w:val="00810967"/>
    <w:rsid w:val="00817F4A"/>
    <w:rsid w:val="0082247E"/>
    <w:rsid w:val="00834AC5"/>
    <w:rsid w:val="008429D3"/>
    <w:rsid w:val="00843EC0"/>
    <w:rsid w:val="00846015"/>
    <w:rsid w:val="008460EE"/>
    <w:rsid w:val="0085083F"/>
    <w:rsid w:val="0085491F"/>
    <w:rsid w:val="008554D0"/>
    <w:rsid w:val="008607B4"/>
    <w:rsid w:val="008717FF"/>
    <w:rsid w:val="008738E8"/>
    <w:rsid w:val="00875403"/>
    <w:rsid w:val="008808F4"/>
    <w:rsid w:val="008A1D59"/>
    <w:rsid w:val="008A27EC"/>
    <w:rsid w:val="008A576A"/>
    <w:rsid w:val="008A6659"/>
    <w:rsid w:val="008B17D9"/>
    <w:rsid w:val="008B45A4"/>
    <w:rsid w:val="008B509E"/>
    <w:rsid w:val="008B7297"/>
    <w:rsid w:val="008C1651"/>
    <w:rsid w:val="008C5477"/>
    <w:rsid w:val="008D412C"/>
    <w:rsid w:val="008E0ED4"/>
    <w:rsid w:val="008E18D8"/>
    <w:rsid w:val="008E1EA3"/>
    <w:rsid w:val="008E4073"/>
    <w:rsid w:val="008E4CC2"/>
    <w:rsid w:val="008E6ACF"/>
    <w:rsid w:val="008F03AD"/>
    <w:rsid w:val="008F13D6"/>
    <w:rsid w:val="008F1B96"/>
    <w:rsid w:val="008F34DA"/>
    <w:rsid w:val="008F36A2"/>
    <w:rsid w:val="00915051"/>
    <w:rsid w:val="00915357"/>
    <w:rsid w:val="0091708E"/>
    <w:rsid w:val="009265CC"/>
    <w:rsid w:val="00927979"/>
    <w:rsid w:val="00934652"/>
    <w:rsid w:val="00936643"/>
    <w:rsid w:val="009411A8"/>
    <w:rsid w:val="00941922"/>
    <w:rsid w:val="00941B68"/>
    <w:rsid w:val="0094402D"/>
    <w:rsid w:val="00951E83"/>
    <w:rsid w:val="00953083"/>
    <w:rsid w:val="00954A79"/>
    <w:rsid w:val="00960DF1"/>
    <w:rsid w:val="00966573"/>
    <w:rsid w:val="00972931"/>
    <w:rsid w:val="009762B7"/>
    <w:rsid w:val="00981C68"/>
    <w:rsid w:val="00984DE2"/>
    <w:rsid w:val="009864A0"/>
    <w:rsid w:val="009901A2"/>
    <w:rsid w:val="0099136C"/>
    <w:rsid w:val="00992BE8"/>
    <w:rsid w:val="00997659"/>
    <w:rsid w:val="009976CD"/>
    <w:rsid w:val="009A55ED"/>
    <w:rsid w:val="009B08E8"/>
    <w:rsid w:val="009B553A"/>
    <w:rsid w:val="009E07DA"/>
    <w:rsid w:val="009F1867"/>
    <w:rsid w:val="009F3DFE"/>
    <w:rsid w:val="009F576C"/>
    <w:rsid w:val="009F642A"/>
    <w:rsid w:val="00A00CE6"/>
    <w:rsid w:val="00A01964"/>
    <w:rsid w:val="00A1194F"/>
    <w:rsid w:val="00A12064"/>
    <w:rsid w:val="00A17553"/>
    <w:rsid w:val="00A17909"/>
    <w:rsid w:val="00A20607"/>
    <w:rsid w:val="00A23F93"/>
    <w:rsid w:val="00A3027C"/>
    <w:rsid w:val="00A30740"/>
    <w:rsid w:val="00A31A06"/>
    <w:rsid w:val="00A33878"/>
    <w:rsid w:val="00A416C1"/>
    <w:rsid w:val="00A61428"/>
    <w:rsid w:val="00A646BA"/>
    <w:rsid w:val="00A67C1A"/>
    <w:rsid w:val="00A84E77"/>
    <w:rsid w:val="00A87027"/>
    <w:rsid w:val="00A94457"/>
    <w:rsid w:val="00A947A5"/>
    <w:rsid w:val="00A9578B"/>
    <w:rsid w:val="00A968C1"/>
    <w:rsid w:val="00A97B5A"/>
    <w:rsid w:val="00AA44A8"/>
    <w:rsid w:val="00AB257F"/>
    <w:rsid w:val="00AB6559"/>
    <w:rsid w:val="00AB7A65"/>
    <w:rsid w:val="00AD0407"/>
    <w:rsid w:val="00AD1CC9"/>
    <w:rsid w:val="00AD5D08"/>
    <w:rsid w:val="00AE10AE"/>
    <w:rsid w:val="00AE3AE5"/>
    <w:rsid w:val="00AE3E84"/>
    <w:rsid w:val="00AE799C"/>
    <w:rsid w:val="00AF0ED7"/>
    <w:rsid w:val="00AF17E2"/>
    <w:rsid w:val="00AF2139"/>
    <w:rsid w:val="00AF4198"/>
    <w:rsid w:val="00B022BC"/>
    <w:rsid w:val="00B0237E"/>
    <w:rsid w:val="00B0436D"/>
    <w:rsid w:val="00B05110"/>
    <w:rsid w:val="00B06029"/>
    <w:rsid w:val="00B10DA2"/>
    <w:rsid w:val="00B129AD"/>
    <w:rsid w:val="00B1541E"/>
    <w:rsid w:val="00B16514"/>
    <w:rsid w:val="00B224AC"/>
    <w:rsid w:val="00B25296"/>
    <w:rsid w:val="00B3037E"/>
    <w:rsid w:val="00B3171B"/>
    <w:rsid w:val="00B40DCC"/>
    <w:rsid w:val="00B45365"/>
    <w:rsid w:val="00B50B9D"/>
    <w:rsid w:val="00B51F10"/>
    <w:rsid w:val="00B540B8"/>
    <w:rsid w:val="00B65674"/>
    <w:rsid w:val="00B65883"/>
    <w:rsid w:val="00B67CA1"/>
    <w:rsid w:val="00B77ED4"/>
    <w:rsid w:val="00B8756A"/>
    <w:rsid w:val="00B921ED"/>
    <w:rsid w:val="00B94185"/>
    <w:rsid w:val="00B94585"/>
    <w:rsid w:val="00BA17C7"/>
    <w:rsid w:val="00BA1F9C"/>
    <w:rsid w:val="00BA4097"/>
    <w:rsid w:val="00BA461A"/>
    <w:rsid w:val="00BA5E5E"/>
    <w:rsid w:val="00BA5F9D"/>
    <w:rsid w:val="00BB248E"/>
    <w:rsid w:val="00BB596B"/>
    <w:rsid w:val="00BB600D"/>
    <w:rsid w:val="00BB6706"/>
    <w:rsid w:val="00BD5EA2"/>
    <w:rsid w:val="00BE2A08"/>
    <w:rsid w:val="00BE53B1"/>
    <w:rsid w:val="00BF1469"/>
    <w:rsid w:val="00BF384F"/>
    <w:rsid w:val="00C01491"/>
    <w:rsid w:val="00C02662"/>
    <w:rsid w:val="00C11486"/>
    <w:rsid w:val="00C12DAE"/>
    <w:rsid w:val="00C163D1"/>
    <w:rsid w:val="00C16CAA"/>
    <w:rsid w:val="00C1748F"/>
    <w:rsid w:val="00C343A4"/>
    <w:rsid w:val="00C41AB4"/>
    <w:rsid w:val="00C53FCE"/>
    <w:rsid w:val="00C54367"/>
    <w:rsid w:val="00C6065B"/>
    <w:rsid w:val="00C62A4B"/>
    <w:rsid w:val="00C7600A"/>
    <w:rsid w:val="00C772E8"/>
    <w:rsid w:val="00C86DFE"/>
    <w:rsid w:val="00C92FEF"/>
    <w:rsid w:val="00C9528D"/>
    <w:rsid w:val="00CA3742"/>
    <w:rsid w:val="00CA4835"/>
    <w:rsid w:val="00CA4F69"/>
    <w:rsid w:val="00CB2DD4"/>
    <w:rsid w:val="00CB5D32"/>
    <w:rsid w:val="00CC5294"/>
    <w:rsid w:val="00CC67F0"/>
    <w:rsid w:val="00CD0E8F"/>
    <w:rsid w:val="00CD19F8"/>
    <w:rsid w:val="00CD4CD5"/>
    <w:rsid w:val="00CD5454"/>
    <w:rsid w:val="00CE0ED6"/>
    <w:rsid w:val="00CE190C"/>
    <w:rsid w:val="00CE1BF4"/>
    <w:rsid w:val="00CE3359"/>
    <w:rsid w:val="00CE4BDA"/>
    <w:rsid w:val="00CE4EE8"/>
    <w:rsid w:val="00CF1057"/>
    <w:rsid w:val="00CF22F1"/>
    <w:rsid w:val="00D004D0"/>
    <w:rsid w:val="00D05019"/>
    <w:rsid w:val="00D142DC"/>
    <w:rsid w:val="00D1560F"/>
    <w:rsid w:val="00D1633A"/>
    <w:rsid w:val="00D16870"/>
    <w:rsid w:val="00D22D4B"/>
    <w:rsid w:val="00D251D2"/>
    <w:rsid w:val="00D25EDF"/>
    <w:rsid w:val="00D33E78"/>
    <w:rsid w:val="00D34008"/>
    <w:rsid w:val="00D36DE3"/>
    <w:rsid w:val="00D40092"/>
    <w:rsid w:val="00D402B2"/>
    <w:rsid w:val="00D4160B"/>
    <w:rsid w:val="00D62A0F"/>
    <w:rsid w:val="00D71285"/>
    <w:rsid w:val="00D71EE0"/>
    <w:rsid w:val="00D7482E"/>
    <w:rsid w:val="00D76016"/>
    <w:rsid w:val="00D77904"/>
    <w:rsid w:val="00D802ED"/>
    <w:rsid w:val="00D82125"/>
    <w:rsid w:val="00D8613E"/>
    <w:rsid w:val="00D91F35"/>
    <w:rsid w:val="00D92F4D"/>
    <w:rsid w:val="00D93B24"/>
    <w:rsid w:val="00DA1A77"/>
    <w:rsid w:val="00DA1BA1"/>
    <w:rsid w:val="00DA1D3E"/>
    <w:rsid w:val="00DA264E"/>
    <w:rsid w:val="00DA53B1"/>
    <w:rsid w:val="00DA76B9"/>
    <w:rsid w:val="00DB3D6E"/>
    <w:rsid w:val="00DC1399"/>
    <w:rsid w:val="00DC3B12"/>
    <w:rsid w:val="00DC4C91"/>
    <w:rsid w:val="00DC7540"/>
    <w:rsid w:val="00DD52EB"/>
    <w:rsid w:val="00DD7348"/>
    <w:rsid w:val="00DE024B"/>
    <w:rsid w:val="00DE1A96"/>
    <w:rsid w:val="00DF0711"/>
    <w:rsid w:val="00DF4305"/>
    <w:rsid w:val="00DF64B7"/>
    <w:rsid w:val="00E00020"/>
    <w:rsid w:val="00E0376B"/>
    <w:rsid w:val="00E04D1C"/>
    <w:rsid w:val="00E118B9"/>
    <w:rsid w:val="00E1388E"/>
    <w:rsid w:val="00E23EAE"/>
    <w:rsid w:val="00E30A6C"/>
    <w:rsid w:val="00E31BD0"/>
    <w:rsid w:val="00E3732C"/>
    <w:rsid w:val="00E557C4"/>
    <w:rsid w:val="00E55FB6"/>
    <w:rsid w:val="00E60E28"/>
    <w:rsid w:val="00E62E65"/>
    <w:rsid w:val="00E65AC3"/>
    <w:rsid w:val="00E66956"/>
    <w:rsid w:val="00E820C2"/>
    <w:rsid w:val="00E83BF8"/>
    <w:rsid w:val="00EA1589"/>
    <w:rsid w:val="00EA1A2E"/>
    <w:rsid w:val="00EA4DC2"/>
    <w:rsid w:val="00EA60ED"/>
    <w:rsid w:val="00EA6550"/>
    <w:rsid w:val="00EB3863"/>
    <w:rsid w:val="00EC0B10"/>
    <w:rsid w:val="00EC235C"/>
    <w:rsid w:val="00EC4C41"/>
    <w:rsid w:val="00EC5604"/>
    <w:rsid w:val="00EC64D8"/>
    <w:rsid w:val="00EC650D"/>
    <w:rsid w:val="00EC77D3"/>
    <w:rsid w:val="00ED33A1"/>
    <w:rsid w:val="00ED3CAE"/>
    <w:rsid w:val="00ED6B81"/>
    <w:rsid w:val="00EE6B16"/>
    <w:rsid w:val="00EF20E4"/>
    <w:rsid w:val="00F056F5"/>
    <w:rsid w:val="00F07131"/>
    <w:rsid w:val="00F11EE2"/>
    <w:rsid w:val="00F13428"/>
    <w:rsid w:val="00F13953"/>
    <w:rsid w:val="00F13D45"/>
    <w:rsid w:val="00F2591D"/>
    <w:rsid w:val="00F26B1B"/>
    <w:rsid w:val="00F27E91"/>
    <w:rsid w:val="00F32CFD"/>
    <w:rsid w:val="00F354D3"/>
    <w:rsid w:val="00F40CBE"/>
    <w:rsid w:val="00F4360B"/>
    <w:rsid w:val="00F43F3A"/>
    <w:rsid w:val="00F4602F"/>
    <w:rsid w:val="00F504A9"/>
    <w:rsid w:val="00F50570"/>
    <w:rsid w:val="00F50A55"/>
    <w:rsid w:val="00F53A7D"/>
    <w:rsid w:val="00F554BD"/>
    <w:rsid w:val="00F557BD"/>
    <w:rsid w:val="00F631BB"/>
    <w:rsid w:val="00F7242E"/>
    <w:rsid w:val="00F73E89"/>
    <w:rsid w:val="00F75800"/>
    <w:rsid w:val="00F83368"/>
    <w:rsid w:val="00F86239"/>
    <w:rsid w:val="00F94303"/>
    <w:rsid w:val="00FA149F"/>
    <w:rsid w:val="00FA3310"/>
    <w:rsid w:val="00FA42EC"/>
    <w:rsid w:val="00FA7E1F"/>
    <w:rsid w:val="00FB3AFB"/>
    <w:rsid w:val="00FB7149"/>
    <w:rsid w:val="00FC63BD"/>
    <w:rsid w:val="00FC6DB6"/>
    <w:rsid w:val="00FE61D7"/>
    <w:rsid w:val="00FF3240"/>
    <w:rsid w:val="00FF35E2"/>
    <w:rsid w:val="00FF5579"/>
    <w:rsid w:val="00FF5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55F8F"/>
  <w15:chartTrackingRefBased/>
  <w15:docId w15:val="{958DBDBA-0028-48DA-8253-2C1C06AD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link w:val="BodyText2Char"/>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uiPriority w:val="99"/>
    <w:rsid w:val="001B27EB"/>
    <w:rPr>
      <w:sz w:val="16"/>
      <w:szCs w:val="16"/>
    </w:rPr>
  </w:style>
  <w:style w:type="paragraph" w:styleId="CommentText">
    <w:name w:val="annotation text"/>
    <w:basedOn w:val="Normal"/>
    <w:link w:val="CommentTextChar"/>
    <w:uiPriority w:val="99"/>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33304C"/>
    <w:rPr>
      <w:lang w:eastAsia="en-US"/>
    </w:rPr>
  </w:style>
  <w:style w:type="paragraph" w:styleId="ListParagraph">
    <w:name w:val="List Paragraph"/>
    <w:basedOn w:val="Normal"/>
    <w:uiPriority w:val="34"/>
    <w:qFormat/>
    <w:rsid w:val="00810967"/>
    <w:pPr>
      <w:ind w:left="720"/>
      <w:contextualSpacing/>
    </w:pPr>
    <w:rPr>
      <w:sz w:val="24"/>
      <w:szCs w:val="24"/>
      <w:lang w:eastAsia="en-GB"/>
    </w:rPr>
  </w:style>
  <w:style w:type="paragraph" w:styleId="Caption">
    <w:name w:val="caption"/>
    <w:basedOn w:val="Normal"/>
    <w:next w:val="Normal"/>
    <w:unhideWhenUsed/>
    <w:qFormat/>
    <w:rsid w:val="00EC77D3"/>
    <w:rPr>
      <w:b/>
      <w:bCs/>
    </w:rPr>
  </w:style>
  <w:style w:type="paragraph" w:styleId="NoSpacing">
    <w:name w:val="No Spacing"/>
    <w:link w:val="NoSpacingChar"/>
    <w:uiPriority w:val="1"/>
    <w:qFormat/>
    <w:rsid w:val="00667472"/>
    <w:rPr>
      <w:rFonts w:ascii="Calibri" w:hAnsi="Calibri"/>
      <w:sz w:val="22"/>
      <w:szCs w:val="22"/>
      <w:lang w:val="en-US" w:eastAsia="en-US"/>
    </w:rPr>
  </w:style>
  <w:style w:type="character" w:customStyle="1" w:styleId="NoSpacingChar">
    <w:name w:val="No Spacing Char"/>
    <w:link w:val="NoSpacing"/>
    <w:uiPriority w:val="1"/>
    <w:rsid w:val="00667472"/>
    <w:rPr>
      <w:rFonts w:ascii="Calibri" w:hAnsi="Calibri"/>
      <w:sz w:val="22"/>
      <w:szCs w:val="22"/>
      <w:lang w:val="en-US" w:eastAsia="en-US" w:bidi="ar-SA"/>
    </w:rPr>
  </w:style>
  <w:style w:type="character" w:customStyle="1" w:styleId="CommentTextChar">
    <w:name w:val="Comment Text Char"/>
    <w:link w:val="CommentText"/>
    <w:uiPriority w:val="99"/>
    <w:semiHidden/>
    <w:rsid w:val="00773A74"/>
    <w:rPr>
      <w:rFonts w:ascii="Arial" w:hAnsi="Arial"/>
      <w:b/>
      <w:lang w:eastAsia="en-US"/>
    </w:rPr>
  </w:style>
  <w:style w:type="character" w:customStyle="1" w:styleId="HeaderChar">
    <w:name w:val="Header Char"/>
    <w:link w:val="Header"/>
    <w:rsid w:val="00E23EAE"/>
    <w:rPr>
      <w:sz w:val="24"/>
      <w:szCs w:val="24"/>
      <w:lang w:eastAsia="en-US"/>
    </w:rPr>
  </w:style>
  <w:style w:type="character" w:styleId="UnresolvedMention">
    <w:name w:val="Unresolved Mention"/>
    <w:uiPriority w:val="99"/>
    <w:semiHidden/>
    <w:unhideWhenUsed/>
    <w:rsid w:val="007970AE"/>
    <w:rPr>
      <w:color w:val="605E5C"/>
      <w:shd w:val="clear" w:color="auto" w:fill="E1DFDD"/>
    </w:rPr>
  </w:style>
  <w:style w:type="paragraph" w:styleId="NormalWeb">
    <w:name w:val="Normal (Web)"/>
    <w:basedOn w:val="Normal"/>
    <w:uiPriority w:val="99"/>
    <w:rsid w:val="003B554C"/>
    <w:pPr>
      <w:spacing w:before="120" w:after="120" w:line="280" w:lineRule="exact"/>
    </w:pPr>
    <w:rPr>
      <w:sz w:val="24"/>
      <w:szCs w:val="24"/>
      <w:lang w:eastAsia="en-GB"/>
    </w:rPr>
  </w:style>
  <w:style w:type="character" w:customStyle="1" w:styleId="BodyText2Char">
    <w:name w:val="Body Text 2 Char"/>
    <w:link w:val="BodyText2"/>
    <w:rsid w:val="004E19D8"/>
    <w:rPr>
      <w:rFonts w:ascii="Arial" w:hAnsi="Arial"/>
      <w:color w:val="FF6600"/>
      <w:sz w:val="22"/>
      <w:szCs w:val="24"/>
      <w:lang w:eastAsia="en-US"/>
    </w:rPr>
  </w:style>
  <w:style w:type="character" w:customStyle="1" w:styleId="ui-provider">
    <w:name w:val="ui-provider"/>
    <w:basedOn w:val="DefaultParagraphFont"/>
    <w:rsid w:val="004E19D8"/>
  </w:style>
  <w:style w:type="paragraph" w:styleId="Revision">
    <w:name w:val="Revision"/>
    <w:hidden/>
    <w:uiPriority w:val="99"/>
    <w:semiHidden/>
    <w:rsid w:val="006866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3814">
      <w:bodyDiv w:val="1"/>
      <w:marLeft w:val="0"/>
      <w:marRight w:val="0"/>
      <w:marTop w:val="0"/>
      <w:marBottom w:val="0"/>
      <w:divBdr>
        <w:top w:val="none" w:sz="0" w:space="0" w:color="auto"/>
        <w:left w:val="none" w:sz="0" w:space="0" w:color="auto"/>
        <w:bottom w:val="none" w:sz="0" w:space="0" w:color="auto"/>
        <w:right w:val="none" w:sz="0" w:space="0" w:color="auto"/>
      </w:divBdr>
    </w:div>
    <w:div w:id="136533719">
      <w:bodyDiv w:val="1"/>
      <w:marLeft w:val="0"/>
      <w:marRight w:val="0"/>
      <w:marTop w:val="0"/>
      <w:marBottom w:val="0"/>
      <w:divBdr>
        <w:top w:val="none" w:sz="0" w:space="0" w:color="auto"/>
        <w:left w:val="none" w:sz="0" w:space="0" w:color="auto"/>
        <w:bottom w:val="none" w:sz="0" w:space="0" w:color="auto"/>
        <w:right w:val="none" w:sz="0" w:space="0" w:color="auto"/>
      </w:divBdr>
    </w:div>
    <w:div w:id="257447563">
      <w:bodyDiv w:val="1"/>
      <w:marLeft w:val="0"/>
      <w:marRight w:val="0"/>
      <w:marTop w:val="0"/>
      <w:marBottom w:val="0"/>
      <w:divBdr>
        <w:top w:val="none" w:sz="0" w:space="0" w:color="auto"/>
        <w:left w:val="none" w:sz="0" w:space="0" w:color="auto"/>
        <w:bottom w:val="none" w:sz="0" w:space="0" w:color="auto"/>
        <w:right w:val="none" w:sz="0" w:space="0" w:color="auto"/>
      </w:divBdr>
    </w:div>
    <w:div w:id="518202308">
      <w:bodyDiv w:val="1"/>
      <w:marLeft w:val="0"/>
      <w:marRight w:val="0"/>
      <w:marTop w:val="0"/>
      <w:marBottom w:val="0"/>
      <w:divBdr>
        <w:top w:val="none" w:sz="0" w:space="0" w:color="auto"/>
        <w:left w:val="none" w:sz="0" w:space="0" w:color="auto"/>
        <w:bottom w:val="none" w:sz="0" w:space="0" w:color="auto"/>
        <w:right w:val="none" w:sz="0" w:space="0" w:color="auto"/>
      </w:divBdr>
    </w:div>
    <w:div w:id="588734259">
      <w:bodyDiv w:val="1"/>
      <w:marLeft w:val="0"/>
      <w:marRight w:val="0"/>
      <w:marTop w:val="0"/>
      <w:marBottom w:val="0"/>
      <w:divBdr>
        <w:top w:val="none" w:sz="0" w:space="0" w:color="auto"/>
        <w:left w:val="none" w:sz="0" w:space="0" w:color="auto"/>
        <w:bottom w:val="none" w:sz="0" w:space="0" w:color="auto"/>
        <w:right w:val="none" w:sz="0" w:space="0" w:color="auto"/>
      </w:divBdr>
    </w:div>
    <w:div w:id="973680584">
      <w:bodyDiv w:val="1"/>
      <w:marLeft w:val="0"/>
      <w:marRight w:val="0"/>
      <w:marTop w:val="0"/>
      <w:marBottom w:val="0"/>
      <w:divBdr>
        <w:top w:val="none" w:sz="0" w:space="0" w:color="auto"/>
        <w:left w:val="none" w:sz="0" w:space="0" w:color="auto"/>
        <w:bottom w:val="none" w:sz="0" w:space="0" w:color="auto"/>
        <w:right w:val="none" w:sz="0" w:space="0" w:color="auto"/>
      </w:divBdr>
    </w:div>
    <w:div w:id="1006249409">
      <w:bodyDiv w:val="1"/>
      <w:marLeft w:val="0"/>
      <w:marRight w:val="0"/>
      <w:marTop w:val="0"/>
      <w:marBottom w:val="0"/>
      <w:divBdr>
        <w:top w:val="none" w:sz="0" w:space="0" w:color="auto"/>
        <w:left w:val="none" w:sz="0" w:space="0" w:color="auto"/>
        <w:bottom w:val="none" w:sz="0" w:space="0" w:color="auto"/>
        <w:right w:val="none" w:sz="0" w:space="0" w:color="auto"/>
      </w:divBdr>
    </w:div>
    <w:div w:id="1310090744">
      <w:bodyDiv w:val="1"/>
      <w:marLeft w:val="0"/>
      <w:marRight w:val="0"/>
      <w:marTop w:val="0"/>
      <w:marBottom w:val="0"/>
      <w:divBdr>
        <w:top w:val="none" w:sz="0" w:space="0" w:color="auto"/>
        <w:left w:val="none" w:sz="0" w:space="0" w:color="auto"/>
        <w:bottom w:val="none" w:sz="0" w:space="0" w:color="auto"/>
        <w:right w:val="none" w:sz="0" w:space="0" w:color="auto"/>
      </w:divBdr>
    </w:div>
    <w:div w:id="1457335072">
      <w:bodyDiv w:val="1"/>
      <w:marLeft w:val="0"/>
      <w:marRight w:val="0"/>
      <w:marTop w:val="0"/>
      <w:marBottom w:val="0"/>
      <w:divBdr>
        <w:top w:val="none" w:sz="0" w:space="0" w:color="auto"/>
        <w:left w:val="none" w:sz="0" w:space="0" w:color="auto"/>
        <w:bottom w:val="none" w:sz="0" w:space="0" w:color="auto"/>
        <w:right w:val="none" w:sz="0" w:space="0" w:color="auto"/>
      </w:divBdr>
    </w:div>
    <w:div w:id="1461415376">
      <w:bodyDiv w:val="1"/>
      <w:marLeft w:val="0"/>
      <w:marRight w:val="0"/>
      <w:marTop w:val="0"/>
      <w:marBottom w:val="0"/>
      <w:divBdr>
        <w:top w:val="none" w:sz="0" w:space="0" w:color="auto"/>
        <w:left w:val="none" w:sz="0" w:space="0" w:color="auto"/>
        <w:bottom w:val="none" w:sz="0" w:space="0" w:color="auto"/>
        <w:right w:val="none" w:sz="0" w:space="0" w:color="auto"/>
      </w:divBdr>
    </w:div>
    <w:div w:id="1587304272">
      <w:bodyDiv w:val="1"/>
      <w:marLeft w:val="0"/>
      <w:marRight w:val="0"/>
      <w:marTop w:val="0"/>
      <w:marBottom w:val="0"/>
      <w:divBdr>
        <w:top w:val="none" w:sz="0" w:space="0" w:color="auto"/>
        <w:left w:val="none" w:sz="0" w:space="0" w:color="auto"/>
        <w:bottom w:val="none" w:sz="0" w:space="0" w:color="auto"/>
        <w:right w:val="none" w:sz="0" w:space="0" w:color="auto"/>
      </w:divBdr>
    </w:div>
    <w:div w:id="1845124456">
      <w:bodyDiv w:val="1"/>
      <w:marLeft w:val="0"/>
      <w:marRight w:val="0"/>
      <w:marTop w:val="0"/>
      <w:marBottom w:val="0"/>
      <w:divBdr>
        <w:top w:val="none" w:sz="0" w:space="0" w:color="auto"/>
        <w:left w:val="none" w:sz="0" w:space="0" w:color="auto"/>
        <w:bottom w:val="none" w:sz="0" w:space="0" w:color="auto"/>
        <w:right w:val="none" w:sz="0" w:space="0" w:color="auto"/>
      </w:divBdr>
    </w:div>
    <w:div w:id="20974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c1d2022ae1d1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082C855B2CC4CE58E7448F960A4E632" version="1.0.0">
  <systemFields>
    <field name="Objective-Id">
      <value order="0">A2850783</value>
    </field>
    <field name="Objective-Title">
      <value order="0">Document No. 04 - Quality Assurance Process CM-PHG-23-5699</value>
    </field>
    <field name="Objective-Description">
      <value order="0"/>
    </field>
    <field name="Objective-CreationStamp">
      <value order="0">2025-08-14T13:52:23Z</value>
    </field>
    <field name="Objective-IsApproved">
      <value order="0">false</value>
    </field>
    <field name="Objective-IsPublished">
      <value order="0">true</value>
    </field>
    <field name="Objective-DatePublished">
      <value order="0">2025-09-02T08:28:39Z</value>
    </field>
    <field name="Objective-ModificationStamp">
      <value order="0">2025-09-02T08:28:46Z</value>
    </field>
    <field name="Objective-Owner">
      <value order="0">Glover, Kelly</value>
    </field>
    <field name="Objective-Path">
      <value order="0">Global Folder:03 Generic Medicine Projects and Contracts:Live Projects:20 Generic Pharmaceuticals Projects 2023:CM/PHG/23/5699/W - NHS National Generic Pharmaceuticals - Wave 15c - DLS &amp; DNE:03 Tender for CM/PHG/23/5699 - NHS National Generic Pharmaceuticals - Wave 15c:02 ITO Documentation</value>
    </field>
    <field name="Objective-Parent">
      <value order="0">02 ITO Documentation</value>
    </field>
    <field name="Objective-State">
      <value order="0">Published</value>
    </field>
    <field name="Objective-VersionId">
      <value order="0">vA4402150</value>
    </field>
    <field name="Objective-Version">
      <value order="0">7.0</value>
    </field>
    <field name="Objective-VersionNumber">
      <value order="0">7</value>
    </field>
    <field name="Objective-VersionComment">
      <value order="0"/>
    </field>
    <field name="Objective-FileNumber">
      <value order="0">qA18975</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lcf76f155ced4ddcb4097134ff3c332f xmlns="9a0fa921-05ea-47a4-8348-6eb14e9cff1c">
      <Terms xmlns="http://schemas.microsoft.com/office/infopath/2007/PartnerControls"/>
    </lcf76f155ced4ddcb4097134ff3c332f>
    <test xmlns="9a0fa921-05ea-47a4-8348-6eb14e9cff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4" ma:contentTypeDescription="Create a new document." ma:contentTypeScope="" ma:versionID="1c6ba2b1d3f96f94d31e559fadbb8634">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5e7dc36f7a16dcb20125cfb9db21f143"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est" ma:index="28"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483EC-313F-4039-987B-339E343CC8DD}">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customXml/itemProps2.xml><?xml version="1.0" encoding="utf-8"?>
<ds:datastoreItem xmlns:ds="http://schemas.openxmlformats.org/officeDocument/2006/customXml" ds:itemID="{6A0EA469-B4B9-4E18-98E0-5EB7F38CFDF0}">
  <ds:schemaRefs>
    <ds:schemaRef ds:uri="http://schemas.microsoft.com/sharepoint/v3/contenttype/forms"/>
  </ds:schemaRefs>
</ds:datastoreItem>
</file>

<file path=customXml/itemProps3.xml><?xml version="1.0" encoding="utf-8"?>
<ds:datastoreItem xmlns:ds="http://schemas.openxmlformats.org/officeDocument/2006/customXml" ds:itemID="{D6398F6B-F9C1-4498-99FC-8479E762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400EF0-A776-445A-A59E-7AD447BB8B2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22748</CharactersWithSpaces>
  <SharedDoc>false</SharedDoc>
  <HLinks>
    <vt:vector size="6" baseType="variant">
      <vt:variant>
        <vt:i4>7405609</vt:i4>
      </vt:variant>
      <vt:variant>
        <vt:i4>3</vt:i4>
      </vt:variant>
      <vt:variant>
        <vt:i4>0</vt:i4>
      </vt:variant>
      <vt:variant>
        <vt:i4>5</vt:i4>
      </vt:variant>
      <vt:variant>
        <vt:lpwstr>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WILLIAMS, Rachel (NHS ENGLAND)</cp:lastModifiedBy>
  <cp:revision>13</cp:revision>
  <cp:lastPrinted>2022-09-14T12:41:00Z</cp:lastPrinted>
  <dcterms:created xsi:type="dcterms:W3CDTF">2025-08-14T13:37:00Z</dcterms:created>
  <dcterms:modified xsi:type="dcterms:W3CDTF">2025-09-02T08:28:00Z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A2850783</vt:lpwstr>
  </property>
  <property fmtid="{D5CDD505-2E9C-101B-9397-08002B2CF9AE}" pid="3" name="Objective-Title">
    <vt:lpwstr>Document No. 04 - Quality Assurance Process CM-PHG-23-5699</vt:lpwstr>
  </property>
  <property fmtid="{D5CDD505-2E9C-101B-9397-08002B2CF9AE}" pid="4" name="Objective-Comment">
    <vt:lpwstr/>
  </property>
  <property fmtid="{D5CDD505-2E9C-101B-9397-08002B2CF9AE}" pid="5" name="Objective-CreationStamp">
    <vt:filetime>2025-08-14T13:52:23Z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2025-09-02T08:28:39Z</vt:filetime>
  </property>
  <property fmtid="{D5CDD505-2E9C-101B-9397-08002B2CF9AE}" pid="9" name="Objective-ModificationStamp">
    <vt:filetime>2025-09-02T08:28:46Z</vt:filetime>
  </property>
  <property fmtid="{D5CDD505-2E9C-101B-9397-08002B2CF9AE}" pid="10" name="Objective-Owner">
    <vt:lpwstr>Glover, Kelly</vt:lpwstr>
  </property>
  <property fmtid="{D5CDD505-2E9C-101B-9397-08002B2CF9AE}" pid="11" name="Objective-Path">
    <vt:lpwstr>Global Folder:03 Generic Medicine Projects and Contracts:Live Projects:20 Generic Pharmaceuticals Projects 2023:CM/PHG/23/5699/W - NHS National Generic Pharmaceuticals - Wave 15c - DLS &amp; DNE:03 Tender for CM/PHG/23/5699 - NHS National Generic Pharmaceuticals - Wave 15c:02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qA18975</vt:lpwstr>
  </property>
  <property fmtid="{D5CDD505-2E9C-101B-9397-08002B2CF9AE}" pid="18" name="Objective-Classification">
    <vt:lpwstr/>
  </property>
  <property fmtid="{D5CDD505-2E9C-101B-9397-08002B2CF9AE}" pid="19" name="Objective-Caveats">
    <vt:lpwstr/>
  </property>
  <property fmtid="{D5CDD505-2E9C-101B-9397-08002B2CF9AE}" pid="20" name="WSFooter">
    <vt:lpwstr>LEGAL\80363198\1</vt:lpwstr>
  </property>
  <property fmtid="{D5CDD505-2E9C-101B-9397-08002B2CF9AE}" pid="21" name="DocumentType">
    <vt:lpwstr>Document</vt:lpwstr>
  </property>
  <property fmtid="{D5CDD505-2E9C-101B-9397-08002B2CF9AE}" pid="22" name="Objective-Description">
    <vt:lpwstr/>
  </property>
  <property fmtid="{D5CDD505-2E9C-101B-9397-08002B2CF9AE}" pid="23" name="Objective-VersionId">
    <vt:lpwstr>vA4402150</vt:lpwstr>
  </property>
</Properties>
</file>