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316C8" w14:textId="2B002468" w:rsidR="000B6E85" w:rsidRDefault="000B6E85" w:rsidP="000B6E85">
      <w:pPr>
        <w:spacing w:after="282"/>
        <w:ind w:left="12"/>
        <w:jc w:val="center"/>
        <w:rPr>
          <w:rFonts w:ascii="Open Sans" w:eastAsia="Open Sans" w:hAnsi="Open Sans" w:cs="Open Sans"/>
          <w:b/>
        </w:rPr>
      </w:pPr>
      <w:r>
        <w:rPr>
          <w:noProof/>
        </w:rPr>
        <w:drawing>
          <wp:inline distT="0" distB="0" distL="0" distR="0" wp14:anchorId="66F4C93D" wp14:editId="6A7D6E56">
            <wp:extent cx="3194050" cy="1678651"/>
            <wp:effectExtent l="0" t="0" r="6350" b="0"/>
            <wp:docPr id="514882082" name="Picture 1" descr="The National Arch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National Archiv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22886" cy="1693806"/>
                    </a:xfrm>
                    <a:prstGeom prst="rect">
                      <a:avLst/>
                    </a:prstGeom>
                    <a:noFill/>
                    <a:ln>
                      <a:noFill/>
                    </a:ln>
                  </pic:spPr>
                </pic:pic>
              </a:graphicData>
            </a:graphic>
          </wp:inline>
        </w:drawing>
      </w:r>
    </w:p>
    <w:p w14:paraId="0F446E23" w14:textId="77777777" w:rsidR="000B6E85" w:rsidRDefault="000B6E85" w:rsidP="000B6E85">
      <w:pPr>
        <w:spacing w:after="282"/>
        <w:ind w:left="12"/>
        <w:jc w:val="center"/>
        <w:rPr>
          <w:rFonts w:ascii="Open Sans" w:eastAsia="Open Sans" w:hAnsi="Open Sans" w:cs="Open Sans"/>
          <w:b/>
        </w:rPr>
      </w:pPr>
    </w:p>
    <w:p w14:paraId="631A402C" w14:textId="37C13A8C" w:rsidR="000B6E85" w:rsidRDefault="000B6E85" w:rsidP="000B6E85">
      <w:pPr>
        <w:spacing w:after="282"/>
        <w:ind w:left="12"/>
        <w:jc w:val="center"/>
        <w:rPr>
          <w:rFonts w:ascii="Open Sans" w:eastAsia="Open Sans" w:hAnsi="Open Sans" w:cs="Open Sans"/>
          <w:b/>
          <w:sz w:val="12"/>
        </w:rPr>
      </w:pPr>
      <w:r w:rsidRPr="000B6E85">
        <w:rPr>
          <w:rFonts w:ascii="Open Sans" w:eastAsia="Open Sans" w:hAnsi="Open Sans" w:cs="Open Sans"/>
          <w:b/>
        </w:rPr>
        <w:t xml:space="preserve">INVITATION TO TENDER </w:t>
      </w:r>
      <w:r w:rsidR="00862D33">
        <w:rPr>
          <w:rFonts w:ascii="Open Sans" w:eastAsia="Open Sans" w:hAnsi="Open Sans" w:cs="Open Sans"/>
          <w:b/>
        </w:rPr>
        <w:t>(STAGE 1) –</w:t>
      </w:r>
      <w:r w:rsidRPr="000B6E85">
        <w:rPr>
          <w:rFonts w:ascii="Open Sans" w:eastAsia="Open Sans" w:hAnsi="Open Sans" w:cs="Open Sans"/>
          <w:b/>
        </w:rPr>
        <w:t xml:space="preserve"> </w:t>
      </w:r>
      <w:r w:rsidR="00862D33">
        <w:rPr>
          <w:rFonts w:ascii="Open Sans" w:eastAsia="Open Sans" w:hAnsi="Open Sans" w:cs="Open Sans"/>
          <w:b/>
        </w:rPr>
        <w:t>FIND CASE LAW PUBLIC BETA DEVELOPMENT</w:t>
      </w:r>
      <w:r w:rsidRPr="000B6E85">
        <w:rPr>
          <w:rFonts w:ascii="Open Sans" w:eastAsia="Open Sans" w:hAnsi="Open Sans" w:cs="Open Sans"/>
          <w:b/>
          <w:sz w:val="12"/>
        </w:rPr>
        <w:t xml:space="preserve"> </w:t>
      </w:r>
    </w:p>
    <w:p w14:paraId="01545189" w14:textId="77777777" w:rsidR="00E546ED" w:rsidRDefault="00E546ED" w:rsidP="000B6E85">
      <w:pPr>
        <w:spacing w:after="282"/>
        <w:ind w:left="12"/>
        <w:jc w:val="center"/>
        <w:rPr>
          <w:rFonts w:ascii="Open Sans" w:eastAsia="Open Sans" w:hAnsi="Open Sans" w:cs="Open Sans"/>
          <w:b/>
          <w:szCs w:val="24"/>
        </w:rPr>
      </w:pPr>
    </w:p>
    <w:p w14:paraId="11CB5026" w14:textId="3FDCFEBB" w:rsidR="00E546ED" w:rsidRPr="00E546ED" w:rsidRDefault="00E546ED" w:rsidP="000B6E85">
      <w:pPr>
        <w:spacing w:after="282"/>
        <w:ind w:left="12"/>
        <w:jc w:val="center"/>
        <w:rPr>
          <w:rFonts w:ascii="Open Sans" w:eastAsia="Open Sans" w:hAnsi="Open Sans" w:cs="Open Sans"/>
          <w:b/>
          <w:szCs w:val="24"/>
        </w:rPr>
      </w:pPr>
      <w:r>
        <w:rPr>
          <w:rFonts w:ascii="Open Sans" w:eastAsia="Open Sans" w:hAnsi="Open Sans" w:cs="Open Sans"/>
          <w:b/>
          <w:szCs w:val="24"/>
        </w:rPr>
        <w:t>CPV CODE – 7</w:t>
      </w:r>
      <w:r w:rsidR="00862D33">
        <w:rPr>
          <w:rFonts w:ascii="Open Sans" w:eastAsia="Open Sans" w:hAnsi="Open Sans" w:cs="Open Sans"/>
          <w:b/>
          <w:szCs w:val="24"/>
        </w:rPr>
        <w:t>2222300</w:t>
      </w:r>
      <w:r>
        <w:rPr>
          <w:rFonts w:ascii="Open Sans" w:eastAsia="Open Sans" w:hAnsi="Open Sans" w:cs="Open Sans"/>
          <w:b/>
          <w:szCs w:val="24"/>
        </w:rPr>
        <w:t xml:space="preserve"> – </w:t>
      </w:r>
      <w:r w:rsidR="00862D33">
        <w:rPr>
          <w:rFonts w:ascii="Open Sans" w:eastAsia="Open Sans" w:hAnsi="Open Sans" w:cs="Open Sans"/>
          <w:b/>
          <w:szCs w:val="24"/>
        </w:rPr>
        <w:t>INFORMATION TECHNOLOGY</w:t>
      </w:r>
      <w:r>
        <w:rPr>
          <w:rFonts w:ascii="Open Sans" w:eastAsia="Open Sans" w:hAnsi="Open Sans" w:cs="Open Sans"/>
          <w:b/>
          <w:szCs w:val="24"/>
        </w:rPr>
        <w:t xml:space="preserve"> SERVICES</w:t>
      </w:r>
    </w:p>
    <w:p w14:paraId="535A8655" w14:textId="77777777" w:rsidR="00E546ED" w:rsidRDefault="00E546ED" w:rsidP="000B6E85">
      <w:pPr>
        <w:spacing w:after="282"/>
        <w:ind w:left="12"/>
        <w:jc w:val="center"/>
        <w:rPr>
          <w:rFonts w:ascii="Open Sans" w:hAnsi="Open Sans" w:cs="Open Sans"/>
          <w:b/>
        </w:rPr>
      </w:pPr>
    </w:p>
    <w:p w14:paraId="649429EC" w14:textId="48B142BF" w:rsidR="000B6E85" w:rsidRPr="000B6E85" w:rsidRDefault="000B6E85" w:rsidP="000B6E85">
      <w:pPr>
        <w:spacing w:after="282"/>
        <w:ind w:left="12"/>
        <w:jc w:val="center"/>
        <w:rPr>
          <w:rFonts w:ascii="Open Sans" w:hAnsi="Open Sans" w:cs="Open Sans"/>
          <w:b/>
        </w:rPr>
      </w:pPr>
      <w:r w:rsidRPr="000B6E85">
        <w:rPr>
          <w:rFonts w:ascii="Open Sans" w:hAnsi="Open Sans" w:cs="Open Sans"/>
          <w:b/>
        </w:rPr>
        <w:t>COMPETITIVE FLEXIBLE PROCEDURE</w:t>
      </w:r>
    </w:p>
    <w:p w14:paraId="3191ADA7" w14:textId="77777777" w:rsidR="000B6E85" w:rsidRDefault="000B6E85" w:rsidP="000B6E85">
      <w:pPr>
        <w:spacing w:after="282"/>
        <w:ind w:left="12" w:right="20"/>
        <w:jc w:val="center"/>
        <w:rPr>
          <w:rFonts w:ascii="Open Sans" w:eastAsia="Open Sans" w:hAnsi="Open Sans" w:cs="Open Sans"/>
          <w:b/>
        </w:rPr>
      </w:pPr>
    </w:p>
    <w:p w14:paraId="011CC16A" w14:textId="4CCF2B26" w:rsidR="000B6E85" w:rsidRPr="000B6E85" w:rsidRDefault="000B6E85" w:rsidP="000B6E85">
      <w:pPr>
        <w:spacing w:after="282"/>
        <w:ind w:left="12" w:right="20"/>
        <w:jc w:val="center"/>
        <w:rPr>
          <w:rFonts w:ascii="Open Sans" w:hAnsi="Open Sans" w:cs="Open Sans"/>
          <w:b/>
        </w:rPr>
      </w:pPr>
      <w:r w:rsidRPr="000B6E85">
        <w:rPr>
          <w:rFonts w:ascii="Open Sans" w:eastAsia="Open Sans" w:hAnsi="Open Sans" w:cs="Open Sans"/>
          <w:b/>
        </w:rPr>
        <w:t>CLOSING DATE FOR</w:t>
      </w:r>
      <w:r w:rsidR="00636D20">
        <w:rPr>
          <w:rFonts w:ascii="Open Sans" w:eastAsia="Open Sans" w:hAnsi="Open Sans" w:cs="Open Sans"/>
          <w:b/>
        </w:rPr>
        <w:t xml:space="preserve"> ‘STAGE 1’</w:t>
      </w:r>
      <w:r w:rsidRPr="000B6E85">
        <w:rPr>
          <w:rFonts w:ascii="Open Sans" w:eastAsia="Open Sans" w:hAnsi="Open Sans" w:cs="Open Sans"/>
          <w:b/>
        </w:rPr>
        <w:t xml:space="preserve"> TENDER SUBMISSIONS – </w:t>
      </w:r>
      <w:r w:rsidR="00636D20">
        <w:rPr>
          <w:rFonts w:ascii="Open Sans" w:eastAsia="Open Sans" w:hAnsi="Open Sans" w:cs="Open Sans"/>
          <w:b/>
        </w:rPr>
        <w:t>5PM, 29 SEPTEMBER 2025</w:t>
      </w:r>
      <w:r w:rsidRPr="000B6E85">
        <w:rPr>
          <w:rFonts w:ascii="Open Sans" w:eastAsia="Open Sans" w:hAnsi="Open Sans" w:cs="Open Sans"/>
          <w:b/>
        </w:rPr>
        <w:t xml:space="preserve"> </w:t>
      </w:r>
    </w:p>
    <w:p w14:paraId="735DC749" w14:textId="77777777" w:rsidR="000B6E85" w:rsidRDefault="000B6E85"/>
    <w:p w14:paraId="12398F7D" w14:textId="77777777" w:rsidR="000B6E85" w:rsidRDefault="000B6E85"/>
    <w:p w14:paraId="1F478C6A" w14:textId="77777777" w:rsidR="000B6E85" w:rsidRDefault="000B6E85"/>
    <w:p w14:paraId="0A8BC795" w14:textId="77777777" w:rsidR="000B6E85" w:rsidRDefault="000B6E85"/>
    <w:p w14:paraId="1BC2DF4B" w14:textId="77777777" w:rsidR="000B6E85" w:rsidRDefault="000B6E85"/>
    <w:p w14:paraId="10466208" w14:textId="77777777" w:rsidR="000B6E85" w:rsidRDefault="000B6E85"/>
    <w:p w14:paraId="5C4D713C" w14:textId="77777777" w:rsidR="000B6E85" w:rsidRDefault="000B6E85"/>
    <w:p w14:paraId="2815E666" w14:textId="77777777" w:rsidR="000B6E85" w:rsidRDefault="000B6E85"/>
    <w:p w14:paraId="5FA6D089" w14:textId="77777777" w:rsidR="000B6E85" w:rsidRDefault="000B6E85"/>
    <w:p w14:paraId="5C843BB9" w14:textId="77777777" w:rsidR="000B6E85" w:rsidRDefault="000B6E85"/>
    <w:p w14:paraId="46E29953" w14:textId="77777777" w:rsidR="000B6E85" w:rsidRDefault="000B6E85"/>
    <w:p w14:paraId="1D697276" w14:textId="77777777" w:rsidR="00A2443A" w:rsidRDefault="00A2443A" w:rsidP="00A2443A">
      <w:pPr>
        <w:spacing w:after="240"/>
        <w:ind w:left="664" w:right="6" w:hanging="641"/>
        <w:jc w:val="both"/>
        <w:rPr>
          <w:b/>
          <w:bCs/>
        </w:rPr>
      </w:pPr>
      <w:r w:rsidRPr="000B6E85">
        <w:rPr>
          <w:b/>
          <w:bCs/>
        </w:rPr>
        <w:lastRenderedPageBreak/>
        <w:t>BACKGROUND</w:t>
      </w:r>
    </w:p>
    <w:p w14:paraId="7158E3A5" w14:textId="089C9A0B" w:rsidR="00A2443A" w:rsidRPr="000B6E85" w:rsidRDefault="00A2443A" w:rsidP="00A2443A">
      <w:pPr>
        <w:spacing w:after="300"/>
        <w:ind w:left="665" w:right="8" w:hanging="641"/>
        <w:jc w:val="both"/>
        <w:rPr>
          <w:sz w:val="12"/>
          <w:szCs w:val="12"/>
        </w:rPr>
      </w:pPr>
      <w:r>
        <w:t>1</w:t>
      </w:r>
      <w:r>
        <w:t>.1</w:t>
      </w:r>
      <w:r>
        <w:tab/>
        <w:t xml:space="preserve">The National Archives (TNA) is the official archive and publisher for the UK government, and for England and Wales. Its role is to collect and secure the future of the government record, both digital and physical, to preserve it for generations to come, and to make it as accessible and available as possible. It is based in Kew, </w:t>
      </w:r>
      <w:proofErr w:type="gramStart"/>
      <w:r>
        <w:t>South West</w:t>
      </w:r>
      <w:proofErr w:type="gramEnd"/>
      <w:r>
        <w:t xml:space="preserve"> London. More information on TNA can be found at </w:t>
      </w:r>
      <w:hyperlink r:id="rId11" w:history="1">
        <w:r w:rsidRPr="00124608">
          <w:rPr>
            <w:rStyle w:val="Hyperlink"/>
          </w:rPr>
          <w:t>www.nationalarchives.gov.uk</w:t>
        </w:r>
      </w:hyperlink>
      <w:r>
        <w:t xml:space="preserve">    </w:t>
      </w:r>
    </w:p>
    <w:p w14:paraId="72916BD3" w14:textId="225F60A7" w:rsidR="000B6E85" w:rsidRPr="000B6E85" w:rsidRDefault="000B6E85" w:rsidP="00E546ED">
      <w:pPr>
        <w:spacing w:after="240"/>
        <w:rPr>
          <w:b/>
          <w:bCs/>
        </w:rPr>
      </w:pPr>
      <w:r w:rsidRPr="000B6E85">
        <w:rPr>
          <w:b/>
          <w:bCs/>
        </w:rPr>
        <w:t>OBJECTIVE</w:t>
      </w:r>
    </w:p>
    <w:p w14:paraId="0373A722" w14:textId="56B9780F" w:rsidR="000B6E85" w:rsidRPr="000B6E85" w:rsidRDefault="00A2443A" w:rsidP="000B6E85">
      <w:pPr>
        <w:ind w:left="631" w:right="8" w:hanging="612"/>
        <w:jc w:val="both"/>
        <w:rPr>
          <w:sz w:val="12"/>
          <w:szCs w:val="12"/>
        </w:rPr>
      </w:pPr>
      <w:r>
        <w:t>2</w:t>
      </w:r>
      <w:r w:rsidR="000B6E85">
        <w:t>.1</w:t>
      </w:r>
      <w:r w:rsidR="000B6E85">
        <w:tab/>
        <w:t xml:space="preserve">The objective of this </w:t>
      </w:r>
      <w:r w:rsidR="00E546ED">
        <w:t>procurement</w:t>
      </w:r>
      <w:r w:rsidR="000B6E85">
        <w:t xml:space="preserve"> </w:t>
      </w:r>
      <w:r w:rsidR="00A1392C">
        <w:t>process</w:t>
      </w:r>
      <w:r w:rsidR="000B6E85">
        <w:t xml:space="preserve"> is to source a </w:t>
      </w:r>
      <w:r w:rsidR="00862D33">
        <w:t xml:space="preserve">delivery partner who will work with us in developing further the public beta of the </w:t>
      </w:r>
      <w:hyperlink r:id="rId12" w:history="1">
        <w:r w:rsidR="00862D33" w:rsidRPr="00862D33">
          <w:rPr>
            <w:rStyle w:val="Hyperlink"/>
          </w:rPr>
          <w:t>Find Case Law</w:t>
        </w:r>
      </w:hyperlink>
      <w:r w:rsidR="00862D33">
        <w:t xml:space="preserve"> service</w:t>
      </w:r>
      <w:r w:rsidR="000B6E85">
        <w:t xml:space="preserve">.   </w:t>
      </w:r>
    </w:p>
    <w:p w14:paraId="5735083D" w14:textId="3D611473" w:rsidR="00862D33" w:rsidRPr="00862D33" w:rsidRDefault="00A2443A" w:rsidP="00862D33">
      <w:pPr>
        <w:ind w:left="631" w:right="8" w:hanging="612"/>
        <w:jc w:val="both"/>
      </w:pPr>
      <w:r>
        <w:t>2</w:t>
      </w:r>
      <w:r w:rsidR="000B6E85">
        <w:t xml:space="preserve">.2 </w:t>
      </w:r>
      <w:r w:rsidR="000B6E85">
        <w:tab/>
      </w:r>
      <w:r w:rsidR="00862D33" w:rsidRPr="00862D33">
        <w:t>The aim of the Find Case Law service</w:t>
      </w:r>
      <w:r>
        <w:t xml:space="preserve"> (FCL) I</w:t>
      </w:r>
      <w:r w:rsidR="00862D33" w:rsidRPr="00862D33">
        <w:t>s to permanently archive, publish and enable the re-use of court and tribunal judgments as data for everyone.   FCL is an information service.  </w:t>
      </w:r>
    </w:p>
    <w:p w14:paraId="4FAAC441" w14:textId="323BB5F4" w:rsidR="00862D33" w:rsidRPr="00862D33" w:rsidRDefault="00A2443A" w:rsidP="00862D33">
      <w:pPr>
        <w:ind w:left="631" w:right="8" w:hanging="612"/>
        <w:jc w:val="both"/>
      </w:pPr>
      <w:r>
        <w:t>2</w:t>
      </w:r>
      <w:r w:rsidR="00862D33">
        <w:t>.3</w:t>
      </w:r>
      <w:r w:rsidR="00862D33">
        <w:tab/>
      </w:r>
      <w:r w:rsidR="00862D33" w:rsidRPr="00862D33">
        <w:t xml:space="preserve">FCL </w:t>
      </w:r>
      <w:r>
        <w:t xml:space="preserve">follows </w:t>
      </w:r>
      <w:r w:rsidR="00862D33" w:rsidRPr="00862D33">
        <w:t xml:space="preserve">an iterative Agile development approach. All service enhancements </w:t>
      </w:r>
      <w:r>
        <w:t>are</w:t>
      </w:r>
      <w:r w:rsidR="00862D33" w:rsidRPr="00862D33">
        <w:t xml:space="preserve"> planned and implemented in response to evidenced user need.  </w:t>
      </w:r>
      <w:r>
        <w:t>Over the course of the proposed contract period, w</w:t>
      </w:r>
      <w:r w:rsidR="00862D33" w:rsidRPr="00862D33">
        <w:t>e anticipate making improvements to all aspects of the service including: our Homepage and support pages including our licence application journey</w:t>
      </w:r>
      <w:r>
        <w:t>, o</w:t>
      </w:r>
      <w:r w:rsidR="00862D33" w:rsidRPr="00862D33">
        <w:t>ur search, browse and notifications functionality</w:t>
      </w:r>
      <w:r>
        <w:t xml:space="preserve"> and o</w:t>
      </w:r>
      <w:r w:rsidR="00862D33" w:rsidRPr="00862D33">
        <w:t>ur API and data re-use offer.   </w:t>
      </w:r>
    </w:p>
    <w:p w14:paraId="6537D3B1" w14:textId="6314568F" w:rsidR="00862D33" w:rsidRPr="00862D33" w:rsidRDefault="00A2443A" w:rsidP="00862D33">
      <w:pPr>
        <w:ind w:left="631" w:right="8" w:hanging="612"/>
        <w:jc w:val="both"/>
      </w:pPr>
      <w:r>
        <w:t>2.4</w:t>
      </w:r>
      <w:r>
        <w:tab/>
      </w:r>
      <w:r w:rsidR="00862D33" w:rsidRPr="00862D33">
        <w:t>We also need to improve our editorial interface and our underlying data model and infrastructure to allow us to widen the scope of what we publish without effecting our existing users and service offer.  </w:t>
      </w:r>
    </w:p>
    <w:p w14:paraId="29C12497" w14:textId="4A57DF64" w:rsidR="00862D33" w:rsidRPr="00862D33" w:rsidRDefault="00A2443A" w:rsidP="00862D33">
      <w:pPr>
        <w:ind w:left="631" w:right="8" w:hanging="612"/>
        <w:jc w:val="both"/>
      </w:pPr>
      <w:r>
        <w:t>2.5</w:t>
      </w:r>
      <w:r>
        <w:tab/>
      </w:r>
      <w:r w:rsidR="00204CDF">
        <w:t>W</w:t>
      </w:r>
      <w:r>
        <w:t>e expect that additional</w:t>
      </w:r>
      <w:r w:rsidR="00204CDF">
        <w:t>, yet to be determined,</w:t>
      </w:r>
      <w:r>
        <w:t xml:space="preserve"> improvements will </w:t>
      </w:r>
      <w:r w:rsidR="00204CDF">
        <w:t xml:space="preserve">also </w:t>
      </w:r>
      <w:r>
        <w:t xml:space="preserve">be </w:t>
      </w:r>
      <w:proofErr w:type="gramStart"/>
      <w:r>
        <w:t>needed</w:t>
      </w:r>
      <w:proofErr w:type="gramEnd"/>
      <w:r>
        <w:t xml:space="preserve"> and which will emerge from </w:t>
      </w:r>
      <w:r w:rsidR="00862D33" w:rsidRPr="00862D33">
        <w:t>user research and stakeholder engagement.   </w:t>
      </w:r>
    </w:p>
    <w:p w14:paraId="336F3A6C" w14:textId="487EC76D" w:rsidR="000B6E85" w:rsidRDefault="00A2443A" w:rsidP="00A2443A">
      <w:pPr>
        <w:ind w:left="631" w:right="8" w:hanging="612"/>
        <w:jc w:val="both"/>
      </w:pPr>
      <w:r>
        <w:t>2</w:t>
      </w:r>
      <w:r w:rsidR="000B6E85">
        <w:t>.</w:t>
      </w:r>
      <w:r>
        <w:t>6</w:t>
      </w:r>
      <w:r w:rsidR="000B6E85">
        <w:rPr>
          <w:rFonts w:eastAsia="Arial" w:cs="Arial"/>
        </w:rPr>
        <w:t xml:space="preserve"> </w:t>
      </w:r>
      <w:r w:rsidR="000B6E85">
        <w:rPr>
          <w:rFonts w:eastAsia="Arial" w:cs="Arial"/>
        </w:rPr>
        <w:tab/>
      </w:r>
      <w:r w:rsidR="000B6E85">
        <w:t xml:space="preserve">We intend to award a contract for an initial period of </w:t>
      </w:r>
      <w:r>
        <w:t>2</w:t>
      </w:r>
      <w:r w:rsidR="000B6E85">
        <w:t xml:space="preserve"> years, with </w:t>
      </w:r>
      <w:r>
        <w:t>one</w:t>
      </w:r>
      <w:r w:rsidR="000B6E85">
        <w:t xml:space="preserve"> extension option of up to 12 months. We anticipate that the </w:t>
      </w:r>
      <w:r>
        <w:t xml:space="preserve">maximum expenditure </w:t>
      </w:r>
      <w:r w:rsidR="000B6E85">
        <w:t xml:space="preserve">over the duration of the contract period (including any extension options) will </w:t>
      </w:r>
      <w:r>
        <w:t xml:space="preserve">be </w:t>
      </w:r>
      <w:r w:rsidR="000B6E85">
        <w:t>£</w:t>
      </w:r>
      <w:r>
        <w:t xml:space="preserve">3.45m </w:t>
      </w:r>
      <w:r w:rsidR="000B6E85">
        <w:t>including VAT</w:t>
      </w:r>
      <w:r w:rsidR="00752EAE">
        <w:t xml:space="preserve"> (i.e. an average maximum expenditure of £1.15m per year)</w:t>
      </w:r>
      <w:r>
        <w:t xml:space="preserve">. </w:t>
      </w:r>
      <w:r w:rsidR="000B6E85">
        <w:t xml:space="preserve"> </w:t>
      </w:r>
    </w:p>
    <w:p w14:paraId="3A986008" w14:textId="08D16B20" w:rsidR="00E546ED" w:rsidRDefault="00E546ED" w:rsidP="00E546ED">
      <w:pPr>
        <w:spacing w:after="240"/>
        <w:ind w:left="664" w:right="6" w:hanging="641"/>
        <w:jc w:val="both"/>
        <w:rPr>
          <w:b/>
          <w:bCs/>
        </w:rPr>
      </w:pPr>
      <w:r>
        <w:rPr>
          <w:b/>
          <w:bCs/>
        </w:rPr>
        <w:t>THE REQUIREMENT</w:t>
      </w:r>
    </w:p>
    <w:p w14:paraId="2321A5E2" w14:textId="77777777" w:rsidR="00E546ED" w:rsidRDefault="00E546ED" w:rsidP="00E546ED">
      <w:pPr>
        <w:spacing w:after="300"/>
        <w:ind w:left="665" w:right="8" w:hanging="641"/>
        <w:jc w:val="both"/>
      </w:pPr>
      <w:r>
        <w:t>3.1</w:t>
      </w:r>
      <w:r>
        <w:tab/>
        <w:t xml:space="preserve">Bidders </w:t>
      </w:r>
      <w:r w:rsidRPr="00E546ED">
        <w:rPr>
          <w:u w:val="single"/>
        </w:rPr>
        <w:t>must</w:t>
      </w:r>
      <w:r>
        <w:t xml:space="preserve"> be able to demonstrate experience in each of the following areas:</w:t>
      </w:r>
    </w:p>
    <w:p w14:paraId="4AFF8DDA" w14:textId="7DFB3E53" w:rsidR="00204CDF" w:rsidRPr="00204CDF" w:rsidRDefault="00204CDF" w:rsidP="00204CDF">
      <w:pPr>
        <w:numPr>
          <w:ilvl w:val="0"/>
          <w:numId w:val="12"/>
        </w:numPr>
        <w:tabs>
          <w:tab w:val="num" w:pos="720"/>
        </w:tabs>
        <w:jc w:val="both"/>
      </w:pPr>
      <w:r w:rsidRPr="00204CDF">
        <w:t xml:space="preserve">Strong experience of development in </w:t>
      </w:r>
      <w:proofErr w:type="gramStart"/>
      <w:r w:rsidRPr="00204CDF">
        <w:t>Python</w:t>
      </w:r>
      <w:r>
        <w:t>;</w:t>
      </w:r>
      <w:proofErr w:type="gramEnd"/>
      <w:r w:rsidRPr="00204CDF">
        <w:t>  </w:t>
      </w:r>
    </w:p>
    <w:p w14:paraId="48F1BBB6" w14:textId="64DEFD56" w:rsidR="00204CDF" w:rsidRPr="00204CDF" w:rsidRDefault="00204CDF" w:rsidP="00204CDF">
      <w:pPr>
        <w:numPr>
          <w:ilvl w:val="0"/>
          <w:numId w:val="13"/>
        </w:numPr>
        <w:tabs>
          <w:tab w:val="num" w:pos="720"/>
        </w:tabs>
        <w:jc w:val="both"/>
      </w:pPr>
      <w:r w:rsidRPr="00204CDF">
        <w:t xml:space="preserve">Demonstrable experience of using modern development approaches including Agile and Test-Driven development, and source control tools such as </w:t>
      </w:r>
      <w:proofErr w:type="gramStart"/>
      <w:r w:rsidRPr="00204CDF">
        <w:t>Git</w:t>
      </w:r>
      <w:r>
        <w:t>;</w:t>
      </w:r>
      <w:proofErr w:type="gramEnd"/>
      <w:r w:rsidRPr="00204CDF">
        <w:t>  </w:t>
      </w:r>
    </w:p>
    <w:p w14:paraId="7CBB14F2" w14:textId="77777777" w:rsidR="00204CDF" w:rsidRPr="00204CDF" w:rsidRDefault="00204CDF" w:rsidP="00204CDF">
      <w:pPr>
        <w:numPr>
          <w:ilvl w:val="0"/>
          <w:numId w:val="14"/>
        </w:numPr>
        <w:tabs>
          <w:tab w:val="num" w:pos="720"/>
        </w:tabs>
        <w:jc w:val="both"/>
      </w:pPr>
      <w:r w:rsidRPr="00204CDF">
        <w:t>In depth understanding of data structures, common data formats (including JSON, XML and RDF) and algorithms for data manipulation and traversal.  </w:t>
      </w:r>
    </w:p>
    <w:p w14:paraId="301F9455" w14:textId="77777777" w:rsidR="00204CDF" w:rsidRPr="00204CDF" w:rsidRDefault="00204CDF" w:rsidP="00204CDF">
      <w:pPr>
        <w:numPr>
          <w:ilvl w:val="0"/>
          <w:numId w:val="15"/>
        </w:numPr>
        <w:tabs>
          <w:tab w:val="num" w:pos="720"/>
        </w:tabs>
        <w:jc w:val="both"/>
      </w:pPr>
      <w:r w:rsidRPr="00204CDF">
        <w:lastRenderedPageBreak/>
        <w:t>Strong skills in the fundamental frontend technologies - HTML, CSS (including pre-processors such as SASS) and JavaScript to create clean code that is open by default and easy for others to reuse.  </w:t>
      </w:r>
    </w:p>
    <w:p w14:paraId="468A43A4" w14:textId="77777777" w:rsidR="00204CDF" w:rsidRDefault="00204CDF" w:rsidP="00204CDF">
      <w:pPr>
        <w:numPr>
          <w:ilvl w:val="0"/>
          <w:numId w:val="16"/>
        </w:numPr>
        <w:tabs>
          <w:tab w:val="num" w:pos="720"/>
        </w:tabs>
        <w:jc w:val="both"/>
      </w:pPr>
      <w:r w:rsidRPr="00204CDF">
        <w:t>Experience coding clear, usable, accessible digital interfaces that work across a range of devices and browsers, which meet WCAG 2.1 at level AA, following the principle of progressive enhancement.</w:t>
      </w:r>
    </w:p>
    <w:p w14:paraId="35197DDB" w14:textId="0DF70BB5" w:rsidR="00204CDF" w:rsidRDefault="00204CDF" w:rsidP="00204CDF">
      <w:pPr>
        <w:numPr>
          <w:ilvl w:val="0"/>
          <w:numId w:val="16"/>
        </w:numPr>
        <w:tabs>
          <w:tab w:val="num" w:pos="720"/>
        </w:tabs>
        <w:jc w:val="both"/>
      </w:pPr>
      <w:r>
        <w:t>AWS infrastructure and security expertise, including:</w:t>
      </w:r>
    </w:p>
    <w:p w14:paraId="413B5008" w14:textId="77777777" w:rsidR="00204CDF" w:rsidRPr="00204CDF" w:rsidRDefault="00204CDF" w:rsidP="00A95EEF">
      <w:pPr>
        <w:pStyle w:val="paragraph"/>
        <w:numPr>
          <w:ilvl w:val="1"/>
          <w:numId w:val="20"/>
        </w:numPr>
        <w:spacing w:before="0" w:beforeAutospacing="0" w:after="0" w:afterAutospacing="0"/>
        <w:jc w:val="both"/>
        <w:textAlignment w:val="baseline"/>
        <w:rPr>
          <w:rStyle w:val="normaltextrun"/>
          <w:rFonts w:ascii="Arial" w:hAnsi="Arial" w:cs="Arial"/>
        </w:rPr>
      </w:pPr>
      <w:r>
        <w:rPr>
          <w:rStyle w:val="normaltextrun"/>
          <w:rFonts w:ascii="Arial" w:eastAsiaTheme="majorEastAsia" w:hAnsi="Arial" w:cs="Arial"/>
        </w:rPr>
        <w:t>Knowledge and experience of cloud computing principles, services and design patterns and the use of infrastructure-as-code. </w:t>
      </w:r>
    </w:p>
    <w:p w14:paraId="2089E76E" w14:textId="37ECAEB4" w:rsidR="00204CDF" w:rsidRPr="00204CDF" w:rsidRDefault="00204CDF" w:rsidP="00204CDF">
      <w:pPr>
        <w:pStyle w:val="paragraph"/>
        <w:spacing w:before="0" w:beforeAutospacing="0" w:after="0" w:afterAutospacing="0"/>
        <w:ind w:left="1744"/>
        <w:jc w:val="both"/>
        <w:textAlignment w:val="baseline"/>
        <w:rPr>
          <w:rFonts w:ascii="Arial" w:hAnsi="Arial" w:cs="Arial"/>
          <w:sz w:val="12"/>
          <w:szCs w:val="12"/>
        </w:rPr>
      </w:pPr>
    </w:p>
    <w:p w14:paraId="65801B42" w14:textId="77777777" w:rsidR="00204CDF" w:rsidRPr="00BC7CF4" w:rsidRDefault="00204CDF" w:rsidP="00A95EEF">
      <w:pPr>
        <w:pStyle w:val="paragraph"/>
        <w:numPr>
          <w:ilvl w:val="1"/>
          <w:numId w:val="20"/>
        </w:numPr>
        <w:spacing w:before="0" w:beforeAutospacing="0" w:after="0" w:afterAutospacing="0"/>
        <w:jc w:val="both"/>
        <w:textAlignment w:val="baseline"/>
        <w:rPr>
          <w:rStyle w:val="eop"/>
          <w:rFonts w:ascii="Arial" w:hAnsi="Arial" w:cs="Arial"/>
        </w:rPr>
      </w:pPr>
      <w:r>
        <w:rPr>
          <w:rStyle w:val="normaltextrun"/>
          <w:rFonts w:ascii="Arial" w:eastAsiaTheme="majorEastAsia" w:hAnsi="Arial" w:cs="Arial"/>
        </w:rPr>
        <w:t>Experience of good practice in cybersecurity, with knowledge of common vulnerabilities and how to prevent them. Experience of designing security improvements and embedding security controls as a core part of chosen solutions. </w:t>
      </w:r>
      <w:r>
        <w:rPr>
          <w:rStyle w:val="eop"/>
          <w:rFonts w:ascii="Arial" w:eastAsiaTheme="majorEastAsia" w:hAnsi="Arial" w:cs="Arial"/>
        </w:rPr>
        <w:t> </w:t>
      </w:r>
    </w:p>
    <w:p w14:paraId="1A5296E1" w14:textId="77777777" w:rsidR="00BC7CF4" w:rsidRDefault="00BC7CF4" w:rsidP="00BC7CF4">
      <w:pPr>
        <w:pStyle w:val="paragraph"/>
        <w:spacing w:before="0" w:beforeAutospacing="0" w:after="0" w:afterAutospacing="0"/>
        <w:jc w:val="both"/>
        <w:textAlignment w:val="baseline"/>
        <w:rPr>
          <w:rFonts w:ascii="Arial" w:hAnsi="Arial" w:cs="Arial"/>
        </w:rPr>
      </w:pPr>
    </w:p>
    <w:p w14:paraId="1819A1BC" w14:textId="79E74E9D" w:rsidR="00BC7CF4" w:rsidRPr="00BC7CF4" w:rsidRDefault="00BC7CF4" w:rsidP="00BC7CF4">
      <w:pPr>
        <w:pStyle w:val="paragraph"/>
        <w:numPr>
          <w:ilvl w:val="0"/>
          <w:numId w:val="16"/>
        </w:numPr>
        <w:spacing w:before="0" w:beforeAutospacing="0" w:after="0" w:afterAutospacing="0"/>
        <w:jc w:val="both"/>
        <w:textAlignment w:val="baseline"/>
        <w:rPr>
          <w:rStyle w:val="eop"/>
          <w:rFonts w:ascii="Segoe UI" w:hAnsi="Segoe UI" w:cs="Segoe UI"/>
          <w:sz w:val="18"/>
          <w:szCs w:val="18"/>
        </w:rPr>
      </w:pPr>
      <w:r w:rsidRPr="00BC7CF4">
        <w:rPr>
          <w:rStyle w:val="normaltextrun"/>
          <w:rFonts w:ascii="Arial" w:eastAsiaTheme="majorEastAsia" w:hAnsi="Arial" w:cs="Arial"/>
        </w:rPr>
        <w:t>User-centred design expertise, with a focus on writing accessible copy and creating user-centred digital content and interactions, across complex user journeys. </w:t>
      </w:r>
      <w:r w:rsidRPr="00BC7CF4">
        <w:rPr>
          <w:rStyle w:val="eop"/>
          <w:rFonts w:ascii="Arial" w:eastAsiaTheme="majorEastAsia" w:hAnsi="Arial" w:cs="Arial"/>
        </w:rPr>
        <w:t> </w:t>
      </w:r>
    </w:p>
    <w:p w14:paraId="4DB23B78" w14:textId="77777777" w:rsidR="00BC7CF4" w:rsidRPr="00BC7CF4" w:rsidRDefault="00BC7CF4" w:rsidP="00BC7CF4">
      <w:pPr>
        <w:pStyle w:val="paragraph"/>
        <w:spacing w:before="0" w:beforeAutospacing="0" w:after="0" w:afterAutospacing="0"/>
        <w:ind w:left="1024"/>
        <w:jc w:val="both"/>
        <w:textAlignment w:val="baseline"/>
        <w:rPr>
          <w:rStyle w:val="eop"/>
          <w:rFonts w:ascii="Segoe UI" w:hAnsi="Segoe UI" w:cs="Segoe UI"/>
          <w:sz w:val="18"/>
          <w:szCs w:val="18"/>
        </w:rPr>
      </w:pPr>
    </w:p>
    <w:p w14:paraId="0FD6A780" w14:textId="7CA29C05" w:rsidR="00BC7CF4" w:rsidRPr="00A95EEF" w:rsidRDefault="00BC7CF4" w:rsidP="00BC7CF4">
      <w:pPr>
        <w:pStyle w:val="paragraph"/>
        <w:numPr>
          <w:ilvl w:val="0"/>
          <w:numId w:val="19"/>
        </w:numPr>
        <w:spacing w:before="0" w:beforeAutospacing="0" w:after="0" w:afterAutospacing="0"/>
        <w:jc w:val="both"/>
        <w:textAlignment w:val="baseline"/>
        <w:rPr>
          <w:rStyle w:val="eop"/>
          <w:rFonts w:ascii="Segoe UI" w:hAnsi="Segoe UI" w:cs="Segoe UI"/>
          <w:sz w:val="18"/>
          <w:szCs w:val="18"/>
        </w:rPr>
      </w:pPr>
      <w:r>
        <w:rPr>
          <w:rStyle w:val="eop"/>
          <w:rFonts w:ascii="Arial" w:eastAsiaTheme="majorEastAsia" w:hAnsi="Arial" w:cs="Arial"/>
        </w:rPr>
        <w:t xml:space="preserve">Compliance with the following </w:t>
      </w:r>
      <w:r w:rsidR="00A95EEF">
        <w:rPr>
          <w:rStyle w:val="eop"/>
          <w:rFonts w:ascii="Arial" w:eastAsiaTheme="majorEastAsia" w:hAnsi="Arial" w:cs="Arial"/>
        </w:rPr>
        <w:t>standards:</w:t>
      </w:r>
    </w:p>
    <w:p w14:paraId="3674B538" w14:textId="77777777" w:rsidR="00A95EEF" w:rsidRPr="00A95EEF" w:rsidRDefault="00A95EEF" w:rsidP="00A95EEF">
      <w:pPr>
        <w:pStyle w:val="paragraph"/>
        <w:spacing w:before="0" w:beforeAutospacing="0" w:after="0" w:afterAutospacing="0"/>
        <w:ind w:left="1024"/>
        <w:textAlignment w:val="baseline"/>
        <w:rPr>
          <w:rStyle w:val="normaltextrun"/>
          <w:rFonts w:ascii="Segoe UI" w:hAnsi="Segoe UI" w:cs="Segoe UI"/>
          <w:sz w:val="12"/>
          <w:szCs w:val="12"/>
        </w:rPr>
      </w:pPr>
    </w:p>
    <w:p w14:paraId="38D7F4ED" w14:textId="5B8C7516" w:rsidR="00A95EEF" w:rsidRDefault="00A95EEF" w:rsidP="00A95EEF">
      <w:pPr>
        <w:pStyle w:val="paragraph"/>
        <w:numPr>
          <w:ilvl w:val="1"/>
          <w:numId w:val="19"/>
        </w:numPr>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Government Service Standard </w:t>
      </w:r>
      <w:r>
        <w:rPr>
          <w:rStyle w:val="eop"/>
          <w:rFonts w:ascii="Arial" w:eastAsiaTheme="majorEastAsia" w:hAnsi="Arial" w:cs="Arial"/>
        </w:rPr>
        <w:t> </w:t>
      </w:r>
    </w:p>
    <w:p w14:paraId="4FDBF86C" w14:textId="77777777" w:rsidR="00A95EEF" w:rsidRDefault="00A95EEF" w:rsidP="00A95EEF">
      <w:pPr>
        <w:pStyle w:val="paragraph"/>
        <w:numPr>
          <w:ilvl w:val="1"/>
          <w:numId w:val="19"/>
        </w:numPr>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Technology Code of Practice </w:t>
      </w:r>
      <w:r>
        <w:rPr>
          <w:rStyle w:val="eop"/>
          <w:rFonts w:ascii="Arial" w:eastAsiaTheme="majorEastAsia" w:hAnsi="Arial" w:cs="Arial"/>
        </w:rPr>
        <w:t> </w:t>
      </w:r>
    </w:p>
    <w:p w14:paraId="44D61649" w14:textId="77777777" w:rsidR="00A95EEF" w:rsidRDefault="00A95EEF" w:rsidP="00A95EEF">
      <w:pPr>
        <w:pStyle w:val="paragraph"/>
        <w:numPr>
          <w:ilvl w:val="1"/>
          <w:numId w:val="19"/>
        </w:numPr>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WCAG 2.1 </w:t>
      </w:r>
      <w:r>
        <w:rPr>
          <w:rStyle w:val="eop"/>
          <w:rFonts w:ascii="Arial" w:eastAsiaTheme="majorEastAsia" w:hAnsi="Arial" w:cs="Arial"/>
        </w:rPr>
        <w:t> </w:t>
      </w:r>
    </w:p>
    <w:p w14:paraId="6421BA32" w14:textId="77777777" w:rsidR="00A95EEF" w:rsidRDefault="00A95EEF" w:rsidP="00A95EEF">
      <w:pPr>
        <w:pStyle w:val="paragraph"/>
        <w:numPr>
          <w:ilvl w:val="1"/>
          <w:numId w:val="19"/>
        </w:numPr>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ISO/IEC 27001 </w:t>
      </w:r>
      <w:r>
        <w:rPr>
          <w:rStyle w:val="eop"/>
          <w:rFonts w:ascii="Arial" w:eastAsiaTheme="majorEastAsia" w:hAnsi="Arial" w:cs="Arial"/>
        </w:rPr>
        <w:t> </w:t>
      </w:r>
    </w:p>
    <w:p w14:paraId="7CF0FB88" w14:textId="77777777" w:rsidR="00A95EEF" w:rsidRDefault="00A95EEF" w:rsidP="00A95EEF">
      <w:pPr>
        <w:pStyle w:val="paragraph"/>
        <w:numPr>
          <w:ilvl w:val="1"/>
          <w:numId w:val="19"/>
        </w:numPr>
        <w:spacing w:before="0" w:beforeAutospacing="0" w:after="0" w:afterAutospacing="0"/>
        <w:textAlignment w:val="baseline"/>
        <w:rPr>
          <w:rFonts w:ascii="Segoe UI" w:hAnsi="Segoe UI" w:cs="Segoe UI"/>
          <w:sz w:val="18"/>
          <w:szCs w:val="18"/>
        </w:rPr>
      </w:pPr>
      <w:proofErr w:type="spellStart"/>
      <w:r>
        <w:rPr>
          <w:rStyle w:val="normaltextrun"/>
          <w:rFonts w:ascii="Arial" w:eastAsiaTheme="majorEastAsia" w:hAnsi="Arial" w:cs="Arial"/>
        </w:rPr>
        <w:t>LegalDocML</w:t>
      </w:r>
      <w:proofErr w:type="spellEnd"/>
      <w:r>
        <w:rPr>
          <w:rStyle w:val="normaltextrun"/>
          <w:rFonts w:ascii="Arial" w:eastAsiaTheme="majorEastAsia" w:hAnsi="Arial" w:cs="Arial"/>
        </w:rPr>
        <w:t> </w:t>
      </w:r>
      <w:r>
        <w:rPr>
          <w:rStyle w:val="eop"/>
          <w:rFonts w:ascii="Arial" w:eastAsiaTheme="majorEastAsia" w:hAnsi="Arial" w:cs="Arial"/>
        </w:rPr>
        <w:t> </w:t>
      </w:r>
    </w:p>
    <w:p w14:paraId="430C341A" w14:textId="77777777" w:rsidR="00A95EEF" w:rsidRPr="00BC7CF4" w:rsidRDefault="00A95EEF" w:rsidP="00A95EEF">
      <w:pPr>
        <w:pStyle w:val="paragraph"/>
        <w:spacing w:before="0" w:beforeAutospacing="0" w:after="0" w:afterAutospacing="0"/>
        <w:ind w:left="1024"/>
        <w:jc w:val="both"/>
        <w:textAlignment w:val="baseline"/>
        <w:rPr>
          <w:rFonts w:ascii="Segoe UI" w:hAnsi="Segoe UI" w:cs="Segoe UI"/>
          <w:sz w:val="18"/>
          <w:szCs w:val="18"/>
        </w:rPr>
      </w:pPr>
    </w:p>
    <w:p w14:paraId="2F33F34A" w14:textId="5086C43A" w:rsidR="00A1392C" w:rsidRDefault="00A1392C" w:rsidP="00A1392C">
      <w:pPr>
        <w:spacing w:after="240"/>
        <w:ind w:left="664" w:right="6" w:hanging="641"/>
        <w:jc w:val="both"/>
        <w:rPr>
          <w:b/>
          <w:bCs/>
        </w:rPr>
      </w:pPr>
      <w:r>
        <w:rPr>
          <w:b/>
          <w:bCs/>
        </w:rPr>
        <w:t>ADDITIONAL INFORMATION FOR BIDDERS</w:t>
      </w:r>
    </w:p>
    <w:p w14:paraId="5E8E78B3" w14:textId="62627EC4" w:rsidR="00A1392C" w:rsidRDefault="00A1392C" w:rsidP="00A1392C">
      <w:pPr>
        <w:ind w:left="641" w:right="8" w:hanging="619"/>
        <w:jc w:val="both"/>
      </w:pPr>
      <w:r>
        <w:t>4.1</w:t>
      </w:r>
      <w:r>
        <w:tab/>
        <w:t xml:space="preserve">The appointed Supplier must comply with TNA’s site security requirements and physical access arrangements for access to the Kew site when carrying out any on-site work. </w:t>
      </w:r>
    </w:p>
    <w:p w14:paraId="0188EDD9" w14:textId="2B4ED13B" w:rsidR="00A1392C" w:rsidRDefault="00A1392C" w:rsidP="00204CDF">
      <w:pPr>
        <w:ind w:left="641" w:right="8" w:hanging="619"/>
        <w:jc w:val="both"/>
      </w:pPr>
      <w:r>
        <w:t>4.2</w:t>
      </w:r>
      <w:r>
        <w:rPr>
          <w:rFonts w:eastAsia="Arial" w:cs="Arial"/>
        </w:rPr>
        <w:t xml:space="preserve"> </w:t>
      </w:r>
      <w:r>
        <w:rPr>
          <w:rFonts w:eastAsia="Arial" w:cs="Arial"/>
        </w:rPr>
        <w:tab/>
      </w:r>
      <w:r>
        <w:t xml:space="preserve">TNA recognises the benefits of innovative solutions in meeting its objectives and bidders are therefore encouraged to demonstrate their commitment to deliver innovation within their tender responses. </w:t>
      </w:r>
    </w:p>
    <w:p w14:paraId="3C435ABF" w14:textId="4054B074" w:rsidR="00A1392C" w:rsidRDefault="00A1392C" w:rsidP="00A1392C">
      <w:pPr>
        <w:spacing w:after="240"/>
        <w:ind w:left="664" w:right="6" w:hanging="641"/>
        <w:jc w:val="both"/>
        <w:rPr>
          <w:b/>
          <w:bCs/>
        </w:rPr>
      </w:pPr>
      <w:r>
        <w:rPr>
          <w:b/>
          <w:bCs/>
        </w:rPr>
        <w:t>SOCIAL VALUE</w:t>
      </w:r>
    </w:p>
    <w:p w14:paraId="3CEC7545" w14:textId="6E773D58" w:rsidR="002173A3" w:rsidRDefault="006050F5" w:rsidP="00806A04">
      <w:pPr>
        <w:spacing w:after="240"/>
        <w:ind w:left="641" w:right="6" w:hanging="618"/>
        <w:jc w:val="both"/>
      </w:pPr>
      <w:r>
        <w:t>5</w:t>
      </w:r>
      <w:r w:rsidR="00A1392C">
        <w:t>.1</w:t>
      </w:r>
      <w:r w:rsidR="00A1392C">
        <w:tab/>
      </w:r>
      <w:r w:rsidR="00806A04">
        <w:t xml:space="preserve">TNA has identified that the Outcome 4 specified in the </w:t>
      </w:r>
      <w:hyperlink r:id="rId13" w:history="1">
        <w:r w:rsidR="00806A04" w:rsidRPr="00157FE8">
          <w:rPr>
            <w:rStyle w:val="Hyperlink"/>
          </w:rPr>
          <w:t>Social Value Model</w:t>
        </w:r>
      </w:hyperlink>
      <w:r w:rsidR="00806A04">
        <w:t xml:space="preserve"> - </w:t>
      </w:r>
      <w:r w:rsidR="00806A04" w:rsidRPr="002173A3">
        <w:rPr>
          <w:i/>
          <w:iCs/>
        </w:rPr>
        <w:t>Sustainable procurement practices: reducing carbon footprints, minimising waste, and promoting the use of clean energy and green technologies</w:t>
      </w:r>
      <w:r w:rsidR="00806A04">
        <w:t xml:space="preserve"> – is applicable to this contract, and we therefore require </w:t>
      </w:r>
      <w:r w:rsidR="002173A3">
        <w:t>bidders to demonstrate how they will d</w:t>
      </w:r>
      <w:r w:rsidR="002173A3" w:rsidRPr="002173A3">
        <w:t xml:space="preserve">eliver additional environmental benefits in the performance of the contract, </w:t>
      </w:r>
      <w:r w:rsidR="002173A3">
        <w:t>with a specific focus on c</w:t>
      </w:r>
      <w:r w:rsidR="002173A3" w:rsidRPr="002173A3">
        <w:t>ollaborative ways of working with the supply chain, including working towards net zero carbon emissions and use of clean energy and green technologies</w:t>
      </w:r>
      <w:r w:rsidR="002173A3">
        <w:t>.</w:t>
      </w:r>
    </w:p>
    <w:p w14:paraId="416F01E0" w14:textId="77777777" w:rsidR="00A95EEF" w:rsidRDefault="00A95EEF" w:rsidP="00A1392C">
      <w:pPr>
        <w:ind w:left="641" w:right="8" w:hanging="619"/>
        <w:jc w:val="both"/>
        <w:rPr>
          <w:b/>
          <w:bCs/>
        </w:rPr>
      </w:pPr>
    </w:p>
    <w:p w14:paraId="0D33D4D8" w14:textId="652116A7" w:rsidR="00806A04" w:rsidRPr="00806A04" w:rsidRDefault="00806A04" w:rsidP="00A1392C">
      <w:pPr>
        <w:ind w:left="641" w:right="8" w:hanging="619"/>
        <w:jc w:val="both"/>
        <w:rPr>
          <w:b/>
          <w:bCs/>
        </w:rPr>
      </w:pPr>
      <w:r w:rsidRPr="00806A04">
        <w:rPr>
          <w:b/>
          <w:bCs/>
        </w:rPr>
        <w:lastRenderedPageBreak/>
        <w:t>HOW TO RESPOND</w:t>
      </w:r>
    </w:p>
    <w:p w14:paraId="5716F764" w14:textId="356ED372" w:rsidR="00BD2DBE" w:rsidRDefault="00806A04" w:rsidP="00BC7CF4">
      <w:pPr>
        <w:ind w:left="641" w:right="6" w:hanging="618"/>
        <w:jc w:val="both"/>
      </w:pPr>
      <w:r>
        <w:t>6.1</w:t>
      </w:r>
      <w:r>
        <w:tab/>
      </w:r>
      <w:r w:rsidRPr="002173A3">
        <w:t xml:space="preserve">Please submit your </w:t>
      </w:r>
      <w:r w:rsidR="002D5F3F">
        <w:t>‘</w:t>
      </w:r>
      <w:r w:rsidR="00BC7CF4">
        <w:t>Stage 1</w:t>
      </w:r>
      <w:r w:rsidR="002D5F3F">
        <w:t>’</w:t>
      </w:r>
      <w:r w:rsidR="00BC7CF4">
        <w:t xml:space="preserve"> </w:t>
      </w:r>
      <w:r w:rsidRPr="002173A3">
        <w:t xml:space="preserve">tender response to </w:t>
      </w:r>
      <w:r w:rsidRPr="002173A3">
        <w:rPr>
          <w:color w:val="0066CC"/>
          <w:u w:val="single" w:color="0066CC"/>
        </w:rPr>
        <w:t>procurement@nationalarchives.gov.uk</w:t>
      </w:r>
      <w:r w:rsidRPr="002173A3">
        <w:t xml:space="preserve"> by 5pm on </w:t>
      </w:r>
      <w:r w:rsidR="00636D20">
        <w:t>29 September 2025</w:t>
      </w:r>
      <w:r w:rsidRPr="002173A3">
        <w:t xml:space="preserve">. </w:t>
      </w:r>
      <w:r w:rsidR="007A56D7">
        <w:t xml:space="preserve">If you have any clarification questions, please submit these to </w:t>
      </w:r>
      <w:r w:rsidR="007A56D7" w:rsidRPr="002173A3">
        <w:rPr>
          <w:color w:val="0066CC"/>
          <w:u w:val="single" w:color="0066CC"/>
        </w:rPr>
        <w:t>procurement@nationalarchives.gov.uk</w:t>
      </w:r>
      <w:r w:rsidR="007A56D7" w:rsidRPr="002173A3">
        <w:t xml:space="preserve"> by 5pm on </w:t>
      </w:r>
      <w:r w:rsidR="00636D20">
        <w:t>12 September 2025</w:t>
      </w:r>
      <w:r w:rsidR="00A95EEF">
        <w:t>.</w:t>
      </w:r>
    </w:p>
    <w:p w14:paraId="34921014" w14:textId="1B3E5C06" w:rsidR="00806A04" w:rsidRDefault="00BD2DBE" w:rsidP="002173A3">
      <w:pPr>
        <w:ind w:left="641" w:right="6" w:hanging="618"/>
        <w:jc w:val="both"/>
      </w:pPr>
      <w:r>
        <w:t>6.2</w:t>
      </w:r>
      <w:r>
        <w:tab/>
      </w:r>
      <w:r w:rsidR="00806A04" w:rsidRPr="002173A3">
        <w:t xml:space="preserve">Your </w:t>
      </w:r>
      <w:r w:rsidR="002D5F3F">
        <w:t>‘</w:t>
      </w:r>
      <w:r w:rsidR="00BC7CF4">
        <w:t>Stage 1</w:t>
      </w:r>
      <w:r w:rsidR="002D5F3F">
        <w:t>’</w:t>
      </w:r>
      <w:r w:rsidR="00BC7CF4">
        <w:t xml:space="preserve"> </w:t>
      </w:r>
      <w:r w:rsidR="00806A04" w:rsidRPr="002173A3">
        <w:t xml:space="preserve">tender </w:t>
      </w:r>
      <w:r w:rsidR="007A56D7">
        <w:t>submission</w:t>
      </w:r>
      <w:r w:rsidR="00806A04" w:rsidRPr="002173A3">
        <w:t xml:space="preserve"> must comprise the following:</w:t>
      </w:r>
      <w:r w:rsidR="00806A04">
        <w:t xml:space="preserve"> </w:t>
      </w:r>
    </w:p>
    <w:p w14:paraId="646160BD" w14:textId="0EDFFE61" w:rsidR="00806A04" w:rsidRPr="00752EAE" w:rsidRDefault="00806A04" w:rsidP="00752EAE">
      <w:pPr>
        <w:pStyle w:val="ListParagraph"/>
        <w:numPr>
          <w:ilvl w:val="0"/>
          <w:numId w:val="23"/>
        </w:numPr>
        <w:spacing w:after="148"/>
        <w:jc w:val="both"/>
        <w:rPr>
          <w:i/>
          <w:iCs/>
        </w:rPr>
      </w:pPr>
      <w:r w:rsidRPr="00752EAE">
        <w:rPr>
          <w:rFonts w:eastAsia="Open Sans" w:cs="Arial"/>
          <w:bCs/>
          <w:i/>
          <w:iCs/>
        </w:rPr>
        <w:t xml:space="preserve">A comprehensive description of your </w:t>
      </w:r>
      <w:r w:rsidR="00752EAE" w:rsidRPr="00752EAE">
        <w:rPr>
          <w:rFonts w:eastAsia="Open Sans" w:cs="Arial"/>
          <w:bCs/>
          <w:i/>
          <w:iCs/>
        </w:rPr>
        <w:t xml:space="preserve">practical </w:t>
      </w:r>
      <w:r w:rsidR="00A95EEF" w:rsidRPr="00752EAE">
        <w:rPr>
          <w:rFonts w:eastAsia="Open Sans" w:cs="Arial"/>
          <w:bCs/>
          <w:i/>
          <w:iCs/>
        </w:rPr>
        <w:t xml:space="preserve">experience in the subject areas specified in para 3.1 of this ITT document. </w:t>
      </w:r>
      <w:r w:rsidRPr="00752EAE">
        <w:rPr>
          <w:rFonts w:cs="Arial"/>
          <w:bCs/>
          <w:i/>
          <w:iCs/>
        </w:rPr>
        <w:t>It is for bidders to determine what format th</w:t>
      </w:r>
      <w:r w:rsidR="00752EAE" w:rsidRPr="00752EAE">
        <w:rPr>
          <w:rFonts w:cs="Arial"/>
          <w:bCs/>
          <w:i/>
          <w:iCs/>
        </w:rPr>
        <w:t xml:space="preserve">eir response </w:t>
      </w:r>
      <w:r w:rsidRPr="00752EAE">
        <w:rPr>
          <w:rFonts w:cs="Arial"/>
          <w:bCs/>
          <w:i/>
          <w:iCs/>
        </w:rPr>
        <w:t xml:space="preserve">should take </w:t>
      </w:r>
      <w:proofErr w:type="gramStart"/>
      <w:r w:rsidRPr="00752EAE">
        <w:rPr>
          <w:rFonts w:cs="Arial"/>
          <w:bCs/>
          <w:i/>
          <w:iCs/>
        </w:rPr>
        <w:t>so as to</w:t>
      </w:r>
      <w:proofErr w:type="gramEnd"/>
      <w:r w:rsidRPr="00752EAE">
        <w:rPr>
          <w:rFonts w:cs="Arial"/>
          <w:bCs/>
          <w:i/>
          <w:iCs/>
        </w:rPr>
        <w:t xml:space="preserve"> describe th</w:t>
      </w:r>
      <w:r w:rsidR="00A95EEF" w:rsidRPr="00752EAE">
        <w:rPr>
          <w:rFonts w:cs="Arial"/>
          <w:bCs/>
          <w:i/>
          <w:iCs/>
        </w:rPr>
        <w:t xml:space="preserve">is experience </w:t>
      </w:r>
      <w:r w:rsidRPr="00752EAE">
        <w:rPr>
          <w:rFonts w:cs="Arial"/>
          <w:bCs/>
          <w:i/>
          <w:iCs/>
        </w:rPr>
        <w:t>in a clear, comprehensive and unambiguous fashion.</w:t>
      </w:r>
      <w:r w:rsidRPr="00752EAE">
        <w:rPr>
          <w:i/>
          <w:iCs/>
        </w:rPr>
        <w:t xml:space="preserve"> </w:t>
      </w:r>
    </w:p>
    <w:p w14:paraId="0FAF75CA" w14:textId="6A1A1A5A" w:rsidR="00752EAE" w:rsidRPr="00752EAE" w:rsidRDefault="00752EAE" w:rsidP="00752EAE">
      <w:pPr>
        <w:pStyle w:val="ListParagraph"/>
        <w:numPr>
          <w:ilvl w:val="0"/>
          <w:numId w:val="23"/>
        </w:numPr>
        <w:spacing w:after="148"/>
        <w:jc w:val="both"/>
        <w:rPr>
          <w:i/>
          <w:iCs/>
        </w:rPr>
      </w:pPr>
      <w:r w:rsidRPr="00752EAE">
        <w:rPr>
          <w:i/>
          <w:iCs/>
        </w:rPr>
        <w:t>The relevant skills, experience and qualifications of the proposed key staff who would be involved in the delivery of the contract.</w:t>
      </w:r>
    </w:p>
    <w:p w14:paraId="4CDD2453" w14:textId="39543E6B" w:rsidR="002D5F3F" w:rsidRPr="002D5F3F" w:rsidRDefault="00A95EEF" w:rsidP="00A527D9">
      <w:pPr>
        <w:pStyle w:val="ListParagraph"/>
        <w:numPr>
          <w:ilvl w:val="0"/>
          <w:numId w:val="23"/>
        </w:numPr>
        <w:spacing w:after="148"/>
        <w:jc w:val="both"/>
        <w:rPr>
          <w:rFonts w:eastAsia="Open Sans" w:cs="Arial"/>
          <w:bCs/>
          <w:i/>
          <w:iCs/>
        </w:rPr>
      </w:pPr>
      <w:r w:rsidRPr="002D5F3F">
        <w:rPr>
          <w:i/>
          <w:iCs/>
        </w:rPr>
        <w:t>What sub-contracting arrangements (if any) you w</w:t>
      </w:r>
      <w:r w:rsidR="00752EAE" w:rsidRPr="002D5F3F">
        <w:rPr>
          <w:i/>
          <w:iCs/>
        </w:rPr>
        <w:t>ould</w:t>
      </w:r>
      <w:r w:rsidRPr="002D5F3F">
        <w:rPr>
          <w:i/>
          <w:iCs/>
        </w:rPr>
        <w:t xml:space="preserve"> put in </w:t>
      </w:r>
      <w:proofErr w:type="gramStart"/>
      <w:r w:rsidRPr="002D5F3F">
        <w:rPr>
          <w:i/>
          <w:iCs/>
        </w:rPr>
        <w:t>place;</w:t>
      </w:r>
      <w:proofErr w:type="gramEnd"/>
      <w:r w:rsidRPr="002D5F3F">
        <w:rPr>
          <w:i/>
          <w:iCs/>
        </w:rPr>
        <w:t xml:space="preserve"> </w:t>
      </w:r>
    </w:p>
    <w:p w14:paraId="6A1C7A3B" w14:textId="1EC66508" w:rsidR="00806A04" w:rsidRPr="002D5F3F" w:rsidRDefault="002D5F3F" w:rsidP="002D5F3F">
      <w:pPr>
        <w:ind w:left="641" w:right="6" w:hanging="618"/>
        <w:jc w:val="both"/>
      </w:pPr>
      <w:r>
        <w:rPr>
          <w:rFonts w:eastAsia="Open Sans" w:cs="Arial"/>
          <w:bCs/>
        </w:rPr>
        <w:t>6.3</w:t>
      </w:r>
      <w:r>
        <w:rPr>
          <w:rFonts w:eastAsia="Open Sans" w:cs="Arial"/>
          <w:bCs/>
        </w:rPr>
        <w:tab/>
      </w:r>
      <w:r w:rsidRPr="002D5F3F">
        <w:rPr>
          <w:rFonts w:eastAsia="Open Sans" w:cs="Arial"/>
          <w:bCs/>
        </w:rPr>
        <w:t>Your ‘</w:t>
      </w:r>
      <w:r w:rsidRPr="002D5F3F">
        <w:t>Stage</w:t>
      </w:r>
      <w:r w:rsidRPr="002D5F3F">
        <w:rPr>
          <w:rFonts w:eastAsia="Open Sans" w:cs="Arial"/>
          <w:bCs/>
        </w:rPr>
        <w:t xml:space="preserve"> 1’ tender submission must also include a </w:t>
      </w:r>
      <w:r w:rsidR="00806A04" w:rsidRPr="002D5F3F">
        <w:rPr>
          <w:rFonts w:eastAsia="Open Sans" w:cs="Arial"/>
          <w:bCs/>
        </w:rPr>
        <w:t>description of how, in the delivery of the contract, you w</w:t>
      </w:r>
      <w:r w:rsidR="00752EAE" w:rsidRPr="002D5F3F">
        <w:rPr>
          <w:rFonts w:eastAsia="Open Sans" w:cs="Arial"/>
          <w:bCs/>
        </w:rPr>
        <w:t>ould</w:t>
      </w:r>
      <w:r w:rsidR="00806A04" w:rsidRPr="002D5F3F">
        <w:rPr>
          <w:rFonts w:eastAsia="Open Sans" w:cs="Arial"/>
          <w:bCs/>
        </w:rPr>
        <w:t xml:space="preserve"> meet the Social Value objectives described in </w:t>
      </w:r>
      <w:r w:rsidR="002173A3" w:rsidRPr="002D5F3F">
        <w:rPr>
          <w:rFonts w:eastAsia="Open Sans" w:cs="Arial"/>
          <w:bCs/>
        </w:rPr>
        <w:t>para</w:t>
      </w:r>
      <w:r w:rsidR="00806A04" w:rsidRPr="002D5F3F">
        <w:rPr>
          <w:rFonts w:eastAsia="Open Sans" w:cs="Arial"/>
          <w:bCs/>
        </w:rPr>
        <w:t xml:space="preserve"> 5</w:t>
      </w:r>
      <w:r w:rsidR="002173A3" w:rsidRPr="002D5F3F">
        <w:rPr>
          <w:rFonts w:eastAsia="Open Sans" w:cs="Arial"/>
          <w:bCs/>
        </w:rPr>
        <w:t>.1</w:t>
      </w:r>
      <w:r w:rsidR="00806A04" w:rsidRPr="002D5F3F">
        <w:rPr>
          <w:rFonts w:eastAsia="Open Sans" w:cs="Arial"/>
          <w:bCs/>
        </w:rPr>
        <w:t xml:space="preserve"> of this ITT</w:t>
      </w:r>
      <w:r w:rsidR="00752EAE" w:rsidRPr="002D5F3F">
        <w:rPr>
          <w:rFonts w:eastAsia="Open Sans" w:cs="Arial"/>
          <w:bCs/>
        </w:rPr>
        <w:t xml:space="preserve"> document</w:t>
      </w:r>
      <w:r w:rsidR="00806A04" w:rsidRPr="002D5F3F">
        <w:rPr>
          <w:rFonts w:eastAsia="Open Sans" w:cs="Arial"/>
          <w:bCs/>
        </w:rPr>
        <w:t xml:space="preserve">. </w:t>
      </w:r>
      <w:r w:rsidR="00E04431" w:rsidRPr="002D5F3F">
        <w:rPr>
          <w:rFonts w:eastAsia="Open Sans" w:cs="Arial"/>
          <w:bCs/>
        </w:rPr>
        <w:t xml:space="preserve">This response should be no more than 750 words </w:t>
      </w:r>
      <w:r w:rsidR="00AA39DE" w:rsidRPr="002D5F3F">
        <w:rPr>
          <w:rFonts w:eastAsia="Open Sans" w:cs="Arial"/>
          <w:bCs/>
        </w:rPr>
        <w:t xml:space="preserve">in length </w:t>
      </w:r>
      <w:r w:rsidR="00E04431" w:rsidRPr="002D5F3F">
        <w:rPr>
          <w:rFonts w:eastAsia="Open Sans" w:cs="Arial"/>
          <w:bCs/>
        </w:rPr>
        <w:t xml:space="preserve">and should </w:t>
      </w:r>
      <w:r w:rsidR="00806A04" w:rsidRPr="002D5F3F">
        <w:rPr>
          <w:rFonts w:cs="Arial"/>
          <w:bCs/>
        </w:rPr>
        <w:t>describ</w:t>
      </w:r>
      <w:r w:rsidR="00752EAE" w:rsidRPr="002D5F3F">
        <w:rPr>
          <w:rFonts w:cs="Arial"/>
          <w:bCs/>
        </w:rPr>
        <w:t>e</w:t>
      </w:r>
      <w:r w:rsidR="00806A04" w:rsidRPr="002D5F3F">
        <w:rPr>
          <w:rFonts w:cs="Arial"/>
          <w:bCs/>
        </w:rPr>
        <w:t xml:space="preserve"> how you will achieve the objectives, plus a description of how you plan to monitor, measure and report on the associated impacts.</w:t>
      </w:r>
      <w:r w:rsidR="00806A04" w:rsidRPr="002D5F3F">
        <w:t xml:space="preserve"> </w:t>
      </w:r>
    </w:p>
    <w:p w14:paraId="11225A21" w14:textId="48682147" w:rsidR="002173A3" w:rsidRPr="002173A3" w:rsidRDefault="002173A3" w:rsidP="00A1392C">
      <w:pPr>
        <w:ind w:left="641" w:right="8" w:hanging="619"/>
        <w:jc w:val="both"/>
        <w:rPr>
          <w:b/>
          <w:bCs/>
        </w:rPr>
      </w:pPr>
      <w:r w:rsidRPr="002173A3">
        <w:rPr>
          <w:b/>
          <w:bCs/>
        </w:rPr>
        <w:t xml:space="preserve">PROCUREMENT PROCESS </w:t>
      </w:r>
    </w:p>
    <w:p w14:paraId="289774D0" w14:textId="00CFAC2B" w:rsidR="00A1392C" w:rsidRDefault="00C96753" w:rsidP="007D5F07">
      <w:pPr>
        <w:ind w:left="641" w:right="8" w:hanging="641"/>
        <w:jc w:val="both"/>
      </w:pPr>
      <w:r>
        <w:t>7.1</w:t>
      </w:r>
      <w:r>
        <w:tab/>
      </w:r>
      <w:r w:rsidR="002D5F3F">
        <w:t>‘</w:t>
      </w:r>
      <w:r w:rsidR="00752EAE">
        <w:t>Stage 1</w:t>
      </w:r>
      <w:r w:rsidR="002D5F3F">
        <w:t>’</w:t>
      </w:r>
      <w:r w:rsidR="00752EAE">
        <w:t xml:space="preserve"> </w:t>
      </w:r>
      <w:r>
        <w:t xml:space="preserve">Tender submissions will be </w:t>
      </w:r>
      <w:r w:rsidR="007D5F07">
        <w:t>evaluated applying the criteria specified in paras</w:t>
      </w:r>
      <w:r w:rsidR="00E04431">
        <w:t xml:space="preserve"> 8.1 to 8.</w:t>
      </w:r>
      <w:r w:rsidR="002D5F3F">
        <w:t>3</w:t>
      </w:r>
      <w:r w:rsidR="00E04431">
        <w:t xml:space="preserve"> </w:t>
      </w:r>
      <w:r w:rsidR="007D5F07">
        <w:t>of this document.</w:t>
      </w:r>
      <w:r w:rsidR="00A1392C">
        <w:t xml:space="preserve"> </w:t>
      </w:r>
    </w:p>
    <w:p w14:paraId="7545926C" w14:textId="0F94A46F" w:rsidR="00BD2DBE" w:rsidRDefault="00BD2DBE" w:rsidP="007D5F07">
      <w:pPr>
        <w:ind w:left="641" w:right="8" w:hanging="641"/>
        <w:jc w:val="both"/>
      </w:pPr>
      <w:r>
        <w:t xml:space="preserve">7.2 </w:t>
      </w:r>
      <w:r>
        <w:tab/>
        <w:t xml:space="preserve">Once </w:t>
      </w:r>
      <w:proofErr w:type="gramStart"/>
      <w:r>
        <w:t>all</w:t>
      </w:r>
      <w:r w:rsidR="00E04431">
        <w:t xml:space="preserve"> </w:t>
      </w:r>
      <w:r>
        <w:t>of</w:t>
      </w:r>
      <w:proofErr w:type="gramEnd"/>
      <w:r>
        <w:t xml:space="preserve"> those submissions have been evaluated, the top-</w:t>
      </w:r>
      <w:r w:rsidR="002D5F3F">
        <w:t>five</w:t>
      </w:r>
      <w:r>
        <w:t xml:space="preserve">-ranked bidders will be </w:t>
      </w:r>
      <w:r w:rsidR="002D5F3F">
        <w:t xml:space="preserve">issued with a ‘Stage 2’ ITT document and invited to submit a ‘Stage 2’ Tender response. </w:t>
      </w:r>
    </w:p>
    <w:p w14:paraId="4807E7EF" w14:textId="15F23167" w:rsidR="00BD2DBE" w:rsidRDefault="00BD2DBE" w:rsidP="00BD2DBE">
      <w:pPr>
        <w:spacing w:after="240"/>
        <w:ind w:left="641" w:right="6" w:hanging="641"/>
        <w:jc w:val="both"/>
      </w:pPr>
      <w:r>
        <w:t xml:space="preserve">7.3 </w:t>
      </w:r>
      <w:r>
        <w:tab/>
      </w:r>
      <w:r w:rsidR="002D5F3F">
        <w:t xml:space="preserve">A contract award decision will be made by scoring the ‘Stage 2’ Tender responses against the </w:t>
      </w:r>
      <w:r>
        <w:t xml:space="preserve">criteria specified in para </w:t>
      </w:r>
      <w:r w:rsidR="00E04431">
        <w:t>8.</w:t>
      </w:r>
      <w:r w:rsidR="00BE791D">
        <w:t>4</w:t>
      </w:r>
      <w:r w:rsidR="00E04431">
        <w:t xml:space="preserve"> </w:t>
      </w:r>
      <w:r>
        <w:t>of this document</w:t>
      </w:r>
      <w:r w:rsidR="002D5F3F">
        <w:t>.</w:t>
      </w:r>
    </w:p>
    <w:p w14:paraId="7BDC23EB" w14:textId="1E52476F" w:rsidR="00BD2DBE" w:rsidRPr="00BD2DBE" w:rsidRDefault="00BD2DBE" w:rsidP="00BD2DBE">
      <w:pPr>
        <w:ind w:left="641" w:right="8" w:hanging="641"/>
        <w:jc w:val="both"/>
        <w:rPr>
          <w:b/>
          <w:bCs/>
        </w:rPr>
      </w:pPr>
      <w:r w:rsidRPr="00BD2DBE">
        <w:rPr>
          <w:b/>
          <w:bCs/>
        </w:rPr>
        <w:t xml:space="preserve">EVALUATION CRITERIA </w:t>
      </w:r>
    </w:p>
    <w:p w14:paraId="03A1A69E" w14:textId="422315AF" w:rsidR="007A56D7" w:rsidRDefault="00BD2DBE" w:rsidP="00BD2DBE">
      <w:pPr>
        <w:ind w:left="641" w:right="8" w:hanging="641"/>
        <w:jc w:val="both"/>
      </w:pPr>
      <w:r>
        <w:t>8.1</w:t>
      </w:r>
      <w:r>
        <w:tab/>
      </w:r>
      <w:r w:rsidR="002D5F3F">
        <w:t xml:space="preserve">‘Stage 1’ </w:t>
      </w:r>
      <w:r>
        <w:t xml:space="preserve">Tender submissions will be evaluated </w:t>
      </w:r>
      <w:r w:rsidR="007A56D7">
        <w:t xml:space="preserve">as follows: </w:t>
      </w:r>
    </w:p>
    <w:tbl>
      <w:tblPr>
        <w:tblStyle w:val="TableGrid"/>
        <w:tblW w:w="8541" w:type="dxa"/>
        <w:tblInd w:w="704" w:type="dxa"/>
        <w:tblCellMar>
          <w:top w:w="75" w:type="dxa"/>
          <w:left w:w="107" w:type="dxa"/>
          <w:right w:w="96" w:type="dxa"/>
        </w:tblCellMar>
        <w:tblLook w:val="04A0" w:firstRow="1" w:lastRow="0" w:firstColumn="1" w:lastColumn="0" w:noHBand="0" w:noVBand="1"/>
      </w:tblPr>
      <w:tblGrid>
        <w:gridCol w:w="3686"/>
        <w:gridCol w:w="1701"/>
        <w:gridCol w:w="1417"/>
        <w:gridCol w:w="1737"/>
      </w:tblGrid>
      <w:tr w:rsidR="007A56D7" w14:paraId="23D58698" w14:textId="77777777" w:rsidTr="00460E80">
        <w:trPr>
          <w:trHeight w:val="835"/>
        </w:trPr>
        <w:tc>
          <w:tcPr>
            <w:tcW w:w="368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218B9D9B" w14:textId="034B2DFB" w:rsidR="007A56D7" w:rsidRPr="007A56D7" w:rsidRDefault="007A56D7" w:rsidP="007A56D7">
            <w:pPr>
              <w:ind w:right="36"/>
              <w:jc w:val="center"/>
              <w:rPr>
                <w:rFonts w:cs="Arial"/>
              </w:rPr>
            </w:pPr>
            <w:r w:rsidRPr="007A56D7">
              <w:rPr>
                <w:rFonts w:eastAsia="Open Sans" w:cs="Arial"/>
                <w:b/>
              </w:rPr>
              <w:t>Category</w:t>
            </w:r>
          </w:p>
        </w:tc>
        <w:tc>
          <w:tcPr>
            <w:tcW w:w="1701"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042A02C7" w14:textId="762FA0E4" w:rsidR="007A56D7" w:rsidRPr="007A56D7" w:rsidRDefault="007A56D7" w:rsidP="007A56D7">
            <w:pPr>
              <w:ind w:right="36"/>
              <w:jc w:val="center"/>
              <w:rPr>
                <w:rFonts w:cs="Arial"/>
              </w:rPr>
            </w:pPr>
            <w:r w:rsidRPr="007A56D7">
              <w:rPr>
                <w:rFonts w:eastAsia="Open Sans" w:cs="Arial"/>
                <w:b/>
              </w:rPr>
              <w:t>Maximum</w:t>
            </w:r>
          </w:p>
          <w:p w14:paraId="5AB939FF" w14:textId="1C3C3934" w:rsidR="007A56D7" w:rsidRPr="007A56D7" w:rsidRDefault="007A56D7" w:rsidP="007A56D7">
            <w:pPr>
              <w:ind w:right="34"/>
              <w:jc w:val="center"/>
              <w:rPr>
                <w:rFonts w:cs="Arial"/>
              </w:rPr>
            </w:pPr>
            <w:r w:rsidRPr="007A56D7">
              <w:rPr>
                <w:rFonts w:eastAsia="Open Sans" w:cs="Arial"/>
                <w:b/>
              </w:rPr>
              <w:t>Available</w:t>
            </w:r>
          </w:p>
          <w:p w14:paraId="0EF2E433" w14:textId="4D6B395C" w:rsidR="007A56D7" w:rsidRPr="007A56D7" w:rsidRDefault="007A56D7" w:rsidP="007A56D7">
            <w:pPr>
              <w:ind w:left="20"/>
              <w:jc w:val="center"/>
              <w:rPr>
                <w:rFonts w:cs="Arial"/>
              </w:rPr>
            </w:pPr>
            <w:r w:rsidRPr="007A56D7">
              <w:rPr>
                <w:rFonts w:eastAsia="Open Sans" w:cs="Arial"/>
                <w:b/>
              </w:rPr>
              <w:t>Unweighted Score</w:t>
            </w:r>
          </w:p>
        </w:tc>
        <w:tc>
          <w:tcPr>
            <w:tcW w:w="1417"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172935F9" w14:textId="2584647A" w:rsidR="007A56D7" w:rsidRPr="007A56D7" w:rsidRDefault="007A56D7" w:rsidP="007A56D7">
            <w:pPr>
              <w:ind w:right="36"/>
              <w:jc w:val="center"/>
              <w:rPr>
                <w:rFonts w:cs="Arial"/>
              </w:rPr>
            </w:pPr>
            <w:r w:rsidRPr="007A56D7">
              <w:rPr>
                <w:rFonts w:eastAsia="Open Sans" w:cs="Arial"/>
                <w:b/>
              </w:rPr>
              <w:t>Weighting</w:t>
            </w:r>
          </w:p>
        </w:tc>
        <w:tc>
          <w:tcPr>
            <w:tcW w:w="1737"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230842D6" w14:textId="630F5EEE" w:rsidR="007A56D7" w:rsidRPr="007A56D7" w:rsidRDefault="007A56D7" w:rsidP="007A56D7">
            <w:pPr>
              <w:ind w:right="30"/>
              <w:jc w:val="center"/>
              <w:rPr>
                <w:rFonts w:cs="Arial"/>
              </w:rPr>
            </w:pPr>
            <w:r w:rsidRPr="007A56D7">
              <w:rPr>
                <w:rFonts w:eastAsia="Open Sans" w:cs="Arial"/>
                <w:b/>
              </w:rPr>
              <w:t>Maximum</w:t>
            </w:r>
          </w:p>
          <w:p w14:paraId="0EF8DA1F" w14:textId="5FB9BCA8" w:rsidR="007A56D7" w:rsidRPr="007A56D7" w:rsidRDefault="007A56D7" w:rsidP="007A56D7">
            <w:pPr>
              <w:ind w:right="32"/>
              <w:jc w:val="center"/>
              <w:rPr>
                <w:rFonts w:cs="Arial"/>
              </w:rPr>
            </w:pPr>
            <w:r w:rsidRPr="007A56D7">
              <w:rPr>
                <w:rFonts w:eastAsia="Open Sans" w:cs="Arial"/>
                <w:b/>
              </w:rPr>
              <w:t>Available</w:t>
            </w:r>
          </w:p>
          <w:p w14:paraId="7BD48A96" w14:textId="73875DF5" w:rsidR="007A56D7" w:rsidRPr="007A56D7" w:rsidRDefault="007A56D7" w:rsidP="007A56D7">
            <w:pPr>
              <w:ind w:right="30"/>
              <w:jc w:val="center"/>
              <w:rPr>
                <w:rFonts w:cs="Arial"/>
              </w:rPr>
            </w:pPr>
            <w:r w:rsidRPr="007A56D7">
              <w:rPr>
                <w:rFonts w:eastAsia="Open Sans" w:cs="Arial"/>
                <w:b/>
              </w:rPr>
              <w:t>Weighted Score</w:t>
            </w:r>
          </w:p>
        </w:tc>
      </w:tr>
      <w:tr w:rsidR="007A56D7" w14:paraId="2E588444" w14:textId="77777777" w:rsidTr="007A56D7">
        <w:trPr>
          <w:trHeight w:val="684"/>
        </w:trPr>
        <w:tc>
          <w:tcPr>
            <w:tcW w:w="3686" w:type="dxa"/>
            <w:tcBorders>
              <w:top w:val="single" w:sz="4" w:space="0" w:color="000000"/>
              <w:left w:val="single" w:sz="4" w:space="0" w:color="000000"/>
              <w:bottom w:val="single" w:sz="4" w:space="0" w:color="000000"/>
              <w:right w:val="single" w:sz="4" w:space="0" w:color="000000"/>
            </w:tcBorders>
          </w:tcPr>
          <w:p w14:paraId="5199307C" w14:textId="3F6E18FA" w:rsidR="007A56D7" w:rsidRPr="007A56D7" w:rsidRDefault="007A56D7" w:rsidP="002F7F95">
            <w:pPr>
              <w:rPr>
                <w:rFonts w:cs="Arial"/>
              </w:rPr>
            </w:pPr>
            <w:r w:rsidRPr="007A56D7">
              <w:rPr>
                <w:rFonts w:eastAsia="Open Sans" w:cs="Arial"/>
                <w:b/>
              </w:rPr>
              <w:t>Quality</w:t>
            </w:r>
            <w:r w:rsidRPr="007A56D7">
              <w:rPr>
                <w:rFonts w:cs="Arial"/>
              </w:rPr>
              <w:t xml:space="preserve"> (Response to </w:t>
            </w:r>
            <w:r>
              <w:rPr>
                <w:rFonts w:cs="Arial"/>
              </w:rPr>
              <w:t>para</w:t>
            </w:r>
            <w:r w:rsidRPr="007A56D7">
              <w:rPr>
                <w:rFonts w:cs="Arial"/>
              </w:rPr>
              <w:t xml:space="preserve"> 6.</w:t>
            </w:r>
            <w:r w:rsidR="002D5F3F">
              <w:rPr>
                <w:rFonts w:cs="Arial"/>
              </w:rPr>
              <w:t>2</w:t>
            </w:r>
            <w:r w:rsidRPr="007A56D7">
              <w:rPr>
                <w:rFonts w:cs="Arial"/>
              </w:rPr>
              <w:t xml:space="preserve"> of this ITT</w:t>
            </w:r>
            <w:r w:rsidR="002D5F3F">
              <w:rPr>
                <w:rFonts w:cs="Arial"/>
              </w:rPr>
              <w:t xml:space="preserve"> document</w:t>
            </w:r>
            <w:r w:rsidRPr="007A56D7">
              <w:rPr>
                <w:rFonts w:cs="Arial"/>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7CE5F8E2" w14:textId="77777777" w:rsidR="007A56D7" w:rsidRPr="007A56D7" w:rsidRDefault="007A56D7" w:rsidP="002F7F95">
            <w:pPr>
              <w:ind w:right="33"/>
              <w:jc w:val="center"/>
              <w:rPr>
                <w:rFonts w:cs="Arial"/>
              </w:rPr>
            </w:pPr>
            <w:r w:rsidRPr="007A56D7">
              <w:rPr>
                <w:rFonts w:cs="Arial"/>
              </w:rPr>
              <w:t xml:space="preserve">10 </w:t>
            </w:r>
          </w:p>
        </w:tc>
        <w:tc>
          <w:tcPr>
            <w:tcW w:w="1417" w:type="dxa"/>
            <w:tcBorders>
              <w:top w:val="single" w:sz="4" w:space="0" w:color="000000"/>
              <w:left w:val="single" w:sz="4" w:space="0" w:color="000000"/>
              <w:bottom w:val="single" w:sz="4" w:space="0" w:color="000000"/>
              <w:right w:val="single" w:sz="4" w:space="0" w:color="000000"/>
            </w:tcBorders>
            <w:vAlign w:val="center"/>
          </w:tcPr>
          <w:p w14:paraId="1D89EF43" w14:textId="4D649DCE" w:rsidR="007A56D7" w:rsidRPr="007A56D7" w:rsidRDefault="002D5F3F" w:rsidP="002F7F95">
            <w:pPr>
              <w:ind w:right="32"/>
              <w:jc w:val="center"/>
              <w:rPr>
                <w:rFonts w:cs="Arial"/>
              </w:rPr>
            </w:pPr>
            <w:r>
              <w:rPr>
                <w:rFonts w:cs="Arial"/>
              </w:rPr>
              <w:t>8</w:t>
            </w:r>
            <w:r w:rsidR="007A56D7" w:rsidRPr="007A56D7">
              <w:rPr>
                <w:rFonts w:cs="Arial"/>
              </w:rPr>
              <w:t xml:space="preserve"> </w:t>
            </w:r>
          </w:p>
        </w:tc>
        <w:tc>
          <w:tcPr>
            <w:tcW w:w="1737" w:type="dxa"/>
            <w:tcBorders>
              <w:top w:val="single" w:sz="4" w:space="0" w:color="000000"/>
              <w:left w:val="single" w:sz="4" w:space="0" w:color="000000"/>
              <w:bottom w:val="single" w:sz="4" w:space="0" w:color="000000"/>
              <w:right w:val="single" w:sz="4" w:space="0" w:color="000000"/>
            </w:tcBorders>
            <w:vAlign w:val="center"/>
          </w:tcPr>
          <w:p w14:paraId="4FACAC3D" w14:textId="2513091A" w:rsidR="007A56D7" w:rsidRPr="007A56D7" w:rsidRDefault="002D5F3F" w:rsidP="002F7F95">
            <w:pPr>
              <w:ind w:right="31"/>
              <w:jc w:val="center"/>
              <w:rPr>
                <w:rFonts w:cs="Arial"/>
              </w:rPr>
            </w:pPr>
            <w:r>
              <w:rPr>
                <w:rFonts w:cs="Arial"/>
              </w:rPr>
              <w:t>8</w:t>
            </w:r>
            <w:r w:rsidR="007A56D7" w:rsidRPr="007A56D7">
              <w:rPr>
                <w:rFonts w:cs="Arial"/>
              </w:rPr>
              <w:t xml:space="preserve">0 </w:t>
            </w:r>
          </w:p>
        </w:tc>
      </w:tr>
      <w:tr w:rsidR="007A56D7" w14:paraId="2E5678BA" w14:textId="77777777" w:rsidTr="007A56D7">
        <w:trPr>
          <w:trHeight w:val="907"/>
        </w:trPr>
        <w:tc>
          <w:tcPr>
            <w:tcW w:w="3686" w:type="dxa"/>
            <w:tcBorders>
              <w:top w:val="single" w:sz="4" w:space="0" w:color="000000"/>
              <w:left w:val="single" w:sz="4" w:space="0" w:color="000000"/>
              <w:bottom w:val="single" w:sz="4" w:space="0" w:color="000000"/>
              <w:right w:val="single" w:sz="4" w:space="0" w:color="000000"/>
            </w:tcBorders>
          </w:tcPr>
          <w:p w14:paraId="14D6F1F5" w14:textId="77777777" w:rsidR="007A56D7" w:rsidRPr="007A56D7" w:rsidRDefault="007A56D7" w:rsidP="002F7F95">
            <w:pPr>
              <w:rPr>
                <w:rFonts w:cs="Arial"/>
              </w:rPr>
            </w:pPr>
            <w:r w:rsidRPr="007A56D7">
              <w:rPr>
                <w:rFonts w:eastAsia="Open Sans" w:cs="Arial"/>
                <w:b/>
              </w:rPr>
              <w:t>Social Value</w:t>
            </w:r>
            <w:r w:rsidRPr="007A56D7">
              <w:rPr>
                <w:rFonts w:cs="Arial"/>
              </w:rPr>
              <w:t xml:space="preserve"> </w:t>
            </w:r>
          </w:p>
          <w:p w14:paraId="2F0E8961" w14:textId="2E0FC2E9" w:rsidR="007A56D7" w:rsidRPr="007A56D7" w:rsidRDefault="007A56D7" w:rsidP="002F7F95">
            <w:pPr>
              <w:rPr>
                <w:rFonts w:cs="Arial"/>
              </w:rPr>
            </w:pPr>
            <w:r w:rsidRPr="007A56D7">
              <w:rPr>
                <w:rFonts w:cs="Arial"/>
              </w:rPr>
              <w:t xml:space="preserve">(Response to </w:t>
            </w:r>
            <w:r w:rsidR="002D5F3F">
              <w:rPr>
                <w:rFonts w:cs="Arial"/>
              </w:rPr>
              <w:t xml:space="preserve">para </w:t>
            </w:r>
            <w:r w:rsidRPr="007A56D7">
              <w:rPr>
                <w:rFonts w:cs="Arial"/>
              </w:rPr>
              <w:t>6.</w:t>
            </w:r>
            <w:r w:rsidR="002D5F3F">
              <w:rPr>
                <w:rFonts w:cs="Arial"/>
              </w:rPr>
              <w:t>3</w:t>
            </w:r>
            <w:r w:rsidRPr="007A56D7">
              <w:rPr>
                <w:rFonts w:cs="Arial"/>
              </w:rPr>
              <w:t xml:space="preserve"> of this </w:t>
            </w:r>
          </w:p>
          <w:p w14:paraId="5BB92A40" w14:textId="75F789A8" w:rsidR="007A56D7" w:rsidRPr="007A56D7" w:rsidRDefault="007A56D7" w:rsidP="002F7F95">
            <w:pPr>
              <w:rPr>
                <w:rFonts w:cs="Arial"/>
              </w:rPr>
            </w:pPr>
            <w:r w:rsidRPr="007A56D7">
              <w:rPr>
                <w:rFonts w:cs="Arial"/>
              </w:rPr>
              <w:t>ITT</w:t>
            </w:r>
            <w:r w:rsidR="002D5F3F">
              <w:rPr>
                <w:rFonts w:cs="Arial"/>
              </w:rPr>
              <w:t xml:space="preserve"> document</w:t>
            </w:r>
            <w:r w:rsidRPr="007A56D7">
              <w:rPr>
                <w:rFonts w:cs="Arial"/>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6996B52F" w14:textId="77777777" w:rsidR="007A56D7" w:rsidRPr="007A56D7" w:rsidRDefault="007A56D7" w:rsidP="002F7F95">
            <w:pPr>
              <w:ind w:right="35"/>
              <w:jc w:val="center"/>
              <w:rPr>
                <w:rFonts w:cs="Arial"/>
              </w:rPr>
            </w:pPr>
            <w:r w:rsidRPr="007A56D7">
              <w:rPr>
                <w:rFonts w:cs="Arial"/>
              </w:rPr>
              <w:t xml:space="preserve">4 </w:t>
            </w:r>
          </w:p>
        </w:tc>
        <w:tc>
          <w:tcPr>
            <w:tcW w:w="1417" w:type="dxa"/>
            <w:tcBorders>
              <w:top w:val="single" w:sz="4" w:space="0" w:color="000000"/>
              <w:left w:val="single" w:sz="4" w:space="0" w:color="000000"/>
              <w:bottom w:val="single" w:sz="4" w:space="0" w:color="000000"/>
              <w:right w:val="single" w:sz="4" w:space="0" w:color="000000"/>
            </w:tcBorders>
            <w:vAlign w:val="center"/>
          </w:tcPr>
          <w:p w14:paraId="55B1C768" w14:textId="39A033DB" w:rsidR="007A56D7" w:rsidRPr="007A56D7" w:rsidRDefault="002D5F3F" w:rsidP="002F7F95">
            <w:pPr>
              <w:ind w:right="34"/>
              <w:jc w:val="center"/>
              <w:rPr>
                <w:rFonts w:cs="Arial"/>
              </w:rPr>
            </w:pPr>
            <w:r>
              <w:rPr>
                <w:rFonts w:cs="Arial"/>
              </w:rPr>
              <w:t>5</w:t>
            </w:r>
            <w:r w:rsidR="007A56D7" w:rsidRPr="007A56D7">
              <w:rPr>
                <w:rFonts w:cs="Arial"/>
              </w:rPr>
              <w:t xml:space="preserve"> </w:t>
            </w:r>
          </w:p>
        </w:tc>
        <w:tc>
          <w:tcPr>
            <w:tcW w:w="1737" w:type="dxa"/>
            <w:tcBorders>
              <w:top w:val="single" w:sz="4" w:space="0" w:color="000000"/>
              <w:left w:val="single" w:sz="4" w:space="0" w:color="000000"/>
              <w:bottom w:val="single" w:sz="4" w:space="0" w:color="000000"/>
              <w:right w:val="single" w:sz="4" w:space="0" w:color="000000"/>
            </w:tcBorders>
            <w:vAlign w:val="center"/>
          </w:tcPr>
          <w:p w14:paraId="203BB9E0" w14:textId="50510995" w:rsidR="007A56D7" w:rsidRPr="007A56D7" w:rsidRDefault="002D5F3F" w:rsidP="002F7F95">
            <w:pPr>
              <w:ind w:right="31"/>
              <w:jc w:val="center"/>
              <w:rPr>
                <w:rFonts w:cs="Arial"/>
              </w:rPr>
            </w:pPr>
            <w:r>
              <w:rPr>
                <w:rFonts w:cs="Arial"/>
              </w:rPr>
              <w:t>2</w:t>
            </w:r>
            <w:r w:rsidR="007A56D7" w:rsidRPr="007A56D7">
              <w:rPr>
                <w:rFonts w:cs="Arial"/>
              </w:rPr>
              <w:t xml:space="preserve">0 </w:t>
            </w:r>
          </w:p>
        </w:tc>
      </w:tr>
      <w:tr w:rsidR="007A56D7" w14:paraId="5A6DBCD5" w14:textId="77777777" w:rsidTr="007A56D7">
        <w:trPr>
          <w:trHeight w:val="307"/>
        </w:trPr>
        <w:tc>
          <w:tcPr>
            <w:tcW w:w="3686" w:type="dxa"/>
            <w:tcBorders>
              <w:top w:val="single" w:sz="4" w:space="0" w:color="000000"/>
              <w:left w:val="single" w:sz="4" w:space="0" w:color="000000"/>
              <w:bottom w:val="single" w:sz="4" w:space="0" w:color="000000"/>
              <w:right w:val="single" w:sz="4" w:space="0" w:color="000000"/>
            </w:tcBorders>
          </w:tcPr>
          <w:p w14:paraId="4CDC4973" w14:textId="584ACBAA" w:rsidR="007A56D7" w:rsidRPr="007A56D7" w:rsidRDefault="007A56D7" w:rsidP="002F7F95">
            <w:pPr>
              <w:rPr>
                <w:rFonts w:cs="Arial"/>
              </w:rPr>
            </w:pPr>
            <w:r w:rsidRPr="007A56D7">
              <w:rPr>
                <w:rFonts w:eastAsia="Open Sans" w:cs="Arial"/>
                <w:b/>
              </w:rPr>
              <w:lastRenderedPageBreak/>
              <w:t xml:space="preserve">Total </w:t>
            </w:r>
          </w:p>
        </w:tc>
        <w:tc>
          <w:tcPr>
            <w:tcW w:w="1701" w:type="dxa"/>
            <w:tcBorders>
              <w:top w:val="single" w:sz="4" w:space="0" w:color="000000"/>
              <w:left w:val="single" w:sz="4" w:space="0" w:color="000000"/>
              <w:bottom w:val="single" w:sz="4" w:space="0" w:color="000000"/>
              <w:right w:val="nil"/>
            </w:tcBorders>
          </w:tcPr>
          <w:p w14:paraId="39FA9932" w14:textId="77777777" w:rsidR="007A56D7" w:rsidRPr="007A56D7" w:rsidRDefault="007A56D7" w:rsidP="002F7F95">
            <w:pPr>
              <w:ind w:left="1"/>
              <w:rPr>
                <w:rFonts w:cs="Arial"/>
              </w:rPr>
            </w:pPr>
            <w:r w:rsidRPr="007A56D7">
              <w:rPr>
                <w:rFonts w:cs="Arial"/>
              </w:rPr>
              <w:t xml:space="preserve"> </w:t>
            </w:r>
          </w:p>
        </w:tc>
        <w:tc>
          <w:tcPr>
            <w:tcW w:w="1417" w:type="dxa"/>
            <w:tcBorders>
              <w:top w:val="single" w:sz="4" w:space="0" w:color="000000"/>
              <w:left w:val="nil"/>
              <w:bottom w:val="single" w:sz="4" w:space="0" w:color="000000"/>
              <w:right w:val="single" w:sz="4" w:space="0" w:color="000000"/>
            </w:tcBorders>
          </w:tcPr>
          <w:p w14:paraId="5DD3D387" w14:textId="77777777" w:rsidR="007A56D7" w:rsidRPr="007A56D7" w:rsidRDefault="007A56D7" w:rsidP="002F7F95">
            <w:pPr>
              <w:spacing w:after="160"/>
              <w:rPr>
                <w:rFonts w:cs="Arial"/>
              </w:rPr>
            </w:pPr>
          </w:p>
        </w:tc>
        <w:tc>
          <w:tcPr>
            <w:tcW w:w="1737" w:type="dxa"/>
            <w:tcBorders>
              <w:top w:val="single" w:sz="4" w:space="0" w:color="000000"/>
              <w:left w:val="single" w:sz="4" w:space="0" w:color="000000"/>
              <w:bottom w:val="single" w:sz="4" w:space="0" w:color="000000"/>
              <w:right w:val="single" w:sz="4" w:space="0" w:color="000000"/>
            </w:tcBorders>
          </w:tcPr>
          <w:p w14:paraId="2266BD02" w14:textId="77777777" w:rsidR="007A56D7" w:rsidRPr="007A56D7" w:rsidRDefault="007A56D7" w:rsidP="002F7F95">
            <w:pPr>
              <w:ind w:right="32"/>
              <w:jc w:val="center"/>
              <w:rPr>
                <w:rFonts w:cs="Arial"/>
              </w:rPr>
            </w:pPr>
            <w:r w:rsidRPr="007A56D7">
              <w:rPr>
                <w:rFonts w:eastAsia="Open Sans" w:cs="Arial"/>
                <w:b/>
              </w:rPr>
              <w:t xml:space="preserve">100 </w:t>
            </w:r>
          </w:p>
        </w:tc>
      </w:tr>
    </w:tbl>
    <w:p w14:paraId="6AAB4733" w14:textId="58557066" w:rsidR="007A56D7" w:rsidRDefault="007A56D7" w:rsidP="00BD2DBE">
      <w:pPr>
        <w:ind w:left="641" w:right="8" w:hanging="641"/>
        <w:jc w:val="both"/>
      </w:pPr>
    </w:p>
    <w:p w14:paraId="43BCF988" w14:textId="3D0E87FB" w:rsidR="00BD2DBE" w:rsidRDefault="00202B94" w:rsidP="00BD2DBE">
      <w:pPr>
        <w:ind w:left="641" w:right="8" w:hanging="641"/>
        <w:jc w:val="both"/>
      </w:pPr>
      <w:r>
        <w:t>8</w:t>
      </w:r>
      <w:r w:rsidR="00BD2DBE">
        <w:t xml:space="preserve">.2 </w:t>
      </w:r>
      <w:r w:rsidR="00BD2DBE">
        <w:tab/>
      </w:r>
      <w:r w:rsidR="00EC4142">
        <w:t>The c</w:t>
      </w:r>
      <w:r>
        <w:t>riteria used to evaluate the Quality categor</w:t>
      </w:r>
      <w:r w:rsidR="00AA39DE">
        <w:t>y</w:t>
      </w:r>
      <w:r>
        <w:t xml:space="preserve"> </w:t>
      </w:r>
      <w:r w:rsidR="002D5F3F">
        <w:t xml:space="preserve">at ‘Stage 1’ </w:t>
      </w:r>
      <w:r>
        <w:t xml:space="preserve">will be as follows: </w:t>
      </w:r>
    </w:p>
    <w:tbl>
      <w:tblPr>
        <w:tblStyle w:val="TableGrid"/>
        <w:tblW w:w="8789" w:type="dxa"/>
        <w:tblInd w:w="680" w:type="dxa"/>
        <w:tblCellMar>
          <w:top w:w="127" w:type="dxa"/>
          <w:left w:w="59" w:type="dxa"/>
        </w:tblCellMar>
        <w:tblLook w:val="04A0" w:firstRow="1" w:lastRow="0" w:firstColumn="1" w:lastColumn="0" w:noHBand="0" w:noVBand="1"/>
      </w:tblPr>
      <w:tblGrid>
        <w:gridCol w:w="888"/>
        <w:gridCol w:w="7901"/>
      </w:tblGrid>
      <w:tr w:rsidR="00EC4142" w14:paraId="454B5A8C" w14:textId="77777777" w:rsidTr="00460E80">
        <w:trPr>
          <w:trHeight w:val="2790"/>
        </w:trPr>
        <w:tc>
          <w:tcPr>
            <w:tcW w:w="888"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45255768" w14:textId="6911AF74" w:rsidR="00EC4142" w:rsidRPr="003067FC" w:rsidRDefault="00EC4142" w:rsidP="00EC4142">
            <w:pPr>
              <w:ind w:right="58"/>
              <w:jc w:val="center"/>
              <w:rPr>
                <w:rFonts w:cs="Arial"/>
              </w:rPr>
            </w:pPr>
            <w:r w:rsidRPr="003067FC">
              <w:rPr>
                <w:rFonts w:eastAsia="Open Sans" w:cs="Arial"/>
                <w:b/>
              </w:rPr>
              <w:t>10</w:t>
            </w:r>
          </w:p>
          <w:p w14:paraId="4497152F" w14:textId="77777777" w:rsidR="00EC4142" w:rsidRPr="003067FC" w:rsidRDefault="00EC4142" w:rsidP="002F7F95">
            <w:pPr>
              <w:ind w:left="38"/>
              <w:rPr>
                <w:rFonts w:cs="Arial"/>
              </w:rPr>
            </w:pPr>
            <w:r w:rsidRPr="003067FC">
              <w:rPr>
                <w:rFonts w:eastAsia="Open Sans" w:cs="Arial"/>
                <w:b/>
              </w:rPr>
              <w:t xml:space="preserve">Points </w:t>
            </w:r>
          </w:p>
        </w:tc>
        <w:tc>
          <w:tcPr>
            <w:tcW w:w="7901" w:type="dxa"/>
            <w:tcBorders>
              <w:top w:val="single" w:sz="4" w:space="0" w:color="000000"/>
              <w:left w:val="single" w:sz="4" w:space="0" w:color="000000"/>
              <w:bottom w:val="single" w:sz="4" w:space="0" w:color="000000"/>
              <w:right w:val="single" w:sz="4" w:space="0" w:color="000000"/>
            </w:tcBorders>
          </w:tcPr>
          <w:p w14:paraId="77AC994B" w14:textId="071E0257" w:rsidR="00EC4142" w:rsidRDefault="00EC4142" w:rsidP="002F7F95">
            <w:pPr>
              <w:numPr>
                <w:ilvl w:val="0"/>
                <w:numId w:val="4"/>
              </w:numPr>
              <w:spacing w:after="33" w:line="238" w:lineRule="auto"/>
              <w:ind w:hanging="358"/>
            </w:pPr>
            <w:r>
              <w:t xml:space="preserve">Bidder has provided a response that addresses all parts of the requirement </w:t>
            </w:r>
          </w:p>
          <w:p w14:paraId="3381D572" w14:textId="2323B5EA" w:rsidR="00EC4142" w:rsidRDefault="00EC4142" w:rsidP="00EC4142">
            <w:pPr>
              <w:numPr>
                <w:ilvl w:val="0"/>
                <w:numId w:val="4"/>
              </w:numPr>
              <w:spacing w:after="30" w:line="240" w:lineRule="auto"/>
              <w:ind w:hanging="358"/>
            </w:pPr>
            <w:r>
              <w:t xml:space="preserve">Bidder has provided evidence to support all elements of their response  </w:t>
            </w:r>
          </w:p>
          <w:p w14:paraId="16E6525B" w14:textId="77777777" w:rsidR="00EC4142" w:rsidRDefault="00EC4142" w:rsidP="00EC4142">
            <w:pPr>
              <w:numPr>
                <w:ilvl w:val="0"/>
                <w:numId w:val="4"/>
              </w:numPr>
              <w:spacing w:after="30" w:line="240" w:lineRule="auto"/>
              <w:ind w:hanging="358"/>
            </w:pPr>
            <w:r>
              <w:t xml:space="preserve">The evidence supplied is convincing and highly relevant to the requirement </w:t>
            </w:r>
          </w:p>
          <w:p w14:paraId="1CF21BAB" w14:textId="3253361C" w:rsidR="00EC4142" w:rsidRDefault="00EC4142" w:rsidP="002F7F95">
            <w:pPr>
              <w:numPr>
                <w:ilvl w:val="0"/>
                <w:numId w:val="4"/>
              </w:numPr>
              <w:spacing w:after="4"/>
              <w:ind w:hanging="358"/>
            </w:pPr>
            <w:r>
              <w:t xml:space="preserve">Bidder’s response is clear and easy to understand </w:t>
            </w:r>
          </w:p>
          <w:p w14:paraId="0F1C21DA" w14:textId="7BB56B4E" w:rsidR="00EC4142" w:rsidRDefault="00EC4142" w:rsidP="00EC4142">
            <w:pPr>
              <w:numPr>
                <w:ilvl w:val="0"/>
                <w:numId w:val="4"/>
              </w:numPr>
              <w:ind w:hanging="358"/>
            </w:pPr>
            <w:r>
              <w:t>Where relevant, Bidder has demonstrated a high level of capability to deliver new and innovative service approaches</w:t>
            </w:r>
          </w:p>
        </w:tc>
      </w:tr>
      <w:tr w:rsidR="00EC4142" w14:paraId="748DFA96" w14:textId="77777777" w:rsidTr="00460E80">
        <w:trPr>
          <w:trHeight w:val="2548"/>
        </w:trPr>
        <w:tc>
          <w:tcPr>
            <w:tcW w:w="888"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76DD8918" w14:textId="146E5DD0" w:rsidR="00EC4142" w:rsidRPr="003067FC" w:rsidRDefault="00EC4142" w:rsidP="002F7F95">
            <w:pPr>
              <w:jc w:val="center"/>
              <w:rPr>
                <w:rFonts w:cs="Arial"/>
              </w:rPr>
            </w:pPr>
            <w:r w:rsidRPr="003067FC">
              <w:rPr>
                <w:rFonts w:eastAsia="Open Sans" w:cs="Arial"/>
                <w:b/>
              </w:rPr>
              <w:t xml:space="preserve">7 Points </w:t>
            </w:r>
          </w:p>
        </w:tc>
        <w:tc>
          <w:tcPr>
            <w:tcW w:w="7901" w:type="dxa"/>
            <w:tcBorders>
              <w:top w:val="single" w:sz="4" w:space="0" w:color="000000"/>
              <w:left w:val="single" w:sz="4" w:space="0" w:color="000000"/>
              <w:bottom w:val="single" w:sz="4" w:space="0" w:color="000000"/>
              <w:right w:val="single" w:sz="4" w:space="0" w:color="000000"/>
            </w:tcBorders>
          </w:tcPr>
          <w:p w14:paraId="7D8FB310" w14:textId="2BADE728" w:rsidR="00EC4142" w:rsidRDefault="00EC4142" w:rsidP="002F7F95">
            <w:pPr>
              <w:numPr>
                <w:ilvl w:val="0"/>
                <w:numId w:val="5"/>
              </w:numPr>
              <w:spacing w:after="33" w:line="238" w:lineRule="auto"/>
              <w:ind w:hanging="360"/>
            </w:pPr>
            <w:r>
              <w:t xml:space="preserve">Bidder has provided a response that addresses all parts of the requirement </w:t>
            </w:r>
          </w:p>
          <w:p w14:paraId="0CD57B54" w14:textId="2E06370D" w:rsidR="00EC4142" w:rsidRDefault="00EC4142" w:rsidP="00EC4142">
            <w:pPr>
              <w:numPr>
                <w:ilvl w:val="0"/>
                <w:numId w:val="5"/>
              </w:numPr>
              <w:spacing w:after="30" w:line="240" w:lineRule="auto"/>
              <w:ind w:hanging="360"/>
            </w:pPr>
            <w:r>
              <w:t xml:space="preserve">Bidder has provided evidence to support most elements of their response  </w:t>
            </w:r>
          </w:p>
          <w:p w14:paraId="74E90B92" w14:textId="77777777" w:rsidR="00EC4142" w:rsidRDefault="00EC4142" w:rsidP="002F7F95">
            <w:pPr>
              <w:numPr>
                <w:ilvl w:val="0"/>
                <w:numId w:val="5"/>
              </w:numPr>
              <w:spacing w:after="7"/>
              <w:ind w:hanging="360"/>
            </w:pPr>
            <w:r>
              <w:t xml:space="preserve">The evidence supplied is good and relevant to the requirement </w:t>
            </w:r>
          </w:p>
          <w:p w14:paraId="2B6DD9E0" w14:textId="71F90B46" w:rsidR="00EC4142" w:rsidRDefault="00EC4142" w:rsidP="002F7F95">
            <w:pPr>
              <w:numPr>
                <w:ilvl w:val="0"/>
                <w:numId w:val="5"/>
              </w:numPr>
              <w:spacing w:after="7"/>
              <w:ind w:hanging="360"/>
            </w:pPr>
            <w:r>
              <w:t xml:space="preserve">Bidder’s response is clear and easy to understand </w:t>
            </w:r>
          </w:p>
          <w:p w14:paraId="304C2757" w14:textId="4C218118" w:rsidR="00EC4142" w:rsidRDefault="00EC4142" w:rsidP="00EC4142">
            <w:pPr>
              <w:numPr>
                <w:ilvl w:val="0"/>
                <w:numId w:val="5"/>
              </w:numPr>
              <w:ind w:hanging="360"/>
            </w:pPr>
            <w:r>
              <w:t xml:space="preserve">Where relevant, Bidder has demonstrated some level of capability to deliver new and innovative service approaches </w:t>
            </w:r>
          </w:p>
        </w:tc>
      </w:tr>
      <w:tr w:rsidR="00EC4142" w14:paraId="3170F9DF" w14:textId="77777777" w:rsidTr="00460E80">
        <w:trPr>
          <w:trHeight w:val="2132"/>
        </w:trPr>
        <w:tc>
          <w:tcPr>
            <w:tcW w:w="888"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05D33F5C" w14:textId="500AF322" w:rsidR="00EC4142" w:rsidRPr="003067FC" w:rsidRDefault="00EC4142" w:rsidP="00EC4142">
            <w:pPr>
              <w:jc w:val="center"/>
              <w:rPr>
                <w:rFonts w:cs="Arial"/>
              </w:rPr>
            </w:pPr>
            <w:r w:rsidRPr="003067FC">
              <w:rPr>
                <w:rFonts w:eastAsia="Open Sans" w:cs="Arial"/>
                <w:b/>
              </w:rPr>
              <w:t>4 Points</w:t>
            </w:r>
          </w:p>
        </w:tc>
        <w:tc>
          <w:tcPr>
            <w:tcW w:w="7901" w:type="dxa"/>
            <w:tcBorders>
              <w:top w:val="single" w:sz="4" w:space="0" w:color="000000"/>
              <w:left w:val="single" w:sz="4" w:space="0" w:color="000000"/>
              <w:bottom w:val="single" w:sz="4" w:space="0" w:color="000000"/>
              <w:right w:val="single" w:sz="4" w:space="0" w:color="000000"/>
            </w:tcBorders>
            <w:vAlign w:val="bottom"/>
          </w:tcPr>
          <w:p w14:paraId="6E366DF6" w14:textId="62D17FFD" w:rsidR="00EC4142" w:rsidRDefault="00EC4142" w:rsidP="00EC4142">
            <w:pPr>
              <w:numPr>
                <w:ilvl w:val="0"/>
                <w:numId w:val="6"/>
              </w:numPr>
              <w:spacing w:after="30" w:line="240" w:lineRule="auto"/>
              <w:ind w:hanging="360"/>
              <w:jc w:val="both"/>
            </w:pPr>
            <w:r>
              <w:t xml:space="preserve">Bidder has provided a response that addresses some parts of the requirement </w:t>
            </w:r>
          </w:p>
          <w:p w14:paraId="392570E0" w14:textId="1BEBC092" w:rsidR="00EC4142" w:rsidRDefault="00EC4142" w:rsidP="00EC4142">
            <w:pPr>
              <w:numPr>
                <w:ilvl w:val="0"/>
                <w:numId w:val="6"/>
              </w:numPr>
              <w:spacing w:after="30" w:line="240" w:lineRule="auto"/>
              <w:ind w:hanging="360"/>
              <w:jc w:val="both"/>
            </w:pPr>
            <w:r>
              <w:t xml:space="preserve">Bidder has provided evidence to support some elements of their response, but not all </w:t>
            </w:r>
          </w:p>
          <w:p w14:paraId="6C681A9D" w14:textId="6B0642D2" w:rsidR="00EC4142" w:rsidRDefault="00EC4142" w:rsidP="002F7F95">
            <w:pPr>
              <w:numPr>
                <w:ilvl w:val="0"/>
                <w:numId w:val="6"/>
              </w:numPr>
              <w:spacing w:after="6"/>
              <w:ind w:hanging="360"/>
              <w:jc w:val="both"/>
            </w:pPr>
            <w:r>
              <w:t xml:space="preserve">The evidence supplied has limited relevance to the requirement </w:t>
            </w:r>
          </w:p>
          <w:p w14:paraId="70D1DFAF" w14:textId="23CA0658" w:rsidR="00EC4142" w:rsidRDefault="00EC4142" w:rsidP="002F7F95">
            <w:pPr>
              <w:numPr>
                <w:ilvl w:val="0"/>
                <w:numId w:val="6"/>
              </w:numPr>
              <w:spacing w:after="6"/>
              <w:ind w:hanging="360"/>
              <w:jc w:val="both"/>
            </w:pPr>
            <w:r>
              <w:t xml:space="preserve">Bidder’s response is not always clear and easy to understand </w:t>
            </w:r>
          </w:p>
          <w:p w14:paraId="3E7F3715" w14:textId="0BEBCFFB" w:rsidR="00EC4142" w:rsidRDefault="00EC4142" w:rsidP="00EC4142">
            <w:pPr>
              <w:numPr>
                <w:ilvl w:val="0"/>
                <w:numId w:val="6"/>
              </w:numPr>
              <w:ind w:hanging="360"/>
              <w:jc w:val="both"/>
            </w:pPr>
            <w:r>
              <w:t xml:space="preserve">Where relevant, Bidder has demonstrated limited capability to deliver new and innovative service approaches </w:t>
            </w:r>
          </w:p>
        </w:tc>
      </w:tr>
      <w:tr w:rsidR="00EC4142" w14:paraId="323E5B83" w14:textId="77777777" w:rsidTr="00460E80">
        <w:trPr>
          <w:trHeight w:val="2608"/>
        </w:trPr>
        <w:tc>
          <w:tcPr>
            <w:tcW w:w="888"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562EA04D" w14:textId="4F1E38F7" w:rsidR="00EC4142" w:rsidRPr="003067FC" w:rsidRDefault="00EC4142" w:rsidP="00EC4142">
            <w:pPr>
              <w:ind w:left="2"/>
              <w:jc w:val="center"/>
              <w:rPr>
                <w:rFonts w:cs="Arial"/>
              </w:rPr>
            </w:pPr>
            <w:r w:rsidRPr="003067FC">
              <w:rPr>
                <w:rFonts w:eastAsia="Open Sans" w:cs="Arial"/>
                <w:b/>
              </w:rPr>
              <w:t>1 Point</w:t>
            </w:r>
          </w:p>
        </w:tc>
        <w:tc>
          <w:tcPr>
            <w:tcW w:w="7901" w:type="dxa"/>
            <w:tcBorders>
              <w:top w:val="single" w:sz="4" w:space="0" w:color="000000"/>
              <w:left w:val="single" w:sz="4" w:space="0" w:color="000000"/>
              <w:bottom w:val="single" w:sz="4" w:space="0" w:color="000000"/>
              <w:right w:val="single" w:sz="4" w:space="0" w:color="000000"/>
            </w:tcBorders>
            <w:vAlign w:val="bottom"/>
          </w:tcPr>
          <w:p w14:paraId="07955E53" w14:textId="7BFEBD4F" w:rsidR="00EC4142" w:rsidRDefault="00EC4142" w:rsidP="00EC4142">
            <w:pPr>
              <w:numPr>
                <w:ilvl w:val="0"/>
                <w:numId w:val="7"/>
              </w:numPr>
              <w:spacing w:after="30" w:line="240" w:lineRule="auto"/>
              <w:ind w:hanging="360"/>
              <w:jc w:val="both"/>
            </w:pPr>
            <w:r>
              <w:t xml:space="preserve">Bidder has provided a response that fails to address most parts of the requirement </w:t>
            </w:r>
          </w:p>
          <w:p w14:paraId="085057B8" w14:textId="50B04004" w:rsidR="00EC4142" w:rsidRDefault="00EC4142" w:rsidP="002F7F95">
            <w:pPr>
              <w:numPr>
                <w:ilvl w:val="0"/>
                <w:numId w:val="7"/>
              </w:numPr>
              <w:spacing w:after="33" w:line="238" w:lineRule="auto"/>
              <w:ind w:hanging="360"/>
              <w:jc w:val="both"/>
            </w:pPr>
            <w:r>
              <w:t xml:space="preserve">Bidder has provided little or no evidence to support most elements of their response  </w:t>
            </w:r>
          </w:p>
          <w:p w14:paraId="0D41DEDA" w14:textId="77777777" w:rsidR="00EC4142" w:rsidRDefault="00EC4142" w:rsidP="00EC4142">
            <w:pPr>
              <w:numPr>
                <w:ilvl w:val="0"/>
                <w:numId w:val="7"/>
              </w:numPr>
              <w:spacing w:after="31" w:line="240" w:lineRule="auto"/>
              <w:ind w:hanging="360"/>
              <w:jc w:val="both"/>
            </w:pPr>
            <w:r>
              <w:t xml:space="preserve">The evidence supplied is very weak and has very limited relevance to the requirement </w:t>
            </w:r>
          </w:p>
          <w:p w14:paraId="330EFCBB" w14:textId="71612502" w:rsidR="00EC4142" w:rsidRDefault="00EC4142" w:rsidP="002F7F95">
            <w:pPr>
              <w:numPr>
                <w:ilvl w:val="0"/>
                <w:numId w:val="7"/>
              </w:numPr>
              <w:spacing w:after="6"/>
              <w:ind w:hanging="360"/>
              <w:jc w:val="both"/>
            </w:pPr>
            <w:r>
              <w:t xml:space="preserve">Bidder’s response is not always clear and easy to understand </w:t>
            </w:r>
          </w:p>
          <w:p w14:paraId="610259DD" w14:textId="6CA3A532" w:rsidR="00EC4142" w:rsidRDefault="00EC4142" w:rsidP="00EC4142">
            <w:pPr>
              <w:numPr>
                <w:ilvl w:val="0"/>
                <w:numId w:val="7"/>
              </w:numPr>
              <w:ind w:hanging="360"/>
              <w:jc w:val="both"/>
            </w:pPr>
            <w:r>
              <w:t xml:space="preserve">Where relevant, Bidder has demonstrated little or no capability to deliver new and innovative service approaches </w:t>
            </w:r>
          </w:p>
        </w:tc>
      </w:tr>
    </w:tbl>
    <w:p w14:paraId="3509B348" w14:textId="14D0AAFF" w:rsidR="00202B94" w:rsidRDefault="00202B94" w:rsidP="00BD2DBE">
      <w:pPr>
        <w:ind w:left="641" w:right="8" w:hanging="641"/>
        <w:jc w:val="both"/>
      </w:pPr>
    </w:p>
    <w:p w14:paraId="4E084122" w14:textId="77777777" w:rsidR="00EC4142" w:rsidRDefault="00EC4142" w:rsidP="00BD2DBE">
      <w:pPr>
        <w:ind w:left="641" w:right="8" w:hanging="641"/>
        <w:jc w:val="both"/>
      </w:pPr>
    </w:p>
    <w:p w14:paraId="757BC24A" w14:textId="77777777" w:rsidR="00EC4142" w:rsidRDefault="00EC4142" w:rsidP="00BD2DBE">
      <w:pPr>
        <w:ind w:left="641" w:right="8" w:hanging="641"/>
        <w:jc w:val="both"/>
      </w:pPr>
    </w:p>
    <w:p w14:paraId="43BDB20B" w14:textId="4802E5D8" w:rsidR="00BD2DBE" w:rsidRDefault="00EC4142" w:rsidP="00BD2DBE">
      <w:pPr>
        <w:spacing w:after="240"/>
        <w:ind w:left="641" w:right="6" w:hanging="641"/>
        <w:jc w:val="both"/>
      </w:pPr>
      <w:r>
        <w:lastRenderedPageBreak/>
        <w:t>8</w:t>
      </w:r>
      <w:r w:rsidR="00BD2DBE">
        <w:t xml:space="preserve">.3 </w:t>
      </w:r>
      <w:r w:rsidR="00BD2DBE">
        <w:tab/>
      </w:r>
      <w:r>
        <w:t xml:space="preserve">The criteria used to evaluate the </w:t>
      </w:r>
      <w:r w:rsidR="00AA39DE">
        <w:t xml:space="preserve">Social Value </w:t>
      </w:r>
      <w:r>
        <w:t xml:space="preserve">category </w:t>
      </w:r>
      <w:r w:rsidR="002D5F3F">
        <w:t xml:space="preserve">at ‘Stage 1’ </w:t>
      </w:r>
      <w:r>
        <w:t>will be as follows:</w:t>
      </w:r>
    </w:p>
    <w:tbl>
      <w:tblPr>
        <w:tblStyle w:val="TableGrid"/>
        <w:tblW w:w="8789" w:type="dxa"/>
        <w:tblInd w:w="680" w:type="dxa"/>
        <w:tblCellMar>
          <w:top w:w="127" w:type="dxa"/>
          <w:left w:w="59" w:type="dxa"/>
        </w:tblCellMar>
        <w:tblLook w:val="04A0" w:firstRow="1" w:lastRow="0" w:firstColumn="1" w:lastColumn="0" w:noHBand="0" w:noVBand="1"/>
      </w:tblPr>
      <w:tblGrid>
        <w:gridCol w:w="888"/>
        <w:gridCol w:w="7901"/>
      </w:tblGrid>
      <w:tr w:rsidR="00AA39DE" w14:paraId="7BC94278" w14:textId="77777777" w:rsidTr="00460E80">
        <w:trPr>
          <w:trHeight w:val="2579"/>
        </w:trPr>
        <w:tc>
          <w:tcPr>
            <w:tcW w:w="888"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2DFE7225" w14:textId="7010B526" w:rsidR="00AA39DE" w:rsidRPr="003067FC" w:rsidRDefault="00AA39DE" w:rsidP="008D5C8A">
            <w:pPr>
              <w:ind w:right="58"/>
              <w:jc w:val="center"/>
              <w:rPr>
                <w:rFonts w:cs="Arial"/>
              </w:rPr>
            </w:pPr>
            <w:r>
              <w:rPr>
                <w:rFonts w:eastAsia="Open Sans" w:cs="Arial"/>
                <w:b/>
              </w:rPr>
              <w:t>4</w:t>
            </w:r>
          </w:p>
          <w:p w14:paraId="156DAE64" w14:textId="4C0276D4" w:rsidR="00AA39DE" w:rsidRPr="003067FC" w:rsidRDefault="00AA39DE" w:rsidP="008D5C8A">
            <w:pPr>
              <w:ind w:left="38"/>
              <w:jc w:val="center"/>
              <w:rPr>
                <w:rFonts w:cs="Arial"/>
              </w:rPr>
            </w:pPr>
            <w:r w:rsidRPr="003067FC">
              <w:rPr>
                <w:rFonts w:eastAsia="Open Sans" w:cs="Arial"/>
                <w:b/>
              </w:rPr>
              <w:t>Points</w:t>
            </w:r>
          </w:p>
        </w:tc>
        <w:tc>
          <w:tcPr>
            <w:tcW w:w="7901" w:type="dxa"/>
            <w:tcBorders>
              <w:top w:val="single" w:sz="4" w:space="0" w:color="000000"/>
              <w:left w:val="single" w:sz="4" w:space="0" w:color="000000"/>
              <w:bottom w:val="single" w:sz="4" w:space="0" w:color="000000"/>
              <w:right w:val="single" w:sz="4" w:space="0" w:color="000000"/>
            </w:tcBorders>
          </w:tcPr>
          <w:p w14:paraId="1D7DAEC4" w14:textId="5A7ACF42" w:rsidR="00AA39DE" w:rsidRDefault="00AA39DE" w:rsidP="00BE791D">
            <w:pPr>
              <w:jc w:val="both"/>
            </w:pPr>
            <w:r w:rsidRPr="00AA39DE">
              <w:t xml:space="preserve">The response </w:t>
            </w:r>
            <w:r w:rsidR="00BE791D">
              <w:t>addresses</w:t>
            </w:r>
            <w:r w:rsidRPr="00AA39DE">
              <w:t xml:space="preserve"> </w:t>
            </w:r>
            <w:proofErr w:type="gramStart"/>
            <w:r w:rsidRPr="00BE791D">
              <w:rPr>
                <w:b/>
                <w:bCs/>
              </w:rPr>
              <w:t>all</w:t>
            </w:r>
            <w:r>
              <w:t xml:space="preserve"> of</w:t>
            </w:r>
            <w:proofErr w:type="gramEnd"/>
            <w:r>
              <w:t xml:space="preserve"> the below:</w:t>
            </w:r>
          </w:p>
          <w:p w14:paraId="1A20B27D" w14:textId="7D90A22C" w:rsidR="00AA39DE" w:rsidRDefault="00AA39DE" w:rsidP="00BE791D">
            <w:pPr>
              <w:numPr>
                <w:ilvl w:val="0"/>
                <w:numId w:val="4"/>
              </w:numPr>
              <w:ind w:hanging="358"/>
              <w:jc w:val="both"/>
            </w:pPr>
            <w:r>
              <w:t>A</w:t>
            </w:r>
            <w:r w:rsidRPr="00AA39DE">
              <w:t xml:space="preserve"> specific, measurable and time-bound </w:t>
            </w:r>
            <w:proofErr w:type="gramStart"/>
            <w:r w:rsidRPr="00AA39DE">
              <w:t>commitment</w:t>
            </w:r>
            <w:r>
              <w:t>;</w:t>
            </w:r>
            <w:proofErr w:type="gramEnd"/>
          </w:p>
          <w:p w14:paraId="7EF959A1" w14:textId="4A5C4EC1" w:rsidR="00AA39DE" w:rsidRDefault="00AA39DE" w:rsidP="00BE791D">
            <w:pPr>
              <w:numPr>
                <w:ilvl w:val="0"/>
                <w:numId w:val="4"/>
              </w:numPr>
              <w:ind w:hanging="358"/>
              <w:jc w:val="both"/>
            </w:pPr>
            <w:r>
              <w:t>A</w:t>
            </w:r>
            <w:r w:rsidRPr="00AA39DE">
              <w:t xml:space="preserve"> description of how the commitment </w:t>
            </w:r>
            <w:r>
              <w:t xml:space="preserve">relates to the stated </w:t>
            </w:r>
            <w:r w:rsidR="00BE791D">
              <w:t xml:space="preserve">Social Value </w:t>
            </w:r>
            <w:proofErr w:type="gramStart"/>
            <w:r w:rsidR="00BE791D">
              <w:t>outcome</w:t>
            </w:r>
            <w:r>
              <w:t>;</w:t>
            </w:r>
            <w:proofErr w:type="gramEnd"/>
          </w:p>
          <w:p w14:paraId="7BCDF17D" w14:textId="296D5ADF" w:rsidR="00AA39DE" w:rsidRDefault="00BE791D" w:rsidP="00BE791D">
            <w:pPr>
              <w:numPr>
                <w:ilvl w:val="0"/>
                <w:numId w:val="4"/>
              </w:numPr>
              <w:ind w:hanging="358"/>
              <w:jc w:val="both"/>
            </w:pPr>
            <w:r>
              <w:t xml:space="preserve">A description of the metrics you will use to measure your performance against the </w:t>
            </w:r>
            <w:proofErr w:type="gramStart"/>
            <w:r>
              <w:t>commitment;</w:t>
            </w:r>
            <w:proofErr w:type="gramEnd"/>
          </w:p>
          <w:p w14:paraId="5BD0FEBB" w14:textId="15314E0D" w:rsidR="00BE791D" w:rsidRDefault="00BE791D" w:rsidP="00BE791D">
            <w:pPr>
              <w:numPr>
                <w:ilvl w:val="0"/>
                <w:numId w:val="4"/>
              </w:numPr>
              <w:ind w:hanging="358"/>
              <w:jc w:val="both"/>
            </w:pPr>
            <w:r>
              <w:t xml:space="preserve">A description of how you will collaborate with TNA to deliver the stated Social Value outcome. </w:t>
            </w:r>
          </w:p>
        </w:tc>
      </w:tr>
      <w:tr w:rsidR="00AA39DE" w14:paraId="48933079" w14:textId="77777777" w:rsidTr="00460E80">
        <w:trPr>
          <w:trHeight w:val="2548"/>
        </w:trPr>
        <w:tc>
          <w:tcPr>
            <w:tcW w:w="888"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7307DD11" w14:textId="2B190624" w:rsidR="00AA39DE" w:rsidRPr="003067FC" w:rsidRDefault="00AA39DE" w:rsidP="002F7F95">
            <w:pPr>
              <w:jc w:val="center"/>
              <w:rPr>
                <w:rFonts w:cs="Arial"/>
              </w:rPr>
            </w:pPr>
            <w:r>
              <w:rPr>
                <w:rFonts w:eastAsia="Open Sans" w:cs="Arial"/>
                <w:b/>
              </w:rPr>
              <w:t>2</w:t>
            </w:r>
            <w:r w:rsidRPr="003067FC">
              <w:rPr>
                <w:rFonts w:eastAsia="Open Sans" w:cs="Arial"/>
                <w:b/>
              </w:rPr>
              <w:t xml:space="preserve"> Points </w:t>
            </w:r>
          </w:p>
        </w:tc>
        <w:tc>
          <w:tcPr>
            <w:tcW w:w="7901" w:type="dxa"/>
            <w:tcBorders>
              <w:top w:val="single" w:sz="4" w:space="0" w:color="000000"/>
              <w:left w:val="single" w:sz="4" w:space="0" w:color="000000"/>
              <w:bottom w:val="single" w:sz="4" w:space="0" w:color="000000"/>
              <w:right w:val="single" w:sz="4" w:space="0" w:color="000000"/>
            </w:tcBorders>
          </w:tcPr>
          <w:p w14:paraId="70A8EED6" w14:textId="2747EFFD" w:rsidR="00BE791D" w:rsidRDefault="00BE791D" w:rsidP="00BE791D">
            <w:pPr>
              <w:jc w:val="both"/>
            </w:pPr>
            <w:r w:rsidRPr="00AA39DE">
              <w:t xml:space="preserve">The response </w:t>
            </w:r>
            <w:r>
              <w:t>addresses</w:t>
            </w:r>
            <w:r w:rsidRPr="00AA39DE">
              <w:t xml:space="preserve"> </w:t>
            </w:r>
            <w:r>
              <w:t xml:space="preserve">only </w:t>
            </w:r>
            <w:r w:rsidRPr="00BE791D">
              <w:rPr>
                <w:b/>
                <w:bCs/>
              </w:rPr>
              <w:t>some</w:t>
            </w:r>
            <w:r>
              <w:t xml:space="preserve"> of the below:</w:t>
            </w:r>
          </w:p>
          <w:p w14:paraId="1BDF761D" w14:textId="77777777" w:rsidR="00BE791D" w:rsidRDefault="00BE791D" w:rsidP="00BE791D">
            <w:pPr>
              <w:numPr>
                <w:ilvl w:val="0"/>
                <w:numId w:val="5"/>
              </w:numPr>
              <w:ind w:hanging="358"/>
              <w:jc w:val="both"/>
            </w:pPr>
            <w:r>
              <w:t>A</w:t>
            </w:r>
            <w:r w:rsidRPr="00AA39DE">
              <w:t xml:space="preserve"> specific, measurable and time-bound </w:t>
            </w:r>
            <w:proofErr w:type="gramStart"/>
            <w:r w:rsidRPr="00AA39DE">
              <w:t>commitment</w:t>
            </w:r>
            <w:r>
              <w:t>;</w:t>
            </w:r>
            <w:proofErr w:type="gramEnd"/>
          </w:p>
          <w:p w14:paraId="66C2FF70" w14:textId="77777777" w:rsidR="00BE791D" w:rsidRDefault="00BE791D" w:rsidP="00BE791D">
            <w:pPr>
              <w:numPr>
                <w:ilvl w:val="0"/>
                <w:numId w:val="5"/>
              </w:numPr>
              <w:ind w:hanging="358"/>
              <w:jc w:val="both"/>
            </w:pPr>
            <w:r>
              <w:t>A</w:t>
            </w:r>
            <w:r w:rsidRPr="00AA39DE">
              <w:t xml:space="preserve"> description of how the commitment </w:t>
            </w:r>
            <w:r>
              <w:t xml:space="preserve">relates to the stated Social Value </w:t>
            </w:r>
            <w:proofErr w:type="gramStart"/>
            <w:r>
              <w:t>outcome;</w:t>
            </w:r>
            <w:proofErr w:type="gramEnd"/>
          </w:p>
          <w:p w14:paraId="61CE61C6" w14:textId="77777777" w:rsidR="00BE791D" w:rsidRDefault="00BE791D" w:rsidP="00BE791D">
            <w:pPr>
              <w:numPr>
                <w:ilvl w:val="0"/>
                <w:numId w:val="5"/>
              </w:numPr>
              <w:ind w:hanging="358"/>
              <w:jc w:val="both"/>
            </w:pPr>
            <w:r>
              <w:t xml:space="preserve">A description of the metrics you will use to measure your performance against the </w:t>
            </w:r>
            <w:proofErr w:type="gramStart"/>
            <w:r>
              <w:t>commitment;</w:t>
            </w:r>
            <w:proofErr w:type="gramEnd"/>
          </w:p>
          <w:p w14:paraId="46FF3B4F" w14:textId="4589CCF5" w:rsidR="00AA39DE" w:rsidRDefault="00BE791D" w:rsidP="00BE791D">
            <w:pPr>
              <w:numPr>
                <w:ilvl w:val="0"/>
                <w:numId w:val="5"/>
              </w:numPr>
              <w:ind w:hanging="360"/>
              <w:jc w:val="both"/>
            </w:pPr>
            <w:r>
              <w:t>A description of how you will collaborate with TNA to deliver the stated Social Value outcome.</w:t>
            </w:r>
          </w:p>
        </w:tc>
      </w:tr>
      <w:tr w:rsidR="00AA39DE" w14:paraId="5794026C" w14:textId="77777777" w:rsidTr="00460E80">
        <w:trPr>
          <w:trHeight w:val="2144"/>
        </w:trPr>
        <w:tc>
          <w:tcPr>
            <w:tcW w:w="888"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51B76594" w14:textId="6FE1A77F" w:rsidR="00AA39DE" w:rsidRPr="003067FC" w:rsidRDefault="00AA39DE" w:rsidP="002F7F95">
            <w:pPr>
              <w:jc w:val="center"/>
              <w:rPr>
                <w:rFonts w:cs="Arial"/>
              </w:rPr>
            </w:pPr>
            <w:r>
              <w:rPr>
                <w:rFonts w:eastAsia="Open Sans" w:cs="Arial"/>
                <w:b/>
              </w:rPr>
              <w:t>0</w:t>
            </w:r>
            <w:r w:rsidRPr="003067FC">
              <w:rPr>
                <w:rFonts w:eastAsia="Open Sans" w:cs="Arial"/>
                <w:b/>
              </w:rPr>
              <w:t xml:space="preserve"> Points</w:t>
            </w:r>
          </w:p>
        </w:tc>
        <w:tc>
          <w:tcPr>
            <w:tcW w:w="7901" w:type="dxa"/>
            <w:tcBorders>
              <w:top w:val="single" w:sz="4" w:space="0" w:color="000000"/>
              <w:left w:val="single" w:sz="4" w:space="0" w:color="000000"/>
              <w:bottom w:val="single" w:sz="4" w:space="0" w:color="000000"/>
              <w:right w:val="single" w:sz="4" w:space="0" w:color="000000"/>
            </w:tcBorders>
            <w:vAlign w:val="bottom"/>
          </w:tcPr>
          <w:p w14:paraId="59265830" w14:textId="0E5B8915" w:rsidR="00BE791D" w:rsidRDefault="00AA39DE" w:rsidP="00BE791D">
            <w:pPr>
              <w:jc w:val="both"/>
            </w:pPr>
            <w:r>
              <w:t xml:space="preserve"> </w:t>
            </w:r>
            <w:r w:rsidR="00BE791D" w:rsidRPr="00AA39DE">
              <w:t xml:space="preserve">The response </w:t>
            </w:r>
            <w:r w:rsidR="00BE791D">
              <w:t>addresses</w:t>
            </w:r>
            <w:r w:rsidR="00BE791D" w:rsidRPr="00AA39DE">
              <w:t xml:space="preserve"> </w:t>
            </w:r>
            <w:r w:rsidR="00BE791D" w:rsidRPr="00BE791D">
              <w:rPr>
                <w:b/>
                <w:bCs/>
              </w:rPr>
              <w:t>none</w:t>
            </w:r>
            <w:r w:rsidR="00BE791D">
              <w:t xml:space="preserve"> of the below:</w:t>
            </w:r>
          </w:p>
          <w:p w14:paraId="2F120D3E" w14:textId="77777777" w:rsidR="00BE791D" w:rsidRDefault="00BE791D" w:rsidP="00BE791D">
            <w:pPr>
              <w:numPr>
                <w:ilvl w:val="0"/>
                <w:numId w:val="5"/>
              </w:numPr>
              <w:ind w:hanging="358"/>
              <w:jc w:val="both"/>
            </w:pPr>
            <w:r>
              <w:t>A</w:t>
            </w:r>
            <w:r w:rsidRPr="00AA39DE">
              <w:t xml:space="preserve"> specific, measurable and time-bound </w:t>
            </w:r>
            <w:proofErr w:type="gramStart"/>
            <w:r w:rsidRPr="00AA39DE">
              <w:t>commitment</w:t>
            </w:r>
            <w:r>
              <w:t>;</w:t>
            </w:r>
            <w:proofErr w:type="gramEnd"/>
          </w:p>
          <w:p w14:paraId="6292DB43" w14:textId="77777777" w:rsidR="00BE791D" w:rsidRDefault="00BE791D" w:rsidP="00BE791D">
            <w:pPr>
              <w:numPr>
                <w:ilvl w:val="0"/>
                <w:numId w:val="5"/>
              </w:numPr>
              <w:ind w:hanging="358"/>
              <w:jc w:val="both"/>
            </w:pPr>
            <w:r>
              <w:t>A</w:t>
            </w:r>
            <w:r w:rsidRPr="00AA39DE">
              <w:t xml:space="preserve"> description of how the commitment </w:t>
            </w:r>
            <w:r>
              <w:t xml:space="preserve">relates to the stated Social Value </w:t>
            </w:r>
            <w:proofErr w:type="gramStart"/>
            <w:r>
              <w:t>outcome;</w:t>
            </w:r>
            <w:proofErr w:type="gramEnd"/>
          </w:p>
          <w:p w14:paraId="36F28E14" w14:textId="77777777" w:rsidR="00BE791D" w:rsidRDefault="00BE791D" w:rsidP="00BE791D">
            <w:pPr>
              <w:numPr>
                <w:ilvl w:val="0"/>
                <w:numId w:val="5"/>
              </w:numPr>
              <w:ind w:hanging="358"/>
              <w:jc w:val="both"/>
            </w:pPr>
            <w:r>
              <w:t xml:space="preserve">A description of the metrics you will use to measure your performance against the </w:t>
            </w:r>
            <w:proofErr w:type="gramStart"/>
            <w:r>
              <w:t>commitment;</w:t>
            </w:r>
            <w:proofErr w:type="gramEnd"/>
          </w:p>
          <w:p w14:paraId="4ED4DFA1" w14:textId="12416EF5" w:rsidR="00AA39DE" w:rsidRDefault="00BE791D" w:rsidP="00BE791D">
            <w:pPr>
              <w:numPr>
                <w:ilvl w:val="0"/>
                <w:numId w:val="5"/>
              </w:numPr>
              <w:ind w:hanging="358"/>
              <w:jc w:val="both"/>
            </w:pPr>
            <w:r>
              <w:t>A description of how you will collaborate with TNA to deliver the stated Social Value outcome.</w:t>
            </w:r>
          </w:p>
        </w:tc>
      </w:tr>
    </w:tbl>
    <w:p w14:paraId="16D2C51E" w14:textId="28BA0A72" w:rsidR="00BD2DBE" w:rsidRDefault="00BD2DBE" w:rsidP="007D5F07">
      <w:pPr>
        <w:ind w:left="641" w:right="8" w:hanging="641"/>
        <w:jc w:val="both"/>
      </w:pPr>
    </w:p>
    <w:p w14:paraId="1FC56A47" w14:textId="6DB18B2E" w:rsidR="00BE791D" w:rsidRDefault="00BE791D" w:rsidP="00BE791D">
      <w:pPr>
        <w:spacing w:after="240"/>
        <w:ind w:left="641" w:right="6" w:hanging="641"/>
        <w:jc w:val="both"/>
      </w:pPr>
      <w:r>
        <w:t>8.</w:t>
      </w:r>
      <w:r w:rsidR="009A7EA5">
        <w:t>4</w:t>
      </w:r>
      <w:r>
        <w:t xml:space="preserve"> </w:t>
      </w:r>
      <w:r>
        <w:tab/>
        <w:t xml:space="preserve">The criteria used to evaluate </w:t>
      </w:r>
      <w:r w:rsidR="002D5F3F">
        <w:t xml:space="preserve">‘Stage 2’ Tender submissions </w:t>
      </w:r>
      <w:r>
        <w:t>will be as follows:</w:t>
      </w:r>
    </w:p>
    <w:tbl>
      <w:tblPr>
        <w:tblStyle w:val="TableGrid"/>
        <w:tblW w:w="8541" w:type="dxa"/>
        <w:tblInd w:w="704" w:type="dxa"/>
        <w:tblCellMar>
          <w:top w:w="75" w:type="dxa"/>
          <w:left w:w="107" w:type="dxa"/>
          <w:right w:w="96" w:type="dxa"/>
        </w:tblCellMar>
        <w:tblLook w:val="04A0" w:firstRow="1" w:lastRow="0" w:firstColumn="1" w:lastColumn="0" w:noHBand="0" w:noVBand="1"/>
      </w:tblPr>
      <w:tblGrid>
        <w:gridCol w:w="3686"/>
        <w:gridCol w:w="1701"/>
        <w:gridCol w:w="1417"/>
        <w:gridCol w:w="1737"/>
      </w:tblGrid>
      <w:tr w:rsidR="002D5F3F" w14:paraId="3395269E" w14:textId="77777777" w:rsidTr="002D5F3F">
        <w:trPr>
          <w:trHeight w:val="835"/>
        </w:trPr>
        <w:tc>
          <w:tcPr>
            <w:tcW w:w="3686"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1E713075" w14:textId="77777777" w:rsidR="002D5F3F" w:rsidRPr="007A56D7" w:rsidRDefault="002D5F3F" w:rsidP="00A979AF">
            <w:pPr>
              <w:ind w:right="36"/>
              <w:jc w:val="center"/>
              <w:rPr>
                <w:rFonts w:cs="Arial"/>
              </w:rPr>
            </w:pPr>
            <w:r w:rsidRPr="007A56D7">
              <w:rPr>
                <w:rFonts w:eastAsia="Open Sans" w:cs="Arial"/>
                <w:b/>
              </w:rPr>
              <w:t>Category</w:t>
            </w:r>
          </w:p>
        </w:tc>
        <w:tc>
          <w:tcPr>
            <w:tcW w:w="1701"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tcPr>
          <w:p w14:paraId="775CB51E" w14:textId="77777777" w:rsidR="002D5F3F" w:rsidRPr="007A56D7" w:rsidRDefault="002D5F3F" w:rsidP="00A979AF">
            <w:pPr>
              <w:ind w:right="36"/>
              <w:jc w:val="center"/>
              <w:rPr>
                <w:rFonts w:cs="Arial"/>
              </w:rPr>
            </w:pPr>
            <w:r w:rsidRPr="007A56D7">
              <w:rPr>
                <w:rFonts w:eastAsia="Open Sans" w:cs="Arial"/>
                <w:b/>
              </w:rPr>
              <w:t>Maximum</w:t>
            </w:r>
          </w:p>
          <w:p w14:paraId="3A9D3E14" w14:textId="77777777" w:rsidR="002D5F3F" w:rsidRPr="007A56D7" w:rsidRDefault="002D5F3F" w:rsidP="00A979AF">
            <w:pPr>
              <w:ind w:right="34"/>
              <w:jc w:val="center"/>
              <w:rPr>
                <w:rFonts w:cs="Arial"/>
              </w:rPr>
            </w:pPr>
            <w:r w:rsidRPr="007A56D7">
              <w:rPr>
                <w:rFonts w:eastAsia="Open Sans" w:cs="Arial"/>
                <w:b/>
              </w:rPr>
              <w:t>Available</w:t>
            </w:r>
          </w:p>
          <w:p w14:paraId="3D635A9C" w14:textId="77777777" w:rsidR="002D5F3F" w:rsidRPr="007A56D7" w:rsidRDefault="002D5F3F" w:rsidP="00A979AF">
            <w:pPr>
              <w:ind w:left="20"/>
              <w:jc w:val="center"/>
              <w:rPr>
                <w:rFonts w:cs="Arial"/>
              </w:rPr>
            </w:pPr>
            <w:r w:rsidRPr="007A56D7">
              <w:rPr>
                <w:rFonts w:eastAsia="Open Sans" w:cs="Arial"/>
                <w:b/>
              </w:rPr>
              <w:t>Unweighted Score</w:t>
            </w:r>
          </w:p>
        </w:tc>
        <w:tc>
          <w:tcPr>
            <w:tcW w:w="1417"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2797E83E" w14:textId="77777777" w:rsidR="002D5F3F" w:rsidRPr="007A56D7" w:rsidRDefault="002D5F3F" w:rsidP="00A979AF">
            <w:pPr>
              <w:ind w:right="36"/>
              <w:jc w:val="center"/>
              <w:rPr>
                <w:rFonts w:cs="Arial"/>
              </w:rPr>
            </w:pPr>
            <w:r w:rsidRPr="007A56D7">
              <w:rPr>
                <w:rFonts w:eastAsia="Open Sans" w:cs="Arial"/>
                <w:b/>
              </w:rPr>
              <w:t>Weighting</w:t>
            </w:r>
          </w:p>
        </w:tc>
        <w:tc>
          <w:tcPr>
            <w:tcW w:w="1737"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tcPr>
          <w:p w14:paraId="09B556A3" w14:textId="77777777" w:rsidR="002D5F3F" w:rsidRPr="007A56D7" w:rsidRDefault="002D5F3F" w:rsidP="00A979AF">
            <w:pPr>
              <w:ind w:right="30"/>
              <w:jc w:val="center"/>
              <w:rPr>
                <w:rFonts w:cs="Arial"/>
              </w:rPr>
            </w:pPr>
            <w:r w:rsidRPr="007A56D7">
              <w:rPr>
                <w:rFonts w:eastAsia="Open Sans" w:cs="Arial"/>
                <w:b/>
              </w:rPr>
              <w:t>Maximum</w:t>
            </w:r>
          </w:p>
          <w:p w14:paraId="0CC962F7" w14:textId="77777777" w:rsidR="002D5F3F" w:rsidRPr="007A56D7" w:rsidRDefault="002D5F3F" w:rsidP="00A979AF">
            <w:pPr>
              <w:ind w:right="32"/>
              <w:jc w:val="center"/>
              <w:rPr>
                <w:rFonts w:cs="Arial"/>
              </w:rPr>
            </w:pPr>
            <w:r w:rsidRPr="007A56D7">
              <w:rPr>
                <w:rFonts w:eastAsia="Open Sans" w:cs="Arial"/>
                <w:b/>
              </w:rPr>
              <w:t>Available</w:t>
            </w:r>
          </w:p>
          <w:p w14:paraId="24E6569A" w14:textId="77777777" w:rsidR="002D5F3F" w:rsidRPr="007A56D7" w:rsidRDefault="002D5F3F" w:rsidP="00A979AF">
            <w:pPr>
              <w:ind w:right="30"/>
              <w:jc w:val="center"/>
              <w:rPr>
                <w:rFonts w:cs="Arial"/>
              </w:rPr>
            </w:pPr>
            <w:r w:rsidRPr="007A56D7">
              <w:rPr>
                <w:rFonts w:eastAsia="Open Sans" w:cs="Arial"/>
                <w:b/>
              </w:rPr>
              <w:t>Weighted Score</w:t>
            </w:r>
          </w:p>
        </w:tc>
      </w:tr>
      <w:tr w:rsidR="002D5F3F" w14:paraId="72AB118A" w14:textId="77777777" w:rsidTr="00E46D0D">
        <w:trPr>
          <w:trHeight w:val="355"/>
        </w:trPr>
        <w:tc>
          <w:tcPr>
            <w:tcW w:w="3686" w:type="dxa"/>
            <w:tcBorders>
              <w:top w:val="single" w:sz="4" w:space="0" w:color="000000"/>
              <w:left w:val="single" w:sz="4" w:space="0" w:color="000000"/>
              <w:bottom w:val="single" w:sz="4" w:space="0" w:color="000000"/>
              <w:right w:val="single" w:sz="4" w:space="0" w:color="000000"/>
            </w:tcBorders>
          </w:tcPr>
          <w:p w14:paraId="7BF7389D" w14:textId="35A5D9A0" w:rsidR="002D5F3F" w:rsidRPr="007A56D7" w:rsidRDefault="002D5F3F" w:rsidP="00A979AF">
            <w:pPr>
              <w:rPr>
                <w:rFonts w:cs="Arial"/>
              </w:rPr>
            </w:pPr>
            <w:r w:rsidRPr="007A56D7">
              <w:rPr>
                <w:rFonts w:eastAsia="Open Sans" w:cs="Arial"/>
                <w:b/>
              </w:rPr>
              <w:t>Quality</w:t>
            </w:r>
            <w:r w:rsidRPr="007A56D7">
              <w:rPr>
                <w:rFonts w:cs="Arial"/>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5643C83C" w14:textId="77777777" w:rsidR="002D5F3F" w:rsidRPr="007A56D7" w:rsidRDefault="002D5F3F" w:rsidP="00A979AF">
            <w:pPr>
              <w:ind w:right="33"/>
              <w:jc w:val="center"/>
              <w:rPr>
                <w:rFonts w:cs="Arial"/>
              </w:rPr>
            </w:pPr>
            <w:r w:rsidRPr="007A56D7">
              <w:rPr>
                <w:rFonts w:cs="Arial"/>
              </w:rPr>
              <w:t xml:space="preserve">10 </w:t>
            </w:r>
          </w:p>
        </w:tc>
        <w:tc>
          <w:tcPr>
            <w:tcW w:w="1417" w:type="dxa"/>
            <w:tcBorders>
              <w:top w:val="single" w:sz="4" w:space="0" w:color="000000"/>
              <w:left w:val="single" w:sz="4" w:space="0" w:color="000000"/>
              <w:bottom w:val="single" w:sz="4" w:space="0" w:color="000000"/>
              <w:right w:val="single" w:sz="4" w:space="0" w:color="000000"/>
            </w:tcBorders>
            <w:vAlign w:val="center"/>
          </w:tcPr>
          <w:p w14:paraId="0165808A" w14:textId="39B0D07F" w:rsidR="002D5F3F" w:rsidRPr="007A56D7" w:rsidRDefault="00E46D0D" w:rsidP="00A979AF">
            <w:pPr>
              <w:ind w:right="32"/>
              <w:jc w:val="center"/>
              <w:rPr>
                <w:rFonts w:cs="Arial"/>
              </w:rPr>
            </w:pPr>
            <w:r>
              <w:rPr>
                <w:rFonts w:cs="Arial"/>
              </w:rPr>
              <w:t>6</w:t>
            </w:r>
            <w:r w:rsidR="002D5F3F" w:rsidRPr="007A56D7">
              <w:rPr>
                <w:rFonts w:cs="Arial"/>
              </w:rPr>
              <w:t xml:space="preserve"> </w:t>
            </w:r>
          </w:p>
        </w:tc>
        <w:tc>
          <w:tcPr>
            <w:tcW w:w="1737" w:type="dxa"/>
            <w:tcBorders>
              <w:top w:val="single" w:sz="4" w:space="0" w:color="000000"/>
              <w:left w:val="single" w:sz="4" w:space="0" w:color="000000"/>
              <w:bottom w:val="single" w:sz="4" w:space="0" w:color="000000"/>
              <w:right w:val="single" w:sz="4" w:space="0" w:color="000000"/>
            </w:tcBorders>
            <w:vAlign w:val="center"/>
          </w:tcPr>
          <w:p w14:paraId="2E00E056" w14:textId="36990C1C" w:rsidR="002D5F3F" w:rsidRPr="007A56D7" w:rsidRDefault="00E46D0D" w:rsidP="00A979AF">
            <w:pPr>
              <w:ind w:right="31"/>
              <w:jc w:val="center"/>
              <w:rPr>
                <w:rFonts w:cs="Arial"/>
              </w:rPr>
            </w:pPr>
            <w:r>
              <w:rPr>
                <w:rFonts w:cs="Arial"/>
              </w:rPr>
              <w:t>6</w:t>
            </w:r>
            <w:r w:rsidR="002D5F3F" w:rsidRPr="007A56D7">
              <w:rPr>
                <w:rFonts w:cs="Arial"/>
              </w:rPr>
              <w:t xml:space="preserve">0 </w:t>
            </w:r>
          </w:p>
        </w:tc>
      </w:tr>
      <w:tr w:rsidR="00E46D0D" w14:paraId="264E7ABC" w14:textId="77777777" w:rsidTr="00E46D0D">
        <w:trPr>
          <w:trHeight w:val="347"/>
        </w:trPr>
        <w:tc>
          <w:tcPr>
            <w:tcW w:w="3686" w:type="dxa"/>
            <w:tcBorders>
              <w:top w:val="single" w:sz="4" w:space="0" w:color="000000"/>
              <w:left w:val="single" w:sz="4" w:space="0" w:color="000000"/>
              <w:bottom w:val="single" w:sz="4" w:space="0" w:color="000000"/>
              <w:right w:val="single" w:sz="4" w:space="0" w:color="000000"/>
            </w:tcBorders>
          </w:tcPr>
          <w:p w14:paraId="736ED9C7" w14:textId="21D4F6C6" w:rsidR="00E46D0D" w:rsidRPr="007A56D7" w:rsidRDefault="00E46D0D" w:rsidP="00E46D0D">
            <w:pPr>
              <w:rPr>
                <w:rFonts w:eastAsia="Open Sans" w:cs="Arial"/>
                <w:b/>
              </w:rPr>
            </w:pPr>
            <w:r>
              <w:rPr>
                <w:rFonts w:eastAsia="Open Sans" w:cs="Arial"/>
                <w:b/>
              </w:rPr>
              <w:t>Price</w:t>
            </w:r>
          </w:p>
        </w:tc>
        <w:tc>
          <w:tcPr>
            <w:tcW w:w="1701" w:type="dxa"/>
            <w:tcBorders>
              <w:top w:val="single" w:sz="4" w:space="0" w:color="000000"/>
              <w:left w:val="single" w:sz="4" w:space="0" w:color="000000"/>
              <w:bottom w:val="single" w:sz="4" w:space="0" w:color="000000"/>
              <w:right w:val="single" w:sz="4" w:space="0" w:color="000000"/>
            </w:tcBorders>
            <w:vAlign w:val="center"/>
          </w:tcPr>
          <w:p w14:paraId="7EA5A47F" w14:textId="7FB5F741" w:rsidR="00E46D0D" w:rsidRPr="007A56D7" w:rsidRDefault="00E46D0D" w:rsidP="00A979AF">
            <w:pPr>
              <w:ind w:right="35"/>
              <w:jc w:val="center"/>
              <w:rPr>
                <w:rFonts w:cs="Arial"/>
              </w:rPr>
            </w:pPr>
            <w:r>
              <w:rPr>
                <w:rFonts w:cs="Arial"/>
              </w:rPr>
              <w:t>10</w:t>
            </w:r>
          </w:p>
        </w:tc>
        <w:tc>
          <w:tcPr>
            <w:tcW w:w="1417" w:type="dxa"/>
            <w:tcBorders>
              <w:top w:val="single" w:sz="4" w:space="0" w:color="000000"/>
              <w:left w:val="single" w:sz="4" w:space="0" w:color="000000"/>
              <w:bottom w:val="single" w:sz="4" w:space="0" w:color="000000"/>
              <w:right w:val="single" w:sz="4" w:space="0" w:color="000000"/>
            </w:tcBorders>
            <w:vAlign w:val="center"/>
          </w:tcPr>
          <w:p w14:paraId="33A48A0F" w14:textId="28725222" w:rsidR="00E46D0D" w:rsidRDefault="00E46D0D" w:rsidP="00A979AF">
            <w:pPr>
              <w:ind w:right="34"/>
              <w:jc w:val="center"/>
              <w:rPr>
                <w:rFonts w:cs="Arial"/>
              </w:rPr>
            </w:pPr>
            <w:r>
              <w:rPr>
                <w:rFonts w:cs="Arial"/>
              </w:rPr>
              <w:t>3</w:t>
            </w:r>
          </w:p>
        </w:tc>
        <w:tc>
          <w:tcPr>
            <w:tcW w:w="1737" w:type="dxa"/>
            <w:tcBorders>
              <w:top w:val="single" w:sz="4" w:space="0" w:color="000000"/>
              <w:left w:val="single" w:sz="4" w:space="0" w:color="000000"/>
              <w:bottom w:val="single" w:sz="4" w:space="0" w:color="000000"/>
              <w:right w:val="single" w:sz="4" w:space="0" w:color="000000"/>
            </w:tcBorders>
            <w:vAlign w:val="center"/>
          </w:tcPr>
          <w:p w14:paraId="4A5126E8" w14:textId="6F5EA627" w:rsidR="00E46D0D" w:rsidRDefault="00E46D0D" w:rsidP="00A979AF">
            <w:pPr>
              <w:ind w:right="31"/>
              <w:jc w:val="center"/>
              <w:rPr>
                <w:rFonts w:cs="Arial"/>
              </w:rPr>
            </w:pPr>
            <w:r>
              <w:rPr>
                <w:rFonts w:cs="Arial"/>
              </w:rPr>
              <w:t>30</w:t>
            </w:r>
          </w:p>
        </w:tc>
      </w:tr>
      <w:tr w:rsidR="002D5F3F" w14:paraId="47C1FE9D" w14:textId="77777777" w:rsidTr="00E46D0D">
        <w:trPr>
          <w:trHeight w:val="340"/>
        </w:trPr>
        <w:tc>
          <w:tcPr>
            <w:tcW w:w="3686" w:type="dxa"/>
            <w:tcBorders>
              <w:top w:val="single" w:sz="4" w:space="0" w:color="000000"/>
              <w:left w:val="single" w:sz="4" w:space="0" w:color="000000"/>
              <w:bottom w:val="single" w:sz="4" w:space="0" w:color="000000"/>
              <w:right w:val="single" w:sz="4" w:space="0" w:color="000000"/>
            </w:tcBorders>
          </w:tcPr>
          <w:p w14:paraId="59DDE3EF" w14:textId="379311C6" w:rsidR="002D5F3F" w:rsidRPr="007A56D7" w:rsidRDefault="002D5F3F" w:rsidP="00E46D0D">
            <w:pPr>
              <w:rPr>
                <w:rFonts w:cs="Arial"/>
              </w:rPr>
            </w:pPr>
            <w:r w:rsidRPr="007A56D7">
              <w:rPr>
                <w:rFonts w:eastAsia="Open Sans" w:cs="Arial"/>
                <w:b/>
              </w:rPr>
              <w:t>Social Value</w:t>
            </w:r>
            <w:r w:rsidRPr="007A56D7">
              <w:rPr>
                <w:rFonts w:cs="Arial"/>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307E3D3D" w14:textId="77777777" w:rsidR="002D5F3F" w:rsidRPr="007A56D7" w:rsidRDefault="002D5F3F" w:rsidP="00A979AF">
            <w:pPr>
              <w:ind w:right="35"/>
              <w:jc w:val="center"/>
              <w:rPr>
                <w:rFonts w:cs="Arial"/>
              </w:rPr>
            </w:pPr>
            <w:r w:rsidRPr="007A56D7">
              <w:rPr>
                <w:rFonts w:cs="Arial"/>
              </w:rPr>
              <w:t xml:space="preserve">4 </w:t>
            </w:r>
          </w:p>
        </w:tc>
        <w:tc>
          <w:tcPr>
            <w:tcW w:w="1417" w:type="dxa"/>
            <w:tcBorders>
              <w:top w:val="single" w:sz="4" w:space="0" w:color="000000"/>
              <w:left w:val="single" w:sz="4" w:space="0" w:color="000000"/>
              <w:bottom w:val="single" w:sz="4" w:space="0" w:color="000000"/>
              <w:right w:val="single" w:sz="4" w:space="0" w:color="000000"/>
            </w:tcBorders>
            <w:vAlign w:val="center"/>
          </w:tcPr>
          <w:p w14:paraId="760018D6" w14:textId="21D59959" w:rsidR="002D5F3F" w:rsidRPr="007A56D7" w:rsidRDefault="00E46D0D" w:rsidP="00A979AF">
            <w:pPr>
              <w:ind w:right="34"/>
              <w:jc w:val="center"/>
              <w:rPr>
                <w:rFonts w:cs="Arial"/>
              </w:rPr>
            </w:pPr>
            <w:r>
              <w:rPr>
                <w:rFonts w:cs="Arial"/>
              </w:rPr>
              <w:t>2.5</w:t>
            </w:r>
            <w:r w:rsidR="002D5F3F" w:rsidRPr="007A56D7">
              <w:rPr>
                <w:rFonts w:cs="Arial"/>
              </w:rPr>
              <w:t xml:space="preserve"> </w:t>
            </w:r>
          </w:p>
        </w:tc>
        <w:tc>
          <w:tcPr>
            <w:tcW w:w="1737" w:type="dxa"/>
            <w:tcBorders>
              <w:top w:val="single" w:sz="4" w:space="0" w:color="000000"/>
              <w:left w:val="single" w:sz="4" w:space="0" w:color="000000"/>
              <w:bottom w:val="single" w:sz="4" w:space="0" w:color="000000"/>
              <w:right w:val="single" w:sz="4" w:space="0" w:color="000000"/>
            </w:tcBorders>
            <w:vAlign w:val="center"/>
          </w:tcPr>
          <w:p w14:paraId="7CC5B51C" w14:textId="67FEC666" w:rsidR="002D5F3F" w:rsidRPr="007A56D7" w:rsidRDefault="00E46D0D" w:rsidP="00A979AF">
            <w:pPr>
              <w:ind w:right="31"/>
              <w:jc w:val="center"/>
              <w:rPr>
                <w:rFonts w:cs="Arial"/>
              </w:rPr>
            </w:pPr>
            <w:r>
              <w:rPr>
                <w:rFonts w:cs="Arial"/>
              </w:rPr>
              <w:t>1</w:t>
            </w:r>
            <w:r w:rsidR="002D5F3F" w:rsidRPr="007A56D7">
              <w:rPr>
                <w:rFonts w:cs="Arial"/>
              </w:rPr>
              <w:t xml:space="preserve">0 </w:t>
            </w:r>
          </w:p>
        </w:tc>
      </w:tr>
      <w:tr w:rsidR="002D5F3F" w14:paraId="7873B015" w14:textId="77777777" w:rsidTr="00A979AF">
        <w:trPr>
          <w:trHeight w:val="307"/>
        </w:trPr>
        <w:tc>
          <w:tcPr>
            <w:tcW w:w="3686" w:type="dxa"/>
            <w:tcBorders>
              <w:top w:val="single" w:sz="4" w:space="0" w:color="000000"/>
              <w:left w:val="single" w:sz="4" w:space="0" w:color="000000"/>
              <w:bottom w:val="single" w:sz="4" w:space="0" w:color="000000"/>
              <w:right w:val="single" w:sz="4" w:space="0" w:color="000000"/>
            </w:tcBorders>
          </w:tcPr>
          <w:p w14:paraId="7851A838" w14:textId="77777777" w:rsidR="002D5F3F" w:rsidRPr="007A56D7" w:rsidRDefault="002D5F3F" w:rsidP="00A979AF">
            <w:pPr>
              <w:rPr>
                <w:rFonts w:cs="Arial"/>
              </w:rPr>
            </w:pPr>
            <w:r w:rsidRPr="007A56D7">
              <w:rPr>
                <w:rFonts w:eastAsia="Open Sans" w:cs="Arial"/>
                <w:b/>
              </w:rPr>
              <w:t xml:space="preserve">Total </w:t>
            </w:r>
          </w:p>
        </w:tc>
        <w:tc>
          <w:tcPr>
            <w:tcW w:w="1701" w:type="dxa"/>
            <w:tcBorders>
              <w:top w:val="single" w:sz="4" w:space="0" w:color="000000"/>
              <w:left w:val="single" w:sz="4" w:space="0" w:color="000000"/>
              <w:bottom w:val="single" w:sz="4" w:space="0" w:color="000000"/>
              <w:right w:val="nil"/>
            </w:tcBorders>
          </w:tcPr>
          <w:p w14:paraId="6FAF6EB7" w14:textId="77777777" w:rsidR="002D5F3F" w:rsidRPr="007A56D7" w:rsidRDefault="002D5F3F" w:rsidP="00A979AF">
            <w:pPr>
              <w:ind w:left="1"/>
              <w:rPr>
                <w:rFonts w:cs="Arial"/>
              </w:rPr>
            </w:pPr>
            <w:r w:rsidRPr="007A56D7">
              <w:rPr>
                <w:rFonts w:cs="Arial"/>
              </w:rPr>
              <w:t xml:space="preserve"> </w:t>
            </w:r>
          </w:p>
        </w:tc>
        <w:tc>
          <w:tcPr>
            <w:tcW w:w="1417" w:type="dxa"/>
            <w:tcBorders>
              <w:top w:val="single" w:sz="4" w:space="0" w:color="000000"/>
              <w:left w:val="nil"/>
              <w:bottom w:val="single" w:sz="4" w:space="0" w:color="000000"/>
              <w:right w:val="single" w:sz="4" w:space="0" w:color="000000"/>
            </w:tcBorders>
          </w:tcPr>
          <w:p w14:paraId="383764C8" w14:textId="77777777" w:rsidR="002D5F3F" w:rsidRPr="007A56D7" w:rsidRDefault="002D5F3F" w:rsidP="00A979AF">
            <w:pPr>
              <w:spacing w:after="160"/>
              <w:rPr>
                <w:rFonts w:cs="Arial"/>
              </w:rPr>
            </w:pPr>
          </w:p>
        </w:tc>
        <w:tc>
          <w:tcPr>
            <w:tcW w:w="1737" w:type="dxa"/>
            <w:tcBorders>
              <w:top w:val="single" w:sz="4" w:space="0" w:color="000000"/>
              <w:left w:val="single" w:sz="4" w:space="0" w:color="000000"/>
              <w:bottom w:val="single" w:sz="4" w:space="0" w:color="000000"/>
              <w:right w:val="single" w:sz="4" w:space="0" w:color="000000"/>
            </w:tcBorders>
          </w:tcPr>
          <w:p w14:paraId="402221B3" w14:textId="77777777" w:rsidR="002D5F3F" w:rsidRPr="007A56D7" w:rsidRDefault="002D5F3F" w:rsidP="00A979AF">
            <w:pPr>
              <w:ind w:right="32"/>
              <w:jc w:val="center"/>
              <w:rPr>
                <w:rFonts w:cs="Arial"/>
              </w:rPr>
            </w:pPr>
            <w:r w:rsidRPr="007A56D7">
              <w:rPr>
                <w:rFonts w:eastAsia="Open Sans" w:cs="Arial"/>
                <w:b/>
              </w:rPr>
              <w:t xml:space="preserve">100 </w:t>
            </w:r>
          </w:p>
        </w:tc>
      </w:tr>
    </w:tbl>
    <w:p w14:paraId="499C5029" w14:textId="77777777" w:rsidR="000B6E85" w:rsidRDefault="000B6E85"/>
    <w:p w14:paraId="23AD5A18" w14:textId="77777777" w:rsidR="00E46D0D" w:rsidRDefault="00E46D0D" w:rsidP="009A7EA5">
      <w:pPr>
        <w:ind w:left="641" w:right="8" w:hanging="641"/>
        <w:jc w:val="both"/>
        <w:rPr>
          <w:b/>
          <w:bCs/>
        </w:rPr>
      </w:pPr>
    </w:p>
    <w:p w14:paraId="7E4476E2" w14:textId="50353133" w:rsidR="009A7EA5" w:rsidRPr="00BD2DBE" w:rsidRDefault="009A7EA5" w:rsidP="009A7EA5">
      <w:pPr>
        <w:ind w:left="641" w:right="8" w:hanging="641"/>
        <w:jc w:val="both"/>
        <w:rPr>
          <w:b/>
          <w:bCs/>
        </w:rPr>
      </w:pPr>
      <w:r>
        <w:rPr>
          <w:b/>
          <w:bCs/>
        </w:rPr>
        <w:lastRenderedPageBreak/>
        <w:t>CONTRACT TERMS</w:t>
      </w:r>
    </w:p>
    <w:p w14:paraId="2391B1D1" w14:textId="7BB25485" w:rsidR="009A7EA5" w:rsidRDefault="00460E80" w:rsidP="009A7EA5">
      <w:pPr>
        <w:ind w:left="641" w:right="8" w:hanging="641"/>
        <w:jc w:val="both"/>
      </w:pPr>
      <w:r>
        <w:t>9</w:t>
      </w:r>
      <w:r w:rsidR="009A7EA5">
        <w:t>.1</w:t>
      </w:r>
      <w:r w:rsidR="009A7EA5">
        <w:tab/>
        <w:t xml:space="preserve">The Mid-Tier Contract terms published at </w:t>
      </w:r>
      <w:hyperlink r:id="rId14" w:history="1">
        <w:r w:rsidR="009A7EA5" w:rsidRPr="009A7EA5">
          <w:rPr>
            <w:rStyle w:val="Hyperlink"/>
          </w:rPr>
          <w:t>The Mid-Tier Contract - Core Terms - GOV.UK</w:t>
        </w:r>
      </w:hyperlink>
      <w:r w:rsidR="009A7EA5">
        <w:t xml:space="preserve"> shall apply to this contract.  </w:t>
      </w:r>
    </w:p>
    <w:p w14:paraId="25FFFC93" w14:textId="77777777" w:rsidR="009A7EA5" w:rsidRPr="009A7EA5" w:rsidRDefault="009A7EA5">
      <w:pPr>
        <w:rPr>
          <w:sz w:val="12"/>
          <w:szCs w:val="12"/>
        </w:rPr>
      </w:pPr>
    </w:p>
    <w:p w14:paraId="348559E2" w14:textId="4A3C09E6" w:rsidR="000B6E85" w:rsidRDefault="009A7EA5">
      <w:pPr>
        <w:rPr>
          <w:b/>
          <w:bCs/>
        </w:rPr>
      </w:pPr>
      <w:r>
        <w:rPr>
          <w:b/>
          <w:bCs/>
        </w:rPr>
        <w:t xml:space="preserve">PROCUREMENT </w:t>
      </w:r>
      <w:r w:rsidRPr="009A7EA5">
        <w:rPr>
          <w:b/>
          <w:bCs/>
        </w:rPr>
        <w:t>TIMETABLE</w:t>
      </w:r>
    </w:p>
    <w:p w14:paraId="543B9DA8" w14:textId="77777777" w:rsidR="008D5C8A" w:rsidRPr="008D5C8A" w:rsidRDefault="008D5C8A">
      <w:pPr>
        <w:rPr>
          <w:b/>
          <w:bCs/>
          <w:sz w:val="4"/>
          <w:szCs w:val="4"/>
        </w:rPr>
      </w:pPr>
    </w:p>
    <w:tbl>
      <w:tblPr>
        <w:tblStyle w:val="TableGrid"/>
        <w:tblW w:w="8104" w:type="dxa"/>
        <w:tblInd w:w="680" w:type="dxa"/>
        <w:tblCellMar>
          <w:top w:w="125" w:type="dxa"/>
          <w:left w:w="304" w:type="dxa"/>
          <w:bottom w:w="40" w:type="dxa"/>
          <w:right w:w="115" w:type="dxa"/>
        </w:tblCellMar>
        <w:tblLook w:val="04A0" w:firstRow="1" w:lastRow="0" w:firstColumn="1" w:lastColumn="0" w:noHBand="0" w:noVBand="1"/>
      </w:tblPr>
      <w:tblGrid>
        <w:gridCol w:w="4560"/>
        <w:gridCol w:w="3544"/>
      </w:tblGrid>
      <w:tr w:rsidR="008D5C8A" w14:paraId="228ECAA2" w14:textId="77777777" w:rsidTr="00460E80">
        <w:trPr>
          <w:trHeight w:val="403"/>
        </w:trPr>
        <w:tc>
          <w:tcPr>
            <w:tcW w:w="4560"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69B86E71" w14:textId="49F59887" w:rsidR="008D5C8A" w:rsidRPr="00D922B9" w:rsidRDefault="008D5C8A" w:rsidP="001C5987">
            <w:pPr>
              <w:ind w:right="267"/>
              <w:jc w:val="center"/>
              <w:rPr>
                <w:rFonts w:cs="Arial"/>
              </w:rPr>
            </w:pPr>
            <w:r w:rsidRPr="00D922B9">
              <w:rPr>
                <w:rFonts w:eastAsia="Open Sans" w:cs="Arial"/>
                <w:b/>
              </w:rPr>
              <w:t xml:space="preserve">Publication of </w:t>
            </w:r>
            <w:r w:rsidR="00D922B9" w:rsidRPr="00D922B9">
              <w:rPr>
                <w:rFonts w:eastAsia="Open Sans" w:cs="Arial"/>
                <w:b/>
              </w:rPr>
              <w:t>Tender Notice</w:t>
            </w:r>
          </w:p>
        </w:tc>
        <w:tc>
          <w:tcPr>
            <w:tcW w:w="3544" w:type="dxa"/>
            <w:tcBorders>
              <w:top w:val="single" w:sz="4" w:space="0" w:color="000000"/>
              <w:left w:val="single" w:sz="4" w:space="0" w:color="000000"/>
              <w:bottom w:val="single" w:sz="4" w:space="0" w:color="000000"/>
              <w:right w:val="single" w:sz="4" w:space="0" w:color="000000"/>
            </w:tcBorders>
            <w:vAlign w:val="center"/>
          </w:tcPr>
          <w:p w14:paraId="6371DF42" w14:textId="50FF7F96" w:rsidR="008D5C8A" w:rsidRPr="00D922B9" w:rsidRDefault="00B55C34" w:rsidP="001C5987">
            <w:pPr>
              <w:ind w:left="34"/>
              <w:jc w:val="center"/>
              <w:rPr>
                <w:rFonts w:cs="Arial"/>
              </w:rPr>
            </w:pPr>
            <w:r>
              <w:rPr>
                <w:rFonts w:cs="Arial"/>
              </w:rPr>
              <w:t>29</w:t>
            </w:r>
            <w:r w:rsidR="00D922B9">
              <w:rPr>
                <w:rFonts w:cs="Arial"/>
              </w:rPr>
              <w:t xml:space="preserve"> </w:t>
            </w:r>
            <w:r>
              <w:rPr>
                <w:rFonts w:cs="Arial"/>
              </w:rPr>
              <w:t>August</w:t>
            </w:r>
            <w:r w:rsidR="00D922B9" w:rsidRPr="00D922B9">
              <w:rPr>
                <w:rFonts w:cs="Arial"/>
              </w:rPr>
              <w:t xml:space="preserve"> 2025</w:t>
            </w:r>
          </w:p>
        </w:tc>
      </w:tr>
      <w:tr w:rsidR="008D5C8A" w14:paraId="71EA523E" w14:textId="77777777" w:rsidTr="00460E80">
        <w:trPr>
          <w:trHeight w:val="722"/>
        </w:trPr>
        <w:tc>
          <w:tcPr>
            <w:tcW w:w="4560"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5B0072A8" w14:textId="3DD4A885" w:rsidR="008D5C8A" w:rsidRPr="00D922B9" w:rsidRDefault="008D5C8A" w:rsidP="001C5987">
            <w:pPr>
              <w:jc w:val="center"/>
              <w:rPr>
                <w:rFonts w:cs="Arial"/>
              </w:rPr>
            </w:pPr>
            <w:r w:rsidRPr="00D922B9">
              <w:rPr>
                <w:rFonts w:eastAsia="Open Sans" w:cs="Arial"/>
                <w:b/>
              </w:rPr>
              <w:t>Deadline for Submission of Clarification Questions</w:t>
            </w:r>
          </w:p>
        </w:tc>
        <w:tc>
          <w:tcPr>
            <w:tcW w:w="3544" w:type="dxa"/>
            <w:tcBorders>
              <w:top w:val="single" w:sz="4" w:space="0" w:color="000000"/>
              <w:left w:val="single" w:sz="4" w:space="0" w:color="000000"/>
              <w:bottom w:val="single" w:sz="4" w:space="0" w:color="000000"/>
              <w:right w:val="single" w:sz="4" w:space="0" w:color="000000"/>
            </w:tcBorders>
            <w:vAlign w:val="center"/>
          </w:tcPr>
          <w:p w14:paraId="3B3B6DA6" w14:textId="2414E422" w:rsidR="008D5C8A" w:rsidRPr="00D922B9" w:rsidRDefault="00D922B9" w:rsidP="001C5987">
            <w:pPr>
              <w:ind w:left="36"/>
              <w:jc w:val="center"/>
              <w:rPr>
                <w:rFonts w:cs="Arial"/>
              </w:rPr>
            </w:pPr>
            <w:r w:rsidRPr="00D922B9">
              <w:rPr>
                <w:rFonts w:cs="Arial"/>
              </w:rPr>
              <w:t xml:space="preserve">5pm, </w:t>
            </w:r>
            <w:r w:rsidR="00B55C34">
              <w:rPr>
                <w:rFonts w:cs="Arial"/>
              </w:rPr>
              <w:t>12 September</w:t>
            </w:r>
            <w:r w:rsidRPr="00D922B9">
              <w:rPr>
                <w:rFonts w:cs="Arial"/>
              </w:rPr>
              <w:t xml:space="preserve"> 2025</w:t>
            </w:r>
          </w:p>
        </w:tc>
      </w:tr>
      <w:tr w:rsidR="008D5C8A" w14:paraId="3CA6C0A2" w14:textId="77777777" w:rsidTr="00460E80">
        <w:trPr>
          <w:trHeight w:val="724"/>
        </w:trPr>
        <w:tc>
          <w:tcPr>
            <w:tcW w:w="4560"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456205AA" w14:textId="1561CC5F" w:rsidR="008D5C8A" w:rsidRPr="00D922B9" w:rsidRDefault="008D5C8A" w:rsidP="001C5987">
            <w:pPr>
              <w:jc w:val="center"/>
              <w:rPr>
                <w:rFonts w:cs="Arial"/>
              </w:rPr>
            </w:pPr>
            <w:r w:rsidRPr="00D922B9">
              <w:rPr>
                <w:rFonts w:eastAsia="Open Sans" w:cs="Arial"/>
                <w:b/>
              </w:rPr>
              <w:t xml:space="preserve">Deadline for </w:t>
            </w:r>
            <w:r w:rsidR="00D922B9" w:rsidRPr="00D922B9">
              <w:rPr>
                <w:rFonts w:eastAsia="Open Sans" w:cs="Arial"/>
                <w:b/>
              </w:rPr>
              <w:t>Receipt of</w:t>
            </w:r>
            <w:r w:rsidRPr="00D922B9">
              <w:rPr>
                <w:rFonts w:eastAsia="Open Sans" w:cs="Arial"/>
                <w:b/>
              </w:rPr>
              <w:t xml:space="preserve"> </w:t>
            </w:r>
            <w:r w:rsidR="00B55C34">
              <w:rPr>
                <w:rFonts w:eastAsia="Open Sans" w:cs="Arial"/>
                <w:b/>
              </w:rPr>
              <w:t xml:space="preserve">‘Stage 1’ </w:t>
            </w:r>
            <w:r w:rsidRPr="00D922B9">
              <w:rPr>
                <w:rFonts w:eastAsia="Open Sans" w:cs="Arial"/>
                <w:b/>
              </w:rPr>
              <w:t xml:space="preserve">Tender </w:t>
            </w:r>
            <w:r w:rsidR="00D922B9" w:rsidRPr="00D922B9">
              <w:rPr>
                <w:rFonts w:eastAsia="Open Sans" w:cs="Arial"/>
                <w:b/>
              </w:rPr>
              <w:t>Submissions</w:t>
            </w:r>
          </w:p>
        </w:tc>
        <w:tc>
          <w:tcPr>
            <w:tcW w:w="3544" w:type="dxa"/>
            <w:tcBorders>
              <w:top w:val="single" w:sz="4" w:space="0" w:color="000000"/>
              <w:left w:val="single" w:sz="4" w:space="0" w:color="000000"/>
              <w:bottom w:val="single" w:sz="4" w:space="0" w:color="000000"/>
              <w:right w:val="single" w:sz="4" w:space="0" w:color="000000"/>
            </w:tcBorders>
            <w:vAlign w:val="center"/>
          </w:tcPr>
          <w:p w14:paraId="5C802F63" w14:textId="3B6D5437" w:rsidR="008D5C8A" w:rsidRPr="00D922B9" w:rsidRDefault="00D922B9" w:rsidP="001C5987">
            <w:pPr>
              <w:ind w:left="36"/>
              <w:jc w:val="center"/>
              <w:rPr>
                <w:rFonts w:cs="Arial"/>
              </w:rPr>
            </w:pPr>
            <w:r>
              <w:rPr>
                <w:rFonts w:cs="Arial"/>
              </w:rPr>
              <w:t xml:space="preserve">5pm, </w:t>
            </w:r>
            <w:r w:rsidR="00B55C34">
              <w:rPr>
                <w:rFonts w:cs="Arial"/>
              </w:rPr>
              <w:t>29 September</w:t>
            </w:r>
            <w:r>
              <w:rPr>
                <w:rFonts w:cs="Arial"/>
              </w:rPr>
              <w:t xml:space="preserve"> 2025</w:t>
            </w:r>
          </w:p>
        </w:tc>
      </w:tr>
      <w:tr w:rsidR="00D922B9" w14:paraId="3AFCA6ED" w14:textId="77777777" w:rsidTr="00460E80">
        <w:trPr>
          <w:trHeight w:val="401"/>
        </w:trPr>
        <w:tc>
          <w:tcPr>
            <w:tcW w:w="4560"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3F9F73DB" w14:textId="4264A581" w:rsidR="00D922B9" w:rsidRPr="00D922B9" w:rsidRDefault="00B55C34" w:rsidP="001C5987">
            <w:pPr>
              <w:ind w:right="189"/>
              <w:jc w:val="center"/>
              <w:rPr>
                <w:rFonts w:eastAsia="Open Sans" w:cs="Arial"/>
                <w:b/>
              </w:rPr>
            </w:pPr>
            <w:r>
              <w:rPr>
                <w:rFonts w:eastAsia="Open Sans" w:cs="Arial"/>
                <w:b/>
              </w:rPr>
              <w:t xml:space="preserve">‘Stage 2’ </w:t>
            </w:r>
            <w:r w:rsidR="00D922B9">
              <w:rPr>
                <w:rFonts w:eastAsia="Open Sans" w:cs="Arial"/>
                <w:b/>
              </w:rPr>
              <w:t xml:space="preserve">Tender Submissions Evaluated and Top </w:t>
            </w:r>
            <w:r>
              <w:rPr>
                <w:rFonts w:eastAsia="Open Sans" w:cs="Arial"/>
                <w:b/>
              </w:rPr>
              <w:t>Five</w:t>
            </w:r>
            <w:r w:rsidR="00D922B9">
              <w:rPr>
                <w:rFonts w:eastAsia="Open Sans" w:cs="Arial"/>
                <w:b/>
              </w:rPr>
              <w:t xml:space="preserve"> Ranked </w:t>
            </w:r>
            <w:r>
              <w:rPr>
                <w:rFonts w:eastAsia="Open Sans" w:cs="Arial"/>
                <w:b/>
              </w:rPr>
              <w:t>B</w:t>
            </w:r>
            <w:r w:rsidR="00D922B9">
              <w:rPr>
                <w:rFonts w:eastAsia="Open Sans" w:cs="Arial"/>
                <w:b/>
              </w:rPr>
              <w:t>idders Identified</w:t>
            </w:r>
          </w:p>
        </w:tc>
        <w:tc>
          <w:tcPr>
            <w:tcW w:w="3544" w:type="dxa"/>
            <w:tcBorders>
              <w:top w:val="single" w:sz="4" w:space="0" w:color="000000"/>
              <w:left w:val="single" w:sz="4" w:space="0" w:color="000000"/>
              <w:bottom w:val="single" w:sz="4" w:space="0" w:color="000000"/>
              <w:right w:val="single" w:sz="4" w:space="0" w:color="000000"/>
            </w:tcBorders>
            <w:vAlign w:val="center"/>
          </w:tcPr>
          <w:p w14:paraId="632C711F" w14:textId="3FC7C05C" w:rsidR="00D922B9" w:rsidRPr="00D922B9" w:rsidRDefault="00D922B9" w:rsidP="001C5987">
            <w:pPr>
              <w:ind w:left="115"/>
              <w:jc w:val="center"/>
              <w:rPr>
                <w:rFonts w:cs="Arial"/>
              </w:rPr>
            </w:pPr>
            <w:r>
              <w:rPr>
                <w:rFonts w:cs="Arial"/>
              </w:rPr>
              <w:t xml:space="preserve">w/c </w:t>
            </w:r>
            <w:r w:rsidR="00B55C34">
              <w:rPr>
                <w:rFonts w:cs="Arial"/>
              </w:rPr>
              <w:t>06 October</w:t>
            </w:r>
            <w:r>
              <w:rPr>
                <w:rFonts w:cs="Arial"/>
              </w:rPr>
              <w:t xml:space="preserve"> 2025</w:t>
            </w:r>
          </w:p>
        </w:tc>
      </w:tr>
      <w:tr w:rsidR="00D922B9" w14:paraId="2619C748" w14:textId="77777777" w:rsidTr="00460E80">
        <w:trPr>
          <w:trHeight w:val="401"/>
        </w:trPr>
        <w:tc>
          <w:tcPr>
            <w:tcW w:w="4560"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50767DDA" w14:textId="0BF5BCA3" w:rsidR="00D922B9" w:rsidRPr="00D922B9" w:rsidRDefault="00B55C34" w:rsidP="001C5987">
            <w:pPr>
              <w:ind w:right="189"/>
              <w:jc w:val="center"/>
              <w:rPr>
                <w:rFonts w:eastAsia="Open Sans" w:cs="Arial"/>
                <w:b/>
              </w:rPr>
            </w:pPr>
            <w:r>
              <w:rPr>
                <w:rFonts w:eastAsia="Open Sans" w:cs="Arial"/>
                <w:b/>
              </w:rPr>
              <w:t xml:space="preserve">‘Stage 2’ ITT Documentation issued to </w:t>
            </w:r>
            <w:r>
              <w:rPr>
                <w:rFonts w:eastAsia="Open Sans" w:cs="Arial"/>
                <w:b/>
              </w:rPr>
              <w:t>Top Five Ranked Bidders</w:t>
            </w:r>
          </w:p>
        </w:tc>
        <w:tc>
          <w:tcPr>
            <w:tcW w:w="3544" w:type="dxa"/>
            <w:tcBorders>
              <w:top w:val="single" w:sz="4" w:space="0" w:color="000000"/>
              <w:left w:val="single" w:sz="4" w:space="0" w:color="000000"/>
              <w:bottom w:val="single" w:sz="4" w:space="0" w:color="000000"/>
              <w:right w:val="single" w:sz="4" w:space="0" w:color="000000"/>
            </w:tcBorders>
            <w:vAlign w:val="center"/>
          </w:tcPr>
          <w:p w14:paraId="6CC6EA5C" w14:textId="0D7559FD" w:rsidR="00D922B9" w:rsidRPr="00D922B9" w:rsidRDefault="00D922B9" w:rsidP="001C5987">
            <w:pPr>
              <w:ind w:left="115"/>
              <w:jc w:val="center"/>
              <w:rPr>
                <w:rFonts w:cs="Arial"/>
              </w:rPr>
            </w:pPr>
            <w:r>
              <w:rPr>
                <w:rFonts w:cs="Arial"/>
              </w:rPr>
              <w:t xml:space="preserve">w/c </w:t>
            </w:r>
            <w:r w:rsidR="00B55C34">
              <w:rPr>
                <w:rFonts w:cs="Arial"/>
              </w:rPr>
              <w:t>13 October</w:t>
            </w:r>
            <w:r>
              <w:rPr>
                <w:rFonts w:cs="Arial"/>
              </w:rPr>
              <w:t xml:space="preserve"> 2025</w:t>
            </w:r>
          </w:p>
        </w:tc>
      </w:tr>
      <w:tr w:rsidR="00B55C34" w14:paraId="3C113980" w14:textId="77777777" w:rsidTr="00460E80">
        <w:trPr>
          <w:trHeight w:val="401"/>
        </w:trPr>
        <w:tc>
          <w:tcPr>
            <w:tcW w:w="4560"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201E7955" w14:textId="33FC66E4" w:rsidR="00B55C34" w:rsidRPr="00D922B9" w:rsidRDefault="00B55C34" w:rsidP="001C5987">
            <w:pPr>
              <w:ind w:right="189"/>
              <w:jc w:val="center"/>
              <w:rPr>
                <w:rFonts w:cs="Arial"/>
                <w:b/>
                <w:bCs/>
              </w:rPr>
            </w:pPr>
            <w:r w:rsidRPr="00D922B9">
              <w:rPr>
                <w:rFonts w:eastAsia="Open Sans" w:cs="Arial"/>
                <w:b/>
              </w:rPr>
              <w:t xml:space="preserve">Deadline for Receipt of </w:t>
            </w:r>
            <w:r>
              <w:rPr>
                <w:rFonts w:eastAsia="Open Sans" w:cs="Arial"/>
                <w:b/>
              </w:rPr>
              <w:t xml:space="preserve">‘Stage </w:t>
            </w:r>
            <w:r>
              <w:rPr>
                <w:rFonts w:eastAsia="Open Sans" w:cs="Arial"/>
                <w:b/>
              </w:rPr>
              <w:t>2</w:t>
            </w:r>
            <w:r>
              <w:rPr>
                <w:rFonts w:eastAsia="Open Sans" w:cs="Arial"/>
                <w:b/>
              </w:rPr>
              <w:t xml:space="preserve">’ </w:t>
            </w:r>
            <w:r w:rsidRPr="00D922B9">
              <w:rPr>
                <w:rFonts w:eastAsia="Open Sans" w:cs="Arial"/>
                <w:b/>
              </w:rPr>
              <w:t>Tender Submissions</w:t>
            </w:r>
          </w:p>
        </w:tc>
        <w:tc>
          <w:tcPr>
            <w:tcW w:w="3544" w:type="dxa"/>
            <w:tcBorders>
              <w:top w:val="single" w:sz="4" w:space="0" w:color="000000"/>
              <w:left w:val="single" w:sz="4" w:space="0" w:color="000000"/>
              <w:bottom w:val="single" w:sz="4" w:space="0" w:color="000000"/>
              <w:right w:val="single" w:sz="4" w:space="0" w:color="000000"/>
            </w:tcBorders>
            <w:vAlign w:val="center"/>
          </w:tcPr>
          <w:p w14:paraId="4C217EFB" w14:textId="71FACE38" w:rsidR="00B55C34" w:rsidRDefault="00B55C34" w:rsidP="001C5987">
            <w:pPr>
              <w:ind w:left="115"/>
              <w:jc w:val="center"/>
              <w:rPr>
                <w:rFonts w:cs="Arial"/>
              </w:rPr>
            </w:pPr>
            <w:r>
              <w:rPr>
                <w:rFonts w:cs="Arial"/>
              </w:rPr>
              <w:t>5pm, 17 November 2025</w:t>
            </w:r>
          </w:p>
        </w:tc>
      </w:tr>
      <w:tr w:rsidR="008D5C8A" w14:paraId="25C4E3BF" w14:textId="77777777" w:rsidTr="00460E80">
        <w:trPr>
          <w:trHeight w:val="401"/>
        </w:trPr>
        <w:tc>
          <w:tcPr>
            <w:tcW w:w="4560"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6438CE42" w14:textId="1866C45B" w:rsidR="008D5C8A" w:rsidRPr="00D922B9" w:rsidRDefault="00D922B9" w:rsidP="001C5987">
            <w:pPr>
              <w:ind w:right="189"/>
              <w:jc w:val="center"/>
              <w:rPr>
                <w:rFonts w:cs="Arial"/>
                <w:b/>
                <w:bCs/>
              </w:rPr>
            </w:pPr>
            <w:r w:rsidRPr="00D922B9">
              <w:rPr>
                <w:rFonts w:cs="Arial"/>
                <w:b/>
                <w:bCs/>
              </w:rPr>
              <w:t>Assessment Summaries Issued to all Bidders</w:t>
            </w:r>
          </w:p>
        </w:tc>
        <w:tc>
          <w:tcPr>
            <w:tcW w:w="3544" w:type="dxa"/>
            <w:tcBorders>
              <w:top w:val="single" w:sz="4" w:space="0" w:color="000000"/>
              <w:left w:val="single" w:sz="4" w:space="0" w:color="000000"/>
              <w:bottom w:val="single" w:sz="4" w:space="0" w:color="000000"/>
              <w:right w:val="single" w:sz="4" w:space="0" w:color="000000"/>
            </w:tcBorders>
            <w:vAlign w:val="center"/>
          </w:tcPr>
          <w:p w14:paraId="724D97C9" w14:textId="64B95411" w:rsidR="008D5C8A" w:rsidRPr="00D922B9" w:rsidRDefault="00B55C34" w:rsidP="001C5987">
            <w:pPr>
              <w:ind w:left="115"/>
              <w:jc w:val="center"/>
              <w:rPr>
                <w:rFonts w:cs="Arial"/>
              </w:rPr>
            </w:pPr>
            <w:r>
              <w:rPr>
                <w:rFonts w:cs="Arial"/>
              </w:rPr>
              <w:t xml:space="preserve">w/c 24 November 2025 </w:t>
            </w:r>
          </w:p>
        </w:tc>
      </w:tr>
      <w:tr w:rsidR="00D922B9" w14:paraId="35EEE82E" w14:textId="77777777" w:rsidTr="00460E80">
        <w:trPr>
          <w:trHeight w:val="401"/>
        </w:trPr>
        <w:tc>
          <w:tcPr>
            <w:tcW w:w="4560"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259BAC5D" w14:textId="66D60726" w:rsidR="00D922B9" w:rsidRPr="00D922B9" w:rsidRDefault="00D922B9" w:rsidP="001C5987">
            <w:pPr>
              <w:ind w:right="189"/>
              <w:jc w:val="center"/>
              <w:rPr>
                <w:rFonts w:eastAsia="Open Sans" w:cs="Arial"/>
                <w:b/>
              </w:rPr>
            </w:pPr>
            <w:r>
              <w:rPr>
                <w:rFonts w:eastAsia="Open Sans" w:cs="Arial"/>
                <w:b/>
              </w:rPr>
              <w:t>Publication of Contract Award Notice</w:t>
            </w:r>
          </w:p>
        </w:tc>
        <w:tc>
          <w:tcPr>
            <w:tcW w:w="3544" w:type="dxa"/>
            <w:tcBorders>
              <w:top w:val="single" w:sz="4" w:space="0" w:color="000000"/>
              <w:left w:val="single" w:sz="4" w:space="0" w:color="000000"/>
              <w:bottom w:val="single" w:sz="4" w:space="0" w:color="000000"/>
              <w:right w:val="single" w:sz="4" w:space="0" w:color="000000"/>
            </w:tcBorders>
            <w:vAlign w:val="center"/>
          </w:tcPr>
          <w:p w14:paraId="60303F07" w14:textId="43BFB174" w:rsidR="00D922B9" w:rsidRPr="00D922B9" w:rsidRDefault="00636D20" w:rsidP="001C5987">
            <w:pPr>
              <w:ind w:left="115"/>
              <w:jc w:val="center"/>
              <w:rPr>
                <w:rFonts w:cs="Arial"/>
              </w:rPr>
            </w:pPr>
            <w:r>
              <w:rPr>
                <w:rFonts w:cs="Arial"/>
              </w:rPr>
              <w:t>w/c 24 November 2025</w:t>
            </w:r>
          </w:p>
        </w:tc>
      </w:tr>
      <w:tr w:rsidR="008D5C8A" w14:paraId="705613C6" w14:textId="77777777" w:rsidTr="00460E80">
        <w:trPr>
          <w:trHeight w:val="423"/>
        </w:trPr>
        <w:tc>
          <w:tcPr>
            <w:tcW w:w="4560"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0D61D541" w14:textId="21750992" w:rsidR="008D5C8A" w:rsidRPr="00D922B9" w:rsidRDefault="008D5C8A" w:rsidP="001C5987">
            <w:pPr>
              <w:ind w:right="192"/>
              <w:jc w:val="center"/>
              <w:rPr>
                <w:rFonts w:cs="Arial"/>
              </w:rPr>
            </w:pPr>
            <w:r w:rsidRPr="00D922B9">
              <w:rPr>
                <w:rFonts w:eastAsia="Open Sans" w:cs="Arial"/>
                <w:b/>
              </w:rPr>
              <w:t>End of Standstill Period</w:t>
            </w:r>
          </w:p>
        </w:tc>
        <w:tc>
          <w:tcPr>
            <w:tcW w:w="3544" w:type="dxa"/>
            <w:tcBorders>
              <w:top w:val="single" w:sz="4" w:space="0" w:color="000000"/>
              <w:left w:val="single" w:sz="4" w:space="0" w:color="000000"/>
              <w:bottom w:val="single" w:sz="4" w:space="0" w:color="000000"/>
              <w:right w:val="single" w:sz="4" w:space="0" w:color="000000"/>
            </w:tcBorders>
            <w:vAlign w:val="center"/>
          </w:tcPr>
          <w:p w14:paraId="7D3EE14C" w14:textId="3F96522F" w:rsidR="008D5C8A" w:rsidRPr="00D922B9" w:rsidRDefault="00636D20" w:rsidP="001C5987">
            <w:pPr>
              <w:ind w:left="115"/>
              <w:jc w:val="center"/>
              <w:rPr>
                <w:rFonts w:cs="Arial"/>
              </w:rPr>
            </w:pPr>
            <w:r>
              <w:rPr>
                <w:rFonts w:cs="Arial"/>
              </w:rPr>
              <w:t xml:space="preserve">w/c 8 December 2025 </w:t>
            </w:r>
          </w:p>
        </w:tc>
      </w:tr>
    </w:tbl>
    <w:p w14:paraId="55F79CE5" w14:textId="77777777" w:rsidR="009A7EA5" w:rsidRPr="009A7EA5" w:rsidRDefault="009A7EA5">
      <w:pPr>
        <w:rPr>
          <w:b/>
          <w:bCs/>
        </w:rPr>
      </w:pPr>
    </w:p>
    <w:sectPr w:rsidR="009A7EA5" w:rsidRPr="009A7E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pen Sans">
    <w:panose1 w:val="020B06060305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7398"/>
    <w:multiLevelType w:val="multilevel"/>
    <w:tmpl w:val="AFD04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D04291"/>
    <w:multiLevelType w:val="hybridMultilevel"/>
    <w:tmpl w:val="F49476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F3AA7"/>
    <w:multiLevelType w:val="multilevel"/>
    <w:tmpl w:val="BA782802"/>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3A5F5A"/>
    <w:multiLevelType w:val="hybridMultilevel"/>
    <w:tmpl w:val="790AD62E"/>
    <w:lvl w:ilvl="0" w:tplc="3CECA11A">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7E7778">
      <w:start w:val="1"/>
      <w:numFmt w:val="bullet"/>
      <w:lvlText w:val="o"/>
      <w:lvlJc w:val="left"/>
      <w:pPr>
        <w:ind w:left="11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DA0210">
      <w:start w:val="1"/>
      <w:numFmt w:val="bullet"/>
      <w:lvlText w:val="▪"/>
      <w:lvlJc w:val="left"/>
      <w:pPr>
        <w:ind w:left="18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4881D6">
      <w:start w:val="1"/>
      <w:numFmt w:val="bullet"/>
      <w:lvlText w:val="•"/>
      <w:lvlJc w:val="left"/>
      <w:pPr>
        <w:ind w:left="25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AA840C">
      <w:start w:val="1"/>
      <w:numFmt w:val="bullet"/>
      <w:lvlText w:val="o"/>
      <w:lvlJc w:val="left"/>
      <w:pPr>
        <w:ind w:left="32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E42E0DE">
      <w:start w:val="1"/>
      <w:numFmt w:val="bullet"/>
      <w:lvlText w:val="▪"/>
      <w:lvlJc w:val="left"/>
      <w:pPr>
        <w:ind w:left="40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B4AD9AA">
      <w:start w:val="1"/>
      <w:numFmt w:val="bullet"/>
      <w:lvlText w:val="•"/>
      <w:lvlJc w:val="left"/>
      <w:pPr>
        <w:ind w:left="4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66BC28">
      <w:start w:val="1"/>
      <w:numFmt w:val="bullet"/>
      <w:lvlText w:val="o"/>
      <w:lvlJc w:val="left"/>
      <w:pPr>
        <w:ind w:left="54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F23EB4">
      <w:start w:val="1"/>
      <w:numFmt w:val="bullet"/>
      <w:lvlText w:val="▪"/>
      <w:lvlJc w:val="left"/>
      <w:pPr>
        <w:ind w:left="61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AC05E1B"/>
    <w:multiLevelType w:val="multilevel"/>
    <w:tmpl w:val="06A8D4C6"/>
    <w:lvl w:ilvl="0">
      <w:start w:val="1"/>
      <w:numFmt w:val="bullet"/>
      <w:lvlText w:val=""/>
      <w:lvlJc w:val="left"/>
      <w:pPr>
        <w:tabs>
          <w:tab w:val="num" w:pos="1025"/>
        </w:tabs>
        <w:ind w:left="1025" w:hanging="360"/>
      </w:pPr>
      <w:rPr>
        <w:rFonts w:ascii="Symbol" w:hAnsi="Symbol" w:hint="default"/>
        <w:sz w:val="20"/>
      </w:rPr>
    </w:lvl>
    <w:lvl w:ilvl="1" w:tentative="1">
      <w:start w:val="1"/>
      <w:numFmt w:val="bullet"/>
      <w:lvlText w:val=""/>
      <w:lvlJc w:val="left"/>
      <w:pPr>
        <w:tabs>
          <w:tab w:val="num" w:pos="1745"/>
        </w:tabs>
        <w:ind w:left="1745" w:hanging="360"/>
      </w:pPr>
      <w:rPr>
        <w:rFonts w:ascii="Symbol" w:hAnsi="Symbol" w:hint="default"/>
        <w:sz w:val="20"/>
      </w:rPr>
    </w:lvl>
    <w:lvl w:ilvl="2" w:tentative="1">
      <w:start w:val="1"/>
      <w:numFmt w:val="bullet"/>
      <w:lvlText w:val=""/>
      <w:lvlJc w:val="left"/>
      <w:pPr>
        <w:tabs>
          <w:tab w:val="num" w:pos="2465"/>
        </w:tabs>
        <w:ind w:left="2465" w:hanging="360"/>
      </w:pPr>
      <w:rPr>
        <w:rFonts w:ascii="Symbol" w:hAnsi="Symbol" w:hint="default"/>
        <w:sz w:val="20"/>
      </w:rPr>
    </w:lvl>
    <w:lvl w:ilvl="3" w:tentative="1">
      <w:start w:val="1"/>
      <w:numFmt w:val="bullet"/>
      <w:lvlText w:val=""/>
      <w:lvlJc w:val="left"/>
      <w:pPr>
        <w:tabs>
          <w:tab w:val="num" w:pos="3185"/>
        </w:tabs>
        <w:ind w:left="3185" w:hanging="360"/>
      </w:pPr>
      <w:rPr>
        <w:rFonts w:ascii="Symbol" w:hAnsi="Symbol" w:hint="default"/>
        <w:sz w:val="20"/>
      </w:rPr>
    </w:lvl>
    <w:lvl w:ilvl="4" w:tentative="1">
      <w:start w:val="1"/>
      <w:numFmt w:val="bullet"/>
      <w:lvlText w:val=""/>
      <w:lvlJc w:val="left"/>
      <w:pPr>
        <w:tabs>
          <w:tab w:val="num" w:pos="3905"/>
        </w:tabs>
        <w:ind w:left="3905" w:hanging="360"/>
      </w:pPr>
      <w:rPr>
        <w:rFonts w:ascii="Symbol" w:hAnsi="Symbol" w:hint="default"/>
        <w:sz w:val="20"/>
      </w:rPr>
    </w:lvl>
    <w:lvl w:ilvl="5" w:tentative="1">
      <w:start w:val="1"/>
      <w:numFmt w:val="bullet"/>
      <w:lvlText w:val=""/>
      <w:lvlJc w:val="left"/>
      <w:pPr>
        <w:tabs>
          <w:tab w:val="num" w:pos="4625"/>
        </w:tabs>
        <w:ind w:left="4625" w:hanging="360"/>
      </w:pPr>
      <w:rPr>
        <w:rFonts w:ascii="Symbol" w:hAnsi="Symbol" w:hint="default"/>
        <w:sz w:val="20"/>
      </w:rPr>
    </w:lvl>
    <w:lvl w:ilvl="6" w:tentative="1">
      <w:start w:val="1"/>
      <w:numFmt w:val="bullet"/>
      <w:lvlText w:val=""/>
      <w:lvlJc w:val="left"/>
      <w:pPr>
        <w:tabs>
          <w:tab w:val="num" w:pos="5345"/>
        </w:tabs>
        <w:ind w:left="5345" w:hanging="360"/>
      </w:pPr>
      <w:rPr>
        <w:rFonts w:ascii="Symbol" w:hAnsi="Symbol" w:hint="default"/>
        <w:sz w:val="20"/>
      </w:rPr>
    </w:lvl>
    <w:lvl w:ilvl="7" w:tentative="1">
      <w:start w:val="1"/>
      <w:numFmt w:val="bullet"/>
      <w:lvlText w:val=""/>
      <w:lvlJc w:val="left"/>
      <w:pPr>
        <w:tabs>
          <w:tab w:val="num" w:pos="6065"/>
        </w:tabs>
        <w:ind w:left="6065" w:hanging="360"/>
      </w:pPr>
      <w:rPr>
        <w:rFonts w:ascii="Symbol" w:hAnsi="Symbol" w:hint="default"/>
        <w:sz w:val="20"/>
      </w:rPr>
    </w:lvl>
    <w:lvl w:ilvl="8" w:tentative="1">
      <w:start w:val="1"/>
      <w:numFmt w:val="bullet"/>
      <w:lvlText w:val=""/>
      <w:lvlJc w:val="left"/>
      <w:pPr>
        <w:tabs>
          <w:tab w:val="num" w:pos="6785"/>
        </w:tabs>
        <w:ind w:left="6785" w:hanging="360"/>
      </w:pPr>
      <w:rPr>
        <w:rFonts w:ascii="Symbol" w:hAnsi="Symbol" w:hint="default"/>
        <w:sz w:val="20"/>
      </w:rPr>
    </w:lvl>
  </w:abstractNum>
  <w:abstractNum w:abstractNumId="5" w15:restartNumberingAfterBreak="0">
    <w:nsid w:val="1E4501E8"/>
    <w:multiLevelType w:val="multilevel"/>
    <w:tmpl w:val="C478E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E1725E"/>
    <w:multiLevelType w:val="hybridMultilevel"/>
    <w:tmpl w:val="7F22C7DE"/>
    <w:lvl w:ilvl="0" w:tplc="27CC26D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461A2C">
      <w:start w:val="1"/>
      <w:numFmt w:val="bullet"/>
      <w:lvlText w:val="o"/>
      <w:lvlJc w:val="left"/>
      <w:pPr>
        <w:ind w:left="11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6FCF5EA">
      <w:start w:val="1"/>
      <w:numFmt w:val="bullet"/>
      <w:lvlText w:val="▪"/>
      <w:lvlJc w:val="left"/>
      <w:pPr>
        <w:ind w:left="18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A2AE61C">
      <w:start w:val="1"/>
      <w:numFmt w:val="bullet"/>
      <w:lvlText w:val="•"/>
      <w:lvlJc w:val="left"/>
      <w:pPr>
        <w:ind w:left="25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4A6A7A">
      <w:start w:val="1"/>
      <w:numFmt w:val="bullet"/>
      <w:lvlText w:val="o"/>
      <w:lvlJc w:val="left"/>
      <w:pPr>
        <w:ind w:left="32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B361AA6">
      <w:start w:val="1"/>
      <w:numFmt w:val="bullet"/>
      <w:lvlText w:val="▪"/>
      <w:lvlJc w:val="left"/>
      <w:pPr>
        <w:ind w:left="40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F9C472C">
      <w:start w:val="1"/>
      <w:numFmt w:val="bullet"/>
      <w:lvlText w:val="•"/>
      <w:lvlJc w:val="left"/>
      <w:pPr>
        <w:ind w:left="4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44C0AC">
      <w:start w:val="1"/>
      <w:numFmt w:val="bullet"/>
      <w:lvlText w:val="o"/>
      <w:lvlJc w:val="left"/>
      <w:pPr>
        <w:ind w:left="54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14C1896">
      <w:start w:val="1"/>
      <w:numFmt w:val="bullet"/>
      <w:lvlText w:val="▪"/>
      <w:lvlJc w:val="left"/>
      <w:pPr>
        <w:ind w:left="61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9D75CA5"/>
    <w:multiLevelType w:val="multilevel"/>
    <w:tmpl w:val="F5EAB9D8"/>
    <w:lvl w:ilvl="0">
      <w:start w:val="6"/>
      <w:numFmt w:val="decimal"/>
      <w:lvlText w:val="%1"/>
      <w:lvlJc w:val="left"/>
      <w:pPr>
        <w:ind w:left="360" w:hanging="360"/>
      </w:pPr>
      <w:rPr>
        <w:rFonts w:eastAsia="Open Sans" w:cs="Arial" w:hint="default"/>
      </w:rPr>
    </w:lvl>
    <w:lvl w:ilvl="1">
      <w:start w:val="3"/>
      <w:numFmt w:val="decimal"/>
      <w:lvlText w:val="%1.%2"/>
      <w:lvlJc w:val="left"/>
      <w:pPr>
        <w:ind w:left="360" w:hanging="360"/>
      </w:pPr>
      <w:rPr>
        <w:rFonts w:eastAsia="Open Sans" w:cs="Arial" w:hint="default"/>
      </w:rPr>
    </w:lvl>
    <w:lvl w:ilvl="2">
      <w:start w:val="1"/>
      <w:numFmt w:val="decimal"/>
      <w:lvlText w:val="%1.%2.%3"/>
      <w:lvlJc w:val="left"/>
      <w:pPr>
        <w:ind w:left="720" w:hanging="720"/>
      </w:pPr>
      <w:rPr>
        <w:rFonts w:eastAsia="Open Sans" w:cs="Arial" w:hint="default"/>
      </w:rPr>
    </w:lvl>
    <w:lvl w:ilvl="3">
      <w:start w:val="1"/>
      <w:numFmt w:val="decimal"/>
      <w:lvlText w:val="%1.%2.%3.%4"/>
      <w:lvlJc w:val="left"/>
      <w:pPr>
        <w:ind w:left="1080" w:hanging="1080"/>
      </w:pPr>
      <w:rPr>
        <w:rFonts w:eastAsia="Open Sans" w:cs="Arial" w:hint="default"/>
      </w:rPr>
    </w:lvl>
    <w:lvl w:ilvl="4">
      <w:start w:val="1"/>
      <w:numFmt w:val="decimal"/>
      <w:lvlText w:val="%1.%2.%3.%4.%5"/>
      <w:lvlJc w:val="left"/>
      <w:pPr>
        <w:ind w:left="1080" w:hanging="1080"/>
      </w:pPr>
      <w:rPr>
        <w:rFonts w:eastAsia="Open Sans" w:cs="Arial" w:hint="default"/>
      </w:rPr>
    </w:lvl>
    <w:lvl w:ilvl="5">
      <w:start w:val="1"/>
      <w:numFmt w:val="decimal"/>
      <w:lvlText w:val="%1.%2.%3.%4.%5.%6"/>
      <w:lvlJc w:val="left"/>
      <w:pPr>
        <w:ind w:left="1440" w:hanging="1440"/>
      </w:pPr>
      <w:rPr>
        <w:rFonts w:eastAsia="Open Sans" w:cs="Arial" w:hint="default"/>
      </w:rPr>
    </w:lvl>
    <w:lvl w:ilvl="6">
      <w:start w:val="1"/>
      <w:numFmt w:val="decimal"/>
      <w:lvlText w:val="%1.%2.%3.%4.%5.%6.%7"/>
      <w:lvlJc w:val="left"/>
      <w:pPr>
        <w:ind w:left="1440" w:hanging="1440"/>
      </w:pPr>
      <w:rPr>
        <w:rFonts w:eastAsia="Open Sans" w:cs="Arial" w:hint="default"/>
      </w:rPr>
    </w:lvl>
    <w:lvl w:ilvl="7">
      <w:start w:val="1"/>
      <w:numFmt w:val="decimal"/>
      <w:lvlText w:val="%1.%2.%3.%4.%5.%6.%7.%8"/>
      <w:lvlJc w:val="left"/>
      <w:pPr>
        <w:ind w:left="1800" w:hanging="1800"/>
      </w:pPr>
      <w:rPr>
        <w:rFonts w:eastAsia="Open Sans" w:cs="Arial" w:hint="default"/>
      </w:rPr>
    </w:lvl>
    <w:lvl w:ilvl="8">
      <w:start w:val="1"/>
      <w:numFmt w:val="decimal"/>
      <w:lvlText w:val="%1.%2.%3.%4.%5.%6.%7.%8.%9"/>
      <w:lvlJc w:val="left"/>
      <w:pPr>
        <w:ind w:left="1800" w:hanging="1800"/>
      </w:pPr>
      <w:rPr>
        <w:rFonts w:eastAsia="Open Sans" w:cs="Arial" w:hint="default"/>
      </w:rPr>
    </w:lvl>
  </w:abstractNum>
  <w:abstractNum w:abstractNumId="8" w15:restartNumberingAfterBreak="0">
    <w:nsid w:val="30A309AE"/>
    <w:multiLevelType w:val="hybridMultilevel"/>
    <w:tmpl w:val="3726FAD6"/>
    <w:lvl w:ilvl="0" w:tplc="8760FE2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38E9B4">
      <w:start w:val="1"/>
      <w:numFmt w:val="bullet"/>
      <w:lvlText w:val="o"/>
      <w:lvlJc w:val="left"/>
      <w:pPr>
        <w:ind w:left="11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F58A59E">
      <w:start w:val="1"/>
      <w:numFmt w:val="bullet"/>
      <w:lvlText w:val="▪"/>
      <w:lvlJc w:val="left"/>
      <w:pPr>
        <w:ind w:left="18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21098C4">
      <w:start w:val="1"/>
      <w:numFmt w:val="bullet"/>
      <w:lvlText w:val="•"/>
      <w:lvlJc w:val="left"/>
      <w:pPr>
        <w:ind w:left="25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7C6BE4">
      <w:start w:val="1"/>
      <w:numFmt w:val="bullet"/>
      <w:lvlText w:val="o"/>
      <w:lvlJc w:val="left"/>
      <w:pPr>
        <w:ind w:left="32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A28D24">
      <w:start w:val="1"/>
      <w:numFmt w:val="bullet"/>
      <w:lvlText w:val="▪"/>
      <w:lvlJc w:val="left"/>
      <w:pPr>
        <w:ind w:left="40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F5CA9F0">
      <w:start w:val="1"/>
      <w:numFmt w:val="bullet"/>
      <w:lvlText w:val="•"/>
      <w:lvlJc w:val="left"/>
      <w:pPr>
        <w:ind w:left="4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101A9A">
      <w:start w:val="1"/>
      <w:numFmt w:val="bullet"/>
      <w:lvlText w:val="o"/>
      <w:lvlJc w:val="left"/>
      <w:pPr>
        <w:ind w:left="54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0147698">
      <w:start w:val="1"/>
      <w:numFmt w:val="bullet"/>
      <w:lvlText w:val="▪"/>
      <w:lvlJc w:val="left"/>
      <w:pPr>
        <w:ind w:left="61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1E718B2"/>
    <w:multiLevelType w:val="hybridMultilevel"/>
    <w:tmpl w:val="3118AB16"/>
    <w:lvl w:ilvl="0" w:tplc="09FA1AD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BA28B8">
      <w:start w:val="1"/>
      <w:numFmt w:val="bullet"/>
      <w:lvlText w:val="o"/>
      <w:lvlJc w:val="left"/>
      <w:pPr>
        <w:ind w:left="11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2BAD7E8">
      <w:start w:val="1"/>
      <w:numFmt w:val="bullet"/>
      <w:lvlText w:val="▪"/>
      <w:lvlJc w:val="left"/>
      <w:pPr>
        <w:ind w:left="18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2B8D74C">
      <w:start w:val="1"/>
      <w:numFmt w:val="bullet"/>
      <w:lvlText w:val="•"/>
      <w:lvlJc w:val="left"/>
      <w:pPr>
        <w:ind w:left="25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726EF6">
      <w:start w:val="1"/>
      <w:numFmt w:val="bullet"/>
      <w:lvlText w:val="o"/>
      <w:lvlJc w:val="left"/>
      <w:pPr>
        <w:ind w:left="32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143612">
      <w:start w:val="1"/>
      <w:numFmt w:val="bullet"/>
      <w:lvlText w:val="▪"/>
      <w:lvlJc w:val="left"/>
      <w:pPr>
        <w:ind w:left="40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4E0BA84">
      <w:start w:val="1"/>
      <w:numFmt w:val="bullet"/>
      <w:lvlText w:val="•"/>
      <w:lvlJc w:val="left"/>
      <w:pPr>
        <w:ind w:left="4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6E30F8">
      <w:start w:val="1"/>
      <w:numFmt w:val="bullet"/>
      <w:lvlText w:val="o"/>
      <w:lvlJc w:val="left"/>
      <w:pPr>
        <w:ind w:left="54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7C5350">
      <w:start w:val="1"/>
      <w:numFmt w:val="bullet"/>
      <w:lvlText w:val="▪"/>
      <w:lvlJc w:val="left"/>
      <w:pPr>
        <w:ind w:left="61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B241075"/>
    <w:multiLevelType w:val="hybridMultilevel"/>
    <w:tmpl w:val="F1EE016C"/>
    <w:lvl w:ilvl="0" w:tplc="08090001">
      <w:start w:val="1"/>
      <w:numFmt w:val="bullet"/>
      <w:lvlText w:val=""/>
      <w:lvlJc w:val="left"/>
      <w:pPr>
        <w:ind w:left="1024" w:hanging="360"/>
      </w:pPr>
      <w:rPr>
        <w:rFonts w:ascii="Symbol" w:hAnsi="Symbol" w:hint="default"/>
      </w:rPr>
    </w:lvl>
    <w:lvl w:ilvl="1" w:tplc="08090003">
      <w:start w:val="1"/>
      <w:numFmt w:val="bullet"/>
      <w:lvlText w:val="o"/>
      <w:lvlJc w:val="left"/>
      <w:pPr>
        <w:ind w:left="1744" w:hanging="360"/>
      </w:pPr>
      <w:rPr>
        <w:rFonts w:ascii="Courier New" w:hAnsi="Courier New" w:cs="Courier New" w:hint="default"/>
      </w:rPr>
    </w:lvl>
    <w:lvl w:ilvl="2" w:tplc="08090005">
      <w:start w:val="1"/>
      <w:numFmt w:val="bullet"/>
      <w:lvlText w:val=""/>
      <w:lvlJc w:val="left"/>
      <w:pPr>
        <w:ind w:left="2464" w:hanging="360"/>
      </w:pPr>
      <w:rPr>
        <w:rFonts w:ascii="Wingdings" w:hAnsi="Wingdings" w:hint="default"/>
      </w:rPr>
    </w:lvl>
    <w:lvl w:ilvl="3" w:tplc="08090001" w:tentative="1">
      <w:start w:val="1"/>
      <w:numFmt w:val="bullet"/>
      <w:lvlText w:val=""/>
      <w:lvlJc w:val="left"/>
      <w:pPr>
        <w:ind w:left="3184" w:hanging="360"/>
      </w:pPr>
      <w:rPr>
        <w:rFonts w:ascii="Symbol" w:hAnsi="Symbol" w:hint="default"/>
      </w:rPr>
    </w:lvl>
    <w:lvl w:ilvl="4" w:tplc="08090003" w:tentative="1">
      <w:start w:val="1"/>
      <w:numFmt w:val="bullet"/>
      <w:lvlText w:val="o"/>
      <w:lvlJc w:val="left"/>
      <w:pPr>
        <w:ind w:left="3904" w:hanging="360"/>
      </w:pPr>
      <w:rPr>
        <w:rFonts w:ascii="Courier New" w:hAnsi="Courier New" w:cs="Courier New" w:hint="default"/>
      </w:rPr>
    </w:lvl>
    <w:lvl w:ilvl="5" w:tplc="08090005" w:tentative="1">
      <w:start w:val="1"/>
      <w:numFmt w:val="bullet"/>
      <w:lvlText w:val=""/>
      <w:lvlJc w:val="left"/>
      <w:pPr>
        <w:ind w:left="4624" w:hanging="360"/>
      </w:pPr>
      <w:rPr>
        <w:rFonts w:ascii="Wingdings" w:hAnsi="Wingdings" w:hint="default"/>
      </w:rPr>
    </w:lvl>
    <w:lvl w:ilvl="6" w:tplc="08090001" w:tentative="1">
      <w:start w:val="1"/>
      <w:numFmt w:val="bullet"/>
      <w:lvlText w:val=""/>
      <w:lvlJc w:val="left"/>
      <w:pPr>
        <w:ind w:left="5344" w:hanging="360"/>
      </w:pPr>
      <w:rPr>
        <w:rFonts w:ascii="Symbol" w:hAnsi="Symbol" w:hint="default"/>
      </w:rPr>
    </w:lvl>
    <w:lvl w:ilvl="7" w:tplc="08090003" w:tentative="1">
      <w:start w:val="1"/>
      <w:numFmt w:val="bullet"/>
      <w:lvlText w:val="o"/>
      <w:lvlJc w:val="left"/>
      <w:pPr>
        <w:ind w:left="6064" w:hanging="360"/>
      </w:pPr>
      <w:rPr>
        <w:rFonts w:ascii="Courier New" w:hAnsi="Courier New" w:cs="Courier New" w:hint="default"/>
      </w:rPr>
    </w:lvl>
    <w:lvl w:ilvl="8" w:tplc="08090005" w:tentative="1">
      <w:start w:val="1"/>
      <w:numFmt w:val="bullet"/>
      <w:lvlText w:val=""/>
      <w:lvlJc w:val="left"/>
      <w:pPr>
        <w:ind w:left="6784" w:hanging="360"/>
      </w:pPr>
      <w:rPr>
        <w:rFonts w:ascii="Wingdings" w:hAnsi="Wingdings" w:hint="default"/>
      </w:rPr>
    </w:lvl>
  </w:abstractNum>
  <w:abstractNum w:abstractNumId="11" w15:restartNumberingAfterBreak="0">
    <w:nsid w:val="418C5AE8"/>
    <w:multiLevelType w:val="hybridMultilevel"/>
    <w:tmpl w:val="6BDC59C0"/>
    <w:lvl w:ilvl="0" w:tplc="A9F8070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A62722">
      <w:start w:val="1"/>
      <w:numFmt w:val="bullet"/>
      <w:lvlText w:val="o"/>
      <w:lvlJc w:val="left"/>
      <w:pPr>
        <w:ind w:left="11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0F4C8B2">
      <w:start w:val="1"/>
      <w:numFmt w:val="bullet"/>
      <w:lvlText w:val="▪"/>
      <w:lvlJc w:val="left"/>
      <w:pPr>
        <w:ind w:left="18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70E8B2">
      <w:start w:val="1"/>
      <w:numFmt w:val="bullet"/>
      <w:lvlText w:val="•"/>
      <w:lvlJc w:val="left"/>
      <w:pPr>
        <w:ind w:left="25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04FA26">
      <w:start w:val="1"/>
      <w:numFmt w:val="bullet"/>
      <w:lvlText w:val="o"/>
      <w:lvlJc w:val="left"/>
      <w:pPr>
        <w:ind w:left="32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DBABE10">
      <w:start w:val="1"/>
      <w:numFmt w:val="bullet"/>
      <w:lvlText w:val="▪"/>
      <w:lvlJc w:val="left"/>
      <w:pPr>
        <w:ind w:left="40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EA243E">
      <w:start w:val="1"/>
      <w:numFmt w:val="bullet"/>
      <w:lvlText w:val="•"/>
      <w:lvlJc w:val="left"/>
      <w:pPr>
        <w:ind w:left="4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145BF2">
      <w:start w:val="1"/>
      <w:numFmt w:val="bullet"/>
      <w:lvlText w:val="o"/>
      <w:lvlJc w:val="left"/>
      <w:pPr>
        <w:ind w:left="54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DE080C4">
      <w:start w:val="1"/>
      <w:numFmt w:val="bullet"/>
      <w:lvlText w:val="▪"/>
      <w:lvlJc w:val="left"/>
      <w:pPr>
        <w:ind w:left="61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4621B0E"/>
    <w:multiLevelType w:val="hybridMultilevel"/>
    <w:tmpl w:val="2BF01D1E"/>
    <w:lvl w:ilvl="0" w:tplc="5C64C736">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7C10BA">
      <w:start w:val="1"/>
      <w:numFmt w:val="bullet"/>
      <w:lvlText w:val="o"/>
      <w:lvlJc w:val="left"/>
      <w:pPr>
        <w:ind w:left="11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ED418E8">
      <w:start w:val="1"/>
      <w:numFmt w:val="bullet"/>
      <w:lvlText w:val="▪"/>
      <w:lvlJc w:val="left"/>
      <w:pPr>
        <w:ind w:left="18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14A2F2">
      <w:start w:val="1"/>
      <w:numFmt w:val="bullet"/>
      <w:lvlText w:val="•"/>
      <w:lvlJc w:val="left"/>
      <w:pPr>
        <w:ind w:left="25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44FC58">
      <w:start w:val="1"/>
      <w:numFmt w:val="bullet"/>
      <w:lvlText w:val="o"/>
      <w:lvlJc w:val="left"/>
      <w:pPr>
        <w:ind w:left="32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6622924">
      <w:start w:val="1"/>
      <w:numFmt w:val="bullet"/>
      <w:lvlText w:val="▪"/>
      <w:lvlJc w:val="left"/>
      <w:pPr>
        <w:ind w:left="40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16E23E">
      <w:start w:val="1"/>
      <w:numFmt w:val="bullet"/>
      <w:lvlText w:val="•"/>
      <w:lvlJc w:val="left"/>
      <w:pPr>
        <w:ind w:left="4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BC3EA4">
      <w:start w:val="1"/>
      <w:numFmt w:val="bullet"/>
      <w:lvlText w:val="o"/>
      <w:lvlJc w:val="left"/>
      <w:pPr>
        <w:ind w:left="54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A16AECA">
      <w:start w:val="1"/>
      <w:numFmt w:val="bullet"/>
      <w:lvlText w:val="▪"/>
      <w:lvlJc w:val="left"/>
      <w:pPr>
        <w:ind w:left="61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6F152E0"/>
    <w:multiLevelType w:val="hybridMultilevel"/>
    <w:tmpl w:val="48F200C6"/>
    <w:lvl w:ilvl="0" w:tplc="179C265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4E7004">
      <w:start w:val="1"/>
      <w:numFmt w:val="bullet"/>
      <w:lvlText w:val="o"/>
      <w:lvlJc w:val="left"/>
      <w:pPr>
        <w:ind w:left="11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342A504">
      <w:start w:val="1"/>
      <w:numFmt w:val="bullet"/>
      <w:lvlText w:val="▪"/>
      <w:lvlJc w:val="left"/>
      <w:pPr>
        <w:ind w:left="18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12E911C">
      <w:start w:val="1"/>
      <w:numFmt w:val="bullet"/>
      <w:lvlText w:val="•"/>
      <w:lvlJc w:val="left"/>
      <w:pPr>
        <w:ind w:left="25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CC22BA">
      <w:start w:val="1"/>
      <w:numFmt w:val="bullet"/>
      <w:lvlText w:val="o"/>
      <w:lvlJc w:val="left"/>
      <w:pPr>
        <w:ind w:left="32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5B2DF20">
      <w:start w:val="1"/>
      <w:numFmt w:val="bullet"/>
      <w:lvlText w:val="▪"/>
      <w:lvlJc w:val="left"/>
      <w:pPr>
        <w:ind w:left="40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268385C">
      <w:start w:val="1"/>
      <w:numFmt w:val="bullet"/>
      <w:lvlText w:val="•"/>
      <w:lvlJc w:val="left"/>
      <w:pPr>
        <w:ind w:left="4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207684">
      <w:start w:val="1"/>
      <w:numFmt w:val="bullet"/>
      <w:lvlText w:val="o"/>
      <w:lvlJc w:val="left"/>
      <w:pPr>
        <w:ind w:left="54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1E8C774">
      <w:start w:val="1"/>
      <w:numFmt w:val="bullet"/>
      <w:lvlText w:val="▪"/>
      <w:lvlJc w:val="left"/>
      <w:pPr>
        <w:ind w:left="61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BD0370A"/>
    <w:multiLevelType w:val="hybridMultilevel"/>
    <w:tmpl w:val="8EBE9094"/>
    <w:lvl w:ilvl="0" w:tplc="00F88D80">
      <w:start w:val="1"/>
      <w:numFmt w:val="bullet"/>
      <w:lvlText w:val="•"/>
      <w:lvlJc w:val="left"/>
      <w:pPr>
        <w:ind w:left="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2C2D4E">
      <w:start w:val="1"/>
      <w:numFmt w:val="bullet"/>
      <w:lvlText w:val="o"/>
      <w:lvlJc w:val="left"/>
      <w:pPr>
        <w:ind w:left="10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7783C64">
      <w:start w:val="1"/>
      <w:numFmt w:val="bullet"/>
      <w:lvlText w:val="▪"/>
      <w:lvlJc w:val="left"/>
      <w:pPr>
        <w:ind w:left="17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8089EC">
      <w:start w:val="1"/>
      <w:numFmt w:val="bullet"/>
      <w:lvlText w:val="•"/>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0288D8">
      <w:start w:val="1"/>
      <w:numFmt w:val="bullet"/>
      <w:lvlText w:val="o"/>
      <w:lvlJc w:val="left"/>
      <w:pPr>
        <w:ind w:left="32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FCF0B6">
      <w:start w:val="1"/>
      <w:numFmt w:val="bullet"/>
      <w:lvlText w:val="▪"/>
      <w:lvlJc w:val="left"/>
      <w:pPr>
        <w:ind w:left="39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12403C">
      <w:start w:val="1"/>
      <w:numFmt w:val="bullet"/>
      <w:lvlText w:val="•"/>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D827CC">
      <w:start w:val="1"/>
      <w:numFmt w:val="bullet"/>
      <w:lvlText w:val="o"/>
      <w:lvlJc w:val="left"/>
      <w:pPr>
        <w:ind w:left="53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40D15E">
      <w:start w:val="1"/>
      <w:numFmt w:val="bullet"/>
      <w:lvlText w:val="▪"/>
      <w:lvlJc w:val="left"/>
      <w:pPr>
        <w:ind w:left="61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C634567"/>
    <w:multiLevelType w:val="multilevel"/>
    <w:tmpl w:val="7A7ED17E"/>
    <w:lvl w:ilvl="0">
      <w:start w:val="1"/>
      <w:numFmt w:val="bullet"/>
      <w:lvlText w:val=""/>
      <w:lvlJc w:val="left"/>
      <w:pPr>
        <w:tabs>
          <w:tab w:val="num" w:pos="1024"/>
        </w:tabs>
        <w:ind w:left="1024" w:hanging="360"/>
      </w:pPr>
      <w:rPr>
        <w:rFonts w:ascii="Symbol" w:hAnsi="Symbol" w:hint="default"/>
        <w:sz w:val="20"/>
      </w:rPr>
    </w:lvl>
    <w:lvl w:ilvl="1">
      <w:start w:val="1"/>
      <w:numFmt w:val="bullet"/>
      <w:lvlText w:val=""/>
      <w:lvlJc w:val="left"/>
      <w:pPr>
        <w:tabs>
          <w:tab w:val="num" w:pos="1744"/>
        </w:tabs>
        <w:ind w:left="1744" w:hanging="360"/>
      </w:pPr>
      <w:rPr>
        <w:rFonts w:ascii="Symbol" w:hAnsi="Symbol" w:hint="default"/>
        <w:sz w:val="20"/>
      </w:rPr>
    </w:lvl>
    <w:lvl w:ilvl="2" w:tentative="1">
      <w:start w:val="1"/>
      <w:numFmt w:val="bullet"/>
      <w:lvlText w:val=""/>
      <w:lvlJc w:val="left"/>
      <w:pPr>
        <w:tabs>
          <w:tab w:val="num" w:pos="2464"/>
        </w:tabs>
        <w:ind w:left="2464" w:hanging="360"/>
      </w:pPr>
      <w:rPr>
        <w:rFonts w:ascii="Symbol" w:hAnsi="Symbol" w:hint="default"/>
        <w:sz w:val="20"/>
      </w:rPr>
    </w:lvl>
    <w:lvl w:ilvl="3" w:tentative="1">
      <w:start w:val="1"/>
      <w:numFmt w:val="bullet"/>
      <w:lvlText w:val=""/>
      <w:lvlJc w:val="left"/>
      <w:pPr>
        <w:tabs>
          <w:tab w:val="num" w:pos="3184"/>
        </w:tabs>
        <w:ind w:left="3184" w:hanging="360"/>
      </w:pPr>
      <w:rPr>
        <w:rFonts w:ascii="Symbol" w:hAnsi="Symbol" w:hint="default"/>
        <w:sz w:val="20"/>
      </w:rPr>
    </w:lvl>
    <w:lvl w:ilvl="4" w:tentative="1">
      <w:start w:val="1"/>
      <w:numFmt w:val="bullet"/>
      <w:lvlText w:val=""/>
      <w:lvlJc w:val="left"/>
      <w:pPr>
        <w:tabs>
          <w:tab w:val="num" w:pos="3904"/>
        </w:tabs>
        <w:ind w:left="3904" w:hanging="360"/>
      </w:pPr>
      <w:rPr>
        <w:rFonts w:ascii="Symbol" w:hAnsi="Symbol" w:hint="default"/>
        <w:sz w:val="20"/>
      </w:rPr>
    </w:lvl>
    <w:lvl w:ilvl="5" w:tentative="1">
      <w:start w:val="1"/>
      <w:numFmt w:val="bullet"/>
      <w:lvlText w:val=""/>
      <w:lvlJc w:val="left"/>
      <w:pPr>
        <w:tabs>
          <w:tab w:val="num" w:pos="4624"/>
        </w:tabs>
        <w:ind w:left="4624" w:hanging="360"/>
      </w:pPr>
      <w:rPr>
        <w:rFonts w:ascii="Symbol" w:hAnsi="Symbol" w:hint="default"/>
        <w:sz w:val="20"/>
      </w:rPr>
    </w:lvl>
    <w:lvl w:ilvl="6" w:tentative="1">
      <w:start w:val="1"/>
      <w:numFmt w:val="bullet"/>
      <w:lvlText w:val=""/>
      <w:lvlJc w:val="left"/>
      <w:pPr>
        <w:tabs>
          <w:tab w:val="num" w:pos="5344"/>
        </w:tabs>
        <w:ind w:left="5344" w:hanging="360"/>
      </w:pPr>
      <w:rPr>
        <w:rFonts w:ascii="Symbol" w:hAnsi="Symbol" w:hint="default"/>
        <w:sz w:val="20"/>
      </w:rPr>
    </w:lvl>
    <w:lvl w:ilvl="7" w:tentative="1">
      <w:start w:val="1"/>
      <w:numFmt w:val="bullet"/>
      <w:lvlText w:val=""/>
      <w:lvlJc w:val="left"/>
      <w:pPr>
        <w:tabs>
          <w:tab w:val="num" w:pos="6064"/>
        </w:tabs>
        <w:ind w:left="6064" w:hanging="360"/>
      </w:pPr>
      <w:rPr>
        <w:rFonts w:ascii="Symbol" w:hAnsi="Symbol" w:hint="default"/>
        <w:sz w:val="20"/>
      </w:rPr>
    </w:lvl>
    <w:lvl w:ilvl="8" w:tentative="1">
      <w:start w:val="1"/>
      <w:numFmt w:val="bullet"/>
      <w:lvlText w:val=""/>
      <w:lvlJc w:val="left"/>
      <w:pPr>
        <w:tabs>
          <w:tab w:val="num" w:pos="6784"/>
        </w:tabs>
        <w:ind w:left="6784" w:hanging="360"/>
      </w:pPr>
      <w:rPr>
        <w:rFonts w:ascii="Symbol" w:hAnsi="Symbol" w:hint="default"/>
        <w:sz w:val="20"/>
      </w:rPr>
    </w:lvl>
  </w:abstractNum>
  <w:abstractNum w:abstractNumId="16" w15:restartNumberingAfterBreak="0">
    <w:nsid w:val="526B2977"/>
    <w:multiLevelType w:val="multilevel"/>
    <w:tmpl w:val="C96CC628"/>
    <w:lvl w:ilvl="0">
      <w:start w:val="1"/>
      <w:numFmt w:val="bullet"/>
      <w:lvlText w:val=""/>
      <w:lvlJc w:val="left"/>
      <w:pPr>
        <w:tabs>
          <w:tab w:val="num" w:pos="1025"/>
        </w:tabs>
        <w:ind w:left="1025" w:hanging="360"/>
      </w:pPr>
      <w:rPr>
        <w:rFonts w:ascii="Symbol" w:hAnsi="Symbol" w:hint="default"/>
        <w:sz w:val="20"/>
      </w:rPr>
    </w:lvl>
    <w:lvl w:ilvl="1" w:tentative="1">
      <w:start w:val="1"/>
      <w:numFmt w:val="bullet"/>
      <w:lvlText w:val=""/>
      <w:lvlJc w:val="left"/>
      <w:pPr>
        <w:tabs>
          <w:tab w:val="num" w:pos="1745"/>
        </w:tabs>
        <w:ind w:left="1745" w:hanging="360"/>
      </w:pPr>
      <w:rPr>
        <w:rFonts w:ascii="Symbol" w:hAnsi="Symbol" w:hint="default"/>
        <w:sz w:val="20"/>
      </w:rPr>
    </w:lvl>
    <w:lvl w:ilvl="2" w:tentative="1">
      <w:start w:val="1"/>
      <w:numFmt w:val="bullet"/>
      <w:lvlText w:val=""/>
      <w:lvlJc w:val="left"/>
      <w:pPr>
        <w:tabs>
          <w:tab w:val="num" w:pos="2465"/>
        </w:tabs>
        <w:ind w:left="2465" w:hanging="360"/>
      </w:pPr>
      <w:rPr>
        <w:rFonts w:ascii="Symbol" w:hAnsi="Symbol" w:hint="default"/>
        <w:sz w:val="20"/>
      </w:rPr>
    </w:lvl>
    <w:lvl w:ilvl="3" w:tentative="1">
      <w:start w:val="1"/>
      <w:numFmt w:val="bullet"/>
      <w:lvlText w:val=""/>
      <w:lvlJc w:val="left"/>
      <w:pPr>
        <w:tabs>
          <w:tab w:val="num" w:pos="3185"/>
        </w:tabs>
        <w:ind w:left="3185" w:hanging="360"/>
      </w:pPr>
      <w:rPr>
        <w:rFonts w:ascii="Symbol" w:hAnsi="Symbol" w:hint="default"/>
        <w:sz w:val="20"/>
      </w:rPr>
    </w:lvl>
    <w:lvl w:ilvl="4" w:tentative="1">
      <w:start w:val="1"/>
      <w:numFmt w:val="bullet"/>
      <w:lvlText w:val=""/>
      <w:lvlJc w:val="left"/>
      <w:pPr>
        <w:tabs>
          <w:tab w:val="num" w:pos="3905"/>
        </w:tabs>
        <w:ind w:left="3905" w:hanging="360"/>
      </w:pPr>
      <w:rPr>
        <w:rFonts w:ascii="Symbol" w:hAnsi="Symbol" w:hint="default"/>
        <w:sz w:val="20"/>
      </w:rPr>
    </w:lvl>
    <w:lvl w:ilvl="5" w:tentative="1">
      <w:start w:val="1"/>
      <w:numFmt w:val="bullet"/>
      <w:lvlText w:val=""/>
      <w:lvlJc w:val="left"/>
      <w:pPr>
        <w:tabs>
          <w:tab w:val="num" w:pos="4625"/>
        </w:tabs>
        <w:ind w:left="4625" w:hanging="360"/>
      </w:pPr>
      <w:rPr>
        <w:rFonts w:ascii="Symbol" w:hAnsi="Symbol" w:hint="default"/>
        <w:sz w:val="20"/>
      </w:rPr>
    </w:lvl>
    <w:lvl w:ilvl="6" w:tentative="1">
      <w:start w:val="1"/>
      <w:numFmt w:val="bullet"/>
      <w:lvlText w:val=""/>
      <w:lvlJc w:val="left"/>
      <w:pPr>
        <w:tabs>
          <w:tab w:val="num" w:pos="5345"/>
        </w:tabs>
        <w:ind w:left="5345" w:hanging="360"/>
      </w:pPr>
      <w:rPr>
        <w:rFonts w:ascii="Symbol" w:hAnsi="Symbol" w:hint="default"/>
        <w:sz w:val="20"/>
      </w:rPr>
    </w:lvl>
    <w:lvl w:ilvl="7" w:tentative="1">
      <w:start w:val="1"/>
      <w:numFmt w:val="bullet"/>
      <w:lvlText w:val=""/>
      <w:lvlJc w:val="left"/>
      <w:pPr>
        <w:tabs>
          <w:tab w:val="num" w:pos="6065"/>
        </w:tabs>
        <w:ind w:left="6065" w:hanging="360"/>
      </w:pPr>
      <w:rPr>
        <w:rFonts w:ascii="Symbol" w:hAnsi="Symbol" w:hint="default"/>
        <w:sz w:val="20"/>
      </w:rPr>
    </w:lvl>
    <w:lvl w:ilvl="8" w:tentative="1">
      <w:start w:val="1"/>
      <w:numFmt w:val="bullet"/>
      <w:lvlText w:val=""/>
      <w:lvlJc w:val="left"/>
      <w:pPr>
        <w:tabs>
          <w:tab w:val="num" w:pos="6785"/>
        </w:tabs>
        <w:ind w:left="6785" w:hanging="360"/>
      </w:pPr>
      <w:rPr>
        <w:rFonts w:ascii="Symbol" w:hAnsi="Symbol" w:hint="default"/>
        <w:sz w:val="20"/>
      </w:rPr>
    </w:lvl>
  </w:abstractNum>
  <w:abstractNum w:abstractNumId="17" w15:restartNumberingAfterBreak="0">
    <w:nsid w:val="584751BE"/>
    <w:multiLevelType w:val="multilevel"/>
    <w:tmpl w:val="443ACEC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A675AD9"/>
    <w:multiLevelType w:val="hybridMultilevel"/>
    <w:tmpl w:val="0E7E690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F826C8"/>
    <w:multiLevelType w:val="hybridMultilevel"/>
    <w:tmpl w:val="083A031C"/>
    <w:lvl w:ilvl="0" w:tplc="8912EEE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3ADC0E">
      <w:start w:val="1"/>
      <w:numFmt w:val="bullet"/>
      <w:lvlText w:val="o"/>
      <w:lvlJc w:val="left"/>
      <w:pPr>
        <w:ind w:left="11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4C28BE4">
      <w:start w:val="1"/>
      <w:numFmt w:val="bullet"/>
      <w:lvlText w:val="▪"/>
      <w:lvlJc w:val="left"/>
      <w:pPr>
        <w:ind w:left="18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04E7DEA">
      <w:start w:val="1"/>
      <w:numFmt w:val="bullet"/>
      <w:lvlText w:val="•"/>
      <w:lvlJc w:val="left"/>
      <w:pPr>
        <w:ind w:left="25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E0858A">
      <w:start w:val="1"/>
      <w:numFmt w:val="bullet"/>
      <w:lvlText w:val="o"/>
      <w:lvlJc w:val="left"/>
      <w:pPr>
        <w:ind w:left="32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480F3F0">
      <w:start w:val="1"/>
      <w:numFmt w:val="bullet"/>
      <w:lvlText w:val="▪"/>
      <w:lvlJc w:val="left"/>
      <w:pPr>
        <w:ind w:left="40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5A050A">
      <w:start w:val="1"/>
      <w:numFmt w:val="bullet"/>
      <w:lvlText w:val="•"/>
      <w:lvlJc w:val="left"/>
      <w:pPr>
        <w:ind w:left="4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8EE1B6">
      <w:start w:val="1"/>
      <w:numFmt w:val="bullet"/>
      <w:lvlText w:val="o"/>
      <w:lvlJc w:val="left"/>
      <w:pPr>
        <w:ind w:left="54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1E64FAE">
      <w:start w:val="1"/>
      <w:numFmt w:val="bullet"/>
      <w:lvlText w:val="▪"/>
      <w:lvlJc w:val="left"/>
      <w:pPr>
        <w:ind w:left="61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1860A49"/>
    <w:multiLevelType w:val="multilevel"/>
    <w:tmpl w:val="AE3E2DBC"/>
    <w:lvl w:ilvl="0">
      <w:start w:val="6"/>
      <w:numFmt w:val="decimal"/>
      <w:lvlText w:val="%1"/>
      <w:lvlJc w:val="left"/>
      <w:pPr>
        <w:ind w:left="36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641"/>
      </w:pPr>
      <w:rPr>
        <w:rFonts w:ascii="Open Sans" w:eastAsia="Open Sans" w:hAnsi="Open Sans" w:cs="Open Sans"/>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02"/>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2"/>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2"/>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2"/>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2"/>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2"/>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2"/>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6760072"/>
    <w:multiLevelType w:val="multilevel"/>
    <w:tmpl w:val="76D2C94C"/>
    <w:lvl w:ilvl="0">
      <w:start w:val="1"/>
      <w:numFmt w:val="bullet"/>
      <w:lvlText w:val=""/>
      <w:lvlJc w:val="left"/>
      <w:pPr>
        <w:tabs>
          <w:tab w:val="num" w:pos="1025"/>
        </w:tabs>
        <w:ind w:left="1025" w:hanging="360"/>
      </w:pPr>
      <w:rPr>
        <w:rFonts w:ascii="Symbol" w:hAnsi="Symbol" w:hint="default"/>
        <w:sz w:val="20"/>
      </w:rPr>
    </w:lvl>
    <w:lvl w:ilvl="1" w:tentative="1">
      <w:start w:val="1"/>
      <w:numFmt w:val="bullet"/>
      <w:lvlText w:val=""/>
      <w:lvlJc w:val="left"/>
      <w:pPr>
        <w:tabs>
          <w:tab w:val="num" w:pos="1745"/>
        </w:tabs>
        <w:ind w:left="1745" w:hanging="360"/>
      </w:pPr>
      <w:rPr>
        <w:rFonts w:ascii="Symbol" w:hAnsi="Symbol" w:hint="default"/>
        <w:sz w:val="20"/>
      </w:rPr>
    </w:lvl>
    <w:lvl w:ilvl="2" w:tentative="1">
      <w:start w:val="1"/>
      <w:numFmt w:val="bullet"/>
      <w:lvlText w:val=""/>
      <w:lvlJc w:val="left"/>
      <w:pPr>
        <w:tabs>
          <w:tab w:val="num" w:pos="2465"/>
        </w:tabs>
        <w:ind w:left="2465" w:hanging="360"/>
      </w:pPr>
      <w:rPr>
        <w:rFonts w:ascii="Symbol" w:hAnsi="Symbol" w:hint="default"/>
        <w:sz w:val="20"/>
      </w:rPr>
    </w:lvl>
    <w:lvl w:ilvl="3" w:tentative="1">
      <w:start w:val="1"/>
      <w:numFmt w:val="bullet"/>
      <w:lvlText w:val=""/>
      <w:lvlJc w:val="left"/>
      <w:pPr>
        <w:tabs>
          <w:tab w:val="num" w:pos="3185"/>
        </w:tabs>
        <w:ind w:left="3185" w:hanging="360"/>
      </w:pPr>
      <w:rPr>
        <w:rFonts w:ascii="Symbol" w:hAnsi="Symbol" w:hint="default"/>
        <w:sz w:val="20"/>
      </w:rPr>
    </w:lvl>
    <w:lvl w:ilvl="4" w:tentative="1">
      <w:start w:val="1"/>
      <w:numFmt w:val="bullet"/>
      <w:lvlText w:val=""/>
      <w:lvlJc w:val="left"/>
      <w:pPr>
        <w:tabs>
          <w:tab w:val="num" w:pos="3905"/>
        </w:tabs>
        <w:ind w:left="3905" w:hanging="360"/>
      </w:pPr>
      <w:rPr>
        <w:rFonts w:ascii="Symbol" w:hAnsi="Symbol" w:hint="default"/>
        <w:sz w:val="20"/>
      </w:rPr>
    </w:lvl>
    <w:lvl w:ilvl="5" w:tentative="1">
      <w:start w:val="1"/>
      <w:numFmt w:val="bullet"/>
      <w:lvlText w:val=""/>
      <w:lvlJc w:val="left"/>
      <w:pPr>
        <w:tabs>
          <w:tab w:val="num" w:pos="4625"/>
        </w:tabs>
        <w:ind w:left="4625" w:hanging="360"/>
      </w:pPr>
      <w:rPr>
        <w:rFonts w:ascii="Symbol" w:hAnsi="Symbol" w:hint="default"/>
        <w:sz w:val="20"/>
      </w:rPr>
    </w:lvl>
    <w:lvl w:ilvl="6" w:tentative="1">
      <w:start w:val="1"/>
      <w:numFmt w:val="bullet"/>
      <w:lvlText w:val=""/>
      <w:lvlJc w:val="left"/>
      <w:pPr>
        <w:tabs>
          <w:tab w:val="num" w:pos="5345"/>
        </w:tabs>
        <w:ind w:left="5345" w:hanging="360"/>
      </w:pPr>
      <w:rPr>
        <w:rFonts w:ascii="Symbol" w:hAnsi="Symbol" w:hint="default"/>
        <w:sz w:val="20"/>
      </w:rPr>
    </w:lvl>
    <w:lvl w:ilvl="7" w:tentative="1">
      <w:start w:val="1"/>
      <w:numFmt w:val="bullet"/>
      <w:lvlText w:val=""/>
      <w:lvlJc w:val="left"/>
      <w:pPr>
        <w:tabs>
          <w:tab w:val="num" w:pos="6065"/>
        </w:tabs>
        <w:ind w:left="6065" w:hanging="360"/>
      </w:pPr>
      <w:rPr>
        <w:rFonts w:ascii="Symbol" w:hAnsi="Symbol" w:hint="default"/>
        <w:sz w:val="20"/>
      </w:rPr>
    </w:lvl>
    <w:lvl w:ilvl="8" w:tentative="1">
      <w:start w:val="1"/>
      <w:numFmt w:val="bullet"/>
      <w:lvlText w:val=""/>
      <w:lvlJc w:val="left"/>
      <w:pPr>
        <w:tabs>
          <w:tab w:val="num" w:pos="6785"/>
        </w:tabs>
        <w:ind w:left="6785" w:hanging="360"/>
      </w:pPr>
      <w:rPr>
        <w:rFonts w:ascii="Symbol" w:hAnsi="Symbol" w:hint="default"/>
        <w:sz w:val="20"/>
      </w:rPr>
    </w:lvl>
  </w:abstractNum>
  <w:abstractNum w:abstractNumId="22" w15:restartNumberingAfterBreak="0">
    <w:nsid w:val="6F527B83"/>
    <w:multiLevelType w:val="hybridMultilevel"/>
    <w:tmpl w:val="224ACFDC"/>
    <w:lvl w:ilvl="0" w:tplc="E0907DBE">
      <w:start w:val="1"/>
      <w:numFmt w:val="bullet"/>
      <w:lvlText w:val="•"/>
      <w:lvlJc w:val="left"/>
      <w:pPr>
        <w:ind w:left="10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3C95D4">
      <w:start w:val="1"/>
      <w:numFmt w:val="bullet"/>
      <w:lvlText w:val="o"/>
      <w:lvlJc w:val="left"/>
      <w:pPr>
        <w:ind w:left="17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CE48EBA">
      <w:start w:val="1"/>
      <w:numFmt w:val="bullet"/>
      <w:lvlText w:val="▪"/>
      <w:lvlJc w:val="left"/>
      <w:pPr>
        <w:ind w:left="2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788F34C">
      <w:start w:val="1"/>
      <w:numFmt w:val="bullet"/>
      <w:lvlText w:val="•"/>
      <w:lvlJc w:val="left"/>
      <w:pPr>
        <w:ind w:left="3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627D8C">
      <w:start w:val="1"/>
      <w:numFmt w:val="bullet"/>
      <w:lvlText w:val="o"/>
      <w:lvlJc w:val="left"/>
      <w:pPr>
        <w:ind w:left="38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42F26C">
      <w:start w:val="1"/>
      <w:numFmt w:val="bullet"/>
      <w:lvlText w:val="▪"/>
      <w:lvlJc w:val="left"/>
      <w:pPr>
        <w:ind w:left="4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08DE8A">
      <w:start w:val="1"/>
      <w:numFmt w:val="bullet"/>
      <w:lvlText w:val="•"/>
      <w:lvlJc w:val="left"/>
      <w:pPr>
        <w:ind w:left="5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769908">
      <w:start w:val="1"/>
      <w:numFmt w:val="bullet"/>
      <w:lvlText w:val="o"/>
      <w:lvlJc w:val="left"/>
      <w:pPr>
        <w:ind w:left="60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E0AAA4">
      <w:start w:val="1"/>
      <w:numFmt w:val="bullet"/>
      <w:lvlText w:val="▪"/>
      <w:lvlJc w:val="left"/>
      <w:pPr>
        <w:ind w:left="6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F8B76F8"/>
    <w:multiLevelType w:val="multilevel"/>
    <w:tmpl w:val="B6740B34"/>
    <w:lvl w:ilvl="0">
      <w:start w:val="1"/>
      <w:numFmt w:val="bullet"/>
      <w:lvlText w:val=""/>
      <w:lvlJc w:val="left"/>
      <w:pPr>
        <w:tabs>
          <w:tab w:val="num" w:pos="1025"/>
        </w:tabs>
        <w:ind w:left="1025" w:hanging="360"/>
      </w:pPr>
      <w:rPr>
        <w:rFonts w:ascii="Symbol" w:hAnsi="Symbol" w:hint="default"/>
        <w:sz w:val="20"/>
      </w:rPr>
    </w:lvl>
    <w:lvl w:ilvl="1" w:tentative="1">
      <w:start w:val="1"/>
      <w:numFmt w:val="bullet"/>
      <w:lvlText w:val=""/>
      <w:lvlJc w:val="left"/>
      <w:pPr>
        <w:tabs>
          <w:tab w:val="num" w:pos="1745"/>
        </w:tabs>
        <w:ind w:left="1745" w:hanging="360"/>
      </w:pPr>
      <w:rPr>
        <w:rFonts w:ascii="Symbol" w:hAnsi="Symbol" w:hint="default"/>
        <w:sz w:val="20"/>
      </w:rPr>
    </w:lvl>
    <w:lvl w:ilvl="2" w:tentative="1">
      <w:start w:val="1"/>
      <w:numFmt w:val="bullet"/>
      <w:lvlText w:val=""/>
      <w:lvlJc w:val="left"/>
      <w:pPr>
        <w:tabs>
          <w:tab w:val="num" w:pos="2465"/>
        </w:tabs>
        <w:ind w:left="2465" w:hanging="360"/>
      </w:pPr>
      <w:rPr>
        <w:rFonts w:ascii="Symbol" w:hAnsi="Symbol" w:hint="default"/>
        <w:sz w:val="20"/>
      </w:rPr>
    </w:lvl>
    <w:lvl w:ilvl="3" w:tentative="1">
      <w:start w:val="1"/>
      <w:numFmt w:val="bullet"/>
      <w:lvlText w:val=""/>
      <w:lvlJc w:val="left"/>
      <w:pPr>
        <w:tabs>
          <w:tab w:val="num" w:pos="3185"/>
        </w:tabs>
        <w:ind w:left="3185" w:hanging="360"/>
      </w:pPr>
      <w:rPr>
        <w:rFonts w:ascii="Symbol" w:hAnsi="Symbol" w:hint="default"/>
        <w:sz w:val="20"/>
      </w:rPr>
    </w:lvl>
    <w:lvl w:ilvl="4" w:tentative="1">
      <w:start w:val="1"/>
      <w:numFmt w:val="bullet"/>
      <w:lvlText w:val=""/>
      <w:lvlJc w:val="left"/>
      <w:pPr>
        <w:tabs>
          <w:tab w:val="num" w:pos="3905"/>
        </w:tabs>
        <w:ind w:left="3905" w:hanging="360"/>
      </w:pPr>
      <w:rPr>
        <w:rFonts w:ascii="Symbol" w:hAnsi="Symbol" w:hint="default"/>
        <w:sz w:val="20"/>
      </w:rPr>
    </w:lvl>
    <w:lvl w:ilvl="5" w:tentative="1">
      <w:start w:val="1"/>
      <w:numFmt w:val="bullet"/>
      <w:lvlText w:val=""/>
      <w:lvlJc w:val="left"/>
      <w:pPr>
        <w:tabs>
          <w:tab w:val="num" w:pos="4625"/>
        </w:tabs>
        <w:ind w:left="4625" w:hanging="360"/>
      </w:pPr>
      <w:rPr>
        <w:rFonts w:ascii="Symbol" w:hAnsi="Symbol" w:hint="default"/>
        <w:sz w:val="20"/>
      </w:rPr>
    </w:lvl>
    <w:lvl w:ilvl="6" w:tentative="1">
      <w:start w:val="1"/>
      <w:numFmt w:val="bullet"/>
      <w:lvlText w:val=""/>
      <w:lvlJc w:val="left"/>
      <w:pPr>
        <w:tabs>
          <w:tab w:val="num" w:pos="5345"/>
        </w:tabs>
        <w:ind w:left="5345" w:hanging="360"/>
      </w:pPr>
      <w:rPr>
        <w:rFonts w:ascii="Symbol" w:hAnsi="Symbol" w:hint="default"/>
        <w:sz w:val="20"/>
      </w:rPr>
    </w:lvl>
    <w:lvl w:ilvl="7" w:tentative="1">
      <w:start w:val="1"/>
      <w:numFmt w:val="bullet"/>
      <w:lvlText w:val=""/>
      <w:lvlJc w:val="left"/>
      <w:pPr>
        <w:tabs>
          <w:tab w:val="num" w:pos="6065"/>
        </w:tabs>
        <w:ind w:left="6065" w:hanging="360"/>
      </w:pPr>
      <w:rPr>
        <w:rFonts w:ascii="Symbol" w:hAnsi="Symbol" w:hint="default"/>
        <w:sz w:val="20"/>
      </w:rPr>
    </w:lvl>
    <w:lvl w:ilvl="8" w:tentative="1">
      <w:start w:val="1"/>
      <w:numFmt w:val="bullet"/>
      <w:lvlText w:val=""/>
      <w:lvlJc w:val="left"/>
      <w:pPr>
        <w:tabs>
          <w:tab w:val="num" w:pos="6785"/>
        </w:tabs>
        <w:ind w:left="6785" w:hanging="360"/>
      </w:pPr>
      <w:rPr>
        <w:rFonts w:ascii="Symbol" w:hAnsi="Symbol" w:hint="default"/>
        <w:sz w:val="20"/>
      </w:rPr>
    </w:lvl>
  </w:abstractNum>
  <w:abstractNum w:abstractNumId="24" w15:restartNumberingAfterBreak="0">
    <w:nsid w:val="77BB1742"/>
    <w:multiLevelType w:val="multilevel"/>
    <w:tmpl w:val="EBF6E3CA"/>
    <w:lvl w:ilvl="0">
      <w:start w:val="6"/>
      <w:numFmt w:val="decimal"/>
      <w:lvlText w:val="%1"/>
      <w:lvlJc w:val="left"/>
      <w:pPr>
        <w:ind w:left="360" w:hanging="360"/>
      </w:pPr>
      <w:rPr>
        <w:rFonts w:eastAsia="Open Sans" w:cs="Arial" w:hint="default"/>
      </w:rPr>
    </w:lvl>
    <w:lvl w:ilvl="1">
      <w:start w:val="3"/>
      <w:numFmt w:val="decimal"/>
      <w:lvlText w:val="%1.%2"/>
      <w:lvlJc w:val="left"/>
      <w:pPr>
        <w:ind w:left="360" w:hanging="360"/>
      </w:pPr>
      <w:rPr>
        <w:rFonts w:eastAsia="Open Sans" w:cs="Arial" w:hint="default"/>
      </w:rPr>
    </w:lvl>
    <w:lvl w:ilvl="2">
      <w:start w:val="1"/>
      <w:numFmt w:val="decimal"/>
      <w:lvlText w:val="%1.%2.%3"/>
      <w:lvlJc w:val="left"/>
      <w:pPr>
        <w:ind w:left="720" w:hanging="720"/>
      </w:pPr>
      <w:rPr>
        <w:rFonts w:eastAsia="Open Sans" w:cs="Arial" w:hint="default"/>
      </w:rPr>
    </w:lvl>
    <w:lvl w:ilvl="3">
      <w:start w:val="1"/>
      <w:numFmt w:val="decimal"/>
      <w:lvlText w:val="%1.%2.%3.%4"/>
      <w:lvlJc w:val="left"/>
      <w:pPr>
        <w:ind w:left="1080" w:hanging="1080"/>
      </w:pPr>
      <w:rPr>
        <w:rFonts w:eastAsia="Open Sans" w:cs="Arial" w:hint="default"/>
      </w:rPr>
    </w:lvl>
    <w:lvl w:ilvl="4">
      <w:start w:val="1"/>
      <w:numFmt w:val="decimal"/>
      <w:lvlText w:val="%1.%2.%3.%4.%5"/>
      <w:lvlJc w:val="left"/>
      <w:pPr>
        <w:ind w:left="1080" w:hanging="1080"/>
      </w:pPr>
      <w:rPr>
        <w:rFonts w:eastAsia="Open Sans" w:cs="Arial" w:hint="default"/>
      </w:rPr>
    </w:lvl>
    <w:lvl w:ilvl="5">
      <w:start w:val="1"/>
      <w:numFmt w:val="decimal"/>
      <w:lvlText w:val="%1.%2.%3.%4.%5.%6"/>
      <w:lvlJc w:val="left"/>
      <w:pPr>
        <w:ind w:left="1440" w:hanging="1440"/>
      </w:pPr>
      <w:rPr>
        <w:rFonts w:eastAsia="Open Sans" w:cs="Arial" w:hint="default"/>
      </w:rPr>
    </w:lvl>
    <w:lvl w:ilvl="6">
      <w:start w:val="1"/>
      <w:numFmt w:val="decimal"/>
      <w:lvlText w:val="%1.%2.%3.%4.%5.%6.%7"/>
      <w:lvlJc w:val="left"/>
      <w:pPr>
        <w:ind w:left="1440" w:hanging="1440"/>
      </w:pPr>
      <w:rPr>
        <w:rFonts w:eastAsia="Open Sans" w:cs="Arial" w:hint="default"/>
      </w:rPr>
    </w:lvl>
    <w:lvl w:ilvl="7">
      <w:start w:val="1"/>
      <w:numFmt w:val="decimal"/>
      <w:lvlText w:val="%1.%2.%3.%4.%5.%6.%7.%8"/>
      <w:lvlJc w:val="left"/>
      <w:pPr>
        <w:ind w:left="1800" w:hanging="1800"/>
      </w:pPr>
      <w:rPr>
        <w:rFonts w:eastAsia="Open Sans" w:cs="Arial" w:hint="default"/>
      </w:rPr>
    </w:lvl>
    <w:lvl w:ilvl="8">
      <w:start w:val="1"/>
      <w:numFmt w:val="decimal"/>
      <w:lvlText w:val="%1.%2.%3.%4.%5.%6.%7.%8.%9"/>
      <w:lvlJc w:val="left"/>
      <w:pPr>
        <w:ind w:left="1800" w:hanging="1800"/>
      </w:pPr>
      <w:rPr>
        <w:rFonts w:eastAsia="Open Sans" w:cs="Arial" w:hint="default"/>
      </w:rPr>
    </w:lvl>
  </w:abstractNum>
  <w:abstractNum w:abstractNumId="25" w15:restartNumberingAfterBreak="0">
    <w:nsid w:val="7B0A0949"/>
    <w:multiLevelType w:val="multilevel"/>
    <w:tmpl w:val="D78A677C"/>
    <w:lvl w:ilvl="0">
      <w:start w:val="6"/>
      <w:numFmt w:val="decimal"/>
      <w:lvlText w:val="%1"/>
      <w:lvlJc w:val="left"/>
      <w:pPr>
        <w:ind w:left="360" w:hanging="360"/>
      </w:pPr>
      <w:rPr>
        <w:rFonts w:eastAsia="Open Sans" w:cs="Arial" w:hint="default"/>
      </w:rPr>
    </w:lvl>
    <w:lvl w:ilvl="1">
      <w:start w:val="3"/>
      <w:numFmt w:val="decimal"/>
      <w:lvlText w:val="%1.%2"/>
      <w:lvlJc w:val="left"/>
      <w:pPr>
        <w:ind w:left="360" w:hanging="360"/>
      </w:pPr>
      <w:rPr>
        <w:rFonts w:eastAsia="Open Sans" w:cs="Arial" w:hint="default"/>
      </w:rPr>
    </w:lvl>
    <w:lvl w:ilvl="2">
      <w:start w:val="1"/>
      <w:numFmt w:val="decimal"/>
      <w:lvlText w:val="%1.%2.%3"/>
      <w:lvlJc w:val="left"/>
      <w:pPr>
        <w:ind w:left="720" w:hanging="720"/>
      </w:pPr>
      <w:rPr>
        <w:rFonts w:eastAsia="Open Sans" w:cs="Arial" w:hint="default"/>
      </w:rPr>
    </w:lvl>
    <w:lvl w:ilvl="3">
      <w:start w:val="1"/>
      <w:numFmt w:val="decimal"/>
      <w:lvlText w:val="%1.%2.%3.%4"/>
      <w:lvlJc w:val="left"/>
      <w:pPr>
        <w:ind w:left="1080" w:hanging="1080"/>
      </w:pPr>
      <w:rPr>
        <w:rFonts w:eastAsia="Open Sans" w:cs="Arial" w:hint="default"/>
      </w:rPr>
    </w:lvl>
    <w:lvl w:ilvl="4">
      <w:start w:val="1"/>
      <w:numFmt w:val="decimal"/>
      <w:lvlText w:val="%1.%2.%3.%4.%5"/>
      <w:lvlJc w:val="left"/>
      <w:pPr>
        <w:ind w:left="1080" w:hanging="1080"/>
      </w:pPr>
      <w:rPr>
        <w:rFonts w:eastAsia="Open Sans" w:cs="Arial" w:hint="default"/>
      </w:rPr>
    </w:lvl>
    <w:lvl w:ilvl="5">
      <w:start w:val="1"/>
      <w:numFmt w:val="decimal"/>
      <w:lvlText w:val="%1.%2.%3.%4.%5.%6"/>
      <w:lvlJc w:val="left"/>
      <w:pPr>
        <w:ind w:left="1440" w:hanging="1440"/>
      </w:pPr>
      <w:rPr>
        <w:rFonts w:eastAsia="Open Sans" w:cs="Arial" w:hint="default"/>
      </w:rPr>
    </w:lvl>
    <w:lvl w:ilvl="6">
      <w:start w:val="1"/>
      <w:numFmt w:val="decimal"/>
      <w:lvlText w:val="%1.%2.%3.%4.%5.%6.%7"/>
      <w:lvlJc w:val="left"/>
      <w:pPr>
        <w:ind w:left="1440" w:hanging="1440"/>
      </w:pPr>
      <w:rPr>
        <w:rFonts w:eastAsia="Open Sans" w:cs="Arial" w:hint="default"/>
      </w:rPr>
    </w:lvl>
    <w:lvl w:ilvl="7">
      <w:start w:val="1"/>
      <w:numFmt w:val="decimal"/>
      <w:lvlText w:val="%1.%2.%3.%4.%5.%6.%7.%8"/>
      <w:lvlJc w:val="left"/>
      <w:pPr>
        <w:ind w:left="1800" w:hanging="1800"/>
      </w:pPr>
      <w:rPr>
        <w:rFonts w:eastAsia="Open Sans" w:cs="Arial" w:hint="default"/>
      </w:rPr>
    </w:lvl>
    <w:lvl w:ilvl="8">
      <w:start w:val="1"/>
      <w:numFmt w:val="decimal"/>
      <w:lvlText w:val="%1.%2.%3.%4.%5.%6.%7.%8.%9"/>
      <w:lvlJc w:val="left"/>
      <w:pPr>
        <w:ind w:left="1800" w:hanging="1800"/>
      </w:pPr>
      <w:rPr>
        <w:rFonts w:eastAsia="Open Sans" w:cs="Arial" w:hint="default"/>
      </w:rPr>
    </w:lvl>
  </w:abstractNum>
  <w:num w:numId="1" w16cid:durableId="388698223">
    <w:abstractNumId w:val="22"/>
  </w:num>
  <w:num w:numId="2" w16cid:durableId="1002665316">
    <w:abstractNumId w:val="14"/>
  </w:num>
  <w:num w:numId="3" w16cid:durableId="1303926184">
    <w:abstractNumId w:val="20"/>
  </w:num>
  <w:num w:numId="4" w16cid:durableId="1869221456">
    <w:abstractNumId w:val="3"/>
  </w:num>
  <w:num w:numId="5" w16cid:durableId="1349746422">
    <w:abstractNumId w:val="6"/>
  </w:num>
  <w:num w:numId="6" w16cid:durableId="2013991256">
    <w:abstractNumId w:val="11"/>
  </w:num>
  <w:num w:numId="7" w16cid:durableId="53280809">
    <w:abstractNumId w:val="9"/>
  </w:num>
  <w:num w:numId="8" w16cid:durableId="2037610736">
    <w:abstractNumId w:val="12"/>
  </w:num>
  <w:num w:numId="9" w16cid:durableId="1973944880">
    <w:abstractNumId w:val="19"/>
  </w:num>
  <w:num w:numId="10" w16cid:durableId="2064717400">
    <w:abstractNumId w:val="8"/>
  </w:num>
  <w:num w:numId="11" w16cid:durableId="645276796">
    <w:abstractNumId w:val="13"/>
  </w:num>
  <w:num w:numId="12" w16cid:durableId="546374891">
    <w:abstractNumId w:val="4"/>
  </w:num>
  <w:num w:numId="13" w16cid:durableId="1330258281">
    <w:abstractNumId w:val="16"/>
  </w:num>
  <w:num w:numId="14" w16cid:durableId="1977298552">
    <w:abstractNumId w:val="21"/>
  </w:num>
  <w:num w:numId="15" w16cid:durableId="377750412">
    <w:abstractNumId w:val="23"/>
  </w:num>
  <w:num w:numId="16" w16cid:durableId="829449568">
    <w:abstractNumId w:val="15"/>
  </w:num>
  <w:num w:numId="17" w16cid:durableId="268855119">
    <w:abstractNumId w:val="0"/>
  </w:num>
  <w:num w:numId="18" w16cid:durableId="639118900">
    <w:abstractNumId w:val="5"/>
  </w:num>
  <w:num w:numId="19" w16cid:durableId="765925378">
    <w:abstractNumId w:val="10"/>
  </w:num>
  <w:num w:numId="20" w16cid:durableId="1527252246">
    <w:abstractNumId w:val="18"/>
  </w:num>
  <w:num w:numId="21" w16cid:durableId="1774548809">
    <w:abstractNumId w:val="17"/>
  </w:num>
  <w:num w:numId="22" w16cid:durableId="639771245">
    <w:abstractNumId w:val="2"/>
  </w:num>
  <w:num w:numId="23" w16cid:durableId="1763912923">
    <w:abstractNumId w:val="1"/>
  </w:num>
  <w:num w:numId="24" w16cid:durableId="749695407">
    <w:abstractNumId w:val="24"/>
  </w:num>
  <w:num w:numId="25" w16cid:durableId="595478293">
    <w:abstractNumId w:val="7"/>
  </w:num>
  <w:num w:numId="26" w16cid:durableId="88043787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E85"/>
    <w:rsid w:val="000A1B79"/>
    <w:rsid w:val="000B6E85"/>
    <w:rsid w:val="00157FE8"/>
    <w:rsid w:val="001C5987"/>
    <w:rsid w:val="00202B94"/>
    <w:rsid w:val="00204CDF"/>
    <w:rsid w:val="002173A3"/>
    <w:rsid w:val="002D5F3F"/>
    <w:rsid w:val="003067FC"/>
    <w:rsid w:val="003204F1"/>
    <w:rsid w:val="00460E80"/>
    <w:rsid w:val="006050F5"/>
    <w:rsid w:val="006309B5"/>
    <w:rsid w:val="00636D20"/>
    <w:rsid w:val="006647F5"/>
    <w:rsid w:val="006A1C42"/>
    <w:rsid w:val="00752EAE"/>
    <w:rsid w:val="007A56D7"/>
    <w:rsid w:val="007D5F07"/>
    <w:rsid w:val="00806A04"/>
    <w:rsid w:val="00861D3D"/>
    <w:rsid w:val="00862D33"/>
    <w:rsid w:val="008D5C8A"/>
    <w:rsid w:val="00955D16"/>
    <w:rsid w:val="009A7EA5"/>
    <w:rsid w:val="00A1392C"/>
    <w:rsid w:val="00A2443A"/>
    <w:rsid w:val="00A95EEF"/>
    <w:rsid w:val="00AA39DE"/>
    <w:rsid w:val="00B55C34"/>
    <w:rsid w:val="00BC7C25"/>
    <w:rsid w:val="00BC7CF4"/>
    <w:rsid w:val="00BD2DBE"/>
    <w:rsid w:val="00BE791D"/>
    <w:rsid w:val="00C91D8E"/>
    <w:rsid w:val="00C96753"/>
    <w:rsid w:val="00D16A8F"/>
    <w:rsid w:val="00D24A2C"/>
    <w:rsid w:val="00D922B9"/>
    <w:rsid w:val="00E04431"/>
    <w:rsid w:val="00E46D0D"/>
    <w:rsid w:val="00E546ED"/>
    <w:rsid w:val="00EA02D3"/>
    <w:rsid w:val="00EC4142"/>
    <w:rsid w:val="00F40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C0B52"/>
  <w15:chartTrackingRefBased/>
  <w15:docId w15:val="{941CE84F-1F30-4AA5-8161-FB72686C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E85"/>
    <w:pPr>
      <w:spacing w:line="259" w:lineRule="auto"/>
    </w:pPr>
    <w:rPr>
      <w:rFonts w:ascii="Arial" w:hAnsi="Arial"/>
      <w:szCs w:val="22"/>
    </w:rPr>
  </w:style>
  <w:style w:type="paragraph" w:styleId="Heading1">
    <w:name w:val="heading 1"/>
    <w:basedOn w:val="Normal"/>
    <w:next w:val="Normal"/>
    <w:link w:val="Heading1Char"/>
    <w:uiPriority w:val="9"/>
    <w:qFormat/>
    <w:rsid w:val="000B6E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E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E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E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E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E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E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E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E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E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E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E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E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E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E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E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E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E85"/>
    <w:rPr>
      <w:rFonts w:eastAsiaTheme="majorEastAsia" w:cstheme="majorBidi"/>
      <w:color w:val="272727" w:themeColor="text1" w:themeTint="D8"/>
    </w:rPr>
  </w:style>
  <w:style w:type="paragraph" w:styleId="Title">
    <w:name w:val="Title"/>
    <w:basedOn w:val="Normal"/>
    <w:next w:val="Normal"/>
    <w:link w:val="TitleChar"/>
    <w:uiPriority w:val="10"/>
    <w:qFormat/>
    <w:rsid w:val="000B6E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E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E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E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E85"/>
    <w:pPr>
      <w:spacing w:before="160"/>
      <w:jc w:val="center"/>
    </w:pPr>
    <w:rPr>
      <w:i/>
      <w:iCs/>
      <w:color w:val="404040" w:themeColor="text1" w:themeTint="BF"/>
    </w:rPr>
  </w:style>
  <w:style w:type="character" w:customStyle="1" w:styleId="QuoteChar">
    <w:name w:val="Quote Char"/>
    <w:basedOn w:val="DefaultParagraphFont"/>
    <w:link w:val="Quote"/>
    <w:uiPriority w:val="29"/>
    <w:rsid w:val="000B6E85"/>
    <w:rPr>
      <w:i/>
      <w:iCs/>
      <w:color w:val="404040" w:themeColor="text1" w:themeTint="BF"/>
    </w:rPr>
  </w:style>
  <w:style w:type="paragraph" w:styleId="ListParagraph">
    <w:name w:val="List Paragraph"/>
    <w:basedOn w:val="Normal"/>
    <w:uiPriority w:val="34"/>
    <w:qFormat/>
    <w:rsid w:val="000B6E85"/>
    <w:pPr>
      <w:ind w:left="720"/>
      <w:contextualSpacing/>
    </w:pPr>
  </w:style>
  <w:style w:type="character" w:styleId="IntenseEmphasis">
    <w:name w:val="Intense Emphasis"/>
    <w:basedOn w:val="DefaultParagraphFont"/>
    <w:uiPriority w:val="21"/>
    <w:qFormat/>
    <w:rsid w:val="000B6E85"/>
    <w:rPr>
      <w:i/>
      <w:iCs/>
      <w:color w:val="0F4761" w:themeColor="accent1" w:themeShade="BF"/>
    </w:rPr>
  </w:style>
  <w:style w:type="paragraph" w:styleId="IntenseQuote">
    <w:name w:val="Intense Quote"/>
    <w:basedOn w:val="Normal"/>
    <w:next w:val="Normal"/>
    <w:link w:val="IntenseQuoteChar"/>
    <w:uiPriority w:val="30"/>
    <w:qFormat/>
    <w:rsid w:val="000B6E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E85"/>
    <w:rPr>
      <w:i/>
      <w:iCs/>
      <w:color w:val="0F4761" w:themeColor="accent1" w:themeShade="BF"/>
    </w:rPr>
  </w:style>
  <w:style w:type="character" w:styleId="IntenseReference">
    <w:name w:val="Intense Reference"/>
    <w:basedOn w:val="DefaultParagraphFont"/>
    <w:uiPriority w:val="32"/>
    <w:qFormat/>
    <w:rsid w:val="000B6E85"/>
    <w:rPr>
      <w:b/>
      <w:bCs/>
      <w:smallCaps/>
      <w:color w:val="0F4761" w:themeColor="accent1" w:themeShade="BF"/>
      <w:spacing w:val="5"/>
    </w:rPr>
  </w:style>
  <w:style w:type="character" w:styleId="Hyperlink">
    <w:name w:val="Hyperlink"/>
    <w:basedOn w:val="DefaultParagraphFont"/>
    <w:uiPriority w:val="99"/>
    <w:unhideWhenUsed/>
    <w:rsid w:val="00E546ED"/>
    <w:rPr>
      <w:color w:val="467886" w:themeColor="hyperlink"/>
      <w:u w:val="single"/>
    </w:rPr>
  </w:style>
  <w:style w:type="character" w:styleId="UnresolvedMention">
    <w:name w:val="Unresolved Mention"/>
    <w:basedOn w:val="DefaultParagraphFont"/>
    <w:uiPriority w:val="99"/>
    <w:semiHidden/>
    <w:unhideWhenUsed/>
    <w:rsid w:val="00E546ED"/>
    <w:rPr>
      <w:color w:val="605E5C"/>
      <w:shd w:val="clear" w:color="auto" w:fill="E1DFDD"/>
    </w:rPr>
  </w:style>
  <w:style w:type="table" w:customStyle="1" w:styleId="TableGrid">
    <w:name w:val="TableGrid"/>
    <w:rsid w:val="00806A04"/>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paragraph">
    <w:name w:val="paragraph"/>
    <w:basedOn w:val="Normal"/>
    <w:rsid w:val="00204CDF"/>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normaltextrun">
    <w:name w:val="normaltextrun"/>
    <w:basedOn w:val="DefaultParagraphFont"/>
    <w:rsid w:val="00204CDF"/>
  </w:style>
  <w:style w:type="character" w:customStyle="1" w:styleId="eop">
    <w:name w:val="eop"/>
    <w:basedOn w:val="DefaultParagraphFont"/>
    <w:rsid w:val="00204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807145">
      <w:bodyDiv w:val="1"/>
      <w:marLeft w:val="0"/>
      <w:marRight w:val="0"/>
      <w:marTop w:val="0"/>
      <w:marBottom w:val="0"/>
      <w:divBdr>
        <w:top w:val="none" w:sz="0" w:space="0" w:color="auto"/>
        <w:left w:val="none" w:sz="0" w:space="0" w:color="auto"/>
        <w:bottom w:val="none" w:sz="0" w:space="0" w:color="auto"/>
        <w:right w:val="none" w:sz="0" w:space="0" w:color="auto"/>
      </w:divBdr>
      <w:divsChild>
        <w:div w:id="1168250098">
          <w:marLeft w:val="0"/>
          <w:marRight w:val="0"/>
          <w:marTop w:val="0"/>
          <w:marBottom w:val="0"/>
          <w:divBdr>
            <w:top w:val="none" w:sz="0" w:space="0" w:color="auto"/>
            <w:left w:val="none" w:sz="0" w:space="0" w:color="auto"/>
            <w:bottom w:val="none" w:sz="0" w:space="0" w:color="auto"/>
            <w:right w:val="none" w:sz="0" w:space="0" w:color="auto"/>
          </w:divBdr>
        </w:div>
        <w:div w:id="136268466">
          <w:marLeft w:val="0"/>
          <w:marRight w:val="0"/>
          <w:marTop w:val="0"/>
          <w:marBottom w:val="0"/>
          <w:divBdr>
            <w:top w:val="none" w:sz="0" w:space="0" w:color="auto"/>
            <w:left w:val="none" w:sz="0" w:space="0" w:color="auto"/>
            <w:bottom w:val="none" w:sz="0" w:space="0" w:color="auto"/>
            <w:right w:val="none" w:sz="0" w:space="0" w:color="auto"/>
          </w:divBdr>
        </w:div>
      </w:divsChild>
    </w:div>
    <w:div w:id="995765560">
      <w:bodyDiv w:val="1"/>
      <w:marLeft w:val="0"/>
      <w:marRight w:val="0"/>
      <w:marTop w:val="0"/>
      <w:marBottom w:val="0"/>
      <w:divBdr>
        <w:top w:val="none" w:sz="0" w:space="0" w:color="auto"/>
        <w:left w:val="none" w:sz="0" w:space="0" w:color="auto"/>
        <w:bottom w:val="none" w:sz="0" w:space="0" w:color="auto"/>
        <w:right w:val="none" w:sz="0" w:space="0" w:color="auto"/>
      </w:divBdr>
    </w:div>
    <w:div w:id="1171677908">
      <w:bodyDiv w:val="1"/>
      <w:marLeft w:val="0"/>
      <w:marRight w:val="0"/>
      <w:marTop w:val="0"/>
      <w:marBottom w:val="0"/>
      <w:divBdr>
        <w:top w:val="none" w:sz="0" w:space="0" w:color="auto"/>
        <w:left w:val="none" w:sz="0" w:space="0" w:color="auto"/>
        <w:bottom w:val="none" w:sz="0" w:space="0" w:color="auto"/>
        <w:right w:val="none" w:sz="0" w:space="0" w:color="auto"/>
      </w:divBdr>
      <w:divsChild>
        <w:div w:id="612371596">
          <w:marLeft w:val="0"/>
          <w:marRight w:val="0"/>
          <w:marTop w:val="0"/>
          <w:marBottom w:val="0"/>
          <w:divBdr>
            <w:top w:val="none" w:sz="0" w:space="0" w:color="auto"/>
            <w:left w:val="none" w:sz="0" w:space="0" w:color="auto"/>
            <w:bottom w:val="none" w:sz="0" w:space="0" w:color="auto"/>
            <w:right w:val="none" w:sz="0" w:space="0" w:color="auto"/>
          </w:divBdr>
        </w:div>
        <w:div w:id="1935893014">
          <w:marLeft w:val="0"/>
          <w:marRight w:val="0"/>
          <w:marTop w:val="0"/>
          <w:marBottom w:val="0"/>
          <w:divBdr>
            <w:top w:val="none" w:sz="0" w:space="0" w:color="auto"/>
            <w:left w:val="none" w:sz="0" w:space="0" w:color="auto"/>
            <w:bottom w:val="none" w:sz="0" w:space="0" w:color="auto"/>
            <w:right w:val="none" w:sz="0" w:space="0" w:color="auto"/>
          </w:divBdr>
        </w:div>
        <w:div w:id="2112701180">
          <w:marLeft w:val="0"/>
          <w:marRight w:val="0"/>
          <w:marTop w:val="0"/>
          <w:marBottom w:val="0"/>
          <w:divBdr>
            <w:top w:val="none" w:sz="0" w:space="0" w:color="auto"/>
            <w:left w:val="none" w:sz="0" w:space="0" w:color="auto"/>
            <w:bottom w:val="none" w:sz="0" w:space="0" w:color="auto"/>
            <w:right w:val="none" w:sz="0" w:space="0" w:color="auto"/>
          </w:divBdr>
        </w:div>
        <w:div w:id="1203251964">
          <w:marLeft w:val="0"/>
          <w:marRight w:val="0"/>
          <w:marTop w:val="0"/>
          <w:marBottom w:val="0"/>
          <w:divBdr>
            <w:top w:val="none" w:sz="0" w:space="0" w:color="auto"/>
            <w:left w:val="none" w:sz="0" w:space="0" w:color="auto"/>
            <w:bottom w:val="none" w:sz="0" w:space="0" w:color="auto"/>
            <w:right w:val="none" w:sz="0" w:space="0" w:color="auto"/>
          </w:divBdr>
        </w:div>
        <w:div w:id="151145936">
          <w:marLeft w:val="0"/>
          <w:marRight w:val="0"/>
          <w:marTop w:val="0"/>
          <w:marBottom w:val="0"/>
          <w:divBdr>
            <w:top w:val="none" w:sz="0" w:space="0" w:color="auto"/>
            <w:left w:val="none" w:sz="0" w:space="0" w:color="auto"/>
            <w:bottom w:val="none" w:sz="0" w:space="0" w:color="auto"/>
            <w:right w:val="none" w:sz="0" w:space="0" w:color="auto"/>
          </w:divBdr>
        </w:div>
      </w:divsChild>
    </w:div>
    <w:div w:id="1192963010">
      <w:bodyDiv w:val="1"/>
      <w:marLeft w:val="0"/>
      <w:marRight w:val="0"/>
      <w:marTop w:val="0"/>
      <w:marBottom w:val="0"/>
      <w:divBdr>
        <w:top w:val="none" w:sz="0" w:space="0" w:color="auto"/>
        <w:left w:val="none" w:sz="0" w:space="0" w:color="auto"/>
        <w:bottom w:val="none" w:sz="0" w:space="0" w:color="auto"/>
        <w:right w:val="none" w:sz="0" w:space="0" w:color="auto"/>
      </w:divBdr>
    </w:div>
    <w:div w:id="1207640587">
      <w:bodyDiv w:val="1"/>
      <w:marLeft w:val="0"/>
      <w:marRight w:val="0"/>
      <w:marTop w:val="0"/>
      <w:marBottom w:val="0"/>
      <w:divBdr>
        <w:top w:val="none" w:sz="0" w:space="0" w:color="auto"/>
        <w:left w:val="none" w:sz="0" w:space="0" w:color="auto"/>
        <w:bottom w:val="none" w:sz="0" w:space="0" w:color="auto"/>
        <w:right w:val="none" w:sz="0" w:space="0" w:color="auto"/>
      </w:divBdr>
      <w:divsChild>
        <w:div w:id="141510144">
          <w:marLeft w:val="0"/>
          <w:marRight w:val="0"/>
          <w:marTop w:val="0"/>
          <w:marBottom w:val="0"/>
          <w:divBdr>
            <w:top w:val="none" w:sz="0" w:space="0" w:color="auto"/>
            <w:left w:val="none" w:sz="0" w:space="0" w:color="auto"/>
            <w:bottom w:val="none" w:sz="0" w:space="0" w:color="auto"/>
            <w:right w:val="none" w:sz="0" w:space="0" w:color="auto"/>
          </w:divBdr>
        </w:div>
        <w:div w:id="2008512374">
          <w:marLeft w:val="0"/>
          <w:marRight w:val="0"/>
          <w:marTop w:val="0"/>
          <w:marBottom w:val="0"/>
          <w:divBdr>
            <w:top w:val="none" w:sz="0" w:space="0" w:color="auto"/>
            <w:left w:val="none" w:sz="0" w:space="0" w:color="auto"/>
            <w:bottom w:val="none" w:sz="0" w:space="0" w:color="auto"/>
            <w:right w:val="none" w:sz="0" w:space="0" w:color="auto"/>
          </w:divBdr>
        </w:div>
        <w:div w:id="290794982">
          <w:marLeft w:val="0"/>
          <w:marRight w:val="0"/>
          <w:marTop w:val="0"/>
          <w:marBottom w:val="0"/>
          <w:divBdr>
            <w:top w:val="none" w:sz="0" w:space="0" w:color="auto"/>
            <w:left w:val="none" w:sz="0" w:space="0" w:color="auto"/>
            <w:bottom w:val="none" w:sz="0" w:space="0" w:color="auto"/>
            <w:right w:val="none" w:sz="0" w:space="0" w:color="auto"/>
          </w:divBdr>
        </w:div>
        <w:div w:id="2002730125">
          <w:marLeft w:val="0"/>
          <w:marRight w:val="0"/>
          <w:marTop w:val="0"/>
          <w:marBottom w:val="0"/>
          <w:divBdr>
            <w:top w:val="none" w:sz="0" w:space="0" w:color="auto"/>
            <w:left w:val="none" w:sz="0" w:space="0" w:color="auto"/>
            <w:bottom w:val="none" w:sz="0" w:space="0" w:color="auto"/>
            <w:right w:val="none" w:sz="0" w:space="0" w:color="auto"/>
          </w:divBdr>
        </w:div>
        <w:div w:id="75051861">
          <w:marLeft w:val="0"/>
          <w:marRight w:val="0"/>
          <w:marTop w:val="0"/>
          <w:marBottom w:val="0"/>
          <w:divBdr>
            <w:top w:val="none" w:sz="0" w:space="0" w:color="auto"/>
            <w:left w:val="none" w:sz="0" w:space="0" w:color="auto"/>
            <w:bottom w:val="none" w:sz="0" w:space="0" w:color="auto"/>
            <w:right w:val="none" w:sz="0" w:space="0" w:color="auto"/>
          </w:divBdr>
        </w:div>
      </w:divsChild>
    </w:div>
    <w:div w:id="1716536859">
      <w:bodyDiv w:val="1"/>
      <w:marLeft w:val="0"/>
      <w:marRight w:val="0"/>
      <w:marTop w:val="0"/>
      <w:marBottom w:val="0"/>
      <w:divBdr>
        <w:top w:val="none" w:sz="0" w:space="0" w:color="auto"/>
        <w:left w:val="none" w:sz="0" w:space="0" w:color="auto"/>
        <w:bottom w:val="none" w:sz="0" w:space="0" w:color="auto"/>
        <w:right w:val="none" w:sz="0" w:space="0" w:color="auto"/>
      </w:divBdr>
    </w:div>
    <w:div w:id="1962606605">
      <w:bodyDiv w:val="1"/>
      <w:marLeft w:val="0"/>
      <w:marRight w:val="0"/>
      <w:marTop w:val="0"/>
      <w:marBottom w:val="0"/>
      <w:divBdr>
        <w:top w:val="none" w:sz="0" w:space="0" w:color="auto"/>
        <w:left w:val="none" w:sz="0" w:space="0" w:color="auto"/>
        <w:bottom w:val="none" w:sz="0" w:space="0" w:color="auto"/>
        <w:right w:val="none" w:sz="0" w:space="0" w:color="auto"/>
      </w:divBdr>
      <w:divsChild>
        <w:div w:id="1770007166">
          <w:marLeft w:val="0"/>
          <w:marRight w:val="0"/>
          <w:marTop w:val="0"/>
          <w:marBottom w:val="0"/>
          <w:divBdr>
            <w:top w:val="none" w:sz="0" w:space="0" w:color="auto"/>
            <w:left w:val="none" w:sz="0" w:space="0" w:color="auto"/>
            <w:bottom w:val="none" w:sz="0" w:space="0" w:color="auto"/>
            <w:right w:val="none" w:sz="0" w:space="0" w:color="auto"/>
          </w:divBdr>
        </w:div>
        <w:div w:id="666329766">
          <w:marLeft w:val="0"/>
          <w:marRight w:val="0"/>
          <w:marTop w:val="0"/>
          <w:marBottom w:val="0"/>
          <w:divBdr>
            <w:top w:val="none" w:sz="0" w:space="0" w:color="auto"/>
            <w:left w:val="none" w:sz="0" w:space="0" w:color="auto"/>
            <w:bottom w:val="none" w:sz="0" w:space="0" w:color="auto"/>
            <w:right w:val="none" w:sz="0" w:space="0" w:color="auto"/>
          </w:divBdr>
        </w:div>
        <w:div w:id="397747953">
          <w:marLeft w:val="0"/>
          <w:marRight w:val="0"/>
          <w:marTop w:val="0"/>
          <w:marBottom w:val="0"/>
          <w:divBdr>
            <w:top w:val="none" w:sz="0" w:space="0" w:color="auto"/>
            <w:left w:val="none" w:sz="0" w:space="0" w:color="auto"/>
            <w:bottom w:val="none" w:sz="0" w:space="0" w:color="auto"/>
            <w:right w:val="none" w:sz="0" w:space="0" w:color="auto"/>
          </w:divBdr>
        </w:div>
        <w:div w:id="218638539">
          <w:marLeft w:val="0"/>
          <w:marRight w:val="0"/>
          <w:marTop w:val="0"/>
          <w:marBottom w:val="0"/>
          <w:divBdr>
            <w:top w:val="none" w:sz="0" w:space="0" w:color="auto"/>
            <w:left w:val="none" w:sz="0" w:space="0" w:color="auto"/>
            <w:bottom w:val="none" w:sz="0" w:space="0" w:color="auto"/>
            <w:right w:val="none" w:sz="0" w:space="0" w:color="auto"/>
          </w:divBdr>
        </w:div>
        <w:div w:id="394476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media/67ae1529e270ceae39f9e1a0/2025-02-11_PPN_002_The_social_value_model.docx.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aselaw.nationalarchives.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nationalarchives.gov.uk"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the-mid-tier-contract-core-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1931b8-629a-4260-a3ef-788390ffc0e7">
      <Terms xmlns="http://schemas.microsoft.com/office/infopath/2007/PartnerControls"/>
    </lcf76f155ced4ddcb4097134ff3c332f>
    <_ip_UnifiedCompliancePolicyUIAction xmlns="http://schemas.microsoft.com/sharepoint/v3" xsi:nil="true"/>
    <Status xmlns="d91931b8-629a-4260-a3ef-788390ffc0e7">Current</Status>
    <IconOverlay xmlns="http://schemas.microsoft.com/sharepoint/v4" xsi:nil="true"/>
    <TaxCatchAll xmlns="4f998c8e-9751-4b60-ab63-466603ec2845" xsi:nil="true"/>
    <_ip_UnifiedCompliancePolicyProperties xmlns="http://schemas.microsoft.com/sharepoint/v3" xsi:nil="true"/>
    <_dlc_DocId xmlns="4f998c8e-9751-4b60-ab63-466603ec2845">443QPW6MEUH3-1335349982-17760</_dlc_DocId>
    <_dlc_DocIdUrl xmlns="4f998c8e-9751-4b60-ab63-466603ec2845">
      <Url>https://nationalarchivesuk.sharepoint.com/sites/PPD_Proc/_layouts/15/DocIdRedir.aspx?ID=443QPW6MEUH3-1335349982-17760</Url>
      <Description>443QPW6MEUH3-1335349982-17760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B72F24AE637E546969AA023A8FCA285" ma:contentTypeVersion="190" ma:contentTypeDescription="Create a new document." ma:contentTypeScope="" ma:versionID="cdad6a76cc9dbe3a4bdb377a2771b5b3">
  <xsd:schema xmlns:xsd="http://www.w3.org/2001/XMLSchema" xmlns:xs="http://www.w3.org/2001/XMLSchema" xmlns:p="http://schemas.microsoft.com/office/2006/metadata/properties" xmlns:ns1="http://schemas.microsoft.com/sharepoint/v3" xmlns:ns2="4f998c8e-9751-4b60-ab63-466603ec2845" xmlns:ns3="d91931b8-629a-4260-a3ef-788390ffc0e7" xmlns:ns4="http://schemas.microsoft.com/sharepoint/v4" targetNamespace="http://schemas.microsoft.com/office/2006/metadata/properties" ma:root="true" ma:fieldsID="513ad3dba03bd38aa641c6a9ea6860ba" ns1:_="" ns2:_="" ns3:_="" ns4:_="">
    <xsd:import namespace="http://schemas.microsoft.com/sharepoint/v3"/>
    <xsd:import namespace="4f998c8e-9751-4b60-ab63-466603ec2845"/>
    <xsd:import namespace="d91931b8-629a-4260-a3ef-788390ffc0e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Status" minOccurs="0"/>
                <xsd:element ref="ns4:IconOverlay"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998c8e-9751-4b60-ab63-466603ec28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18450046-7158-4b04-a617-bf24e5004927}" ma:internalName="TaxCatchAll" ma:showField="CatchAllData" ma:web="4f998c8e-9751-4b60-ab63-466603ec28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1931b8-629a-4260-a3ef-788390ffc0e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Status" ma:index="17" nillable="true" ma:displayName="Status" ma:default="Current" ma:format="Dropdown" ma:internalName="Status">
      <xsd:simpleType>
        <xsd:union memberTypes="dms:Text">
          <xsd:simpleType>
            <xsd:restriction base="dms:Choice">
              <xsd:enumeration value="Current"/>
              <xsd:enumeration value="Closed"/>
            </xsd:restriction>
          </xsd:simpleType>
        </xsd:un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0c0fc91-5178-4f65-8d1d-944e60792c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A1568-8F0A-4A35-B372-C32BF1BDB82C}">
  <ds:schemaRefs>
    <ds:schemaRef ds:uri="http://purl.org/dc/dcmitype/"/>
    <ds:schemaRef ds:uri="http://schemas.microsoft.com/sharepoint/v3"/>
    <ds:schemaRef ds:uri="4f998c8e-9751-4b60-ab63-466603ec2845"/>
    <ds:schemaRef ds:uri="http://schemas.microsoft.com/office/infopath/2007/PartnerControls"/>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schemas.microsoft.com/sharepoint/v4"/>
    <ds:schemaRef ds:uri="d91931b8-629a-4260-a3ef-788390ffc0e7"/>
    <ds:schemaRef ds:uri="http://purl.org/dc/terms/"/>
  </ds:schemaRefs>
</ds:datastoreItem>
</file>

<file path=customXml/itemProps2.xml><?xml version="1.0" encoding="utf-8"?>
<ds:datastoreItem xmlns:ds="http://schemas.openxmlformats.org/officeDocument/2006/customXml" ds:itemID="{A6A5F26F-575E-4EC6-8C76-F9EA2853684F}">
  <ds:schemaRefs>
    <ds:schemaRef ds:uri="http://schemas.microsoft.com/sharepoint/v3/contenttype/forms"/>
  </ds:schemaRefs>
</ds:datastoreItem>
</file>

<file path=customXml/itemProps3.xml><?xml version="1.0" encoding="utf-8"?>
<ds:datastoreItem xmlns:ds="http://schemas.openxmlformats.org/officeDocument/2006/customXml" ds:itemID="{38102775-A411-4BB0-AD76-5E98EACFF759}">
  <ds:schemaRefs>
    <ds:schemaRef ds:uri="http://schemas.microsoft.com/sharepoint/events"/>
  </ds:schemaRefs>
</ds:datastoreItem>
</file>

<file path=customXml/itemProps4.xml><?xml version="1.0" encoding="utf-8"?>
<ds:datastoreItem xmlns:ds="http://schemas.openxmlformats.org/officeDocument/2006/customXml" ds:itemID="{5B569ED8-E4AA-4585-9E8D-494AB205B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998c8e-9751-4b60-ab63-466603ec2845"/>
    <ds:schemaRef ds:uri="d91931b8-629a-4260-a3ef-788390ffc0e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1459A5A-114F-4F8A-9B75-224F1FF01D57}">
  <ds:schemaRefs>
    <ds:schemaRef ds:uri="http://schemas.openxmlformats.org/officeDocument/2006/bibliography"/>
  </ds:schemaRefs>
</ds:datastoreItem>
</file>

<file path=docMetadata/LabelInfo.xml><?xml version="1.0" encoding="utf-8"?>
<clbl:labelList xmlns:clbl="http://schemas.microsoft.com/office/2020/mipLabelMetadata">
  <clbl:label id="{61c22e59-6e76-40e7-9277-37c464fc6354}" enabled="1" method="Privileged" siteId="{f99512c1-fd9f-4475-9896-9a0b3cdc50ec}" removed="0"/>
</clbl:labelList>
</file>

<file path=docProps/app.xml><?xml version="1.0" encoding="utf-8"?>
<Properties xmlns="http://schemas.openxmlformats.org/officeDocument/2006/extended-properties" xmlns:vt="http://schemas.openxmlformats.org/officeDocument/2006/docPropsVTypes">
  <Template>Normal</Template>
  <TotalTime>4</TotalTime>
  <Pages>7</Pages>
  <Words>1652</Words>
  <Characters>9420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Darren</dc:creator>
  <cp:keywords/>
  <dc:description/>
  <cp:lastModifiedBy>Austin, Darren</cp:lastModifiedBy>
  <cp:revision>2</cp:revision>
  <dcterms:created xsi:type="dcterms:W3CDTF">2025-08-27T09:09:00Z</dcterms:created>
  <dcterms:modified xsi:type="dcterms:W3CDTF">2025-08-27T09:09:00Z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0x0101005B72F24AE637E546969AA023A8FCA285</vt:lpwstr>
  </property>
  <property fmtid="{D5CDD505-2E9C-101B-9397-08002B2CF9AE}" pid="3" name="_dlc_DocIdItemGuid">
    <vt:lpwstr>a7137bfc-2d99-4e3c-87b3-2695a6358c6e</vt:lpwstr>
  </property>
  <property fmtid="{D5CDD505-2E9C-101B-9397-08002B2CF9AE}" pid="4" name="MediaServiceImageTags">
    <vt:lpwstr/>
  </property>
</Properties>
</file>