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A3319" w14:textId="33117D44" w:rsidR="00767A96" w:rsidRPr="008B7A4B" w:rsidRDefault="00956DB3" w:rsidP="008B7A4B">
      <w:pPr>
        <w:pStyle w:val="Title"/>
      </w:pPr>
      <w:sdt>
        <w:sdtPr>
          <w:alias w:val="Title"/>
          <w:tag w:val="Title Body"/>
          <w:id w:val="-746178608"/>
          <w:placeholder>
            <w:docPart w:val="2909B7466BD8442C9F74E0DC305C27AE"/>
          </w:placeholder>
          <w:dataBinding w:prefixMappings="xmlns:ns0='http://purl.org/dc/elements/1.1/' xmlns:ns1='http://schemas.openxmlformats.org/package/2006/metadata/core-properties' " w:xpath="/ns1:coreProperties[1]/ns0:title[1]" w:storeItemID="{6C3C8BC8-F283-45AE-878A-BAB7291924A1}"/>
          <w:text/>
        </w:sdtPr>
        <w:sdtEndPr/>
        <w:sdtContent>
          <w:r w:rsidR="00236D73">
            <w:t>Preliminary Market Engagement</w:t>
          </w:r>
        </w:sdtContent>
      </w:sdt>
    </w:p>
    <w:p w14:paraId="1391E04B" w14:textId="77777777" w:rsidR="00AF5AE5" w:rsidRDefault="00AF5AE5">
      <w:pPr>
        <w:rPr>
          <w:rFonts w:asciiTheme="majorHAnsi" w:hAnsiTheme="majorHAnsi"/>
          <w:b/>
          <w:color w:val="563C75" w:themeColor="text2"/>
          <w:sz w:val="40"/>
          <w:szCs w:val="40"/>
        </w:rPr>
      </w:pPr>
    </w:p>
    <w:p w14:paraId="017512B7" w14:textId="1291E062" w:rsidR="008B7A4B" w:rsidRPr="00AF5AE5" w:rsidRDefault="008B7A4B">
      <w:pPr>
        <w:rPr>
          <w:rFonts w:asciiTheme="majorHAnsi" w:hAnsiTheme="majorHAnsi"/>
          <w:b/>
          <w:color w:val="563C75" w:themeColor="text2"/>
          <w:sz w:val="40"/>
          <w:szCs w:val="40"/>
        </w:rPr>
      </w:pPr>
      <w:r w:rsidRPr="00AF5AE5">
        <w:rPr>
          <w:rFonts w:asciiTheme="majorHAnsi" w:hAnsiTheme="majorHAnsi"/>
          <w:b/>
          <w:color w:val="563C75" w:themeColor="text2"/>
          <w:sz w:val="40"/>
          <w:szCs w:val="40"/>
        </w:rPr>
        <w:t xml:space="preserve">Title : Salary benchmarking </w:t>
      </w:r>
      <w:r w:rsidR="000034E0">
        <w:rPr>
          <w:rFonts w:asciiTheme="majorHAnsi" w:hAnsiTheme="majorHAnsi"/>
          <w:b/>
          <w:color w:val="563C75" w:themeColor="text2"/>
          <w:sz w:val="40"/>
          <w:szCs w:val="40"/>
        </w:rPr>
        <w:t xml:space="preserve">and rewards advisory services </w:t>
      </w:r>
    </w:p>
    <w:p w14:paraId="3790AFF5" w14:textId="213F38DF" w:rsidR="008B7A4B" w:rsidRPr="00AF5AE5" w:rsidRDefault="008B7A4B">
      <w:pPr>
        <w:rPr>
          <w:rFonts w:asciiTheme="majorHAnsi" w:hAnsiTheme="majorHAnsi"/>
          <w:b/>
          <w:color w:val="563C75" w:themeColor="text2"/>
          <w:sz w:val="40"/>
          <w:szCs w:val="40"/>
        </w:rPr>
      </w:pPr>
      <w:r w:rsidRPr="00AF5AE5">
        <w:rPr>
          <w:rFonts w:asciiTheme="majorHAnsi" w:hAnsiTheme="majorHAnsi"/>
          <w:b/>
          <w:color w:val="563C75" w:themeColor="text2"/>
          <w:sz w:val="40"/>
          <w:szCs w:val="40"/>
        </w:rPr>
        <w:t xml:space="preserve">GPhC  reference: </w:t>
      </w:r>
      <w:r w:rsidR="006158BA">
        <w:rPr>
          <w:rFonts w:asciiTheme="majorHAnsi" w:hAnsiTheme="majorHAnsi"/>
          <w:b/>
          <w:color w:val="563C75" w:themeColor="text2"/>
          <w:sz w:val="40"/>
          <w:szCs w:val="40"/>
        </w:rPr>
        <w:t>GPhC</w:t>
      </w:r>
      <w:r w:rsidR="005154A9">
        <w:rPr>
          <w:rFonts w:asciiTheme="majorHAnsi" w:hAnsiTheme="majorHAnsi"/>
          <w:b/>
          <w:color w:val="563C75" w:themeColor="text2"/>
          <w:sz w:val="40"/>
          <w:szCs w:val="40"/>
        </w:rPr>
        <w:t>-</w:t>
      </w:r>
      <w:r w:rsidRPr="00AF5AE5">
        <w:rPr>
          <w:rFonts w:asciiTheme="majorHAnsi" w:hAnsiTheme="majorHAnsi"/>
          <w:b/>
          <w:color w:val="563C75" w:themeColor="text2"/>
          <w:sz w:val="40"/>
          <w:szCs w:val="40"/>
        </w:rPr>
        <w:t>PA00</w:t>
      </w:r>
      <w:r w:rsidR="00F71BE3">
        <w:rPr>
          <w:rFonts w:asciiTheme="majorHAnsi" w:hAnsiTheme="majorHAnsi"/>
          <w:b/>
          <w:color w:val="563C75" w:themeColor="text2"/>
          <w:sz w:val="40"/>
          <w:szCs w:val="40"/>
        </w:rPr>
        <w:t>1</w:t>
      </w:r>
    </w:p>
    <w:p w14:paraId="18F707B9" w14:textId="6ED920EF" w:rsidR="008B7A4B" w:rsidRPr="00AF5AE5" w:rsidRDefault="008B7A4B">
      <w:pPr>
        <w:rPr>
          <w:rFonts w:asciiTheme="majorHAnsi" w:hAnsiTheme="majorHAnsi"/>
          <w:b/>
          <w:color w:val="563C75" w:themeColor="text2"/>
          <w:sz w:val="40"/>
          <w:szCs w:val="40"/>
        </w:rPr>
        <w:sectPr w:rsidR="008B7A4B" w:rsidRPr="00AF5AE5" w:rsidSect="00FE3018">
          <w:headerReference w:type="default" r:id="rId7"/>
          <w:footerReference w:type="default" r:id="rId8"/>
          <w:pgSz w:w="11906" w:h="16838" w:code="9"/>
          <w:pgMar w:top="1701" w:right="851" w:bottom="1418" w:left="851" w:header="851" w:footer="567" w:gutter="0"/>
          <w:cols w:space="708"/>
          <w:docGrid w:linePitch="360"/>
        </w:sectPr>
      </w:pPr>
      <w:r w:rsidRPr="00AF5AE5">
        <w:rPr>
          <w:rFonts w:asciiTheme="majorHAnsi" w:hAnsiTheme="majorHAnsi"/>
          <w:b/>
          <w:color w:val="563C75" w:themeColor="text2"/>
          <w:sz w:val="40"/>
          <w:szCs w:val="40"/>
        </w:rPr>
        <w:t xml:space="preserve">Date : </w:t>
      </w:r>
      <w:r w:rsidR="00B17F2C">
        <w:rPr>
          <w:rFonts w:asciiTheme="majorHAnsi" w:hAnsiTheme="majorHAnsi"/>
          <w:b/>
          <w:color w:val="563C75" w:themeColor="text2"/>
          <w:sz w:val="40"/>
          <w:szCs w:val="40"/>
        </w:rPr>
        <w:t>2</w:t>
      </w:r>
      <w:r w:rsidR="006158BA">
        <w:rPr>
          <w:rFonts w:asciiTheme="majorHAnsi" w:hAnsiTheme="majorHAnsi"/>
          <w:b/>
          <w:color w:val="563C75" w:themeColor="text2"/>
          <w:sz w:val="40"/>
          <w:szCs w:val="40"/>
        </w:rPr>
        <w:t>6</w:t>
      </w:r>
      <w:r w:rsidR="00B17F2C">
        <w:rPr>
          <w:rFonts w:asciiTheme="majorHAnsi" w:hAnsiTheme="majorHAnsi"/>
          <w:b/>
          <w:color w:val="563C75" w:themeColor="text2"/>
          <w:sz w:val="40"/>
          <w:szCs w:val="40"/>
        </w:rPr>
        <w:t xml:space="preserve"> </w:t>
      </w:r>
      <w:r w:rsidR="008D2CF3">
        <w:rPr>
          <w:rFonts w:asciiTheme="majorHAnsi" w:hAnsiTheme="majorHAnsi"/>
          <w:b/>
          <w:color w:val="563C75" w:themeColor="text2"/>
          <w:sz w:val="40"/>
          <w:szCs w:val="40"/>
        </w:rPr>
        <w:t xml:space="preserve">August </w:t>
      </w:r>
      <w:r w:rsidRPr="00AF5AE5">
        <w:rPr>
          <w:rFonts w:asciiTheme="majorHAnsi" w:hAnsiTheme="majorHAnsi"/>
          <w:b/>
          <w:color w:val="563C75" w:themeColor="text2"/>
          <w:sz w:val="40"/>
          <w:szCs w:val="40"/>
        </w:rPr>
        <w:t>2025</w:t>
      </w:r>
    </w:p>
    <w:p w14:paraId="57EFFC2D" w14:textId="2EB0A076" w:rsidR="00FE3018" w:rsidRPr="008164E7" w:rsidRDefault="008B7A4B" w:rsidP="00FE3018">
      <w:pPr>
        <w:pStyle w:val="Heading1"/>
        <w:ind w:left="340" w:hanging="340"/>
      </w:pPr>
      <w:r>
        <w:lastRenderedPageBreak/>
        <w:t xml:space="preserve">About us </w:t>
      </w:r>
    </w:p>
    <w:p w14:paraId="672241D6" w14:textId="77777777" w:rsidR="008B7A4B" w:rsidRPr="00136F7E" w:rsidRDefault="008B7A4B" w:rsidP="008B7A4B">
      <w:pPr>
        <w:pStyle w:val="Intro"/>
        <w:rPr>
          <w:sz w:val="32"/>
          <w:szCs w:val="32"/>
        </w:rPr>
      </w:pPr>
      <w:r w:rsidRPr="00136F7E">
        <w:rPr>
          <w:sz w:val="32"/>
          <w:szCs w:val="32"/>
        </w:rPr>
        <w:t>Introduction</w:t>
      </w:r>
    </w:p>
    <w:p w14:paraId="28448BBB" w14:textId="77777777" w:rsidR="008B7A4B" w:rsidRPr="006C3925" w:rsidRDefault="008B7A4B" w:rsidP="008B7A4B">
      <w:pPr>
        <w:jc w:val="both"/>
        <w:rPr>
          <w:rFonts w:cstheme="minorHAnsi"/>
        </w:rPr>
      </w:pPr>
      <w:r w:rsidRPr="006C3925">
        <w:rPr>
          <w:rFonts w:cstheme="minorHAnsi"/>
        </w:rPr>
        <w:t xml:space="preserve">The General Pharmaceutical Council (GPhC) is 1 of 13 Health and Social Care Regulators within the United Kingdom.  We </w:t>
      </w:r>
      <w:r>
        <w:rPr>
          <w:rFonts w:cstheme="minorHAnsi"/>
        </w:rPr>
        <w:t xml:space="preserve">are the statutory body </w:t>
      </w:r>
      <w:r w:rsidRPr="006C3925">
        <w:rPr>
          <w:rFonts w:cstheme="minorHAnsi"/>
        </w:rPr>
        <w:t xml:space="preserve"> </w:t>
      </w:r>
      <w:r w:rsidRPr="00012996">
        <w:rPr>
          <w:rFonts w:cstheme="minorHAnsi"/>
        </w:rPr>
        <w:t xml:space="preserve">responsible for the regulation of </w:t>
      </w:r>
      <w:r w:rsidRPr="006C3925">
        <w:rPr>
          <w:rFonts w:cstheme="minorHAnsi"/>
        </w:rPr>
        <w:t xml:space="preserve">regulate </w:t>
      </w:r>
      <w:bookmarkStart w:id="0" w:name="_Hlk198113099"/>
      <w:r w:rsidRPr="006C3925">
        <w:rPr>
          <w:rFonts w:cstheme="minorHAnsi"/>
        </w:rPr>
        <w:t>Pharmacists, Pharmacy Technicians, and pharmacies in Great Britain</w:t>
      </w:r>
      <w:bookmarkEnd w:id="0"/>
      <w:r>
        <w:rPr>
          <w:rFonts w:cstheme="minorHAnsi"/>
        </w:rPr>
        <w:t>. I</w:t>
      </w:r>
      <w:r w:rsidRPr="006C3925">
        <w:rPr>
          <w:rFonts w:cstheme="minorHAnsi"/>
        </w:rPr>
        <w:t>t</w:t>
      </w:r>
      <w:r>
        <w:rPr>
          <w:rFonts w:cstheme="minorHAnsi"/>
        </w:rPr>
        <w:t>’s</w:t>
      </w:r>
      <w:r w:rsidRPr="006C3925">
        <w:rPr>
          <w:rFonts w:cstheme="minorHAnsi"/>
        </w:rPr>
        <w:t xml:space="preserve"> our role to </w:t>
      </w:r>
      <w:r>
        <w:rPr>
          <w:rFonts w:cstheme="minorHAnsi"/>
        </w:rPr>
        <w:t>make sur people receive safe and effective pharmacy care and have trust in pharmacy .</w:t>
      </w:r>
      <w:r w:rsidRPr="006C3925">
        <w:rPr>
          <w:rFonts w:cstheme="minorHAnsi"/>
        </w:rPr>
        <w:t xml:space="preserve"> </w:t>
      </w:r>
      <w:r>
        <w:rPr>
          <w:rFonts w:cstheme="minorHAnsi"/>
        </w:rPr>
        <w:t xml:space="preserve">We currently register around </w:t>
      </w:r>
      <w:r w:rsidRPr="00991451">
        <w:rPr>
          <w:rFonts w:cstheme="minorHAnsi"/>
        </w:rPr>
        <w:t xml:space="preserve">65,762 </w:t>
      </w:r>
      <w:r>
        <w:rPr>
          <w:rFonts w:cstheme="minorHAnsi"/>
        </w:rPr>
        <w:t>p</w:t>
      </w:r>
      <w:r w:rsidRPr="006C3925">
        <w:rPr>
          <w:rFonts w:cstheme="minorHAnsi"/>
        </w:rPr>
        <w:t>harmacists</w:t>
      </w:r>
      <w:r>
        <w:rPr>
          <w:rFonts w:cstheme="minorHAnsi"/>
        </w:rPr>
        <w:t xml:space="preserve">, and 27,140 pharmacy technicians and </w:t>
      </w:r>
      <w:r w:rsidRPr="00991451">
        <w:rPr>
          <w:rFonts w:cstheme="minorHAnsi"/>
        </w:rPr>
        <w:t>13,214</w:t>
      </w:r>
      <w:r>
        <w:rPr>
          <w:rFonts w:cstheme="minorHAnsi"/>
        </w:rPr>
        <w:t xml:space="preserve"> pharmacy premises.</w:t>
      </w:r>
    </w:p>
    <w:p w14:paraId="68B1485E" w14:textId="77777777" w:rsidR="008B7A4B" w:rsidRDefault="008B7A4B" w:rsidP="008B7A4B">
      <w:pPr>
        <w:rPr>
          <w:rFonts w:cstheme="minorHAnsi"/>
        </w:rPr>
      </w:pPr>
      <w:r>
        <w:rPr>
          <w:rFonts w:cstheme="minorHAnsi"/>
        </w:rPr>
        <w:t>In addition to employing around 300 staff, there are around a further 380 associates and partners who directly support the enablement of our statutory functions. Our 14-strong council, led by our chair, govern our work.</w:t>
      </w:r>
    </w:p>
    <w:p w14:paraId="74322A44" w14:textId="77777777" w:rsidR="008B7A4B" w:rsidRDefault="008B7A4B" w:rsidP="008B7A4B">
      <w:pPr>
        <w:rPr>
          <w:rFonts w:cstheme="minorHAnsi"/>
          <w:b/>
          <w:bCs/>
          <w:color w:val="000000" w:themeColor="text1"/>
        </w:rPr>
      </w:pPr>
    </w:p>
    <w:p w14:paraId="438C7707" w14:textId="77777777" w:rsidR="008B7A4B" w:rsidRPr="007553FD" w:rsidRDefault="008B7A4B" w:rsidP="008B7A4B">
      <w:pPr>
        <w:rPr>
          <w:rFonts w:cstheme="minorHAnsi"/>
          <w:b/>
          <w:bCs/>
          <w:color w:val="000000" w:themeColor="text1"/>
        </w:rPr>
      </w:pPr>
      <w:r w:rsidRPr="007553FD">
        <w:rPr>
          <w:rFonts w:cstheme="minorHAnsi"/>
          <w:b/>
          <w:bCs/>
          <w:color w:val="000000" w:themeColor="text1"/>
        </w:rPr>
        <w:t>What we do</w:t>
      </w:r>
    </w:p>
    <w:p w14:paraId="7EBF18FD" w14:textId="77777777" w:rsidR="008B7A4B" w:rsidRPr="006C3925" w:rsidRDefault="008B7A4B" w:rsidP="007673FA">
      <w:pPr>
        <w:pStyle w:val="ListBullet"/>
        <w:numPr>
          <w:ilvl w:val="0"/>
          <w:numId w:val="15"/>
        </w:numPr>
        <w:rPr>
          <w:rFonts w:cstheme="minorHAnsi"/>
        </w:rPr>
      </w:pPr>
      <w:bookmarkStart w:id="1" w:name="_Hlk204330323"/>
      <w:r>
        <w:rPr>
          <w:rFonts w:cstheme="minorHAnsi"/>
        </w:rPr>
        <w:t xml:space="preserve">Our role is </w:t>
      </w:r>
      <w:r w:rsidRPr="002866FA">
        <w:rPr>
          <w:rFonts w:cstheme="minorHAnsi"/>
        </w:rPr>
        <w:t>to protect the public and give them assurance that they will receive safe and effective care when using pharmacy services.</w:t>
      </w:r>
    </w:p>
    <w:p w14:paraId="042E8CC3" w14:textId="77777777" w:rsidR="008B7A4B" w:rsidRPr="006C3925" w:rsidRDefault="008B7A4B" w:rsidP="007673FA">
      <w:pPr>
        <w:pStyle w:val="ListBullet"/>
        <w:numPr>
          <w:ilvl w:val="0"/>
          <w:numId w:val="15"/>
        </w:numPr>
        <w:rPr>
          <w:rFonts w:cstheme="minorHAnsi"/>
        </w:rPr>
      </w:pPr>
      <w:r>
        <w:rPr>
          <w:rFonts w:cstheme="minorHAnsi"/>
        </w:rPr>
        <w:t xml:space="preserve">We set standards </w:t>
      </w:r>
      <w:r>
        <w:rPr>
          <w:rStyle w:val="normaltextrun"/>
          <w:rFonts w:ascii="Calibri" w:hAnsi="Calibri" w:cs="Calibri"/>
          <w:color w:val="000000"/>
          <w:bdr w:val="none" w:sz="0" w:space="0" w:color="auto" w:frame="1"/>
        </w:rPr>
        <w:t>for pharmacy professionals and pharmacies to enter and remain on our register.</w:t>
      </w:r>
    </w:p>
    <w:p w14:paraId="08DAC938" w14:textId="77777777" w:rsidR="008B7A4B" w:rsidRPr="006C3925" w:rsidRDefault="008B7A4B" w:rsidP="007673FA">
      <w:pPr>
        <w:pStyle w:val="ListBullet"/>
        <w:numPr>
          <w:ilvl w:val="0"/>
          <w:numId w:val="15"/>
        </w:numPr>
        <w:rPr>
          <w:rFonts w:cstheme="minorHAnsi"/>
        </w:rPr>
      </w:pPr>
      <w:r>
        <w:rPr>
          <w:rFonts w:cstheme="minorHAnsi"/>
        </w:rPr>
        <w:t xml:space="preserve">We ask </w:t>
      </w:r>
      <w:r w:rsidRPr="002866FA">
        <w:rPr>
          <w:rFonts w:cstheme="minorHAnsi"/>
        </w:rPr>
        <w:t>pharmacy professionals and pharmacies for evidence that they are continuing to meet our standards, and this includes inspecting pharmacies.</w:t>
      </w:r>
    </w:p>
    <w:p w14:paraId="4C661B8C" w14:textId="77777777" w:rsidR="008B7A4B" w:rsidRPr="006C3925" w:rsidRDefault="008B7A4B" w:rsidP="007673FA">
      <w:pPr>
        <w:pStyle w:val="ListBullet"/>
        <w:numPr>
          <w:ilvl w:val="0"/>
          <w:numId w:val="15"/>
        </w:numPr>
        <w:rPr>
          <w:rFonts w:cstheme="minorHAnsi"/>
        </w:rPr>
      </w:pPr>
      <w:r>
        <w:rPr>
          <w:rFonts w:cstheme="minorHAnsi"/>
        </w:rPr>
        <w:t xml:space="preserve">We act to protect </w:t>
      </w:r>
      <w:r w:rsidRPr="002866FA">
        <w:rPr>
          <w:rFonts w:cstheme="minorHAnsi"/>
        </w:rPr>
        <w:t>the public and to uphold public confidence in pharmacy if there are concerns about a pharmacy professional or pharmacy on our register. </w:t>
      </w:r>
    </w:p>
    <w:p w14:paraId="043B982A" w14:textId="77777777" w:rsidR="008B7A4B" w:rsidRPr="002866FA" w:rsidRDefault="008B7A4B" w:rsidP="007673FA">
      <w:pPr>
        <w:pStyle w:val="ListParagraph"/>
        <w:numPr>
          <w:ilvl w:val="0"/>
          <w:numId w:val="15"/>
        </w:numPr>
        <w:rPr>
          <w:rFonts w:cstheme="minorHAnsi"/>
        </w:rPr>
      </w:pPr>
      <w:r w:rsidRPr="002866FA">
        <w:rPr>
          <w:rFonts w:cstheme="minorHAnsi"/>
        </w:rPr>
        <w:t>Through our work we help to promote professionalism, support continuous improvement, and assure the quality and safety of pharmacy.</w:t>
      </w:r>
    </w:p>
    <w:bookmarkEnd w:id="1"/>
    <w:p w14:paraId="7D492F9D" w14:textId="77777777" w:rsidR="008B7A4B" w:rsidRDefault="008B7A4B" w:rsidP="008B7A4B">
      <w:pPr>
        <w:pStyle w:val="Heading3"/>
        <w:rPr>
          <w:rFonts w:cstheme="minorHAnsi"/>
          <w:color w:val="000000" w:themeColor="text1"/>
        </w:rPr>
      </w:pPr>
    </w:p>
    <w:p w14:paraId="7BB48840" w14:textId="77777777" w:rsidR="008B7A4B" w:rsidRDefault="008B7A4B" w:rsidP="008B7A4B">
      <w:pPr>
        <w:pStyle w:val="Heading3"/>
        <w:rPr>
          <w:rFonts w:cstheme="minorHAnsi"/>
          <w:color w:val="000000" w:themeColor="text1"/>
        </w:rPr>
      </w:pPr>
      <w:bookmarkStart w:id="2" w:name="_Hlk204330338"/>
      <w:r w:rsidRPr="00D4472F">
        <w:rPr>
          <w:rFonts w:cstheme="minorHAnsi"/>
          <w:color w:val="000000" w:themeColor="text1"/>
        </w:rPr>
        <w:t>Our main work includes:</w:t>
      </w:r>
    </w:p>
    <w:p w14:paraId="57DC06F2" w14:textId="77777777" w:rsidR="008B7A4B" w:rsidRDefault="008B7A4B" w:rsidP="007673FA">
      <w:pPr>
        <w:pStyle w:val="ListBullet"/>
        <w:numPr>
          <w:ilvl w:val="0"/>
          <w:numId w:val="14"/>
        </w:numPr>
        <w:rPr>
          <w:rFonts w:cstheme="minorHAnsi"/>
        </w:rPr>
      </w:pPr>
      <w:r w:rsidRPr="00C45864">
        <w:rPr>
          <w:rFonts w:cstheme="minorHAnsi"/>
        </w:rPr>
        <w:t xml:space="preserve">Setting standards for the education and training of pharmacists, pharmacy technicians and pharmacy support staff, and approving and accrediting their qualifications and training </w:t>
      </w:r>
    </w:p>
    <w:p w14:paraId="2F0349F5" w14:textId="77777777" w:rsidR="008B7A4B" w:rsidRPr="00C45864" w:rsidRDefault="008B7A4B" w:rsidP="007673FA">
      <w:pPr>
        <w:pStyle w:val="ListBullet"/>
        <w:numPr>
          <w:ilvl w:val="0"/>
          <w:numId w:val="14"/>
        </w:numPr>
        <w:rPr>
          <w:rFonts w:cstheme="minorHAnsi"/>
        </w:rPr>
      </w:pPr>
      <w:r>
        <w:rPr>
          <w:rFonts w:cstheme="minorHAnsi"/>
        </w:rPr>
        <w:t>M</w:t>
      </w:r>
      <w:r w:rsidRPr="00C45864">
        <w:rPr>
          <w:rFonts w:cstheme="minorHAnsi"/>
        </w:rPr>
        <w:t>aintaining a register of pharmacists, pharmacy technicians and pharmacies</w:t>
      </w:r>
    </w:p>
    <w:p w14:paraId="2C38FFE4" w14:textId="77777777" w:rsidR="008B7A4B" w:rsidRPr="00C45864" w:rsidRDefault="008B7A4B" w:rsidP="007673FA">
      <w:pPr>
        <w:pStyle w:val="ListBullet"/>
        <w:numPr>
          <w:ilvl w:val="0"/>
          <w:numId w:val="14"/>
        </w:numPr>
        <w:rPr>
          <w:rFonts w:cstheme="minorHAnsi"/>
        </w:rPr>
      </w:pPr>
      <w:r>
        <w:rPr>
          <w:rFonts w:cstheme="minorHAnsi"/>
        </w:rPr>
        <w:t>S</w:t>
      </w:r>
      <w:r w:rsidRPr="00C45864">
        <w:rPr>
          <w:rFonts w:cstheme="minorHAnsi"/>
        </w:rPr>
        <w:t>etting the standards that pharmacy professionals have to meet throughout their careers</w:t>
      </w:r>
    </w:p>
    <w:p w14:paraId="21BD9709" w14:textId="77777777" w:rsidR="008B7A4B" w:rsidRPr="00C45864" w:rsidRDefault="008B7A4B" w:rsidP="007673FA">
      <w:pPr>
        <w:pStyle w:val="ListBullet"/>
        <w:numPr>
          <w:ilvl w:val="0"/>
          <w:numId w:val="14"/>
        </w:numPr>
        <w:rPr>
          <w:rFonts w:cstheme="minorHAnsi"/>
        </w:rPr>
      </w:pPr>
      <w:r w:rsidRPr="00C45864">
        <w:rPr>
          <w:rFonts w:cstheme="minorHAnsi"/>
        </w:rPr>
        <w:t>investigating concerns that pharmacy professionals are not meeting our standards, and taking action to restrict their ability to practise when this is necessary to protect patients and the public or to uphold public confidence in pharmacy</w:t>
      </w:r>
    </w:p>
    <w:p w14:paraId="0157F982" w14:textId="77777777" w:rsidR="008B7A4B" w:rsidRPr="00D4472F" w:rsidRDefault="008B7A4B" w:rsidP="007673FA">
      <w:pPr>
        <w:pStyle w:val="ListBullet"/>
        <w:numPr>
          <w:ilvl w:val="0"/>
          <w:numId w:val="14"/>
        </w:numPr>
        <w:rPr>
          <w:rFonts w:cstheme="minorHAnsi"/>
        </w:rPr>
      </w:pPr>
      <w:r>
        <w:rPr>
          <w:rFonts w:cstheme="minorHAnsi"/>
        </w:rPr>
        <w:t>S</w:t>
      </w:r>
      <w:r w:rsidRPr="00D4472F">
        <w:rPr>
          <w:rFonts w:cstheme="minorHAnsi"/>
        </w:rPr>
        <w:t xml:space="preserve">etting </w:t>
      </w:r>
      <w:r w:rsidRPr="00C45864">
        <w:rPr>
          <w:rFonts w:cstheme="minorHAnsi"/>
        </w:rPr>
        <w:t>standards for registered pharmacies which require them to provide a safe and effective service to patients</w:t>
      </w:r>
    </w:p>
    <w:p w14:paraId="658EA669" w14:textId="270B9D69" w:rsidR="00DA61B9" w:rsidRDefault="008B7A4B" w:rsidP="007673FA">
      <w:pPr>
        <w:pStyle w:val="ListBullet"/>
        <w:numPr>
          <w:ilvl w:val="0"/>
          <w:numId w:val="14"/>
        </w:numPr>
        <w:rPr>
          <w:rFonts w:cstheme="minorHAnsi"/>
        </w:rPr>
      </w:pPr>
      <w:r>
        <w:rPr>
          <w:rFonts w:cstheme="minorHAnsi"/>
        </w:rPr>
        <w:t>I</w:t>
      </w:r>
      <w:r w:rsidRPr="00C45864">
        <w:rPr>
          <w:rFonts w:cstheme="minorHAnsi"/>
        </w:rPr>
        <w:t>nspecting registered pharmacies to check if they are meeting our standards</w:t>
      </w:r>
    </w:p>
    <w:p w14:paraId="05397EB9" w14:textId="77777777" w:rsidR="008B7A4B" w:rsidRDefault="008B7A4B" w:rsidP="008B7A4B">
      <w:pPr>
        <w:pStyle w:val="ListBullet"/>
        <w:numPr>
          <w:ilvl w:val="0"/>
          <w:numId w:val="0"/>
        </w:numPr>
        <w:ind w:left="851" w:hanging="284"/>
        <w:rPr>
          <w:rFonts w:cstheme="minorHAnsi"/>
        </w:rPr>
      </w:pPr>
    </w:p>
    <w:bookmarkEnd w:id="2"/>
    <w:p w14:paraId="04FFECA8" w14:textId="2BAA807C" w:rsidR="008B7A4B" w:rsidRDefault="008B7A4B" w:rsidP="00A553C7">
      <w:pPr>
        <w:pStyle w:val="Intro"/>
        <w:spacing w:after="0"/>
      </w:pPr>
      <w:r>
        <w:lastRenderedPageBreak/>
        <w:t>Preliminary market engagement</w:t>
      </w:r>
    </w:p>
    <w:p w14:paraId="58FE4ABB" w14:textId="1449B16F" w:rsidR="00A553C7" w:rsidRDefault="00A553C7" w:rsidP="00A553C7">
      <w:pPr>
        <w:spacing w:after="0"/>
      </w:pPr>
      <w:r>
        <w:t>GPhC is seeking t</w:t>
      </w:r>
      <w:r w:rsidR="005154A9">
        <w:t>o procure ‘S</w:t>
      </w:r>
      <w:r w:rsidR="0094258D" w:rsidRPr="0094258D">
        <w:t xml:space="preserve">alary benchmarking </w:t>
      </w:r>
      <w:r w:rsidR="00695465">
        <w:t xml:space="preserve">and </w:t>
      </w:r>
      <w:r w:rsidR="005154A9">
        <w:t>R</w:t>
      </w:r>
      <w:r w:rsidR="00695465">
        <w:t xml:space="preserve">eward </w:t>
      </w:r>
      <w:r w:rsidR="005154A9">
        <w:t>A</w:t>
      </w:r>
      <w:r w:rsidR="00695465">
        <w:t xml:space="preserve">dvisory </w:t>
      </w:r>
      <w:r w:rsidR="005154A9">
        <w:t>S</w:t>
      </w:r>
      <w:r w:rsidR="00695465">
        <w:t>ervices</w:t>
      </w:r>
      <w:r w:rsidR="005154A9">
        <w:t>’</w:t>
      </w:r>
      <w:r w:rsidR="00695465">
        <w:t xml:space="preserve"> </w:t>
      </w:r>
      <w:r w:rsidR="0094258D" w:rsidRPr="0094258D">
        <w:t xml:space="preserve">for its </w:t>
      </w:r>
      <w:r w:rsidR="005154A9">
        <w:t xml:space="preserve">employees, Governing </w:t>
      </w:r>
      <w:r w:rsidR="0094258D" w:rsidRPr="0094258D">
        <w:t xml:space="preserve">Council </w:t>
      </w:r>
      <w:r w:rsidR="005154A9">
        <w:t xml:space="preserve">, and Committee (Internal and External) </w:t>
      </w:r>
      <w:r w:rsidR="0094258D" w:rsidRPr="0094258D">
        <w:t>members</w:t>
      </w:r>
      <w:r w:rsidR="005154A9">
        <w:t>.</w:t>
      </w:r>
    </w:p>
    <w:p w14:paraId="05786E9A" w14:textId="77777777" w:rsidR="0094258D" w:rsidRDefault="0094258D" w:rsidP="00A553C7">
      <w:pPr>
        <w:spacing w:after="0"/>
      </w:pPr>
    </w:p>
    <w:p w14:paraId="668EF662" w14:textId="6110476A" w:rsidR="00C16619" w:rsidRDefault="00C16619" w:rsidP="005154A9">
      <w:pPr>
        <w:spacing w:after="0"/>
      </w:pPr>
      <w:r>
        <w:t xml:space="preserve">The </w:t>
      </w:r>
      <w:r w:rsidR="005154A9">
        <w:t>purpose and objectives</w:t>
      </w:r>
      <w:r>
        <w:t xml:space="preserve"> is to</w:t>
      </w:r>
      <w:r w:rsidR="005154A9">
        <w:t>:</w:t>
      </w:r>
    </w:p>
    <w:p w14:paraId="3EA9D515" w14:textId="77777777" w:rsidR="00174A5C" w:rsidRDefault="00174A5C" w:rsidP="005154A9">
      <w:pPr>
        <w:spacing w:after="0"/>
      </w:pPr>
    </w:p>
    <w:p w14:paraId="158F05F0" w14:textId="6997B478" w:rsidR="00C16619" w:rsidRDefault="00C16619" w:rsidP="00C16619">
      <w:pPr>
        <w:pStyle w:val="ListBullet"/>
      </w:pPr>
      <w:r>
        <w:t>Attract, motivate, and retain high-calibre staff and workers, Council (Board)</w:t>
      </w:r>
      <w:r w:rsidR="00174A5C">
        <w:t>, and Committee</w:t>
      </w:r>
      <w:r>
        <w:t xml:space="preserve"> Members.</w:t>
      </w:r>
    </w:p>
    <w:p w14:paraId="2AE39717" w14:textId="77777777" w:rsidR="00C16619" w:rsidRDefault="00C16619" w:rsidP="00C16619">
      <w:pPr>
        <w:pStyle w:val="ListBullet"/>
      </w:pPr>
      <w:r>
        <w:t>Ensure pay equity and transparency across all roles and governance positions.</w:t>
      </w:r>
    </w:p>
    <w:p w14:paraId="78280B18" w14:textId="77777777" w:rsidR="00C16619" w:rsidRDefault="00C16619" w:rsidP="00C16619">
      <w:pPr>
        <w:pStyle w:val="ListBullet"/>
      </w:pPr>
      <w:r>
        <w:t>Maintain competitiveness within relevant labour markets and regulatory peer organisations.</w:t>
      </w:r>
    </w:p>
    <w:p w14:paraId="333E8B56" w14:textId="77777777" w:rsidR="00C16619" w:rsidRDefault="00C16619" w:rsidP="00C16619">
      <w:pPr>
        <w:pStyle w:val="ListBullet"/>
      </w:pPr>
      <w:r>
        <w:t>Support strategic workforce planning and future capability needs.</w:t>
      </w:r>
    </w:p>
    <w:p w14:paraId="6494DD5D" w14:textId="77777777" w:rsidR="003605C6" w:rsidRDefault="00C16619" w:rsidP="00A947A6">
      <w:pPr>
        <w:pStyle w:val="ListBullet"/>
        <w:spacing w:after="0"/>
      </w:pPr>
      <w:r>
        <w:t>Enable robust and evidence-based decisions regarding remuneration and fees for GPhC’s</w:t>
      </w:r>
      <w:r w:rsidR="003605C6">
        <w:t xml:space="preserve"> employees,</w:t>
      </w:r>
      <w:r>
        <w:t xml:space="preserve"> Governing Council (Board)</w:t>
      </w:r>
      <w:r w:rsidR="003605C6">
        <w:t>, Committee</w:t>
      </w:r>
      <w:r>
        <w:t xml:space="preserve"> Members</w:t>
      </w:r>
      <w:r w:rsidR="003605C6">
        <w:t>.</w:t>
      </w:r>
    </w:p>
    <w:p w14:paraId="64D7AE54" w14:textId="77777777" w:rsidR="003605C6" w:rsidRDefault="003605C6" w:rsidP="003605C6">
      <w:pPr>
        <w:pStyle w:val="ListBullet"/>
        <w:numPr>
          <w:ilvl w:val="0"/>
          <w:numId w:val="0"/>
        </w:numPr>
        <w:spacing w:after="0"/>
        <w:ind w:left="851"/>
      </w:pPr>
    </w:p>
    <w:p w14:paraId="551D391E" w14:textId="4147A89A" w:rsidR="00695465" w:rsidRDefault="00A553C7" w:rsidP="00A553C7">
      <w:pPr>
        <w:spacing w:after="0"/>
      </w:pPr>
      <w:r>
        <w:t xml:space="preserve">This notice </w:t>
      </w:r>
      <w:r w:rsidR="0094258D">
        <w:t xml:space="preserve">is issued to inform the market of an upcoming procurement opportunity, to gauge the level of market interest, and to invite constructive feedback on our prior launching the formal procurement process. We anticipate publishing the tender notice on the Find a Tender Service (FTS) via Delta eSourcing </w:t>
      </w:r>
      <w:r w:rsidR="0094258D" w:rsidRPr="001C3A2F">
        <w:t xml:space="preserve">platform </w:t>
      </w:r>
      <w:r w:rsidR="008C5F0C">
        <w:t>in</w:t>
      </w:r>
      <w:r w:rsidR="000B08F1" w:rsidRPr="003605C6">
        <w:t xml:space="preserve"> </w:t>
      </w:r>
      <w:r w:rsidR="001C3A2F" w:rsidRPr="003605C6">
        <w:t>October</w:t>
      </w:r>
      <w:r w:rsidR="0094258D" w:rsidRPr="003605C6">
        <w:t xml:space="preserve"> 2025.</w:t>
      </w:r>
    </w:p>
    <w:p w14:paraId="1E62F8DE" w14:textId="77777777" w:rsidR="00A553C7" w:rsidRDefault="00A553C7" w:rsidP="00A553C7">
      <w:pPr>
        <w:spacing w:after="0"/>
      </w:pPr>
    </w:p>
    <w:p w14:paraId="47BD646C" w14:textId="6BF512EB" w:rsidR="00AF5AE5" w:rsidRPr="001F1C9F" w:rsidRDefault="003C02BB" w:rsidP="00FF086D">
      <w:pPr>
        <w:pStyle w:val="Heading5"/>
      </w:pPr>
      <w:bookmarkStart w:id="3" w:name="_Hlk206399697"/>
      <w:r w:rsidRPr="001F1C9F">
        <w:t>The scope of service</w:t>
      </w:r>
      <w:r w:rsidR="000034E0" w:rsidRPr="001F1C9F">
        <w:t xml:space="preserve">s </w:t>
      </w:r>
      <w:r w:rsidRPr="001F1C9F">
        <w:t>will include</w:t>
      </w:r>
      <w:r w:rsidR="00151A65">
        <w:t xml:space="preserve"> </w:t>
      </w:r>
      <w:r w:rsidRPr="001F1C9F">
        <w:t>the following:</w:t>
      </w:r>
    </w:p>
    <w:p w14:paraId="142E353C" w14:textId="05C45930" w:rsidR="00151A65" w:rsidRDefault="009328FF" w:rsidP="003D6B9C">
      <w:pPr>
        <w:pStyle w:val="ListParagraph"/>
        <w:numPr>
          <w:ilvl w:val="0"/>
          <w:numId w:val="17"/>
        </w:numPr>
        <w:spacing w:after="0"/>
      </w:pPr>
      <w:r>
        <w:t>Annual b</w:t>
      </w:r>
      <w:r w:rsidR="006C5089">
        <w:t xml:space="preserve">enchmarking </w:t>
      </w:r>
      <w:r w:rsidR="00151A65">
        <w:t>all roles within GPhC, including:</w:t>
      </w:r>
      <w:r w:rsidR="000B7296">
        <w:t xml:space="preserve"> (see appendix)</w:t>
      </w:r>
    </w:p>
    <w:p w14:paraId="0A63CD95" w14:textId="460E90D6" w:rsidR="00151A65" w:rsidRDefault="00FC66B2" w:rsidP="003D6B9C">
      <w:pPr>
        <w:pStyle w:val="ListParagraph"/>
        <w:numPr>
          <w:ilvl w:val="0"/>
          <w:numId w:val="18"/>
        </w:numPr>
        <w:spacing w:after="0"/>
      </w:pPr>
      <w:r>
        <w:t>S</w:t>
      </w:r>
      <w:r w:rsidR="00151A65">
        <w:t xml:space="preserve">pecialisms roles and grades </w:t>
      </w:r>
    </w:p>
    <w:p w14:paraId="5F71898A" w14:textId="7F7E931C" w:rsidR="00151A65" w:rsidRDefault="009328FF" w:rsidP="003D6B9C">
      <w:pPr>
        <w:pStyle w:val="ListParagraph"/>
        <w:numPr>
          <w:ilvl w:val="0"/>
          <w:numId w:val="18"/>
        </w:numPr>
        <w:spacing w:after="0"/>
      </w:pPr>
      <w:r>
        <w:t xml:space="preserve">Governing </w:t>
      </w:r>
      <w:r w:rsidR="00151A65">
        <w:t>Council Board Members</w:t>
      </w:r>
    </w:p>
    <w:p w14:paraId="7B9AEF29" w14:textId="103727C2" w:rsidR="00322FB2" w:rsidRDefault="00151A65" w:rsidP="003D6B9C">
      <w:pPr>
        <w:pStyle w:val="ListParagraph"/>
        <w:numPr>
          <w:ilvl w:val="0"/>
          <w:numId w:val="18"/>
        </w:numPr>
        <w:spacing w:after="0"/>
      </w:pPr>
      <w:r>
        <w:t>C</w:t>
      </w:r>
      <w:r w:rsidR="00322FB2">
        <w:t>ommittee members</w:t>
      </w:r>
      <w:r w:rsidR="003605C6">
        <w:t xml:space="preserve"> (</w:t>
      </w:r>
      <w:r w:rsidR="003605C6">
        <w:t>Internal and External</w:t>
      </w:r>
      <w:r w:rsidR="003605C6">
        <w:t>)</w:t>
      </w:r>
    </w:p>
    <w:p w14:paraId="08F70BCA" w14:textId="65E0467F" w:rsidR="00151A65" w:rsidRDefault="00FC66B2" w:rsidP="003D6B9C">
      <w:pPr>
        <w:pStyle w:val="ListParagraph"/>
        <w:numPr>
          <w:ilvl w:val="0"/>
          <w:numId w:val="17"/>
        </w:numPr>
        <w:spacing w:after="0"/>
      </w:pPr>
      <w:r>
        <w:t>Services and deliverables</w:t>
      </w:r>
    </w:p>
    <w:p w14:paraId="791BBCB2" w14:textId="562D42A0" w:rsidR="00FC66B2" w:rsidRDefault="00FC66B2" w:rsidP="003D6B9C">
      <w:pPr>
        <w:pStyle w:val="ListParagraph"/>
        <w:numPr>
          <w:ilvl w:val="0"/>
          <w:numId w:val="18"/>
        </w:numPr>
        <w:spacing w:after="0"/>
      </w:pPr>
      <w:r>
        <w:t xml:space="preserve">Benchmarking </w:t>
      </w:r>
      <w:r w:rsidR="006F7232">
        <w:t>data and analysis on m</w:t>
      </w:r>
      <w:r>
        <w:t>arket insight and foresight</w:t>
      </w:r>
    </w:p>
    <w:p w14:paraId="0C77C99B" w14:textId="4BC1793D" w:rsidR="006F7232" w:rsidRDefault="006F7232" w:rsidP="00410FBA">
      <w:pPr>
        <w:pStyle w:val="ListParagraph"/>
        <w:numPr>
          <w:ilvl w:val="0"/>
          <w:numId w:val="18"/>
        </w:numPr>
        <w:spacing w:after="0"/>
      </w:pPr>
      <w:r>
        <w:t>Total reward benchmarking</w:t>
      </w:r>
    </w:p>
    <w:p w14:paraId="75538277" w14:textId="715D27C1" w:rsidR="009B10BF" w:rsidRDefault="009B10BF" w:rsidP="00410FBA">
      <w:pPr>
        <w:pStyle w:val="ListParagraph"/>
        <w:numPr>
          <w:ilvl w:val="0"/>
          <w:numId w:val="19"/>
        </w:numPr>
        <w:spacing w:after="0"/>
      </w:pPr>
      <w:r>
        <w:t>Benchmarking of salaries, fees and total reward for</w:t>
      </w:r>
      <w:r w:rsidR="00B5735B">
        <w:t xml:space="preserve"> all employees roles</w:t>
      </w:r>
      <w:r w:rsidR="00987144">
        <w:t xml:space="preserve">, </w:t>
      </w:r>
      <w:r w:rsidR="00B5735B">
        <w:t xml:space="preserve">council </w:t>
      </w:r>
      <w:r w:rsidR="00987144">
        <w:t xml:space="preserve">and committee </w:t>
      </w:r>
      <w:r w:rsidR="00B5735B">
        <w:t>member positions</w:t>
      </w:r>
      <w:r w:rsidR="00987144">
        <w:t>.</w:t>
      </w:r>
    </w:p>
    <w:p w14:paraId="3A14E45F" w14:textId="7516F0A6" w:rsidR="009B10BF" w:rsidRDefault="00640ACC" w:rsidP="00410FBA">
      <w:pPr>
        <w:pStyle w:val="ListParagraph"/>
        <w:numPr>
          <w:ilvl w:val="0"/>
          <w:numId w:val="18"/>
        </w:numPr>
        <w:spacing w:after="0"/>
      </w:pPr>
      <w:r>
        <w:t xml:space="preserve">Remuneration framework and pay modelling </w:t>
      </w:r>
    </w:p>
    <w:p w14:paraId="02E123DD" w14:textId="14C1B9E1" w:rsidR="00475718" w:rsidRDefault="00475718" w:rsidP="00410FBA">
      <w:pPr>
        <w:pStyle w:val="ListParagraph"/>
        <w:numPr>
          <w:ilvl w:val="0"/>
          <w:numId w:val="18"/>
        </w:numPr>
        <w:spacing w:after="0"/>
      </w:pPr>
      <w:r>
        <w:t>Continuous improvement and advisory support</w:t>
      </w:r>
    </w:p>
    <w:p w14:paraId="1D615A80" w14:textId="647782CC" w:rsidR="00410FBA" w:rsidRDefault="00410FBA" w:rsidP="003D6B9C">
      <w:pPr>
        <w:pStyle w:val="ListParagraph"/>
        <w:numPr>
          <w:ilvl w:val="0"/>
          <w:numId w:val="17"/>
        </w:numPr>
        <w:spacing w:after="0"/>
      </w:pPr>
      <w:r>
        <w:t>Methodology and approach</w:t>
      </w:r>
    </w:p>
    <w:p w14:paraId="68A487B6" w14:textId="77777777" w:rsidR="009328FF" w:rsidRPr="009328FF" w:rsidRDefault="009328FF" w:rsidP="009328FF">
      <w:pPr>
        <w:pStyle w:val="ListParagraph"/>
        <w:numPr>
          <w:ilvl w:val="0"/>
          <w:numId w:val="18"/>
        </w:numPr>
        <w:spacing w:after="0"/>
      </w:pPr>
      <w:r w:rsidRPr="009328FF">
        <w:t xml:space="preserve">To undertake all appropriate surveys, enquires and investigations; thus enabling the supply of comprehensive data set(s). </w:t>
      </w:r>
    </w:p>
    <w:p w14:paraId="07C5829A" w14:textId="36921405" w:rsidR="003D6B9C" w:rsidRDefault="003D6B9C" w:rsidP="00F54458">
      <w:pPr>
        <w:pStyle w:val="ListParagraph"/>
        <w:numPr>
          <w:ilvl w:val="0"/>
          <w:numId w:val="18"/>
        </w:numPr>
        <w:spacing w:after="0"/>
      </w:pPr>
      <w:r>
        <w:t xml:space="preserve">Auditing and risk assessment </w:t>
      </w:r>
    </w:p>
    <w:p w14:paraId="240626F5" w14:textId="721FD1CA" w:rsidR="00475718" w:rsidRDefault="003D6B9C" w:rsidP="00F54458">
      <w:pPr>
        <w:pStyle w:val="ListParagraph"/>
        <w:numPr>
          <w:ilvl w:val="0"/>
          <w:numId w:val="18"/>
        </w:numPr>
        <w:spacing w:after="0"/>
      </w:pPr>
      <w:r>
        <w:t>Recommendations</w:t>
      </w:r>
    </w:p>
    <w:bookmarkEnd w:id="3"/>
    <w:p w14:paraId="3F8957C2" w14:textId="77777777" w:rsidR="00621A13" w:rsidRDefault="00621A13" w:rsidP="00621A13">
      <w:pPr>
        <w:pStyle w:val="Intro"/>
        <w:spacing w:after="0"/>
      </w:pPr>
    </w:p>
    <w:p w14:paraId="544B9ED9" w14:textId="06AD0294" w:rsidR="0065185E" w:rsidRDefault="00236D73" w:rsidP="00855CFA">
      <w:pPr>
        <w:spacing w:after="0"/>
      </w:pPr>
      <w:r>
        <w:t>GPhC are</w:t>
      </w:r>
      <w:r w:rsidR="00C820B8">
        <w:t xml:space="preserve"> kindly </w:t>
      </w:r>
      <w:r w:rsidR="004B1521">
        <w:t>invite all interested suppliers</w:t>
      </w:r>
      <w:r w:rsidR="004750B5">
        <w:t xml:space="preserve"> to complete and</w:t>
      </w:r>
      <w:r w:rsidR="004B1521">
        <w:t xml:space="preserve"> submit th</w:t>
      </w:r>
      <w:r w:rsidR="0065185E">
        <w:t>e</w:t>
      </w:r>
      <w:r w:rsidR="004B1521">
        <w:t xml:space="preserve"> attached response</w:t>
      </w:r>
      <w:r w:rsidR="0065185E">
        <w:t xml:space="preserve"> form </w:t>
      </w:r>
      <w:r w:rsidR="008D2CF3">
        <w:t xml:space="preserve">to </w:t>
      </w:r>
      <w:r w:rsidR="008C5F0C">
        <w:t xml:space="preserve">Anna Kitoki </w:t>
      </w:r>
      <w:hyperlink r:id="rId9" w:history="1">
        <w:r w:rsidR="008C5F0C" w:rsidRPr="00ED4D50">
          <w:rPr>
            <w:rStyle w:val="Hyperlink"/>
            <w:rFonts w:ascii="Calibri Light" w:hAnsi="Calibri Light" w:cs="Calibri Light"/>
          </w:rPr>
          <w:t>procurement@pharmacyregulation.org</w:t>
        </w:r>
      </w:hyperlink>
      <w:r w:rsidR="008D2CF3">
        <w:rPr>
          <w:rFonts w:ascii="Calibri Light" w:hAnsi="Calibri Light" w:cs="Calibri Light"/>
        </w:rPr>
        <w:t xml:space="preserve"> </w:t>
      </w:r>
      <w:r w:rsidR="004B1521" w:rsidRPr="00527FCC">
        <w:rPr>
          <w:highlight w:val="yellow"/>
        </w:rPr>
        <w:t>by 1</w:t>
      </w:r>
      <w:r w:rsidR="008C5F0C">
        <w:rPr>
          <w:highlight w:val="yellow"/>
        </w:rPr>
        <w:t>6</w:t>
      </w:r>
      <w:r w:rsidR="004B1521" w:rsidRPr="00527FCC">
        <w:rPr>
          <w:highlight w:val="yellow"/>
        </w:rPr>
        <w:t xml:space="preserve">.00 on </w:t>
      </w:r>
      <w:r w:rsidR="00855CFA">
        <w:rPr>
          <w:highlight w:val="yellow"/>
        </w:rPr>
        <w:t>0</w:t>
      </w:r>
      <w:r w:rsidR="008C5F0C">
        <w:rPr>
          <w:highlight w:val="yellow"/>
        </w:rPr>
        <w:t>8</w:t>
      </w:r>
      <w:r w:rsidR="00855CFA">
        <w:rPr>
          <w:highlight w:val="yellow"/>
        </w:rPr>
        <w:t xml:space="preserve"> September</w:t>
      </w:r>
      <w:r w:rsidRPr="00527FCC">
        <w:rPr>
          <w:highlight w:val="yellow"/>
        </w:rPr>
        <w:t xml:space="preserve"> 2025</w:t>
      </w:r>
      <w:r w:rsidR="006C70B8" w:rsidRPr="00527FCC">
        <w:rPr>
          <w:highlight w:val="yellow"/>
        </w:rPr>
        <w:t>.</w:t>
      </w:r>
    </w:p>
    <w:p w14:paraId="4E0CC20B" w14:textId="77777777" w:rsidR="003605C6" w:rsidRDefault="003605C6" w:rsidP="00855CFA">
      <w:pPr>
        <w:spacing w:after="0"/>
      </w:pPr>
    </w:p>
    <w:p w14:paraId="077DD8EF" w14:textId="77777777" w:rsidR="003605C6" w:rsidRDefault="003605C6" w:rsidP="00855CFA">
      <w:pPr>
        <w:spacing w:after="0"/>
      </w:pPr>
    </w:p>
    <w:p w14:paraId="23FE0BF9" w14:textId="77777777" w:rsidR="003605C6" w:rsidRDefault="003605C6" w:rsidP="00855CFA">
      <w:pPr>
        <w:spacing w:after="0"/>
      </w:pPr>
    </w:p>
    <w:p w14:paraId="696D69E8" w14:textId="032A69B4" w:rsidR="0065185E" w:rsidRDefault="0065185E" w:rsidP="0065185E">
      <w:pPr>
        <w:pStyle w:val="Heading1"/>
        <w:jc w:val="center"/>
      </w:pPr>
      <w:r>
        <w:lastRenderedPageBreak/>
        <w:t>Supplier response form</w:t>
      </w:r>
    </w:p>
    <w:p w14:paraId="76EFAC5D" w14:textId="77777777" w:rsidR="0065185E" w:rsidRDefault="0065185E" w:rsidP="0065185E">
      <w:pPr>
        <w:spacing w:after="0"/>
      </w:pPr>
    </w:p>
    <w:tbl>
      <w:tblPr>
        <w:tblStyle w:val="TableGrid"/>
        <w:tblW w:w="0" w:type="auto"/>
        <w:tblLook w:val="04A0" w:firstRow="1" w:lastRow="0" w:firstColumn="1" w:lastColumn="0" w:noHBand="0" w:noVBand="1"/>
      </w:tblPr>
      <w:tblGrid>
        <w:gridCol w:w="10194"/>
      </w:tblGrid>
      <w:tr w:rsidR="0065185E" w14:paraId="37888DEC" w14:textId="77777777" w:rsidTr="0028695D">
        <w:tc>
          <w:tcPr>
            <w:tcW w:w="10194" w:type="dxa"/>
            <w:shd w:val="clear" w:color="auto" w:fill="DDF1EA" w:themeFill="background2" w:themeFillTint="33"/>
          </w:tcPr>
          <w:p w14:paraId="3884A96C" w14:textId="77777777" w:rsidR="0065185E" w:rsidRPr="00095480" w:rsidRDefault="0065185E" w:rsidP="0028695D">
            <w:pPr>
              <w:pStyle w:val="Heading2"/>
              <w:spacing w:line="360" w:lineRule="auto"/>
              <w:rPr>
                <w:rFonts w:ascii="Calibri Light" w:hAnsi="Calibri Light" w:cs="Calibri Light"/>
                <w:sz w:val="48"/>
                <w:szCs w:val="48"/>
              </w:rPr>
            </w:pPr>
            <w:bookmarkStart w:id="4" w:name="_Hlk193264944"/>
            <w:r w:rsidRPr="00095480">
              <w:rPr>
                <w:rFonts w:ascii="Calibri Light" w:hAnsi="Calibri Light" w:cs="Calibri Light"/>
                <w:sz w:val="48"/>
                <w:szCs w:val="48"/>
              </w:rPr>
              <w:t>Instructions</w:t>
            </w:r>
          </w:p>
          <w:p w14:paraId="54646767" w14:textId="77777777" w:rsidR="0065185E" w:rsidRPr="00AD5E2F" w:rsidRDefault="0065185E" w:rsidP="007673FA">
            <w:pPr>
              <w:pStyle w:val="ListParagraph"/>
              <w:numPr>
                <w:ilvl w:val="0"/>
                <w:numId w:val="16"/>
              </w:numPr>
              <w:spacing w:line="276" w:lineRule="auto"/>
              <w:rPr>
                <w:rFonts w:ascii="Calibri" w:hAnsi="Calibri" w:cs="Calibri"/>
              </w:rPr>
            </w:pPr>
            <w:r w:rsidRPr="00AD5E2F">
              <w:rPr>
                <w:rFonts w:ascii="Calibri" w:hAnsi="Calibri" w:cs="Calibri"/>
              </w:rPr>
              <w:t>To be completed by Supplier.</w:t>
            </w:r>
          </w:p>
          <w:p w14:paraId="2ADFCC16" w14:textId="77777777" w:rsidR="0065185E" w:rsidRPr="00AD5E2F" w:rsidRDefault="0065185E" w:rsidP="0028695D">
            <w:pPr>
              <w:rPr>
                <w:rFonts w:ascii="Calibri" w:hAnsi="Calibri" w:cs="Calibri"/>
              </w:rPr>
            </w:pPr>
          </w:p>
          <w:p w14:paraId="66A53085" w14:textId="77777777" w:rsidR="0065185E" w:rsidRPr="00AD5E2F" w:rsidRDefault="0065185E" w:rsidP="0028695D">
            <w:pPr>
              <w:pStyle w:val="Heading2"/>
              <w:rPr>
                <w:rFonts w:ascii="Calibri" w:hAnsi="Calibri" w:cs="Calibri"/>
                <w:color w:val="563C75" w:themeColor="text2"/>
                <w:sz w:val="48"/>
                <w:szCs w:val="48"/>
              </w:rPr>
            </w:pPr>
            <w:r w:rsidRPr="00AD5E2F">
              <w:rPr>
                <w:rFonts w:ascii="Calibri" w:hAnsi="Calibri" w:cs="Calibri"/>
                <w:color w:val="563C75" w:themeColor="text2"/>
                <w:sz w:val="48"/>
                <w:szCs w:val="48"/>
              </w:rPr>
              <w:t>Disclaimer</w:t>
            </w:r>
          </w:p>
          <w:p w14:paraId="6A4357EC" w14:textId="77777777" w:rsidR="0065185E" w:rsidRPr="00AD5E2F" w:rsidRDefault="0065185E" w:rsidP="0028695D">
            <w:pPr>
              <w:rPr>
                <w:rFonts w:ascii="Calibri" w:hAnsi="Calibri" w:cs="Calibri"/>
              </w:rPr>
            </w:pPr>
            <w:bookmarkStart w:id="5" w:name="_Hlk193904009"/>
            <w:r w:rsidRPr="00AD5E2F">
              <w:rPr>
                <w:rFonts w:ascii="Calibri" w:hAnsi="Calibri" w:cs="Calibri"/>
              </w:rPr>
              <w:t>Please note, any interest shown does not constitute a commitment to participate; and failure to show interest does not restrict suppliers from participating in this and/or any other procurement exercise(s) initiated by the General Pharmaceutical Council (GPhC).</w:t>
            </w:r>
          </w:p>
          <w:bookmarkEnd w:id="5"/>
          <w:p w14:paraId="3490F15F" w14:textId="77777777" w:rsidR="0065185E" w:rsidRPr="00095480" w:rsidRDefault="0065185E" w:rsidP="0028695D">
            <w:pPr>
              <w:pStyle w:val="Heading3"/>
              <w:rPr>
                <w:rFonts w:ascii="Calibri Light" w:hAnsi="Calibri Light" w:cs="Calibri Light"/>
                <w:sz w:val="24"/>
              </w:rPr>
            </w:pPr>
          </w:p>
        </w:tc>
      </w:tr>
      <w:bookmarkEnd w:id="4"/>
    </w:tbl>
    <w:p w14:paraId="67F248E6" w14:textId="77777777" w:rsidR="006C70B8" w:rsidRDefault="006C70B8" w:rsidP="00C820B8">
      <w:pPr>
        <w:spacing w:after="0"/>
      </w:pPr>
    </w:p>
    <w:tbl>
      <w:tblPr>
        <w:tblStyle w:val="TableGrid"/>
        <w:tblW w:w="0" w:type="auto"/>
        <w:tblLook w:val="04A0" w:firstRow="1" w:lastRow="0" w:firstColumn="1" w:lastColumn="0" w:noHBand="0" w:noVBand="1"/>
      </w:tblPr>
      <w:tblGrid>
        <w:gridCol w:w="3256"/>
        <w:gridCol w:w="6938"/>
      </w:tblGrid>
      <w:tr w:rsidR="0065185E" w14:paraId="5B550CF5" w14:textId="77777777" w:rsidTr="0065185E">
        <w:tc>
          <w:tcPr>
            <w:tcW w:w="3256" w:type="dxa"/>
            <w:shd w:val="clear" w:color="auto" w:fill="BCE3D5" w:themeFill="accent3" w:themeFillTint="66"/>
          </w:tcPr>
          <w:p w14:paraId="69459C19" w14:textId="066D83E8" w:rsidR="0065185E" w:rsidRPr="0065185E" w:rsidRDefault="0065185E" w:rsidP="0065185E">
            <w:pPr>
              <w:spacing w:line="360" w:lineRule="auto"/>
              <w:rPr>
                <w:b/>
                <w:bCs/>
              </w:rPr>
            </w:pPr>
            <w:r w:rsidRPr="0065185E">
              <w:rPr>
                <w:b/>
                <w:bCs/>
              </w:rPr>
              <w:t>Title of the opportunity</w:t>
            </w:r>
          </w:p>
        </w:tc>
        <w:tc>
          <w:tcPr>
            <w:tcW w:w="6938" w:type="dxa"/>
            <w:shd w:val="clear" w:color="auto" w:fill="DCD2E8" w:themeFill="text2" w:themeFillTint="33"/>
          </w:tcPr>
          <w:p w14:paraId="2E826478" w14:textId="2EC7C833" w:rsidR="0065185E" w:rsidRDefault="0065185E" w:rsidP="0065185E">
            <w:pPr>
              <w:spacing w:line="360" w:lineRule="auto"/>
            </w:pPr>
            <w:r>
              <w:t>Salary and fee benchmarking</w:t>
            </w:r>
          </w:p>
        </w:tc>
      </w:tr>
      <w:tr w:rsidR="0065185E" w14:paraId="1C6BB5B8" w14:textId="77777777" w:rsidTr="0065185E">
        <w:tc>
          <w:tcPr>
            <w:tcW w:w="3256" w:type="dxa"/>
            <w:shd w:val="clear" w:color="auto" w:fill="BCE3D5" w:themeFill="accent3" w:themeFillTint="66"/>
          </w:tcPr>
          <w:p w14:paraId="68DF0A23" w14:textId="73C7B1E2" w:rsidR="0065185E" w:rsidRPr="0065185E" w:rsidRDefault="0065185E" w:rsidP="0065185E">
            <w:pPr>
              <w:spacing w:line="360" w:lineRule="auto"/>
              <w:rPr>
                <w:b/>
                <w:bCs/>
              </w:rPr>
            </w:pPr>
            <w:r w:rsidRPr="0065185E">
              <w:rPr>
                <w:b/>
                <w:bCs/>
              </w:rPr>
              <w:t>GPhC reference number</w:t>
            </w:r>
          </w:p>
        </w:tc>
        <w:tc>
          <w:tcPr>
            <w:tcW w:w="6938" w:type="dxa"/>
            <w:shd w:val="clear" w:color="auto" w:fill="DCD2E8" w:themeFill="text2" w:themeFillTint="33"/>
          </w:tcPr>
          <w:p w14:paraId="4F94D993" w14:textId="035C41A3" w:rsidR="0065185E" w:rsidRDefault="0065185E" w:rsidP="0065185E">
            <w:pPr>
              <w:spacing w:line="360" w:lineRule="auto"/>
            </w:pPr>
            <w:r>
              <w:t>PA00</w:t>
            </w:r>
            <w:r w:rsidR="00F71BE3">
              <w:t>1</w:t>
            </w:r>
          </w:p>
        </w:tc>
      </w:tr>
      <w:tr w:rsidR="0065185E" w14:paraId="10AC098B" w14:textId="77777777" w:rsidTr="0065185E">
        <w:tc>
          <w:tcPr>
            <w:tcW w:w="3256" w:type="dxa"/>
            <w:shd w:val="clear" w:color="auto" w:fill="BCE3D5" w:themeFill="accent3" w:themeFillTint="66"/>
          </w:tcPr>
          <w:p w14:paraId="6B271B19" w14:textId="155E59CB" w:rsidR="0065185E" w:rsidRPr="0065185E" w:rsidRDefault="0065185E" w:rsidP="0065185E">
            <w:pPr>
              <w:spacing w:line="360" w:lineRule="auto"/>
              <w:rPr>
                <w:b/>
                <w:bCs/>
              </w:rPr>
            </w:pPr>
            <w:r>
              <w:rPr>
                <w:b/>
                <w:bCs/>
              </w:rPr>
              <w:t>Company name</w:t>
            </w:r>
          </w:p>
        </w:tc>
        <w:tc>
          <w:tcPr>
            <w:tcW w:w="6938" w:type="dxa"/>
            <w:shd w:val="clear" w:color="auto" w:fill="DCD2E8" w:themeFill="text2" w:themeFillTint="33"/>
          </w:tcPr>
          <w:p w14:paraId="56478451" w14:textId="77777777" w:rsidR="0065185E" w:rsidRDefault="0065185E" w:rsidP="0065185E">
            <w:pPr>
              <w:spacing w:line="360" w:lineRule="auto"/>
            </w:pPr>
          </w:p>
        </w:tc>
      </w:tr>
      <w:tr w:rsidR="0065185E" w14:paraId="35A793A0" w14:textId="77777777" w:rsidTr="0065185E">
        <w:tc>
          <w:tcPr>
            <w:tcW w:w="3256" w:type="dxa"/>
            <w:shd w:val="clear" w:color="auto" w:fill="BCE3D5" w:themeFill="accent3" w:themeFillTint="66"/>
          </w:tcPr>
          <w:p w14:paraId="32F6E579" w14:textId="452AD594" w:rsidR="0065185E" w:rsidRPr="0065185E" w:rsidRDefault="0065185E" w:rsidP="0065185E">
            <w:pPr>
              <w:spacing w:line="360" w:lineRule="auto"/>
              <w:rPr>
                <w:b/>
                <w:bCs/>
              </w:rPr>
            </w:pPr>
            <w:r>
              <w:rPr>
                <w:b/>
                <w:bCs/>
              </w:rPr>
              <w:t>Company contact name</w:t>
            </w:r>
          </w:p>
        </w:tc>
        <w:tc>
          <w:tcPr>
            <w:tcW w:w="6938" w:type="dxa"/>
            <w:shd w:val="clear" w:color="auto" w:fill="DCD2E8" w:themeFill="text2" w:themeFillTint="33"/>
          </w:tcPr>
          <w:p w14:paraId="44CE33D7" w14:textId="77777777" w:rsidR="0065185E" w:rsidRDefault="0065185E" w:rsidP="0065185E">
            <w:pPr>
              <w:spacing w:line="360" w:lineRule="auto"/>
            </w:pPr>
          </w:p>
        </w:tc>
      </w:tr>
      <w:tr w:rsidR="0065185E" w14:paraId="4F3C0A14" w14:textId="77777777" w:rsidTr="0065185E">
        <w:tc>
          <w:tcPr>
            <w:tcW w:w="3256" w:type="dxa"/>
            <w:shd w:val="clear" w:color="auto" w:fill="BCE3D5" w:themeFill="accent3" w:themeFillTint="66"/>
          </w:tcPr>
          <w:p w14:paraId="78D736C4" w14:textId="4358DE5F" w:rsidR="0065185E" w:rsidRPr="0065185E" w:rsidRDefault="0065185E" w:rsidP="0065185E">
            <w:pPr>
              <w:spacing w:line="360" w:lineRule="auto"/>
              <w:rPr>
                <w:b/>
                <w:bCs/>
              </w:rPr>
            </w:pPr>
            <w:r>
              <w:rPr>
                <w:b/>
                <w:bCs/>
              </w:rPr>
              <w:t>Company email address</w:t>
            </w:r>
          </w:p>
        </w:tc>
        <w:tc>
          <w:tcPr>
            <w:tcW w:w="6938" w:type="dxa"/>
            <w:shd w:val="clear" w:color="auto" w:fill="DCD2E8" w:themeFill="text2" w:themeFillTint="33"/>
          </w:tcPr>
          <w:p w14:paraId="735CEEA4" w14:textId="77777777" w:rsidR="0065185E" w:rsidRDefault="0065185E" w:rsidP="0065185E">
            <w:pPr>
              <w:spacing w:line="360" w:lineRule="auto"/>
            </w:pPr>
          </w:p>
        </w:tc>
      </w:tr>
      <w:tr w:rsidR="0065185E" w14:paraId="354D5736" w14:textId="77777777" w:rsidTr="0065185E">
        <w:tc>
          <w:tcPr>
            <w:tcW w:w="3256" w:type="dxa"/>
            <w:shd w:val="clear" w:color="auto" w:fill="BCE3D5" w:themeFill="accent3" w:themeFillTint="66"/>
          </w:tcPr>
          <w:p w14:paraId="4D5B8EE3" w14:textId="02F8DE9E" w:rsidR="0065185E" w:rsidRPr="0065185E" w:rsidRDefault="0065185E" w:rsidP="0065185E">
            <w:pPr>
              <w:spacing w:line="360" w:lineRule="auto"/>
              <w:rPr>
                <w:b/>
                <w:bCs/>
              </w:rPr>
            </w:pPr>
            <w:r>
              <w:rPr>
                <w:b/>
                <w:bCs/>
              </w:rPr>
              <w:t>Company telephone number</w:t>
            </w:r>
          </w:p>
        </w:tc>
        <w:tc>
          <w:tcPr>
            <w:tcW w:w="6938" w:type="dxa"/>
            <w:shd w:val="clear" w:color="auto" w:fill="DCD2E8" w:themeFill="text2" w:themeFillTint="33"/>
          </w:tcPr>
          <w:p w14:paraId="4C856A57" w14:textId="77777777" w:rsidR="0065185E" w:rsidRDefault="0065185E" w:rsidP="0065185E">
            <w:pPr>
              <w:spacing w:line="360" w:lineRule="auto"/>
            </w:pPr>
          </w:p>
        </w:tc>
      </w:tr>
      <w:tr w:rsidR="0065185E" w14:paraId="5A43C060" w14:textId="77777777" w:rsidTr="0065185E">
        <w:tc>
          <w:tcPr>
            <w:tcW w:w="3256" w:type="dxa"/>
            <w:shd w:val="clear" w:color="auto" w:fill="BCE3D5" w:themeFill="accent3" w:themeFillTint="66"/>
          </w:tcPr>
          <w:p w14:paraId="731770A8" w14:textId="73E3780B" w:rsidR="0065185E" w:rsidRPr="0065185E" w:rsidRDefault="0065185E" w:rsidP="0065185E">
            <w:pPr>
              <w:spacing w:line="360" w:lineRule="auto"/>
              <w:rPr>
                <w:b/>
                <w:bCs/>
              </w:rPr>
            </w:pPr>
            <w:r>
              <w:rPr>
                <w:b/>
                <w:bCs/>
              </w:rPr>
              <w:t>Company website  link</w:t>
            </w:r>
          </w:p>
        </w:tc>
        <w:tc>
          <w:tcPr>
            <w:tcW w:w="6938" w:type="dxa"/>
            <w:shd w:val="clear" w:color="auto" w:fill="DCD2E8" w:themeFill="text2" w:themeFillTint="33"/>
          </w:tcPr>
          <w:p w14:paraId="6549C627" w14:textId="77777777" w:rsidR="0065185E" w:rsidRDefault="0065185E" w:rsidP="0065185E">
            <w:pPr>
              <w:spacing w:line="360" w:lineRule="auto"/>
            </w:pPr>
          </w:p>
        </w:tc>
      </w:tr>
    </w:tbl>
    <w:p w14:paraId="1BC98A7F" w14:textId="77777777" w:rsidR="008C7051" w:rsidRDefault="008C7051" w:rsidP="00C820B8">
      <w:pPr>
        <w:spacing w:after="0"/>
      </w:pPr>
    </w:p>
    <w:p w14:paraId="3D30A5D9" w14:textId="77777777" w:rsidR="008C7051" w:rsidRDefault="008C7051" w:rsidP="00C820B8">
      <w:pPr>
        <w:spacing w:after="0"/>
      </w:pPr>
    </w:p>
    <w:tbl>
      <w:tblPr>
        <w:tblStyle w:val="GPhCTableDefault"/>
        <w:tblW w:w="0" w:type="auto"/>
        <w:tblLook w:val="04A0" w:firstRow="1" w:lastRow="0" w:firstColumn="1" w:lastColumn="0" w:noHBand="0" w:noVBand="1"/>
      </w:tblPr>
      <w:tblGrid>
        <w:gridCol w:w="2835"/>
        <w:gridCol w:w="3961"/>
        <w:gridCol w:w="3398"/>
      </w:tblGrid>
      <w:tr w:rsidR="008C7051" w14:paraId="76F6F4C4" w14:textId="77777777" w:rsidTr="008B78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070D46F7" w14:textId="77777777" w:rsidR="008C7051" w:rsidRDefault="008C7051" w:rsidP="00C820B8"/>
        </w:tc>
        <w:tc>
          <w:tcPr>
            <w:tcW w:w="3961" w:type="dxa"/>
          </w:tcPr>
          <w:p w14:paraId="236827C1" w14:textId="3C715BCA" w:rsidR="008C7051" w:rsidRPr="008B78D3" w:rsidRDefault="008C7051" w:rsidP="00C820B8">
            <w:pPr>
              <w:cnfStyle w:val="100000000000" w:firstRow="1" w:lastRow="0" w:firstColumn="0" w:lastColumn="0" w:oddVBand="0" w:evenVBand="0" w:oddHBand="0" w:evenHBand="0" w:firstRowFirstColumn="0" w:firstRowLastColumn="0" w:lastRowFirstColumn="0" w:lastRowLastColumn="0"/>
            </w:pPr>
            <w:r w:rsidRPr="008B78D3">
              <w:t>Proposal</w:t>
            </w:r>
          </w:p>
        </w:tc>
        <w:tc>
          <w:tcPr>
            <w:tcW w:w="3398" w:type="dxa"/>
          </w:tcPr>
          <w:p w14:paraId="6DC9EF87" w14:textId="19115B44" w:rsidR="008C7051" w:rsidRPr="008B78D3" w:rsidRDefault="008C7051" w:rsidP="00C820B8">
            <w:pPr>
              <w:cnfStyle w:val="100000000000" w:firstRow="1" w:lastRow="0" w:firstColumn="0" w:lastColumn="0" w:oddVBand="0" w:evenVBand="0" w:oddHBand="0" w:evenHBand="0" w:firstRowFirstColumn="0" w:firstRowLastColumn="0" w:lastRowFirstColumn="0" w:lastRowLastColumn="0"/>
            </w:pPr>
            <w:r w:rsidRPr="008B78D3">
              <w:rPr>
                <w:rFonts w:ascii="Calibri Light" w:hAnsi="Calibri Light" w:cs="Calibri Light"/>
              </w:rPr>
              <w:t>Comment/s and Feedback</w:t>
            </w:r>
          </w:p>
        </w:tc>
      </w:tr>
      <w:tr w:rsidR="008C7051" w14:paraId="1A19D9A4" w14:textId="77777777" w:rsidTr="008B78D3">
        <w:tc>
          <w:tcPr>
            <w:cnfStyle w:val="001000000000" w:firstRow="0" w:lastRow="0" w:firstColumn="1" w:lastColumn="0" w:oddVBand="0" w:evenVBand="0" w:oddHBand="0" w:evenHBand="0" w:firstRowFirstColumn="0" w:firstRowLastColumn="0" w:lastRowFirstColumn="0" w:lastRowLastColumn="0"/>
            <w:tcW w:w="2835" w:type="dxa"/>
          </w:tcPr>
          <w:p w14:paraId="7B19049A" w14:textId="42689738" w:rsidR="008C7051" w:rsidRDefault="008C7051" w:rsidP="00C820B8">
            <w:r>
              <w:t>Award</w:t>
            </w:r>
          </w:p>
        </w:tc>
        <w:tc>
          <w:tcPr>
            <w:tcW w:w="3961" w:type="dxa"/>
          </w:tcPr>
          <w:p w14:paraId="09D27C76" w14:textId="72CE68B9" w:rsidR="008C7051" w:rsidRDefault="008C7051" w:rsidP="00C820B8">
            <w:pPr>
              <w:cnfStyle w:val="000000000000" w:firstRow="0" w:lastRow="0" w:firstColumn="0" w:lastColumn="0" w:oddVBand="0" w:evenVBand="0" w:oddHBand="0" w:evenHBand="0" w:firstRowFirstColumn="0" w:firstRowLastColumn="0" w:lastRowFirstColumn="0" w:lastRowLastColumn="0"/>
            </w:pPr>
            <w:r>
              <w:t xml:space="preserve">1 Service provider </w:t>
            </w:r>
          </w:p>
        </w:tc>
        <w:tc>
          <w:tcPr>
            <w:tcW w:w="3398" w:type="dxa"/>
          </w:tcPr>
          <w:p w14:paraId="6AFD7FB9" w14:textId="77777777" w:rsidR="008C7051" w:rsidRDefault="008C7051" w:rsidP="00C820B8">
            <w:pPr>
              <w:cnfStyle w:val="000000000000" w:firstRow="0" w:lastRow="0" w:firstColumn="0" w:lastColumn="0" w:oddVBand="0" w:evenVBand="0" w:oddHBand="0" w:evenHBand="0" w:firstRowFirstColumn="0" w:firstRowLastColumn="0" w:lastRowFirstColumn="0" w:lastRowLastColumn="0"/>
            </w:pPr>
          </w:p>
        </w:tc>
      </w:tr>
      <w:tr w:rsidR="008C7051" w14:paraId="021EBEFE" w14:textId="77777777" w:rsidTr="008B78D3">
        <w:tc>
          <w:tcPr>
            <w:cnfStyle w:val="001000000000" w:firstRow="0" w:lastRow="0" w:firstColumn="1" w:lastColumn="0" w:oddVBand="0" w:evenVBand="0" w:oddHBand="0" w:evenHBand="0" w:firstRowFirstColumn="0" w:firstRowLastColumn="0" w:lastRowFirstColumn="0" w:lastRowLastColumn="0"/>
            <w:tcW w:w="2835" w:type="dxa"/>
          </w:tcPr>
          <w:p w14:paraId="6CBF1EC0" w14:textId="266A4217" w:rsidR="008C7051" w:rsidRDefault="008C7051" w:rsidP="00C820B8">
            <w:r>
              <w:t xml:space="preserve">Indicative budget </w:t>
            </w:r>
          </w:p>
        </w:tc>
        <w:tc>
          <w:tcPr>
            <w:tcW w:w="3961" w:type="dxa"/>
          </w:tcPr>
          <w:p w14:paraId="7B0B9219" w14:textId="166FA896" w:rsidR="008C7051" w:rsidRDefault="009328FF" w:rsidP="00C820B8">
            <w:pPr>
              <w:cnfStyle w:val="000000000000" w:firstRow="0" w:lastRow="0" w:firstColumn="0" w:lastColumn="0" w:oddVBand="0" w:evenVBand="0" w:oddHBand="0" w:evenHBand="0" w:firstRowFirstColumn="0" w:firstRowLastColumn="0" w:lastRowFirstColumn="0" w:lastRowLastColumn="0"/>
            </w:pPr>
            <w:r>
              <w:t xml:space="preserve">£70,000.00 </w:t>
            </w:r>
            <w:r w:rsidR="008C7051">
              <w:t>Inc. VAT</w:t>
            </w:r>
          </w:p>
        </w:tc>
        <w:tc>
          <w:tcPr>
            <w:tcW w:w="3398" w:type="dxa"/>
          </w:tcPr>
          <w:p w14:paraId="05F0CE15" w14:textId="77777777" w:rsidR="008C7051" w:rsidRDefault="008C7051" w:rsidP="00C820B8">
            <w:pPr>
              <w:cnfStyle w:val="000000000000" w:firstRow="0" w:lastRow="0" w:firstColumn="0" w:lastColumn="0" w:oddVBand="0" w:evenVBand="0" w:oddHBand="0" w:evenHBand="0" w:firstRowFirstColumn="0" w:firstRowLastColumn="0" w:lastRowFirstColumn="0" w:lastRowLastColumn="0"/>
            </w:pPr>
          </w:p>
        </w:tc>
      </w:tr>
      <w:tr w:rsidR="008C7051" w14:paraId="2D59F344" w14:textId="77777777" w:rsidTr="008B78D3">
        <w:tc>
          <w:tcPr>
            <w:cnfStyle w:val="001000000000" w:firstRow="0" w:lastRow="0" w:firstColumn="1" w:lastColumn="0" w:oddVBand="0" w:evenVBand="0" w:oddHBand="0" w:evenHBand="0" w:firstRowFirstColumn="0" w:firstRowLastColumn="0" w:lastRowFirstColumn="0" w:lastRowLastColumn="0"/>
            <w:tcW w:w="2835" w:type="dxa"/>
          </w:tcPr>
          <w:p w14:paraId="7091D510" w14:textId="112AC0C7" w:rsidR="008C7051" w:rsidRDefault="008C7051" w:rsidP="00C820B8">
            <w:r>
              <w:t>Contract duration</w:t>
            </w:r>
          </w:p>
        </w:tc>
        <w:tc>
          <w:tcPr>
            <w:tcW w:w="3961" w:type="dxa"/>
          </w:tcPr>
          <w:p w14:paraId="25A7A8E6" w14:textId="1AD4211E" w:rsidR="008C7051" w:rsidRDefault="00226767" w:rsidP="00C820B8">
            <w:pPr>
              <w:cnfStyle w:val="000000000000" w:firstRow="0" w:lastRow="0" w:firstColumn="0" w:lastColumn="0" w:oddVBand="0" w:evenVBand="0" w:oddHBand="0" w:evenHBand="0" w:firstRowFirstColumn="0" w:firstRowLastColumn="0" w:lastRowFirstColumn="0" w:lastRowLastColumn="0"/>
            </w:pPr>
            <w:r>
              <w:t xml:space="preserve">Maximum 4 years, initial 2 </w:t>
            </w:r>
            <w:r w:rsidR="009A5097">
              <w:t xml:space="preserve">years </w:t>
            </w:r>
            <w:r w:rsidR="001C3E2B">
              <w:t xml:space="preserve">+ 1 year extension </w:t>
            </w:r>
            <w:r w:rsidR="009A5097">
              <w:t>+ 1 year extension</w:t>
            </w:r>
          </w:p>
        </w:tc>
        <w:tc>
          <w:tcPr>
            <w:tcW w:w="3398" w:type="dxa"/>
          </w:tcPr>
          <w:p w14:paraId="2C07411E" w14:textId="77777777" w:rsidR="008C7051" w:rsidRDefault="008C7051" w:rsidP="00C820B8">
            <w:pPr>
              <w:cnfStyle w:val="000000000000" w:firstRow="0" w:lastRow="0" w:firstColumn="0" w:lastColumn="0" w:oddVBand="0" w:evenVBand="0" w:oddHBand="0" w:evenHBand="0" w:firstRowFirstColumn="0" w:firstRowLastColumn="0" w:lastRowFirstColumn="0" w:lastRowLastColumn="0"/>
            </w:pPr>
          </w:p>
        </w:tc>
      </w:tr>
      <w:tr w:rsidR="008C7051" w14:paraId="4C0935D2" w14:textId="77777777" w:rsidTr="008B78D3">
        <w:tc>
          <w:tcPr>
            <w:cnfStyle w:val="001000000000" w:firstRow="0" w:lastRow="0" w:firstColumn="1" w:lastColumn="0" w:oddVBand="0" w:evenVBand="0" w:oddHBand="0" w:evenHBand="0" w:firstRowFirstColumn="0" w:firstRowLastColumn="0" w:lastRowFirstColumn="0" w:lastRowLastColumn="0"/>
            <w:tcW w:w="2835" w:type="dxa"/>
          </w:tcPr>
          <w:p w14:paraId="6ED64999" w14:textId="05303410" w:rsidR="008C7051" w:rsidRDefault="008C7051" w:rsidP="00C820B8">
            <w:r>
              <w:t>Contract terms</w:t>
            </w:r>
          </w:p>
        </w:tc>
        <w:tc>
          <w:tcPr>
            <w:tcW w:w="3961" w:type="dxa"/>
          </w:tcPr>
          <w:p w14:paraId="2DD260E1" w14:textId="530FFD8A" w:rsidR="008C7051" w:rsidRDefault="008C7051" w:rsidP="00C820B8">
            <w:pPr>
              <w:cnfStyle w:val="000000000000" w:firstRow="0" w:lastRow="0" w:firstColumn="0" w:lastColumn="0" w:oddVBand="0" w:evenVBand="0" w:oddHBand="0" w:evenHBand="0" w:firstRowFirstColumn="0" w:firstRowLastColumn="0" w:lastRowFirstColumn="0" w:lastRowLastColumn="0"/>
            </w:pPr>
            <w:r>
              <w:t>GPhC standard terms and conditions, with Data processing schedule</w:t>
            </w:r>
          </w:p>
        </w:tc>
        <w:tc>
          <w:tcPr>
            <w:tcW w:w="3398" w:type="dxa"/>
          </w:tcPr>
          <w:p w14:paraId="7ADB5999" w14:textId="77777777" w:rsidR="008C7051" w:rsidRDefault="008C7051" w:rsidP="00C820B8">
            <w:pPr>
              <w:cnfStyle w:val="000000000000" w:firstRow="0" w:lastRow="0" w:firstColumn="0" w:lastColumn="0" w:oddVBand="0" w:evenVBand="0" w:oddHBand="0" w:evenHBand="0" w:firstRowFirstColumn="0" w:firstRowLastColumn="0" w:lastRowFirstColumn="0" w:lastRowLastColumn="0"/>
            </w:pPr>
          </w:p>
        </w:tc>
      </w:tr>
      <w:tr w:rsidR="009A5097" w14:paraId="329EE057" w14:textId="77777777" w:rsidTr="008B78D3">
        <w:tc>
          <w:tcPr>
            <w:cnfStyle w:val="001000000000" w:firstRow="0" w:lastRow="0" w:firstColumn="1" w:lastColumn="0" w:oddVBand="0" w:evenVBand="0" w:oddHBand="0" w:evenHBand="0" w:firstRowFirstColumn="0" w:firstRowLastColumn="0" w:lastRowFirstColumn="0" w:lastRowLastColumn="0"/>
            <w:tcW w:w="2835" w:type="dxa"/>
          </w:tcPr>
          <w:p w14:paraId="6A909A5D" w14:textId="2B3109A5" w:rsidR="009A5097" w:rsidRDefault="009A5097" w:rsidP="00C820B8">
            <w:r>
              <w:t>Participation conditions</w:t>
            </w:r>
          </w:p>
        </w:tc>
        <w:tc>
          <w:tcPr>
            <w:tcW w:w="3961" w:type="dxa"/>
          </w:tcPr>
          <w:p w14:paraId="487ED0FB" w14:textId="54CE8D01" w:rsidR="009A5097" w:rsidRDefault="009A5097" w:rsidP="00C820B8">
            <w:pPr>
              <w:cnfStyle w:val="000000000000" w:firstRow="0" w:lastRow="0" w:firstColumn="0" w:lastColumn="0" w:oddVBand="0" w:evenVBand="0" w:oddHBand="0" w:evenHBand="0" w:firstRowFirstColumn="0" w:firstRowLastColumn="0" w:lastRowFirstColumn="0" w:lastRowLastColumn="0"/>
            </w:pPr>
            <w:r w:rsidRPr="009A5097">
              <w:t>Information Commissioner’s Office (ICO) registration; no prior early contract termination due to poor performance; ‘Low’ Duns and Bradstreet overall business risk assessment score.</w:t>
            </w:r>
          </w:p>
        </w:tc>
        <w:tc>
          <w:tcPr>
            <w:tcW w:w="3398" w:type="dxa"/>
          </w:tcPr>
          <w:p w14:paraId="4423F5F0" w14:textId="77777777" w:rsidR="009A5097" w:rsidRDefault="009A5097" w:rsidP="00C820B8">
            <w:pPr>
              <w:cnfStyle w:val="000000000000" w:firstRow="0" w:lastRow="0" w:firstColumn="0" w:lastColumn="0" w:oddVBand="0" w:evenVBand="0" w:oddHBand="0" w:evenHBand="0" w:firstRowFirstColumn="0" w:firstRowLastColumn="0" w:lastRowFirstColumn="0" w:lastRowLastColumn="0"/>
            </w:pPr>
          </w:p>
        </w:tc>
      </w:tr>
      <w:tr w:rsidR="009A5097" w14:paraId="2A45E57F" w14:textId="77777777" w:rsidTr="008B78D3">
        <w:tc>
          <w:tcPr>
            <w:cnfStyle w:val="001000000000" w:firstRow="0" w:lastRow="0" w:firstColumn="1" w:lastColumn="0" w:oddVBand="0" w:evenVBand="0" w:oddHBand="0" w:evenHBand="0" w:firstRowFirstColumn="0" w:firstRowLastColumn="0" w:lastRowFirstColumn="0" w:lastRowLastColumn="0"/>
            <w:tcW w:w="2835" w:type="dxa"/>
          </w:tcPr>
          <w:p w14:paraId="38DF46F7" w14:textId="043EDA22" w:rsidR="009A5097" w:rsidRDefault="009A5097" w:rsidP="00C820B8">
            <w:r w:rsidRPr="009A5097">
              <w:lastRenderedPageBreak/>
              <w:t>Insurance Cover</w:t>
            </w:r>
          </w:p>
        </w:tc>
        <w:tc>
          <w:tcPr>
            <w:tcW w:w="3961" w:type="dxa"/>
          </w:tcPr>
          <w:p w14:paraId="68B2547C" w14:textId="06220AED" w:rsidR="009A5097" w:rsidRDefault="009A5097" w:rsidP="00C820B8">
            <w:pPr>
              <w:cnfStyle w:val="000000000000" w:firstRow="0" w:lastRow="0" w:firstColumn="0" w:lastColumn="0" w:oddVBand="0" w:evenVBand="0" w:oddHBand="0" w:evenHBand="0" w:firstRowFirstColumn="0" w:firstRowLastColumn="0" w:lastRowFirstColumn="0" w:lastRowLastColumn="0"/>
            </w:pPr>
            <w:r w:rsidRPr="009A5097">
              <w:t>Professional indemnity insurance with cover (for a single event or a series of related events and in the aggregate) of not less than £2,000,000.00 and Employers’ liability insurance with cover (for a single event or a series of related events and in the aggregate) of not less than £5,000,000.00.</w:t>
            </w:r>
          </w:p>
        </w:tc>
        <w:tc>
          <w:tcPr>
            <w:tcW w:w="3398" w:type="dxa"/>
          </w:tcPr>
          <w:p w14:paraId="1C600253" w14:textId="77777777" w:rsidR="009A5097" w:rsidRDefault="009A5097" w:rsidP="00C820B8">
            <w:pPr>
              <w:cnfStyle w:val="000000000000" w:firstRow="0" w:lastRow="0" w:firstColumn="0" w:lastColumn="0" w:oddVBand="0" w:evenVBand="0" w:oddHBand="0" w:evenHBand="0" w:firstRowFirstColumn="0" w:firstRowLastColumn="0" w:lastRowFirstColumn="0" w:lastRowLastColumn="0"/>
            </w:pPr>
          </w:p>
        </w:tc>
      </w:tr>
      <w:tr w:rsidR="009A5097" w14:paraId="43FDF78A" w14:textId="77777777" w:rsidTr="008B78D3">
        <w:tc>
          <w:tcPr>
            <w:cnfStyle w:val="001000000000" w:firstRow="0" w:lastRow="0" w:firstColumn="1" w:lastColumn="0" w:oddVBand="0" w:evenVBand="0" w:oddHBand="0" w:evenHBand="0" w:firstRowFirstColumn="0" w:firstRowLastColumn="0" w:lastRowFirstColumn="0" w:lastRowLastColumn="0"/>
            <w:tcW w:w="2835" w:type="dxa"/>
          </w:tcPr>
          <w:p w14:paraId="14225BE3" w14:textId="24E10130" w:rsidR="009A5097" w:rsidRDefault="009A5097" w:rsidP="00C820B8">
            <w:r>
              <w:t>Scope of services</w:t>
            </w:r>
          </w:p>
        </w:tc>
        <w:tc>
          <w:tcPr>
            <w:tcW w:w="3961" w:type="dxa"/>
          </w:tcPr>
          <w:p w14:paraId="052BD03C" w14:textId="33115F2D" w:rsidR="009A5097" w:rsidRDefault="009A5097" w:rsidP="00C820B8">
            <w:pPr>
              <w:cnfStyle w:val="000000000000" w:firstRow="0" w:lastRow="0" w:firstColumn="0" w:lastColumn="0" w:oddVBand="0" w:evenVBand="0" w:oddHBand="0" w:evenHBand="0" w:firstRowFirstColumn="0" w:firstRowLastColumn="0" w:lastRowFirstColumn="0" w:lastRowLastColumn="0"/>
            </w:pPr>
            <w:r w:rsidRPr="009A5097">
              <w:t>As noted above.</w:t>
            </w:r>
          </w:p>
        </w:tc>
        <w:tc>
          <w:tcPr>
            <w:tcW w:w="3398" w:type="dxa"/>
          </w:tcPr>
          <w:p w14:paraId="7CE04D2F" w14:textId="77777777" w:rsidR="009A5097" w:rsidRDefault="009A5097" w:rsidP="00C820B8">
            <w:pPr>
              <w:cnfStyle w:val="000000000000" w:firstRow="0" w:lastRow="0" w:firstColumn="0" w:lastColumn="0" w:oddVBand="0" w:evenVBand="0" w:oddHBand="0" w:evenHBand="0" w:firstRowFirstColumn="0" w:firstRowLastColumn="0" w:lastRowFirstColumn="0" w:lastRowLastColumn="0"/>
            </w:pPr>
          </w:p>
        </w:tc>
      </w:tr>
      <w:tr w:rsidR="008C7051" w14:paraId="0F49C95E" w14:textId="77777777" w:rsidTr="008B78D3">
        <w:tc>
          <w:tcPr>
            <w:cnfStyle w:val="001000000000" w:firstRow="0" w:lastRow="0" w:firstColumn="1" w:lastColumn="0" w:oddVBand="0" w:evenVBand="0" w:oddHBand="0" w:evenHBand="0" w:firstRowFirstColumn="0" w:firstRowLastColumn="0" w:lastRowFirstColumn="0" w:lastRowLastColumn="0"/>
            <w:tcW w:w="2835" w:type="dxa"/>
          </w:tcPr>
          <w:p w14:paraId="1862A138" w14:textId="6F38C78A" w:rsidR="008C7051" w:rsidRDefault="008C7051" w:rsidP="00C820B8">
            <w:r>
              <w:t xml:space="preserve">Tender response </w:t>
            </w:r>
          </w:p>
        </w:tc>
        <w:tc>
          <w:tcPr>
            <w:tcW w:w="3961" w:type="dxa"/>
          </w:tcPr>
          <w:p w14:paraId="1ACF9259" w14:textId="0CBEC6C3" w:rsidR="008C7051" w:rsidRDefault="001D7B5E" w:rsidP="00C820B8">
            <w:pPr>
              <w:cnfStyle w:val="000000000000" w:firstRow="0" w:lastRow="0" w:firstColumn="0" w:lastColumn="0" w:oddVBand="0" w:evenVBand="0" w:oddHBand="0" w:evenHBand="0" w:firstRowFirstColumn="0" w:firstRowLastColumn="0" w:lastRowFirstColumn="0" w:lastRowLastColumn="0"/>
            </w:pPr>
            <w:r>
              <w:t>15</w:t>
            </w:r>
            <w:r w:rsidR="004750B5">
              <w:t xml:space="preserve"> days electronic submission via </w:t>
            </w:r>
            <w:hyperlink r:id="rId10" w:history="1">
              <w:r w:rsidR="004750B5" w:rsidRPr="004A6CE0">
                <w:rPr>
                  <w:rStyle w:val="Hyperlink"/>
                  <w:rFonts w:ascii="Calibri Light" w:hAnsi="Calibri Light" w:cs="Calibri Light"/>
                  <w:bCs/>
                  <w:color w:val="0070C0"/>
                </w:rPr>
                <w:t>Delta eSourcing Portal</w:t>
              </w:r>
            </w:hyperlink>
          </w:p>
        </w:tc>
        <w:tc>
          <w:tcPr>
            <w:tcW w:w="3398" w:type="dxa"/>
          </w:tcPr>
          <w:p w14:paraId="282E323B" w14:textId="77777777" w:rsidR="008C7051" w:rsidRDefault="008C7051" w:rsidP="00C820B8">
            <w:pPr>
              <w:cnfStyle w:val="000000000000" w:firstRow="0" w:lastRow="0" w:firstColumn="0" w:lastColumn="0" w:oddVBand="0" w:evenVBand="0" w:oddHBand="0" w:evenHBand="0" w:firstRowFirstColumn="0" w:firstRowLastColumn="0" w:lastRowFirstColumn="0" w:lastRowLastColumn="0"/>
            </w:pPr>
          </w:p>
        </w:tc>
      </w:tr>
      <w:tr w:rsidR="008C7051" w14:paraId="3E706BA8" w14:textId="77777777" w:rsidTr="008B78D3">
        <w:tc>
          <w:tcPr>
            <w:cnfStyle w:val="001000000000" w:firstRow="0" w:lastRow="0" w:firstColumn="1" w:lastColumn="0" w:oddVBand="0" w:evenVBand="0" w:oddHBand="0" w:evenHBand="0" w:firstRowFirstColumn="0" w:firstRowLastColumn="0" w:lastRowFirstColumn="0" w:lastRowLastColumn="0"/>
            <w:tcW w:w="2835" w:type="dxa"/>
          </w:tcPr>
          <w:p w14:paraId="1CBEDD03" w14:textId="1D19A25B" w:rsidR="008C7051" w:rsidRDefault="001D7B5E" w:rsidP="00C820B8">
            <w:r>
              <w:t>Q</w:t>
            </w:r>
            <w:r w:rsidR="004750B5">
              <w:t xml:space="preserve">uality weighting </w:t>
            </w:r>
          </w:p>
        </w:tc>
        <w:tc>
          <w:tcPr>
            <w:tcW w:w="3961" w:type="dxa"/>
          </w:tcPr>
          <w:p w14:paraId="613188F7" w14:textId="52C2F088" w:rsidR="008C7051" w:rsidRDefault="00377FFE" w:rsidP="00C820B8">
            <w:pPr>
              <w:cnfStyle w:val="000000000000" w:firstRow="0" w:lastRow="0" w:firstColumn="0" w:lastColumn="0" w:oddVBand="0" w:evenVBand="0" w:oddHBand="0" w:evenHBand="0" w:firstRowFirstColumn="0" w:firstRowLastColumn="0" w:lastRowFirstColumn="0" w:lastRowLastColumn="0"/>
            </w:pPr>
            <w:r>
              <w:t>7</w:t>
            </w:r>
            <w:r w:rsidR="001D7B5E">
              <w:t>0</w:t>
            </w:r>
            <w:r w:rsidR="008B78D3">
              <w:t>%</w:t>
            </w:r>
          </w:p>
        </w:tc>
        <w:tc>
          <w:tcPr>
            <w:tcW w:w="3398" w:type="dxa"/>
          </w:tcPr>
          <w:p w14:paraId="44605382" w14:textId="77777777" w:rsidR="008C7051" w:rsidRDefault="008C7051" w:rsidP="00C820B8">
            <w:pPr>
              <w:cnfStyle w:val="000000000000" w:firstRow="0" w:lastRow="0" w:firstColumn="0" w:lastColumn="0" w:oddVBand="0" w:evenVBand="0" w:oddHBand="0" w:evenHBand="0" w:firstRowFirstColumn="0" w:firstRowLastColumn="0" w:lastRowFirstColumn="0" w:lastRowLastColumn="0"/>
            </w:pPr>
          </w:p>
        </w:tc>
      </w:tr>
      <w:tr w:rsidR="008C7051" w14:paraId="5321F195" w14:textId="77777777" w:rsidTr="008B78D3">
        <w:tc>
          <w:tcPr>
            <w:cnfStyle w:val="001000000000" w:firstRow="0" w:lastRow="0" w:firstColumn="1" w:lastColumn="0" w:oddVBand="0" w:evenVBand="0" w:oddHBand="0" w:evenHBand="0" w:firstRowFirstColumn="0" w:firstRowLastColumn="0" w:lastRowFirstColumn="0" w:lastRowLastColumn="0"/>
            <w:tcW w:w="2835" w:type="dxa"/>
          </w:tcPr>
          <w:p w14:paraId="79DEE62B" w14:textId="285A39E2" w:rsidR="008C7051" w:rsidRDefault="001D7B5E" w:rsidP="00C820B8">
            <w:r>
              <w:t xml:space="preserve">Pricing </w:t>
            </w:r>
            <w:r w:rsidR="004750B5">
              <w:t xml:space="preserve">weighting </w:t>
            </w:r>
          </w:p>
        </w:tc>
        <w:tc>
          <w:tcPr>
            <w:tcW w:w="3961" w:type="dxa"/>
          </w:tcPr>
          <w:p w14:paraId="7730ED2A" w14:textId="5DEC41BE" w:rsidR="008C7051" w:rsidRDefault="00377FFE" w:rsidP="00C820B8">
            <w:pPr>
              <w:cnfStyle w:val="000000000000" w:firstRow="0" w:lastRow="0" w:firstColumn="0" w:lastColumn="0" w:oddVBand="0" w:evenVBand="0" w:oddHBand="0" w:evenHBand="0" w:firstRowFirstColumn="0" w:firstRowLastColumn="0" w:lastRowFirstColumn="0" w:lastRowLastColumn="0"/>
            </w:pPr>
            <w:r>
              <w:t>3</w:t>
            </w:r>
            <w:r w:rsidR="001D7B5E">
              <w:t>0</w:t>
            </w:r>
            <w:r w:rsidR="008B78D3">
              <w:t>%</w:t>
            </w:r>
            <w:r w:rsidR="00BD7B35">
              <w:t xml:space="preserve">  </w:t>
            </w:r>
          </w:p>
        </w:tc>
        <w:tc>
          <w:tcPr>
            <w:tcW w:w="3398" w:type="dxa"/>
          </w:tcPr>
          <w:p w14:paraId="2B0753AE" w14:textId="77777777" w:rsidR="008C7051" w:rsidRDefault="008C7051" w:rsidP="00C820B8">
            <w:pPr>
              <w:cnfStyle w:val="000000000000" w:firstRow="0" w:lastRow="0" w:firstColumn="0" w:lastColumn="0" w:oddVBand="0" w:evenVBand="0" w:oddHBand="0" w:evenHBand="0" w:firstRowFirstColumn="0" w:firstRowLastColumn="0" w:lastRowFirstColumn="0" w:lastRowLastColumn="0"/>
            </w:pPr>
          </w:p>
        </w:tc>
      </w:tr>
      <w:tr w:rsidR="009A5097" w14:paraId="57525C71" w14:textId="77777777" w:rsidTr="008B78D3">
        <w:tc>
          <w:tcPr>
            <w:cnfStyle w:val="001000000000" w:firstRow="0" w:lastRow="0" w:firstColumn="1" w:lastColumn="0" w:oddVBand="0" w:evenVBand="0" w:oddHBand="0" w:evenHBand="0" w:firstRowFirstColumn="0" w:firstRowLastColumn="0" w:lastRowFirstColumn="0" w:lastRowLastColumn="0"/>
            <w:tcW w:w="2835" w:type="dxa"/>
          </w:tcPr>
          <w:p w14:paraId="09FD38E2" w14:textId="77777777" w:rsidR="009A5097" w:rsidRDefault="009A5097" w:rsidP="00C820B8"/>
        </w:tc>
        <w:tc>
          <w:tcPr>
            <w:tcW w:w="3961" w:type="dxa"/>
          </w:tcPr>
          <w:p w14:paraId="527BF44B" w14:textId="77777777" w:rsidR="009A5097" w:rsidRDefault="009A5097" w:rsidP="00C820B8">
            <w:pPr>
              <w:cnfStyle w:val="000000000000" w:firstRow="0" w:lastRow="0" w:firstColumn="0" w:lastColumn="0" w:oddVBand="0" w:evenVBand="0" w:oddHBand="0" w:evenHBand="0" w:firstRowFirstColumn="0" w:firstRowLastColumn="0" w:lastRowFirstColumn="0" w:lastRowLastColumn="0"/>
            </w:pPr>
          </w:p>
        </w:tc>
        <w:tc>
          <w:tcPr>
            <w:tcW w:w="3398" w:type="dxa"/>
          </w:tcPr>
          <w:p w14:paraId="7857B1F1" w14:textId="77777777" w:rsidR="009A5097" w:rsidRDefault="009A5097" w:rsidP="00C820B8">
            <w:pPr>
              <w:cnfStyle w:val="000000000000" w:firstRow="0" w:lastRow="0" w:firstColumn="0" w:lastColumn="0" w:oddVBand="0" w:evenVBand="0" w:oddHBand="0" w:evenHBand="0" w:firstRowFirstColumn="0" w:firstRowLastColumn="0" w:lastRowFirstColumn="0" w:lastRowLastColumn="0"/>
            </w:pPr>
          </w:p>
        </w:tc>
      </w:tr>
    </w:tbl>
    <w:p w14:paraId="7C3F814F" w14:textId="77777777" w:rsidR="00674919" w:rsidRDefault="00674919" w:rsidP="00C820B8">
      <w:pPr>
        <w:spacing w:after="0"/>
      </w:pPr>
    </w:p>
    <w:p w14:paraId="626C374A" w14:textId="77777777" w:rsidR="006210FF" w:rsidRDefault="006210FF" w:rsidP="00C820B8">
      <w:pPr>
        <w:spacing w:after="0"/>
      </w:pPr>
    </w:p>
    <w:p w14:paraId="37C1AAB6" w14:textId="77777777" w:rsidR="006210FF" w:rsidRDefault="006210FF" w:rsidP="00C820B8">
      <w:pPr>
        <w:spacing w:after="0"/>
      </w:pPr>
    </w:p>
    <w:p w14:paraId="0584BEF4" w14:textId="77777777" w:rsidR="006210FF" w:rsidRDefault="006210FF" w:rsidP="00C820B8">
      <w:pPr>
        <w:spacing w:after="0"/>
      </w:pPr>
    </w:p>
    <w:p w14:paraId="727258F2" w14:textId="77777777" w:rsidR="002502BA" w:rsidRDefault="002502BA" w:rsidP="00C820B8">
      <w:pPr>
        <w:spacing w:after="0"/>
      </w:pPr>
    </w:p>
    <w:p w14:paraId="53420D43" w14:textId="77777777" w:rsidR="00C04C6E" w:rsidRDefault="00C04C6E" w:rsidP="00C820B8">
      <w:pPr>
        <w:spacing w:after="0"/>
      </w:pPr>
    </w:p>
    <w:p w14:paraId="59E51AB3" w14:textId="77777777" w:rsidR="006210FF" w:rsidRDefault="006210FF" w:rsidP="00C820B8">
      <w:pPr>
        <w:spacing w:after="0"/>
      </w:pPr>
    </w:p>
    <w:p w14:paraId="7EC23352" w14:textId="77777777" w:rsidR="006210FF" w:rsidRDefault="006210FF" w:rsidP="00C820B8">
      <w:pPr>
        <w:spacing w:after="0"/>
      </w:pPr>
    </w:p>
    <w:p w14:paraId="20DFA514" w14:textId="77777777" w:rsidR="00D560DF" w:rsidRDefault="00D560DF" w:rsidP="00D560DF">
      <w:pPr>
        <w:pStyle w:val="Heading2"/>
      </w:pPr>
      <w:r>
        <w:t>Appendix – Example Roles for Reward Benchmarking</w:t>
      </w:r>
    </w:p>
    <w:tbl>
      <w:tblPr>
        <w:tblStyle w:val="GPhCTableDefault"/>
        <w:tblW w:w="0" w:type="auto"/>
        <w:tblLook w:val="04A0" w:firstRow="1" w:lastRow="0" w:firstColumn="1" w:lastColumn="0" w:noHBand="0" w:noVBand="1"/>
      </w:tblPr>
      <w:tblGrid>
        <w:gridCol w:w="4820"/>
        <w:gridCol w:w="5374"/>
      </w:tblGrid>
      <w:tr w:rsidR="00D560DF" w:rsidRPr="008D2CF3" w14:paraId="1CEE191C" w14:textId="77777777" w:rsidTr="004021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14:paraId="5D100EF0" w14:textId="77777777" w:rsidR="00D560DF" w:rsidRPr="008D2CF3" w:rsidRDefault="00D560DF" w:rsidP="004021A5">
            <w:pPr>
              <w:pStyle w:val="ListParagraph"/>
              <w:ind w:left="0"/>
              <w:jc w:val="center"/>
              <w:rPr>
                <w:rFonts w:ascii="Calibri" w:hAnsi="Calibri" w:cs="Calibri"/>
                <w:b w:val="0"/>
                <w:bCs/>
              </w:rPr>
            </w:pPr>
            <w:r w:rsidRPr="008D2CF3">
              <w:rPr>
                <w:rFonts w:ascii="Calibri" w:hAnsi="Calibri" w:cs="Calibri"/>
                <w:b w:val="0"/>
                <w:bCs/>
              </w:rPr>
              <w:t>Specialism</w:t>
            </w:r>
          </w:p>
        </w:tc>
        <w:tc>
          <w:tcPr>
            <w:tcW w:w="5374" w:type="dxa"/>
          </w:tcPr>
          <w:p w14:paraId="4C1A02E6" w14:textId="77777777" w:rsidR="00D560DF" w:rsidRPr="008D2CF3" w:rsidRDefault="00D560DF" w:rsidP="004021A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sidRPr="008D2CF3">
              <w:rPr>
                <w:rFonts w:ascii="Calibri" w:hAnsi="Calibri" w:cs="Calibri"/>
                <w:b w:val="0"/>
                <w:bCs/>
              </w:rPr>
              <w:t>General Pharmaceutical Council Role(s)</w:t>
            </w:r>
          </w:p>
        </w:tc>
      </w:tr>
      <w:tr w:rsidR="00D560DF" w:rsidRPr="008D2CF3" w14:paraId="5B86B1AD" w14:textId="77777777" w:rsidTr="004021A5">
        <w:tc>
          <w:tcPr>
            <w:cnfStyle w:val="001000000000" w:firstRow="0" w:lastRow="0" w:firstColumn="1" w:lastColumn="0" w:oddVBand="0" w:evenVBand="0" w:oddHBand="0" w:evenHBand="0" w:firstRowFirstColumn="0" w:firstRowLastColumn="0" w:lastRowFirstColumn="0" w:lastRowLastColumn="0"/>
            <w:tcW w:w="4820" w:type="dxa"/>
          </w:tcPr>
          <w:p w14:paraId="7545FBB2" w14:textId="77777777" w:rsidR="00D560DF" w:rsidRPr="008D2CF3" w:rsidRDefault="00D560DF" w:rsidP="004021A5">
            <w:pPr>
              <w:pStyle w:val="ListParagraph"/>
              <w:ind w:left="0"/>
              <w:rPr>
                <w:rFonts w:ascii="Calibri" w:hAnsi="Calibri" w:cs="Calibri"/>
                <w:b w:val="0"/>
              </w:rPr>
            </w:pPr>
            <w:r w:rsidRPr="008D2CF3">
              <w:rPr>
                <w:rFonts w:ascii="Calibri" w:hAnsi="Calibri" w:cs="Calibri"/>
                <w:b w:val="0"/>
              </w:rPr>
              <w:t>Administration</w:t>
            </w:r>
          </w:p>
        </w:tc>
        <w:tc>
          <w:tcPr>
            <w:tcW w:w="5374" w:type="dxa"/>
          </w:tcPr>
          <w:p w14:paraId="18D5C22B" w14:textId="77777777" w:rsidR="00D560DF" w:rsidRPr="008D2CF3" w:rsidRDefault="00D560DF" w:rsidP="004021A5">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8D2CF3">
              <w:rPr>
                <w:rFonts w:ascii="Calibri" w:hAnsi="Calibri" w:cs="Calibri"/>
                <w:bCs/>
              </w:rPr>
              <w:t xml:space="preserve">PA to Chief Executive and Chair, Executive Assistant, Committee Secretary. </w:t>
            </w:r>
          </w:p>
        </w:tc>
      </w:tr>
      <w:tr w:rsidR="00D560DF" w:rsidRPr="008D2CF3" w14:paraId="4BA29160" w14:textId="77777777" w:rsidTr="004021A5">
        <w:tc>
          <w:tcPr>
            <w:cnfStyle w:val="001000000000" w:firstRow="0" w:lastRow="0" w:firstColumn="1" w:lastColumn="0" w:oddVBand="0" w:evenVBand="0" w:oddHBand="0" w:evenHBand="0" w:firstRowFirstColumn="0" w:firstRowLastColumn="0" w:lastRowFirstColumn="0" w:lastRowLastColumn="0"/>
            <w:tcW w:w="4820" w:type="dxa"/>
          </w:tcPr>
          <w:p w14:paraId="595B33AE" w14:textId="77777777" w:rsidR="00D560DF" w:rsidRPr="008D2CF3" w:rsidRDefault="00D560DF" w:rsidP="004021A5">
            <w:pPr>
              <w:pStyle w:val="ListParagraph"/>
              <w:ind w:left="0"/>
              <w:rPr>
                <w:rFonts w:ascii="Calibri" w:hAnsi="Calibri" w:cs="Calibri"/>
                <w:b w:val="0"/>
                <w:bCs/>
              </w:rPr>
            </w:pPr>
            <w:r w:rsidRPr="008D2CF3">
              <w:rPr>
                <w:rFonts w:ascii="Calibri" w:hAnsi="Calibri" w:cs="Calibri"/>
                <w:b w:val="0"/>
                <w:bCs/>
              </w:rPr>
              <w:t>Audit</w:t>
            </w:r>
          </w:p>
        </w:tc>
        <w:tc>
          <w:tcPr>
            <w:tcW w:w="5374" w:type="dxa"/>
          </w:tcPr>
          <w:p w14:paraId="1ADA8164" w14:textId="77777777" w:rsidR="00D560DF" w:rsidRPr="008D2CF3" w:rsidRDefault="00D560DF" w:rsidP="004021A5">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8D2CF3">
              <w:rPr>
                <w:rFonts w:ascii="Calibri" w:hAnsi="Calibri" w:cs="Calibri"/>
                <w:bCs/>
              </w:rPr>
              <w:t>Head of Assurance, Senior Governance Manager, Senior Information Governance Analyst.</w:t>
            </w:r>
          </w:p>
        </w:tc>
      </w:tr>
      <w:tr w:rsidR="00D560DF" w:rsidRPr="008D2CF3" w14:paraId="4D5407FE" w14:textId="77777777" w:rsidTr="004021A5">
        <w:tc>
          <w:tcPr>
            <w:cnfStyle w:val="001000000000" w:firstRow="0" w:lastRow="0" w:firstColumn="1" w:lastColumn="0" w:oddVBand="0" w:evenVBand="0" w:oddHBand="0" w:evenHBand="0" w:firstRowFirstColumn="0" w:firstRowLastColumn="0" w:lastRowFirstColumn="0" w:lastRowLastColumn="0"/>
            <w:tcW w:w="4820" w:type="dxa"/>
          </w:tcPr>
          <w:p w14:paraId="36AFE49F" w14:textId="77777777" w:rsidR="00D560DF" w:rsidRPr="008D2CF3" w:rsidRDefault="00D560DF" w:rsidP="004021A5">
            <w:pPr>
              <w:pStyle w:val="ListParagraph"/>
              <w:ind w:left="0"/>
              <w:rPr>
                <w:rFonts w:ascii="Calibri" w:hAnsi="Calibri" w:cs="Calibri"/>
                <w:b w:val="0"/>
                <w:bCs/>
              </w:rPr>
            </w:pPr>
            <w:r w:rsidRPr="008D2CF3">
              <w:rPr>
                <w:rFonts w:ascii="Calibri" w:hAnsi="Calibri" w:cs="Calibri"/>
                <w:b w:val="0"/>
                <w:bCs/>
              </w:rPr>
              <w:t>Data and Insight</w:t>
            </w:r>
          </w:p>
        </w:tc>
        <w:tc>
          <w:tcPr>
            <w:tcW w:w="5374" w:type="dxa"/>
          </w:tcPr>
          <w:p w14:paraId="14E26BF3" w14:textId="77777777" w:rsidR="00D560DF" w:rsidRPr="008D2CF3" w:rsidRDefault="00D560DF" w:rsidP="004021A5">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8D2CF3">
              <w:rPr>
                <w:rFonts w:ascii="Calibri" w:hAnsi="Calibri" w:cs="Calibri"/>
                <w:bCs/>
              </w:rPr>
              <w:t>Head of Data and Research, Evaluation and Insight Reporting Manager, Insight Analyst and Reporting Officer, Research and Insight Manager, Research, Evaluation &amp; Insight Officer, Senior Technical Data Projects and Insight Manager, Lead Data Developer and Reporting Insight Analyst, Data Developer and Reporting Insight Analyst, Data Analyst, Senior Data Analyst and Insight Manager.</w:t>
            </w:r>
          </w:p>
        </w:tc>
      </w:tr>
      <w:tr w:rsidR="00D560DF" w:rsidRPr="008D2CF3" w14:paraId="4411F1C9" w14:textId="77777777" w:rsidTr="004021A5">
        <w:tc>
          <w:tcPr>
            <w:cnfStyle w:val="001000000000" w:firstRow="0" w:lastRow="0" w:firstColumn="1" w:lastColumn="0" w:oddVBand="0" w:evenVBand="0" w:oddHBand="0" w:evenHBand="0" w:firstRowFirstColumn="0" w:firstRowLastColumn="0" w:lastRowFirstColumn="0" w:lastRowLastColumn="0"/>
            <w:tcW w:w="4820" w:type="dxa"/>
          </w:tcPr>
          <w:p w14:paraId="2BC37663" w14:textId="77777777" w:rsidR="00D560DF" w:rsidRPr="008D2CF3" w:rsidRDefault="00D560DF" w:rsidP="004021A5">
            <w:pPr>
              <w:pStyle w:val="ListParagraph"/>
              <w:ind w:left="0"/>
              <w:rPr>
                <w:rFonts w:ascii="Calibri" w:hAnsi="Calibri" w:cs="Calibri"/>
                <w:b w:val="0"/>
                <w:bCs/>
              </w:rPr>
            </w:pPr>
            <w:r w:rsidRPr="008D2CF3">
              <w:rPr>
                <w:rFonts w:ascii="Calibri" w:hAnsi="Calibri" w:cs="Calibri"/>
                <w:b w:val="0"/>
                <w:bCs/>
              </w:rPr>
              <w:t>Education and Professional Development</w:t>
            </w:r>
          </w:p>
        </w:tc>
        <w:tc>
          <w:tcPr>
            <w:tcW w:w="5374" w:type="dxa"/>
          </w:tcPr>
          <w:p w14:paraId="04A18903" w14:textId="77777777" w:rsidR="00D560DF" w:rsidRPr="008D2CF3" w:rsidRDefault="00D560DF" w:rsidP="004021A5">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8D2CF3">
              <w:rPr>
                <w:rFonts w:ascii="Calibri" w:hAnsi="Calibri" w:cs="Calibri"/>
                <w:bCs/>
              </w:rPr>
              <w:t xml:space="preserve">Head of Education, Policy Manager (Education), Quality Assurance Manager (Education), Senior Policy Officer (Education), Policy Officer (Education), Quality Assurance Officer (Education), Senior Quality </w:t>
            </w:r>
            <w:r w:rsidRPr="008D2CF3">
              <w:rPr>
                <w:rFonts w:ascii="Calibri" w:hAnsi="Calibri" w:cs="Calibri"/>
                <w:bCs/>
              </w:rPr>
              <w:lastRenderedPageBreak/>
              <w:t>Assurance Officer (Education), Quality Assurance Co-Ordinator, Quality Assurance Administrator.</w:t>
            </w:r>
          </w:p>
        </w:tc>
      </w:tr>
      <w:tr w:rsidR="00D560DF" w:rsidRPr="008D2CF3" w14:paraId="30D11E43" w14:textId="77777777" w:rsidTr="004021A5">
        <w:tc>
          <w:tcPr>
            <w:cnfStyle w:val="001000000000" w:firstRow="0" w:lastRow="0" w:firstColumn="1" w:lastColumn="0" w:oddVBand="0" w:evenVBand="0" w:oddHBand="0" w:evenHBand="0" w:firstRowFirstColumn="0" w:firstRowLastColumn="0" w:lastRowFirstColumn="0" w:lastRowLastColumn="0"/>
            <w:tcW w:w="4820" w:type="dxa"/>
          </w:tcPr>
          <w:p w14:paraId="7F75809C" w14:textId="77777777" w:rsidR="00D560DF" w:rsidRPr="008D2CF3" w:rsidRDefault="00D560DF" w:rsidP="004021A5">
            <w:pPr>
              <w:pStyle w:val="ListParagraph"/>
              <w:ind w:left="0"/>
              <w:rPr>
                <w:rFonts w:ascii="Calibri" w:hAnsi="Calibri" w:cs="Calibri"/>
                <w:b w:val="0"/>
              </w:rPr>
            </w:pPr>
            <w:r w:rsidRPr="008D2CF3">
              <w:rPr>
                <w:rFonts w:ascii="Calibri" w:hAnsi="Calibri" w:cs="Calibri"/>
                <w:b w:val="0"/>
              </w:rPr>
              <w:lastRenderedPageBreak/>
              <w:t xml:space="preserve">Executive Management </w:t>
            </w:r>
          </w:p>
        </w:tc>
        <w:tc>
          <w:tcPr>
            <w:tcW w:w="5374" w:type="dxa"/>
          </w:tcPr>
          <w:p w14:paraId="59D3E3A5" w14:textId="77777777" w:rsidR="00D560DF" w:rsidRPr="008D2CF3" w:rsidRDefault="00D560DF" w:rsidP="004021A5">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8D2CF3">
              <w:rPr>
                <w:rFonts w:ascii="Calibri" w:hAnsi="Calibri" w:cs="Calibri"/>
                <w:bCs/>
              </w:rPr>
              <w:t>Chief Executive Office and Deputy Registrar, Chief Operating Officer and Deputy Registrar, Chief Enforcement Officer and Deputy Registrar, Chief Pharmacy Officer and Deputy Registrar, Chief Standards Officer, Chief of Staff.</w:t>
            </w:r>
          </w:p>
        </w:tc>
      </w:tr>
      <w:tr w:rsidR="00D560DF" w:rsidRPr="008D2CF3" w14:paraId="3708263A" w14:textId="77777777" w:rsidTr="004021A5">
        <w:tc>
          <w:tcPr>
            <w:cnfStyle w:val="001000000000" w:firstRow="0" w:lastRow="0" w:firstColumn="1" w:lastColumn="0" w:oddVBand="0" w:evenVBand="0" w:oddHBand="0" w:evenHBand="0" w:firstRowFirstColumn="0" w:firstRowLastColumn="0" w:lastRowFirstColumn="0" w:lastRowLastColumn="0"/>
            <w:tcW w:w="4820" w:type="dxa"/>
          </w:tcPr>
          <w:p w14:paraId="6182CAB4" w14:textId="77777777" w:rsidR="00D560DF" w:rsidRPr="008D2CF3" w:rsidRDefault="00D560DF" w:rsidP="004021A5">
            <w:pPr>
              <w:pStyle w:val="ListParagraph"/>
              <w:ind w:left="0"/>
              <w:rPr>
                <w:rFonts w:ascii="Calibri" w:hAnsi="Calibri" w:cs="Calibri"/>
                <w:b w:val="0"/>
                <w:bCs/>
              </w:rPr>
            </w:pPr>
            <w:r w:rsidRPr="008D2CF3">
              <w:rPr>
                <w:rFonts w:ascii="Calibri" w:hAnsi="Calibri" w:cs="Calibri"/>
                <w:b w:val="0"/>
                <w:bCs/>
              </w:rPr>
              <w:t>Finance and Accounting</w:t>
            </w:r>
          </w:p>
        </w:tc>
        <w:tc>
          <w:tcPr>
            <w:tcW w:w="5374" w:type="dxa"/>
          </w:tcPr>
          <w:p w14:paraId="71A7377A" w14:textId="77777777" w:rsidR="00D560DF" w:rsidRPr="008D2CF3" w:rsidRDefault="00D560DF" w:rsidP="004021A5">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8D2CF3">
              <w:rPr>
                <w:rFonts w:ascii="Calibri" w:hAnsi="Calibri" w:cs="Calibri"/>
                <w:bCs/>
              </w:rPr>
              <w:t xml:space="preserve">Principal Finance Officer, Finance Manager, Financial Controller, Finance Business Partner, Junior Finance Business Partner, Senior Accounts Payable Officer, Accounts Payable Officer, Accounts Receivable Officer, Head of Procurement, Procurement Business Partner, Procurement Officer. </w:t>
            </w:r>
          </w:p>
        </w:tc>
      </w:tr>
      <w:tr w:rsidR="00D560DF" w:rsidRPr="008D2CF3" w14:paraId="43FABDF0" w14:textId="77777777" w:rsidTr="004021A5">
        <w:tc>
          <w:tcPr>
            <w:cnfStyle w:val="001000000000" w:firstRow="0" w:lastRow="0" w:firstColumn="1" w:lastColumn="0" w:oddVBand="0" w:evenVBand="0" w:oddHBand="0" w:evenHBand="0" w:firstRowFirstColumn="0" w:firstRowLastColumn="0" w:lastRowFirstColumn="0" w:lastRowLastColumn="0"/>
            <w:tcW w:w="4820" w:type="dxa"/>
          </w:tcPr>
          <w:p w14:paraId="4EAF4FEB" w14:textId="77777777" w:rsidR="00D560DF" w:rsidRPr="008D2CF3" w:rsidRDefault="00D560DF" w:rsidP="004021A5">
            <w:pPr>
              <w:pStyle w:val="ListParagraph"/>
              <w:ind w:left="0"/>
              <w:rPr>
                <w:rFonts w:ascii="Calibri" w:hAnsi="Calibri" w:cs="Calibri"/>
                <w:b w:val="0"/>
                <w:bCs/>
              </w:rPr>
            </w:pPr>
            <w:r w:rsidRPr="008D2CF3">
              <w:rPr>
                <w:rFonts w:ascii="Calibri" w:hAnsi="Calibri" w:cs="Calibri"/>
                <w:b w:val="0"/>
                <w:bCs/>
              </w:rPr>
              <w:t>Fitness to Practice</w:t>
            </w:r>
          </w:p>
        </w:tc>
        <w:tc>
          <w:tcPr>
            <w:tcW w:w="5374" w:type="dxa"/>
          </w:tcPr>
          <w:p w14:paraId="3699C3D6" w14:textId="77777777" w:rsidR="00D560DF" w:rsidRPr="008D2CF3" w:rsidRDefault="00D560DF" w:rsidP="004021A5">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8D2CF3">
              <w:rPr>
                <w:rFonts w:ascii="Calibri" w:hAnsi="Calibri" w:cs="Calibri"/>
                <w:bCs/>
              </w:rPr>
              <w:t xml:space="preserve">Head of Adjudications, Head of Professionals Regulation x3 (Legal &amp; Enforcement, Triage &amp; Resolution, Casework &amp; Resolution), Professionals Regulation Managers, Hearings Co-ordinators, Associates and Partners Administrators, Senior Associates and Partners Advisor, Senior Hearings Co-ordinator, Hearing Empanelment and Payments Officer, Assessment Manager, Assessment Officer, Casework Manager, Lead Case Officer, Case Officer, Lead Advisor and Decision Writer, professional Regulation Admin Team Manager, Senior Administrator, Administrator, Case Administrator, Assessment Co-ordinator, Principal Lawyer, Senior Lawyer, Professional Regulation Lawyer (Advocacy, Investigations), Legal Officer, Paralegal, Senior Policy &amp; Planning Manager, Project &amp; Planning Co-ordinator. </w:t>
            </w:r>
          </w:p>
        </w:tc>
      </w:tr>
      <w:tr w:rsidR="00D560DF" w:rsidRPr="008D2CF3" w14:paraId="226B03F1" w14:textId="77777777" w:rsidTr="004021A5">
        <w:tc>
          <w:tcPr>
            <w:cnfStyle w:val="001000000000" w:firstRow="0" w:lastRow="0" w:firstColumn="1" w:lastColumn="0" w:oddVBand="0" w:evenVBand="0" w:oddHBand="0" w:evenHBand="0" w:firstRowFirstColumn="0" w:firstRowLastColumn="0" w:lastRowFirstColumn="0" w:lastRowLastColumn="0"/>
            <w:tcW w:w="4820" w:type="dxa"/>
          </w:tcPr>
          <w:p w14:paraId="055567D3" w14:textId="77777777" w:rsidR="00D560DF" w:rsidRPr="008D2CF3" w:rsidRDefault="00D560DF" w:rsidP="004021A5">
            <w:pPr>
              <w:pStyle w:val="ListParagraph"/>
              <w:ind w:left="0"/>
              <w:rPr>
                <w:rFonts w:ascii="Calibri" w:hAnsi="Calibri" w:cs="Calibri"/>
                <w:b w:val="0"/>
                <w:bCs/>
              </w:rPr>
            </w:pPr>
            <w:r w:rsidRPr="008D2CF3">
              <w:rPr>
                <w:rFonts w:ascii="Calibri" w:hAnsi="Calibri" w:cs="Calibri"/>
                <w:b w:val="0"/>
                <w:bCs/>
              </w:rPr>
              <w:t>General Case Management and Investigations</w:t>
            </w:r>
          </w:p>
        </w:tc>
        <w:tc>
          <w:tcPr>
            <w:tcW w:w="5374" w:type="dxa"/>
          </w:tcPr>
          <w:p w14:paraId="387CAFA4" w14:textId="77777777" w:rsidR="00D560DF" w:rsidRPr="008D2CF3" w:rsidRDefault="00D560DF" w:rsidP="004021A5">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8D2CF3">
              <w:rPr>
                <w:rFonts w:ascii="Calibri" w:hAnsi="Calibri" w:cs="Calibri"/>
                <w:bCs/>
              </w:rPr>
              <w:t xml:space="preserve">Director for Scotland, Director for Wales. </w:t>
            </w:r>
          </w:p>
        </w:tc>
      </w:tr>
      <w:tr w:rsidR="00D560DF" w:rsidRPr="008D2CF3" w14:paraId="11CB8F39" w14:textId="77777777" w:rsidTr="004021A5">
        <w:tc>
          <w:tcPr>
            <w:cnfStyle w:val="001000000000" w:firstRow="0" w:lastRow="0" w:firstColumn="1" w:lastColumn="0" w:oddVBand="0" w:evenVBand="0" w:oddHBand="0" w:evenHBand="0" w:firstRowFirstColumn="0" w:firstRowLastColumn="0" w:lastRowFirstColumn="0" w:lastRowLastColumn="0"/>
            <w:tcW w:w="4820" w:type="dxa"/>
          </w:tcPr>
          <w:p w14:paraId="7E82F476" w14:textId="77777777" w:rsidR="00D560DF" w:rsidRPr="008D2CF3" w:rsidRDefault="00D560DF" w:rsidP="004021A5">
            <w:pPr>
              <w:pStyle w:val="ListParagraph"/>
              <w:ind w:left="0"/>
              <w:rPr>
                <w:rFonts w:ascii="Calibri" w:hAnsi="Calibri" w:cs="Calibri"/>
                <w:b w:val="0"/>
              </w:rPr>
            </w:pPr>
            <w:r w:rsidRPr="008D2CF3">
              <w:rPr>
                <w:rFonts w:ascii="Calibri" w:hAnsi="Calibri" w:cs="Calibri"/>
                <w:b w:val="0"/>
              </w:rPr>
              <w:t>Policy and Standards</w:t>
            </w:r>
          </w:p>
        </w:tc>
        <w:tc>
          <w:tcPr>
            <w:tcW w:w="5374" w:type="dxa"/>
          </w:tcPr>
          <w:p w14:paraId="00E950C0" w14:textId="77777777" w:rsidR="00D560DF" w:rsidRPr="008D2CF3" w:rsidRDefault="00D560DF" w:rsidP="004021A5">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8D2CF3">
              <w:rPr>
                <w:rFonts w:ascii="Calibri" w:hAnsi="Calibri" w:cs="Calibri"/>
                <w:bCs/>
              </w:rPr>
              <w:t>Head of Policy &amp; Standards, Registration &amp; International Policy Manager, Senior Policy Manager, Policy Manager, Senior Policy Officer.</w:t>
            </w:r>
          </w:p>
        </w:tc>
      </w:tr>
      <w:tr w:rsidR="00D560DF" w:rsidRPr="008D2CF3" w14:paraId="0EBC8625" w14:textId="77777777" w:rsidTr="004021A5">
        <w:tc>
          <w:tcPr>
            <w:cnfStyle w:val="001000000000" w:firstRow="0" w:lastRow="0" w:firstColumn="1" w:lastColumn="0" w:oddVBand="0" w:evenVBand="0" w:oddHBand="0" w:evenHBand="0" w:firstRowFirstColumn="0" w:firstRowLastColumn="0" w:lastRowFirstColumn="0" w:lastRowLastColumn="0"/>
            <w:tcW w:w="4820" w:type="dxa"/>
          </w:tcPr>
          <w:p w14:paraId="49423D66" w14:textId="77777777" w:rsidR="00D560DF" w:rsidRPr="008D2CF3" w:rsidRDefault="00D560DF" w:rsidP="004021A5">
            <w:pPr>
              <w:pStyle w:val="ListParagraph"/>
              <w:ind w:left="0"/>
              <w:rPr>
                <w:rFonts w:ascii="Calibri" w:hAnsi="Calibri" w:cs="Calibri"/>
                <w:b w:val="0"/>
              </w:rPr>
            </w:pPr>
            <w:r w:rsidRPr="008D2CF3">
              <w:rPr>
                <w:rFonts w:ascii="Calibri" w:hAnsi="Calibri" w:cs="Calibri"/>
                <w:b w:val="0"/>
              </w:rPr>
              <w:t>HR</w:t>
            </w:r>
          </w:p>
        </w:tc>
        <w:tc>
          <w:tcPr>
            <w:tcW w:w="5374" w:type="dxa"/>
          </w:tcPr>
          <w:p w14:paraId="0D3A402C" w14:textId="77777777" w:rsidR="00D560DF" w:rsidRPr="008D2CF3" w:rsidRDefault="00D560DF" w:rsidP="004021A5">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8D2CF3">
              <w:rPr>
                <w:rFonts w:ascii="Calibri" w:hAnsi="Calibri" w:cs="Calibri"/>
                <w:bCs/>
              </w:rPr>
              <w:t xml:space="preserve">Associate Chief Operating Officer – Resources, Senior HR Business Partner, HR Business Partner, Talent Acquisition Manager, Recruitment Manager, Payroll and Pensions Manager, HR Systems and Services Manager, Organisational Learning and Development Manager, Talent and HR Systems Advisor, Learning and Development Coordinator. </w:t>
            </w:r>
          </w:p>
        </w:tc>
      </w:tr>
      <w:tr w:rsidR="00D560DF" w:rsidRPr="008D2CF3" w14:paraId="7CE7E6A8" w14:textId="77777777" w:rsidTr="004021A5">
        <w:tc>
          <w:tcPr>
            <w:cnfStyle w:val="001000000000" w:firstRow="0" w:lastRow="0" w:firstColumn="1" w:lastColumn="0" w:oddVBand="0" w:evenVBand="0" w:oddHBand="0" w:evenHBand="0" w:firstRowFirstColumn="0" w:firstRowLastColumn="0" w:lastRowFirstColumn="0" w:lastRowLastColumn="0"/>
            <w:tcW w:w="4820" w:type="dxa"/>
          </w:tcPr>
          <w:p w14:paraId="7172E8B8" w14:textId="77777777" w:rsidR="00D560DF" w:rsidRPr="008D2CF3" w:rsidRDefault="00D560DF" w:rsidP="004021A5">
            <w:pPr>
              <w:pStyle w:val="ListParagraph"/>
              <w:ind w:left="0"/>
              <w:rPr>
                <w:rFonts w:ascii="Calibri" w:hAnsi="Calibri" w:cs="Calibri"/>
                <w:b w:val="0"/>
              </w:rPr>
            </w:pPr>
            <w:r w:rsidRPr="008D2CF3">
              <w:rPr>
                <w:rFonts w:ascii="Calibri" w:hAnsi="Calibri" w:cs="Calibri"/>
                <w:b w:val="0"/>
              </w:rPr>
              <w:t>Legal</w:t>
            </w:r>
          </w:p>
        </w:tc>
        <w:tc>
          <w:tcPr>
            <w:tcW w:w="5374" w:type="dxa"/>
          </w:tcPr>
          <w:p w14:paraId="6056CC49" w14:textId="77777777" w:rsidR="00D560DF" w:rsidRPr="008D2CF3" w:rsidRDefault="00D560DF" w:rsidP="004021A5">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8D2CF3">
              <w:rPr>
                <w:rFonts w:ascii="Calibri" w:hAnsi="Calibri" w:cs="Calibri"/>
                <w:bCs/>
              </w:rPr>
              <w:t xml:space="preserve">Senior Legal Advisor, Legal Advisor, Paralegal. </w:t>
            </w:r>
          </w:p>
        </w:tc>
      </w:tr>
      <w:tr w:rsidR="00D560DF" w:rsidRPr="008D2CF3" w14:paraId="2DB79BF3" w14:textId="77777777" w:rsidTr="004021A5">
        <w:tc>
          <w:tcPr>
            <w:cnfStyle w:val="001000000000" w:firstRow="0" w:lastRow="0" w:firstColumn="1" w:lastColumn="0" w:oddVBand="0" w:evenVBand="0" w:oddHBand="0" w:evenHBand="0" w:firstRowFirstColumn="0" w:firstRowLastColumn="0" w:lastRowFirstColumn="0" w:lastRowLastColumn="0"/>
            <w:tcW w:w="4820" w:type="dxa"/>
          </w:tcPr>
          <w:p w14:paraId="6788A893" w14:textId="77777777" w:rsidR="00D560DF" w:rsidRPr="008D2CF3" w:rsidRDefault="00D560DF" w:rsidP="004021A5">
            <w:pPr>
              <w:pStyle w:val="ListParagraph"/>
              <w:ind w:left="0"/>
              <w:rPr>
                <w:rFonts w:ascii="Calibri" w:hAnsi="Calibri" w:cs="Calibri"/>
                <w:b w:val="0"/>
              </w:rPr>
            </w:pPr>
            <w:r w:rsidRPr="008D2CF3">
              <w:rPr>
                <w:rFonts w:ascii="Calibri" w:hAnsi="Calibri" w:cs="Calibri"/>
                <w:b w:val="0"/>
              </w:rPr>
              <w:lastRenderedPageBreak/>
              <w:t>Communications</w:t>
            </w:r>
          </w:p>
        </w:tc>
        <w:tc>
          <w:tcPr>
            <w:tcW w:w="5374" w:type="dxa"/>
          </w:tcPr>
          <w:p w14:paraId="00B7FED3" w14:textId="77777777" w:rsidR="00D560DF" w:rsidRPr="008D2CF3" w:rsidRDefault="00D560DF" w:rsidP="004021A5">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8D2CF3">
              <w:rPr>
                <w:rFonts w:ascii="Calibri" w:hAnsi="Calibri" w:cs="Calibri"/>
                <w:bCs/>
              </w:rPr>
              <w:t xml:space="preserve">Head of Communications, Senior Corporate Communications Manager, Media and Public Affairs Manager, Digital Experience Manager, Internal Communications Manager, Communications Officer.  </w:t>
            </w:r>
          </w:p>
        </w:tc>
      </w:tr>
      <w:tr w:rsidR="00D560DF" w:rsidRPr="008D2CF3" w14:paraId="42BD32C6" w14:textId="77777777" w:rsidTr="004021A5">
        <w:trPr>
          <w:trHeight w:val="23"/>
        </w:trPr>
        <w:tc>
          <w:tcPr>
            <w:cnfStyle w:val="001000000000" w:firstRow="0" w:lastRow="0" w:firstColumn="1" w:lastColumn="0" w:oddVBand="0" w:evenVBand="0" w:oddHBand="0" w:evenHBand="0" w:firstRowFirstColumn="0" w:firstRowLastColumn="0" w:lastRowFirstColumn="0" w:lastRowLastColumn="0"/>
            <w:tcW w:w="4820" w:type="dxa"/>
          </w:tcPr>
          <w:p w14:paraId="77E69510" w14:textId="77777777" w:rsidR="00D560DF" w:rsidRPr="008D2CF3" w:rsidRDefault="00D560DF" w:rsidP="004021A5">
            <w:pPr>
              <w:pStyle w:val="ListParagraph"/>
              <w:ind w:left="0"/>
              <w:rPr>
                <w:rFonts w:ascii="Calibri" w:hAnsi="Calibri" w:cs="Calibri"/>
                <w:b w:val="0"/>
              </w:rPr>
            </w:pPr>
            <w:r w:rsidRPr="008D2CF3">
              <w:rPr>
                <w:rFonts w:ascii="Calibri" w:hAnsi="Calibri" w:cs="Calibri"/>
                <w:b w:val="0"/>
              </w:rPr>
              <w:t>Registration</w:t>
            </w:r>
          </w:p>
        </w:tc>
        <w:tc>
          <w:tcPr>
            <w:tcW w:w="5374" w:type="dxa"/>
          </w:tcPr>
          <w:p w14:paraId="63F17FB5" w14:textId="77777777" w:rsidR="00D560DF" w:rsidRPr="008D2CF3" w:rsidRDefault="00D560DF" w:rsidP="004021A5">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8D2CF3">
              <w:rPr>
                <w:rFonts w:ascii="Calibri" w:hAnsi="Calibri" w:cs="Calibri"/>
                <w:bCs/>
              </w:rPr>
              <w:t>Head of Trainee Pharmacist Assessment, Professional Assessment Manager, Registration Assessment Operations Manager, Quality Assurance Officer, Senior Registration Assessment Officer, Registration Assessment Officer, Deputy Registrations Assessment Operations Manager.</w:t>
            </w:r>
          </w:p>
        </w:tc>
      </w:tr>
      <w:tr w:rsidR="00D560DF" w:rsidRPr="008D2CF3" w14:paraId="63BA46A9" w14:textId="77777777" w:rsidTr="004021A5">
        <w:tc>
          <w:tcPr>
            <w:cnfStyle w:val="001000000000" w:firstRow="0" w:lastRow="0" w:firstColumn="1" w:lastColumn="0" w:oddVBand="0" w:evenVBand="0" w:oddHBand="0" w:evenHBand="0" w:firstRowFirstColumn="0" w:firstRowLastColumn="0" w:lastRowFirstColumn="0" w:lastRowLastColumn="0"/>
            <w:tcW w:w="4820" w:type="dxa"/>
            <w:tcBorders>
              <w:bottom w:val="single" w:sz="4" w:space="0" w:color="auto"/>
            </w:tcBorders>
          </w:tcPr>
          <w:p w14:paraId="6F519E9C" w14:textId="77777777" w:rsidR="00D560DF" w:rsidRPr="008D2CF3" w:rsidRDefault="00D560DF" w:rsidP="004021A5">
            <w:pPr>
              <w:pStyle w:val="ListParagraph"/>
              <w:ind w:left="0"/>
              <w:rPr>
                <w:rFonts w:ascii="Calibri" w:hAnsi="Calibri" w:cs="Calibri"/>
                <w:b w:val="0"/>
                <w:bCs/>
              </w:rPr>
            </w:pPr>
            <w:r w:rsidRPr="008D2CF3">
              <w:rPr>
                <w:rFonts w:ascii="Calibri" w:hAnsi="Calibri" w:cs="Calibri"/>
                <w:b w:val="0"/>
                <w:bCs/>
              </w:rPr>
              <w:t>IT</w:t>
            </w:r>
          </w:p>
        </w:tc>
        <w:tc>
          <w:tcPr>
            <w:tcW w:w="5374" w:type="dxa"/>
            <w:tcBorders>
              <w:bottom w:val="single" w:sz="4" w:space="0" w:color="auto"/>
            </w:tcBorders>
          </w:tcPr>
          <w:p w14:paraId="293EA7DB" w14:textId="77777777" w:rsidR="00D560DF" w:rsidRPr="008D2CF3" w:rsidRDefault="00D560DF" w:rsidP="004021A5">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8D2CF3">
              <w:rPr>
                <w:rFonts w:ascii="Calibri" w:hAnsi="Calibri" w:cs="Calibri"/>
                <w:bCs/>
              </w:rPr>
              <w:t>Associate Chief Operating Officer – Technology, Senior IT Applications Manager, Senior IT Operations and Service Manager, Solutions Architect, IT Operations Associate, Collaborations Technical Lead, Technical Lead, Technical Engineer, Junior End User Support.</w:t>
            </w:r>
          </w:p>
        </w:tc>
      </w:tr>
      <w:tr w:rsidR="00D560DF" w:rsidRPr="008D2CF3" w14:paraId="25C8D117" w14:textId="77777777" w:rsidTr="004021A5">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right w:val="single" w:sz="4" w:space="0" w:color="auto"/>
            </w:tcBorders>
          </w:tcPr>
          <w:p w14:paraId="7C35B3E2" w14:textId="77777777" w:rsidR="00D560DF" w:rsidRPr="008D2CF3" w:rsidRDefault="00D560DF" w:rsidP="004021A5">
            <w:pPr>
              <w:pStyle w:val="ListParagraph"/>
              <w:ind w:left="0"/>
              <w:rPr>
                <w:rFonts w:ascii="Calibri" w:hAnsi="Calibri" w:cs="Calibri"/>
                <w:b w:val="0"/>
              </w:rPr>
            </w:pPr>
            <w:r w:rsidRPr="008D2CF3">
              <w:rPr>
                <w:rFonts w:ascii="Calibri" w:hAnsi="Calibri" w:cs="Calibri"/>
                <w:b w:val="0"/>
              </w:rPr>
              <w:t>Programme Management and Operational Services</w:t>
            </w:r>
          </w:p>
        </w:tc>
        <w:tc>
          <w:tcPr>
            <w:tcW w:w="5374" w:type="dxa"/>
            <w:tcBorders>
              <w:top w:val="single" w:sz="4" w:space="0" w:color="auto"/>
              <w:left w:val="single" w:sz="4" w:space="0" w:color="auto"/>
              <w:right w:val="single" w:sz="4" w:space="0" w:color="auto"/>
            </w:tcBorders>
          </w:tcPr>
          <w:p w14:paraId="3342D3EC" w14:textId="77777777" w:rsidR="00D560DF" w:rsidRPr="008D2CF3" w:rsidRDefault="00D560DF" w:rsidP="004021A5">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8D2CF3">
              <w:rPr>
                <w:rFonts w:ascii="Calibri" w:hAnsi="Calibri" w:cs="Calibri"/>
                <w:bCs/>
              </w:rPr>
              <w:t xml:space="preserve">Head of Programme Management and Operational Services, Senior Business Planning and Reporting Manager, Quality Assurance and Consistency Manager, Senior Facilities Manager, Project Manager and Business Analyst, Quality Assurance and Consistency Officer, Facilities Maintenance Officer, Facilities Reception Officer, Facilities Coordinator. </w:t>
            </w:r>
          </w:p>
        </w:tc>
      </w:tr>
      <w:tr w:rsidR="00D560DF" w:rsidRPr="008D2CF3" w14:paraId="067D07FA" w14:textId="77777777" w:rsidTr="004021A5">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240A165B" w14:textId="77777777" w:rsidR="00D560DF" w:rsidRPr="008D2CF3" w:rsidRDefault="00D560DF" w:rsidP="004021A5">
            <w:pPr>
              <w:pStyle w:val="ListParagraph"/>
              <w:ind w:left="0"/>
              <w:rPr>
                <w:rFonts w:ascii="Calibri" w:hAnsi="Calibri" w:cs="Calibri"/>
              </w:rPr>
            </w:pPr>
            <w:r w:rsidRPr="008D2CF3">
              <w:rPr>
                <w:rFonts w:ascii="Calibri" w:hAnsi="Calibri" w:cs="Calibri"/>
              </w:rPr>
              <w:t>Inspections</w:t>
            </w:r>
          </w:p>
        </w:tc>
        <w:tc>
          <w:tcPr>
            <w:tcW w:w="5374" w:type="dxa"/>
            <w:tcBorders>
              <w:top w:val="single" w:sz="4" w:space="0" w:color="auto"/>
              <w:left w:val="single" w:sz="4" w:space="0" w:color="auto"/>
              <w:bottom w:val="single" w:sz="4" w:space="0" w:color="auto"/>
              <w:right w:val="single" w:sz="4" w:space="0" w:color="auto"/>
            </w:tcBorders>
          </w:tcPr>
          <w:p w14:paraId="320860F9" w14:textId="77777777" w:rsidR="00D560DF" w:rsidRPr="008D2CF3" w:rsidRDefault="00D560DF" w:rsidP="004021A5">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8D2CF3">
              <w:rPr>
                <w:rFonts w:ascii="Calibri" w:hAnsi="Calibri" w:cs="Calibri"/>
                <w:bCs/>
              </w:rPr>
              <w:t>Head of Pharmacies Regulation, Regional Manager and Inspector, Deputy Regional Manager and Inspector, Inspector, Inspections Operations Manager, Administrator (Systems Regulation).</w:t>
            </w:r>
          </w:p>
        </w:tc>
      </w:tr>
      <w:tr w:rsidR="00D560DF" w:rsidRPr="008D2CF3" w14:paraId="4D1018CC" w14:textId="77777777" w:rsidTr="004021A5">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05A7BB4B" w14:textId="77777777" w:rsidR="00D560DF" w:rsidRPr="008D2CF3" w:rsidRDefault="00D560DF" w:rsidP="004021A5">
            <w:pPr>
              <w:pStyle w:val="ListParagraph"/>
              <w:ind w:left="0"/>
              <w:rPr>
                <w:rFonts w:ascii="Calibri" w:hAnsi="Calibri" w:cs="Calibri"/>
              </w:rPr>
            </w:pPr>
            <w:r w:rsidRPr="008D2CF3">
              <w:rPr>
                <w:rFonts w:ascii="Calibri" w:hAnsi="Calibri" w:cs="Calibri"/>
              </w:rPr>
              <w:t>Clinical Team</w:t>
            </w:r>
          </w:p>
        </w:tc>
        <w:tc>
          <w:tcPr>
            <w:tcW w:w="5374" w:type="dxa"/>
            <w:tcBorders>
              <w:top w:val="single" w:sz="4" w:space="0" w:color="auto"/>
              <w:left w:val="single" w:sz="4" w:space="0" w:color="auto"/>
              <w:bottom w:val="single" w:sz="4" w:space="0" w:color="auto"/>
              <w:right w:val="single" w:sz="4" w:space="0" w:color="auto"/>
            </w:tcBorders>
          </w:tcPr>
          <w:p w14:paraId="0EC8EBF0" w14:textId="77777777" w:rsidR="00D560DF" w:rsidRPr="008D2CF3" w:rsidRDefault="00D560DF" w:rsidP="004021A5">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8D2CF3">
              <w:rPr>
                <w:rFonts w:ascii="Calibri" w:hAnsi="Calibri" w:cs="Calibri"/>
                <w:bCs/>
              </w:rPr>
              <w:t>Lead Clinical Advisor, Clinical Advisor and Inspector, Senior Clinical Advisor and Inspector, Clinical Advisor.</w:t>
            </w:r>
          </w:p>
        </w:tc>
      </w:tr>
      <w:tr w:rsidR="00D560DF" w:rsidRPr="008D2CF3" w14:paraId="685F84F4" w14:textId="77777777" w:rsidTr="004021A5">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right w:val="single" w:sz="4" w:space="0" w:color="auto"/>
            </w:tcBorders>
          </w:tcPr>
          <w:p w14:paraId="7D94364D" w14:textId="77777777" w:rsidR="00D560DF" w:rsidRPr="008D2CF3" w:rsidRDefault="00D560DF" w:rsidP="004021A5">
            <w:pPr>
              <w:pStyle w:val="ListParagraph"/>
              <w:ind w:left="0"/>
              <w:rPr>
                <w:rFonts w:ascii="Calibri" w:hAnsi="Calibri" w:cs="Calibri"/>
              </w:rPr>
            </w:pPr>
            <w:r w:rsidRPr="008D2CF3">
              <w:rPr>
                <w:rFonts w:ascii="Calibri" w:hAnsi="Calibri" w:cs="Calibri"/>
              </w:rPr>
              <w:t>Registrations and Customer Services</w:t>
            </w:r>
          </w:p>
        </w:tc>
        <w:tc>
          <w:tcPr>
            <w:tcW w:w="5374" w:type="dxa"/>
            <w:tcBorders>
              <w:top w:val="single" w:sz="4" w:space="0" w:color="auto"/>
              <w:left w:val="single" w:sz="4" w:space="0" w:color="auto"/>
              <w:right w:val="single" w:sz="4" w:space="0" w:color="auto"/>
            </w:tcBorders>
          </w:tcPr>
          <w:p w14:paraId="39F43344" w14:textId="77777777" w:rsidR="00D560DF" w:rsidRPr="008D2CF3" w:rsidRDefault="00D560DF" w:rsidP="004021A5">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8D2CF3">
              <w:rPr>
                <w:rFonts w:ascii="Calibri" w:hAnsi="Calibri" w:cs="Calibri"/>
                <w:bCs/>
              </w:rPr>
              <w:t>Head of Registration &amp; Customer Services, Deputy Head of Registration Manager, Deputy Head of Registration and Customer Services, Registration Systems and Process and CRM Lead, Registration Manager, CST Operations Support Officer, Deputy Registration Manager, Registration Officer, Senior Customer Services Officer, Customer Services Manager, Customer Services Officer, Specialist Foundation Training Advisor.</w:t>
            </w:r>
          </w:p>
        </w:tc>
      </w:tr>
    </w:tbl>
    <w:p w14:paraId="3997AA9D" w14:textId="5528FF86" w:rsidR="002502BA" w:rsidRPr="008D2CF3" w:rsidRDefault="002502BA" w:rsidP="00D560DF">
      <w:pPr>
        <w:spacing w:after="0"/>
        <w:rPr>
          <w:rFonts w:ascii="Calibri" w:hAnsi="Calibri" w:cs="Calibri"/>
        </w:rPr>
      </w:pPr>
    </w:p>
    <w:sectPr w:rsidR="002502BA" w:rsidRPr="008D2CF3" w:rsidSect="00FE3018">
      <w:headerReference w:type="default" r:id="rId11"/>
      <w:footerReference w:type="default" r:id="rId12"/>
      <w:pgSz w:w="11906" w:h="16838" w:code="9"/>
      <w:pgMar w:top="1701" w:right="851" w:bottom="1418" w:left="851"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6B542" w14:textId="77777777" w:rsidR="001A460E" w:rsidRDefault="001A460E" w:rsidP="00FE3018">
      <w:pPr>
        <w:spacing w:after="0"/>
      </w:pPr>
      <w:r>
        <w:separator/>
      </w:r>
    </w:p>
    <w:p w14:paraId="4E346E8E" w14:textId="77777777" w:rsidR="001A460E" w:rsidRDefault="001A460E"/>
  </w:endnote>
  <w:endnote w:type="continuationSeparator" w:id="0">
    <w:p w14:paraId="37EBA9B3" w14:textId="77777777" w:rsidR="001A460E" w:rsidRDefault="001A460E" w:rsidP="00FE3018">
      <w:pPr>
        <w:spacing w:after="0"/>
      </w:pPr>
      <w:r>
        <w:continuationSeparator/>
      </w:r>
    </w:p>
    <w:p w14:paraId="66DA01AE" w14:textId="77777777" w:rsidR="001A460E" w:rsidRDefault="001A46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7F3D" w14:textId="23CC83FD" w:rsidR="00FE3018" w:rsidRDefault="00956DB3">
    <w:pPr>
      <w:pStyle w:val="Footer"/>
    </w:pPr>
    <w:sdt>
      <w:sdtPr>
        <w:alias w:val="Title"/>
        <w:tag w:val=""/>
        <w:id w:val="185413999"/>
        <w:dataBinding w:prefixMappings="xmlns:ns0='http://purl.org/dc/elements/1.1/' xmlns:ns1='http://schemas.openxmlformats.org/package/2006/metadata/core-properties' " w:xpath="/ns1:coreProperties[1]/ns0:title[1]" w:storeItemID="{6C3C8BC8-F283-45AE-878A-BAB7291924A1}"/>
        <w:text/>
      </w:sdtPr>
      <w:sdtEndPr/>
      <w:sdtContent>
        <w:r w:rsidR="00236D73">
          <w:t>Preliminary Market Engagement</w:t>
        </w:r>
      </w:sdtContent>
    </w:sdt>
    <w:r w:rsidR="00FE3018">
      <w:ptab w:relativeTo="margin" w:alignment="right" w:leader="none"/>
    </w:r>
    <w:r w:rsidR="00FE3018">
      <w:t xml:space="preserve">Page </w:t>
    </w:r>
    <w:r w:rsidR="00FE3018">
      <w:fldChar w:fldCharType="begin"/>
    </w:r>
    <w:r w:rsidR="00FE3018">
      <w:instrText xml:space="preserve"> page </w:instrText>
    </w:r>
    <w:r w:rsidR="00FE3018">
      <w:fldChar w:fldCharType="separate"/>
    </w:r>
    <w:r w:rsidR="00FE3018">
      <w:rPr>
        <w:noProof/>
      </w:rPr>
      <w:t>1</w:t>
    </w:r>
    <w:r w:rsidR="00FE3018">
      <w:fldChar w:fldCharType="end"/>
    </w:r>
    <w:r w:rsidR="00FE3018">
      <w:t xml:space="preserve"> of </w:t>
    </w:r>
    <w:r w:rsidR="00500E07">
      <w:rPr>
        <w:noProof/>
      </w:rPr>
      <w:fldChar w:fldCharType="begin"/>
    </w:r>
    <w:r w:rsidR="00500E07">
      <w:rPr>
        <w:noProof/>
      </w:rPr>
      <w:instrText xml:space="preserve"> numpages </w:instrText>
    </w:r>
    <w:r w:rsidR="00500E07">
      <w:rPr>
        <w:noProof/>
      </w:rPr>
      <w:fldChar w:fldCharType="separate"/>
    </w:r>
    <w:r w:rsidR="00FE3018">
      <w:rPr>
        <w:noProof/>
      </w:rPr>
      <w:t>2</w:t>
    </w:r>
    <w:r w:rsidR="00500E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A5763" w14:textId="572A53B6" w:rsidR="003B04F8" w:rsidRDefault="00956DB3">
    <w:pPr>
      <w:pStyle w:val="Footer"/>
    </w:pPr>
    <w:sdt>
      <w:sdtPr>
        <w:alias w:val="Title"/>
        <w:tag w:val=""/>
        <w:id w:val="-2051444519"/>
        <w:dataBinding w:prefixMappings="xmlns:ns0='http://purl.org/dc/elements/1.1/' xmlns:ns1='http://schemas.openxmlformats.org/package/2006/metadata/core-properties' " w:xpath="/ns1:coreProperties[1]/ns0:title[1]" w:storeItemID="{6C3C8BC8-F283-45AE-878A-BAB7291924A1}"/>
        <w:text/>
      </w:sdtPr>
      <w:sdtEndPr/>
      <w:sdtContent>
        <w:r w:rsidR="00236D73">
          <w:t>Preliminary Market Engagement</w:t>
        </w:r>
      </w:sdtContent>
    </w:sdt>
    <w:r w:rsidR="003B04F8">
      <w:ptab w:relativeTo="margin" w:alignment="right" w:leader="none"/>
    </w:r>
    <w:r w:rsidR="003B04F8">
      <w:t xml:space="preserve">Page </w:t>
    </w:r>
    <w:r w:rsidR="003B04F8">
      <w:fldChar w:fldCharType="begin"/>
    </w:r>
    <w:r w:rsidR="003B04F8">
      <w:instrText xml:space="preserve"> page </w:instrText>
    </w:r>
    <w:r w:rsidR="003B04F8">
      <w:fldChar w:fldCharType="separate"/>
    </w:r>
    <w:r w:rsidR="003B04F8">
      <w:rPr>
        <w:noProof/>
      </w:rPr>
      <w:t>1</w:t>
    </w:r>
    <w:r w:rsidR="003B04F8">
      <w:fldChar w:fldCharType="end"/>
    </w:r>
    <w:r w:rsidR="003B04F8">
      <w:t xml:space="preserve"> of </w:t>
    </w:r>
    <w:r w:rsidR="00500E07">
      <w:rPr>
        <w:noProof/>
      </w:rPr>
      <w:fldChar w:fldCharType="begin"/>
    </w:r>
    <w:r w:rsidR="00500E07">
      <w:rPr>
        <w:noProof/>
      </w:rPr>
      <w:instrText xml:space="preserve"> numpages </w:instrText>
    </w:r>
    <w:r w:rsidR="00500E07">
      <w:rPr>
        <w:noProof/>
      </w:rPr>
      <w:fldChar w:fldCharType="separate"/>
    </w:r>
    <w:r w:rsidR="003B04F8">
      <w:rPr>
        <w:noProof/>
      </w:rPr>
      <w:t>2</w:t>
    </w:r>
    <w:r w:rsidR="00500E07">
      <w:rPr>
        <w:noProof/>
      </w:rPr>
      <w:fldChar w:fldCharType="end"/>
    </w:r>
  </w:p>
  <w:p w14:paraId="45873F91" w14:textId="77777777" w:rsidR="005B6712" w:rsidRDefault="005B67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D21DA" w14:textId="77777777" w:rsidR="001A460E" w:rsidRDefault="001A460E" w:rsidP="00FE3018">
      <w:pPr>
        <w:spacing w:after="0"/>
      </w:pPr>
      <w:r>
        <w:separator/>
      </w:r>
    </w:p>
    <w:p w14:paraId="52B85946" w14:textId="77777777" w:rsidR="001A460E" w:rsidRDefault="001A460E"/>
  </w:footnote>
  <w:footnote w:type="continuationSeparator" w:id="0">
    <w:p w14:paraId="5CC951E2" w14:textId="77777777" w:rsidR="001A460E" w:rsidRDefault="001A460E" w:rsidP="00FE3018">
      <w:pPr>
        <w:spacing w:after="0"/>
      </w:pPr>
      <w:r>
        <w:continuationSeparator/>
      </w:r>
    </w:p>
    <w:p w14:paraId="32572BAF" w14:textId="77777777" w:rsidR="001A460E" w:rsidRDefault="001A46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621CC" w14:textId="77777777" w:rsidR="003B04F8" w:rsidRDefault="003B04F8">
    <w:pPr>
      <w:pStyle w:val="Header"/>
    </w:pPr>
    <w:r>
      <w:rPr>
        <w:noProof/>
        <w:lang w:eastAsia="en-GB"/>
      </w:rPr>
      <w:drawing>
        <wp:anchor distT="0" distB="0" distL="114300" distR="114300" simplePos="0" relativeHeight="251659264" behindDoc="1" locked="0" layoutInCell="1" allowOverlap="1" wp14:anchorId="4555A349" wp14:editId="0165F167">
          <wp:simplePos x="0" y="0"/>
          <wp:positionH relativeFrom="page">
            <wp:align>center</wp:align>
          </wp:positionH>
          <wp:positionV relativeFrom="page">
            <wp:align>top</wp:align>
          </wp:positionV>
          <wp:extent cx="7557770" cy="2038350"/>
          <wp:effectExtent l="0" t="0" r="508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hC logo ok.jpg"/>
                  <pic:cNvPicPr/>
                </pic:nvPicPr>
                <pic:blipFill rotWithShape="1">
                  <a:blip r:embed="rId1">
                    <a:extLst>
                      <a:ext uri="{28A0092B-C50C-407E-A947-70E740481C1C}">
                        <a14:useLocalDpi xmlns:a14="http://schemas.microsoft.com/office/drawing/2010/main" val="0"/>
                      </a:ext>
                    </a:extLst>
                  </a:blip>
                  <a:srcRect b="80934"/>
                  <a:stretch/>
                </pic:blipFill>
                <pic:spPr bwMode="auto">
                  <a:xfrm>
                    <a:off x="0" y="0"/>
                    <a:ext cx="7557770" cy="203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0590" w14:textId="77777777" w:rsidR="003B04F8" w:rsidRDefault="003B04F8">
    <w:pPr>
      <w:pStyle w:val="Header"/>
    </w:pPr>
  </w:p>
  <w:p w14:paraId="3D1D3F3A" w14:textId="77777777" w:rsidR="005B6712" w:rsidRDefault="005B67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76FF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F0E023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D3EC88B4"/>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A3AA1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19566E4"/>
    <w:multiLevelType w:val="multilevel"/>
    <w:tmpl w:val="DF94C35A"/>
    <w:styleLink w:val="GPhCHeadingsPolicy"/>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3015FF1"/>
    <w:multiLevelType w:val="multilevel"/>
    <w:tmpl w:val="DFDED352"/>
    <w:numStyleLink w:val="GPhCBullets"/>
  </w:abstractNum>
  <w:abstractNum w:abstractNumId="6" w15:restartNumberingAfterBreak="0">
    <w:nsid w:val="09246CFA"/>
    <w:multiLevelType w:val="hybridMultilevel"/>
    <w:tmpl w:val="125E0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845063"/>
    <w:multiLevelType w:val="multilevel"/>
    <w:tmpl w:val="DFDED352"/>
    <w:styleLink w:val="GPhCBullets"/>
    <w:lvl w:ilvl="0">
      <w:start w:val="1"/>
      <w:numFmt w:val="bullet"/>
      <w:pStyle w:val="ListBullet"/>
      <w:lvlText w:val=""/>
      <w:lvlJc w:val="left"/>
      <w:pPr>
        <w:ind w:left="851" w:hanging="284"/>
      </w:pPr>
      <w:rPr>
        <w:rFonts w:ascii="Symbol" w:hAnsi="Symbol" w:hint="default"/>
      </w:rPr>
    </w:lvl>
    <w:lvl w:ilvl="1">
      <w:start w:val="1"/>
      <w:numFmt w:val="bullet"/>
      <w:pStyle w:val="ListBullet2"/>
      <w:lvlText w:val="–"/>
      <w:lvlJc w:val="left"/>
      <w:pPr>
        <w:ind w:left="1135" w:hanging="284"/>
      </w:pPr>
      <w:rPr>
        <w:rFonts w:ascii="Open Sans" w:hAnsi="Open Sans" w:hint="default"/>
      </w:rPr>
    </w:lvl>
    <w:lvl w:ilvl="2">
      <w:start w:val="1"/>
      <w:numFmt w:val="bullet"/>
      <w:pStyle w:val="ListBullet3"/>
      <w:lvlText w:val=""/>
      <w:lvlJc w:val="left"/>
      <w:pPr>
        <w:ind w:left="1419" w:hanging="284"/>
      </w:pPr>
      <w:rPr>
        <w:rFonts w:ascii="Wingdings" w:hAnsi="Wingdings" w:hint="default"/>
      </w:rPr>
    </w:lvl>
    <w:lvl w:ilvl="3">
      <w:start w:val="1"/>
      <w:numFmt w:val="bullet"/>
      <w:lvlText w:val=""/>
      <w:lvlJc w:val="left"/>
      <w:pPr>
        <w:tabs>
          <w:tab w:val="num" w:pos="1212"/>
        </w:tabs>
        <w:ind w:left="1703" w:hanging="284"/>
      </w:pPr>
      <w:rPr>
        <w:rFonts w:ascii="Symbol" w:hAnsi="Symbol" w:hint="default"/>
      </w:rPr>
    </w:lvl>
    <w:lvl w:ilvl="4">
      <w:start w:val="1"/>
      <w:numFmt w:val="bullet"/>
      <w:lvlText w:val="o"/>
      <w:lvlJc w:val="left"/>
      <w:pPr>
        <w:tabs>
          <w:tab w:val="num" w:pos="1496"/>
        </w:tabs>
        <w:ind w:left="1987" w:hanging="284"/>
      </w:pPr>
      <w:rPr>
        <w:rFonts w:ascii="Courier New" w:hAnsi="Courier New" w:cs="Courier New" w:hint="default"/>
      </w:rPr>
    </w:lvl>
    <w:lvl w:ilvl="5">
      <w:start w:val="1"/>
      <w:numFmt w:val="bullet"/>
      <w:lvlText w:val=""/>
      <w:lvlJc w:val="left"/>
      <w:pPr>
        <w:tabs>
          <w:tab w:val="num" w:pos="1780"/>
        </w:tabs>
        <w:ind w:left="2271" w:hanging="284"/>
      </w:pPr>
      <w:rPr>
        <w:rFonts w:ascii="Wingdings" w:hAnsi="Wingdings" w:hint="default"/>
      </w:rPr>
    </w:lvl>
    <w:lvl w:ilvl="6">
      <w:start w:val="1"/>
      <w:numFmt w:val="bullet"/>
      <w:lvlText w:val=""/>
      <w:lvlJc w:val="left"/>
      <w:pPr>
        <w:tabs>
          <w:tab w:val="num" w:pos="2064"/>
        </w:tabs>
        <w:ind w:left="2555" w:hanging="284"/>
      </w:pPr>
      <w:rPr>
        <w:rFonts w:ascii="Symbol" w:hAnsi="Symbol" w:hint="default"/>
      </w:rPr>
    </w:lvl>
    <w:lvl w:ilvl="7">
      <w:start w:val="1"/>
      <w:numFmt w:val="bullet"/>
      <w:lvlText w:val="o"/>
      <w:lvlJc w:val="left"/>
      <w:pPr>
        <w:tabs>
          <w:tab w:val="num" w:pos="2348"/>
        </w:tabs>
        <w:ind w:left="2839" w:hanging="284"/>
      </w:pPr>
      <w:rPr>
        <w:rFonts w:ascii="Courier New" w:hAnsi="Courier New" w:cs="Courier New" w:hint="default"/>
      </w:rPr>
    </w:lvl>
    <w:lvl w:ilvl="8">
      <w:start w:val="1"/>
      <w:numFmt w:val="bullet"/>
      <w:lvlText w:val=""/>
      <w:lvlJc w:val="left"/>
      <w:pPr>
        <w:tabs>
          <w:tab w:val="num" w:pos="2632"/>
        </w:tabs>
        <w:ind w:left="3123" w:hanging="284"/>
      </w:pPr>
      <w:rPr>
        <w:rFonts w:ascii="Wingdings" w:hAnsi="Wingdings" w:hint="default"/>
      </w:rPr>
    </w:lvl>
  </w:abstractNum>
  <w:abstractNum w:abstractNumId="8" w15:restartNumberingAfterBreak="0">
    <w:nsid w:val="0F462D13"/>
    <w:multiLevelType w:val="hybridMultilevel"/>
    <w:tmpl w:val="BF863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484F0F"/>
    <w:multiLevelType w:val="hybridMultilevel"/>
    <w:tmpl w:val="507AC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017D1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C104888"/>
    <w:multiLevelType w:val="hybridMultilevel"/>
    <w:tmpl w:val="13DAF8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041F1F"/>
    <w:multiLevelType w:val="multilevel"/>
    <w:tmpl w:val="C4C69D06"/>
    <w:styleLink w:val="GPhCListNumbers"/>
    <w:lvl w:ilvl="0">
      <w:start w:val="1"/>
      <w:numFmt w:val="decimal"/>
      <w:pStyle w:val="ListNumber"/>
      <w:lvlText w:val="%1."/>
      <w:lvlJc w:val="left"/>
      <w:pPr>
        <w:ind w:left="567" w:hanging="567"/>
      </w:pPr>
      <w:rPr>
        <w:rFonts w:hint="default"/>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83"/>
      </w:pPr>
      <w:rPr>
        <w:rFonts w:hint="default"/>
      </w:rPr>
    </w:lvl>
    <w:lvl w:ilvl="3">
      <w:start w:val="1"/>
      <w:numFmt w:val="decimal"/>
      <w:lvlText w:val="%4."/>
      <w:lvlJc w:val="left"/>
      <w:pPr>
        <w:tabs>
          <w:tab w:val="num" w:pos="1212"/>
        </w:tabs>
        <w:ind w:left="1136" w:hanging="284"/>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13" w15:restartNumberingAfterBreak="0">
    <w:nsid w:val="2DB10A91"/>
    <w:multiLevelType w:val="multilevel"/>
    <w:tmpl w:val="C4C69D06"/>
    <w:numStyleLink w:val="GPhCListNumbers"/>
  </w:abstractNum>
  <w:abstractNum w:abstractNumId="14" w15:restartNumberingAfterBreak="0">
    <w:nsid w:val="3FE026F8"/>
    <w:multiLevelType w:val="multilevel"/>
    <w:tmpl w:val="6FA8EFE6"/>
    <w:styleLink w:val="GPhCHeadings"/>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504368B5"/>
    <w:multiLevelType w:val="hybridMultilevel"/>
    <w:tmpl w:val="CEB0B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3D64E5"/>
    <w:multiLevelType w:val="hybridMultilevel"/>
    <w:tmpl w:val="2800F3A8"/>
    <w:lvl w:ilvl="0" w:tplc="3C6C4FB0">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581786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B814E5"/>
    <w:multiLevelType w:val="hybridMultilevel"/>
    <w:tmpl w:val="14A6A52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69F34AF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792D0265"/>
    <w:multiLevelType w:val="hybridMultilevel"/>
    <w:tmpl w:val="F7960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0927008">
    <w:abstractNumId w:val="17"/>
  </w:num>
  <w:num w:numId="2" w16cid:durableId="1645307390">
    <w:abstractNumId w:val="10"/>
  </w:num>
  <w:num w:numId="3" w16cid:durableId="1835605239">
    <w:abstractNumId w:val="19"/>
  </w:num>
  <w:num w:numId="4" w16cid:durableId="156574025">
    <w:abstractNumId w:val="7"/>
  </w:num>
  <w:num w:numId="5" w16cid:durableId="258833379">
    <w:abstractNumId w:val="14"/>
  </w:num>
  <w:num w:numId="6" w16cid:durableId="1098284872">
    <w:abstractNumId w:val="4"/>
  </w:num>
  <w:num w:numId="7" w16cid:durableId="867644837">
    <w:abstractNumId w:val="12"/>
  </w:num>
  <w:num w:numId="8" w16cid:durableId="944533526">
    <w:abstractNumId w:val="5"/>
  </w:num>
  <w:num w:numId="9" w16cid:durableId="1729918252">
    <w:abstractNumId w:val="3"/>
  </w:num>
  <w:num w:numId="10" w16cid:durableId="1280182231">
    <w:abstractNumId w:val="2"/>
  </w:num>
  <w:num w:numId="11" w16cid:durableId="2005816814">
    <w:abstractNumId w:val="13"/>
  </w:num>
  <w:num w:numId="12" w16cid:durableId="2101099229">
    <w:abstractNumId w:val="1"/>
  </w:num>
  <w:num w:numId="13" w16cid:durableId="525287312">
    <w:abstractNumId w:val="0"/>
  </w:num>
  <w:num w:numId="14" w16cid:durableId="1589540968">
    <w:abstractNumId w:val="20"/>
  </w:num>
  <w:num w:numId="15" w16cid:durableId="529270283">
    <w:abstractNumId w:val="6"/>
  </w:num>
  <w:num w:numId="16" w16cid:durableId="891305744">
    <w:abstractNumId w:val="8"/>
  </w:num>
  <w:num w:numId="17" w16cid:durableId="1561676054">
    <w:abstractNumId w:val="11"/>
  </w:num>
  <w:num w:numId="18" w16cid:durableId="1113400866">
    <w:abstractNumId w:val="18"/>
  </w:num>
  <w:num w:numId="19" w16cid:durableId="1434471616">
    <w:abstractNumId w:val="16"/>
  </w:num>
  <w:num w:numId="20" w16cid:durableId="1728190407">
    <w:abstractNumId w:val="15"/>
  </w:num>
  <w:num w:numId="21" w16cid:durableId="270627560">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0E"/>
    <w:rsid w:val="000034E0"/>
    <w:rsid w:val="00011A7B"/>
    <w:rsid w:val="00046C07"/>
    <w:rsid w:val="0005232B"/>
    <w:rsid w:val="00064790"/>
    <w:rsid w:val="000872AB"/>
    <w:rsid w:val="000B08F1"/>
    <w:rsid w:val="000B7296"/>
    <w:rsid w:val="000C168C"/>
    <w:rsid w:val="000D35B0"/>
    <w:rsid w:val="000D7DD5"/>
    <w:rsid w:val="00110462"/>
    <w:rsid w:val="001176AD"/>
    <w:rsid w:val="00127D7D"/>
    <w:rsid w:val="0013728B"/>
    <w:rsid w:val="00141F64"/>
    <w:rsid w:val="001422E4"/>
    <w:rsid w:val="00150A7C"/>
    <w:rsid w:val="00151A65"/>
    <w:rsid w:val="00174A5C"/>
    <w:rsid w:val="00184A48"/>
    <w:rsid w:val="00187909"/>
    <w:rsid w:val="001A460E"/>
    <w:rsid w:val="001B7CBC"/>
    <w:rsid w:val="001C3A2F"/>
    <w:rsid w:val="001C3E2B"/>
    <w:rsid w:val="001D7B5E"/>
    <w:rsid w:val="001E58A0"/>
    <w:rsid w:val="001F1C9F"/>
    <w:rsid w:val="002006B0"/>
    <w:rsid w:val="00226767"/>
    <w:rsid w:val="00236D73"/>
    <w:rsid w:val="002502BA"/>
    <w:rsid w:val="00273507"/>
    <w:rsid w:val="002B277D"/>
    <w:rsid w:val="002C04AD"/>
    <w:rsid w:val="002E7E06"/>
    <w:rsid w:val="002F6F9C"/>
    <w:rsid w:val="003017E6"/>
    <w:rsid w:val="00306D73"/>
    <w:rsid w:val="003123A8"/>
    <w:rsid w:val="00322FB2"/>
    <w:rsid w:val="003605C6"/>
    <w:rsid w:val="00376C9D"/>
    <w:rsid w:val="00377FFE"/>
    <w:rsid w:val="003A5F0A"/>
    <w:rsid w:val="003B04F8"/>
    <w:rsid w:val="003C02BB"/>
    <w:rsid w:val="003D6B9C"/>
    <w:rsid w:val="003F0B0A"/>
    <w:rsid w:val="00401350"/>
    <w:rsid w:val="0040623F"/>
    <w:rsid w:val="00410FBA"/>
    <w:rsid w:val="0044726E"/>
    <w:rsid w:val="00451F11"/>
    <w:rsid w:val="00456645"/>
    <w:rsid w:val="00463D73"/>
    <w:rsid w:val="004750B5"/>
    <w:rsid w:val="00475718"/>
    <w:rsid w:val="004A3ED6"/>
    <w:rsid w:val="004B1521"/>
    <w:rsid w:val="004B3216"/>
    <w:rsid w:val="004C29D1"/>
    <w:rsid w:val="004E435C"/>
    <w:rsid w:val="00500E07"/>
    <w:rsid w:val="005154A9"/>
    <w:rsid w:val="00527FCC"/>
    <w:rsid w:val="00582A4E"/>
    <w:rsid w:val="00583898"/>
    <w:rsid w:val="005A397A"/>
    <w:rsid w:val="005B6712"/>
    <w:rsid w:val="00603CF7"/>
    <w:rsid w:val="006158BA"/>
    <w:rsid w:val="006210FF"/>
    <w:rsid w:val="00621A13"/>
    <w:rsid w:val="00634A67"/>
    <w:rsid w:val="00640ACC"/>
    <w:rsid w:val="00650D8D"/>
    <w:rsid w:val="0065185E"/>
    <w:rsid w:val="00674919"/>
    <w:rsid w:val="00685642"/>
    <w:rsid w:val="00695465"/>
    <w:rsid w:val="006C5089"/>
    <w:rsid w:val="006C5DC7"/>
    <w:rsid w:val="006C70B8"/>
    <w:rsid w:val="006F7232"/>
    <w:rsid w:val="007200F6"/>
    <w:rsid w:val="00741C47"/>
    <w:rsid w:val="007445AE"/>
    <w:rsid w:val="00763B69"/>
    <w:rsid w:val="007673FA"/>
    <w:rsid w:val="00767A96"/>
    <w:rsid w:val="00770B0E"/>
    <w:rsid w:val="00784E29"/>
    <w:rsid w:val="00787E49"/>
    <w:rsid w:val="007C7220"/>
    <w:rsid w:val="008218ED"/>
    <w:rsid w:val="008461E1"/>
    <w:rsid w:val="0085106B"/>
    <w:rsid w:val="00852679"/>
    <w:rsid w:val="00853048"/>
    <w:rsid w:val="0085468A"/>
    <w:rsid w:val="00855CFA"/>
    <w:rsid w:val="00856178"/>
    <w:rsid w:val="00863456"/>
    <w:rsid w:val="008A61AB"/>
    <w:rsid w:val="008B31B6"/>
    <w:rsid w:val="008B78D3"/>
    <w:rsid w:val="008B7A4B"/>
    <w:rsid w:val="008C5F0C"/>
    <w:rsid w:val="008C7051"/>
    <w:rsid w:val="008D2CF3"/>
    <w:rsid w:val="008E1E68"/>
    <w:rsid w:val="00920D07"/>
    <w:rsid w:val="009326A4"/>
    <w:rsid w:val="009328FF"/>
    <w:rsid w:val="0094258D"/>
    <w:rsid w:val="00956DB3"/>
    <w:rsid w:val="00987144"/>
    <w:rsid w:val="009A5097"/>
    <w:rsid w:val="009A71A5"/>
    <w:rsid w:val="009B10BF"/>
    <w:rsid w:val="009C189B"/>
    <w:rsid w:val="00A12137"/>
    <w:rsid w:val="00A553C7"/>
    <w:rsid w:val="00A9396A"/>
    <w:rsid w:val="00AB3E18"/>
    <w:rsid w:val="00AF40E6"/>
    <w:rsid w:val="00AF40F1"/>
    <w:rsid w:val="00AF5161"/>
    <w:rsid w:val="00AF5AE5"/>
    <w:rsid w:val="00B0766D"/>
    <w:rsid w:val="00B17F2C"/>
    <w:rsid w:val="00B54B27"/>
    <w:rsid w:val="00B5735B"/>
    <w:rsid w:val="00B606CB"/>
    <w:rsid w:val="00BC42AE"/>
    <w:rsid w:val="00BD7B35"/>
    <w:rsid w:val="00BF4860"/>
    <w:rsid w:val="00C04C6E"/>
    <w:rsid w:val="00C11231"/>
    <w:rsid w:val="00C16619"/>
    <w:rsid w:val="00C4695B"/>
    <w:rsid w:val="00C820B8"/>
    <w:rsid w:val="00CA208A"/>
    <w:rsid w:val="00CB294A"/>
    <w:rsid w:val="00CB3ADF"/>
    <w:rsid w:val="00CB5B3D"/>
    <w:rsid w:val="00CC7009"/>
    <w:rsid w:val="00CF0435"/>
    <w:rsid w:val="00CF4A4F"/>
    <w:rsid w:val="00D22F3B"/>
    <w:rsid w:val="00D238A6"/>
    <w:rsid w:val="00D3695F"/>
    <w:rsid w:val="00D560DF"/>
    <w:rsid w:val="00D70667"/>
    <w:rsid w:val="00D925C4"/>
    <w:rsid w:val="00DA61B9"/>
    <w:rsid w:val="00DA7497"/>
    <w:rsid w:val="00DC51CD"/>
    <w:rsid w:val="00E3762F"/>
    <w:rsid w:val="00E63B3E"/>
    <w:rsid w:val="00E92651"/>
    <w:rsid w:val="00EC677A"/>
    <w:rsid w:val="00EE1AC2"/>
    <w:rsid w:val="00F10451"/>
    <w:rsid w:val="00F54458"/>
    <w:rsid w:val="00F57EC7"/>
    <w:rsid w:val="00F71BE3"/>
    <w:rsid w:val="00F73373"/>
    <w:rsid w:val="00F84094"/>
    <w:rsid w:val="00FA53BC"/>
    <w:rsid w:val="00FB404C"/>
    <w:rsid w:val="00FC5E90"/>
    <w:rsid w:val="00FC66B2"/>
    <w:rsid w:val="00FC68D9"/>
    <w:rsid w:val="00FE3018"/>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26561"/>
  <w15:chartTrackingRefBased/>
  <w15:docId w15:val="{B5361659-CA69-4A40-AD4F-C6CD88787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8"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nhideWhenUsed="1"/>
    <w:lsdException w:name="List Bullet 5" w:semiHidden="1" w:unhideWhenUsed="1"/>
    <w:lsdException w:name="List Number 2" w:semiHidden="1" w:uiPriority="14" w:unhideWhenUsed="1" w:qFormat="1"/>
    <w:lsdException w:name="List Number 3" w:semiHidden="1" w:uiPriority="15"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8"/>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018"/>
  </w:style>
  <w:style w:type="paragraph" w:styleId="Heading1">
    <w:name w:val="heading 1"/>
    <w:next w:val="Normal"/>
    <w:link w:val="Heading1Char"/>
    <w:uiPriority w:val="2"/>
    <w:qFormat/>
    <w:rsid w:val="009C189B"/>
    <w:pPr>
      <w:keepNext/>
      <w:keepLines/>
      <w:spacing w:after="240"/>
      <w:outlineLvl w:val="0"/>
    </w:pPr>
    <w:rPr>
      <w:rFonts w:asciiTheme="majorHAnsi" w:eastAsiaTheme="majorEastAsia" w:hAnsiTheme="majorHAnsi" w:cstheme="majorBidi"/>
      <w:b/>
      <w:color w:val="563C75" w:themeColor="text2"/>
      <w:sz w:val="52"/>
      <w:szCs w:val="32"/>
    </w:rPr>
  </w:style>
  <w:style w:type="paragraph" w:styleId="Heading2">
    <w:name w:val="heading 2"/>
    <w:next w:val="Normal"/>
    <w:link w:val="Heading2Char"/>
    <w:uiPriority w:val="3"/>
    <w:unhideWhenUsed/>
    <w:qFormat/>
    <w:rsid w:val="00650D8D"/>
    <w:pPr>
      <w:keepNext/>
      <w:keepLines/>
      <w:outlineLvl w:val="1"/>
    </w:pPr>
    <w:rPr>
      <w:rFonts w:asciiTheme="majorHAnsi" w:eastAsiaTheme="majorEastAsia" w:hAnsiTheme="majorHAnsi" w:cstheme="majorBidi"/>
      <w:b/>
      <w:color w:val="00759B" w:themeColor="accent1"/>
      <w:sz w:val="32"/>
      <w:szCs w:val="26"/>
    </w:rPr>
  </w:style>
  <w:style w:type="paragraph" w:styleId="Heading3">
    <w:name w:val="heading 3"/>
    <w:next w:val="NormalIndent"/>
    <w:link w:val="Heading3Char"/>
    <w:uiPriority w:val="5"/>
    <w:unhideWhenUsed/>
    <w:qFormat/>
    <w:rsid w:val="00FE3018"/>
    <w:pPr>
      <w:keepNext/>
      <w:keepLines/>
      <w:outlineLvl w:val="2"/>
    </w:pPr>
    <w:rPr>
      <w:rFonts w:eastAsiaTheme="majorEastAsia" w:cstheme="majorBidi"/>
      <w:b/>
      <w:color w:val="563C75" w:themeColor="text2"/>
      <w:sz w:val="28"/>
    </w:rPr>
  </w:style>
  <w:style w:type="paragraph" w:styleId="Heading4">
    <w:name w:val="heading 4"/>
    <w:next w:val="Normal"/>
    <w:link w:val="Heading4Char"/>
    <w:uiPriority w:val="6"/>
    <w:unhideWhenUsed/>
    <w:qFormat/>
    <w:rsid w:val="00650D8D"/>
    <w:pPr>
      <w:keepNext/>
      <w:keepLines/>
      <w:outlineLvl w:val="3"/>
    </w:pPr>
    <w:rPr>
      <w:rFonts w:asciiTheme="majorHAnsi" w:eastAsiaTheme="majorEastAsia" w:hAnsiTheme="majorHAnsi" w:cstheme="majorBidi"/>
      <w:b/>
      <w:iCs/>
      <w:color w:val="00759B" w:themeColor="accent1"/>
    </w:rPr>
  </w:style>
  <w:style w:type="paragraph" w:styleId="Heading5">
    <w:name w:val="heading 5"/>
    <w:next w:val="Normal"/>
    <w:link w:val="Heading5Char"/>
    <w:uiPriority w:val="7"/>
    <w:unhideWhenUsed/>
    <w:qFormat/>
    <w:rsid w:val="00FE3018"/>
    <w:pPr>
      <w:keepNext/>
      <w:keepLines/>
      <w:outlineLvl w:val="4"/>
    </w:pPr>
    <w:rPr>
      <w:rFonts w:asciiTheme="majorHAnsi" w:eastAsiaTheme="majorEastAsia" w:hAnsiTheme="majorHAnsi" w:cstheme="majorBidi"/>
      <w:b/>
    </w:rPr>
  </w:style>
  <w:style w:type="paragraph" w:styleId="Heading6">
    <w:name w:val="heading 6"/>
    <w:basedOn w:val="Normal"/>
    <w:next w:val="Normal"/>
    <w:link w:val="Heading6Char"/>
    <w:uiPriority w:val="8"/>
    <w:unhideWhenUsed/>
    <w:qFormat/>
    <w:rsid w:val="00FE3018"/>
    <w:pPr>
      <w:outlineLvl w:val="5"/>
    </w:pPr>
    <w:rPr>
      <w:b/>
      <w:i/>
    </w:rPr>
  </w:style>
  <w:style w:type="paragraph" w:styleId="Heading7">
    <w:name w:val="heading 7"/>
    <w:basedOn w:val="Normal"/>
    <w:next w:val="Normal"/>
    <w:link w:val="Heading7Char"/>
    <w:uiPriority w:val="9"/>
    <w:semiHidden/>
    <w:unhideWhenUsed/>
    <w:rsid w:val="00FE3018"/>
    <w:pPr>
      <w:keepNext/>
      <w:keepLines/>
      <w:spacing w:before="40" w:after="0"/>
      <w:outlineLvl w:val="6"/>
    </w:pPr>
    <w:rPr>
      <w:rFonts w:asciiTheme="majorHAnsi" w:eastAsiaTheme="majorEastAsia" w:hAnsiTheme="majorHAnsi" w:cstheme="majorBidi"/>
      <w:i/>
      <w:iCs/>
      <w:color w:val="00394D" w:themeColor="accent1" w:themeShade="7F"/>
    </w:rPr>
  </w:style>
  <w:style w:type="paragraph" w:styleId="Heading8">
    <w:name w:val="heading 8"/>
    <w:basedOn w:val="Normal"/>
    <w:next w:val="Normal"/>
    <w:link w:val="Heading8Char"/>
    <w:uiPriority w:val="9"/>
    <w:semiHidden/>
    <w:unhideWhenUsed/>
    <w:rsid w:val="00FE301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FE30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semiHidden/>
    <w:rsid w:val="00FE3018"/>
    <w:rPr>
      <w:rFonts w:asciiTheme="majorHAnsi" w:hAnsiTheme="majorHAnsi"/>
      <w:b/>
      <w:color w:val="563C75" w:themeColor="text2"/>
      <w:sz w:val="56"/>
      <w:szCs w:val="64"/>
    </w:rPr>
  </w:style>
  <w:style w:type="character" w:customStyle="1" w:styleId="TitleChar">
    <w:name w:val="Title Char"/>
    <w:basedOn w:val="DefaultParagraphFont"/>
    <w:link w:val="Title"/>
    <w:uiPriority w:val="10"/>
    <w:rsid w:val="00FE3018"/>
    <w:rPr>
      <w:rFonts w:asciiTheme="majorHAnsi" w:hAnsiTheme="majorHAnsi"/>
      <w:b/>
      <w:color w:val="563C75" w:themeColor="text2"/>
      <w:sz w:val="56"/>
      <w:szCs w:val="64"/>
    </w:rPr>
  </w:style>
  <w:style w:type="paragraph" w:styleId="TOC1">
    <w:name w:val="toc 1"/>
    <w:next w:val="Normal"/>
    <w:uiPriority w:val="39"/>
    <w:semiHidden/>
    <w:unhideWhenUsed/>
    <w:rsid w:val="00FE3018"/>
    <w:pPr>
      <w:tabs>
        <w:tab w:val="right" w:leader="dot" w:pos="10194"/>
      </w:tabs>
      <w:spacing w:after="100"/>
    </w:pPr>
    <w:rPr>
      <w:b/>
      <w:color w:val="563C75" w:themeColor="text2"/>
      <w:sz w:val="28"/>
    </w:rPr>
  </w:style>
  <w:style w:type="paragraph" w:styleId="TOC2">
    <w:name w:val="toc 2"/>
    <w:next w:val="Normal"/>
    <w:uiPriority w:val="39"/>
    <w:semiHidden/>
    <w:unhideWhenUsed/>
    <w:rsid w:val="00650D8D"/>
    <w:pPr>
      <w:tabs>
        <w:tab w:val="left" w:pos="567"/>
        <w:tab w:val="right" w:leader="dot" w:pos="10206"/>
      </w:tabs>
    </w:pPr>
    <w:rPr>
      <w:b/>
      <w:color w:val="00759B" w:themeColor="accent1"/>
    </w:rPr>
  </w:style>
  <w:style w:type="character" w:customStyle="1" w:styleId="Heading1Char">
    <w:name w:val="Heading 1 Char"/>
    <w:basedOn w:val="DefaultParagraphFont"/>
    <w:link w:val="Heading1"/>
    <w:uiPriority w:val="2"/>
    <w:rsid w:val="009C189B"/>
    <w:rPr>
      <w:rFonts w:asciiTheme="majorHAnsi" w:eastAsiaTheme="majorEastAsia" w:hAnsiTheme="majorHAnsi" w:cstheme="majorBidi"/>
      <w:b/>
      <w:color w:val="563C75" w:themeColor="text2"/>
      <w:sz w:val="52"/>
      <w:szCs w:val="32"/>
    </w:rPr>
  </w:style>
  <w:style w:type="paragraph" w:styleId="TOCHeading">
    <w:name w:val="TOC Heading"/>
    <w:next w:val="Normal"/>
    <w:uiPriority w:val="39"/>
    <w:semiHidden/>
    <w:unhideWhenUsed/>
    <w:rsid w:val="00FE3018"/>
    <w:pPr>
      <w:spacing w:after="240"/>
    </w:pPr>
    <w:rPr>
      <w:rFonts w:asciiTheme="majorHAnsi" w:eastAsiaTheme="majorEastAsia" w:hAnsiTheme="majorHAnsi" w:cstheme="majorBidi"/>
      <w:b/>
      <w:color w:val="000000" w:themeColor="text1"/>
      <w:sz w:val="32"/>
      <w:szCs w:val="32"/>
    </w:rPr>
  </w:style>
  <w:style w:type="character" w:styleId="PlaceholderText">
    <w:name w:val="Placeholder Text"/>
    <w:basedOn w:val="DefaultParagraphFont"/>
    <w:uiPriority w:val="99"/>
    <w:semiHidden/>
    <w:rsid w:val="00FE3018"/>
    <w:rPr>
      <w:color w:val="808080" w:themeColor="background1" w:themeShade="80"/>
    </w:rPr>
  </w:style>
  <w:style w:type="character" w:styleId="Hyperlink">
    <w:name w:val="Hyperlink"/>
    <w:basedOn w:val="DefaultParagraphFont"/>
    <w:uiPriority w:val="99"/>
    <w:unhideWhenUsed/>
    <w:rsid w:val="00AF5161"/>
    <w:rPr>
      <w:b/>
      <w:i w:val="0"/>
      <w:color w:val="auto"/>
      <w:u w:val="single"/>
    </w:rPr>
  </w:style>
  <w:style w:type="character" w:customStyle="1" w:styleId="Heading2Char">
    <w:name w:val="Heading 2 Char"/>
    <w:basedOn w:val="DefaultParagraphFont"/>
    <w:link w:val="Heading2"/>
    <w:uiPriority w:val="3"/>
    <w:rsid w:val="00650D8D"/>
    <w:rPr>
      <w:rFonts w:asciiTheme="majorHAnsi" w:eastAsiaTheme="majorEastAsia" w:hAnsiTheme="majorHAnsi" w:cstheme="majorBidi"/>
      <w:b/>
      <w:color w:val="00759B" w:themeColor="accent1"/>
      <w:sz w:val="32"/>
      <w:szCs w:val="26"/>
    </w:rPr>
  </w:style>
  <w:style w:type="character" w:customStyle="1" w:styleId="Heading3Char">
    <w:name w:val="Heading 3 Char"/>
    <w:basedOn w:val="DefaultParagraphFont"/>
    <w:link w:val="Heading3"/>
    <w:uiPriority w:val="5"/>
    <w:rsid w:val="00FE3018"/>
    <w:rPr>
      <w:rFonts w:eastAsiaTheme="majorEastAsia" w:cstheme="majorBidi"/>
      <w:b/>
      <w:color w:val="563C75" w:themeColor="text2"/>
      <w:sz w:val="28"/>
    </w:rPr>
  </w:style>
  <w:style w:type="character" w:customStyle="1" w:styleId="Heading4Char">
    <w:name w:val="Heading 4 Char"/>
    <w:basedOn w:val="DefaultParagraphFont"/>
    <w:link w:val="Heading4"/>
    <w:uiPriority w:val="6"/>
    <w:rsid w:val="00650D8D"/>
    <w:rPr>
      <w:rFonts w:asciiTheme="majorHAnsi" w:eastAsiaTheme="majorEastAsia" w:hAnsiTheme="majorHAnsi" w:cstheme="majorBidi"/>
      <w:b/>
      <w:iCs/>
      <w:color w:val="00759B" w:themeColor="accent1"/>
    </w:rPr>
  </w:style>
  <w:style w:type="character" w:customStyle="1" w:styleId="Heading5Char">
    <w:name w:val="Heading 5 Char"/>
    <w:basedOn w:val="DefaultParagraphFont"/>
    <w:link w:val="Heading5"/>
    <w:uiPriority w:val="7"/>
    <w:rsid w:val="00FE3018"/>
    <w:rPr>
      <w:rFonts w:asciiTheme="majorHAnsi" w:eastAsiaTheme="majorEastAsia" w:hAnsiTheme="majorHAnsi" w:cstheme="majorBidi"/>
      <w:b/>
    </w:rPr>
  </w:style>
  <w:style w:type="character" w:customStyle="1" w:styleId="Heading6Char">
    <w:name w:val="Heading 6 Char"/>
    <w:basedOn w:val="DefaultParagraphFont"/>
    <w:link w:val="Heading6"/>
    <w:uiPriority w:val="8"/>
    <w:rsid w:val="00FE3018"/>
    <w:rPr>
      <w:b/>
      <w:i/>
    </w:rPr>
  </w:style>
  <w:style w:type="paragraph" w:styleId="Caption">
    <w:name w:val="caption"/>
    <w:next w:val="Normal"/>
    <w:uiPriority w:val="35"/>
    <w:semiHidden/>
    <w:unhideWhenUsed/>
    <w:rsid w:val="00FE3018"/>
    <w:rPr>
      <w:iCs/>
      <w:sz w:val="20"/>
      <w:szCs w:val="18"/>
    </w:rPr>
  </w:style>
  <w:style w:type="character" w:styleId="FootnoteReference">
    <w:name w:val="footnote reference"/>
    <w:basedOn w:val="DefaultParagraphFont"/>
    <w:uiPriority w:val="99"/>
    <w:semiHidden/>
    <w:unhideWhenUsed/>
    <w:rsid w:val="00FE3018"/>
    <w:rPr>
      <w:vertAlign w:val="superscript"/>
    </w:rPr>
  </w:style>
  <w:style w:type="paragraph" w:styleId="FootnoteText">
    <w:name w:val="footnote text"/>
    <w:basedOn w:val="Normal"/>
    <w:link w:val="FootnoteTextChar"/>
    <w:uiPriority w:val="99"/>
    <w:semiHidden/>
    <w:unhideWhenUsed/>
    <w:rsid w:val="00FE3018"/>
    <w:pPr>
      <w:spacing w:after="0"/>
    </w:pPr>
    <w:rPr>
      <w:szCs w:val="20"/>
    </w:rPr>
  </w:style>
  <w:style w:type="character" w:customStyle="1" w:styleId="FootnoteTextChar">
    <w:name w:val="Footnote Text Char"/>
    <w:basedOn w:val="DefaultParagraphFont"/>
    <w:link w:val="FootnoteText"/>
    <w:uiPriority w:val="99"/>
    <w:semiHidden/>
    <w:rsid w:val="00FE3018"/>
    <w:rPr>
      <w:szCs w:val="20"/>
    </w:rPr>
  </w:style>
  <w:style w:type="table" w:customStyle="1" w:styleId="GPhCTableDefault">
    <w:name w:val="GPhC Table (Default)"/>
    <w:basedOn w:val="TableNormal"/>
    <w:uiPriority w:val="16"/>
    <w:rsid w:val="00FE3018"/>
    <w:pPr>
      <w:spacing w:after="0"/>
    </w:pPr>
    <w:tblPr>
      <w:tblBorders>
        <w:bottom w:val="single" w:sz="4" w:space="0" w:color="auto"/>
        <w:insideH w:val="single" w:sz="4" w:space="0" w:color="auto"/>
      </w:tblBorders>
      <w:tblCellMar>
        <w:top w:w="57" w:type="dxa"/>
        <w:bottom w:w="57" w:type="dxa"/>
      </w:tblCellMar>
    </w:tblPr>
    <w:tcPr>
      <w:shd w:val="clear" w:color="auto" w:fill="DCD2E8" w:themeFill="text2" w:themeFillTint="33"/>
    </w:tcPr>
    <w:tblStylePr w:type="firstRow">
      <w:rPr>
        <w:b/>
        <w:color w:val="FFFFFF" w:themeColor="background1"/>
      </w:rPr>
      <w:tblPr/>
      <w:trPr>
        <w:tblHeader/>
      </w:trPr>
      <w:tcPr>
        <w:shd w:val="clear" w:color="auto" w:fill="563C75" w:themeFill="text2"/>
      </w:tcPr>
    </w:tblStylePr>
    <w:tblStylePr w:type="firstCol">
      <w:rPr>
        <w:b/>
        <w:color w:val="FFFFFF" w:themeColor="background1"/>
      </w:rPr>
      <w:tblPr/>
      <w:tcPr>
        <w:shd w:val="clear" w:color="auto" w:fill="563C75" w:themeFill="text2"/>
      </w:tcPr>
    </w:tblStylePr>
  </w:style>
  <w:style w:type="paragraph" w:customStyle="1" w:styleId="Intro">
    <w:name w:val="Intro"/>
    <w:uiPriority w:val="9"/>
    <w:qFormat/>
    <w:rsid w:val="00FB404C"/>
    <w:pPr>
      <w:spacing w:after="280" w:line="280" w:lineRule="atLeast"/>
    </w:pPr>
    <w:rPr>
      <w:b/>
      <w:color w:val="00759B" w:themeColor="accent1"/>
      <w:sz w:val="28"/>
    </w:rPr>
  </w:style>
  <w:style w:type="numbering" w:styleId="111111">
    <w:name w:val="Outline List 2"/>
    <w:basedOn w:val="NoList"/>
    <w:uiPriority w:val="99"/>
    <w:semiHidden/>
    <w:unhideWhenUsed/>
    <w:rsid w:val="00FE3018"/>
    <w:pPr>
      <w:numPr>
        <w:numId w:val="1"/>
      </w:numPr>
    </w:pPr>
  </w:style>
  <w:style w:type="numbering" w:styleId="1ai">
    <w:name w:val="Outline List 1"/>
    <w:basedOn w:val="NoList"/>
    <w:uiPriority w:val="99"/>
    <w:semiHidden/>
    <w:unhideWhenUsed/>
    <w:rsid w:val="00FE3018"/>
    <w:pPr>
      <w:numPr>
        <w:numId w:val="2"/>
      </w:numPr>
    </w:pPr>
  </w:style>
  <w:style w:type="character" w:customStyle="1" w:styleId="Heading7Char">
    <w:name w:val="Heading 7 Char"/>
    <w:basedOn w:val="DefaultParagraphFont"/>
    <w:link w:val="Heading7"/>
    <w:uiPriority w:val="9"/>
    <w:semiHidden/>
    <w:rsid w:val="00FE3018"/>
    <w:rPr>
      <w:rFonts w:asciiTheme="majorHAnsi" w:eastAsiaTheme="majorEastAsia" w:hAnsiTheme="majorHAnsi" w:cstheme="majorBidi"/>
      <w:i/>
      <w:iCs/>
      <w:color w:val="00394D" w:themeColor="accent1" w:themeShade="7F"/>
    </w:rPr>
  </w:style>
  <w:style w:type="character" w:customStyle="1" w:styleId="Heading8Char">
    <w:name w:val="Heading 8 Char"/>
    <w:basedOn w:val="DefaultParagraphFont"/>
    <w:link w:val="Heading8"/>
    <w:uiPriority w:val="9"/>
    <w:semiHidden/>
    <w:rsid w:val="00FE301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E3018"/>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FE3018"/>
    <w:pPr>
      <w:numPr>
        <w:numId w:val="3"/>
      </w:numPr>
    </w:pPr>
  </w:style>
  <w:style w:type="paragraph" w:styleId="BalloonText">
    <w:name w:val="Balloon Text"/>
    <w:basedOn w:val="Normal"/>
    <w:link w:val="BalloonTextChar"/>
    <w:uiPriority w:val="99"/>
    <w:semiHidden/>
    <w:unhideWhenUsed/>
    <w:rsid w:val="00FE301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018"/>
    <w:rPr>
      <w:rFonts w:ascii="Segoe UI" w:hAnsi="Segoe UI" w:cs="Segoe UI"/>
      <w:sz w:val="18"/>
      <w:szCs w:val="18"/>
    </w:rPr>
  </w:style>
  <w:style w:type="paragraph" w:styleId="Bibliography">
    <w:name w:val="Bibliography"/>
    <w:basedOn w:val="Normal"/>
    <w:next w:val="Normal"/>
    <w:uiPriority w:val="37"/>
    <w:semiHidden/>
    <w:unhideWhenUsed/>
    <w:rsid w:val="00FE3018"/>
  </w:style>
  <w:style w:type="paragraph" w:styleId="BlockText">
    <w:name w:val="Block Text"/>
    <w:basedOn w:val="Normal"/>
    <w:uiPriority w:val="99"/>
    <w:semiHidden/>
    <w:unhideWhenUsed/>
    <w:rsid w:val="00FE3018"/>
    <w:pPr>
      <w:pBdr>
        <w:top w:val="single" w:sz="2" w:space="10" w:color="00759B" w:themeColor="accent1" w:shadow="1"/>
        <w:left w:val="single" w:sz="2" w:space="10" w:color="00759B" w:themeColor="accent1" w:shadow="1"/>
        <w:bottom w:val="single" w:sz="2" w:space="10" w:color="00759B" w:themeColor="accent1" w:shadow="1"/>
        <w:right w:val="single" w:sz="2" w:space="10" w:color="00759B" w:themeColor="accent1" w:shadow="1"/>
      </w:pBdr>
      <w:ind w:left="1152" w:right="1152"/>
    </w:pPr>
    <w:rPr>
      <w:rFonts w:eastAsiaTheme="minorEastAsia"/>
      <w:i/>
      <w:iCs/>
      <w:color w:val="00759B" w:themeColor="accent1"/>
    </w:rPr>
  </w:style>
  <w:style w:type="paragraph" w:styleId="BodyText">
    <w:name w:val="Body Text"/>
    <w:basedOn w:val="Normal"/>
    <w:link w:val="BodyTextChar"/>
    <w:uiPriority w:val="99"/>
    <w:semiHidden/>
    <w:unhideWhenUsed/>
    <w:rsid w:val="00FE3018"/>
  </w:style>
  <w:style w:type="character" w:customStyle="1" w:styleId="BodyTextChar">
    <w:name w:val="Body Text Char"/>
    <w:basedOn w:val="DefaultParagraphFont"/>
    <w:link w:val="BodyText"/>
    <w:uiPriority w:val="99"/>
    <w:semiHidden/>
    <w:rsid w:val="00FE3018"/>
  </w:style>
  <w:style w:type="paragraph" w:styleId="BodyText2">
    <w:name w:val="Body Text 2"/>
    <w:basedOn w:val="Normal"/>
    <w:link w:val="BodyText2Char"/>
    <w:uiPriority w:val="99"/>
    <w:semiHidden/>
    <w:unhideWhenUsed/>
    <w:rsid w:val="00FE3018"/>
    <w:pPr>
      <w:spacing w:line="480" w:lineRule="auto"/>
    </w:pPr>
  </w:style>
  <w:style w:type="character" w:customStyle="1" w:styleId="BodyText2Char">
    <w:name w:val="Body Text 2 Char"/>
    <w:basedOn w:val="DefaultParagraphFont"/>
    <w:link w:val="BodyText2"/>
    <w:uiPriority w:val="99"/>
    <w:semiHidden/>
    <w:rsid w:val="00FE3018"/>
  </w:style>
  <w:style w:type="paragraph" w:styleId="BodyText3">
    <w:name w:val="Body Text 3"/>
    <w:basedOn w:val="Normal"/>
    <w:link w:val="BodyText3Char"/>
    <w:uiPriority w:val="99"/>
    <w:semiHidden/>
    <w:unhideWhenUsed/>
    <w:rsid w:val="00FE3018"/>
    <w:rPr>
      <w:sz w:val="16"/>
      <w:szCs w:val="16"/>
    </w:rPr>
  </w:style>
  <w:style w:type="character" w:customStyle="1" w:styleId="BodyText3Char">
    <w:name w:val="Body Text 3 Char"/>
    <w:basedOn w:val="DefaultParagraphFont"/>
    <w:link w:val="BodyText3"/>
    <w:uiPriority w:val="99"/>
    <w:semiHidden/>
    <w:rsid w:val="00FE3018"/>
    <w:rPr>
      <w:sz w:val="16"/>
      <w:szCs w:val="16"/>
    </w:rPr>
  </w:style>
  <w:style w:type="paragraph" w:styleId="BodyTextFirstIndent">
    <w:name w:val="Body Text First Indent"/>
    <w:basedOn w:val="BodyText"/>
    <w:link w:val="BodyTextFirstIndentChar"/>
    <w:uiPriority w:val="99"/>
    <w:semiHidden/>
    <w:unhideWhenUsed/>
    <w:rsid w:val="00FE3018"/>
    <w:pPr>
      <w:ind w:firstLine="360"/>
    </w:pPr>
  </w:style>
  <w:style w:type="character" w:customStyle="1" w:styleId="BodyTextFirstIndentChar">
    <w:name w:val="Body Text First Indent Char"/>
    <w:basedOn w:val="BodyTextChar"/>
    <w:link w:val="BodyTextFirstIndent"/>
    <w:uiPriority w:val="99"/>
    <w:semiHidden/>
    <w:rsid w:val="00FE3018"/>
  </w:style>
  <w:style w:type="paragraph" w:styleId="BodyTextIndent">
    <w:name w:val="Body Text Indent"/>
    <w:basedOn w:val="Normal"/>
    <w:link w:val="BodyTextIndentChar"/>
    <w:uiPriority w:val="99"/>
    <w:semiHidden/>
    <w:unhideWhenUsed/>
    <w:rsid w:val="00FE3018"/>
    <w:pPr>
      <w:ind w:left="283"/>
    </w:pPr>
  </w:style>
  <w:style w:type="character" w:customStyle="1" w:styleId="BodyTextIndentChar">
    <w:name w:val="Body Text Indent Char"/>
    <w:basedOn w:val="DefaultParagraphFont"/>
    <w:link w:val="BodyTextIndent"/>
    <w:uiPriority w:val="99"/>
    <w:semiHidden/>
    <w:rsid w:val="00FE3018"/>
  </w:style>
  <w:style w:type="paragraph" w:styleId="BodyTextFirstIndent2">
    <w:name w:val="Body Text First Indent 2"/>
    <w:basedOn w:val="BodyTextIndent"/>
    <w:link w:val="BodyTextFirstIndent2Char"/>
    <w:uiPriority w:val="99"/>
    <w:semiHidden/>
    <w:unhideWhenUsed/>
    <w:rsid w:val="00FE3018"/>
    <w:pPr>
      <w:ind w:left="360" w:firstLine="360"/>
    </w:pPr>
  </w:style>
  <w:style w:type="character" w:customStyle="1" w:styleId="BodyTextFirstIndent2Char">
    <w:name w:val="Body Text First Indent 2 Char"/>
    <w:basedOn w:val="BodyTextIndentChar"/>
    <w:link w:val="BodyTextFirstIndent2"/>
    <w:uiPriority w:val="99"/>
    <w:semiHidden/>
    <w:rsid w:val="00FE3018"/>
  </w:style>
  <w:style w:type="paragraph" w:styleId="BodyTextIndent2">
    <w:name w:val="Body Text Indent 2"/>
    <w:basedOn w:val="Normal"/>
    <w:link w:val="BodyTextIndent2Char"/>
    <w:uiPriority w:val="99"/>
    <w:semiHidden/>
    <w:unhideWhenUsed/>
    <w:rsid w:val="00FE3018"/>
    <w:pPr>
      <w:spacing w:line="480" w:lineRule="auto"/>
      <w:ind w:left="283"/>
    </w:pPr>
  </w:style>
  <w:style w:type="character" w:customStyle="1" w:styleId="BodyTextIndent2Char">
    <w:name w:val="Body Text Indent 2 Char"/>
    <w:basedOn w:val="DefaultParagraphFont"/>
    <w:link w:val="BodyTextIndent2"/>
    <w:uiPriority w:val="99"/>
    <w:semiHidden/>
    <w:rsid w:val="00FE3018"/>
  </w:style>
  <w:style w:type="paragraph" w:styleId="BodyTextIndent3">
    <w:name w:val="Body Text Indent 3"/>
    <w:basedOn w:val="Normal"/>
    <w:link w:val="BodyTextIndent3Char"/>
    <w:uiPriority w:val="99"/>
    <w:semiHidden/>
    <w:unhideWhenUsed/>
    <w:rsid w:val="00FE3018"/>
    <w:pPr>
      <w:ind w:left="283"/>
    </w:pPr>
    <w:rPr>
      <w:sz w:val="16"/>
      <w:szCs w:val="16"/>
    </w:rPr>
  </w:style>
  <w:style w:type="character" w:customStyle="1" w:styleId="BodyTextIndent3Char">
    <w:name w:val="Body Text Indent 3 Char"/>
    <w:basedOn w:val="DefaultParagraphFont"/>
    <w:link w:val="BodyTextIndent3"/>
    <w:uiPriority w:val="99"/>
    <w:semiHidden/>
    <w:rsid w:val="00FE3018"/>
    <w:rPr>
      <w:sz w:val="16"/>
      <w:szCs w:val="16"/>
    </w:rPr>
  </w:style>
  <w:style w:type="character" w:styleId="BookTitle">
    <w:name w:val="Book Title"/>
    <w:basedOn w:val="DefaultParagraphFont"/>
    <w:uiPriority w:val="33"/>
    <w:semiHidden/>
    <w:rsid w:val="00FE3018"/>
    <w:rPr>
      <w:b/>
      <w:bCs/>
      <w:i/>
      <w:iCs/>
      <w:spacing w:val="5"/>
    </w:rPr>
  </w:style>
  <w:style w:type="paragraph" w:customStyle="1" w:styleId="CaseStudy">
    <w:name w:val="Case Study"/>
    <w:basedOn w:val="Normal"/>
    <w:uiPriority w:val="14"/>
    <w:semiHidden/>
    <w:rsid w:val="00FE3018"/>
    <w:rPr>
      <w:b/>
      <w:noProof/>
      <w:color w:val="000000" w:themeColor="text1"/>
    </w:rPr>
  </w:style>
  <w:style w:type="paragraph" w:styleId="Closing">
    <w:name w:val="Closing"/>
    <w:basedOn w:val="Normal"/>
    <w:link w:val="ClosingChar"/>
    <w:uiPriority w:val="99"/>
    <w:semiHidden/>
    <w:unhideWhenUsed/>
    <w:rsid w:val="00FE3018"/>
    <w:pPr>
      <w:spacing w:after="0"/>
      <w:ind w:left="4252"/>
    </w:pPr>
  </w:style>
  <w:style w:type="character" w:customStyle="1" w:styleId="ClosingChar">
    <w:name w:val="Closing Char"/>
    <w:basedOn w:val="DefaultParagraphFont"/>
    <w:link w:val="Closing"/>
    <w:uiPriority w:val="99"/>
    <w:semiHidden/>
    <w:rsid w:val="00FE3018"/>
  </w:style>
  <w:style w:type="table" w:styleId="ColorfulGrid">
    <w:name w:val="Colorful Grid"/>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B8EDFF" w:themeFill="accent1" w:themeFillTint="33"/>
    </w:tcPr>
    <w:tblStylePr w:type="firstRow">
      <w:rPr>
        <w:b/>
        <w:bCs/>
      </w:rPr>
      <w:tblPr/>
      <w:tcPr>
        <w:shd w:val="clear" w:color="auto" w:fill="71DBFF" w:themeFill="accent1" w:themeFillTint="66"/>
      </w:tcPr>
    </w:tblStylePr>
    <w:tblStylePr w:type="lastRow">
      <w:rPr>
        <w:b/>
        <w:bCs/>
        <w:color w:val="000000" w:themeColor="text1"/>
      </w:rPr>
      <w:tblPr/>
      <w:tcPr>
        <w:shd w:val="clear" w:color="auto" w:fill="71DBFF" w:themeFill="accent1" w:themeFillTint="66"/>
      </w:tcPr>
    </w:tblStylePr>
    <w:tblStylePr w:type="firstCol">
      <w:rPr>
        <w:color w:val="FFFFFF" w:themeColor="background1"/>
      </w:rPr>
      <w:tblPr/>
      <w:tcPr>
        <w:shd w:val="clear" w:color="auto" w:fill="005774" w:themeFill="accent1" w:themeFillShade="BF"/>
      </w:tcPr>
    </w:tblStylePr>
    <w:tblStylePr w:type="lastCol">
      <w:rPr>
        <w:color w:val="FFFFFF" w:themeColor="background1"/>
      </w:rPr>
      <w:tblPr/>
      <w:tcPr>
        <w:shd w:val="clear" w:color="auto" w:fill="005774" w:themeFill="accent1" w:themeFillShade="BF"/>
      </w:tcPr>
    </w:tblStylePr>
    <w:tblStylePr w:type="band1Vert">
      <w:tblPr/>
      <w:tcPr>
        <w:shd w:val="clear" w:color="auto" w:fill="4ED3FF" w:themeFill="accent1" w:themeFillTint="7F"/>
      </w:tcPr>
    </w:tblStylePr>
    <w:tblStylePr w:type="band1Horz">
      <w:tblPr/>
      <w:tcPr>
        <w:shd w:val="clear" w:color="auto" w:fill="4ED3FF" w:themeFill="accent1" w:themeFillTint="7F"/>
      </w:tcPr>
    </w:tblStylePr>
  </w:style>
  <w:style w:type="table" w:styleId="ColorfulGrid-Accent2">
    <w:name w:val="Colorful Grid Accent 2"/>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CD2E8" w:themeFill="accent2" w:themeFillTint="33"/>
    </w:tcPr>
    <w:tblStylePr w:type="firstRow">
      <w:rPr>
        <w:b/>
        <w:bCs/>
      </w:rPr>
      <w:tblPr/>
      <w:tcPr>
        <w:shd w:val="clear" w:color="auto" w:fill="BAA6D1" w:themeFill="accent2" w:themeFillTint="66"/>
      </w:tcPr>
    </w:tblStylePr>
    <w:tblStylePr w:type="lastRow">
      <w:rPr>
        <w:b/>
        <w:bCs/>
        <w:color w:val="000000" w:themeColor="text1"/>
      </w:rPr>
      <w:tblPr/>
      <w:tcPr>
        <w:shd w:val="clear" w:color="auto" w:fill="BAA6D1" w:themeFill="accent2" w:themeFillTint="66"/>
      </w:tcPr>
    </w:tblStylePr>
    <w:tblStylePr w:type="firstCol">
      <w:rPr>
        <w:color w:val="FFFFFF" w:themeColor="background1"/>
      </w:rPr>
      <w:tblPr/>
      <w:tcPr>
        <w:shd w:val="clear" w:color="auto" w:fill="402D57" w:themeFill="accent2" w:themeFillShade="BF"/>
      </w:tcPr>
    </w:tblStylePr>
    <w:tblStylePr w:type="lastCol">
      <w:rPr>
        <w:color w:val="FFFFFF" w:themeColor="background1"/>
      </w:rPr>
      <w:tblPr/>
      <w:tcPr>
        <w:shd w:val="clear" w:color="auto" w:fill="402D57" w:themeFill="accent2" w:themeFillShade="BF"/>
      </w:tcPr>
    </w:tblStylePr>
    <w:tblStylePr w:type="band1Vert">
      <w:tblPr/>
      <w:tcPr>
        <w:shd w:val="clear" w:color="auto" w:fill="A991C6" w:themeFill="accent2" w:themeFillTint="7F"/>
      </w:tcPr>
    </w:tblStylePr>
    <w:tblStylePr w:type="band1Horz">
      <w:tblPr/>
      <w:tcPr>
        <w:shd w:val="clear" w:color="auto" w:fill="A991C6" w:themeFill="accent2" w:themeFillTint="7F"/>
      </w:tcPr>
    </w:tblStylePr>
  </w:style>
  <w:style w:type="table" w:styleId="ColorfulGrid-Accent3">
    <w:name w:val="Colorful Grid Accent 3"/>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DF1EA" w:themeFill="accent3" w:themeFillTint="33"/>
    </w:tcPr>
    <w:tblStylePr w:type="firstRow">
      <w:rPr>
        <w:b/>
        <w:bCs/>
      </w:rPr>
      <w:tblPr/>
      <w:tcPr>
        <w:shd w:val="clear" w:color="auto" w:fill="BCE3D5" w:themeFill="accent3" w:themeFillTint="66"/>
      </w:tcPr>
    </w:tblStylePr>
    <w:tblStylePr w:type="lastRow">
      <w:rPr>
        <w:b/>
        <w:bCs/>
        <w:color w:val="000000" w:themeColor="text1"/>
      </w:rPr>
      <w:tblPr/>
      <w:tcPr>
        <w:shd w:val="clear" w:color="auto" w:fill="BCE3D5" w:themeFill="accent3" w:themeFillTint="66"/>
      </w:tcPr>
    </w:tblStylePr>
    <w:tblStylePr w:type="firstCol">
      <w:rPr>
        <w:color w:val="FFFFFF" w:themeColor="background1"/>
      </w:rPr>
      <w:tblPr/>
      <w:tcPr>
        <w:shd w:val="clear" w:color="auto" w:fill="3C9072" w:themeFill="accent3" w:themeFillShade="BF"/>
      </w:tcPr>
    </w:tblStylePr>
    <w:tblStylePr w:type="lastCol">
      <w:rPr>
        <w:color w:val="FFFFFF" w:themeColor="background1"/>
      </w:rPr>
      <w:tblPr/>
      <w:tcPr>
        <w:shd w:val="clear" w:color="auto" w:fill="3C9072" w:themeFill="accent3" w:themeFillShade="BF"/>
      </w:tcPr>
    </w:tblStylePr>
    <w:tblStylePr w:type="band1Vert">
      <w:tblPr/>
      <w:tcPr>
        <w:shd w:val="clear" w:color="auto" w:fill="ACDCCB" w:themeFill="accent3" w:themeFillTint="7F"/>
      </w:tcPr>
    </w:tblStylePr>
    <w:tblStylePr w:type="band1Horz">
      <w:tblPr/>
      <w:tcPr>
        <w:shd w:val="clear" w:color="auto" w:fill="ACDCCB" w:themeFill="accent3" w:themeFillTint="7F"/>
      </w:tcPr>
    </w:tblStylePr>
  </w:style>
  <w:style w:type="table" w:styleId="ColorfulGrid-Accent4">
    <w:name w:val="Colorful Grid Accent 4"/>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7CCDE" w:themeFill="accent4" w:themeFillTint="33"/>
    </w:tcPr>
    <w:tblStylePr w:type="firstRow">
      <w:rPr>
        <w:b/>
        <w:bCs/>
      </w:rPr>
      <w:tblPr/>
      <w:tcPr>
        <w:shd w:val="clear" w:color="auto" w:fill="EF9ABF" w:themeFill="accent4" w:themeFillTint="66"/>
      </w:tcPr>
    </w:tblStylePr>
    <w:tblStylePr w:type="lastRow">
      <w:rPr>
        <w:b/>
        <w:bCs/>
        <w:color w:val="000000" w:themeColor="text1"/>
      </w:rPr>
      <w:tblPr/>
      <w:tcPr>
        <w:shd w:val="clear" w:color="auto" w:fill="EF9ABF" w:themeFill="accent4" w:themeFillTint="66"/>
      </w:tcPr>
    </w:tblStylePr>
    <w:tblStylePr w:type="firstCol">
      <w:rPr>
        <w:color w:val="FFFFFF" w:themeColor="background1"/>
      </w:rPr>
      <w:tblPr/>
      <w:tcPr>
        <w:shd w:val="clear" w:color="auto" w:fill="8C1649" w:themeFill="accent4" w:themeFillShade="BF"/>
      </w:tcPr>
    </w:tblStylePr>
    <w:tblStylePr w:type="lastCol">
      <w:rPr>
        <w:color w:val="FFFFFF" w:themeColor="background1"/>
      </w:rPr>
      <w:tblPr/>
      <w:tcPr>
        <w:shd w:val="clear" w:color="auto" w:fill="8C1649" w:themeFill="accent4" w:themeFillShade="BF"/>
      </w:tcPr>
    </w:tblStylePr>
    <w:tblStylePr w:type="band1Vert">
      <w:tblPr/>
      <w:tcPr>
        <w:shd w:val="clear" w:color="auto" w:fill="EB81AF" w:themeFill="accent4" w:themeFillTint="7F"/>
      </w:tcPr>
    </w:tblStylePr>
    <w:tblStylePr w:type="band1Horz">
      <w:tblPr/>
      <w:tcPr>
        <w:shd w:val="clear" w:color="auto" w:fill="EB81AF" w:themeFill="accent4" w:themeFillTint="7F"/>
      </w:tcPr>
    </w:tblStylePr>
  </w:style>
  <w:style w:type="table" w:styleId="ColorfulGrid-Accent5">
    <w:name w:val="Colorful Grid Accent 5"/>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BE4CF" w:themeFill="accent5" w:themeFillTint="33"/>
    </w:tcPr>
    <w:tblStylePr w:type="firstRow">
      <w:rPr>
        <w:b/>
        <w:bCs/>
      </w:rPr>
      <w:tblPr/>
      <w:tcPr>
        <w:shd w:val="clear" w:color="auto" w:fill="F8CA9F" w:themeFill="accent5" w:themeFillTint="66"/>
      </w:tcPr>
    </w:tblStylePr>
    <w:tblStylePr w:type="lastRow">
      <w:rPr>
        <w:b/>
        <w:bCs/>
        <w:color w:val="000000" w:themeColor="text1"/>
      </w:rPr>
      <w:tblPr/>
      <w:tcPr>
        <w:shd w:val="clear" w:color="auto" w:fill="F8CA9F" w:themeFill="accent5" w:themeFillTint="66"/>
      </w:tcPr>
    </w:tblStylePr>
    <w:tblStylePr w:type="firstCol">
      <w:rPr>
        <w:color w:val="FFFFFF" w:themeColor="background1"/>
      </w:rPr>
      <w:tblPr/>
      <w:tcPr>
        <w:shd w:val="clear" w:color="auto" w:fill="B35B0C" w:themeFill="accent5" w:themeFillShade="BF"/>
      </w:tcPr>
    </w:tblStylePr>
    <w:tblStylePr w:type="lastCol">
      <w:rPr>
        <w:color w:val="FFFFFF" w:themeColor="background1"/>
      </w:rPr>
      <w:tblPr/>
      <w:tcPr>
        <w:shd w:val="clear" w:color="auto" w:fill="B35B0C" w:themeFill="accent5" w:themeFillShade="BF"/>
      </w:tcPr>
    </w:tblStylePr>
    <w:tblStylePr w:type="band1Vert">
      <w:tblPr/>
      <w:tcPr>
        <w:shd w:val="clear" w:color="auto" w:fill="F7BD87" w:themeFill="accent5" w:themeFillTint="7F"/>
      </w:tcPr>
    </w:tblStylePr>
    <w:tblStylePr w:type="band1Horz">
      <w:tblPr/>
      <w:tcPr>
        <w:shd w:val="clear" w:color="auto" w:fill="F7BD87" w:themeFill="accent5" w:themeFillTint="7F"/>
      </w:tcPr>
    </w:tblStylePr>
  </w:style>
  <w:style w:type="table" w:styleId="ColorfulGrid-Accent6">
    <w:name w:val="Colorful Grid Accent 6"/>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AC8D0" w:themeFill="accent6" w:themeFillTint="33"/>
    </w:tcPr>
    <w:tblStylePr w:type="firstRow">
      <w:rPr>
        <w:b/>
        <w:bCs/>
      </w:rPr>
      <w:tblPr/>
      <w:tcPr>
        <w:shd w:val="clear" w:color="auto" w:fill="F692A2" w:themeFill="accent6" w:themeFillTint="66"/>
      </w:tcPr>
    </w:tblStylePr>
    <w:tblStylePr w:type="lastRow">
      <w:rPr>
        <w:b/>
        <w:bCs/>
        <w:color w:val="000000" w:themeColor="text1"/>
      </w:rPr>
      <w:tblPr/>
      <w:tcPr>
        <w:shd w:val="clear" w:color="auto" w:fill="F692A2" w:themeFill="accent6" w:themeFillTint="66"/>
      </w:tcPr>
    </w:tblStylePr>
    <w:tblStylePr w:type="firstCol">
      <w:rPr>
        <w:color w:val="FFFFFF" w:themeColor="background1"/>
      </w:rPr>
      <w:tblPr/>
      <w:tcPr>
        <w:shd w:val="clear" w:color="auto" w:fill="950C22" w:themeFill="accent6" w:themeFillShade="BF"/>
      </w:tcPr>
    </w:tblStylePr>
    <w:tblStylePr w:type="lastCol">
      <w:rPr>
        <w:color w:val="FFFFFF" w:themeColor="background1"/>
      </w:rPr>
      <w:tblPr/>
      <w:tcPr>
        <w:shd w:val="clear" w:color="auto" w:fill="950C22" w:themeFill="accent6" w:themeFillShade="BF"/>
      </w:tcPr>
    </w:tblStylePr>
    <w:tblStylePr w:type="band1Vert">
      <w:tblPr/>
      <w:tcPr>
        <w:shd w:val="clear" w:color="auto" w:fill="F4778B" w:themeFill="accent6" w:themeFillTint="7F"/>
      </w:tcPr>
    </w:tblStylePr>
    <w:tblStylePr w:type="band1Horz">
      <w:tblPr/>
      <w:tcPr>
        <w:shd w:val="clear" w:color="auto" w:fill="F4778B" w:themeFill="accent6" w:themeFillTint="7F"/>
      </w:tcPr>
    </w:tblStylePr>
  </w:style>
  <w:style w:type="table" w:styleId="ColorfulList">
    <w:name w:val="Colorful List"/>
    <w:basedOn w:val="TableNormal"/>
    <w:uiPriority w:val="72"/>
    <w:semiHidden/>
    <w:unhideWhenUsed/>
    <w:rsid w:val="00FE301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E3018"/>
    <w:pPr>
      <w:spacing w:after="0"/>
    </w:pPr>
    <w:rPr>
      <w:color w:val="000000" w:themeColor="text1"/>
    </w:rPr>
    <w:tblPr>
      <w:tblStyleRowBandSize w:val="1"/>
      <w:tblStyleColBandSize w:val="1"/>
    </w:tblPr>
    <w:tcPr>
      <w:shd w:val="clear" w:color="auto" w:fill="DCF6FF" w:themeFill="accent1"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9FF" w:themeFill="accent1" w:themeFillTint="3F"/>
      </w:tcPr>
    </w:tblStylePr>
    <w:tblStylePr w:type="band1Horz">
      <w:tblPr/>
      <w:tcPr>
        <w:shd w:val="clear" w:color="auto" w:fill="B8EDFF" w:themeFill="accent1" w:themeFillTint="33"/>
      </w:tcPr>
    </w:tblStylePr>
  </w:style>
  <w:style w:type="table" w:styleId="ColorfulList-Accent2">
    <w:name w:val="Colorful List Accent 2"/>
    <w:basedOn w:val="TableNormal"/>
    <w:uiPriority w:val="72"/>
    <w:semiHidden/>
    <w:unhideWhenUsed/>
    <w:rsid w:val="00FE3018"/>
    <w:pPr>
      <w:spacing w:after="0"/>
    </w:pPr>
    <w:rPr>
      <w:color w:val="000000" w:themeColor="text1"/>
    </w:rPr>
    <w:tblPr>
      <w:tblStyleRowBandSize w:val="1"/>
      <w:tblStyleColBandSize w:val="1"/>
    </w:tblPr>
    <w:tcPr>
      <w:shd w:val="clear" w:color="auto" w:fill="EEE9F4" w:themeFill="accent2"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C8E3" w:themeFill="accent2" w:themeFillTint="3F"/>
      </w:tcPr>
    </w:tblStylePr>
    <w:tblStylePr w:type="band1Horz">
      <w:tblPr/>
      <w:tcPr>
        <w:shd w:val="clear" w:color="auto" w:fill="DCD2E8" w:themeFill="accent2" w:themeFillTint="33"/>
      </w:tcPr>
    </w:tblStylePr>
  </w:style>
  <w:style w:type="table" w:styleId="ColorfulList-Accent3">
    <w:name w:val="Colorful List Accent 3"/>
    <w:basedOn w:val="TableNormal"/>
    <w:uiPriority w:val="72"/>
    <w:semiHidden/>
    <w:unhideWhenUsed/>
    <w:rsid w:val="00FE3018"/>
    <w:pPr>
      <w:spacing w:after="0"/>
    </w:pPr>
    <w:rPr>
      <w:color w:val="000000" w:themeColor="text1"/>
    </w:rPr>
    <w:tblPr>
      <w:tblStyleRowBandSize w:val="1"/>
      <w:tblStyleColBandSize w:val="1"/>
    </w:tblPr>
    <w:tcPr>
      <w:shd w:val="clear" w:color="auto" w:fill="EEF8F4" w:themeFill="accent3" w:themeFillTint="19"/>
    </w:tcPr>
    <w:tblStylePr w:type="firstRow">
      <w:rPr>
        <w:b/>
        <w:bCs/>
        <w:color w:val="FFFFFF" w:themeColor="background1"/>
      </w:rPr>
      <w:tblPr/>
      <w:tcPr>
        <w:tcBorders>
          <w:bottom w:val="single" w:sz="12" w:space="0" w:color="FFFFFF" w:themeColor="background1"/>
        </w:tcBorders>
        <w:shd w:val="clear" w:color="auto" w:fill="96184F" w:themeFill="accent4" w:themeFillShade="CC"/>
      </w:tcPr>
    </w:tblStylePr>
    <w:tblStylePr w:type="lastRow">
      <w:rPr>
        <w:b/>
        <w:bCs/>
        <w:color w:val="96184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E5" w:themeFill="accent3" w:themeFillTint="3F"/>
      </w:tcPr>
    </w:tblStylePr>
    <w:tblStylePr w:type="band1Horz">
      <w:tblPr/>
      <w:tcPr>
        <w:shd w:val="clear" w:color="auto" w:fill="DDF1EA" w:themeFill="accent3" w:themeFillTint="33"/>
      </w:tcPr>
    </w:tblStylePr>
  </w:style>
  <w:style w:type="table" w:styleId="ColorfulList-Accent4">
    <w:name w:val="Colorful List Accent 4"/>
    <w:basedOn w:val="TableNormal"/>
    <w:uiPriority w:val="72"/>
    <w:semiHidden/>
    <w:unhideWhenUsed/>
    <w:rsid w:val="00FE3018"/>
    <w:pPr>
      <w:spacing w:after="0"/>
    </w:pPr>
    <w:rPr>
      <w:color w:val="000000" w:themeColor="text1"/>
    </w:rPr>
    <w:tblPr>
      <w:tblStyleRowBandSize w:val="1"/>
      <w:tblStyleColBandSize w:val="1"/>
    </w:tblPr>
    <w:tcPr>
      <w:shd w:val="clear" w:color="auto" w:fill="FBE6EF" w:themeFill="accent4" w:themeFillTint="19"/>
    </w:tcPr>
    <w:tblStylePr w:type="firstRow">
      <w:rPr>
        <w:b/>
        <w:bCs/>
        <w:color w:val="FFFFFF" w:themeColor="background1"/>
      </w:rPr>
      <w:tblPr/>
      <w:tcPr>
        <w:tcBorders>
          <w:bottom w:val="single" w:sz="12" w:space="0" w:color="FFFFFF" w:themeColor="background1"/>
        </w:tcBorders>
        <w:shd w:val="clear" w:color="auto" w:fill="419A7A" w:themeFill="accent3" w:themeFillShade="CC"/>
      </w:tcPr>
    </w:tblStylePr>
    <w:tblStylePr w:type="lastRow">
      <w:rPr>
        <w:b/>
        <w:bCs/>
        <w:color w:val="419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C0D7" w:themeFill="accent4" w:themeFillTint="3F"/>
      </w:tcPr>
    </w:tblStylePr>
    <w:tblStylePr w:type="band1Horz">
      <w:tblPr/>
      <w:tcPr>
        <w:shd w:val="clear" w:color="auto" w:fill="F7CCDE" w:themeFill="accent4" w:themeFillTint="33"/>
      </w:tcPr>
    </w:tblStylePr>
  </w:style>
  <w:style w:type="table" w:styleId="ColorfulList-Accent5">
    <w:name w:val="Colorful List Accent 5"/>
    <w:basedOn w:val="TableNormal"/>
    <w:uiPriority w:val="72"/>
    <w:semiHidden/>
    <w:unhideWhenUsed/>
    <w:rsid w:val="00FE3018"/>
    <w:pPr>
      <w:spacing w:after="0"/>
    </w:pPr>
    <w:rPr>
      <w:color w:val="000000" w:themeColor="text1"/>
    </w:rPr>
    <w:tblPr>
      <w:tblStyleRowBandSize w:val="1"/>
      <w:tblStyleColBandSize w:val="1"/>
    </w:tblPr>
    <w:tcPr>
      <w:shd w:val="clear" w:color="auto" w:fill="FDF2E7" w:themeFill="accent5" w:themeFillTint="19"/>
    </w:tcPr>
    <w:tblStylePr w:type="firstRow">
      <w:rPr>
        <w:b/>
        <w:bCs/>
        <w:color w:val="FFFFFF" w:themeColor="background1"/>
      </w:rPr>
      <w:tblPr/>
      <w:tcPr>
        <w:tcBorders>
          <w:bottom w:val="single" w:sz="12" w:space="0" w:color="FFFFFF" w:themeColor="background1"/>
        </w:tcBorders>
        <w:shd w:val="clear" w:color="auto" w:fill="9F0C24" w:themeFill="accent6" w:themeFillShade="CC"/>
      </w:tcPr>
    </w:tblStylePr>
    <w:tblStylePr w:type="lastRow">
      <w:rPr>
        <w:b/>
        <w:bCs/>
        <w:color w:val="9F0C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EC3" w:themeFill="accent5" w:themeFillTint="3F"/>
      </w:tcPr>
    </w:tblStylePr>
    <w:tblStylePr w:type="band1Horz">
      <w:tblPr/>
      <w:tcPr>
        <w:shd w:val="clear" w:color="auto" w:fill="FBE4CF" w:themeFill="accent5" w:themeFillTint="33"/>
      </w:tcPr>
    </w:tblStylePr>
  </w:style>
  <w:style w:type="table" w:styleId="ColorfulList-Accent6">
    <w:name w:val="Colorful List Accent 6"/>
    <w:basedOn w:val="TableNormal"/>
    <w:uiPriority w:val="72"/>
    <w:semiHidden/>
    <w:unhideWhenUsed/>
    <w:rsid w:val="00FE3018"/>
    <w:pPr>
      <w:spacing w:after="0"/>
    </w:pPr>
    <w:rPr>
      <w:color w:val="000000" w:themeColor="text1"/>
    </w:rPr>
    <w:tblPr>
      <w:tblStyleRowBandSize w:val="1"/>
      <w:tblStyleColBandSize w:val="1"/>
    </w:tblPr>
    <w:tcPr>
      <w:shd w:val="clear" w:color="auto" w:fill="FDE4E8" w:themeFill="accent6" w:themeFillTint="19"/>
    </w:tcPr>
    <w:tblStylePr w:type="firstRow">
      <w:rPr>
        <w:b/>
        <w:bCs/>
        <w:color w:val="FFFFFF" w:themeColor="background1"/>
      </w:rPr>
      <w:tblPr/>
      <w:tcPr>
        <w:tcBorders>
          <w:bottom w:val="single" w:sz="12" w:space="0" w:color="FFFFFF" w:themeColor="background1"/>
        </w:tcBorders>
        <w:shd w:val="clear" w:color="auto" w:fill="BF620C" w:themeFill="accent5" w:themeFillShade="CC"/>
      </w:tcPr>
    </w:tblStylePr>
    <w:tblStylePr w:type="lastRow">
      <w:rPr>
        <w:b/>
        <w:bCs/>
        <w:color w:val="BF620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BBC5" w:themeFill="accent6" w:themeFillTint="3F"/>
      </w:tcPr>
    </w:tblStylePr>
    <w:tblStylePr w:type="band1Horz">
      <w:tblPr/>
      <w:tcPr>
        <w:shd w:val="clear" w:color="auto" w:fill="FAC8D0" w:themeFill="accent6" w:themeFillTint="33"/>
      </w:tcPr>
    </w:tblStylePr>
  </w:style>
  <w:style w:type="table" w:styleId="ColorfulShading">
    <w:name w:val="Colorful Shading"/>
    <w:basedOn w:val="TableNormal"/>
    <w:uiPriority w:val="71"/>
    <w:semiHidden/>
    <w:unhideWhenUsed/>
    <w:rsid w:val="00FE3018"/>
    <w:pPr>
      <w:spacing w:after="0"/>
    </w:pPr>
    <w:rPr>
      <w:color w:val="000000" w:themeColor="text1"/>
    </w:rPr>
    <w:tblPr>
      <w:tblStyleRowBandSize w:val="1"/>
      <w:tblStyleColBandSize w:val="1"/>
      <w:tblBorders>
        <w:top w:val="single" w:sz="24" w:space="0" w:color="563C7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E3018"/>
    <w:pPr>
      <w:spacing w:after="0"/>
    </w:pPr>
    <w:rPr>
      <w:color w:val="000000" w:themeColor="text1"/>
    </w:rPr>
    <w:tblPr>
      <w:tblStyleRowBandSize w:val="1"/>
      <w:tblStyleColBandSize w:val="1"/>
      <w:tblBorders>
        <w:top w:val="single" w:sz="24" w:space="0" w:color="563C75" w:themeColor="accent2"/>
        <w:left w:val="single" w:sz="4" w:space="0" w:color="00759B" w:themeColor="accent1"/>
        <w:bottom w:val="single" w:sz="4" w:space="0" w:color="00759B" w:themeColor="accent1"/>
        <w:right w:val="single" w:sz="4" w:space="0" w:color="00759B" w:themeColor="accent1"/>
        <w:insideH w:val="single" w:sz="4" w:space="0" w:color="FFFFFF" w:themeColor="background1"/>
        <w:insideV w:val="single" w:sz="4" w:space="0" w:color="FFFFFF" w:themeColor="background1"/>
      </w:tblBorders>
    </w:tblPr>
    <w:tcPr>
      <w:shd w:val="clear" w:color="auto" w:fill="DCF6FF" w:themeFill="accent1"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65D" w:themeFill="accent1" w:themeFillShade="99"/>
      </w:tcPr>
    </w:tblStylePr>
    <w:tblStylePr w:type="firstCol">
      <w:rPr>
        <w:color w:val="FFFFFF" w:themeColor="background1"/>
      </w:rPr>
      <w:tblPr/>
      <w:tcPr>
        <w:tcBorders>
          <w:top w:val="nil"/>
          <w:left w:val="nil"/>
          <w:bottom w:val="nil"/>
          <w:right w:val="nil"/>
          <w:insideH w:val="single" w:sz="4" w:space="0" w:color="00465D" w:themeColor="accent1" w:themeShade="99"/>
          <w:insideV w:val="nil"/>
        </w:tcBorders>
        <w:shd w:val="clear" w:color="auto" w:fill="00465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65D" w:themeFill="accent1" w:themeFillShade="99"/>
      </w:tcPr>
    </w:tblStylePr>
    <w:tblStylePr w:type="band1Vert">
      <w:tblPr/>
      <w:tcPr>
        <w:shd w:val="clear" w:color="auto" w:fill="71DBFF" w:themeFill="accent1" w:themeFillTint="66"/>
      </w:tcPr>
    </w:tblStylePr>
    <w:tblStylePr w:type="band1Horz">
      <w:tblPr/>
      <w:tcPr>
        <w:shd w:val="clear" w:color="auto" w:fill="4ED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E3018"/>
    <w:pPr>
      <w:spacing w:after="0"/>
    </w:pPr>
    <w:rPr>
      <w:color w:val="000000" w:themeColor="text1"/>
    </w:rPr>
    <w:tblPr>
      <w:tblStyleRowBandSize w:val="1"/>
      <w:tblStyleColBandSize w:val="1"/>
      <w:tblBorders>
        <w:top w:val="single" w:sz="24" w:space="0" w:color="563C75" w:themeColor="accent2"/>
        <w:left w:val="single" w:sz="4" w:space="0" w:color="563C75" w:themeColor="accent2"/>
        <w:bottom w:val="single" w:sz="4" w:space="0" w:color="563C75" w:themeColor="accent2"/>
        <w:right w:val="single" w:sz="4" w:space="0" w:color="563C75" w:themeColor="accent2"/>
        <w:insideH w:val="single" w:sz="4" w:space="0" w:color="FFFFFF" w:themeColor="background1"/>
        <w:insideV w:val="single" w:sz="4" w:space="0" w:color="FFFFFF" w:themeColor="background1"/>
      </w:tblBorders>
    </w:tblPr>
    <w:tcPr>
      <w:shd w:val="clear" w:color="auto" w:fill="EEE9F4" w:themeFill="accent2"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2446" w:themeFill="accent2" w:themeFillShade="99"/>
      </w:tcPr>
    </w:tblStylePr>
    <w:tblStylePr w:type="firstCol">
      <w:rPr>
        <w:color w:val="FFFFFF" w:themeColor="background1"/>
      </w:rPr>
      <w:tblPr/>
      <w:tcPr>
        <w:tcBorders>
          <w:top w:val="nil"/>
          <w:left w:val="nil"/>
          <w:bottom w:val="nil"/>
          <w:right w:val="nil"/>
          <w:insideH w:val="single" w:sz="4" w:space="0" w:color="332446" w:themeColor="accent2" w:themeShade="99"/>
          <w:insideV w:val="nil"/>
        </w:tcBorders>
        <w:shd w:val="clear" w:color="auto" w:fill="33244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2446" w:themeFill="accent2" w:themeFillShade="99"/>
      </w:tcPr>
    </w:tblStylePr>
    <w:tblStylePr w:type="band1Vert">
      <w:tblPr/>
      <w:tcPr>
        <w:shd w:val="clear" w:color="auto" w:fill="BAA6D1" w:themeFill="accent2" w:themeFillTint="66"/>
      </w:tcPr>
    </w:tblStylePr>
    <w:tblStylePr w:type="band1Horz">
      <w:tblPr/>
      <w:tcPr>
        <w:shd w:val="clear" w:color="auto" w:fill="A991C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E3018"/>
    <w:pPr>
      <w:spacing w:after="0"/>
    </w:pPr>
    <w:rPr>
      <w:color w:val="000000" w:themeColor="text1"/>
    </w:rPr>
    <w:tblPr>
      <w:tblStyleRowBandSize w:val="1"/>
      <w:tblStyleColBandSize w:val="1"/>
      <w:tblBorders>
        <w:top w:val="single" w:sz="24" w:space="0" w:color="BC1E63" w:themeColor="accent4"/>
        <w:left w:val="single" w:sz="4" w:space="0" w:color="59B997" w:themeColor="accent3"/>
        <w:bottom w:val="single" w:sz="4" w:space="0" w:color="59B997" w:themeColor="accent3"/>
        <w:right w:val="single" w:sz="4" w:space="0" w:color="59B997" w:themeColor="accent3"/>
        <w:insideH w:val="single" w:sz="4" w:space="0" w:color="FFFFFF" w:themeColor="background1"/>
        <w:insideV w:val="single" w:sz="4" w:space="0" w:color="FFFFFF" w:themeColor="background1"/>
      </w:tblBorders>
    </w:tblPr>
    <w:tcPr>
      <w:shd w:val="clear" w:color="auto" w:fill="EEF8F4" w:themeFill="accent3" w:themeFillTint="19"/>
    </w:tcPr>
    <w:tblStylePr w:type="firstRow">
      <w:rPr>
        <w:b/>
        <w:bCs/>
      </w:rPr>
      <w:tblPr/>
      <w:tcPr>
        <w:tcBorders>
          <w:top w:val="nil"/>
          <w:left w:val="nil"/>
          <w:bottom w:val="single" w:sz="24" w:space="0" w:color="BC1E6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735B" w:themeFill="accent3" w:themeFillShade="99"/>
      </w:tcPr>
    </w:tblStylePr>
    <w:tblStylePr w:type="firstCol">
      <w:rPr>
        <w:color w:val="FFFFFF" w:themeColor="background1"/>
      </w:rPr>
      <w:tblPr/>
      <w:tcPr>
        <w:tcBorders>
          <w:top w:val="nil"/>
          <w:left w:val="nil"/>
          <w:bottom w:val="nil"/>
          <w:right w:val="nil"/>
          <w:insideH w:val="single" w:sz="4" w:space="0" w:color="30735B" w:themeColor="accent3" w:themeShade="99"/>
          <w:insideV w:val="nil"/>
        </w:tcBorders>
        <w:shd w:val="clear" w:color="auto" w:fill="307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0735B" w:themeFill="accent3" w:themeFillShade="99"/>
      </w:tcPr>
    </w:tblStylePr>
    <w:tblStylePr w:type="band1Vert">
      <w:tblPr/>
      <w:tcPr>
        <w:shd w:val="clear" w:color="auto" w:fill="BCE3D5" w:themeFill="accent3" w:themeFillTint="66"/>
      </w:tcPr>
    </w:tblStylePr>
    <w:tblStylePr w:type="band1Horz">
      <w:tblPr/>
      <w:tcPr>
        <w:shd w:val="clear" w:color="auto" w:fill="ACDCCB" w:themeFill="accent3" w:themeFillTint="7F"/>
      </w:tcPr>
    </w:tblStylePr>
  </w:style>
  <w:style w:type="table" w:styleId="ColorfulShading-Accent4">
    <w:name w:val="Colorful Shading Accent 4"/>
    <w:basedOn w:val="TableNormal"/>
    <w:uiPriority w:val="71"/>
    <w:semiHidden/>
    <w:unhideWhenUsed/>
    <w:rsid w:val="00FE3018"/>
    <w:pPr>
      <w:spacing w:after="0"/>
    </w:pPr>
    <w:rPr>
      <w:color w:val="000000" w:themeColor="text1"/>
    </w:rPr>
    <w:tblPr>
      <w:tblStyleRowBandSize w:val="1"/>
      <w:tblStyleColBandSize w:val="1"/>
      <w:tblBorders>
        <w:top w:val="single" w:sz="24" w:space="0" w:color="59B997" w:themeColor="accent3"/>
        <w:left w:val="single" w:sz="4" w:space="0" w:color="BC1E63" w:themeColor="accent4"/>
        <w:bottom w:val="single" w:sz="4" w:space="0" w:color="BC1E63" w:themeColor="accent4"/>
        <w:right w:val="single" w:sz="4" w:space="0" w:color="BC1E63" w:themeColor="accent4"/>
        <w:insideH w:val="single" w:sz="4" w:space="0" w:color="FFFFFF" w:themeColor="background1"/>
        <w:insideV w:val="single" w:sz="4" w:space="0" w:color="FFFFFF" w:themeColor="background1"/>
      </w:tblBorders>
    </w:tblPr>
    <w:tcPr>
      <w:shd w:val="clear" w:color="auto" w:fill="FBE6EF" w:themeFill="accent4" w:themeFillTint="19"/>
    </w:tcPr>
    <w:tblStylePr w:type="firstRow">
      <w:rPr>
        <w:b/>
        <w:bCs/>
      </w:rPr>
      <w:tblPr/>
      <w:tcPr>
        <w:tcBorders>
          <w:top w:val="nil"/>
          <w:left w:val="nil"/>
          <w:bottom w:val="single" w:sz="24" w:space="0" w:color="59B99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0123B" w:themeFill="accent4" w:themeFillShade="99"/>
      </w:tcPr>
    </w:tblStylePr>
    <w:tblStylePr w:type="firstCol">
      <w:rPr>
        <w:color w:val="FFFFFF" w:themeColor="background1"/>
      </w:rPr>
      <w:tblPr/>
      <w:tcPr>
        <w:tcBorders>
          <w:top w:val="nil"/>
          <w:left w:val="nil"/>
          <w:bottom w:val="nil"/>
          <w:right w:val="nil"/>
          <w:insideH w:val="single" w:sz="4" w:space="0" w:color="70123B" w:themeColor="accent4" w:themeShade="99"/>
          <w:insideV w:val="nil"/>
        </w:tcBorders>
        <w:shd w:val="clear" w:color="auto" w:fill="7012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0123B" w:themeFill="accent4" w:themeFillShade="99"/>
      </w:tcPr>
    </w:tblStylePr>
    <w:tblStylePr w:type="band1Vert">
      <w:tblPr/>
      <w:tcPr>
        <w:shd w:val="clear" w:color="auto" w:fill="EF9ABF" w:themeFill="accent4" w:themeFillTint="66"/>
      </w:tcPr>
    </w:tblStylePr>
    <w:tblStylePr w:type="band1Horz">
      <w:tblPr/>
      <w:tcPr>
        <w:shd w:val="clear" w:color="auto" w:fill="EB81A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E3018"/>
    <w:pPr>
      <w:spacing w:after="0"/>
    </w:pPr>
    <w:rPr>
      <w:color w:val="000000" w:themeColor="text1"/>
    </w:rPr>
    <w:tblPr>
      <w:tblStyleRowBandSize w:val="1"/>
      <w:tblStyleColBandSize w:val="1"/>
      <w:tblBorders>
        <w:top w:val="single" w:sz="24" w:space="0" w:color="C8102E" w:themeColor="accent6"/>
        <w:left w:val="single" w:sz="4" w:space="0" w:color="EF7B10" w:themeColor="accent5"/>
        <w:bottom w:val="single" w:sz="4" w:space="0" w:color="EF7B10" w:themeColor="accent5"/>
        <w:right w:val="single" w:sz="4" w:space="0" w:color="EF7B10" w:themeColor="accent5"/>
        <w:insideH w:val="single" w:sz="4" w:space="0" w:color="FFFFFF" w:themeColor="background1"/>
        <w:insideV w:val="single" w:sz="4" w:space="0" w:color="FFFFFF" w:themeColor="background1"/>
      </w:tblBorders>
    </w:tblPr>
    <w:tcPr>
      <w:shd w:val="clear" w:color="auto" w:fill="FDF2E7" w:themeFill="accent5" w:themeFillTint="19"/>
    </w:tcPr>
    <w:tblStylePr w:type="firstRow">
      <w:rPr>
        <w:b/>
        <w:bCs/>
      </w:rPr>
      <w:tblPr/>
      <w:tcPr>
        <w:tcBorders>
          <w:top w:val="nil"/>
          <w:left w:val="nil"/>
          <w:bottom w:val="single" w:sz="24" w:space="0" w:color="C810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909" w:themeFill="accent5" w:themeFillShade="99"/>
      </w:tcPr>
    </w:tblStylePr>
    <w:tblStylePr w:type="firstCol">
      <w:rPr>
        <w:color w:val="FFFFFF" w:themeColor="background1"/>
      </w:rPr>
      <w:tblPr/>
      <w:tcPr>
        <w:tcBorders>
          <w:top w:val="nil"/>
          <w:left w:val="nil"/>
          <w:bottom w:val="nil"/>
          <w:right w:val="nil"/>
          <w:insideH w:val="single" w:sz="4" w:space="0" w:color="8F4909" w:themeColor="accent5" w:themeShade="99"/>
          <w:insideV w:val="nil"/>
        </w:tcBorders>
        <w:shd w:val="clear" w:color="auto" w:fill="8F490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F4909" w:themeFill="accent5" w:themeFillShade="99"/>
      </w:tcPr>
    </w:tblStylePr>
    <w:tblStylePr w:type="band1Vert">
      <w:tblPr/>
      <w:tcPr>
        <w:shd w:val="clear" w:color="auto" w:fill="F8CA9F" w:themeFill="accent5" w:themeFillTint="66"/>
      </w:tcPr>
    </w:tblStylePr>
    <w:tblStylePr w:type="band1Horz">
      <w:tblPr/>
      <w:tcPr>
        <w:shd w:val="clear" w:color="auto" w:fill="F7BD8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E3018"/>
    <w:pPr>
      <w:spacing w:after="0"/>
    </w:pPr>
    <w:rPr>
      <w:color w:val="000000" w:themeColor="text1"/>
    </w:rPr>
    <w:tblPr>
      <w:tblStyleRowBandSize w:val="1"/>
      <w:tblStyleColBandSize w:val="1"/>
      <w:tblBorders>
        <w:top w:val="single" w:sz="24" w:space="0" w:color="EF7B10" w:themeColor="accent5"/>
        <w:left w:val="single" w:sz="4" w:space="0" w:color="C8102E" w:themeColor="accent6"/>
        <w:bottom w:val="single" w:sz="4" w:space="0" w:color="C8102E" w:themeColor="accent6"/>
        <w:right w:val="single" w:sz="4" w:space="0" w:color="C8102E" w:themeColor="accent6"/>
        <w:insideH w:val="single" w:sz="4" w:space="0" w:color="FFFFFF" w:themeColor="background1"/>
        <w:insideV w:val="single" w:sz="4" w:space="0" w:color="FFFFFF" w:themeColor="background1"/>
      </w:tblBorders>
    </w:tblPr>
    <w:tcPr>
      <w:shd w:val="clear" w:color="auto" w:fill="FDE4E8" w:themeFill="accent6" w:themeFillTint="19"/>
    </w:tcPr>
    <w:tblStylePr w:type="firstRow">
      <w:rPr>
        <w:b/>
        <w:bCs/>
      </w:rPr>
      <w:tblPr/>
      <w:tcPr>
        <w:tcBorders>
          <w:top w:val="nil"/>
          <w:left w:val="nil"/>
          <w:bottom w:val="single" w:sz="24" w:space="0" w:color="EF7B1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091B" w:themeFill="accent6" w:themeFillShade="99"/>
      </w:tcPr>
    </w:tblStylePr>
    <w:tblStylePr w:type="firstCol">
      <w:rPr>
        <w:color w:val="FFFFFF" w:themeColor="background1"/>
      </w:rPr>
      <w:tblPr/>
      <w:tcPr>
        <w:tcBorders>
          <w:top w:val="nil"/>
          <w:left w:val="nil"/>
          <w:bottom w:val="nil"/>
          <w:right w:val="nil"/>
          <w:insideH w:val="single" w:sz="4" w:space="0" w:color="77091B" w:themeColor="accent6" w:themeShade="99"/>
          <w:insideV w:val="nil"/>
        </w:tcBorders>
        <w:shd w:val="clear" w:color="auto" w:fill="770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7091B" w:themeFill="accent6" w:themeFillShade="99"/>
      </w:tcPr>
    </w:tblStylePr>
    <w:tblStylePr w:type="band1Vert">
      <w:tblPr/>
      <w:tcPr>
        <w:shd w:val="clear" w:color="auto" w:fill="F692A2" w:themeFill="accent6" w:themeFillTint="66"/>
      </w:tcPr>
    </w:tblStylePr>
    <w:tblStylePr w:type="band1Horz">
      <w:tblPr/>
      <w:tcPr>
        <w:shd w:val="clear" w:color="auto" w:fill="F4778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E3018"/>
    <w:rPr>
      <w:sz w:val="16"/>
      <w:szCs w:val="16"/>
    </w:rPr>
  </w:style>
  <w:style w:type="paragraph" w:styleId="CommentText">
    <w:name w:val="annotation text"/>
    <w:basedOn w:val="Normal"/>
    <w:link w:val="CommentTextChar"/>
    <w:uiPriority w:val="99"/>
    <w:semiHidden/>
    <w:unhideWhenUsed/>
    <w:rsid w:val="00FE3018"/>
    <w:rPr>
      <w:sz w:val="20"/>
      <w:szCs w:val="20"/>
    </w:rPr>
  </w:style>
  <w:style w:type="character" w:customStyle="1" w:styleId="CommentTextChar">
    <w:name w:val="Comment Text Char"/>
    <w:basedOn w:val="DefaultParagraphFont"/>
    <w:link w:val="CommentText"/>
    <w:uiPriority w:val="99"/>
    <w:semiHidden/>
    <w:rsid w:val="00FE3018"/>
    <w:rPr>
      <w:sz w:val="20"/>
      <w:szCs w:val="20"/>
    </w:rPr>
  </w:style>
  <w:style w:type="paragraph" w:styleId="CommentSubject">
    <w:name w:val="annotation subject"/>
    <w:basedOn w:val="CommentText"/>
    <w:next w:val="CommentText"/>
    <w:link w:val="CommentSubjectChar"/>
    <w:uiPriority w:val="99"/>
    <w:semiHidden/>
    <w:unhideWhenUsed/>
    <w:rsid w:val="00FE3018"/>
    <w:rPr>
      <w:b/>
      <w:bCs/>
    </w:rPr>
  </w:style>
  <w:style w:type="character" w:customStyle="1" w:styleId="CommentSubjectChar">
    <w:name w:val="Comment Subject Char"/>
    <w:basedOn w:val="CommentTextChar"/>
    <w:link w:val="CommentSubject"/>
    <w:uiPriority w:val="99"/>
    <w:semiHidden/>
    <w:rsid w:val="00FE3018"/>
    <w:rPr>
      <w:b/>
      <w:bCs/>
      <w:sz w:val="20"/>
      <w:szCs w:val="20"/>
    </w:rPr>
  </w:style>
  <w:style w:type="paragraph" w:styleId="Footer">
    <w:name w:val="footer"/>
    <w:basedOn w:val="Normal"/>
    <w:link w:val="FooterChar"/>
    <w:uiPriority w:val="99"/>
    <w:semiHidden/>
    <w:unhideWhenUsed/>
    <w:rsid w:val="00650D8D"/>
    <w:pPr>
      <w:pBdr>
        <w:top w:val="single" w:sz="4" w:space="8" w:color="00759B" w:themeColor="accent1"/>
      </w:pBdr>
      <w:spacing w:after="0" w:line="260" w:lineRule="exact"/>
    </w:pPr>
    <w:rPr>
      <w:color w:val="00759B" w:themeColor="accent1"/>
    </w:rPr>
  </w:style>
  <w:style w:type="character" w:customStyle="1" w:styleId="FooterChar">
    <w:name w:val="Footer Char"/>
    <w:basedOn w:val="DefaultParagraphFont"/>
    <w:link w:val="Footer"/>
    <w:uiPriority w:val="99"/>
    <w:semiHidden/>
    <w:rsid w:val="00650D8D"/>
    <w:rPr>
      <w:color w:val="00759B" w:themeColor="accent1"/>
    </w:rPr>
  </w:style>
  <w:style w:type="paragraph" w:customStyle="1" w:styleId="Contact">
    <w:name w:val="Contact"/>
    <w:basedOn w:val="Footer"/>
    <w:semiHidden/>
    <w:rsid w:val="00FE3018"/>
    <w:pPr>
      <w:tabs>
        <w:tab w:val="left" w:pos="5250"/>
        <w:tab w:val="left" w:pos="5602"/>
      </w:tabs>
      <w:spacing w:line="290" w:lineRule="exact"/>
    </w:pPr>
  </w:style>
  <w:style w:type="table" w:styleId="DarkList">
    <w:name w:val="Dark List"/>
    <w:basedOn w:val="TableNormal"/>
    <w:uiPriority w:val="70"/>
    <w:semiHidden/>
    <w:unhideWhenUsed/>
    <w:rsid w:val="00FE301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E3018"/>
    <w:pPr>
      <w:spacing w:after="0"/>
    </w:pPr>
    <w:rPr>
      <w:color w:val="FFFFFF" w:themeColor="background1"/>
    </w:rPr>
    <w:tblPr>
      <w:tblStyleRowBandSize w:val="1"/>
      <w:tblStyleColBandSize w:val="1"/>
    </w:tblPr>
    <w:tcPr>
      <w:shd w:val="clear" w:color="auto" w:fill="00759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94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77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774" w:themeFill="accent1" w:themeFillShade="BF"/>
      </w:tcPr>
    </w:tblStylePr>
    <w:tblStylePr w:type="band1Vert">
      <w:tblPr/>
      <w:tcPr>
        <w:tcBorders>
          <w:top w:val="nil"/>
          <w:left w:val="nil"/>
          <w:bottom w:val="nil"/>
          <w:right w:val="nil"/>
          <w:insideH w:val="nil"/>
          <w:insideV w:val="nil"/>
        </w:tcBorders>
        <w:shd w:val="clear" w:color="auto" w:fill="005774" w:themeFill="accent1" w:themeFillShade="BF"/>
      </w:tcPr>
    </w:tblStylePr>
    <w:tblStylePr w:type="band1Horz">
      <w:tblPr/>
      <w:tcPr>
        <w:tcBorders>
          <w:top w:val="nil"/>
          <w:left w:val="nil"/>
          <w:bottom w:val="nil"/>
          <w:right w:val="nil"/>
          <w:insideH w:val="nil"/>
          <w:insideV w:val="nil"/>
        </w:tcBorders>
        <w:shd w:val="clear" w:color="auto" w:fill="005774" w:themeFill="accent1" w:themeFillShade="BF"/>
      </w:tcPr>
    </w:tblStylePr>
  </w:style>
  <w:style w:type="table" w:styleId="DarkList-Accent2">
    <w:name w:val="Dark List Accent 2"/>
    <w:basedOn w:val="TableNormal"/>
    <w:uiPriority w:val="70"/>
    <w:semiHidden/>
    <w:unhideWhenUsed/>
    <w:rsid w:val="00FE3018"/>
    <w:pPr>
      <w:spacing w:after="0"/>
    </w:pPr>
    <w:rPr>
      <w:color w:val="FFFFFF" w:themeColor="background1"/>
    </w:rPr>
    <w:tblPr>
      <w:tblStyleRowBandSize w:val="1"/>
      <w:tblStyleColBandSize w:val="1"/>
    </w:tblPr>
    <w:tcPr>
      <w:shd w:val="clear" w:color="auto" w:fill="563C7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1E3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2D5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2D57" w:themeFill="accent2" w:themeFillShade="BF"/>
      </w:tcPr>
    </w:tblStylePr>
    <w:tblStylePr w:type="band1Vert">
      <w:tblPr/>
      <w:tcPr>
        <w:tcBorders>
          <w:top w:val="nil"/>
          <w:left w:val="nil"/>
          <w:bottom w:val="nil"/>
          <w:right w:val="nil"/>
          <w:insideH w:val="nil"/>
          <w:insideV w:val="nil"/>
        </w:tcBorders>
        <w:shd w:val="clear" w:color="auto" w:fill="402D57" w:themeFill="accent2" w:themeFillShade="BF"/>
      </w:tcPr>
    </w:tblStylePr>
    <w:tblStylePr w:type="band1Horz">
      <w:tblPr/>
      <w:tcPr>
        <w:tcBorders>
          <w:top w:val="nil"/>
          <w:left w:val="nil"/>
          <w:bottom w:val="nil"/>
          <w:right w:val="nil"/>
          <w:insideH w:val="nil"/>
          <w:insideV w:val="nil"/>
        </w:tcBorders>
        <w:shd w:val="clear" w:color="auto" w:fill="402D57" w:themeFill="accent2" w:themeFillShade="BF"/>
      </w:tcPr>
    </w:tblStylePr>
  </w:style>
  <w:style w:type="table" w:styleId="DarkList-Accent3">
    <w:name w:val="Dark List Accent 3"/>
    <w:basedOn w:val="TableNormal"/>
    <w:uiPriority w:val="70"/>
    <w:semiHidden/>
    <w:unhideWhenUsed/>
    <w:rsid w:val="00FE3018"/>
    <w:pPr>
      <w:spacing w:after="0"/>
    </w:pPr>
    <w:rPr>
      <w:color w:val="FFFFFF" w:themeColor="background1"/>
    </w:rPr>
    <w:tblPr>
      <w:tblStyleRowBandSize w:val="1"/>
      <w:tblStyleColBandSize w:val="1"/>
    </w:tblPr>
    <w:tcPr>
      <w:shd w:val="clear" w:color="auto" w:fill="59B99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5F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C90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C9072" w:themeFill="accent3" w:themeFillShade="BF"/>
      </w:tcPr>
    </w:tblStylePr>
    <w:tblStylePr w:type="band1Vert">
      <w:tblPr/>
      <w:tcPr>
        <w:tcBorders>
          <w:top w:val="nil"/>
          <w:left w:val="nil"/>
          <w:bottom w:val="nil"/>
          <w:right w:val="nil"/>
          <w:insideH w:val="nil"/>
          <w:insideV w:val="nil"/>
        </w:tcBorders>
        <w:shd w:val="clear" w:color="auto" w:fill="3C9072" w:themeFill="accent3" w:themeFillShade="BF"/>
      </w:tcPr>
    </w:tblStylePr>
    <w:tblStylePr w:type="band1Horz">
      <w:tblPr/>
      <w:tcPr>
        <w:tcBorders>
          <w:top w:val="nil"/>
          <w:left w:val="nil"/>
          <w:bottom w:val="nil"/>
          <w:right w:val="nil"/>
          <w:insideH w:val="nil"/>
          <w:insideV w:val="nil"/>
        </w:tcBorders>
        <w:shd w:val="clear" w:color="auto" w:fill="3C9072" w:themeFill="accent3" w:themeFillShade="BF"/>
      </w:tcPr>
    </w:tblStylePr>
  </w:style>
  <w:style w:type="table" w:styleId="DarkList-Accent4">
    <w:name w:val="Dark List Accent 4"/>
    <w:basedOn w:val="TableNormal"/>
    <w:uiPriority w:val="70"/>
    <w:semiHidden/>
    <w:unhideWhenUsed/>
    <w:rsid w:val="00FE3018"/>
    <w:pPr>
      <w:spacing w:after="0"/>
    </w:pPr>
    <w:rPr>
      <w:color w:val="FFFFFF" w:themeColor="background1"/>
    </w:rPr>
    <w:tblPr>
      <w:tblStyleRowBandSize w:val="1"/>
      <w:tblStyleColBandSize w:val="1"/>
    </w:tblPr>
    <w:tcPr>
      <w:shd w:val="clear" w:color="auto" w:fill="BC1E6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D0F3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C16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C1649" w:themeFill="accent4" w:themeFillShade="BF"/>
      </w:tcPr>
    </w:tblStylePr>
    <w:tblStylePr w:type="band1Vert">
      <w:tblPr/>
      <w:tcPr>
        <w:tcBorders>
          <w:top w:val="nil"/>
          <w:left w:val="nil"/>
          <w:bottom w:val="nil"/>
          <w:right w:val="nil"/>
          <w:insideH w:val="nil"/>
          <w:insideV w:val="nil"/>
        </w:tcBorders>
        <w:shd w:val="clear" w:color="auto" w:fill="8C1649" w:themeFill="accent4" w:themeFillShade="BF"/>
      </w:tcPr>
    </w:tblStylePr>
    <w:tblStylePr w:type="band1Horz">
      <w:tblPr/>
      <w:tcPr>
        <w:tcBorders>
          <w:top w:val="nil"/>
          <w:left w:val="nil"/>
          <w:bottom w:val="nil"/>
          <w:right w:val="nil"/>
          <w:insideH w:val="nil"/>
          <w:insideV w:val="nil"/>
        </w:tcBorders>
        <w:shd w:val="clear" w:color="auto" w:fill="8C1649" w:themeFill="accent4" w:themeFillShade="BF"/>
      </w:tcPr>
    </w:tblStylePr>
  </w:style>
  <w:style w:type="table" w:styleId="DarkList-Accent5">
    <w:name w:val="Dark List Accent 5"/>
    <w:basedOn w:val="TableNormal"/>
    <w:uiPriority w:val="70"/>
    <w:semiHidden/>
    <w:unhideWhenUsed/>
    <w:rsid w:val="00FE3018"/>
    <w:pPr>
      <w:spacing w:after="0"/>
    </w:pPr>
    <w:rPr>
      <w:color w:val="FFFFFF" w:themeColor="background1"/>
    </w:rPr>
    <w:tblPr>
      <w:tblStyleRowBandSize w:val="1"/>
      <w:tblStyleColBandSize w:val="1"/>
    </w:tblPr>
    <w:tcPr>
      <w:shd w:val="clear" w:color="auto" w:fill="EF7B1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D0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35B0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35B0C" w:themeFill="accent5" w:themeFillShade="BF"/>
      </w:tcPr>
    </w:tblStylePr>
    <w:tblStylePr w:type="band1Vert">
      <w:tblPr/>
      <w:tcPr>
        <w:tcBorders>
          <w:top w:val="nil"/>
          <w:left w:val="nil"/>
          <w:bottom w:val="nil"/>
          <w:right w:val="nil"/>
          <w:insideH w:val="nil"/>
          <w:insideV w:val="nil"/>
        </w:tcBorders>
        <w:shd w:val="clear" w:color="auto" w:fill="B35B0C" w:themeFill="accent5" w:themeFillShade="BF"/>
      </w:tcPr>
    </w:tblStylePr>
    <w:tblStylePr w:type="band1Horz">
      <w:tblPr/>
      <w:tcPr>
        <w:tcBorders>
          <w:top w:val="nil"/>
          <w:left w:val="nil"/>
          <w:bottom w:val="nil"/>
          <w:right w:val="nil"/>
          <w:insideH w:val="nil"/>
          <w:insideV w:val="nil"/>
        </w:tcBorders>
        <w:shd w:val="clear" w:color="auto" w:fill="B35B0C" w:themeFill="accent5" w:themeFillShade="BF"/>
      </w:tcPr>
    </w:tblStylePr>
  </w:style>
  <w:style w:type="table" w:styleId="DarkList-Accent6">
    <w:name w:val="Dark List Accent 6"/>
    <w:basedOn w:val="TableNormal"/>
    <w:uiPriority w:val="70"/>
    <w:semiHidden/>
    <w:unhideWhenUsed/>
    <w:rsid w:val="00FE3018"/>
    <w:pPr>
      <w:spacing w:after="0"/>
    </w:pPr>
    <w:rPr>
      <w:color w:val="FFFFFF" w:themeColor="background1"/>
    </w:rPr>
    <w:tblPr>
      <w:tblStyleRowBandSize w:val="1"/>
      <w:tblStyleColBandSize w:val="1"/>
    </w:tblPr>
    <w:tcPr>
      <w:shd w:val="clear" w:color="auto" w:fill="C810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08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0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0C22" w:themeFill="accent6" w:themeFillShade="BF"/>
      </w:tcPr>
    </w:tblStylePr>
    <w:tblStylePr w:type="band1Vert">
      <w:tblPr/>
      <w:tcPr>
        <w:tcBorders>
          <w:top w:val="nil"/>
          <w:left w:val="nil"/>
          <w:bottom w:val="nil"/>
          <w:right w:val="nil"/>
          <w:insideH w:val="nil"/>
          <w:insideV w:val="nil"/>
        </w:tcBorders>
        <w:shd w:val="clear" w:color="auto" w:fill="950C22" w:themeFill="accent6" w:themeFillShade="BF"/>
      </w:tcPr>
    </w:tblStylePr>
    <w:tblStylePr w:type="band1Horz">
      <w:tblPr/>
      <w:tcPr>
        <w:tcBorders>
          <w:top w:val="nil"/>
          <w:left w:val="nil"/>
          <w:bottom w:val="nil"/>
          <w:right w:val="nil"/>
          <w:insideH w:val="nil"/>
          <w:insideV w:val="nil"/>
        </w:tcBorders>
        <w:shd w:val="clear" w:color="auto" w:fill="950C22" w:themeFill="accent6" w:themeFillShade="BF"/>
      </w:tcPr>
    </w:tblStylePr>
  </w:style>
  <w:style w:type="paragraph" w:styleId="Date">
    <w:name w:val="Date"/>
    <w:basedOn w:val="Normal"/>
    <w:next w:val="Normal"/>
    <w:link w:val="DateChar"/>
    <w:uiPriority w:val="99"/>
    <w:semiHidden/>
    <w:unhideWhenUsed/>
    <w:rsid w:val="00FE3018"/>
  </w:style>
  <w:style w:type="character" w:customStyle="1" w:styleId="DateChar">
    <w:name w:val="Date Char"/>
    <w:basedOn w:val="DefaultParagraphFont"/>
    <w:link w:val="Date"/>
    <w:uiPriority w:val="99"/>
    <w:semiHidden/>
    <w:rsid w:val="00FE3018"/>
  </w:style>
  <w:style w:type="paragraph" w:styleId="DocumentMap">
    <w:name w:val="Document Map"/>
    <w:basedOn w:val="Normal"/>
    <w:link w:val="DocumentMapChar"/>
    <w:uiPriority w:val="99"/>
    <w:semiHidden/>
    <w:unhideWhenUsed/>
    <w:rsid w:val="00FE301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E3018"/>
    <w:rPr>
      <w:rFonts w:ascii="Segoe UI" w:hAnsi="Segoe UI" w:cs="Segoe UI"/>
      <w:sz w:val="16"/>
      <w:szCs w:val="16"/>
    </w:rPr>
  </w:style>
  <w:style w:type="paragraph" w:styleId="E-mailSignature">
    <w:name w:val="E-mail Signature"/>
    <w:basedOn w:val="Normal"/>
    <w:link w:val="E-mailSignatureChar"/>
    <w:uiPriority w:val="99"/>
    <w:semiHidden/>
    <w:unhideWhenUsed/>
    <w:rsid w:val="00FE3018"/>
    <w:pPr>
      <w:spacing w:after="0"/>
    </w:pPr>
  </w:style>
  <w:style w:type="character" w:customStyle="1" w:styleId="E-mailSignatureChar">
    <w:name w:val="E-mail Signature Char"/>
    <w:basedOn w:val="DefaultParagraphFont"/>
    <w:link w:val="E-mailSignature"/>
    <w:uiPriority w:val="99"/>
    <w:semiHidden/>
    <w:rsid w:val="00FE3018"/>
  </w:style>
  <w:style w:type="character" w:styleId="Emphasis">
    <w:name w:val="Emphasis"/>
    <w:basedOn w:val="DefaultParagraphFont"/>
    <w:uiPriority w:val="20"/>
    <w:semiHidden/>
    <w:rsid w:val="00FE3018"/>
    <w:rPr>
      <w:i/>
      <w:iCs/>
    </w:rPr>
  </w:style>
  <w:style w:type="character" w:styleId="EndnoteReference">
    <w:name w:val="endnote reference"/>
    <w:basedOn w:val="DefaultParagraphFont"/>
    <w:uiPriority w:val="99"/>
    <w:semiHidden/>
    <w:unhideWhenUsed/>
    <w:rsid w:val="00FE3018"/>
    <w:rPr>
      <w:vertAlign w:val="superscript"/>
    </w:rPr>
  </w:style>
  <w:style w:type="paragraph" w:styleId="EndnoteText">
    <w:name w:val="endnote text"/>
    <w:basedOn w:val="Normal"/>
    <w:link w:val="EndnoteTextChar"/>
    <w:uiPriority w:val="99"/>
    <w:semiHidden/>
    <w:unhideWhenUsed/>
    <w:rsid w:val="00FE3018"/>
    <w:pPr>
      <w:spacing w:after="0"/>
    </w:pPr>
    <w:rPr>
      <w:sz w:val="20"/>
      <w:szCs w:val="20"/>
    </w:rPr>
  </w:style>
  <w:style w:type="character" w:customStyle="1" w:styleId="EndnoteTextChar">
    <w:name w:val="Endnote Text Char"/>
    <w:basedOn w:val="DefaultParagraphFont"/>
    <w:link w:val="EndnoteText"/>
    <w:uiPriority w:val="99"/>
    <w:semiHidden/>
    <w:rsid w:val="00FE3018"/>
    <w:rPr>
      <w:sz w:val="20"/>
      <w:szCs w:val="20"/>
    </w:rPr>
  </w:style>
  <w:style w:type="paragraph" w:styleId="EnvelopeAddress">
    <w:name w:val="envelope address"/>
    <w:basedOn w:val="Normal"/>
    <w:uiPriority w:val="99"/>
    <w:semiHidden/>
    <w:unhideWhenUsed/>
    <w:rsid w:val="00FE3018"/>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E3018"/>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9396A"/>
    <w:rPr>
      <w:b w:val="0"/>
      <w:color w:val="000000" w:themeColor="followedHyperlink"/>
      <w:u w:val="single"/>
    </w:rPr>
  </w:style>
  <w:style w:type="paragraph" w:customStyle="1" w:styleId="FooterOdd">
    <w:name w:val="Footer Odd"/>
    <w:basedOn w:val="Footer"/>
    <w:semiHidden/>
    <w:rsid w:val="00FE3018"/>
  </w:style>
  <w:style w:type="numbering" w:customStyle="1" w:styleId="GPhCBullets">
    <w:name w:val="GPhC Bullets"/>
    <w:uiPriority w:val="99"/>
    <w:semiHidden/>
    <w:rsid w:val="00FE3018"/>
    <w:pPr>
      <w:numPr>
        <w:numId w:val="4"/>
      </w:numPr>
    </w:pPr>
  </w:style>
  <w:style w:type="numbering" w:customStyle="1" w:styleId="GPhCHeadings">
    <w:name w:val="GPhC Headings"/>
    <w:uiPriority w:val="99"/>
    <w:semiHidden/>
    <w:rsid w:val="00FE3018"/>
    <w:pPr>
      <w:numPr>
        <w:numId w:val="5"/>
      </w:numPr>
    </w:pPr>
  </w:style>
  <w:style w:type="numbering" w:customStyle="1" w:styleId="GPhCHeadingsPolicy">
    <w:name w:val="GPhC Headings Policy"/>
    <w:uiPriority w:val="99"/>
    <w:semiHidden/>
    <w:rsid w:val="00FE3018"/>
    <w:pPr>
      <w:numPr>
        <w:numId w:val="6"/>
      </w:numPr>
    </w:pPr>
  </w:style>
  <w:style w:type="numbering" w:customStyle="1" w:styleId="GPhCListNumbers">
    <w:name w:val="GPhC List Numbers"/>
    <w:uiPriority w:val="99"/>
    <w:semiHidden/>
    <w:rsid w:val="00FE3018"/>
    <w:pPr>
      <w:numPr>
        <w:numId w:val="7"/>
      </w:numPr>
    </w:pPr>
  </w:style>
  <w:style w:type="table" w:customStyle="1" w:styleId="GPhCTable2">
    <w:name w:val="GPhC Table 2"/>
    <w:basedOn w:val="GPhCTableDefault"/>
    <w:uiPriority w:val="17"/>
    <w:rsid w:val="00A9396A"/>
    <w:tblPr/>
    <w:tcPr>
      <w:shd w:val="clear" w:color="auto" w:fill="B8EDFF" w:themeFill="accent1" w:themeFillTint="33"/>
    </w:tcPr>
    <w:tblStylePr w:type="firstRow">
      <w:rPr>
        <w:b/>
        <w:color w:val="FFFFFF" w:themeColor="background1"/>
      </w:rPr>
      <w:tblPr/>
      <w:trPr>
        <w:tblHeader/>
      </w:trPr>
      <w:tcPr>
        <w:shd w:val="clear" w:color="auto" w:fill="00759B" w:themeFill="accent1"/>
      </w:tcPr>
    </w:tblStylePr>
    <w:tblStylePr w:type="firstCol">
      <w:rPr>
        <w:b/>
        <w:color w:val="FFFFFF" w:themeColor="background1"/>
      </w:rPr>
      <w:tblPr/>
      <w:tcPr>
        <w:shd w:val="clear" w:color="auto" w:fill="00759B" w:themeFill="accent1"/>
      </w:tcPr>
    </w:tblStylePr>
  </w:style>
  <w:style w:type="table" w:styleId="GridTable1Light">
    <w:name w:val="Grid Table 1 Light"/>
    <w:basedOn w:val="TableNormal"/>
    <w:uiPriority w:val="46"/>
    <w:semiHidden/>
    <w:rsid w:val="00FE301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FE3018"/>
    <w:pPr>
      <w:spacing w:after="0"/>
    </w:pPr>
    <w:tblPr>
      <w:tblStyleRowBandSize w:val="1"/>
      <w:tblStyleColBandSize w:val="1"/>
      <w:tblBorders>
        <w:top w:val="single" w:sz="4" w:space="0" w:color="71DBFF" w:themeColor="accent1" w:themeTint="66"/>
        <w:left w:val="single" w:sz="4" w:space="0" w:color="71DBFF" w:themeColor="accent1" w:themeTint="66"/>
        <w:bottom w:val="single" w:sz="4" w:space="0" w:color="71DBFF" w:themeColor="accent1" w:themeTint="66"/>
        <w:right w:val="single" w:sz="4" w:space="0" w:color="71DBFF" w:themeColor="accent1" w:themeTint="66"/>
        <w:insideH w:val="single" w:sz="4" w:space="0" w:color="71DBFF" w:themeColor="accent1" w:themeTint="66"/>
        <w:insideV w:val="single" w:sz="4" w:space="0" w:color="71DBFF" w:themeColor="accent1" w:themeTint="66"/>
      </w:tblBorders>
    </w:tblPr>
    <w:tblStylePr w:type="firstRow">
      <w:rPr>
        <w:b/>
        <w:bCs/>
      </w:rPr>
      <w:tblPr/>
      <w:tcPr>
        <w:tcBorders>
          <w:bottom w:val="single" w:sz="12" w:space="0" w:color="2ACAFF" w:themeColor="accent1" w:themeTint="99"/>
        </w:tcBorders>
      </w:tcPr>
    </w:tblStylePr>
    <w:tblStylePr w:type="lastRow">
      <w:rPr>
        <w:b/>
        <w:bCs/>
      </w:rPr>
      <w:tblPr/>
      <w:tcPr>
        <w:tcBorders>
          <w:top w:val="double" w:sz="2" w:space="0" w:color="2AC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FE3018"/>
    <w:pPr>
      <w:spacing w:after="0"/>
    </w:pPr>
    <w:tblPr>
      <w:tblStyleRowBandSize w:val="1"/>
      <w:tblStyleColBandSize w:val="1"/>
      <w:tblBorders>
        <w:top w:val="single" w:sz="4" w:space="0" w:color="BAA6D1" w:themeColor="accent2" w:themeTint="66"/>
        <w:left w:val="single" w:sz="4" w:space="0" w:color="BAA6D1" w:themeColor="accent2" w:themeTint="66"/>
        <w:bottom w:val="single" w:sz="4" w:space="0" w:color="BAA6D1" w:themeColor="accent2" w:themeTint="66"/>
        <w:right w:val="single" w:sz="4" w:space="0" w:color="BAA6D1" w:themeColor="accent2" w:themeTint="66"/>
        <w:insideH w:val="single" w:sz="4" w:space="0" w:color="BAA6D1" w:themeColor="accent2" w:themeTint="66"/>
        <w:insideV w:val="single" w:sz="4" w:space="0" w:color="BAA6D1" w:themeColor="accent2" w:themeTint="66"/>
      </w:tblBorders>
    </w:tblPr>
    <w:tblStylePr w:type="firstRow">
      <w:rPr>
        <w:b/>
        <w:bCs/>
      </w:rPr>
      <w:tblPr/>
      <w:tcPr>
        <w:tcBorders>
          <w:bottom w:val="single" w:sz="12" w:space="0" w:color="987ABB" w:themeColor="accent2" w:themeTint="99"/>
        </w:tcBorders>
      </w:tcPr>
    </w:tblStylePr>
    <w:tblStylePr w:type="lastRow">
      <w:rPr>
        <w:b/>
        <w:bCs/>
      </w:rPr>
      <w:tblPr/>
      <w:tcPr>
        <w:tcBorders>
          <w:top w:val="double" w:sz="2" w:space="0" w:color="987AB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FE3018"/>
    <w:pPr>
      <w:spacing w:after="0"/>
    </w:pPr>
    <w:tblPr>
      <w:tblStyleRowBandSize w:val="1"/>
      <w:tblStyleColBandSize w:val="1"/>
      <w:tblBorders>
        <w:top w:val="single" w:sz="4" w:space="0" w:color="BCE3D5" w:themeColor="accent3" w:themeTint="66"/>
        <w:left w:val="single" w:sz="4" w:space="0" w:color="BCE3D5" w:themeColor="accent3" w:themeTint="66"/>
        <w:bottom w:val="single" w:sz="4" w:space="0" w:color="BCE3D5" w:themeColor="accent3" w:themeTint="66"/>
        <w:right w:val="single" w:sz="4" w:space="0" w:color="BCE3D5" w:themeColor="accent3" w:themeTint="66"/>
        <w:insideH w:val="single" w:sz="4" w:space="0" w:color="BCE3D5" w:themeColor="accent3" w:themeTint="66"/>
        <w:insideV w:val="single" w:sz="4" w:space="0" w:color="BCE3D5" w:themeColor="accent3" w:themeTint="66"/>
      </w:tblBorders>
    </w:tblPr>
    <w:tblStylePr w:type="firstRow">
      <w:rPr>
        <w:b/>
        <w:bCs/>
      </w:rPr>
      <w:tblPr/>
      <w:tcPr>
        <w:tcBorders>
          <w:bottom w:val="single" w:sz="12" w:space="0" w:color="9BD5C0" w:themeColor="accent3" w:themeTint="99"/>
        </w:tcBorders>
      </w:tcPr>
    </w:tblStylePr>
    <w:tblStylePr w:type="lastRow">
      <w:rPr>
        <w:b/>
        <w:bCs/>
      </w:rPr>
      <w:tblPr/>
      <w:tcPr>
        <w:tcBorders>
          <w:top w:val="double" w:sz="2" w:space="0" w:color="9BD5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FE3018"/>
    <w:pPr>
      <w:spacing w:after="0"/>
    </w:pPr>
    <w:tblPr>
      <w:tblStyleRowBandSize w:val="1"/>
      <w:tblStyleColBandSize w:val="1"/>
      <w:tblBorders>
        <w:top w:val="single" w:sz="4" w:space="0" w:color="EF9ABF" w:themeColor="accent4" w:themeTint="66"/>
        <w:left w:val="single" w:sz="4" w:space="0" w:color="EF9ABF" w:themeColor="accent4" w:themeTint="66"/>
        <w:bottom w:val="single" w:sz="4" w:space="0" w:color="EF9ABF" w:themeColor="accent4" w:themeTint="66"/>
        <w:right w:val="single" w:sz="4" w:space="0" w:color="EF9ABF" w:themeColor="accent4" w:themeTint="66"/>
        <w:insideH w:val="single" w:sz="4" w:space="0" w:color="EF9ABF" w:themeColor="accent4" w:themeTint="66"/>
        <w:insideV w:val="single" w:sz="4" w:space="0" w:color="EF9ABF" w:themeColor="accent4" w:themeTint="66"/>
      </w:tblBorders>
    </w:tblPr>
    <w:tblStylePr w:type="firstRow">
      <w:rPr>
        <w:b/>
        <w:bCs/>
      </w:rPr>
      <w:tblPr/>
      <w:tcPr>
        <w:tcBorders>
          <w:bottom w:val="single" w:sz="12" w:space="0" w:color="E6679F" w:themeColor="accent4" w:themeTint="99"/>
        </w:tcBorders>
      </w:tcPr>
    </w:tblStylePr>
    <w:tblStylePr w:type="lastRow">
      <w:rPr>
        <w:b/>
        <w:bCs/>
      </w:rPr>
      <w:tblPr/>
      <w:tcPr>
        <w:tcBorders>
          <w:top w:val="double" w:sz="2" w:space="0" w:color="E6679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FE3018"/>
    <w:pPr>
      <w:spacing w:after="0"/>
    </w:pPr>
    <w:tblPr>
      <w:tblStyleRowBandSize w:val="1"/>
      <w:tblStyleColBandSize w:val="1"/>
      <w:tblBorders>
        <w:top w:val="single" w:sz="4" w:space="0" w:color="F8CA9F" w:themeColor="accent5" w:themeTint="66"/>
        <w:left w:val="single" w:sz="4" w:space="0" w:color="F8CA9F" w:themeColor="accent5" w:themeTint="66"/>
        <w:bottom w:val="single" w:sz="4" w:space="0" w:color="F8CA9F" w:themeColor="accent5" w:themeTint="66"/>
        <w:right w:val="single" w:sz="4" w:space="0" w:color="F8CA9F" w:themeColor="accent5" w:themeTint="66"/>
        <w:insideH w:val="single" w:sz="4" w:space="0" w:color="F8CA9F" w:themeColor="accent5" w:themeTint="66"/>
        <w:insideV w:val="single" w:sz="4" w:space="0" w:color="F8CA9F" w:themeColor="accent5" w:themeTint="66"/>
      </w:tblBorders>
    </w:tblPr>
    <w:tblStylePr w:type="firstRow">
      <w:rPr>
        <w:b/>
        <w:bCs/>
      </w:rPr>
      <w:tblPr/>
      <w:tcPr>
        <w:tcBorders>
          <w:bottom w:val="single" w:sz="12" w:space="0" w:color="F5AF6F" w:themeColor="accent5" w:themeTint="99"/>
        </w:tcBorders>
      </w:tcPr>
    </w:tblStylePr>
    <w:tblStylePr w:type="lastRow">
      <w:rPr>
        <w:b/>
        <w:bCs/>
      </w:rPr>
      <w:tblPr/>
      <w:tcPr>
        <w:tcBorders>
          <w:top w:val="double" w:sz="2" w:space="0" w:color="F5AF6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FE3018"/>
    <w:pPr>
      <w:spacing w:after="0"/>
    </w:pPr>
    <w:tblPr>
      <w:tblStyleRowBandSize w:val="1"/>
      <w:tblStyleColBandSize w:val="1"/>
      <w:tblBorders>
        <w:top w:val="single" w:sz="4" w:space="0" w:color="F692A2" w:themeColor="accent6" w:themeTint="66"/>
        <w:left w:val="single" w:sz="4" w:space="0" w:color="F692A2" w:themeColor="accent6" w:themeTint="66"/>
        <w:bottom w:val="single" w:sz="4" w:space="0" w:color="F692A2" w:themeColor="accent6" w:themeTint="66"/>
        <w:right w:val="single" w:sz="4" w:space="0" w:color="F692A2" w:themeColor="accent6" w:themeTint="66"/>
        <w:insideH w:val="single" w:sz="4" w:space="0" w:color="F692A2" w:themeColor="accent6" w:themeTint="66"/>
        <w:insideV w:val="single" w:sz="4" w:space="0" w:color="F692A2" w:themeColor="accent6" w:themeTint="66"/>
      </w:tblBorders>
    </w:tblPr>
    <w:tblStylePr w:type="firstRow">
      <w:rPr>
        <w:b/>
        <w:bCs/>
      </w:rPr>
      <w:tblPr/>
      <w:tcPr>
        <w:tcBorders>
          <w:bottom w:val="single" w:sz="12" w:space="0" w:color="F25B73" w:themeColor="accent6" w:themeTint="99"/>
        </w:tcBorders>
      </w:tcPr>
    </w:tblStylePr>
    <w:tblStylePr w:type="lastRow">
      <w:rPr>
        <w:b/>
        <w:bCs/>
      </w:rPr>
      <w:tblPr/>
      <w:tcPr>
        <w:tcBorders>
          <w:top w:val="double" w:sz="2" w:space="0" w:color="F25B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FE301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FE3018"/>
    <w:pPr>
      <w:spacing w:after="0"/>
    </w:pPr>
    <w:tblPr>
      <w:tblStyleRowBandSize w:val="1"/>
      <w:tblStyleColBandSize w:val="1"/>
      <w:tblBorders>
        <w:top w:val="single" w:sz="2" w:space="0" w:color="2ACAFF" w:themeColor="accent1" w:themeTint="99"/>
        <w:bottom w:val="single" w:sz="2" w:space="0" w:color="2ACAFF" w:themeColor="accent1" w:themeTint="99"/>
        <w:insideH w:val="single" w:sz="2" w:space="0" w:color="2ACAFF" w:themeColor="accent1" w:themeTint="99"/>
        <w:insideV w:val="single" w:sz="2" w:space="0" w:color="2ACAFF" w:themeColor="accent1" w:themeTint="99"/>
      </w:tblBorders>
    </w:tblPr>
    <w:tblStylePr w:type="firstRow">
      <w:rPr>
        <w:b/>
        <w:bCs/>
      </w:rPr>
      <w:tblPr/>
      <w:tcPr>
        <w:tcBorders>
          <w:top w:val="nil"/>
          <w:bottom w:val="single" w:sz="12" w:space="0" w:color="2ACAFF" w:themeColor="accent1" w:themeTint="99"/>
          <w:insideH w:val="nil"/>
          <w:insideV w:val="nil"/>
        </w:tcBorders>
        <w:shd w:val="clear" w:color="auto" w:fill="FFFFFF" w:themeFill="background1"/>
      </w:tcPr>
    </w:tblStylePr>
    <w:tblStylePr w:type="lastRow">
      <w:rPr>
        <w:b/>
        <w:bCs/>
      </w:rPr>
      <w:tblPr/>
      <w:tcPr>
        <w:tcBorders>
          <w:top w:val="double" w:sz="2" w:space="0" w:color="2A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2-Accent2">
    <w:name w:val="Grid Table 2 Accent 2"/>
    <w:basedOn w:val="TableNormal"/>
    <w:uiPriority w:val="47"/>
    <w:semiHidden/>
    <w:rsid w:val="00FE3018"/>
    <w:pPr>
      <w:spacing w:after="0"/>
    </w:pPr>
    <w:tblPr>
      <w:tblStyleRowBandSize w:val="1"/>
      <w:tblStyleColBandSize w:val="1"/>
      <w:tblBorders>
        <w:top w:val="single" w:sz="2" w:space="0" w:color="987ABB" w:themeColor="accent2" w:themeTint="99"/>
        <w:bottom w:val="single" w:sz="2" w:space="0" w:color="987ABB" w:themeColor="accent2" w:themeTint="99"/>
        <w:insideH w:val="single" w:sz="2" w:space="0" w:color="987ABB" w:themeColor="accent2" w:themeTint="99"/>
        <w:insideV w:val="single" w:sz="2" w:space="0" w:color="987ABB" w:themeColor="accent2" w:themeTint="99"/>
      </w:tblBorders>
    </w:tblPr>
    <w:tblStylePr w:type="firstRow">
      <w:rPr>
        <w:b/>
        <w:bCs/>
      </w:rPr>
      <w:tblPr/>
      <w:tcPr>
        <w:tcBorders>
          <w:top w:val="nil"/>
          <w:bottom w:val="single" w:sz="12" w:space="0" w:color="987ABB" w:themeColor="accent2" w:themeTint="99"/>
          <w:insideH w:val="nil"/>
          <w:insideV w:val="nil"/>
        </w:tcBorders>
        <w:shd w:val="clear" w:color="auto" w:fill="FFFFFF" w:themeFill="background1"/>
      </w:tcPr>
    </w:tblStylePr>
    <w:tblStylePr w:type="lastRow">
      <w:rPr>
        <w:b/>
        <w:bCs/>
      </w:rPr>
      <w:tblPr/>
      <w:tcPr>
        <w:tcBorders>
          <w:top w:val="double" w:sz="2" w:space="0" w:color="987AB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2-Accent3">
    <w:name w:val="Grid Table 2 Accent 3"/>
    <w:basedOn w:val="TableNormal"/>
    <w:uiPriority w:val="47"/>
    <w:semiHidden/>
    <w:rsid w:val="00FE3018"/>
    <w:pPr>
      <w:spacing w:after="0"/>
    </w:pPr>
    <w:tblPr>
      <w:tblStyleRowBandSize w:val="1"/>
      <w:tblStyleColBandSize w:val="1"/>
      <w:tblBorders>
        <w:top w:val="single" w:sz="2" w:space="0" w:color="9BD5C0" w:themeColor="accent3" w:themeTint="99"/>
        <w:bottom w:val="single" w:sz="2" w:space="0" w:color="9BD5C0" w:themeColor="accent3" w:themeTint="99"/>
        <w:insideH w:val="single" w:sz="2" w:space="0" w:color="9BD5C0" w:themeColor="accent3" w:themeTint="99"/>
        <w:insideV w:val="single" w:sz="2" w:space="0" w:color="9BD5C0" w:themeColor="accent3" w:themeTint="99"/>
      </w:tblBorders>
    </w:tblPr>
    <w:tblStylePr w:type="firstRow">
      <w:rPr>
        <w:b/>
        <w:bCs/>
      </w:rPr>
      <w:tblPr/>
      <w:tcPr>
        <w:tcBorders>
          <w:top w:val="nil"/>
          <w:bottom w:val="single" w:sz="12" w:space="0" w:color="9BD5C0" w:themeColor="accent3" w:themeTint="99"/>
          <w:insideH w:val="nil"/>
          <w:insideV w:val="nil"/>
        </w:tcBorders>
        <w:shd w:val="clear" w:color="auto" w:fill="FFFFFF" w:themeFill="background1"/>
      </w:tcPr>
    </w:tblStylePr>
    <w:tblStylePr w:type="lastRow">
      <w:rPr>
        <w:b/>
        <w:bCs/>
      </w:rPr>
      <w:tblPr/>
      <w:tcPr>
        <w:tcBorders>
          <w:top w:val="double" w:sz="2" w:space="0" w:color="9BD5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2-Accent4">
    <w:name w:val="Grid Table 2 Accent 4"/>
    <w:basedOn w:val="TableNormal"/>
    <w:uiPriority w:val="47"/>
    <w:semiHidden/>
    <w:rsid w:val="00FE3018"/>
    <w:pPr>
      <w:spacing w:after="0"/>
    </w:pPr>
    <w:tblPr>
      <w:tblStyleRowBandSize w:val="1"/>
      <w:tblStyleColBandSize w:val="1"/>
      <w:tblBorders>
        <w:top w:val="single" w:sz="2" w:space="0" w:color="E6679F" w:themeColor="accent4" w:themeTint="99"/>
        <w:bottom w:val="single" w:sz="2" w:space="0" w:color="E6679F" w:themeColor="accent4" w:themeTint="99"/>
        <w:insideH w:val="single" w:sz="2" w:space="0" w:color="E6679F" w:themeColor="accent4" w:themeTint="99"/>
        <w:insideV w:val="single" w:sz="2" w:space="0" w:color="E6679F" w:themeColor="accent4" w:themeTint="99"/>
      </w:tblBorders>
    </w:tblPr>
    <w:tblStylePr w:type="firstRow">
      <w:rPr>
        <w:b/>
        <w:bCs/>
      </w:rPr>
      <w:tblPr/>
      <w:tcPr>
        <w:tcBorders>
          <w:top w:val="nil"/>
          <w:bottom w:val="single" w:sz="12" w:space="0" w:color="E6679F" w:themeColor="accent4" w:themeTint="99"/>
          <w:insideH w:val="nil"/>
          <w:insideV w:val="nil"/>
        </w:tcBorders>
        <w:shd w:val="clear" w:color="auto" w:fill="FFFFFF" w:themeFill="background1"/>
      </w:tcPr>
    </w:tblStylePr>
    <w:tblStylePr w:type="lastRow">
      <w:rPr>
        <w:b/>
        <w:bCs/>
      </w:rPr>
      <w:tblPr/>
      <w:tcPr>
        <w:tcBorders>
          <w:top w:val="double" w:sz="2" w:space="0" w:color="E6679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2-Accent5">
    <w:name w:val="Grid Table 2 Accent 5"/>
    <w:basedOn w:val="TableNormal"/>
    <w:uiPriority w:val="47"/>
    <w:semiHidden/>
    <w:rsid w:val="00FE3018"/>
    <w:pPr>
      <w:spacing w:after="0"/>
    </w:pPr>
    <w:tblPr>
      <w:tblStyleRowBandSize w:val="1"/>
      <w:tblStyleColBandSize w:val="1"/>
      <w:tblBorders>
        <w:top w:val="single" w:sz="2" w:space="0" w:color="F5AF6F" w:themeColor="accent5" w:themeTint="99"/>
        <w:bottom w:val="single" w:sz="2" w:space="0" w:color="F5AF6F" w:themeColor="accent5" w:themeTint="99"/>
        <w:insideH w:val="single" w:sz="2" w:space="0" w:color="F5AF6F" w:themeColor="accent5" w:themeTint="99"/>
        <w:insideV w:val="single" w:sz="2" w:space="0" w:color="F5AF6F" w:themeColor="accent5" w:themeTint="99"/>
      </w:tblBorders>
    </w:tblPr>
    <w:tblStylePr w:type="firstRow">
      <w:rPr>
        <w:b/>
        <w:bCs/>
      </w:rPr>
      <w:tblPr/>
      <w:tcPr>
        <w:tcBorders>
          <w:top w:val="nil"/>
          <w:bottom w:val="single" w:sz="12" w:space="0" w:color="F5AF6F" w:themeColor="accent5" w:themeTint="99"/>
          <w:insideH w:val="nil"/>
          <w:insideV w:val="nil"/>
        </w:tcBorders>
        <w:shd w:val="clear" w:color="auto" w:fill="FFFFFF" w:themeFill="background1"/>
      </w:tcPr>
    </w:tblStylePr>
    <w:tblStylePr w:type="lastRow">
      <w:rPr>
        <w:b/>
        <w:bCs/>
      </w:rPr>
      <w:tblPr/>
      <w:tcPr>
        <w:tcBorders>
          <w:top w:val="double" w:sz="2" w:space="0" w:color="F5AF6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2-Accent6">
    <w:name w:val="Grid Table 2 Accent 6"/>
    <w:basedOn w:val="TableNormal"/>
    <w:uiPriority w:val="47"/>
    <w:semiHidden/>
    <w:rsid w:val="00FE3018"/>
    <w:pPr>
      <w:spacing w:after="0"/>
    </w:pPr>
    <w:tblPr>
      <w:tblStyleRowBandSize w:val="1"/>
      <w:tblStyleColBandSize w:val="1"/>
      <w:tblBorders>
        <w:top w:val="single" w:sz="2" w:space="0" w:color="F25B73" w:themeColor="accent6" w:themeTint="99"/>
        <w:bottom w:val="single" w:sz="2" w:space="0" w:color="F25B73" w:themeColor="accent6" w:themeTint="99"/>
        <w:insideH w:val="single" w:sz="2" w:space="0" w:color="F25B73" w:themeColor="accent6" w:themeTint="99"/>
        <w:insideV w:val="single" w:sz="2" w:space="0" w:color="F25B73" w:themeColor="accent6" w:themeTint="99"/>
      </w:tblBorders>
    </w:tblPr>
    <w:tblStylePr w:type="firstRow">
      <w:rPr>
        <w:b/>
        <w:bCs/>
      </w:rPr>
      <w:tblPr/>
      <w:tcPr>
        <w:tcBorders>
          <w:top w:val="nil"/>
          <w:bottom w:val="single" w:sz="12" w:space="0" w:color="F25B73" w:themeColor="accent6" w:themeTint="99"/>
          <w:insideH w:val="nil"/>
          <w:insideV w:val="nil"/>
        </w:tcBorders>
        <w:shd w:val="clear" w:color="auto" w:fill="FFFFFF" w:themeFill="background1"/>
      </w:tcPr>
    </w:tblStylePr>
    <w:tblStylePr w:type="lastRow">
      <w:rPr>
        <w:b/>
        <w:bCs/>
      </w:rPr>
      <w:tblPr/>
      <w:tcPr>
        <w:tcBorders>
          <w:top w:val="double" w:sz="2" w:space="0" w:color="F25B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3">
    <w:name w:val="Grid Table 3"/>
    <w:basedOn w:val="TableNormal"/>
    <w:uiPriority w:val="48"/>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FE3018"/>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bottom w:val="single" w:sz="4" w:space="0" w:color="2ACAFF" w:themeColor="accent1" w:themeTint="99"/>
        </w:tcBorders>
      </w:tcPr>
    </w:tblStylePr>
    <w:tblStylePr w:type="nwCell">
      <w:tblPr/>
      <w:tcPr>
        <w:tcBorders>
          <w:bottom w:val="single" w:sz="4" w:space="0" w:color="2ACAFF" w:themeColor="accent1" w:themeTint="99"/>
        </w:tcBorders>
      </w:tcPr>
    </w:tblStylePr>
    <w:tblStylePr w:type="seCell">
      <w:tblPr/>
      <w:tcPr>
        <w:tcBorders>
          <w:top w:val="single" w:sz="4" w:space="0" w:color="2ACAFF" w:themeColor="accent1" w:themeTint="99"/>
        </w:tcBorders>
      </w:tcPr>
    </w:tblStylePr>
    <w:tblStylePr w:type="swCell">
      <w:tblPr/>
      <w:tcPr>
        <w:tcBorders>
          <w:top w:val="single" w:sz="4" w:space="0" w:color="2ACAFF" w:themeColor="accent1" w:themeTint="99"/>
        </w:tcBorders>
      </w:tcPr>
    </w:tblStylePr>
  </w:style>
  <w:style w:type="table" w:styleId="GridTable3-Accent2">
    <w:name w:val="Grid Table 3 Accent 2"/>
    <w:basedOn w:val="TableNormal"/>
    <w:uiPriority w:val="48"/>
    <w:semiHidden/>
    <w:rsid w:val="00FE3018"/>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bottom w:val="single" w:sz="4" w:space="0" w:color="987ABB" w:themeColor="accent2" w:themeTint="99"/>
        </w:tcBorders>
      </w:tcPr>
    </w:tblStylePr>
    <w:tblStylePr w:type="nwCell">
      <w:tblPr/>
      <w:tcPr>
        <w:tcBorders>
          <w:bottom w:val="single" w:sz="4" w:space="0" w:color="987ABB" w:themeColor="accent2" w:themeTint="99"/>
        </w:tcBorders>
      </w:tcPr>
    </w:tblStylePr>
    <w:tblStylePr w:type="seCell">
      <w:tblPr/>
      <w:tcPr>
        <w:tcBorders>
          <w:top w:val="single" w:sz="4" w:space="0" w:color="987ABB" w:themeColor="accent2" w:themeTint="99"/>
        </w:tcBorders>
      </w:tcPr>
    </w:tblStylePr>
    <w:tblStylePr w:type="swCell">
      <w:tblPr/>
      <w:tcPr>
        <w:tcBorders>
          <w:top w:val="single" w:sz="4" w:space="0" w:color="987ABB" w:themeColor="accent2" w:themeTint="99"/>
        </w:tcBorders>
      </w:tcPr>
    </w:tblStylePr>
  </w:style>
  <w:style w:type="table" w:styleId="GridTable3-Accent3">
    <w:name w:val="Grid Table 3 Accent 3"/>
    <w:basedOn w:val="TableNormal"/>
    <w:uiPriority w:val="48"/>
    <w:semiHidden/>
    <w:rsid w:val="00FE3018"/>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bottom w:val="single" w:sz="4" w:space="0" w:color="9BD5C0" w:themeColor="accent3" w:themeTint="99"/>
        </w:tcBorders>
      </w:tcPr>
    </w:tblStylePr>
    <w:tblStylePr w:type="nwCell">
      <w:tblPr/>
      <w:tcPr>
        <w:tcBorders>
          <w:bottom w:val="single" w:sz="4" w:space="0" w:color="9BD5C0" w:themeColor="accent3" w:themeTint="99"/>
        </w:tcBorders>
      </w:tcPr>
    </w:tblStylePr>
    <w:tblStylePr w:type="seCell">
      <w:tblPr/>
      <w:tcPr>
        <w:tcBorders>
          <w:top w:val="single" w:sz="4" w:space="0" w:color="9BD5C0" w:themeColor="accent3" w:themeTint="99"/>
        </w:tcBorders>
      </w:tcPr>
    </w:tblStylePr>
    <w:tblStylePr w:type="swCell">
      <w:tblPr/>
      <w:tcPr>
        <w:tcBorders>
          <w:top w:val="single" w:sz="4" w:space="0" w:color="9BD5C0" w:themeColor="accent3" w:themeTint="99"/>
        </w:tcBorders>
      </w:tcPr>
    </w:tblStylePr>
  </w:style>
  <w:style w:type="table" w:styleId="GridTable3-Accent4">
    <w:name w:val="Grid Table 3 Accent 4"/>
    <w:basedOn w:val="TableNormal"/>
    <w:uiPriority w:val="48"/>
    <w:semiHidden/>
    <w:rsid w:val="00FE3018"/>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bottom w:val="single" w:sz="4" w:space="0" w:color="E6679F" w:themeColor="accent4" w:themeTint="99"/>
        </w:tcBorders>
      </w:tcPr>
    </w:tblStylePr>
    <w:tblStylePr w:type="nwCell">
      <w:tblPr/>
      <w:tcPr>
        <w:tcBorders>
          <w:bottom w:val="single" w:sz="4" w:space="0" w:color="E6679F" w:themeColor="accent4" w:themeTint="99"/>
        </w:tcBorders>
      </w:tcPr>
    </w:tblStylePr>
    <w:tblStylePr w:type="seCell">
      <w:tblPr/>
      <w:tcPr>
        <w:tcBorders>
          <w:top w:val="single" w:sz="4" w:space="0" w:color="E6679F" w:themeColor="accent4" w:themeTint="99"/>
        </w:tcBorders>
      </w:tcPr>
    </w:tblStylePr>
    <w:tblStylePr w:type="swCell">
      <w:tblPr/>
      <w:tcPr>
        <w:tcBorders>
          <w:top w:val="single" w:sz="4" w:space="0" w:color="E6679F" w:themeColor="accent4" w:themeTint="99"/>
        </w:tcBorders>
      </w:tcPr>
    </w:tblStylePr>
  </w:style>
  <w:style w:type="table" w:styleId="GridTable3-Accent5">
    <w:name w:val="Grid Table 3 Accent 5"/>
    <w:basedOn w:val="TableNormal"/>
    <w:uiPriority w:val="48"/>
    <w:semiHidden/>
    <w:rsid w:val="00FE3018"/>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bottom w:val="single" w:sz="4" w:space="0" w:color="F5AF6F" w:themeColor="accent5" w:themeTint="99"/>
        </w:tcBorders>
      </w:tcPr>
    </w:tblStylePr>
    <w:tblStylePr w:type="nwCell">
      <w:tblPr/>
      <w:tcPr>
        <w:tcBorders>
          <w:bottom w:val="single" w:sz="4" w:space="0" w:color="F5AF6F" w:themeColor="accent5" w:themeTint="99"/>
        </w:tcBorders>
      </w:tcPr>
    </w:tblStylePr>
    <w:tblStylePr w:type="seCell">
      <w:tblPr/>
      <w:tcPr>
        <w:tcBorders>
          <w:top w:val="single" w:sz="4" w:space="0" w:color="F5AF6F" w:themeColor="accent5" w:themeTint="99"/>
        </w:tcBorders>
      </w:tcPr>
    </w:tblStylePr>
    <w:tblStylePr w:type="swCell">
      <w:tblPr/>
      <w:tcPr>
        <w:tcBorders>
          <w:top w:val="single" w:sz="4" w:space="0" w:color="F5AF6F" w:themeColor="accent5" w:themeTint="99"/>
        </w:tcBorders>
      </w:tcPr>
    </w:tblStylePr>
  </w:style>
  <w:style w:type="table" w:styleId="GridTable3-Accent6">
    <w:name w:val="Grid Table 3 Accent 6"/>
    <w:basedOn w:val="TableNormal"/>
    <w:uiPriority w:val="48"/>
    <w:semiHidden/>
    <w:rsid w:val="00FE3018"/>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bottom w:val="single" w:sz="4" w:space="0" w:color="F25B73" w:themeColor="accent6" w:themeTint="99"/>
        </w:tcBorders>
      </w:tcPr>
    </w:tblStylePr>
    <w:tblStylePr w:type="nwCell">
      <w:tblPr/>
      <w:tcPr>
        <w:tcBorders>
          <w:bottom w:val="single" w:sz="4" w:space="0" w:color="F25B73" w:themeColor="accent6" w:themeTint="99"/>
        </w:tcBorders>
      </w:tcPr>
    </w:tblStylePr>
    <w:tblStylePr w:type="seCell">
      <w:tblPr/>
      <w:tcPr>
        <w:tcBorders>
          <w:top w:val="single" w:sz="4" w:space="0" w:color="F25B73" w:themeColor="accent6" w:themeTint="99"/>
        </w:tcBorders>
      </w:tcPr>
    </w:tblStylePr>
    <w:tblStylePr w:type="swCell">
      <w:tblPr/>
      <w:tcPr>
        <w:tcBorders>
          <w:top w:val="single" w:sz="4" w:space="0" w:color="F25B73" w:themeColor="accent6" w:themeTint="99"/>
        </w:tcBorders>
      </w:tcPr>
    </w:tblStylePr>
  </w:style>
  <w:style w:type="table" w:styleId="GridTable4">
    <w:name w:val="Grid Table 4"/>
    <w:basedOn w:val="TableNormal"/>
    <w:uiPriority w:val="49"/>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FE3018"/>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color w:val="FFFFFF" w:themeColor="background1"/>
      </w:rPr>
      <w:tblPr/>
      <w:tcPr>
        <w:tcBorders>
          <w:top w:val="single" w:sz="4" w:space="0" w:color="00759B" w:themeColor="accent1"/>
          <w:left w:val="single" w:sz="4" w:space="0" w:color="00759B" w:themeColor="accent1"/>
          <w:bottom w:val="single" w:sz="4" w:space="0" w:color="00759B" w:themeColor="accent1"/>
          <w:right w:val="single" w:sz="4" w:space="0" w:color="00759B" w:themeColor="accent1"/>
          <w:insideH w:val="nil"/>
          <w:insideV w:val="nil"/>
        </w:tcBorders>
        <w:shd w:val="clear" w:color="auto" w:fill="00759B" w:themeFill="accent1"/>
      </w:tcPr>
    </w:tblStylePr>
    <w:tblStylePr w:type="lastRow">
      <w:rPr>
        <w:b/>
        <w:bCs/>
      </w:rPr>
      <w:tblPr/>
      <w:tcPr>
        <w:tcBorders>
          <w:top w:val="double" w:sz="4" w:space="0" w:color="00759B" w:themeColor="accent1"/>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4-Accent2">
    <w:name w:val="Grid Table 4 Accent 2"/>
    <w:basedOn w:val="TableNormal"/>
    <w:uiPriority w:val="49"/>
    <w:semiHidden/>
    <w:rsid w:val="00FE3018"/>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color w:val="FFFFFF" w:themeColor="background1"/>
      </w:rPr>
      <w:tblPr/>
      <w:tcPr>
        <w:tcBorders>
          <w:top w:val="single" w:sz="4" w:space="0" w:color="563C75" w:themeColor="accent2"/>
          <w:left w:val="single" w:sz="4" w:space="0" w:color="563C75" w:themeColor="accent2"/>
          <w:bottom w:val="single" w:sz="4" w:space="0" w:color="563C75" w:themeColor="accent2"/>
          <w:right w:val="single" w:sz="4" w:space="0" w:color="563C75" w:themeColor="accent2"/>
          <w:insideH w:val="nil"/>
          <w:insideV w:val="nil"/>
        </w:tcBorders>
        <w:shd w:val="clear" w:color="auto" w:fill="563C75" w:themeFill="accent2"/>
      </w:tcPr>
    </w:tblStylePr>
    <w:tblStylePr w:type="lastRow">
      <w:rPr>
        <w:b/>
        <w:bCs/>
      </w:rPr>
      <w:tblPr/>
      <w:tcPr>
        <w:tcBorders>
          <w:top w:val="double" w:sz="4" w:space="0" w:color="563C75" w:themeColor="accent2"/>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4-Accent3">
    <w:name w:val="Grid Table 4 Accent 3"/>
    <w:basedOn w:val="TableNormal"/>
    <w:uiPriority w:val="49"/>
    <w:semiHidden/>
    <w:rsid w:val="00FE3018"/>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color w:val="FFFFFF" w:themeColor="background1"/>
      </w:rPr>
      <w:tblPr/>
      <w:tcPr>
        <w:tcBorders>
          <w:top w:val="single" w:sz="4" w:space="0" w:color="59B997" w:themeColor="accent3"/>
          <w:left w:val="single" w:sz="4" w:space="0" w:color="59B997" w:themeColor="accent3"/>
          <w:bottom w:val="single" w:sz="4" w:space="0" w:color="59B997" w:themeColor="accent3"/>
          <w:right w:val="single" w:sz="4" w:space="0" w:color="59B997" w:themeColor="accent3"/>
          <w:insideH w:val="nil"/>
          <w:insideV w:val="nil"/>
        </w:tcBorders>
        <w:shd w:val="clear" w:color="auto" w:fill="59B997" w:themeFill="accent3"/>
      </w:tcPr>
    </w:tblStylePr>
    <w:tblStylePr w:type="lastRow">
      <w:rPr>
        <w:b/>
        <w:bCs/>
      </w:rPr>
      <w:tblPr/>
      <w:tcPr>
        <w:tcBorders>
          <w:top w:val="double" w:sz="4" w:space="0" w:color="59B997" w:themeColor="accent3"/>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4-Accent4">
    <w:name w:val="Grid Table 4 Accent 4"/>
    <w:basedOn w:val="TableNormal"/>
    <w:uiPriority w:val="49"/>
    <w:semiHidden/>
    <w:rsid w:val="00FE3018"/>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color w:val="FFFFFF" w:themeColor="background1"/>
      </w:rPr>
      <w:tblPr/>
      <w:tcPr>
        <w:tcBorders>
          <w:top w:val="single" w:sz="4" w:space="0" w:color="BC1E63" w:themeColor="accent4"/>
          <w:left w:val="single" w:sz="4" w:space="0" w:color="BC1E63" w:themeColor="accent4"/>
          <w:bottom w:val="single" w:sz="4" w:space="0" w:color="BC1E63" w:themeColor="accent4"/>
          <w:right w:val="single" w:sz="4" w:space="0" w:color="BC1E63" w:themeColor="accent4"/>
          <w:insideH w:val="nil"/>
          <w:insideV w:val="nil"/>
        </w:tcBorders>
        <w:shd w:val="clear" w:color="auto" w:fill="BC1E63" w:themeFill="accent4"/>
      </w:tcPr>
    </w:tblStylePr>
    <w:tblStylePr w:type="lastRow">
      <w:rPr>
        <w:b/>
        <w:bCs/>
      </w:rPr>
      <w:tblPr/>
      <w:tcPr>
        <w:tcBorders>
          <w:top w:val="double" w:sz="4" w:space="0" w:color="BC1E63" w:themeColor="accent4"/>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4-Accent5">
    <w:name w:val="Grid Table 4 Accent 5"/>
    <w:basedOn w:val="TableNormal"/>
    <w:uiPriority w:val="49"/>
    <w:semiHidden/>
    <w:rsid w:val="00FE3018"/>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color w:val="FFFFFF" w:themeColor="background1"/>
      </w:rPr>
      <w:tblPr/>
      <w:tcPr>
        <w:tcBorders>
          <w:top w:val="single" w:sz="4" w:space="0" w:color="EF7B10" w:themeColor="accent5"/>
          <w:left w:val="single" w:sz="4" w:space="0" w:color="EF7B10" w:themeColor="accent5"/>
          <w:bottom w:val="single" w:sz="4" w:space="0" w:color="EF7B10" w:themeColor="accent5"/>
          <w:right w:val="single" w:sz="4" w:space="0" w:color="EF7B10" w:themeColor="accent5"/>
          <w:insideH w:val="nil"/>
          <w:insideV w:val="nil"/>
        </w:tcBorders>
        <w:shd w:val="clear" w:color="auto" w:fill="EF7B10" w:themeFill="accent5"/>
      </w:tcPr>
    </w:tblStylePr>
    <w:tblStylePr w:type="lastRow">
      <w:rPr>
        <w:b/>
        <w:bCs/>
      </w:rPr>
      <w:tblPr/>
      <w:tcPr>
        <w:tcBorders>
          <w:top w:val="double" w:sz="4" w:space="0" w:color="EF7B10" w:themeColor="accent5"/>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4-Accent6">
    <w:name w:val="Grid Table 4 Accent 6"/>
    <w:basedOn w:val="TableNormal"/>
    <w:uiPriority w:val="49"/>
    <w:semiHidden/>
    <w:rsid w:val="00FE3018"/>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color w:val="FFFFFF" w:themeColor="background1"/>
      </w:rPr>
      <w:tblPr/>
      <w:tcPr>
        <w:tcBorders>
          <w:top w:val="single" w:sz="4" w:space="0" w:color="C8102E" w:themeColor="accent6"/>
          <w:left w:val="single" w:sz="4" w:space="0" w:color="C8102E" w:themeColor="accent6"/>
          <w:bottom w:val="single" w:sz="4" w:space="0" w:color="C8102E" w:themeColor="accent6"/>
          <w:right w:val="single" w:sz="4" w:space="0" w:color="C8102E" w:themeColor="accent6"/>
          <w:insideH w:val="nil"/>
          <w:insideV w:val="nil"/>
        </w:tcBorders>
        <w:shd w:val="clear" w:color="auto" w:fill="C8102E" w:themeFill="accent6"/>
      </w:tcPr>
    </w:tblStylePr>
    <w:tblStylePr w:type="lastRow">
      <w:rPr>
        <w:b/>
        <w:bCs/>
      </w:rPr>
      <w:tblPr/>
      <w:tcPr>
        <w:tcBorders>
          <w:top w:val="double" w:sz="4" w:space="0" w:color="C8102E" w:themeColor="accent6"/>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5Dark">
    <w:name w:val="Grid Table 5 Dark"/>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9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9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9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9B" w:themeFill="accent1"/>
      </w:tcPr>
    </w:tblStylePr>
    <w:tblStylePr w:type="band1Vert">
      <w:tblPr/>
      <w:tcPr>
        <w:shd w:val="clear" w:color="auto" w:fill="71DBFF" w:themeFill="accent1" w:themeFillTint="66"/>
      </w:tcPr>
    </w:tblStylePr>
    <w:tblStylePr w:type="band1Horz">
      <w:tblPr/>
      <w:tcPr>
        <w:shd w:val="clear" w:color="auto" w:fill="71DBFF" w:themeFill="accent1" w:themeFillTint="66"/>
      </w:tcPr>
    </w:tblStylePr>
  </w:style>
  <w:style w:type="table" w:styleId="GridTable5Dark-Accent2">
    <w:name w:val="Grid Table 5 Dark Accent 2"/>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2E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3C7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3C7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3C7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3C75" w:themeFill="accent2"/>
      </w:tcPr>
    </w:tblStylePr>
    <w:tblStylePr w:type="band1Vert">
      <w:tblPr/>
      <w:tcPr>
        <w:shd w:val="clear" w:color="auto" w:fill="BAA6D1" w:themeFill="accent2" w:themeFillTint="66"/>
      </w:tcPr>
    </w:tblStylePr>
    <w:tblStylePr w:type="band1Horz">
      <w:tblPr/>
      <w:tcPr>
        <w:shd w:val="clear" w:color="auto" w:fill="BAA6D1" w:themeFill="accent2" w:themeFillTint="66"/>
      </w:tcPr>
    </w:tblStylePr>
  </w:style>
  <w:style w:type="table" w:styleId="GridTable5Dark-Accent3">
    <w:name w:val="Grid Table 5 Dark Accent 3"/>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B99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B99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B99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B997" w:themeFill="accent3"/>
      </w:tcPr>
    </w:tblStylePr>
    <w:tblStylePr w:type="band1Vert">
      <w:tblPr/>
      <w:tcPr>
        <w:shd w:val="clear" w:color="auto" w:fill="BCE3D5" w:themeFill="accent3" w:themeFillTint="66"/>
      </w:tcPr>
    </w:tblStylePr>
    <w:tblStylePr w:type="band1Horz">
      <w:tblPr/>
      <w:tcPr>
        <w:shd w:val="clear" w:color="auto" w:fill="BCE3D5" w:themeFill="accent3" w:themeFillTint="66"/>
      </w:tcPr>
    </w:tblStylePr>
  </w:style>
  <w:style w:type="table" w:styleId="GridTable5Dark-Accent4">
    <w:name w:val="Grid Table 5 Dark Accent 4"/>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C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C1E6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C1E6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C1E6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C1E63" w:themeFill="accent4"/>
      </w:tcPr>
    </w:tblStylePr>
    <w:tblStylePr w:type="band1Vert">
      <w:tblPr/>
      <w:tcPr>
        <w:shd w:val="clear" w:color="auto" w:fill="EF9ABF" w:themeFill="accent4" w:themeFillTint="66"/>
      </w:tcPr>
    </w:tblStylePr>
    <w:tblStylePr w:type="band1Horz">
      <w:tblPr/>
      <w:tcPr>
        <w:shd w:val="clear" w:color="auto" w:fill="EF9ABF" w:themeFill="accent4" w:themeFillTint="66"/>
      </w:tcPr>
    </w:tblStylePr>
  </w:style>
  <w:style w:type="table" w:styleId="GridTable5Dark-Accent5">
    <w:name w:val="Grid Table 5 Dark Accent 5"/>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C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7B1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7B1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7B1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7B10" w:themeFill="accent5"/>
      </w:tcPr>
    </w:tblStylePr>
    <w:tblStylePr w:type="band1Vert">
      <w:tblPr/>
      <w:tcPr>
        <w:shd w:val="clear" w:color="auto" w:fill="F8CA9F" w:themeFill="accent5" w:themeFillTint="66"/>
      </w:tcPr>
    </w:tblStylePr>
    <w:tblStylePr w:type="band1Horz">
      <w:tblPr/>
      <w:tcPr>
        <w:shd w:val="clear" w:color="auto" w:fill="F8CA9F" w:themeFill="accent5" w:themeFillTint="66"/>
      </w:tcPr>
    </w:tblStylePr>
  </w:style>
  <w:style w:type="table" w:styleId="GridTable5Dark-Accent6">
    <w:name w:val="Grid Table 5 Dark Accent 6"/>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8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10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10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10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102E" w:themeFill="accent6"/>
      </w:tcPr>
    </w:tblStylePr>
    <w:tblStylePr w:type="band1Vert">
      <w:tblPr/>
      <w:tcPr>
        <w:shd w:val="clear" w:color="auto" w:fill="F692A2" w:themeFill="accent6" w:themeFillTint="66"/>
      </w:tcPr>
    </w:tblStylePr>
    <w:tblStylePr w:type="band1Horz">
      <w:tblPr/>
      <w:tcPr>
        <w:shd w:val="clear" w:color="auto" w:fill="F692A2" w:themeFill="accent6" w:themeFillTint="66"/>
      </w:tcPr>
    </w:tblStylePr>
  </w:style>
  <w:style w:type="table" w:styleId="GridTable6Colorful">
    <w:name w:val="Grid Table 6 Colorful"/>
    <w:basedOn w:val="TableNormal"/>
    <w:uiPriority w:val="51"/>
    <w:semiHidden/>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FE3018"/>
    <w:pPr>
      <w:spacing w:after="0"/>
    </w:pPr>
    <w:rPr>
      <w:color w:val="005774" w:themeColor="accent1" w:themeShade="BF"/>
    </w:r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bottom w:val="single" w:sz="12" w:space="0" w:color="2ACAFF" w:themeColor="accent1" w:themeTint="99"/>
        </w:tcBorders>
      </w:tcPr>
    </w:tblStylePr>
    <w:tblStylePr w:type="lastRow">
      <w:rPr>
        <w:b/>
        <w:bCs/>
      </w:rPr>
      <w:tblPr/>
      <w:tcPr>
        <w:tcBorders>
          <w:top w:val="doub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6Colorful-Accent2">
    <w:name w:val="Grid Table 6 Colorful Accent 2"/>
    <w:basedOn w:val="TableNormal"/>
    <w:uiPriority w:val="51"/>
    <w:semiHidden/>
    <w:rsid w:val="00FE3018"/>
    <w:pPr>
      <w:spacing w:after="0"/>
    </w:pPr>
    <w:rPr>
      <w:color w:val="402D57" w:themeColor="accent2" w:themeShade="BF"/>
    </w:r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bottom w:val="single" w:sz="12" w:space="0" w:color="987ABB" w:themeColor="accent2" w:themeTint="99"/>
        </w:tcBorders>
      </w:tcPr>
    </w:tblStylePr>
    <w:tblStylePr w:type="lastRow">
      <w:rPr>
        <w:b/>
        <w:bCs/>
      </w:rPr>
      <w:tblPr/>
      <w:tcPr>
        <w:tcBorders>
          <w:top w:val="doub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6Colorful-Accent3">
    <w:name w:val="Grid Table 6 Colorful Accent 3"/>
    <w:basedOn w:val="TableNormal"/>
    <w:uiPriority w:val="51"/>
    <w:semiHidden/>
    <w:rsid w:val="00FE3018"/>
    <w:pPr>
      <w:spacing w:after="0"/>
    </w:pPr>
    <w:rPr>
      <w:color w:val="3C9072" w:themeColor="accent3" w:themeShade="BF"/>
    </w:r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bottom w:val="single" w:sz="12" w:space="0" w:color="9BD5C0" w:themeColor="accent3" w:themeTint="99"/>
        </w:tcBorders>
      </w:tcPr>
    </w:tblStylePr>
    <w:tblStylePr w:type="lastRow">
      <w:rPr>
        <w:b/>
        <w:bCs/>
      </w:rPr>
      <w:tblPr/>
      <w:tcPr>
        <w:tcBorders>
          <w:top w:val="doub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6Colorful-Accent4">
    <w:name w:val="Grid Table 6 Colorful Accent 4"/>
    <w:basedOn w:val="TableNormal"/>
    <w:uiPriority w:val="51"/>
    <w:semiHidden/>
    <w:rsid w:val="00FE3018"/>
    <w:pPr>
      <w:spacing w:after="0"/>
    </w:pPr>
    <w:rPr>
      <w:color w:val="8C1649" w:themeColor="accent4" w:themeShade="BF"/>
    </w:r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bottom w:val="single" w:sz="12" w:space="0" w:color="E6679F" w:themeColor="accent4" w:themeTint="99"/>
        </w:tcBorders>
      </w:tcPr>
    </w:tblStylePr>
    <w:tblStylePr w:type="lastRow">
      <w:rPr>
        <w:b/>
        <w:bCs/>
      </w:rPr>
      <w:tblPr/>
      <w:tcPr>
        <w:tcBorders>
          <w:top w:val="doub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6Colorful-Accent5">
    <w:name w:val="Grid Table 6 Colorful Accent 5"/>
    <w:basedOn w:val="TableNormal"/>
    <w:uiPriority w:val="51"/>
    <w:semiHidden/>
    <w:rsid w:val="00FE3018"/>
    <w:pPr>
      <w:spacing w:after="0"/>
    </w:pPr>
    <w:rPr>
      <w:color w:val="B35B0C" w:themeColor="accent5" w:themeShade="BF"/>
    </w:r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bottom w:val="single" w:sz="12" w:space="0" w:color="F5AF6F" w:themeColor="accent5" w:themeTint="99"/>
        </w:tcBorders>
      </w:tcPr>
    </w:tblStylePr>
    <w:tblStylePr w:type="lastRow">
      <w:rPr>
        <w:b/>
        <w:bCs/>
      </w:rPr>
      <w:tblPr/>
      <w:tcPr>
        <w:tcBorders>
          <w:top w:val="doub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6Colorful-Accent6">
    <w:name w:val="Grid Table 6 Colorful Accent 6"/>
    <w:basedOn w:val="TableNormal"/>
    <w:uiPriority w:val="51"/>
    <w:semiHidden/>
    <w:rsid w:val="00FE3018"/>
    <w:pPr>
      <w:spacing w:after="0"/>
    </w:pPr>
    <w:rPr>
      <w:color w:val="950C22" w:themeColor="accent6" w:themeShade="BF"/>
    </w:r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bottom w:val="single" w:sz="12" w:space="0" w:color="F25B73" w:themeColor="accent6" w:themeTint="99"/>
        </w:tcBorders>
      </w:tcPr>
    </w:tblStylePr>
    <w:tblStylePr w:type="lastRow">
      <w:rPr>
        <w:b/>
        <w:bCs/>
      </w:rPr>
      <w:tblPr/>
      <w:tcPr>
        <w:tcBorders>
          <w:top w:val="doub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7Colorful">
    <w:name w:val="Grid Table 7 Colorful"/>
    <w:basedOn w:val="TableNormal"/>
    <w:uiPriority w:val="52"/>
    <w:semiHidden/>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FE3018"/>
    <w:pPr>
      <w:spacing w:after="0"/>
    </w:pPr>
    <w:rPr>
      <w:color w:val="005774" w:themeColor="accent1" w:themeShade="BF"/>
    </w:r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bottom w:val="single" w:sz="4" w:space="0" w:color="2ACAFF" w:themeColor="accent1" w:themeTint="99"/>
        </w:tcBorders>
      </w:tcPr>
    </w:tblStylePr>
    <w:tblStylePr w:type="nwCell">
      <w:tblPr/>
      <w:tcPr>
        <w:tcBorders>
          <w:bottom w:val="single" w:sz="4" w:space="0" w:color="2ACAFF" w:themeColor="accent1" w:themeTint="99"/>
        </w:tcBorders>
      </w:tcPr>
    </w:tblStylePr>
    <w:tblStylePr w:type="seCell">
      <w:tblPr/>
      <w:tcPr>
        <w:tcBorders>
          <w:top w:val="single" w:sz="4" w:space="0" w:color="2ACAFF" w:themeColor="accent1" w:themeTint="99"/>
        </w:tcBorders>
      </w:tcPr>
    </w:tblStylePr>
    <w:tblStylePr w:type="swCell">
      <w:tblPr/>
      <w:tcPr>
        <w:tcBorders>
          <w:top w:val="single" w:sz="4" w:space="0" w:color="2ACAFF" w:themeColor="accent1" w:themeTint="99"/>
        </w:tcBorders>
      </w:tcPr>
    </w:tblStylePr>
  </w:style>
  <w:style w:type="table" w:styleId="GridTable7Colorful-Accent2">
    <w:name w:val="Grid Table 7 Colorful Accent 2"/>
    <w:basedOn w:val="TableNormal"/>
    <w:uiPriority w:val="52"/>
    <w:semiHidden/>
    <w:rsid w:val="00FE3018"/>
    <w:pPr>
      <w:spacing w:after="0"/>
    </w:pPr>
    <w:rPr>
      <w:color w:val="402D57" w:themeColor="accent2" w:themeShade="BF"/>
    </w:r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bottom w:val="single" w:sz="4" w:space="0" w:color="987ABB" w:themeColor="accent2" w:themeTint="99"/>
        </w:tcBorders>
      </w:tcPr>
    </w:tblStylePr>
    <w:tblStylePr w:type="nwCell">
      <w:tblPr/>
      <w:tcPr>
        <w:tcBorders>
          <w:bottom w:val="single" w:sz="4" w:space="0" w:color="987ABB" w:themeColor="accent2" w:themeTint="99"/>
        </w:tcBorders>
      </w:tcPr>
    </w:tblStylePr>
    <w:tblStylePr w:type="seCell">
      <w:tblPr/>
      <w:tcPr>
        <w:tcBorders>
          <w:top w:val="single" w:sz="4" w:space="0" w:color="987ABB" w:themeColor="accent2" w:themeTint="99"/>
        </w:tcBorders>
      </w:tcPr>
    </w:tblStylePr>
    <w:tblStylePr w:type="swCell">
      <w:tblPr/>
      <w:tcPr>
        <w:tcBorders>
          <w:top w:val="single" w:sz="4" w:space="0" w:color="987ABB" w:themeColor="accent2" w:themeTint="99"/>
        </w:tcBorders>
      </w:tcPr>
    </w:tblStylePr>
  </w:style>
  <w:style w:type="table" w:styleId="GridTable7Colorful-Accent3">
    <w:name w:val="Grid Table 7 Colorful Accent 3"/>
    <w:basedOn w:val="TableNormal"/>
    <w:uiPriority w:val="52"/>
    <w:semiHidden/>
    <w:rsid w:val="00FE3018"/>
    <w:pPr>
      <w:spacing w:after="0"/>
    </w:pPr>
    <w:rPr>
      <w:color w:val="3C9072" w:themeColor="accent3" w:themeShade="BF"/>
    </w:r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bottom w:val="single" w:sz="4" w:space="0" w:color="9BD5C0" w:themeColor="accent3" w:themeTint="99"/>
        </w:tcBorders>
      </w:tcPr>
    </w:tblStylePr>
    <w:tblStylePr w:type="nwCell">
      <w:tblPr/>
      <w:tcPr>
        <w:tcBorders>
          <w:bottom w:val="single" w:sz="4" w:space="0" w:color="9BD5C0" w:themeColor="accent3" w:themeTint="99"/>
        </w:tcBorders>
      </w:tcPr>
    </w:tblStylePr>
    <w:tblStylePr w:type="seCell">
      <w:tblPr/>
      <w:tcPr>
        <w:tcBorders>
          <w:top w:val="single" w:sz="4" w:space="0" w:color="9BD5C0" w:themeColor="accent3" w:themeTint="99"/>
        </w:tcBorders>
      </w:tcPr>
    </w:tblStylePr>
    <w:tblStylePr w:type="swCell">
      <w:tblPr/>
      <w:tcPr>
        <w:tcBorders>
          <w:top w:val="single" w:sz="4" w:space="0" w:color="9BD5C0" w:themeColor="accent3" w:themeTint="99"/>
        </w:tcBorders>
      </w:tcPr>
    </w:tblStylePr>
  </w:style>
  <w:style w:type="table" w:styleId="GridTable7Colorful-Accent4">
    <w:name w:val="Grid Table 7 Colorful Accent 4"/>
    <w:basedOn w:val="TableNormal"/>
    <w:uiPriority w:val="52"/>
    <w:semiHidden/>
    <w:rsid w:val="00FE3018"/>
    <w:pPr>
      <w:spacing w:after="0"/>
    </w:pPr>
    <w:rPr>
      <w:color w:val="8C1649" w:themeColor="accent4" w:themeShade="BF"/>
    </w:r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bottom w:val="single" w:sz="4" w:space="0" w:color="E6679F" w:themeColor="accent4" w:themeTint="99"/>
        </w:tcBorders>
      </w:tcPr>
    </w:tblStylePr>
    <w:tblStylePr w:type="nwCell">
      <w:tblPr/>
      <w:tcPr>
        <w:tcBorders>
          <w:bottom w:val="single" w:sz="4" w:space="0" w:color="E6679F" w:themeColor="accent4" w:themeTint="99"/>
        </w:tcBorders>
      </w:tcPr>
    </w:tblStylePr>
    <w:tblStylePr w:type="seCell">
      <w:tblPr/>
      <w:tcPr>
        <w:tcBorders>
          <w:top w:val="single" w:sz="4" w:space="0" w:color="E6679F" w:themeColor="accent4" w:themeTint="99"/>
        </w:tcBorders>
      </w:tcPr>
    </w:tblStylePr>
    <w:tblStylePr w:type="swCell">
      <w:tblPr/>
      <w:tcPr>
        <w:tcBorders>
          <w:top w:val="single" w:sz="4" w:space="0" w:color="E6679F" w:themeColor="accent4" w:themeTint="99"/>
        </w:tcBorders>
      </w:tcPr>
    </w:tblStylePr>
  </w:style>
  <w:style w:type="table" w:styleId="GridTable7Colorful-Accent5">
    <w:name w:val="Grid Table 7 Colorful Accent 5"/>
    <w:basedOn w:val="TableNormal"/>
    <w:uiPriority w:val="52"/>
    <w:semiHidden/>
    <w:rsid w:val="00FE3018"/>
    <w:pPr>
      <w:spacing w:after="0"/>
    </w:pPr>
    <w:rPr>
      <w:color w:val="B35B0C" w:themeColor="accent5" w:themeShade="BF"/>
    </w:r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bottom w:val="single" w:sz="4" w:space="0" w:color="F5AF6F" w:themeColor="accent5" w:themeTint="99"/>
        </w:tcBorders>
      </w:tcPr>
    </w:tblStylePr>
    <w:tblStylePr w:type="nwCell">
      <w:tblPr/>
      <w:tcPr>
        <w:tcBorders>
          <w:bottom w:val="single" w:sz="4" w:space="0" w:color="F5AF6F" w:themeColor="accent5" w:themeTint="99"/>
        </w:tcBorders>
      </w:tcPr>
    </w:tblStylePr>
    <w:tblStylePr w:type="seCell">
      <w:tblPr/>
      <w:tcPr>
        <w:tcBorders>
          <w:top w:val="single" w:sz="4" w:space="0" w:color="F5AF6F" w:themeColor="accent5" w:themeTint="99"/>
        </w:tcBorders>
      </w:tcPr>
    </w:tblStylePr>
    <w:tblStylePr w:type="swCell">
      <w:tblPr/>
      <w:tcPr>
        <w:tcBorders>
          <w:top w:val="single" w:sz="4" w:space="0" w:color="F5AF6F" w:themeColor="accent5" w:themeTint="99"/>
        </w:tcBorders>
      </w:tcPr>
    </w:tblStylePr>
  </w:style>
  <w:style w:type="table" w:styleId="GridTable7Colorful-Accent6">
    <w:name w:val="Grid Table 7 Colorful Accent 6"/>
    <w:basedOn w:val="TableNormal"/>
    <w:uiPriority w:val="52"/>
    <w:semiHidden/>
    <w:rsid w:val="00FE3018"/>
    <w:pPr>
      <w:spacing w:after="0"/>
    </w:pPr>
    <w:rPr>
      <w:color w:val="950C22" w:themeColor="accent6" w:themeShade="BF"/>
    </w:r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bottom w:val="single" w:sz="4" w:space="0" w:color="F25B73" w:themeColor="accent6" w:themeTint="99"/>
        </w:tcBorders>
      </w:tcPr>
    </w:tblStylePr>
    <w:tblStylePr w:type="nwCell">
      <w:tblPr/>
      <w:tcPr>
        <w:tcBorders>
          <w:bottom w:val="single" w:sz="4" w:space="0" w:color="F25B73" w:themeColor="accent6" w:themeTint="99"/>
        </w:tcBorders>
      </w:tcPr>
    </w:tblStylePr>
    <w:tblStylePr w:type="seCell">
      <w:tblPr/>
      <w:tcPr>
        <w:tcBorders>
          <w:top w:val="single" w:sz="4" w:space="0" w:color="F25B73" w:themeColor="accent6" w:themeTint="99"/>
        </w:tcBorders>
      </w:tcPr>
    </w:tblStylePr>
    <w:tblStylePr w:type="swCell">
      <w:tblPr/>
      <w:tcPr>
        <w:tcBorders>
          <w:top w:val="single" w:sz="4" w:space="0" w:color="F25B73" w:themeColor="accent6" w:themeTint="99"/>
        </w:tcBorders>
      </w:tcPr>
    </w:tblStylePr>
  </w:style>
  <w:style w:type="character" w:styleId="Hashtag">
    <w:name w:val="Hashtag"/>
    <w:basedOn w:val="DefaultParagraphFont"/>
    <w:uiPriority w:val="99"/>
    <w:semiHidden/>
    <w:unhideWhenUsed/>
    <w:rsid w:val="00FE3018"/>
    <w:rPr>
      <w:color w:val="2B579A"/>
      <w:shd w:val="clear" w:color="auto" w:fill="E6E6E6"/>
    </w:rPr>
  </w:style>
  <w:style w:type="paragraph" w:styleId="Header">
    <w:name w:val="header"/>
    <w:basedOn w:val="Normal"/>
    <w:link w:val="HeaderChar"/>
    <w:uiPriority w:val="99"/>
    <w:semiHidden/>
    <w:unhideWhenUsed/>
    <w:rsid w:val="00FE3018"/>
    <w:pPr>
      <w:tabs>
        <w:tab w:val="center" w:pos="4513"/>
        <w:tab w:val="right" w:pos="9026"/>
      </w:tabs>
      <w:spacing w:after="0"/>
    </w:pPr>
    <w:rPr>
      <w:b/>
      <w:color w:val="563C75" w:themeColor="text2"/>
    </w:rPr>
  </w:style>
  <w:style w:type="character" w:customStyle="1" w:styleId="HeaderChar">
    <w:name w:val="Header Char"/>
    <w:basedOn w:val="DefaultParagraphFont"/>
    <w:link w:val="Header"/>
    <w:uiPriority w:val="99"/>
    <w:rsid w:val="00FE3018"/>
    <w:rPr>
      <w:b/>
      <w:color w:val="563C75" w:themeColor="text2"/>
    </w:rPr>
  </w:style>
  <w:style w:type="paragraph" w:styleId="NormalIndent">
    <w:name w:val="Normal Indent"/>
    <w:basedOn w:val="Normal"/>
    <w:uiPriority w:val="1"/>
    <w:unhideWhenUsed/>
    <w:qFormat/>
    <w:rsid w:val="00FE3018"/>
    <w:pPr>
      <w:ind w:left="567"/>
    </w:pPr>
  </w:style>
  <w:style w:type="character" w:styleId="HTMLAcronym">
    <w:name w:val="HTML Acronym"/>
    <w:basedOn w:val="DefaultParagraphFont"/>
    <w:uiPriority w:val="99"/>
    <w:semiHidden/>
    <w:unhideWhenUsed/>
    <w:rsid w:val="00FE3018"/>
  </w:style>
  <w:style w:type="paragraph" w:styleId="HTMLAddress">
    <w:name w:val="HTML Address"/>
    <w:basedOn w:val="Normal"/>
    <w:link w:val="HTMLAddressChar"/>
    <w:uiPriority w:val="99"/>
    <w:semiHidden/>
    <w:unhideWhenUsed/>
    <w:rsid w:val="00FE3018"/>
    <w:pPr>
      <w:spacing w:after="0"/>
    </w:pPr>
    <w:rPr>
      <w:i/>
      <w:iCs/>
    </w:rPr>
  </w:style>
  <w:style w:type="character" w:customStyle="1" w:styleId="HTMLAddressChar">
    <w:name w:val="HTML Address Char"/>
    <w:basedOn w:val="DefaultParagraphFont"/>
    <w:link w:val="HTMLAddress"/>
    <w:uiPriority w:val="99"/>
    <w:semiHidden/>
    <w:rsid w:val="00FE3018"/>
    <w:rPr>
      <w:i/>
      <w:iCs/>
    </w:rPr>
  </w:style>
  <w:style w:type="character" w:styleId="HTMLCite">
    <w:name w:val="HTML Cite"/>
    <w:basedOn w:val="DefaultParagraphFont"/>
    <w:uiPriority w:val="99"/>
    <w:semiHidden/>
    <w:unhideWhenUsed/>
    <w:rsid w:val="00FE3018"/>
    <w:rPr>
      <w:i/>
      <w:iCs/>
    </w:rPr>
  </w:style>
  <w:style w:type="character" w:styleId="HTMLCode">
    <w:name w:val="HTML Code"/>
    <w:basedOn w:val="DefaultParagraphFont"/>
    <w:uiPriority w:val="99"/>
    <w:semiHidden/>
    <w:unhideWhenUsed/>
    <w:rsid w:val="00FE3018"/>
    <w:rPr>
      <w:rFonts w:ascii="Consolas" w:hAnsi="Consolas"/>
      <w:sz w:val="20"/>
      <w:szCs w:val="20"/>
    </w:rPr>
  </w:style>
  <w:style w:type="character" w:styleId="HTMLDefinition">
    <w:name w:val="HTML Definition"/>
    <w:basedOn w:val="DefaultParagraphFont"/>
    <w:uiPriority w:val="99"/>
    <w:semiHidden/>
    <w:unhideWhenUsed/>
    <w:rsid w:val="00FE3018"/>
    <w:rPr>
      <w:i/>
      <w:iCs/>
    </w:rPr>
  </w:style>
  <w:style w:type="character" w:styleId="HTMLKeyboard">
    <w:name w:val="HTML Keyboard"/>
    <w:basedOn w:val="DefaultParagraphFont"/>
    <w:uiPriority w:val="99"/>
    <w:semiHidden/>
    <w:unhideWhenUsed/>
    <w:rsid w:val="00FE3018"/>
    <w:rPr>
      <w:rFonts w:ascii="Consolas" w:hAnsi="Consolas"/>
      <w:sz w:val="20"/>
      <w:szCs w:val="20"/>
    </w:rPr>
  </w:style>
  <w:style w:type="paragraph" w:styleId="HTMLPreformatted">
    <w:name w:val="HTML Preformatted"/>
    <w:basedOn w:val="Normal"/>
    <w:link w:val="HTMLPreformattedChar"/>
    <w:uiPriority w:val="99"/>
    <w:semiHidden/>
    <w:unhideWhenUsed/>
    <w:rsid w:val="00FE3018"/>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E3018"/>
    <w:rPr>
      <w:rFonts w:ascii="Consolas" w:hAnsi="Consolas"/>
      <w:sz w:val="20"/>
      <w:szCs w:val="20"/>
    </w:rPr>
  </w:style>
  <w:style w:type="character" w:styleId="HTMLSample">
    <w:name w:val="HTML Sample"/>
    <w:basedOn w:val="DefaultParagraphFont"/>
    <w:uiPriority w:val="99"/>
    <w:semiHidden/>
    <w:unhideWhenUsed/>
    <w:rsid w:val="00FE3018"/>
    <w:rPr>
      <w:rFonts w:ascii="Consolas" w:hAnsi="Consolas"/>
      <w:sz w:val="24"/>
      <w:szCs w:val="24"/>
    </w:rPr>
  </w:style>
  <w:style w:type="character" w:styleId="HTMLTypewriter">
    <w:name w:val="HTML Typewriter"/>
    <w:basedOn w:val="DefaultParagraphFont"/>
    <w:uiPriority w:val="99"/>
    <w:semiHidden/>
    <w:unhideWhenUsed/>
    <w:rsid w:val="00FE3018"/>
    <w:rPr>
      <w:rFonts w:ascii="Consolas" w:hAnsi="Consolas"/>
      <w:sz w:val="20"/>
      <w:szCs w:val="20"/>
    </w:rPr>
  </w:style>
  <w:style w:type="character" w:styleId="HTMLVariable">
    <w:name w:val="HTML Variable"/>
    <w:basedOn w:val="DefaultParagraphFont"/>
    <w:uiPriority w:val="99"/>
    <w:semiHidden/>
    <w:unhideWhenUsed/>
    <w:rsid w:val="00FE3018"/>
    <w:rPr>
      <w:i/>
      <w:iCs/>
    </w:rPr>
  </w:style>
  <w:style w:type="paragraph" w:styleId="Index1">
    <w:name w:val="index 1"/>
    <w:basedOn w:val="Normal"/>
    <w:next w:val="Normal"/>
    <w:autoRedefine/>
    <w:uiPriority w:val="99"/>
    <w:semiHidden/>
    <w:unhideWhenUsed/>
    <w:rsid w:val="00FE3018"/>
    <w:pPr>
      <w:spacing w:after="0"/>
      <w:ind w:left="220" w:hanging="220"/>
    </w:pPr>
  </w:style>
  <w:style w:type="paragraph" w:styleId="Index2">
    <w:name w:val="index 2"/>
    <w:basedOn w:val="Normal"/>
    <w:next w:val="Normal"/>
    <w:autoRedefine/>
    <w:uiPriority w:val="99"/>
    <w:semiHidden/>
    <w:unhideWhenUsed/>
    <w:rsid w:val="00FE3018"/>
    <w:pPr>
      <w:spacing w:after="0"/>
      <w:ind w:left="440" w:hanging="220"/>
    </w:pPr>
  </w:style>
  <w:style w:type="paragraph" w:styleId="Index3">
    <w:name w:val="index 3"/>
    <w:basedOn w:val="Normal"/>
    <w:next w:val="Normal"/>
    <w:autoRedefine/>
    <w:uiPriority w:val="99"/>
    <w:semiHidden/>
    <w:unhideWhenUsed/>
    <w:rsid w:val="00FE3018"/>
    <w:pPr>
      <w:spacing w:after="0"/>
      <w:ind w:left="660" w:hanging="220"/>
    </w:pPr>
  </w:style>
  <w:style w:type="paragraph" w:styleId="Index4">
    <w:name w:val="index 4"/>
    <w:basedOn w:val="Normal"/>
    <w:next w:val="Normal"/>
    <w:autoRedefine/>
    <w:uiPriority w:val="99"/>
    <w:semiHidden/>
    <w:unhideWhenUsed/>
    <w:rsid w:val="00FE3018"/>
    <w:pPr>
      <w:spacing w:after="0"/>
      <w:ind w:left="880" w:hanging="220"/>
    </w:pPr>
  </w:style>
  <w:style w:type="paragraph" w:styleId="Index5">
    <w:name w:val="index 5"/>
    <w:basedOn w:val="Normal"/>
    <w:next w:val="Normal"/>
    <w:autoRedefine/>
    <w:uiPriority w:val="99"/>
    <w:semiHidden/>
    <w:unhideWhenUsed/>
    <w:rsid w:val="00FE3018"/>
    <w:pPr>
      <w:spacing w:after="0"/>
      <w:ind w:left="1100" w:hanging="220"/>
    </w:pPr>
  </w:style>
  <w:style w:type="paragraph" w:styleId="Index6">
    <w:name w:val="index 6"/>
    <w:basedOn w:val="Normal"/>
    <w:next w:val="Normal"/>
    <w:autoRedefine/>
    <w:uiPriority w:val="99"/>
    <w:semiHidden/>
    <w:unhideWhenUsed/>
    <w:rsid w:val="00FE3018"/>
    <w:pPr>
      <w:spacing w:after="0"/>
      <w:ind w:left="1320" w:hanging="220"/>
    </w:pPr>
  </w:style>
  <w:style w:type="paragraph" w:styleId="Index7">
    <w:name w:val="index 7"/>
    <w:basedOn w:val="Normal"/>
    <w:next w:val="Normal"/>
    <w:autoRedefine/>
    <w:uiPriority w:val="99"/>
    <w:semiHidden/>
    <w:unhideWhenUsed/>
    <w:rsid w:val="00FE3018"/>
    <w:pPr>
      <w:spacing w:after="0"/>
      <w:ind w:left="1540" w:hanging="220"/>
    </w:pPr>
  </w:style>
  <w:style w:type="paragraph" w:styleId="Index8">
    <w:name w:val="index 8"/>
    <w:basedOn w:val="Normal"/>
    <w:next w:val="Normal"/>
    <w:autoRedefine/>
    <w:uiPriority w:val="99"/>
    <w:semiHidden/>
    <w:unhideWhenUsed/>
    <w:rsid w:val="00FE3018"/>
    <w:pPr>
      <w:spacing w:after="0"/>
      <w:ind w:left="1760" w:hanging="220"/>
    </w:pPr>
  </w:style>
  <w:style w:type="paragraph" w:styleId="Index9">
    <w:name w:val="index 9"/>
    <w:basedOn w:val="Normal"/>
    <w:next w:val="Normal"/>
    <w:autoRedefine/>
    <w:uiPriority w:val="99"/>
    <w:semiHidden/>
    <w:unhideWhenUsed/>
    <w:rsid w:val="00FE3018"/>
    <w:pPr>
      <w:spacing w:after="0"/>
      <w:ind w:left="1980" w:hanging="220"/>
    </w:pPr>
  </w:style>
  <w:style w:type="paragraph" w:styleId="IndexHeading">
    <w:name w:val="index heading"/>
    <w:basedOn w:val="Normal"/>
    <w:next w:val="Index1"/>
    <w:uiPriority w:val="99"/>
    <w:semiHidden/>
    <w:unhideWhenUsed/>
    <w:rsid w:val="00FE3018"/>
    <w:rPr>
      <w:rFonts w:asciiTheme="majorHAnsi" w:eastAsiaTheme="majorEastAsia" w:hAnsiTheme="majorHAnsi" w:cstheme="majorBidi"/>
      <w:b/>
      <w:bCs/>
    </w:rPr>
  </w:style>
  <w:style w:type="character" w:styleId="IntenseEmphasis">
    <w:name w:val="Intense Emphasis"/>
    <w:basedOn w:val="DefaultParagraphFont"/>
    <w:uiPriority w:val="21"/>
    <w:semiHidden/>
    <w:rsid w:val="00FE3018"/>
    <w:rPr>
      <w:i/>
      <w:iCs/>
      <w:color w:val="00759B" w:themeColor="accent1"/>
    </w:rPr>
  </w:style>
  <w:style w:type="paragraph" w:styleId="IntenseQuote">
    <w:name w:val="Intense Quote"/>
    <w:basedOn w:val="Normal"/>
    <w:next w:val="Normal"/>
    <w:link w:val="IntenseQuoteChar"/>
    <w:uiPriority w:val="30"/>
    <w:semiHidden/>
    <w:rsid w:val="00FE3018"/>
    <w:pPr>
      <w:pBdr>
        <w:top w:val="single" w:sz="4" w:space="10" w:color="00759B" w:themeColor="accent1"/>
        <w:bottom w:val="single" w:sz="4" w:space="10" w:color="00759B" w:themeColor="accent1"/>
      </w:pBdr>
      <w:spacing w:before="360" w:after="360"/>
      <w:ind w:left="864" w:right="864"/>
      <w:jc w:val="center"/>
    </w:pPr>
    <w:rPr>
      <w:i/>
      <w:iCs/>
      <w:color w:val="00759B" w:themeColor="accent1"/>
    </w:rPr>
  </w:style>
  <w:style w:type="character" w:customStyle="1" w:styleId="IntenseQuoteChar">
    <w:name w:val="Intense Quote Char"/>
    <w:basedOn w:val="DefaultParagraphFont"/>
    <w:link w:val="IntenseQuote"/>
    <w:uiPriority w:val="30"/>
    <w:rsid w:val="00FE3018"/>
    <w:rPr>
      <w:i/>
      <w:iCs/>
      <w:color w:val="00759B" w:themeColor="accent1"/>
    </w:rPr>
  </w:style>
  <w:style w:type="character" w:styleId="IntenseReference">
    <w:name w:val="Intense Reference"/>
    <w:basedOn w:val="DefaultParagraphFont"/>
    <w:uiPriority w:val="32"/>
    <w:semiHidden/>
    <w:rsid w:val="00FE3018"/>
    <w:rPr>
      <w:b/>
      <w:bCs/>
      <w:smallCaps/>
      <w:color w:val="00759B" w:themeColor="accent1"/>
      <w:spacing w:val="5"/>
    </w:rPr>
  </w:style>
  <w:style w:type="table" w:styleId="LightGrid">
    <w:name w:val="Light Grid"/>
    <w:basedOn w:val="TableNormal"/>
    <w:uiPriority w:val="62"/>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E3018"/>
    <w:pPr>
      <w:spacing w:after="0"/>
    </w:p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insideH w:val="single" w:sz="8" w:space="0" w:color="00759B" w:themeColor="accent1"/>
        <w:insideV w:val="single" w:sz="8" w:space="0" w:color="00759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59B" w:themeColor="accent1"/>
          <w:left w:val="single" w:sz="8" w:space="0" w:color="00759B" w:themeColor="accent1"/>
          <w:bottom w:val="single" w:sz="18" w:space="0" w:color="00759B" w:themeColor="accent1"/>
          <w:right w:val="single" w:sz="8" w:space="0" w:color="00759B" w:themeColor="accent1"/>
          <w:insideH w:val="nil"/>
          <w:insideV w:val="single" w:sz="8" w:space="0" w:color="00759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59B" w:themeColor="accent1"/>
          <w:left w:val="single" w:sz="8" w:space="0" w:color="00759B" w:themeColor="accent1"/>
          <w:bottom w:val="single" w:sz="8" w:space="0" w:color="00759B" w:themeColor="accent1"/>
          <w:right w:val="single" w:sz="8" w:space="0" w:color="00759B" w:themeColor="accent1"/>
          <w:insideH w:val="nil"/>
          <w:insideV w:val="single" w:sz="8" w:space="0" w:color="00759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tblStylePr w:type="band1Vert">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shd w:val="clear" w:color="auto" w:fill="A7E9FF" w:themeFill="accent1" w:themeFillTint="3F"/>
      </w:tcPr>
    </w:tblStylePr>
    <w:tblStylePr w:type="band1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insideV w:val="single" w:sz="8" w:space="0" w:color="00759B" w:themeColor="accent1"/>
        </w:tcBorders>
        <w:shd w:val="clear" w:color="auto" w:fill="A7E9FF" w:themeFill="accent1" w:themeFillTint="3F"/>
      </w:tcPr>
    </w:tblStylePr>
    <w:tblStylePr w:type="band2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insideV w:val="single" w:sz="8" w:space="0" w:color="00759B" w:themeColor="accent1"/>
        </w:tcBorders>
      </w:tcPr>
    </w:tblStylePr>
  </w:style>
  <w:style w:type="table" w:styleId="LightGrid-Accent2">
    <w:name w:val="Light Grid Accent 2"/>
    <w:basedOn w:val="TableNormal"/>
    <w:uiPriority w:val="62"/>
    <w:semiHidden/>
    <w:unhideWhenUsed/>
    <w:rsid w:val="00FE3018"/>
    <w:pPr>
      <w:spacing w:after="0"/>
    </w:p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insideH w:val="single" w:sz="8" w:space="0" w:color="563C75" w:themeColor="accent2"/>
        <w:insideV w:val="single" w:sz="8" w:space="0" w:color="563C7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3C75" w:themeColor="accent2"/>
          <w:left w:val="single" w:sz="8" w:space="0" w:color="563C75" w:themeColor="accent2"/>
          <w:bottom w:val="single" w:sz="18" w:space="0" w:color="563C75" w:themeColor="accent2"/>
          <w:right w:val="single" w:sz="8" w:space="0" w:color="563C75" w:themeColor="accent2"/>
          <w:insideH w:val="nil"/>
          <w:insideV w:val="single" w:sz="8" w:space="0" w:color="563C7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3C75" w:themeColor="accent2"/>
          <w:left w:val="single" w:sz="8" w:space="0" w:color="563C75" w:themeColor="accent2"/>
          <w:bottom w:val="single" w:sz="8" w:space="0" w:color="563C75" w:themeColor="accent2"/>
          <w:right w:val="single" w:sz="8" w:space="0" w:color="563C75" w:themeColor="accent2"/>
          <w:insideH w:val="nil"/>
          <w:insideV w:val="single" w:sz="8" w:space="0" w:color="563C7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tblStylePr w:type="band1Vert">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shd w:val="clear" w:color="auto" w:fill="D4C8E3" w:themeFill="accent2" w:themeFillTint="3F"/>
      </w:tcPr>
    </w:tblStylePr>
    <w:tblStylePr w:type="band1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insideV w:val="single" w:sz="8" w:space="0" w:color="563C75" w:themeColor="accent2"/>
        </w:tcBorders>
        <w:shd w:val="clear" w:color="auto" w:fill="D4C8E3" w:themeFill="accent2" w:themeFillTint="3F"/>
      </w:tcPr>
    </w:tblStylePr>
    <w:tblStylePr w:type="band2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insideV w:val="single" w:sz="8" w:space="0" w:color="563C75" w:themeColor="accent2"/>
        </w:tcBorders>
      </w:tcPr>
    </w:tblStylePr>
  </w:style>
  <w:style w:type="table" w:styleId="LightGrid-Accent3">
    <w:name w:val="Light Grid Accent 3"/>
    <w:basedOn w:val="TableNormal"/>
    <w:uiPriority w:val="62"/>
    <w:semiHidden/>
    <w:unhideWhenUsed/>
    <w:rsid w:val="00FE3018"/>
    <w:pPr>
      <w:spacing w:after="0"/>
    </w:p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insideH w:val="single" w:sz="8" w:space="0" w:color="59B997" w:themeColor="accent3"/>
        <w:insideV w:val="single" w:sz="8" w:space="0" w:color="59B99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B997" w:themeColor="accent3"/>
          <w:left w:val="single" w:sz="8" w:space="0" w:color="59B997" w:themeColor="accent3"/>
          <w:bottom w:val="single" w:sz="18" w:space="0" w:color="59B997" w:themeColor="accent3"/>
          <w:right w:val="single" w:sz="8" w:space="0" w:color="59B997" w:themeColor="accent3"/>
          <w:insideH w:val="nil"/>
          <w:insideV w:val="single" w:sz="8" w:space="0" w:color="59B99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B997" w:themeColor="accent3"/>
          <w:left w:val="single" w:sz="8" w:space="0" w:color="59B997" w:themeColor="accent3"/>
          <w:bottom w:val="single" w:sz="8" w:space="0" w:color="59B997" w:themeColor="accent3"/>
          <w:right w:val="single" w:sz="8" w:space="0" w:color="59B997" w:themeColor="accent3"/>
          <w:insideH w:val="nil"/>
          <w:insideV w:val="single" w:sz="8" w:space="0" w:color="59B99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tblStylePr w:type="band1Vert">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shd w:val="clear" w:color="auto" w:fill="D5EDE5" w:themeFill="accent3" w:themeFillTint="3F"/>
      </w:tcPr>
    </w:tblStylePr>
    <w:tblStylePr w:type="band1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insideV w:val="single" w:sz="8" w:space="0" w:color="59B997" w:themeColor="accent3"/>
        </w:tcBorders>
        <w:shd w:val="clear" w:color="auto" w:fill="D5EDE5" w:themeFill="accent3" w:themeFillTint="3F"/>
      </w:tcPr>
    </w:tblStylePr>
    <w:tblStylePr w:type="band2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insideV w:val="single" w:sz="8" w:space="0" w:color="59B997" w:themeColor="accent3"/>
        </w:tcBorders>
      </w:tcPr>
    </w:tblStylePr>
  </w:style>
  <w:style w:type="table" w:styleId="LightGrid-Accent4">
    <w:name w:val="Light Grid Accent 4"/>
    <w:basedOn w:val="TableNormal"/>
    <w:uiPriority w:val="62"/>
    <w:semiHidden/>
    <w:unhideWhenUsed/>
    <w:rsid w:val="00FE3018"/>
    <w:pPr>
      <w:spacing w:after="0"/>
    </w:p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insideH w:val="single" w:sz="8" w:space="0" w:color="BC1E63" w:themeColor="accent4"/>
        <w:insideV w:val="single" w:sz="8" w:space="0" w:color="BC1E6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1E63" w:themeColor="accent4"/>
          <w:left w:val="single" w:sz="8" w:space="0" w:color="BC1E63" w:themeColor="accent4"/>
          <w:bottom w:val="single" w:sz="18" w:space="0" w:color="BC1E63" w:themeColor="accent4"/>
          <w:right w:val="single" w:sz="8" w:space="0" w:color="BC1E63" w:themeColor="accent4"/>
          <w:insideH w:val="nil"/>
          <w:insideV w:val="single" w:sz="8" w:space="0" w:color="BC1E6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1E63" w:themeColor="accent4"/>
          <w:left w:val="single" w:sz="8" w:space="0" w:color="BC1E63" w:themeColor="accent4"/>
          <w:bottom w:val="single" w:sz="8" w:space="0" w:color="BC1E63" w:themeColor="accent4"/>
          <w:right w:val="single" w:sz="8" w:space="0" w:color="BC1E63" w:themeColor="accent4"/>
          <w:insideH w:val="nil"/>
          <w:insideV w:val="single" w:sz="8" w:space="0" w:color="BC1E6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tblStylePr w:type="band1Vert">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shd w:val="clear" w:color="auto" w:fill="F5C0D7" w:themeFill="accent4" w:themeFillTint="3F"/>
      </w:tcPr>
    </w:tblStylePr>
    <w:tblStylePr w:type="band1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insideV w:val="single" w:sz="8" w:space="0" w:color="BC1E63" w:themeColor="accent4"/>
        </w:tcBorders>
        <w:shd w:val="clear" w:color="auto" w:fill="F5C0D7" w:themeFill="accent4" w:themeFillTint="3F"/>
      </w:tcPr>
    </w:tblStylePr>
    <w:tblStylePr w:type="band2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insideV w:val="single" w:sz="8" w:space="0" w:color="BC1E63" w:themeColor="accent4"/>
        </w:tcBorders>
      </w:tcPr>
    </w:tblStylePr>
  </w:style>
  <w:style w:type="table" w:styleId="LightGrid-Accent5">
    <w:name w:val="Light Grid Accent 5"/>
    <w:basedOn w:val="TableNormal"/>
    <w:uiPriority w:val="62"/>
    <w:semiHidden/>
    <w:unhideWhenUsed/>
    <w:rsid w:val="00FE3018"/>
    <w:pPr>
      <w:spacing w:after="0"/>
    </w:p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insideH w:val="single" w:sz="8" w:space="0" w:color="EF7B10" w:themeColor="accent5"/>
        <w:insideV w:val="single" w:sz="8" w:space="0" w:color="EF7B1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7B10" w:themeColor="accent5"/>
          <w:left w:val="single" w:sz="8" w:space="0" w:color="EF7B10" w:themeColor="accent5"/>
          <w:bottom w:val="single" w:sz="18" w:space="0" w:color="EF7B10" w:themeColor="accent5"/>
          <w:right w:val="single" w:sz="8" w:space="0" w:color="EF7B10" w:themeColor="accent5"/>
          <w:insideH w:val="nil"/>
          <w:insideV w:val="single" w:sz="8" w:space="0" w:color="EF7B1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7B10" w:themeColor="accent5"/>
          <w:left w:val="single" w:sz="8" w:space="0" w:color="EF7B10" w:themeColor="accent5"/>
          <w:bottom w:val="single" w:sz="8" w:space="0" w:color="EF7B10" w:themeColor="accent5"/>
          <w:right w:val="single" w:sz="8" w:space="0" w:color="EF7B10" w:themeColor="accent5"/>
          <w:insideH w:val="nil"/>
          <w:insideV w:val="single" w:sz="8" w:space="0" w:color="EF7B1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tblStylePr w:type="band1Vert">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shd w:val="clear" w:color="auto" w:fill="FBDEC3" w:themeFill="accent5" w:themeFillTint="3F"/>
      </w:tcPr>
    </w:tblStylePr>
    <w:tblStylePr w:type="band1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insideV w:val="single" w:sz="8" w:space="0" w:color="EF7B10" w:themeColor="accent5"/>
        </w:tcBorders>
        <w:shd w:val="clear" w:color="auto" w:fill="FBDEC3" w:themeFill="accent5" w:themeFillTint="3F"/>
      </w:tcPr>
    </w:tblStylePr>
    <w:tblStylePr w:type="band2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insideV w:val="single" w:sz="8" w:space="0" w:color="EF7B10" w:themeColor="accent5"/>
        </w:tcBorders>
      </w:tcPr>
    </w:tblStylePr>
  </w:style>
  <w:style w:type="table" w:styleId="LightGrid-Accent6">
    <w:name w:val="Light Grid Accent 6"/>
    <w:basedOn w:val="TableNormal"/>
    <w:uiPriority w:val="62"/>
    <w:semiHidden/>
    <w:unhideWhenUsed/>
    <w:rsid w:val="00FE3018"/>
    <w:pPr>
      <w:spacing w:after="0"/>
    </w:p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insideH w:val="single" w:sz="8" w:space="0" w:color="C8102E" w:themeColor="accent6"/>
        <w:insideV w:val="single" w:sz="8" w:space="0" w:color="C810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102E" w:themeColor="accent6"/>
          <w:left w:val="single" w:sz="8" w:space="0" w:color="C8102E" w:themeColor="accent6"/>
          <w:bottom w:val="single" w:sz="18" w:space="0" w:color="C8102E" w:themeColor="accent6"/>
          <w:right w:val="single" w:sz="8" w:space="0" w:color="C8102E" w:themeColor="accent6"/>
          <w:insideH w:val="nil"/>
          <w:insideV w:val="single" w:sz="8" w:space="0" w:color="C810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102E" w:themeColor="accent6"/>
          <w:left w:val="single" w:sz="8" w:space="0" w:color="C8102E" w:themeColor="accent6"/>
          <w:bottom w:val="single" w:sz="8" w:space="0" w:color="C8102E" w:themeColor="accent6"/>
          <w:right w:val="single" w:sz="8" w:space="0" w:color="C8102E" w:themeColor="accent6"/>
          <w:insideH w:val="nil"/>
          <w:insideV w:val="single" w:sz="8" w:space="0" w:color="C810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tblStylePr w:type="band1Vert">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shd w:val="clear" w:color="auto" w:fill="F9BBC5" w:themeFill="accent6" w:themeFillTint="3F"/>
      </w:tcPr>
    </w:tblStylePr>
    <w:tblStylePr w:type="band1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insideV w:val="single" w:sz="8" w:space="0" w:color="C8102E" w:themeColor="accent6"/>
        </w:tcBorders>
        <w:shd w:val="clear" w:color="auto" w:fill="F9BBC5" w:themeFill="accent6" w:themeFillTint="3F"/>
      </w:tcPr>
    </w:tblStylePr>
    <w:tblStylePr w:type="band2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insideV w:val="single" w:sz="8" w:space="0" w:color="C8102E" w:themeColor="accent6"/>
        </w:tcBorders>
      </w:tcPr>
    </w:tblStylePr>
  </w:style>
  <w:style w:type="table" w:styleId="LightList">
    <w:name w:val="Light List"/>
    <w:basedOn w:val="TableNormal"/>
    <w:uiPriority w:val="61"/>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E3018"/>
    <w:pPr>
      <w:spacing w:after="0"/>
    </w:p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tblBorders>
    </w:tblPr>
    <w:tblStylePr w:type="firstRow">
      <w:pPr>
        <w:spacing w:before="0" w:after="0" w:line="240" w:lineRule="auto"/>
      </w:pPr>
      <w:rPr>
        <w:b/>
        <w:bCs/>
        <w:color w:val="FFFFFF" w:themeColor="background1"/>
      </w:rPr>
      <w:tblPr/>
      <w:tcPr>
        <w:shd w:val="clear" w:color="auto" w:fill="00759B" w:themeFill="accent1"/>
      </w:tcPr>
    </w:tblStylePr>
    <w:tblStylePr w:type="lastRow">
      <w:pPr>
        <w:spacing w:before="0" w:after="0" w:line="240" w:lineRule="auto"/>
      </w:pPr>
      <w:rPr>
        <w:b/>
        <w:bCs/>
      </w:rPr>
      <w:tblPr/>
      <w:tcPr>
        <w:tcBorders>
          <w:top w:val="double" w:sz="6" w:space="0" w:color="00759B" w:themeColor="accent1"/>
          <w:left w:val="single" w:sz="8" w:space="0" w:color="00759B" w:themeColor="accent1"/>
          <w:bottom w:val="single" w:sz="8" w:space="0" w:color="00759B" w:themeColor="accent1"/>
          <w:right w:val="single" w:sz="8" w:space="0" w:color="00759B" w:themeColor="accent1"/>
        </w:tcBorders>
      </w:tcPr>
    </w:tblStylePr>
    <w:tblStylePr w:type="firstCol">
      <w:rPr>
        <w:b/>
        <w:bCs/>
      </w:rPr>
    </w:tblStylePr>
    <w:tblStylePr w:type="lastCol">
      <w:rPr>
        <w:b/>
        <w:bCs/>
      </w:rPr>
    </w:tblStylePr>
    <w:tblStylePr w:type="band1Vert">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tblStylePr w:type="band1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style>
  <w:style w:type="table" w:styleId="LightList-Accent2">
    <w:name w:val="Light List Accent 2"/>
    <w:basedOn w:val="TableNormal"/>
    <w:uiPriority w:val="61"/>
    <w:semiHidden/>
    <w:unhideWhenUsed/>
    <w:rsid w:val="00FE3018"/>
    <w:pPr>
      <w:spacing w:after="0"/>
    </w:p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tblBorders>
    </w:tblPr>
    <w:tblStylePr w:type="firstRow">
      <w:pPr>
        <w:spacing w:before="0" w:after="0" w:line="240" w:lineRule="auto"/>
      </w:pPr>
      <w:rPr>
        <w:b/>
        <w:bCs/>
        <w:color w:val="FFFFFF" w:themeColor="background1"/>
      </w:rPr>
      <w:tblPr/>
      <w:tcPr>
        <w:shd w:val="clear" w:color="auto" w:fill="563C75" w:themeFill="accent2"/>
      </w:tcPr>
    </w:tblStylePr>
    <w:tblStylePr w:type="lastRow">
      <w:pPr>
        <w:spacing w:before="0" w:after="0" w:line="240" w:lineRule="auto"/>
      </w:pPr>
      <w:rPr>
        <w:b/>
        <w:bCs/>
      </w:rPr>
      <w:tblPr/>
      <w:tcPr>
        <w:tcBorders>
          <w:top w:val="double" w:sz="6" w:space="0" w:color="563C75" w:themeColor="accent2"/>
          <w:left w:val="single" w:sz="8" w:space="0" w:color="563C75" w:themeColor="accent2"/>
          <w:bottom w:val="single" w:sz="8" w:space="0" w:color="563C75" w:themeColor="accent2"/>
          <w:right w:val="single" w:sz="8" w:space="0" w:color="563C75" w:themeColor="accent2"/>
        </w:tcBorders>
      </w:tcPr>
    </w:tblStylePr>
    <w:tblStylePr w:type="firstCol">
      <w:rPr>
        <w:b/>
        <w:bCs/>
      </w:rPr>
    </w:tblStylePr>
    <w:tblStylePr w:type="lastCol">
      <w:rPr>
        <w:b/>
        <w:bCs/>
      </w:rPr>
    </w:tblStylePr>
    <w:tblStylePr w:type="band1Vert">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tblStylePr w:type="band1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style>
  <w:style w:type="table" w:styleId="LightList-Accent3">
    <w:name w:val="Light List Accent 3"/>
    <w:basedOn w:val="TableNormal"/>
    <w:uiPriority w:val="61"/>
    <w:semiHidden/>
    <w:unhideWhenUsed/>
    <w:rsid w:val="00FE3018"/>
    <w:pPr>
      <w:spacing w:after="0"/>
    </w:p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tblBorders>
    </w:tblPr>
    <w:tblStylePr w:type="firstRow">
      <w:pPr>
        <w:spacing w:before="0" w:after="0" w:line="240" w:lineRule="auto"/>
      </w:pPr>
      <w:rPr>
        <w:b/>
        <w:bCs/>
        <w:color w:val="FFFFFF" w:themeColor="background1"/>
      </w:rPr>
      <w:tblPr/>
      <w:tcPr>
        <w:shd w:val="clear" w:color="auto" w:fill="59B997" w:themeFill="accent3"/>
      </w:tcPr>
    </w:tblStylePr>
    <w:tblStylePr w:type="lastRow">
      <w:pPr>
        <w:spacing w:before="0" w:after="0" w:line="240" w:lineRule="auto"/>
      </w:pPr>
      <w:rPr>
        <w:b/>
        <w:bCs/>
      </w:rPr>
      <w:tblPr/>
      <w:tcPr>
        <w:tcBorders>
          <w:top w:val="double" w:sz="6" w:space="0" w:color="59B997" w:themeColor="accent3"/>
          <w:left w:val="single" w:sz="8" w:space="0" w:color="59B997" w:themeColor="accent3"/>
          <w:bottom w:val="single" w:sz="8" w:space="0" w:color="59B997" w:themeColor="accent3"/>
          <w:right w:val="single" w:sz="8" w:space="0" w:color="59B997" w:themeColor="accent3"/>
        </w:tcBorders>
      </w:tcPr>
    </w:tblStylePr>
    <w:tblStylePr w:type="firstCol">
      <w:rPr>
        <w:b/>
        <w:bCs/>
      </w:rPr>
    </w:tblStylePr>
    <w:tblStylePr w:type="lastCol">
      <w:rPr>
        <w:b/>
        <w:bCs/>
      </w:rPr>
    </w:tblStylePr>
    <w:tblStylePr w:type="band1Vert">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tblStylePr w:type="band1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style>
  <w:style w:type="table" w:styleId="LightList-Accent4">
    <w:name w:val="Light List Accent 4"/>
    <w:basedOn w:val="TableNormal"/>
    <w:uiPriority w:val="61"/>
    <w:semiHidden/>
    <w:unhideWhenUsed/>
    <w:rsid w:val="00FE3018"/>
    <w:pPr>
      <w:spacing w:after="0"/>
    </w:p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tblBorders>
    </w:tblPr>
    <w:tblStylePr w:type="firstRow">
      <w:pPr>
        <w:spacing w:before="0" w:after="0" w:line="240" w:lineRule="auto"/>
      </w:pPr>
      <w:rPr>
        <w:b/>
        <w:bCs/>
        <w:color w:val="FFFFFF" w:themeColor="background1"/>
      </w:rPr>
      <w:tblPr/>
      <w:tcPr>
        <w:shd w:val="clear" w:color="auto" w:fill="BC1E63" w:themeFill="accent4"/>
      </w:tcPr>
    </w:tblStylePr>
    <w:tblStylePr w:type="lastRow">
      <w:pPr>
        <w:spacing w:before="0" w:after="0" w:line="240" w:lineRule="auto"/>
      </w:pPr>
      <w:rPr>
        <w:b/>
        <w:bCs/>
      </w:rPr>
      <w:tblPr/>
      <w:tcPr>
        <w:tcBorders>
          <w:top w:val="double" w:sz="6" w:space="0" w:color="BC1E63" w:themeColor="accent4"/>
          <w:left w:val="single" w:sz="8" w:space="0" w:color="BC1E63" w:themeColor="accent4"/>
          <w:bottom w:val="single" w:sz="8" w:space="0" w:color="BC1E63" w:themeColor="accent4"/>
          <w:right w:val="single" w:sz="8" w:space="0" w:color="BC1E63" w:themeColor="accent4"/>
        </w:tcBorders>
      </w:tcPr>
    </w:tblStylePr>
    <w:tblStylePr w:type="firstCol">
      <w:rPr>
        <w:b/>
        <w:bCs/>
      </w:rPr>
    </w:tblStylePr>
    <w:tblStylePr w:type="lastCol">
      <w:rPr>
        <w:b/>
        <w:bCs/>
      </w:rPr>
    </w:tblStylePr>
    <w:tblStylePr w:type="band1Vert">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tblStylePr w:type="band1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style>
  <w:style w:type="table" w:styleId="LightList-Accent5">
    <w:name w:val="Light List Accent 5"/>
    <w:basedOn w:val="TableNormal"/>
    <w:uiPriority w:val="61"/>
    <w:semiHidden/>
    <w:unhideWhenUsed/>
    <w:rsid w:val="00FE3018"/>
    <w:pPr>
      <w:spacing w:after="0"/>
    </w:p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tblBorders>
    </w:tblPr>
    <w:tblStylePr w:type="firstRow">
      <w:pPr>
        <w:spacing w:before="0" w:after="0" w:line="240" w:lineRule="auto"/>
      </w:pPr>
      <w:rPr>
        <w:b/>
        <w:bCs/>
        <w:color w:val="FFFFFF" w:themeColor="background1"/>
      </w:rPr>
      <w:tblPr/>
      <w:tcPr>
        <w:shd w:val="clear" w:color="auto" w:fill="EF7B10" w:themeFill="accent5"/>
      </w:tcPr>
    </w:tblStylePr>
    <w:tblStylePr w:type="lastRow">
      <w:pPr>
        <w:spacing w:before="0" w:after="0" w:line="240" w:lineRule="auto"/>
      </w:pPr>
      <w:rPr>
        <w:b/>
        <w:bCs/>
      </w:rPr>
      <w:tblPr/>
      <w:tcPr>
        <w:tcBorders>
          <w:top w:val="double" w:sz="6" w:space="0" w:color="EF7B10" w:themeColor="accent5"/>
          <w:left w:val="single" w:sz="8" w:space="0" w:color="EF7B10" w:themeColor="accent5"/>
          <w:bottom w:val="single" w:sz="8" w:space="0" w:color="EF7B10" w:themeColor="accent5"/>
          <w:right w:val="single" w:sz="8" w:space="0" w:color="EF7B10" w:themeColor="accent5"/>
        </w:tcBorders>
      </w:tcPr>
    </w:tblStylePr>
    <w:tblStylePr w:type="firstCol">
      <w:rPr>
        <w:b/>
        <w:bCs/>
      </w:rPr>
    </w:tblStylePr>
    <w:tblStylePr w:type="lastCol">
      <w:rPr>
        <w:b/>
        <w:bCs/>
      </w:rPr>
    </w:tblStylePr>
    <w:tblStylePr w:type="band1Vert">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tblStylePr w:type="band1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style>
  <w:style w:type="table" w:styleId="LightList-Accent6">
    <w:name w:val="Light List Accent 6"/>
    <w:basedOn w:val="TableNormal"/>
    <w:uiPriority w:val="61"/>
    <w:semiHidden/>
    <w:unhideWhenUsed/>
    <w:rsid w:val="00FE3018"/>
    <w:pPr>
      <w:spacing w:after="0"/>
    </w:p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tblBorders>
    </w:tblPr>
    <w:tblStylePr w:type="firstRow">
      <w:pPr>
        <w:spacing w:before="0" w:after="0" w:line="240" w:lineRule="auto"/>
      </w:pPr>
      <w:rPr>
        <w:b/>
        <w:bCs/>
        <w:color w:val="FFFFFF" w:themeColor="background1"/>
      </w:rPr>
      <w:tblPr/>
      <w:tcPr>
        <w:shd w:val="clear" w:color="auto" w:fill="C8102E" w:themeFill="accent6"/>
      </w:tcPr>
    </w:tblStylePr>
    <w:tblStylePr w:type="lastRow">
      <w:pPr>
        <w:spacing w:before="0" w:after="0" w:line="240" w:lineRule="auto"/>
      </w:pPr>
      <w:rPr>
        <w:b/>
        <w:bCs/>
      </w:rPr>
      <w:tblPr/>
      <w:tcPr>
        <w:tcBorders>
          <w:top w:val="double" w:sz="6" w:space="0" w:color="C8102E" w:themeColor="accent6"/>
          <w:left w:val="single" w:sz="8" w:space="0" w:color="C8102E" w:themeColor="accent6"/>
          <w:bottom w:val="single" w:sz="8" w:space="0" w:color="C8102E" w:themeColor="accent6"/>
          <w:right w:val="single" w:sz="8" w:space="0" w:color="C8102E" w:themeColor="accent6"/>
        </w:tcBorders>
      </w:tcPr>
    </w:tblStylePr>
    <w:tblStylePr w:type="firstCol">
      <w:rPr>
        <w:b/>
        <w:bCs/>
      </w:rPr>
    </w:tblStylePr>
    <w:tblStylePr w:type="lastCol">
      <w:rPr>
        <w:b/>
        <w:bCs/>
      </w:rPr>
    </w:tblStylePr>
    <w:tblStylePr w:type="band1Vert">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tblStylePr w:type="band1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style>
  <w:style w:type="table" w:styleId="LightShading">
    <w:name w:val="Light Shading"/>
    <w:basedOn w:val="TableNormal"/>
    <w:uiPriority w:val="60"/>
    <w:semiHidden/>
    <w:unhideWhenUsed/>
    <w:rsid w:val="00FE301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E3018"/>
    <w:pPr>
      <w:spacing w:after="0"/>
    </w:pPr>
    <w:rPr>
      <w:color w:val="005774" w:themeColor="accent1" w:themeShade="BF"/>
    </w:rPr>
    <w:tblPr>
      <w:tblStyleRowBandSize w:val="1"/>
      <w:tblStyleColBandSize w:val="1"/>
      <w:tblBorders>
        <w:top w:val="single" w:sz="8" w:space="0" w:color="00759B" w:themeColor="accent1"/>
        <w:bottom w:val="single" w:sz="8" w:space="0" w:color="00759B" w:themeColor="accent1"/>
      </w:tblBorders>
    </w:tblPr>
    <w:tblStylePr w:type="firstRow">
      <w:pPr>
        <w:spacing w:before="0" w:after="0" w:line="240" w:lineRule="auto"/>
      </w:pPr>
      <w:rPr>
        <w:b/>
        <w:bCs/>
      </w:rPr>
      <w:tblPr/>
      <w:tcPr>
        <w:tcBorders>
          <w:top w:val="single" w:sz="8" w:space="0" w:color="00759B" w:themeColor="accent1"/>
          <w:left w:val="nil"/>
          <w:bottom w:val="single" w:sz="8" w:space="0" w:color="00759B" w:themeColor="accent1"/>
          <w:right w:val="nil"/>
          <w:insideH w:val="nil"/>
          <w:insideV w:val="nil"/>
        </w:tcBorders>
      </w:tcPr>
    </w:tblStylePr>
    <w:tblStylePr w:type="lastRow">
      <w:pPr>
        <w:spacing w:before="0" w:after="0" w:line="240" w:lineRule="auto"/>
      </w:pPr>
      <w:rPr>
        <w:b/>
        <w:bCs/>
      </w:rPr>
      <w:tblPr/>
      <w:tcPr>
        <w:tcBorders>
          <w:top w:val="single" w:sz="8" w:space="0" w:color="00759B" w:themeColor="accent1"/>
          <w:left w:val="nil"/>
          <w:bottom w:val="single" w:sz="8" w:space="0" w:color="00759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9FF" w:themeFill="accent1" w:themeFillTint="3F"/>
      </w:tcPr>
    </w:tblStylePr>
    <w:tblStylePr w:type="band1Horz">
      <w:tblPr/>
      <w:tcPr>
        <w:tcBorders>
          <w:left w:val="nil"/>
          <w:right w:val="nil"/>
          <w:insideH w:val="nil"/>
          <w:insideV w:val="nil"/>
        </w:tcBorders>
        <w:shd w:val="clear" w:color="auto" w:fill="A7E9FF" w:themeFill="accent1" w:themeFillTint="3F"/>
      </w:tcPr>
    </w:tblStylePr>
  </w:style>
  <w:style w:type="table" w:styleId="LightShading-Accent2">
    <w:name w:val="Light Shading Accent 2"/>
    <w:basedOn w:val="TableNormal"/>
    <w:uiPriority w:val="60"/>
    <w:semiHidden/>
    <w:unhideWhenUsed/>
    <w:rsid w:val="00FE3018"/>
    <w:pPr>
      <w:spacing w:after="0"/>
    </w:pPr>
    <w:rPr>
      <w:color w:val="402D57" w:themeColor="accent2" w:themeShade="BF"/>
    </w:rPr>
    <w:tblPr>
      <w:tblStyleRowBandSize w:val="1"/>
      <w:tblStyleColBandSize w:val="1"/>
      <w:tblBorders>
        <w:top w:val="single" w:sz="8" w:space="0" w:color="563C75" w:themeColor="accent2"/>
        <w:bottom w:val="single" w:sz="8" w:space="0" w:color="563C75" w:themeColor="accent2"/>
      </w:tblBorders>
    </w:tblPr>
    <w:tblStylePr w:type="firstRow">
      <w:pPr>
        <w:spacing w:before="0" w:after="0" w:line="240" w:lineRule="auto"/>
      </w:pPr>
      <w:rPr>
        <w:b/>
        <w:bCs/>
      </w:rPr>
      <w:tblPr/>
      <w:tcPr>
        <w:tcBorders>
          <w:top w:val="single" w:sz="8" w:space="0" w:color="563C75" w:themeColor="accent2"/>
          <w:left w:val="nil"/>
          <w:bottom w:val="single" w:sz="8" w:space="0" w:color="563C75" w:themeColor="accent2"/>
          <w:right w:val="nil"/>
          <w:insideH w:val="nil"/>
          <w:insideV w:val="nil"/>
        </w:tcBorders>
      </w:tcPr>
    </w:tblStylePr>
    <w:tblStylePr w:type="lastRow">
      <w:pPr>
        <w:spacing w:before="0" w:after="0" w:line="240" w:lineRule="auto"/>
      </w:pPr>
      <w:rPr>
        <w:b/>
        <w:bCs/>
      </w:rPr>
      <w:tblPr/>
      <w:tcPr>
        <w:tcBorders>
          <w:top w:val="single" w:sz="8" w:space="0" w:color="563C75" w:themeColor="accent2"/>
          <w:left w:val="nil"/>
          <w:bottom w:val="single" w:sz="8" w:space="0" w:color="563C7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C8E3" w:themeFill="accent2" w:themeFillTint="3F"/>
      </w:tcPr>
    </w:tblStylePr>
    <w:tblStylePr w:type="band1Horz">
      <w:tblPr/>
      <w:tcPr>
        <w:tcBorders>
          <w:left w:val="nil"/>
          <w:right w:val="nil"/>
          <w:insideH w:val="nil"/>
          <w:insideV w:val="nil"/>
        </w:tcBorders>
        <w:shd w:val="clear" w:color="auto" w:fill="D4C8E3" w:themeFill="accent2" w:themeFillTint="3F"/>
      </w:tcPr>
    </w:tblStylePr>
  </w:style>
  <w:style w:type="table" w:styleId="LightShading-Accent3">
    <w:name w:val="Light Shading Accent 3"/>
    <w:basedOn w:val="TableNormal"/>
    <w:uiPriority w:val="60"/>
    <w:semiHidden/>
    <w:unhideWhenUsed/>
    <w:rsid w:val="00FE3018"/>
    <w:pPr>
      <w:spacing w:after="0"/>
    </w:pPr>
    <w:rPr>
      <w:color w:val="3C9072" w:themeColor="accent3" w:themeShade="BF"/>
    </w:rPr>
    <w:tblPr>
      <w:tblStyleRowBandSize w:val="1"/>
      <w:tblStyleColBandSize w:val="1"/>
      <w:tblBorders>
        <w:top w:val="single" w:sz="8" w:space="0" w:color="59B997" w:themeColor="accent3"/>
        <w:bottom w:val="single" w:sz="8" w:space="0" w:color="59B997" w:themeColor="accent3"/>
      </w:tblBorders>
    </w:tblPr>
    <w:tblStylePr w:type="firstRow">
      <w:pPr>
        <w:spacing w:before="0" w:after="0" w:line="240" w:lineRule="auto"/>
      </w:pPr>
      <w:rPr>
        <w:b/>
        <w:bCs/>
      </w:rPr>
      <w:tblPr/>
      <w:tcPr>
        <w:tcBorders>
          <w:top w:val="single" w:sz="8" w:space="0" w:color="59B997" w:themeColor="accent3"/>
          <w:left w:val="nil"/>
          <w:bottom w:val="single" w:sz="8" w:space="0" w:color="59B997" w:themeColor="accent3"/>
          <w:right w:val="nil"/>
          <w:insideH w:val="nil"/>
          <w:insideV w:val="nil"/>
        </w:tcBorders>
      </w:tcPr>
    </w:tblStylePr>
    <w:tblStylePr w:type="lastRow">
      <w:pPr>
        <w:spacing w:before="0" w:after="0" w:line="240" w:lineRule="auto"/>
      </w:pPr>
      <w:rPr>
        <w:b/>
        <w:bCs/>
      </w:rPr>
      <w:tblPr/>
      <w:tcPr>
        <w:tcBorders>
          <w:top w:val="single" w:sz="8" w:space="0" w:color="59B997" w:themeColor="accent3"/>
          <w:left w:val="nil"/>
          <w:bottom w:val="single" w:sz="8" w:space="0" w:color="59B99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E5" w:themeFill="accent3" w:themeFillTint="3F"/>
      </w:tcPr>
    </w:tblStylePr>
    <w:tblStylePr w:type="band1Horz">
      <w:tblPr/>
      <w:tcPr>
        <w:tcBorders>
          <w:left w:val="nil"/>
          <w:right w:val="nil"/>
          <w:insideH w:val="nil"/>
          <w:insideV w:val="nil"/>
        </w:tcBorders>
        <w:shd w:val="clear" w:color="auto" w:fill="D5EDE5" w:themeFill="accent3" w:themeFillTint="3F"/>
      </w:tcPr>
    </w:tblStylePr>
  </w:style>
  <w:style w:type="table" w:styleId="LightShading-Accent4">
    <w:name w:val="Light Shading Accent 4"/>
    <w:basedOn w:val="TableNormal"/>
    <w:uiPriority w:val="60"/>
    <w:semiHidden/>
    <w:unhideWhenUsed/>
    <w:rsid w:val="00FE3018"/>
    <w:pPr>
      <w:spacing w:after="0"/>
    </w:pPr>
    <w:rPr>
      <w:color w:val="8C1649" w:themeColor="accent4" w:themeShade="BF"/>
    </w:rPr>
    <w:tblPr>
      <w:tblStyleRowBandSize w:val="1"/>
      <w:tblStyleColBandSize w:val="1"/>
      <w:tblBorders>
        <w:top w:val="single" w:sz="8" w:space="0" w:color="BC1E63" w:themeColor="accent4"/>
        <w:bottom w:val="single" w:sz="8" w:space="0" w:color="BC1E63" w:themeColor="accent4"/>
      </w:tblBorders>
    </w:tblPr>
    <w:tblStylePr w:type="firstRow">
      <w:pPr>
        <w:spacing w:before="0" w:after="0" w:line="240" w:lineRule="auto"/>
      </w:pPr>
      <w:rPr>
        <w:b/>
        <w:bCs/>
      </w:rPr>
      <w:tblPr/>
      <w:tcPr>
        <w:tcBorders>
          <w:top w:val="single" w:sz="8" w:space="0" w:color="BC1E63" w:themeColor="accent4"/>
          <w:left w:val="nil"/>
          <w:bottom w:val="single" w:sz="8" w:space="0" w:color="BC1E63" w:themeColor="accent4"/>
          <w:right w:val="nil"/>
          <w:insideH w:val="nil"/>
          <w:insideV w:val="nil"/>
        </w:tcBorders>
      </w:tcPr>
    </w:tblStylePr>
    <w:tblStylePr w:type="lastRow">
      <w:pPr>
        <w:spacing w:before="0" w:after="0" w:line="240" w:lineRule="auto"/>
      </w:pPr>
      <w:rPr>
        <w:b/>
        <w:bCs/>
      </w:rPr>
      <w:tblPr/>
      <w:tcPr>
        <w:tcBorders>
          <w:top w:val="single" w:sz="8" w:space="0" w:color="BC1E63" w:themeColor="accent4"/>
          <w:left w:val="nil"/>
          <w:bottom w:val="single" w:sz="8" w:space="0" w:color="BC1E6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C0D7" w:themeFill="accent4" w:themeFillTint="3F"/>
      </w:tcPr>
    </w:tblStylePr>
    <w:tblStylePr w:type="band1Horz">
      <w:tblPr/>
      <w:tcPr>
        <w:tcBorders>
          <w:left w:val="nil"/>
          <w:right w:val="nil"/>
          <w:insideH w:val="nil"/>
          <w:insideV w:val="nil"/>
        </w:tcBorders>
        <w:shd w:val="clear" w:color="auto" w:fill="F5C0D7" w:themeFill="accent4" w:themeFillTint="3F"/>
      </w:tcPr>
    </w:tblStylePr>
  </w:style>
  <w:style w:type="table" w:styleId="LightShading-Accent5">
    <w:name w:val="Light Shading Accent 5"/>
    <w:basedOn w:val="TableNormal"/>
    <w:uiPriority w:val="60"/>
    <w:semiHidden/>
    <w:unhideWhenUsed/>
    <w:rsid w:val="00FE3018"/>
    <w:pPr>
      <w:spacing w:after="0"/>
    </w:pPr>
    <w:rPr>
      <w:color w:val="B35B0C" w:themeColor="accent5" w:themeShade="BF"/>
    </w:rPr>
    <w:tblPr>
      <w:tblStyleRowBandSize w:val="1"/>
      <w:tblStyleColBandSize w:val="1"/>
      <w:tblBorders>
        <w:top w:val="single" w:sz="8" w:space="0" w:color="EF7B10" w:themeColor="accent5"/>
        <w:bottom w:val="single" w:sz="8" w:space="0" w:color="EF7B10" w:themeColor="accent5"/>
      </w:tblBorders>
    </w:tblPr>
    <w:tblStylePr w:type="firstRow">
      <w:pPr>
        <w:spacing w:before="0" w:after="0" w:line="240" w:lineRule="auto"/>
      </w:pPr>
      <w:rPr>
        <w:b/>
        <w:bCs/>
      </w:rPr>
      <w:tblPr/>
      <w:tcPr>
        <w:tcBorders>
          <w:top w:val="single" w:sz="8" w:space="0" w:color="EF7B10" w:themeColor="accent5"/>
          <w:left w:val="nil"/>
          <w:bottom w:val="single" w:sz="8" w:space="0" w:color="EF7B10" w:themeColor="accent5"/>
          <w:right w:val="nil"/>
          <w:insideH w:val="nil"/>
          <w:insideV w:val="nil"/>
        </w:tcBorders>
      </w:tcPr>
    </w:tblStylePr>
    <w:tblStylePr w:type="lastRow">
      <w:pPr>
        <w:spacing w:before="0" w:after="0" w:line="240" w:lineRule="auto"/>
      </w:pPr>
      <w:rPr>
        <w:b/>
        <w:bCs/>
      </w:rPr>
      <w:tblPr/>
      <w:tcPr>
        <w:tcBorders>
          <w:top w:val="single" w:sz="8" w:space="0" w:color="EF7B10" w:themeColor="accent5"/>
          <w:left w:val="nil"/>
          <w:bottom w:val="single" w:sz="8" w:space="0" w:color="EF7B1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EC3" w:themeFill="accent5" w:themeFillTint="3F"/>
      </w:tcPr>
    </w:tblStylePr>
    <w:tblStylePr w:type="band1Horz">
      <w:tblPr/>
      <w:tcPr>
        <w:tcBorders>
          <w:left w:val="nil"/>
          <w:right w:val="nil"/>
          <w:insideH w:val="nil"/>
          <w:insideV w:val="nil"/>
        </w:tcBorders>
        <w:shd w:val="clear" w:color="auto" w:fill="FBDEC3" w:themeFill="accent5" w:themeFillTint="3F"/>
      </w:tcPr>
    </w:tblStylePr>
  </w:style>
  <w:style w:type="table" w:styleId="LightShading-Accent6">
    <w:name w:val="Light Shading Accent 6"/>
    <w:basedOn w:val="TableNormal"/>
    <w:uiPriority w:val="60"/>
    <w:semiHidden/>
    <w:unhideWhenUsed/>
    <w:rsid w:val="00FE3018"/>
    <w:pPr>
      <w:spacing w:after="0"/>
    </w:pPr>
    <w:rPr>
      <w:color w:val="950C22" w:themeColor="accent6" w:themeShade="BF"/>
    </w:rPr>
    <w:tblPr>
      <w:tblStyleRowBandSize w:val="1"/>
      <w:tblStyleColBandSize w:val="1"/>
      <w:tblBorders>
        <w:top w:val="single" w:sz="8" w:space="0" w:color="C8102E" w:themeColor="accent6"/>
        <w:bottom w:val="single" w:sz="8" w:space="0" w:color="C8102E" w:themeColor="accent6"/>
      </w:tblBorders>
    </w:tblPr>
    <w:tblStylePr w:type="firstRow">
      <w:pPr>
        <w:spacing w:before="0" w:after="0" w:line="240" w:lineRule="auto"/>
      </w:pPr>
      <w:rPr>
        <w:b/>
        <w:bCs/>
      </w:rPr>
      <w:tblPr/>
      <w:tcPr>
        <w:tcBorders>
          <w:top w:val="single" w:sz="8" w:space="0" w:color="C8102E" w:themeColor="accent6"/>
          <w:left w:val="nil"/>
          <w:bottom w:val="single" w:sz="8" w:space="0" w:color="C8102E" w:themeColor="accent6"/>
          <w:right w:val="nil"/>
          <w:insideH w:val="nil"/>
          <w:insideV w:val="nil"/>
        </w:tcBorders>
      </w:tcPr>
    </w:tblStylePr>
    <w:tblStylePr w:type="lastRow">
      <w:pPr>
        <w:spacing w:before="0" w:after="0" w:line="240" w:lineRule="auto"/>
      </w:pPr>
      <w:rPr>
        <w:b/>
        <w:bCs/>
      </w:rPr>
      <w:tblPr/>
      <w:tcPr>
        <w:tcBorders>
          <w:top w:val="single" w:sz="8" w:space="0" w:color="C8102E" w:themeColor="accent6"/>
          <w:left w:val="nil"/>
          <w:bottom w:val="single" w:sz="8" w:space="0" w:color="C810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BBC5" w:themeFill="accent6" w:themeFillTint="3F"/>
      </w:tcPr>
    </w:tblStylePr>
    <w:tblStylePr w:type="band1Horz">
      <w:tblPr/>
      <w:tcPr>
        <w:tcBorders>
          <w:left w:val="nil"/>
          <w:right w:val="nil"/>
          <w:insideH w:val="nil"/>
          <w:insideV w:val="nil"/>
        </w:tcBorders>
        <w:shd w:val="clear" w:color="auto" w:fill="F9BBC5" w:themeFill="accent6" w:themeFillTint="3F"/>
      </w:tcPr>
    </w:tblStylePr>
  </w:style>
  <w:style w:type="character" w:styleId="LineNumber">
    <w:name w:val="line number"/>
    <w:basedOn w:val="DefaultParagraphFont"/>
    <w:uiPriority w:val="99"/>
    <w:semiHidden/>
    <w:unhideWhenUsed/>
    <w:rsid w:val="00FE3018"/>
  </w:style>
  <w:style w:type="paragraph" w:styleId="List">
    <w:name w:val="List"/>
    <w:basedOn w:val="Normal"/>
    <w:uiPriority w:val="99"/>
    <w:semiHidden/>
    <w:unhideWhenUsed/>
    <w:rsid w:val="00FE3018"/>
    <w:pPr>
      <w:ind w:left="283" w:hanging="283"/>
      <w:contextualSpacing/>
    </w:pPr>
  </w:style>
  <w:style w:type="paragraph" w:styleId="List2">
    <w:name w:val="List 2"/>
    <w:basedOn w:val="Normal"/>
    <w:uiPriority w:val="99"/>
    <w:semiHidden/>
    <w:unhideWhenUsed/>
    <w:rsid w:val="00FE3018"/>
    <w:pPr>
      <w:ind w:left="566" w:hanging="283"/>
      <w:contextualSpacing/>
    </w:pPr>
  </w:style>
  <w:style w:type="paragraph" w:styleId="List3">
    <w:name w:val="List 3"/>
    <w:basedOn w:val="Normal"/>
    <w:uiPriority w:val="99"/>
    <w:semiHidden/>
    <w:unhideWhenUsed/>
    <w:rsid w:val="00FE3018"/>
    <w:pPr>
      <w:ind w:left="849" w:hanging="283"/>
      <w:contextualSpacing/>
    </w:pPr>
  </w:style>
  <w:style w:type="paragraph" w:styleId="List4">
    <w:name w:val="List 4"/>
    <w:basedOn w:val="Normal"/>
    <w:uiPriority w:val="99"/>
    <w:semiHidden/>
    <w:unhideWhenUsed/>
    <w:rsid w:val="00FE3018"/>
    <w:pPr>
      <w:ind w:left="1132" w:hanging="283"/>
      <w:contextualSpacing/>
    </w:pPr>
  </w:style>
  <w:style w:type="paragraph" w:styleId="List5">
    <w:name w:val="List 5"/>
    <w:basedOn w:val="Normal"/>
    <w:uiPriority w:val="99"/>
    <w:semiHidden/>
    <w:unhideWhenUsed/>
    <w:rsid w:val="00FE3018"/>
    <w:pPr>
      <w:ind w:left="1415" w:hanging="283"/>
      <w:contextualSpacing/>
    </w:pPr>
  </w:style>
  <w:style w:type="paragraph" w:styleId="ListBullet">
    <w:name w:val="List Bullet"/>
    <w:basedOn w:val="Normal"/>
    <w:uiPriority w:val="10"/>
    <w:unhideWhenUsed/>
    <w:qFormat/>
    <w:rsid w:val="00F73373"/>
    <w:pPr>
      <w:numPr>
        <w:numId w:val="8"/>
      </w:numPr>
    </w:pPr>
  </w:style>
  <w:style w:type="paragraph" w:styleId="ListBullet2">
    <w:name w:val="List Bullet 2"/>
    <w:basedOn w:val="Normal"/>
    <w:uiPriority w:val="11"/>
    <w:unhideWhenUsed/>
    <w:qFormat/>
    <w:rsid w:val="00F73373"/>
    <w:pPr>
      <w:numPr>
        <w:ilvl w:val="1"/>
        <w:numId w:val="8"/>
      </w:numPr>
      <w:ind w:left="568"/>
    </w:pPr>
  </w:style>
  <w:style w:type="paragraph" w:styleId="ListBullet3">
    <w:name w:val="List Bullet 3"/>
    <w:basedOn w:val="Normal"/>
    <w:uiPriority w:val="12"/>
    <w:unhideWhenUsed/>
    <w:qFormat/>
    <w:rsid w:val="00F73373"/>
    <w:pPr>
      <w:numPr>
        <w:ilvl w:val="2"/>
        <w:numId w:val="8"/>
      </w:numPr>
      <w:ind w:left="709"/>
    </w:pPr>
  </w:style>
  <w:style w:type="paragraph" w:styleId="ListBullet4">
    <w:name w:val="List Bullet 4"/>
    <w:basedOn w:val="Normal"/>
    <w:uiPriority w:val="99"/>
    <w:semiHidden/>
    <w:unhideWhenUsed/>
    <w:rsid w:val="00FE3018"/>
    <w:pPr>
      <w:numPr>
        <w:numId w:val="9"/>
      </w:numPr>
      <w:contextualSpacing/>
    </w:pPr>
  </w:style>
  <w:style w:type="paragraph" w:styleId="ListBullet5">
    <w:name w:val="List Bullet 5"/>
    <w:basedOn w:val="Normal"/>
    <w:uiPriority w:val="99"/>
    <w:semiHidden/>
    <w:unhideWhenUsed/>
    <w:rsid w:val="00FE3018"/>
    <w:pPr>
      <w:numPr>
        <w:numId w:val="10"/>
      </w:numPr>
      <w:contextualSpacing/>
    </w:pPr>
  </w:style>
  <w:style w:type="paragraph" w:styleId="ListContinue">
    <w:name w:val="List Continue"/>
    <w:basedOn w:val="Normal"/>
    <w:uiPriority w:val="99"/>
    <w:semiHidden/>
    <w:unhideWhenUsed/>
    <w:rsid w:val="00FE3018"/>
    <w:pPr>
      <w:ind w:left="283"/>
      <w:contextualSpacing/>
    </w:pPr>
  </w:style>
  <w:style w:type="paragraph" w:styleId="ListContinue2">
    <w:name w:val="List Continue 2"/>
    <w:basedOn w:val="Normal"/>
    <w:uiPriority w:val="99"/>
    <w:semiHidden/>
    <w:unhideWhenUsed/>
    <w:rsid w:val="00FE3018"/>
    <w:pPr>
      <w:ind w:left="566"/>
      <w:contextualSpacing/>
    </w:pPr>
  </w:style>
  <w:style w:type="paragraph" w:styleId="ListContinue3">
    <w:name w:val="List Continue 3"/>
    <w:basedOn w:val="Normal"/>
    <w:uiPriority w:val="99"/>
    <w:semiHidden/>
    <w:unhideWhenUsed/>
    <w:rsid w:val="00FE3018"/>
    <w:pPr>
      <w:ind w:left="849"/>
      <w:contextualSpacing/>
    </w:pPr>
  </w:style>
  <w:style w:type="paragraph" w:styleId="ListContinue4">
    <w:name w:val="List Continue 4"/>
    <w:basedOn w:val="Normal"/>
    <w:uiPriority w:val="99"/>
    <w:semiHidden/>
    <w:unhideWhenUsed/>
    <w:rsid w:val="00FE3018"/>
    <w:pPr>
      <w:ind w:left="1132"/>
      <w:contextualSpacing/>
    </w:pPr>
  </w:style>
  <w:style w:type="paragraph" w:styleId="ListContinue5">
    <w:name w:val="List Continue 5"/>
    <w:basedOn w:val="Normal"/>
    <w:uiPriority w:val="99"/>
    <w:semiHidden/>
    <w:unhideWhenUsed/>
    <w:rsid w:val="00FE3018"/>
    <w:pPr>
      <w:ind w:left="1415"/>
      <w:contextualSpacing/>
    </w:pPr>
  </w:style>
  <w:style w:type="paragraph" w:styleId="ListNumber">
    <w:name w:val="List Number"/>
    <w:basedOn w:val="Normal"/>
    <w:uiPriority w:val="13"/>
    <w:unhideWhenUsed/>
    <w:qFormat/>
    <w:rsid w:val="00F73373"/>
    <w:pPr>
      <w:numPr>
        <w:numId w:val="11"/>
      </w:numPr>
    </w:pPr>
  </w:style>
  <w:style w:type="paragraph" w:styleId="ListNumber2">
    <w:name w:val="List Number 2"/>
    <w:basedOn w:val="Normal"/>
    <w:uiPriority w:val="14"/>
    <w:unhideWhenUsed/>
    <w:qFormat/>
    <w:rsid w:val="007200F6"/>
    <w:pPr>
      <w:numPr>
        <w:ilvl w:val="1"/>
        <w:numId w:val="11"/>
      </w:numPr>
    </w:pPr>
  </w:style>
  <w:style w:type="paragraph" w:styleId="ListNumber3">
    <w:name w:val="List Number 3"/>
    <w:basedOn w:val="Normal"/>
    <w:uiPriority w:val="15"/>
    <w:unhideWhenUsed/>
    <w:qFormat/>
    <w:rsid w:val="007200F6"/>
    <w:pPr>
      <w:numPr>
        <w:ilvl w:val="2"/>
        <w:numId w:val="11"/>
      </w:numPr>
      <w:ind w:left="1135" w:hanging="284"/>
    </w:pPr>
  </w:style>
  <w:style w:type="paragraph" w:styleId="ListNumber4">
    <w:name w:val="List Number 4"/>
    <w:basedOn w:val="Normal"/>
    <w:uiPriority w:val="99"/>
    <w:semiHidden/>
    <w:unhideWhenUsed/>
    <w:rsid w:val="00FE3018"/>
    <w:pPr>
      <w:numPr>
        <w:numId w:val="12"/>
      </w:numPr>
      <w:contextualSpacing/>
    </w:pPr>
  </w:style>
  <w:style w:type="paragraph" w:styleId="ListNumber5">
    <w:name w:val="List Number 5"/>
    <w:basedOn w:val="Normal"/>
    <w:uiPriority w:val="99"/>
    <w:semiHidden/>
    <w:unhideWhenUsed/>
    <w:rsid w:val="00FE3018"/>
    <w:pPr>
      <w:numPr>
        <w:numId w:val="13"/>
      </w:numPr>
      <w:contextualSpacing/>
    </w:pPr>
  </w:style>
  <w:style w:type="paragraph" w:styleId="ListParagraph">
    <w:name w:val="List Paragraph"/>
    <w:basedOn w:val="Normal"/>
    <w:link w:val="ListParagraphChar"/>
    <w:uiPriority w:val="34"/>
    <w:semiHidden/>
    <w:rsid w:val="00FE3018"/>
    <w:pPr>
      <w:ind w:left="720"/>
      <w:contextualSpacing/>
    </w:pPr>
  </w:style>
  <w:style w:type="table" w:styleId="ListTable1Light">
    <w:name w:val="List Table 1 Light"/>
    <w:basedOn w:val="TableNormal"/>
    <w:uiPriority w:val="46"/>
    <w:semiHidden/>
    <w:rsid w:val="00FE301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FE3018"/>
    <w:pPr>
      <w:spacing w:after="0"/>
    </w:pPr>
    <w:tblPr>
      <w:tblStyleRowBandSize w:val="1"/>
      <w:tblStyleColBandSize w:val="1"/>
    </w:tblPr>
    <w:tblStylePr w:type="firstRow">
      <w:rPr>
        <w:b/>
        <w:bCs/>
      </w:rPr>
      <w:tblPr/>
      <w:tcPr>
        <w:tcBorders>
          <w:bottom w:val="single" w:sz="4" w:space="0" w:color="2ACAFF" w:themeColor="accent1" w:themeTint="99"/>
        </w:tcBorders>
      </w:tcPr>
    </w:tblStylePr>
    <w:tblStylePr w:type="lastRow">
      <w:rPr>
        <w:b/>
        <w:bCs/>
      </w:rPr>
      <w:tblPr/>
      <w:tcPr>
        <w:tcBorders>
          <w:top w:val="sing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1Light-Accent2">
    <w:name w:val="List Table 1 Light Accent 2"/>
    <w:basedOn w:val="TableNormal"/>
    <w:uiPriority w:val="46"/>
    <w:semiHidden/>
    <w:rsid w:val="00FE3018"/>
    <w:pPr>
      <w:spacing w:after="0"/>
    </w:pPr>
    <w:tblPr>
      <w:tblStyleRowBandSize w:val="1"/>
      <w:tblStyleColBandSize w:val="1"/>
    </w:tblPr>
    <w:tblStylePr w:type="firstRow">
      <w:rPr>
        <w:b/>
        <w:bCs/>
      </w:rPr>
      <w:tblPr/>
      <w:tcPr>
        <w:tcBorders>
          <w:bottom w:val="single" w:sz="4" w:space="0" w:color="987ABB" w:themeColor="accent2" w:themeTint="99"/>
        </w:tcBorders>
      </w:tcPr>
    </w:tblStylePr>
    <w:tblStylePr w:type="lastRow">
      <w:rPr>
        <w:b/>
        <w:bCs/>
      </w:rPr>
      <w:tblPr/>
      <w:tcPr>
        <w:tcBorders>
          <w:top w:val="sing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1Light-Accent3">
    <w:name w:val="List Table 1 Light Accent 3"/>
    <w:basedOn w:val="TableNormal"/>
    <w:uiPriority w:val="46"/>
    <w:semiHidden/>
    <w:rsid w:val="00FE3018"/>
    <w:pPr>
      <w:spacing w:after="0"/>
    </w:pPr>
    <w:tblPr>
      <w:tblStyleRowBandSize w:val="1"/>
      <w:tblStyleColBandSize w:val="1"/>
    </w:tblPr>
    <w:tblStylePr w:type="firstRow">
      <w:rPr>
        <w:b/>
        <w:bCs/>
      </w:rPr>
      <w:tblPr/>
      <w:tcPr>
        <w:tcBorders>
          <w:bottom w:val="single" w:sz="4" w:space="0" w:color="9BD5C0" w:themeColor="accent3" w:themeTint="99"/>
        </w:tcBorders>
      </w:tcPr>
    </w:tblStylePr>
    <w:tblStylePr w:type="lastRow">
      <w:rPr>
        <w:b/>
        <w:bCs/>
      </w:rPr>
      <w:tblPr/>
      <w:tcPr>
        <w:tcBorders>
          <w:top w:val="sing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1Light-Accent4">
    <w:name w:val="List Table 1 Light Accent 4"/>
    <w:basedOn w:val="TableNormal"/>
    <w:uiPriority w:val="46"/>
    <w:semiHidden/>
    <w:rsid w:val="00FE3018"/>
    <w:pPr>
      <w:spacing w:after="0"/>
    </w:pPr>
    <w:tblPr>
      <w:tblStyleRowBandSize w:val="1"/>
      <w:tblStyleColBandSize w:val="1"/>
    </w:tblPr>
    <w:tblStylePr w:type="firstRow">
      <w:rPr>
        <w:b/>
        <w:bCs/>
      </w:rPr>
      <w:tblPr/>
      <w:tcPr>
        <w:tcBorders>
          <w:bottom w:val="single" w:sz="4" w:space="0" w:color="E6679F" w:themeColor="accent4" w:themeTint="99"/>
        </w:tcBorders>
      </w:tcPr>
    </w:tblStylePr>
    <w:tblStylePr w:type="lastRow">
      <w:rPr>
        <w:b/>
        <w:bCs/>
      </w:rPr>
      <w:tblPr/>
      <w:tcPr>
        <w:tcBorders>
          <w:top w:val="sing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1Light-Accent5">
    <w:name w:val="List Table 1 Light Accent 5"/>
    <w:basedOn w:val="TableNormal"/>
    <w:uiPriority w:val="46"/>
    <w:semiHidden/>
    <w:rsid w:val="00FE3018"/>
    <w:pPr>
      <w:spacing w:after="0"/>
    </w:pPr>
    <w:tblPr>
      <w:tblStyleRowBandSize w:val="1"/>
      <w:tblStyleColBandSize w:val="1"/>
    </w:tblPr>
    <w:tblStylePr w:type="firstRow">
      <w:rPr>
        <w:b/>
        <w:bCs/>
      </w:rPr>
      <w:tblPr/>
      <w:tcPr>
        <w:tcBorders>
          <w:bottom w:val="single" w:sz="4" w:space="0" w:color="F5AF6F" w:themeColor="accent5" w:themeTint="99"/>
        </w:tcBorders>
      </w:tcPr>
    </w:tblStylePr>
    <w:tblStylePr w:type="lastRow">
      <w:rPr>
        <w:b/>
        <w:bCs/>
      </w:rPr>
      <w:tblPr/>
      <w:tcPr>
        <w:tcBorders>
          <w:top w:val="sing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1Light-Accent6">
    <w:name w:val="List Table 1 Light Accent 6"/>
    <w:basedOn w:val="TableNormal"/>
    <w:uiPriority w:val="46"/>
    <w:semiHidden/>
    <w:rsid w:val="00FE3018"/>
    <w:pPr>
      <w:spacing w:after="0"/>
    </w:pPr>
    <w:tblPr>
      <w:tblStyleRowBandSize w:val="1"/>
      <w:tblStyleColBandSize w:val="1"/>
    </w:tblPr>
    <w:tblStylePr w:type="firstRow">
      <w:rPr>
        <w:b/>
        <w:bCs/>
      </w:rPr>
      <w:tblPr/>
      <w:tcPr>
        <w:tcBorders>
          <w:bottom w:val="single" w:sz="4" w:space="0" w:color="F25B73" w:themeColor="accent6" w:themeTint="99"/>
        </w:tcBorders>
      </w:tcPr>
    </w:tblStylePr>
    <w:tblStylePr w:type="lastRow">
      <w:rPr>
        <w:b/>
        <w:bCs/>
      </w:rPr>
      <w:tblPr/>
      <w:tcPr>
        <w:tcBorders>
          <w:top w:val="sing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2">
    <w:name w:val="List Table 2"/>
    <w:basedOn w:val="TableNormal"/>
    <w:uiPriority w:val="47"/>
    <w:semiHidden/>
    <w:rsid w:val="00FE301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FE3018"/>
    <w:pPr>
      <w:spacing w:after="0"/>
    </w:pPr>
    <w:tblPr>
      <w:tblStyleRowBandSize w:val="1"/>
      <w:tblStyleColBandSize w:val="1"/>
      <w:tblBorders>
        <w:top w:val="single" w:sz="4" w:space="0" w:color="2ACAFF" w:themeColor="accent1" w:themeTint="99"/>
        <w:bottom w:val="single" w:sz="4" w:space="0" w:color="2ACAFF" w:themeColor="accent1" w:themeTint="99"/>
        <w:insideH w:val="single" w:sz="4" w:space="0" w:color="2A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2-Accent2">
    <w:name w:val="List Table 2 Accent 2"/>
    <w:basedOn w:val="TableNormal"/>
    <w:uiPriority w:val="47"/>
    <w:semiHidden/>
    <w:rsid w:val="00FE3018"/>
    <w:pPr>
      <w:spacing w:after="0"/>
    </w:pPr>
    <w:tblPr>
      <w:tblStyleRowBandSize w:val="1"/>
      <w:tblStyleColBandSize w:val="1"/>
      <w:tblBorders>
        <w:top w:val="single" w:sz="4" w:space="0" w:color="987ABB" w:themeColor="accent2" w:themeTint="99"/>
        <w:bottom w:val="single" w:sz="4" w:space="0" w:color="987ABB" w:themeColor="accent2" w:themeTint="99"/>
        <w:insideH w:val="single" w:sz="4" w:space="0" w:color="987AB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2-Accent3">
    <w:name w:val="List Table 2 Accent 3"/>
    <w:basedOn w:val="TableNormal"/>
    <w:uiPriority w:val="47"/>
    <w:semiHidden/>
    <w:rsid w:val="00FE3018"/>
    <w:pPr>
      <w:spacing w:after="0"/>
    </w:pPr>
    <w:tblPr>
      <w:tblStyleRowBandSize w:val="1"/>
      <w:tblStyleColBandSize w:val="1"/>
      <w:tblBorders>
        <w:top w:val="single" w:sz="4" w:space="0" w:color="9BD5C0" w:themeColor="accent3" w:themeTint="99"/>
        <w:bottom w:val="single" w:sz="4" w:space="0" w:color="9BD5C0" w:themeColor="accent3" w:themeTint="99"/>
        <w:insideH w:val="single" w:sz="4" w:space="0" w:color="9BD5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2-Accent4">
    <w:name w:val="List Table 2 Accent 4"/>
    <w:basedOn w:val="TableNormal"/>
    <w:uiPriority w:val="47"/>
    <w:semiHidden/>
    <w:rsid w:val="00FE3018"/>
    <w:pPr>
      <w:spacing w:after="0"/>
    </w:pPr>
    <w:tblPr>
      <w:tblStyleRowBandSize w:val="1"/>
      <w:tblStyleColBandSize w:val="1"/>
      <w:tblBorders>
        <w:top w:val="single" w:sz="4" w:space="0" w:color="E6679F" w:themeColor="accent4" w:themeTint="99"/>
        <w:bottom w:val="single" w:sz="4" w:space="0" w:color="E6679F" w:themeColor="accent4" w:themeTint="99"/>
        <w:insideH w:val="single" w:sz="4" w:space="0" w:color="E6679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2-Accent5">
    <w:name w:val="List Table 2 Accent 5"/>
    <w:basedOn w:val="TableNormal"/>
    <w:uiPriority w:val="47"/>
    <w:semiHidden/>
    <w:rsid w:val="00FE3018"/>
    <w:pPr>
      <w:spacing w:after="0"/>
    </w:pPr>
    <w:tblPr>
      <w:tblStyleRowBandSize w:val="1"/>
      <w:tblStyleColBandSize w:val="1"/>
      <w:tblBorders>
        <w:top w:val="single" w:sz="4" w:space="0" w:color="F5AF6F" w:themeColor="accent5" w:themeTint="99"/>
        <w:bottom w:val="single" w:sz="4" w:space="0" w:color="F5AF6F" w:themeColor="accent5" w:themeTint="99"/>
        <w:insideH w:val="single" w:sz="4" w:space="0" w:color="F5AF6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2-Accent6">
    <w:name w:val="List Table 2 Accent 6"/>
    <w:basedOn w:val="TableNormal"/>
    <w:uiPriority w:val="47"/>
    <w:semiHidden/>
    <w:rsid w:val="00FE3018"/>
    <w:pPr>
      <w:spacing w:after="0"/>
    </w:pPr>
    <w:tblPr>
      <w:tblStyleRowBandSize w:val="1"/>
      <w:tblStyleColBandSize w:val="1"/>
      <w:tblBorders>
        <w:top w:val="single" w:sz="4" w:space="0" w:color="F25B73" w:themeColor="accent6" w:themeTint="99"/>
        <w:bottom w:val="single" w:sz="4" w:space="0" w:color="F25B73" w:themeColor="accent6" w:themeTint="99"/>
        <w:insideH w:val="single" w:sz="4" w:space="0" w:color="F25B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3">
    <w:name w:val="List Table 3"/>
    <w:basedOn w:val="TableNormal"/>
    <w:uiPriority w:val="48"/>
    <w:semiHidden/>
    <w:rsid w:val="00FE301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FE3018"/>
    <w:pPr>
      <w:spacing w:after="0"/>
    </w:pPr>
    <w:tblPr>
      <w:tblStyleRowBandSize w:val="1"/>
      <w:tblStyleColBandSize w:val="1"/>
      <w:tblBorders>
        <w:top w:val="single" w:sz="4" w:space="0" w:color="00759B" w:themeColor="accent1"/>
        <w:left w:val="single" w:sz="4" w:space="0" w:color="00759B" w:themeColor="accent1"/>
        <w:bottom w:val="single" w:sz="4" w:space="0" w:color="00759B" w:themeColor="accent1"/>
        <w:right w:val="single" w:sz="4" w:space="0" w:color="00759B" w:themeColor="accent1"/>
      </w:tblBorders>
    </w:tblPr>
    <w:tblStylePr w:type="firstRow">
      <w:rPr>
        <w:b/>
        <w:bCs/>
        <w:color w:val="FFFFFF" w:themeColor="background1"/>
      </w:rPr>
      <w:tblPr/>
      <w:tcPr>
        <w:shd w:val="clear" w:color="auto" w:fill="00759B" w:themeFill="accent1"/>
      </w:tcPr>
    </w:tblStylePr>
    <w:tblStylePr w:type="lastRow">
      <w:rPr>
        <w:b/>
        <w:bCs/>
      </w:rPr>
      <w:tblPr/>
      <w:tcPr>
        <w:tcBorders>
          <w:top w:val="double" w:sz="4" w:space="0" w:color="00759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9B" w:themeColor="accent1"/>
          <w:right w:val="single" w:sz="4" w:space="0" w:color="00759B" w:themeColor="accent1"/>
        </w:tcBorders>
      </w:tcPr>
    </w:tblStylePr>
    <w:tblStylePr w:type="band1Horz">
      <w:tblPr/>
      <w:tcPr>
        <w:tcBorders>
          <w:top w:val="single" w:sz="4" w:space="0" w:color="00759B" w:themeColor="accent1"/>
          <w:bottom w:val="single" w:sz="4" w:space="0" w:color="00759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9B" w:themeColor="accent1"/>
          <w:left w:val="nil"/>
        </w:tcBorders>
      </w:tcPr>
    </w:tblStylePr>
    <w:tblStylePr w:type="swCell">
      <w:tblPr/>
      <w:tcPr>
        <w:tcBorders>
          <w:top w:val="double" w:sz="4" w:space="0" w:color="00759B" w:themeColor="accent1"/>
          <w:right w:val="nil"/>
        </w:tcBorders>
      </w:tcPr>
    </w:tblStylePr>
  </w:style>
  <w:style w:type="table" w:styleId="ListTable3-Accent2">
    <w:name w:val="List Table 3 Accent 2"/>
    <w:basedOn w:val="TableNormal"/>
    <w:uiPriority w:val="48"/>
    <w:semiHidden/>
    <w:rsid w:val="00FE3018"/>
    <w:pPr>
      <w:spacing w:after="0"/>
    </w:pPr>
    <w:tblPr>
      <w:tblStyleRowBandSize w:val="1"/>
      <w:tblStyleColBandSize w:val="1"/>
      <w:tblBorders>
        <w:top w:val="single" w:sz="4" w:space="0" w:color="563C75" w:themeColor="accent2"/>
        <w:left w:val="single" w:sz="4" w:space="0" w:color="563C75" w:themeColor="accent2"/>
        <w:bottom w:val="single" w:sz="4" w:space="0" w:color="563C75" w:themeColor="accent2"/>
        <w:right w:val="single" w:sz="4" w:space="0" w:color="563C75" w:themeColor="accent2"/>
      </w:tblBorders>
    </w:tblPr>
    <w:tblStylePr w:type="firstRow">
      <w:rPr>
        <w:b/>
        <w:bCs/>
        <w:color w:val="FFFFFF" w:themeColor="background1"/>
      </w:rPr>
      <w:tblPr/>
      <w:tcPr>
        <w:shd w:val="clear" w:color="auto" w:fill="563C75" w:themeFill="accent2"/>
      </w:tcPr>
    </w:tblStylePr>
    <w:tblStylePr w:type="lastRow">
      <w:rPr>
        <w:b/>
        <w:bCs/>
      </w:rPr>
      <w:tblPr/>
      <w:tcPr>
        <w:tcBorders>
          <w:top w:val="double" w:sz="4" w:space="0" w:color="563C7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3C75" w:themeColor="accent2"/>
          <w:right w:val="single" w:sz="4" w:space="0" w:color="563C75" w:themeColor="accent2"/>
        </w:tcBorders>
      </w:tcPr>
    </w:tblStylePr>
    <w:tblStylePr w:type="band1Horz">
      <w:tblPr/>
      <w:tcPr>
        <w:tcBorders>
          <w:top w:val="single" w:sz="4" w:space="0" w:color="563C75" w:themeColor="accent2"/>
          <w:bottom w:val="single" w:sz="4" w:space="0" w:color="563C7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3C75" w:themeColor="accent2"/>
          <w:left w:val="nil"/>
        </w:tcBorders>
      </w:tcPr>
    </w:tblStylePr>
    <w:tblStylePr w:type="swCell">
      <w:tblPr/>
      <w:tcPr>
        <w:tcBorders>
          <w:top w:val="double" w:sz="4" w:space="0" w:color="563C75" w:themeColor="accent2"/>
          <w:right w:val="nil"/>
        </w:tcBorders>
      </w:tcPr>
    </w:tblStylePr>
  </w:style>
  <w:style w:type="table" w:styleId="ListTable3-Accent3">
    <w:name w:val="List Table 3 Accent 3"/>
    <w:basedOn w:val="TableNormal"/>
    <w:uiPriority w:val="48"/>
    <w:semiHidden/>
    <w:rsid w:val="00FE3018"/>
    <w:pPr>
      <w:spacing w:after="0"/>
    </w:pPr>
    <w:tblPr>
      <w:tblStyleRowBandSize w:val="1"/>
      <w:tblStyleColBandSize w:val="1"/>
      <w:tblBorders>
        <w:top w:val="single" w:sz="4" w:space="0" w:color="59B997" w:themeColor="accent3"/>
        <w:left w:val="single" w:sz="4" w:space="0" w:color="59B997" w:themeColor="accent3"/>
        <w:bottom w:val="single" w:sz="4" w:space="0" w:color="59B997" w:themeColor="accent3"/>
        <w:right w:val="single" w:sz="4" w:space="0" w:color="59B997" w:themeColor="accent3"/>
      </w:tblBorders>
    </w:tblPr>
    <w:tblStylePr w:type="firstRow">
      <w:rPr>
        <w:b/>
        <w:bCs/>
        <w:color w:val="FFFFFF" w:themeColor="background1"/>
      </w:rPr>
      <w:tblPr/>
      <w:tcPr>
        <w:shd w:val="clear" w:color="auto" w:fill="59B997" w:themeFill="accent3"/>
      </w:tcPr>
    </w:tblStylePr>
    <w:tblStylePr w:type="lastRow">
      <w:rPr>
        <w:b/>
        <w:bCs/>
      </w:rPr>
      <w:tblPr/>
      <w:tcPr>
        <w:tcBorders>
          <w:top w:val="double" w:sz="4" w:space="0" w:color="59B99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B997" w:themeColor="accent3"/>
          <w:right w:val="single" w:sz="4" w:space="0" w:color="59B997" w:themeColor="accent3"/>
        </w:tcBorders>
      </w:tcPr>
    </w:tblStylePr>
    <w:tblStylePr w:type="band1Horz">
      <w:tblPr/>
      <w:tcPr>
        <w:tcBorders>
          <w:top w:val="single" w:sz="4" w:space="0" w:color="59B997" w:themeColor="accent3"/>
          <w:bottom w:val="single" w:sz="4" w:space="0" w:color="59B99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B997" w:themeColor="accent3"/>
          <w:left w:val="nil"/>
        </w:tcBorders>
      </w:tcPr>
    </w:tblStylePr>
    <w:tblStylePr w:type="swCell">
      <w:tblPr/>
      <w:tcPr>
        <w:tcBorders>
          <w:top w:val="double" w:sz="4" w:space="0" w:color="59B997" w:themeColor="accent3"/>
          <w:right w:val="nil"/>
        </w:tcBorders>
      </w:tcPr>
    </w:tblStylePr>
  </w:style>
  <w:style w:type="table" w:styleId="ListTable3-Accent4">
    <w:name w:val="List Table 3 Accent 4"/>
    <w:basedOn w:val="TableNormal"/>
    <w:uiPriority w:val="48"/>
    <w:semiHidden/>
    <w:rsid w:val="00FE3018"/>
    <w:pPr>
      <w:spacing w:after="0"/>
    </w:pPr>
    <w:tblPr>
      <w:tblStyleRowBandSize w:val="1"/>
      <w:tblStyleColBandSize w:val="1"/>
      <w:tblBorders>
        <w:top w:val="single" w:sz="4" w:space="0" w:color="BC1E63" w:themeColor="accent4"/>
        <w:left w:val="single" w:sz="4" w:space="0" w:color="BC1E63" w:themeColor="accent4"/>
        <w:bottom w:val="single" w:sz="4" w:space="0" w:color="BC1E63" w:themeColor="accent4"/>
        <w:right w:val="single" w:sz="4" w:space="0" w:color="BC1E63" w:themeColor="accent4"/>
      </w:tblBorders>
    </w:tblPr>
    <w:tblStylePr w:type="firstRow">
      <w:rPr>
        <w:b/>
        <w:bCs/>
        <w:color w:val="FFFFFF" w:themeColor="background1"/>
      </w:rPr>
      <w:tblPr/>
      <w:tcPr>
        <w:shd w:val="clear" w:color="auto" w:fill="BC1E63" w:themeFill="accent4"/>
      </w:tcPr>
    </w:tblStylePr>
    <w:tblStylePr w:type="lastRow">
      <w:rPr>
        <w:b/>
        <w:bCs/>
      </w:rPr>
      <w:tblPr/>
      <w:tcPr>
        <w:tcBorders>
          <w:top w:val="double" w:sz="4" w:space="0" w:color="BC1E6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C1E63" w:themeColor="accent4"/>
          <w:right w:val="single" w:sz="4" w:space="0" w:color="BC1E63" w:themeColor="accent4"/>
        </w:tcBorders>
      </w:tcPr>
    </w:tblStylePr>
    <w:tblStylePr w:type="band1Horz">
      <w:tblPr/>
      <w:tcPr>
        <w:tcBorders>
          <w:top w:val="single" w:sz="4" w:space="0" w:color="BC1E63" w:themeColor="accent4"/>
          <w:bottom w:val="single" w:sz="4" w:space="0" w:color="BC1E6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C1E63" w:themeColor="accent4"/>
          <w:left w:val="nil"/>
        </w:tcBorders>
      </w:tcPr>
    </w:tblStylePr>
    <w:tblStylePr w:type="swCell">
      <w:tblPr/>
      <w:tcPr>
        <w:tcBorders>
          <w:top w:val="double" w:sz="4" w:space="0" w:color="BC1E63" w:themeColor="accent4"/>
          <w:right w:val="nil"/>
        </w:tcBorders>
      </w:tcPr>
    </w:tblStylePr>
  </w:style>
  <w:style w:type="table" w:styleId="ListTable3-Accent5">
    <w:name w:val="List Table 3 Accent 5"/>
    <w:basedOn w:val="TableNormal"/>
    <w:uiPriority w:val="48"/>
    <w:semiHidden/>
    <w:rsid w:val="00FE3018"/>
    <w:pPr>
      <w:spacing w:after="0"/>
    </w:pPr>
    <w:tblPr>
      <w:tblStyleRowBandSize w:val="1"/>
      <w:tblStyleColBandSize w:val="1"/>
      <w:tblBorders>
        <w:top w:val="single" w:sz="4" w:space="0" w:color="EF7B10" w:themeColor="accent5"/>
        <w:left w:val="single" w:sz="4" w:space="0" w:color="EF7B10" w:themeColor="accent5"/>
        <w:bottom w:val="single" w:sz="4" w:space="0" w:color="EF7B10" w:themeColor="accent5"/>
        <w:right w:val="single" w:sz="4" w:space="0" w:color="EF7B10" w:themeColor="accent5"/>
      </w:tblBorders>
    </w:tblPr>
    <w:tblStylePr w:type="firstRow">
      <w:rPr>
        <w:b/>
        <w:bCs/>
        <w:color w:val="FFFFFF" w:themeColor="background1"/>
      </w:rPr>
      <w:tblPr/>
      <w:tcPr>
        <w:shd w:val="clear" w:color="auto" w:fill="EF7B10" w:themeFill="accent5"/>
      </w:tcPr>
    </w:tblStylePr>
    <w:tblStylePr w:type="lastRow">
      <w:rPr>
        <w:b/>
        <w:bCs/>
      </w:rPr>
      <w:tblPr/>
      <w:tcPr>
        <w:tcBorders>
          <w:top w:val="double" w:sz="4" w:space="0" w:color="EF7B1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7B10" w:themeColor="accent5"/>
          <w:right w:val="single" w:sz="4" w:space="0" w:color="EF7B10" w:themeColor="accent5"/>
        </w:tcBorders>
      </w:tcPr>
    </w:tblStylePr>
    <w:tblStylePr w:type="band1Horz">
      <w:tblPr/>
      <w:tcPr>
        <w:tcBorders>
          <w:top w:val="single" w:sz="4" w:space="0" w:color="EF7B10" w:themeColor="accent5"/>
          <w:bottom w:val="single" w:sz="4" w:space="0" w:color="EF7B1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7B10" w:themeColor="accent5"/>
          <w:left w:val="nil"/>
        </w:tcBorders>
      </w:tcPr>
    </w:tblStylePr>
    <w:tblStylePr w:type="swCell">
      <w:tblPr/>
      <w:tcPr>
        <w:tcBorders>
          <w:top w:val="double" w:sz="4" w:space="0" w:color="EF7B10" w:themeColor="accent5"/>
          <w:right w:val="nil"/>
        </w:tcBorders>
      </w:tcPr>
    </w:tblStylePr>
  </w:style>
  <w:style w:type="table" w:styleId="ListTable3-Accent6">
    <w:name w:val="List Table 3 Accent 6"/>
    <w:basedOn w:val="TableNormal"/>
    <w:uiPriority w:val="48"/>
    <w:semiHidden/>
    <w:rsid w:val="00FE3018"/>
    <w:pPr>
      <w:spacing w:after="0"/>
    </w:pPr>
    <w:tblPr>
      <w:tblStyleRowBandSize w:val="1"/>
      <w:tblStyleColBandSize w:val="1"/>
      <w:tblBorders>
        <w:top w:val="single" w:sz="4" w:space="0" w:color="C8102E" w:themeColor="accent6"/>
        <w:left w:val="single" w:sz="4" w:space="0" w:color="C8102E" w:themeColor="accent6"/>
        <w:bottom w:val="single" w:sz="4" w:space="0" w:color="C8102E" w:themeColor="accent6"/>
        <w:right w:val="single" w:sz="4" w:space="0" w:color="C8102E" w:themeColor="accent6"/>
      </w:tblBorders>
    </w:tblPr>
    <w:tblStylePr w:type="firstRow">
      <w:rPr>
        <w:b/>
        <w:bCs/>
        <w:color w:val="FFFFFF" w:themeColor="background1"/>
      </w:rPr>
      <w:tblPr/>
      <w:tcPr>
        <w:shd w:val="clear" w:color="auto" w:fill="C8102E" w:themeFill="accent6"/>
      </w:tcPr>
    </w:tblStylePr>
    <w:tblStylePr w:type="lastRow">
      <w:rPr>
        <w:b/>
        <w:bCs/>
      </w:rPr>
      <w:tblPr/>
      <w:tcPr>
        <w:tcBorders>
          <w:top w:val="double" w:sz="4" w:space="0" w:color="C810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102E" w:themeColor="accent6"/>
          <w:right w:val="single" w:sz="4" w:space="0" w:color="C8102E" w:themeColor="accent6"/>
        </w:tcBorders>
      </w:tcPr>
    </w:tblStylePr>
    <w:tblStylePr w:type="band1Horz">
      <w:tblPr/>
      <w:tcPr>
        <w:tcBorders>
          <w:top w:val="single" w:sz="4" w:space="0" w:color="C8102E" w:themeColor="accent6"/>
          <w:bottom w:val="single" w:sz="4" w:space="0" w:color="C810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102E" w:themeColor="accent6"/>
          <w:left w:val="nil"/>
        </w:tcBorders>
      </w:tcPr>
    </w:tblStylePr>
    <w:tblStylePr w:type="swCell">
      <w:tblPr/>
      <w:tcPr>
        <w:tcBorders>
          <w:top w:val="double" w:sz="4" w:space="0" w:color="C8102E" w:themeColor="accent6"/>
          <w:right w:val="nil"/>
        </w:tcBorders>
      </w:tcPr>
    </w:tblStylePr>
  </w:style>
  <w:style w:type="table" w:styleId="ListTable4">
    <w:name w:val="List Table 4"/>
    <w:basedOn w:val="TableNormal"/>
    <w:uiPriority w:val="49"/>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FE3018"/>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tblBorders>
    </w:tblPr>
    <w:tblStylePr w:type="firstRow">
      <w:rPr>
        <w:b/>
        <w:bCs/>
        <w:color w:val="FFFFFF" w:themeColor="background1"/>
      </w:rPr>
      <w:tblPr/>
      <w:tcPr>
        <w:tcBorders>
          <w:top w:val="single" w:sz="4" w:space="0" w:color="00759B" w:themeColor="accent1"/>
          <w:left w:val="single" w:sz="4" w:space="0" w:color="00759B" w:themeColor="accent1"/>
          <w:bottom w:val="single" w:sz="4" w:space="0" w:color="00759B" w:themeColor="accent1"/>
          <w:right w:val="single" w:sz="4" w:space="0" w:color="00759B" w:themeColor="accent1"/>
          <w:insideH w:val="nil"/>
        </w:tcBorders>
        <w:shd w:val="clear" w:color="auto" w:fill="00759B" w:themeFill="accent1"/>
      </w:tcPr>
    </w:tblStylePr>
    <w:tblStylePr w:type="lastRow">
      <w:rPr>
        <w:b/>
        <w:bCs/>
      </w:rPr>
      <w:tblPr/>
      <w:tcPr>
        <w:tcBorders>
          <w:top w:val="doub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4-Accent2">
    <w:name w:val="List Table 4 Accent 2"/>
    <w:basedOn w:val="TableNormal"/>
    <w:uiPriority w:val="49"/>
    <w:semiHidden/>
    <w:rsid w:val="00FE3018"/>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tblBorders>
    </w:tblPr>
    <w:tblStylePr w:type="firstRow">
      <w:rPr>
        <w:b/>
        <w:bCs/>
        <w:color w:val="FFFFFF" w:themeColor="background1"/>
      </w:rPr>
      <w:tblPr/>
      <w:tcPr>
        <w:tcBorders>
          <w:top w:val="single" w:sz="4" w:space="0" w:color="563C75" w:themeColor="accent2"/>
          <w:left w:val="single" w:sz="4" w:space="0" w:color="563C75" w:themeColor="accent2"/>
          <w:bottom w:val="single" w:sz="4" w:space="0" w:color="563C75" w:themeColor="accent2"/>
          <w:right w:val="single" w:sz="4" w:space="0" w:color="563C75" w:themeColor="accent2"/>
          <w:insideH w:val="nil"/>
        </w:tcBorders>
        <w:shd w:val="clear" w:color="auto" w:fill="563C75" w:themeFill="accent2"/>
      </w:tcPr>
    </w:tblStylePr>
    <w:tblStylePr w:type="lastRow">
      <w:rPr>
        <w:b/>
        <w:bCs/>
      </w:rPr>
      <w:tblPr/>
      <w:tcPr>
        <w:tcBorders>
          <w:top w:val="doub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4-Accent3">
    <w:name w:val="List Table 4 Accent 3"/>
    <w:basedOn w:val="TableNormal"/>
    <w:uiPriority w:val="49"/>
    <w:semiHidden/>
    <w:rsid w:val="00FE3018"/>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tblBorders>
    </w:tblPr>
    <w:tblStylePr w:type="firstRow">
      <w:rPr>
        <w:b/>
        <w:bCs/>
        <w:color w:val="FFFFFF" w:themeColor="background1"/>
      </w:rPr>
      <w:tblPr/>
      <w:tcPr>
        <w:tcBorders>
          <w:top w:val="single" w:sz="4" w:space="0" w:color="59B997" w:themeColor="accent3"/>
          <w:left w:val="single" w:sz="4" w:space="0" w:color="59B997" w:themeColor="accent3"/>
          <w:bottom w:val="single" w:sz="4" w:space="0" w:color="59B997" w:themeColor="accent3"/>
          <w:right w:val="single" w:sz="4" w:space="0" w:color="59B997" w:themeColor="accent3"/>
          <w:insideH w:val="nil"/>
        </w:tcBorders>
        <w:shd w:val="clear" w:color="auto" w:fill="59B997" w:themeFill="accent3"/>
      </w:tcPr>
    </w:tblStylePr>
    <w:tblStylePr w:type="lastRow">
      <w:rPr>
        <w:b/>
        <w:bCs/>
      </w:rPr>
      <w:tblPr/>
      <w:tcPr>
        <w:tcBorders>
          <w:top w:val="doub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4-Accent4">
    <w:name w:val="List Table 4 Accent 4"/>
    <w:basedOn w:val="TableNormal"/>
    <w:uiPriority w:val="49"/>
    <w:semiHidden/>
    <w:rsid w:val="00FE3018"/>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tblBorders>
    </w:tblPr>
    <w:tblStylePr w:type="firstRow">
      <w:rPr>
        <w:b/>
        <w:bCs/>
        <w:color w:val="FFFFFF" w:themeColor="background1"/>
      </w:rPr>
      <w:tblPr/>
      <w:tcPr>
        <w:tcBorders>
          <w:top w:val="single" w:sz="4" w:space="0" w:color="BC1E63" w:themeColor="accent4"/>
          <w:left w:val="single" w:sz="4" w:space="0" w:color="BC1E63" w:themeColor="accent4"/>
          <w:bottom w:val="single" w:sz="4" w:space="0" w:color="BC1E63" w:themeColor="accent4"/>
          <w:right w:val="single" w:sz="4" w:space="0" w:color="BC1E63" w:themeColor="accent4"/>
          <w:insideH w:val="nil"/>
        </w:tcBorders>
        <w:shd w:val="clear" w:color="auto" w:fill="BC1E63" w:themeFill="accent4"/>
      </w:tcPr>
    </w:tblStylePr>
    <w:tblStylePr w:type="lastRow">
      <w:rPr>
        <w:b/>
        <w:bCs/>
      </w:rPr>
      <w:tblPr/>
      <w:tcPr>
        <w:tcBorders>
          <w:top w:val="doub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4-Accent5">
    <w:name w:val="List Table 4 Accent 5"/>
    <w:basedOn w:val="TableNormal"/>
    <w:uiPriority w:val="49"/>
    <w:semiHidden/>
    <w:rsid w:val="00FE3018"/>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tblBorders>
    </w:tblPr>
    <w:tblStylePr w:type="firstRow">
      <w:rPr>
        <w:b/>
        <w:bCs/>
        <w:color w:val="FFFFFF" w:themeColor="background1"/>
      </w:rPr>
      <w:tblPr/>
      <w:tcPr>
        <w:tcBorders>
          <w:top w:val="single" w:sz="4" w:space="0" w:color="EF7B10" w:themeColor="accent5"/>
          <w:left w:val="single" w:sz="4" w:space="0" w:color="EF7B10" w:themeColor="accent5"/>
          <w:bottom w:val="single" w:sz="4" w:space="0" w:color="EF7B10" w:themeColor="accent5"/>
          <w:right w:val="single" w:sz="4" w:space="0" w:color="EF7B10" w:themeColor="accent5"/>
          <w:insideH w:val="nil"/>
        </w:tcBorders>
        <w:shd w:val="clear" w:color="auto" w:fill="EF7B10" w:themeFill="accent5"/>
      </w:tcPr>
    </w:tblStylePr>
    <w:tblStylePr w:type="lastRow">
      <w:rPr>
        <w:b/>
        <w:bCs/>
      </w:rPr>
      <w:tblPr/>
      <w:tcPr>
        <w:tcBorders>
          <w:top w:val="doub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4-Accent6">
    <w:name w:val="List Table 4 Accent 6"/>
    <w:basedOn w:val="TableNormal"/>
    <w:uiPriority w:val="49"/>
    <w:semiHidden/>
    <w:rsid w:val="00FE3018"/>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tblBorders>
    </w:tblPr>
    <w:tblStylePr w:type="firstRow">
      <w:rPr>
        <w:b/>
        <w:bCs/>
        <w:color w:val="FFFFFF" w:themeColor="background1"/>
      </w:rPr>
      <w:tblPr/>
      <w:tcPr>
        <w:tcBorders>
          <w:top w:val="single" w:sz="4" w:space="0" w:color="C8102E" w:themeColor="accent6"/>
          <w:left w:val="single" w:sz="4" w:space="0" w:color="C8102E" w:themeColor="accent6"/>
          <w:bottom w:val="single" w:sz="4" w:space="0" w:color="C8102E" w:themeColor="accent6"/>
          <w:right w:val="single" w:sz="4" w:space="0" w:color="C8102E" w:themeColor="accent6"/>
          <w:insideH w:val="nil"/>
        </w:tcBorders>
        <w:shd w:val="clear" w:color="auto" w:fill="C8102E" w:themeFill="accent6"/>
      </w:tcPr>
    </w:tblStylePr>
    <w:tblStylePr w:type="lastRow">
      <w:rPr>
        <w:b/>
        <w:bCs/>
      </w:rPr>
      <w:tblPr/>
      <w:tcPr>
        <w:tcBorders>
          <w:top w:val="doub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5Dark">
    <w:name w:val="List Table 5 Dark"/>
    <w:basedOn w:val="TableNormal"/>
    <w:uiPriority w:val="50"/>
    <w:semiHidden/>
    <w:rsid w:val="00FE301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FE3018"/>
    <w:pPr>
      <w:spacing w:after="0"/>
    </w:pPr>
    <w:rPr>
      <w:color w:val="FFFFFF" w:themeColor="background1"/>
    </w:rPr>
    <w:tblPr>
      <w:tblStyleRowBandSize w:val="1"/>
      <w:tblStyleColBandSize w:val="1"/>
      <w:tblBorders>
        <w:top w:val="single" w:sz="24" w:space="0" w:color="00759B" w:themeColor="accent1"/>
        <w:left w:val="single" w:sz="24" w:space="0" w:color="00759B" w:themeColor="accent1"/>
        <w:bottom w:val="single" w:sz="24" w:space="0" w:color="00759B" w:themeColor="accent1"/>
        <w:right w:val="single" w:sz="24" w:space="0" w:color="00759B" w:themeColor="accent1"/>
      </w:tblBorders>
    </w:tblPr>
    <w:tcPr>
      <w:shd w:val="clear" w:color="auto" w:fill="00759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FE3018"/>
    <w:pPr>
      <w:spacing w:after="0"/>
    </w:pPr>
    <w:rPr>
      <w:color w:val="FFFFFF" w:themeColor="background1"/>
    </w:rPr>
    <w:tblPr>
      <w:tblStyleRowBandSize w:val="1"/>
      <w:tblStyleColBandSize w:val="1"/>
      <w:tblBorders>
        <w:top w:val="single" w:sz="24" w:space="0" w:color="563C75" w:themeColor="accent2"/>
        <w:left w:val="single" w:sz="24" w:space="0" w:color="563C75" w:themeColor="accent2"/>
        <w:bottom w:val="single" w:sz="24" w:space="0" w:color="563C75" w:themeColor="accent2"/>
        <w:right w:val="single" w:sz="24" w:space="0" w:color="563C75" w:themeColor="accent2"/>
      </w:tblBorders>
    </w:tblPr>
    <w:tcPr>
      <w:shd w:val="clear" w:color="auto" w:fill="563C7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FE3018"/>
    <w:pPr>
      <w:spacing w:after="0"/>
    </w:pPr>
    <w:rPr>
      <w:color w:val="FFFFFF" w:themeColor="background1"/>
    </w:rPr>
    <w:tblPr>
      <w:tblStyleRowBandSize w:val="1"/>
      <w:tblStyleColBandSize w:val="1"/>
      <w:tblBorders>
        <w:top w:val="single" w:sz="24" w:space="0" w:color="59B997" w:themeColor="accent3"/>
        <w:left w:val="single" w:sz="24" w:space="0" w:color="59B997" w:themeColor="accent3"/>
        <w:bottom w:val="single" w:sz="24" w:space="0" w:color="59B997" w:themeColor="accent3"/>
        <w:right w:val="single" w:sz="24" w:space="0" w:color="59B997" w:themeColor="accent3"/>
      </w:tblBorders>
    </w:tblPr>
    <w:tcPr>
      <w:shd w:val="clear" w:color="auto" w:fill="59B99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FE3018"/>
    <w:pPr>
      <w:spacing w:after="0"/>
    </w:pPr>
    <w:rPr>
      <w:color w:val="FFFFFF" w:themeColor="background1"/>
    </w:rPr>
    <w:tblPr>
      <w:tblStyleRowBandSize w:val="1"/>
      <w:tblStyleColBandSize w:val="1"/>
      <w:tblBorders>
        <w:top w:val="single" w:sz="24" w:space="0" w:color="BC1E63" w:themeColor="accent4"/>
        <w:left w:val="single" w:sz="24" w:space="0" w:color="BC1E63" w:themeColor="accent4"/>
        <w:bottom w:val="single" w:sz="24" w:space="0" w:color="BC1E63" w:themeColor="accent4"/>
        <w:right w:val="single" w:sz="24" w:space="0" w:color="BC1E63" w:themeColor="accent4"/>
      </w:tblBorders>
    </w:tblPr>
    <w:tcPr>
      <w:shd w:val="clear" w:color="auto" w:fill="BC1E6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FE3018"/>
    <w:pPr>
      <w:spacing w:after="0"/>
    </w:pPr>
    <w:rPr>
      <w:color w:val="FFFFFF" w:themeColor="background1"/>
    </w:rPr>
    <w:tblPr>
      <w:tblStyleRowBandSize w:val="1"/>
      <w:tblStyleColBandSize w:val="1"/>
      <w:tblBorders>
        <w:top w:val="single" w:sz="24" w:space="0" w:color="EF7B10" w:themeColor="accent5"/>
        <w:left w:val="single" w:sz="24" w:space="0" w:color="EF7B10" w:themeColor="accent5"/>
        <w:bottom w:val="single" w:sz="24" w:space="0" w:color="EF7B10" w:themeColor="accent5"/>
        <w:right w:val="single" w:sz="24" w:space="0" w:color="EF7B10" w:themeColor="accent5"/>
      </w:tblBorders>
    </w:tblPr>
    <w:tcPr>
      <w:shd w:val="clear" w:color="auto" w:fill="EF7B1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FE3018"/>
    <w:pPr>
      <w:spacing w:after="0"/>
    </w:pPr>
    <w:rPr>
      <w:color w:val="FFFFFF" w:themeColor="background1"/>
    </w:rPr>
    <w:tblPr>
      <w:tblStyleRowBandSize w:val="1"/>
      <w:tblStyleColBandSize w:val="1"/>
      <w:tblBorders>
        <w:top w:val="single" w:sz="24" w:space="0" w:color="C8102E" w:themeColor="accent6"/>
        <w:left w:val="single" w:sz="24" w:space="0" w:color="C8102E" w:themeColor="accent6"/>
        <w:bottom w:val="single" w:sz="24" w:space="0" w:color="C8102E" w:themeColor="accent6"/>
        <w:right w:val="single" w:sz="24" w:space="0" w:color="C8102E" w:themeColor="accent6"/>
      </w:tblBorders>
    </w:tblPr>
    <w:tcPr>
      <w:shd w:val="clear" w:color="auto" w:fill="C810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FE301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FE3018"/>
    <w:pPr>
      <w:spacing w:after="0"/>
    </w:pPr>
    <w:rPr>
      <w:color w:val="005774" w:themeColor="accent1" w:themeShade="BF"/>
    </w:rPr>
    <w:tblPr>
      <w:tblStyleRowBandSize w:val="1"/>
      <w:tblStyleColBandSize w:val="1"/>
      <w:tblBorders>
        <w:top w:val="single" w:sz="4" w:space="0" w:color="00759B" w:themeColor="accent1"/>
        <w:bottom w:val="single" w:sz="4" w:space="0" w:color="00759B" w:themeColor="accent1"/>
      </w:tblBorders>
    </w:tblPr>
    <w:tblStylePr w:type="firstRow">
      <w:rPr>
        <w:b/>
        <w:bCs/>
      </w:rPr>
      <w:tblPr/>
      <w:tcPr>
        <w:tcBorders>
          <w:bottom w:val="single" w:sz="4" w:space="0" w:color="00759B" w:themeColor="accent1"/>
        </w:tcBorders>
      </w:tcPr>
    </w:tblStylePr>
    <w:tblStylePr w:type="lastRow">
      <w:rPr>
        <w:b/>
        <w:bCs/>
      </w:rPr>
      <w:tblPr/>
      <w:tcPr>
        <w:tcBorders>
          <w:top w:val="double" w:sz="4" w:space="0" w:color="00759B" w:themeColor="accent1"/>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6Colorful-Accent2">
    <w:name w:val="List Table 6 Colorful Accent 2"/>
    <w:basedOn w:val="TableNormal"/>
    <w:uiPriority w:val="51"/>
    <w:semiHidden/>
    <w:rsid w:val="00FE3018"/>
    <w:pPr>
      <w:spacing w:after="0"/>
    </w:pPr>
    <w:rPr>
      <w:color w:val="402D57" w:themeColor="accent2" w:themeShade="BF"/>
    </w:rPr>
    <w:tblPr>
      <w:tblStyleRowBandSize w:val="1"/>
      <w:tblStyleColBandSize w:val="1"/>
      <w:tblBorders>
        <w:top w:val="single" w:sz="4" w:space="0" w:color="563C75" w:themeColor="accent2"/>
        <w:bottom w:val="single" w:sz="4" w:space="0" w:color="563C75" w:themeColor="accent2"/>
      </w:tblBorders>
    </w:tblPr>
    <w:tblStylePr w:type="firstRow">
      <w:rPr>
        <w:b/>
        <w:bCs/>
      </w:rPr>
      <w:tblPr/>
      <w:tcPr>
        <w:tcBorders>
          <w:bottom w:val="single" w:sz="4" w:space="0" w:color="563C75" w:themeColor="accent2"/>
        </w:tcBorders>
      </w:tcPr>
    </w:tblStylePr>
    <w:tblStylePr w:type="lastRow">
      <w:rPr>
        <w:b/>
        <w:bCs/>
      </w:rPr>
      <w:tblPr/>
      <w:tcPr>
        <w:tcBorders>
          <w:top w:val="double" w:sz="4" w:space="0" w:color="563C75" w:themeColor="accent2"/>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6Colorful-Accent3">
    <w:name w:val="List Table 6 Colorful Accent 3"/>
    <w:basedOn w:val="TableNormal"/>
    <w:uiPriority w:val="51"/>
    <w:semiHidden/>
    <w:rsid w:val="00FE3018"/>
    <w:pPr>
      <w:spacing w:after="0"/>
    </w:pPr>
    <w:rPr>
      <w:color w:val="3C9072" w:themeColor="accent3" w:themeShade="BF"/>
    </w:rPr>
    <w:tblPr>
      <w:tblStyleRowBandSize w:val="1"/>
      <w:tblStyleColBandSize w:val="1"/>
      <w:tblBorders>
        <w:top w:val="single" w:sz="4" w:space="0" w:color="59B997" w:themeColor="accent3"/>
        <w:bottom w:val="single" w:sz="4" w:space="0" w:color="59B997" w:themeColor="accent3"/>
      </w:tblBorders>
    </w:tblPr>
    <w:tblStylePr w:type="firstRow">
      <w:rPr>
        <w:b/>
        <w:bCs/>
      </w:rPr>
      <w:tblPr/>
      <w:tcPr>
        <w:tcBorders>
          <w:bottom w:val="single" w:sz="4" w:space="0" w:color="59B997" w:themeColor="accent3"/>
        </w:tcBorders>
      </w:tcPr>
    </w:tblStylePr>
    <w:tblStylePr w:type="lastRow">
      <w:rPr>
        <w:b/>
        <w:bCs/>
      </w:rPr>
      <w:tblPr/>
      <w:tcPr>
        <w:tcBorders>
          <w:top w:val="double" w:sz="4" w:space="0" w:color="59B997" w:themeColor="accent3"/>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6Colorful-Accent4">
    <w:name w:val="List Table 6 Colorful Accent 4"/>
    <w:basedOn w:val="TableNormal"/>
    <w:uiPriority w:val="51"/>
    <w:semiHidden/>
    <w:rsid w:val="00FE3018"/>
    <w:pPr>
      <w:spacing w:after="0"/>
    </w:pPr>
    <w:rPr>
      <w:color w:val="8C1649" w:themeColor="accent4" w:themeShade="BF"/>
    </w:rPr>
    <w:tblPr>
      <w:tblStyleRowBandSize w:val="1"/>
      <w:tblStyleColBandSize w:val="1"/>
      <w:tblBorders>
        <w:top w:val="single" w:sz="4" w:space="0" w:color="BC1E63" w:themeColor="accent4"/>
        <w:bottom w:val="single" w:sz="4" w:space="0" w:color="BC1E63" w:themeColor="accent4"/>
      </w:tblBorders>
    </w:tblPr>
    <w:tblStylePr w:type="firstRow">
      <w:rPr>
        <w:b/>
        <w:bCs/>
      </w:rPr>
      <w:tblPr/>
      <w:tcPr>
        <w:tcBorders>
          <w:bottom w:val="single" w:sz="4" w:space="0" w:color="BC1E63" w:themeColor="accent4"/>
        </w:tcBorders>
      </w:tcPr>
    </w:tblStylePr>
    <w:tblStylePr w:type="lastRow">
      <w:rPr>
        <w:b/>
        <w:bCs/>
      </w:rPr>
      <w:tblPr/>
      <w:tcPr>
        <w:tcBorders>
          <w:top w:val="double" w:sz="4" w:space="0" w:color="BC1E63" w:themeColor="accent4"/>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6Colorful-Accent5">
    <w:name w:val="List Table 6 Colorful Accent 5"/>
    <w:basedOn w:val="TableNormal"/>
    <w:uiPriority w:val="51"/>
    <w:semiHidden/>
    <w:rsid w:val="00FE3018"/>
    <w:pPr>
      <w:spacing w:after="0"/>
    </w:pPr>
    <w:rPr>
      <w:color w:val="B35B0C" w:themeColor="accent5" w:themeShade="BF"/>
    </w:rPr>
    <w:tblPr>
      <w:tblStyleRowBandSize w:val="1"/>
      <w:tblStyleColBandSize w:val="1"/>
      <w:tblBorders>
        <w:top w:val="single" w:sz="4" w:space="0" w:color="EF7B10" w:themeColor="accent5"/>
        <w:bottom w:val="single" w:sz="4" w:space="0" w:color="EF7B10" w:themeColor="accent5"/>
      </w:tblBorders>
    </w:tblPr>
    <w:tblStylePr w:type="firstRow">
      <w:rPr>
        <w:b/>
        <w:bCs/>
      </w:rPr>
      <w:tblPr/>
      <w:tcPr>
        <w:tcBorders>
          <w:bottom w:val="single" w:sz="4" w:space="0" w:color="EF7B10" w:themeColor="accent5"/>
        </w:tcBorders>
      </w:tcPr>
    </w:tblStylePr>
    <w:tblStylePr w:type="lastRow">
      <w:rPr>
        <w:b/>
        <w:bCs/>
      </w:rPr>
      <w:tblPr/>
      <w:tcPr>
        <w:tcBorders>
          <w:top w:val="double" w:sz="4" w:space="0" w:color="EF7B10" w:themeColor="accent5"/>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6Colorful-Accent6">
    <w:name w:val="List Table 6 Colorful Accent 6"/>
    <w:basedOn w:val="TableNormal"/>
    <w:uiPriority w:val="51"/>
    <w:semiHidden/>
    <w:rsid w:val="00FE3018"/>
    <w:pPr>
      <w:spacing w:after="0"/>
    </w:pPr>
    <w:rPr>
      <w:color w:val="950C22" w:themeColor="accent6" w:themeShade="BF"/>
    </w:rPr>
    <w:tblPr>
      <w:tblStyleRowBandSize w:val="1"/>
      <w:tblStyleColBandSize w:val="1"/>
      <w:tblBorders>
        <w:top w:val="single" w:sz="4" w:space="0" w:color="C8102E" w:themeColor="accent6"/>
        <w:bottom w:val="single" w:sz="4" w:space="0" w:color="C8102E" w:themeColor="accent6"/>
      </w:tblBorders>
    </w:tblPr>
    <w:tblStylePr w:type="firstRow">
      <w:rPr>
        <w:b/>
        <w:bCs/>
      </w:rPr>
      <w:tblPr/>
      <w:tcPr>
        <w:tcBorders>
          <w:bottom w:val="single" w:sz="4" w:space="0" w:color="C8102E" w:themeColor="accent6"/>
        </w:tcBorders>
      </w:tcPr>
    </w:tblStylePr>
    <w:tblStylePr w:type="lastRow">
      <w:rPr>
        <w:b/>
        <w:bCs/>
      </w:rPr>
      <w:tblPr/>
      <w:tcPr>
        <w:tcBorders>
          <w:top w:val="double" w:sz="4" w:space="0" w:color="C8102E" w:themeColor="accent6"/>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7Colorful">
    <w:name w:val="List Table 7 Colorful"/>
    <w:basedOn w:val="TableNormal"/>
    <w:uiPriority w:val="52"/>
    <w:semiHidden/>
    <w:rsid w:val="00FE301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FE3018"/>
    <w:pPr>
      <w:spacing w:after="0"/>
    </w:pPr>
    <w:rPr>
      <w:color w:val="00577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59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59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59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59B" w:themeColor="accent1"/>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FE3018"/>
    <w:pPr>
      <w:spacing w:after="0"/>
    </w:pPr>
    <w:rPr>
      <w:color w:val="402D5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3C7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3C7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3C7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3C75" w:themeColor="accent2"/>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FE3018"/>
    <w:pPr>
      <w:spacing w:after="0"/>
    </w:pPr>
    <w:rPr>
      <w:color w:val="3C90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B99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B99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B99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B997" w:themeColor="accent3"/>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FE3018"/>
    <w:pPr>
      <w:spacing w:after="0"/>
    </w:pPr>
    <w:rPr>
      <w:color w:val="8C164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C1E6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C1E6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C1E6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C1E63" w:themeColor="accent4"/>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FE3018"/>
    <w:pPr>
      <w:spacing w:after="0"/>
    </w:pPr>
    <w:rPr>
      <w:color w:val="B35B0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7B1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7B1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7B1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7B10" w:themeColor="accent5"/>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FE3018"/>
    <w:pPr>
      <w:spacing w:after="0"/>
    </w:pPr>
    <w:rPr>
      <w:color w:val="950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10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10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10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102E" w:themeColor="accent6"/>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E301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E3018"/>
    <w:rPr>
      <w:rFonts w:ascii="Consolas" w:hAnsi="Consolas"/>
      <w:sz w:val="20"/>
      <w:szCs w:val="20"/>
    </w:rPr>
  </w:style>
  <w:style w:type="table" w:styleId="MediumGrid1">
    <w:name w:val="Medium Grid 1"/>
    <w:basedOn w:val="TableNormal"/>
    <w:uiPriority w:val="67"/>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E3018"/>
    <w:pPr>
      <w:spacing w:after="0"/>
    </w:pPr>
    <w:tblPr>
      <w:tblStyleRowBandSize w:val="1"/>
      <w:tblStyleColBandSize w:val="1"/>
      <w:tbl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single" w:sz="8" w:space="0" w:color="00B7F4" w:themeColor="accent1" w:themeTint="BF"/>
        <w:insideV w:val="single" w:sz="8" w:space="0" w:color="00B7F4" w:themeColor="accent1" w:themeTint="BF"/>
      </w:tblBorders>
    </w:tblPr>
    <w:tcPr>
      <w:shd w:val="clear" w:color="auto" w:fill="A7E9FF" w:themeFill="accent1" w:themeFillTint="3F"/>
    </w:tcPr>
    <w:tblStylePr w:type="firstRow">
      <w:rPr>
        <w:b/>
        <w:bCs/>
      </w:rPr>
    </w:tblStylePr>
    <w:tblStylePr w:type="lastRow">
      <w:rPr>
        <w:b/>
        <w:bCs/>
      </w:rPr>
      <w:tblPr/>
      <w:tcPr>
        <w:tcBorders>
          <w:top w:val="single" w:sz="18" w:space="0" w:color="00B7F4" w:themeColor="accent1" w:themeTint="BF"/>
        </w:tcBorders>
      </w:tcPr>
    </w:tblStylePr>
    <w:tblStylePr w:type="firstCol">
      <w:rPr>
        <w:b/>
        <w:bCs/>
      </w:rPr>
    </w:tblStylePr>
    <w:tblStylePr w:type="lastCol">
      <w:rPr>
        <w:b/>
        <w:bCs/>
      </w:rPr>
    </w:tblStylePr>
    <w:tblStylePr w:type="band1Vert">
      <w:tblPr/>
      <w:tcPr>
        <w:shd w:val="clear" w:color="auto" w:fill="4ED3FF" w:themeFill="accent1" w:themeFillTint="7F"/>
      </w:tcPr>
    </w:tblStylePr>
    <w:tblStylePr w:type="band1Horz">
      <w:tblPr/>
      <w:tcPr>
        <w:shd w:val="clear" w:color="auto" w:fill="4ED3FF" w:themeFill="accent1" w:themeFillTint="7F"/>
      </w:tcPr>
    </w:tblStylePr>
  </w:style>
  <w:style w:type="table" w:styleId="MediumGrid1-Accent2">
    <w:name w:val="Medium Grid 1 Accent 2"/>
    <w:basedOn w:val="TableNormal"/>
    <w:uiPriority w:val="67"/>
    <w:semiHidden/>
    <w:unhideWhenUsed/>
    <w:rsid w:val="00FE3018"/>
    <w:pPr>
      <w:spacing w:after="0"/>
    </w:pPr>
    <w:tblPr>
      <w:tblStyleRowBandSize w:val="1"/>
      <w:tblStyleColBandSize w:val="1"/>
      <w:tbl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single" w:sz="8" w:space="0" w:color="7E5AAA" w:themeColor="accent2" w:themeTint="BF"/>
        <w:insideV w:val="single" w:sz="8" w:space="0" w:color="7E5AAA" w:themeColor="accent2" w:themeTint="BF"/>
      </w:tblBorders>
    </w:tblPr>
    <w:tcPr>
      <w:shd w:val="clear" w:color="auto" w:fill="D4C8E3" w:themeFill="accent2" w:themeFillTint="3F"/>
    </w:tcPr>
    <w:tblStylePr w:type="firstRow">
      <w:rPr>
        <w:b/>
        <w:bCs/>
      </w:rPr>
    </w:tblStylePr>
    <w:tblStylePr w:type="lastRow">
      <w:rPr>
        <w:b/>
        <w:bCs/>
      </w:rPr>
      <w:tblPr/>
      <w:tcPr>
        <w:tcBorders>
          <w:top w:val="single" w:sz="18" w:space="0" w:color="7E5AAA" w:themeColor="accent2" w:themeTint="BF"/>
        </w:tcBorders>
      </w:tcPr>
    </w:tblStylePr>
    <w:tblStylePr w:type="firstCol">
      <w:rPr>
        <w:b/>
        <w:bCs/>
      </w:rPr>
    </w:tblStylePr>
    <w:tblStylePr w:type="lastCol">
      <w:rPr>
        <w:b/>
        <w:bCs/>
      </w:rPr>
    </w:tblStylePr>
    <w:tblStylePr w:type="band1Vert">
      <w:tblPr/>
      <w:tcPr>
        <w:shd w:val="clear" w:color="auto" w:fill="A991C6" w:themeFill="accent2" w:themeFillTint="7F"/>
      </w:tcPr>
    </w:tblStylePr>
    <w:tblStylePr w:type="band1Horz">
      <w:tblPr/>
      <w:tcPr>
        <w:shd w:val="clear" w:color="auto" w:fill="A991C6" w:themeFill="accent2" w:themeFillTint="7F"/>
      </w:tcPr>
    </w:tblStylePr>
  </w:style>
  <w:style w:type="table" w:styleId="MediumGrid1-Accent3">
    <w:name w:val="Medium Grid 1 Accent 3"/>
    <w:basedOn w:val="TableNormal"/>
    <w:uiPriority w:val="67"/>
    <w:semiHidden/>
    <w:unhideWhenUsed/>
    <w:rsid w:val="00FE3018"/>
    <w:pPr>
      <w:spacing w:after="0"/>
    </w:pPr>
    <w:tblPr>
      <w:tblStyleRowBandSize w:val="1"/>
      <w:tblStyleColBandSize w:val="1"/>
      <w:tbl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single" w:sz="8" w:space="0" w:color="82CAB0" w:themeColor="accent3" w:themeTint="BF"/>
        <w:insideV w:val="single" w:sz="8" w:space="0" w:color="82CAB0" w:themeColor="accent3" w:themeTint="BF"/>
      </w:tblBorders>
    </w:tblPr>
    <w:tcPr>
      <w:shd w:val="clear" w:color="auto" w:fill="D5EDE5" w:themeFill="accent3" w:themeFillTint="3F"/>
    </w:tcPr>
    <w:tblStylePr w:type="firstRow">
      <w:rPr>
        <w:b/>
        <w:bCs/>
      </w:rPr>
    </w:tblStylePr>
    <w:tblStylePr w:type="lastRow">
      <w:rPr>
        <w:b/>
        <w:bCs/>
      </w:rPr>
      <w:tblPr/>
      <w:tcPr>
        <w:tcBorders>
          <w:top w:val="single" w:sz="18" w:space="0" w:color="82CAB0" w:themeColor="accent3" w:themeTint="BF"/>
        </w:tcBorders>
      </w:tcPr>
    </w:tblStylePr>
    <w:tblStylePr w:type="firstCol">
      <w:rPr>
        <w:b/>
        <w:bCs/>
      </w:rPr>
    </w:tblStylePr>
    <w:tblStylePr w:type="lastCol">
      <w:rPr>
        <w:b/>
        <w:bCs/>
      </w:rPr>
    </w:tblStylePr>
    <w:tblStylePr w:type="band1Vert">
      <w:tblPr/>
      <w:tcPr>
        <w:shd w:val="clear" w:color="auto" w:fill="ACDCCB" w:themeFill="accent3" w:themeFillTint="7F"/>
      </w:tcPr>
    </w:tblStylePr>
    <w:tblStylePr w:type="band1Horz">
      <w:tblPr/>
      <w:tcPr>
        <w:shd w:val="clear" w:color="auto" w:fill="ACDCCB" w:themeFill="accent3" w:themeFillTint="7F"/>
      </w:tcPr>
    </w:tblStylePr>
  </w:style>
  <w:style w:type="table" w:styleId="MediumGrid1-Accent4">
    <w:name w:val="Medium Grid 1 Accent 4"/>
    <w:basedOn w:val="TableNormal"/>
    <w:uiPriority w:val="67"/>
    <w:semiHidden/>
    <w:unhideWhenUsed/>
    <w:rsid w:val="00FE3018"/>
    <w:pPr>
      <w:spacing w:after="0"/>
    </w:pPr>
    <w:tblPr>
      <w:tblStyleRowBandSize w:val="1"/>
      <w:tblStyleColBandSize w:val="1"/>
      <w:tbl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single" w:sz="8" w:space="0" w:color="E04287" w:themeColor="accent4" w:themeTint="BF"/>
        <w:insideV w:val="single" w:sz="8" w:space="0" w:color="E04287" w:themeColor="accent4" w:themeTint="BF"/>
      </w:tblBorders>
    </w:tblPr>
    <w:tcPr>
      <w:shd w:val="clear" w:color="auto" w:fill="F5C0D7" w:themeFill="accent4" w:themeFillTint="3F"/>
    </w:tcPr>
    <w:tblStylePr w:type="firstRow">
      <w:rPr>
        <w:b/>
        <w:bCs/>
      </w:rPr>
    </w:tblStylePr>
    <w:tblStylePr w:type="lastRow">
      <w:rPr>
        <w:b/>
        <w:bCs/>
      </w:rPr>
      <w:tblPr/>
      <w:tcPr>
        <w:tcBorders>
          <w:top w:val="single" w:sz="18" w:space="0" w:color="E04287" w:themeColor="accent4" w:themeTint="BF"/>
        </w:tcBorders>
      </w:tcPr>
    </w:tblStylePr>
    <w:tblStylePr w:type="firstCol">
      <w:rPr>
        <w:b/>
        <w:bCs/>
      </w:rPr>
    </w:tblStylePr>
    <w:tblStylePr w:type="lastCol">
      <w:rPr>
        <w:b/>
        <w:bCs/>
      </w:rPr>
    </w:tblStylePr>
    <w:tblStylePr w:type="band1Vert">
      <w:tblPr/>
      <w:tcPr>
        <w:shd w:val="clear" w:color="auto" w:fill="EB81AF" w:themeFill="accent4" w:themeFillTint="7F"/>
      </w:tcPr>
    </w:tblStylePr>
    <w:tblStylePr w:type="band1Horz">
      <w:tblPr/>
      <w:tcPr>
        <w:shd w:val="clear" w:color="auto" w:fill="EB81AF" w:themeFill="accent4" w:themeFillTint="7F"/>
      </w:tcPr>
    </w:tblStylePr>
  </w:style>
  <w:style w:type="table" w:styleId="MediumGrid1-Accent5">
    <w:name w:val="Medium Grid 1 Accent 5"/>
    <w:basedOn w:val="TableNormal"/>
    <w:uiPriority w:val="67"/>
    <w:semiHidden/>
    <w:unhideWhenUsed/>
    <w:rsid w:val="00FE3018"/>
    <w:pPr>
      <w:spacing w:after="0"/>
    </w:pPr>
    <w:tblPr>
      <w:tblStyleRowBandSize w:val="1"/>
      <w:tblStyleColBandSize w:val="1"/>
      <w:tbl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single" w:sz="8" w:space="0" w:color="F39B4B" w:themeColor="accent5" w:themeTint="BF"/>
        <w:insideV w:val="single" w:sz="8" w:space="0" w:color="F39B4B" w:themeColor="accent5" w:themeTint="BF"/>
      </w:tblBorders>
    </w:tblPr>
    <w:tcPr>
      <w:shd w:val="clear" w:color="auto" w:fill="FBDEC3" w:themeFill="accent5" w:themeFillTint="3F"/>
    </w:tcPr>
    <w:tblStylePr w:type="firstRow">
      <w:rPr>
        <w:b/>
        <w:bCs/>
      </w:rPr>
    </w:tblStylePr>
    <w:tblStylePr w:type="lastRow">
      <w:rPr>
        <w:b/>
        <w:bCs/>
      </w:rPr>
      <w:tblPr/>
      <w:tcPr>
        <w:tcBorders>
          <w:top w:val="single" w:sz="18" w:space="0" w:color="F39B4B" w:themeColor="accent5" w:themeTint="BF"/>
        </w:tcBorders>
      </w:tcPr>
    </w:tblStylePr>
    <w:tblStylePr w:type="firstCol">
      <w:rPr>
        <w:b/>
        <w:bCs/>
      </w:rPr>
    </w:tblStylePr>
    <w:tblStylePr w:type="lastCol">
      <w:rPr>
        <w:b/>
        <w:bCs/>
      </w:rPr>
    </w:tblStylePr>
    <w:tblStylePr w:type="band1Vert">
      <w:tblPr/>
      <w:tcPr>
        <w:shd w:val="clear" w:color="auto" w:fill="F7BD87" w:themeFill="accent5" w:themeFillTint="7F"/>
      </w:tcPr>
    </w:tblStylePr>
    <w:tblStylePr w:type="band1Horz">
      <w:tblPr/>
      <w:tcPr>
        <w:shd w:val="clear" w:color="auto" w:fill="F7BD87" w:themeFill="accent5" w:themeFillTint="7F"/>
      </w:tcPr>
    </w:tblStylePr>
  </w:style>
  <w:style w:type="table" w:styleId="MediumGrid1-Accent6">
    <w:name w:val="Medium Grid 1 Accent 6"/>
    <w:basedOn w:val="TableNormal"/>
    <w:uiPriority w:val="67"/>
    <w:semiHidden/>
    <w:unhideWhenUsed/>
    <w:rsid w:val="00FE3018"/>
    <w:pPr>
      <w:spacing w:after="0"/>
    </w:pPr>
    <w:tblPr>
      <w:tblStyleRowBandSize w:val="1"/>
      <w:tblStyleColBandSize w:val="1"/>
      <w:tbl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single" w:sz="8" w:space="0" w:color="EE3351" w:themeColor="accent6" w:themeTint="BF"/>
        <w:insideV w:val="single" w:sz="8" w:space="0" w:color="EE3351" w:themeColor="accent6" w:themeTint="BF"/>
      </w:tblBorders>
    </w:tblPr>
    <w:tcPr>
      <w:shd w:val="clear" w:color="auto" w:fill="F9BBC5" w:themeFill="accent6" w:themeFillTint="3F"/>
    </w:tcPr>
    <w:tblStylePr w:type="firstRow">
      <w:rPr>
        <w:b/>
        <w:bCs/>
      </w:rPr>
    </w:tblStylePr>
    <w:tblStylePr w:type="lastRow">
      <w:rPr>
        <w:b/>
        <w:bCs/>
      </w:rPr>
      <w:tblPr/>
      <w:tcPr>
        <w:tcBorders>
          <w:top w:val="single" w:sz="18" w:space="0" w:color="EE3351" w:themeColor="accent6" w:themeTint="BF"/>
        </w:tcBorders>
      </w:tcPr>
    </w:tblStylePr>
    <w:tblStylePr w:type="firstCol">
      <w:rPr>
        <w:b/>
        <w:bCs/>
      </w:rPr>
    </w:tblStylePr>
    <w:tblStylePr w:type="lastCol">
      <w:rPr>
        <w:b/>
        <w:bCs/>
      </w:rPr>
    </w:tblStylePr>
    <w:tblStylePr w:type="band1Vert">
      <w:tblPr/>
      <w:tcPr>
        <w:shd w:val="clear" w:color="auto" w:fill="F4778B" w:themeFill="accent6" w:themeFillTint="7F"/>
      </w:tcPr>
    </w:tblStylePr>
    <w:tblStylePr w:type="band1Horz">
      <w:tblPr/>
      <w:tcPr>
        <w:shd w:val="clear" w:color="auto" w:fill="F4778B" w:themeFill="accent6" w:themeFillTint="7F"/>
      </w:tcPr>
    </w:tblStylePr>
  </w:style>
  <w:style w:type="table" w:styleId="MediumGrid2">
    <w:name w:val="Medium Grid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insideH w:val="single" w:sz="8" w:space="0" w:color="00759B" w:themeColor="accent1"/>
        <w:insideV w:val="single" w:sz="8" w:space="0" w:color="00759B" w:themeColor="accent1"/>
      </w:tblBorders>
    </w:tblPr>
    <w:tcPr>
      <w:shd w:val="clear" w:color="auto" w:fill="A7E9FF" w:themeFill="accent1" w:themeFillTint="3F"/>
    </w:tcPr>
    <w:tblStylePr w:type="firstRow">
      <w:rPr>
        <w:b/>
        <w:bCs/>
        <w:color w:val="000000" w:themeColor="text1"/>
      </w:rPr>
      <w:tblPr/>
      <w:tcPr>
        <w:shd w:val="clear" w:color="auto" w:fill="DC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EDFF" w:themeFill="accent1" w:themeFillTint="33"/>
      </w:tcPr>
    </w:tblStylePr>
    <w:tblStylePr w:type="band1Vert">
      <w:tblPr/>
      <w:tcPr>
        <w:shd w:val="clear" w:color="auto" w:fill="4ED3FF" w:themeFill="accent1" w:themeFillTint="7F"/>
      </w:tcPr>
    </w:tblStylePr>
    <w:tblStylePr w:type="band1Horz">
      <w:tblPr/>
      <w:tcPr>
        <w:tcBorders>
          <w:insideH w:val="single" w:sz="6" w:space="0" w:color="00759B" w:themeColor="accent1"/>
          <w:insideV w:val="single" w:sz="6" w:space="0" w:color="00759B" w:themeColor="accent1"/>
        </w:tcBorders>
        <w:shd w:val="clear" w:color="auto" w:fill="4ED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insideH w:val="single" w:sz="8" w:space="0" w:color="563C75" w:themeColor="accent2"/>
        <w:insideV w:val="single" w:sz="8" w:space="0" w:color="563C75" w:themeColor="accent2"/>
      </w:tblBorders>
    </w:tblPr>
    <w:tcPr>
      <w:shd w:val="clear" w:color="auto" w:fill="D4C8E3" w:themeFill="accent2" w:themeFillTint="3F"/>
    </w:tcPr>
    <w:tblStylePr w:type="firstRow">
      <w:rPr>
        <w:b/>
        <w:bCs/>
        <w:color w:val="000000" w:themeColor="text1"/>
      </w:rPr>
      <w:tblPr/>
      <w:tcPr>
        <w:shd w:val="clear" w:color="auto" w:fill="EEE9F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2E8" w:themeFill="accent2" w:themeFillTint="33"/>
      </w:tcPr>
    </w:tblStylePr>
    <w:tblStylePr w:type="band1Vert">
      <w:tblPr/>
      <w:tcPr>
        <w:shd w:val="clear" w:color="auto" w:fill="A991C6" w:themeFill="accent2" w:themeFillTint="7F"/>
      </w:tcPr>
    </w:tblStylePr>
    <w:tblStylePr w:type="band1Horz">
      <w:tblPr/>
      <w:tcPr>
        <w:tcBorders>
          <w:insideH w:val="single" w:sz="6" w:space="0" w:color="563C75" w:themeColor="accent2"/>
          <w:insideV w:val="single" w:sz="6" w:space="0" w:color="563C75" w:themeColor="accent2"/>
        </w:tcBorders>
        <w:shd w:val="clear" w:color="auto" w:fill="A991C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insideH w:val="single" w:sz="8" w:space="0" w:color="59B997" w:themeColor="accent3"/>
        <w:insideV w:val="single" w:sz="8" w:space="0" w:color="59B997" w:themeColor="accent3"/>
      </w:tblBorders>
    </w:tblPr>
    <w:tcPr>
      <w:shd w:val="clear" w:color="auto" w:fill="D5EDE5" w:themeFill="accent3" w:themeFillTint="3F"/>
    </w:tcPr>
    <w:tblStylePr w:type="firstRow">
      <w:rPr>
        <w:b/>
        <w:bCs/>
        <w:color w:val="000000" w:themeColor="text1"/>
      </w:rPr>
      <w:tblPr/>
      <w:tcPr>
        <w:shd w:val="clear" w:color="auto" w:fill="EEF8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A" w:themeFill="accent3" w:themeFillTint="33"/>
      </w:tcPr>
    </w:tblStylePr>
    <w:tblStylePr w:type="band1Vert">
      <w:tblPr/>
      <w:tcPr>
        <w:shd w:val="clear" w:color="auto" w:fill="ACDCCB" w:themeFill="accent3" w:themeFillTint="7F"/>
      </w:tcPr>
    </w:tblStylePr>
    <w:tblStylePr w:type="band1Horz">
      <w:tblPr/>
      <w:tcPr>
        <w:tcBorders>
          <w:insideH w:val="single" w:sz="6" w:space="0" w:color="59B997" w:themeColor="accent3"/>
          <w:insideV w:val="single" w:sz="6" w:space="0" w:color="59B997" w:themeColor="accent3"/>
        </w:tcBorders>
        <w:shd w:val="clear" w:color="auto" w:fill="ACDCC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insideH w:val="single" w:sz="8" w:space="0" w:color="BC1E63" w:themeColor="accent4"/>
        <w:insideV w:val="single" w:sz="8" w:space="0" w:color="BC1E63" w:themeColor="accent4"/>
      </w:tblBorders>
    </w:tblPr>
    <w:tcPr>
      <w:shd w:val="clear" w:color="auto" w:fill="F5C0D7" w:themeFill="accent4" w:themeFillTint="3F"/>
    </w:tcPr>
    <w:tblStylePr w:type="firstRow">
      <w:rPr>
        <w:b/>
        <w:bCs/>
        <w:color w:val="000000" w:themeColor="text1"/>
      </w:rPr>
      <w:tblPr/>
      <w:tcPr>
        <w:shd w:val="clear" w:color="auto" w:fill="FBE6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CCDE" w:themeFill="accent4" w:themeFillTint="33"/>
      </w:tcPr>
    </w:tblStylePr>
    <w:tblStylePr w:type="band1Vert">
      <w:tblPr/>
      <w:tcPr>
        <w:shd w:val="clear" w:color="auto" w:fill="EB81AF" w:themeFill="accent4" w:themeFillTint="7F"/>
      </w:tcPr>
    </w:tblStylePr>
    <w:tblStylePr w:type="band1Horz">
      <w:tblPr/>
      <w:tcPr>
        <w:tcBorders>
          <w:insideH w:val="single" w:sz="6" w:space="0" w:color="BC1E63" w:themeColor="accent4"/>
          <w:insideV w:val="single" w:sz="6" w:space="0" w:color="BC1E63" w:themeColor="accent4"/>
        </w:tcBorders>
        <w:shd w:val="clear" w:color="auto" w:fill="EB81A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insideH w:val="single" w:sz="8" w:space="0" w:color="EF7B10" w:themeColor="accent5"/>
        <w:insideV w:val="single" w:sz="8" w:space="0" w:color="EF7B10" w:themeColor="accent5"/>
      </w:tblBorders>
    </w:tblPr>
    <w:tcPr>
      <w:shd w:val="clear" w:color="auto" w:fill="FBDEC3" w:themeFill="accent5" w:themeFillTint="3F"/>
    </w:tcPr>
    <w:tblStylePr w:type="firstRow">
      <w:rPr>
        <w:b/>
        <w:bCs/>
        <w:color w:val="000000" w:themeColor="text1"/>
      </w:rPr>
      <w:tblPr/>
      <w:tcPr>
        <w:shd w:val="clear" w:color="auto" w:fill="FDF2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CF" w:themeFill="accent5" w:themeFillTint="33"/>
      </w:tcPr>
    </w:tblStylePr>
    <w:tblStylePr w:type="band1Vert">
      <w:tblPr/>
      <w:tcPr>
        <w:shd w:val="clear" w:color="auto" w:fill="F7BD87" w:themeFill="accent5" w:themeFillTint="7F"/>
      </w:tcPr>
    </w:tblStylePr>
    <w:tblStylePr w:type="band1Horz">
      <w:tblPr/>
      <w:tcPr>
        <w:tcBorders>
          <w:insideH w:val="single" w:sz="6" w:space="0" w:color="EF7B10" w:themeColor="accent5"/>
          <w:insideV w:val="single" w:sz="6" w:space="0" w:color="EF7B10" w:themeColor="accent5"/>
        </w:tcBorders>
        <w:shd w:val="clear" w:color="auto" w:fill="F7BD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insideH w:val="single" w:sz="8" w:space="0" w:color="C8102E" w:themeColor="accent6"/>
        <w:insideV w:val="single" w:sz="8" w:space="0" w:color="C8102E" w:themeColor="accent6"/>
      </w:tblBorders>
    </w:tblPr>
    <w:tcPr>
      <w:shd w:val="clear" w:color="auto" w:fill="F9BBC5" w:themeFill="accent6" w:themeFillTint="3F"/>
    </w:tcPr>
    <w:tblStylePr w:type="firstRow">
      <w:rPr>
        <w:b/>
        <w:bCs/>
        <w:color w:val="000000" w:themeColor="text1"/>
      </w:rPr>
      <w:tblPr/>
      <w:tcPr>
        <w:shd w:val="clear" w:color="auto" w:fill="FDE4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8D0" w:themeFill="accent6" w:themeFillTint="33"/>
      </w:tcPr>
    </w:tblStylePr>
    <w:tblStylePr w:type="band1Vert">
      <w:tblPr/>
      <w:tcPr>
        <w:shd w:val="clear" w:color="auto" w:fill="F4778B" w:themeFill="accent6" w:themeFillTint="7F"/>
      </w:tcPr>
    </w:tblStylePr>
    <w:tblStylePr w:type="band1Horz">
      <w:tblPr/>
      <w:tcPr>
        <w:tcBorders>
          <w:insideH w:val="single" w:sz="6" w:space="0" w:color="C8102E" w:themeColor="accent6"/>
          <w:insideV w:val="single" w:sz="6" w:space="0" w:color="C8102E" w:themeColor="accent6"/>
        </w:tcBorders>
        <w:shd w:val="clear" w:color="auto" w:fill="F4778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59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59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59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59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3FF" w:themeFill="accent1" w:themeFillTint="7F"/>
      </w:tcPr>
    </w:tblStylePr>
  </w:style>
  <w:style w:type="table" w:styleId="MediumGrid3-Accent2">
    <w:name w:val="Medium Grid 3 Accent 2"/>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C8E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3C7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3C7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3C7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3C7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91C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91C6" w:themeFill="accent2" w:themeFillTint="7F"/>
      </w:tcPr>
    </w:tblStylePr>
  </w:style>
  <w:style w:type="table" w:styleId="MediumGrid3-Accent3">
    <w:name w:val="Medium Grid 3 Accent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B99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B99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B99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B99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CC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CCB" w:themeFill="accent3" w:themeFillTint="7F"/>
      </w:tcPr>
    </w:tblStylePr>
  </w:style>
  <w:style w:type="table" w:styleId="MediumGrid3-Accent4">
    <w:name w:val="Medium Grid 3 Accent 4"/>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C0D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1E6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1E6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1E6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1E6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81A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81AF" w:themeFill="accent4" w:themeFillTint="7F"/>
      </w:tcPr>
    </w:tblStylePr>
  </w:style>
  <w:style w:type="table" w:styleId="MediumGrid3-Accent5">
    <w:name w:val="Medium Grid 3 Accent 5"/>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E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7B1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7B1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7B1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7B1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D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D87" w:themeFill="accent5" w:themeFillTint="7F"/>
      </w:tcPr>
    </w:tblStylePr>
  </w:style>
  <w:style w:type="table" w:styleId="MediumGrid3-Accent6">
    <w:name w:val="Medium Grid 3 Accent 6"/>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BB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10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10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10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10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778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778B" w:themeFill="accent6" w:themeFillTint="7F"/>
      </w:tcPr>
    </w:tblStylePr>
  </w:style>
  <w:style w:type="table" w:styleId="MediumList1">
    <w:name w:val="Medium List 1"/>
    <w:basedOn w:val="TableNormal"/>
    <w:uiPriority w:val="65"/>
    <w:semiHidden/>
    <w:unhideWhenUsed/>
    <w:rsid w:val="00FE301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3C7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E3018"/>
    <w:pPr>
      <w:spacing w:after="0"/>
    </w:pPr>
    <w:rPr>
      <w:color w:val="000000" w:themeColor="text1"/>
    </w:rPr>
    <w:tblPr>
      <w:tblStyleRowBandSize w:val="1"/>
      <w:tblStyleColBandSize w:val="1"/>
      <w:tblBorders>
        <w:top w:val="single" w:sz="8" w:space="0" w:color="00759B" w:themeColor="accent1"/>
        <w:bottom w:val="single" w:sz="8" w:space="0" w:color="00759B" w:themeColor="accent1"/>
      </w:tblBorders>
    </w:tblPr>
    <w:tblStylePr w:type="firstRow">
      <w:rPr>
        <w:rFonts w:asciiTheme="majorHAnsi" w:eastAsiaTheme="majorEastAsia" w:hAnsiTheme="majorHAnsi" w:cstheme="majorBidi"/>
      </w:rPr>
      <w:tblPr/>
      <w:tcPr>
        <w:tcBorders>
          <w:top w:val="nil"/>
          <w:bottom w:val="single" w:sz="8" w:space="0" w:color="00759B" w:themeColor="accent1"/>
        </w:tcBorders>
      </w:tcPr>
    </w:tblStylePr>
    <w:tblStylePr w:type="lastRow">
      <w:rPr>
        <w:b/>
        <w:bCs/>
        <w:color w:val="563C75" w:themeColor="text2"/>
      </w:rPr>
      <w:tblPr/>
      <w:tcPr>
        <w:tcBorders>
          <w:top w:val="single" w:sz="8" w:space="0" w:color="00759B" w:themeColor="accent1"/>
          <w:bottom w:val="single" w:sz="8" w:space="0" w:color="00759B" w:themeColor="accent1"/>
        </w:tcBorders>
      </w:tcPr>
    </w:tblStylePr>
    <w:tblStylePr w:type="firstCol">
      <w:rPr>
        <w:b/>
        <w:bCs/>
      </w:rPr>
    </w:tblStylePr>
    <w:tblStylePr w:type="lastCol">
      <w:rPr>
        <w:b/>
        <w:bCs/>
      </w:rPr>
      <w:tblPr/>
      <w:tcPr>
        <w:tcBorders>
          <w:top w:val="single" w:sz="8" w:space="0" w:color="00759B" w:themeColor="accent1"/>
          <w:bottom w:val="single" w:sz="8" w:space="0" w:color="00759B" w:themeColor="accent1"/>
        </w:tcBorders>
      </w:tcPr>
    </w:tblStylePr>
    <w:tblStylePr w:type="band1Vert">
      <w:tblPr/>
      <w:tcPr>
        <w:shd w:val="clear" w:color="auto" w:fill="A7E9FF" w:themeFill="accent1" w:themeFillTint="3F"/>
      </w:tcPr>
    </w:tblStylePr>
    <w:tblStylePr w:type="band1Horz">
      <w:tblPr/>
      <w:tcPr>
        <w:shd w:val="clear" w:color="auto" w:fill="A7E9FF" w:themeFill="accent1" w:themeFillTint="3F"/>
      </w:tcPr>
    </w:tblStylePr>
  </w:style>
  <w:style w:type="table" w:styleId="MediumList1-Accent2">
    <w:name w:val="Medium List 1 Accent 2"/>
    <w:basedOn w:val="TableNormal"/>
    <w:uiPriority w:val="65"/>
    <w:semiHidden/>
    <w:unhideWhenUsed/>
    <w:rsid w:val="00FE3018"/>
    <w:pPr>
      <w:spacing w:after="0"/>
    </w:pPr>
    <w:rPr>
      <w:color w:val="000000" w:themeColor="text1"/>
    </w:rPr>
    <w:tblPr>
      <w:tblStyleRowBandSize w:val="1"/>
      <w:tblStyleColBandSize w:val="1"/>
      <w:tblBorders>
        <w:top w:val="single" w:sz="8" w:space="0" w:color="563C75" w:themeColor="accent2"/>
        <w:bottom w:val="single" w:sz="8" w:space="0" w:color="563C75" w:themeColor="accent2"/>
      </w:tblBorders>
    </w:tblPr>
    <w:tblStylePr w:type="firstRow">
      <w:rPr>
        <w:rFonts w:asciiTheme="majorHAnsi" w:eastAsiaTheme="majorEastAsia" w:hAnsiTheme="majorHAnsi" w:cstheme="majorBidi"/>
      </w:rPr>
      <w:tblPr/>
      <w:tcPr>
        <w:tcBorders>
          <w:top w:val="nil"/>
          <w:bottom w:val="single" w:sz="8" w:space="0" w:color="563C75" w:themeColor="accent2"/>
        </w:tcBorders>
      </w:tcPr>
    </w:tblStylePr>
    <w:tblStylePr w:type="lastRow">
      <w:rPr>
        <w:b/>
        <w:bCs/>
        <w:color w:val="563C75" w:themeColor="text2"/>
      </w:rPr>
      <w:tblPr/>
      <w:tcPr>
        <w:tcBorders>
          <w:top w:val="single" w:sz="8" w:space="0" w:color="563C75" w:themeColor="accent2"/>
          <w:bottom w:val="single" w:sz="8" w:space="0" w:color="563C75" w:themeColor="accent2"/>
        </w:tcBorders>
      </w:tcPr>
    </w:tblStylePr>
    <w:tblStylePr w:type="firstCol">
      <w:rPr>
        <w:b/>
        <w:bCs/>
      </w:rPr>
    </w:tblStylePr>
    <w:tblStylePr w:type="lastCol">
      <w:rPr>
        <w:b/>
        <w:bCs/>
      </w:rPr>
      <w:tblPr/>
      <w:tcPr>
        <w:tcBorders>
          <w:top w:val="single" w:sz="8" w:space="0" w:color="563C75" w:themeColor="accent2"/>
          <w:bottom w:val="single" w:sz="8" w:space="0" w:color="563C75" w:themeColor="accent2"/>
        </w:tcBorders>
      </w:tcPr>
    </w:tblStylePr>
    <w:tblStylePr w:type="band1Vert">
      <w:tblPr/>
      <w:tcPr>
        <w:shd w:val="clear" w:color="auto" w:fill="D4C8E3" w:themeFill="accent2" w:themeFillTint="3F"/>
      </w:tcPr>
    </w:tblStylePr>
    <w:tblStylePr w:type="band1Horz">
      <w:tblPr/>
      <w:tcPr>
        <w:shd w:val="clear" w:color="auto" w:fill="D4C8E3" w:themeFill="accent2" w:themeFillTint="3F"/>
      </w:tcPr>
    </w:tblStylePr>
  </w:style>
  <w:style w:type="table" w:styleId="MediumList1-Accent3">
    <w:name w:val="Medium List 1 Accent 3"/>
    <w:basedOn w:val="TableNormal"/>
    <w:uiPriority w:val="65"/>
    <w:semiHidden/>
    <w:unhideWhenUsed/>
    <w:rsid w:val="00FE3018"/>
    <w:pPr>
      <w:spacing w:after="0"/>
    </w:pPr>
    <w:rPr>
      <w:color w:val="000000" w:themeColor="text1"/>
    </w:rPr>
    <w:tblPr>
      <w:tblStyleRowBandSize w:val="1"/>
      <w:tblStyleColBandSize w:val="1"/>
      <w:tblBorders>
        <w:top w:val="single" w:sz="8" w:space="0" w:color="59B997" w:themeColor="accent3"/>
        <w:bottom w:val="single" w:sz="8" w:space="0" w:color="59B997" w:themeColor="accent3"/>
      </w:tblBorders>
    </w:tblPr>
    <w:tblStylePr w:type="firstRow">
      <w:rPr>
        <w:rFonts w:asciiTheme="majorHAnsi" w:eastAsiaTheme="majorEastAsia" w:hAnsiTheme="majorHAnsi" w:cstheme="majorBidi"/>
      </w:rPr>
      <w:tblPr/>
      <w:tcPr>
        <w:tcBorders>
          <w:top w:val="nil"/>
          <w:bottom w:val="single" w:sz="8" w:space="0" w:color="59B997" w:themeColor="accent3"/>
        </w:tcBorders>
      </w:tcPr>
    </w:tblStylePr>
    <w:tblStylePr w:type="lastRow">
      <w:rPr>
        <w:b/>
        <w:bCs/>
        <w:color w:val="563C75" w:themeColor="text2"/>
      </w:rPr>
      <w:tblPr/>
      <w:tcPr>
        <w:tcBorders>
          <w:top w:val="single" w:sz="8" w:space="0" w:color="59B997" w:themeColor="accent3"/>
          <w:bottom w:val="single" w:sz="8" w:space="0" w:color="59B997" w:themeColor="accent3"/>
        </w:tcBorders>
      </w:tcPr>
    </w:tblStylePr>
    <w:tblStylePr w:type="firstCol">
      <w:rPr>
        <w:b/>
        <w:bCs/>
      </w:rPr>
    </w:tblStylePr>
    <w:tblStylePr w:type="lastCol">
      <w:rPr>
        <w:b/>
        <w:bCs/>
      </w:rPr>
      <w:tblPr/>
      <w:tcPr>
        <w:tcBorders>
          <w:top w:val="single" w:sz="8" w:space="0" w:color="59B997" w:themeColor="accent3"/>
          <w:bottom w:val="single" w:sz="8" w:space="0" w:color="59B997" w:themeColor="accent3"/>
        </w:tcBorders>
      </w:tcPr>
    </w:tblStylePr>
    <w:tblStylePr w:type="band1Vert">
      <w:tblPr/>
      <w:tcPr>
        <w:shd w:val="clear" w:color="auto" w:fill="D5EDE5" w:themeFill="accent3" w:themeFillTint="3F"/>
      </w:tcPr>
    </w:tblStylePr>
    <w:tblStylePr w:type="band1Horz">
      <w:tblPr/>
      <w:tcPr>
        <w:shd w:val="clear" w:color="auto" w:fill="D5EDE5" w:themeFill="accent3" w:themeFillTint="3F"/>
      </w:tcPr>
    </w:tblStylePr>
  </w:style>
  <w:style w:type="table" w:styleId="MediumList1-Accent4">
    <w:name w:val="Medium List 1 Accent 4"/>
    <w:basedOn w:val="TableNormal"/>
    <w:uiPriority w:val="65"/>
    <w:semiHidden/>
    <w:unhideWhenUsed/>
    <w:rsid w:val="00FE3018"/>
    <w:pPr>
      <w:spacing w:after="0"/>
    </w:pPr>
    <w:rPr>
      <w:color w:val="000000" w:themeColor="text1"/>
    </w:rPr>
    <w:tblPr>
      <w:tblStyleRowBandSize w:val="1"/>
      <w:tblStyleColBandSize w:val="1"/>
      <w:tblBorders>
        <w:top w:val="single" w:sz="8" w:space="0" w:color="BC1E63" w:themeColor="accent4"/>
        <w:bottom w:val="single" w:sz="8" w:space="0" w:color="BC1E63" w:themeColor="accent4"/>
      </w:tblBorders>
    </w:tblPr>
    <w:tblStylePr w:type="firstRow">
      <w:rPr>
        <w:rFonts w:asciiTheme="majorHAnsi" w:eastAsiaTheme="majorEastAsia" w:hAnsiTheme="majorHAnsi" w:cstheme="majorBidi"/>
      </w:rPr>
      <w:tblPr/>
      <w:tcPr>
        <w:tcBorders>
          <w:top w:val="nil"/>
          <w:bottom w:val="single" w:sz="8" w:space="0" w:color="BC1E63" w:themeColor="accent4"/>
        </w:tcBorders>
      </w:tcPr>
    </w:tblStylePr>
    <w:tblStylePr w:type="lastRow">
      <w:rPr>
        <w:b/>
        <w:bCs/>
        <w:color w:val="563C75" w:themeColor="text2"/>
      </w:rPr>
      <w:tblPr/>
      <w:tcPr>
        <w:tcBorders>
          <w:top w:val="single" w:sz="8" w:space="0" w:color="BC1E63" w:themeColor="accent4"/>
          <w:bottom w:val="single" w:sz="8" w:space="0" w:color="BC1E63" w:themeColor="accent4"/>
        </w:tcBorders>
      </w:tcPr>
    </w:tblStylePr>
    <w:tblStylePr w:type="firstCol">
      <w:rPr>
        <w:b/>
        <w:bCs/>
      </w:rPr>
    </w:tblStylePr>
    <w:tblStylePr w:type="lastCol">
      <w:rPr>
        <w:b/>
        <w:bCs/>
      </w:rPr>
      <w:tblPr/>
      <w:tcPr>
        <w:tcBorders>
          <w:top w:val="single" w:sz="8" w:space="0" w:color="BC1E63" w:themeColor="accent4"/>
          <w:bottom w:val="single" w:sz="8" w:space="0" w:color="BC1E63" w:themeColor="accent4"/>
        </w:tcBorders>
      </w:tcPr>
    </w:tblStylePr>
    <w:tblStylePr w:type="band1Vert">
      <w:tblPr/>
      <w:tcPr>
        <w:shd w:val="clear" w:color="auto" w:fill="F5C0D7" w:themeFill="accent4" w:themeFillTint="3F"/>
      </w:tcPr>
    </w:tblStylePr>
    <w:tblStylePr w:type="band1Horz">
      <w:tblPr/>
      <w:tcPr>
        <w:shd w:val="clear" w:color="auto" w:fill="F5C0D7" w:themeFill="accent4" w:themeFillTint="3F"/>
      </w:tcPr>
    </w:tblStylePr>
  </w:style>
  <w:style w:type="table" w:styleId="MediumList1-Accent5">
    <w:name w:val="Medium List 1 Accent 5"/>
    <w:basedOn w:val="TableNormal"/>
    <w:uiPriority w:val="65"/>
    <w:semiHidden/>
    <w:unhideWhenUsed/>
    <w:rsid w:val="00FE3018"/>
    <w:pPr>
      <w:spacing w:after="0"/>
    </w:pPr>
    <w:rPr>
      <w:color w:val="000000" w:themeColor="text1"/>
    </w:rPr>
    <w:tblPr>
      <w:tblStyleRowBandSize w:val="1"/>
      <w:tblStyleColBandSize w:val="1"/>
      <w:tblBorders>
        <w:top w:val="single" w:sz="8" w:space="0" w:color="EF7B10" w:themeColor="accent5"/>
        <w:bottom w:val="single" w:sz="8" w:space="0" w:color="EF7B10" w:themeColor="accent5"/>
      </w:tblBorders>
    </w:tblPr>
    <w:tblStylePr w:type="firstRow">
      <w:rPr>
        <w:rFonts w:asciiTheme="majorHAnsi" w:eastAsiaTheme="majorEastAsia" w:hAnsiTheme="majorHAnsi" w:cstheme="majorBidi"/>
      </w:rPr>
      <w:tblPr/>
      <w:tcPr>
        <w:tcBorders>
          <w:top w:val="nil"/>
          <w:bottom w:val="single" w:sz="8" w:space="0" w:color="EF7B10" w:themeColor="accent5"/>
        </w:tcBorders>
      </w:tcPr>
    </w:tblStylePr>
    <w:tblStylePr w:type="lastRow">
      <w:rPr>
        <w:b/>
        <w:bCs/>
        <w:color w:val="563C75" w:themeColor="text2"/>
      </w:rPr>
      <w:tblPr/>
      <w:tcPr>
        <w:tcBorders>
          <w:top w:val="single" w:sz="8" w:space="0" w:color="EF7B10" w:themeColor="accent5"/>
          <w:bottom w:val="single" w:sz="8" w:space="0" w:color="EF7B10" w:themeColor="accent5"/>
        </w:tcBorders>
      </w:tcPr>
    </w:tblStylePr>
    <w:tblStylePr w:type="firstCol">
      <w:rPr>
        <w:b/>
        <w:bCs/>
      </w:rPr>
    </w:tblStylePr>
    <w:tblStylePr w:type="lastCol">
      <w:rPr>
        <w:b/>
        <w:bCs/>
      </w:rPr>
      <w:tblPr/>
      <w:tcPr>
        <w:tcBorders>
          <w:top w:val="single" w:sz="8" w:space="0" w:color="EF7B10" w:themeColor="accent5"/>
          <w:bottom w:val="single" w:sz="8" w:space="0" w:color="EF7B10" w:themeColor="accent5"/>
        </w:tcBorders>
      </w:tcPr>
    </w:tblStylePr>
    <w:tblStylePr w:type="band1Vert">
      <w:tblPr/>
      <w:tcPr>
        <w:shd w:val="clear" w:color="auto" w:fill="FBDEC3" w:themeFill="accent5" w:themeFillTint="3F"/>
      </w:tcPr>
    </w:tblStylePr>
    <w:tblStylePr w:type="band1Horz">
      <w:tblPr/>
      <w:tcPr>
        <w:shd w:val="clear" w:color="auto" w:fill="FBDEC3" w:themeFill="accent5" w:themeFillTint="3F"/>
      </w:tcPr>
    </w:tblStylePr>
  </w:style>
  <w:style w:type="table" w:styleId="MediumList1-Accent6">
    <w:name w:val="Medium List 1 Accent 6"/>
    <w:basedOn w:val="TableNormal"/>
    <w:uiPriority w:val="65"/>
    <w:semiHidden/>
    <w:unhideWhenUsed/>
    <w:rsid w:val="00FE3018"/>
    <w:pPr>
      <w:spacing w:after="0"/>
    </w:pPr>
    <w:rPr>
      <w:color w:val="000000" w:themeColor="text1"/>
    </w:rPr>
    <w:tblPr>
      <w:tblStyleRowBandSize w:val="1"/>
      <w:tblStyleColBandSize w:val="1"/>
      <w:tblBorders>
        <w:top w:val="single" w:sz="8" w:space="0" w:color="C8102E" w:themeColor="accent6"/>
        <w:bottom w:val="single" w:sz="8" w:space="0" w:color="C8102E" w:themeColor="accent6"/>
      </w:tblBorders>
    </w:tblPr>
    <w:tblStylePr w:type="firstRow">
      <w:rPr>
        <w:rFonts w:asciiTheme="majorHAnsi" w:eastAsiaTheme="majorEastAsia" w:hAnsiTheme="majorHAnsi" w:cstheme="majorBidi"/>
      </w:rPr>
      <w:tblPr/>
      <w:tcPr>
        <w:tcBorders>
          <w:top w:val="nil"/>
          <w:bottom w:val="single" w:sz="8" w:space="0" w:color="C8102E" w:themeColor="accent6"/>
        </w:tcBorders>
      </w:tcPr>
    </w:tblStylePr>
    <w:tblStylePr w:type="lastRow">
      <w:rPr>
        <w:b/>
        <w:bCs/>
        <w:color w:val="563C75" w:themeColor="text2"/>
      </w:rPr>
      <w:tblPr/>
      <w:tcPr>
        <w:tcBorders>
          <w:top w:val="single" w:sz="8" w:space="0" w:color="C8102E" w:themeColor="accent6"/>
          <w:bottom w:val="single" w:sz="8" w:space="0" w:color="C8102E" w:themeColor="accent6"/>
        </w:tcBorders>
      </w:tcPr>
    </w:tblStylePr>
    <w:tblStylePr w:type="firstCol">
      <w:rPr>
        <w:b/>
        <w:bCs/>
      </w:rPr>
    </w:tblStylePr>
    <w:tblStylePr w:type="lastCol">
      <w:rPr>
        <w:b/>
        <w:bCs/>
      </w:rPr>
      <w:tblPr/>
      <w:tcPr>
        <w:tcBorders>
          <w:top w:val="single" w:sz="8" w:space="0" w:color="C8102E" w:themeColor="accent6"/>
          <w:bottom w:val="single" w:sz="8" w:space="0" w:color="C8102E" w:themeColor="accent6"/>
        </w:tcBorders>
      </w:tcPr>
    </w:tblStylePr>
    <w:tblStylePr w:type="band1Vert">
      <w:tblPr/>
      <w:tcPr>
        <w:shd w:val="clear" w:color="auto" w:fill="F9BBC5" w:themeFill="accent6" w:themeFillTint="3F"/>
      </w:tcPr>
    </w:tblStylePr>
    <w:tblStylePr w:type="band1Horz">
      <w:tblPr/>
      <w:tcPr>
        <w:shd w:val="clear" w:color="auto" w:fill="F9BBC5" w:themeFill="accent6" w:themeFillTint="3F"/>
      </w:tcPr>
    </w:tblStylePr>
  </w:style>
  <w:style w:type="table" w:styleId="MediumList2">
    <w:name w:val="Medium Lis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tblBorders>
    </w:tblPr>
    <w:tblStylePr w:type="firstRow">
      <w:rPr>
        <w:sz w:val="24"/>
        <w:szCs w:val="24"/>
      </w:rPr>
      <w:tblPr/>
      <w:tcPr>
        <w:tcBorders>
          <w:top w:val="nil"/>
          <w:left w:val="nil"/>
          <w:bottom w:val="single" w:sz="24" w:space="0" w:color="00759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59B" w:themeColor="accent1"/>
          <w:insideH w:val="nil"/>
          <w:insideV w:val="nil"/>
        </w:tcBorders>
        <w:shd w:val="clear" w:color="auto" w:fill="FFFFFF" w:themeFill="background1"/>
      </w:tcPr>
    </w:tblStylePr>
    <w:tblStylePr w:type="lastCol">
      <w:tblPr/>
      <w:tcPr>
        <w:tcBorders>
          <w:top w:val="nil"/>
          <w:left w:val="single" w:sz="8" w:space="0" w:color="00759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9FF" w:themeFill="accent1" w:themeFillTint="3F"/>
      </w:tcPr>
    </w:tblStylePr>
    <w:tblStylePr w:type="band1Horz">
      <w:tblPr/>
      <w:tcPr>
        <w:tcBorders>
          <w:top w:val="nil"/>
          <w:bottom w:val="nil"/>
          <w:insideH w:val="nil"/>
          <w:insideV w:val="nil"/>
        </w:tcBorders>
        <w:shd w:val="clear" w:color="auto" w:fill="A7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tblBorders>
    </w:tblPr>
    <w:tblStylePr w:type="firstRow">
      <w:rPr>
        <w:sz w:val="24"/>
        <w:szCs w:val="24"/>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3C75" w:themeColor="accent2"/>
          <w:insideH w:val="nil"/>
          <w:insideV w:val="nil"/>
        </w:tcBorders>
        <w:shd w:val="clear" w:color="auto" w:fill="FFFFFF" w:themeFill="background1"/>
      </w:tcPr>
    </w:tblStylePr>
    <w:tblStylePr w:type="lastCol">
      <w:tblPr/>
      <w:tcPr>
        <w:tcBorders>
          <w:top w:val="nil"/>
          <w:left w:val="single" w:sz="8" w:space="0" w:color="563C7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C8E3" w:themeFill="accent2" w:themeFillTint="3F"/>
      </w:tcPr>
    </w:tblStylePr>
    <w:tblStylePr w:type="band1Horz">
      <w:tblPr/>
      <w:tcPr>
        <w:tcBorders>
          <w:top w:val="nil"/>
          <w:bottom w:val="nil"/>
          <w:insideH w:val="nil"/>
          <w:insideV w:val="nil"/>
        </w:tcBorders>
        <w:shd w:val="clear" w:color="auto" w:fill="D4C8E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tblBorders>
    </w:tblPr>
    <w:tblStylePr w:type="firstRow">
      <w:rPr>
        <w:sz w:val="24"/>
        <w:szCs w:val="24"/>
      </w:rPr>
      <w:tblPr/>
      <w:tcPr>
        <w:tcBorders>
          <w:top w:val="nil"/>
          <w:left w:val="nil"/>
          <w:bottom w:val="single" w:sz="24" w:space="0" w:color="59B99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B997" w:themeColor="accent3"/>
          <w:insideH w:val="nil"/>
          <w:insideV w:val="nil"/>
        </w:tcBorders>
        <w:shd w:val="clear" w:color="auto" w:fill="FFFFFF" w:themeFill="background1"/>
      </w:tcPr>
    </w:tblStylePr>
    <w:tblStylePr w:type="lastCol">
      <w:tblPr/>
      <w:tcPr>
        <w:tcBorders>
          <w:top w:val="nil"/>
          <w:left w:val="single" w:sz="8" w:space="0" w:color="59B99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E5" w:themeFill="accent3" w:themeFillTint="3F"/>
      </w:tcPr>
    </w:tblStylePr>
    <w:tblStylePr w:type="band1Horz">
      <w:tblPr/>
      <w:tcPr>
        <w:tcBorders>
          <w:top w:val="nil"/>
          <w:bottom w:val="nil"/>
          <w:insideH w:val="nil"/>
          <w:insideV w:val="nil"/>
        </w:tcBorders>
        <w:shd w:val="clear" w:color="auto" w:fill="D5ED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tblBorders>
    </w:tblPr>
    <w:tblStylePr w:type="firstRow">
      <w:rPr>
        <w:sz w:val="24"/>
        <w:szCs w:val="24"/>
      </w:rPr>
      <w:tblPr/>
      <w:tcPr>
        <w:tcBorders>
          <w:top w:val="nil"/>
          <w:left w:val="nil"/>
          <w:bottom w:val="single" w:sz="24" w:space="0" w:color="BC1E6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C1E63" w:themeColor="accent4"/>
          <w:insideH w:val="nil"/>
          <w:insideV w:val="nil"/>
        </w:tcBorders>
        <w:shd w:val="clear" w:color="auto" w:fill="FFFFFF" w:themeFill="background1"/>
      </w:tcPr>
    </w:tblStylePr>
    <w:tblStylePr w:type="lastCol">
      <w:tblPr/>
      <w:tcPr>
        <w:tcBorders>
          <w:top w:val="nil"/>
          <w:left w:val="single" w:sz="8" w:space="0" w:color="BC1E6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C0D7" w:themeFill="accent4" w:themeFillTint="3F"/>
      </w:tcPr>
    </w:tblStylePr>
    <w:tblStylePr w:type="band1Horz">
      <w:tblPr/>
      <w:tcPr>
        <w:tcBorders>
          <w:top w:val="nil"/>
          <w:bottom w:val="nil"/>
          <w:insideH w:val="nil"/>
          <w:insideV w:val="nil"/>
        </w:tcBorders>
        <w:shd w:val="clear" w:color="auto" w:fill="F5C0D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tblBorders>
    </w:tblPr>
    <w:tblStylePr w:type="firstRow">
      <w:rPr>
        <w:sz w:val="24"/>
        <w:szCs w:val="24"/>
      </w:rPr>
      <w:tblPr/>
      <w:tcPr>
        <w:tcBorders>
          <w:top w:val="nil"/>
          <w:left w:val="nil"/>
          <w:bottom w:val="single" w:sz="24" w:space="0" w:color="EF7B1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7B10" w:themeColor="accent5"/>
          <w:insideH w:val="nil"/>
          <w:insideV w:val="nil"/>
        </w:tcBorders>
        <w:shd w:val="clear" w:color="auto" w:fill="FFFFFF" w:themeFill="background1"/>
      </w:tcPr>
    </w:tblStylePr>
    <w:tblStylePr w:type="lastCol">
      <w:tblPr/>
      <w:tcPr>
        <w:tcBorders>
          <w:top w:val="nil"/>
          <w:left w:val="single" w:sz="8" w:space="0" w:color="EF7B1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EC3" w:themeFill="accent5" w:themeFillTint="3F"/>
      </w:tcPr>
    </w:tblStylePr>
    <w:tblStylePr w:type="band1Horz">
      <w:tblPr/>
      <w:tcPr>
        <w:tcBorders>
          <w:top w:val="nil"/>
          <w:bottom w:val="nil"/>
          <w:insideH w:val="nil"/>
          <w:insideV w:val="nil"/>
        </w:tcBorders>
        <w:shd w:val="clear" w:color="auto" w:fill="FBDE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tblBorders>
    </w:tblPr>
    <w:tblStylePr w:type="firstRow">
      <w:rPr>
        <w:sz w:val="24"/>
        <w:szCs w:val="24"/>
      </w:rPr>
      <w:tblPr/>
      <w:tcPr>
        <w:tcBorders>
          <w:top w:val="nil"/>
          <w:left w:val="nil"/>
          <w:bottom w:val="single" w:sz="24" w:space="0" w:color="C810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102E" w:themeColor="accent6"/>
          <w:insideH w:val="nil"/>
          <w:insideV w:val="nil"/>
        </w:tcBorders>
        <w:shd w:val="clear" w:color="auto" w:fill="FFFFFF" w:themeFill="background1"/>
      </w:tcPr>
    </w:tblStylePr>
    <w:tblStylePr w:type="lastCol">
      <w:tblPr/>
      <w:tcPr>
        <w:tcBorders>
          <w:top w:val="nil"/>
          <w:left w:val="single" w:sz="8" w:space="0" w:color="C810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BBC5" w:themeFill="accent6" w:themeFillTint="3F"/>
      </w:tcPr>
    </w:tblStylePr>
    <w:tblStylePr w:type="band1Horz">
      <w:tblPr/>
      <w:tcPr>
        <w:tcBorders>
          <w:top w:val="nil"/>
          <w:bottom w:val="nil"/>
          <w:insideH w:val="nil"/>
          <w:insideV w:val="nil"/>
        </w:tcBorders>
        <w:shd w:val="clear" w:color="auto" w:fill="F9BB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E3018"/>
    <w:pPr>
      <w:spacing w:after="0"/>
    </w:pPr>
    <w:tblPr>
      <w:tblStyleRowBandSize w:val="1"/>
      <w:tblStyleColBandSize w:val="1"/>
      <w:tbl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single" w:sz="8" w:space="0" w:color="00B7F4" w:themeColor="accent1" w:themeTint="BF"/>
      </w:tblBorders>
    </w:tblPr>
    <w:tblStylePr w:type="firstRow">
      <w:pPr>
        <w:spacing w:before="0" w:after="0" w:line="240" w:lineRule="auto"/>
      </w:pPr>
      <w:rPr>
        <w:b/>
        <w:bCs/>
        <w:color w:val="FFFFFF" w:themeColor="background1"/>
      </w:rPr>
      <w:tblPr/>
      <w:tcPr>
        <w:tc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nil"/>
          <w:insideV w:val="nil"/>
        </w:tcBorders>
        <w:shd w:val="clear" w:color="auto" w:fill="00759B" w:themeFill="accent1"/>
      </w:tcPr>
    </w:tblStylePr>
    <w:tblStylePr w:type="lastRow">
      <w:pPr>
        <w:spacing w:before="0" w:after="0" w:line="240" w:lineRule="auto"/>
      </w:pPr>
      <w:rPr>
        <w:b/>
        <w:bCs/>
      </w:rPr>
      <w:tblPr/>
      <w:tcPr>
        <w:tcBorders>
          <w:top w:val="double" w:sz="6"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A7E9FF" w:themeFill="accent1" w:themeFillTint="3F"/>
      </w:tcPr>
    </w:tblStylePr>
    <w:tblStylePr w:type="band1Horz">
      <w:tblPr/>
      <w:tcPr>
        <w:tcBorders>
          <w:insideH w:val="nil"/>
          <w:insideV w:val="nil"/>
        </w:tcBorders>
        <w:shd w:val="clear" w:color="auto" w:fill="A7E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E3018"/>
    <w:pPr>
      <w:spacing w:after="0"/>
    </w:pPr>
    <w:tblPr>
      <w:tblStyleRowBandSize w:val="1"/>
      <w:tblStyleColBandSize w:val="1"/>
      <w:tbl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single" w:sz="8" w:space="0" w:color="7E5AAA" w:themeColor="accent2" w:themeTint="BF"/>
      </w:tblBorders>
    </w:tblPr>
    <w:tblStylePr w:type="firstRow">
      <w:pPr>
        <w:spacing w:before="0" w:after="0" w:line="240" w:lineRule="auto"/>
      </w:pPr>
      <w:rPr>
        <w:b/>
        <w:bCs/>
        <w:color w:val="FFFFFF" w:themeColor="background1"/>
      </w:rPr>
      <w:tblPr/>
      <w:tcPr>
        <w:tc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nil"/>
          <w:insideV w:val="nil"/>
        </w:tcBorders>
        <w:shd w:val="clear" w:color="auto" w:fill="563C75" w:themeFill="accent2"/>
      </w:tcPr>
    </w:tblStylePr>
    <w:tblStylePr w:type="lastRow">
      <w:pPr>
        <w:spacing w:before="0" w:after="0" w:line="240" w:lineRule="auto"/>
      </w:pPr>
      <w:rPr>
        <w:b/>
        <w:bCs/>
      </w:rPr>
      <w:tblPr/>
      <w:tcPr>
        <w:tcBorders>
          <w:top w:val="double" w:sz="6"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C8E3" w:themeFill="accent2" w:themeFillTint="3F"/>
      </w:tcPr>
    </w:tblStylePr>
    <w:tblStylePr w:type="band1Horz">
      <w:tblPr/>
      <w:tcPr>
        <w:tcBorders>
          <w:insideH w:val="nil"/>
          <w:insideV w:val="nil"/>
        </w:tcBorders>
        <w:shd w:val="clear" w:color="auto" w:fill="D4C8E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E3018"/>
    <w:pPr>
      <w:spacing w:after="0"/>
    </w:pPr>
    <w:tblPr>
      <w:tblStyleRowBandSize w:val="1"/>
      <w:tblStyleColBandSize w:val="1"/>
      <w:tbl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single" w:sz="8" w:space="0" w:color="82CAB0" w:themeColor="accent3" w:themeTint="BF"/>
      </w:tblBorders>
    </w:tblPr>
    <w:tblStylePr w:type="firstRow">
      <w:pPr>
        <w:spacing w:before="0" w:after="0" w:line="240" w:lineRule="auto"/>
      </w:pPr>
      <w:rPr>
        <w:b/>
        <w:bCs/>
        <w:color w:val="FFFFFF" w:themeColor="background1"/>
      </w:rPr>
      <w:tblPr/>
      <w:tcPr>
        <w:tc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nil"/>
          <w:insideV w:val="nil"/>
        </w:tcBorders>
        <w:shd w:val="clear" w:color="auto" w:fill="59B997" w:themeFill="accent3"/>
      </w:tcPr>
    </w:tblStylePr>
    <w:tblStylePr w:type="lastRow">
      <w:pPr>
        <w:spacing w:before="0" w:after="0" w:line="240" w:lineRule="auto"/>
      </w:pPr>
      <w:rPr>
        <w:b/>
        <w:bCs/>
      </w:rPr>
      <w:tblPr/>
      <w:tcPr>
        <w:tcBorders>
          <w:top w:val="double" w:sz="6"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EDE5" w:themeFill="accent3" w:themeFillTint="3F"/>
      </w:tcPr>
    </w:tblStylePr>
    <w:tblStylePr w:type="band1Horz">
      <w:tblPr/>
      <w:tcPr>
        <w:tcBorders>
          <w:insideH w:val="nil"/>
          <w:insideV w:val="nil"/>
        </w:tcBorders>
        <w:shd w:val="clear" w:color="auto" w:fill="D5ED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E3018"/>
    <w:pPr>
      <w:spacing w:after="0"/>
    </w:pPr>
    <w:tblPr>
      <w:tblStyleRowBandSize w:val="1"/>
      <w:tblStyleColBandSize w:val="1"/>
      <w:tbl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single" w:sz="8" w:space="0" w:color="E04287" w:themeColor="accent4" w:themeTint="BF"/>
      </w:tblBorders>
    </w:tblPr>
    <w:tblStylePr w:type="firstRow">
      <w:pPr>
        <w:spacing w:before="0" w:after="0" w:line="240" w:lineRule="auto"/>
      </w:pPr>
      <w:rPr>
        <w:b/>
        <w:bCs/>
        <w:color w:val="FFFFFF" w:themeColor="background1"/>
      </w:rPr>
      <w:tblPr/>
      <w:tcPr>
        <w:tc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nil"/>
          <w:insideV w:val="nil"/>
        </w:tcBorders>
        <w:shd w:val="clear" w:color="auto" w:fill="BC1E63" w:themeFill="accent4"/>
      </w:tcPr>
    </w:tblStylePr>
    <w:tblStylePr w:type="lastRow">
      <w:pPr>
        <w:spacing w:before="0" w:after="0" w:line="240" w:lineRule="auto"/>
      </w:pPr>
      <w:rPr>
        <w:b/>
        <w:bCs/>
      </w:rPr>
      <w:tblPr/>
      <w:tcPr>
        <w:tcBorders>
          <w:top w:val="double" w:sz="6"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C0D7" w:themeFill="accent4" w:themeFillTint="3F"/>
      </w:tcPr>
    </w:tblStylePr>
    <w:tblStylePr w:type="band1Horz">
      <w:tblPr/>
      <w:tcPr>
        <w:tcBorders>
          <w:insideH w:val="nil"/>
          <w:insideV w:val="nil"/>
        </w:tcBorders>
        <w:shd w:val="clear" w:color="auto" w:fill="F5C0D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E3018"/>
    <w:pPr>
      <w:spacing w:after="0"/>
    </w:pPr>
    <w:tblPr>
      <w:tblStyleRowBandSize w:val="1"/>
      <w:tblStyleColBandSize w:val="1"/>
      <w:tbl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single" w:sz="8" w:space="0" w:color="F39B4B" w:themeColor="accent5" w:themeTint="BF"/>
      </w:tblBorders>
    </w:tblPr>
    <w:tblStylePr w:type="firstRow">
      <w:pPr>
        <w:spacing w:before="0" w:after="0" w:line="240" w:lineRule="auto"/>
      </w:pPr>
      <w:rPr>
        <w:b/>
        <w:bCs/>
        <w:color w:val="FFFFFF" w:themeColor="background1"/>
      </w:rPr>
      <w:tblPr/>
      <w:tcPr>
        <w:tc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nil"/>
          <w:insideV w:val="nil"/>
        </w:tcBorders>
        <w:shd w:val="clear" w:color="auto" w:fill="EF7B10" w:themeFill="accent5"/>
      </w:tcPr>
    </w:tblStylePr>
    <w:tblStylePr w:type="lastRow">
      <w:pPr>
        <w:spacing w:before="0" w:after="0" w:line="240" w:lineRule="auto"/>
      </w:pPr>
      <w:rPr>
        <w:b/>
        <w:bCs/>
      </w:rPr>
      <w:tblPr/>
      <w:tcPr>
        <w:tcBorders>
          <w:top w:val="double" w:sz="6"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DEC3" w:themeFill="accent5" w:themeFillTint="3F"/>
      </w:tcPr>
    </w:tblStylePr>
    <w:tblStylePr w:type="band1Horz">
      <w:tblPr/>
      <w:tcPr>
        <w:tcBorders>
          <w:insideH w:val="nil"/>
          <w:insideV w:val="nil"/>
        </w:tcBorders>
        <w:shd w:val="clear" w:color="auto" w:fill="FBDE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E3018"/>
    <w:pPr>
      <w:spacing w:after="0"/>
    </w:pPr>
    <w:tblPr>
      <w:tblStyleRowBandSize w:val="1"/>
      <w:tblStyleColBandSize w:val="1"/>
      <w:tbl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single" w:sz="8" w:space="0" w:color="EE3351" w:themeColor="accent6" w:themeTint="BF"/>
      </w:tblBorders>
    </w:tblPr>
    <w:tblStylePr w:type="firstRow">
      <w:pPr>
        <w:spacing w:before="0" w:after="0" w:line="240" w:lineRule="auto"/>
      </w:pPr>
      <w:rPr>
        <w:b/>
        <w:bCs/>
        <w:color w:val="FFFFFF" w:themeColor="background1"/>
      </w:rPr>
      <w:tblPr/>
      <w:tcPr>
        <w:tc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nil"/>
          <w:insideV w:val="nil"/>
        </w:tcBorders>
        <w:shd w:val="clear" w:color="auto" w:fill="C8102E" w:themeFill="accent6"/>
      </w:tcPr>
    </w:tblStylePr>
    <w:tblStylePr w:type="lastRow">
      <w:pPr>
        <w:spacing w:before="0" w:after="0" w:line="240" w:lineRule="auto"/>
      </w:pPr>
      <w:rPr>
        <w:b/>
        <w:bCs/>
      </w:rPr>
      <w:tblPr/>
      <w:tcPr>
        <w:tcBorders>
          <w:top w:val="double" w:sz="6"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BBC5" w:themeFill="accent6" w:themeFillTint="3F"/>
      </w:tcPr>
    </w:tblStylePr>
    <w:tblStylePr w:type="band1Horz">
      <w:tblPr/>
      <w:tcPr>
        <w:tcBorders>
          <w:insideH w:val="nil"/>
          <w:insideV w:val="nil"/>
        </w:tcBorders>
        <w:shd w:val="clear" w:color="auto" w:fill="F9BB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59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59B" w:themeFill="accent1"/>
      </w:tcPr>
    </w:tblStylePr>
    <w:tblStylePr w:type="lastCol">
      <w:rPr>
        <w:b/>
        <w:bCs/>
        <w:color w:val="FFFFFF" w:themeColor="background1"/>
      </w:rPr>
      <w:tblPr/>
      <w:tcPr>
        <w:tcBorders>
          <w:left w:val="nil"/>
          <w:right w:val="nil"/>
          <w:insideH w:val="nil"/>
          <w:insideV w:val="nil"/>
        </w:tcBorders>
        <w:shd w:val="clear" w:color="auto" w:fill="00759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3C7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3C75" w:themeFill="accent2"/>
      </w:tcPr>
    </w:tblStylePr>
    <w:tblStylePr w:type="lastCol">
      <w:rPr>
        <w:b/>
        <w:bCs/>
        <w:color w:val="FFFFFF" w:themeColor="background1"/>
      </w:rPr>
      <w:tblPr/>
      <w:tcPr>
        <w:tcBorders>
          <w:left w:val="nil"/>
          <w:right w:val="nil"/>
          <w:insideH w:val="nil"/>
          <w:insideV w:val="nil"/>
        </w:tcBorders>
        <w:shd w:val="clear" w:color="auto" w:fill="563C7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B99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9B997" w:themeFill="accent3"/>
      </w:tcPr>
    </w:tblStylePr>
    <w:tblStylePr w:type="lastCol">
      <w:rPr>
        <w:b/>
        <w:bCs/>
        <w:color w:val="FFFFFF" w:themeColor="background1"/>
      </w:rPr>
      <w:tblPr/>
      <w:tcPr>
        <w:tcBorders>
          <w:left w:val="nil"/>
          <w:right w:val="nil"/>
          <w:insideH w:val="nil"/>
          <w:insideV w:val="nil"/>
        </w:tcBorders>
        <w:shd w:val="clear" w:color="auto" w:fill="59B99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C1E6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C1E63" w:themeFill="accent4"/>
      </w:tcPr>
    </w:tblStylePr>
    <w:tblStylePr w:type="lastCol">
      <w:rPr>
        <w:b/>
        <w:bCs/>
        <w:color w:val="FFFFFF" w:themeColor="background1"/>
      </w:rPr>
      <w:tblPr/>
      <w:tcPr>
        <w:tcBorders>
          <w:left w:val="nil"/>
          <w:right w:val="nil"/>
          <w:insideH w:val="nil"/>
          <w:insideV w:val="nil"/>
        </w:tcBorders>
        <w:shd w:val="clear" w:color="auto" w:fill="BC1E6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7B1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7B10" w:themeFill="accent5"/>
      </w:tcPr>
    </w:tblStylePr>
    <w:tblStylePr w:type="lastCol">
      <w:rPr>
        <w:b/>
        <w:bCs/>
        <w:color w:val="FFFFFF" w:themeColor="background1"/>
      </w:rPr>
      <w:tblPr/>
      <w:tcPr>
        <w:tcBorders>
          <w:left w:val="nil"/>
          <w:right w:val="nil"/>
          <w:insideH w:val="nil"/>
          <w:insideV w:val="nil"/>
        </w:tcBorders>
        <w:shd w:val="clear" w:color="auto" w:fill="EF7B1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10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102E" w:themeFill="accent6"/>
      </w:tcPr>
    </w:tblStylePr>
    <w:tblStylePr w:type="lastCol">
      <w:rPr>
        <w:b/>
        <w:bCs/>
        <w:color w:val="FFFFFF" w:themeColor="background1"/>
      </w:rPr>
      <w:tblPr/>
      <w:tcPr>
        <w:tcBorders>
          <w:left w:val="nil"/>
          <w:right w:val="nil"/>
          <w:insideH w:val="nil"/>
          <w:insideV w:val="nil"/>
        </w:tcBorders>
        <w:shd w:val="clear" w:color="auto" w:fill="C810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E3018"/>
    <w:rPr>
      <w:color w:val="2B579A"/>
      <w:shd w:val="clear" w:color="auto" w:fill="E6E6E6"/>
    </w:rPr>
  </w:style>
  <w:style w:type="paragraph" w:styleId="MessageHeader">
    <w:name w:val="Message Header"/>
    <w:basedOn w:val="Normal"/>
    <w:link w:val="MessageHeaderChar"/>
    <w:uiPriority w:val="99"/>
    <w:semiHidden/>
    <w:unhideWhenUsed/>
    <w:rsid w:val="00FE301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E3018"/>
    <w:rPr>
      <w:rFonts w:asciiTheme="majorHAnsi" w:eastAsiaTheme="majorEastAsia" w:hAnsiTheme="majorHAnsi" w:cstheme="majorBidi"/>
      <w:shd w:val="pct20" w:color="auto" w:fill="auto"/>
    </w:rPr>
  </w:style>
  <w:style w:type="paragraph" w:styleId="NoSpacing">
    <w:name w:val="No Spacing"/>
    <w:uiPriority w:val="1"/>
    <w:semiHidden/>
    <w:rsid w:val="00FE3018"/>
    <w:pPr>
      <w:spacing w:after="0"/>
    </w:pPr>
  </w:style>
  <w:style w:type="paragraph" w:styleId="NormalWeb">
    <w:name w:val="Normal (Web)"/>
    <w:basedOn w:val="Normal"/>
    <w:uiPriority w:val="99"/>
    <w:semiHidden/>
    <w:unhideWhenUsed/>
    <w:rsid w:val="00FE3018"/>
    <w:rPr>
      <w:rFonts w:ascii="Times New Roman" w:hAnsi="Times New Roman" w:cs="Times New Roman"/>
    </w:rPr>
  </w:style>
  <w:style w:type="paragraph" w:styleId="NoteHeading">
    <w:name w:val="Note Heading"/>
    <w:basedOn w:val="Normal"/>
    <w:next w:val="Normal"/>
    <w:link w:val="NoteHeadingChar"/>
    <w:uiPriority w:val="99"/>
    <w:semiHidden/>
    <w:unhideWhenUsed/>
    <w:rsid w:val="00FE3018"/>
    <w:pPr>
      <w:spacing w:after="0"/>
    </w:pPr>
  </w:style>
  <w:style w:type="character" w:customStyle="1" w:styleId="NoteHeadingChar">
    <w:name w:val="Note Heading Char"/>
    <w:basedOn w:val="DefaultParagraphFont"/>
    <w:link w:val="NoteHeading"/>
    <w:uiPriority w:val="99"/>
    <w:semiHidden/>
    <w:rsid w:val="00FE3018"/>
  </w:style>
  <w:style w:type="character" w:styleId="PageNumber">
    <w:name w:val="page number"/>
    <w:basedOn w:val="DefaultParagraphFont"/>
    <w:uiPriority w:val="99"/>
    <w:semiHidden/>
    <w:unhideWhenUsed/>
    <w:rsid w:val="00FE3018"/>
  </w:style>
  <w:style w:type="table" w:styleId="PlainTable1">
    <w:name w:val="Plain Table 1"/>
    <w:basedOn w:val="TableNormal"/>
    <w:uiPriority w:val="41"/>
    <w:semiHidden/>
    <w:rsid w:val="00FE301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FE301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FE301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FE301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FE301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E3018"/>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E3018"/>
    <w:rPr>
      <w:rFonts w:ascii="Consolas" w:hAnsi="Consolas"/>
      <w:sz w:val="21"/>
      <w:szCs w:val="21"/>
    </w:rPr>
  </w:style>
  <w:style w:type="paragraph" w:styleId="Quote">
    <w:name w:val="Quote"/>
    <w:basedOn w:val="Normal"/>
    <w:next w:val="Normal"/>
    <w:link w:val="QuoteChar"/>
    <w:uiPriority w:val="29"/>
    <w:semiHidden/>
    <w:rsid w:val="00FE301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E3018"/>
    <w:rPr>
      <w:i/>
      <w:iCs/>
      <w:color w:val="404040" w:themeColor="text1" w:themeTint="BF"/>
    </w:rPr>
  </w:style>
  <w:style w:type="paragraph" w:styleId="Salutation">
    <w:name w:val="Salutation"/>
    <w:basedOn w:val="Normal"/>
    <w:next w:val="Normal"/>
    <w:link w:val="SalutationChar"/>
    <w:uiPriority w:val="99"/>
    <w:semiHidden/>
    <w:unhideWhenUsed/>
    <w:rsid w:val="00FE3018"/>
  </w:style>
  <w:style w:type="character" w:customStyle="1" w:styleId="SalutationChar">
    <w:name w:val="Salutation Char"/>
    <w:basedOn w:val="DefaultParagraphFont"/>
    <w:link w:val="Salutation"/>
    <w:uiPriority w:val="99"/>
    <w:semiHidden/>
    <w:rsid w:val="00FE3018"/>
  </w:style>
  <w:style w:type="paragraph" w:styleId="Signature">
    <w:name w:val="Signature"/>
    <w:basedOn w:val="Normal"/>
    <w:link w:val="SignatureChar"/>
    <w:uiPriority w:val="99"/>
    <w:semiHidden/>
    <w:unhideWhenUsed/>
    <w:rsid w:val="00FE3018"/>
    <w:pPr>
      <w:spacing w:after="0"/>
      <w:ind w:left="4252"/>
    </w:pPr>
  </w:style>
  <w:style w:type="character" w:customStyle="1" w:styleId="SignatureChar">
    <w:name w:val="Signature Char"/>
    <w:basedOn w:val="DefaultParagraphFont"/>
    <w:link w:val="Signature"/>
    <w:uiPriority w:val="99"/>
    <w:semiHidden/>
    <w:rsid w:val="00FE3018"/>
  </w:style>
  <w:style w:type="paragraph" w:customStyle="1" w:styleId="SmallBubble">
    <w:name w:val="Small Bubble"/>
    <w:basedOn w:val="Normal"/>
    <w:semiHidden/>
    <w:rsid w:val="00FE3018"/>
    <w:pPr>
      <w:spacing w:after="0"/>
      <w:jc w:val="center"/>
    </w:pPr>
    <w:rPr>
      <w:color w:val="FFFFFF" w:themeColor="background1"/>
      <w:sz w:val="28"/>
      <w:szCs w:val="28"/>
    </w:rPr>
  </w:style>
  <w:style w:type="character" w:styleId="SmartHyperlink">
    <w:name w:val="Smart Hyperlink"/>
    <w:basedOn w:val="DefaultParagraphFont"/>
    <w:uiPriority w:val="99"/>
    <w:semiHidden/>
    <w:unhideWhenUsed/>
    <w:rsid w:val="00FE3018"/>
    <w:rPr>
      <w:u w:val="dotted"/>
    </w:rPr>
  </w:style>
  <w:style w:type="character" w:styleId="Strong">
    <w:name w:val="Strong"/>
    <w:basedOn w:val="DefaultParagraphFont"/>
    <w:uiPriority w:val="22"/>
    <w:semiHidden/>
    <w:rsid w:val="00FE3018"/>
    <w:rPr>
      <w:b/>
      <w:bCs/>
    </w:rPr>
  </w:style>
  <w:style w:type="paragraph" w:customStyle="1" w:styleId="SubHeading">
    <w:name w:val="Sub Heading"/>
    <w:basedOn w:val="Normal"/>
    <w:next w:val="Normal"/>
    <w:semiHidden/>
    <w:rsid w:val="00FE3018"/>
    <w:rPr>
      <w:rFonts w:asciiTheme="majorHAnsi" w:hAnsiTheme="majorHAnsi"/>
      <w:b/>
      <w:color w:val="563C75" w:themeColor="text2"/>
      <w:sz w:val="32"/>
    </w:rPr>
  </w:style>
  <w:style w:type="paragraph" w:styleId="Subtitle">
    <w:name w:val="Subtitle"/>
    <w:basedOn w:val="Normal"/>
    <w:next w:val="Normal"/>
    <w:link w:val="SubtitleChar"/>
    <w:uiPriority w:val="11"/>
    <w:semiHidden/>
    <w:rsid w:val="00FE3018"/>
    <w:pPr>
      <w:spacing w:after="480"/>
    </w:pPr>
    <w:rPr>
      <w:b/>
      <w:color w:val="000000" w:themeColor="text1"/>
      <w:sz w:val="32"/>
      <w:szCs w:val="44"/>
    </w:rPr>
  </w:style>
  <w:style w:type="character" w:customStyle="1" w:styleId="SubtitleChar">
    <w:name w:val="Subtitle Char"/>
    <w:basedOn w:val="DefaultParagraphFont"/>
    <w:link w:val="Subtitle"/>
    <w:uiPriority w:val="11"/>
    <w:rsid w:val="00FE3018"/>
    <w:rPr>
      <w:b/>
      <w:color w:val="000000" w:themeColor="text1"/>
      <w:sz w:val="32"/>
      <w:szCs w:val="44"/>
    </w:rPr>
  </w:style>
  <w:style w:type="character" w:styleId="SubtleEmphasis">
    <w:name w:val="Subtle Emphasis"/>
    <w:basedOn w:val="DefaultParagraphFont"/>
    <w:uiPriority w:val="19"/>
    <w:semiHidden/>
    <w:rsid w:val="00FE3018"/>
    <w:rPr>
      <w:i/>
      <w:iCs/>
      <w:color w:val="404040" w:themeColor="text1" w:themeTint="BF"/>
    </w:rPr>
  </w:style>
  <w:style w:type="character" w:styleId="SubtleReference">
    <w:name w:val="Subtle Reference"/>
    <w:basedOn w:val="DefaultParagraphFont"/>
    <w:uiPriority w:val="31"/>
    <w:semiHidden/>
    <w:rsid w:val="00FE3018"/>
    <w:rPr>
      <w:smallCaps/>
      <w:color w:val="5A5A5A" w:themeColor="text1" w:themeTint="A5"/>
    </w:rPr>
  </w:style>
  <w:style w:type="table" w:styleId="Table3Deffects1">
    <w:name w:val="Table 3D effects 1"/>
    <w:basedOn w:val="TableNormal"/>
    <w:uiPriority w:val="99"/>
    <w:semiHidden/>
    <w:unhideWhenUsed/>
    <w:rsid w:val="00FE301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301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301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301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301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E301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E301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E301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301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301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301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301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301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301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30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18"/>
    <w:rsid w:val="00FE30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301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301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301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301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301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FE301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E301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301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301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301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E3018"/>
    <w:pPr>
      <w:spacing w:after="0"/>
      <w:ind w:left="220" w:hanging="220"/>
    </w:pPr>
  </w:style>
  <w:style w:type="paragraph" w:styleId="TableofFigures">
    <w:name w:val="table of figures"/>
    <w:basedOn w:val="Normal"/>
    <w:next w:val="Normal"/>
    <w:uiPriority w:val="99"/>
    <w:semiHidden/>
    <w:unhideWhenUsed/>
    <w:rsid w:val="00FE3018"/>
    <w:pPr>
      <w:spacing w:after="0"/>
    </w:pPr>
  </w:style>
  <w:style w:type="table" w:styleId="TableProfessional">
    <w:name w:val="Table Professional"/>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30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301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301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301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3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E301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301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301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E3018"/>
    <w:pPr>
      <w:spacing w:before="120"/>
    </w:pPr>
    <w:rPr>
      <w:rFonts w:asciiTheme="majorHAnsi" w:eastAsiaTheme="majorEastAsia" w:hAnsiTheme="majorHAnsi" w:cstheme="majorBidi"/>
      <w:b/>
      <w:bCs/>
    </w:rPr>
  </w:style>
  <w:style w:type="paragraph" w:styleId="TOC3">
    <w:name w:val="toc 3"/>
    <w:basedOn w:val="Normal"/>
    <w:next w:val="Normal"/>
    <w:uiPriority w:val="39"/>
    <w:semiHidden/>
    <w:unhideWhenUsed/>
    <w:rsid w:val="00FE3018"/>
    <w:pPr>
      <w:spacing w:after="100"/>
      <w:ind w:left="440"/>
    </w:pPr>
    <w:rPr>
      <w:b/>
    </w:rPr>
  </w:style>
  <w:style w:type="paragraph" w:styleId="TOC4">
    <w:name w:val="toc 4"/>
    <w:basedOn w:val="Normal"/>
    <w:next w:val="Normal"/>
    <w:autoRedefine/>
    <w:uiPriority w:val="39"/>
    <w:semiHidden/>
    <w:unhideWhenUsed/>
    <w:rsid w:val="00FE3018"/>
    <w:pPr>
      <w:spacing w:after="100"/>
      <w:ind w:left="660"/>
    </w:pPr>
  </w:style>
  <w:style w:type="paragraph" w:styleId="TOC5">
    <w:name w:val="toc 5"/>
    <w:basedOn w:val="Normal"/>
    <w:next w:val="Normal"/>
    <w:autoRedefine/>
    <w:uiPriority w:val="39"/>
    <w:semiHidden/>
    <w:unhideWhenUsed/>
    <w:rsid w:val="00FE3018"/>
    <w:pPr>
      <w:spacing w:after="100"/>
      <w:ind w:left="880"/>
    </w:pPr>
  </w:style>
  <w:style w:type="paragraph" w:styleId="TOC6">
    <w:name w:val="toc 6"/>
    <w:basedOn w:val="Normal"/>
    <w:next w:val="Normal"/>
    <w:autoRedefine/>
    <w:uiPriority w:val="39"/>
    <w:semiHidden/>
    <w:unhideWhenUsed/>
    <w:rsid w:val="00FE3018"/>
    <w:pPr>
      <w:spacing w:after="100"/>
      <w:ind w:left="1100"/>
    </w:pPr>
  </w:style>
  <w:style w:type="paragraph" w:styleId="TOC7">
    <w:name w:val="toc 7"/>
    <w:basedOn w:val="Normal"/>
    <w:next w:val="Normal"/>
    <w:autoRedefine/>
    <w:uiPriority w:val="39"/>
    <w:semiHidden/>
    <w:unhideWhenUsed/>
    <w:rsid w:val="00FE3018"/>
    <w:pPr>
      <w:spacing w:after="100"/>
      <w:ind w:left="1320"/>
    </w:pPr>
  </w:style>
  <w:style w:type="paragraph" w:styleId="TOC8">
    <w:name w:val="toc 8"/>
    <w:basedOn w:val="Normal"/>
    <w:next w:val="Normal"/>
    <w:autoRedefine/>
    <w:uiPriority w:val="39"/>
    <w:semiHidden/>
    <w:unhideWhenUsed/>
    <w:rsid w:val="00FE3018"/>
    <w:pPr>
      <w:spacing w:after="100"/>
      <w:ind w:left="1540"/>
    </w:pPr>
  </w:style>
  <w:style w:type="paragraph" w:styleId="TOC9">
    <w:name w:val="toc 9"/>
    <w:basedOn w:val="Normal"/>
    <w:next w:val="Normal"/>
    <w:autoRedefine/>
    <w:uiPriority w:val="39"/>
    <w:semiHidden/>
    <w:unhideWhenUsed/>
    <w:rsid w:val="00FE3018"/>
    <w:pPr>
      <w:spacing w:after="100"/>
      <w:ind w:left="1760"/>
    </w:pPr>
  </w:style>
  <w:style w:type="character" w:styleId="UnresolvedMention">
    <w:name w:val="Unresolved Mention"/>
    <w:basedOn w:val="DefaultParagraphFont"/>
    <w:uiPriority w:val="99"/>
    <w:semiHidden/>
    <w:unhideWhenUsed/>
    <w:rsid w:val="00CB5B3D"/>
    <w:rPr>
      <w:color w:val="605E5C"/>
      <w:shd w:val="clear" w:color="auto" w:fill="E1DFDD"/>
    </w:rPr>
  </w:style>
  <w:style w:type="character" w:styleId="SmartLink">
    <w:name w:val="Smart Link"/>
    <w:basedOn w:val="DefaultParagraphFont"/>
    <w:uiPriority w:val="99"/>
    <w:semiHidden/>
    <w:unhideWhenUsed/>
    <w:rsid w:val="00650D8D"/>
    <w:rPr>
      <w:color w:val="0000FF"/>
      <w:u w:val="single"/>
      <w:shd w:val="clear" w:color="auto" w:fill="F3F2F1"/>
    </w:rPr>
  </w:style>
  <w:style w:type="character" w:customStyle="1" w:styleId="SmartLinkError">
    <w:name w:val="Smart Link Error"/>
    <w:basedOn w:val="DefaultParagraphFont"/>
    <w:uiPriority w:val="99"/>
    <w:semiHidden/>
    <w:unhideWhenUsed/>
    <w:rsid w:val="00DA61B9"/>
    <w:rPr>
      <w:color w:val="FF0000"/>
    </w:rPr>
  </w:style>
  <w:style w:type="character" w:customStyle="1" w:styleId="ListParagraphChar">
    <w:name w:val="List Paragraph Char"/>
    <w:basedOn w:val="DefaultParagraphFont"/>
    <w:link w:val="ListParagraph"/>
    <w:uiPriority w:val="34"/>
    <w:semiHidden/>
    <w:rsid w:val="008B7A4B"/>
  </w:style>
  <w:style w:type="character" w:customStyle="1" w:styleId="normaltextrun">
    <w:name w:val="normaltextrun"/>
    <w:basedOn w:val="DefaultParagraphFont"/>
    <w:semiHidden/>
    <w:rsid w:val="008B7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187947">
      <w:bodyDiv w:val="1"/>
      <w:marLeft w:val="0"/>
      <w:marRight w:val="0"/>
      <w:marTop w:val="0"/>
      <w:marBottom w:val="0"/>
      <w:divBdr>
        <w:top w:val="none" w:sz="0" w:space="0" w:color="auto"/>
        <w:left w:val="none" w:sz="0" w:space="0" w:color="auto"/>
        <w:bottom w:val="none" w:sz="0" w:space="0" w:color="auto"/>
        <w:right w:val="none" w:sz="0" w:space="0" w:color="auto"/>
      </w:divBdr>
      <w:divsChild>
        <w:div w:id="1888182634">
          <w:marLeft w:val="274"/>
          <w:marRight w:val="0"/>
          <w:marTop w:val="0"/>
          <w:marBottom w:val="0"/>
          <w:divBdr>
            <w:top w:val="none" w:sz="0" w:space="0" w:color="auto"/>
            <w:left w:val="none" w:sz="0" w:space="0" w:color="auto"/>
            <w:bottom w:val="none" w:sz="0" w:space="0" w:color="auto"/>
            <w:right w:val="none" w:sz="0" w:space="0" w:color="auto"/>
          </w:divBdr>
        </w:div>
      </w:divsChild>
    </w:div>
    <w:div w:id="1168903829">
      <w:bodyDiv w:val="1"/>
      <w:marLeft w:val="0"/>
      <w:marRight w:val="0"/>
      <w:marTop w:val="0"/>
      <w:marBottom w:val="0"/>
      <w:divBdr>
        <w:top w:val="none" w:sz="0" w:space="0" w:color="auto"/>
        <w:left w:val="none" w:sz="0" w:space="0" w:color="auto"/>
        <w:bottom w:val="none" w:sz="0" w:space="0" w:color="auto"/>
        <w:right w:val="none" w:sz="0" w:space="0" w:color="auto"/>
      </w:divBdr>
      <w:divsChild>
        <w:div w:id="183398396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delta-esourcing.com/" TargetMode="External"/><Relationship Id="rId4" Type="http://schemas.openxmlformats.org/officeDocument/2006/relationships/webSettings" Target="webSettings.xml"/><Relationship Id="rId9" Type="http://schemas.openxmlformats.org/officeDocument/2006/relationships/hyperlink" Target="mailto:procurement@pharmacyregulation.org"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20Kitoki\AppData\Roaming\Microsoft\Work%20Group%20Templates\General%20no%20covers%20(Portrai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09B7466BD8442C9F74E0DC305C27AE"/>
        <w:category>
          <w:name w:val="General"/>
          <w:gallery w:val="placeholder"/>
        </w:category>
        <w:types>
          <w:type w:val="bbPlcHdr"/>
        </w:types>
        <w:behaviors>
          <w:behavior w:val="content"/>
        </w:behaviors>
        <w:guid w:val="{FD5C970D-D811-47CD-BEDC-65B3FC3C66A9}"/>
      </w:docPartPr>
      <w:docPartBody>
        <w:p w:rsidR="00084198" w:rsidRDefault="00084198">
          <w:pPr>
            <w:pStyle w:val="2909B7466BD8442C9F74E0DC305C27AE"/>
          </w:pPr>
          <w:r w:rsidRPr="008164E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98"/>
    <w:rsid w:val="00084198"/>
    <w:rsid w:val="001176AD"/>
    <w:rsid w:val="00150A7C"/>
    <w:rsid w:val="00273507"/>
    <w:rsid w:val="002E7E06"/>
    <w:rsid w:val="00363F90"/>
    <w:rsid w:val="00401350"/>
    <w:rsid w:val="0044726E"/>
    <w:rsid w:val="00451F11"/>
    <w:rsid w:val="004C29D1"/>
    <w:rsid w:val="006C5DC7"/>
    <w:rsid w:val="0085468A"/>
    <w:rsid w:val="008A61AB"/>
    <w:rsid w:val="009A71A5"/>
    <w:rsid w:val="00AF40F1"/>
    <w:rsid w:val="00CB3ADF"/>
    <w:rsid w:val="00D22F3B"/>
    <w:rsid w:val="00D925C4"/>
    <w:rsid w:val="00E3762F"/>
    <w:rsid w:val="00E63B3E"/>
    <w:rsid w:val="00EC677A"/>
    <w:rsid w:val="00F57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F90"/>
    <w:rPr>
      <w:color w:val="808080" w:themeColor="background1" w:themeShade="80"/>
    </w:rPr>
  </w:style>
  <w:style w:type="paragraph" w:customStyle="1" w:styleId="2909B7466BD8442C9F74E0DC305C27AE">
    <w:name w:val="2909B7466BD8442C9F74E0DC305C2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PhC 2020">
      <a:dk1>
        <a:srgbClr val="000000"/>
      </a:dk1>
      <a:lt1>
        <a:sysClr val="window" lastClr="FFFFFF"/>
      </a:lt1>
      <a:dk2>
        <a:srgbClr val="563C75"/>
      </a:dk2>
      <a:lt2>
        <a:srgbClr val="59B997"/>
      </a:lt2>
      <a:accent1>
        <a:srgbClr val="00759B"/>
      </a:accent1>
      <a:accent2>
        <a:srgbClr val="563C75"/>
      </a:accent2>
      <a:accent3>
        <a:srgbClr val="59B997"/>
      </a:accent3>
      <a:accent4>
        <a:srgbClr val="BC1E63"/>
      </a:accent4>
      <a:accent5>
        <a:srgbClr val="EF7B10"/>
      </a:accent5>
      <a:accent6>
        <a:srgbClr val="C8102E"/>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General no covers (Portrait)</Template>
  <TotalTime>93</TotalTime>
  <Pages>7</Pages>
  <Words>1615</Words>
  <Characters>9209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Preliminary Market Engagement</vt:lpstr>
    </vt:vector>
  </TitlesOfParts>
  <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Market Engagement</dc:title>
  <dc:subject/>
  <dc:creator>Anna Kitoki</dc:creator>
  <cp:keywords/>
  <dc:description/>
  <cp:lastModifiedBy>Anna Kitoki</cp:lastModifiedBy>
  <cp:revision>9</cp:revision>
  <dcterms:created xsi:type="dcterms:W3CDTF">2025-08-22T14:09:00Z</dcterms:created>
  <dcterms:modified xsi:type="dcterms:W3CDTF">2025-08-22T16:05:00Z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C">
    <vt:bool>true</vt:bool>
  </property>
</Properties>
</file>