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DC92" w14:textId="77777777" w:rsidR="00095480" w:rsidRDefault="00095480" w:rsidP="00095480">
      <w:pPr>
        <w:pStyle w:val="Title"/>
        <w:jc w:val="center"/>
        <w:rPr>
          <w:sz w:val="72"/>
          <w:szCs w:val="72"/>
        </w:rPr>
      </w:pPr>
    </w:p>
    <w:p w14:paraId="294BDDED" w14:textId="017B54B2" w:rsidR="00095480" w:rsidRDefault="00095480" w:rsidP="00095480">
      <w:pPr>
        <w:pStyle w:val="Title"/>
        <w:jc w:val="center"/>
        <w:rPr>
          <w:sz w:val="72"/>
          <w:szCs w:val="72"/>
        </w:rPr>
      </w:pPr>
      <w:r>
        <w:rPr>
          <w:sz w:val="72"/>
          <w:szCs w:val="72"/>
        </w:rPr>
        <w:t>Preliminary Market Engagement</w:t>
      </w:r>
    </w:p>
    <w:p w14:paraId="693487F6" w14:textId="1829D957" w:rsidR="00095480" w:rsidRPr="00095480" w:rsidRDefault="00095480" w:rsidP="00095480">
      <w:pPr>
        <w:jc w:val="center"/>
        <w:rPr>
          <w:rFonts w:asciiTheme="majorHAnsi" w:hAnsiTheme="majorHAnsi" w:cstheme="majorHAnsi"/>
          <w:b/>
          <w:bCs/>
          <w:color w:val="563C75" w:themeColor="text2"/>
          <w:sz w:val="72"/>
          <w:szCs w:val="72"/>
        </w:rPr>
      </w:pPr>
      <w:r w:rsidRPr="00095480">
        <w:rPr>
          <w:rFonts w:asciiTheme="majorHAnsi" w:hAnsiTheme="majorHAnsi" w:cstheme="majorHAnsi"/>
          <w:b/>
          <w:bCs/>
          <w:color w:val="563C75" w:themeColor="text2"/>
          <w:sz w:val="72"/>
          <w:szCs w:val="72"/>
        </w:rPr>
        <w:t>Supplier Response Form</w:t>
      </w:r>
    </w:p>
    <w:p w14:paraId="14F446DC" w14:textId="77777777" w:rsidR="00FE3018" w:rsidRDefault="00FE3018"/>
    <w:p w14:paraId="241AD57F" w14:textId="77777777" w:rsidR="0051333A" w:rsidRDefault="0051333A"/>
    <w:tbl>
      <w:tblPr>
        <w:tblStyle w:val="TableGrid"/>
        <w:tblW w:w="0" w:type="auto"/>
        <w:tblLook w:val="04A0" w:firstRow="1" w:lastRow="0" w:firstColumn="1" w:lastColumn="0" w:noHBand="0" w:noVBand="1"/>
      </w:tblPr>
      <w:tblGrid>
        <w:gridCol w:w="10194"/>
      </w:tblGrid>
      <w:tr w:rsidR="00C61321" w14:paraId="48AF7A1C" w14:textId="77777777" w:rsidTr="00C61321">
        <w:tc>
          <w:tcPr>
            <w:tcW w:w="10194" w:type="dxa"/>
            <w:shd w:val="clear" w:color="auto" w:fill="DDF1EA" w:themeFill="background2" w:themeFillTint="33"/>
          </w:tcPr>
          <w:p w14:paraId="34C6D306" w14:textId="19ACC276" w:rsidR="00C61321" w:rsidRPr="00095480" w:rsidRDefault="00C61321" w:rsidP="00C61321">
            <w:pPr>
              <w:pStyle w:val="Heading2"/>
              <w:spacing w:line="360" w:lineRule="auto"/>
              <w:rPr>
                <w:rFonts w:ascii="Calibri Light" w:hAnsi="Calibri Light" w:cs="Calibri Light"/>
                <w:sz w:val="48"/>
                <w:szCs w:val="48"/>
              </w:rPr>
            </w:pPr>
            <w:bookmarkStart w:id="0" w:name="_Hlk193264944"/>
            <w:r w:rsidRPr="00095480">
              <w:rPr>
                <w:rFonts w:ascii="Calibri Light" w:hAnsi="Calibri Light" w:cs="Calibri Light"/>
                <w:sz w:val="48"/>
                <w:szCs w:val="48"/>
              </w:rPr>
              <w:t>Instruction</w:t>
            </w:r>
            <w:r w:rsidR="00775309" w:rsidRPr="00095480">
              <w:rPr>
                <w:rFonts w:ascii="Calibri Light" w:hAnsi="Calibri Light" w:cs="Calibri Light"/>
                <w:sz w:val="48"/>
                <w:szCs w:val="48"/>
              </w:rPr>
              <w:t>s</w:t>
            </w:r>
          </w:p>
          <w:p w14:paraId="3726F1C6" w14:textId="3E5E1C65" w:rsidR="00C61321" w:rsidRDefault="00C61321" w:rsidP="00765329">
            <w:pPr>
              <w:pStyle w:val="ListParagraph"/>
              <w:numPr>
                <w:ilvl w:val="0"/>
                <w:numId w:val="14"/>
              </w:numPr>
              <w:spacing w:line="276" w:lineRule="auto"/>
              <w:rPr>
                <w:rFonts w:ascii="Calibri Light" w:hAnsi="Calibri Light" w:cs="Calibri Light"/>
              </w:rPr>
            </w:pPr>
            <w:r w:rsidRPr="00095480">
              <w:rPr>
                <w:rFonts w:ascii="Calibri Light" w:hAnsi="Calibri Light" w:cs="Calibri Light"/>
              </w:rPr>
              <w:t xml:space="preserve">To be completed by </w:t>
            </w:r>
            <w:r w:rsidR="00095480" w:rsidRPr="00095480">
              <w:rPr>
                <w:rFonts w:ascii="Calibri Light" w:hAnsi="Calibri Light" w:cs="Calibri Light"/>
              </w:rPr>
              <w:t>Supplier</w:t>
            </w:r>
            <w:r w:rsidR="00FA1439" w:rsidRPr="00095480">
              <w:rPr>
                <w:rFonts w:ascii="Calibri Light" w:hAnsi="Calibri Light" w:cs="Calibri Light"/>
              </w:rPr>
              <w:t>.</w:t>
            </w:r>
          </w:p>
          <w:p w14:paraId="3D471C0D" w14:textId="77777777" w:rsidR="00095480" w:rsidRDefault="00095480" w:rsidP="00095480">
            <w:pPr>
              <w:rPr>
                <w:rFonts w:ascii="Calibri Light" w:hAnsi="Calibri Light" w:cs="Calibri Light"/>
              </w:rPr>
            </w:pPr>
          </w:p>
          <w:p w14:paraId="1FFE3880" w14:textId="15BC7913" w:rsidR="00095480" w:rsidRPr="00095480" w:rsidRDefault="00095480" w:rsidP="00095480">
            <w:pPr>
              <w:pStyle w:val="Heading2"/>
              <w:rPr>
                <w:rFonts w:ascii="Calibri Light" w:hAnsi="Calibri Light" w:cs="Calibri Light"/>
                <w:color w:val="563C75" w:themeColor="text2"/>
                <w:sz w:val="48"/>
                <w:szCs w:val="48"/>
              </w:rPr>
            </w:pPr>
            <w:r>
              <w:rPr>
                <w:rFonts w:ascii="Calibri Light" w:hAnsi="Calibri Light" w:cs="Calibri Light"/>
                <w:color w:val="563C75" w:themeColor="text2"/>
                <w:sz w:val="48"/>
                <w:szCs w:val="48"/>
              </w:rPr>
              <w:t>Disclaimer</w:t>
            </w:r>
          </w:p>
          <w:p w14:paraId="63DA0259" w14:textId="0758C840" w:rsidR="00095480" w:rsidRPr="00095480" w:rsidRDefault="00095480" w:rsidP="00095480">
            <w:pPr>
              <w:rPr>
                <w:rFonts w:ascii="Calibri Light" w:hAnsi="Calibri Light" w:cs="Calibri Light"/>
              </w:rPr>
            </w:pPr>
            <w:bookmarkStart w:id="1" w:name="_Hlk193904009"/>
            <w:r w:rsidRPr="00095480">
              <w:rPr>
                <w:rFonts w:ascii="Calibri Light" w:hAnsi="Calibri Light" w:cs="Calibri Light"/>
              </w:rPr>
              <w:t xml:space="preserve">Please note, any interest shown does not constitute a commitment to participate; and failure to show interest does not restrict suppliers from participating in this and/or any other procurement </w:t>
            </w:r>
            <w:r>
              <w:rPr>
                <w:rFonts w:ascii="Calibri Light" w:hAnsi="Calibri Light" w:cs="Calibri Light"/>
              </w:rPr>
              <w:t>exercise</w:t>
            </w:r>
            <w:r w:rsidR="00113B30">
              <w:rPr>
                <w:rFonts w:ascii="Calibri Light" w:hAnsi="Calibri Light" w:cs="Calibri Light"/>
              </w:rPr>
              <w:t>(</w:t>
            </w:r>
            <w:r>
              <w:rPr>
                <w:rFonts w:ascii="Calibri Light" w:hAnsi="Calibri Light" w:cs="Calibri Light"/>
              </w:rPr>
              <w:t>s</w:t>
            </w:r>
            <w:r w:rsidR="00113B30">
              <w:rPr>
                <w:rFonts w:ascii="Calibri Light" w:hAnsi="Calibri Light" w:cs="Calibri Light"/>
              </w:rPr>
              <w:t>)</w:t>
            </w:r>
            <w:r w:rsidRPr="00095480">
              <w:rPr>
                <w:rFonts w:ascii="Calibri Light" w:hAnsi="Calibri Light" w:cs="Calibri Light"/>
              </w:rPr>
              <w:t xml:space="preserve"> </w:t>
            </w:r>
            <w:r>
              <w:rPr>
                <w:rFonts w:ascii="Calibri Light" w:hAnsi="Calibri Light" w:cs="Calibri Light"/>
              </w:rPr>
              <w:t>initiated</w:t>
            </w:r>
            <w:r w:rsidRPr="00095480">
              <w:rPr>
                <w:rFonts w:ascii="Calibri Light" w:hAnsi="Calibri Light" w:cs="Calibri Light"/>
              </w:rPr>
              <w:t xml:space="preserve"> by the </w:t>
            </w:r>
            <w:r w:rsidRPr="00EE6EF2">
              <w:rPr>
                <w:rFonts w:ascii="Calibri Light" w:hAnsi="Calibri Light" w:cs="Calibri Light"/>
              </w:rPr>
              <w:t>General Pharmaceutical Council (</w:t>
            </w:r>
            <w:proofErr w:type="spellStart"/>
            <w:r w:rsidRPr="00EE6EF2">
              <w:rPr>
                <w:rFonts w:ascii="Calibri Light" w:hAnsi="Calibri Light" w:cs="Calibri Light"/>
              </w:rPr>
              <w:t>GPhC</w:t>
            </w:r>
            <w:proofErr w:type="spellEnd"/>
            <w:r w:rsidRPr="00EE6EF2">
              <w:rPr>
                <w:rFonts w:ascii="Calibri Light" w:hAnsi="Calibri Light" w:cs="Calibri Light"/>
              </w:rPr>
              <w:t>)</w:t>
            </w:r>
            <w:r>
              <w:rPr>
                <w:rFonts w:ascii="Calibri Light" w:hAnsi="Calibri Light" w:cs="Calibri Light"/>
              </w:rPr>
              <w:t>.</w:t>
            </w:r>
          </w:p>
          <w:bookmarkEnd w:id="1"/>
          <w:p w14:paraId="7EE595C4" w14:textId="0B768D33" w:rsidR="00C61321" w:rsidRPr="00095480" w:rsidRDefault="00C61321" w:rsidP="00095480">
            <w:pPr>
              <w:pStyle w:val="Heading3"/>
              <w:rPr>
                <w:rFonts w:ascii="Calibri Light" w:hAnsi="Calibri Light" w:cs="Calibri Light"/>
                <w:sz w:val="24"/>
              </w:rPr>
            </w:pPr>
          </w:p>
        </w:tc>
      </w:tr>
      <w:bookmarkEnd w:id="0"/>
    </w:tbl>
    <w:p w14:paraId="403533E5" w14:textId="77777777" w:rsidR="0051333A" w:rsidRDefault="0051333A"/>
    <w:tbl>
      <w:tblPr>
        <w:tblStyle w:val="GPhCTable2"/>
        <w:tblW w:w="0" w:type="auto"/>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4531"/>
        <w:gridCol w:w="5663"/>
      </w:tblGrid>
      <w:tr w:rsidR="00C61321" w:rsidRPr="0051333A" w14:paraId="6C75AFD5" w14:textId="77777777" w:rsidTr="0068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8C6DB8" w14:textId="2360E195" w:rsidR="00C61321" w:rsidRPr="00FC4BDF" w:rsidRDefault="00FA1439">
            <w:pPr>
              <w:rPr>
                <w:rFonts w:ascii="Calibri Light" w:hAnsi="Calibri Light" w:cs="Calibri Light"/>
                <w:b w:val="0"/>
                <w:bCs/>
                <w:sz w:val="28"/>
                <w:szCs w:val="28"/>
              </w:rPr>
            </w:pPr>
            <w:r w:rsidRPr="00FC4BDF">
              <w:rPr>
                <w:rFonts w:ascii="Calibri Light" w:hAnsi="Calibri Light" w:cs="Calibri Light"/>
                <w:b w:val="0"/>
                <w:bCs/>
                <w:sz w:val="28"/>
                <w:szCs w:val="28"/>
              </w:rPr>
              <w:t xml:space="preserve">Contract Reference </w:t>
            </w:r>
            <w:r w:rsidR="00C61321" w:rsidRPr="00FC4BDF">
              <w:rPr>
                <w:rFonts w:ascii="Calibri Light" w:hAnsi="Calibri Light" w:cs="Calibri Light"/>
                <w:b w:val="0"/>
                <w:bCs/>
                <w:sz w:val="28"/>
                <w:szCs w:val="28"/>
              </w:rPr>
              <w:t xml:space="preserve"> </w:t>
            </w:r>
          </w:p>
        </w:tc>
        <w:tc>
          <w:tcPr>
            <w:tcW w:w="5663" w:type="dxa"/>
            <w:shd w:val="clear" w:color="auto" w:fill="B8EDFF"/>
          </w:tcPr>
          <w:p w14:paraId="105A1F76" w14:textId="380488FF" w:rsidR="0051333A" w:rsidRPr="00095480" w:rsidRDefault="00FA1439">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095480">
              <w:rPr>
                <w:rFonts w:ascii="Calibri Light" w:hAnsi="Calibri Light" w:cs="Calibri Light"/>
                <w:color w:val="auto"/>
              </w:rPr>
              <w:t>GPhC</w:t>
            </w:r>
            <w:r w:rsidR="00095480">
              <w:rPr>
                <w:rFonts w:ascii="Calibri Light" w:hAnsi="Calibri Light" w:cs="Calibri Light"/>
                <w:color w:val="auto"/>
              </w:rPr>
              <w:t>14</w:t>
            </w:r>
            <w:r w:rsidR="00B46745">
              <w:rPr>
                <w:rFonts w:ascii="Calibri Light" w:hAnsi="Calibri Light" w:cs="Calibri Light"/>
                <w:color w:val="auto"/>
              </w:rPr>
              <w:t>5</w:t>
            </w:r>
          </w:p>
        </w:tc>
      </w:tr>
      <w:tr w:rsidR="00C61321" w:rsidRPr="0051333A" w14:paraId="12EFD287"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79E76088" w14:textId="24084A0C" w:rsidR="00C61321" w:rsidRPr="00FC4BDF" w:rsidRDefault="00FA1439">
            <w:pPr>
              <w:rPr>
                <w:rFonts w:ascii="Calibri Light" w:hAnsi="Calibri Light" w:cs="Calibri Light"/>
                <w:b w:val="0"/>
                <w:bCs/>
                <w:sz w:val="28"/>
                <w:szCs w:val="28"/>
              </w:rPr>
            </w:pPr>
            <w:r w:rsidRPr="00FC4BDF">
              <w:rPr>
                <w:rFonts w:ascii="Calibri Light" w:hAnsi="Calibri Light" w:cs="Calibri Light"/>
                <w:b w:val="0"/>
                <w:bCs/>
                <w:sz w:val="28"/>
                <w:szCs w:val="28"/>
              </w:rPr>
              <w:t>Contract</w:t>
            </w:r>
            <w:r w:rsidR="00C61321" w:rsidRPr="00FC4BDF">
              <w:rPr>
                <w:rFonts w:ascii="Calibri Light" w:hAnsi="Calibri Light" w:cs="Calibri Light"/>
                <w:b w:val="0"/>
                <w:bCs/>
                <w:sz w:val="28"/>
                <w:szCs w:val="28"/>
              </w:rPr>
              <w:t xml:space="preserve"> </w:t>
            </w:r>
            <w:r w:rsidRPr="00FC4BDF">
              <w:rPr>
                <w:rFonts w:ascii="Calibri Light" w:hAnsi="Calibri Light" w:cs="Calibri Light"/>
                <w:b w:val="0"/>
                <w:bCs/>
                <w:sz w:val="28"/>
                <w:szCs w:val="28"/>
              </w:rPr>
              <w:t>N</w:t>
            </w:r>
            <w:r w:rsidR="0051333A" w:rsidRPr="00FC4BDF">
              <w:rPr>
                <w:rFonts w:ascii="Calibri Light" w:hAnsi="Calibri Light" w:cs="Calibri Light"/>
                <w:b w:val="0"/>
                <w:bCs/>
                <w:sz w:val="28"/>
                <w:szCs w:val="28"/>
              </w:rPr>
              <w:t>ame</w:t>
            </w:r>
          </w:p>
        </w:tc>
        <w:tc>
          <w:tcPr>
            <w:tcW w:w="5663" w:type="dxa"/>
            <w:shd w:val="clear" w:color="auto" w:fill="B8EDFF"/>
          </w:tcPr>
          <w:p w14:paraId="3C6F3FD0" w14:textId="212D6530" w:rsidR="0051333A" w:rsidRPr="00095480" w:rsidRDefault="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Pr>
                <w:rFonts w:ascii="Calibri Light" w:hAnsi="Calibri Light" w:cs="Calibri Light"/>
                <w:b/>
                <w:bCs/>
              </w:rPr>
              <w:t>Toxicology Services</w:t>
            </w:r>
            <w:r w:rsidR="006A194A">
              <w:rPr>
                <w:rFonts w:ascii="Calibri Light" w:hAnsi="Calibri Light" w:cs="Calibri Light"/>
                <w:b/>
                <w:bCs/>
              </w:rPr>
              <w:t xml:space="preserve"> – Drug and Alcohol Testing</w:t>
            </w:r>
          </w:p>
        </w:tc>
      </w:tr>
      <w:tr w:rsidR="00C61321" w:rsidRPr="0051333A" w14:paraId="4046C268"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156C2EDB" w14:textId="2F491AAD" w:rsidR="00C61321"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Supplier</w:t>
            </w:r>
            <w:r w:rsidR="00CE7655" w:rsidRPr="00FC4BDF">
              <w:rPr>
                <w:rFonts w:ascii="Calibri Light" w:hAnsi="Calibri Light" w:cs="Calibri Light"/>
                <w:b w:val="0"/>
                <w:bCs/>
                <w:sz w:val="28"/>
                <w:szCs w:val="28"/>
              </w:rPr>
              <w:t xml:space="preserve"> </w:t>
            </w:r>
            <w:r w:rsidR="00FA1439" w:rsidRPr="00FC4BDF">
              <w:rPr>
                <w:rFonts w:ascii="Calibri Light" w:hAnsi="Calibri Light" w:cs="Calibri Light"/>
                <w:b w:val="0"/>
                <w:bCs/>
                <w:sz w:val="28"/>
                <w:szCs w:val="28"/>
              </w:rPr>
              <w:t>Name</w:t>
            </w:r>
          </w:p>
        </w:tc>
        <w:tc>
          <w:tcPr>
            <w:tcW w:w="5663" w:type="dxa"/>
          </w:tcPr>
          <w:p w14:paraId="724E48AB" w14:textId="77777777" w:rsidR="0051333A" w:rsidRPr="00095480" w:rsidRDefault="0051333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95480" w:rsidRPr="0051333A" w14:paraId="1EBFDC4B"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506A9D50" w14:textId="4DF69A12" w:rsidR="00095480"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Contact Name</w:t>
            </w:r>
          </w:p>
        </w:tc>
        <w:tc>
          <w:tcPr>
            <w:tcW w:w="5663" w:type="dxa"/>
          </w:tcPr>
          <w:p w14:paraId="2521DA49" w14:textId="77777777" w:rsidR="00095480" w:rsidRPr="00095480" w:rsidRDefault="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95480" w:rsidRPr="0051333A" w14:paraId="3952F29D"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4172DE72" w14:textId="28B34C1A" w:rsidR="00095480"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Contact Email</w:t>
            </w:r>
          </w:p>
        </w:tc>
        <w:tc>
          <w:tcPr>
            <w:tcW w:w="5663" w:type="dxa"/>
          </w:tcPr>
          <w:p w14:paraId="6ECC93E7" w14:textId="77777777" w:rsidR="00095480" w:rsidRPr="00095480" w:rsidRDefault="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090F166D" w14:textId="77777777" w:rsidR="00767A96" w:rsidRDefault="00767A96">
      <w:pPr>
        <w:sectPr w:rsidR="00767A96" w:rsidSect="00FE3018">
          <w:headerReference w:type="default" r:id="rId8"/>
          <w:footerReference w:type="default" r:id="rId9"/>
          <w:pgSz w:w="11906" w:h="16838" w:code="9"/>
          <w:pgMar w:top="1701" w:right="851" w:bottom="1418" w:left="851" w:header="851" w:footer="567" w:gutter="0"/>
          <w:cols w:space="708"/>
          <w:docGrid w:linePitch="360"/>
        </w:sectPr>
      </w:pPr>
    </w:p>
    <w:p w14:paraId="6C75DEAC" w14:textId="785B0E22" w:rsidR="00FE3018" w:rsidRPr="00095480" w:rsidRDefault="00095480" w:rsidP="00272554">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lastRenderedPageBreak/>
        <w:t>About Us</w:t>
      </w:r>
    </w:p>
    <w:p w14:paraId="3AF5C252" w14:textId="6F65168A" w:rsidR="00095480" w:rsidRPr="00EE6EF2" w:rsidRDefault="00095480" w:rsidP="00095480">
      <w:pPr>
        <w:spacing w:after="0"/>
        <w:rPr>
          <w:rFonts w:ascii="Calibri Light" w:hAnsi="Calibri Light" w:cs="Calibri Light"/>
        </w:rPr>
      </w:pPr>
      <w:r w:rsidRPr="00EE6EF2">
        <w:rPr>
          <w:rFonts w:ascii="Calibri Light" w:hAnsi="Calibri Light" w:cs="Calibri Light"/>
        </w:rPr>
        <w:t>The General Pharmaceutical Council (</w:t>
      </w:r>
      <w:proofErr w:type="spellStart"/>
      <w:r w:rsidRPr="00EE6EF2">
        <w:rPr>
          <w:rFonts w:ascii="Calibri Light" w:hAnsi="Calibri Light" w:cs="Calibri Light"/>
        </w:rPr>
        <w:t>GPhC</w:t>
      </w:r>
      <w:proofErr w:type="spellEnd"/>
      <w:r w:rsidRPr="00EE6EF2">
        <w:rPr>
          <w:rFonts w:ascii="Calibri Light" w:hAnsi="Calibri Light" w:cs="Calibri Light"/>
        </w:rPr>
        <w:t xml:space="preserve">), a not-for-profit organisation established under the Pharmacy Order 2010, is </w:t>
      </w:r>
      <w:r w:rsidR="001242B0">
        <w:rPr>
          <w:rFonts w:ascii="Calibri Light" w:hAnsi="Calibri Light" w:cs="Calibri Light"/>
        </w:rPr>
        <w:t>1</w:t>
      </w:r>
      <w:r w:rsidRPr="00EE6EF2">
        <w:rPr>
          <w:rFonts w:ascii="Calibri Light" w:hAnsi="Calibri Light" w:cs="Calibri Light"/>
        </w:rPr>
        <w:t xml:space="preserve"> of 1</w:t>
      </w:r>
      <w:r w:rsidR="001242B0">
        <w:rPr>
          <w:rFonts w:ascii="Calibri Light" w:hAnsi="Calibri Light" w:cs="Calibri Light"/>
        </w:rPr>
        <w:t>3</w:t>
      </w:r>
      <w:r w:rsidRPr="00EE6EF2">
        <w:rPr>
          <w:rFonts w:ascii="Calibri Light" w:hAnsi="Calibri Light" w:cs="Calibri Light"/>
        </w:rPr>
        <w:t xml:space="preserve"> Health and Social Care Regulators within the United Kingdom. We regulate Pharmacists, Pharmacy Technicians, and pharmacies in Great Britain, and it is our role to ensure that the public receive safe and effective pharmacy care. </w:t>
      </w:r>
    </w:p>
    <w:p w14:paraId="012C9637" w14:textId="77777777" w:rsidR="00095480" w:rsidRPr="00EE6EF2" w:rsidRDefault="00095480" w:rsidP="00095480">
      <w:pPr>
        <w:spacing w:after="0"/>
        <w:rPr>
          <w:rFonts w:ascii="Calibri Light" w:hAnsi="Calibri Light" w:cs="Calibri Light"/>
        </w:rPr>
      </w:pPr>
    </w:p>
    <w:p w14:paraId="6A43D674" w14:textId="5110E42A" w:rsidR="00272554" w:rsidRDefault="00095480" w:rsidP="00095480">
      <w:pPr>
        <w:spacing w:after="0"/>
        <w:rPr>
          <w:rFonts w:ascii="Calibri Light" w:hAnsi="Calibri Light" w:cs="Calibri Light"/>
        </w:rPr>
      </w:pPr>
      <w:r w:rsidRPr="00EE6EF2">
        <w:rPr>
          <w:rFonts w:ascii="Calibri Light" w:hAnsi="Calibri Light" w:cs="Calibri Light"/>
        </w:rPr>
        <w:t>At present, we register c.6</w:t>
      </w:r>
      <w:r w:rsidR="00B46745">
        <w:rPr>
          <w:rFonts w:ascii="Calibri Light" w:hAnsi="Calibri Light" w:cs="Calibri Light"/>
        </w:rPr>
        <w:t>6</w:t>
      </w:r>
      <w:r w:rsidRPr="00EE6EF2">
        <w:rPr>
          <w:rFonts w:ascii="Calibri Light" w:hAnsi="Calibri Light" w:cs="Calibri Light"/>
        </w:rPr>
        <w:t>,000 Pharmacists, c.2</w:t>
      </w:r>
      <w:r w:rsidR="00B46745">
        <w:rPr>
          <w:rFonts w:ascii="Calibri Light" w:hAnsi="Calibri Light" w:cs="Calibri Light"/>
        </w:rPr>
        <w:t>7</w:t>
      </w:r>
      <w:r w:rsidRPr="00EE6EF2">
        <w:rPr>
          <w:rFonts w:ascii="Calibri Light" w:hAnsi="Calibri Light" w:cs="Calibri Light"/>
        </w:rPr>
        <w:t>,000 Pharmacy Technicians and c.1</w:t>
      </w:r>
      <w:r w:rsidR="00B46745">
        <w:rPr>
          <w:rFonts w:ascii="Calibri Light" w:hAnsi="Calibri Light" w:cs="Calibri Light"/>
        </w:rPr>
        <w:t>3</w:t>
      </w:r>
      <w:r w:rsidRPr="00EE6EF2">
        <w:rPr>
          <w:rFonts w:ascii="Calibri Light" w:hAnsi="Calibri Light" w:cs="Calibri Light"/>
        </w:rPr>
        <w:t>,</w:t>
      </w:r>
      <w:r w:rsidR="00B46745">
        <w:rPr>
          <w:rFonts w:ascii="Calibri Light" w:hAnsi="Calibri Light" w:cs="Calibri Light"/>
        </w:rPr>
        <w:t>5</w:t>
      </w:r>
      <w:r w:rsidRPr="00EE6EF2">
        <w:rPr>
          <w:rFonts w:ascii="Calibri Light" w:hAnsi="Calibri Light" w:cs="Calibri Light"/>
        </w:rPr>
        <w:t>00 pharmacy premises</w:t>
      </w:r>
      <w:bookmarkStart w:id="2" w:name="_Hlk193462512"/>
      <w:r w:rsidRPr="00EE6EF2">
        <w:rPr>
          <w:rFonts w:ascii="Calibri Light" w:hAnsi="Calibri Light" w:cs="Calibri Light"/>
        </w:rPr>
        <w:t>; with c.300 employees, alongside c.</w:t>
      </w:r>
      <w:r w:rsidR="003A7634">
        <w:rPr>
          <w:rFonts w:ascii="Calibri Light" w:hAnsi="Calibri Light" w:cs="Calibri Light"/>
        </w:rPr>
        <w:t>3</w:t>
      </w:r>
      <w:r w:rsidR="00B7112C">
        <w:rPr>
          <w:rFonts w:ascii="Calibri Light" w:hAnsi="Calibri Light" w:cs="Calibri Light"/>
        </w:rPr>
        <w:t>8</w:t>
      </w:r>
      <w:r w:rsidRPr="00EE6EF2">
        <w:rPr>
          <w:rFonts w:ascii="Calibri Light" w:hAnsi="Calibri Light" w:cs="Calibri Light"/>
        </w:rPr>
        <w:t xml:space="preserve">0 Associates and Partners working to support the enablement of statutory functions under the governance of our Council. </w:t>
      </w:r>
      <w:bookmarkEnd w:id="2"/>
    </w:p>
    <w:p w14:paraId="34AAC509" w14:textId="77777777" w:rsidR="00BB0BDC" w:rsidRDefault="00BB0BDC" w:rsidP="00095480">
      <w:pPr>
        <w:spacing w:after="0"/>
        <w:rPr>
          <w:rFonts w:ascii="Calibri Light" w:hAnsi="Calibri Light" w:cs="Calibri Light"/>
        </w:rPr>
      </w:pPr>
    </w:p>
    <w:p w14:paraId="2FB8BE67" w14:textId="77777777" w:rsidR="00095480" w:rsidRDefault="00095480" w:rsidP="00095480">
      <w:pPr>
        <w:spacing w:after="0"/>
        <w:rPr>
          <w:rFonts w:ascii="Calibri Light" w:hAnsi="Calibri Light" w:cs="Calibri Light"/>
        </w:rPr>
      </w:pPr>
    </w:p>
    <w:p w14:paraId="044AF17F" w14:textId="222C3563" w:rsidR="00095480" w:rsidRDefault="00095480" w:rsidP="00095480">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t>What We Do</w:t>
      </w:r>
    </w:p>
    <w:p w14:paraId="6DF94F2D" w14:textId="77777777" w:rsidR="00095480" w:rsidRPr="00EE6EF2" w:rsidRDefault="00095480" w:rsidP="00765329">
      <w:pPr>
        <w:pStyle w:val="ListParagraph"/>
        <w:numPr>
          <w:ilvl w:val="0"/>
          <w:numId w:val="15"/>
        </w:numPr>
        <w:spacing w:after="0"/>
        <w:rPr>
          <w:rFonts w:ascii="Calibri Light" w:hAnsi="Calibri Light" w:cs="Calibri Light"/>
        </w:rPr>
      </w:pPr>
      <w:bookmarkStart w:id="3" w:name="_Hlk193462624"/>
      <w:r w:rsidRPr="00EE6EF2">
        <w:rPr>
          <w:rFonts w:ascii="Calibri Light" w:hAnsi="Calibri Light" w:cs="Calibri Light"/>
        </w:rPr>
        <w:t>Protect the public and provide assurance for the receipt of safe and effective care when using pharmacy services.</w:t>
      </w:r>
    </w:p>
    <w:p w14:paraId="105F6FFB"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Maintain a register of Pharmacists, Pharmacy Technicians, and pharmacies.</w:t>
      </w:r>
    </w:p>
    <w:p w14:paraId="3857A2C3"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Approve and accredit Pharmacists, Pharmacy Technicians and pharmacy Support Staff qualifications and training.</w:t>
      </w:r>
    </w:p>
    <w:p w14:paraId="150BDD9F"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Set standards for pharmacy professionals and pharmacies to enter and remain on our register.</w:t>
      </w:r>
    </w:p>
    <w:p w14:paraId="33C02A84" w14:textId="335C0070" w:rsidR="00ED41E5" w:rsidRPr="00C822B5" w:rsidRDefault="00ED41E5" w:rsidP="00ED41E5">
      <w:pPr>
        <w:pStyle w:val="ListParagraph"/>
        <w:numPr>
          <w:ilvl w:val="0"/>
          <w:numId w:val="15"/>
        </w:numPr>
        <w:rPr>
          <w:rFonts w:ascii="Calibri Light" w:hAnsi="Calibri Light" w:cs="Calibri Light"/>
        </w:rPr>
      </w:pPr>
      <w:bookmarkStart w:id="4" w:name="_Hlk193462779"/>
      <w:r w:rsidRPr="00C822B5">
        <w:rPr>
          <w:rFonts w:ascii="Calibri Light" w:hAnsi="Calibri Light" w:cs="Calibri Light"/>
        </w:rPr>
        <w:t xml:space="preserve">Request pharmacy professionals and pharmacies provide evidence that they are continuing to meet our </w:t>
      </w:r>
      <w:r w:rsidR="00A97411" w:rsidRPr="00C822B5">
        <w:rPr>
          <w:rFonts w:ascii="Calibri Light" w:hAnsi="Calibri Light" w:cs="Calibri Light"/>
        </w:rPr>
        <w:t>standards,</w:t>
      </w:r>
      <w:r w:rsidRPr="00C822B5">
        <w:rPr>
          <w:rFonts w:ascii="Calibri Light" w:hAnsi="Calibri Light" w:cs="Calibri Light"/>
        </w:rPr>
        <w:t xml:space="preserve"> including conducting inspections to verify </w:t>
      </w:r>
      <w:r>
        <w:rPr>
          <w:rFonts w:ascii="Calibri Light" w:hAnsi="Calibri Light" w:cs="Calibri Light"/>
        </w:rPr>
        <w:t>proof</w:t>
      </w:r>
      <w:r w:rsidR="002D3C34">
        <w:rPr>
          <w:rFonts w:ascii="Calibri Light" w:hAnsi="Calibri Light" w:cs="Calibri Light"/>
        </w:rPr>
        <w:t>(</w:t>
      </w:r>
      <w:r>
        <w:rPr>
          <w:rFonts w:ascii="Calibri Light" w:hAnsi="Calibri Light" w:cs="Calibri Light"/>
        </w:rPr>
        <w:t>s</w:t>
      </w:r>
      <w:r w:rsidR="002D3C34">
        <w:rPr>
          <w:rFonts w:ascii="Calibri Light" w:hAnsi="Calibri Light" w:cs="Calibri Light"/>
        </w:rPr>
        <w:t>)</w:t>
      </w:r>
      <w:r w:rsidRPr="00C822B5">
        <w:rPr>
          <w:rFonts w:ascii="Calibri Light" w:hAnsi="Calibri Light" w:cs="Calibri Light"/>
        </w:rPr>
        <w:t xml:space="preserve"> </w:t>
      </w:r>
      <w:r w:rsidR="003C7334">
        <w:rPr>
          <w:rFonts w:ascii="Calibri Light" w:hAnsi="Calibri Light" w:cs="Calibri Light"/>
        </w:rPr>
        <w:t>given</w:t>
      </w:r>
      <w:r w:rsidRPr="00C822B5">
        <w:rPr>
          <w:rFonts w:ascii="Calibri Light" w:hAnsi="Calibri Light" w:cs="Calibri Light"/>
        </w:rPr>
        <w:t xml:space="preserve">. </w:t>
      </w:r>
    </w:p>
    <w:p w14:paraId="1076B379"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 xml:space="preserve">Investigate concerns and where necessary to protect patients and the public, or to uphold public confidence in pharmacy, take action to restrict one’s ability to practise. </w:t>
      </w:r>
    </w:p>
    <w:p w14:paraId="34CFD23F"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Promote professionalism and support continuous improvement, thus assuring quality and safety of pharmacy.</w:t>
      </w:r>
    </w:p>
    <w:bookmarkEnd w:id="3"/>
    <w:bookmarkEnd w:id="4"/>
    <w:p w14:paraId="6A7A3969" w14:textId="77777777" w:rsidR="00095480" w:rsidRDefault="00095480" w:rsidP="00095480"/>
    <w:p w14:paraId="4E914DF2" w14:textId="57E31EF9" w:rsidR="00095480" w:rsidRDefault="00095480" w:rsidP="00095480">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t>Preliminary Market Engagement</w:t>
      </w:r>
    </w:p>
    <w:p w14:paraId="5A09779E" w14:textId="0287848F" w:rsidR="00095480" w:rsidRPr="00EE6EF2" w:rsidRDefault="00095480" w:rsidP="00095480">
      <w:pPr>
        <w:spacing w:after="0"/>
        <w:rPr>
          <w:rFonts w:ascii="Calibri Light" w:hAnsi="Calibri Light" w:cs="Calibri Light"/>
        </w:rPr>
      </w:pPr>
      <w:r w:rsidRPr="00EE6EF2">
        <w:rPr>
          <w:rFonts w:ascii="Calibri Light" w:hAnsi="Calibri Light" w:cs="Calibri Light"/>
        </w:rPr>
        <w:t xml:space="preserve">The </w:t>
      </w:r>
      <w:proofErr w:type="spellStart"/>
      <w:r w:rsidRPr="00EE6EF2">
        <w:rPr>
          <w:rFonts w:ascii="Calibri Light" w:hAnsi="Calibri Light" w:cs="Calibri Light"/>
        </w:rPr>
        <w:t>GPhC</w:t>
      </w:r>
      <w:proofErr w:type="spellEnd"/>
      <w:r w:rsidRPr="00EE6EF2">
        <w:rPr>
          <w:rFonts w:ascii="Calibri Light" w:hAnsi="Calibri Light" w:cs="Calibri Light"/>
        </w:rPr>
        <w:t xml:space="preserve"> wishes to inform the market of our intention to procure the provision of </w:t>
      </w:r>
      <w:r w:rsidR="00B46745">
        <w:rPr>
          <w:rFonts w:ascii="Calibri Light" w:hAnsi="Calibri Light" w:cs="Calibri Light"/>
        </w:rPr>
        <w:t xml:space="preserve">Toxicology </w:t>
      </w:r>
      <w:r w:rsidRPr="00EE6EF2">
        <w:rPr>
          <w:rFonts w:ascii="Calibri Light" w:hAnsi="Calibri Light" w:cs="Calibri Light"/>
        </w:rPr>
        <w:t>Services</w:t>
      </w:r>
      <w:r w:rsidR="00B46745">
        <w:rPr>
          <w:rFonts w:ascii="Calibri Light" w:hAnsi="Calibri Light" w:cs="Calibri Light"/>
        </w:rPr>
        <w:t xml:space="preserve"> – Drug and Alcohol Testing</w:t>
      </w:r>
      <w:r w:rsidRPr="00EE6EF2">
        <w:rPr>
          <w:rFonts w:ascii="Calibri Light" w:hAnsi="Calibri Light" w:cs="Calibri Light"/>
        </w:rPr>
        <w:t>.</w:t>
      </w:r>
    </w:p>
    <w:p w14:paraId="383ED532" w14:textId="77777777" w:rsidR="00095480" w:rsidRPr="00EE6EF2" w:rsidRDefault="00095480" w:rsidP="00095480">
      <w:pPr>
        <w:spacing w:after="0"/>
        <w:rPr>
          <w:rFonts w:ascii="Calibri Light" w:hAnsi="Calibri Light" w:cs="Calibri Light"/>
        </w:rPr>
      </w:pPr>
    </w:p>
    <w:p w14:paraId="7D507ADB" w14:textId="77777777" w:rsidR="00F67DDE" w:rsidRPr="0096347B" w:rsidRDefault="00F67DDE" w:rsidP="00F67DDE">
      <w:pPr>
        <w:spacing w:after="0"/>
        <w:rPr>
          <w:rFonts w:ascii="Calibri Light" w:hAnsi="Calibri Light" w:cs="Calibri Light"/>
        </w:rPr>
      </w:pPr>
      <w:r w:rsidRPr="0096347B">
        <w:rPr>
          <w:rFonts w:ascii="Calibri Light" w:hAnsi="Calibri Light" w:cs="Calibri Light"/>
        </w:rPr>
        <w:t xml:space="preserve">Where there are concerns regarding physical or mental health, specifically drug and alcohol misuse, the </w:t>
      </w:r>
      <w:proofErr w:type="spellStart"/>
      <w:r w:rsidRPr="0096347B">
        <w:rPr>
          <w:rFonts w:ascii="Calibri Light" w:hAnsi="Calibri Light" w:cs="Calibri Light"/>
        </w:rPr>
        <w:t>GPhC</w:t>
      </w:r>
      <w:proofErr w:type="spellEnd"/>
      <w:r w:rsidRPr="0096347B">
        <w:rPr>
          <w:rFonts w:ascii="Calibri Light" w:hAnsi="Calibri Light" w:cs="Calibri Light"/>
        </w:rPr>
        <w:t xml:space="preserve"> may necessitate a Pharmacy Registrant (donor) undergo medical assessment, forming part of a wider Fitness to Practise investigation.</w:t>
      </w:r>
    </w:p>
    <w:p w14:paraId="1386281C" w14:textId="77777777" w:rsidR="00F67DDE" w:rsidRPr="0096347B" w:rsidRDefault="00F67DDE" w:rsidP="00F67DDE">
      <w:pPr>
        <w:spacing w:after="0"/>
        <w:rPr>
          <w:rFonts w:ascii="Calibri Light" w:hAnsi="Calibri Light" w:cs="Calibri Light"/>
        </w:rPr>
      </w:pPr>
    </w:p>
    <w:p w14:paraId="1CBD85A1" w14:textId="77777777" w:rsidR="00F67DDE" w:rsidRPr="0096347B" w:rsidRDefault="00F67DDE" w:rsidP="00F67DDE">
      <w:pPr>
        <w:spacing w:after="0"/>
        <w:rPr>
          <w:rFonts w:ascii="Calibri Light" w:hAnsi="Calibri Light" w:cs="Calibri Light"/>
        </w:rPr>
      </w:pPr>
      <w:r w:rsidRPr="0096347B">
        <w:rPr>
          <w:rFonts w:ascii="Calibri Light" w:hAnsi="Calibri Light" w:cs="Calibri Light"/>
        </w:rPr>
        <w:t>In such cases, Toxicology Services (drug and alcohol testing) will be required to ascertain:</w:t>
      </w:r>
    </w:p>
    <w:p w14:paraId="38979591" w14:textId="77777777" w:rsidR="00F27536" w:rsidRPr="0096347B" w:rsidRDefault="00F27536" w:rsidP="00F27536">
      <w:pPr>
        <w:pStyle w:val="ListParagraph"/>
        <w:numPr>
          <w:ilvl w:val="0"/>
          <w:numId w:val="18"/>
        </w:numPr>
        <w:spacing w:after="0"/>
        <w:rPr>
          <w:rFonts w:ascii="Calibri Light" w:hAnsi="Calibri Light" w:cs="Calibri Light"/>
        </w:rPr>
      </w:pPr>
      <w:r w:rsidRPr="0096347B">
        <w:rPr>
          <w:rFonts w:ascii="Calibri Light" w:hAnsi="Calibri Light" w:cs="Calibri Light"/>
        </w:rPr>
        <w:t>if substance(s)</w:t>
      </w:r>
      <w:r>
        <w:rPr>
          <w:rFonts w:ascii="Calibri Light" w:hAnsi="Calibri Light" w:cs="Calibri Light"/>
        </w:rPr>
        <w:t xml:space="preserve">, </w:t>
      </w:r>
      <w:r w:rsidRPr="00EF6C8B">
        <w:rPr>
          <w:rFonts w:ascii="Calibri Light" w:hAnsi="Calibri Light" w:cs="Calibri Light"/>
        </w:rPr>
        <w:t xml:space="preserve">as specified by the </w:t>
      </w:r>
      <w:proofErr w:type="spellStart"/>
      <w:r w:rsidRPr="00EF6C8B">
        <w:rPr>
          <w:rFonts w:ascii="Calibri Light" w:hAnsi="Calibri Light" w:cs="Calibri Light"/>
        </w:rPr>
        <w:t>GPhC</w:t>
      </w:r>
      <w:proofErr w:type="spellEnd"/>
      <w:r>
        <w:rPr>
          <w:rFonts w:ascii="Calibri Light" w:hAnsi="Calibri Light" w:cs="Calibri Light"/>
        </w:rPr>
        <w:t>,</w:t>
      </w:r>
      <w:r w:rsidRPr="0096347B">
        <w:rPr>
          <w:rFonts w:ascii="Calibri Light" w:hAnsi="Calibri Light" w:cs="Calibri Light"/>
        </w:rPr>
        <w:t xml:space="preserve"> have been used by the donor.</w:t>
      </w:r>
    </w:p>
    <w:p w14:paraId="41E801BF" w14:textId="73BE3E59" w:rsidR="00F67DDE" w:rsidRDefault="00F27536" w:rsidP="00F67DDE">
      <w:pPr>
        <w:pStyle w:val="ListParagraph"/>
        <w:numPr>
          <w:ilvl w:val="0"/>
          <w:numId w:val="18"/>
        </w:numPr>
        <w:spacing w:after="0"/>
        <w:rPr>
          <w:rFonts w:ascii="Calibri Light" w:hAnsi="Calibri Light" w:cs="Calibri Light"/>
        </w:rPr>
      </w:pPr>
      <w:r w:rsidRPr="0096347B">
        <w:rPr>
          <w:rFonts w:ascii="Calibri Light" w:hAnsi="Calibri Light" w:cs="Calibri Light"/>
        </w:rPr>
        <w:t>if substance(s)</w:t>
      </w:r>
      <w:r>
        <w:rPr>
          <w:rFonts w:ascii="Calibri Light" w:hAnsi="Calibri Light" w:cs="Calibri Light"/>
        </w:rPr>
        <w:t xml:space="preserve">, </w:t>
      </w:r>
      <w:r w:rsidRPr="00EF6C8B">
        <w:rPr>
          <w:rFonts w:ascii="Calibri Light" w:hAnsi="Calibri Light" w:cs="Calibri Light"/>
        </w:rPr>
        <w:t xml:space="preserve">as specified by the </w:t>
      </w:r>
      <w:proofErr w:type="spellStart"/>
      <w:r w:rsidRPr="00EF6C8B">
        <w:rPr>
          <w:rFonts w:ascii="Calibri Light" w:hAnsi="Calibri Light" w:cs="Calibri Light"/>
        </w:rPr>
        <w:t>GPhC</w:t>
      </w:r>
      <w:proofErr w:type="spellEnd"/>
      <w:r>
        <w:rPr>
          <w:rFonts w:ascii="Calibri Light" w:hAnsi="Calibri Light" w:cs="Calibri Light"/>
        </w:rPr>
        <w:t>,</w:t>
      </w:r>
      <w:r w:rsidRPr="0096347B">
        <w:rPr>
          <w:rFonts w:ascii="Calibri Light" w:hAnsi="Calibri Light" w:cs="Calibri Light"/>
        </w:rPr>
        <w:t xml:space="preserve"> are being used by the donor.</w:t>
      </w:r>
    </w:p>
    <w:p w14:paraId="7386FAE9" w14:textId="77777777" w:rsidR="00F27536" w:rsidRPr="00F27536" w:rsidRDefault="00F27536" w:rsidP="00F27536">
      <w:pPr>
        <w:pStyle w:val="ListParagraph"/>
        <w:spacing w:after="0"/>
        <w:rPr>
          <w:rFonts w:ascii="Calibri Light" w:hAnsi="Calibri Light" w:cs="Calibri Light"/>
        </w:rPr>
      </w:pPr>
    </w:p>
    <w:p w14:paraId="7C97CEE1" w14:textId="46B29EFF" w:rsidR="00F67DDE" w:rsidRDefault="00F67DDE" w:rsidP="00F67DDE">
      <w:pPr>
        <w:spacing w:after="0"/>
        <w:rPr>
          <w:rFonts w:ascii="Calibri Light" w:hAnsi="Calibri Light" w:cs="Calibri Light"/>
        </w:rPr>
      </w:pPr>
      <w:r w:rsidRPr="0096347B">
        <w:rPr>
          <w:rFonts w:ascii="Calibri Light" w:hAnsi="Calibri Light" w:cs="Calibri Light"/>
        </w:rPr>
        <w:lastRenderedPageBreak/>
        <w:t>Moreover, a Registrant may also be required to enter a period of ‘medical supervision’ - monitoring to confirm compliance with any restrictions on their registration. Here, Toxicology Services (drug and alcohol testing) will be required to verify fulfilment of conditions</w:t>
      </w:r>
      <w:r w:rsidR="00EA38FF">
        <w:rPr>
          <w:rFonts w:ascii="Calibri Light" w:hAnsi="Calibri Light" w:cs="Calibri Light"/>
        </w:rPr>
        <w:t xml:space="preserve"> set</w:t>
      </w:r>
      <w:r w:rsidRPr="0096347B">
        <w:rPr>
          <w:rFonts w:ascii="Calibri Light" w:hAnsi="Calibri Light" w:cs="Calibri Light"/>
        </w:rPr>
        <w:t>.</w:t>
      </w:r>
    </w:p>
    <w:p w14:paraId="75B6B280" w14:textId="77777777" w:rsidR="00F67DDE" w:rsidRDefault="00F67DDE" w:rsidP="006A194A">
      <w:pPr>
        <w:spacing w:after="0"/>
        <w:rPr>
          <w:rFonts w:ascii="Calibri Light" w:hAnsi="Calibri Light" w:cs="Calibri Light"/>
        </w:rPr>
      </w:pPr>
    </w:p>
    <w:p w14:paraId="27998385" w14:textId="415BB189" w:rsidR="006A194A" w:rsidRPr="00EE6EF2" w:rsidRDefault="006A194A" w:rsidP="006A194A">
      <w:pPr>
        <w:spacing w:after="0"/>
        <w:rPr>
          <w:rFonts w:ascii="Calibri Light" w:hAnsi="Calibri Light" w:cs="Calibri Light"/>
        </w:rPr>
      </w:pPr>
      <w:r w:rsidRPr="00EE6EF2">
        <w:rPr>
          <w:rFonts w:ascii="Calibri Light" w:hAnsi="Calibri Light" w:cs="Calibri Light"/>
        </w:rPr>
        <w:t xml:space="preserve">The purpose of this notice is to raise awareness of our upcoming </w:t>
      </w:r>
      <w:r>
        <w:rPr>
          <w:rFonts w:ascii="Calibri Light" w:hAnsi="Calibri Light" w:cs="Calibri Light"/>
        </w:rPr>
        <w:t xml:space="preserve">Request for Quotation </w:t>
      </w:r>
      <w:r w:rsidRPr="00EE6EF2">
        <w:rPr>
          <w:rFonts w:ascii="Calibri Light" w:hAnsi="Calibri Light" w:cs="Calibri Light"/>
        </w:rPr>
        <w:t>sourcing activity</w:t>
      </w:r>
      <w:r>
        <w:rPr>
          <w:rFonts w:ascii="Calibri Light" w:hAnsi="Calibri Light" w:cs="Calibri Light"/>
        </w:rPr>
        <w:t xml:space="preserve">, </w:t>
      </w:r>
      <w:r w:rsidRPr="00EE6EF2">
        <w:rPr>
          <w:rFonts w:ascii="Calibri Light" w:hAnsi="Calibri Light" w:cs="Calibri Light"/>
        </w:rPr>
        <w:t>gauge accurate levels of</w:t>
      </w:r>
      <w:r>
        <w:rPr>
          <w:rFonts w:ascii="Calibri Light" w:hAnsi="Calibri Light" w:cs="Calibri Light"/>
        </w:rPr>
        <w:t xml:space="preserve"> market</w:t>
      </w:r>
      <w:r w:rsidRPr="00EE6EF2">
        <w:rPr>
          <w:rFonts w:ascii="Calibri Light" w:hAnsi="Calibri Light" w:cs="Calibri Light"/>
        </w:rPr>
        <w:t xml:space="preserve"> interest, and receive feedback on prospective plans/requirements in advance of the formal procurement process; to be announced in </w:t>
      </w:r>
      <w:r>
        <w:rPr>
          <w:rFonts w:ascii="Calibri Light" w:hAnsi="Calibri Light" w:cs="Calibri Light"/>
        </w:rPr>
        <w:t>October</w:t>
      </w:r>
      <w:r w:rsidRPr="00EE6EF2">
        <w:rPr>
          <w:rFonts w:ascii="Calibri Light" w:hAnsi="Calibri Light" w:cs="Calibri Light"/>
        </w:rPr>
        <w:t xml:space="preserve"> 202</w:t>
      </w:r>
      <w:r>
        <w:rPr>
          <w:rFonts w:ascii="Calibri Light" w:hAnsi="Calibri Light" w:cs="Calibri Light"/>
        </w:rPr>
        <w:t>5</w:t>
      </w:r>
      <w:r w:rsidRPr="00EE6EF2">
        <w:rPr>
          <w:rFonts w:ascii="Calibri Light" w:hAnsi="Calibri Light" w:cs="Calibri Light"/>
        </w:rPr>
        <w:t>.</w:t>
      </w:r>
    </w:p>
    <w:p w14:paraId="6C9BBE1B" w14:textId="77777777" w:rsidR="00095480" w:rsidRPr="00EE6EF2" w:rsidRDefault="00095480" w:rsidP="00095480">
      <w:pPr>
        <w:spacing w:after="0"/>
        <w:rPr>
          <w:rFonts w:ascii="Calibri Light" w:hAnsi="Calibri Light" w:cs="Calibri Light"/>
        </w:rPr>
      </w:pPr>
    </w:p>
    <w:p w14:paraId="2DD8F218" w14:textId="67AD08D1" w:rsidR="00095480" w:rsidRPr="00EE6EF2" w:rsidRDefault="00095480" w:rsidP="00095480">
      <w:pPr>
        <w:spacing w:after="0"/>
        <w:rPr>
          <w:rFonts w:ascii="Calibri Light" w:hAnsi="Calibri Light" w:cs="Calibri Light"/>
        </w:rPr>
      </w:pPr>
      <w:r w:rsidRPr="00EE6EF2">
        <w:rPr>
          <w:rFonts w:ascii="Calibri Light" w:hAnsi="Calibri Light" w:cs="Calibri Light"/>
        </w:rPr>
        <w:t>Scope of services will include</w:t>
      </w:r>
      <w:r w:rsidR="00073EA0">
        <w:rPr>
          <w:rFonts w:ascii="Calibri Light" w:hAnsi="Calibri Light" w:cs="Calibri Light"/>
        </w:rPr>
        <w:t>,</w:t>
      </w:r>
      <w:r w:rsidRPr="00EE6EF2">
        <w:rPr>
          <w:rFonts w:ascii="Calibri Light" w:hAnsi="Calibri Light" w:cs="Calibri Light"/>
        </w:rPr>
        <w:t xml:space="preserve"> the:</w:t>
      </w:r>
    </w:p>
    <w:p w14:paraId="578E1036" w14:textId="4125E4D3" w:rsidR="006340B4" w:rsidRPr="009A17D1" w:rsidRDefault="006340B4" w:rsidP="006340B4">
      <w:pPr>
        <w:pStyle w:val="ListParagraph"/>
        <w:numPr>
          <w:ilvl w:val="0"/>
          <w:numId w:val="19"/>
        </w:numPr>
        <w:spacing w:after="0"/>
        <w:rPr>
          <w:rFonts w:ascii="Calibri Light" w:hAnsi="Calibri Light" w:cs="Calibri Light"/>
        </w:rPr>
      </w:pPr>
      <w:r w:rsidRPr="009A17D1">
        <w:rPr>
          <w:rFonts w:ascii="Calibri Light" w:hAnsi="Calibri Light" w:cs="Calibri Light"/>
        </w:rPr>
        <w:t xml:space="preserve">Supply </w:t>
      </w:r>
      <w:r w:rsidR="001D5836">
        <w:rPr>
          <w:rFonts w:ascii="Calibri Light" w:hAnsi="Calibri Light" w:cs="Calibri Light"/>
        </w:rPr>
        <w:t xml:space="preserve">of </w:t>
      </w:r>
      <w:r w:rsidRPr="009A17D1">
        <w:rPr>
          <w:rFonts w:ascii="Calibri Light" w:hAnsi="Calibri Light" w:cs="Calibri Light"/>
        </w:rPr>
        <w:t>Phlebotomists and Specimen Collectors -throughout Great Britain- to collect donor samples: hair</w:t>
      </w:r>
      <w:r>
        <w:rPr>
          <w:rFonts w:ascii="Calibri Light" w:hAnsi="Calibri Light" w:cs="Calibri Light"/>
        </w:rPr>
        <w:t xml:space="preserve"> </w:t>
      </w:r>
      <w:r w:rsidRPr="009A17D1">
        <w:rPr>
          <w:rFonts w:ascii="Calibri Light" w:hAnsi="Calibri Light" w:cs="Calibri Light"/>
        </w:rPr>
        <w:t>(head and body), nail, saliva, blood and urine.</w:t>
      </w:r>
    </w:p>
    <w:p w14:paraId="0010DC6F" w14:textId="77777777" w:rsidR="006340B4" w:rsidRPr="009A17D1" w:rsidRDefault="006340B4" w:rsidP="006340B4">
      <w:pPr>
        <w:pStyle w:val="ListParagraph"/>
        <w:numPr>
          <w:ilvl w:val="0"/>
          <w:numId w:val="19"/>
        </w:numPr>
        <w:spacing w:after="0"/>
        <w:rPr>
          <w:rFonts w:ascii="Calibri Light" w:hAnsi="Calibri Light" w:cs="Calibri Light"/>
        </w:rPr>
      </w:pPr>
      <w:r w:rsidRPr="009A17D1">
        <w:rPr>
          <w:rFonts w:ascii="Calibri Light" w:hAnsi="Calibri Light" w:cs="Calibri Light"/>
        </w:rPr>
        <w:t xml:space="preserve">Undertaking </w:t>
      </w:r>
      <w:r>
        <w:rPr>
          <w:rFonts w:ascii="Calibri Light" w:hAnsi="Calibri Light" w:cs="Calibri Light"/>
        </w:rPr>
        <w:t xml:space="preserve">of </w:t>
      </w:r>
      <w:r w:rsidRPr="009A17D1">
        <w:rPr>
          <w:rFonts w:ascii="Calibri Light" w:hAnsi="Calibri Light" w:cs="Calibri Light"/>
        </w:rPr>
        <w:t>sample drug testing for, but not limited to amphetamines, benzodiazepines, cannabinoids, cocaine, hallucinogens, hypnotic substances, ketamine, mephedrone, methadone, methamphetamines (including MDMA and MDEA), novel psychoactive substances, opiates, opioids, sedatives, steroids and tramadol.</w:t>
      </w:r>
    </w:p>
    <w:p w14:paraId="21E5489F" w14:textId="77777777" w:rsidR="006340B4" w:rsidRPr="009A17D1" w:rsidRDefault="006340B4" w:rsidP="006340B4">
      <w:pPr>
        <w:pStyle w:val="ListParagraph"/>
        <w:numPr>
          <w:ilvl w:val="0"/>
          <w:numId w:val="19"/>
        </w:numPr>
        <w:spacing w:after="0"/>
        <w:rPr>
          <w:rFonts w:ascii="Calibri Light" w:hAnsi="Calibri Light" w:cs="Calibri Light"/>
        </w:rPr>
      </w:pPr>
      <w:r w:rsidRPr="009A17D1">
        <w:rPr>
          <w:rFonts w:ascii="Calibri Light" w:hAnsi="Calibri Light" w:cs="Calibri Light"/>
        </w:rPr>
        <w:t>Undertaking of sample alcohol -ethanol- testing; including phosphatidyl ethanol (</w:t>
      </w:r>
      <w:proofErr w:type="spellStart"/>
      <w:r w:rsidRPr="009A17D1">
        <w:rPr>
          <w:rFonts w:ascii="Calibri Light" w:hAnsi="Calibri Light" w:cs="Calibri Light"/>
        </w:rPr>
        <w:t>PEth</w:t>
      </w:r>
      <w:proofErr w:type="spellEnd"/>
      <w:r w:rsidRPr="009A17D1">
        <w:rPr>
          <w:rFonts w:ascii="Calibri Light" w:hAnsi="Calibri Light" w:cs="Calibri Light"/>
        </w:rPr>
        <w:t>), carbohydrate-deficient transferrin (CDT) and fatty acid ethyl esters (FAEE) biomarkers, and ethyl glucuronide (</w:t>
      </w:r>
      <w:proofErr w:type="spellStart"/>
      <w:r w:rsidRPr="009A17D1">
        <w:rPr>
          <w:rFonts w:ascii="Calibri Light" w:hAnsi="Calibri Light" w:cs="Calibri Light"/>
        </w:rPr>
        <w:t>EtG</w:t>
      </w:r>
      <w:proofErr w:type="spellEnd"/>
      <w:r w:rsidRPr="009A17D1">
        <w:rPr>
          <w:rFonts w:ascii="Calibri Light" w:hAnsi="Calibri Light" w:cs="Calibri Light"/>
        </w:rPr>
        <w:t xml:space="preserve">). </w:t>
      </w:r>
    </w:p>
    <w:p w14:paraId="741FBB60" w14:textId="77777777" w:rsidR="006340B4" w:rsidRPr="009A17D1" w:rsidRDefault="006340B4" w:rsidP="006340B4">
      <w:pPr>
        <w:pStyle w:val="ListParagraph"/>
        <w:numPr>
          <w:ilvl w:val="0"/>
          <w:numId w:val="19"/>
        </w:numPr>
        <w:spacing w:after="0"/>
        <w:rPr>
          <w:rFonts w:ascii="Calibri Light" w:hAnsi="Calibri Light" w:cs="Calibri Light"/>
        </w:rPr>
      </w:pPr>
      <w:r w:rsidRPr="009A17D1">
        <w:rPr>
          <w:rFonts w:ascii="Calibri Light" w:hAnsi="Calibri Light" w:cs="Calibri Light"/>
        </w:rPr>
        <w:t>Undertaking of liver blood testing, formerly known as liver function tests (LFT).</w:t>
      </w:r>
    </w:p>
    <w:p w14:paraId="00644186" w14:textId="77777777" w:rsidR="006340B4" w:rsidRPr="009A17D1" w:rsidRDefault="006340B4" w:rsidP="006340B4">
      <w:pPr>
        <w:pStyle w:val="ListParagraph"/>
        <w:numPr>
          <w:ilvl w:val="0"/>
          <w:numId w:val="19"/>
        </w:numPr>
        <w:spacing w:after="0"/>
        <w:rPr>
          <w:rFonts w:ascii="Calibri Light" w:hAnsi="Calibri Light" w:cs="Calibri Light"/>
        </w:rPr>
      </w:pPr>
      <w:r w:rsidRPr="009A17D1">
        <w:rPr>
          <w:rFonts w:ascii="Calibri Light" w:hAnsi="Calibri Light" w:cs="Calibri Light"/>
        </w:rPr>
        <w:t>Undertaking of full blood count testing (FBC), including mean corpuscular volume testing (MCV).</w:t>
      </w:r>
    </w:p>
    <w:p w14:paraId="213257AC" w14:textId="77777777" w:rsidR="006340B4" w:rsidRPr="004E17CE" w:rsidRDefault="006340B4" w:rsidP="006340B4">
      <w:pPr>
        <w:pStyle w:val="ListParagraph"/>
        <w:numPr>
          <w:ilvl w:val="0"/>
          <w:numId w:val="19"/>
        </w:numPr>
        <w:rPr>
          <w:rFonts w:ascii="Calibri Light" w:hAnsi="Calibri Light" w:cs="Calibri Light"/>
        </w:rPr>
      </w:pPr>
      <w:r w:rsidRPr="009A17D1">
        <w:rPr>
          <w:rFonts w:ascii="Calibri Light" w:hAnsi="Calibri Light" w:cs="Calibri Light"/>
        </w:rPr>
        <w:t>Secure email provision of sample analysis results within 3 working days</w:t>
      </w:r>
      <w:r>
        <w:rPr>
          <w:rFonts w:ascii="Calibri Light" w:hAnsi="Calibri Light" w:cs="Calibri Light"/>
        </w:rPr>
        <w:t>; including the p</w:t>
      </w:r>
      <w:r w:rsidRPr="004E17CE">
        <w:rPr>
          <w:rFonts w:ascii="Calibri Light" w:hAnsi="Calibri Light" w:cs="Calibri Light"/>
        </w:rPr>
        <w:t xml:space="preserve">rovision of supplementary reports which interpret results in an accessible (free from technical jargon, where possible), clear and concise manner. </w:t>
      </w:r>
    </w:p>
    <w:p w14:paraId="235A187C" w14:textId="77777777" w:rsidR="006340B4" w:rsidRPr="009A17D1" w:rsidRDefault="006340B4" w:rsidP="006340B4">
      <w:pPr>
        <w:pStyle w:val="ListParagraph"/>
        <w:numPr>
          <w:ilvl w:val="0"/>
          <w:numId w:val="19"/>
        </w:numPr>
        <w:rPr>
          <w:rFonts w:ascii="Calibri Light" w:hAnsi="Calibri Light" w:cs="Calibri Light"/>
        </w:rPr>
      </w:pPr>
      <w:r w:rsidRPr="009A17D1">
        <w:rPr>
          <w:rFonts w:ascii="Calibri Light" w:hAnsi="Calibri Light" w:cs="Calibri Light"/>
        </w:rPr>
        <w:t>Provision of a Certificate of Analysis (CoA).</w:t>
      </w:r>
    </w:p>
    <w:p w14:paraId="526A1B59" w14:textId="59C5F338" w:rsidR="006340B4" w:rsidRPr="009A17D1" w:rsidRDefault="006340B4" w:rsidP="006340B4">
      <w:pPr>
        <w:pStyle w:val="ListParagraph"/>
        <w:numPr>
          <w:ilvl w:val="0"/>
          <w:numId w:val="19"/>
        </w:numPr>
        <w:rPr>
          <w:rFonts w:ascii="Calibri Light" w:hAnsi="Calibri Light" w:cs="Calibri Light"/>
        </w:rPr>
      </w:pPr>
      <w:r w:rsidRPr="009A17D1">
        <w:rPr>
          <w:rFonts w:ascii="Calibri Light" w:hAnsi="Calibri Light" w:cs="Calibri Light"/>
        </w:rPr>
        <w:t xml:space="preserve">Provision of testimony in the capacity of an </w:t>
      </w:r>
      <w:r w:rsidR="00925FE0">
        <w:rPr>
          <w:rFonts w:ascii="Calibri Light" w:hAnsi="Calibri Light" w:cs="Calibri Light"/>
        </w:rPr>
        <w:t xml:space="preserve">Independent </w:t>
      </w:r>
      <w:r w:rsidRPr="009A17D1">
        <w:rPr>
          <w:rFonts w:ascii="Calibri Light" w:hAnsi="Calibri Light" w:cs="Calibri Light"/>
        </w:rPr>
        <w:t>Expert Witness (where donor samples are tested for legal purposes). N.B. the Service Provider remains responsible for ensuring staff are adequately trained to undertake this requirement, if requested.</w:t>
      </w:r>
    </w:p>
    <w:p w14:paraId="01BC157B" w14:textId="63E5A6C6" w:rsidR="00095480" w:rsidRDefault="00F67DDE" w:rsidP="00F67DDE">
      <w:pPr>
        <w:spacing w:after="0"/>
        <w:rPr>
          <w:rFonts w:ascii="Calibri Light" w:hAnsi="Calibri Light" w:cs="Calibri Light"/>
          <w:color w:val="000000" w:themeColor="text1"/>
        </w:rPr>
      </w:pPr>
      <w:r>
        <w:rPr>
          <w:rFonts w:ascii="Calibri Light" w:hAnsi="Calibri Light" w:cs="Calibri Light"/>
          <w:color w:val="000000" w:themeColor="text1"/>
        </w:rPr>
        <w:t xml:space="preserve">Please note, </w:t>
      </w:r>
      <w:r w:rsidRPr="007055A3">
        <w:rPr>
          <w:rFonts w:ascii="Calibri Light" w:hAnsi="Calibri Light" w:cs="Calibri Light"/>
          <w:color w:val="000000" w:themeColor="text1"/>
        </w:rPr>
        <w:t xml:space="preserve">samples are to be collected at </w:t>
      </w:r>
      <w:r w:rsidR="009F2FE9">
        <w:rPr>
          <w:rFonts w:ascii="Calibri Light" w:hAnsi="Calibri Light" w:cs="Calibri Light"/>
          <w:color w:val="000000" w:themeColor="text1"/>
        </w:rPr>
        <w:t>a</w:t>
      </w:r>
      <w:r w:rsidRPr="007055A3">
        <w:rPr>
          <w:rFonts w:ascii="Calibri Light" w:hAnsi="Calibri Light" w:cs="Calibri Light"/>
          <w:color w:val="000000" w:themeColor="text1"/>
        </w:rPr>
        <w:t xml:space="preserve"> donors’ home residence, or </w:t>
      </w:r>
      <w:r>
        <w:rPr>
          <w:rFonts w:ascii="Calibri Light" w:hAnsi="Calibri Light" w:cs="Calibri Light"/>
          <w:color w:val="000000" w:themeColor="text1"/>
        </w:rPr>
        <w:t xml:space="preserve">a </w:t>
      </w:r>
      <w:r w:rsidRPr="007055A3">
        <w:rPr>
          <w:rFonts w:ascii="Calibri Light" w:hAnsi="Calibri Light" w:cs="Calibri Light"/>
          <w:color w:val="000000" w:themeColor="text1"/>
        </w:rPr>
        <w:t xml:space="preserve">neutral </w:t>
      </w:r>
      <w:r>
        <w:rPr>
          <w:rFonts w:ascii="Calibri Light" w:hAnsi="Calibri Light" w:cs="Calibri Light"/>
          <w:color w:val="000000" w:themeColor="text1"/>
        </w:rPr>
        <w:t>site as determined by the</w:t>
      </w:r>
      <w:r w:rsidRPr="007055A3">
        <w:rPr>
          <w:rFonts w:ascii="Calibri Light" w:hAnsi="Calibri Light" w:cs="Calibri Light"/>
          <w:color w:val="000000" w:themeColor="text1"/>
        </w:rPr>
        <w:t xml:space="preserve"> </w:t>
      </w:r>
      <w:r>
        <w:rPr>
          <w:rFonts w:ascii="Calibri Light" w:hAnsi="Calibri Light" w:cs="Calibri Light"/>
          <w:color w:val="000000" w:themeColor="text1"/>
        </w:rPr>
        <w:t>S</w:t>
      </w:r>
      <w:r w:rsidRPr="007055A3">
        <w:rPr>
          <w:rFonts w:ascii="Calibri Light" w:hAnsi="Calibri Light" w:cs="Calibri Light"/>
          <w:color w:val="000000" w:themeColor="text1"/>
        </w:rPr>
        <w:t xml:space="preserve">ervice </w:t>
      </w:r>
      <w:r>
        <w:rPr>
          <w:rFonts w:ascii="Calibri Light" w:hAnsi="Calibri Light" w:cs="Calibri Light"/>
          <w:color w:val="000000" w:themeColor="text1"/>
        </w:rPr>
        <w:t>P</w:t>
      </w:r>
      <w:r w:rsidRPr="007055A3">
        <w:rPr>
          <w:rFonts w:ascii="Calibri Light" w:hAnsi="Calibri Light" w:cs="Calibri Light"/>
          <w:color w:val="000000" w:themeColor="text1"/>
        </w:rPr>
        <w:t>rovider.</w:t>
      </w:r>
    </w:p>
    <w:p w14:paraId="7138612E" w14:textId="77777777" w:rsidR="00F67DDE" w:rsidRPr="00F67DDE" w:rsidRDefault="00F67DDE" w:rsidP="00F67DDE">
      <w:pPr>
        <w:spacing w:after="0"/>
        <w:rPr>
          <w:rFonts w:ascii="Calibri Light" w:hAnsi="Calibri Light" w:cs="Calibri Light"/>
          <w:color w:val="000000" w:themeColor="text1"/>
        </w:rPr>
      </w:pPr>
    </w:p>
    <w:p w14:paraId="6FEEEC5C" w14:textId="33BF01AF" w:rsidR="00095480" w:rsidRDefault="00095480" w:rsidP="00095480">
      <w:pPr>
        <w:spacing w:after="0"/>
        <w:rPr>
          <w:rFonts w:ascii="Calibri Light" w:hAnsi="Calibri Light" w:cs="Calibri Light"/>
        </w:rPr>
      </w:pPr>
      <w:r w:rsidRPr="00EE6EF2">
        <w:rPr>
          <w:rFonts w:ascii="Calibri Light" w:hAnsi="Calibri Light" w:cs="Calibri Light"/>
        </w:rPr>
        <w:t xml:space="preserve">We kindly ask that </w:t>
      </w:r>
      <w:r w:rsidR="0082261A">
        <w:rPr>
          <w:rFonts w:ascii="Calibri Light" w:hAnsi="Calibri Light" w:cs="Calibri Light"/>
        </w:rPr>
        <w:t xml:space="preserve">all </w:t>
      </w:r>
      <w:r w:rsidRPr="00EE6EF2">
        <w:rPr>
          <w:rFonts w:ascii="Calibri Light" w:hAnsi="Calibri Light" w:cs="Calibri Light"/>
        </w:rPr>
        <w:t xml:space="preserve">interested suppliers </w:t>
      </w:r>
      <w:r w:rsidR="00807412">
        <w:rPr>
          <w:rFonts w:ascii="Calibri Light" w:hAnsi="Calibri Light" w:cs="Calibri Light"/>
        </w:rPr>
        <w:t xml:space="preserve">complete and </w:t>
      </w:r>
      <w:r w:rsidRPr="00EE6EF2">
        <w:rPr>
          <w:rFonts w:ascii="Calibri Light" w:hAnsi="Calibri Light" w:cs="Calibri Light"/>
        </w:rPr>
        <w:t>submit th</w:t>
      </w:r>
      <w:r w:rsidR="00807412">
        <w:rPr>
          <w:rFonts w:ascii="Calibri Light" w:hAnsi="Calibri Light" w:cs="Calibri Light"/>
        </w:rPr>
        <w:t>is</w:t>
      </w:r>
      <w:r w:rsidRPr="00EE6EF2">
        <w:rPr>
          <w:rFonts w:ascii="Calibri Light" w:hAnsi="Calibri Light" w:cs="Calibri Light"/>
        </w:rPr>
        <w:t xml:space="preserve"> response form to Anna Kitoki</w:t>
      </w:r>
      <w:r w:rsidR="00807412">
        <w:rPr>
          <w:rFonts w:ascii="Calibri Light" w:hAnsi="Calibri Light" w:cs="Calibri Light"/>
        </w:rPr>
        <w:t>,</w:t>
      </w:r>
      <w:r w:rsidRPr="00EE6EF2">
        <w:rPr>
          <w:rFonts w:ascii="Calibri Light" w:hAnsi="Calibri Light" w:cs="Calibri Light"/>
        </w:rPr>
        <w:t xml:space="preserve"> at </w:t>
      </w:r>
      <w:hyperlink r:id="rId10" w:history="1">
        <w:r w:rsidRPr="00EE6EF2">
          <w:rPr>
            <w:rStyle w:val="Hyperlink"/>
            <w:rFonts w:ascii="Calibri Light" w:hAnsi="Calibri Light" w:cs="Calibri Light"/>
          </w:rPr>
          <w:t>procurement@pharmacyregulation.org</w:t>
        </w:r>
      </w:hyperlink>
      <w:r w:rsidR="00807412">
        <w:rPr>
          <w:rFonts w:ascii="Calibri Light" w:hAnsi="Calibri Light" w:cs="Calibri Light"/>
        </w:rPr>
        <w:t xml:space="preserve"> </w:t>
      </w:r>
      <w:r w:rsidRPr="00EE6EF2">
        <w:rPr>
          <w:rFonts w:ascii="Calibri Light" w:hAnsi="Calibri Light" w:cs="Calibri Light"/>
        </w:rPr>
        <w:t xml:space="preserve">by 17:00 on </w:t>
      </w:r>
      <w:r w:rsidR="00F27536">
        <w:rPr>
          <w:rFonts w:ascii="Calibri Light" w:hAnsi="Calibri Light" w:cs="Calibri Light"/>
        </w:rPr>
        <w:t>0</w:t>
      </w:r>
      <w:r w:rsidR="00B46745">
        <w:rPr>
          <w:rFonts w:ascii="Calibri Light" w:hAnsi="Calibri Light" w:cs="Calibri Light"/>
        </w:rPr>
        <w:t>2</w:t>
      </w:r>
      <w:r w:rsidRPr="00EE6EF2">
        <w:rPr>
          <w:rFonts w:ascii="Calibri Light" w:hAnsi="Calibri Light" w:cs="Calibri Light"/>
        </w:rPr>
        <w:t>.0</w:t>
      </w:r>
      <w:r w:rsidR="00F27536">
        <w:rPr>
          <w:rFonts w:ascii="Calibri Light" w:hAnsi="Calibri Light" w:cs="Calibri Light"/>
        </w:rPr>
        <w:t>9</w:t>
      </w:r>
      <w:r w:rsidRPr="00EE6EF2">
        <w:rPr>
          <w:rFonts w:ascii="Calibri Light" w:hAnsi="Calibri Light" w:cs="Calibri Light"/>
        </w:rPr>
        <w:t xml:space="preserve">.2025. </w:t>
      </w:r>
    </w:p>
    <w:p w14:paraId="30BE7BC7" w14:textId="77777777" w:rsidR="00CB05BC" w:rsidRDefault="00CB05BC" w:rsidP="00095480">
      <w:pPr>
        <w:spacing w:after="0"/>
        <w:rPr>
          <w:rFonts w:ascii="Calibri Light" w:hAnsi="Calibri Light" w:cs="Calibri Light"/>
        </w:rPr>
      </w:pPr>
    </w:p>
    <w:p w14:paraId="0D85753F" w14:textId="2DA180B9" w:rsidR="00E627B5" w:rsidRPr="00EE6EF2" w:rsidRDefault="00CB05BC" w:rsidP="00095480">
      <w:pPr>
        <w:spacing w:after="0"/>
        <w:rPr>
          <w:rFonts w:ascii="Calibri Light" w:hAnsi="Calibri Light" w:cs="Calibri Light"/>
        </w:rPr>
      </w:pPr>
      <w:r>
        <w:rPr>
          <w:rFonts w:ascii="Calibri Light" w:hAnsi="Calibri Light" w:cs="Calibri Light"/>
        </w:rPr>
        <w:t>A</w:t>
      </w:r>
      <w:r w:rsidRPr="00EE6EF2">
        <w:rPr>
          <w:rFonts w:ascii="Calibri Light" w:hAnsi="Calibri Light" w:cs="Calibri Light"/>
        </w:rPr>
        <w:t xml:space="preserve">ny interest shown does not constitute a commitment to participate; and failure to show interest does not restrict suppliers from participating in this and/or any other procurement process run by the </w:t>
      </w:r>
      <w:proofErr w:type="spellStart"/>
      <w:r w:rsidRPr="00EE6EF2">
        <w:rPr>
          <w:rFonts w:ascii="Calibri Light" w:hAnsi="Calibri Light" w:cs="Calibri Light"/>
        </w:rPr>
        <w:t>GPhC</w:t>
      </w:r>
      <w:proofErr w:type="spellEnd"/>
      <w:r w:rsidRPr="00EE6EF2">
        <w:rPr>
          <w:rFonts w:ascii="Calibri Light" w:hAnsi="Calibri Light" w:cs="Calibri Light"/>
        </w:rPr>
        <w:t xml:space="preserve">. </w:t>
      </w:r>
    </w:p>
    <w:p w14:paraId="3BEE66E7" w14:textId="77777777" w:rsidR="00095480" w:rsidRPr="00EE6EF2" w:rsidRDefault="00095480" w:rsidP="00095480">
      <w:pPr>
        <w:spacing w:after="0"/>
        <w:rPr>
          <w:rFonts w:ascii="Calibri Light" w:hAnsi="Calibri Light" w:cs="Calibri Light"/>
        </w:rPr>
      </w:pPr>
    </w:p>
    <w:tbl>
      <w:tblPr>
        <w:tblStyle w:val="GPhCTableDefault"/>
        <w:tblW w:w="10430" w:type="dxa"/>
        <w:tblLook w:val="04A0" w:firstRow="1" w:lastRow="0" w:firstColumn="1" w:lastColumn="0" w:noHBand="0" w:noVBand="1"/>
      </w:tblPr>
      <w:tblGrid>
        <w:gridCol w:w="2548"/>
        <w:gridCol w:w="4115"/>
        <w:gridCol w:w="3767"/>
      </w:tblGrid>
      <w:tr w:rsidR="00807412" w14:paraId="49157273" w14:textId="77777777" w:rsidTr="0068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shd w:val="clear" w:color="auto" w:fill="FFFFFF" w:themeFill="background1"/>
          </w:tcPr>
          <w:p w14:paraId="465618D4" w14:textId="6A38FCE0" w:rsidR="00807412" w:rsidRPr="00807412" w:rsidRDefault="00807412" w:rsidP="00095480">
            <w:pPr>
              <w:rPr>
                <w:rFonts w:ascii="Calibri Light" w:hAnsi="Calibri Light" w:cs="Calibri Light"/>
                <w:b w:val="0"/>
                <w:bCs/>
              </w:rPr>
            </w:pPr>
          </w:p>
        </w:tc>
        <w:tc>
          <w:tcPr>
            <w:tcW w:w="4115" w:type="dxa"/>
            <w:tcBorders>
              <w:top w:val="single" w:sz="4" w:space="0" w:color="auto"/>
              <w:left w:val="single" w:sz="4" w:space="0" w:color="auto"/>
              <w:bottom w:val="single" w:sz="4" w:space="0" w:color="auto"/>
              <w:right w:val="single" w:sz="4" w:space="0" w:color="auto"/>
            </w:tcBorders>
          </w:tcPr>
          <w:p w14:paraId="70035B7F" w14:textId="2ADE13F7" w:rsidR="00807412" w:rsidRPr="00807412" w:rsidRDefault="00807412" w:rsidP="0080741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rPr>
            </w:pPr>
            <w:r>
              <w:rPr>
                <w:rFonts w:ascii="Calibri Light" w:hAnsi="Calibri Light" w:cs="Calibri Light"/>
                <w:b w:val="0"/>
                <w:bCs/>
              </w:rPr>
              <w:t>Proposal</w:t>
            </w:r>
          </w:p>
        </w:tc>
        <w:tc>
          <w:tcPr>
            <w:tcW w:w="3767" w:type="dxa"/>
            <w:tcBorders>
              <w:top w:val="single" w:sz="4" w:space="0" w:color="auto"/>
              <w:left w:val="single" w:sz="4" w:space="0" w:color="auto"/>
              <w:bottom w:val="single" w:sz="4" w:space="0" w:color="auto"/>
              <w:right w:val="single" w:sz="4" w:space="0" w:color="auto"/>
            </w:tcBorders>
          </w:tcPr>
          <w:p w14:paraId="0906130C" w14:textId="77954AF7" w:rsidR="00807412" w:rsidRPr="00807412" w:rsidRDefault="00807412" w:rsidP="0080741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rPr>
            </w:pPr>
            <w:r w:rsidRPr="00807412">
              <w:rPr>
                <w:rFonts w:ascii="Calibri Light" w:hAnsi="Calibri Light" w:cs="Calibri Light"/>
                <w:b w:val="0"/>
                <w:bCs/>
              </w:rPr>
              <w:t>Comment</w:t>
            </w:r>
            <w:r w:rsidR="00B46745">
              <w:rPr>
                <w:rFonts w:ascii="Calibri Light" w:hAnsi="Calibri Light" w:cs="Calibri Light"/>
                <w:b w:val="0"/>
                <w:bCs/>
              </w:rPr>
              <w:t>(</w:t>
            </w:r>
            <w:r w:rsidRPr="00807412">
              <w:rPr>
                <w:rFonts w:ascii="Calibri Light" w:hAnsi="Calibri Light" w:cs="Calibri Light"/>
                <w:b w:val="0"/>
                <w:bCs/>
              </w:rPr>
              <w:t>s</w:t>
            </w:r>
            <w:r w:rsidR="00B46745">
              <w:rPr>
                <w:rFonts w:ascii="Calibri Light" w:hAnsi="Calibri Light" w:cs="Calibri Light"/>
                <w:b w:val="0"/>
                <w:bCs/>
              </w:rPr>
              <w:t>)</w:t>
            </w:r>
            <w:r w:rsidR="008238A9">
              <w:rPr>
                <w:rFonts w:ascii="Calibri Light" w:hAnsi="Calibri Light" w:cs="Calibri Light"/>
                <w:b w:val="0"/>
                <w:bCs/>
              </w:rPr>
              <w:t xml:space="preserve"> and Feedback</w:t>
            </w:r>
          </w:p>
        </w:tc>
      </w:tr>
      <w:tr w:rsidR="00906B04" w:rsidRPr="00827C23" w14:paraId="7D22D3AD"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459E2B25" w14:textId="3F0AA3D4" w:rsidR="00906B04" w:rsidRPr="00906B04" w:rsidRDefault="00906B04" w:rsidP="00095480">
            <w:pPr>
              <w:rPr>
                <w:rFonts w:ascii="Calibri Light" w:hAnsi="Calibri Light" w:cs="Calibri Light"/>
                <w:b w:val="0"/>
              </w:rPr>
            </w:pPr>
            <w:r w:rsidRPr="00906B04">
              <w:rPr>
                <w:rFonts w:ascii="Calibri Light" w:hAnsi="Calibri Light" w:cs="Calibri Light"/>
                <w:b w:val="0"/>
              </w:rPr>
              <w:t>Award</w:t>
            </w:r>
          </w:p>
        </w:tc>
        <w:tc>
          <w:tcPr>
            <w:tcW w:w="4115" w:type="dxa"/>
            <w:tcBorders>
              <w:top w:val="single" w:sz="4" w:space="0" w:color="auto"/>
              <w:left w:val="single" w:sz="4" w:space="0" w:color="auto"/>
              <w:right w:val="single" w:sz="4" w:space="0" w:color="auto"/>
            </w:tcBorders>
          </w:tcPr>
          <w:p w14:paraId="5FEA148A" w14:textId="65239AE3" w:rsidR="00906B04" w:rsidRPr="00827C23"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Pr>
                <w:rFonts w:ascii="Calibri Light" w:hAnsi="Calibri Light" w:cs="Calibri Light"/>
                <w:bCs/>
              </w:rPr>
              <w:t>1 Service Provider</w:t>
            </w:r>
          </w:p>
        </w:tc>
        <w:tc>
          <w:tcPr>
            <w:tcW w:w="3767" w:type="dxa"/>
            <w:tcBorders>
              <w:top w:val="single" w:sz="4" w:space="0" w:color="auto"/>
              <w:left w:val="single" w:sz="4" w:space="0" w:color="auto"/>
              <w:right w:val="single" w:sz="4" w:space="0" w:color="auto"/>
            </w:tcBorders>
          </w:tcPr>
          <w:p w14:paraId="0C875AA9" w14:textId="77777777" w:rsidR="00906B04"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3222D3C4" w14:textId="77777777" w:rsidR="00906B04"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4F0FD39F"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6D47D5E" w14:textId="723DF1FC" w:rsidR="00BB0BDC" w:rsidRPr="00807412" w:rsidRDefault="00BB0BDC" w:rsidP="00095480">
            <w:pPr>
              <w:rPr>
                <w:rFonts w:ascii="Calibri Light" w:hAnsi="Calibri Light" w:cs="Calibri Light"/>
                <w:b w:val="0"/>
                <w:bCs/>
              </w:rPr>
            </w:pPr>
            <w:r w:rsidRPr="00807412">
              <w:rPr>
                <w:rFonts w:ascii="Calibri Light" w:hAnsi="Calibri Light" w:cs="Calibri Light"/>
                <w:b w:val="0"/>
                <w:bCs/>
              </w:rPr>
              <w:t>Indicative Budget</w:t>
            </w:r>
          </w:p>
        </w:tc>
        <w:tc>
          <w:tcPr>
            <w:tcW w:w="4115" w:type="dxa"/>
            <w:tcBorders>
              <w:top w:val="single" w:sz="4" w:space="0" w:color="auto"/>
              <w:left w:val="single" w:sz="4" w:space="0" w:color="auto"/>
              <w:right w:val="single" w:sz="4" w:space="0" w:color="auto"/>
            </w:tcBorders>
          </w:tcPr>
          <w:p w14:paraId="3A5F2254" w14:textId="77777777" w:rsidR="00BB0BDC"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E6EF2">
              <w:rPr>
                <w:rFonts w:ascii="Calibri Light" w:hAnsi="Calibri Light" w:cs="Calibri Light"/>
              </w:rPr>
              <w:t>£</w:t>
            </w:r>
            <w:r>
              <w:rPr>
                <w:rFonts w:ascii="Calibri Light" w:hAnsi="Calibri Light" w:cs="Calibri Light"/>
              </w:rPr>
              <w:t>157</w:t>
            </w:r>
            <w:r w:rsidRPr="00EE6EF2">
              <w:rPr>
                <w:rFonts w:ascii="Calibri Light" w:hAnsi="Calibri Light" w:cs="Calibri Light"/>
              </w:rPr>
              <w:t>,</w:t>
            </w:r>
            <w:r>
              <w:rPr>
                <w:rFonts w:ascii="Calibri Light" w:hAnsi="Calibri Light" w:cs="Calibri Light"/>
              </w:rPr>
              <w:t>0</w:t>
            </w:r>
            <w:r w:rsidRPr="00EE6EF2">
              <w:rPr>
                <w:rFonts w:ascii="Calibri Light" w:hAnsi="Calibri Light" w:cs="Calibri Light"/>
              </w:rPr>
              <w:t>00.00 incl. VAT</w:t>
            </w:r>
            <w:r>
              <w:rPr>
                <w:rFonts w:ascii="Calibri Light" w:hAnsi="Calibri Light" w:cs="Calibri Light"/>
              </w:rPr>
              <w:t xml:space="preserve"> </w:t>
            </w:r>
            <w:r w:rsidRPr="00D842A9">
              <w:rPr>
                <w:rFonts w:ascii="Calibri Light" w:hAnsi="Calibri Light" w:cs="Calibri Light"/>
              </w:rPr>
              <w:t xml:space="preserve">for </w:t>
            </w:r>
            <w:r>
              <w:rPr>
                <w:rFonts w:ascii="Calibri Light" w:hAnsi="Calibri Light" w:cs="Calibri Light"/>
              </w:rPr>
              <w:t xml:space="preserve">the duration of </w:t>
            </w:r>
            <w:r w:rsidRPr="00D842A9">
              <w:rPr>
                <w:rFonts w:ascii="Calibri Light" w:hAnsi="Calibri Light" w:cs="Calibri Light"/>
              </w:rPr>
              <w:t>this Contract</w:t>
            </w:r>
            <w:r>
              <w:rPr>
                <w:rFonts w:ascii="Calibri Light" w:hAnsi="Calibri Light" w:cs="Calibri Light"/>
              </w:rPr>
              <w:t>.</w:t>
            </w:r>
          </w:p>
          <w:p w14:paraId="30DA65F4" w14:textId="28CE8CF2" w:rsidR="00B46745" w:rsidRPr="00827C23"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c>
          <w:tcPr>
            <w:tcW w:w="3767" w:type="dxa"/>
            <w:tcBorders>
              <w:top w:val="single" w:sz="4" w:space="0" w:color="auto"/>
              <w:left w:val="single" w:sz="4" w:space="0" w:color="auto"/>
              <w:right w:val="single" w:sz="4" w:space="0" w:color="auto"/>
            </w:tcBorders>
          </w:tcPr>
          <w:p w14:paraId="2E53027D" w14:textId="77777777" w:rsidR="00BB0BDC"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04FC39A" w14:textId="77777777" w:rsidR="003C7CBB" w:rsidRPr="00827C23"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6C2E7E8F"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2D364B16" w14:textId="6B2475C6" w:rsidR="00BB0BDC" w:rsidRPr="00807412" w:rsidRDefault="00BB0BDC" w:rsidP="00095480">
            <w:pPr>
              <w:rPr>
                <w:rFonts w:ascii="Calibri Light" w:hAnsi="Calibri Light" w:cs="Calibri Light"/>
                <w:b w:val="0"/>
                <w:bCs/>
              </w:rPr>
            </w:pPr>
            <w:r w:rsidRPr="00807412">
              <w:rPr>
                <w:rFonts w:ascii="Calibri Light" w:hAnsi="Calibri Light" w:cs="Calibri Light"/>
                <w:b w:val="0"/>
                <w:bCs/>
              </w:rPr>
              <w:t>Contract Duration</w:t>
            </w:r>
          </w:p>
        </w:tc>
        <w:tc>
          <w:tcPr>
            <w:tcW w:w="4115" w:type="dxa"/>
            <w:tcBorders>
              <w:top w:val="single" w:sz="4" w:space="0" w:color="auto"/>
              <w:left w:val="single" w:sz="4" w:space="0" w:color="auto"/>
              <w:right w:val="single" w:sz="4" w:space="0" w:color="auto"/>
            </w:tcBorders>
          </w:tcPr>
          <w:p w14:paraId="152D5DC6" w14:textId="77777777" w:rsidR="00BB0BDC"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bCs/>
              </w:rPr>
              <w:t>6</w:t>
            </w:r>
            <w:r w:rsidR="00BB0BDC" w:rsidRPr="00827C23">
              <w:rPr>
                <w:rFonts w:ascii="Calibri Light" w:hAnsi="Calibri Light" w:cs="Calibri Light"/>
                <w:bCs/>
              </w:rPr>
              <w:t xml:space="preserve"> Years (</w:t>
            </w:r>
            <w:r>
              <w:rPr>
                <w:rFonts w:ascii="Calibri Light" w:hAnsi="Calibri Light" w:cs="Calibri Light"/>
              </w:rPr>
              <w:t>2</w:t>
            </w:r>
            <w:r w:rsidRPr="00EE6EF2">
              <w:rPr>
                <w:rFonts w:ascii="Calibri Light" w:hAnsi="Calibri Light" w:cs="Calibri Light"/>
              </w:rPr>
              <w:t xml:space="preserve"> Year</w:t>
            </w:r>
            <w:r>
              <w:rPr>
                <w:rFonts w:ascii="Calibri Light" w:hAnsi="Calibri Light" w:cs="Calibri Light"/>
              </w:rPr>
              <w:t>s</w:t>
            </w:r>
            <w:r w:rsidRPr="00EE6EF2">
              <w:rPr>
                <w:rFonts w:ascii="Calibri Light" w:hAnsi="Calibri Light" w:cs="Calibri Light"/>
              </w:rPr>
              <w:t xml:space="preserve"> + 2 Year</w:t>
            </w:r>
            <w:r>
              <w:rPr>
                <w:rFonts w:ascii="Calibri Light" w:hAnsi="Calibri Light" w:cs="Calibri Light"/>
              </w:rPr>
              <w:t xml:space="preserve"> extension </w:t>
            </w:r>
            <w:r w:rsidRPr="00EE6EF2">
              <w:rPr>
                <w:rFonts w:ascii="Calibri Light" w:hAnsi="Calibri Light" w:cs="Calibri Light"/>
              </w:rPr>
              <w:t>+ 2 Year</w:t>
            </w:r>
            <w:r>
              <w:rPr>
                <w:rFonts w:ascii="Calibri Light" w:hAnsi="Calibri Light" w:cs="Calibri Light"/>
              </w:rPr>
              <w:t xml:space="preserve"> extension)</w:t>
            </w:r>
          </w:p>
          <w:p w14:paraId="16EB5A0B" w14:textId="6AA3E760" w:rsidR="00B46745" w:rsidRPr="00827C23"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c>
          <w:tcPr>
            <w:tcW w:w="3767" w:type="dxa"/>
            <w:tcBorders>
              <w:top w:val="single" w:sz="4" w:space="0" w:color="auto"/>
              <w:left w:val="single" w:sz="4" w:space="0" w:color="auto"/>
              <w:right w:val="single" w:sz="4" w:space="0" w:color="auto"/>
            </w:tcBorders>
          </w:tcPr>
          <w:p w14:paraId="1C2DC15D"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A6768DA" w14:textId="77777777" w:rsidR="00667D98" w:rsidRPr="00827C23" w:rsidRDefault="00667D98"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1D40F3B3"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4EBA2E75" w14:textId="3CBA607C" w:rsidR="00BB0BDC" w:rsidRPr="00765329" w:rsidRDefault="00BB0BDC" w:rsidP="00765329">
            <w:pPr>
              <w:rPr>
                <w:rFonts w:ascii="Calibri Light" w:hAnsi="Calibri Light" w:cs="Calibri Light"/>
                <w:b w:val="0"/>
              </w:rPr>
            </w:pPr>
            <w:r w:rsidRPr="00765329">
              <w:rPr>
                <w:rFonts w:ascii="Calibri Light" w:hAnsi="Calibri Light" w:cs="Calibri Light"/>
                <w:b w:val="0"/>
              </w:rPr>
              <w:t>Participation Conditions</w:t>
            </w:r>
          </w:p>
        </w:tc>
        <w:tc>
          <w:tcPr>
            <w:tcW w:w="4115" w:type="dxa"/>
            <w:tcBorders>
              <w:top w:val="single" w:sz="4" w:space="0" w:color="auto"/>
              <w:left w:val="single" w:sz="4" w:space="0" w:color="auto"/>
              <w:right w:val="single" w:sz="4" w:space="0" w:color="auto"/>
            </w:tcBorders>
          </w:tcPr>
          <w:p w14:paraId="38B1A2F1" w14:textId="4F56F2FC" w:rsidR="006A194A" w:rsidRDefault="002C1D5A"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62539">
              <w:rPr>
                <w:rFonts w:ascii="Calibri Light" w:hAnsi="Calibri Light" w:cs="Calibri Light"/>
              </w:rPr>
              <w:t xml:space="preserve">Information Commissioner’s Office (ICO) registration; </w:t>
            </w:r>
            <w:r w:rsidR="006044B0" w:rsidRPr="00E62539">
              <w:rPr>
                <w:rFonts w:ascii="Calibri Light" w:hAnsi="Calibri Light" w:cs="Calibri Light"/>
              </w:rPr>
              <w:t xml:space="preserve">ISO 17025 </w:t>
            </w:r>
            <w:r w:rsidR="006044B0">
              <w:rPr>
                <w:rFonts w:ascii="Calibri Light" w:hAnsi="Calibri Light" w:cs="Calibri Light"/>
              </w:rPr>
              <w:t xml:space="preserve">and </w:t>
            </w:r>
            <w:r w:rsidR="006044B0" w:rsidRPr="00E30E6B">
              <w:rPr>
                <w:rFonts w:ascii="Calibri Light" w:hAnsi="Calibri Light" w:cs="Calibri Light"/>
              </w:rPr>
              <w:t>ISO 15189</w:t>
            </w:r>
            <w:r w:rsidR="006044B0">
              <w:rPr>
                <w:rFonts w:ascii="Calibri Light" w:hAnsi="Calibri Light" w:cs="Calibri Light"/>
              </w:rPr>
              <w:t xml:space="preserve"> </w:t>
            </w:r>
            <w:r w:rsidR="006044B0" w:rsidRPr="00E62539">
              <w:rPr>
                <w:rFonts w:ascii="Calibri Light" w:hAnsi="Calibri Light" w:cs="Calibri Light"/>
              </w:rPr>
              <w:t>accreditation</w:t>
            </w:r>
            <w:r w:rsidRPr="004A30E2">
              <w:rPr>
                <w:rFonts w:ascii="Calibri Light" w:hAnsi="Calibri Light" w:cs="Calibri Light"/>
              </w:rPr>
              <w:t>; no prior early contract termination due to poor performance; ‘Low’ Duns and Bradstreet overall business risk assessment score.</w:t>
            </w:r>
          </w:p>
          <w:p w14:paraId="579517BE" w14:textId="094245E0" w:rsidR="002C1D5A" w:rsidRPr="00827C23" w:rsidRDefault="002C1D5A"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767" w:type="dxa"/>
            <w:tcBorders>
              <w:top w:val="single" w:sz="4" w:space="0" w:color="auto"/>
              <w:left w:val="single" w:sz="4" w:space="0" w:color="auto"/>
              <w:right w:val="single" w:sz="4" w:space="0" w:color="auto"/>
            </w:tcBorders>
          </w:tcPr>
          <w:p w14:paraId="1C5252D8" w14:textId="6F2F8769" w:rsidR="00765329" w:rsidRPr="00827C23" w:rsidRDefault="00765329"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016D90" w:rsidRPr="00827C23" w14:paraId="63082FB9"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0DE1D7C3" w14:textId="44C4BC47" w:rsidR="00016D90" w:rsidRPr="00016D90" w:rsidRDefault="00016D90" w:rsidP="00765329">
            <w:pPr>
              <w:rPr>
                <w:rFonts w:ascii="Calibri Light" w:hAnsi="Calibri Light" w:cs="Calibri Light"/>
                <w:b w:val="0"/>
                <w:bCs/>
              </w:rPr>
            </w:pPr>
            <w:r w:rsidRPr="00016D90">
              <w:rPr>
                <w:rFonts w:ascii="Calibri Light" w:hAnsi="Calibri Light" w:cs="Calibri Light"/>
                <w:b w:val="0"/>
                <w:bCs/>
              </w:rPr>
              <w:t>Insurance</w:t>
            </w:r>
            <w:r w:rsidR="00785A42">
              <w:rPr>
                <w:rFonts w:ascii="Calibri Light" w:hAnsi="Calibri Light" w:cs="Calibri Light"/>
                <w:b w:val="0"/>
                <w:bCs/>
              </w:rPr>
              <w:t xml:space="preserve"> Cover</w:t>
            </w:r>
          </w:p>
        </w:tc>
        <w:tc>
          <w:tcPr>
            <w:tcW w:w="4115" w:type="dxa"/>
            <w:tcBorders>
              <w:top w:val="single" w:sz="4" w:space="0" w:color="auto"/>
              <w:left w:val="single" w:sz="4" w:space="0" w:color="auto"/>
              <w:right w:val="single" w:sz="4" w:space="0" w:color="auto"/>
            </w:tcBorders>
          </w:tcPr>
          <w:p w14:paraId="433DDE8B" w14:textId="6357DF1A" w:rsidR="00016D90" w:rsidRDefault="00016D90"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016D90">
              <w:rPr>
                <w:rFonts w:ascii="Calibri Light" w:hAnsi="Calibri Light" w:cs="Calibri Light"/>
              </w:rPr>
              <w:t xml:space="preserve">Professional indemnity insurance with cover (for a single event or a series of related events and in the aggregate) of not less than </w:t>
            </w:r>
            <w:r w:rsidR="0034359F">
              <w:rPr>
                <w:rFonts w:ascii="Calibri Light" w:hAnsi="Calibri Light" w:cs="Calibri Light"/>
              </w:rPr>
              <w:t>£</w:t>
            </w:r>
            <w:r w:rsidRPr="00016D90">
              <w:rPr>
                <w:rFonts w:ascii="Calibri Light" w:hAnsi="Calibri Light" w:cs="Calibri Light"/>
              </w:rPr>
              <w:t>5,000,000.00; Employers’ liability insurance with cover (for a single event or a series of related events and in the aggregate) of not less than</w:t>
            </w:r>
            <w:r>
              <w:rPr>
                <w:rFonts w:ascii="Calibri Light" w:hAnsi="Calibri Light" w:cs="Calibri Light"/>
              </w:rPr>
              <w:t xml:space="preserve"> £</w:t>
            </w:r>
            <w:r w:rsidRPr="00016D90">
              <w:rPr>
                <w:rFonts w:ascii="Calibri Light" w:hAnsi="Calibri Light" w:cs="Calibri Light"/>
              </w:rPr>
              <w:t xml:space="preserve">5,000,000.00; Public liability insurance with cover (for a single event or a series of related events and in the aggregate) of not less than </w:t>
            </w:r>
            <w:r>
              <w:rPr>
                <w:rFonts w:ascii="Calibri Light" w:hAnsi="Calibri Light" w:cs="Calibri Light"/>
              </w:rPr>
              <w:t>£</w:t>
            </w:r>
            <w:r w:rsidRPr="00016D90">
              <w:rPr>
                <w:rFonts w:ascii="Calibri Light" w:hAnsi="Calibri Light" w:cs="Calibri Light"/>
              </w:rPr>
              <w:t>5,000,000.00</w:t>
            </w:r>
            <w:r>
              <w:rPr>
                <w:rFonts w:ascii="Calibri Light" w:hAnsi="Calibri Light" w:cs="Calibri Light"/>
              </w:rPr>
              <w:t>.</w:t>
            </w:r>
          </w:p>
          <w:p w14:paraId="2C1F0D50" w14:textId="69524943" w:rsidR="00016D90" w:rsidRPr="00E62539" w:rsidRDefault="00016D90"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767" w:type="dxa"/>
            <w:tcBorders>
              <w:top w:val="single" w:sz="4" w:space="0" w:color="auto"/>
              <w:left w:val="single" w:sz="4" w:space="0" w:color="auto"/>
              <w:right w:val="single" w:sz="4" w:space="0" w:color="auto"/>
            </w:tcBorders>
          </w:tcPr>
          <w:p w14:paraId="3E4E75C1" w14:textId="77777777" w:rsidR="00016D90" w:rsidRPr="00827C23" w:rsidRDefault="00016D90"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2B0A2563" w14:textId="77777777" w:rsidTr="002C1D5A">
        <w:trPr>
          <w:trHeight w:val="1017"/>
        </w:trPr>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FD1DB97" w14:textId="7E4094A6" w:rsidR="00B46745" w:rsidRPr="00B46745" w:rsidRDefault="00BB0BDC" w:rsidP="00B46745">
            <w:pPr>
              <w:rPr>
                <w:rFonts w:ascii="Calibri Light" w:hAnsi="Calibri Light" w:cs="Calibri Light"/>
              </w:rPr>
            </w:pPr>
            <w:r w:rsidRPr="00765329">
              <w:rPr>
                <w:rFonts w:ascii="Calibri Light" w:hAnsi="Calibri Light" w:cs="Calibri Light"/>
                <w:b w:val="0"/>
              </w:rPr>
              <w:t>Contract Terms</w:t>
            </w:r>
          </w:p>
        </w:tc>
        <w:tc>
          <w:tcPr>
            <w:tcW w:w="4115" w:type="dxa"/>
            <w:tcBorders>
              <w:top w:val="single" w:sz="4" w:space="0" w:color="auto"/>
              <w:left w:val="single" w:sz="4" w:space="0" w:color="auto"/>
              <w:right w:val="single" w:sz="4" w:space="0" w:color="auto"/>
            </w:tcBorders>
          </w:tcPr>
          <w:p w14:paraId="0C22C0AC" w14:textId="77777777" w:rsidR="00B46745" w:rsidRDefault="00BB0BDC"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roofErr w:type="spellStart"/>
            <w:r w:rsidRPr="00827C23">
              <w:rPr>
                <w:rFonts w:ascii="Calibri Light" w:hAnsi="Calibri Light" w:cs="Calibri Light"/>
              </w:rPr>
              <w:t>GPhC</w:t>
            </w:r>
            <w:proofErr w:type="spellEnd"/>
            <w:r w:rsidRPr="00827C23">
              <w:rPr>
                <w:rFonts w:ascii="Calibri Light" w:hAnsi="Calibri Light" w:cs="Calibri Light"/>
              </w:rPr>
              <w:t xml:space="preserve"> Terms and Conditions, with Data Processing Schedule</w:t>
            </w:r>
          </w:p>
          <w:p w14:paraId="10E2073A" w14:textId="7971CBAB" w:rsidR="002C1D5A" w:rsidRPr="002C1D5A" w:rsidRDefault="002C1D5A" w:rsidP="002C1D5A">
            <w:pPr>
              <w:tabs>
                <w:tab w:val="left" w:pos="2710"/>
              </w:tabs>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767" w:type="dxa"/>
            <w:tcBorders>
              <w:top w:val="single" w:sz="4" w:space="0" w:color="auto"/>
              <w:left w:val="single" w:sz="4" w:space="0" w:color="auto"/>
              <w:right w:val="single" w:sz="4" w:space="0" w:color="auto"/>
            </w:tcBorders>
          </w:tcPr>
          <w:p w14:paraId="7730ED3D" w14:textId="77777777" w:rsidR="002C1D5A" w:rsidRPr="002C1D5A" w:rsidRDefault="002C1D5A" w:rsidP="002C1D5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B32502" w:rsidRPr="00827C23" w14:paraId="7A8E692B" w14:textId="77777777" w:rsidTr="002C1D5A">
        <w:trPr>
          <w:trHeight w:val="1017"/>
        </w:trPr>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3D4277D6" w14:textId="353552B9" w:rsidR="00B32502" w:rsidRPr="00B32502" w:rsidRDefault="00B32502" w:rsidP="00B46745">
            <w:pPr>
              <w:rPr>
                <w:rFonts w:ascii="Calibri Light" w:hAnsi="Calibri Light" w:cs="Calibri Light"/>
                <w:b w:val="0"/>
                <w:bCs/>
              </w:rPr>
            </w:pPr>
            <w:r w:rsidRPr="00B32502">
              <w:rPr>
                <w:rFonts w:ascii="Calibri Light" w:hAnsi="Calibri Light" w:cs="Calibri Light"/>
                <w:b w:val="0"/>
                <w:bCs/>
              </w:rPr>
              <w:t>Scope of Services</w:t>
            </w:r>
          </w:p>
        </w:tc>
        <w:tc>
          <w:tcPr>
            <w:tcW w:w="4115" w:type="dxa"/>
            <w:tcBorders>
              <w:top w:val="single" w:sz="4" w:space="0" w:color="auto"/>
              <w:left w:val="single" w:sz="4" w:space="0" w:color="auto"/>
              <w:right w:val="single" w:sz="4" w:space="0" w:color="auto"/>
            </w:tcBorders>
          </w:tcPr>
          <w:p w14:paraId="09DDF68D" w14:textId="55715733" w:rsidR="00B32502" w:rsidRDefault="00B32502"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 xml:space="preserve">As noted above. </w:t>
            </w:r>
          </w:p>
          <w:p w14:paraId="224CA008" w14:textId="77777777" w:rsidR="00B32502" w:rsidRDefault="00B32502"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61C915EC" w14:textId="77777777" w:rsidR="00B32502" w:rsidRDefault="00B32502"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0F971300" w14:textId="77777777" w:rsidR="00B32502" w:rsidRDefault="00B32502"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39FC20E3" w14:textId="35801CFF" w:rsidR="00B32502" w:rsidRPr="00827C23" w:rsidRDefault="00B32502" w:rsidP="00B46745">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767" w:type="dxa"/>
            <w:tcBorders>
              <w:top w:val="single" w:sz="4" w:space="0" w:color="auto"/>
              <w:left w:val="single" w:sz="4" w:space="0" w:color="auto"/>
              <w:right w:val="single" w:sz="4" w:space="0" w:color="auto"/>
            </w:tcBorders>
          </w:tcPr>
          <w:p w14:paraId="18867DA2" w14:textId="77777777" w:rsidR="00B32502" w:rsidRPr="002C1D5A" w:rsidRDefault="00B32502" w:rsidP="002C1D5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BB0BDC" w:rsidRPr="00827C23" w14:paraId="13ED255C"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3F4913EB" w14:textId="3F701873" w:rsidR="00BB0BDC" w:rsidRPr="00765329" w:rsidRDefault="00BB0BDC" w:rsidP="00095480">
            <w:pPr>
              <w:rPr>
                <w:rFonts w:ascii="Calibri Light" w:hAnsi="Calibri Light" w:cs="Calibri Light"/>
                <w:b w:val="0"/>
              </w:rPr>
            </w:pPr>
            <w:r w:rsidRPr="00765329">
              <w:rPr>
                <w:rFonts w:ascii="Calibri Light" w:hAnsi="Calibri Light" w:cs="Calibri Light"/>
                <w:b w:val="0"/>
              </w:rPr>
              <w:t>Response Time</w:t>
            </w:r>
          </w:p>
        </w:tc>
        <w:tc>
          <w:tcPr>
            <w:tcW w:w="4115" w:type="dxa"/>
            <w:tcBorders>
              <w:top w:val="single" w:sz="4" w:space="0" w:color="auto"/>
              <w:left w:val="single" w:sz="4" w:space="0" w:color="auto"/>
              <w:right w:val="single" w:sz="4" w:space="0" w:color="auto"/>
            </w:tcBorders>
          </w:tcPr>
          <w:p w14:paraId="718DE6C0" w14:textId="2D641D31" w:rsidR="00BB0BDC" w:rsidRPr="00827C23"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Pr>
                <w:rFonts w:ascii="Calibri Light" w:hAnsi="Calibri Light" w:cs="Calibri Light"/>
                <w:bCs/>
              </w:rPr>
              <w:t>15</w:t>
            </w:r>
            <w:r w:rsidR="00BB0BDC" w:rsidRPr="00827C23">
              <w:rPr>
                <w:rFonts w:ascii="Calibri Light" w:hAnsi="Calibri Light" w:cs="Calibri Light"/>
                <w:bCs/>
              </w:rPr>
              <w:t xml:space="preserve"> days</w:t>
            </w:r>
            <w:r w:rsidR="00827C23" w:rsidRPr="00827C23">
              <w:rPr>
                <w:rFonts w:ascii="Calibri Light" w:hAnsi="Calibri Light" w:cs="Calibri Light"/>
              </w:rPr>
              <w:t xml:space="preserve"> (e</w:t>
            </w:r>
            <w:r w:rsidR="00827C23" w:rsidRPr="00827C23">
              <w:rPr>
                <w:rFonts w:ascii="Calibri Light" w:hAnsi="Calibri Light" w:cs="Calibri Light"/>
                <w:bCs/>
              </w:rPr>
              <w:t xml:space="preserve">lectronic submission </w:t>
            </w:r>
            <w:r w:rsidR="00AE3003">
              <w:rPr>
                <w:rFonts w:ascii="Calibri Light" w:hAnsi="Calibri Light" w:cs="Calibri Light"/>
                <w:bCs/>
              </w:rPr>
              <w:t xml:space="preserve">via </w:t>
            </w:r>
            <w:hyperlink r:id="rId11" w:history="1">
              <w:r w:rsidR="00827C23" w:rsidRPr="004A6CE0">
                <w:rPr>
                  <w:rStyle w:val="Hyperlink"/>
                  <w:rFonts w:ascii="Calibri Light" w:hAnsi="Calibri Light" w:cs="Calibri Light"/>
                  <w:bCs/>
                  <w:color w:val="0070C0"/>
                </w:rPr>
                <w:t xml:space="preserve">Delta </w:t>
              </w:r>
              <w:proofErr w:type="spellStart"/>
              <w:r w:rsidR="00827C23" w:rsidRPr="004A6CE0">
                <w:rPr>
                  <w:rStyle w:val="Hyperlink"/>
                  <w:rFonts w:ascii="Calibri Light" w:hAnsi="Calibri Light" w:cs="Calibri Light"/>
                  <w:bCs/>
                  <w:color w:val="0070C0"/>
                </w:rPr>
                <w:t>eSourcing</w:t>
              </w:r>
              <w:proofErr w:type="spellEnd"/>
              <w:r w:rsidR="00827C23" w:rsidRPr="004A6CE0">
                <w:rPr>
                  <w:rStyle w:val="Hyperlink"/>
                  <w:rFonts w:ascii="Calibri Light" w:hAnsi="Calibri Light" w:cs="Calibri Light"/>
                  <w:bCs/>
                  <w:color w:val="0070C0"/>
                </w:rPr>
                <w:t xml:space="preserve"> Portal</w:t>
              </w:r>
            </w:hyperlink>
            <w:r w:rsidR="00827C23" w:rsidRPr="00827C23">
              <w:rPr>
                <w:rFonts w:ascii="Calibri Light" w:hAnsi="Calibri Light" w:cs="Calibri Light"/>
                <w:bCs/>
              </w:rPr>
              <w:t>)</w:t>
            </w:r>
          </w:p>
        </w:tc>
        <w:tc>
          <w:tcPr>
            <w:tcW w:w="3767" w:type="dxa"/>
            <w:tcBorders>
              <w:top w:val="single" w:sz="4" w:space="0" w:color="auto"/>
              <w:left w:val="single" w:sz="4" w:space="0" w:color="auto"/>
              <w:right w:val="single" w:sz="4" w:space="0" w:color="auto"/>
            </w:tcBorders>
          </w:tcPr>
          <w:p w14:paraId="63E226AD"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780E71F"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2EBFECD3" w14:textId="77777777" w:rsidR="00F67DDE" w:rsidRPr="00827C23" w:rsidRDefault="00F67DDE"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0D754A8E" w14:textId="77777777" w:rsidTr="002C1D5A">
        <w:trPr>
          <w:trHeight w:val="579"/>
        </w:trPr>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0BBEF193" w14:textId="7F0E6B4F" w:rsidR="00BB0BDC" w:rsidRPr="00765329" w:rsidRDefault="00B46745" w:rsidP="00095480">
            <w:pPr>
              <w:rPr>
                <w:rFonts w:ascii="Calibri Light" w:hAnsi="Calibri Light" w:cs="Calibri Light"/>
                <w:b w:val="0"/>
              </w:rPr>
            </w:pPr>
            <w:r>
              <w:rPr>
                <w:rFonts w:ascii="Calibri Light" w:hAnsi="Calibri Light" w:cs="Calibri Light"/>
                <w:b w:val="0"/>
              </w:rPr>
              <w:t>Quality</w:t>
            </w:r>
            <w:r w:rsidR="00BB0BDC" w:rsidRPr="00765329">
              <w:rPr>
                <w:rFonts w:ascii="Calibri Light" w:hAnsi="Calibri Light" w:cs="Calibri Light"/>
                <w:b w:val="0"/>
              </w:rPr>
              <w:t xml:space="preserve"> Weighting</w:t>
            </w:r>
          </w:p>
        </w:tc>
        <w:tc>
          <w:tcPr>
            <w:tcW w:w="4115" w:type="dxa"/>
            <w:tcBorders>
              <w:top w:val="single" w:sz="4" w:space="0" w:color="auto"/>
              <w:left w:val="single" w:sz="4" w:space="0" w:color="auto"/>
              <w:right w:val="single" w:sz="4" w:space="0" w:color="auto"/>
            </w:tcBorders>
          </w:tcPr>
          <w:p w14:paraId="37463BE4" w14:textId="1B29C851" w:rsidR="00BB0BDC" w:rsidRPr="00827C23"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Pr>
                <w:rFonts w:ascii="Calibri Light" w:hAnsi="Calibri Light" w:cs="Calibri Light"/>
                <w:bCs/>
              </w:rPr>
              <w:t>6</w:t>
            </w:r>
            <w:r w:rsidR="00BB0BDC" w:rsidRPr="00827C23">
              <w:rPr>
                <w:rFonts w:ascii="Calibri Light" w:hAnsi="Calibri Light" w:cs="Calibri Light"/>
                <w:bCs/>
              </w:rPr>
              <w:t>0%</w:t>
            </w:r>
            <w:r w:rsidR="00CD3150" w:rsidRPr="00827C23">
              <w:rPr>
                <w:rFonts w:ascii="Calibri Light" w:hAnsi="Calibri Light" w:cs="Calibri Light"/>
                <w:bCs/>
              </w:rPr>
              <w:t xml:space="preserve"> (</w:t>
            </w:r>
            <w:r w:rsidR="00BB0BDC" w:rsidRPr="00827C23">
              <w:rPr>
                <w:rFonts w:ascii="Calibri Light" w:hAnsi="Calibri Light" w:cs="Calibri Light"/>
                <w:bCs/>
              </w:rPr>
              <w:t xml:space="preserve">including </w:t>
            </w:r>
            <w:r w:rsidR="006A194A">
              <w:rPr>
                <w:rFonts w:ascii="Calibri Light" w:hAnsi="Calibri Light" w:cs="Calibri Light"/>
                <w:bCs/>
              </w:rPr>
              <w:t xml:space="preserve">5% </w:t>
            </w:r>
            <w:r w:rsidR="00BB0BDC" w:rsidRPr="00827C23">
              <w:rPr>
                <w:rFonts w:ascii="Calibri Light" w:hAnsi="Calibri Light" w:cs="Calibri Light"/>
                <w:bCs/>
              </w:rPr>
              <w:t>Social Valu</w:t>
            </w:r>
            <w:r w:rsidR="00CD3150" w:rsidRPr="00827C23">
              <w:rPr>
                <w:rFonts w:ascii="Calibri Light" w:hAnsi="Calibri Light" w:cs="Calibri Light"/>
                <w:bCs/>
              </w:rPr>
              <w:t>e</w:t>
            </w:r>
            <w:r w:rsidR="00884ED7" w:rsidRPr="00827C23">
              <w:rPr>
                <w:rFonts w:ascii="Calibri Light" w:hAnsi="Calibri Light" w:cs="Calibri Light"/>
                <w:bCs/>
              </w:rPr>
              <w:t>)</w:t>
            </w:r>
          </w:p>
        </w:tc>
        <w:tc>
          <w:tcPr>
            <w:tcW w:w="3767" w:type="dxa"/>
            <w:tcBorders>
              <w:top w:val="single" w:sz="4" w:space="0" w:color="auto"/>
              <w:left w:val="single" w:sz="4" w:space="0" w:color="auto"/>
              <w:right w:val="single" w:sz="4" w:space="0" w:color="auto"/>
            </w:tcBorders>
          </w:tcPr>
          <w:p w14:paraId="155D2BC3"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1A3072B9" w14:textId="77777777" w:rsidR="003C7CBB"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5ACFAC38" w14:textId="77777777" w:rsidR="00F67DDE" w:rsidRDefault="00F67DDE"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38F0EB07" w14:textId="77777777" w:rsidR="00F67DDE" w:rsidRPr="00827C23" w:rsidRDefault="00F67DDE"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75F687FE"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A4CC3F1" w14:textId="59494B41" w:rsidR="00BB0BDC" w:rsidRPr="00765329" w:rsidRDefault="00B46745" w:rsidP="00095480">
            <w:pPr>
              <w:rPr>
                <w:rFonts w:ascii="Calibri Light" w:hAnsi="Calibri Light" w:cs="Calibri Light"/>
                <w:b w:val="0"/>
              </w:rPr>
            </w:pPr>
            <w:r>
              <w:rPr>
                <w:rFonts w:ascii="Calibri Light" w:hAnsi="Calibri Light" w:cs="Calibri Light"/>
                <w:b w:val="0"/>
              </w:rPr>
              <w:t>Price</w:t>
            </w:r>
            <w:r w:rsidR="00BB0BDC" w:rsidRPr="00765329">
              <w:rPr>
                <w:rFonts w:ascii="Calibri Light" w:hAnsi="Calibri Light" w:cs="Calibri Light"/>
                <w:b w:val="0"/>
              </w:rPr>
              <w:t xml:space="preserve"> Weighting</w:t>
            </w:r>
          </w:p>
        </w:tc>
        <w:tc>
          <w:tcPr>
            <w:tcW w:w="4115" w:type="dxa"/>
            <w:tcBorders>
              <w:top w:val="single" w:sz="4" w:space="0" w:color="auto"/>
              <w:left w:val="single" w:sz="4" w:space="0" w:color="auto"/>
              <w:right w:val="single" w:sz="4" w:space="0" w:color="auto"/>
            </w:tcBorders>
          </w:tcPr>
          <w:p w14:paraId="4E05CA1E" w14:textId="5F158123" w:rsidR="00BB0BDC" w:rsidRPr="00827C23" w:rsidRDefault="00B46745"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Pr>
                <w:rFonts w:ascii="Calibri Light" w:hAnsi="Calibri Light" w:cs="Calibri Light"/>
                <w:bCs/>
              </w:rPr>
              <w:t>4</w:t>
            </w:r>
            <w:r w:rsidR="00BB0BDC" w:rsidRPr="00827C23">
              <w:rPr>
                <w:rFonts w:ascii="Calibri Light" w:hAnsi="Calibri Light" w:cs="Calibri Light"/>
                <w:bCs/>
              </w:rPr>
              <w:t>0%</w:t>
            </w:r>
          </w:p>
        </w:tc>
        <w:tc>
          <w:tcPr>
            <w:tcW w:w="3767" w:type="dxa"/>
            <w:tcBorders>
              <w:top w:val="single" w:sz="4" w:space="0" w:color="auto"/>
              <w:left w:val="single" w:sz="4" w:space="0" w:color="auto"/>
              <w:right w:val="single" w:sz="4" w:space="0" w:color="auto"/>
            </w:tcBorders>
          </w:tcPr>
          <w:p w14:paraId="66AC7312"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0EACF05C" w14:textId="77777777" w:rsidR="003C7CBB"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23B9160A" w14:textId="77777777" w:rsidR="00F67DDE" w:rsidRDefault="00F67DDE"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4B1D99F" w14:textId="77777777" w:rsidR="00F67DDE" w:rsidRPr="00827C23" w:rsidRDefault="00F67DDE"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807412" w14:paraId="2B1665F3" w14:textId="77777777" w:rsidTr="00E43978">
        <w:tc>
          <w:tcPr>
            <w:cnfStyle w:val="001000000000" w:firstRow="0" w:lastRow="0" w:firstColumn="1" w:lastColumn="0" w:oddVBand="0" w:evenVBand="0" w:oddHBand="0" w:evenHBand="0" w:firstRowFirstColumn="0" w:firstRowLastColumn="0" w:lastRowFirstColumn="0" w:lastRowLastColumn="0"/>
            <w:tcW w:w="10430" w:type="dxa"/>
            <w:gridSpan w:val="3"/>
            <w:shd w:val="clear" w:color="auto" w:fill="DDF1EA" w:themeFill="accent3" w:themeFillTint="33"/>
          </w:tcPr>
          <w:p w14:paraId="7A18F906" w14:textId="7F2A40F9" w:rsidR="00807412" w:rsidRPr="00807412" w:rsidRDefault="00807412" w:rsidP="00807412">
            <w:pPr>
              <w:rPr>
                <w:rFonts w:ascii="Calibri Light" w:hAnsi="Calibri Light" w:cs="Calibri Light"/>
                <w:b w:val="0"/>
                <w:bCs/>
                <w:color w:val="auto"/>
              </w:rPr>
            </w:pPr>
            <w:r w:rsidRPr="00807412">
              <w:rPr>
                <w:rFonts w:ascii="Calibri Light" w:hAnsi="Calibri Light" w:cs="Calibri Light"/>
                <w:b w:val="0"/>
                <w:bCs/>
                <w:color w:val="auto"/>
              </w:rPr>
              <w:t xml:space="preserve">Please note, &lt;5 KPIs and quarterly </w:t>
            </w:r>
            <w:r w:rsidR="00332A7C">
              <w:rPr>
                <w:rFonts w:ascii="Calibri Light" w:hAnsi="Calibri Light" w:cs="Calibri Light"/>
                <w:b w:val="0"/>
                <w:bCs/>
                <w:color w:val="auto"/>
              </w:rPr>
              <w:t>C</w:t>
            </w:r>
            <w:r w:rsidRPr="00807412">
              <w:rPr>
                <w:rFonts w:ascii="Calibri Light" w:hAnsi="Calibri Light" w:cs="Calibri Light"/>
                <w:b w:val="0"/>
                <w:bCs/>
                <w:color w:val="auto"/>
              </w:rPr>
              <w:t xml:space="preserve">ontract </w:t>
            </w:r>
            <w:r w:rsidR="00332A7C">
              <w:rPr>
                <w:rFonts w:ascii="Calibri Light" w:hAnsi="Calibri Light" w:cs="Calibri Light"/>
                <w:b w:val="0"/>
                <w:bCs/>
                <w:color w:val="auto"/>
              </w:rPr>
              <w:t>M</w:t>
            </w:r>
            <w:r w:rsidRPr="00807412">
              <w:rPr>
                <w:rFonts w:ascii="Calibri Light" w:hAnsi="Calibri Light" w:cs="Calibri Light"/>
                <w:b w:val="0"/>
                <w:bCs/>
                <w:color w:val="auto"/>
              </w:rPr>
              <w:t xml:space="preserve">anagement </w:t>
            </w:r>
            <w:r w:rsidR="00BB0BDC">
              <w:rPr>
                <w:rFonts w:ascii="Calibri Light" w:hAnsi="Calibri Light" w:cs="Calibri Light"/>
                <w:b w:val="0"/>
                <w:bCs/>
                <w:color w:val="auto"/>
              </w:rPr>
              <w:t>m</w:t>
            </w:r>
            <w:r w:rsidRPr="00807412">
              <w:rPr>
                <w:rFonts w:ascii="Calibri Light" w:hAnsi="Calibri Light" w:cs="Calibri Light"/>
                <w:b w:val="0"/>
                <w:bCs/>
                <w:color w:val="auto"/>
              </w:rPr>
              <w:t xml:space="preserve">eetings </w:t>
            </w:r>
            <w:r w:rsidR="008033C0">
              <w:rPr>
                <w:rFonts w:ascii="Calibri Light" w:hAnsi="Calibri Light" w:cs="Calibri Light"/>
                <w:b w:val="0"/>
                <w:bCs/>
                <w:color w:val="auto"/>
              </w:rPr>
              <w:t>will be</w:t>
            </w:r>
            <w:r w:rsidRPr="00807412">
              <w:rPr>
                <w:rFonts w:ascii="Calibri Light" w:hAnsi="Calibri Light" w:cs="Calibri Light"/>
                <w:b w:val="0"/>
                <w:bCs/>
                <w:color w:val="auto"/>
              </w:rPr>
              <w:t xml:space="preserve"> applicable. </w:t>
            </w:r>
          </w:p>
        </w:tc>
      </w:tr>
    </w:tbl>
    <w:p w14:paraId="602AE85C" w14:textId="77777777" w:rsidR="00F0799D" w:rsidRPr="000C117E" w:rsidRDefault="00F0799D" w:rsidP="00F0799D">
      <w:pPr>
        <w:rPr>
          <w:rFonts w:ascii="Calibri Light" w:hAnsi="Calibri Light" w:cs="Calibri Light"/>
        </w:rPr>
      </w:pPr>
    </w:p>
    <w:sectPr w:rsidR="00F0799D" w:rsidRPr="000C117E" w:rsidSect="00FE3018">
      <w:headerReference w:type="default" r:id="rId12"/>
      <w:footerReference w:type="default" r:id="rId13"/>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8D21" w14:textId="77777777" w:rsidR="00C61321" w:rsidRDefault="00C61321" w:rsidP="00FE3018">
      <w:pPr>
        <w:spacing w:after="0"/>
      </w:pPr>
      <w:r>
        <w:separator/>
      </w:r>
    </w:p>
    <w:p w14:paraId="0A98E6C9" w14:textId="77777777" w:rsidR="00C61321" w:rsidRDefault="00C61321"/>
  </w:endnote>
  <w:endnote w:type="continuationSeparator" w:id="0">
    <w:p w14:paraId="2269FD2C" w14:textId="77777777" w:rsidR="00C61321" w:rsidRDefault="00C61321" w:rsidP="00FE3018">
      <w:pPr>
        <w:spacing w:after="0"/>
      </w:pPr>
      <w:r>
        <w:continuationSeparator/>
      </w:r>
    </w:p>
    <w:p w14:paraId="5722526E" w14:textId="77777777" w:rsidR="00C61321" w:rsidRDefault="00C6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20A2" w14:textId="763E5293" w:rsidR="00FE3018" w:rsidRPr="00272554" w:rsidRDefault="00CB05BC">
    <w:pPr>
      <w:pStyle w:val="Footer"/>
      <w:rPr>
        <w:rFonts w:ascii="Calibri Light" w:hAnsi="Calibri Light" w:cs="Calibri Light"/>
      </w:rPr>
    </w:pPr>
    <w:sdt>
      <w:sdtPr>
        <w:rPr>
          <w:rFonts w:ascii="Calibri Light" w:hAnsi="Calibri Light" w:cs="Calibri Light"/>
        </w:rPr>
        <w:alias w:val="Title"/>
        <w:tag w:val=""/>
        <w:id w:val="185413999"/>
        <w:dataBinding w:prefixMappings="xmlns:ns0='http://purl.org/dc/elements/1.1/' xmlns:ns1='http://schemas.openxmlformats.org/package/2006/metadata/core-properties' " w:xpath="/ns1:coreProperties[1]/ns0:title[1]" w:storeItemID="{6C3C8BC8-F283-45AE-878A-BAB7291924A1}"/>
        <w:text/>
      </w:sdtPr>
      <w:sdtEndPr/>
      <w:sdtContent>
        <w:r w:rsidR="00073EA0">
          <w:rPr>
            <w:rFonts w:ascii="Calibri Light" w:hAnsi="Calibri Light" w:cs="Calibri Light"/>
          </w:rPr>
          <w:t>Preliminary Market Engagement</w:t>
        </w:r>
      </w:sdtContent>
    </w:sdt>
    <w:r w:rsidR="00FE3018" w:rsidRPr="00272554">
      <w:rPr>
        <w:rFonts w:ascii="Calibri Light" w:hAnsi="Calibri Light" w:cs="Calibri Light"/>
      </w:rPr>
      <w:ptab w:relativeTo="margin" w:alignment="right" w:leader="none"/>
    </w:r>
    <w:r w:rsidR="00FE3018" w:rsidRPr="00272554">
      <w:rPr>
        <w:rFonts w:ascii="Calibri Light" w:hAnsi="Calibri Light" w:cs="Calibri Light"/>
      </w:rPr>
      <w:t xml:space="preserve">Page </w:t>
    </w:r>
    <w:r w:rsidR="00FE3018" w:rsidRPr="00272554">
      <w:rPr>
        <w:rFonts w:ascii="Calibri Light" w:hAnsi="Calibri Light" w:cs="Calibri Light"/>
      </w:rPr>
      <w:fldChar w:fldCharType="begin"/>
    </w:r>
    <w:r w:rsidR="00FE3018" w:rsidRPr="00272554">
      <w:rPr>
        <w:rFonts w:ascii="Calibri Light" w:hAnsi="Calibri Light" w:cs="Calibri Light"/>
      </w:rPr>
      <w:instrText xml:space="preserve"> page </w:instrText>
    </w:r>
    <w:r w:rsidR="00FE3018" w:rsidRPr="00272554">
      <w:rPr>
        <w:rFonts w:ascii="Calibri Light" w:hAnsi="Calibri Light" w:cs="Calibri Light"/>
      </w:rPr>
      <w:fldChar w:fldCharType="separate"/>
    </w:r>
    <w:r w:rsidR="00FE3018" w:rsidRPr="00272554">
      <w:rPr>
        <w:rFonts w:ascii="Calibri Light" w:hAnsi="Calibri Light" w:cs="Calibri Light"/>
        <w:noProof/>
      </w:rPr>
      <w:t>1</w:t>
    </w:r>
    <w:r w:rsidR="00FE3018" w:rsidRPr="00272554">
      <w:rPr>
        <w:rFonts w:ascii="Calibri Light" w:hAnsi="Calibri Light" w:cs="Calibri Light"/>
      </w:rPr>
      <w:fldChar w:fldCharType="end"/>
    </w:r>
    <w:r w:rsidR="00FE3018" w:rsidRPr="00272554">
      <w:rPr>
        <w:rFonts w:ascii="Calibri Light" w:hAnsi="Calibri Light" w:cs="Calibri Light"/>
      </w:rPr>
      <w:t xml:space="preserve"> of </w:t>
    </w:r>
    <w:r w:rsidR="00500E07" w:rsidRPr="00272554">
      <w:rPr>
        <w:rFonts w:ascii="Calibri Light" w:hAnsi="Calibri Light" w:cs="Calibri Light"/>
        <w:noProof/>
      </w:rPr>
      <w:fldChar w:fldCharType="begin"/>
    </w:r>
    <w:r w:rsidR="00500E07" w:rsidRPr="00272554">
      <w:rPr>
        <w:rFonts w:ascii="Calibri Light" w:hAnsi="Calibri Light" w:cs="Calibri Light"/>
        <w:noProof/>
      </w:rPr>
      <w:instrText xml:space="preserve"> numpages </w:instrText>
    </w:r>
    <w:r w:rsidR="00500E07" w:rsidRPr="00272554">
      <w:rPr>
        <w:rFonts w:ascii="Calibri Light" w:hAnsi="Calibri Light" w:cs="Calibri Light"/>
        <w:noProof/>
      </w:rPr>
      <w:fldChar w:fldCharType="separate"/>
    </w:r>
    <w:r w:rsidR="00FE3018" w:rsidRPr="00272554">
      <w:rPr>
        <w:rFonts w:ascii="Calibri Light" w:hAnsi="Calibri Light" w:cs="Calibri Light"/>
        <w:noProof/>
      </w:rPr>
      <w:t>2</w:t>
    </w:r>
    <w:r w:rsidR="00500E07" w:rsidRPr="00272554">
      <w:rPr>
        <w:rFonts w:ascii="Calibri Light" w:hAnsi="Calibri Light" w:cs="Calibri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8088" w14:textId="2CEC3DA8" w:rsidR="003B04F8" w:rsidRDefault="00CB05BC">
    <w:pPr>
      <w:pStyle w:val="Footer"/>
    </w:pPr>
    <w:sdt>
      <w:sdtPr>
        <w:rPr>
          <w:rFonts w:ascii="Calibri Light" w:hAnsi="Calibri Light" w:cs="Calibri Light"/>
        </w:rPr>
        <w:alias w:val="Title"/>
        <w:tag w:val=""/>
        <w:id w:val="-2051444519"/>
        <w:placeholder>
          <w:docPart w:val="2C4173F2DC5D43849E7A4262C54EF3B2"/>
        </w:placeholder>
        <w:dataBinding w:prefixMappings="xmlns:ns0='http://purl.org/dc/elements/1.1/' xmlns:ns1='http://schemas.openxmlformats.org/package/2006/metadata/core-properties' " w:xpath="/ns1:coreProperties[1]/ns0:title[1]" w:storeItemID="{6C3C8BC8-F283-45AE-878A-BAB7291924A1}"/>
        <w:text/>
      </w:sdtPr>
      <w:sdtEndPr/>
      <w:sdtContent>
        <w:r w:rsidR="00073EA0">
          <w:rPr>
            <w:rFonts w:ascii="Calibri Light" w:hAnsi="Calibri Light" w:cs="Calibri Light"/>
          </w:rPr>
          <w:t>Preliminary Market Engagement</w:t>
        </w:r>
      </w:sdtContent>
    </w:sdt>
    <w:r w:rsidR="003B04F8" w:rsidRPr="00931D06">
      <w:rPr>
        <w:rFonts w:ascii="Calibri Light" w:hAnsi="Calibri Light" w:cs="Calibri Light"/>
      </w:rPr>
      <w:ptab w:relativeTo="margin" w:alignment="right" w:leader="none"/>
    </w:r>
    <w:r w:rsidR="003B04F8" w:rsidRPr="00931D06">
      <w:rPr>
        <w:rFonts w:ascii="Calibri Light" w:hAnsi="Calibri Light" w:cs="Calibri Light"/>
      </w:rPr>
      <w:t xml:space="preserve">Page </w:t>
    </w:r>
    <w:r w:rsidR="003B04F8" w:rsidRPr="00931D06">
      <w:rPr>
        <w:rFonts w:ascii="Calibri Light" w:hAnsi="Calibri Light" w:cs="Calibri Light"/>
      </w:rPr>
      <w:fldChar w:fldCharType="begin"/>
    </w:r>
    <w:r w:rsidR="003B04F8" w:rsidRPr="00931D06">
      <w:rPr>
        <w:rFonts w:ascii="Calibri Light" w:hAnsi="Calibri Light" w:cs="Calibri Light"/>
      </w:rPr>
      <w:instrText xml:space="preserve"> page </w:instrText>
    </w:r>
    <w:r w:rsidR="003B04F8" w:rsidRPr="00931D06">
      <w:rPr>
        <w:rFonts w:ascii="Calibri Light" w:hAnsi="Calibri Light" w:cs="Calibri Light"/>
      </w:rPr>
      <w:fldChar w:fldCharType="separate"/>
    </w:r>
    <w:r w:rsidR="003B04F8" w:rsidRPr="00931D06">
      <w:rPr>
        <w:rFonts w:ascii="Calibri Light" w:hAnsi="Calibri Light" w:cs="Calibri Light"/>
        <w:noProof/>
      </w:rPr>
      <w:t>1</w:t>
    </w:r>
    <w:r w:rsidR="003B04F8" w:rsidRPr="00931D06">
      <w:rPr>
        <w:rFonts w:ascii="Calibri Light" w:hAnsi="Calibri Light" w:cs="Calibri Light"/>
      </w:rPr>
      <w:fldChar w:fldCharType="end"/>
    </w:r>
    <w:r w:rsidR="003B04F8" w:rsidRPr="00931D06">
      <w:rPr>
        <w:rFonts w:ascii="Calibri Light" w:hAnsi="Calibri Light" w:cs="Calibri Light"/>
      </w:rPr>
      <w:t xml:space="preserve"> of </w:t>
    </w:r>
    <w:r w:rsidR="00500E07" w:rsidRPr="00931D06">
      <w:rPr>
        <w:rFonts w:ascii="Calibri Light" w:hAnsi="Calibri Light" w:cs="Calibri Light"/>
        <w:noProof/>
      </w:rPr>
      <w:fldChar w:fldCharType="begin"/>
    </w:r>
    <w:r w:rsidR="00500E07" w:rsidRPr="00931D06">
      <w:rPr>
        <w:rFonts w:ascii="Calibri Light" w:hAnsi="Calibri Light" w:cs="Calibri Light"/>
        <w:noProof/>
      </w:rPr>
      <w:instrText xml:space="preserve"> numpages </w:instrText>
    </w:r>
    <w:r w:rsidR="00500E07" w:rsidRPr="00931D06">
      <w:rPr>
        <w:rFonts w:ascii="Calibri Light" w:hAnsi="Calibri Light" w:cs="Calibri Light"/>
        <w:noProof/>
      </w:rPr>
      <w:fldChar w:fldCharType="separate"/>
    </w:r>
    <w:r w:rsidR="003B04F8" w:rsidRPr="00931D06">
      <w:rPr>
        <w:rFonts w:ascii="Calibri Light" w:hAnsi="Calibri Light" w:cs="Calibri Light"/>
        <w:noProof/>
      </w:rPr>
      <w:t>2</w:t>
    </w:r>
    <w:r w:rsidR="00500E07" w:rsidRPr="00931D06">
      <w:rPr>
        <w:rFonts w:ascii="Calibri Light" w:hAnsi="Calibri Light" w:cs="Calibri Light"/>
        <w:noProof/>
      </w:rPr>
      <w:fldChar w:fldCharType="end"/>
    </w:r>
  </w:p>
  <w:p w14:paraId="51C4C390" w14:textId="77777777" w:rsidR="005B6712" w:rsidRDefault="005B67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6D12" w14:textId="77777777" w:rsidR="00C61321" w:rsidRDefault="00C61321" w:rsidP="00FE3018">
      <w:pPr>
        <w:spacing w:after="0"/>
      </w:pPr>
      <w:r>
        <w:separator/>
      </w:r>
    </w:p>
    <w:p w14:paraId="23BDF7AD" w14:textId="77777777" w:rsidR="00C61321" w:rsidRDefault="00C61321"/>
  </w:footnote>
  <w:footnote w:type="continuationSeparator" w:id="0">
    <w:p w14:paraId="4C4F48BB" w14:textId="77777777" w:rsidR="00C61321" w:rsidRDefault="00C61321" w:rsidP="00FE3018">
      <w:pPr>
        <w:spacing w:after="0"/>
      </w:pPr>
      <w:r>
        <w:continuationSeparator/>
      </w:r>
    </w:p>
    <w:p w14:paraId="18A61B1B" w14:textId="77777777" w:rsidR="00C61321" w:rsidRDefault="00C61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4FCA" w14:textId="77777777" w:rsidR="003B04F8" w:rsidRDefault="003B04F8">
    <w:pPr>
      <w:pStyle w:val="Header"/>
    </w:pPr>
    <w:r>
      <w:rPr>
        <w:noProof/>
        <w:lang w:eastAsia="en-GB"/>
      </w:rPr>
      <w:drawing>
        <wp:anchor distT="0" distB="0" distL="114300" distR="114300" simplePos="0" relativeHeight="251659264" behindDoc="1" locked="0" layoutInCell="1" allowOverlap="1" wp14:anchorId="34DEB61F" wp14:editId="5EFD887E">
          <wp:simplePos x="0" y="0"/>
          <wp:positionH relativeFrom="page">
            <wp:align>center</wp:align>
          </wp:positionH>
          <wp:positionV relativeFrom="page">
            <wp:align>top</wp:align>
          </wp:positionV>
          <wp:extent cx="7557770" cy="203835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58E" w14:textId="77777777" w:rsidR="003B04F8" w:rsidRDefault="003B04F8">
    <w:pPr>
      <w:pStyle w:val="Header"/>
    </w:pPr>
  </w:p>
  <w:p w14:paraId="776D1653" w14:textId="77777777" w:rsidR="005B6712" w:rsidRDefault="005B6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5FF1"/>
    <w:multiLevelType w:val="multilevel"/>
    <w:tmpl w:val="DFDED352"/>
    <w:numStyleLink w:val="GPhCBullets"/>
  </w:abstractNum>
  <w:abstractNum w:abstractNumId="6"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7" w15:restartNumberingAfterBreak="0">
    <w:nsid w:val="0F462D13"/>
    <w:multiLevelType w:val="hybridMultilevel"/>
    <w:tmpl w:val="BF86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5670E"/>
    <w:multiLevelType w:val="multilevel"/>
    <w:tmpl w:val="12D6ECDA"/>
    <w:lvl w:ilvl="0">
      <w:start w:val="1"/>
      <w:numFmt w:val="bullet"/>
      <w:lvlText w:val="o"/>
      <w:lvlJc w:val="left"/>
      <w:pPr>
        <w:ind w:left="851" w:hanging="284"/>
      </w:pPr>
      <w:rPr>
        <w:rFonts w:ascii="Courier New" w:hAnsi="Courier New" w:cs="Courier New" w:hint="default"/>
      </w:rPr>
    </w:lvl>
    <w:lvl w:ilvl="1">
      <w:start w:val="1"/>
      <w:numFmt w:val="bullet"/>
      <w:lvlText w:val="–"/>
      <w:lvlJc w:val="left"/>
      <w:pPr>
        <w:ind w:left="1135" w:hanging="284"/>
      </w:pPr>
      <w:rPr>
        <w:rFonts w:ascii="Open Sans" w:hAnsi="Open Sans" w:hint="default"/>
      </w:rPr>
    </w:lvl>
    <w:lvl w:ilvl="2">
      <w:start w:val="1"/>
      <w:numFmt w:val="bullet"/>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1" w15:restartNumberingAfterBreak="0">
    <w:nsid w:val="2DB10A91"/>
    <w:multiLevelType w:val="multilevel"/>
    <w:tmpl w:val="C4C69D06"/>
    <w:numStyleLink w:val="GPhCListNumbers"/>
  </w:abstractNum>
  <w:abstractNum w:abstractNumId="12" w15:restartNumberingAfterBreak="0">
    <w:nsid w:val="3E9653B5"/>
    <w:multiLevelType w:val="hybridMultilevel"/>
    <w:tmpl w:val="072CA4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26E335B"/>
    <w:multiLevelType w:val="hybridMultilevel"/>
    <w:tmpl w:val="D6144F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44E44"/>
    <w:multiLevelType w:val="hybridMultilevel"/>
    <w:tmpl w:val="887A1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941ECF"/>
    <w:multiLevelType w:val="hybridMultilevel"/>
    <w:tmpl w:val="683E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08384684">
    <w:abstractNumId w:val="16"/>
  </w:num>
  <w:num w:numId="2" w16cid:durableId="1214267183">
    <w:abstractNumId w:val="9"/>
  </w:num>
  <w:num w:numId="3" w16cid:durableId="122962610">
    <w:abstractNumId w:val="18"/>
  </w:num>
  <w:num w:numId="4" w16cid:durableId="1553157028">
    <w:abstractNumId w:val="6"/>
  </w:num>
  <w:num w:numId="5" w16cid:durableId="549652182">
    <w:abstractNumId w:val="13"/>
  </w:num>
  <w:num w:numId="6" w16cid:durableId="1834176351">
    <w:abstractNumId w:val="4"/>
  </w:num>
  <w:num w:numId="7" w16cid:durableId="1223172922">
    <w:abstractNumId w:val="10"/>
  </w:num>
  <w:num w:numId="8" w16cid:durableId="1629890813">
    <w:abstractNumId w:val="5"/>
  </w:num>
  <w:num w:numId="9" w16cid:durableId="568003630">
    <w:abstractNumId w:val="3"/>
  </w:num>
  <w:num w:numId="10" w16cid:durableId="446773599">
    <w:abstractNumId w:val="2"/>
  </w:num>
  <w:num w:numId="11" w16cid:durableId="1228221725">
    <w:abstractNumId w:val="11"/>
  </w:num>
  <w:num w:numId="12" w16cid:durableId="251938511">
    <w:abstractNumId w:val="1"/>
  </w:num>
  <w:num w:numId="13" w16cid:durableId="629751531">
    <w:abstractNumId w:val="0"/>
  </w:num>
  <w:num w:numId="14" w16cid:durableId="891305744">
    <w:abstractNumId w:val="7"/>
  </w:num>
  <w:num w:numId="15" w16cid:durableId="1106458689">
    <w:abstractNumId w:val="14"/>
  </w:num>
  <w:num w:numId="16" w16cid:durableId="106630467">
    <w:abstractNumId w:val="17"/>
  </w:num>
  <w:num w:numId="17" w16cid:durableId="1564029142">
    <w:abstractNumId w:val="8"/>
  </w:num>
  <w:num w:numId="18" w16cid:durableId="1347634588">
    <w:abstractNumId w:val="12"/>
  </w:num>
  <w:num w:numId="19" w16cid:durableId="7865874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21"/>
    <w:rsid w:val="00016D90"/>
    <w:rsid w:val="000220E4"/>
    <w:rsid w:val="0005232B"/>
    <w:rsid w:val="00073EA0"/>
    <w:rsid w:val="000865CE"/>
    <w:rsid w:val="000871E0"/>
    <w:rsid w:val="00095480"/>
    <w:rsid w:val="000B618F"/>
    <w:rsid w:val="000C117E"/>
    <w:rsid w:val="000E3BA4"/>
    <w:rsid w:val="00103CAB"/>
    <w:rsid w:val="00113B30"/>
    <w:rsid w:val="001242B0"/>
    <w:rsid w:val="0013728B"/>
    <w:rsid w:val="00151CDC"/>
    <w:rsid w:val="00187909"/>
    <w:rsid w:val="001B36A6"/>
    <w:rsid w:val="001D5836"/>
    <w:rsid w:val="00201CDD"/>
    <w:rsid w:val="002258C6"/>
    <w:rsid w:val="00272554"/>
    <w:rsid w:val="002951E1"/>
    <w:rsid w:val="002C1D5A"/>
    <w:rsid w:val="002D3C34"/>
    <w:rsid w:val="00301A0C"/>
    <w:rsid w:val="00302753"/>
    <w:rsid w:val="00306D73"/>
    <w:rsid w:val="00331E4B"/>
    <w:rsid w:val="00332A7C"/>
    <w:rsid w:val="0034359F"/>
    <w:rsid w:val="003A5F0A"/>
    <w:rsid w:val="003A7634"/>
    <w:rsid w:val="003B04F8"/>
    <w:rsid w:val="003B787B"/>
    <w:rsid w:val="003C7334"/>
    <w:rsid w:val="003C7CBB"/>
    <w:rsid w:val="003D38FE"/>
    <w:rsid w:val="003F3BF1"/>
    <w:rsid w:val="004633B9"/>
    <w:rsid w:val="00497948"/>
    <w:rsid w:val="004A3ED6"/>
    <w:rsid w:val="004A6CE0"/>
    <w:rsid w:val="004B4573"/>
    <w:rsid w:val="004C21E6"/>
    <w:rsid w:val="00500E07"/>
    <w:rsid w:val="0051333A"/>
    <w:rsid w:val="00582A4E"/>
    <w:rsid w:val="005942DD"/>
    <w:rsid w:val="005950AF"/>
    <w:rsid w:val="005B6712"/>
    <w:rsid w:val="005B79C6"/>
    <w:rsid w:val="005C45A9"/>
    <w:rsid w:val="005E0CCE"/>
    <w:rsid w:val="006044B0"/>
    <w:rsid w:val="006340B4"/>
    <w:rsid w:val="00650D8D"/>
    <w:rsid w:val="006610C2"/>
    <w:rsid w:val="00667D98"/>
    <w:rsid w:val="00672817"/>
    <w:rsid w:val="00677DB2"/>
    <w:rsid w:val="00683F2F"/>
    <w:rsid w:val="006850F7"/>
    <w:rsid w:val="006A194A"/>
    <w:rsid w:val="006B39E6"/>
    <w:rsid w:val="0070709F"/>
    <w:rsid w:val="00715B1E"/>
    <w:rsid w:val="007200F6"/>
    <w:rsid w:val="007277F9"/>
    <w:rsid w:val="00733D07"/>
    <w:rsid w:val="0073782D"/>
    <w:rsid w:val="00741C47"/>
    <w:rsid w:val="007561EE"/>
    <w:rsid w:val="00765329"/>
    <w:rsid w:val="00767A96"/>
    <w:rsid w:val="00775309"/>
    <w:rsid w:val="00785A42"/>
    <w:rsid w:val="00787E49"/>
    <w:rsid w:val="008033C0"/>
    <w:rsid w:val="00806328"/>
    <w:rsid w:val="00807412"/>
    <w:rsid w:val="00817096"/>
    <w:rsid w:val="008221CF"/>
    <w:rsid w:val="0082261A"/>
    <w:rsid w:val="008238A9"/>
    <w:rsid w:val="00827C23"/>
    <w:rsid w:val="00845915"/>
    <w:rsid w:val="00863456"/>
    <w:rsid w:val="0087476F"/>
    <w:rsid w:val="00884ED7"/>
    <w:rsid w:val="0088681A"/>
    <w:rsid w:val="008948AA"/>
    <w:rsid w:val="00906B04"/>
    <w:rsid w:val="00906F0F"/>
    <w:rsid w:val="00925FE0"/>
    <w:rsid w:val="00931D06"/>
    <w:rsid w:val="0094694C"/>
    <w:rsid w:val="00953AAD"/>
    <w:rsid w:val="009A15AE"/>
    <w:rsid w:val="009A54D6"/>
    <w:rsid w:val="009C189B"/>
    <w:rsid w:val="009C3BD0"/>
    <w:rsid w:val="009E3960"/>
    <w:rsid w:val="009F2FE9"/>
    <w:rsid w:val="00A13A98"/>
    <w:rsid w:val="00A51805"/>
    <w:rsid w:val="00A9396A"/>
    <w:rsid w:val="00A97411"/>
    <w:rsid w:val="00AC1FD3"/>
    <w:rsid w:val="00AD2F33"/>
    <w:rsid w:val="00AE3003"/>
    <w:rsid w:val="00AF40E6"/>
    <w:rsid w:val="00AF5161"/>
    <w:rsid w:val="00B26B09"/>
    <w:rsid w:val="00B32502"/>
    <w:rsid w:val="00B44C7D"/>
    <w:rsid w:val="00B44E07"/>
    <w:rsid w:val="00B46745"/>
    <w:rsid w:val="00B467BC"/>
    <w:rsid w:val="00B7112C"/>
    <w:rsid w:val="00B77BC0"/>
    <w:rsid w:val="00BB0BDC"/>
    <w:rsid w:val="00BB11A3"/>
    <w:rsid w:val="00C35494"/>
    <w:rsid w:val="00C61321"/>
    <w:rsid w:val="00CA6035"/>
    <w:rsid w:val="00CB05BC"/>
    <w:rsid w:val="00CB1BE2"/>
    <w:rsid w:val="00CB5B3D"/>
    <w:rsid w:val="00CC2FCB"/>
    <w:rsid w:val="00CC7009"/>
    <w:rsid w:val="00CD3150"/>
    <w:rsid w:val="00CE7655"/>
    <w:rsid w:val="00D37BAD"/>
    <w:rsid w:val="00D417F0"/>
    <w:rsid w:val="00D67C93"/>
    <w:rsid w:val="00D715CC"/>
    <w:rsid w:val="00DA61B9"/>
    <w:rsid w:val="00DD7906"/>
    <w:rsid w:val="00E469A9"/>
    <w:rsid w:val="00E627B5"/>
    <w:rsid w:val="00E95373"/>
    <w:rsid w:val="00EA38FF"/>
    <w:rsid w:val="00ED41E5"/>
    <w:rsid w:val="00EF03C8"/>
    <w:rsid w:val="00F0799D"/>
    <w:rsid w:val="00F2383B"/>
    <w:rsid w:val="00F24AAE"/>
    <w:rsid w:val="00F27536"/>
    <w:rsid w:val="00F41942"/>
    <w:rsid w:val="00F55ABF"/>
    <w:rsid w:val="00F67DDE"/>
    <w:rsid w:val="00F73373"/>
    <w:rsid w:val="00F84094"/>
    <w:rsid w:val="00FA1439"/>
    <w:rsid w:val="00FB3AE0"/>
    <w:rsid w:val="00FB404C"/>
    <w:rsid w:val="00FB5B77"/>
    <w:rsid w:val="00FC0DC2"/>
    <w:rsid w:val="00FC4BDF"/>
    <w:rsid w:val="00FC5E90"/>
    <w:rsid w:val="00FE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90FAC74"/>
  <w15:chartTrackingRefBased/>
  <w15:docId w15:val="{C1648CA6-D2AD-4EEE-AD8A-52633774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8"/>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u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u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u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u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u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u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u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u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u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u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u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u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u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u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u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u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u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u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u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u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u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u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u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u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u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u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8"/>
      </w:numPr>
      <w:ind w:left="426"/>
    </w:pPr>
  </w:style>
  <w:style w:type="paragraph" w:styleId="ListBullet2">
    <w:name w:val="List Bullet 2"/>
    <w:basedOn w:val="Normal"/>
    <w:uiPriority w:val="11"/>
    <w:unhideWhenUsed/>
    <w:qFormat/>
    <w:rsid w:val="00F73373"/>
    <w:pPr>
      <w:numPr>
        <w:ilvl w:val="1"/>
        <w:numId w:val="8"/>
      </w:numPr>
      <w:ind w:left="568"/>
    </w:pPr>
  </w:style>
  <w:style w:type="paragraph" w:styleId="ListBullet3">
    <w:name w:val="List Bullet 3"/>
    <w:basedOn w:val="Normal"/>
    <w:uiPriority w:val="12"/>
    <w:unhideWhenUsed/>
    <w:qFormat/>
    <w:rsid w:val="00F73373"/>
    <w:pPr>
      <w:numPr>
        <w:ilvl w:val="2"/>
        <w:numId w:val="8"/>
      </w:numPr>
      <w:ind w:left="709"/>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11"/>
      </w:numPr>
    </w:pPr>
  </w:style>
  <w:style w:type="paragraph" w:styleId="ListNumber2">
    <w:name w:val="List Number 2"/>
    <w:basedOn w:val="Normal"/>
    <w:uiPriority w:val="14"/>
    <w:unhideWhenUsed/>
    <w:qFormat/>
    <w:rsid w:val="007200F6"/>
    <w:pPr>
      <w:numPr>
        <w:ilvl w:val="1"/>
        <w:numId w:val="11"/>
      </w:numPr>
    </w:pPr>
  </w:style>
  <w:style w:type="paragraph" w:styleId="ListNumber3">
    <w:name w:val="List Number 3"/>
    <w:basedOn w:val="Normal"/>
    <w:uiPriority w:val="15"/>
    <w:unhideWhenUsed/>
    <w:qFormat/>
    <w:rsid w:val="007200F6"/>
    <w:pPr>
      <w:numPr>
        <w:ilvl w:val="2"/>
        <w:numId w:val="11"/>
      </w:numPr>
      <w:ind w:left="1135" w:hanging="284"/>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u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u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u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u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u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u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ta-esourcing.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rocurement@pharmacyregulat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jae%20Hunter\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173F2DC5D43849E7A4262C54EF3B2"/>
        <w:category>
          <w:name w:val="General"/>
          <w:gallery w:val="placeholder"/>
        </w:category>
        <w:types>
          <w:type w:val="bbPlcHdr"/>
        </w:types>
        <w:behaviors>
          <w:behavior w:val="content"/>
        </w:behaviors>
        <w:guid w:val="{D26662E3-E949-40F5-AE2C-0DB65B6E4CFC}"/>
      </w:docPartPr>
      <w:docPartBody>
        <w:p w:rsidR="005D521E" w:rsidRDefault="005D521E">
          <w:pPr>
            <w:pStyle w:val="2C4173F2DC5D43849E7A4262C54EF3B2"/>
          </w:pPr>
          <w:r w:rsidRPr="00114F4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1E"/>
    <w:rsid w:val="005B79C6"/>
    <w:rsid w:val="005D521E"/>
    <w:rsid w:val="00A51805"/>
    <w:rsid w:val="00AC1FD3"/>
    <w:rsid w:val="00B4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themeColor="background1" w:themeShade="80"/>
    </w:rPr>
  </w:style>
  <w:style w:type="paragraph" w:customStyle="1" w:styleId="2C4173F2DC5D43849E7A4262C54EF3B2">
    <w:name w:val="2C4173F2DC5D43849E7A4262C54EF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6FA4-6FEE-47BD-97E4-E189F4F6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782</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Preliminary Market Engagement</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Market Engagement</dc:title>
  <dc:subject/>
  <dc:creator>Anna Kitoki</dc:creator>
  <cp:keywords/>
  <dc:description/>
  <cp:lastModifiedBy>Lejae Hunter</cp:lastModifiedBy>
  <cp:revision>96</cp:revision>
  <dcterms:created xsi:type="dcterms:W3CDTF">2025-03-18T09:54:00Z</dcterms:created>
  <dcterms:modified xsi:type="dcterms:W3CDTF">2025-08-19T10:58:00Z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