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04A1DA50" w:rsidR="008A1EA3" w:rsidRDefault="00A32221" w:rsidP="003B7DFE">
      <w:pPr>
        <w:tabs>
          <w:tab w:val="left" w:pos="7635"/>
          <w:tab w:val="left" w:pos="8475"/>
        </w:tabs>
        <w:spacing w:before="3480"/>
      </w:pPr>
      <w:r>
        <w:tab/>
      </w:r>
      <w:r w:rsidR="003B7DFE">
        <w:tab/>
      </w:r>
    </w:p>
    <w:p w14:paraId="51AD8E60" w14:textId="77777777" w:rsidR="00EB23A0" w:rsidRPr="00BB3158" w:rsidRDefault="00EB23A0" w:rsidP="00BB3158">
      <w:pPr>
        <w:rPr>
          <w:b/>
          <w:bCs/>
          <w:sz w:val="32"/>
          <w:szCs w:val="32"/>
        </w:rPr>
      </w:pPr>
      <w:r w:rsidRPr="00BB3158">
        <w:rPr>
          <w:b/>
          <w:bCs/>
          <w:sz w:val="32"/>
          <w:szCs w:val="32"/>
        </w:rPr>
        <w:t>Request for Quotation</w:t>
      </w:r>
    </w:p>
    <w:p w14:paraId="0A3BC767" w14:textId="77777777" w:rsidR="00EB23A0" w:rsidRPr="00812225" w:rsidRDefault="00EB23A0" w:rsidP="00EB23A0"/>
    <w:p w14:paraId="5BC3E538" w14:textId="77777777" w:rsidR="008A40A1" w:rsidRPr="00576ED3" w:rsidRDefault="008A40A1" w:rsidP="008A40A1">
      <w:pPr>
        <w:jc w:val="both"/>
        <w:rPr>
          <w:rFonts w:asciiTheme="majorHAnsi" w:eastAsiaTheme="majorEastAsia" w:hAnsiTheme="majorHAnsi" w:cstheme="majorBidi"/>
          <w:b/>
          <w:bCs/>
          <w:sz w:val="44"/>
          <w:szCs w:val="44"/>
        </w:rPr>
      </w:pPr>
      <w:r w:rsidRPr="00576ED3">
        <w:rPr>
          <w:rFonts w:asciiTheme="majorHAnsi" w:eastAsiaTheme="majorEastAsia" w:hAnsiTheme="majorHAnsi" w:cstheme="majorBidi"/>
          <w:b/>
          <w:bCs/>
          <w:sz w:val="44"/>
          <w:szCs w:val="44"/>
        </w:rPr>
        <w:t>Natural capital valuation of inshore fish and fisheries data</w:t>
      </w:r>
    </w:p>
    <w:p w14:paraId="475EA411" w14:textId="77777777" w:rsidR="00EB23A0" w:rsidRPr="00917365" w:rsidRDefault="00EB23A0" w:rsidP="00EB23A0">
      <w:pPr>
        <w:rPr>
          <w:rStyle w:val="Important"/>
          <w:color w:val="000000" w:themeColor="text1"/>
        </w:rPr>
      </w:pPr>
    </w:p>
    <w:p w14:paraId="7E73EE61" w14:textId="65C96E2B" w:rsidR="00EB23A0" w:rsidRPr="00917365" w:rsidRDefault="008A40A1" w:rsidP="00EB23A0">
      <w:pPr>
        <w:pStyle w:val="CommentText"/>
        <w:rPr>
          <w:rStyle w:val="Important"/>
          <w:color w:val="000000" w:themeColor="text1"/>
        </w:rPr>
      </w:pPr>
      <w:r w:rsidRPr="00917365">
        <w:rPr>
          <w:rStyle w:val="Important"/>
          <w:color w:val="000000" w:themeColor="text1"/>
          <w:szCs w:val="22"/>
        </w:rPr>
        <w:t>05 September 2025</w:t>
      </w:r>
    </w:p>
    <w:p w14:paraId="518E9015" w14:textId="312CE987" w:rsidR="00EB23A0" w:rsidRPr="00917365" w:rsidRDefault="00EB23A0" w:rsidP="00576ED3">
      <w:pPr>
        <w:rPr>
          <w:rStyle w:val="Important"/>
          <w:color w:val="000000" w:themeColor="text1"/>
        </w:rPr>
      </w:pPr>
      <w:r w:rsidRPr="00917365">
        <w:rPr>
          <w:color w:val="000000" w:themeColor="text1"/>
        </w:rPr>
        <w:br w:type="page"/>
      </w:r>
    </w:p>
    <w:p w14:paraId="653A5430" w14:textId="77777777" w:rsidR="00EB23A0" w:rsidRPr="00A77416" w:rsidRDefault="00EB23A0" w:rsidP="00EB23A0">
      <w:pPr>
        <w:pStyle w:val="Topictitle"/>
      </w:pPr>
      <w:r w:rsidRPr="00A77416">
        <w:t>Request for Quotation</w:t>
      </w:r>
    </w:p>
    <w:p w14:paraId="63278434" w14:textId="77777777" w:rsidR="008A40A1" w:rsidRPr="00576ED3" w:rsidRDefault="008A40A1" w:rsidP="00EB23A0">
      <w:pPr>
        <w:rPr>
          <w:rStyle w:val="Important"/>
          <w:color w:val="auto"/>
        </w:rPr>
      </w:pPr>
      <w:r w:rsidRPr="00576ED3">
        <w:rPr>
          <w:rStyle w:val="Important"/>
          <w:color w:val="auto"/>
        </w:rPr>
        <w:t>Natural capital valuation of inshore fish and fisheries data</w:t>
      </w:r>
    </w:p>
    <w:p w14:paraId="23249935" w14:textId="2F6224B8"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9E61506" w:rsidR="00EB23A0" w:rsidRPr="00A77416" w:rsidRDefault="00EB23A0" w:rsidP="00EB23A0">
      <w:pPr>
        <w:rPr>
          <w:rStyle w:val="Important"/>
        </w:rPr>
      </w:pPr>
      <w:r w:rsidRPr="00A77416">
        <w:t>Email:</w:t>
      </w:r>
      <w:r w:rsidRPr="00A77416">
        <w:rPr>
          <w:rStyle w:val="Important"/>
        </w:rPr>
        <w:t xml:space="preserve"> </w:t>
      </w:r>
      <w:hyperlink r:id="rId12">
        <w:r w:rsidR="008A40A1" w:rsidRPr="21D6A2EB">
          <w:rPr>
            <w:rStyle w:val="Hyperlink"/>
            <w:rFonts w:cs="Arial"/>
          </w:rPr>
          <w:t>adam.waugh@naturalengland.org.uk</w:t>
        </w:r>
      </w:hyperlink>
      <w:r w:rsidR="008A40A1">
        <w:rPr>
          <w:rFonts w:cs="Arial"/>
          <w:color w:val="000000" w:themeColor="text1"/>
        </w:rPr>
        <w:t xml:space="preserve">; </w:t>
      </w:r>
      <w:hyperlink r:id="rId13" w:history="1">
        <w:r w:rsidR="008A40A1" w:rsidRPr="00D838FE">
          <w:rPr>
            <w:rStyle w:val="Hyperlink"/>
            <w:rFonts w:cs="Arial"/>
          </w:rPr>
          <w:t>robert.whiteley@naturalengland.org.uk</w:t>
        </w:r>
      </w:hyperlink>
    </w:p>
    <w:p w14:paraId="5BD236F6" w14:textId="77777777" w:rsidR="008A40A1" w:rsidRPr="00576ED3" w:rsidRDefault="00EB23A0" w:rsidP="008A40A1">
      <w:pPr>
        <w:pStyle w:val="CommentText"/>
        <w:rPr>
          <w:rStyle w:val="Important"/>
          <w:b w:val="0"/>
          <w:bCs/>
          <w:color w:val="auto"/>
          <w:szCs w:val="24"/>
        </w:rPr>
      </w:pPr>
      <w:r w:rsidRPr="00576ED3">
        <w:rPr>
          <w:sz w:val="24"/>
          <w:szCs w:val="24"/>
        </w:rPr>
        <w:t>Date</w:t>
      </w:r>
      <w:r w:rsidRPr="00576ED3">
        <w:rPr>
          <w:b/>
          <w:bCs/>
          <w:sz w:val="24"/>
          <w:szCs w:val="24"/>
        </w:rPr>
        <w:t xml:space="preserve">: </w:t>
      </w:r>
      <w:r w:rsidR="008A40A1" w:rsidRPr="00576ED3">
        <w:rPr>
          <w:rStyle w:val="Important"/>
          <w:b w:val="0"/>
          <w:bCs/>
          <w:color w:val="auto"/>
          <w:szCs w:val="24"/>
        </w:rPr>
        <w:t>05 September 2025</w:t>
      </w:r>
    </w:p>
    <w:p w14:paraId="131A4868" w14:textId="7944FBC9" w:rsidR="00EB23A0" w:rsidRPr="00576ED3" w:rsidRDefault="00EB23A0" w:rsidP="00EB23A0">
      <w:pPr>
        <w:rPr>
          <w:rStyle w:val="Important"/>
          <w:b w:val="0"/>
          <w:bCs/>
          <w:color w:val="auto"/>
          <w:szCs w:val="24"/>
        </w:rPr>
      </w:pPr>
      <w:r w:rsidRPr="00576ED3">
        <w:rPr>
          <w:szCs w:val="24"/>
        </w:rPr>
        <w:t>Time</w:t>
      </w:r>
      <w:r w:rsidRPr="00576ED3">
        <w:rPr>
          <w:b/>
          <w:bCs/>
          <w:szCs w:val="24"/>
        </w:rPr>
        <w:t xml:space="preserve">: </w:t>
      </w:r>
      <w:r w:rsidR="008A40A1" w:rsidRPr="00576ED3">
        <w:rPr>
          <w:rStyle w:val="Important"/>
          <w:b w:val="0"/>
          <w:bCs/>
          <w:color w:val="auto"/>
          <w:szCs w:val="24"/>
        </w:rPr>
        <w:t>17:00</w:t>
      </w:r>
      <w:r w:rsidRPr="00576ED3">
        <w:rPr>
          <w:rStyle w:val="Important"/>
          <w:b w:val="0"/>
          <w:bCs/>
          <w:color w:val="auto"/>
          <w:szCs w:val="24"/>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06B2FD9E" w:rsidR="00EB23A0" w:rsidRDefault="008A40A1" w:rsidP="00EB23A0">
      <w:r w:rsidRPr="00576ED3">
        <w:rPr>
          <w:b/>
        </w:rPr>
        <w:t>Adam Waugh and Rob Whiteley</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198713A0" w:rsidR="00EB23A0" w:rsidRPr="00A77416" w:rsidRDefault="00EB23A0" w:rsidP="00EB23A0"/>
    <w:tbl>
      <w:tblPr>
        <w:tblStyle w:val="Table"/>
        <w:tblW w:w="8637" w:type="dxa"/>
        <w:tblLook w:val="04A0" w:firstRow="1" w:lastRow="0" w:firstColumn="1" w:lastColumn="0" w:noHBand="0" w:noVBand="1"/>
      </w:tblPr>
      <w:tblGrid>
        <w:gridCol w:w="4815"/>
        <w:gridCol w:w="3822"/>
      </w:tblGrid>
      <w:tr w:rsidR="00EB23A0" w14:paraId="42800683" w14:textId="77777777" w:rsidTr="00576ED3">
        <w:trPr>
          <w:cnfStyle w:val="100000000000" w:firstRow="1" w:lastRow="0" w:firstColumn="0" w:lastColumn="0" w:oddVBand="0" w:evenVBand="0" w:oddHBand="0" w:evenHBand="0" w:firstRowFirstColumn="0" w:firstRowLastColumn="0" w:lastRowFirstColumn="0" w:lastRowLastColumn="0"/>
        </w:trPr>
        <w:tc>
          <w:tcPr>
            <w:tcW w:w="4815" w:type="dxa"/>
          </w:tcPr>
          <w:p w14:paraId="432EC2F1" w14:textId="77777777" w:rsidR="00EB23A0" w:rsidRPr="009F2992" w:rsidRDefault="00EB23A0" w:rsidP="008B3A28">
            <w:r w:rsidRPr="00A77416">
              <w:t>Action</w:t>
            </w:r>
          </w:p>
        </w:tc>
        <w:tc>
          <w:tcPr>
            <w:tcW w:w="3822" w:type="dxa"/>
          </w:tcPr>
          <w:p w14:paraId="73F96AB8" w14:textId="77777777" w:rsidR="00EB23A0" w:rsidRPr="009F2992" w:rsidRDefault="00EB23A0" w:rsidP="008B3A28">
            <w:r>
              <w:t>Date</w:t>
            </w:r>
          </w:p>
        </w:tc>
      </w:tr>
      <w:tr w:rsidR="00EB23A0" w14:paraId="0A74A764" w14:textId="77777777" w:rsidTr="00576ED3">
        <w:tc>
          <w:tcPr>
            <w:tcW w:w="4815" w:type="dxa"/>
          </w:tcPr>
          <w:p w14:paraId="44869832" w14:textId="77777777" w:rsidR="00EB23A0" w:rsidRPr="00576ED3" w:rsidRDefault="00EB23A0" w:rsidP="008B3A28">
            <w:pPr>
              <w:rPr>
                <w:rFonts w:eastAsia="Arial" w:cs="Times New Roman"/>
                <w:color w:val="auto"/>
              </w:rPr>
            </w:pPr>
            <w:r w:rsidRPr="00576ED3">
              <w:rPr>
                <w:rFonts w:eastAsia="Arial" w:cs="Times New Roman"/>
                <w:color w:val="auto"/>
              </w:rPr>
              <w:t>Date of issue of RFQ</w:t>
            </w:r>
          </w:p>
        </w:tc>
        <w:tc>
          <w:tcPr>
            <w:tcW w:w="3822" w:type="dxa"/>
          </w:tcPr>
          <w:p w14:paraId="7A899060" w14:textId="3D57CE9A" w:rsidR="00EB23A0" w:rsidRPr="00576ED3" w:rsidRDefault="008A40A1" w:rsidP="008B3A28">
            <w:pPr>
              <w:rPr>
                <w:rFonts w:eastAsia="Arial" w:cs="Times New Roman"/>
                <w:color w:val="auto"/>
              </w:rPr>
            </w:pPr>
            <w:r w:rsidRPr="00576ED3">
              <w:rPr>
                <w:rFonts w:eastAsia="Arial" w:cs="Times New Roman"/>
                <w:color w:val="auto"/>
              </w:rPr>
              <w:t>15/08/2025</w:t>
            </w:r>
            <w:r w:rsidR="00EB23A0" w:rsidRPr="00576ED3">
              <w:rPr>
                <w:rFonts w:eastAsia="Arial" w:cs="Times New Roman"/>
                <w:color w:val="auto"/>
              </w:rPr>
              <w:t xml:space="preserve"> at </w:t>
            </w:r>
            <w:r w:rsidRPr="00576ED3">
              <w:rPr>
                <w:rFonts w:eastAsia="Arial" w:cs="Times New Roman"/>
                <w:color w:val="auto"/>
              </w:rPr>
              <w:t>17:00</w:t>
            </w:r>
          </w:p>
        </w:tc>
      </w:tr>
      <w:tr w:rsidR="00EB23A0" w14:paraId="0A5AF447" w14:textId="77777777" w:rsidTr="00576ED3">
        <w:tc>
          <w:tcPr>
            <w:tcW w:w="4815" w:type="dxa"/>
          </w:tcPr>
          <w:p w14:paraId="45972C32" w14:textId="77777777" w:rsidR="00EB23A0" w:rsidRPr="00576ED3" w:rsidRDefault="00EB23A0" w:rsidP="008B3A28">
            <w:pPr>
              <w:rPr>
                <w:rFonts w:eastAsia="Arial" w:cs="Times New Roman"/>
                <w:color w:val="auto"/>
              </w:rPr>
            </w:pPr>
            <w:r w:rsidRPr="00576ED3">
              <w:rPr>
                <w:rFonts w:eastAsia="Arial" w:cs="Times New Roman"/>
                <w:color w:val="auto"/>
              </w:rPr>
              <w:t>Deadline for receipt of Quotation</w:t>
            </w:r>
          </w:p>
        </w:tc>
        <w:tc>
          <w:tcPr>
            <w:tcW w:w="3822" w:type="dxa"/>
          </w:tcPr>
          <w:p w14:paraId="5387587F" w14:textId="1069EB25" w:rsidR="00A116B3" w:rsidRPr="00576ED3" w:rsidRDefault="00323DA2" w:rsidP="008B3A28">
            <w:pPr>
              <w:rPr>
                <w:rFonts w:eastAsia="Arial" w:cs="Times New Roman"/>
                <w:color w:val="auto"/>
              </w:rPr>
            </w:pPr>
            <w:r w:rsidRPr="00576ED3">
              <w:rPr>
                <w:rFonts w:eastAsia="Arial" w:cs="Times New Roman"/>
                <w:color w:val="auto"/>
              </w:rPr>
              <w:t>05</w:t>
            </w:r>
            <w:r w:rsidR="00A116B3" w:rsidRPr="00576ED3">
              <w:rPr>
                <w:rFonts w:eastAsia="Arial" w:cs="Times New Roman"/>
                <w:color w:val="auto"/>
              </w:rPr>
              <w:t>/09/2025 at 17:00</w:t>
            </w:r>
          </w:p>
        </w:tc>
      </w:tr>
      <w:tr w:rsidR="00EB23A0" w14:paraId="6AEEC4A7" w14:textId="77777777" w:rsidTr="00576ED3">
        <w:tc>
          <w:tcPr>
            <w:tcW w:w="4815" w:type="dxa"/>
          </w:tcPr>
          <w:p w14:paraId="5E5A1019" w14:textId="77777777" w:rsidR="00EB23A0" w:rsidRPr="00576ED3" w:rsidRDefault="00EB23A0" w:rsidP="008B3A28">
            <w:pPr>
              <w:rPr>
                <w:rFonts w:eastAsia="Arial" w:cs="Times New Roman"/>
                <w:color w:val="auto"/>
              </w:rPr>
            </w:pPr>
            <w:r w:rsidRPr="00576ED3">
              <w:rPr>
                <w:rFonts w:eastAsia="Arial" w:cs="Times New Roman"/>
                <w:color w:val="auto"/>
              </w:rPr>
              <w:t>Intended date of Contract Award</w:t>
            </w:r>
          </w:p>
        </w:tc>
        <w:tc>
          <w:tcPr>
            <w:tcW w:w="3822" w:type="dxa"/>
          </w:tcPr>
          <w:p w14:paraId="402873C9" w14:textId="4E991504" w:rsidR="00EB23A0" w:rsidRPr="00576ED3" w:rsidRDefault="00F10EE1" w:rsidP="008B3A28">
            <w:pPr>
              <w:rPr>
                <w:rFonts w:eastAsia="Arial" w:cs="Times New Roman"/>
                <w:color w:val="auto"/>
              </w:rPr>
            </w:pPr>
            <w:r w:rsidRPr="00576ED3">
              <w:rPr>
                <w:rFonts w:eastAsia="Arial" w:cs="Times New Roman"/>
                <w:color w:val="auto"/>
              </w:rPr>
              <w:t>12/09/</w:t>
            </w:r>
            <w:r w:rsidR="008B6B2A" w:rsidRPr="00576ED3">
              <w:rPr>
                <w:rFonts w:eastAsia="Arial" w:cs="Times New Roman"/>
                <w:color w:val="auto"/>
              </w:rPr>
              <w:t>2025</w:t>
            </w:r>
          </w:p>
        </w:tc>
      </w:tr>
      <w:tr w:rsidR="008B6B2A" w14:paraId="3828A79E" w14:textId="77777777" w:rsidTr="00576ED3">
        <w:tc>
          <w:tcPr>
            <w:tcW w:w="4815" w:type="dxa"/>
          </w:tcPr>
          <w:p w14:paraId="64FB2451" w14:textId="77777777" w:rsidR="008B6B2A" w:rsidRPr="00576ED3" w:rsidRDefault="008B6B2A" w:rsidP="008B6B2A">
            <w:pPr>
              <w:rPr>
                <w:rFonts w:eastAsia="Arial" w:cs="Times New Roman"/>
                <w:color w:val="auto"/>
              </w:rPr>
            </w:pPr>
            <w:r w:rsidRPr="00576ED3">
              <w:rPr>
                <w:rFonts w:eastAsia="Arial" w:cs="Times New Roman"/>
                <w:color w:val="auto"/>
              </w:rPr>
              <w:t>Intended Contract Start Date</w:t>
            </w:r>
          </w:p>
        </w:tc>
        <w:tc>
          <w:tcPr>
            <w:tcW w:w="3822" w:type="dxa"/>
          </w:tcPr>
          <w:p w14:paraId="11AD15C3" w14:textId="7A79B676" w:rsidR="008B6B2A" w:rsidRPr="00576ED3" w:rsidRDefault="008B6B2A" w:rsidP="008B6B2A">
            <w:pPr>
              <w:rPr>
                <w:rFonts w:eastAsia="Arial" w:cs="Times New Roman"/>
                <w:color w:val="auto"/>
              </w:rPr>
            </w:pPr>
            <w:r w:rsidRPr="00576ED3">
              <w:rPr>
                <w:rFonts w:eastAsia="Arial" w:cs="Times New Roman"/>
                <w:color w:val="auto"/>
              </w:rPr>
              <w:t>12/09/2025</w:t>
            </w:r>
          </w:p>
        </w:tc>
      </w:tr>
      <w:tr w:rsidR="008B6B2A" w14:paraId="68C43D5A" w14:textId="77777777" w:rsidTr="00576ED3">
        <w:tc>
          <w:tcPr>
            <w:tcW w:w="4815" w:type="dxa"/>
          </w:tcPr>
          <w:p w14:paraId="0AB320B5" w14:textId="77777777" w:rsidR="008B6B2A" w:rsidRPr="00576ED3" w:rsidRDefault="008B6B2A" w:rsidP="008B6B2A">
            <w:pPr>
              <w:rPr>
                <w:rFonts w:eastAsia="Arial" w:cs="Times New Roman"/>
                <w:color w:val="auto"/>
              </w:rPr>
            </w:pPr>
            <w:r w:rsidRPr="00576ED3">
              <w:rPr>
                <w:rFonts w:eastAsia="Arial" w:cs="Times New Roman"/>
                <w:color w:val="auto"/>
              </w:rPr>
              <w:t xml:space="preserve">Intended Delivery Date / Contract Duration </w:t>
            </w:r>
          </w:p>
        </w:tc>
        <w:tc>
          <w:tcPr>
            <w:tcW w:w="3822" w:type="dxa"/>
          </w:tcPr>
          <w:p w14:paraId="14FA7E19" w14:textId="2F7B1EA9" w:rsidR="008B6B2A" w:rsidRPr="00576ED3" w:rsidRDefault="008B6B2A" w:rsidP="008B6B2A">
            <w:pPr>
              <w:rPr>
                <w:rFonts w:eastAsia="Arial" w:cs="Times New Roman"/>
                <w:color w:val="auto"/>
              </w:rPr>
            </w:pPr>
            <w:r w:rsidRPr="00576ED3">
              <w:rPr>
                <w:rFonts w:eastAsia="Arial" w:cs="Times New Roman"/>
                <w:color w:val="auto"/>
              </w:rPr>
              <w:t>12/09/2025 to 31/03/2025</w:t>
            </w:r>
          </w:p>
        </w:tc>
      </w:tr>
    </w:tbl>
    <w:p w14:paraId="4B728F58" w14:textId="77777777" w:rsidR="00EB23A0" w:rsidRDefault="00EB23A0" w:rsidP="00EB23A0"/>
    <w:p w14:paraId="0D156F3B" w14:textId="77777777" w:rsidR="00DD644D" w:rsidRDefault="00DD644D">
      <w:pPr>
        <w:spacing w:before="0" w:after="0" w:line="240" w:lineRule="auto"/>
        <w:rPr>
          <w:rFonts w:eastAsiaTheme="majorEastAsia" w:cstheme="majorBidi"/>
          <w:b/>
          <w:bCs/>
          <w:sz w:val="36"/>
          <w:szCs w:val="32"/>
          <w:lang w:eastAsia="en-GB"/>
        </w:rPr>
      </w:pPr>
      <w:r>
        <w:br w:type="page"/>
      </w:r>
    </w:p>
    <w:p w14:paraId="04F20128" w14:textId="28242112"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8B3A2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8B3A28"/>
        </w:tc>
        <w:tc>
          <w:tcPr>
            <w:tcW w:w="4319" w:type="dxa"/>
          </w:tcPr>
          <w:p w14:paraId="706BC818" w14:textId="77777777" w:rsidR="00EB23A0" w:rsidRPr="00623E36" w:rsidRDefault="00EB23A0" w:rsidP="008B3A28"/>
        </w:tc>
      </w:tr>
      <w:tr w:rsidR="00EB23A0" w14:paraId="318F5AD4" w14:textId="77777777" w:rsidTr="000F72FC">
        <w:trPr>
          <w:trHeight w:val="995"/>
        </w:trPr>
        <w:tc>
          <w:tcPr>
            <w:tcW w:w="4318" w:type="dxa"/>
          </w:tcPr>
          <w:p w14:paraId="731B716B" w14:textId="77777777" w:rsidR="00EB23A0" w:rsidRPr="009F2992" w:rsidRDefault="00EB23A0" w:rsidP="008B3A28">
            <w:r w:rsidRPr="007A28B8">
              <w:t>“Authority”</w:t>
            </w:r>
          </w:p>
        </w:tc>
        <w:tc>
          <w:tcPr>
            <w:tcW w:w="4319" w:type="dxa"/>
          </w:tcPr>
          <w:p w14:paraId="7EDAF8FF" w14:textId="41D7227E" w:rsidR="00EB23A0" w:rsidRPr="009F2992" w:rsidRDefault="00E85A11" w:rsidP="008B3A28">
            <w:r w:rsidRPr="00E85A11">
              <w:t xml:space="preserve">Means </w:t>
            </w:r>
            <w:r w:rsidR="00F43D3F">
              <w:t xml:space="preserve">Natural England </w:t>
            </w:r>
            <w:r w:rsidR="000F72FC">
              <w:t xml:space="preserve">acting as part of the </w:t>
            </w:r>
            <w:r w:rsidRPr="00E85A11">
              <w:t>Department for Environment, Food and Rural Affairs</w:t>
            </w:r>
          </w:p>
        </w:tc>
      </w:tr>
      <w:tr w:rsidR="00EB23A0" w14:paraId="50BF4822" w14:textId="77777777" w:rsidTr="008B3A28">
        <w:tc>
          <w:tcPr>
            <w:tcW w:w="4318" w:type="dxa"/>
          </w:tcPr>
          <w:p w14:paraId="639C4B29" w14:textId="77777777" w:rsidR="00EB23A0" w:rsidRPr="009F2992" w:rsidRDefault="00EB23A0" w:rsidP="008B3A28">
            <w:r w:rsidRPr="007A28B8">
              <w:t>“Contract”</w:t>
            </w:r>
          </w:p>
        </w:tc>
        <w:tc>
          <w:tcPr>
            <w:tcW w:w="4319" w:type="dxa"/>
          </w:tcPr>
          <w:p w14:paraId="7DFC3D0E" w14:textId="77777777" w:rsidR="00EB23A0" w:rsidRPr="009F2992" w:rsidRDefault="00EB23A0" w:rsidP="008B3A28">
            <w:r w:rsidRPr="007A28B8">
              <w:t>means the contract to be entered into by the Authority and the successful supplier.</w:t>
            </w:r>
          </w:p>
        </w:tc>
      </w:tr>
      <w:tr w:rsidR="00EB23A0" w14:paraId="603830C0" w14:textId="77777777" w:rsidTr="008B3A28">
        <w:tc>
          <w:tcPr>
            <w:tcW w:w="4318" w:type="dxa"/>
          </w:tcPr>
          <w:p w14:paraId="553F188B" w14:textId="77777777" w:rsidR="00EB23A0" w:rsidRPr="009F2992" w:rsidRDefault="00EB23A0" w:rsidP="008B3A28">
            <w:r w:rsidRPr="007A28B8">
              <w:t>“Response”</w:t>
            </w:r>
          </w:p>
        </w:tc>
        <w:tc>
          <w:tcPr>
            <w:tcW w:w="4319" w:type="dxa"/>
          </w:tcPr>
          <w:p w14:paraId="709D5E51" w14:textId="77777777" w:rsidR="00EB23A0" w:rsidRPr="009F2992" w:rsidRDefault="00EB23A0" w:rsidP="008B3A28">
            <w:r w:rsidRPr="007A28B8">
              <w:t xml:space="preserve">means the information </w:t>
            </w:r>
            <w:r w:rsidRPr="009F2992">
              <w:t>submitted by a supplier in response to the RFQ.</w:t>
            </w:r>
          </w:p>
        </w:tc>
      </w:tr>
      <w:tr w:rsidR="00EB23A0" w14:paraId="13CDDA52" w14:textId="77777777" w:rsidTr="008B3A28">
        <w:tc>
          <w:tcPr>
            <w:tcW w:w="4318" w:type="dxa"/>
          </w:tcPr>
          <w:p w14:paraId="66B3222B" w14:textId="77777777" w:rsidR="00EB23A0" w:rsidRPr="009F2992" w:rsidRDefault="00EB23A0" w:rsidP="008B3A28">
            <w:r w:rsidRPr="007A28B8">
              <w:t>“RFQ”</w:t>
            </w:r>
          </w:p>
        </w:tc>
        <w:tc>
          <w:tcPr>
            <w:tcW w:w="4319" w:type="dxa"/>
          </w:tcPr>
          <w:p w14:paraId="0132C575" w14:textId="77777777" w:rsidR="00EB23A0" w:rsidRPr="009F2992" w:rsidRDefault="00EB23A0" w:rsidP="008B3A2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12387EE2" w:rsidR="00EB23A0" w:rsidRPr="007A28B8" w:rsidRDefault="00EB23A0" w:rsidP="008B3A28">
      <w:pPr>
        <w:pStyle w:val="BulletText1"/>
      </w:pPr>
      <w:r w:rsidRPr="00611DDB">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08AAB32" w14:textId="77777777" w:rsidR="00DD644D" w:rsidRDefault="00DD644D">
      <w:pPr>
        <w:spacing w:before="0" w:after="0" w:line="240" w:lineRule="auto"/>
        <w:rPr>
          <w:b/>
          <w:sz w:val="26"/>
          <w:szCs w:val="26"/>
          <w:lang w:eastAsia="en-GB"/>
        </w:rPr>
      </w:pPr>
      <w:r>
        <w:br w:type="page"/>
      </w:r>
    </w:p>
    <w:p w14:paraId="2D19962F" w14:textId="0A58ED0C"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4438A85" w14:textId="1EE8966E" w:rsidR="00EB23A0" w:rsidRPr="007A28B8" w:rsidRDefault="00EB23A0" w:rsidP="00EB23A0">
      <w:r w:rsidRPr="007A28B8">
        <w:t xml:space="preserve">The Authority’s </w:t>
      </w:r>
      <w:r w:rsidRPr="00EB23A0">
        <w:rPr>
          <w:szCs w:val="24"/>
        </w:rPr>
        <w:t>Standard Good and Services Terms &amp; Conditions (used for purchases under £50k)</w:t>
      </w:r>
      <w:r w:rsidR="003010FE">
        <w:rPr>
          <w:szCs w:val="24"/>
        </w:rPr>
        <w:t xml:space="preserve"> </w:t>
      </w:r>
      <w:r>
        <w:t xml:space="preserve">can be located on the </w:t>
      </w:r>
      <w:hyperlink r:id="rId14" w:history="1">
        <w:r>
          <w:t>Natural England Website</w:t>
        </w:r>
      </w:hyperlink>
      <w:r w:rsidR="003010FE">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0C0BB8C3" w14:textId="7A3452B8" w:rsidR="0048644A" w:rsidRPr="007A28B8" w:rsidRDefault="00EB23A0" w:rsidP="00EB23A0">
      <w:r w:rsidRPr="007A28B8">
        <w:t>Prices must be submitted in £ sterling,</w:t>
      </w:r>
      <w:r>
        <w:t xml:space="preserve"> exclusive of VAT.</w:t>
      </w:r>
      <w:r w:rsidR="0048644A">
        <w:t xml:space="preserve"> If </w:t>
      </w:r>
      <w:r w:rsidR="00F900E7">
        <w:t>your company is not VAT registered, this must clearly be stated in your submission.</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35750A" w:rsidRDefault="00EB23A0" w:rsidP="00EB23A0">
      <w:pPr>
        <w:rPr>
          <w:szCs w:val="24"/>
        </w:rPr>
      </w:pPr>
      <w:r w:rsidRPr="007A28B8">
        <w:t xml:space="preserve">Further to the Government’s transparency agenda, all UK Government organisations must advertise on Contract Finder in accordance with the </w:t>
      </w:r>
      <w:r w:rsidRPr="0035750A">
        <w:rPr>
          <w:szCs w:val="24"/>
        </w:rPr>
        <w:t xml:space="preserve">following publication thresholds: </w:t>
      </w:r>
    </w:p>
    <w:p w14:paraId="266D3D95" w14:textId="77777777" w:rsidR="00EB23A0" w:rsidRPr="0035750A" w:rsidRDefault="00EB23A0" w:rsidP="00EB23A0">
      <w:pPr>
        <w:pStyle w:val="BulletText1"/>
        <w:rPr>
          <w:sz w:val="24"/>
          <w:szCs w:val="24"/>
        </w:rPr>
      </w:pPr>
      <w:r w:rsidRPr="0035750A">
        <w:rPr>
          <w:sz w:val="24"/>
          <w:szCs w:val="24"/>
        </w:rPr>
        <w:t>Central Contracting Authority’s: £12,000</w:t>
      </w:r>
    </w:p>
    <w:p w14:paraId="47E0418A" w14:textId="47C9B059" w:rsidR="00EB23A0" w:rsidRPr="0035750A" w:rsidRDefault="00EB23A0" w:rsidP="00EB23A0">
      <w:pPr>
        <w:pStyle w:val="BulletText1"/>
        <w:rPr>
          <w:sz w:val="24"/>
          <w:szCs w:val="24"/>
        </w:rPr>
      </w:pPr>
      <w:r w:rsidRPr="0035750A">
        <w:rPr>
          <w:sz w:val="24"/>
          <w:szCs w:val="24"/>
        </w:rPr>
        <w:t>Sub Central Contracting Authority’s and NHS Trusts: £30,000</w:t>
      </w:r>
      <w:r w:rsidR="0035750A">
        <w:rPr>
          <w:sz w:val="24"/>
          <w:szCs w:val="24"/>
        </w:rPr>
        <w:t>.</w:t>
      </w:r>
    </w:p>
    <w:p w14:paraId="013F1EC2" w14:textId="1BA6FCED" w:rsidR="00EB23A0" w:rsidRPr="007A28B8" w:rsidRDefault="00EB23A0" w:rsidP="00EB23A0">
      <w:proofErr w:type="gramStart"/>
      <w:r w:rsidRPr="007A28B8">
        <w:t>For the purpose of</w:t>
      </w:r>
      <w:proofErr w:type="gramEnd"/>
      <w:r w:rsidRPr="007A28B8">
        <w:t xml:space="preserve"> this RFQ the Authority is classified as a </w:t>
      </w:r>
      <w:r w:rsidR="00FB1405">
        <w:t xml:space="preserve">Natural England Contracting Authority </w:t>
      </w:r>
      <w:r w:rsidRPr="0069589A">
        <w:rPr>
          <w:rStyle w:val="Text"/>
        </w:rPr>
        <w:t xml:space="preserve">with a publication threshold </w:t>
      </w:r>
      <w:r w:rsidRPr="00576ED3">
        <w:rPr>
          <w:rStyle w:val="Text"/>
        </w:rPr>
        <w:t xml:space="preserve">of </w:t>
      </w:r>
      <w:r w:rsidRPr="00576ED3">
        <w:rPr>
          <w:rStyle w:val="Important"/>
          <w:b w:val="0"/>
          <w:bCs/>
          <w:color w:val="auto"/>
        </w:rPr>
        <w:t>£30,000</w:t>
      </w:r>
      <w:r w:rsidRPr="00576ED3">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EF0AB1A"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E112E" w:rsidRPr="00576ED3">
        <w:rPr>
          <w:rStyle w:val="Important"/>
          <w:b w:val="0"/>
          <w:bCs/>
          <w:color w:val="auto"/>
        </w:rPr>
        <w:t>Natural England</w:t>
      </w:r>
      <w:r w:rsidRPr="00576ED3">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5"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6"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t xml:space="preserve">Section 2: The Invitation </w:t>
      </w:r>
    </w:p>
    <w:p w14:paraId="13D7A7D9" w14:textId="77777777" w:rsidR="00EB23A0" w:rsidRPr="00321FC0" w:rsidRDefault="00EB23A0" w:rsidP="00EB23A0">
      <w:pPr>
        <w:pStyle w:val="Subheading"/>
        <w:rPr>
          <w:sz w:val="32"/>
          <w:szCs w:val="32"/>
        </w:rPr>
      </w:pPr>
      <w:r w:rsidRPr="00321FC0">
        <w:rPr>
          <w:sz w:val="32"/>
          <w:szCs w:val="32"/>
        </w:rPr>
        <w:t xml:space="preserve">Specification of Requirements </w:t>
      </w:r>
    </w:p>
    <w:p w14:paraId="5C4C0155" w14:textId="4F1A774E" w:rsidR="00143A57" w:rsidRDefault="00143A57" w:rsidP="00143A57">
      <w:pPr>
        <w:pStyle w:val="Blockheading"/>
      </w:pPr>
      <w:r w:rsidRPr="00C23D6C">
        <w:t xml:space="preserve">Background to </w:t>
      </w:r>
      <w:r w:rsidR="0011346A">
        <w:t>Natural England</w:t>
      </w:r>
    </w:p>
    <w:p w14:paraId="07B772F5" w14:textId="37DBEBF4" w:rsidR="00A329E2" w:rsidRDefault="00A329E2" w:rsidP="00A329E2">
      <w:pPr>
        <w:rPr>
          <w:lang w:eastAsia="en-GB"/>
        </w:rPr>
      </w:pPr>
      <w:r>
        <w:rPr>
          <w:lang w:eastAsia="en-GB"/>
        </w:rPr>
        <w:t>We were established by an Act of Parliament in 2006. Our purpose is to help conserve, enhance and manage the natural environment for the benefit of present and future generations, thereby contributing to sustainable development.</w:t>
      </w:r>
      <w:r w:rsidR="001E0009">
        <w:rPr>
          <w:lang w:eastAsia="en-GB"/>
        </w:rPr>
        <w:t xml:space="preserve"> </w:t>
      </w:r>
      <w:r>
        <w:rPr>
          <w:lang w:eastAsia="en-GB"/>
        </w:rPr>
        <w:t xml:space="preserve">We have about 3,000 staff, and offices throughout England with a head office in York. See a </w:t>
      </w:r>
      <w:hyperlink r:id="rId17" w:history="1">
        <w:r w:rsidRPr="00190B96">
          <w:rPr>
            <w:rStyle w:val="Hyperlink"/>
            <w:lang w:eastAsia="en-GB"/>
          </w:rPr>
          <w:t>map of our offices</w:t>
        </w:r>
      </w:hyperlink>
      <w:r>
        <w:rPr>
          <w:lang w:eastAsia="en-GB"/>
        </w:rPr>
        <w:t>.</w:t>
      </w:r>
    </w:p>
    <w:p w14:paraId="0BAB57D1" w14:textId="24FA0B98" w:rsidR="00A329E2" w:rsidRDefault="00A329E2" w:rsidP="00A329E2">
      <w:pPr>
        <w:rPr>
          <w:lang w:eastAsia="en-GB"/>
        </w:rPr>
      </w:pPr>
      <w:r>
        <w:rPr>
          <w:lang w:eastAsia="en-GB"/>
        </w:rPr>
        <w:t>Our vision is ‘Thriving Nature for people and planet’.</w:t>
      </w:r>
      <w:r w:rsidR="003A7CB0">
        <w:rPr>
          <w:lang w:eastAsia="en-GB"/>
        </w:rPr>
        <w:t xml:space="preserve"> </w:t>
      </w:r>
      <w:r>
        <w:rPr>
          <w:lang w:eastAsia="en-GB"/>
        </w:rPr>
        <w:t>We aim to achieve this through our mission ‘Building partnerships for Nature’s recovery’.</w:t>
      </w:r>
    </w:p>
    <w:p w14:paraId="363BD6A5" w14:textId="77777777" w:rsidR="00A329E2" w:rsidRDefault="00A329E2" w:rsidP="00A329E2">
      <w:pPr>
        <w:rPr>
          <w:lang w:eastAsia="en-GB"/>
        </w:rPr>
      </w:pPr>
      <w:r>
        <w:rPr>
          <w:lang w:eastAsia="en-GB"/>
        </w:rPr>
        <w:t xml:space="preserve">We will transform our services and develop digital systems to make it easier for our people and customers to deliver for Nature. We will focus on the following priorities: </w:t>
      </w:r>
    </w:p>
    <w:p w14:paraId="52C83CF1" w14:textId="77777777" w:rsidR="00A329E2" w:rsidRDefault="00A329E2" w:rsidP="00564631">
      <w:pPr>
        <w:pStyle w:val="ListParagraph"/>
        <w:numPr>
          <w:ilvl w:val="0"/>
          <w:numId w:val="18"/>
        </w:numPr>
        <w:rPr>
          <w:lang w:eastAsia="en-GB"/>
        </w:rPr>
      </w:pPr>
      <w:r>
        <w:rPr>
          <w:lang w:eastAsia="en-GB"/>
        </w:rPr>
        <w:t>Drive Nature recovery at a greater scale and faster pace than before by supporting large scale projects and making it easier for landowners to get permissions for Nature positive change.</w:t>
      </w:r>
    </w:p>
    <w:p w14:paraId="1946A2E4" w14:textId="77777777" w:rsidR="00A329E2" w:rsidRDefault="00A329E2" w:rsidP="00564631">
      <w:pPr>
        <w:pStyle w:val="ListParagraph"/>
        <w:numPr>
          <w:ilvl w:val="0"/>
          <w:numId w:val="18"/>
        </w:numPr>
        <w:rPr>
          <w:lang w:eastAsia="en-GB"/>
        </w:rPr>
      </w:pPr>
      <w:r>
        <w:rPr>
          <w:lang w:eastAsia="en-GB"/>
        </w:rPr>
        <w:t xml:space="preserve">Tackle the root causes of Nature’s decline working with Defra partners to ensure cleaner air, clean and plentiful water, healthier soils and rich, productive seas. </w:t>
      </w:r>
    </w:p>
    <w:p w14:paraId="509E6DBF" w14:textId="77777777" w:rsidR="00A329E2" w:rsidRDefault="00A329E2" w:rsidP="00564631">
      <w:pPr>
        <w:pStyle w:val="ListParagraph"/>
        <w:numPr>
          <w:ilvl w:val="0"/>
          <w:numId w:val="18"/>
        </w:numPr>
        <w:rPr>
          <w:lang w:eastAsia="en-GB"/>
        </w:rPr>
      </w:pPr>
      <w:r>
        <w:rPr>
          <w:lang w:eastAsia="en-GB"/>
        </w:rPr>
        <w:t xml:space="preserve">Partner with planners and developers on “high nature; low carbon” houses, energy and transport infrastructure and introduce strategic solutions so development can also protect and restore Nature. </w:t>
      </w:r>
    </w:p>
    <w:p w14:paraId="7B6D7220" w14:textId="77777777" w:rsidR="008F0D24" w:rsidRDefault="00A329E2" w:rsidP="00564631">
      <w:pPr>
        <w:pStyle w:val="ListParagraph"/>
        <w:numPr>
          <w:ilvl w:val="0"/>
          <w:numId w:val="18"/>
        </w:numPr>
        <w:rPr>
          <w:lang w:eastAsia="en-GB"/>
        </w:rPr>
      </w:pPr>
      <w:r>
        <w:rPr>
          <w:lang w:eastAsia="en-GB"/>
        </w:rPr>
        <w:t xml:space="preserve">Support food security and sustainable farming, forestry and fishing through targeted advice and the right mix of public and private finance.  </w:t>
      </w:r>
    </w:p>
    <w:p w14:paraId="59386479" w14:textId="77777777" w:rsidR="008F0D24" w:rsidRDefault="00A329E2" w:rsidP="00564631">
      <w:pPr>
        <w:pStyle w:val="ListParagraph"/>
        <w:numPr>
          <w:ilvl w:val="0"/>
          <w:numId w:val="18"/>
        </w:numPr>
        <w:rPr>
          <w:lang w:eastAsia="en-GB"/>
        </w:rPr>
      </w:pPr>
      <w:r>
        <w:rPr>
          <w:lang w:eastAsia="en-GB"/>
        </w:rPr>
        <w:t xml:space="preserve">Shape better places for people to work and live by providing clear evidence and advice to our partners, using spatial plans for Nature as a framework for investment and joined up action.  </w:t>
      </w:r>
    </w:p>
    <w:p w14:paraId="13A50EB0" w14:textId="18CBB055" w:rsidR="00A329E2" w:rsidRDefault="00A329E2" w:rsidP="00564631">
      <w:pPr>
        <w:pStyle w:val="ListParagraph"/>
        <w:numPr>
          <w:ilvl w:val="0"/>
          <w:numId w:val="18"/>
        </w:numPr>
        <w:rPr>
          <w:lang w:eastAsia="en-GB"/>
        </w:rPr>
      </w:pPr>
      <w:r>
        <w:rPr>
          <w:lang w:eastAsia="en-GB"/>
        </w:rPr>
        <w:t xml:space="preserve">Connect communities with Nature and create Nature close to people’s homes, ensuring everyone gains from the health benefits Nature can bring. </w:t>
      </w:r>
    </w:p>
    <w:p w14:paraId="2B617F34" w14:textId="77777777" w:rsidR="00564631" w:rsidRPr="00564631" w:rsidRDefault="00564631" w:rsidP="00564631">
      <w:pPr>
        <w:rPr>
          <w:lang w:eastAsia="en-GB"/>
        </w:rPr>
      </w:pPr>
      <w:r w:rsidRPr="00564631">
        <w:rPr>
          <w:lang w:eastAsia="en-GB"/>
        </w:rPr>
        <w:t>For more details about:</w:t>
      </w:r>
    </w:p>
    <w:p w14:paraId="5659BA04" w14:textId="009C91A4" w:rsidR="00564631" w:rsidRPr="00564631" w:rsidRDefault="00564631" w:rsidP="00B665BB">
      <w:pPr>
        <w:pStyle w:val="ListParagraph"/>
        <w:numPr>
          <w:ilvl w:val="0"/>
          <w:numId w:val="20"/>
        </w:numPr>
        <w:spacing w:line="240" w:lineRule="auto"/>
        <w:rPr>
          <w:lang w:eastAsia="en-GB"/>
        </w:rPr>
      </w:pPr>
      <w:r w:rsidRPr="00564631">
        <w:rPr>
          <w:lang w:eastAsia="en-GB"/>
        </w:rPr>
        <w:t>our strategic direction, see </w:t>
      </w:r>
      <w:hyperlink r:id="rId18" w:history="1">
        <w:r w:rsidRPr="00564631">
          <w:rPr>
            <w:rStyle w:val="Hyperlink"/>
            <w:lang w:eastAsia="en-GB"/>
          </w:rPr>
          <w:t>Recovering Nature for Growth, Health and Security: Natural England’s Strategic Direction 2025-2030</w:t>
        </w:r>
      </w:hyperlink>
      <w:r w:rsidR="00B665BB">
        <w:rPr>
          <w:lang w:eastAsia="en-GB"/>
        </w:rPr>
        <w:t>;</w:t>
      </w:r>
    </w:p>
    <w:p w14:paraId="4B421A46" w14:textId="118BF8DA" w:rsidR="00564631" w:rsidRPr="00564631" w:rsidRDefault="00564631" w:rsidP="00B665BB">
      <w:pPr>
        <w:pStyle w:val="ListParagraph"/>
        <w:numPr>
          <w:ilvl w:val="0"/>
          <w:numId w:val="20"/>
        </w:numPr>
        <w:spacing w:line="240" w:lineRule="auto"/>
        <w:rPr>
          <w:lang w:eastAsia="en-GB"/>
        </w:rPr>
      </w:pPr>
      <w:r w:rsidRPr="00564631">
        <w:rPr>
          <w:lang w:eastAsia="en-GB"/>
        </w:rPr>
        <w:t>our shorter-term priorities, see our </w:t>
      </w:r>
      <w:hyperlink r:id="rId19" w:history="1">
        <w:r w:rsidRPr="00564631">
          <w:rPr>
            <w:rStyle w:val="Hyperlink"/>
            <w:lang w:eastAsia="en-GB"/>
          </w:rPr>
          <w:t>action plan</w:t>
        </w:r>
      </w:hyperlink>
      <w:r w:rsidR="00B665BB">
        <w:rPr>
          <w:lang w:eastAsia="en-GB"/>
        </w:rPr>
        <w:t>;</w:t>
      </w:r>
    </w:p>
    <w:p w14:paraId="41F6BBB5" w14:textId="1637A27B" w:rsidR="00564631" w:rsidRPr="00564631" w:rsidRDefault="00564631" w:rsidP="00B665BB">
      <w:pPr>
        <w:pStyle w:val="ListParagraph"/>
        <w:numPr>
          <w:ilvl w:val="0"/>
          <w:numId w:val="20"/>
        </w:numPr>
        <w:spacing w:line="240" w:lineRule="auto"/>
        <w:rPr>
          <w:lang w:eastAsia="en-GB"/>
        </w:rPr>
      </w:pPr>
      <w:r w:rsidRPr="00564631">
        <w:rPr>
          <w:lang w:eastAsia="en-GB"/>
        </w:rPr>
        <w:t>our financial and operational performance, see our </w:t>
      </w:r>
      <w:hyperlink r:id="rId20" w:history="1">
        <w:r w:rsidRPr="00564631">
          <w:rPr>
            <w:rStyle w:val="Hyperlink"/>
            <w:lang w:eastAsia="en-GB"/>
          </w:rPr>
          <w:t>annual reports and accounts</w:t>
        </w:r>
      </w:hyperlink>
      <w:r w:rsidR="00B665BB">
        <w:rPr>
          <w:lang w:eastAsia="en-GB"/>
        </w:rPr>
        <w:t>.</w:t>
      </w:r>
    </w:p>
    <w:p w14:paraId="6489E21C" w14:textId="77777777" w:rsidR="00DD644D" w:rsidRDefault="00DD644D">
      <w:pPr>
        <w:spacing w:before="0" w:after="0" w:line="240" w:lineRule="auto"/>
        <w:rPr>
          <w:rStyle w:val="Important"/>
          <w:color w:val="auto"/>
          <w:sz w:val="32"/>
          <w:szCs w:val="32"/>
        </w:rPr>
      </w:pPr>
      <w:r>
        <w:rPr>
          <w:rStyle w:val="Important"/>
          <w:color w:val="auto"/>
          <w:sz w:val="32"/>
          <w:szCs w:val="32"/>
        </w:rPr>
        <w:br w:type="page"/>
      </w:r>
    </w:p>
    <w:p w14:paraId="60B553CB" w14:textId="32D65BBB" w:rsidR="00CE668D" w:rsidRPr="003E66C1" w:rsidRDefault="00CE668D" w:rsidP="00CE668D">
      <w:pPr>
        <w:rPr>
          <w:rStyle w:val="Important"/>
          <w:color w:val="auto"/>
          <w:sz w:val="32"/>
          <w:szCs w:val="32"/>
        </w:rPr>
      </w:pPr>
      <w:r w:rsidRPr="003E66C1">
        <w:rPr>
          <w:rStyle w:val="Important"/>
          <w:color w:val="auto"/>
          <w:sz w:val="32"/>
          <w:szCs w:val="32"/>
        </w:rPr>
        <w:t>Natural capital valuation of inshore fish and fisheries data</w:t>
      </w:r>
    </w:p>
    <w:p w14:paraId="564CC2A1" w14:textId="77777777" w:rsidR="00143A57" w:rsidRPr="00C23D6C" w:rsidRDefault="00143A57" w:rsidP="00143A57">
      <w:pPr>
        <w:pStyle w:val="Blockheading"/>
      </w:pPr>
      <w:r w:rsidRPr="00C23D6C">
        <w:t xml:space="preserve">Background to the specific work area relevant to this purchase </w:t>
      </w:r>
    </w:p>
    <w:p w14:paraId="28E5FD1B" w14:textId="7CA781F3" w:rsidR="00F21BA2" w:rsidRDefault="00F21BA2" w:rsidP="00F21BA2">
      <w:pPr>
        <w:spacing w:before="0" w:after="0" w:line="240" w:lineRule="auto"/>
      </w:pPr>
      <w:r>
        <w:t xml:space="preserve">The marine Natural Capital and Ecosystem Assessment programme (mNCEA) </w:t>
      </w:r>
      <w:r w:rsidR="001A0EBE">
        <w:t xml:space="preserve">that ceased in 2024 aimed </w:t>
      </w:r>
      <w:r>
        <w:t xml:space="preserve">to address the need for evidence in the inshore, coastal and estuarine environment and use data to holistically understand assets’ health and ability to benefit nature and society. </w:t>
      </w:r>
      <w:r w:rsidR="005347AB">
        <w:t xml:space="preserve">The </w:t>
      </w:r>
      <w:r w:rsidR="00DB7FAA">
        <w:t>mNCEA-thinking continues to be embedded into monitoring and analys</w:t>
      </w:r>
      <w:r w:rsidR="008422A1">
        <w:t>is approaches within Defra.</w:t>
      </w:r>
      <w:r w:rsidR="006A6724">
        <w:t xml:space="preserve"> </w:t>
      </w:r>
      <w:proofErr w:type="gramStart"/>
      <w:r>
        <w:t>In order to</w:t>
      </w:r>
      <w:proofErr w:type="gramEnd"/>
      <w:r>
        <w:t xml:space="preserve"> assess the health of an asset and the ecosystem services that the assets provide, a baseline </w:t>
      </w:r>
      <w:proofErr w:type="gramStart"/>
      <w:r>
        <w:t>has to</w:t>
      </w:r>
      <w:proofErr w:type="gramEnd"/>
      <w:r>
        <w:t xml:space="preserve"> be established.</w:t>
      </w:r>
    </w:p>
    <w:p w14:paraId="1A2BAE95" w14:textId="77777777" w:rsidR="00F21BA2" w:rsidRDefault="00F21BA2" w:rsidP="00F21BA2">
      <w:pPr>
        <w:spacing w:before="0" w:after="0" w:line="240" w:lineRule="auto"/>
      </w:pPr>
    </w:p>
    <w:p w14:paraId="18D53F55" w14:textId="314C4C64" w:rsidR="00F21BA2" w:rsidRDefault="00F21BA2" w:rsidP="00F21BA2">
      <w:pPr>
        <w:spacing w:before="0" w:after="0" w:line="240" w:lineRule="auto"/>
      </w:pPr>
      <w:r>
        <w:t xml:space="preserve">It is well established that estuarine and shallow coastal waters provide essential fish habitats for many of our valuable commercial and recreational species. It is also widely accepted that our understanding of inshore fish species and communities, and their reliance on key habitats is lacking due </w:t>
      </w:r>
      <w:r w:rsidR="00F21E14">
        <w:t xml:space="preserve">to </w:t>
      </w:r>
      <w:r>
        <w:t>insufficient monitoring. While there are some locations around our coasts that have robust, long-term data for inshore fish, for most areas monitoring is limited both spatially and temporally, hindering evidence-based management of these crucial environments. This fundamental gap in our understanding has been recognised by successive reviews that have highlighted the resulting difficulties in managing our fish and fisheries in these environments.</w:t>
      </w:r>
    </w:p>
    <w:p w14:paraId="47EB5201" w14:textId="77777777" w:rsidR="00F21BA2" w:rsidRDefault="00F21BA2" w:rsidP="00F21BA2">
      <w:pPr>
        <w:spacing w:before="0" w:after="0" w:line="240" w:lineRule="auto"/>
      </w:pPr>
    </w:p>
    <w:p w14:paraId="29B5DE0F" w14:textId="615DB1FB" w:rsidR="00F21BA2" w:rsidRDefault="00F21BA2" w:rsidP="00F21BA2">
      <w:pPr>
        <w:spacing w:before="0" w:after="0" w:line="240" w:lineRule="auto"/>
      </w:pPr>
      <w:r>
        <w:t xml:space="preserve">The trial of a sentinel multi-method monitoring programme to monitor fish and cephalopod communities in two underrepresented areas was conducted in South Cornwall and Northumberland between 1 September and </w:t>
      </w:r>
      <w:r w:rsidR="0051150E">
        <w:t>13</w:t>
      </w:r>
      <w:r>
        <w:t xml:space="preserve"> </w:t>
      </w:r>
      <w:r w:rsidR="0051150E">
        <w:t xml:space="preserve">November </w:t>
      </w:r>
      <w:r>
        <w:t xml:space="preserve">2024. Seven methods were utilised in a variety of habitats, depending on depth and habitat type - otter trawl, push netting, </w:t>
      </w:r>
      <w:proofErr w:type="spellStart"/>
      <w:r>
        <w:t>sandeel</w:t>
      </w:r>
      <w:proofErr w:type="spellEnd"/>
      <w:r>
        <w:t xml:space="preserve"> seine netting, micromesh seine netting, SCUBA, potting and </w:t>
      </w:r>
      <w:r w:rsidR="005F07E5">
        <w:t xml:space="preserve">baited </w:t>
      </w:r>
      <w:r>
        <w:t xml:space="preserve">stereo-BRUVs. </w:t>
      </w:r>
    </w:p>
    <w:p w14:paraId="4114BC4B" w14:textId="77777777" w:rsidR="00F21BA2" w:rsidRDefault="00F21BA2" w:rsidP="00F21BA2">
      <w:pPr>
        <w:spacing w:before="0" w:after="0" w:line="240" w:lineRule="auto"/>
      </w:pPr>
    </w:p>
    <w:p w14:paraId="538850BA" w14:textId="24EB51D5" w:rsidR="00F21BA2" w:rsidRDefault="00F21BA2" w:rsidP="00F21BA2">
      <w:pPr>
        <w:spacing w:before="0" w:after="0" w:line="240" w:lineRule="auto"/>
      </w:pPr>
      <w:r>
        <w:t>In Northumberland, 12</w:t>
      </w:r>
      <w:r w:rsidR="00085708">
        <w:t>0</w:t>
      </w:r>
      <w:r>
        <w:t xml:space="preserve"> samples were conducted at 15 sites, trialling seven different methods in a wide range of habitats and depths. In South Cornwall, </w:t>
      </w:r>
      <w:r w:rsidR="00D600A2">
        <w:t>152</w:t>
      </w:r>
      <w:r>
        <w:t xml:space="preserve"> samples conducted at 15 sites using six different methods were deployed. Estuarine, infralittoral and circalittoral coastal waters were surveyed containing a wide range of habitat types including intertidal seagrass, sedimentary sands and muds and biogenic reefs including </w:t>
      </w:r>
      <w:proofErr w:type="spellStart"/>
      <w:r>
        <w:t>maerl</w:t>
      </w:r>
      <w:proofErr w:type="spellEnd"/>
      <w:r>
        <w:t xml:space="preserve"> and kelp.</w:t>
      </w:r>
    </w:p>
    <w:p w14:paraId="6F793C08" w14:textId="77777777" w:rsidR="003834F2" w:rsidRDefault="003834F2" w:rsidP="00F21BA2">
      <w:pPr>
        <w:spacing w:before="0" w:after="0" w:line="240" w:lineRule="auto"/>
      </w:pPr>
    </w:p>
    <w:p w14:paraId="4AFFFEAF" w14:textId="22E39A09" w:rsidR="003834F2" w:rsidRDefault="003834F2" w:rsidP="00F21BA2">
      <w:pPr>
        <w:spacing w:before="0" w:after="0" w:line="240" w:lineRule="auto"/>
      </w:pPr>
      <w:r>
        <w:t xml:space="preserve">In-depth analyses between environmental and biological data </w:t>
      </w:r>
      <w:proofErr w:type="gramStart"/>
      <w:r>
        <w:t>was</w:t>
      </w:r>
      <w:proofErr w:type="gramEnd"/>
      <w:r>
        <w:t xml:space="preserve"> not possible to complete </w:t>
      </w:r>
      <w:r w:rsidR="00B951E6">
        <w:t xml:space="preserve">before the end of the project </w:t>
      </w:r>
      <w:r w:rsidR="00A36BD8">
        <w:t>on</w:t>
      </w:r>
      <w:r w:rsidR="00B951E6">
        <w:t xml:space="preserve"> 31 March 2025.</w:t>
      </w:r>
    </w:p>
    <w:p w14:paraId="2F8DD45A" w14:textId="77777777" w:rsidR="00F21BA2" w:rsidRDefault="00F21BA2" w:rsidP="00F21BA2">
      <w:pPr>
        <w:spacing w:before="0" w:after="0" w:line="240" w:lineRule="auto"/>
      </w:pPr>
    </w:p>
    <w:p w14:paraId="21BD99B2" w14:textId="77777777" w:rsidR="00143A57" w:rsidRPr="00C23D6C" w:rsidRDefault="00143A57" w:rsidP="00143A57">
      <w:pPr>
        <w:pStyle w:val="Blockheading"/>
      </w:pPr>
      <w:r w:rsidRPr="00C23D6C">
        <w:t>Requirement</w:t>
      </w:r>
    </w:p>
    <w:p w14:paraId="2520D03F" w14:textId="588657E6" w:rsidR="000B2C2B" w:rsidRPr="00C71454" w:rsidRDefault="000B2C2B" w:rsidP="000B2C2B">
      <w:pPr>
        <w:spacing w:after="160" w:line="259" w:lineRule="auto"/>
      </w:pPr>
      <w:r>
        <w:t xml:space="preserve">Working closely with NE project lead (Adam Waugh) </w:t>
      </w:r>
      <w:r w:rsidR="000726EB">
        <w:t xml:space="preserve">this data will be analysed using </w:t>
      </w:r>
      <w:r w:rsidR="001853ED">
        <w:t>Natural Capital-based approaches.</w:t>
      </w:r>
      <w:r w:rsidR="00367E6A">
        <w:t xml:space="preserve"> The supplier will </w:t>
      </w:r>
      <w:r w:rsidRPr="00C71454">
        <w:t>define and test a framework for assessing the ecosystem, societal and cultural services [cumulatively identified here as ES] provided by inshore fish communities</w:t>
      </w:r>
      <w:r>
        <w:t xml:space="preserve"> using the data captured during the 2024 sampling programme (as explained above). Additional data resources identified by NE may also be included </w:t>
      </w:r>
      <w:r w:rsidR="003C02E1">
        <w:t xml:space="preserve">in the desk-based study, </w:t>
      </w:r>
      <w:r>
        <w:t>within the limitations of the project resources and timing, to be discussed with successful contractor during the initiation of project.</w:t>
      </w:r>
    </w:p>
    <w:p w14:paraId="52A74CD0" w14:textId="77777777" w:rsidR="00DD644D" w:rsidRDefault="00DD644D">
      <w:pPr>
        <w:spacing w:before="0" w:after="0" w:line="240" w:lineRule="auto"/>
      </w:pPr>
      <w:r>
        <w:br w:type="page"/>
      </w:r>
    </w:p>
    <w:p w14:paraId="76E1CC30" w14:textId="18B42976" w:rsidR="000B2C2B" w:rsidRPr="00C71454" w:rsidRDefault="000B2C2B" w:rsidP="000B2C2B">
      <w:pPr>
        <w:spacing w:after="160" w:line="259" w:lineRule="auto"/>
      </w:pPr>
      <w:r w:rsidRPr="00C71454">
        <w:t>Objectives:</w:t>
      </w:r>
    </w:p>
    <w:p w14:paraId="4F633C55" w14:textId="77777777" w:rsidR="000B2C2B" w:rsidRPr="00C71454" w:rsidRDefault="000B2C2B" w:rsidP="000B2C2B">
      <w:pPr>
        <w:numPr>
          <w:ilvl w:val="0"/>
          <w:numId w:val="22"/>
        </w:numPr>
        <w:spacing w:before="0" w:after="160" w:line="259" w:lineRule="auto"/>
      </w:pPr>
      <w:r w:rsidRPr="00C71454">
        <w:t>To delineate the generic framework for the ES assessment focussing on non-monetary values (no economic valuations required).</w:t>
      </w:r>
    </w:p>
    <w:p w14:paraId="2D0E5C20" w14:textId="77777777" w:rsidR="000B2C2B" w:rsidRPr="00C71454" w:rsidRDefault="000B2C2B" w:rsidP="000B2C2B">
      <w:pPr>
        <w:numPr>
          <w:ilvl w:val="0"/>
          <w:numId w:val="22"/>
        </w:numPr>
        <w:spacing w:before="0" w:after="160" w:line="259" w:lineRule="auto"/>
      </w:pPr>
      <w:r w:rsidRPr="00C71454">
        <w:t xml:space="preserve">To test it using data from a once-annual multi-method fish sampling programme undertaken in geographically disparate locations, and </w:t>
      </w:r>
      <w:proofErr w:type="gramStart"/>
      <w:r w:rsidRPr="00C71454">
        <w:t>in particular to</w:t>
      </w:r>
      <w:proofErr w:type="gramEnd"/>
      <w:r w:rsidRPr="00C71454">
        <w:t xml:space="preserve"> assess:</w:t>
      </w:r>
    </w:p>
    <w:p w14:paraId="1AF109E6" w14:textId="77777777" w:rsidR="000B2C2B" w:rsidRPr="00C71454" w:rsidRDefault="000B2C2B" w:rsidP="000B2C2B">
      <w:pPr>
        <w:numPr>
          <w:ilvl w:val="1"/>
          <w:numId w:val="23"/>
        </w:numPr>
        <w:spacing w:before="0" w:after="160" w:line="259" w:lineRule="auto"/>
        <w:rPr>
          <w:i/>
          <w:iCs/>
        </w:rPr>
      </w:pPr>
      <w:r w:rsidRPr="00C71454">
        <w:t>How effective the different fish sampling methods are in providing data to feed into the framework and assess different E</w:t>
      </w:r>
      <w:r>
        <w:t>S</w:t>
      </w:r>
      <w:r w:rsidRPr="00C71454">
        <w:t>s</w:t>
      </w:r>
      <w:r>
        <w:t>.</w:t>
      </w:r>
    </w:p>
    <w:p w14:paraId="2C1580F7" w14:textId="77777777" w:rsidR="000B2C2B" w:rsidRPr="00C71454" w:rsidRDefault="000B2C2B" w:rsidP="000B2C2B">
      <w:pPr>
        <w:numPr>
          <w:ilvl w:val="1"/>
          <w:numId w:val="23"/>
        </w:numPr>
        <w:spacing w:before="0" w:after="160" w:line="259" w:lineRule="auto"/>
        <w:rPr>
          <w:i/>
          <w:iCs/>
        </w:rPr>
      </w:pPr>
      <w:r w:rsidRPr="00C71454">
        <w:t>Whether fish-dependent ES assessment (based on the assessment of the fish communities and guilds that are relevant to the different ESs in an area</w:t>
      </w:r>
      <w:r>
        <w:t xml:space="preserve"> </w:t>
      </w:r>
      <w:r w:rsidRPr="00C71454">
        <w:t xml:space="preserve">is in agreement with fish-independent ES assessment (based on established habitat matrix approach; e.g. </w:t>
      </w:r>
      <w:hyperlink r:id="rId21" w:history="1">
        <w:r w:rsidRPr="00C71454">
          <w:rPr>
            <w:rStyle w:val="Hyperlink"/>
          </w:rPr>
          <w:t>Potts et al. 2014</w:t>
        </w:r>
      </w:hyperlink>
      <w:r w:rsidRPr="00C71454">
        <w:t>) and if that may inform on performance of a habitat/area</w:t>
      </w:r>
      <w:r w:rsidRPr="00C71454">
        <w:rPr>
          <w:i/>
          <w:iCs/>
        </w:rPr>
        <w:t>.</w:t>
      </w:r>
    </w:p>
    <w:p w14:paraId="5001575A" w14:textId="77777777" w:rsidR="000B2C2B" w:rsidRPr="00C71454" w:rsidRDefault="000B2C2B" w:rsidP="000B2C2B">
      <w:pPr>
        <w:numPr>
          <w:ilvl w:val="1"/>
          <w:numId w:val="23"/>
        </w:numPr>
        <w:spacing w:before="0" w:after="160" w:line="259" w:lineRule="auto"/>
      </w:pPr>
      <w:r w:rsidRPr="00C71454">
        <w:t>Whether the assessment can move from qualitative to quantitative (e.g., based on % species in the community delivering the ES, abundance etc)</w:t>
      </w:r>
    </w:p>
    <w:p w14:paraId="5E80E672" w14:textId="77777777" w:rsidR="000B2C2B" w:rsidRPr="00C71454" w:rsidRDefault="000B2C2B" w:rsidP="000B2C2B">
      <w:pPr>
        <w:numPr>
          <w:ilvl w:val="0"/>
          <w:numId w:val="24"/>
        </w:numPr>
        <w:spacing w:before="0" w:after="160" w:line="259" w:lineRule="auto"/>
      </w:pPr>
      <w:r w:rsidRPr="00C71454">
        <w:t xml:space="preserve">Discuss the results also </w:t>
      </w:r>
      <w:proofErr w:type="gramStart"/>
      <w:r w:rsidRPr="00C71454">
        <w:t>in light of</w:t>
      </w:r>
      <w:proofErr w:type="gramEnd"/>
      <w:r w:rsidRPr="00C71454">
        <w:t xml:space="preserve"> how the predicted changes to the inshore environment (e.g. climate change) are likely to impact upon the value of the communities present and what trade-offs are likely to occur</w:t>
      </w:r>
      <w:r>
        <w:t>.</w:t>
      </w:r>
    </w:p>
    <w:p w14:paraId="12157996" w14:textId="63723F95" w:rsidR="000B2C2B" w:rsidRDefault="000B2C2B" w:rsidP="000B2C2B">
      <w:pPr>
        <w:numPr>
          <w:ilvl w:val="0"/>
          <w:numId w:val="24"/>
        </w:numPr>
        <w:spacing w:before="0" w:after="160" w:line="259" w:lineRule="auto"/>
      </w:pPr>
      <w:r w:rsidRPr="00C71454">
        <w:t>Provide recommendations on data/methods limitations and needs for natural capital assessment</w:t>
      </w:r>
      <w:r w:rsidR="00714175">
        <w:t>.</w:t>
      </w:r>
    </w:p>
    <w:p w14:paraId="22083BCA" w14:textId="25C3C515" w:rsidR="00714175" w:rsidRPr="00C71454" w:rsidRDefault="00714175" w:rsidP="000B2C2B">
      <w:pPr>
        <w:numPr>
          <w:ilvl w:val="0"/>
          <w:numId w:val="24"/>
        </w:numPr>
        <w:spacing w:before="0" w:after="160" w:line="259" w:lineRule="auto"/>
      </w:pPr>
      <w:r>
        <w:t xml:space="preserve">Provide key recommendations for </w:t>
      </w:r>
      <w:r w:rsidR="00181D1A">
        <w:t xml:space="preserve">Natural England-led </w:t>
      </w:r>
      <w:r w:rsidR="00B65569">
        <w:t xml:space="preserve">monitoring </w:t>
      </w:r>
      <w:r w:rsidR="00FA52F1">
        <w:t xml:space="preserve">and analysis approaches </w:t>
      </w:r>
      <w:r w:rsidR="006B2E82">
        <w:t xml:space="preserve">to secure </w:t>
      </w:r>
      <w:r w:rsidR="00805A1C">
        <w:t>ES-based future approaches to support NE’s key aims &amp; objectives.</w:t>
      </w:r>
    </w:p>
    <w:p w14:paraId="0716A8CC" w14:textId="4DE3DCA3" w:rsidR="00143A57" w:rsidRPr="00ED16ED" w:rsidRDefault="00143A57" w:rsidP="00143A57">
      <w:pPr>
        <w:rPr>
          <w:rStyle w:val="Important"/>
          <w:rFonts w:cstheme="minorBidi"/>
          <w:b w:val="0"/>
          <w:color w:val="000000" w:themeColor="text1"/>
        </w:rPr>
      </w:pPr>
      <w:r w:rsidRPr="00ED16ED">
        <w:t>Created</w:t>
      </w:r>
      <w:r w:rsidR="00C85710">
        <w:t xml:space="preserve"> </w:t>
      </w:r>
      <w:r w:rsidRPr="00ED16ED">
        <w:t xml:space="preserve">works such as reports, images, map layers, films, audio recordings, software, code, and datasets or databases are legally protected from certain types of re-use. Where you are acquiring an existing </w:t>
      </w:r>
      <w:proofErr w:type="gramStart"/>
      <w:r w:rsidRPr="00ED16ED">
        <w:t>work, or</w:t>
      </w:r>
      <w:proofErr w:type="gramEnd"/>
      <w:r w:rsidRPr="00ED16ED">
        <w:t xml:space="preserve"> commissioning the creation of a new work which may incorporate a third party's work, you need to specify compatibility with your use, sharing and onward licensing requirements.  See the guidance for more help.</w:t>
      </w:r>
    </w:p>
    <w:p w14:paraId="22DCA9E4" w14:textId="77777777" w:rsidR="00143A57" w:rsidRPr="001A0344" w:rsidRDefault="00143A57" w:rsidP="00143A57">
      <w:pPr>
        <w:pStyle w:val="Blockheading"/>
      </w:pPr>
      <w:r w:rsidRPr="00C23D6C">
        <w:t xml:space="preserve">Sustainability </w:t>
      </w:r>
    </w:p>
    <w:p w14:paraId="066E5E22" w14:textId="34B9C2BC" w:rsidR="00143A57" w:rsidRPr="00C23D6C" w:rsidRDefault="00114889" w:rsidP="00143A57">
      <w:r w:rsidRPr="001A0344">
        <w:rPr>
          <w:rStyle w:val="Important"/>
          <w:b w:val="0"/>
          <w:bCs/>
          <w:color w:val="auto"/>
        </w:rPr>
        <w:t>Natural England</w:t>
      </w:r>
      <w:r w:rsidR="00143A57" w:rsidRPr="001A0344">
        <w:t xml:space="preserve"> protects and </w:t>
      </w:r>
      <w:r w:rsidR="00143A57" w:rsidRPr="00C23D6C">
        <w:t xml:space="preserve">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143A57" w:rsidRPr="00C23D6C">
        <w:t>25 yr</w:t>
      </w:r>
      <w:proofErr w:type="gramEnd"/>
      <w:r w:rsidR="00143A57"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F93BAFD" w14:textId="77777777" w:rsidR="00DD644D" w:rsidRDefault="00DD644D">
      <w:pPr>
        <w:spacing w:before="0" w:after="0" w:line="240" w:lineRule="auto"/>
      </w:pPr>
      <w:r>
        <w:br w:type="page"/>
      </w:r>
    </w:p>
    <w:p w14:paraId="531DEAB5" w14:textId="773AA332" w:rsidR="00143A57" w:rsidRPr="00C23D6C" w:rsidRDefault="00143A57" w:rsidP="00143A57">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090689">
        <w:t>.</w:t>
      </w:r>
    </w:p>
    <w:p w14:paraId="04AC9747" w14:textId="77777777" w:rsidR="00143A57" w:rsidRPr="00C23D6C" w:rsidRDefault="00143A57" w:rsidP="00143A57">
      <w:pPr>
        <w:pStyle w:val="Blockheading"/>
      </w:pPr>
      <w:r w:rsidRPr="00C23D6C">
        <w:t>Outputs and Contract Management</w:t>
      </w:r>
    </w:p>
    <w:tbl>
      <w:tblPr>
        <w:tblStyle w:val="Table"/>
        <w:tblW w:w="0" w:type="auto"/>
        <w:tblLook w:val="04A0" w:firstRow="1" w:lastRow="0" w:firstColumn="1" w:lastColumn="0" w:noHBand="0" w:noVBand="1"/>
      </w:tblPr>
      <w:tblGrid>
        <w:gridCol w:w="6658"/>
        <w:gridCol w:w="1540"/>
        <w:gridCol w:w="1423"/>
      </w:tblGrid>
      <w:tr w:rsidR="00326BE7" w14:paraId="5D915EB1" w14:textId="77777777" w:rsidTr="006C1F0D">
        <w:trPr>
          <w:cnfStyle w:val="100000000000" w:firstRow="1" w:lastRow="0" w:firstColumn="0" w:lastColumn="0" w:oddVBand="0" w:evenVBand="0" w:oddHBand="0" w:evenHBand="0" w:firstRowFirstColumn="0" w:firstRowLastColumn="0" w:lastRowFirstColumn="0" w:lastRowLastColumn="0"/>
        </w:trPr>
        <w:tc>
          <w:tcPr>
            <w:tcW w:w="6658" w:type="dxa"/>
            <w:vAlign w:val="center"/>
          </w:tcPr>
          <w:p w14:paraId="33DE6807" w14:textId="77777777" w:rsidR="00045966" w:rsidRPr="00C23D6C" w:rsidRDefault="00045966" w:rsidP="00221AD4">
            <w:pPr>
              <w:jc w:val="center"/>
              <w:rPr>
                <w:rStyle w:val="Text"/>
              </w:rPr>
            </w:pPr>
            <w:r w:rsidRPr="00FA5780">
              <w:rPr>
                <w:rStyle w:val="Text"/>
              </w:rPr>
              <w:t>Deliverable</w:t>
            </w:r>
          </w:p>
        </w:tc>
        <w:tc>
          <w:tcPr>
            <w:tcW w:w="1540" w:type="dxa"/>
            <w:vAlign w:val="center"/>
          </w:tcPr>
          <w:p w14:paraId="7649AF34" w14:textId="77777777" w:rsidR="00045966" w:rsidRPr="00C23D6C" w:rsidRDefault="00045966" w:rsidP="00221AD4">
            <w:pPr>
              <w:jc w:val="center"/>
              <w:rPr>
                <w:rStyle w:val="Text"/>
              </w:rPr>
            </w:pPr>
            <w:r w:rsidRPr="00FA5780">
              <w:rPr>
                <w:rStyle w:val="Text"/>
              </w:rPr>
              <w:t>Responsible Party</w:t>
            </w:r>
          </w:p>
        </w:tc>
        <w:tc>
          <w:tcPr>
            <w:tcW w:w="1423" w:type="dxa"/>
            <w:vAlign w:val="center"/>
          </w:tcPr>
          <w:p w14:paraId="03D355DB" w14:textId="77777777" w:rsidR="00045966" w:rsidRPr="00C23D6C" w:rsidRDefault="00045966" w:rsidP="00221AD4">
            <w:pPr>
              <w:jc w:val="center"/>
              <w:rPr>
                <w:rStyle w:val="Text"/>
              </w:rPr>
            </w:pPr>
            <w:r w:rsidRPr="00FA5780">
              <w:rPr>
                <w:rStyle w:val="Text"/>
              </w:rPr>
              <w:t>Date of completion</w:t>
            </w:r>
          </w:p>
        </w:tc>
      </w:tr>
      <w:tr w:rsidR="006C1F0D" w14:paraId="64798326" w14:textId="77777777" w:rsidTr="006C1F0D">
        <w:tc>
          <w:tcPr>
            <w:tcW w:w="6658" w:type="dxa"/>
            <w:vAlign w:val="center"/>
          </w:tcPr>
          <w:p w14:paraId="1CF3A443" w14:textId="20610589" w:rsidR="00123C9C" w:rsidRDefault="00D3327F" w:rsidP="00616285">
            <w:pPr>
              <w:rPr>
                <w:rStyle w:val="Text"/>
              </w:rPr>
            </w:pPr>
            <w:r>
              <w:rPr>
                <w:rStyle w:val="Text"/>
              </w:rPr>
              <w:t>Attend an initiation meeting in week starting 15 September 2025 with NE to confirm deliverables and responsibilities.</w:t>
            </w:r>
          </w:p>
        </w:tc>
        <w:tc>
          <w:tcPr>
            <w:tcW w:w="1540" w:type="dxa"/>
            <w:vAlign w:val="center"/>
          </w:tcPr>
          <w:p w14:paraId="49F15E07" w14:textId="7B50C47F" w:rsidR="00123C9C" w:rsidRDefault="00D3327F" w:rsidP="00221AD4">
            <w:pPr>
              <w:jc w:val="center"/>
              <w:rPr>
                <w:rStyle w:val="Text"/>
              </w:rPr>
            </w:pPr>
            <w:r>
              <w:rPr>
                <w:rStyle w:val="Text"/>
              </w:rPr>
              <w:t>Supplier</w:t>
            </w:r>
          </w:p>
        </w:tc>
        <w:tc>
          <w:tcPr>
            <w:tcW w:w="1423" w:type="dxa"/>
            <w:vAlign w:val="center"/>
          </w:tcPr>
          <w:p w14:paraId="4BB11B84" w14:textId="5BD044C9" w:rsidR="00123C9C" w:rsidRDefault="00C060C6" w:rsidP="00221AD4">
            <w:pPr>
              <w:jc w:val="center"/>
              <w:rPr>
                <w:rStyle w:val="Text"/>
              </w:rPr>
            </w:pPr>
            <w:r>
              <w:rPr>
                <w:rStyle w:val="Text"/>
              </w:rPr>
              <w:t>20</w:t>
            </w:r>
            <w:r w:rsidR="006C1F0D">
              <w:rPr>
                <w:rStyle w:val="Text"/>
              </w:rPr>
              <w:t>/09/</w:t>
            </w:r>
            <w:r>
              <w:rPr>
                <w:rStyle w:val="Text"/>
              </w:rPr>
              <w:t>2025</w:t>
            </w:r>
          </w:p>
        </w:tc>
      </w:tr>
      <w:tr w:rsidR="00326BE7" w14:paraId="2FDE6A82" w14:textId="77777777" w:rsidTr="006C1F0D">
        <w:tc>
          <w:tcPr>
            <w:tcW w:w="6658" w:type="dxa"/>
            <w:vAlign w:val="center"/>
          </w:tcPr>
          <w:p w14:paraId="3C14C5A8" w14:textId="58F4903D" w:rsidR="00045966" w:rsidRPr="00FA5780" w:rsidRDefault="00AD7C3F" w:rsidP="00616285">
            <w:pPr>
              <w:rPr>
                <w:rStyle w:val="Text"/>
              </w:rPr>
            </w:pPr>
            <w:r>
              <w:rPr>
                <w:rStyle w:val="Text"/>
              </w:rPr>
              <w:t>Undertake monthly telecons with NE lead (Adam Waugh)</w:t>
            </w:r>
            <w:r w:rsidR="00EE3F34">
              <w:rPr>
                <w:rStyle w:val="Text"/>
              </w:rPr>
              <w:t xml:space="preserve"> to </w:t>
            </w:r>
            <w:r w:rsidR="00A36BD8">
              <w:rPr>
                <w:rStyle w:val="Text"/>
              </w:rPr>
              <w:t xml:space="preserve">make sure project </w:t>
            </w:r>
            <w:r w:rsidR="00C060C6">
              <w:rPr>
                <w:rStyle w:val="Text"/>
              </w:rPr>
              <w:t>delivery</w:t>
            </w:r>
            <w:r w:rsidR="00A36BD8">
              <w:rPr>
                <w:rStyle w:val="Text"/>
              </w:rPr>
              <w:t xml:space="preserve"> is progressing as determined following project initiation meeting</w:t>
            </w:r>
            <w:r w:rsidR="00C060C6">
              <w:rPr>
                <w:rStyle w:val="Text"/>
              </w:rPr>
              <w:t xml:space="preserve">. </w:t>
            </w:r>
            <w:r w:rsidR="004C0ED0">
              <w:rPr>
                <w:rStyle w:val="Text"/>
              </w:rPr>
              <w:t>Please note, a</w:t>
            </w:r>
            <w:r w:rsidR="00C060C6">
              <w:rPr>
                <w:rStyle w:val="Text"/>
              </w:rPr>
              <w:t>dditional ad-hoc meetings may be required</w:t>
            </w:r>
            <w:r w:rsidR="004C0ED0">
              <w:rPr>
                <w:rStyle w:val="Text"/>
              </w:rPr>
              <w:t xml:space="preserve"> – to be discussed </w:t>
            </w:r>
            <w:r w:rsidR="00326BE7">
              <w:rPr>
                <w:rStyle w:val="Text"/>
              </w:rPr>
              <w:t xml:space="preserve">and agreed between NE and supplier </w:t>
            </w:r>
            <w:r w:rsidR="004C0ED0">
              <w:rPr>
                <w:rStyle w:val="Text"/>
              </w:rPr>
              <w:t>in initiation meeting</w:t>
            </w:r>
            <w:r w:rsidR="00326BE7">
              <w:rPr>
                <w:rStyle w:val="Text"/>
              </w:rPr>
              <w:t>.</w:t>
            </w:r>
          </w:p>
        </w:tc>
        <w:tc>
          <w:tcPr>
            <w:tcW w:w="1540" w:type="dxa"/>
            <w:vAlign w:val="center"/>
          </w:tcPr>
          <w:p w14:paraId="03EF8DE9" w14:textId="6E4D38B5" w:rsidR="00045966" w:rsidRPr="00FA5780" w:rsidRDefault="00B740AE" w:rsidP="00221AD4">
            <w:pPr>
              <w:jc w:val="center"/>
              <w:rPr>
                <w:rStyle w:val="Text"/>
              </w:rPr>
            </w:pPr>
            <w:r>
              <w:rPr>
                <w:rStyle w:val="Text"/>
              </w:rPr>
              <w:t>Supplier</w:t>
            </w:r>
          </w:p>
        </w:tc>
        <w:tc>
          <w:tcPr>
            <w:tcW w:w="1423" w:type="dxa"/>
            <w:vAlign w:val="center"/>
          </w:tcPr>
          <w:p w14:paraId="1823C8E3" w14:textId="5173F5E5" w:rsidR="00045966" w:rsidRPr="00FA5780" w:rsidRDefault="00A61F50" w:rsidP="00221AD4">
            <w:pPr>
              <w:jc w:val="center"/>
              <w:rPr>
                <w:rStyle w:val="Text"/>
              </w:rPr>
            </w:pPr>
            <w:r>
              <w:rPr>
                <w:rStyle w:val="Text"/>
              </w:rPr>
              <w:t>31</w:t>
            </w:r>
            <w:r w:rsidR="006C1F0D">
              <w:rPr>
                <w:rStyle w:val="Text"/>
              </w:rPr>
              <w:t>/03/</w:t>
            </w:r>
            <w:r w:rsidR="00EE3F34">
              <w:rPr>
                <w:rStyle w:val="Text"/>
              </w:rPr>
              <w:t>2025</w:t>
            </w:r>
          </w:p>
        </w:tc>
      </w:tr>
      <w:tr w:rsidR="00972311" w14:paraId="47431539" w14:textId="77777777" w:rsidTr="006C1F0D">
        <w:tc>
          <w:tcPr>
            <w:tcW w:w="6658" w:type="dxa"/>
            <w:vAlign w:val="center"/>
          </w:tcPr>
          <w:p w14:paraId="1EDA20AF" w14:textId="7265BC25" w:rsidR="00972311" w:rsidRPr="00FA5780" w:rsidRDefault="00972311" w:rsidP="00972311">
            <w:pPr>
              <w:rPr>
                <w:rStyle w:val="Text"/>
              </w:rPr>
            </w:pPr>
            <w:r>
              <w:rPr>
                <w:rStyle w:val="Text"/>
              </w:rPr>
              <w:t>Complete objective 1 in written draft form (to become a chapter in final output to be delivered at the end of the project).</w:t>
            </w:r>
          </w:p>
        </w:tc>
        <w:tc>
          <w:tcPr>
            <w:tcW w:w="1540" w:type="dxa"/>
            <w:vAlign w:val="center"/>
          </w:tcPr>
          <w:p w14:paraId="31248FE7" w14:textId="60F7804B" w:rsidR="00972311" w:rsidRPr="00FA5780" w:rsidRDefault="00972311" w:rsidP="00972311">
            <w:pPr>
              <w:jc w:val="center"/>
              <w:rPr>
                <w:rStyle w:val="Text"/>
              </w:rPr>
            </w:pPr>
            <w:r>
              <w:rPr>
                <w:rStyle w:val="Text"/>
              </w:rPr>
              <w:t>Supplier</w:t>
            </w:r>
          </w:p>
        </w:tc>
        <w:tc>
          <w:tcPr>
            <w:tcW w:w="1423" w:type="dxa"/>
            <w:vAlign w:val="center"/>
          </w:tcPr>
          <w:p w14:paraId="62B14F7B" w14:textId="6494BB90" w:rsidR="00972311" w:rsidRPr="00FA5780" w:rsidRDefault="00972311" w:rsidP="00972311">
            <w:pPr>
              <w:jc w:val="center"/>
              <w:rPr>
                <w:rStyle w:val="Text"/>
              </w:rPr>
            </w:pPr>
            <w:r>
              <w:rPr>
                <w:rStyle w:val="Text"/>
              </w:rPr>
              <w:t>31/10/2025</w:t>
            </w:r>
          </w:p>
        </w:tc>
      </w:tr>
      <w:tr w:rsidR="00972311" w14:paraId="032CDCF9" w14:textId="77777777" w:rsidTr="006C1F0D">
        <w:tc>
          <w:tcPr>
            <w:tcW w:w="6658" w:type="dxa"/>
            <w:vAlign w:val="center"/>
          </w:tcPr>
          <w:p w14:paraId="446FD795" w14:textId="34956617" w:rsidR="00972311" w:rsidRPr="003C26A6" w:rsidRDefault="0042023C" w:rsidP="00972311">
            <w:pPr>
              <w:rPr>
                <w:rStyle w:val="Important"/>
                <w:color w:val="auto"/>
              </w:rPr>
            </w:pPr>
            <w:r w:rsidRPr="003C26A6">
              <w:rPr>
                <w:rStyle w:val="Text"/>
                <w:color w:val="auto"/>
              </w:rPr>
              <w:t xml:space="preserve">In conjunction with NE </w:t>
            </w:r>
            <w:r w:rsidR="008A3232" w:rsidRPr="003C26A6">
              <w:rPr>
                <w:rStyle w:val="Text"/>
                <w:color w:val="auto"/>
              </w:rPr>
              <w:t>c</w:t>
            </w:r>
            <w:r w:rsidR="00972311" w:rsidRPr="003C26A6">
              <w:rPr>
                <w:rStyle w:val="Text"/>
                <w:color w:val="auto"/>
              </w:rPr>
              <w:t>omplete objective 2 in written draft form (to become a chapter in final output to be delivered at the end of the project).</w:t>
            </w:r>
            <w:r w:rsidRPr="003C26A6">
              <w:rPr>
                <w:rStyle w:val="Text"/>
                <w:color w:val="auto"/>
              </w:rPr>
              <w:t xml:space="preserve"> NE is responsible for delivering the data</w:t>
            </w:r>
            <w:r w:rsidR="008A3232" w:rsidRPr="003C26A6">
              <w:rPr>
                <w:rStyle w:val="Text"/>
                <w:color w:val="auto"/>
              </w:rPr>
              <w:t>.</w:t>
            </w:r>
          </w:p>
        </w:tc>
        <w:tc>
          <w:tcPr>
            <w:tcW w:w="1540" w:type="dxa"/>
            <w:vAlign w:val="center"/>
          </w:tcPr>
          <w:p w14:paraId="11AE4AC5" w14:textId="1BA539E7" w:rsidR="00972311" w:rsidRPr="003C26A6" w:rsidRDefault="0042023C" w:rsidP="00972311">
            <w:pPr>
              <w:jc w:val="center"/>
              <w:rPr>
                <w:rStyle w:val="Important"/>
                <w:color w:val="auto"/>
              </w:rPr>
            </w:pPr>
            <w:r w:rsidRPr="003C26A6">
              <w:rPr>
                <w:rStyle w:val="Text"/>
                <w:color w:val="auto"/>
              </w:rPr>
              <w:t>NE/</w:t>
            </w:r>
            <w:r w:rsidR="00972311" w:rsidRPr="003C26A6">
              <w:rPr>
                <w:rStyle w:val="Text"/>
                <w:color w:val="auto"/>
              </w:rPr>
              <w:t>Supplier</w:t>
            </w:r>
          </w:p>
        </w:tc>
        <w:tc>
          <w:tcPr>
            <w:tcW w:w="1423" w:type="dxa"/>
            <w:vAlign w:val="center"/>
          </w:tcPr>
          <w:p w14:paraId="667720A9" w14:textId="21DC280A" w:rsidR="00972311" w:rsidRPr="003C26A6" w:rsidRDefault="00972311" w:rsidP="00972311">
            <w:pPr>
              <w:jc w:val="center"/>
              <w:rPr>
                <w:rStyle w:val="Important"/>
                <w:color w:val="auto"/>
              </w:rPr>
            </w:pPr>
            <w:r w:rsidRPr="003C26A6">
              <w:rPr>
                <w:rStyle w:val="Text"/>
                <w:color w:val="auto"/>
              </w:rPr>
              <w:t>31/</w:t>
            </w:r>
            <w:r w:rsidR="00F5665F">
              <w:rPr>
                <w:rStyle w:val="Text"/>
                <w:color w:val="auto"/>
              </w:rPr>
              <w:t>0</w:t>
            </w:r>
            <w:r w:rsidR="00F5665F">
              <w:rPr>
                <w:rStyle w:val="Text"/>
              </w:rPr>
              <w:t>1/2026</w:t>
            </w:r>
          </w:p>
        </w:tc>
      </w:tr>
      <w:tr w:rsidR="004A5E00" w14:paraId="17DD8999" w14:textId="77777777" w:rsidTr="006C1F0D">
        <w:tc>
          <w:tcPr>
            <w:tcW w:w="6658" w:type="dxa"/>
            <w:vAlign w:val="center"/>
          </w:tcPr>
          <w:p w14:paraId="1771EFAF" w14:textId="137D5F81" w:rsidR="004A5E00" w:rsidRDefault="004A5E00" w:rsidP="004A5E00">
            <w:pPr>
              <w:rPr>
                <w:rStyle w:val="Text"/>
              </w:rPr>
            </w:pPr>
            <w:r>
              <w:rPr>
                <w:rStyle w:val="Text"/>
              </w:rPr>
              <w:t>Complete objective 3 in written draft form (to become a chapter in final output to be delivered at the end of the project).</w:t>
            </w:r>
          </w:p>
        </w:tc>
        <w:tc>
          <w:tcPr>
            <w:tcW w:w="1540" w:type="dxa"/>
            <w:vAlign w:val="center"/>
          </w:tcPr>
          <w:p w14:paraId="0904DA6E" w14:textId="6E328CCB" w:rsidR="004A5E00" w:rsidRDefault="004A5E00" w:rsidP="004A5E00">
            <w:pPr>
              <w:jc w:val="center"/>
              <w:rPr>
                <w:rStyle w:val="Text"/>
              </w:rPr>
            </w:pPr>
            <w:r>
              <w:rPr>
                <w:rStyle w:val="Text"/>
              </w:rPr>
              <w:t>Supplier</w:t>
            </w:r>
          </w:p>
        </w:tc>
        <w:tc>
          <w:tcPr>
            <w:tcW w:w="1423" w:type="dxa"/>
            <w:vAlign w:val="center"/>
          </w:tcPr>
          <w:p w14:paraId="1A3C56E0" w14:textId="6288BFF9" w:rsidR="004A5E00" w:rsidRDefault="00F5665F" w:rsidP="004A5E00">
            <w:pPr>
              <w:jc w:val="center"/>
              <w:rPr>
                <w:rStyle w:val="Text"/>
              </w:rPr>
            </w:pPr>
            <w:r w:rsidRPr="003C26A6">
              <w:rPr>
                <w:rStyle w:val="Text"/>
                <w:color w:val="auto"/>
              </w:rPr>
              <w:t>31/</w:t>
            </w:r>
            <w:r>
              <w:rPr>
                <w:rStyle w:val="Text"/>
                <w:color w:val="auto"/>
              </w:rPr>
              <w:t>0</w:t>
            </w:r>
            <w:r>
              <w:rPr>
                <w:rStyle w:val="Text"/>
              </w:rPr>
              <w:t>1/2026</w:t>
            </w:r>
          </w:p>
        </w:tc>
      </w:tr>
      <w:tr w:rsidR="004A5E00" w14:paraId="64FFFA5E" w14:textId="77777777" w:rsidTr="006C1F0D">
        <w:tc>
          <w:tcPr>
            <w:tcW w:w="6658" w:type="dxa"/>
            <w:vAlign w:val="center"/>
          </w:tcPr>
          <w:p w14:paraId="489D8FE2" w14:textId="4D8D499C" w:rsidR="004A5E00" w:rsidRDefault="004A5E00" w:rsidP="004A5E00">
            <w:pPr>
              <w:rPr>
                <w:rStyle w:val="Text"/>
              </w:rPr>
            </w:pPr>
            <w:r>
              <w:rPr>
                <w:rStyle w:val="Text"/>
              </w:rPr>
              <w:t>Complete objectives 4&amp;5 in written draft form (to become a chapter in final output to be delivered at the end of the project).</w:t>
            </w:r>
          </w:p>
        </w:tc>
        <w:tc>
          <w:tcPr>
            <w:tcW w:w="1540" w:type="dxa"/>
            <w:vAlign w:val="center"/>
          </w:tcPr>
          <w:p w14:paraId="5FA5B667" w14:textId="06DE3443" w:rsidR="004A5E00" w:rsidRDefault="004A5E00" w:rsidP="004A5E00">
            <w:pPr>
              <w:jc w:val="center"/>
              <w:rPr>
                <w:rStyle w:val="Text"/>
              </w:rPr>
            </w:pPr>
            <w:r>
              <w:rPr>
                <w:rStyle w:val="Text"/>
              </w:rPr>
              <w:t>Supplier</w:t>
            </w:r>
          </w:p>
        </w:tc>
        <w:tc>
          <w:tcPr>
            <w:tcW w:w="1423" w:type="dxa"/>
            <w:vAlign w:val="center"/>
          </w:tcPr>
          <w:p w14:paraId="73537D6F" w14:textId="44445362" w:rsidR="004A5E00" w:rsidRDefault="00D6018B" w:rsidP="004A5E00">
            <w:pPr>
              <w:jc w:val="center"/>
              <w:rPr>
                <w:rStyle w:val="Text"/>
              </w:rPr>
            </w:pPr>
            <w:r>
              <w:rPr>
                <w:rStyle w:val="Text"/>
              </w:rPr>
              <w:t>28/02</w:t>
            </w:r>
            <w:r w:rsidR="004A5E00">
              <w:rPr>
                <w:rStyle w:val="Text"/>
              </w:rPr>
              <w:t>/202</w:t>
            </w:r>
            <w:r w:rsidR="00F5665F">
              <w:rPr>
                <w:rStyle w:val="Text"/>
              </w:rPr>
              <w:t>6</w:t>
            </w:r>
          </w:p>
        </w:tc>
      </w:tr>
      <w:tr w:rsidR="004A5E00" w14:paraId="5A239966" w14:textId="77777777" w:rsidTr="006C1F0D">
        <w:tc>
          <w:tcPr>
            <w:tcW w:w="6658" w:type="dxa"/>
            <w:vAlign w:val="center"/>
          </w:tcPr>
          <w:p w14:paraId="0F1901D2" w14:textId="0D86CBEA" w:rsidR="004A5E00" w:rsidRDefault="00D6018B" w:rsidP="004A5E00">
            <w:pPr>
              <w:rPr>
                <w:rStyle w:val="Text"/>
              </w:rPr>
            </w:pPr>
            <w:r>
              <w:rPr>
                <w:rStyle w:val="Text"/>
              </w:rPr>
              <w:t>Deliver draft final report</w:t>
            </w:r>
          </w:p>
        </w:tc>
        <w:tc>
          <w:tcPr>
            <w:tcW w:w="1540" w:type="dxa"/>
            <w:vAlign w:val="center"/>
          </w:tcPr>
          <w:p w14:paraId="4D679A26" w14:textId="21F3506B" w:rsidR="004A5E00" w:rsidRDefault="00FD4A99" w:rsidP="004A5E00">
            <w:pPr>
              <w:jc w:val="center"/>
              <w:rPr>
                <w:rStyle w:val="Text"/>
              </w:rPr>
            </w:pPr>
            <w:r>
              <w:rPr>
                <w:rStyle w:val="Text"/>
              </w:rPr>
              <w:t>Supplier</w:t>
            </w:r>
          </w:p>
        </w:tc>
        <w:tc>
          <w:tcPr>
            <w:tcW w:w="1423" w:type="dxa"/>
            <w:vAlign w:val="center"/>
          </w:tcPr>
          <w:p w14:paraId="1A917AE0" w14:textId="00558844" w:rsidR="004A5E00" w:rsidRDefault="002171FF" w:rsidP="004A5E00">
            <w:pPr>
              <w:jc w:val="center"/>
              <w:rPr>
                <w:rStyle w:val="Text"/>
              </w:rPr>
            </w:pPr>
            <w:r>
              <w:rPr>
                <w:rStyle w:val="Text"/>
              </w:rPr>
              <w:t>06</w:t>
            </w:r>
            <w:r w:rsidR="00445414">
              <w:rPr>
                <w:rStyle w:val="Text"/>
              </w:rPr>
              <w:t>/03/202</w:t>
            </w:r>
            <w:r w:rsidR="00F5665F">
              <w:rPr>
                <w:rStyle w:val="Text"/>
              </w:rPr>
              <w:t>6</w:t>
            </w:r>
          </w:p>
        </w:tc>
      </w:tr>
      <w:tr w:rsidR="002171FF" w14:paraId="0E3D08E2" w14:textId="77777777" w:rsidTr="006C1F0D">
        <w:tc>
          <w:tcPr>
            <w:tcW w:w="6658" w:type="dxa"/>
            <w:vAlign w:val="center"/>
          </w:tcPr>
          <w:p w14:paraId="4E0DE13B" w14:textId="6E09021D" w:rsidR="002171FF" w:rsidRDefault="002171FF" w:rsidP="002171FF">
            <w:pPr>
              <w:rPr>
                <w:rStyle w:val="Text"/>
              </w:rPr>
            </w:pPr>
            <w:r>
              <w:rPr>
                <w:rStyle w:val="Text"/>
              </w:rPr>
              <w:t xml:space="preserve">Deliver final report following NE’s </w:t>
            </w:r>
            <w:r w:rsidR="00926572">
              <w:rPr>
                <w:rStyle w:val="Text"/>
              </w:rPr>
              <w:t xml:space="preserve">internal </w:t>
            </w:r>
            <w:r>
              <w:rPr>
                <w:rStyle w:val="Text"/>
              </w:rPr>
              <w:t>review</w:t>
            </w:r>
          </w:p>
        </w:tc>
        <w:tc>
          <w:tcPr>
            <w:tcW w:w="1540" w:type="dxa"/>
            <w:vAlign w:val="center"/>
          </w:tcPr>
          <w:p w14:paraId="058666B5" w14:textId="0C7FF79F" w:rsidR="002171FF" w:rsidRDefault="002171FF" w:rsidP="002171FF">
            <w:pPr>
              <w:jc w:val="center"/>
              <w:rPr>
                <w:rStyle w:val="Text"/>
              </w:rPr>
            </w:pPr>
            <w:r>
              <w:rPr>
                <w:rStyle w:val="Text"/>
              </w:rPr>
              <w:t>Supplier</w:t>
            </w:r>
          </w:p>
        </w:tc>
        <w:tc>
          <w:tcPr>
            <w:tcW w:w="1423" w:type="dxa"/>
            <w:vAlign w:val="center"/>
          </w:tcPr>
          <w:p w14:paraId="101EF22B" w14:textId="3625F0E8" w:rsidR="002171FF" w:rsidRDefault="002171FF" w:rsidP="002171FF">
            <w:pPr>
              <w:jc w:val="center"/>
              <w:rPr>
                <w:rStyle w:val="Text"/>
              </w:rPr>
            </w:pPr>
            <w:r>
              <w:rPr>
                <w:rStyle w:val="Text"/>
              </w:rPr>
              <w:t>31</w:t>
            </w:r>
            <w:r w:rsidR="00B54632">
              <w:rPr>
                <w:rStyle w:val="Text"/>
              </w:rPr>
              <w:t>/</w:t>
            </w:r>
            <w:r>
              <w:rPr>
                <w:rStyle w:val="Text"/>
              </w:rPr>
              <w:t>03/202</w:t>
            </w:r>
            <w:r w:rsidR="00F5665F">
              <w:rPr>
                <w:rStyle w:val="Text"/>
              </w:rPr>
              <w:t>6</w:t>
            </w:r>
          </w:p>
        </w:tc>
      </w:tr>
    </w:tbl>
    <w:p w14:paraId="2C448136" w14:textId="77777777" w:rsidR="00AC425D" w:rsidRDefault="00AC425D">
      <w:pPr>
        <w:spacing w:before="0" w:after="0" w:line="240" w:lineRule="auto"/>
        <w:rPr>
          <w:b/>
          <w:sz w:val="26"/>
          <w:szCs w:val="26"/>
          <w:lang w:eastAsia="en-GB"/>
        </w:rPr>
      </w:pPr>
      <w:r>
        <w:br w:type="page"/>
      </w:r>
    </w:p>
    <w:p w14:paraId="14D4DAFA" w14:textId="43659CFD"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0E361B12" w14:textId="77777777" w:rsidR="00603505" w:rsidRDefault="00EB23A0" w:rsidP="00EB23A0">
      <w:r w:rsidRPr="001F5026">
        <w:t xml:space="preserve">The Authority’s preference is for all invoices to be sent electronically, quoting a valid Purchase Order number. </w:t>
      </w:r>
      <w:r w:rsidR="007B383A">
        <w:t xml:space="preserve">The supplier can invoice </w:t>
      </w:r>
      <w:r w:rsidR="00DF10D4">
        <w:t>following the delivery of objectives 1, 2 and 3 as set out in the table above.</w:t>
      </w:r>
      <w:r w:rsidR="00603505">
        <w:t xml:space="preserve"> A further invoice can be submitted following the successful delivery of the final report.</w:t>
      </w:r>
      <w:r w:rsidRPr="001F5026">
        <w:t xml:space="preserve"> </w:t>
      </w:r>
    </w:p>
    <w:p w14:paraId="3BED45BE" w14:textId="0E31BD96" w:rsidR="00EB23A0" w:rsidRPr="001F5026" w:rsidRDefault="00EB23A0" w:rsidP="00EB23A0">
      <w:r w:rsidRPr="001F5026">
        <w:t>It is anticipated that this contract will be awarded</w:t>
      </w:r>
      <w:r w:rsidRPr="003C26A6">
        <w:t xml:space="preserve"> for a period</w:t>
      </w:r>
      <w:r w:rsidRPr="003C26A6">
        <w:rPr>
          <w:rStyle w:val="Text"/>
        </w:rPr>
        <w:t xml:space="preserve"> of</w:t>
      </w:r>
      <w:r w:rsidRPr="003C26A6">
        <w:rPr>
          <w:rStyle w:val="Important"/>
          <w:color w:val="auto"/>
        </w:rPr>
        <w:t xml:space="preserve"> </w:t>
      </w:r>
      <w:r w:rsidR="00841AB7" w:rsidRPr="003C26A6">
        <w:rPr>
          <w:rStyle w:val="Important"/>
          <w:b w:val="0"/>
          <w:bCs/>
          <w:color w:val="auto"/>
        </w:rPr>
        <w:t>7 months</w:t>
      </w:r>
      <w:r w:rsidRPr="003C26A6">
        <w:t xml:space="preserve"> to end no later than </w:t>
      </w:r>
      <w:r w:rsidR="00841AB7" w:rsidRPr="003C26A6">
        <w:t>31/03/2025</w:t>
      </w:r>
      <w:r w:rsidRPr="003C26A6">
        <w:rPr>
          <w:rStyle w:val="Text"/>
        </w:rPr>
        <w:t>.</w:t>
      </w:r>
      <w:r w:rsidRPr="003C26A6">
        <w:t xml:space="preserve"> Prices will remain fixed for the duration </w:t>
      </w:r>
      <w:r w:rsidRPr="001F5026">
        <w:t xml:space="preserve">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48DDE856" w:rsidR="00EB23A0" w:rsidRPr="001F5026" w:rsidRDefault="00EB23A0" w:rsidP="00304C70">
      <w:pPr>
        <w:pStyle w:val="Blockheading"/>
      </w:pPr>
      <w:r w:rsidRPr="001F5026">
        <w:t>Evaluation Methodology</w:t>
      </w:r>
    </w:p>
    <w:p w14:paraId="279251E4" w14:textId="51D6057D" w:rsidR="00EB23A0" w:rsidRPr="001F5026" w:rsidRDefault="00EB23A0" w:rsidP="00EB23A0">
      <w:r w:rsidRPr="001F5026">
        <w:t xml:space="preserve">We will award this contract in line with the </w:t>
      </w:r>
      <w:r w:rsidR="003A1B6F" w:rsidRPr="001F5026">
        <w:t xml:space="preserve">Most Economically Advantageous Tender </w:t>
      </w:r>
      <w:r w:rsidRPr="001F5026">
        <w:t>(MEAT) as set out in the following award criteria:</w:t>
      </w:r>
    </w:p>
    <w:p w14:paraId="7C1163D5" w14:textId="0EFFB2AE" w:rsidR="00EB23A0" w:rsidRPr="001F5026" w:rsidRDefault="00EB23A0" w:rsidP="00EB23A0">
      <w:r w:rsidRPr="001F5026">
        <w:t xml:space="preserve">Technical – </w:t>
      </w:r>
      <w:r w:rsidR="003716BF">
        <w:t>60</w:t>
      </w:r>
      <w:r w:rsidRPr="001F5026">
        <w:t>%</w:t>
      </w:r>
    </w:p>
    <w:p w14:paraId="4319D42F" w14:textId="1D125EFC" w:rsidR="00EB23A0" w:rsidRDefault="00EB23A0" w:rsidP="00EB23A0">
      <w:r w:rsidRPr="001F5026">
        <w:t xml:space="preserve">Commercial – </w:t>
      </w:r>
      <w:r w:rsidR="003716BF">
        <w:t>40</w:t>
      </w:r>
      <w:r w:rsidRPr="001F5026">
        <w:t>%</w:t>
      </w:r>
    </w:p>
    <w:p w14:paraId="0D1D046F" w14:textId="77777777" w:rsidR="00FC5179" w:rsidRPr="003716BF" w:rsidRDefault="00FC5179" w:rsidP="00EB23A0">
      <w:pPr>
        <w:rPr>
          <w:rStyle w:val="Boldtext"/>
          <w:rFonts w:cs="Times New Roman"/>
          <w:b w:val="0"/>
        </w:rPr>
      </w:pPr>
    </w:p>
    <w:p w14:paraId="25A90B7A" w14:textId="77777777" w:rsidR="006F0BCA" w:rsidRDefault="006F0BCA">
      <w:pPr>
        <w:spacing w:before="0" w:after="0" w:line="240" w:lineRule="auto"/>
        <w:rPr>
          <w:rStyle w:val="Boldtext"/>
          <w:bCs/>
          <w:szCs w:val="26"/>
          <w:lang w:eastAsia="en-GB"/>
        </w:rPr>
      </w:pPr>
      <w:r>
        <w:rPr>
          <w:rStyle w:val="Boldtext"/>
          <w:b w:val="0"/>
          <w:bCs/>
        </w:rPr>
        <w:br w:type="page"/>
      </w:r>
    </w:p>
    <w:p w14:paraId="50EDD8A7" w14:textId="6C918505" w:rsidR="00EB23A0" w:rsidRPr="00FC5179" w:rsidRDefault="00EB23A0" w:rsidP="00EB23A0">
      <w:pPr>
        <w:pStyle w:val="Subheading"/>
        <w:rPr>
          <w:rStyle w:val="Boldtext"/>
          <w:b/>
          <w:bCs/>
        </w:rPr>
      </w:pPr>
      <w:r w:rsidRPr="00FC5179">
        <w:rPr>
          <w:rStyle w:val="Boldtext"/>
          <w:b/>
          <w:bCs/>
        </w:rPr>
        <w:t>Evaluation criteria</w:t>
      </w:r>
    </w:p>
    <w:p w14:paraId="4F9D66BE" w14:textId="1BB8468E" w:rsidR="00EB23A0" w:rsidRDefault="00EB23A0" w:rsidP="00EB23A0">
      <w:r w:rsidRPr="001F5026">
        <w:t xml:space="preserve">Evaluation weightings </w:t>
      </w:r>
      <w:r w:rsidRPr="002D4A8B">
        <w:t xml:space="preserve">are </w:t>
      </w:r>
      <w:r w:rsidR="00FC5179" w:rsidRPr="002D4A8B">
        <w:rPr>
          <w:rStyle w:val="Important"/>
          <w:color w:val="auto"/>
        </w:rPr>
        <w:t>60%</w:t>
      </w:r>
      <w:r w:rsidRPr="002D4A8B">
        <w:t xml:space="preserve"> technical and </w:t>
      </w:r>
      <w:r w:rsidR="00FC5179" w:rsidRPr="002D4A8B">
        <w:rPr>
          <w:rStyle w:val="Important"/>
          <w:color w:val="auto"/>
        </w:rPr>
        <w:t>40%</w:t>
      </w:r>
      <w:r w:rsidRPr="002D4A8B">
        <w:t xml:space="preserve"> commercial, the winning tenderer will be the highest scoring combined score.</w:t>
      </w:r>
    </w:p>
    <w:tbl>
      <w:tblPr>
        <w:tblStyle w:val="Table"/>
        <w:tblW w:w="10324" w:type="dxa"/>
        <w:tblLook w:val="04A0" w:firstRow="1" w:lastRow="0" w:firstColumn="1" w:lastColumn="0" w:noHBand="0" w:noVBand="1"/>
      </w:tblPr>
      <w:tblGrid>
        <w:gridCol w:w="1591"/>
        <w:gridCol w:w="1381"/>
        <w:gridCol w:w="1559"/>
        <w:gridCol w:w="1701"/>
        <w:gridCol w:w="4092"/>
      </w:tblGrid>
      <w:tr w:rsidR="00EB23A0" w14:paraId="68135A81" w14:textId="77777777" w:rsidTr="003218D2">
        <w:trPr>
          <w:cnfStyle w:val="100000000000" w:firstRow="1" w:lastRow="0" w:firstColumn="0" w:lastColumn="0" w:oddVBand="0" w:evenVBand="0" w:oddHBand="0" w:evenHBand="0" w:firstRowFirstColumn="0" w:firstRowLastColumn="0" w:lastRowFirstColumn="0" w:lastRowLastColumn="0"/>
          <w:trHeight w:val="829"/>
        </w:trPr>
        <w:tc>
          <w:tcPr>
            <w:tcW w:w="1591" w:type="dxa"/>
          </w:tcPr>
          <w:p w14:paraId="4F2F0CAA" w14:textId="77777777" w:rsidR="00EB23A0" w:rsidRPr="009F2992" w:rsidRDefault="00EB23A0" w:rsidP="008B3A28">
            <w:r w:rsidRPr="00415608">
              <w:t>Award Criteria</w:t>
            </w:r>
          </w:p>
        </w:tc>
        <w:tc>
          <w:tcPr>
            <w:tcW w:w="1381" w:type="dxa"/>
          </w:tcPr>
          <w:p w14:paraId="5B05B717" w14:textId="77777777" w:rsidR="00EB23A0" w:rsidRPr="009F2992" w:rsidRDefault="00EB23A0" w:rsidP="008B3A28">
            <w:r w:rsidRPr="00415608">
              <w:t>Weighting (%)</w:t>
            </w:r>
          </w:p>
        </w:tc>
        <w:tc>
          <w:tcPr>
            <w:tcW w:w="1559" w:type="dxa"/>
          </w:tcPr>
          <w:p w14:paraId="054DC553" w14:textId="77777777" w:rsidR="00EB23A0" w:rsidRPr="009F2992" w:rsidRDefault="00EB23A0" w:rsidP="008B3A28">
            <w:r w:rsidRPr="00415608">
              <w:t>Evaluation Topic &amp; Weighting</w:t>
            </w:r>
          </w:p>
        </w:tc>
        <w:tc>
          <w:tcPr>
            <w:tcW w:w="1701" w:type="dxa"/>
          </w:tcPr>
          <w:p w14:paraId="1397BE12" w14:textId="77777777" w:rsidR="00EB23A0" w:rsidRPr="009F2992" w:rsidRDefault="00EB23A0" w:rsidP="008B3A28">
            <w:r w:rsidRPr="00415608">
              <w:t>Sub-Criteria</w:t>
            </w:r>
          </w:p>
        </w:tc>
        <w:tc>
          <w:tcPr>
            <w:tcW w:w="4092" w:type="dxa"/>
          </w:tcPr>
          <w:p w14:paraId="3F6385DE" w14:textId="77777777" w:rsidR="00EB23A0" w:rsidRPr="009F2992" w:rsidRDefault="00EB23A0" w:rsidP="008B3A28">
            <w:r w:rsidRPr="00415608">
              <w:t>Weighted Question</w:t>
            </w:r>
          </w:p>
        </w:tc>
      </w:tr>
      <w:tr w:rsidR="00EB23A0" w14:paraId="082F02A6" w14:textId="77777777" w:rsidTr="003218D2">
        <w:trPr>
          <w:trHeight w:val="1736"/>
        </w:trPr>
        <w:tc>
          <w:tcPr>
            <w:tcW w:w="1591" w:type="dxa"/>
            <w:vMerge w:val="restart"/>
          </w:tcPr>
          <w:p w14:paraId="4984044B" w14:textId="77777777" w:rsidR="00EB23A0" w:rsidRPr="00C734B0" w:rsidRDefault="00EB23A0" w:rsidP="008B3A28">
            <w:pPr>
              <w:rPr>
                <w:rStyle w:val="Important"/>
                <w:b w:val="0"/>
                <w:bCs/>
                <w:color w:val="auto"/>
              </w:rPr>
            </w:pPr>
            <w:r w:rsidRPr="00C734B0">
              <w:rPr>
                <w:rStyle w:val="Important"/>
                <w:b w:val="0"/>
                <w:bCs/>
                <w:color w:val="auto"/>
              </w:rPr>
              <w:t>Technical</w:t>
            </w:r>
          </w:p>
        </w:tc>
        <w:tc>
          <w:tcPr>
            <w:tcW w:w="1381" w:type="dxa"/>
            <w:vMerge w:val="restart"/>
          </w:tcPr>
          <w:p w14:paraId="68A58DA1" w14:textId="77777777" w:rsidR="00EB23A0" w:rsidRPr="00C734B0" w:rsidRDefault="00EB23A0" w:rsidP="008B3A28">
            <w:pPr>
              <w:rPr>
                <w:rStyle w:val="Important"/>
                <w:b w:val="0"/>
                <w:bCs/>
                <w:color w:val="auto"/>
              </w:rPr>
            </w:pPr>
            <w:r w:rsidRPr="00C734B0">
              <w:rPr>
                <w:rStyle w:val="Important"/>
                <w:b w:val="0"/>
                <w:bCs/>
                <w:color w:val="auto"/>
              </w:rPr>
              <w:t>60%</w:t>
            </w:r>
          </w:p>
        </w:tc>
        <w:tc>
          <w:tcPr>
            <w:tcW w:w="1559" w:type="dxa"/>
            <w:vMerge w:val="restart"/>
          </w:tcPr>
          <w:p w14:paraId="32375845" w14:textId="469293EC" w:rsidR="00EB23A0" w:rsidRPr="00C734B0" w:rsidRDefault="00372398" w:rsidP="008B3A28">
            <w:pPr>
              <w:rPr>
                <w:rStyle w:val="Important"/>
                <w:b w:val="0"/>
                <w:bCs/>
                <w:color w:val="auto"/>
              </w:rPr>
            </w:pPr>
            <w:r w:rsidRPr="00C734B0">
              <w:rPr>
                <w:rStyle w:val="Important"/>
                <w:b w:val="0"/>
                <w:bCs/>
                <w:color w:val="auto"/>
              </w:rPr>
              <w:t>Proposal</w:t>
            </w:r>
          </w:p>
        </w:tc>
        <w:tc>
          <w:tcPr>
            <w:tcW w:w="1701" w:type="dxa"/>
          </w:tcPr>
          <w:p w14:paraId="10420F6F" w14:textId="77777777" w:rsidR="00EB23A0" w:rsidRPr="00C734B0" w:rsidRDefault="00EB23A0" w:rsidP="008B3A28">
            <w:pPr>
              <w:rPr>
                <w:rStyle w:val="Important"/>
                <w:b w:val="0"/>
                <w:bCs/>
                <w:color w:val="auto"/>
              </w:rPr>
            </w:pPr>
            <w:r w:rsidRPr="00C734B0">
              <w:rPr>
                <w:rStyle w:val="Important"/>
                <w:b w:val="0"/>
                <w:bCs/>
                <w:color w:val="auto"/>
              </w:rPr>
              <w:t>Methodology</w:t>
            </w:r>
          </w:p>
        </w:tc>
        <w:tc>
          <w:tcPr>
            <w:tcW w:w="4092" w:type="dxa"/>
          </w:tcPr>
          <w:p w14:paraId="5156C9EC" w14:textId="69320C6C" w:rsidR="00EB23A0" w:rsidRPr="00C734B0" w:rsidRDefault="001748F2" w:rsidP="008B3A28">
            <w:pPr>
              <w:rPr>
                <w:rStyle w:val="Important"/>
                <w:b w:val="0"/>
                <w:bCs/>
                <w:color w:val="auto"/>
              </w:rPr>
            </w:pPr>
            <w:r>
              <w:rPr>
                <w:rStyle w:val="Important"/>
                <w:b w:val="0"/>
                <w:bCs/>
                <w:color w:val="auto"/>
              </w:rPr>
              <w:t xml:space="preserve">Q1 </w:t>
            </w:r>
            <w:r w:rsidR="00940026" w:rsidRPr="00C734B0">
              <w:rPr>
                <w:rStyle w:val="Important"/>
                <w:b w:val="0"/>
                <w:bCs/>
                <w:color w:val="auto"/>
              </w:rPr>
              <w:t>Detail your approach to delivering the aims and objectives as detailed in the Requirement section (above)</w:t>
            </w:r>
          </w:p>
          <w:p w14:paraId="0D4AC332" w14:textId="56D89D87" w:rsidR="00EB23A0" w:rsidRPr="00AD1D5A" w:rsidRDefault="00EB23A0" w:rsidP="00E33C9D">
            <w:pPr>
              <w:rPr>
                <w:rStyle w:val="Important"/>
                <w:b w:val="0"/>
                <w:bCs/>
                <w:i/>
                <w:iCs/>
                <w:color w:val="auto"/>
              </w:rPr>
            </w:pPr>
            <w:r w:rsidRPr="00AD1D5A">
              <w:rPr>
                <w:rStyle w:val="Important"/>
                <w:b w:val="0"/>
                <w:bCs/>
                <w:i/>
                <w:iCs/>
                <w:color w:val="auto"/>
              </w:rPr>
              <w:t>(</w:t>
            </w:r>
            <w:r w:rsidR="00E4338B" w:rsidRPr="00AD1D5A">
              <w:rPr>
                <w:rStyle w:val="Important"/>
                <w:b w:val="0"/>
                <w:bCs/>
                <w:i/>
                <w:iCs/>
                <w:color w:val="auto"/>
              </w:rPr>
              <w:t>65</w:t>
            </w:r>
            <w:r w:rsidRPr="00AD1D5A">
              <w:rPr>
                <w:rStyle w:val="Important"/>
                <w:b w:val="0"/>
                <w:bCs/>
                <w:i/>
                <w:iCs/>
                <w:color w:val="auto"/>
              </w:rPr>
              <w:t>% of technical score available)</w:t>
            </w:r>
          </w:p>
        </w:tc>
      </w:tr>
      <w:tr w:rsidR="00EB23A0" w14:paraId="2A9634C1" w14:textId="77777777" w:rsidTr="003218D2">
        <w:trPr>
          <w:trHeight w:val="1396"/>
        </w:trPr>
        <w:tc>
          <w:tcPr>
            <w:tcW w:w="1591" w:type="dxa"/>
            <w:vMerge/>
          </w:tcPr>
          <w:p w14:paraId="0E855799" w14:textId="77777777" w:rsidR="00EB23A0" w:rsidRPr="00C734B0" w:rsidRDefault="00EB23A0" w:rsidP="008B3A28">
            <w:pPr>
              <w:rPr>
                <w:rStyle w:val="Important"/>
                <w:b w:val="0"/>
                <w:bCs/>
                <w:color w:val="auto"/>
              </w:rPr>
            </w:pPr>
          </w:p>
        </w:tc>
        <w:tc>
          <w:tcPr>
            <w:tcW w:w="1381" w:type="dxa"/>
            <w:vMerge/>
          </w:tcPr>
          <w:p w14:paraId="2C7E5263" w14:textId="77777777" w:rsidR="00EB23A0" w:rsidRPr="00C734B0" w:rsidRDefault="00EB23A0" w:rsidP="008B3A28">
            <w:pPr>
              <w:rPr>
                <w:rStyle w:val="Important"/>
                <w:b w:val="0"/>
                <w:bCs/>
                <w:color w:val="auto"/>
              </w:rPr>
            </w:pPr>
          </w:p>
        </w:tc>
        <w:tc>
          <w:tcPr>
            <w:tcW w:w="1559" w:type="dxa"/>
            <w:vMerge/>
          </w:tcPr>
          <w:p w14:paraId="052B7696" w14:textId="77777777" w:rsidR="00EB23A0" w:rsidRPr="00C734B0" w:rsidRDefault="00EB23A0" w:rsidP="008B3A28">
            <w:pPr>
              <w:rPr>
                <w:rStyle w:val="Important"/>
                <w:b w:val="0"/>
                <w:bCs/>
                <w:color w:val="auto"/>
              </w:rPr>
            </w:pPr>
          </w:p>
        </w:tc>
        <w:tc>
          <w:tcPr>
            <w:tcW w:w="1701" w:type="dxa"/>
          </w:tcPr>
          <w:p w14:paraId="6F710B11" w14:textId="77777777" w:rsidR="00EB23A0" w:rsidRPr="00C734B0" w:rsidRDefault="00EB23A0" w:rsidP="008B3A28">
            <w:pPr>
              <w:rPr>
                <w:rStyle w:val="Important"/>
                <w:b w:val="0"/>
                <w:bCs/>
                <w:color w:val="auto"/>
              </w:rPr>
            </w:pPr>
            <w:r w:rsidRPr="00C734B0">
              <w:rPr>
                <w:rStyle w:val="Important"/>
                <w:b w:val="0"/>
                <w:bCs/>
                <w:color w:val="auto"/>
              </w:rPr>
              <w:t>Key personnel</w:t>
            </w:r>
          </w:p>
        </w:tc>
        <w:tc>
          <w:tcPr>
            <w:tcW w:w="4092" w:type="dxa"/>
          </w:tcPr>
          <w:p w14:paraId="5EC27C51" w14:textId="20DE358E" w:rsidR="00EB23A0" w:rsidRPr="00C734B0" w:rsidRDefault="001748F2" w:rsidP="008B3A28">
            <w:pPr>
              <w:rPr>
                <w:rStyle w:val="Important"/>
                <w:b w:val="0"/>
                <w:bCs/>
                <w:color w:val="auto"/>
              </w:rPr>
            </w:pPr>
            <w:r>
              <w:rPr>
                <w:rStyle w:val="Important"/>
                <w:b w:val="0"/>
                <w:bCs/>
                <w:color w:val="auto"/>
              </w:rPr>
              <w:t xml:space="preserve">Q2 </w:t>
            </w:r>
            <w:r w:rsidR="00214EC9" w:rsidRPr="00C734B0">
              <w:rPr>
                <w:rStyle w:val="Important"/>
                <w:b w:val="0"/>
                <w:bCs/>
                <w:color w:val="auto"/>
              </w:rPr>
              <w:t xml:space="preserve">Provide evidence of the personnel’s ability to deliver the above </w:t>
            </w:r>
            <w:r w:rsidR="003218D2" w:rsidRPr="00C734B0">
              <w:rPr>
                <w:rStyle w:val="Important"/>
                <w:b w:val="0"/>
                <w:bCs/>
                <w:color w:val="auto"/>
              </w:rPr>
              <w:t>aims &amp; objectives of study</w:t>
            </w:r>
          </w:p>
          <w:p w14:paraId="6628140D" w14:textId="570EAA1D" w:rsidR="00EB23A0" w:rsidRPr="00AD1D5A" w:rsidRDefault="00EB23A0" w:rsidP="008B3A28">
            <w:pPr>
              <w:rPr>
                <w:rStyle w:val="Important"/>
                <w:b w:val="0"/>
                <w:bCs/>
                <w:i/>
                <w:iCs/>
                <w:color w:val="auto"/>
              </w:rPr>
            </w:pPr>
            <w:r w:rsidRPr="00AD1D5A">
              <w:rPr>
                <w:rStyle w:val="Important"/>
                <w:b w:val="0"/>
                <w:bCs/>
                <w:i/>
                <w:iCs/>
                <w:color w:val="auto"/>
              </w:rPr>
              <w:t>(</w:t>
            </w:r>
            <w:r w:rsidR="00347593" w:rsidRPr="00AD1D5A">
              <w:rPr>
                <w:rStyle w:val="Important"/>
                <w:b w:val="0"/>
                <w:bCs/>
                <w:i/>
                <w:iCs/>
                <w:color w:val="auto"/>
              </w:rPr>
              <w:t>2</w:t>
            </w:r>
            <w:r w:rsidR="003218D2" w:rsidRPr="00AD1D5A">
              <w:rPr>
                <w:rStyle w:val="Important"/>
                <w:b w:val="0"/>
                <w:bCs/>
                <w:i/>
                <w:iCs/>
                <w:color w:val="auto"/>
              </w:rPr>
              <w:t>0</w:t>
            </w:r>
            <w:r w:rsidRPr="00AD1D5A">
              <w:rPr>
                <w:rStyle w:val="Important"/>
                <w:b w:val="0"/>
                <w:bCs/>
                <w:i/>
                <w:iCs/>
                <w:color w:val="auto"/>
              </w:rPr>
              <w:t>% of technical score available)</w:t>
            </w:r>
          </w:p>
        </w:tc>
      </w:tr>
      <w:tr w:rsidR="00EB23A0" w14:paraId="7DBA3F56" w14:textId="77777777" w:rsidTr="003218D2">
        <w:trPr>
          <w:trHeight w:val="1710"/>
        </w:trPr>
        <w:tc>
          <w:tcPr>
            <w:tcW w:w="1591" w:type="dxa"/>
            <w:vMerge/>
          </w:tcPr>
          <w:p w14:paraId="5F729785" w14:textId="77777777" w:rsidR="00EB23A0" w:rsidRPr="00C734B0" w:rsidRDefault="00EB23A0" w:rsidP="008B3A28">
            <w:pPr>
              <w:rPr>
                <w:rStyle w:val="Important"/>
                <w:b w:val="0"/>
                <w:bCs/>
                <w:color w:val="auto"/>
              </w:rPr>
            </w:pPr>
          </w:p>
        </w:tc>
        <w:tc>
          <w:tcPr>
            <w:tcW w:w="1381" w:type="dxa"/>
            <w:vMerge/>
          </w:tcPr>
          <w:p w14:paraId="4A2BA720" w14:textId="77777777" w:rsidR="00EB23A0" w:rsidRPr="00C734B0" w:rsidRDefault="00EB23A0" w:rsidP="008B3A28">
            <w:pPr>
              <w:rPr>
                <w:rStyle w:val="Important"/>
                <w:b w:val="0"/>
                <w:bCs/>
                <w:color w:val="auto"/>
              </w:rPr>
            </w:pPr>
          </w:p>
        </w:tc>
        <w:tc>
          <w:tcPr>
            <w:tcW w:w="1559" w:type="dxa"/>
            <w:vMerge/>
          </w:tcPr>
          <w:p w14:paraId="07B7605A" w14:textId="77777777" w:rsidR="00EB23A0" w:rsidRPr="00C734B0" w:rsidRDefault="00EB23A0" w:rsidP="008B3A28">
            <w:pPr>
              <w:rPr>
                <w:rStyle w:val="Important"/>
                <w:b w:val="0"/>
                <w:bCs/>
                <w:color w:val="auto"/>
              </w:rPr>
            </w:pPr>
          </w:p>
        </w:tc>
        <w:tc>
          <w:tcPr>
            <w:tcW w:w="1701" w:type="dxa"/>
          </w:tcPr>
          <w:p w14:paraId="20F81B7D" w14:textId="77777777" w:rsidR="00EB23A0" w:rsidRPr="00C734B0" w:rsidRDefault="00EB23A0" w:rsidP="008B3A28">
            <w:pPr>
              <w:rPr>
                <w:rStyle w:val="Important"/>
                <w:b w:val="0"/>
                <w:bCs/>
                <w:color w:val="auto"/>
              </w:rPr>
            </w:pPr>
            <w:r w:rsidRPr="00C734B0">
              <w:rPr>
                <w:rStyle w:val="Important"/>
                <w:b w:val="0"/>
                <w:bCs/>
                <w:color w:val="auto"/>
              </w:rPr>
              <w:t>Quality Assurance measures</w:t>
            </w:r>
          </w:p>
        </w:tc>
        <w:tc>
          <w:tcPr>
            <w:tcW w:w="4092" w:type="dxa"/>
          </w:tcPr>
          <w:p w14:paraId="69434620" w14:textId="53533524" w:rsidR="00EB23A0" w:rsidRPr="00C734B0" w:rsidRDefault="001748F2" w:rsidP="008B3A28">
            <w:pPr>
              <w:rPr>
                <w:rStyle w:val="Important"/>
                <w:b w:val="0"/>
                <w:bCs/>
                <w:color w:val="auto"/>
              </w:rPr>
            </w:pPr>
            <w:r>
              <w:rPr>
                <w:rStyle w:val="Important"/>
                <w:b w:val="0"/>
                <w:bCs/>
                <w:color w:val="auto"/>
              </w:rPr>
              <w:t xml:space="preserve">Q3 </w:t>
            </w:r>
            <w:r w:rsidR="00E3765A">
              <w:rPr>
                <w:rStyle w:val="Important"/>
                <w:b w:val="0"/>
                <w:bCs/>
                <w:color w:val="auto"/>
              </w:rPr>
              <w:t>Detail your approach for QA measures to help deliver a successful outcome of the project</w:t>
            </w:r>
          </w:p>
          <w:p w14:paraId="1DEF3B14" w14:textId="04CC5C10" w:rsidR="00EB23A0" w:rsidRPr="00AD1D5A" w:rsidRDefault="00EB23A0" w:rsidP="00E3765A">
            <w:pPr>
              <w:rPr>
                <w:rStyle w:val="Important"/>
                <w:b w:val="0"/>
                <w:bCs/>
                <w:i/>
                <w:iCs/>
                <w:color w:val="auto"/>
              </w:rPr>
            </w:pPr>
            <w:r w:rsidRPr="00AD1D5A">
              <w:rPr>
                <w:rStyle w:val="Important"/>
                <w:b w:val="0"/>
                <w:bCs/>
                <w:i/>
                <w:iCs/>
                <w:color w:val="auto"/>
              </w:rPr>
              <w:t>(</w:t>
            </w:r>
            <w:r w:rsidR="006B582C" w:rsidRPr="00AD1D5A">
              <w:rPr>
                <w:rStyle w:val="Important"/>
                <w:b w:val="0"/>
                <w:bCs/>
                <w:i/>
                <w:iCs/>
                <w:color w:val="auto"/>
              </w:rPr>
              <w:t>5</w:t>
            </w:r>
            <w:r w:rsidRPr="00AD1D5A">
              <w:rPr>
                <w:rStyle w:val="Important"/>
                <w:b w:val="0"/>
                <w:bCs/>
                <w:i/>
                <w:iCs/>
                <w:color w:val="auto"/>
              </w:rPr>
              <w:t>% of technical score available)</w:t>
            </w:r>
          </w:p>
        </w:tc>
      </w:tr>
      <w:tr w:rsidR="00EB23A0" w14:paraId="202A7C74" w14:textId="77777777" w:rsidTr="003218D2">
        <w:trPr>
          <w:trHeight w:val="1396"/>
        </w:trPr>
        <w:tc>
          <w:tcPr>
            <w:tcW w:w="1591" w:type="dxa"/>
            <w:vMerge/>
          </w:tcPr>
          <w:p w14:paraId="6D1CB49C" w14:textId="77777777" w:rsidR="00EB23A0" w:rsidRPr="00C734B0" w:rsidRDefault="00EB23A0" w:rsidP="008B3A28">
            <w:pPr>
              <w:rPr>
                <w:rStyle w:val="Important"/>
                <w:b w:val="0"/>
                <w:bCs/>
                <w:color w:val="auto"/>
              </w:rPr>
            </w:pPr>
          </w:p>
        </w:tc>
        <w:tc>
          <w:tcPr>
            <w:tcW w:w="1381" w:type="dxa"/>
            <w:vMerge/>
          </w:tcPr>
          <w:p w14:paraId="0149B3F2" w14:textId="77777777" w:rsidR="00EB23A0" w:rsidRPr="00C734B0" w:rsidRDefault="00EB23A0" w:rsidP="008B3A28">
            <w:pPr>
              <w:rPr>
                <w:rStyle w:val="Important"/>
                <w:b w:val="0"/>
                <w:bCs/>
                <w:color w:val="auto"/>
              </w:rPr>
            </w:pPr>
          </w:p>
        </w:tc>
        <w:tc>
          <w:tcPr>
            <w:tcW w:w="1559" w:type="dxa"/>
            <w:vMerge/>
          </w:tcPr>
          <w:p w14:paraId="0388F45A" w14:textId="77777777" w:rsidR="00EB23A0" w:rsidRPr="00C734B0" w:rsidRDefault="00EB23A0" w:rsidP="008B3A28">
            <w:pPr>
              <w:rPr>
                <w:rStyle w:val="Important"/>
                <w:b w:val="0"/>
                <w:bCs/>
                <w:color w:val="auto"/>
              </w:rPr>
            </w:pPr>
          </w:p>
        </w:tc>
        <w:tc>
          <w:tcPr>
            <w:tcW w:w="1701" w:type="dxa"/>
          </w:tcPr>
          <w:p w14:paraId="3812E555" w14:textId="77777777" w:rsidR="00EB23A0" w:rsidRPr="00C734B0" w:rsidRDefault="00EB23A0" w:rsidP="008B3A28">
            <w:pPr>
              <w:rPr>
                <w:rStyle w:val="Important"/>
                <w:b w:val="0"/>
                <w:bCs/>
                <w:color w:val="auto"/>
              </w:rPr>
            </w:pPr>
            <w:r w:rsidRPr="00C734B0">
              <w:rPr>
                <w:rStyle w:val="Important"/>
                <w:b w:val="0"/>
                <w:bCs/>
                <w:color w:val="auto"/>
              </w:rPr>
              <w:t>Management of sustainability and social value</w:t>
            </w:r>
          </w:p>
        </w:tc>
        <w:tc>
          <w:tcPr>
            <w:tcW w:w="4092" w:type="dxa"/>
          </w:tcPr>
          <w:p w14:paraId="47F4BB8A" w14:textId="5F37CCDA" w:rsidR="00EB23A0" w:rsidRPr="00C734B0" w:rsidRDefault="001748F2" w:rsidP="008B3A28">
            <w:pPr>
              <w:rPr>
                <w:rStyle w:val="Important"/>
                <w:b w:val="0"/>
                <w:bCs/>
                <w:color w:val="auto"/>
              </w:rPr>
            </w:pPr>
            <w:r>
              <w:rPr>
                <w:rStyle w:val="Important"/>
                <w:b w:val="0"/>
                <w:bCs/>
                <w:color w:val="auto"/>
              </w:rPr>
              <w:t xml:space="preserve">Q4 </w:t>
            </w:r>
            <w:r w:rsidR="008F2793">
              <w:rPr>
                <w:rStyle w:val="Important"/>
                <w:b w:val="0"/>
                <w:bCs/>
                <w:color w:val="auto"/>
              </w:rPr>
              <w:t>Outline your m</w:t>
            </w:r>
            <w:r w:rsidR="008F2793" w:rsidRPr="008F2793">
              <w:rPr>
                <w:rStyle w:val="Important"/>
                <w:b w:val="0"/>
                <w:bCs/>
                <w:color w:val="auto"/>
              </w:rPr>
              <w:t>anagement of sustainability and social value</w:t>
            </w:r>
            <w:r w:rsidR="008F2793">
              <w:rPr>
                <w:rStyle w:val="Important"/>
                <w:b w:val="0"/>
                <w:bCs/>
                <w:color w:val="auto"/>
              </w:rPr>
              <w:t>s</w:t>
            </w:r>
          </w:p>
          <w:p w14:paraId="12CB6691" w14:textId="28221AC2" w:rsidR="00EB23A0" w:rsidRPr="00AD1D5A" w:rsidRDefault="00E4338B" w:rsidP="008B3A28">
            <w:pPr>
              <w:rPr>
                <w:rStyle w:val="Important"/>
                <w:b w:val="0"/>
                <w:bCs/>
                <w:i/>
                <w:iCs/>
                <w:color w:val="auto"/>
              </w:rPr>
            </w:pPr>
            <w:r w:rsidRPr="00AD1D5A">
              <w:rPr>
                <w:rStyle w:val="Important"/>
                <w:b w:val="0"/>
                <w:bCs/>
                <w:i/>
                <w:iCs/>
                <w:color w:val="auto"/>
              </w:rPr>
              <w:t xml:space="preserve">(5% </w:t>
            </w:r>
            <w:r w:rsidR="00EB23A0" w:rsidRPr="00AD1D5A">
              <w:rPr>
                <w:rStyle w:val="Important"/>
                <w:b w:val="0"/>
                <w:bCs/>
                <w:i/>
                <w:iCs/>
                <w:color w:val="auto"/>
              </w:rPr>
              <w:t>of technical score available)</w:t>
            </w:r>
          </w:p>
        </w:tc>
      </w:tr>
      <w:tr w:rsidR="00EB23A0" w14:paraId="187B194D" w14:textId="77777777" w:rsidTr="003218D2">
        <w:trPr>
          <w:trHeight w:val="1004"/>
        </w:trPr>
        <w:tc>
          <w:tcPr>
            <w:tcW w:w="1591" w:type="dxa"/>
            <w:vMerge/>
          </w:tcPr>
          <w:p w14:paraId="18F53553" w14:textId="77777777" w:rsidR="00EB23A0" w:rsidRPr="00C734B0" w:rsidRDefault="00EB23A0" w:rsidP="008B3A28">
            <w:pPr>
              <w:rPr>
                <w:rStyle w:val="Important"/>
                <w:b w:val="0"/>
                <w:bCs/>
                <w:color w:val="auto"/>
              </w:rPr>
            </w:pPr>
          </w:p>
        </w:tc>
        <w:tc>
          <w:tcPr>
            <w:tcW w:w="1381" w:type="dxa"/>
            <w:vMerge/>
          </w:tcPr>
          <w:p w14:paraId="120B7A10" w14:textId="77777777" w:rsidR="00EB23A0" w:rsidRPr="00C734B0" w:rsidRDefault="00EB23A0" w:rsidP="008B3A28">
            <w:pPr>
              <w:rPr>
                <w:rStyle w:val="Important"/>
                <w:b w:val="0"/>
                <w:bCs/>
                <w:color w:val="auto"/>
              </w:rPr>
            </w:pPr>
          </w:p>
        </w:tc>
        <w:tc>
          <w:tcPr>
            <w:tcW w:w="1559" w:type="dxa"/>
            <w:vMerge/>
          </w:tcPr>
          <w:p w14:paraId="5D56612C" w14:textId="77777777" w:rsidR="00EB23A0" w:rsidRPr="00C734B0" w:rsidRDefault="00EB23A0" w:rsidP="008B3A28">
            <w:pPr>
              <w:rPr>
                <w:rStyle w:val="Important"/>
                <w:b w:val="0"/>
                <w:bCs/>
                <w:color w:val="auto"/>
              </w:rPr>
            </w:pPr>
          </w:p>
        </w:tc>
        <w:tc>
          <w:tcPr>
            <w:tcW w:w="1701" w:type="dxa"/>
          </w:tcPr>
          <w:p w14:paraId="55DAB903" w14:textId="77777777" w:rsidR="00EB23A0" w:rsidRPr="00C734B0" w:rsidRDefault="00EB23A0" w:rsidP="008B3A28">
            <w:pPr>
              <w:rPr>
                <w:rStyle w:val="Important"/>
                <w:b w:val="0"/>
                <w:bCs/>
                <w:color w:val="auto"/>
              </w:rPr>
            </w:pPr>
            <w:r w:rsidRPr="00C734B0">
              <w:rPr>
                <w:rStyle w:val="Important"/>
                <w:b w:val="0"/>
                <w:bCs/>
                <w:color w:val="auto"/>
              </w:rPr>
              <w:t xml:space="preserve">Health &amp; Safety </w:t>
            </w:r>
          </w:p>
        </w:tc>
        <w:tc>
          <w:tcPr>
            <w:tcW w:w="4092" w:type="dxa"/>
          </w:tcPr>
          <w:p w14:paraId="3ACEF809" w14:textId="6565E450" w:rsidR="008F2793" w:rsidRPr="00C734B0" w:rsidRDefault="001748F2" w:rsidP="008F2793">
            <w:pPr>
              <w:rPr>
                <w:rStyle w:val="Important"/>
                <w:b w:val="0"/>
                <w:bCs/>
                <w:color w:val="auto"/>
              </w:rPr>
            </w:pPr>
            <w:r>
              <w:rPr>
                <w:rStyle w:val="Important"/>
                <w:b w:val="0"/>
                <w:bCs/>
                <w:color w:val="auto"/>
              </w:rPr>
              <w:t xml:space="preserve">Q5 </w:t>
            </w:r>
            <w:r w:rsidR="008F2793">
              <w:rPr>
                <w:rStyle w:val="Important"/>
                <w:b w:val="0"/>
                <w:bCs/>
                <w:color w:val="auto"/>
              </w:rPr>
              <w:t>Outline your health &amp; safety</w:t>
            </w:r>
            <w:r w:rsidR="008F2793" w:rsidRPr="008F2793">
              <w:rPr>
                <w:rStyle w:val="Important"/>
                <w:b w:val="0"/>
                <w:bCs/>
                <w:color w:val="auto"/>
              </w:rPr>
              <w:t xml:space="preserve"> value</w:t>
            </w:r>
            <w:r w:rsidR="008F2793">
              <w:rPr>
                <w:rStyle w:val="Important"/>
                <w:b w:val="0"/>
                <w:bCs/>
                <w:color w:val="auto"/>
              </w:rPr>
              <w:t>s</w:t>
            </w:r>
          </w:p>
          <w:p w14:paraId="556ED8AC" w14:textId="11559582" w:rsidR="00EB23A0" w:rsidRPr="00326116" w:rsidRDefault="00E4338B" w:rsidP="008B3A28">
            <w:pPr>
              <w:rPr>
                <w:rStyle w:val="Important"/>
                <w:b w:val="0"/>
                <w:bCs/>
                <w:i/>
                <w:iCs/>
                <w:color w:val="auto"/>
              </w:rPr>
            </w:pPr>
            <w:r w:rsidRPr="00326116">
              <w:rPr>
                <w:rStyle w:val="Important"/>
                <w:b w:val="0"/>
                <w:bCs/>
                <w:i/>
                <w:iCs/>
                <w:color w:val="auto"/>
              </w:rPr>
              <w:t>(5% of technical score available)</w:t>
            </w:r>
          </w:p>
        </w:tc>
      </w:tr>
      <w:tr w:rsidR="00EB23A0" w14:paraId="1CD97117" w14:textId="77777777" w:rsidTr="003218D2">
        <w:trPr>
          <w:trHeight w:val="1383"/>
        </w:trPr>
        <w:tc>
          <w:tcPr>
            <w:tcW w:w="1591" w:type="dxa"/>
          </w:tcPr>
          <w:p w14:paraId="45865825" w14:textId="77777777" w:rsidR="00EB23A0" w:rsidRPr="00C734B0" w:rsidRDefault="00EB23A0" w:rsidP="008B3A28">
            <w:pPr>
              <w:rPr>
                <w:rStyle w:val="Important"/>
                <w:b w:val="0"/>
                <w:bCs/>
                <w:color w:val="auto"/>
              </w:rPr>
            </w:pPr>
            <w:r w:rsidRPr="00C734B0">
              <w:rPr>
                <w:rStyle w:val="Important"/>
                <w:b w:val="0"/>
                <w:bCs/>
                <w:color w:val="auto"/>
              </w:rPr>
              <w:t>Commercial</w:t>
            </w:r>
          </w:p>
        </w:tc>
        <w:tc>
          <w:tcPr>
            <w:tcW w:w="1381" w:type="dxa"/>
          </w:tcPr>
          <w:p w14:paraId="4DF04D9F" w14:textId="77777777" w:rsidR="00EB23A0" w:rsidRPr="00C734B0" w:rsidRDefault="00EB23A0" w:rsidP="008B3A28">
            <w:pPr>
              <w:rPr>
                <w:rStyle w:val="Important"/>
                <w:b w:val="0"/>
                <w:bCs/>
                <w:color w:val="auto"/>
              </w:rPr>
            </w:pPr>
            <w:r w:rsidRPr="00C734B0">
              <w:rPr>
                <w:rStyle w:val="Important"/>
                <w:b w:val="0"/>
                <w:bCs/>
                <w:color w:val="auto"/>
              </w:rPr>
              <w:t>40%</w:t>
            </w:r>
          </w:p>
        </w:tc>
        <w:tc>
          <w:tcPr>
            <w:tcW w:w="1559" w:type="dxa"/>
          </w:tcPr>
          <w:p w14:paraId="16DE9FDC" w14:textId="77777777" w:rsidR="00EB23A0" w:rsidRPr="00C734B0" w:rsidRDefault="00EB23A0" w:rsidP="008B3A28">
            <w:pPr>
              <w:rPr>
                <w:rStyle w:val="Important"/>
                <w:b w:val="0"/>
                <w:bCs/>
                <w:color w:val="auto"/>
              </w:rPr>
            </w:pPr>
            <w:r w:rsidRPr="00C734B0">
              <w:rPr>
                <w:rStyle w:val="Important"/>
                <w:b w:val="0"/>
                <w:bCs/>
                <w:color w:val="auto"/>
              </w:rPr>
              <w:t>Whole life cost of the proposed Contract</w:t>
            </w:r>
          </w:p>
        </w:tc>
        <w:tc>
          <w:tcPr>
            <w:tcW w:w="1701" w:type="dxa"/>
          </w:tcPr>
          <w:p w14:paraId="75A77F41" w14:textId="77777777" w:rsidR="00EB23A0" w:rsidRPr="00C734B0" w:rsidRDefault="00EB23A0" w:rsidP="008B3A28">
            <w:pPr>
              <w:rPr>
                <w:rStyle w:val="Important"/>
                <w:b w:val="0"/>
                <w:bCs/>
                <w:color w:val="auto"/>
              </w:rPr>
            </w:pPr>
            <w:r w:rsidRPr="00C734B0">
              <w:rPr>
                <w:rStyle w:val="Important"/>
                <w:b w:val="0"/>
                <w:bCs/>
                <w:color w:val="auto"/>
              </w:rPr>
              <w:t>Commercial Model</w:t>
            </w:r>
          </w:p>
        </w:tc>
        <w:tc>
          <w:tcPr>
            <w:tcW w:w="4092" w:type="dxa"/>
          </w:tcPr>
          <w:p w14:paraId="35C9D3A1" w14:textId="0D8DED88" w:rsidR="00EB23A0" w:rsidRPr="00C734B0" w:rsidRDefault="001748F2" w:rsidP="008B3A28">
            <w:pPr>
              <w:rPr>
                <w:rStyle w:val="Important"/>
                <w:b w:val="0"/>
                <w:bCs/>
                <w:color w:val="auto"/>
              </w:rPr>
            </w:pPr>
            <w:r>
              <w:rPr>
                <w:rStyle w:val="Important"/>
                <w:b w:val="0"/>
                <w:bCs/>
                <w:color w:val="auto"/>
              </w:rPr>
              <w:t xml:space="preserve">Q6 </w:t>
            </w:r>
            <w:r w:rsidR="008F2793">
              <w:rPr>
                <w:rStyle w:val="Important"/>
                <w:b w:val="0"/>
                <w:bCs/>
                <w:color w:val="auto"/>
              </w:rPr>
              <w:t xml:space="preserve">Provide </w:t>
            </w:r>
            <w:r w:rsidR="001568CF">
              <w:rPr>
                <w:rStyle w:val="Important"/>
                <w:b w:val="0"/>
                <w:bCs/>
                <w:color w:val="auto"/>
              </w:rPr>
              <w:t>a breakdown of the proposed contract by element as stated in the outputs &amp; contract</w:t>
            </w:r>
            <w:r w:rsidR="00EB7B54">
              <w:rPr>
                <w:rStyle w:val="Important"/>
                <w:b w:val="0"/>
                <w:bCs/>
                <w:color w:val="auto"/>
              </w:rPr>
              <w:t xml:space="preserve"> management section (above)</w:t>
            </w:r>
          </w:p>
          <w:p w14:paraId="1AC89A70" w14:textId="271E347E" w:rsidR="00EB23A0" w:rsidRPr="00AD1D5A" w:rsidRDefault="00E4338B" w:rsidP="008B3A28">
            <w:pPr>
              <w:rPr>
                <w:rStyle w:val="Important"/>
                <w:b w:val="0"/>
                <w:bCs/>
                <w:i/>
                <w:iCs/>
                <w:color w:val="auto"/>
              </w:rPr>
            </w:pPr>
            <w:r w:rsidRPr="00AD1D5A">
              <w:rPr>
                <w:rStyle w:val="Important"/>
                <w:b w:val="0"/>
                <w:bCs/>
                <w:i/>
                <w:iCs/>
                <w:color w:val="auto"/>
              </w:rPr>
              <w:t>(</w:t>
            </w:r>
            <w:r w:rsidR="00EB7B54" w:rsidRPr="00AD1D5A">
              <w:rPr>
                <w:rStyle w:val="Important"/>
                <w:b w:val="0"/>
                <w:bCs/>
                <w:i/>
                <w:iCs/>
                <w:color w:val="auto"/>
              </w:rPr>
              <w:t>100</w:t>
            </w:r>
            <w:r w:rsidRPr="00AD1D5A">
              <w:rPr>
                <w:rStyle w:val="Important"/>
                <w:b w:val="0"/>
                <w:bCs/>
                <w:i/>
                <w:iCs/>
                <w:color w:val="auto"/>
              </w:rPr>
              <w:t>% of technical score available)</w:t>
            </w:r>
          </w:p>
        </w:tc>
      </w:tr>
    </w:tbl>
    <w:p w14:paraId="5CD42DE2" w14:textId="77777777" w:rsidR="00EB23A0" w:rsidRDefault="00EB23A0" w:rsidP="00EB23A0"/>
    <w:p w14:paraId="52F12F96" w14:textId="560507D9" w:rsidR="00EB23A0" w:rsidRPr="002D4A8B" w:rsidRDefault="00EB23A0" w:rsidP="00EB23A0">
      <w:pPr>
        <w:pStyle w:val="Subheading"/>
        <w:rPr>
          <w:rStyle w:val="Important"/>
          <w:color w:val="auto"/>
        </w:rPr>
      </w:pPr>
      <w:r w:rsidRPr="002D4A8B">
        <w:t>Technical (</w:t>
      </w:r>
      <w:r w:rsidR="00C35A2B" w:rsidRPr="002D4A8B">
        <w:rPr>
          <w:rStyle w:val="Important"/>
          <w:b/>
          <w:bCs/>
          <w:color w:val="auto"/>
        </w:rPr>
        <w:t>60</w:t>
      </w:r>
      <w:r w:rsidRPr="002D4A8B">
        <w:t>%)</w:t>
      </w:r>
    </w:p>
    <w:p w14:paraId="09BB6A55" w14:textId="1A0AFF67"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863"/>
        <w:gridCol w:w="7654"/>
      </w:tblGrid>
      <w:tr w:rsidR="00EB23A0" w14:paraId="0F2B64BA" w14:textId="77777777" w:rsidTr="00AD1D5A">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8B3A28">
            <w:r>
              <w:t>Description</w:t>
            </w:r>
          </w:p>
        </w:tc>
        <w:tc>
          <w:tcPr>
            <w:tcW w:w="863" w:type="dxa"/>
          </w:tcPr>
          <w:p w14:paraId="51ADFB3D" w14:textId="77777777" w:rsidR="00EB23A0" w:rsidRPr="009F2992" w:rsidRDefault="00EB23A0" w:rsidP="008B3A28">
            <w:r>
              <w:t xml:space="preserve">Score </w:t>
            </w:r>
          </w:p>
        </w:tc>
        <w:tc>
          <w:tcPr>
            <w:tcW w:w="7654" w:type="dxa"/>
          </w:tcPr>
          <w:p w14:paraId="1A8C3073" w14:textId="77777777" w:rsidR="00EB23A0" w:rsidRPr="009F2992" w:rsidRDefault="00EB23A0" w:rsidP="008B3A28">
            <w:r>
              <w:t>Definition</w:t>
            </w:r>
          </w:p>
        </w:tc>
      </w:tr>
      <w:tr w:rsidR="00EB23A0" w14:paraId="7A8DA3B3" w14:textId="77777777" w:rsidTr="00AD1D5A">
        <w:tc>
          <w:tcPr>
            <w:tcW w:w="1684" w:type="dxa"/>
          </w:tcPr>
          <w:p w14:paraId="0EC3E8D9" w14:textId="77777777" w:rsidR="00EB23A0" w:rsidRPr="009F2992" w:rsidRDefault="00EB23A0" w:rsidP="008B3A28">
            <w:r w:rsidRPr="00415608">
              <w:t xml:space="preserve">Very good </w:t>
            </w:r>
          </w:p>
        </w:tc>
        <w:tc>
          <w:tcPr>
            <w:tcW w:w="863" w:type="dxa"/>
          </w:tcPr>
          <w:p w14:paraId="0CC885EE" w14:textId="77777777" w:rsidR="00EB23A0" w:rsidRPr="009F2992" w:rsidRDefault="00EB23A0" w:rsidP="008B3A28">
            <w:r w:rsidRPr="00415608">
              <w:t>100</w:t>
            </w:r>
          </w:p>
        </w:tc>
        <w:tc>
          <w:tcPr>
            <w:tcW w:w="7654" w:type="dxa"/>
          </w:tcPr>
          <w:p w14:paraId="03C6BEAD" w14:textId="77777777" w:rsidR="00EB23A0" w:rsidRPr="009F2992" w:rsidRDefault="00EB23A0" w:rsidP="008B3A2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D1D5A">
        <w:tc>
          <w:tcPr>
            <w:tcW w:w="1684" w:type="dxa"/>
          </w:tcPr>
          <w:p w14:paraId="26CDF45A" w14:textId="77777777" w:rsidR="00EB23A0" w:rsidRPr="009F2992" w:rsidRDefault="00EB23A0" w:rsidP="008B3A28">
            <w:r w:rsidRPr="00415608">
              <w:t>Good</w:t>
            </w:r>
          </w:p>
        </w:tc>
        <w:tc>
          <w:tcPr>
            <w:tcW w:w="863" w:type="dxa"/>
          </w:tcPr>
          <w:p w14:paraId="4623F0F2" w14:textId="77777777" w:rsidR="00EB23A0" w:rsidRPr="009F2992" w:rsidRDefault="00EB23A0" w:rsidP="008B3A28">
            <w:r w:rsidRPr="00415608">
              <w:t>70</w:t>
            </w:r>
          </w:p>
        </w:tc>
        <w:tc>
          <w:tcPr>
            <w:tcW w:w="7654" w:type="dxa"/>
          </w:tcPr>
          <w:p w14:paraId="6BDF3BFE" w14:textId="77777777" w:rsidR="00EB23A0" w:rsidRPr="009F2992" w:rsidRDefault="00EB23A0" w:rsidP="008B3A2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D1D5A">
        <w:tc>
          <w:tcPr>
            <w:tcW w:w="1684" w:type="dxa"/>
          </w:tcPr>
          <w:p w14:paraId="155F0E66" w14:textId="77777777" w:rsidR="00EB23A0" w:rsidRPr="009F2992" w:rsidRDefault="00EB23A0" w:rsidP="008B3A28">
            <w:r w:rsidRPr="00415608">
              <w:t>Moderate</w:t>
            </w:r>
          </w:p>
        </w:tc>
        <w:tc>
          <w:tcPr>
            <w:tcW w:w="863" w:type="dxa"/>
          </w:tcPr>
          <w:p w14:paraId="7AB82842" w14:textId="77777777" w:rsidR="00EB23A0" w:rsidRPr="009F2992" w:rsidRDefault="00EB23A0" w:rsidP="008B3A28">
            <w:r w:rsidRPr="00415608">
              <w:t>50</w:t>
            </w:r>
          </w:p>
        </w:tc>
        <w:tc>
          <w:tcPr>
            <w:tcW w:w="7654" w:type="dxa"/>
          </w:tcPr>
          <w:p w14:paraId="05ED5794" w14:textId="77777777" w:rsidR="00EB23A0" w:rsidRPr="009F2992" w:rsidRDefault="00EB23A0" w:rsidP="008B3A2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D1D5A">
        <w:tc>
          <w:tcPr>
            <w:tcW w:w="1684" w:type="dxa"/>
          </w:tcPr>
          <w:p w14:paraId="6CCAB30E" w14:textId="77777777" w:rsidR="00EB23A0" w:rsidRPr="009F2992" w:rsidRDefault="00EB23A0" w:rsidP="008B3A28">
            <w:r w:rsidRPr="00415608">
              <w:t xml:space="preserve">Weak </w:t>
            </w:r>
          </w:p>
        </w:tc>
        <w:tc>
          <w:tcPr>
            <w:tcW w:w="863" w:type="dxa"/>
          </w:tcPr>
          <w:p w14:paraId="374420E3" w14:textId="77777777" w:rsidR="00EB23A0" w:rsidRPr="009F2992" w:rsidRDefault="00EB23A0" w:rsidP="008B3A28">
            <w:r w:rsidRPr="00415608">
              <w:t>20</w:t>
            </w:r>
          </w:p>
        </w:tc>
        <w:tc>
          <w:tcPr>
            <w:tcW w:w="7654" w:type="dxa"/>
          </w:tcPr>
          <w:p w14:paraId="4BAE8798" w14:textId="77777777" w:rsidR="00EB23A0" w:rsidRPr="009F2992" w:rsidRDefault="00EB23A0" w:rsidP="008B3A28">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AD1D5A">
        <w:tc>
          <w:tcPr>
            <w:tcW w:w="1684" w:type="dxa"/>
          </w:tcPr>
          <w:p w14:paraId="4162988F" w14:textId="77777777" w:rsidR="00EB23A0" w:rsidRPr="009F2992" w:rsidRDefault="00EB23A0" w:rsidP="008B3A28">
            <w:r w:rsidRPr="00415608">
              <w:t>Unacceptable</w:t>
            </w:r>
          </w:p>
        </w:tc>
        <w:tc>
          <w:tcPr>
            <w:tcW w:w="863" w:type="dxa"/>
          </w:tcPr>
          <w:p w14:paraId="7E837C44" w14:textId="77777777" w:rsidR="00EB23A0" w:rsidRPr="009F2992" w:rsidRDefault="00EB23A0" w:rsidP="008B3A28">
            <w:r w:rsidRPr="00415608">
              <w:t>0</w:t>
            </w:r>
          </w:p>
        </w:tc>
        <w:tc>
          <w:tcPr>
            <w:tcW w:w="7654" w:type="dxa"/>
          </w:tcPr>
          <w:p w14:paraId="15432B9A" w14:textId="77777777" w:rsidR="00EB23A0" w:rsidRPr="009F2992" w:rsidRDefault="00EB23A0" w:rsidP="008B3A28">
            <w:r w:rsidRPr="00415608">
              <w:t>No response or provides a response that gives the Authority no confidence that the requirement will be met. </w:t>
            </w:r>
          </w:p>
        </w:tc>
      </w:tr>
    </w:tbl>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Default="00EB23A0" w:rsidP="00EB23A0">
      <w:r w:rsidRPr="007309B9">
        <w:t>Separate submissions for each technical question should be provided and will be evaluated in isolation. Tenderers should provide answers that meet the criteria of each technical question.</w:t>
      </w:r>
    </w:p>
    <w:p w14:paraId="2486DEC3" w14:textId="77777777" w:rsidR="006F0BCA" w:rsidRDefault="006F0BCA">
      <w:pPr>
        <w:spacing w:before="0" w:after="0" w:line="240" w:lineRule="auto"/>
      </w:pPr>
      <w:r>
        <w:br w:type="page"/>
      </w:r>
    </w:p>
    <w:p w14:paraId="136F24EF" w14:textId="612A0822" w:rsidR="00ED3471" w:rsidRDefault="00ED3471" w:rsidP="00ED3471">
      <w:r>
        <w:t>Your response should:</w:t>
      </w:r>
    </w:p>
    <w:p w14:paraId="29E89B86" w14:textId="37CC0DB3" w:rsidR="00ED3471" w:rsidRDefault="00ED3471" w:rsidP="00A77C68">
      <w:pPr>
        <w:pStyle w:val="ListParagraph"/>
        <w:numPr>
          <w:ilvl w:val="0"/>
          <w:numId w:val="25"/>
        </w:numPr>
      </w:pPr>
      <w:r>
        <w:t>Demonstrate a clear understanding of the nature of the requirements.</w:t>
      </w:r>
    </w:p>
    <w:p w14:paraId="5BA32E15" w14:textId="28AE2EAF" w:rsidR="00ED3471" w:rsidRDefault="00ED3471" w:rsidP="00A77C68">
      <w:pPr>
        <w:pStyle w:val="ListParagraph"/>
        <w:numPr>
          <w:ilvl w:val="0"/>
          <w:numId w:val="25"/>
        </w:numPr>
      </w:pPr>
      <w:r>
        <w:t>Be a clear, practical, achievable, and cost-effective methodology to deliver these requirements.</w:t>
      </w:r>
    </w:p>
    <w:p w14:paraId="5F47A0B7" w14:textId="46544088" w:rsidR="00ED3471" w:rsidRDefault="00ED3471" w:rsidP="00A77C68">
      <w:pPr>
        <w:pStyle w:val="ListParagraph"/>
        <w:numPr>
          <w:ilvl w:val="0"/>
          <w:numId w:val="25"/>
        </w:numPr>
      </w:pPr>
      <w:r>
        <w:t>Have information in sufficient detail to allow a full appraisal of the suitability of the approach to deliver for the project.</w:t>
      </w:r>
    </w:p>
    <w:p w14:paraId="18FE6FD0" w14:textId="0B1A79E5" w:rsidR="00EB23A0" w:rsidRDefault="008721C3" w:rsidP="008721C3">
      <w:r w:rsidRPr="008721C3">
        <w:t>Responses should not exceed four sides of A4, and use Arial font, size 11.</w:t>
      </w:r>
      <w:r>
        <w:t xml:space="preserve"> </w:t>
      </w:r>
    </w:p>
    <w:p w14:paraId="01CE1154" w14:textId="77777777" w:rsidR="008721C3" w:rsidRDefault="008721C3" w:rsidP="008721C3"/>
    <w:p w14:paraId="74143C73" w14:textId="634B6681" w:rsidR="00EB23A0" w:rsidRDefault="00EB23A0" w:rsidP="00EB23A0">
      <w:pPr>
        <w:pStyle w:val="Subheading"/>
      </w:pPr>
      <w:r w:rsidRPr="007309B9">
        <w:t>Commercial (</w:t>
      </w:r>
      <w:r w:rsidR="008721C3">
        <w:t>40</w:t>
      </w:r>
      <w:r w:rsidRPr="007309B9">
        <w:t>%)</w:t>
      </w:r>
    </w:p>
    <w:p w14:paraId="47600954" w14:textId="67F9B9B4" w:rsidR="00EB23A0" w:rsidRPr="007309B9" w:rsidRDefault="00EB23A0" w:rsidP="00EB23A0">
      <w:r w:rsidRPr="007309B9">
        <w:t xml:space="preserve">The Contract is to be awarded as a </w:t>
      </w:r>
      <w:r w:rsidR="00146EB4">
        <w:t xml:space="preserve">fixed </w:t>
      </w:r>
      <w:r w:rsidR="002F5249">
        <w:t xml:space="preserve">price </w:t>
      </w:r>
      <w:r w:rsidRPr="007309B9">
        <w:t xml:space="preserve">which will be paid according to the completion of the deliverables stated in the </w:t>
      </w:r>
      <w:r w:rsidR="001C6C82" w:rsidRPr="001C6C82">
        <w:t>Outputs and Contract Management</w:t>
      </w:r>
      <w:r w:rsidR="001C6C82">
        <w:t xml:space="preserve"> table</w:t>
      </w:r>
      <w:r w:rsidRPr="007309B9">
        <w:t>.</w:t>
      </w:r>
    </w:p>
    <w:p w14:paraId="05066691" w14:textId="4E703D88"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2F5249">
        <w:t xml:space="preserve">each 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72562826"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74482284"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w:t>
      </w:r>
      <w:r w:rsidRPr="007309B9">
        <w:t xml:space="preserve">x </w:t>
      </w:r>
      <w:r w:rsidR="00B849EA" w:rsidRPr="00E55A11">
        <w:rPr>
          <w:rStyle w:val="Important"/>
          <w:b w:val="0"/>
          <w:bCs/>
          <w:color w:val="auto"/>
        </w:rPr>
        <w:t>40%</w:t>
      </w:r>
      <w:r w:rsidRPr="00E55A11">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04D68F2"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B849EA">
        <w:t>60%</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B08708E" w:rsidR="00EB23A0" w:rsidRPr="00CF04B9" w:rsidRDefault="00EB23A0" w:rsidP="00EB23A0">
      <w:pPr>
        <w:rPr>
          <w:rStyle w:val="Important"/>
          <w:b w:val="0"/>
          <w:bCs/>
          <w:color w:val="auto"/>
        </w:rPr>
      </w:pPr>
      <w:r w:rsidRPr="00CF04B9">
        <w:rPr>
          <w:rStyle w:val="Important"/>
          <w:b w:val="0"/>
          <w:bCs/>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8B3A28">
            <w:r w:rsidRPr="00E30A4F">
              <w:t>Question no.</w:t>
            </w:r>
          </w:p>
        </w:tc>
        <w:tc>
          <w:tcPr>
            <w:tcW w:w="4062" w:type="dxa"/>
          </w:tcPr>
          <w:p w14:paraId="44C29A4A" w14:textId="77777777" w:rsidR="00EB23A0" w:rsidRPr="009F2992" w:rsidRDefault="00EB23A0" w:rsidP="008B3A28">
            <w:r w:rsidRPr="00E30A4F">
              <w:t>Question</w:t>
            </w:r>
          </w:p>
        </w:tc>
        <w:tc>
          <w:tcPr>
            <w:tcW w:w="2879" w:type="dxa"/>
          </w:tcPr>
          <w:p w14:paraId="78A5E7F7" w14:textId="77777777" w:rsidR="00EB23A0" w:rsidRPr="009F2992" w:rsidRDefault="00EB23A0" w:rsidP="008B3A28">
            <w:r>
              <w:t>Response</w:t>
            </w:r>
          </w:p>
        </w:tc>
      </w:tr>
      <w:tr w:rsidR="00EB23A0" w14:paraId="7692DAE7" w14:textId="77777777" w:rsidTr="008B3A28">
        <w:tc>
          <w:tcPr>
            <w:tcW w:w="1696" w:type="dxa"/>
          </w:tcPr>
          <w:p w14:paraId="74BE1979" w14:textId="77777777" w:rsidR="00EB23A0" w:rsidRPr="009F2992" w:rsidRDefault="00EB23A0" w:rsidP="008B3A28">
            <w:r w:rsidRPr="00E30A4F">
              <w:t>1.1(a)</w:t>
            </w:r>
          </w:p>
        </w:tc>
        <w:tc>
          <w:tcPr>
            <w:tcW w:w="4062" w:type="dxa"/>
          </w:tcPr>
          <w:p w14:paraId="3995BAB7" w14:textId="05649F66" w:rsidR="00EB23A0" w:rsidRPr="00E30A4F" w:rsidRDefault="00EB23A0" w:rsidP="004D42F4">
            <w:r w:rsidRPr="00E30A4F">
              <w:t>Full name of the potential supplier submitting the information</w:t>
            </w:r>
          </w:p>
        </w:tc>
        <w:tc>
          <w:tcPr>
            <w:tcW w:w="2879" w:type="dxa"/>
          </w:tcPr>
          <w:p w14:paraId="4028C177" w14:textId="77777777" w:rsidR="00EB23A0" w:rsidRPr="00E30A4F" w:rsidRDefault="00EB23A0" w:rsidP="008B3A28"/>
        </w:tc>
      </w:tr>
      <w:tr w:rsidR="00EB23A0" w14:paraId="59F19A53" w14:textId="77777777" w:rsidTr="008B3A28">
        <w:tc>
          <w:tcPr>
            <w:tcW w:w="1696" w:type="dxa"/>
          </w:tcPr>
          <w:p w14:paraId="7AE4C69A" w14:textId="77777777" w:rsidR="00EB23A0" w:rsidRPr="009F2992" w:rsidRDefault="00EB23A0" w:rsidP="008B3A28">
            <w:r w:rsidRPr="00E30A4F">
              <w:t xml:space="preserve">1.1(b) </w:t>
            </w:r>
          </w:p>
        </w:tc>
        <w:tc>
          <w:tcPr>
            <w:tcW w:w="4062" w:type="dxa"/>
          </w:tcPr>
          <w:p w14:paraId="35A3F75C" w14:textId="77777777" w:rsidR="00EB23A0" w:rsidRPr="009F2992" w:rsidRDefault="00EB23A0" w:rsidP="008B3A28">
            <w:r w:rsidRPr="00E30A4F">
              <w:t>Registered office address (if applicable)</w:t>
            </w:r>
          </w:p>
        </w:tc>
        <w:tc>
          <w:tcPr>
            <w:tcW w:w="2879" w:type="dxa"/>
          </w:tcPr>
          <w:p w14:paraId="6E55502C" w14:textId="77777777" w:rsidR="00EB23A0" w:rsidRPr="00E30A4F" w:rsidRDefault="00EB23A0" w:rsidP="008B3A28"/>
        </w:tc>
      </w:tr>
      <w:tr w:rsidR="00EB23A0" w14:paraId="23A6EB07" w14:textId="77777777" w:rsidTr="008B3A28">
        <w:tc>
          <w:tcPr>
            <w:tcW w:w="1696" w:type="dxa"/>
          </w:tcPr>
          <w:p w14:paraId="24BA4330" w14:textId="77777777" w:rsidR="00EB23A0" w:rsidRPr="009F2992" w:rsidRDefault="00EB23A0" w:rsidP="008B3A28">
            <w:r w:rsidRPr="00E30A4F">
              <w:t>1.1(c)</w:t>
            </w:r>
          </w:p>
        </w:tc>
        <w:tc>
          <w:tcPr>
            <w:tcW w:w="4062" w:type="dxa"/>
          </w:tcPr>
          <w:p w14:paraId="18B04488" w14:textId="77777777" w:rsidR="00EB23A0" w:rsidRPr="009F2992" w:rsidRDefault="00EB23A0" w:rsidP="008B3A28">
            <w:r w:rsidRPr="00E30A4F">
              <w:t xml:space="preserve">Company </w:t>
            </w:r>
            <w:r w:rsidRPr="009F2992">
              <w:t>registration number (if applicable)</w:t>
            </w:r>
          </w:p>
        </w:tc>
        <w:tc>
          <w:tcPr>
            <w:tcW w:w="2879" w:type="dxa"/>
          </w:tcPr>
          <w:p w14:paraId="3D41E2CF" w14:textId="77777777" w:rsidR="00EB23A0" w:rsidRPr="00E30A4F" w:rsidRDefault="00EB23A0" w:rsidP="008B3A28"/>
        </w:tc>
      </w:tr>
      <w:tr w:rsidR="00EB23A0" w14:paraId="289B53DD" w14:textId="77777777" w:rsidTr="008B3A28">
        <w:tc>
          <w:tcPr>
            <w:tcW w:w="1696" w:type="dxa"/>
          </w:tcPr>
          <w:p w14:paraId="55933E7D" w14:textId="77777777" w:rsidR="00EB23A0" w:rsidRPr="009F2992" w:rsidRDefault="00EB23A0" w:rsidP="008B3A28">
            <w:r w:rsidRPr="00E30A4F">
              <w:t>1.1(d)</w:t>
            </w:r>
          </w:p>
        </w:tc>
        <w:tc>
          <w:tcPr>
            <w:tcW w:w="4062" w:type="dxa"/>
          </w:tcPr>
          <w:p w14:paraId="0CD11E2D" w14:textId="77777777" w:rsidR="00EB23A0" w:rsidRPr="009F2992" w:rsidRDefault="00EB23A0" w:rsidP="008B3A28">
            <w:r w:rsidRPr="00E30A4F">
              <w:t>Charity registration number (if applicable)</w:t>
            </w:r>
          </w:p>
        </w:tc>
        <w:tc>
          <w:tcPr>
            <w:tcW w:w="2879" w:type="dxa"/>
          </w:tcPr>
          <w:p w14:paraId="4D7F52E1" w14:textId="77777777" w:rsidR="00EB23A0" w:rsidRPr="00E30A4F" w:rsidRDefault="00EB23A0" w:rsidP="008B3A28"/>
        </w:tc>
      </w:tr>
      <w:tr w:rsidR="00EB23A0" w14:paraId="3ACBF785" w14:textId="77777777" w:rsidTr="008B3A28">
        <w:tc>
          <w:tcPr>
            <w:tcW w:w="1696" w:type="dxa"/>
          </w:tcPr>
          <w:p w14:paraId="69ECFBC1" w14:textId="77777777" w:rsidR="00EB23A0" w:rsidRPr="009F2992" w:rsidRDefault="00EB23A0" w:rsidP="008B3A28">
            <w:r w:rsidRPr="00E30A4F">
              <w:t>1.1(e)</w:t>
            </w:r>
          </w:p>
        </w:tc>
        <w:tc>
          <w:tcPr>
            <w:tcW w:w="4062" w:type="dxa"/>
          </w:tcPr>
          <w:p w14:paraId="43831D57" w14:textId="77777777" w:rsidR="00EB23A0" w:rsidRPr="009F2992" w:rsidRDefault="00EB23A0" w:rsidP="008B3A28">
            <w:r w:rsidRPr="00E30A4F">
              <w:t>Head office DUNS number (if applicable)</w:t>
            </w:r>
          </w:p>
        </w:tc>
        <w:tc>
          <w:tcPr>
            <w:tcW w:w="2879" w:type="dxa"/>
          </w:tcPr>
          <w:p w14:paraId="1809609C" w14:textId="77777777" w:rsidR="00EB23A0" w:rsidRPr="00E30A4F" w:rsidRDefault="00EB23A0" w:rsidP="008B3A28"/>
        </w:tc>
      </w:tr>
      <w:tr w:rsidR="00EB23A0" w14:paraId="0217C755" w14:textId="77777777" w:rsidTr="008B3A28">
        <w:tc>
          <w:tcPr>
            <w:tcW w:w="1696" w:type="dxa"/>
          </w:tcPr>
          <w:p w14:paraId="3DE381A8" w14:textId="77777777" w:rsidR="00EB23A0" w:rsidRPr="009F2992" w:rsidRDefault="00EB23A0" w:rsidP="008B3A28">
            <w:r w:rsidRPr="00E30A4F">
              <w:t>1.1(f)</w:t>
            </w:r>
          </w:p>
        </w:tc>
        <w:tc>
          <w:tcPr>
            <w:tcW w:w="4062" w:type="dxa"/>
          </w:tcPr>
          <w:p w14:paraId="5BF1E9CA" w14:textId="77777777" w:rsidR="00EB23A0" w:rsidRPr="009F2992" w:rsidRDefault="00EB23A0" w:rsidP="008B3A28">
            <w:r w:rsidRPr="00E30A4F">
              <w:t xml:space="preserve">Registered VAT number </w:t>
            </w:r>
          </w:p>
        </w:tc>
        <w:tc>
          <w:tcPr>
            <w:tcW w:w="2879" w:type="dxa"/>
          </w:tcPr>
          <w:p w14:paraId="6AA2C977" w14:textId="77777777" w:rsidR="00EB23A0" w:rsidRPr="00E30A4F" w:rsidRDefault="00EB23A0" w:rsidP="008B3A28"/>
        </w:tc>
      </w:tr>
      <w:tr w:rsidR="00EB23A0" w14:paraId="454C3D86" w14:textId="77777777" w:rsidTr="008B3A28">
        <w:tc>
          <w:tcPr>
            <w:tcW w:w="1696" w:type="dxa"/>
          </w:tcPr>
          <w:p w14:paraId="6546A6F9" w14:textId="77777777" w:rsidR="00EB23A0" w:rsidRPr="009F2992" w:rsidRDefault="00EB23A0" w:rsidP="008B3A28">
            <w:r w:rsidRPr="00E30A4F">
              <w:t>1.1(g)</w:t>
            </w:r>
          </w:p>
        </w:tc>
        <w:tc>
          <w:tcPr>
            <w:tcW w:w="4062" w:type="dxa"/>
          </w:tcPr>
          <w:p w14:paraId="628086E8" w14:textId="77777777" w:rsidR="00EB23A0" w:rsidRPr="009F2992" w:rsidRDefault="00EB23A0" w:rsidP="008B3A28">
            <w:r w:rsidRPr="00E30A4F">
              <w:t>Are you a Small, Medium or Micro Enterprise (SME)?</w:t>
            </w:r>
          </w:p>
        </w:tc>
        <w:tc>
          <w:tcPr>
            <w:tcW w:w="2879" w:type="dxa"/>
          </w:tcPr>
          <w:p w14:paraId="77C46B10" w14:textId="77777777" w:rsidR="00EB23A0" w:rsidRPr="009F2992" w:rsidRDefault="00EB23A0" w:rsidP="008B3A28">
            <w:r>
              <w:t>(Yes / No)</w:t>
            </w:r>
          </w:p>
        </w:tc>
      </w:tr>
    </w:tbl>
    <w:p w14:paraId="18E10923" w14:textId="77777777" w:rsidR="00EB23A0" w:rsidRDefault="00EB23A0" w:rsidP="00EB23A0">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8B3A28">
            <w:r w:rsidRPr="00E30A4F">
              <w:t xml:space="preserve">Question no. </w:t>
            </w:r>
          </w:p>
        </w:tc>
        <w:tc>
          <w:tcPr>
            <w:tcW w:w="4062" w:type="dxa"/>
          </w:tcPr>
          <w:p w14:paraId="589B6D56" w14:textId="77777777" w:rsidR="00EB23A0" w:rsidRPr="009F2992" w:rsidRDefault="00EB23A0" w:rsidP="008B3A28">
            <w:r w:rsidRPr="00E30A4F">
              <w:t>Question</w:t>
            </w:r>
          </w:p>
        </w:tc>
        <w:tc>
          <w:tcPr>
            <w:tcW w:w="2879" w:type="dxa"/>
          </w:tcPr>
          <w:p w14:paraId="5DBE6E35" w14:textId="77777777" w:rsidR="00EB23A0" w:rsidRPr="009F2992" w:rsidRDefault="00EB23A0" w:rsidP="008B3A28">
            <w:r w:rsidRPr="00E30A4F">
              <w:t>Response</w:t>
            </w:r>
          </w:p>
        </w:tc>
      </w:tr>
      <w:tr w:rsidR="00EB23A0" w14:paraId="251E5463" w14:textId="77777777" w:rsidTr="008B3A28">
        <w:tc>
          <w:tcPr>
            <w:tcW w:w="1696" w:type="dxa"/>
          </w:tcPr>
          <w:p w14:paraId="50824D74" w14:textId="77777777" w:rsidR="00EB23A0" w:rsidRPr="009F2992" w:rsidRDefault="00EB23A0" w:rsidP="008B3A28">
            <w:r w:rsidRPr="00E30A4F">
              <w:t>1.2(a)</w:t>
            </w:r>
          </w:p>
        </w:tc>
        <w:tc>
          <w:tcPr>
            <w:tcW w:w="4062" w:type="dxa"/>
          </w:tcPr>
          <w:p w14:paraId="31E22FE3" w14:textId="77777777" w:rsidR="00EB23A0" w:rsidRPr="009F2992" w:rsidRDefault="00EB23A0" w:rsidP="008B3A28">
            <w:r w:rsidRPr="00E30A4F">
              <w:t>Contact name</w:t>
            </w:r>
          </w:p>
        </w:tc>
        <w:tc>
          <w:tcPr>
            <w:tcW w:w="2879" w:type="dxa"/>
          </w:tcPr>
          <w:p w14:paraId="4D53DBA6" w14:textId="77777777" w:rsidR="00EB23A0" w:rsidRPr="00E30A4F" w:rsidRDefault="00EB23A0" w:rsidP="008B3A28"/>
        </w:tc>
      </w:tr>
      <w:tr w:rsidR="00EB23A0" w14:paraId="2EDA1A41" w14:textId="77777777" w:rsidTr="008B3A28">
        <w:tc>
          <w:tcPr>
            <w:tcW w:w="1696" w:type="dxa"/>
          </w:tcPr>
          <w:p w14:paraId="17980EB8" w14:textId="77777777" w:rsidR="00EB23A0" w:rsidRPr="009F2992" w:rsidRDefault="00EB23A0" w:rsidP="008B3A28">
            <w:r w:rsidRPr="00E30A4F">
              <w:t>1.2(b)</w:t>
            </w:r>
          </w:p>
        </w:tc>
        <w:tc>
          <w:tcPr>
            <w:tcW w:w="4062" w:type="dxa"/>
          </w:tcPr>
          <w:p w14:paraId="3F795786" w14:textId="77777777" w:rsidR="00EB23A0" w:rsidRPr="009F2992" w:rsidRDefault="00EB23A0" w:rsidP="008B3A28">
            <w:r w:rsidRPr="00E30A4F">
              <w:t>Name of organisation</w:t>
            </w:r>
          </w:p>
        </w:tc>
        <w:tc>
          <w:tcPr>
            <w:tcW w:w="2879" w:type="dxa"/>
          </w:tcPr>
          <w:p w14:paraId="2D1F8FBD" w14:textId="77777777" w:rsidR="00EB23A0" w:rsidRPr="00E30A4F" w:rsidRDefault="00EB23A0" w:rsidP="008B3A28"/>
        </w:tc>
      </w:tr>
      <w:tr w:rsidR="00EB23A0" w14:paraId="0319B0BF" w14:textId="77777777" w:rsidTr="008B3A28">
        <w:tc>
          <w:tcPr>
            <w:tcW w:w="1696" w:type="dxa"/>
          </w:tcPr>
          <w:p w14:paraId="002E0C3B" w14:textId="77777777" w:rsidR="00EB23A0" w:rsidRPr="009F2992" w:rsidRDefault="00EB23A0" w:rsidP="008B3A28">
            <w:r w:rsidRPr="00E30A4F">
              <w:t>1.2(c)</w:t>
            </w:r>
          </w:p>
        </w:tc>
        <w:tc>
          <w:tcPr>
            <w:tcW w:w="4062" w:type="dxa"/>
          </w:tcPr>
          <w:p w14:paraId="0197D408" w14:textId="77777777" w:rsidR="00EB23A0" w:rsidRPr="009F2992" w:rsidRDefault="00EB23A0" w:rsidP="008B3A28">
            <w:r w:rsidRPr="00E30A4F">
              <w:t>Role in organisation</w:t>
            </w:r>
          </w:p>
        </w:tc>
        <w:tc>
          <w:tcPr>
            <w:tcW w:w="2879" w:type="dxa"/>
          </w:tcPr>
          <w:p w14:paraId="38ADEAE9" w14:textId="77777777" w:rsidR="00EB23A0" w:rsidRPr="00E30A4F" w:rsidRDefault="00EB23A0" w:rsidP="008B3A28"/>
        </w:tc>
      </w:tr>
      <w:tr w:rsidR="00EB23A0" w14:paraId="76C88AF0" w14:textId="77777777" w:rsidTr="008B3A28">
        <w:tc>
          <w:tcPr>
            <w:tcW w:w="1696" w:type="dxa"/>
          </w:tcPr>
          <w:p w14:paraId="0B9E3BBF" w14:textId="77777777" w:rsidR="00EB23A0" w:rsidRPr="009F2992" w:rsidRDefault="00EB23A0" w:rsidP="008B3A28">
            <w:r w:rsidRPr="00E30A4F">
              <w:t>1.2(d)</w:t>
            </w:r>
          </w:p>
        </w:tc>
        <w:tc>
          <w:tcPr>
            <w:tcW w:w="4062" w:type="dxa"/>
          </w:tcPr>
          <w:p w14:paraId="5066D63F" w14:textId="77777777" w:rsidR="00EB23A0" w:rsidRPr="009F2992" w:rsidRDefault="00EB23A0" w:rsidP="008B3A28">
            <w:r w:rsidRPr="00E30A4F">
              <w:t>Phone number</w:t>
            </w:r>
          </w:p>
        </w:tc>
        <w:tc>
          <w:tcPr>
            <w:tcW w:w="2879" w:type="dxa"/>
          </w:tcPr>
          <w:p w14:paraId="143600C7" w14:textId="77777777" w:rsidR="00EB23A0" w:rsidRPr="00E30A4F" w:rsidRDefault="00EB23A0" w:rsidP="008B3A28"/>
        </w:tc>
      </w:tr>
      <w:tr w:rsidR="00EB23A0" w14:paraId="129C3DE2" w14:textId="77777777" w:rsidTr="008B3A28">
        <w:tc>
          <w:tcPr>
            <w:tcW w:w="1696" w:type="dxa"/>
          </w:tcPr>
          <w:p w14:paraId="0686FF52" w14:textId="77777777" w:rsidR="00EB23A0" w:rsidRPr="009F2992" w:rsidRDefault="00EB23A0" w:rsidP="008B3A28">
            <w:r w:rsidRPr="00E30A4F">
              <w:t>1.2(e)</w:t>
            </w:r>
          </w:p>
        </w:tc>
        <w:tc>
          <w:tcPr>
            <w:tcW w:w="4062" w:type="dxa"/>
          </w:tcPr>
          <w:p w14:paraId="03FD9016" w14:textId="77777777" w:rsidR="00EB23A0" w:rsidRPr="009F2992" w:rsidRDefault="00EB23A0" w:rsidP="008B3A28">
            <w:r w:rsidRPr="00E30A4F">
              <w:t xml:space="preserve">E-mail address </w:t>
            </w:r>
          </w:p>
        </w:tc>
        <w:tc>
          <w:tcPr>
            <w:tcW w:w="2879" w:type="dxa"/>
          </w:tcPr>
          <w:p w14:paraId="318D3E50" w14:textId="77777777" w:rsidR="00EB23A0" w:rsidRPr="00E30A4F" w:rsidRDefault="00EB23A0" w:rsidP="008B3A28"/>
        </w:tc>
      </w:tr>
      <w:tr w:rsidR="00EB23A0" w14:paraId="3BA0CD86" w14:textId="77777777" w:rsidTr="008B3A28">
        <w:tc>
          <w:tcPr>
            <w:tcW w:w="1696" w:type="dxa"/>
          </w:tcPr>
          <w:p w14:paraId="0EFED122" w14:textId="77777777" w:rsidR="00EB23A0" w:rsidRPr="009F2992" w:rsidRDefault="00EB23A0" w:rsidP="008B3A28">
            <w:r w:rsidRPr="00E30A4F">
              <w:t>1.2(f)</w:t>
            </w:r>
          </w:p>
        </w:tc>
        <w:tc>
          <w:tcPr>
            <w:tcW w:w="4062" w:type="dxa"/>
          </w:tcPr>
          <w:p w14:paraId="60A9CA82" w14:textId="77777777" w:rsidR="00EB23A0" w:rsidRPr="009F2992" w:rsidRDefault="00EB23A0" w:rsidP="008B3A28">
            <w:r w:rsidRPr="00E30A4F">
              <w:t>Postal address</w:t>
            </w:r>
          </w:p>
        </w:tc>
        <w:tc>
          <w:tcPr>
            <w:tcW w:w="2879" w:type="dxa"/>
          </w:tcPr>
          <w:p w14:paraId="6CCAD02A" w14:textId="77777777" w:rsidR="00EB23A0" w:rsidRPr="00E30A4F" w:rsidRDefault="00EB23A0" w:rsidP="008B3A28"/>
        </w:tc>
      </w:tr>
      <w:tr w:rsidR="00EB23A0" w14:paraId="7323C99A" w14:textId="77777777" w:rsidTr="008B3A28">
        <w:tc>
          <w:tcPr>
            <w:tcW w:w="1696" w:type="dxa"/>
          </w:tcPr>
          <w:p w14:paraId="22F967AC" w14:textId="77777777" w:rsidR="00EB23A0" w:rsidRPr="009F2992" w:rsidRDefault="00EB23A0" w:rsidP="008B3A28">
            <w:r w:rsidRPr="00E30A4F">
              <w:t>1.2(g)</w:t>
            </w:r>
          </w:p>
        </w:tc>
        <w:tc>
          <w:tcPr>
            <w:tcW w:w="4062" w:type="dxa"/>
          </w:tcPr>
          <w:p w14:paraId="550AEABB" w14:textId="77777777" w:rsidR="00EB23A0" w:rsidRPr="009F2992" w:rsidRDefault="00EB23A0" w:rsidP="008B3A28">
            <w:r w:rsidRPr="00E30A4F">
              <w:t>Signature (electronic is acceptable)</w:t>
            </w:r>
          </w:p>
        </w:tc>
        <w:tc>
          <w:tcPr>
            <w:tcW w:w="2879" w:type="dxa"/>
          </w:tcPr>
          <w:p w14:paraId="1EDBD915" w14:textId="77777777" w:rsidR="00EB23A0" w:rsidRPr="00E30A4F" w:rsidRDefault="00EB23A0" w:rsidP="008B3A28"/>
        </w:tc>
      </w:tr>
      <w:tr w:rsidR="00EB23A0" w14:paraId="433D7A0E" w14:textId="77777777" w:rsidTr="008B3A28">
        <w:tc>
          <w:tcPr>
            <w:tcW w:w="1696" w:type="dxa"/>
          </w:tcPr>
          <w:p w14:paraId="3EFA0405" w14:textId="77777777" w:rsidR="00EB23A0" w:rsidRPr="009F2992" w:rsidRDefault="00EB23A0" w:rsidP="008B3A28">
            <w:r w:rsidRPr="00E30A4F">
              <w:t>1.2(h)</w:t>
            </w:r>
          </w:p>
        </w:tc>
        <w:tc>
          <w:tcPr>
            <w:tcW w:w="4062" w:type="dxa"/>
          </w:tcPr>
          <w:p w14:paraId="1878FD06" w14:textId="77777777" w:rsidR="00EB23A0" w:rsidRPr="009F2992" w:rsidRDefault="00EB23A0" w:rsidP="008B3A28">
            <w:r w:rsidRPr="00E30A4F">
              <w:t>Date</w:t>
            </w:r>
          </w:p>
        </w:tc>
        <w:tc>
          <w:tcPr>
            <w:tcW w:w="2879" w:type="dxa"/>
          </w:tcPr>
          <w:p w14:paraId="748F9469" w14:textId="77777777" w:rsidR="00EB23A0" w:rsidRPr="00E30A4F" w:rsidRDefault="00EB23A0" w:rsidP="008B3A2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8B3A28">
            <w:r w:rsidRPr="00E30A4F">
              <w:t xml:space="preserve">Question no. </w:t>
            </w:r>
          </w:p>
        </w:tc>
        <w:tc>
          <w:tcPr>
            <w:tcW w:w="4062" w:type="dxa"/>
          </w:tcPr>
          <w:p w14:paraId="621E06A0" w14:textId="77777777" w:rsidR="00EB23A0" w:rsidRPr="009F2992" w:rsidRDefault="00EB23A0" w:rsidP="008B3A28">
            <w:r w:rsidRPr="00E30A4F">
              <w:t>Question</w:t>
            </w:r>
          </w:p>
        </w:tc>
        <w:tc>
          <w:tcPr>
            <w:tcW w:w="2879" w:type="dxa"/>
          </w:tcPr>
          <w:p w14:paraId="34F1225F" w14:textId="77777777" w:rsidR="00EB23A0" w:rsidRPr="009F2992" w:rsidRDefault="00EB23A0" w:rsidP="008B3A28">
            <w:r w:rsidRPr="00E30A4F">
              <w:t>Response</w:t>
            </w:r>
          </w:p>
        </w:tc>
      </w:tr>
      <w:tr w:rsidR="00EB23A0" w14:paraId="2456FD7E" w14:textId="77777777" w:rsidTr="008B3A28">
        <w:tc>
          <w:tcPr>
            <w:tcW w:w="1696" w:type="dxa"/>
          </w:tcPr>
          <w:p w14:paraId="6DBFE895" w14:textId="77777777" w:rsidR="00EB23A0" w:rsidRPr="009F2992" w:rsidRDefault="00EB23A0" w:rsidP="008B3A28">
            <w:r w:rsidRPr="00E30A4F">
              <w:t>2.1(a)</w:t>
            </w:r>
          </w:p>
        </w:tc>
        <w:tc>
          <w:tcPr>
            <w:tcW w:w="6941" w:type="dxa"/>
            <w:gridSpan w:val="2"/>
          </w:tcPr>
          <w:p w14:paraId="764A882C" w14:textId="77777777" w:rsidR="00EB23A0" w:rsidRPr="009F2992" w:rsidRDefault="00EB23A0" w:rsidP="008B3A2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8B3A28">
        <w:tc>
          <w:tcPr>
            <w:tcW w:w="1696" w:type="dxa"/>
          </w:tcPr>
          <w:p w14:paraId="384787D7" w14:textId="77777777" w:rsidR="00EB23A0" w:rsidRPr="00E30A4F" w:rsidRDefault="00EB23A0" w:rsidP="008B3A28"/>
        </w:tc>
        <w:tc>
          <w:tcPr>
            <w:tcW w:w="4062" w:type="dxa"/>
          </w:tcPr>
          <w:p w14:paraId="2B331E5F" w14:textId="77777777" w:rsidR="00EB23A0" w:rsidRPr="009F2992" w:rsidRDefault="00EB23A0" w:rsidP="008B3A28">
            <w:r w:rsidRPr="00E30A4F">
              <w:t xml:space="preserve">Participation in a criminal organisation.  </w:t>
            </w:r>
          </w:p>
        </w:tc>
        <w:tc>
          <w:tcPr>
            <w:tcW w:w="2879" w:type="dxa"/>
          </w:tcPr>
          <w:p w14:paraId="6320DF20" w14:textId="77777777" w:rsidR="00EB23A0" w:rsidRPr="009F2992" w:rsidRDefault="00EB23A0" w:rsidP="008B3A28">
            <w:r w:rsidRPr="00E30A4F">
              <w:t>(Yes / No)</w:t>
            </w:r>
          </w:p>
          <w:p w14:paraId="7F1CCCCD" w14:textId="77777777" w:rsidR="00EB23A0" w:rsidRPr="009F2992" w:rsidRDefault="00EB23A0" w:rsidP="008B3A28">
            <w:r>
              <w:t xml:space="preserve">If </w:t>
            </w:r>
            <w:proofErr w:type="gramStart"/>
            <w:r>
              <w:t>yes</w:t>
            </w:r>
            <w:proofErr w:type="gramEnd"/>
            <w:r>
              <w:t xml:space="preserve"> please provide details at 2.1 (b)</w:t>
            </w:r>
          </w:p>
        </w:tc>
      </w:tr>
      <w:tr w:rsidR="00EB23A0" w14:paraId="6D440E25" w14:textId="77777777" w:rsidTr="008B3A28">
        <w:tc>
          <w:tcPr>
            <w:tcW w:w="1696" w:type="dxa"/>
          </w:tcPr>
          <w:p w14:paraId="3AE44A5B" w14:textId="77777777" w:rsidR="00EB23A0" w:rsidRPr="00E30A4F" w:rsidRDefault="00EB23A0" w:rsidP="008B3A28"/>
        </w:tc>
        <w:tc>
          <w:tcPr>
            <w:tcW w:w="4062" w:type="dxa"/>
          </w:tcPr>
          <w:p w14:paraId="63055023" w14:textId="77777777" w:rsidR="00EB23A0" w:rsidRPr="009F2992" w:rsidRDefault="00EB23A0" w:rsidP="008B3A28">
            <w:r w:rsidRPr="00E30A4F">
              <w:t xml:space="preserve">Corruption.  </w:t>
            </w:r>
          </w:p>
        </w:tc>
        <w:tc>
          <w:tcPr>
            <w:tcW w:w="2879" w:type="dxa"/>
          </w:tcPr>
          <w:p w14:paraId="5DE028B4" w14:textId="77777777" w:rsidR="00EB23A0" w:rsidRPr="009F2992" w:rsidRDefault="00EB23A0" w:rsidP="008B3A28">
            <w:r w:rsidRPr="00E30A4F">
              <w:t>((Yes / No)</w:t>
            </w:r>
          </w:p>
          <w:p w14:paraId="7B8660FF" w14:textId="77777777" w:rsidR="00EB23A0" w:rsidRPr="009F2992" w:rsidRDefault="00EB23A0" w:rsidP="008B3A2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8B3A28">
        <w:tc>
          <w:tcPr>
            <w:tcW w:w="1696" w:type="dxa"/>
          </w:tcPr>
          <w:p w14:paraId="66DF96DA" w14:textId="77777777" w:rsidR="00EB23A0" w:rsidRPr="00E30A4F" w:rsidRDefault="00EB23A0" w:rsidP="008B3A28"/>
        </w:tc>
        <w:tc>
          <w:tcPr>
            <w:tcW w:w="4062" w:type="dxa"/>
          </w:tcPr>
          <w:p w14:paraId="2AAB1B50" w14:textId="77777777" w:rsidR="00EB23A0" w:rsidRPr="009F2992" w:rsidRDefault="00EB23A0" w:rsidP="008B3A28">
            <w:r w:rsidRPr="00E30A4F">
              <w:t xml:space="preserve">Fraud. </w:t>
            </w:r>
          </w:p>
        </w:tc>
        <w:tc>
          <w:tcPr>
            <w:tcW w:w="2879" w:type="dxa"/>
          </w:tcPr>
          <w:p w14:paraId="0143980B" w14:textId="77777777" w:rsidR="00EB23A0" w:rsidRPr="009F2992" w:rsidRDefault="00EB23A0" w:rsidP="008B3A28">
            <w:r w:rsidRPr="00E30A4F">
              <w:t>(Yes / No)</w:t>
            </w:r>
          </w:p>
          <w:p w14:paraId="192C9885" w14:textId="77777777" w:rsidR="00EB23A0" w:rsidRPr="009F2992" w:rsidRDefault="00EB23A0" w:rsidP="008B3A2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8B3A28">
        <w:tc>
          <w:tcPr>
            <w:tcW w:w="1696" w:type="dxa"/>
          </w:tcPr>
          <w:p w14:paraId="655B071A" w14:textId="77777777" w:rsidR="00EB23A0" w:rsidRPr="00E30A4F" w:rsidRDefault="00EB23A0" w:rsidP="008B3A28"/>
        </w:tc>
        <w:tc>
          <w:tcPr>
            <w:tcW w:w="4062" w:type="dxa"/>
          </w:tcPr>
          <w:p w14:paraId="702C4A35" w14:textId="77777777" w:rsidR="00EB23A0" w:rsidRPr="009F2992" w:rsidRDefault="00EB23A0" w:rsidP="008B3A28">
            <w:r w:rsidRPr="00E30A4F">
              <w:t>Terrorist offences or offences linked to terrorist activities</w:t>
            </w:r>
          </w:p>
        </w:tc>
        <w:tc>
          <w:tcPr>
            <w:tcW w:w="2879" w:type="dxa"/>
          </w:tcPr>
          <w:p w14:paraId="6E27C451" w14:textId="77777777" w:rsidR="00EB23A0" w:rsidRPr="009F2992" w:rsidRDefault="00EB23A0" w:rsidP="008B3A28">
            <w:r w:rsidRPr="00E30A4F">
              <w:t>(Yes / No)</w:t>
            </w:r>
          </w:p>
          <w:p w14:paraId="06A35B61" w14:textId="77777777" w:rsidR="00EB23A0" w:rsidRPr="009F2992" w:rsidRDefault="00EB23A0" w:rsidP="008B3A2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8B3A28">
        <w:tc>
          <w:tcPr>
            <w:tcW w:w="1696" w:type="dxa"/>
          </w:tcPr>
          <w:p w14:paraId="33A8C5B0" w14:textId="77777777" w:rsidR="00EB23A0" w:rsidRPr="00E30A4F" w:rsidRDefault="00EB23A0" w:rsidP="008B3A28"/>
        </w:tc>
        <w:tc>
          <w:tcPr>
            <w:tcW w:w="4062" w:type="dxa"/>
          </w:tcPr>
          <w:p w14:paraId="6CB4CDC5" w14:textId="77777777" w:rsidR="00EB23A0" w:rsidRPr="009F2992" w:rsidRDefault="00EB23A0" w:rsidP="008B3A28">
            <w:r w:rsidRPr="00E30A4F">
              <w:t>Money laundering or terrorist financing</w:t>
            </w:r>
          </w:p>
        </w:tc>
        <w:tc>
          <w:tcPr>
            <w:tcW w:w="2879" w:type="dxa"/>
          </w:tcPr>
          <w:p w14:paraId="6F4700CA" w14:textId="77777777" w:rsidR="00EB23A0" w:rsidRPr="009F2992" w:rsidRDefault="00EB23A0" w:rsidP="008B3A28">
            <w:r w:rsidRPr="00E30A4F">
              <w:t>(Yes / No)</w:t>
            </w:r>
          </w:p>
          <w:p w14:paraId="11F639E6" w14:textId="77777777" w:rsidR="00EB23A0" w:rsidRPr="009F2992" w:rsidRDefault="00EB23A0" w:rsidP="008B3A2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8B3A28">
        <w:tc>
          <w:tcPr>
            <w:tcW w:w="1696" w:type="dxa"/>
          </w:tcPr>
          <w:p w14:paraId="67954693" w14:textId="77777777" w:rsidR="00EB23A0" w:rsidRPr="00E30A4F" w:rsidRDefault="00EB23A0" w:rsidP="008B3A28"/>
        </w:tc>
        <w:tc>
          <w:tcPr>
            <w:tcW w:w="4062" w:type="dxa"/>
          </w:tcPr>
          <w:p w14:paraId="64C151C9" w14:textId="77777777" w:rsidR="00EB23A0" w:rsidRPr="009F2992" w:rsidRDefault="00EB23A0" w:rsidP="008B3A28">
            <w:r w:rsidRPr="00E30A4F">
              <w:t>Child labour and other forms of trafficking in human beings</w:t>
            </w:r>
          </w:p>
        </w:tc>
        <w:tc>
          <w:tcPr>
            <w:tcW w:w="2879" w:type="dxa"/>
          </w:tcPr>
          <w:p w14:paraId="676B8ACC" w14:textId="77777777" w:rsidR="00EB23A0" w:rsidRPr="009F2992" w:rsidRDefault="00EB23A0" w:rsidP="008B3A28">
            <w:r w:rsidRPr="00E30A4F">
              <w:t>(Yes / No)</w:t>
            </w:r>
          </w:p>
          <w:p w14:paraId="23B89AD7" w14:textId="77777777" w:rsidR="00EB23A0" w:rsidRPr="009F2992" w:rsidRDefault="00EB23A0" w:rsidP="008B3A2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8B3A28">
        <w:tc>
          <w:tcPr>
            <w:tcW w:w="1696" w:type="dxa"/>
          </w:tcPr>
          <w:p w14:paraId="61248CDC" w14:textId="77777777" w:rsidR="00EB23A0" w:rsidRPr="009F2992" w:rsidRDefault="00EB23A0" w:rsidP="008B3A28">
            <w:r w:rsidRPr="00E30A4F">
              <w:t>2.1(b)</w:t>
            </w:r>
          </w:p>
        </w:tc>
        <w:tc>
          <w:tcPr>
            <w:tcW w:w="4062" w:type="dxa"/>
          </w:tcPr>
          <w:p w14:paraId="523CBC4C" w14:textId="77777777" w:rsidR="00EB23A0" w:rsidRPr="009F2992" w:rsidRDefault="00EB23A0" w:rsidP="008B3A28">
            <w:r w:rsidRPr="00E30A4F">
              <w:t>If you have answered yes to question 2.1(a), please provide further details.</w:t>
            </w:r>
          </w:p>
          <w:p w14:paraId="7F108A6B" w14:textId="77777777" w:rsidR="00EB23A0" w:rsidRPr="00E30A4F" w:rsidRDefault="00EB23A0" w:rsidP="008B3A28"/>
          <w:p w14:paraId="389B30C5" w14:textId="77777777" w:rsidR="00EB23A0" w:rsidRPr="009F2992" w:rsidRDefault="00EB23A0" w:rsidP="008B3A28">
            <w:r w:rsidRPr="00E30A4F">
              <w:t>Date of conviction, specify which of the grounds listed the conviction was for, and the reasons for conviction</w:t>
            </w:r>
            <w:r w:rsidRPr="009F2992">
              <w:t>.</w:t>
            </w:r>
          </w:p>
          <w:p w14:paraId="34AABFD2" w14:textId="77777777" w:rsidR="00EB23A0" w:rsidRPr="00E30A4F" w:rsidRDefault="00EB23A0" w:rsidP="008B3A28"/>
          <w:p w14:paraId="158DB55B" w14:textId="77777777" w:rsidR="00EB23A0" w:rsidRPr="009F2992" w:rsidRDefault="00EB23A0" w:rsidP="008B3A28">
            <w:r w:rsidRPr="00E30A4F">
              <w:t>Identity of who has been convicted</w:t>
            </w:r>
          </w:p>
          <w:p w14:paraId="78732445" w14:textId="77777777" w:rsidR="00EB23A0" w:rsidRPr="009F2992" w:rsidRDefault="00EB23A0" w:rsidP="008B3A2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8B3A28"/>
        </w:tc>
      </w:tr>
      <w:tr w:rsidR="00EB23A0" w14:paraId="542E0EF1" w14:textId="77777777" w:rsidTr="008B3A28">
        <w:tc>
          <w:tcPr>
            <w:tcW w:w="1696" w:type="dxa"/>
          </w:tcPr>
          <w:p w14:paraId="1D67FBD3" w14:textId="77777777" w:rsidR="00EB23A0" w:rsidRPr="009F2992" w:rsidRDefault="00EB23A0" w:rsidP="008B3A28">
            <w:r w:rsidRPr="00E30A4F">
              <w:t>2.</w:t>
            </w:r>
            <w:r w:rsidRPr="009F2992">
              <w:t>1 (c)</w:t>
            </w:r>
          </w:p>
        </w:tc>
        <w:tc>
          <w:tcPr>
            <w:tcW w:w="4062" w:type="dxa"/>
          </w:tcPr>
          <w:p w14:paraId="39348925" w14:textId="77777777" w:rsidR="00EB23A0" w:rsidRPr="009F2992" w:rsidRDefault="00EB23A0" w:rsidP="008B3A2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8B3A28">
            <w:r w:rsidRPr="00375246">
              <w:t>(Yes / No)</w:t>
            </w:r>
          </w:p>
          <w:p w14:paraId="17708F16" w14:textId="77777777" w:rsidR="00EB23A0" w:rsidRPr="00E30A4F" w:rsidRDefault="00EB23A0" w:rsidP="008B3A28"/>
        </w:tc>
      </w:tr>
      <w:tr w:rsidR="00EB23A0" w14:paraId="4750DE8C" w14:textId="77777777" w:rsidTr="008B3A28">
        <w:tc>
          <w:tcPr>
            <w:tcW w:w="1696" w:type="dxa"/>
          </w:tcPr>
          <w:p w14:paraId="06000620" w14:textId="77777777" w:rsidR="00EB23A0" w:rsidRPr="009F2992" w:rsidRDefault="00EB23A0" w:rsidP="008B3A28">
            <w:r w:rsidRPr="00E30A4F">
              <w:t>2.</w:t>
            </w:r>
            <w:r w:rsidRPr="009F2992">
              <w:t>1(d)</w:t>
            </w:r>
          </w:p>
        </w:tc>
        <w:tc>
          <w:tcPr>
            <w:tcW w:w="4062" w:type="dxa"/>
          </w:tcPr>
          <w:p w14:paraId="49F7B38B" w14:textId="77777777" w:rsidR="00EB23A0" w:rsidRPr="009F2992" w:rsidRDefault="00EB23A0" w:rsidP="008B3A2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8B3A28">
            <w:r w:rsidRPr="00375246">
              <w:t>(Yes / No)</w:t>
            </w:r>
          </w:p>
          <w:p w14:paraId="78253AE2" w14:textId="77777777" w:rsidR="00EB23A0" w:rsidRPr="00E30A4F" w:rsidRDefault="00EB23A0" w:rsidP="008B3A28"/>
        </w:tc>
      </w:tr>
      <w:tr w:rsidR="00EB23A0" w14:paraId="7D5D7320" w14:textId="77777777" w:rsidTr="008B3A28">
        <w:tc>
          <w:tcPr>
            <w:tcW w:w="1696" w:type="dxa"/>
          </w:tcPr>
          <w:p w14:paraId="047670D0" w14:textId="77777777" w:rsidR="00EB23A0" w:rsidRPr="009F2992" w:rsidRDefault="00EB23A0" w:rsidP="008B3A28">
            <w:r w:rsidRPr="00E30A4F">
              <w:t>2.</w:t>
            </w:r>
            <w:r w:rsidRPr="009F2992">
              <w:t>1(e)</w:t>
            </w:r>
          </w:p>
        </w:tc>
        <w:tc>
          <w:tcPr>
            <w:tcW w:w="4062" w:type="dxa"/>
          </w:tcPr>
          <w:p w14:paraId="4ED287C5" w14:textId="77777777" w:rsidR="00EB23A0" w:rsidRPr="009F2992" w:rsidRDefault="00EB23A0" w:rsidP="008B3A2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8B3A28"/>
          <w:p w14:paraId="4E891E55" w14:textId="77777777" w:rsidR="00EB23A0" w:rsidRPr="00E30A4F" w:rsidRDefault="00EB23A0" w:rsidP="008B3A2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8B3A28">
            <w:r w:rsidRPr="00375246">
              <w:t xml:space="preserve">Question no. </w:t>
            </w:r>
          </w:p>
        </w:tc>
        <w:tc>
          <w:tcPr>
            <w:tcW w:w="4062" w:type="dxa"/>
          </w:tcPr>
          <w:p w14:paraId="55F64D77" w14:textId="77777777" w:rsidR="00EB23A0" w:rsidRPr="009F2992" w:rsidRDefault="00EB23A0" w:rsidP="008B3A28">
            <w:r w:rsidRPr="00375246">
              <w:t>Question</w:t>
            </w:r>
          </w:p>
        </w:tc>
        <w:tc>
          <w:tcPr>
            <w:tcW w:w="2879" w:type="dxa"/>
          </w:tcPr>
          <w:p w14:paraId="6506B7BA" w14:textId="77777777" w:rsidR="00EB23A0" w:rsidRPr="009F2992" w:rsidRDefault="00EB23A0" w:rsidP="008B3A28">
            <w:r w:rsidRPr="00375246">
              <w:t>Response</w:t>
            </w:r>
          </w:p>
        </w:tc>
      </w:tr>
      <w:tr w:rsidR="00EB23A0" w14:paraId="31AB651E" w14:textId="77777777" w:rsidTr="008B3A28">
        <w:tc>
          <w:tcPr>
            <w:tcW w:w="1696" w:type="dxa"/>
          </w:tcPr>
          <w:p w14:paraId="590E4027" w14:textId="77777777" w:rsidR="00EB23A0" w:rsidRPr="009F2992" w:rsidRDefault="00EB23A0" w:rsidP="008B3A28">
            <w:r w:rsidRPr="00375246">
              <w:t>2.</w:t>
            </w:r>
            <w:r w:rsidRPr="009F2992">
              <w:t>2(a)</w:t>
            </w:r>
          </w:p>
        </w:tc>
        <w:tc>
          <w:tcPr>
            <w:tcW w:w="6941" w:type="dxa"/>
            <w:gridSpan w:val="2"/>
          </w:tcPr>
          <w:p w14:paraId="12C00E55" w14:textId="77777777" w:rsidR="00EB23A0" w:rsidRPr="009F2992" w:rsidRDefault="00EB23A0" w:rsidP="008B3A28">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8B3A2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8B3A28">
        <w:tc>
          <w:tcPr>
            <w:tcW w:w="1696" w:type="dxa"/>
          </w:tcPr>
          <w:p w14:paraId="1752F25D" w14:textId="77777777" w:rsidR="00EB23A0" w:rsidRPr="009F2992" w:rsidRDefault="00EB23A0" w:rsidP="008B3A28">
            <w:r w:rsidRPr="00375246">
              <w:t>2.2(</w:t>
            </w:r>
            <w:r w:rsidRPr="009F2992">
              <w:t>b)</w:t>
            </w:r>
          </w:p>
          <w:p w14:paraId="642891AE" w14:textId="77777777" w:rsidR="00EB23A0" w:rsidRPr="00375246" w:rsidRDefault="00EB23A0" w:rsidP="008B3A28"/>
        </w:tc>
        <w:tc>
          <w:tcPr>
            <w:tcW w:w="4062" w:type="dxa"/>
          </w:tcPr>
          <w:p w14:paraId="0369AD63" w14:textId="77777777" w:rsidR="00EB23A0" w:rsidRPr="009F2992" w:rsidRDefault="00EB23A0" w:rsidP="008B3A28">
            <w:r w:rsidRPr="00375246">
              <w:t xml:space="preserve">Breach of environmental obligations? </w:t>
            </w:r>
          </w:p>
        </w:tc>
        <w:tc>
          <w:tcPr>
            <w:tcW w:w="2879" w:type="dxa"/>
          </w:tcPr>
          <w:p w14:paraId="082D5508" w14:textId="77777777" w:rsidR="00EB23A0" w:rsidRPr="009F2992" w:rsidRDefault="00EB23A0" w:rsidP="008B3A28">
            <w:r w:rsidRPr="00375246">
              <w:t>(Yes / No)</w:t>
            </w:r>
          </w:p>
          <w:p w14:paraId="4E23D1DF" w14:textId="77777777" w:rsidR="00EB23A0" w:rsidRPr="009F2992" w:rsidRDefault="00EB23A0" w:rsidP="008B3A2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8B3A28">
        <w:tc>
          <w:tcPr>
            <w:tcW w:w="1696" w:type="dxa"/>
          </w:tcPr>
          <w:p w14:paraId="14BF5B84" w14:textId="77777777" w:rsidR="00EB23A0" w:rsidRPr="009F2992" w:rsidRDefault="00EB23A0" w:rsidP="008B3A28">
            <w:r w:rsidRPr="00375246">
              <w:t>2.2(</w:t>
            </w:r>
            <w:r w:rsidRPr="009F2992">
              <w:t>c)</w:t>
            </w:r>
          </w:p>
        </w:tc>
        <w:tc>
          <w:tcPr>
            <w:tcW w:w="4062" w:type="dxa"/>
          </w:tcPr>
          <w:p w14:paraId="0C268CE8" w14:textId="77777777" w:rsidR="00EB23A0" w:rsidRPr="009F2992" w:rsidRDefault="00EB23A0" w:rsidP="008B3A28">
            <w:r w:rsidRPr="00375246">
              <w:t xml:space="preserve">Breach of social obligations?  </w:t>
            </w:r>
          </w:p>
        </w:tc>
        <w:tc>
          <w:tcPr>
            <w:tcW w:w="2879" w:type="dxa"/>
          </w:tcPr>
          <w:p w14:paraId="3DF84B5E" w14:textId="77777777" w:rsidR="00EB23A0" w:rsidRPr="009F2992" w:rsidRDefault="00EB23A0" w:rsidP="008B3A28">
            <w:r w:rsidRPr="00375246">
              <w:t>(Yes / No)</w:t>
            </w:r>
          </w:p>
          <w:p w14:paraId="797019A1" w14:textId="77777777" w:rsidR="00EB23A0" w:rsidRPr="009F2992" w:rsidRDefault="00EB23A0" w:rsidP="008B3A2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8B3A28">
        <w:tc>
          <w:tcPr>
            <w:tcW w:w="1696" w:type="dxa"/>
          </w:tcPr>
          <w:p w14:paraId="3CF957C1" w14:textId="77777777" w:rsidR="00EB23A0" w:rsidRPr="009F2992" w:rsidRDefault="00EB23A0" w:rsidP="008B3A28">
            <w:r w:rsidRPr="00375246">
              <w:t>2.2(</w:t>
            </w:r>
            <w:r w:rsidRPr="009F2992">
              <w:t>d)</w:t>
            </w:r>
          </w:p>
        </w:tc>
        <w:tc>
          <w:tcPr>
            <w:tcW w:w="4062" w:type="dxa"/>
          </w:tcPr>
          <w:p w14:paraId="44A864A0" w14:textId="77777777" w:rsidR="00EB23A0" w:rsidRPr="009F2992" w:rsidRDefault="00EB23A0" w:rsidP="008B3A28">
            <w:r w:rsidRPr="00375246">
              <w:t xml:space="preserve">Breach of labour law obligations? </w:t>
            </w:r>
          </w:p>
        </w:tc>
        <w:tc>
          <w:tcPr>
            <w:tcW w:w="2879" w:type="dxa"/>
          </w:tcPr>
          <w:p w14:paraId="0B291BFB" w14:textId="77777777" w:rsidR="00EB23A0" w:rsidRPr="009F2992" w:rsidRDefault="00EB23A0" w:rsidP="008B3A28">
            <w:r w:rsidRPr="00375246">
              <w:t>(Yes / No)</w:t>
            </w:r>
          </w:p>
          <w:p w14:paraId="43231518" w14:textId="77777777" w:rsidR="00EB23A0" w:rsidRPr="009F2992" w:rsidRDefault="00EB23A0" w:rsidP="008B3A2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8B3A28">
        <w:tc>
          <w:tcPr>
            <w:tcW w:w="1696" w:type="dxa"/>
          </w:tcPr>
          <w:p w14:paraId="2A16DAFC" w14:textId="77777777" w:rsidR="00EB23A0" w:rsidRPr="009F2992" w:rsidRDefault="00EB23A0" w:rsidP="008B3A28">
            <w:r w:rsidRPr="00375246">
              <w:t>2.2(</w:t>
            </w:r>
            <w:r w:rsidRPr="009F2992">
              <w:t>e)</w:t>
            </w:r>
          </w:p>
        </w:tc>
        <w:tc>
          <w:tcPr>
            <w:tcW w:w="4062" w:type="dxa"/>
          </w:tcPr>
          <w:p w14:paraId="49DBB550" w14:textId="77777777" w:rsidR="00EB23A0" w:rsidRPr="009F2992" w:rsidRDefault="00EB23A0" w:rsidP="008B3A2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8B3A28">
            <w:r w:rsidRPr="00375246">
              <w:t>(Yes / No)</w:t>
            </w:r>
          </w:p>
          <w:p w14:paraId="5DAB86A7" w14:textId="77777777" w:rsidR="00EB23A0" w:rsidRPr="009F2992" w:rsidRDefault="00EB23A0" w:rsidP="008B3A2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8B3A28">
        <w:tc>
          <w:tcPr>
            <w:tcW w:w="1696" w:type="dxa"/>
          </w:tcPr>
          <w:p w14:paraId="4074AF1D" w14:textId="77777777" w:rsidR="00EB23A0" w:rsidRPr="009F2992" w:rsidRDefault="00EB23A0" w:rsidP="008B3A28">
            <w:r>
              <w:t>2.2 (f)</w:t>
            </w:r>
          </w:p>
        </w:tc>
        <w:tc>
          <w:tcPr>
            <w:tcW w:w="4062" w:type="dxa"/>
          </w:tcPr>
          <w:p w14:paraId="576EB437" w14:textId="77777777" w:rsidR="00EB23A0" w:rsidRPr="009F2992" w:rsidRDefault="00EB23A0" w:rsidP="008B3A2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8B3A2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4"/>
          <w:headerReference w:type="default" r:id="rId25"/>
          <w:footerReference w:type="even" r:id="rId26"/>
          <w:footerReference w:type="default" r:id="rId27"/>
          <w:headerReference w:type="first" r:id="rId28"/>
          <w:footerReference w:type="first" r:id="rId2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577F" w14:textId="77777777" w:rsidR="00D10442" w:rsidRDefault="00D10442" w:rsidP="002F321C">
      <w:r>
        <w:separator/>
      </w:r>
    </w:p>
    <w:p w14:paraId="11BD7B68" w14:textId="77777777" w:rsidR="00D10442" w:rsidRDefault="00D10442"/>
  </w:endnote>
  <w:endnote w:type="continuationSeparator" w:id="0">
    <w:p w14:paraId="3D9F8F76" w14:textId="77777777" w:rsidR="00D10442" w:rsidRDefault="00D10442" w:rsidP="002F321C">
      <w:r>
        <w:continuationSeparator/>
      </w:r>
    </w:p>
    <w:p w14:paraId="2D4F683A" w14:textId="77777777" w:rsidR="00D10442" w:rsidRDefault="00D1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A111" w14:textId="77777777" w:rsidR="00D10442" w:rsidRDefault="00D10442" w:rsidP="002F321C">
      <w:r>
        <w:separator/>
      </w:r>
    </w:p>
    <w:p w14:paraId="5B850302" w14:textId="77777777" w:rsidR="00D10442" w:rsidRDefault="00D10442"/>
  </w:footnote>
  <w:footnote w:type="continuationSeparator" w:id="0">
    <w:p w14:paraId="30391E12" w14:textId="77777777" w:rsidR="00D10442" w:rsidRDefault="00D10442" w:rsidP="002F321C">
      <w:r>
        <w:continuationSeparator/>
      </w:r>
    </w:p>
    <w:p w14:paraId="1A43650B" w14:textId="77777777" w:rsidR="00D10442" w:rsidRDefault="00D10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53E"/>
    <w:multiLevelType w:val="hybridMultilevel"/>
    <w:tmpl w:val="3BF0E440"/>
    <w:lvl w:ilvl="0" w:tplc="0809000F">
      <w:start w:val="1"/>
      <w:numFmt w:val="decimal"/>
      <w:lvlText w:val="%1."/>
      <w:lvlJc w:val="left"/>
      <w:pPr>
        <w:ind w:left="720" w:hanging="360"/>
      </w:pPr>
      <w:rPr>
        <w:rFonts w:hint="default"/>
      </w:rPr>
    </w:lvl>
    <w:lvl w:ilvl="1" w:tplc="1AFEF0A6">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FEA0AB9"/>
    <w:multiLevelType w:val="multilevel"/>
    <w:tmpl w:val="174A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8465A"/>
    <w:multiLevelType w:val="multilevel"/>
    <w:tmpl w:val="38F0D71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517520"/>
    <w:multiLevelType w:val="hybridMultilevel"/>
    <w:tmpl w:val="32BC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626F7"/>
    <w:multiLevelType w:val="hybridMultilevel"/>
    <w:tmpl w:val="AF40C7D0"/>
    <w:lvl w:ilvl="0" w:tplc="6028508E">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28780C"/>
    <w:multiLevelType w:val="multilevel"/>
    <w:tmpl w:val="5AB8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C15B9"/>
    <w:multiLevelType w:val="hybridMultilevel"/>
    <w:tmpl w:val="2FDC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85987"/>
    <w:multiLevelType w:val="hybridMultilevel"/>
    <w:tmpl w:val="B9929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4111"/>
    <w:multiLevelType w:val="hybridMultilevel"/>
    <w:tmpl w:val="E424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B4AA3"/>
    <w:multiLevelType w:val="hybridMultilevel"/>
    <w:tmpl w:val="309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4"/>
  </w:num>
  <w:num w:numId="2" w16cid:durableId="519006273">
    <w:abstractNumId w:val="18"/>
  </w:num>
  <w:num w:numId="3" w16cid:durableId="1308122750">
    <w:abstractNumId w:val="11"/>
  </w:num>
  <w:num w:numId="4" w16cid:durableId="1926841019">
    <w:abstractNumId w:val="8"/>
  </w:num>
  <w:num w:numId="5" w16cid:durableId="1903370289">
    <w:abstractNumId w:val="21"/>
  </w:num>
  <w:num w:numId="6" w16cid:durableId="717319088">
    <w:abstractNumId w:val="22"/>
  </w:num>
  <w:num w:numId="7" w16cid:durableId="823743684">
    <w:abstractNumId w:val="2"/>
  </w:num>
  <w:num w:numId="8" w16cid:durableId="1126193826">
    <w:abstractNumId w:val="7"/>
  </w:num>
  <w:num w:numId="9" w16cid:durableId="656885718">
    <w:abstractNumId w:val="12"/>
  </w:num>
  <w:num w:numId="10" w16cid:durableId="150491779">
    <w:abstractNumId w:val="17"/>
  </w:num>
  <w:num w:numId="11" w16cid:durableId="1049958278">
    <w:abstractNumId w:val="24"/>
  </w:num>
  <w:num w:numId="12" w16cid:durableId="1341278562">
    <w:abstractNumId w:val="6"/>
  </w:num>
  <w:num w:numId="13" w16cid:durableId="980043198">
    <w:abstractNumId w:val="15"/>
  </w:num>
  <w:num w:numId="14" w16cid:durableId="344788094">
    <w:abstractNumId w:val="1"/>
  </w:num>
  <w:num w:numId="15" w16cid:durableId="874267851">
    <w:abstractNumId w:val="16"/>
  </w:num>
  <w:num w:numId="16" w16cid:durableId="311641352">
    <w:abstractNumId w:val="23"/>
  </w:num>
  <w:num w:numId="17" w16cid:durableId="749039000">
    <w:abstractNumId w:val="5"/>
  </w:num>
  <w:num w:numId="18" w16cid:durableId="1282761640">
    <w:abstractNumId w:val="0"/>
  </w:num>
  <w:num w:numId="19" w16cid:durableId="1685593969">
    <w:abstractNumId w:val="3"/>
  </w:num>
  <w:num w:numId="20" w16cid:durableId="207373478">
    <w:abstractNumId w:val="13"/>
  </w:num>
  <w:num w:numId="21" w16cid:durableId="390811866">
    <w:abstractNumId w:val="20"/>
  </w:num>
  <w:num w:numId="22" w16cid:durableId="256331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212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7106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46008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C74"/>
    <w:rsid w:val="00017076"/>
    <w:rsid w:val="00017A20"/>
    <w:rsid w:val="0002022F"/>
    <w:rsid w:val="00020AFD"/>
    <w:rsid w:val="00023358"/>
    <w:rsid w:val="00023883"/>
    <w:rsid w:val="000239B6"/>
    <w:rsid w:val="00025FE9"/>
    <w:rsid w:val="000278C7"/>
    <w:rsid w:val="00027BEE"/>
    <w:rsid w:val="00031608"/>
    <w:rsid w:val="00031742"/>
    <w:rsid w:val="00034787"/>
    <w:rsid w:val="0003556F"/>
    <w:rsid w:val="00037E1D"/>
    <w:rsid w:val="00042473"/>
    <w:rsid w:val="000449DD"/>
    <w:rsid w:val="00045966"/>
    <w:rsid w:val="000467FA"/>
    <w:rsid w:val="00047AB1"/>
    <w:rsid w:val="000535F5"/>
    <w:rsid w:val="00053C0B"/>
    <w:rsid w:val="00056EB2"/>
    <w:rsid w:val="00057683"/>
    <w:rsid w:val="00066C0C"/>
    <w:rsid w:val="00067B63"/>
    <w:rsid w:val="000726EB"/>
    <w:rsid w:val="00076540"/>
    <w:rsid w:val="0007721B"/>
    <w:rsid w:val="00081273"/>
    <w:rsid w:val="00084984"/>
    <w:rsid w:val="00085708"/>
    <w:rsid w:val="00090689"/>
    <w:rsid w:val="000910A2"/>
    <w:rsid w:val="000953CE"/>
    <w:rsid w:val="000A1A8A"/>
    <w:rsid w:val="000A57E8"/>
    <w:rsid w:val="000A7D0D"/>
    <w:rsid w:val="000B18C3"/>
    <w:rsid w:val="000B2C2B"/>
    <w:rsid w:val="000B5C95"/>
    <w:rsid w:val="000C3664"/>
    <w:rsid w:val="000C46CD"/>
    <w:rsid w:val="000D0521"/>
    <w:rsid w:val="000D3164"/>
    <w:rsid w:val="000D387C"/>
    <w:rsid w:val="000D7062"/>
    <w:rsid w:val="000E33FA"/>
    <w:rsid w:val="000E3481"/>
    <w:rsid w:val="000E577D"/>
    <w:rsid w:val="000E6988"/>
    <w:rsid w:val="000E7891"/>
    <w:rsid w:val="000F1F6E"/>
    <w:rsid w:val="000F3113"/>
    <w:rsid w:val="000F533C"/>
    <w:rsid w:val="000F72FC"/>
    <w:rsid w:val="000F7BE1"/>
    <w:rsid w:val="001045C3"/>
    <w:rsid w:val="001045F1"/>
    <w:rsid w:val="0011346A"/>
    <w:rsid w:val="00113634"/>
    <w:rsid w:val="00114889"/>
    <w:rsid w:val="00114C3A"/>
    <w:rsid w:val="00121143"/>
    <w:rsid w:val="00121659"/>
    <w:rsid w:val="00122DE0"/>
    <w:rsid w:val="00123C0E"/>
    <w:rsid w:val="00123C9C"/>
    <w:rsid w:val="00137265"/>
    <w:rsid w:val="00137E49"/>
    <w:rsid w:val="00141011"/>
    <w:rsid w:val="00143A57"/>
    <w:rsid w:val="00146EB4"/>
    <w:rsid w:val="0014735F"/>
    <w:rsid w:val="001537B0"/>
    <w:rsid w:val="001560C9"/>
    <w:rsid w:val="001564B7"/>
    <w:rsid w:val="001568CF"/>
    <w:rsid w:val="00156E0F"/>
    <w:rsid w:val="00171774"/>
    <w:rsid w:val="001728CC"/>
    <w:rsid w:val="001735AD"/>
    <w:rsid w:val="001748F2"/>
    <w:rsid w:val="00174DA4"/>
    <w:rsid w:val="0017532D"/>
    <w:rsid w:val="00175CF2"/>
    <w:rsid w:val="00176F57"/>
    <w:rsid w:val="00181D1A"/>
    <w:rsid w:val="001853ED"/>
    <w:rsid w:val="00185441"/>
    <w:rsid w:val="00190B96"/>
    <w:rsid w:val="001957AF"/>
    <w:rsid w:val="001A0344"/>
    <w:rsid w:val="001A0EBE"/>
    <w:rsid w:val="001A56F5"/>
    <w:rsid w:val="001A7B8D"/>
    <w:rsid w:val="001B5890"/>
    <w:rsid w:val="001C0BD5"/>
    <w:rsid w:val="001C4430"/>
    <w:rsid w:val="001C4D0A"/>
    <w:rsid w:val="001C4F7D"/>
    <w:rsid w:val="001C518B"/>
    <w:rsid w:val="001C6C82"/>
    <w:rsid w:val="001C6DB4"/>
    <w:rsid w:val="001E0009"/>
    <w:rsid w:val="001E299F"/>
    <w:rsid w:val="001E2FC4"/>
    <w:rsid w:val="001F0B38"/>
    <w:rsid w:val="001F1CD2"/>
    <w:rsid w:val="001F2B03"/>
    <w:rsid w:val="001F4D22"/>
    <w:rsid w:val="0020794C"/>
    <w:rsid w:val="002122AD"/>
    <w:rsid w:val="00214EC9"/>
    <w:rsid w:val="002171FF"/>
    <w:rsid w:val="00217226"/>
    <w:rsid w:val="00220C44"/>
    <w:rsid w:val="00221AD4"/>
    <w:rsid w:val="00227618"/>
    <w:rsid w:val="00227951"/>
    <w:rsid w:val="00234080"/>
    <w:rsid w:val="00236283"/>
    <w:rsid w:val="002371BC"/>
    <w:rsid w:val="0023788D"/>
    <w:rsid w:val="00251647"/>
    <w:rsid w:val="0025299F"/>
    <w:rsid w:val="00253B6D"/>
    <w:rsid w:val="00257719"/>
    <w:rsid w:val="00261CCA"/>
    <w:rsid w:val="002660E4"/>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D4A8B"/>
    <w:rsid w:val="002E4745"/>
    <w:rsid w:val="002E52A4"/>
    <w:rsid w:val="002F321C"/>
    <w:rsid w:val="002F5249"/>
    <w:rsid w:val="002F54EC"/>
    <w:rsid w:val="002F7CAD"/>
    <w:rsid w:val="003010FE"/>
    <w:rsid w:val="00302574"/>
    <w:rsid w:val="003028B8"/>
    <w:rsid w:val="00302D24"/>
    <w:rsid w:val="00304C70"/>
    <w:rsid w:val="00306A7D"/>
    <w:rsid w:val="00311B07"/>
    <w:rsid w:val="003140D5"/>
    <w:rsid w:val="00315F62"/>
    <w:rsid w:val="00317CAA"/>
    <w:rsid w:val="003218D2"/>
    <w:rsid w:val="00321FC0"/>
    <w:rsid w:val="003224A5"/>
    <w:rsid w:val="00323CD7"/>
    <w:rsid w:val="00323DA2"/>
    <w:rsid w:val="00326116"/>
    <w:rsid w:val="00326BE7"/>
    <w:rsid w:val="00326DAA"/>
    <w:rsid w:val="00332753"/>
    <w:rsid w:val="003369F2"/>
    <w:rsid w:val="00340AA3"/>
    <w:rsid w:val="0034693C"/>
    <w:rsid w:val="00347593"/>
    <w:rsid w:val="00347AD3"/>
    <w:rsid w:val="0035750A"/>
    <w:rsid w:val="00365AD1"/>
    <w:rsid w:val="00367E6A"/>
    <w:rsid w:val="00367E78"/>
    <w:rsid w:val="00370F57"/>
    <w:rsid w:val="00371037"/>
    <w:rsid w:val="003716BF"/>
    <w:rsid w:val="00372398"/>
    <w:rsid w:val="00373628"/>
    <w:rsid w:val="00377108"/>
    <w:rsid w:val="00380371"/>
    <w:rsid w:val="003834F2"/>
    <w:rsid w:val="0038469A"/>
    <w:rsid w:val="00384EC9"/>
    <w:rsid w:val="0039434D"/>
    <w:rsid w:val="003A1B6F"/>
    <w:rsid w:val="003A4A13"/>
    <w:rsid w:val="003A51AB"/>
    <w:rsid w:val="003A6259"/>
    <w:rsid w:val="003A7CB0"/>
    <w:rsid w:val="003B4427"/>
    <w:rsid w:val="003B49DE"/>
    <w:rsid w:val="003B5131"/>
    <w:rsid w:val="003B67DE"/>
    <w:rsid w:val="003B7DFE"/>
    <w:rsid w:val="003C02E1"/>
    <w:rsid w:val="003C0B3D"/>
    <w:rsid w:val="003C1564"/>
    <w:rsid w:val="003C1ACB"/>
    <w:rsid w:val="003C26A6"/>
    <w:rsid w:val="003C2AB4"/>
    <w:rsid w:val="003C5084"/>
    <w:rsid w:val="003D2C14"/>
    <w:rsid w:val="003D31DF"/>
    <w:rsid w:val="003D53A0"/>
    <w:rsid w:val="003E0002"/>
    <w:rsid w:val="003E1D89"/>
    <w:rsid w:val="003E5758"/>
    <w:rsid w:val="003E59D3"/>
    <w:rsid w:val="003E66C1"/>
    <w:rsid w:val="003E6732"/>
    <w:rsid w:val="003F12DA"/>
    <w:rsid w:val="003F4D14"/>
    <w:rsid w:val="003F5DD4"/>
    <w:rsid w:val="004004E6"/>
    <w:rsid w:val="00411794"/>
    <w:rsid w:val="00412674"/>
    <w:rsid w:val="00412976"/>
    <w:rsid w:val="004168B1"/>
    <w:rsid w:val="0042023C"/>
    <w:rsid w:val="00421A16"/>
    <w:rsid w:val="0042287B"/>
    <w:rsid w:val="004233E0"/>
    <w:rsid w:val="0043035A"/>
    <w:rsid w:val="00441990"/>
    <w:rsid w:val="00442BC1"/>
    <w:rsid w:val="00445414"/>
    <w:rsid w:val="004571EE"/>
    <w:rsid w:val="00462EF5"/>
    <w:rsid w:val="00463919"/>
    <w:rsid w:val="004647DE"/>
    <w:rsid w:val="00473195"/>
    <w:rsid w:val="00480E02"/>
    <w:rsid w:val="00482975"/>
    <w:rsid w:val="00483D57"/>
    <w:rsid w:val="00484352"/>
    <w:rsid w:val="0048644A"/>
    <w:rsid w:val="00487F88"/>
    <w:rsid w:val="00491882"/>
    <w:rsid w:val="00496517"/>
    <w:rsid w:val="004A27D0"/>
    <w:rsid w:val="004A31B5"/>
    <w:rsid w:val="004A5E00"/>
    <w:rsid w:val="004B1FD0"/>
    <w:rsid w:val="004B2680"/>
    <w:rsid w:val="004C0E12"/>
    <w:rsid w:val="004C0ED0"/>
    <w:rsid w:val="004C1F8A"/>
    <w:rsid w:val="004C20FE"/>
    <w:rsid w:val="004C4A19"/>
    <w:rsid w:val="004C537D"/>
    <w:rsid w:val="004D1E4A"/>
    <w:rsid w:val="004D3732"/>
    <w:rsid w:val="004D42F4"/>
    <w:rsid w:val="004E112E"/>
    <w:rsid w:val="004E1F70"/>
    <w:rsid w:val="004E4F0D"/>
    <w:rsid w:val="004F1654"/>
    <w:rsid w:val="004F2544"/>
    <w:rsid w:val="004F6C6A"/>
    <w:rsid w:val="004F7D76"/>
    <w:rsid w:val="004F7E71"/>
    <w:rsid w:val="005019EF"/>
    <w:rsid w:val="0050452D"/>
    <w:rsid w:val="00506832"/>
    <w:rsid w:val="00510CC5"/>
    <w:rsid w:val="00511429"/>
    <w:rsid w:val="0051150E"/>
    <w:rsid w:val="0051501B"/>
    <w:rsid w:val="005153E5"/>
    <w:rsid w:val="00521120"/>
    <w:rsid w:val="00525803"/>
    <w:rsid w:val="005347AB"/>
    <w:rsid w:val="0053569D"/>
    <w:rsid w:val="00540537"/>
    <w:rsid w:val="005459D8"/>
    <w:rsid w:val="005469F0"/>
    <w:rsid w:val="00551AA9"/>
    <w:rsid w:val="00551FC2"/>
    <w:rsid w:val="005540FA"/>
    <w:rsid w:val="00561F29"/>
    <w:rsid w:val="00564631"/>
    <w:rsid w:val="00564DFF"/>
    <w:rsid w:val="005663EE"/>
    <w:rsid w:val="00566F6F"/>
    <w:rsid w:val="00567F6B"/>
    <w:rsid w:val="005745C1"/>
    <w:rsid w:val="005753E5"/>
    <w:rsid w:val="005759CA"/>
    <w:rsid w:val="00576ED3"/>
    <w:rsid w:val="00582C4F"/>
    <w:rsid w:val="00583C8F"/>
    <w:rsid w:val="00585710"/>
    <w:rsid w:val="00586F99"/>
    <w:rsid w:val="005921B8"/>
    <w:rsid w:val="005A1084"/>
    <w:rsid w:val="005A49FB"/>
    <w:rsid w:val="005A6DA9"/>
    <w:rsid w:val="005A6F3A"/>
    <w:rsid w:val="005C1237"/>
    <w:rsid w:val="005C3B50"/>
    <w:rsid w:val="005D6A28"/>
    <w:rsid w:val="005E66B3"/>
    <w:rsid w:val="005E791A"/>
    <w:rsid w:val="005F07E5"/>
    <w:rsid w:val="0060075F"/>
    <w:rsid w:val="00603505"/>
    <w:rsid w:val="00603AC6"/>
    <w:rsid w:val="00611DDB"/>
    <w:rsid w:val="00616285"/>
    <w:rsid w:val="006204EE"/>
    <w:rsid w:val="00623E36"/>
    <w:rsid w:val="00624575"/>
    <w:rsid w:val="00625411"/>
    <w:rsid w:val="0063049D"/>
    <w:rsid w:val="00635AFC"/>
    <w:rsid w:val="0064060E"/>
    <w:rsid w:val="00640EF5"/>
    <w:rsid w:val="00642E9F"/>
    <w:rsid w:val="00646B20"/>
    <w:rsid w:val="00652053"/>
    <w:rsid w:val="00653254"/>
    <w:rsid w:val="00654C24"/>
    <w:rsid w:val="006574FB"/>
    <w:rsid w:val="006578E1"/>
    <w:rsid w:val="0066196A"/>
    <w:rsid w:val="00663843"/>
    <w:rsid w:val="0066397F"/>
    <w:rsid w:val="0066626C"/>
    <w:rsid w:val="0068019F"/>
    <w:rsid w:val="0068023D"/>
    <w:rsid w:val="0068165A"/>
    <w:rsid w:val="00687B10"/>
    <w:rsid w:val="00694855"/>
    <w:rsid w:val="006968C7"/>
    <w:rsid w:val="006975F4"/>
    <w:rsid w:val="006A0B36"/>
    <w:rsid w:val="006A373A"/>
    <w:rsid w:val="006A3777"/>
    <w:rsid w:val="006A6724"/>
    <w:rsid w:val="006B2E82"/>
    <w:rsid w:val="006B582C"/>
    <w:rsid w:val="006C1F0D"/>
    <w:rsid w:val="006C66D0"/>
    <w:rsid w:val="006D681F"/>
    <w:rsid w:val="006D7832"/>
    <w:rsid w:val="006E4F4C"/>
    <w:rsid w:val="006F0BCA"/>
    <w:rsid w:val="006F1522"/>
    <w:rsid w:val="006F39A5"/>
    <w:rsid w:val="00701800"/>
    <w:rsid w:val="0070464F"/>
    <w:rsid w:val="0070528D"/>
    <w:rsid w:val="007074C6"/>
    <w:rsid w:val="00710E6C"/>
    <w:rsid w:val="00714101"/>
    <w:rsid w:val="00714175"/>
    <w:rsid w:val="00716249"/>
    <w:rsid w:val="007208BE"/>
    <w:rsid w:val="00724803"/>
    <w:rsid w:val="00725563"/>
    <w:rsid w:val="00727E8F"/>
    <w:rsid w:val="00733FDB"/>
    <w:rsid w:val="007376DD"/>
    <w:rsid w:val="00742965"/>
    <w:rsid w:val="007447EB"/>
    <w:rsid w:val="007506D6"/>
    <w:rsid w:val="007547C8"/>
    <w:rsid w:val="00755ED6"/>
    <w:rsid w:val="00777F4B"/>
    <w:rsid w:val="00782343"/>
    <w:rsid w:val="00782A10"/>
    <w:rsid w:val="00783D75"/>
    <w:rsid w:val="007879C2"/>
    <w:rsid w:val="00790AF0"/>
    <w:rsid w:val="00795734"/>
    <w:rsid w:val="007B383A"/>
    <w:rsid w:val="007B581E"/>
    <w:rsid w:val="007B5ECA"/>
    <w:rsid w:val="007C4A23"/>
    <w:rsid w:val="007C4E84"/>
    <w:rsid w:val="007D1E79"/>
    <w:rsid w:val="007D2AC7"/>
    <w:rsid w:val="007D3073"/>
    <w:rsid w:val="007D3787"/>
    <w:rsid w:val="007E762F"/>
    <w:rsid w:val="007F0770"/>
    <w:rsid w:val="007F239E"/>
    <w:rsid w:val="007F6885"/>
    <w:rsid w:val="007F77B9"/>
    <w:rsid w:val="0080030A"/>
    <w:rsid w:val="00802FB2"/>
    <w:rsid w:val="00803194"/>
    <w:rsid w:val="0080455F"/>
    <w:rsid w:val="00805A1C"/>
    <w:rsid w:val="00812F8F"/>
    <w:rsid w:val="008167AE"/>
    <w:rsid w:val="008203B7"/>
    <w:rsid w:val="00820468"/>
    <w:rsid w:val="00822133"/>
    <w:rsid w:val="00826E58"/>
    <w:rsid w:val="0083163B"/>
    <w:rsid w:val="00841AB7"/>
    <w:rsid w:val="008422A1"/>
    <w:rsid w:val="00843C07"/>
    <w:rsid w:val="0084537A"/>
    <w:rsid w:val="00845AB8"/>
    <w:rsid w:val="008473AE"/>
    <w:rsid w:val="008553B5"/>
    <w:rsid w:val="00865617"/>
    <w:rsid w:val="008704F3"/>
    <w:rsid w:val="00871730"/>
    <w:rsid w:val="008721C3"/>
    <w:rsid w:val="00881A6D"/>
    <w:rsid w:val="00883454"/>
    <w:rsid w:val="00894999"/>
    <w:rsid w:val="008A1437"/>
    <w:rsid w:val="008A1896"/>
    <w:rsid w:val="008A1EA3"/>
    <w:rsid w:val="008A3232"/>
    <w:rsid w:val="008A3B59"/>
    <w:rsid w:val="008A40A1"/>
    <w:rsid w:val="008A535E"/>
    <w:rsid w:val="008A596B"/>
    <w:rsid w:val="008B3A28"/>
    <w:rsid w:val="008B6B2A"/>
    <w:rsid w:val="008B6D75"/>
    <w:rsid w:val="008C0832"/>
    <w:rsid w:val="008C1A05"/>
    <w:rsid w:val="008C546C"/>
    <w:rsid w:val="008D50C3"/>
    <w:rsid w:val="008D7996"/>
    <w:rsid w:val="008E0401"/>
    <w:rsid w:val="008E213E"/>
    <w:rsid w:val="008E4E08"/>
    <w:rsid w:val="008E53C7"/>
    <w:rsid w:val="008F0D24"/>
    <w:rsid w:val="008F2793"/>
    <w:rsid w:val="008F4631"/>
    <w:rsid w:val="008F68BC"/>
    <w:rsid w:val="008F7304"/>
    <w:rsid w:val="009017B4"/>
    <w:rsid w:val="009022E6"/>
    <w:rsid w:val="00902DD7"/>
    <w:rsid w:val="009118D4"/>
    <w:rsid w:val="009162C1"/>
    <w:rsid w:val="00917365"/>
    <w:rsid w:val="00920024"/>
    <w:rsid w:val="00921A67"/>
    <w:rsid w:val="00921FF6"/>
    <w:rsid w:val="00925FEB"/>
    <w:rsid w:val="00926572"/>
    <w:rsid w:val="009316D8"/>
    <w:rsid w:val="0093243D"/>
    <w:rsid w:val="009335CD"/>
    <w:rsid w:val="00934181"/>
    <w:rsid w:val="00940026"/>
    <w:rsid w:val="0095116B"/>
    <w:rsid w:val="0095191D"/>
    <w:rsid w:val="00953BCB"/>
    <w:rsid w:val="00953E2B"/>
    <w:rsid w:val="009554C2"/>
    <w:rsid w:val="00964018"/>
    <w:rsid w:val="0097002C"/>
    <w:rsid w:val="00970BD9"/>
    <w:rsid w:val="00972311"/>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1ECB"/>
    <w:rsid w:val="009A3BB5"/>
    <w:rsid w:val="009B2A2C"/>
    <w:rsid w:val="009B5FB2"/>
    <w:rsid w:val="009C22C7"/>
    <w:rsid w:val="009D035A"/>
    <w:rsid w:val="009D7496"/>
    <w:rsid w:val="009E3DB3"/>
    <w:rsid w:val="009E4191"/>
    <w:rsid w:val="009E55EA"/>
    <w:rsid w:val="009F0AD8"/>
    <w:rsid w:val="009F2F0B"/>
    <w:rsid w:val="009F429E"/>
    <w:rsid w:val="009F57BD"/>
    <w:rsid w:val="00A00B5A"/>
    <w:rsid w:val="00A06FAB"/>
    <w:rsid w:val="00A10A62"/>
    <w:rsid w:val="00A11153"/>
    <w:rsid w:val="00A116B3"/>
    <w:rsid w:val="00A1296C"/>
    <w:rsid w:val="00A206B2"/>
    <w:rsid w:val="00A21AB4"/>
    <w:rsid w:val="00A21E8C"/>
    <w:rsid w:val="00A22595"/>
    <w:rsid w:val="00A311FF"/>
    <w:rsid w:val="00A31DE3"/>
    <w:rsid w:val="00A32221"/>
    <w:rsid w:val="00A329E2"/>
    <w:rsid w:val="00A36BD8"/>
    <w:rsid w:val="00A37D09"/>
    <w:rsid w:val="00A50E19"/>
    <w:rsid w:val="00A52358"/>
    <w:rsid w:val="00A529EC"/>
    <w:rsid w:val="00A52EAA"/>
    <w:rsid w:val="00A57065"/>
    <w:rsid w:val="00A60749"/>
    <w:rsid w:val="00A60B42"/>
    <w:rsid w:val="00A61F50"/>
    <w:rsid w:val="00A63E0D"/>
    <w:rsid w:val="00A742C4"/>
    <w:rsid w:val="00A77C68"/>
    <w:rsid w:val="00A82183"/>
    <w:rsid w:val="00A84E54"/>
    <w:rsid w:val="00A93C8E"/>
    <w:rsid w:val="00AA6207"/>
    <w:rsid w:val="00AB1B71"/>
    <w:rsid w:val="00AC37CB"/>
    <w:rsid w:val="00AC425D"/>
    <w:rsid w:val="00AD054C"/>
    <w:rsid w:val="00AD1D5A"/>
    <w:rsid w:val="00AD398B"/>
    <w:rsid w:val="00AD4565"/>
    <w:rsid w:val="00AD57CA"/>
    <w:rsid w:val="00AD7C3F"/>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0769"/>
    <w:rsid w:val="00B542F4"/>
    <w:rsid w:val="00B54632"/>
    <w:rsid w:val="00B54BBA"/>
    <w:rsid w:val="00B61673"/>
    <w:rsid w:val="00B631F5"/>
    <w:rsid w:val="00B63D9E"/>
    <w:rsid w:val="00B65569"/>
    <w:rsid w:val="00B665BB"/>
    <w:rsid w:val="00B66D67"/>
    <w:rsid w:val="00B70181"/>
    <w:rsid w:val="00B740AE"/>
    <w:rsid w:val="00B8039D"/>
    <w:rsid w:val="00B849EA"/>
    <w:rsid w:val="00B87482"/>
    <w:rsid w:val="00B93267"/>
    <w:rsid w:val="00B951E6"/>
    <w:rsid w:val="00B97348"/>
    <w:rsid w:val="00B97422"/>
    <w:rsid w:val="00BA0C91"/>
    <w:rsid w:val="00BA4610"/>
    <w:rsid w:val="00BB3158"/>
    <w:rsid w:val="00BC7732"/>
    <w:rsid w:val="00BD730D"/>
    <w:rsid w:val="00BE33E4"/>
    <w:rsid w:val="00BE345D"/>
    <w:rsid w:val="00BE439D"/>
    <w:rsid w:val="00BE619B"/>
    <w:rsid w:val="00BF021E"/>
    <w:rsid w:val="00BF20E2"/>
    <w:rsid w:val="00BF3623"/>
    <w:rsid w:val="00BF44CD"/>
    <w:rsid w:val="00BF4D11"/>
    <w:rsid w:val="00BF515C"/>
    <w:rsid w:val="00BF5798"/>
    <w:rsid w:val="00C01F2E"/>
    <w:rsid w:val="00C02AE5"/>
    <w:rsid w:val="00C049F5"/>
    <w:rsid w:val="00C05386"/>
    <w:rsid w:val="00C060C6"/>
    <w:rsid w:val="00C11879"/>
    <w:rsid w:val="00C11D5D"/>
    <w:rsid w:val="00C16B67"/>
    <w:rsid w:val="00C22872"/>
    <w:rsid w:val="00C248C9"/>
    <w:rsid w:val="00C3499B"/>
    <w:rsid w:val="00C34C5E"/>
    <w:rsid w:val="00C35A2B"/>
    <w:rsid w:val="00C4621D"/>
    <w:rsid w:val="00C47F69"/>
    <w:rsid w:val="00C511FB"/>
    <w:rsid w:val="00C55545"/>
    <w:rsid w:val="00C55A2A"/>
    <w:rsid w:val="00C61C64"/>
    <w:rsid w:val="00C62236"/>
    <w:rsid w:val="00C62418"/>
    <w:rsid w:val="00C63A3A"/>
    <w:rsid w:val="00C65CBA"/>
    <w:rsid w:val="00C715CB"/>
    <w:rsid w:val="00C7236F"/>
    <w:rsid w:val="00C734B0"/>
    <w:rsid w:val="00C75D4D"/>
    <w:rsid w:val="00C8174D"/>
    <w:rsid w:val="00C85710"/>
    <w:rsid w:val="00C8591A"/>
    <w:rsid w:val="00C86057"/>
    <w:rsid w:val="00C876F1"/>
    <w:rsid w:val="00C91EA9"/>
    <w:rsid w:val="00C92623"/>
    <w:rsid w:val="00C92821"/>
    <w:rsid w:val="00CA4A05"/>
    <w:rsid w:val="00CB1076"/>
    <w:rsid w:val="00CB668B"/>
    <w:rsid w:val="00CB6E5A"/>
    <w:rsid w:val="00CC0680"/>
    <w:rsid w:val="00CC0862"/>
    <w:rsid w:val="00CC28ED"/>
    <w:rsid w:val="00CD3AC4"/>
    <w:rsid w:val="00CD4270"/>
    <w:rsid w:val="00CD4EA7"/>
    <w:rsid w:val="00CD56D6"/>
    <w:rsid w:val="00CE4A08"/>
    <w:rsid w:val="00CE668D"/>
    <w:rsid w:val="00CF04B9"/>
    <w:rsid w:val="00CF06A7"/>
    <w:rsid w:val="00CF3C05"/>
    <w:rsid w:val="00CF4E67"/>
    <w:rsid w:val="00CF5EB7"/>
    <w:rsid w:val="00CF7339"/>
    <w:rsid w:val="00D0153B"/>
    <w:rsid w:val="00D04662"/>
    <w:rsid w:val="00D10442"/>
    <w:rsid w:val="00D121EF"/>
    <w:rsid w:val="00D16DFB"/>
    <w:rsid w:val="00D1703E"/>
    <w:rsid w:val="00D22F91"/>
    <w:rsid w:val="00D2331B"/>
    <w:rsid w:val="00D23A53"/>
    <w:rsid w:val="00D252B1"/>
    <w:rsid w:val="00D26595"/>
    <w:rsid w:val="00D27B17"/>
    <w:rsid w:val="00D3327F"/>
    <w:rsid w:val="00D369EC"/>
    <w:rsid w:val="00D36E22"/>
    <w:rsid w:val="00D41F2A"/>
    <w:rsid w:val="00D4762F"/>
    <w:rsid w:val="00D47B42"/>
    <w:rsid w:val="00D52E15"/>
    <w:rsid w:val="00D54351"/>
    <w:rsid w:val="00D600A2"/>
    <w:rsid w:val="00D6018B"/>
    <w:rsid w:val="00D61486"/>
    <w:rsid w:val="00D64F91"/>
    <w:rsid w:val="00D675D9"/>
    <w:rsid w:val="00D67BA3"/>
    <w:rsid w:val="00D70934"/>
    <w:rsid w:val="00D729CB"/>
    <w:rsid w:val="00D76F02"/>
    <w:rsid w:val="00D8042F"/>
    <w:rsid w:val="00D8289C"/>
    <w:rsid w:val="00D877CC"/>
    <w:rsid w:val="00D909C3"/>
    <w:rsid w:val="00DA44C0"/>
    <w:rsid w:val="00DB0170"/>
    <w:rsid w:val="00DB5C31"/>
    <w:rsid w:val="00DB5DC8"/>
    <w:rsid w:val="00DB646E"/>
    <w:rsid w:val="00DB7434"/>
    <w:rsid w:val="00DB7FAA"/>
    <w:rsid w:val="00DC0B9F"/>
    <w:rsid w:val="00DC0C4C"/>
    <w:rsid w:val="00DC3D41"/>
    <w:rsid w:val="00DD09B2"/>
    <w:rsid w:val="00DD3428"/>
    <w:rsid w:val="00DD644D"/>
    <w:rsid w:val="00DE113B"/>
    <w:rsid w:val="00DE7000"/>
    <w:rsid w:val="00DF0FC0"/>
    <w:rsid w:val="00DF10D4"/>
    <w:rsid w:val="00DF58F0"/>
    <w:rsid w:val="00E03B4E"/>
    <w:rsid w:val="00E22CE2"/>
    <w:rsid w:val="00E278EA"/>
    <w:rsid w:val="00E33866"/>
    <w:rsid w:val="00E33C9D"/>
    <w:rsid w:val="00E35245"/>
    <w:rsid w:val="00E3765A"/>
    <w:rsid w:val="00E427BE"/>
    <w:rsid w:val="00E42F2C"/>
    <w:rsid w:val="00E4338B"/>
    <w:rsid w:val="00E440DD"/>
    <w:rsid w:val="00E458B7"/>
    <w:rsid w:val="00E50EA4"/>
    <w:rsid w:val="00E50F86"/>
    <w:rsid w:val="00E55A11"/>
    <w:rsid w:val="00E56B4E"/>
    <w:rsid w:val="00E57361"/>
    <w:rsid w:val="00E62673"/>
    <w:rsid w:val="00E63A7E"/>
    <w:rsid w:val="00E673A7"/>
    <w:rsid w:val="00E73BA3"/>
    <w:rsid w:val="00E81B44"/>
    <w:rsid w:val="00E82293"/>
    <w:rsid w:val="00E822A4"/>
    <w:rsid w:val="00E842F5"/>
    <w:rsid w:val="00E84765"/>
    <w:rsid w:val="00E85A11"/>
    <w:rsid w:val="00E85B8A"/>
    <w:rsid w:val="00E93EE0"/>
    <w:rsid w:val="00E95706"/>
    <w:rsid w:val="00EA0CCC"/>
    <w:rsid w:val="00EA2D80"/>
    <w:rsid w:val="00EA363B"/>
    <w:rsid w:val="00EA488E"/>
    <w:rsid w:val="00EB0BC6"/>
    <w:rsid w:val="00EB23A0"/>
    <w:rsid w:val="00EB7B54"/>
    <w:rsid w:val="00EC31AE"/>
    <w:rsid w:val="00EC3B77"/>
    <w:rsid w:val="00EC5CC3"/>
    <w:rsid w:val="00ED01A0"/>
    <w:rsid w:val="00ED29C0"/>
    <w:rsid w:val="00ED3471"/>
    <w:rsid w:val="00ED6061"/>
    <w:rsid w:val="00EE32ED"/>
    <w:rsid w:val="00EE3F34"/>
    <w:rsid w:val="00EE4746"/>
    <w:rsid w:val="00EE708B"/>
    <w:rsid w:val="00EF13A3"/>
    <w:rsid w:val="00EF18AC"/>
    <w:rsid w:val="00F0011D"/>
    <w:rsid w:val="00F045FF"/>
    <w:rsid w:val="00F054F3"/>
    <w:rsid w:val="00F05D8E"/>
    <w:rsid w:val="00F0621F"/>
    <w:rsid w:val="00F10EE1"/>
    <w:rsid w:val="00F11803"/>
    <w:rsid w:val="00F21BA2"/>
    <w:rsid w:val="00F21E14"/>
    <w:rsid w:val="00F22060"/>
    <w:rsid w:val="00F25416"/>
    <w:rsid w:val="00F342F2"/>
    <w:rsid w:val="00F43936"/>
    <w:rsid w:val="00F43D3F"/>
    <w:rsid w:val="00F461ED"/>
    <w:rsid w:val="00F46FF0"/>
    <w:rsid w:val="00F5194C"/>
    <w:rsid w:val="00F55989"/>
    <w:rsid w:val="00F5665F"/>
    <w:rsid w:val="00F6274F"/>
    <w:rsid w:val="00F63472"/>
    <w:rsid w:val="00F70DBF"/>
    <w:rsid w:val="00F73B25"/>
    <w:rsid w:val="00F74860"/>
    <w:rsid w:val="00F85687"/>
    <w:rsid w:val="00F900E7"/>
    <w:rsid w:val="00F94C31"/>
    <w:rsid w:val="00FA1389"/>
    <w:rsid w:val="00FA52F1"/>
    <w:rsid w:val="00FB1405"/>
    <w:rsid w:val="00FB16F7"/>
    <w:rsid w:val="00FB3F76"/>
    <w:rsid w:val="00FB57B1"/>
    <w:rsid w:val="00FC3D7B"/>
    <w:rsid w:val="00FC4772"/>
    <w:rsid w:val="00FC5179"/>
    <w:rsid w:val="00FC74D0"/>
    <w:rsid w:val="00FD0DBE"/>
    <w:rsid w:val="00FD4A99"/>
    <w:rsid w:val="00FD7D26"/>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E0077A04-46BC-4888-98B6-768D044D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43A57"/>
    <w:rPr>
      <w:rFonts w:eastAsiaTheme="majorEastAsia" w:cstheme="majorBidi"/>
      <w:b/>
      <w:iCs/>
      <w:sz w:val="26"/>
    </w:rPr>
  </w:style>
  <w:style w:type="paragraph" w:customStyle="1" w:styleId="Blockheading">
    <w:name w:val="Block heading"/>
    <w:basedOn w:val="Heading4"/>
    <w:next w:val="Normal"/>
    <w:link w:val="BlockheadingChar"/>
    <w:qFormat/>
    <w:rsid w:val="00143A57"/>
    <w:pPr>
      <w:spacing w:before="0" w:after="240"/>
      <w:outlineLvl w:val="2"/>
    </w:pPr>
    <w:rPr>
      <w:rFonts w:eastAsiaTheme="majorEastAsia" w:cstheme="majorBidi"/>
      <w:bCs w:val="0"/>
      <w:sz w:val="26"/>
      <w:szCs w:val="20"/>
      <w:lang w:eastAsia="en-GB"/>
    </w:rPr>
  </w:style>
  <w:style w:type="character" w:styleId="UnresolvedMention">
    <w:name w:val="Unresolved Mention"/>
    <w:basedOn w:val="DefaultParagraphFont"/>
    <w:uiPriority w:val="99"/>
    <w:semiHidden/>
    <w:unhideWhenUsed/>
    <w:rsid w:val="00564631"/>
    <w:rPr>
      <w:color w:val="605E5C"/>
      <w:shd w:val="clear" w:color="auto" w:fill="E1DFDD"/>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790AF0"/>
    <w:rPr>
      <w:sz w:val="24"/>
      <w:szCs w:val="22"/>
      <w:lang w:eastAsia="en-US"/>
    </w:rPr>
  </w:style>
  <w:style w:type="paragraph" w:styleId="Revision">
    <w:name w:val="Revision"/>
    <w:hidden/>
    <w:uiPriority w:val="99"/>
    <w:semiHidden/>
    <w:rsid w:val="00084984"/>
    <w:rPr>
      <w:sz w:val="24"/>
      <w:szCs w:val="22"/>
      <w:lang w:eastAsia="en-US"/>
    </w:rPr>
  </w:style>
  <w:style w:type="character" w:styleId="Mention">
    <w:name w:val="Mention"/>
    <w:basedOn w:val="DefaultParagraphFont"/>
    <w:uiPriority w:val="99"/>
    <w:unhideWhenUsed/>
    <w:rsid w:val="001735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whiteley@naturalengland.org.uk" TargetMode="External"/><Relationship Id="rId18" Type="http://schemas.openxmlformats.org/officeDocument/2006/relationships/hyperlink" Target="https://www.gov.uk/government/publications/natural-englands-strategic-direction-2025-203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03.safelinks.protection.outlook.com/?url=https%3A%2F%2Faura.abdn.ac.uk%2Fbitstream%2Fhandle%2F2164%2F4468%2FPotts_et_al_2014_Marine_Policy.pdf%3Fsequence%3D1&amp;data=05%7C02%7CAdam.Waugh%40naturalengland.org.uk%7C70ccb2d2d206430f3d8b08ddd6a17470%7C770a245002274c6290c74e38537f1102%7C0%7C0%7C638902711128060134%7CUnknown%7CTWFpbGZsb3d8eyJFbXB0eU1hcGkiOnRydWUsIlYiOiIwLjAuMDAwMCIsIlAiOiJXaW4zMiIsIkFOIjoiTWFpbCIsIldUIjoyfQ%3D%3D%7C0%7C%7C%7C&amp;sdata=%2BlhJ0K9Hfv80R3xb5l1DdJG5yg5hsSdPRwVo2mZHRi0%3D&amp;reserved=0" TargetMode="External"/><Relationship Id="rId7" Type="http://schemas.openxmlformats.org/officeDocument/2006/relationships/styles" Target="styles.xml"/><Relationship Id="rId12" Type="http://schemas.openxmlformats.org/officeDocument/2006/relationships/hyperlink" Target="mailto:adam.waugh@naturalengland.org.uk" TargetMode="External"/><Relationship Id="rId17" Type="http://schemas.openxmlformats.org/officeDocument/2006/relationships/hyperlink" Target="https://www.gov.uk/government/publications/natural-england-office-lo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collections/natural-england-annual-reports-and-accou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publications/natural-england-action-plan-2025-to-202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oter" Target="footer2.xml"/><Relationship Id="rId30"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7" ma:contentTypeDescription="Create a new document." ma:contentTypeScope="" ma:versionID="f681c8af6d45379b67ec92c64954fbfd">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a9d7b6d9b8081ac9d068689c3859b069"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LengthInSecond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ma:readOnly="false">
      <xsd:simpleType>
        <xsd:restriction base="dms:Text"/>
      </xsd:simpleType>
    </xsd:element>
    <xsd:element name="Topic" ma:index="20" nillable="true" ma:displayName="Topic" ma:default="Yr 3 Inshore Evide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14</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E2EA914E-498F-430E-ACF8-F2BA18C8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customXml/itemProps5.xml><?xml version="1.0" encoding="utf-8"?>
<ds:datastoreItem xmlns:ds="http://schemas.openxmlformats.org/officeDocument/2006/customXml" ds:itemID="{7CA222B1-3466-47E2-AD2D-323A89A1D6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197</TotalTime>
  <Pages>1</Pages>
  <Words>5602</Words>
  <Characters>31938</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37466</CharactersWithSpaces>
  <SharedDoc>false</SharedDoc>
  <HyperlinkBase/>
  <HLinks>
    <vt:vector size="72" baseType="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30</vt:i4>
      </vt:variant>
      <vt:variant>
        <vt:i4>0</vt:i4>
      </vt:variant>
      <vt:variant>
        <vt:i4>5</vt:i4>
      </vt:variant>
      <vt:variant>
        <vt:lpwstr>https://ec.europa.eu/growth/smes/business-friendly-environment/sme-definition_en</vt:lpwstr>
      </vt:variant>
      <vt:variant>
        <vt:lpwstr/>
      </vt:variant>
      <vt:variant>
        <vt:i4>2162690</vt:i4>
      </vt:variant>
      <vt:variant>
        <vt:i4>27</vt:i4>
      </vt:variant>
      <vt:variant>
        <vt:i4>0</vt:i4>
      </vt:variant>
      <vt:variant>
        <vt:i4>5</vt:i4>
      </vt:variant>
      <vt:variant>
        <vt:lpwstr>https://eur03.safelinks.protection.outlook.com/?url=https%3A%2F%2Faura.abdn.ac.uk%2Fbitstream%2Fhandle%2F2164%2F4468%2FPotts_et_al_2014_Marine_Policy.pdf%3Fsequence%3D1&amp;data=05%7C02%7CAdam.Waugh%40naturalengland.org.uk%7C70ccb2d2d206430f3d8b08ddd6a17470%7C770a245002274c6290c74e38537f1102%7C0%7C0%7C638902711128060134%7CUnknown%7CTWFpbGZsb3d8eyJFbXB0eU1hcGkiOnRydWUsIlYiOiIwLjAuMDAwMCIsIlAiOiJXaW4zMiIsIkFOIjoiTWFpbCIsIldUIjoyfQ%3D%3D%7C0%7C%7C%7C&amp;sdata=%2BlhJ0K9Hfv80R3xb5l1DdJG5yg5hsSdPRwVo2mZHRi0%3D&amp;reserved=0</vt:lpwstr>
      </vt:variant>
      <vt:variant>
        <vt:lpwstr/>
      </vt:variant>
      <vt:variant>
        <vt:i4>917582</vt:i4>
      </vt:variant>
      <vt:variant>
        <vt:i4>24</vt:i4>
      </vt:variant>
      <vt:variant>
        <vt:i4>0</vt:i4>
      </vt:variant>
      <vt:variant>
        <vt:i4>5</vt:i4>
      </vt:variant>
      <vt:variant>
        <vt:lpwstr>https://www.gov.uk/government/collections/natural-england-annual-reports-and-accounts</vt:lpwstr>
      </vt:variant>
      <vt:variant>
        <vt:lpwstr/>
      </vt:variant>
      <vt:variant>
        <vt:i4>2818145</vt:i4>
      </vt:variant>
      <vt:variant>
        <vt:i4>21</vt:i4>
      </vt:variant>
      <vt:variant>
        <vt:i4>0</vt:i4>
      </vt:variant>
      <vt:variant>
        <vt:i4>5</vt:i4>
      </vt:variant>
      <vt:variant>
        <vt:lpwstr>https://www.gov.uk/government/publications/natural-england-action-plan-2025-to-2026</vt:lpwstr>
      </vt:variant>
      <vt:variant>
        <vt:lpwstr/>
      </vt:variant>
      <vt:variant>
        <vt:i4>1769493</vt:i4>
      </vt:variant>
      <vt:variant>
        <vt:i4>18</vt:i4>
      </vt:variant>
      <vt:variant>
        <vt:i4>0</vt:i4>
      </vt:variant>
      <vt:variant>
        <vt:i4>5</vt:i4>
      </vt:variant>
      <vt:variant>
        <vt:lpwstr>https://www.gov.uk/government/publications/natural-englands-strategic-direction-2025-2030</vt:lpwstr>
      </vt:variant>
      <vt:variant>
        <vt:lpwstr/>
      </vt:variant>
      <vt:variant>
        <vt:i4>7471147</vt:i4>
      </vt:variant>
      <vt:variant>
        <vt:i4>15</vt:i4>
      </vt:variant>
      <vt:variant>
        <vt:i4>0</vt:i4>
      </vt:variant>
      <vt:variant>
        <vt:i4>5</vt:i4>
      </vt:variant>
      <vt:variant>
        <vt:lpwstr>https://www.gov.uk/government/publications/natural-england-office-locations</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6</vt:i4>
      </vt:variant>
      <vt:variant>
        <vt:i4>0</vt:i4>
      </vt:variant>
      <vt:variant>
        <vt:i4>5</vt:i4>
      </vt:variant>
      <vt:variant>
        <vt:lpwstr>https://www.gov.uk/government/organisations/natural-england/about/procurement</vt:lpwstr>
      </vt:variant>
      <vt:variant>
        <vt:lpwstr/>
      </vt:variant>
      <vt:variant>
        <vt:i4>5636197</vt:i4>
      </vt:variant>
      <vt:variant>
        <vt:i4>3</vt:i4>
      </vt:variant>
      <vt:variant>
        <vt:i4>0</vt:i4>
      </vt:variant>
      <vt:variant>
        <vt:i4>5</vt:i4>
      </vt:variant>
      <vt:variant>
        <vt:lpwstr>mailto:robert.whiteley@naturalengland.org.uk</vt:lpwstr>
      </vt:variant>
      <vt:variant>
        <vt:lpwstr/>
      </vt:variant>
      <vt:variant>
        <vt:i4>327731</vt:i4>
      </vt:variant>
      <vt:variant>
        <vt:i4>0</vt:i4>
      </vt:variant>
      <vt:variant>
        <vt:i4>0</vt:i4>
      </vt:variant>
      <vt:variant>
        <vt:i4>5</vt:i4>
      </vt:variant>
      <vt:variant>
        <vt:lpwstr>mailto:adam.waugh@naturalengland.org.uk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Adam Waugh</cp:lastModifiedBy>
  <cp:revision>158</cp:revision>
  <cp:lastPrinted>2018-08-21T06:39:00Z</cp:lastPrinted>
  <dcterms:created xsi:type="dcterms:W3CDTF">2025-08-13T02:38:00Z</dcterms:created>
  <dcterms:modified xsi:type="dcterms:W3CDTF">2025-08-15T12:41:00Z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