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F080C" w14:textId="77777777" w:rsidR="00B667E9" w:rsidRDefault="00B667E9" w:rsidP="006E66B9">
      <w:pPr>
        <w:jc w:val="center"/>
        <w:rPr>
          <w:b/>
          <w:color w:val="002060"/>
          <w:sz w:val="40"/>
          <w:szCs w:val="40"/>
        </w:rPr>
      </w:pPr>
    </w:p>
    <w:p w14:paraId="2104AA73" w14:textId="77777777" w:rsidR="006E66B9" w:rsidRDefault="006E66B9" w:rsidP="006E66B9">
      <w:pPr>
        <w:jc w:val="center"/>
        <w:rPr>
          <w:b/>
          <w:color w:val="002060"/>
          <w:sz w:val="40"/>
          <w:szCs w:val="40"/>
        </w:rPr>
      </w:pPr>
    </w:p>
    <w:p w14:paraId="4B0BBB71" w14:textId="77777777" w:rsidR="006E66B9" w:rsidRDefault="006E66B9" w:rsidP="006E66B9">
      <w:pPr>
        <w:jc w:val="center"/>
        <w:rPr>
          <w:b/>
          <w:color w:val="002060"/>
          <w:sz w:val="40"/>
          <w:szCs w:val="40"/>
        </w:rPr>
      </w:pPr>
    </w:p>
    <w:p w14:paraId="1C22CAB3" w14:textId="77777777" w:rsidR="001A34C7" w:rsidRDefault="001A34C7" w:rsidP="006E66B9">
      <w:pPr>
        <w:jc w:val="center"/>
        <w:rPr>
          <w:b/>
          <w:color w:val="002060"/>
          <w:sz w:val="40"/>
          <w:szCs w:val="40"/>
        </w:rPr>
      </w:pPr>
    </w:p>
    <w:p w14:paraId="7DC6F709" w14:textId="77777777" w:rsidR="001A34C7" w:rsidRDefault="001A34C7" w:rsidP="006E66B9">
      <w:pPr>
        <w:jc w:val="center"/>
        <w:rPr>
          <w:b/>
          <w:color w:val="002060"/>
          <w:sz w:val="40"/>
          <w:szCs w:val="40"/>
        </w:rPr>
      </w:pPr>
    </w:p>
    <w:p w14:paraId="55001572" w14:textId="77777777" w:rsidR="001A34C7" w:rsidRPr="00146247" w:rsidRDefault="001A34C7" w:rsidP="006E66B9">
      <w:pPr>
        <w:jc w:val="center"/>
        <w:rPr>
          <w:b/>
          <w:color w:val="44546A" w:themeColor="text2"/>
          <w:sz w:val="40"/>
          <w:szCs w:val="40"/>
        </w:rPr>
      </w:pPr>
    </w:p>
    <w:p w14:paraId="7F4395F2" w14:textId="4B48F215" w:rsidR="009A3605" w:rsidRDefault="006E66B9" w:rsidP="00146247">
      <w:pPr>
        <w:jc w:val="center"/>
        <w:rPr>
          <w:b/>
          <w:color w:val="44546A" w:themeColor="text2"/>
          <w:sz w:val="40"/>
        </w:rPr>
      </w:pPr>
      <w:r w:rsidRPr="00146247">
        <w:rPr>
          <w:b/>
          <w:color w:val="44546A" w:themeColor="text2"/>
          <w:sz w:val="40"/>
        </w:rPr>
        <w:t>INVITATION TO TENDER</w:t>
      </w:r>
    </w:p>
    <w:p w14:paraId="487BE832" w14:textId="552EF001" w:rsidR="005C1601" w:rsidRDefault="005C1601" w:rsidP="00146247">
      <w:pPr>
        <w:jc w:val="center"/>
        <w:rPr>
          <w:b/>
          <w:color w:val="44546A" w:themeColor="text2"/>
          <w:sz w:val="40"/>
        </w:rPr>
      </w:pPr>
      <w:r>
        <w:rPr>
          <w:b/>
          <w:color w:val="44546A" w:themeColor="text2"/>
          <w:sz w:val="40"/>
        </w:rPr>
        <w:t>(OPEN PROCEDURE)</w:t>
      </w:r>
    </w:p>
    <w:p w14:paraId="04BA44A9" w14:textId="77777777" w:rsidR="00E52140" w:rsidRPr="00146247" w:rsidRDefault="00E52140" w:rsidP="00146247">
      <w:pPr>
        <w:jc w:val="center"/>
        <w:rPr>
          <w:b/>
          <w:color w:val="44546A" w:themeColor="text2"/>
          <w:sz w:val="40"/>
        </w:rPr>
      </w:pPr>
    </w:p>
    <w:p w14:paraId="5EDC5574" w14:textId="78E8C941" w:rsidR="006E66B9" w:rsidRDefault="006E66B9" w:rsidP="00146247">
      <w:pPr>
        <w:jc w:val="center"/>
        <w:rPr>
          <w:b/>
          <w:color w:val="44546A" w:themeColor="text2"/>
          <w:sz w:val="40"/>
        </w:rPr>
      </w:pPr>
      <w:r w:rsidRPr="00146247">
        <w:rPr>
          <w:b/>
          <w:color w:val="44546A" w:themeColor="text2"/>
          <w:sz w:val="40"/>
        </w:rPr>
        <w:t>FOR</w:t>
      </w:r>
    </w:p>
    <w:p w14:paraId="157DB5DB" w14:textId="77777777" w:rsidR="00E52140" w:rsidRPr="00146247" w:rsidRDefault="00E52140" w:rsidP="00146247">
      <w:pPr>
        <w:jc w:val="center"/>
        <w:rPr>
          <w:b/>
          <w:color w:val="44546A" w:themeColor="text2"/>
          <w:sz w:val="40"/>
        </w:rPr>
      </w:pPr>
    </w:p>
    <w:p w14:paraId="06F2EDB6" w14:textId="2285CD23" w:rsidR="009A3605" w:rsidRPr="00146247" w:rsidRDefault="00695170" w:rsidP="006E66B9">
      <w:pPr>
        <w:jc w:val="center"/>
        <w:rPr>
          <w:rFonts w:eastAsiaTheme="minorEastAsia"/>
          <w:noProof/>
          <w:color w:val="44546A" w:themeColor="text2"/>
          <w:sz w:val="40"/>
          <w:szCs w:val="40"/>
          <w:lang w:eastAsia="en-GB"/>
        </w:rPr>
      </w:pPr>
      <w:r w:rsidRPr="00695170">
        <w:rPr>
          <w:rFonts w:eastAsiaTheme="minorEastAsia"/>
          <w:b/>
          <w:noProof/>
          <w:color w:val="44546A" w:themeColor="text2"/>
          <w:sz w:val="40"/>
          <w:lang w:eastAsia="en-GB"/>
        </w:rPr>
        <w:t>Boathouse 6- Exhibition Design &amp; Build</w:t>
      </w:r>
      <w:r>
        <w:rPr>
          <w:rFonts w:eastAsiaTheme="minorEastAsia"/>
          <w:b/>
          <w:noProof/>
          <w:color w:val="44546A" w:themeColor="text2"/>
          <w:sz w:val="40"/>
          <w:lang w:eastAsia="en-GB"/>
        </w:rPr>
        <w:t xml:space="preserve"> Appointment</w:t>
      </w:r>
    </w:p>
    <w:p w14:paraId="30960E40" w14:textId="77777777" w:rsidR="009A3605" w:rsidRPr="00146247" w:rsidRDefault="009A3605" w:rsidP="006E66B9">
      <w:pPr>
        <w:jc w:val="center"/>
        <w:rPr>
          <w:rFonts w:eastAsiaTheme="minorEastAsia"/>
          <w:noProof/>
          <w:color w:val="44546A" w:themeColor="text2"/>
          <w:sz w:val="40"/>
          <w:szCs w:val="40"/>
          <w:lang w:eastAsia="en-GB"/>
        </w:rPr>
      </w:pPr>
    </w:p>
    <w:p w14:paraId="07AD6A65" w14:textId="399AA162" w:rsidR="009A3605" w:rsidRPr="00146247" w:rsidRDefault="00422718" w:rsidP="006E66B9">
      <w:pPr>
        <w:jc w:val="center"/>
        <w:rPr>
          <w:rFonts w:eastAsiaTheme="minorEastAsia"/>
          <w:noProof/>
          <w:color w:val="44546A" w:themeColor="text2"/>
          <w:sz w:val="40"/>
          <w:szCs w:val="40"/>
          <w:lang w:eastAsia="en-GB"/>
        </w:rPr>
      </w:pPr>
      <w:r>
        <w:rPr>
          <w:rFonts w:eastAsiaTheme="minorEastAsia"/>
          <w:noProof/>
          <w:color w:val="44546A" w:themeColor="text2"/>
          <w:sz w:val="40"/>
          <w:szCs w:val="40"/>
          <w:lang w:eastAsia="en-GB"/>
        </w:rPr>
        <w:t xml:space="preserve">Reference: </w:t>
      </w:r>
      <w:r w:rsidRPr="00422718">
        <w:rPr>
          <w:rFonts w:eastAsiaTheme="minorEastAsia"/>
          <w:noProof/>
          <w:color w:val="44546A" w:themeColor="text2"/>
          <w:sz w:val="40"/>
          <w:szCs w:val="40"/>
          <w:lang w:eastAsia="en-GB"/>
        </w:rPr>
        <w:t>NMRNO.2025.001</w:t>
      </w:r>
    </w:p>
    <w:p w14:paraId="216F25FB" w14:textId="77777777" w:rsidR="00146247" w:rsidRPr="00146247" w:rsidRDefault="00146247" w:rsidP="006E66B9">
      <w:pPr>
        <w:jc w:val="center"/>
        <w:rPr>
          <w:rFonts w:eastAsiaTheme="minorEastAsia"/>
          <w:noProof/>
          <w:color w:val="44546A" w:themeColor="text2"/>
          <w:sz w:val="40"/>
          <w:szCs w:val="40"/>
          <w:lang w:eastAsia="en-GB"/>
        </w:rPr>
      </w:pPr>
    </w:p>
    <w:p w14:paraId="4010C269" w14:textId="77777777" w:rsidR="00146247" w:rsidRPr="00146247" w:rsidRDefault="00146247" w:rsidP="006E66B9">
      <w:pPr>
        <w:jc w:val="center"/>
        <w:rPr>
          <w:rFonts w:eastAsiaTheme="minorEastAsia"/>
          <w:noProof/>
          <w:color w:val="44546A" w:themeColor="text2"/>
          <w:sz w:val="40"/>
          <w:szCs w:val="40"/>
          <w:lang w:eastAsia="en-GB"/>
        </w:rPr>
      </w:pPr>
    </w:p>
    <w:p w14:paraId="5DFF00C6" w14:textId="77777777" w:rsidR="00146247" w:rsidRPr="00146247" w:rsidRDefault="00146247" w:rsidP="006E66B9">
      <w:pPr>
        <w:jc w:val="center"/>
        <w:rPr>
          <w:rFonts w:eastAsiaTheme="minorEastAsia"/>
          <w:noProof/>
          <w:color w:val="44546A" w:themeColor="text2"/>
          <w:sz w:val="40"/>
          <w:szCs w:val="40"/>
          <w:lang w:eastAsia="en-GB"/>
        </w:rPr>
      </w:pPr>
    </w:p>
    <w:p w14:paraId="6D935FEB" w14:textId="77777777" w:rsidR="00146247" w:rsidRDefault="00146247" w:rsidP="006E66B9">
      <w:pPr>
        <w:jc w:val="center"/>
        <w:rPr>
          <w:rFonts w:eastAsiaTheme="minorEastAsia"/>
          <w:noProof/>
          <w:color w:val="44546A" w:themeColor="text2"/>
          <w:sz w:val="40"/>
          <w:szCs w:val="40"/>
          <w:lang w:eastAsia="en-GB"/>
        </w:rPr>
      </w:pPr>
    </w:p>
    <w:p w14:paraId="49D3ABAA" w14:textId="77777777" w:rsidR="00146247" w:rsidRPr="00146247" w:rsidRDefault="00146247" w:rsidP="006E66B9">
      <w:pPr>
        <w:jc w:val="center"/>
        <w:rPr>
          <w:rFonts w:eastAsiaTheme="minorEastAsia"/>
          <w:noProof/>
          <w:color w:val="44546A" w:themeColor="text2"/>
          <w:sz w:val="40"/>
          <w:szCs w:val="40"/>
          <w:lang w:eastAsia="en-GB"/>
        </w:rPr>
      </w:pPr>
    </w:p>
    <w:p w14:paraId="22D76090"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The National Museum of the Royal Navy</w:t>
      </w:r>
    </w:p>
    <w:p w14:paraId="3BA02CCF"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HMS Naval Base (PP66)</w:t>
      </w:r>
    </w:p>
    <w:p w14:paraId="0AE3D965"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Portsmouth</w:t>
      </w:r>
    </w:p>
    <w:p w14:paraId="6217A326" w14:textId="77777777" w:rsidR="009A3605"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PO1 3NH</w:t>
      </w:r>
    </w:p>
    <w:p w14:paraId="4BE9601F" w14:textId="77777777" w:rsidR="00146247" w:rsidRDefault="00146247" w:rsidP="009A3605">
      <w:pPr>
        <w:rPr>
          <w:rFonts w:eastAsiaTheme="minorEastAsia"/>
          <w:noProof/>
          <w:color w:val="44546A" w:themeColor="text2"/>
          <w:sz w:val="32"/>
          <w:szCs w:val="40"/>
          <w:lang w:eastAsia="en-GB"/>
        </w:rPr>
      </w:pPr>
    </w:p>
    <w:p w14:paraId="0ED28096" w14:textId="4190BBF8" w:rsidR="00146247" w:rsidRPr="00146247" w:rsidRDefault="00601AE0" w:rsidP="00146247">
      <w:pPr>
        <w:rPr>
          <w:rFonts w:ascii="Calibri Light" w:hAnsi="Calibri Light"/>
          <w:b/>
          <w:color w:val="44546A" w:themeColor="text2"/>
          <w:sz w:val="32"/>
          <w:szCs w:val="36"/>
        </w:rPr>
      </w:pPr>
      <w:bookmarkStart w:id="0" w:name="_Hlk163144199"/>
      <w:r>
        <w:rPr>
          <w:rFonts w:ascii="Calibri Light" w:hAnsi="Calibri Light"/>
          <w:b/>
          <w:color w:val="44546A" w:themeColor="text2"/>
          <w:sz w:val="32"/>
          <w:szCs w:val="36"/>
        </w:rPr>
        <w:t xml:space="preserve">Version </w:t>
      </w:r>
      <w:r w:rsidR="00A70052">
        <w:rPr>
          <w:rFonts w:ascii="Calibri Light" w:hAnsi="Calibri Light"/>
          <w:b/>
          <w:color w:val="44546A" w:themeColor="text2"/>
          <w:sz w:val="32"/>
          <w:szCs w:val="36"/>
        </w:rPr>
        <w:t>2025.01 (PA23)</w:t>
      </w:r>
    </w:p>
    <w:bookmarkEnd w:id="0"/>
    <w:p w14:paraId="53195B5A" w14:textId="77777777" w:rsidR="00146247" w:rsidRPr="00146247" w:rsidRDefault="00146247" w:rsidP="009A3605">
      <w:pPr>
        <w:rPr>
          <w:rFonts w:eastAsiaTheme="minorEastAsia"/>
          <w:b/>
          <w:noProof/>
          <w:color w:val="44546A" w:themeColor="text2"/>
          <w:sz w:val="32"/>
          <w:szCs w:val="40"/>
          <w:lang w:eastAsia="en-GB"/>
        </w:rPr>
      </w:pPr>
    </w:p>
    <w:p w14:paraId="2C7652B5" w14:textId="10738DF8" w:rsidR="0027672A" w:rsidRDefault="0027672A">
      <w:pPr>
        <w:rPr>
          <w:b/>
          <w:color w:val="002060"/>
          <w:sz w:val="36"/>
          <w:szCs w:val="36"/>
        </w:rPr>
      </w:pPr>
      <w:r>
        <w:rPr>
          <w:b/>
          <w:color w:val="002060"/>
          <w:sz w:val="36"/>
          <w:szCs w:val="36"/>
        </w:rPr>
        <w:br w:type="page"/>
      </w:r>
    </w:p>
    <w:sdt>
      <w:sdtPr>
        <w:rPr>
          <w:rFonts w:ascii="Calibri" w:eastAsiaTheme="minorHAnsi" w:hAnsi="Calibri" w:cs="Times New Roman"/>
          <w:color w:val="auto"/>
          <w:sz w:val="22"/>
          <w:szCs w:val="24"/>
          <w:lang w:val="en-GB"/>
        </w:rPr>
        <w:id w:val="-445927609"/>
        <w:docPartObj>
          <w:docPartGallery w:val="Table of Contents"/>
          <w:docPartUnique/>
        </w:docPartObj>
      </w:sdtPr>
      <w:sdtEndPr>
        <w:rPr>
          <w:b/>
          <w:bCs/>
          <w:noProof/>
        </w:rPr>
      </w:sdtEndPr>
      <w:sdtContent>
        <w:p w14:paraId="71D441CA" w14:textId="45A554E3" w:rsidR="004073D4" w:rsidRPr="0060486F" w:rsidRDefault="004073D4">
          <w:pPr>
            <w:pStyle w:val="TOCHeading"/>
            <w:rPr>
              <w:sz w:val="16"/>
              <w:szCs w:val="16"/>
            </w:rPr>
          </w:pPr>
          <w:r w:rsidRPr="0060486F">
            <w:rPr>
              <w:sz w:val="16"/>
              <w:szCs w:val="16"/>
            </w:rPr>
            <w:t>Table of Contents</w:t>
          </w:r>
        </w:p>
        <w:p w14:paraId="6E38526F" w14:textId="47536CFA" w:rsidR="0044474F" w:rsidRPr="0044474F" w:rsidRDefault="00982501">
          <w:pPr>
            <w:pStyle w:val="TOC1"/>
            <w:rPr>
              <w:rFonts w:asciiTheme="minorHAnsi" w:eastAsiaTheme="minorEastAsia" w:hAnsiTheme="minorHAnsi" w:cstheme="minorBidi"/>
              <w:noProof/>
              <w:kern w:val="2"/>
              <w:sz w:val="20"/>
              <w:szCs w:val="20"/>
              <w:lang w:eastAsia="en-GB"/>
              <w14:ligatures w14:val="standardContextual"/>
            </w:rPr>
          </w:pPr>
          <w:r w:rsidRPr="0060486F">
            <w:rPr>
              <w:sz w:val="14"/>
              <w:szCs w:val="14"/>
            </w:rPr>
            <w:fldChar w:fldCharType="begin"/>
          </w:r>
          <w:r w:rsidRPr="0060486F">
            <w:rPr>
              <w:sz w:val="14"/>
              <w:szCs w:val="14"/>
            </w:rPr>
            <w:instrText xml:space="preserve"> TOC \h \z \t "Paragraph 2,2,Heading1,1,Heading2,2" </w:instrText>
          </w:r>
          <w:r w:rsidRPr="0060486F">
            <w:rPr>
              <w:sz w:val="14"/>
              <w:szCs w:val="14"/>
            </w:rPr>
            <w:fldChar w:fldCharType="separate"/>
          </w:r>
          <w:hyperlink w:anchor="_Toc191656281" w:history="1">
            <w:r w:rsidR="0044474F" w:rsidRPr="0044474F">
              <w:rPr>
                <w:rStyle w:val="Hyperlink"/>
                <w:rFonts w:cstheme="minorHAnsi"/>
                <w:noProof/>
                <w:sz w:val="18"/>
                <w:szCs w:val="20"/>
              </w:rPr>
              <w:t>Section 1</w:t>
            </w:r>
            <w:r w:rsidR="0044474F" w:rsidRPr="0044474F">
              <w:rPr>
                <w:noProof/>
                <w:webHidden/>
                <w:sz w:val="18"/>
                <w:szCs w:val="20"/>
              </w:rPr>
              <w:tab/>
            </w:r>
            <w:r w:rsidR="0044474F" w:rsidRPr="0044474F">
              <w:rPr>
                <w:noProof/>
                <w:webHidden/>
                <w:sz w:val="18"/>
                <w:szCs w:val="20"/>
              </w:rPr>
              <w:fldChar w:fldCharType="begin"/>
            </w:r>
            <w:r w:rsidR="0044474F" w:rsidRPr="0044474F">
              <w:rPr>
                <w:noProof/>
                <w:webHidden/>
                <w:sz w:val="18"/>
                <w:szCs w:val="20"/>
              </w:rPr>
              <w:instrText xml:space="preserve"> PAGEREF _Toc191656281 \h </w:instrText>
            </w:r>
            <w:r w:rsidR="0044474F" w:rsidRPr="0044474F">
              <w:rPr>
                <w:noProof/>
                <w:webHidden/>
                <w:sz w:val="18"/>
                <w:szCs w:val="20"/>
              </w:rPr>
            </w:r>
            <w:r w:rsidR="0044474F" w:rsidRPr="0044474F">
              <w:rPr>
                <w:noProof/>
                <w:webHidden/>
                <w:sz w:val="18"/>
                <w:szCs w:val="20"/>
              </w:rPr>
              <w:fldChar w:fldCharType="separate"/>
            </w:r>
            <w:r w:rsidR="0044474F" w:rsidRPr="0044474F">
              <w:rPr>
                <w:noProof/>
                <w:webHidden/>
                <w:sz w:val="18"/>
                <w:szCs w:val="20"/>
              </w:rPr>
              <w:t>4</w:t>
            </w:r>
            <w:r w:rsidR="0044474F" w:rsidRPr="0044474F">
              <w:rPr>
                <w:noProof/>
                <w:webHidden/>
                <w:sz w:val="18"/>
                <w:szCs w:val="20"/>
              </w:rPr>
              <w:fldChar w:fldCharType="end"/>
            </w:r>
          </w:hyperlink>
        </w:p>
        <w:p w14:paraId="01BF6E1B" w14:textId="5A916A2E" w:rsidR="0044474F" w:rsidRPr="0044474F" w:rsidRDefault="0044474F">
          <w:pPr>
            <w:pStyle w:val="TOC2"/>
            <w:tabs>
              <w:tab w:val="right" w:leader="dot" w:pos="10150"/>
            </w:tabs>
            <w:rPr>
              <w:rFonts w:asciiTheme="minorHAnsi" w:eastAsiaTheme="minorEastAsia" w:hAnsiTheme="minorHAnsi" w:cstheme="minorBidi"/>
              <w:noProof/>
              <w:kern w:val="2"/>
              <w:sz w:val="20"/>
              <w:szCs w:val="20"/>
              <w:lang w:eastAsia="en-GB"/>
              <w14:ligatures w14:val="standardContextual"/>
            </w:rPr>
          </w:pPr>
          <w:hyperlink w:anchor="_Toc191656282" w:history="1">
            <w:r w:rsidRPr="0044474F">
              <w:rPr>
                <w:rStyle w:val="Hyperlink"/>
                <w:rFonts w:cstheme="minorHAnsi"/>
                <w:noProof/>
                <w:sz w:val="18"/>
                <w:szCs w:val="20"/>
              </w:rPr>
              <w:t>Introduction</w:t>
            </w:r>
            <w:r w:rsidRPr="0044474F">
              <w:rPr>
                <w:noProof/>
                <w:webHidden/>
                <w:sz w:val="18"/>
                <w:szCs w:val="20"/>
              </w:rPr>
              <w:tab/>
            </w:r>
            <w:r w:rsidRPr="0044474F">
              <w:rPr>
                <w:noProof/>
                <w:webHidden/>
                <w:sz w:val="18"/>
                <w:szCs w:val="20"/>
              </w:rPr>
              <w:fldChar w:fldCharType="begin"/>
            </w:r>
            <w:r w:rsidRPr="0044474F">
              <w:rPr>
                <w:noProof/>
                <w:webHidden/>
                <w:sz w:val="18"/>
                <w:szCs w:val="20"/>
              </w:rPr>
              <w:instrText xml:space="preserve"> PAGEREF _Toc191656282 \h </w:instrText>
            </w:r>
            <w:r w:rsidRPr="0044474F">
              <w:rPr>
                <w:noProof/>
                <w:webHidden/>
                <w:sz w:val="18"/>
                <w:szCs w:val="20"/>
              </w:rPr>
            </w:r>
            <w:r w:rsidRPr="0044474F">
              <w:rPr>
                <w:noProof/>
                <w:webHidden/>
                <w:sz w:val="18"/>
                <w:szCs w:val="20"/>
              </w:rPr>
              <w:fldChar w:fldCharType="separate"/>
            </w:r>
            <w:r w:rsidRPr="0044474F">
              <w:rPr>
                <w:noProof/>
                <w:webHidden/>
                <w:sz w:val="18"/>
                <w:szCs w:val="20"/>
              </w:rPr>
              <w:t>4</w:t>
            </w:r>
            <w:r w:rsidRPr="0044474F">
              <w:rPr>
                <w:noProof/>
                <w:webHidden/>
                <w:sz w:val="18"/>
                <w:szCs w:val="20"/>
              </w:rPr>
              <w:fldChar w:fldCharType="end"/>
            </w:r>
          </w:hyperlink>
        </w:p>
        <w:p w14:paraId="27EFA600" w14:textId="7EA7D5AB" w:rsidR="0044474F" w:rsidRPr="0044474F" w:rsidRDefault="0044474F">
          <w:pPr>
            <w:pStyle w:val="TOC2"/>
            <w:tabs>
              <w:tab w:val="right" w:leader="dot" w:pos="10150"/>
            </w:tabs>
            <w:rPr>
              <w:rFonts w:asciiTheme="minorHAnsi" w:eastAsiaTheme="minorEastAsia" w:hAnsiTheme="minorHAnsi" w:cstheme="minorBidi"/>
              <w:noProof/>
              <w:kern w:val="2"/>
              <w:sz w:val="20"/>
              <w:szCs w:val="20"/>
              <w:lang w:eastAsia="en-GB"/>
              <w14:ligatures w14:val="standardContextual"/>
            </w:rPr>
          </w:pPr>
          <w:hyperlink w:anchor="_Toc191656283" w:history="1">
            <w:r w:rsidRPr="0044474F">
              <w:rPr>
                <w:rStyle w:val="Hyperlink"/>
                <w:rFonts w:cstheme="minorHAnsi"/>
                <w:noProof/>
                <w:sz w:val="18"/>
                <w:szCs w:val="20"/>
              </w:rPr>
              <w:t>Introduction to the NMRN</w:t>
            </w:r>
            <w:r w:rsidRPr="0044474F">
              <w:rPr>
                <w:noProof/>
                <w:webHidden/>
                <w:sz w:val="18"/>
                <w:szCs w:val="20"/>
              </w:rPr>
              <w:tab/>
            </w:r>
            <w:r w:rsidRPr="0044474F">
              <w:rPr>
                <w:noProof/>
                <w:webHidden/>
                <w:sz w:val="18"/>
                <w:szCs w:val="20"/>
              </w:rPr>
              <w:fldChar w:fldCharType="begin"/>
            </w:r>
            <w:r w:rsidRPr="0044474F">
              <w:rPr>
                <w:noProof/>
                <w:webHidden/>
                <w:sz w:val="18"/>
                <w:szCs w:val="20"/>
              </w:rPr>
              <w:instrText xml:space="preserve"> PAGEREF _Toc191656283 \h </w:instrText>
            </w:r>
            <w:r w:rsidRPr="0044474F">
              <w:rPr>
                <w:noProof/>
                <w:webHidden/>
                <w:sz w:val="18"/>
                <w:szCs w:val="20"/>
              </w:rPr>
            </w:r>
            <w:r w:rsidRPr="0044474F">
              <w:rPr>
                <w:noProof/>
                <w:webHidden/>
                <w:sz w:val="18"/>
                <w:szCs w:val="20"/>
              </w:rPr>
              <w:fldChar w:fldCharType="separate"/>
            </w:r>
            <w:r w:rsidRPr="0044474F">
              <w:rPr>
                <w:noProof/>
                <w:webHidden/>
                <w:sz w:val="18"/>
                <w:szCs w:val="20"/>
              </w:rPr>
              <w:t>4</w:t>
            </w:r>
            <w:r w:rsidRPr="0044474F">
              <w:rPr>
                <w:noProof/>
                <w:webHidden/>
                <w:sz w:val="18"/>
                <w:szCs w:val="20"/>
              </w:rPr>
              <w:fldChar w:fldCharType="end"/>
            </w:r>
          </w:hyperlink>
        </w:p>
        <w:p w14:paraId="2FC01D94" w14:textId="4C88A208" w:rsidR="0044474F" w:rsidRPr="0044474F" w:rsidRDefault="0044474F">
          <w:pPr>
            <w:pStyle w:val="TOC2"/>
            <w:tabs>
              <w:tab w:val="right" w:leader="dot" w:pos="10150"/>
            </w:tabs>
            <w:rPr>
              <w:rFonts w:asciiTheme="minorHAnsi" w:eastAsiaTheme="minorEastAsia" w:hAnsiTheme="minorHAnsi" w:cstheme="minorBidi"/>
              <w:noProof/>
              <w:kern w:val="2"/>
              <w:sz w:val="20"/>
              <w:szCs w:val="20"/>
              <w:lang w:eastAsia="en-GB"/>
              <w14:ligatures w14:val="standardContextual"/>
            </w:rPr>
          </w:pPr>
          <w:hyperlink w:anchor="_Toc191656284" w:history="1">
            <w:r w:rsidRPr="0044474F">
              <w:rPr>
                <w:rStyle w:val="Hyperlink"/>
                <w:rFonts w:cstheme="minorHAnsi"/>
                <w:noProof/>
                <w:sz w:val="18"/>
                <w:szCs w:val="20"/>
              </w:rPr>
              <w:t>The Authority’s Requirement</w:t>
            </w:r>
            <w:r w:rsidRPr="0044474F">
              <w:rPr>
                <w:noProof/>
                <w:webHidden/>
                <w:sz w:val="18"/>
                <w:szCs w:val="20"/>
              </w:rPr>
              <w:tab/>
            </w:r>
            <w:r w:rsidRPr="0044474F">
              <w:rPr>
                <w:noProof/>
                <w:webHidden/>
                <w:sz w:val="18"/>
                <w:szCs w:val="20"/>
              </w:rPr>
              <w:fldChar w:fldCharType="begin"/>
            </w:r>
            <w:r w:rsidRPr="0044474F">
              <w:rPr>
                <w:noProof/>
                <w:webHidden/>
                <w:sz w:val="18"/>
                <w:szCs w:val="20"/>
              </w:rPr>
              <w:instrText xml:space="preserve"> PAGEREF _Toc191656284 \h </w:instrText>
            </w:r>
            <w:r w:rsidRPr="0044474F">
              <w:rPr>
                <w:noProof/>
                <w:webHidden/>
                <w:sz w:val="18"/>
                <w:szCs w:val="20"/>
              </w:rPr>
            </w:r>
            <w:r w:rsidRPr="0044474F">
              <w:rPr>
                <w:noProof/>
                <w:webHidden/>
                <w:sz w:val="18"/>
                <w:szCs w:val="20"/>
              </w:rPr>
              <w:fldChar w:fldCharType="separate"/>
            </w:r>
            <w:r w:rsidRPr="0044474F">
              <w:rPr>
                <w:noProof/>
                <w:webHidden/>
                <w:sz w:val="18"/>
                <w:szCs w:val="20"/>
              </w:rPr>
              <w:t>4</w:t>
            </w:r>
            <w:r w:rsidRPr="0044474F">
              <w:rPr>
                <w:noProof/>
                <w:webHidden/>
                <w:sz w:val="18"/>
                <w:szCs w:val="20"/>
              </w:rPr>
              <w:fldChar w:fldCharType="end"/>
            </w:r>
          </w:hyperlink>
        </w:p>
        <w:p w14:paraId="783B7D7F" w14:textId="2766B736" w:rsidR="0044474F" w:rsidRPr="0044474F" w:rsidRDefault="0044474F">
          <w:pPr>
            <w:pStyle w:val="TOC2"/>
            <w:tabs>
              <w:tab w:val="right" w:leader="dot" w:pos="10150"/>
            </w:tabs>
            <w:rPr>
              <w:rFonts w:asciiTheme="minorHAnsi" w:eastAsiaTheme="minorEastAsia" w:hAnsiTheme="minorHAnsi" w:cstheme="minorBidi"/>
              <w:noProof/>
              <w:kern w:val="2"/>
              <w:sz w:val="20"/>
              <w:szCs w:val="20"/>
              <w:lang w:eastAsia="en-GB"/>
              <w14:ligatures w14:val="standardContextual"/>
            </w:rPr>
          </w:pPr>
          <w:hyperlink w:anchor="_Toc191656285" w:history="1">
            <w:r w:rsidRPr="0044474F">
              <w:rPr>
                <w:rStyle w:val="Hyperlink"/>
                <w:rFonts w:cstheme="minorHAnsi"/>
                <w:noProof/>
                <w:sz w:val="18"/>
                <w:szCs w:val="20"/>
              </w:rPr>
              <w:t>The Procurement Timetable</w:t>
            </w:r>
            <w:r w:rsidRPr="0044474F">
              <w:rPr>
                <w:noProof/>
                <w:webHidden/>
                <w:sz w:val="18"/>
                <w:szCs w:val="20"/>
              </w:rPr>
              <w:tab/>
            </w:r>
            <w:r w:rsidRPr="0044474F">
              <w:rPr>
                <w:noProof/>
                <w:webHidden/>
                <w:sz w:val="18"/>
                <w:szCs w:val="20"/>
              </w:rPr>
              <w:fldChar w:fldCharType="begin"/>
            </w:r>
            <w:r w:rsidRPr="0044474F">
              <w:rPr>
                <w:noProof/>
                <w:webHidden/>
                <w:sz w:val="18"/>
                <w:szCs w:val="20"/>
              </w:rPr>
              <w:instrText xml:space="preserve"> PAGEREF _Toc191656285 \h </w:instrText>
            </w:r>
            <w:r w:rsidRPr="0044474F">
              <w:rPr>
                <w:noProof/>
                <w:webHidden/>
                <w:sz w:val="18"/>
                <w:szCs w:val="20"/>
              </w:rPr>
            </w:r>
            <w:r w:rsidRPr="0044474F">
              <w:rPr>
                <w:noProof/>
                <w:webHidden/>
                <w:sz w:val="18"/>
                <w:szCs w:val="20"/>
              </w:rPr>
              <w:fldChar w:fldCharType="separate"/>
            </w:r>
            <w:r w:rsidRPr="0044474F">
              <w:rPr>
                <w:noProof/>
                <w:webHidden/>
                <w:sz w:val="18"/>
                <w:szCs w:val="20"/>
              </w:rPr>
              <w:t>5</w:t>
            </w:r>
            <w:r w:rsidRPr="0044474F">
              <w:rPr>
                <w:noProof/>
                <w:webHidden/>
                <w:sz w:val="18"/>
                <w:szCs w:val="20"/>
              </w:rPr>
              <w:fldChar w:fldCharType="end"/>
            </w:r>
          </w:hyperlink>
        </w:p>
        <w:p w14:paraId="1D4A5CF6" w14:textId="20F8A990" w:rsidR="0044474F" w:rsidRPr="0044474F" w:rsidRDefault="0044474F">
          <w:pPr>
            <w:pStyle w:val="TOC2"/>
            <w:tabs>
              <w:tab w:val="right" w:leader="dot" w:pos="10150"/>
            </w:tabs>
            <w:rPr>
              <w:rFonts w:asciiTheme="minorHAnsi" w:eastAsiaTheme="minorEastAsia" w:hAnsiTheme="minorHAnsi" w:cstheme="minorBidi"/>
              <w:noProof/>
              <w:kern w:val="2"/>
              <w:sz w:val="20"/>
              <w:szCs w:val="20"/>
              <w:lang w:eastAsia="en-GB"/>
              <w14:ligatures w14:val="standardContextual"/>
            </w:rPr>
          </w:pPr>
          <w:hyperlink w:anchor="_Toc191656286" w:history="1">
            <w:r w:rsidRPr="0044474F">
              <w:rPr>
                <w:rStyle w:val="Hyperlink"/>
                <w:noProof/>
                <w:sz w:val="18"/>
                <w:szCs w:val="20"/>
              </w:rPr>
              <w:t>Tender Document Pack</w:t>
            </w:r>
            <w:r w:rsidRPr="0044474F">
              <w:rPr>
                <w:noProof/>
                <w:webHidden/>
                <w:sz w:val="18"/>
                <w:szCs w:val="20"/>
              </w:rPr>
              <w:tab/>
            </w:r>
            <w:r w:rsidRPr="0044474F">
              <w:rPr>
                <w:noProof/>
                <w:webHidden/>
                <w:sz w:val="18"/>
                <w:szCs w:val="20"/>
              </w:rPr>
              <w:fldChar w:fldCharType="begin"/>
            </w:r>
            <w:r w:rsidRPr="0044474F">
              <w:rPr>
                <w:noProof/>
                <w:webHidden/>
                <w:sz w:val="18"/>
                <w:szCs w:val="20"/>
              </w:rPr>
              <w:instrText xml:space="preserve"> PAGEREF _Toc191656286 \h </w:instrText>
            </w:r>
            <w:r w:rsidRPr="0044474F">
              <w:rPr>
                <w:noProof/>
                <w:webHidden/>
                <w:sz w:val="18"/>
                <w:szCs w:val="20"/>
              </w:rPr>
            </w:r>
            <w:r w:rsidRPr="0044474F">
              <w:rPr>
                <w:noProof/>
                <w:webHidden/>
                <w:sz w:val="18"/>
                <w:szCs w:val="20"/>
              </w:rPr>
              <w:fldChar w:fldCharType="separate"/>
            </w:r>
            <w:r w:rsidRPr="0044474F">
              <w:rPr>
                <w:noProof/>
                <w:webHidden/>
                <w:sz w:val="18"/>
                <w:szCs w:val="20"/>
              </w:rPr>
              <w:t>5</w:t>
            </w:r>
            <w:r w:rsidRPr="0044474F">
              <w:rPr>
                <w:noProof/>
                <w:webHidden/>
                <w:sz w:val="18"/>
                <w:szCs w:val="20"/>
              </w:rPr>
              <w:fldChar w:fldCharType="end"/>
            </w:r>
          </w:hyperlink>
        </w:p>
        <w:p w14:paraId="48DD0B87" w14:textId="6B32AF92" w:rsidR="0044474F" w:rsidRPr="0044474F" w:rsidRDefault="0044474F">
          <w:pPr>
            <w:pStyle w:val="TOC2"/>
            <w:tabs>
              <w:tab w:val="right" w:leader="dot" w:pos="10150"/>
            </w:tabs>
            <w:rPr>
              <w:rFonts w:asciiTheme="minorHAnsi" w:eastAsiaTheme="minorEastAsia" w:hAnsiTheme="minorHAnsi" w:cstheme="minorBidi"/>
              <w:noProof/>
              <w:kern w:val="2"/>
              <w:sz w:val="20"/>
              <w:szCs w:val="20"/>
              <w:lang w:eastAsia="en-GB"/>
              <w14:ligatures w14:val="standardContextual"/>
            </w:rPr>
          </w:pPr>
          <w:hyperlink w:anchor="_Toc191656287" w:history="1">
            <w:r w:rsidRPr="0044474F">
              <w:rPr>
                <w:rStyle w:val="Hyperlink"/>
                <w:rFonts w:cstheme="minorHAnsi"/>
                <w:noProof/>
                <w:sz w:val="18"/>
                <w:szCs w:val="20"/>
              </w:rPr>
              <w:t>Service Levels, Service Credits and Key Performance Indicators (KPIs)</w:t>
            </w:r>
            <w:r w:rsidRPr="0044474F">
              <w:rPr>
                <w:noProof/>
                <w:webHidden/>
                <w:sz w:val="18"/>
                <w:szCs w:val="20"/>
              </w:rPr>
              <w:tab/>
            </w:r>
            <w:r w:rsidRPr="0044474F">
              <w:rPr>
                <w:noProof/>
                <w:webHidden/>
                <w:sz w:val="18"/>
                <w:szCs w:val="20"/>
              </w:rPr>
              <w:fldChar w:fldCharType="begin"/>
            </w:r>
            <w:r w:rsidRPr="0044474F">
              <w:rPr>
                <w:noProof/>
                <w:webHidden/>
                <w:sz w:val="18"/>
                <w:szCs w:val="20"/>
              </w:rPr>
              <w:instrText xml:space="preserve"> PAGEREF _Toc191656287 \h </w:instrText>
            </w:r>
            <w:r w:rsidRPr="0044474F">
              <w:rPr>
                <w:noProof/>
                <w:webHidden/>
                <w:sz w:val="18"/>
                <w:szCs w:val="20"/>
              </w:rPr>
            </w:r>
            <w:r w:rsidRPr="0044474F">
              <w:rPr>
                <w:noProof/>
                <w:webHidden/>
                <w:sz w:val="18"/>
                <w:szCs w:val="20"/>
              </w:rPr>
              <w:fldChar w:fldCharType="separate"/>
            </w:r>
            <w:r w:rsidRPr="0044474F">
              <w:rPr>
                <w:noProof/>
                <w:webHidden/>
                <w:sz w:val="18"/>
                <w:szCs w:val="20"/>
              </w:rPr>
              <w:t>6</w:t>
            </w:r>
            <w:r w:rsidRPr="0044474F">
              <w:rPr>
                <w:noProof/>
                <w:webHidden/>
                <w:sz w:val="18"/>
                <w:szCs w:val="20"/>
              </w:rPr>
              <w:fldChar w:fldCharType="end"/>
            </w:r>
          </w:hyperlink>
        </w:p>
        <w:p w14:paraId="631022CA" w14:textId="124D20B4" w:rsidR="0044474F" w:rsidRPr="0044474F" w:rsidRDefault="0044474F">
          <w:pPr>
            <w:pStyle w:val="TOC2"/>
            <w:tabs>
              <w:tab w:val="right" w:leader="dot" w:pos="10150"/>
            </w:tabs>
            <w:rPr>
              <w:rFonts w:asciiTheme="minorHAnsi" w:eastAsiaTheme="minorEastAsia" w:hAnsiTheme="minorHAnsi" w:cstheme="minorBidi"/>
              <w:noProof/>
              <w:kern w:val="2"/>
              <w:sz w:val="20"/>
              <w:szCs w:val="20"/>
              <w:lang w:eastAsia="en-GB"/>
              <w14:ligatures w14:val="standardContextual"/>
            </w:rPr>
          </w:pPr>
          <w:hyperlink w:anchor="_Toc191656288" w:history="1">
            <w:r w:rsidRPr="0044474F">
              <w:rPr>
                <w:rStyle w:val="Hyperlink"/>
                <w:rFonts w:cstheme="minorHAnsi"/>
                <w:noProof/>
                <w:sz w:val="18"/>
                <w:szCs w:val="20"/>
              </w:rPr>
              <w:t>Contract Risks</w:t>
            </w:r>
            <w:r w:rsidRPr="0044474F">
              <w:rPr>
                <w:noProof/>
                <w:webHidden/>
                <w:sz w:val="18"/>
                <w:szCs w:val="20"/>
              </w:rPr>
              <w:tab/>
            </w:r>
            <w:r w:rsidRPr="0044474F">
              <w:rPr>
                <w:noProof/>
                <w:webHidden/>
                <w:sz w:val="18"/>
                <w:szCs w:val="20"/>
              </w:rPr>
              <w:fldChar w:fldCharType="begin"/>
            </w:r>
            <w:r w:rsidRPr="0044474F">
              <w:rPr>
                <w:noProof/>
                <w:webHidden/>
                <w:sz w:val="18"/>
                <w:szCs w:val="20"/>
              </w:rPr>
              <w:instrText xml:space="preserve"> PAGEREF _Toc191656288 \h </w:instrText>
            </w:r>
            <w:r w:rsidRPr="0044474F">
              <w:rPr>
                <w:noProof/>
                <w:webHidden/>
                <w:sz w:val="18"/>
                <w:szCs w:val="20"/>
              </w:rPr>
            </w:r>
            <w:r w:rsidRPr="0044474F">
              <w:rPr>
                <w:noProof/>
                <w:webHidden/>
                <w:sz w:val="18"/>
                <w:szCs w:val="20"/>
              </w:rPr>
              <w:fldChar w:fldCharType="separate"/>
            </w:r>
            <w:r w:rsidRPr="0044474F">
              <w:rPr>
                <w:noProof/>
                <w:webHidden/>
                <w:sz w:val="18"/>
                <w:szCs w:val="20"/>
              </w:rPr>
              <w:t>6</w:t>
            </w:r>
            <w:r w:rsidRPr="0044474F">
              <w:rPr>
                <w:noProof/>
                <w:webHidden/>
                <w:sz w:val="18"/>
                <w:szCs w:val="20"/>
              </w:rPr>
              <w:fldChar w:fldCharType="end"/>
            </w:r>
          </w:hyperlink>
        </w:p>
        <w:p w14:paraId="7D139D09" w14:textId="48030749" w:rsidR="0044474F" w:rsidRPr="0044474F" w:rsidRDefault="0044474F">
          <w:pPr>
            <w:pStyle w:val="TOC2"/>
            <w:tabs>
              <w:tab w:val="right" w:leader="dot" w:pos="10150"/>
            </w:tabs>
            <w:rPr>
              <w:rFonts w:asciiTheme="minorHAnsi" w:eastAsiaTheme="minorEastAsia" w:hAnsiTheme="minorHAnsi" w:cstheme="minorBidi"/>
              <w:noProof/>
              <w:kern w:val="2"/>
              <w:sz w:val="20"/>
              <w:szCs w:val="20"/>
              <w:lang w:eastAsia="en-GB"/>
              <w14:ligatures w14:val="standardContextual"/>
            </w:rPr>
          </w:pPr>
          <w:hyperlink w:anchor="_Toc191656289" w:history="1">
            <w:r w:rsidRPr="0044474F">
              <w:rPr>
                <w:rStyle w:val="Hyperlink"/>
                <w:rFonts w:cstheme="minorHAnsi"/>
                <w:noProof/>
                <w:sz w:val="18"/>
                <w:szCs w:val="20"/>
              </w:rPr>
              <w:t>Contract Terms</w:t>
            </w:r>
            <w:r w:rsidRPr="0044474F">
              <w:rPr>
                <w:noProof/>
                <w:webHidden/>
                <w:sz w:val="18"/>
                <w:szCs w:val="20"/>
              </w:rPr>
              <w:tab/>
            </w:r>
            <w:r w:rsidRPr="0044474F">
              <w:rPr>
                <w:noProof/>
                <w:webHidden/>
                <w:sz w:val="18"/>
                <w:szCs w:val="20"/>
              </w:rPr>
              <w:fldChar w:fldCharType="begin"/>
            </w:r>
            <w:r w:rsidRPr="0044474F">
              <w:rPr>
                <w:noProof/>
                <w:webHidden/>
                <w:sz w:val="18"/>
                <w:szCs w:val="20"/>
              </w:rPr>
              <w:instrText xml:space="preserve"> PAGEREF _Toc191656289 \h </w:instrText>
            </w:r>
            <w:r w:rsidRPr="0044474F">
              <w:rPr>
                <w:noProof/>
                <w:webHidden/>
                <w:sz w:val="18"/>
                <w:szCs w:val="20"/>
              </w:rPr>
            </w:r>
            <w:r w:rsidRPr="0044474F">
              <w:rPr>
                <w:noProof/>
                <w:webHidden/>
                <w:sz w:val="18"/>
                <w:szCs w:val="20"/>
              </w:rPr>
              <w:fldChar w:fldCharType="separate"/>
            </w:r>
            <w:r w:rsidRPr="0044474F">
              <w:rPr>
                <w:noProof/>
                <w:webHidden/>
                <w:sz w:val="18"/>
                <w:szCs w:val="20"/>
              </w:rPr>
              <w:t>6</w:t>
            </w:r>
            <w:r w:rsidRPr="0044474F">
              <w:rPr>
                <w:noProof/>
                <w:webHidden/>
                <w:sz w:val="18"/>
                <w:szCs w:val="20"/>
              </w:rPr>
              <w:fldChar w:fldCharType="end"/>
            </w:r>
          </w:hyperlink>
        </w:p>
        <w:p w14:paraId="747C538F" w14:textId="404B2B86" w:rsidR="0044474F" w:rsidRPr="0044474F" w:rsidRDefault="0044474F">
          <w:pPr>
            <w:pStyle w:val="TOC1"/>
            <w:rPr>
              <w:rFonts w:asciiTheme="minorHAnsi" w:eastAsiaTheme="minorEastAsia" w:hAnsiTheme="minorHAnsi" w:cstheme="minorBidi"/>
              <w:noProof/>
              <w:kern w:val="2"/>
              <w:sz w:val="20"/>
              <w:szCs w:val="20"/>
              <w:lang w:eastAsia="en-GB"/>
              <w14:ligatures w14:val="standardContextual"/>
            </w:rPr>
          </w:pPr>
          <w:hyperlink w:anchor="_Toc191656290" w:history="1">
            <w:r w:rsidRPr="0044474F">
              <w:rPr>
                <w:rStyle w:val="Hyperlink"/>
                <w:rFonts w:cstheme="minorHAnsi"/>
                <w:noProof/>
                <w:sz w:val="18"/>
                <w:szCs w:val="20"/>
              </w:rPr>
              <w:t>Section 3</w:t>
            </w:r>
            <w:r w:rsidRPr="0044474F">
              <w:rPr>
                <w:noProof/>
                <w:webHidden/>
                <w:sz w:val="18"/>
                <w:szCs w:val="20"/>
              </w:rPr>
              <w:tab/>
            </w:r>
            <w:r w:rsidRPr="0044474F">
              <w:rPr>
                <w:noProof/>
                <w:webHidden/>
                <w:sz w:val="18"/>
                <w:szCs w:val="20"/>
              </w:rPr>
              <w:fldChar w:fldCharType="begin"/>
            </w:r>
            <w:r w:rsidRPr="0044474F">
              <w:rPr>
                <w:noProof/>
                <w:webHidden/>
                <w:sz w:val="18"/>
                <w:szCs w:val="20"/>
              </w:rPr>
              <w:instrText xml:space="preserve"> PAGEREF _Toc191656290 \h </w:instrText>
            </w:r>
            <w:r w:rsidRPr="0044474F">
              <w:rPr>
                <w:noProof/>
                <w:webHidden/>
                <w:sz w:val="18"/>
                <w:szCs w:val="20"/>
              </w:rPr>
            </w:r>
            <w:r w:rsidRPr="0044474F">
              <w:rPr>
                <w:noProof/>
                <w:webHidden/>
                <w:sz w:val="18"/>
                <w:szCs w:val="20"/>
              </w:rPr>
              <w:fldChar w:fldCharType="separate"/>
            </w:r>
            <w:r w:rsidRPr="0044474F">
              <w:rPr>
                <w:noProof/>
                <w:webHidden/>
                <w:sz w:val="18"/>
                <w:szCs w:val="20"/>
              </w:rPr>
              <w:t>7</w:t>
            </w:r>
            <w:r w:rsidRPr="0044474F">
              <w:rPr>
                <w:noProof/>
                <w:webHidden/>
                <w:sz w:val="18"/>
                <w:szCs w:val="20"/>
              </w:rPr>
              <w:fldChar w:fldCharType="end"/>
            </w:r>
          </w:hyperlink>
        </w:p>
        <w:p w14:paraId="609E875D" w14:textId="122EB15F" w:rsidR="0044474F" w:rsidRPr="0044474F" w:rsidRDefault="0044474F">
          <w:pPr>
            <w:pStyle w:val="TOC2"/>
            <w:tabs>
              <w:tab w:val="right" w:leader="dot" w:pos="10150"/>
            </w:tabs>
            <w:rPr>
              <w:rFonts w:asciiTheme="minorHAnsi" w:eastAsiaTheme="minorEastAsia" w:hAnsiTheme="minorHAnsi" w:cstheme="minorBidi"/>
              <w:noProof/>
              <w:kern w:val="2"/>
              <w:sz w:val="20"/>
              <w:szCs w:val="20"/>
              <w:lang w:eastAsia="en-GB"/>
              <w14:ligatures w14:val="standardContextual"/>
            </w:rPr>
          </w:pPr>
          <w:hyperlink w:anchor="_Toc191656291" w:history="1">
            <w:r w:rsidRPr="0044474F">
              <w:rPr>
                <w:rStyle w:val="Hyperlink"/>
                <w:rFonts w:cstheme="minorHAnsi"/>
                <w:noProof/>
                <w:sz w:val="18"/>
                <w:szCs w:val="20"/>
              </w:rPr>
              <w:t>How to Respond to this Opportunity</w:t>
            </w:r>
            <w:r w:rsidRPr="0044474F">
              <w:rPr>
                <w:noProof/>
                <w:webHidden/>
                <w:sz w:val="18"/>
                <w:szCs w:val="20"/>
              </w:rPr>
              <w:tab/>
            </w:r>
            <w:r w:rsidRPr="0044474F">
              <w:rPr>
                <w:noProof/>
                <w:webHidden/>
                <w:sz w:val="18"/>
                <w:szCs w:val="20"/>
              </w:rPr>
              <w:fldChar w:fldCharType="begin"/>
            </w:r>
            <w:r w:rsidRPr="0044474F">
              <w:rPr>
                <w:noProof/>
                <w:webHidden/>
                <w:sz w:val="18"/>
                <w:szCs w:val="20"/>
              </w:rPr>
              <w:instrText xml:space="preserve"> PAGEREF _Toc191656291 \h </w:instrText>
            </w:r>
            <w:r w:rsidRPr="0044474F">
              <w:rPr>
                <w:noProof/>
                <w:webHidden/>
                <w:sz w:val="18"/>
                <w:szCs w:val="20"/>
              </w:rPr>
            </w:r>
            <w:r w:rsidRPr="0044474F">
              <w:rPr>
                <w:noProof/>
                <w:webHidden/>
                <w:sz w:val="18"/>
                <w:szCs w:val="20"/>
              </w:rPr>
              <w:fldChar w:fldCharType="separate"/>
            </w:r>
            <w:r w:rsidRPr="0044474F">
              <w:rPr>
                <w:noProof/>
                <w:webHidden/>
                <w:sz w:val="18"/>
                <w:szCs w:val="20"/>
              </w:rPr>
              <w:t>7</w:t>
            </w:r>
            <w:r w:rsidRPr="0044474F">
              <w:rPr>
                <w:noProof/>
                <w:webHidden/>
                <w:sz w:val="18"/>
                <w:szCs w:val="20"/>
              </w:rPr>
              <w:fldChar w:fldCharType="end"/>
            </w:r>
          </w:hyperlink>
        </w:p>
        <w:p w14:paraId="3CBBE2B6" w14:textId="203281CB" w:rsidR="0044474F" w:rsidRPr="0044474F" w:rsidRDefault="0044474F">
          <w:pPr>
            <w:pStyle w:val="TOC1"/>
            <w:rPr>
              <w:rFonts w:asciiTheme="minorHAnsi" w:eastAsiaTheme="minorEastAsia" w:hAnsiTheme="minorHAnsi" w:cstheme="minorBidi"/>
              <w:noProof/>
              <w:kern w:val="2"/>
              <w:sz w:val="20"/>
              <w:szCs w:val="20"/>
              <w:lang w:eastAsia="en-GB"/>
              <w14:ligatures w14:val="standardContextual"/>
            </w:rPr>
          </w:pPr>
          <w:hyperlink w:anchor="_Toc191656292" w:history="1">
            <w:r w:rsidRPr="0044474F">
              <w:rPr>
                <w:rStyle w:val="Hyperlink"/>
                <w:noProof/>
                <w:sz w:val="18"/>
                <w:szCs w:val="20"/>
              </w:rPr>
              <w:t>Section 4</w:t>
            </w:r>
            <w:r w:rsidRPr="0044474F">
              <w:rPr>
                <w:noProof/>
                <w:webHidden/>
                <w:sz w:val="18"/>
                <w:szCs w:val="20"/>
              </w:rPr>
              <w:tab/>
            </w:r>
            <w:r w:rsidRPr="0044474F">
              <w:rPr>
                <w:noProof/>
                <w:webHidden/>
                <w:sz w:val="18"/>
                <w:szCs w:val="20"/>
              </w:rPr>
              <w:fldChar w:fldCharType="begin"/>
            </w:r>
            <w:r w:rsidRPr="0044474F">
              <w:rPr>
                <w:noProof/>
                <w:webHidden/>
                <w:sz w:val="18"/>
                <w:szCs w:val="20"/>
              </w:rPr>
              <w:instrText xml:space="preserve"> PAGEREF _Toc191656292 \h </w:instrText>
            </w:r>
            <w:r w:rsidRPr="0044474F">
              <w:rPr>
                <w:noProof/>
                <w:webHidden/>
                <w:sz w:val="18"/>
                <w:szCs w:val="20"/>
              </w:rPr>
            </w:r>
            <w:r w:rsidRPr="0044474F">
              <w:rPr>
                <w:noProof/>
                <w:webHidden/>
                <w:sz w:val="18"/>
                <w:szCs w:val="20"/>
              </w:rPr>
              <w:fldChar w:fldCharType="separate"/>
            </w:r>
            <w:r w:rsidRPr="0044474F">
              <w:rPr>
                <w:noProof/>
                <w:webHidden/>
                <w:sz w:val="18"/>
                <w:szCs w:val="20"/>
              </w:rPr>
              <w:t>8</w:t>
            </w:r>
            <w:r w:rsidRPr="0044474F">
              <w:rPr>
                <w:noProof/>
                <w:webHidden/>
                <w:sz w:val="18"/>
                <w:szCs w:val="20"/>
              </w:rPr>
              <w:fldChar w:fldCharType="end"/>
            </w:r>
          </w:hyperlink>
        </w:p>
        <w:p w14:paraId="0EF5377D" w14:textId="08FD33EB" w:rsidR="0044474F" w:rsidRPr="0044474F" w:rsidRDefault="0044474F">
          <w:pPr>
            <w:pStyle w:val="TOC2"/>
            <w:tabs>
              <w:tab w:val="right" w:leader="dot" w:pos="10150"/>
            </w:tabs>
            <w:rPr>
              <w:rFonts w:asciiTheme="minorHAnsi" w:eastAsiaTheme="minorEastAsia" w:hAnsiTheme="minorHAnsi" w:cstheme="minorBidi"/>
              <w:noProof/>
              <w:kern w:val="2"/>
              <w:sz w:val="20"/>
              <w:szCs w:val="20"/>
              <w:lang w:eastAsia="en-GB"/>
              <w14:ligatures w14:val="standardContextual"/>
            </w:rPr>
          </w:pPr>
          <w:hyperlink w:anchor="_Toc191656293" w:history="1">
            <w:r w:rsidRPr="0044474F">
              <w:rPr>
                <w:rStyle w:val="Hyperlink"/>
                <w:noProof/>
                <w:sz w:val="18"/>
                <w:szCs w:val="20"/>
              </w:rPr>
              <w:t>Requests for Clarification</w:t>
            </w:r>
            <w:r w:rsidRPr="0044474F">
              <w:rPr>
                <w:noProof/>
                <w:webHidden/>
                <w:sz w:val="18"/>
                <w:szCs w:val="20"/>
              </w:rPr>
              <w:tab/>
            </w:r>
            <w:r w:rsidRPr="0044474F">
              <w:rPr>
                <w:noProof/>
                <w:webHidden/>
                <w:sz w:val="18"/>
                <w:szCs w:val="20"/>
              </w:rPr>
              <w:fldChar w:fldCharType="begin"/>
            </w:r>
            <w:r w:rsidRPr="0044474F">
              <w:rPr>
                <w:noProof/>
                <w:webHidden/>
                <w:sz w:val="18"/>
                <w:szCs w:val="20"/>
              </w:rPr>
              <w:instrText xml:space="preserve"> PAGEREF _Toc191656293 \h </w:instrText>
            </w:r>
            <w:r w:rsidRPr="0044474F">
              <w:rPr>
                <w:noProof/>
                <w:webHidden/>
                <w:sz w:val="18"/>
                <w:szCs w:val="20"/>
              </w:rPr>
            </w:r>
            <w:r w:rsidRPr="0044474F">
              <w:rPr>
                <w:noProof/>
                <w:webHidden/>
                <w:sz w:val="18"/>
                <w:szCs w:val="20"/>
              </w:rPr>
              <w:fldChar w:fldCharType="separate"/>
            </w:r>
            <w:r w:rsidRPr="0044474F">
              <w:rPr>
                <w:noProof/>
                <w:webHidden/>
                <w:sz w:val="18"/>
                <w:szCs w:val="20"/>
              </w:rPr>
              <w:t>8</w:t>
            </w:r>
            <w:r w:rsidRPr="0044474F">
              <w:rPr>
                <w:noProof/>
                <w:webHidden/>
                <w:sz w:val="18"/>
                <w:szCs w:val="20"/>
              </w:rPr>
              <w:fldChar w:fldCharType="end"/>
            </w:r>
          </w:hyperlink>
        </w:p>
        <w:p w14:paraId="705E61F1" w14:textId="4AD7EEAE" w:rsidR="0044474F" w:rsidRPr="0044474F" w:rsidRDefault="0044474F">
          <w:pPr>
            <w:pStyle w:val="TOC1"/>
            <w:rPr>
              <w:rFonts w:asciiTheme="minorHAnsi" w:eastAsiaTheme="minorEastAsia" w:hAnsiTheme="minorHAnsi" w:cstheme="minorBidi"/>
              <w:noProof/>
              <w:kern w:val="2"/>
              <w:sz w:val="20"/>
              <w:szCs w:val="20"/>
              <w:lang w:eastAsia="en-GB"/>
              <w14:ligatures w14:val="standardContextual"/>
            </w:rPr>
          </w:pPr>
          <w:hyperlink w:anchor="_Toc191656294" w:history="1">
            <w:r w:rsidRPr="0044474F">
              <w:rPr>
                <w:rStyle w:val="Hyperlink"/>
                <w:noProof/>
                <w:sz w:val="18"/>
                <w:szCs w:val="20"/>
              </w:rPr>
              <w:t>Section 5</w:t>
            </w:r>
            <w:r w:rsidRPr="0044474F">
              <w:rPr>
                <w:noProof/>
                <w:webHidden/>
                <w:sz w:val="18"/>
                <w:szCs w:val="20"/>
              </w:rPr>
              <w:tab/>
            </w:r>
            <w:r w:rsidRPr="0044474F">
              <w:rPr>
                <w:noProof/>
                <w:webHidden/>
                <w:sz w:val="18"/>
                <w:szCs w:val="20"/>
              </w:rPr>
              <w:fldChar w:fldCharType="begin"/>
            </w:r>
            <w:r w:rsidRPr="0044474F">
              <w:rPr>
                <w:noProof/>
                <w:webHidden/>
                <w:sz w:val="18"/>
                <w:szCs w:val="20"/>
              </w:rPr>
              <w:instrText xml:space="preserve"> PAGEREF _Toc191656294 \h </w:instrText>
            </w:r>
            <w:r w:rsidRPr="0044474F">
              <w:rPr>
                <w:noProof/>
                <w:webHidden/>
                <w:sz w:val="18"/>
                <w:szCs w:val="20"/>
              </w:rPr>
            </w:r>
            <w:r w:rsidRPr="0044474F">
              <w:rPr>
                <w:noProof/>
                <w:webHidden/>
                <w:sz w:val="18"/>
                <w:szCs w:val="20"/>
              </w:rPr>
              <w:fldChar w:fldCharType="separate"/>
            </w:r>
            <w:r w:rsidRPr="0044474F">
              <w:rPr>
                <w:noProof/>
                <w:webHidden/>
                <w:sz w:val="18"/>
                <w:szCs w:val="20"/>
              </w:rPr>
              <w:t>9</w:t>
            </w:r>
            <w:r w:rsidRPr="0044474F">
              <w:rPr>
                <w:noProof/>
                <w:webHidden/>
                <w:sz w:val="18"/>
                <w:szCs w:val="20"/>
              </w:rPr>
              <w:fldChar w:fldCharType="end"/>
            </w:r>
          </w:hyperlink>
        </w:p>
        <w:p w14:paraId="6FE048D8" w14:textId="7F6FC4A9" w:rsidR="0044474F" w:rsidRPr="0044474F" w:rsidRDefault="0044474F">
          <w:pPr>
            <w:pStyle w:val="TOC2"/>
            <w:tabs>
              <w:tab w:val="right" w:leader="dot" w:pos="10150"/>
            </w:tabs>
            <w:rPr>
              <w:rFonts w:asciiTheme="minorHAnsi" w:eastAsiaTheme="minorEastAsia" w:hAnsiTheme="minorHAnsi" w:cstheme="minorBidi"/>
              <w:noProof/>
              <w:kern w:val="2"/>
              <w:sz w:val="20"/>
              <w:szCs w:val="20"/>
              <w:lang w:eastAsia="en-GB"/>
              <w14:ligatures w14:val="standardContextual"/>
            </w:rPr>
          </w:pPr>
          <w:hyperlink w:anchor="_Toc191656295" w:history="1">
            <w:r w:rsidRPr="0044474F">
              <w:rPr>
                <w:rStyle w:val="Hyperlink"/>
                <w:noProof/>
                <w:sz w:val="18"/>
                <w:szCs w:val="20"/>
              </w:rPr>
              <w:t>Tender Assessment and Evaluation</w:t>
            </w:r>
            <w:r w:rsidRPr="0044474F">
              <w:rPr>
                <w:noProof/>
                <w:webHidden/>
                <w:sz w:val="18"/>
                <w:szCs w:val="20"/>
              </w:rPr>
              <w:tab/>
            </w:r>
            <w:r w:rsidRPr="0044474F">
              <w:rPr>
                <w:noProof/>
                <w:webHidden/>
                <w:sz w:val="18"/>
                <w:szCs w:val="20"/>
              </w:rPr>
              <w:fldChar w:fldCharType="begin"/>
            </w:r>
            <w:r w:rsidRPr="0044474F">
              <w:rPr>
                <w:noProof/>
                <w:webHidden/>
                <w:sz w:val="18"/>
                <w:szCs w:val="20"/>
              </w:rPr>
              <w:instrText xml:space="preserve"> PAGEREF _Toc191656295 \h </w:instrText>
            </w:r>
            <w:r w:rsidRPr="0044474F">
              <w:rPr>
                <w:noProof/>
                <w:webHidden/>
                <w:sz w:val="18"/>
                <w:szCs w:val="20"/>
              </w:rPr>
            </w:r>
            <w:r w:rsidRPr="0044474F">
              <w:rPr>
                <w:noProof/>
                <w:webHidden/>
                <w:sz w:val="18"/>
                <w:szCs w:val="20"/>
              </w:rPr>
              <w:fldChar w:fldCharType="separate"/>
            </w:r>
            <w:r w:rsidRPr="0044474F">
              <w:rPr>
                <w:noProof/>
                <w:webHidden/>
                <w:sz w:val="18"/>
                <w:szCs w:val="20"/>
              </w:rPr>
              <w:t>9</w:t>
            </w:r>
            <w:r w:rsidRPr="0044474F">
              <w:rPr>
                <w:noProof/>
                <w:webHidden/>
                <w:sz w:val="18"/>
                <w:szCs w:val="20"/>
              </w:rPr>
              <w:fldChar w:fldCharType="end"/>
            </w:r>
          </w:hyperlink>
        </w:p>
        <w:p w14:paraId="0A576EB3" w14:textId="3146DFDE" w:rsidR="0044474F" w:rsidRPr="0044474F" w:rsidRDefault="0044474F">
          <w:pPr>
            <w:pStyle w:val="TOC1"/>
            <w:rPr>
              <w:rFonts w:asciiTheme="minorHAnsi" w:eastAsiaTheme="minorEastAsia" w:hAnsiTheme="minorHAnsi" w:cstheme="minorBidi"/>
              <w:noProof/>
              <w:kern w:val="2"/>
              <w:sz w:val="20"/>
              <w:szCs w:val="20"/>
              <w:lang w:eastAsia="en-GB"/>
              <w14:ligatures w14:val="standardContextual"/>
            </w:rPr>
          </w:pPr>
          <w:hyperlink w:anchor="_Toc191656296" w:history="1">
            <w:r w:rsidRPr="0044474F">
              <w:rPr>
                <w:rStyle w:val="Hyperlink"/>
                <w:noProof/>
                <w:sz w:val="18"/>
                <w:szCs w:val="20"/>
              </w:rPr>
              <w:t>Section 6</w:t>
            </w:r>
            <w:r w:rsidRPr="0044474F">
              <w:rPr>
                <w:noProof/>
                <w:webHidden/>
                <w:sz w:val="18"/>
                <w:szCs w:val="20"/>
              </w:rPr>
              <w:tab/>
            </w:r>
            <w:r w:rsidRPr="0044474F">
              <w:rPr>
                <w:noProof/>
                <w:webHidden/>
                <w:sz w:val="18"/>
                <w:szCs w:val="20"/>
              </w:rPr>
              <w:fldChar w:fldCharType="begin"/>
            </w:r>
            <w:r w:rsidRPr="0044474F">
              <w:rPr>
                <w:noProof/>
                <w:webHidden/>
                <w:sz w:val="18"/>
                <w:szCs w:val="20"/>
              </w:rPr>
              <w:instrText xml:space="preserve"> PAGEREF _Toc191656296 \h </w:instrText>
            </w:r>
            <w:r w:rsidRPr="0044474F">
              <w:rPr>
                <w:noProof/>
                <w:webHidden/>
                <w:sz w:val="18"/>
                <w:szCs w:val="20"/>
              </w:rPr>
            </w:r>
            <w:r w:rsidRPr="0044474F">
              <w:rPr>
                <w:noProof/>
                <w:webHidden/>
                <w:sz w:val="18"/>
                <w:szCs w:val="20"/>
              </w:rPr>
              <w:fldChar w:fldCharType="separate"/>
            </w:r>
            <w:r w:rsidRPr="0044474F">
              <w:rPr>
                <w:noProof/>
                <w:webHidden/>
                <w:sz w:val="18"/>
                <w:szCs w:val="20"/>
              </w:rPr>
              <w:t>11</w:t>
            </w:r>
            <w:r w:rsidRPr="0044474F">
              <w:rPr>
                <w:noProof/>
                <w:webHidden/>
                <w:sz w:val="18"/>
                <w:szCs w:val="20"/>
              </w:rPr>
              <w:fldChar w:fldCharType="end"/>
            </w:r>
          </w:hyperlink>
        </w:p>
        <w:p w14:paraId="573E6F9D" w14:textId="19B34653" w:rsidR="0044474F" w:rsidRPr="0044474F" w:rsidRDefault="0044474F">
          <w:pPr>
            <w:pStyle w:val="TOC2"/>
            <w:tabs>
              <w:tab w:val="right" w:leader="dot" w:pos="10150"/>
            </w:tabs>
            <w:rPr>
              <w:rFonts w:asciiTheme="minorHAnsi" w:eastAsiaTheme="minorEastAsia" w:hAnsiTheme="minorHAnsi" w:cstheme="minorBidi"/>
              <w:noProof/>
              <w:kern w:val="2"/>
              <w:sz w:val="20"/>
              <w:szCs w:val="20"/>
              <w:lang w:eastAsia="en-GB"/>
              <w14:ligatures w14:val="standardContextual"/>
            </w:rPr>
          </w:pPr>
          <w:hyperlink w:anchor="_Toc191656297" w:history="1">
            <w:r w:rsidRPr="0044474F">
              <w:rPr>
                <w:rStyle w:val="Hyperlink"/>
                <w:noProof/>
                <w:sz w:val="18"/>
                <w:szCs w:val="20"/>
              </w:rPr>
              <w:t>Structure and Format of Response</w:t>
            </w:r>
            <w:r w:rsidRPr="0044474F">
              <w:rPr>
                <w:noProof/>
                <w:webHidden/>
                <w:sz w:val="18"/>
                <w:szCs w:val="20"/>
              </w:rPr>
              <w:tab/>
            </w:r>
            <w:r w:rsidRPr="0044474F">
              <w:rPr>
                <w:noProof/>
                <w:webHidden/>
                <w:sz w:val="18"/>
                <w:szCs w:val="20"/>
              </w:rPr>
              <w:fldChar w:fldCharType="begin"/>
            </w:r>
            <w:r w:rsidRPr="0044474F">
              <w:rPr>
                <w:noProof/>
                <w:webHidden/>
                <w:sz w:val="18"/>
                <w:szCs w:val="20"/>
              </w:rPr>
              <w:instrText xml:space="preserve"> PAGEREF _Toc191656297 \h </w:instrText>
            </w:r>
            <w:r w:rsidRPr="0044474F">
              <w:rPr>
                <w:noProof/>
                <w:webHidden/>
                <w:sz w:val="18"/>
                <w:szCs w:val="20"/>
              </w:rPr>
            </w:r>
            <w:r w:rsidRPr="0044474F">
              <w:rPr>
                <w:noProof/>
                <w:webHidden/>
                <w:sz w:val="18"/>
                <w:szCs w:val="20"/>
              </w:rPr>
              <w:fldChar w:fldCharType="separate"/>
            </w:r>
            <w:r w:rsidRPr="0044474F">
              <w:rPr>
                <w:noProof/>
                <w:webHidden/>
                <w:sz w:val="18"/>
                <w:szCs w:val="20"/>
              </w:rPr>
              <w:t>11</w:t>
            </w:r>
            <w:r w:rsidRPr="0044474F">
              <w:rPr>
                <w:noProof/>
                <w:webHidden/>
                <w:sz w:val="18"/>
                <w:szCs w:val="20"/>
              </w:rPr>
              <w:fldChar w:fldCharType="end"/>
            </w:r>
          </w:hyperlink>
        </w:p>
        <w:p w14:paraId="114CC8C8" w14:textId="5075B6CD" w:rsidR="0044474F" w:rsidRPr="0044474F" w:rsidRDefault="0044474F">
          <w:pPr>
            <w:pStyle w:val="TOC1"/>
            <w:rPr>
              <w:rFonts w:asciiTheme="minorHAnsi" w:eastAsiaTheme="minorEastAsia" w:hAnsiTheme="minorHAnsi" w:cstheme="minorBidi"/>
              <w:noProof/>
              <w:kern w:val="2"/>
              <w:sz w:val="20"/>
              <w:szCs w:val="20"/>
              <w:lang w:eastAsia="en-GB"/>
              <w14:ligatures w14:val="standardContextual"/>
            </w:rPr>
          </w:pPr>
          <w:hyperlink w:anchor="_Toc191656298" w:history="1">
            <w:r w:rsidRPr="0044474F">
              <w:rPr>
                <w:rStyle w:val="Hyperlink"/>
                <w:noProof/>
                <w:sz w:val="18"/>
                <w:szCs w:val="20"/>
              </w:rPr>
              <w:t>Section 7</w:t>
            </w:r>
            <w:r w:rsidRPr="0044474F">
              <w:rPr>
                <w:noProof/>
                <w:webHidden/>
                <w:sz w:val="18"/>
                <w:szCs w:val="20"/>
              </w:rPr>
              <w:tab/>
            </w:r>
            <w:r w:rsidRPr="0044474F">
              <w:rPr>
                <w:noProof/>
                <w:webHidden/>
                <w:sz w:val="18"/>
                <w:szCs w:val="20"/>
              </w:rPr>
              <w:fldChar w:fldCharType="begin"/>
            </w:r>
            <w:r w:rsidRPr="0044474F">
              <w:rPr>
                <w:noProof/>
                <w:webHidden/>
                <w:sz w:val="18"/>
                <w:szCs w:val="20"/>
              </w:rPr>
              <w:instrText xml:space="preserve"> PAGEREF _Toc191656298 \h </w:instrText>
            </w:r>
            <w:r w:rsidRPr="0044474F">
              <w:rPr>
                <w:noProof/>
                <w:webHidden/>
                <w:sz w:val="18"/>
                <w:szCs w:val="20"/>
              </w:rPr>
            </w:r>
            <w:r w:rsidRPr="0044474F">
              <w:rPr>
                <w:noProof/>
                <w:webHidden/>
                <w:sz w:val="18"/>
                <w:szCs w:val="20"/>
              </w:rPr>
              <w:fldChar w:fldCharType="separate"/>
            </w:r>
            <w:r w:rsidRPr="0044474F">
              <w:rPr>
                <w:noProof/>
                <w:webHidden/>
                <w:sz w:val="18"/>
                <w:szCs w:val="20"/>
              </w:rPr>
              <w:t>11</w:t>
            </w:r>
            <w:r w:rsidRPr="0044474F">
              <w:rPr>
                <w:noProof/>
                <w:webHidden/>
                <w:sz w:val="18"/>
                <w:szCs w:val="20"/>
              </w:rPr>
              <w:fldChar w:fldCharType="end"/>
            </w:r>
          </w:hyperlink>
        </w:p>
        <w:p w14:paraId="49BF65F7" w14:textId="00898E01" w:rsidR="0044474F" w:rsidRPr="0044474F" w:rsidRDefault="0044474F">
          <w:pPr>
            <w:pStyle w:val="TOC2"/>
            <w:tabs>
              <w:tab w:val="right" w:leader="dot" w:pos="10150"/>
            </w:tabs>
            <w:rPr>
              <w:rFonts w:asciiTheme="minorHAnsi" w:eastAsiaTheme="minorEastAsia" w:hAnsiTheme="minorHAnsi" w:cstheme="minorBidi"/>
              <w:noProof/>
              <w:kern w:val="2"/>
              <w:sz w:val="20"/>
              <w:szCs w:val="20"/>
              <w:lang w:eastAsia="en-GB"/>
              <w14:ligatures w14:val="standardContextual"/>
            </w:rPr>
          </w:pPr>
          <w:hyperlink w:anchor="_Toc191656299" w:history="1">
            <w:r w:rsidRPr="0044474F">
              <w:rPr>
                <w:rStyle w:val="Hyperlink"/>
                <w:noProof/>
                <w:sz w:val="18"/>
                <w:szCs w:val="20"/>
              </w:rPr>
              <w:t>Terms and Conditions of Tender</w:t>
            </w:r>
            <w:r w:rsidRPr="0044474F">
              <w:rPr>
                <w:noProof/>
                <w:webHidden/>
                <w:sz w:val="18"/>
                <w:szCs w:val="20"/>
              </w:rPr>
              <w:tab/>
            </w:r>
            <w:r w:rsidRPr="0044474F">
              <w:rPr>
                <w:noProof/>
                <w:webHidden/>
                <w:sz w:val="18"/>
                <w:szCs w:val="20"/>
              </w:rPr>
              <w:fldChar w:fldCharType="begin"/>
            </w:r>
            <w:r w:rsidRPr="0044474F">
              <w:rPr>
                <w:noProof/>
                <w:webHidden/>
                <w:sz w:val="18"/>
                <w:szCs w:val="20"/>
              </w:rPr>
              <w:instrText xml:space="preserve"> PAGEREF _Toc191656299 \h </w:instrText>
            </w:r>
            <w:r w:rsidRPr="0044474F">
              <w:rPr>
                <w:noProof/>
                <w:webHidden/>
                <w:sz w:val="18"/>
                <w:szCs w:val="20"/>
              </w:rPr>
            </w:r>
            <w:r w:rsidRPr="0044474F">
              <w:rPr>
                <w:noProof/>
                <w:webHidden/>
                <w:sz w:val="18"/>
                <w:szCs w:val="20"/>
              </w:rPr>
              <w:fldChar w:fldCharType="separate"/>
            </w:r>
            <w:r w:rsidRPr="0044474F">
              <w:rPr>
                <w:noProof/>
                <w:webHidden/>
                <w:sz w:val="18"/>
                <w:szCs w:val="20"/>
              </w:rPr>
              <w:t>11</w:t>
            </w:r>
            <w:r w:rsidRPr="0044474F">
              <w:rPr>
                <w:noProof/>
                <w:webHidden/>
                <w:sz w:val="18"/>
                <w:szCs w:val="20"/>
              </w:rPr>
              <w:fldChar w:fldCharType="end"/>
            </w:r>
          </w:hyperlink>
        </w:p>
        <w:p w14:paraId="4EB78F3E" w14:textId="08A991AB" w:rsidR="0044474F" w:rsidRPr="0044474F" w:rsidRDefault="0044474F">
          <w:pPr>
            <w:pStyle w:val="TOC1"/>
            <w:rPr>
              <w:rFonts w:asciiTheme="minorHAnsi" w:eastAsiaTheme="minorEastAsia" w:hAnsiTheme="minorHAnsi" w:cstheme="minorBidi"/>
              <w:noProof/>
              <w:kern w:val="2"/>
              <w:sz w:val="20"/>
              <w:szCs w:val="20"/>
              <w:lang w:eastAsia="en-GB"/>
              <w14:ligatures w14:val="standardContextual"/>
            </w:rPr>
          </w:pPr>
          <w:hyperlink w:anchor="_Toc191656300" w:history="1">
            <w:r w:rsidRPr="0044474F">
              <w:rPr>
                <w:rStyle w:val="Hyperlink"/>
                <w:noProof/>
                <w:sz w:val="18"/>
                <w:szCs w:val="20"/>
              </w:rPr>
              <w:t>Annex A</w:t>
            </w:r>
            <w:r w:rsidRPr="0044474F">
              <w:rPr>
                <w:noProof/>
                <w:webHidden/>
                <w:sz w:val="18"/>
                <w:szCs w:val="20"/>
              </w:rPr>
              <w:tab/>
            </w:r>
            <w:r w:rsidRPr="0044474F">
              <w:rPr>
                <w:noProof/>
                <w:webHidden/>
                <w:sz w:val="18"/>
                <w:szCs w:val="20"/>
              </w:rPr>
              <w:fldChar w:fldCharType="begin"/>
            </w:r>
            <w:r w:rsidRPr="0044474F">
              <w:rPr>
                <w:noProof/>
                <w:webHidden/>
                <w:sz w:val="18"/>
                <w:szCs w:val="20"/>
              </w:rPr>
              <w:instrText xml:space="preserve"> PAGEREF _Toc191656300 \h </w:instrText>
            </w:r>
            <w:r w:rsidRPr="0044474F">
              <w:rPr>
                <w:noProof/>
                <w:webHidden/>
                <w:sz w:val="18"/>
                <w:szCs w:val="20"/>
              </w:rPr>
            </w:r>
            <w:r w:rsidRPr="0044474F">
              <w:rPr>
                <w:noProof/>
                <w:webHidden/>
                <w:sz w:val="18"/>
                <w:szCs w:val="20"/>
              </w:rPr>
              <w:fldChar w:fldCharType="separate"/>
            </w:r>
            <w:r w:rsidRPr="0044474F">
              <w:rPr>
                <w:noProof/>
                <w:webHidden/>
                <w:sz w:val="18"/>
                <w:szCs w:val="20"/>
              </w:rPr>
              <w:t>16</w:t>
            </w:r>
            <w:r w:rsidRPr="0044474F">
              <w:rPr>
                <w:noProof/>
                <w:webHidden/>
                <w:sz w:val="18"/>
                <w:szCs w:val="20"/>
              </w:rPr>
              <w:fldChar w:fldCharType="end"/>
            </w:r>
          </w:hyperlink>
        </w:p>
        <w:p w14:paraId="72FF278B" w14:textId="40B9C353" w:rsidR="0044474F" w:rsidRPr="0044474F" w:rsidRDefault="0044474F">
          <w:pPr>
            <w:pStyle w:val="TOC2"/>
            <w:tabs>
              <w:tab w:val="right" w:leader="dot" w:pos="10150"/>
            </w:tabs>
            <w:rPr>
              <w:rFonts w:asciiTheme="minorHAnsi" w:eastAsiaTheme="minorEastAsia" w:hAnsiTheme="minorHAnsi" w:cstheme="minorBidi"/>
              <w:noProof/>
              <w:kern w:val="2"/>
              <w:sz w:val="20"/>
              <w:szCs w:val="20"/>
              <w:lang w:eastAsia="en-GB"/>
              <w14:ligatures w14:val="standardContextual"/>
            </w:rPr>
          </w:pPr>
          <w:hyperlink w:anchor="_Toc191656301" w:history="1">
            <w:r w:rsidRPr="0044474F">
              <w:rPr>
                <w:rStyle w:val="Hyperlink"/>
                <w:noProof/>
                <w:sz w:val="18"/>
                <w:szCs w:val="20"/>
              </w:rPr>
              <w:t>Specification / Scope of Requirement</w:t>
            </w:r>
            <w:r w:rsidRPr="0044474F">
              <w:rPr>
                <w:noProof/>
                <w:webHidden/>
                <w:sz w:val="18"/>
                <w:szCs w:val="20"/>
              </w:rPr>
              <w:tab/>
            </w:r>
            <w:r w:rsidRPr="0044474F">
              <w:rPr>
                <w:noProof/>
                <w:webHidden/>
                <w:sz w:val="18"/>
                <w:szCs w:val="20"/>
              </w:rPr>
              <w:fldChar w:fldCharType="begin"/>
            </w:r>
            <w:r w:rsidRPr="0044474F">
              <w:rPr>
                <w:noProof/>
                <w:webHidden/>
                <w:sz w:val="18"/>
                <w:szCs w:val="20"/>
              </w:rPr>
              <w:instrText xml:space="preserve"> PAGEREF _Toc191656301 \h </w:instrText>
            </w:r>
            <w:r w:rsidRPr="0044474F">
              <w:rPr>
                <w:noProof/>
                <w:webHidden/>
                <w:sz w:val="18"/>
                <w:szCs w:val="20"/>
              </w:rPr>
            </w:r>
            <w:r w:rsidRPr="0044474F">
              <w:rPr>
                <w:noProof/>
                <w:webHidden/>
                <w:sz w:val="18"/>
                <w:szCs w:val="20"/>
              </w:rPr>
              <w:fldChar w:fldCharType="separate"/>
            </w:r>
            <w:r w:rsidRPr="0044474F">
              <w:rPr>
                <w:noProof/>
                <w:webHidden/>
                <w:sz w:val="18"/>
                <w:szCs w:val="20"/>
              </w:rPr>
              <w:t>16</w:t>
            </w:r>
            <w:r w:rsidRPr="0044474F">
              <w:rPr>
                <w:noProof/>
                <w:webHidden/>
                <w:sz w:val="18"/>
                <w:szCs w:val="20"/>
              </w:rPr>
              <w:fldChar w:fldCharType="end"/>
            </w:r>
          </w:hyperlink>
        </w:p>
        <w:p w14:paraId="419D0086" w14:textId="27F3EB3F" w:rsidR="0044474F" w:rsidRPr="0044474F" w:rsidRDefault="0044474F">
          <w:pPr>
            <w:pStyle w:val="TOC2"/>
            <w:tabs>
              <w:tab w:val="right" w:leader="dot" w:pos="10150"/>
            </w:tabs>
            <w:rPr>
              <w:rFonts w:asciiTheme="minorHAnsi" w:eastAsiaTheme="minorEastAsia" w:hAnsiTheme="minorHAnsi" w:cstheme="minorBidi"/>
              <w:noProof/>
              <w:kern w:val="2"/>
              <w:sz w:val="20"/>
              <w:szCs w:val="20"/>
              <w:lang w:eastAsia="en-GB"/>
              <w14:ligatures w14:val="standardContextual"/>
            </w:rPr>
          </w:pPr>
          <w:hyperlink w:anchor="_Toc191656302" w:history="1">
            <w:r w:rsidRPr="0044474F">
              <w:rPr>
                <w:rStyle w:val="Hyperlink"/>
                <w:rFonts w:cs="Calibri"/>
                <w:noProof/>
                <w:sz w:val="18"/>
                <w:szCs w:val="20"/>
              </w:rPr>
              <w:t>Introduction</w:t>
            </w:r>
            <w:r w:rsidRPr="0044474F">
              <w:rPr>
                <w:noProof/>
                <w:webHidden/>
                <w:sz w:val="18"/>
                <w:szCs w:val="20"/>
              </w:rPr>
              <w:tab/>
            </w:r>
            <w:r w:rsidRPr="0044474F">
              <w:rPr>
                <w:noProof/>
                <w:webHidden/>
                <w:sz w:val="18"/>
                <w:szCs w:val="20"/>
              </w:rPr>
              <w:fldChar w:fldCharType="begin"/>
            </w:r>
            <w:r w:rsidRPr="0044474F">
              <w:rPr>
                <w:noProof/>
                <w:webHidden/>
                <w:sz w:val="18"/>
                <w:szCs w:val="20"/>
              </w:rPr>
              <w:instrText xml:space="preserve"> PAGEREF _Toc191656302 \h </w:instrText>
            </w:r>
            <w:r w:rsidRPr="0044474F">
              <w:rPr>
                <w:noProof/>
                <w:webHidden/>
                <w:sz w:val="18"/>
                <w:szCs w:val="20"/>
              </w:rPr>
            </w:r>
            <w:r w:rsidRPr="0044474F">
              <w:rPr>
                <w:noProof/>
                <w:webHidden/>
                <w:sz w:val="18"/>
                <w:szCs w:val="20"/>
              </w:rPr>
              <w:fldChar w:fldCharType="separate"/>
            </w:r>
            <w:r w:rsidRPr="0044474F">
              <w:rPr>
                <w:noProof/>
                <w:webHidden/>
                <w:sz w:val="18"/>
                <w:szCs w:val="20"/>
              </w:rPr>
              <w:t>16</w:t>
            </w:r>
            <w:r w:rsidRPr="0044474F">
              <w:rPr>
                <w:noProof/>
                <w:webHidden/>
                <w:sz w:val="18"/>
                <w:szCs w:val="20"/>
              </w:rPr>
              <w:fldChar w:fldCharType="end"/>
            </w:r>
          </w:hyperlink>
        </w:p>
        <w:p w14:paraId="3F29E66D" w14:textId="554811A1" w:rsidR="0044474F" w:rsidRPr="0044474F" w:rsidRDefault="0044474F">
          <w:pPr>
            <w:pStyle w:val="TOC2"/>
            <w:tabs>
              <w:tab w:val="right" w:leader="dot" w:pos="10150"/>
            </w:tabs>
            <w:rPr>
              <w:rFonts w:asciiTheme="minorHAnsi" w:eastAsiaTheme="minorEastAsia" w:hAnsiTheme="minorHAnsi" w:cstheme="minorBidi"/>
              <w:noProof/>
              <w:kern w:val="2"/>
              <w:sz w:val="20"/>
              <w:szCs w:val="20"/>
              <w:lang w:eastAsia="en-GB"/>
              <w14:ligatures w14:val="standardContextual"/>
            </w:rPr>
          </w:pPr>
          <w:hyperlink w:anchor="_Toc191656303" w:history="1">
            <w:r w:rsidRPr="0044474F">
              <w:rPr>
                <w:rStyle w:val="Hyperlink"/>
                <w:rFonts w:cs="Calibri"/>
                <w:noProof/>
                <w:sz w:val="18"/>
                <w:szCs w:val="20"/>
              </w:rPr>
              <w:t>National Museum of the Royal Navy (NMRN) Vision</w:t>
            </w:r>
            <w:r w:rsidRPr="0044474F">
              <w:rPr>
                <w:noProof/>
                <w:webHidden/>
                <w:sz w:val="18"/>
                <w:szCs w:val="20"/>
              </w:rPr>
              <w:tab/>
            </w:r>
            <w:r w:rsidRPr="0044474F">
              <w:rPr>
                <w:noProof/>
                <w:webHidden/>
                <w:sz w:val="18"/>
                <w:szCs w:val="20"/>
              </w:rPr>
              <w:fldChar w:fldCharType="begin"/>
            </w:r>
            <w:r w:rsidRPr="0044474F">
              <w:rPr>
                <w:noProof/>
                <w:webHidden/>
                <w:sz w:val="18"/>
                <w:szCs w:val="20"/>
              </w:rPr>
              <w:instrText xml:space="preserve"> PAGEREF _Toc191656303 \h </w:instrText>
            </w:r>
            <w:r w:rsidRPr="0044474F">
              <w:rPr>
                <w:noProof/>
                <w:webHidden/>
                <w:sz w:val="18"/>
                <w:szCs w:val="20"/>
              </w:rPr>
            </w:r>
            <w:r w:rsidRPr="0044474F">
              <w:rPr>
                <w:noProof/>
                <w:webHidden/>
                <w:sz w:val="18"/>
                <w:szCs w:val="20"/>
              </w:rPr>
              <w:fldChar w:fldCharType="separate"/>
            </w:r>
            <w:r w:rsidRPr="0044474F">
              <w:rPr>
                <w:noProof/>
                <w:webHidden/>
                <w:sz w:val="18"/>
                <w:szCs w:val="20"/>
              </w:rPr>
              <w:t>16</w:t>
            </w:r>
            <w:r w:rsidRPr="0044474F">
              <w:rPr>
                <w:noProof/>
                <w:webHidden/>
                <w:sz w:val="18"/>
                <w:szCs w:val="20"/>
              </w:rPr>
              <w:fldChar w:fldCharType="end"/>
            </w:r>
          </w:hyperlink>
        </w:p>
        <w:p w14:paraId="4579C3F5" w14:textId="6378CB61" w:rsidR="0044474F" w:rsidRPr="0044474F" w:rsidRDefault="0044474F">
          <w:pPr>
            <w:pStyle w:val="TOC2"/>
            <w:tabs>
              <w:tab w:val="right" w:leader="dot" w:pos="10150"/>
            </w:tabs>
            <w:rPr>
              <w:rFonts w:asciiTheme="minorHAnsi" w:eastAsiaTheme="minorEastAsia" w:hAnsiTheme="minorHAnsi" w:cstheme="minorBidi"/>
              <w:noProof/>
              <w:kern w:val="2"/>
              <w:sz w:val="20"/>
              <w:szCs w:val="20"/>
              <w:lang w:eastAsia="en-GB"/>
              <w14:ligatures w14:val="standardContextual"/>
            </w:rPr>
          </w:pPr>
          <w:hyperlink w:anchor="_Toc191656304" w:history="1">
            <w:r w:rsidRPr="0044474F">
              <w:rPr>
                <w:rStyle w:val="Hyperlink"/>
                <w:rFonts w:cs="Calibri"/>
                <w:noProof/>
                <w:sz w:val="18"/>
                <w:szCs w:val="20"/>
              </w:rPr>
              <w:t>Boathouse 6</w:t>
            </w:r>
            <w:r w:rsidRPr="0044474F">
              <w:rPr>
                <w:noProof/>
                <w:webHidden/>
                <w:sz w:val="18"/>
                <w:szCs w:val="20"/>
              </w:rPr>
              <w:tab/>
            </w:r>
            <w:r w:rsidRPr="0044474F">
              <w:rPr>
                <w:noProof/>
                <w:webHidden/>
                <w:sz w:val="18"/>
                <w:szCs w:val="20"/>
              </w:rPr>
              <w:fldChar w:fldCharType="begin"/>
            </w:r>
            <w:r w:rsidRPr="0044474F">
              <w:rPr>
                <w:noProof/>
                <w:webHidden/>
                <w:sz w:val="18"/>
                <w:szCs w:val="20"/>
              </w:rPr>
              <w:instrText xml:space="preserve"> PAGEREF _Toc191656304 \h </w:instrText>
            </w:r>
            <w:r w:rsidRPr="0044474F">
              <w:rPr>
                <w:noProof/>
                <w:webHidden/>
                <w:sz w:val="18"/>
                <w:szCs w:val="20"/>
              </w:rPr>
            </w:r>
            <w:r w:rsidRPr="0044474F">
              <w:rPr>
                <w:noProof/>
                <w:webHidden/>
                <w:sz w:val="18"/>
                <w:szCs w:val="20"/>
              </w:rPr>
              <w:fldChar w:fldCharType="separate"/>
            </w:r>
            <w:r w:rsidRPr="0044474F">
              <w:rPr>
                <w:noProof/>
                <w:webHidden/>
                <w:sz w:val="18"/>
                <w:szCs w:val="20"/>
              </w:rPr>
              <w:t>16</w:t>
            </w:r>
            <w:r w:rsidRPr="0044474F">
              <w:rPr>
                <w:noProof/>
                <w:webHidden/>
                <w:sz w:val="18"/>
                <w:szCs w:val="20"/>
              </w:rPr>
              <w:fldChar w:fldCharType="end"/>
            </w:r>
          </w:hyperlink>
        </w:p>
        <w:p w14:paraId="6B5F581B" w14:textId="3911ED47" w:rsidR="0044474F" w:rsidRPr="0044474F" w:rsidRDefault="0044474F">
          <w:pPr>
            <w:pStyle w:val="TOC2"/>
            <w:tabs>
              <w:tab w:val="right" w:leader="dot" w:pos="10150"/>
            </w:tabs>
            <w:rPr>
              <w:rFonts w:asciiTheme="minorHAnsi" w:eastAsiaTheme="minorEastAsia" w:hAnsiTheme="minorHAnsi" w:cstheme="minorBidi"/>
              <w:noProof/>
              <w:kern w:val="2"/>
              <w:sz w:val="20"/>
              <w:szCs w:val="20"/>
              <w:lang w:eastAsia="en-GB"/>
              <w14:ligatures w14:val="standardContextual"/>
            </w:rPr>
          </w:pPr>
          <w:hyperlink w:anchor="_Toc191656305" w:history="1">
            <w:r w:rsidRPr="0044474F">
              <w:rPr>
                <w:rStyle w:val="Hyperlink"/>
                <w:noProof/>
                <w:sz w:val="18"/>
                <w:szCs w:val="20"/>
              </w:rPr>
              <w:t>The Long Term Vision</w:t>
            </w:r>
            <w:r w:rsidRPr="0044474F">
              <w:rPr>
                <w:noProof/>
                <w:webHidden/>
                <w:sz w:val="18"/>
                <w:szCs w:val="20"/>
              </w:rPr>
              <w:tab/>
            </w:r>
            <w:r w:rsidRPr="0044474F">
              <w:rPr>
                <w:noProof/>
                <w:webHidden/>
                <w:sz w:val="18"/>
                <w:szCs w:val="20"/>
              </w:rPr>
              <w:fldChar w:fldCharType="begin"/>
            </w:r>
            <w:r w:rsidRPr="0044474F">
              <w:rPr>
                <w:noProof/>
                <w:webHidden/>
                <w:sz w:val="18"/>
                <w:szCs w:val="20"/>
              </w:rPr>
              <w:instrText xml:space="preserve"> PAGEREF _Toc191656305 \h </w:instrText>
            </w:r>
            <w:r w:rsidRPr="0044474F">
              <w:rPr>
                <w:noProof/>
                <w:webHidden/>
                <w:sz w:val="18"/>
                <w:szCs w:val="20"/>
              </w:rPr>
            </w:r>
            <w:r w:rsidRPr="0044474F">
              <w:rPr>
                <w:noProof/>
                <w:webHidden/>
                <w:sz w:val="18"/>
                <w:szCs w:val="20"/>
              </w:rPr>
              <w:fldChar w:fldCharType="separate"/>
            </w:r>
            <w:r w:rsidRPr="0044474F">
              <w:rPr>
                <w:noProof/>
                <w:webHidden/>
                <w:sz w:val="18"/>
                <w:szCs w:val="20"/>
              </w:rPr>
              <w:t>16</w:t>
            </w:r>
            <w:r w:rsidRPr="0044474F">
              <w:rPr>
                <w:noProof/>
                <w:webHidden/>
                <w:sz w:val="18"/>
                <w:szCs w:val="20"/>
              </w:rPr>
              <w:fldChar w:fldCharType="end"/>
            </w:r>
          </w:hyperlink>
        </w:p>
        <w:p w14:paraId="43C3F64D" w14:textId="1BDB3C86" w:rsidR="0044474F" w:rsidRPr="0044474F" w:rsidRDefault="0044474F">
          <w:pPr>
            <w:pStyle w:val="TOC2"/>
            <w:tabs>
              <w:tab w:val="right" w:leader="dot" w:pos="10150"/>
            </w:tabs>
            <w:rPr>
              <w:rFonts w:asciiTheme="minorHAnsi" w:eastAsiaTheme="minorEastAsia" w:hAnsiTheme="minorHAnsi" w:cstheme="minorBidi"/>
              <w:noProof/>
              <w:kern w:val="2"/>
              <w:sz w:val="20"/>
              <w:szCs w:val="20"/>
              <w:lang w:eastAsia="en-GB"/>
              <w14:ligatures w14:val="standardContextual"/>
            </w:rPr>
          </w:pPr>
          <w:hyperlink w:anchor="_Toc191656306" w:history="1">
            <w:r w:rsidRPr="0044474F">
              <w:rPr>
                <w:rStyle w:val="Hyperlink"/>
                <w:rFonts w:cstheme="minorHAnsi"/>
                <w:noProof/>
                <w:sz w:val="18"/>
                <w:szCs w:val="20"/>
              </w:rPr>
              <w:t>Scope of Requirement- Exhibition D&amp;B</w:t>
            </w:r>
            <w:r w:rsidRPr="0044474F">
              <w:rPr>
                <w:noProof/>
                <w:webHidden/>
                <w:sz w:val="18"/>
                <w:szCs w:val="20"/>
              </w:rPr>
              <w:tab/>
            </w:r>
            <w:r w:rsidRPr="0044474F">
              <w:rPr>
                <w:noProof/>
                <w:webHidden/>
                <w:sz w:val="18"/>
                <w:szCs w:val="20"/>
              </w:rPr>
              <w:fldChar w:fldCharType="begin"/>
            </w:r>
            <w:r w:rsidRPr="0044474F">
              <w:rPr>
                <w:noProof/>
                <w:webHidden/>
                <w:sz w:val="18"/>
                <w:szCs w:val="20"/>
              </w:rPr>
              <w:instrText xml:space="preserve"> PAGEREF _Toc191656306 \h </w:instrText>
            </w:r>
            <w:r w:rsidRPr="0044474F">
              <w:rPr>
                <w:noProof/>
                <w:webHidden/>
                <w:sz w:val="18"/>
                <w:szCs w:val="20"/>
              </w:rPr>
            </w:r>
            <w:r w:rsidRPr="0044474F">
              <w:rPr>
                <w:noProof/>
                <w:webHidden/>
                <w:sz w:val="18"/>
                <w:szCs w:val="20"/>
              </w:rPr>
              <w:fldChar w:fldCharType="separate"/>
            </w:r>
            <w:r w:rsidRPr="0044474F">
              <w:rPr>
                <w:noProof/>
                <w:webHidden/>
                <w:sz w:val="18"/>
                <w:szCs w:val="20"/>
              </w:rPr>
              <w:t>17</w:t>
            </w:r>
            <w:r w:rsidRPr="0044474F">
              <w:rPr>
                <w:noProof/>
                <w:webHidden/>
                <w:sz w:val="18"/>
                <w:szCs w:val="20"/>
              </w:rPr>
              <w:fldChar w:fldCharType="end"/>
            </w:r>
          </w:hyperlink>
        </w:p>
        <w:p w14:paraId="4FCCB06D" w14:textId="3BE0F506" w:rsidR="0044474F" w:rsidRPr="0044474F" w:rsidRDefault="0044474F">
          <w:pPr>
            <w:pStyle w:val="TOC2"/>
            <w:tabs>
              <w:tab w:val="right" w:leader="dot" w:pos="10150"/>
            </w:tabs>
            <w:rPr>
              <w:rFonts w:asciiTheme="minorHAnsi" w:eastAsiaTheme="minorEastAsia" w:hAnsiTheme="minorHAnsi" w:cstheme="minorBidi"/>
              <w:noProof/>
              <w:kern w:val="2"/>
              <w:sz w:val="20"/>
              <w:szCs w:val="20"/>
              <w:lang w:eastAsia="en-GB"/>
              <w14:ligatures w14:val="standardContextual"/>
            </w:rPr>
          </w:pPr>
          <w:hyperlink w:anchor="_Toc191656307" w:history="1">
            <w:r w:rsidRPr="0044474F">
              <w:rPr>
                <w:rStyle w:val="Hyperlink"/>
                <w:rFonts w:cs="Calibri"/>
                <w:noProof/>
                <w:sz w:val="18"/>
                <w:szCs w:val="20"/>
              </w:rPr>
              <w:t>Exhibition Fit-Out Contractor (RMEM and Temporary Exhibition Space)</w:t>
            </w:r>
            <w:r w:rsidRPr="0044474F">
              <w:rPr>
                <w:noProof/>
                <w:webHidden/>
                <w:sz w:val="18"/>
                <w:szCs w:val="20"/>
              </w:rPr>
              <w:tab/>
            </w:r>
            <w:r w:rsidRPr="0044474F">
              <w:rPr>
                <w:noProof/>
                <w:webHidden/>
                <w:sz w:val="18"/>
                <w:szCs w:val="20"/>
              </w:rPr>
              <w:fldChar w:fldCharType="begin"/>
            </w:r>
            <w:r w:rsidRPr="0044474F">
              <w:rPr>
                <w:noProof/>
                <w:webHidden/>
                <w:sz w:val="18"/>
                <w:szCs w:val="20"/>
              </w:rPr>
              <w:instrText xml:space="preserve"> PAGEREF _Toc191656307 \h </w:instrText>
            </w:r>
            <w:r w:rsidRPr="0044474F">
              <w:rPr>
                <w:noProof/>
                <w:webHidden/>
                <w:sz w:val="18"/>
                <w:szCs w:val="20"/>
              </w:rPr>
            </w:r>
            <w:r w:rsidRPr="0044474F">
              <w:rPr>
                <w:noProof/>
                <w:webHidden/>
                <w:sz w:val="18"/>
                <w:szCs w:val="20"/>
              </w:rPr>
              <w:fldChar w:fldCharType="separate"/>
            </w:r>
            <w:r w:rsidRPr="0044474F">
              <w:rPr>
                <w:noProof/>
                <w:webHidden/>
                <w:sz w:val="18"/>
                <w:szCs w:val="20"/>
              </w:rPr>
              <w:t>18</w:t>
            </w:r>
            <w:r w:rsidRPr="0044474F">
              <w:rPr>
                <w:noProof/>
                <w:webHidden/>
                <w:sz w:val="18"/>
                <w:szCs w:val="20"/>
              </w:rPr>
              <w:fldChar w:fldCharType="end"/>
            </w:r>
          </w:hyperlink>
        </w:p>
        <w:p w14:paraId="7A99383C" w14:textId="1A51DD6D" w:rsidR="0044474F" w:rsidRPr="0044474F" w:rsidRDefault="0044474F">
          <w:pPr>
            <w:pStyle w:val="TOC2"/>
            <w:tabs>
              <w:tab w:val="right" w:leader="dot" w:pos="10150"/>
            </w:tabs>
            <w:rPr>
              <w:rFonts w:asciiTheme="minorHAnsi" w:eastAsiaTheme="minorEastAsia" w:hAnsiTheme="minorHAnsi" w:cstheme="minorBidi"/>
              <w:noProof/>
              <w:kern w:val="2"/>
              <w:sz w:val="20"/>
              <w:szCs w:val="20"/>
              <w:lang w:eastAsia="en-GB"/>
              <w14:ligatures w14:val="standardContextual"/>
            </w:rPr>
          </w:pPr>
          <w:hyperlink w:anchor="_Toc191656308" w:history="1">
            <w:r w:rsidRPr="0044474F">
              <w:rPr>
                <w:rStyle w:val="Hyperlink"/>
                <w:noProof/>
                <w:sz w:val="18"/>
                <w:szCs w:val="20"/>
              </w:rPr>
              <w:t>Tender Document Pack</w:t>
            </w:r>
            <w:r w:rsidRPr="0044474F">
              <w:rPr>
                <w:noProof/>
                <w:webHidden/>
                <w:sz w:val="18"/>
                <w:szCs w:val="20"/>
              </w:rPr>
              <w:tab/>
            </w:r>
            <w:r w:rsidRPr="0044474F">
              <w:rPr>
                <w:noProof/>
                <w:webHidden/>
                <w:sz w:val="18"/>
                <w:szCs w:val="20"/>
              </w:rPr>
              <w:fldChar w:fldCharType="begin"/>
            </w:r>
            <w:r w:rsidRPr="0044474F">
              <w:rPr>
                <w:noProof/>
                <w:webHidden/>
                <w:sz w:val="18"/>
                <w:szCs w:val="20"/>
              </w:rPr>
              <w:instrText xml:space="preserve"> PAGEREF _Toc191656308 \h </w:instrText>
            </w:r>
            <w:r w:rsidRPr="0044474F">
              <w:rPr>
                <w:noProof/>
                <w:webHidden/>
                <w:sz w:val="18"/>
                <w:szCs w:val="20"/>
              </w:rPr>
            </w:r>
            <w:r w:rsidRPr="0044474F">
              <w:rPr>
                <w:noProof/>
                <w:webHidden/>
                <w:sz w:val="18"/>
                <w:szCs w:val="20"/>
              </w:rPr>
              <w:fldChar w:fldCharType="separate"/>
            </w:r>
            <w:r w:rsidRPr="0044474F">
              <w:rPr>
                <w:noProof/>
                <w:webHidden/>
                <w:sz w:val="18"/>
                <w:szCs w:val="20"/>
              </w:rPr>
              <w:t>19</w:t>
            </w:r>
            <w:r w:rsidRPr="0044474F">
              <w:rPr>
                <w:noProof/>
                <w:webHidden/>
                <w:sz w:val="18"/>
                <w:szCs w:val="20"/>
              </w:rPr>
              <w:fldChar w:fldCharType="end"/>
            </w:r>
          </w:hyperlink>
        </w:p>
        <w:p w14:paraId="630F528D" w14:textId="69F20CE0" w:rsidR="0044474F" w:rsidRPr="0044474F" w:rsidRDefault="0044474F">
          <w:pPr>
            <w:pStyle w:val="TOC1"/>
            <w:rPr>
              <w:rFonts w:asciiTheme="minorHAnsi" w:eastAsiaTheme="minorEastAsia" w:hAnsiTheme="minorHAnsi" w:cstheme="minorBidi"/>
              <w:noProof/>
              <w:kern w:val="2"/>
              <w:sz w:val="20"/>
              <w:szCs w:val="20"/>
              <w:lang w:eastAsia="en-GB"/>
              <w14:ligatures w14:val="standardContextual"/>
            </w:rPr>
          </w:pPr>
          <w:hyperlink w:anchor="_Toc191656309" w:history="1">
            <w:r w:rsidRPr="0044474F">
              <w:rPr>
                <w:rStyle w:val="Hyperlink"/>
                <w:noProof/>
                <w:sz w:val="18"/>
                <w:szCs w:val="20"/>
              </w:rPr>
              <w:t>Annex B</w:t>
            </w:r>
            <w:r w:rsidRPr="0044474F">
              <w:rPr>
                <w:noProof/>
                <w:webHidden/>
                <w:sz w:val="18"/>
                <w:szCs w:val="20"/>
              </w:rPr>
              <w:tab/>
            </w:r>
            <w:r w:rsidRPr="0044474F">
              <w:rPr>
                <w:noProof/>
                <w:webHidden/>
                <w:sz w:val="18"/>
                <w:szCs w:val="20"/>
              </w:rPr>
              <w:fldChar w:fldCharType="begin"/>
            </w:r>
            <w:r w:rsidRPr="0044474F">
              <w:rPr>
                <w:noProof/>
                <w:webHidden/>
                <w:sz w:val="18"/>
                <w:szCs w:val="20"/>
              </w:rPr>
              <w:instrText xml:space="preserve"> PAGEREF _Toc191656309 \h </w:instrText>
            </w:r>
            <w:r w:rsidRPr="0044474F">
              <w:rPr>
                <w:noProof/>
                <w:webHidden/>
                <w:sz w:val="18"/>
                <w:szCs w:val="20"/>
              </w:rPr>
            </w:r>
            <w:r w:rsidRPr="0044474F">
              <w:rPr>
                <w:noProof/>
                <w:webHidden/>
                <w:sz w:val="18"/>
                <w:szCs w:val="20"/>
              </w:rPr>
              <w:fldChar w:fldCharType="separate"/>
            </w:r>
            <w:r w:rsidRPr="0044474F">
              <w:rPr>
                <w:noProof/>
                <w:webHidden/>
                <w:sz w:val="18"/>
                <w:szCs w:val="20"/>
              </w:rPr>
              <w:t>20</w:t>
            </w:r>
            <w:r w:rsidRPr="0044474F">
              <w:rPr>
                <w:noProof/>
                <w:webHidden/>
                <w:sz w:val="18"/>
                <w:szCs w:val="20"/>
              </w:rPr>
              <w:fldChar w:fldCharType="end"/>
            </w:r>
          </w:hyperlink>
        </w:p>
        <w:p w14:paraId="5DDED5B2" w14:textId="350BD56C" w:rsidR="0044474F" w:rsidRPr="0044474F" w:rsidRDefault="0044474F">
          <w:pPr>
            <w:pStyle w:val="TOC2"/>
            <w:tabs>
              <w:tab w:val="right" w:leader="dot" w:pos="10150"/>
            </w:tabs>
            <w:rPr>
              <w:rFonts w:asciiTheme="minorHAnsi" w:eastAsiaTheme="minorEastAsia" w:hAnsiTheme="minorHAnsi" w:cstheme="minorBidi"/>
              <w:noProof/>
              <w:kern w:val="2"/>
              <w:sz w:val="20"/>
              <w:szCs w:val="20"/>
              <w:lang w:eastAsia="en-GB"/>
              <w14:ligatures w14:val="standardContextual"/>
            </w:rPr>
          </w:pPr>
          <w:hyperlink w:anchor="_Toc191656310" w:history="1">
            <w:r w:rsidRPr="0044474F">
              <w:rPr>
                <w:rStyle w:val="Hyperlink"/>
                <w:noProof/>
                <w:sz w:val="18"/>
                <w:szCs w:val="20"/>
              </w:rPr>
              <w:t>Tender Evaluation Criteria</w:t>
            </w:r>
            <w:r w:rsidRPr="0044474F">
              <w:rPr>
                <w:noProof/>
                <w:webHidden/>
                <w:sz w:val="18"/>
                <w:szCs w:val="20"/>
              </w:rPr>
              <w:tab/>
            </w:r>
            <w:r w:rsidRPr="0044474F">
              <w:rPr>
                <w:noProof/>
                <w:webHidden/>
                <w:sz w:val="18"/>
                <w:szCs w:val="20"/>
              </w:rPr>
              <w:fldChar w:fldCharType="begin"/>
            </w:r>
            <w:r w:rsidRPr="0044474F">
              <w:rPr>
                <w:noProof/>
                <w:webHidden/>
                <w:sz w:val="18"/>
                <w:szCs w:val="20"/>
              </w:rPr>
              <w:instrText xml:space="preserve"> PAGEREF _Toc191656310 \h </w:instrText>
            </w:r>
            <w:r w:rsidRPr="0044474F">
              <w:rPr>
                <w:noProof/>
                <w:webHidden/>
                <w:sz w:val="18"/>
                <w:szCs w:val="20"/>
              </w:rPr>
            </w:r>
            <w:r w:rsidRPr="0044474F">
              <w:rPr>
                <w:noProof/>
                <w:webHidden/>
                <w:sz w:val="18"/>
                <w:szCs w:val="20"/>
              </w:rPr>
              <w:fldChar w:fldCharType="separate"/>
            </w:r>
            <w:r w:rsidRPr="0044474F">
              <w:rPr>
                <w:noProof/>
                <w:webHidden/>
                <w:sz w:val="18"/>
                <w:szCs w:val="20"/>
              </w:rPr>
              <w:t>20</w:t>
            </w:r>
            <w:r w:rsidRPr="0044474F">
              <w:rPr>
                <w:noProof/>
                <w:webHidden/>
                <w:sz w:val="18"/>
                <w:szCs w:val="20"/>
              </w:rPr>
              <w:fldChar w:fldCharType="end"/>
            </w:r>
          </w:hyperlink>
        </w:p>
        <w:p w14:paraId="48B8EBC6" w14:textId="31C22876" w:rsidR="0044474F" w:rsidRPr="0044474F" w:rsidRDefault="0044474F">
          <w:pPr>
            <w:pStyle w:val="TOC1"/>
            <w:rPr>
              <w:rFonts w:asciiTheme="minorHAnsi" w:eastAsiaTheme="minorEastAsia" w:hAnsiTheme="minorHAnsi" w:cstheme="minorBidi"/>
              <w:noProof/>
              <w:kern w:val="2"/>
              <w:sz w:val="20"/>
              <w:szCs w:val="20"/>
              <w:lang w:eastAsia="en-GB"/>
              <w14:ligatures w14:val="standardContextual"/>
            </w:rPr>
          </w:pPr>
          <w:hyperlink w:anchor="_Toc191656311" w:history="1">
            <w:r w:rsidRPr="0044474F">
              <w:rPr>
                <w:rStyle w:val="Hyperlink"/>
                <w:noProof/>
                <w:sz w:val="18"/>
                <w:szCs w:val="20"/>
              </w:rPr>
              <w:t>Annex C</w:t>
            </w:r>
            <w:r w:rsidRPr="0044474F">
              <w:rPr>
                <w:noProof/>
                <w:webHidden/>
                <w:sz w:val="18"/>
                <w:szCs w:val="20"/>
              </w:rPr>
              <w:tab/>
            </w:r>
            <w:r w:rsidRPr="0044474F">
              <w:rPr>
                <w:noProof/>
                <w:webHidden/>
                <w:sz w:val="18"/>
                <w:szCs w:val="20"/>
              </w:rPr>
              <w:fldChar w:fldCharType="begin"/>
            </w:r>
            <w:r w:rsidRPr="0044474F">
              <w:rPr>
                <w:noProof/>
                <w:webHidden/>
                <w:sz w:val="18"/>
                <w:szCs w:val="20"/>
              </w:rPr>
              <w:instrText xml:space="preserve"> PAGEREF _Toc191656311 \h </w:instrText>
            </w:r>
            <w:r w:rsidRPr="0044474F">
              <w:rPr>
                <w:noProof/>
                <w:webHidden/>
                <w:sz w:val="18"/>
                <w:szCs w:val="20"/>
              </w:rPr>
            </w:r>
            <w:r w:rsidRPr="0044474F">
              <w:rPr>
                <w:noProof/>
                <w:webHidden/>
                <w:sz w:val="18"/>
                <w:szCs w:val="20"/>
              </w:rPr>
              <w:fldChar w:fldCharType="separate"/>
            </w:r>
            <w:r w:rsidRPr="0044474F">
              <w:rPr>
                <w:noProof/>
                <w:webHidden/>
                <w:sz w:val="18"/>
                <w:szCs w:val="20"/>
              </w:rPr>
              <w:t>22</w:t>
            </w:r>
            <w:r w:rsidRPr="0044474F">
              <w:rPr>
                <w:noProof/>
                <w:webHidden/>
                <w:sz w:val="18"/>
                <w:szCs w:val="20"/>
              </w:rPr>
              <w:fldChar w:fldCharType="end"/>
            </w:r>
          </w:hyperlink>
        </w:p>
        <w:p w14:paraId="7939EA29" w14:textId="621A714A" w:rsidR="0044474F" w:rsidRPr="0044474F" w:rsidRDefault="0044474F">
          <w:pPr>
            <w:pStyle w:val="TOC2"/>
            <w:tabs>
              <w:tab w:val="right" w:leader="dot" w:pos="10150"/>
            </w:tabs>
            <w:rPr>
              <w:rFonts w:asciiTheme="minorHAnsi" w:eastAsiaTheme="minorEastAsia" w:hAnsiTheme="minorHAnsi" w:cstheme="minorBidi"/>
              <w:noProof/>
              <w:kern w:val="2"/>
              <w:sz w:val="20"/>
              <w:szCs w:val="20"/>
              <w:lang w:eastAsia="en-GB"/>
              <w14:ligatures w14:val="standardContextual"/>
            </w:rPr>
          </w:pPr>
          <w:hyperlink w:anchor="_Toc191656312" w:history="1">
            <w:r w:rsidRPr="0044474F">
              <w:rPr>
                <w:rStyle w:val="Hyperlink"/>
                <w:noProof/>
                <w:sz w:val="18"/>
                <w:szCs w:val="20"/>
              </w:rPr>
              <w:t>NMRN Standard Terms and Conditions</w:t>
            </w:r>
            <w:r w:rsidRPr="0044474F">
              <w:rPr>
                <w:noProof/>
                <w:webHidden/>
                <w:sz w:val="18"/>
                <w:szCs w:val="20"/>
              </w:rPr>
              <w:tab/>
            </w:r>
            <w:r w:rsidRPr="0044474F">
              <w:rPr>
                <w:noProof/>
                <w:webHidden/>
                <w:sz w:val="18"/>
                <w:szCs w:val="20"/>
              </w:rPr>
              <w:fldChar w:fldCharType="begin"/>
            </w:r>
            <w:r w:rsidRPr="0044474F">
              <w:rPr>
                <w:noProof/>
                <w:webHidden/>
                <w:sz w:val="18"/>
                <w:szCs w:val="20"/>
              </w:rPr>
              <w:instrText xml:space="preserve"> PAGEREF _Toc191656312 \h </w:instrText>
            </w:r>
            <w:r w:rsidRPr="0044474F">
              <w:rPr>
                <w:noProof/>
                <w:webHidden/>
                <w:sz w:val="18"/>
                <w:szCs w:val="20"/>
              </w:rPr>
            </w:r>
            <w:r w:rsidRPr="0044474F">
              <w:rPr>
                <w:noProof/>
                <w:webHidden/>
                <w:sz w:val="18"/>
                <w:szCs w:val="20"/>
              </w:rPr>
              <w:fldChar w:fldCharType="separate"/>
            </w:r>
            <w:r w:rsidRPr="0044474F">
              <w:rPr>
                <w:noProof/>
                <w:webHidden/>
                <w:sz w:val="18"/>
                <w:szCs w:val="20"/>
              </w:rPr>
              <w:t>22</w:t>
            </w:r>
            <w:r w:rsidRPr="0044474F">
              <w:rPr>
                <w:noProof/>
                <w:webHidden/>
                <w:sz w:val="18"/>
                <w:szCs w:val="20"/>
              </w:rPr>
              <w:fldChar w:fldCharType="end"/>
            </w:r>
          </w:hyperlink>
        </w:p>
        <w:p w14:paraId="3DD921ED" w14:textId="468896EB" w:rsidR="0044474F" w:rsidRPr="0044474F" w:rsidRDefault="0044474F">
          <w:pPr>
            <w:pStyle w:val="TOC1"/>
            <w:rPr>
              <w:rFonts w:asciiTheme="minorHAnsi" w:eastAsiaTheme="minorEastAsia" w:hAnsiTheme="minorHAnsi" w:cstheme="minorBidi"/>
              <w:noProof/>
              <w:kern w:val="2"/>
              <w:sz w:val="20"/>
              <w:szCs w:val="20"/>
              <w:lang w:eastAsia="en-GB"/>
              <w14:ligatures w14:val="standardContextual"/>
            </w:rPr>
          </w:pPr>
          <w:hyperlink w:anchor="_Toc191656313" w:history="1">
            <w:r w:rsidRPr="0044474F">
              <w:rPr>
                <w:rStyle w:val="Hyperlink"/>
                <w:noProof/>
                <w:sz w:val="18"/>
                <w:szCs w:val="20"/>
              </w:rPr>
              <w:t>Annex D</w:t>
            </w:r>
            <w:r w:rsidRPr="0044474F">
              <w:rPr>
                <w:noProof/>
                <w:webHidden/>
                <w:sz w:val="18"/>
                <w:szCs w:val="20"/>
              </w:rPr>
              <w:tab/>
            </w:r>
            <w:r w:rsidRPr="0044474F">
              <w:rPr>
                <w:noProof/>
                <w:webHidden/>
                <w:sz w:val="18"/>
                <w:szCs w:val="20"/>
              </w:rPr>
              <w:fldChar w:fldCharType="begin"/>
            </w:r>
            <w:r w:rsidRPr="0044474F">
              <w:rPr>
                <w:noProof/>
                <w:webHidden/>
                <w:sz w:val="18"/>
                <w:szCs w:val="20"/>
              </w:rPr>
              <w:instrText xml:space="preserve"> PAGEREF _Toc191656313 \h </w:instrText>
            </w:r>
            <w:r w:rsidRPr="0044474F">
              <w:rPr>
                <w:noProof/>
                <w:webHidden/>
                <w:sz w:val="18"/>
                <w:szCs w:val="20"/>
              </w:rPr>
            </w:r>
            <w:r w:rsidRPr="0044474F">
              <w:rPr>
                <w:noProof/>
                <w:webHidden/>
                <w:sz w:val="18"/>
                <w:szCs w:val="20"/>
              </w:rPr>
              <w:fldChar w:fldCharType="separate"/>
            </w:r>
            <w:r w:rsidRPr="0044474F">
              <w:rPr>
                <w:noProof/>
                <w:webHidden/>
                <w:sz w:val="18"/>
                <w:szCs w:val="20"/>
              </w:rPr>
              <w:t>22</w:t>
            </w:r>
            <w:r w:rsidRPr="0044474F">
              <w:rPr>
                <w:noProof/>
                <w:webHidden/>
                <w:sz w:val="18"/>
                <w:szCs w:val="20"/>
              </w:rPr>
              <w:fldChar w:fldCharType="end"/>
            </w:r>
          </w:hyperlink>
        </w:p>
        <w:p w14:paraId="4DF764D4" w14:textId="40EF6920" w:rsidR="0044474F" w:rsidRPr="0044474F" w:rsidRDefault="0044474F">
          <w:pPr>
            <w:pStyle w:val="TOC2"/>
            <w:tabs>
              <w:tab w:val="right" w:leader="dot" w:pos="10150"/>
            </w:tabs>
            <w:rPr>
              <w:rFonts w:asciiTheme="minorHAnsi" w:eastAsiaTheme="minorEastAsia" w:hAnsiTheme="minorHAnsi" w:cstheme="minorBidi"/>
              <w:noProof/>
              <w:kern w:val="2"/>
              <w:sz w:val="20"/>
              <w:szCs w:val="20"/>
              <w:lang w:eastAsia="en-GB"/>
              <w14:ligatures w14:val="standardContextual"/>
            </w:rPr>
          </w:pPr>
          <w:hyperlink w:anchor="_Toc191656314" w:history="1">
            <w:r w:rsidRPr="0044474F">
              <w:rPr>
                <w:rStyle w:val="Hyperlink"/>
                <w:noProof/>
                <w:sz w:val="18"/>
                <w:szCs w:val="20"/>
              </w:rPr>
              <w:t>TENDER SUBMISSION DOCUMENT</w:t>
            </w:r>
            <w:r w:rsidRPr="0044474F">
              <w:rPr>
                <w:noProof/>
                <w:webHidden/>
                <w:sz w:val="18"/>
                <w:szCs w:val="20"/>
              </w:rPr>
              <w:tab/>
            </w:r>
            <w:r w:rsidRPr="0044474F">
              <w:rPr>
                <w:noProof/>
                <w:webHidden/>
                <w:sz w:val="18"/>
                <w:szCs w:val="20"/>
              </w:rPr>
              <w:fldChar w:fldCharType="begin"/>
            </w:r>
            <w:r w:rsidRPr="0044474F">
              <w:rPr>
                <w:noProof/>
                <w:webHidden/>
                <w:sz w:val="18"/>
                <w:szCs w:val="20"/>
              </w:rPr>
              <w:instrText xml:space="preserve"> PAGEREF _Toc191656314 \h </w:instrText>
            </w:r>
            <w:r w:rsidRPr="0044474F">
              <w:rPr>
                <w:noProof/>
                <w:webHidden/>
                <w:sz w:val="18"/>
                <w:szCs w:val="20"/>
              </w:rPr>
            </w:r>
            <w:r w:rsidRPr="0044474F">
              <w:rPr>
                <w:noProof/>
                <w:webHidden/>
                <w:sz w:val="18"/>
                <w:szCs w:val="20"/>
              </w:rPr>
              <w:fldChar w:fldCharType="separate"/>
            </w:r>
            <w:r w:rsidRPr="0044474F">
              <w:rPr>
                <w:noProof/>
                <w:webHidden/>
                <w:sz w:val="18"/>
                <w:szCs w:val="20"/>
              </w:rPr>
              <w:t>22</w:t>
            </w:r>
            <w:r w:rsidRPr="0044474F">
              <w:rPr>
                <w:noProof/>
                <w:webHidden/>
                <w:sz w:val="18"/>
                <w:szCs w:val="20"/>
              </w:rPr>
              <w:fldChar w:fldCharType="end"/>
            </w:r>
          </w:hyperlink>
        </w:p>
        <w:p w14:paraId="26E3E9CA" w14:textId="5602DBD2" w:rsidR="0044474F" w:rsidRPr="0044474F" w:rsidRDefault="0044474F">
          <w:pPr>
            <w:pStyle w:val="TOC2"/>
            <w:tabs>
              <w:tab w:val="right" w:leader="dot" w:pos="10150"/>
            </w:tabs>
            <w:rPr>
              <w:rFonts w:asciiTheme="minorHAnsi" w:eastAsiaTheme="minorEastAsia" w:hAnsiTheme="minorHAnsi" w:cstheme="minorBidi"/>
              <w:noProof/>
              <w:kern w:val="2"/>
              <w:sz w:val="20"/>
              <w:szCs w:val="20"/>
              <w:lang w:eastAsia="en-GB"/>
              <w14:ligatures w14:val="standardContextual"/>
            </w:rPr>
          </w:pPr>
          <w:hyperlink w:anchor="_Toc191656315" w:history="1">
            <w:r w:rsidRPr="0044474F">
              <w:rPr>
                <w:rStyle w:val="Hyperlink"/>
                <w:noProof/>
                <w:sz w:val="18"/>
                <w:szCs w:val="20"/>
              </w:rPr>
              <w:t>Response to Quality Evaluation Criteria</w:t>
            </w:r>
            <w:r w:rsidRPr="0044474F">
              <w:rPr>
                <w:noProof/>
                <w:webHidden/>
                <w:sz w:val="18"/>
                <w:szCs w:val="20"/>
              </w:rPr>
              <w:tab/>
            </w:r>
            <w:r w:rsidRPr="0044474F">
              <w:rPr>
                <w:noProof/>
                <w:webHidden/>
                <w:sz w:val="18"/>
                <w:szCs w:val="20"/>
              </w:rPr>
              <w:fldChar w:fldCharType="begin"/>
            </w:r>
            <w:r w:rsidRPr="0044474F">
              <w:rPr>
                <w:noProof/>
                <w:webHidden/>
                <w:sz w:val="18"/>
                <w:szCs w:val="20"/>
              </w:rPr>
              <w:instrText xml:space="preserve"> PAGEREF _Toc191656315 \h </w:instrText>
            </w:r>
            <w:r w:rsidRPr="0044474F">
              <w:rPr>
                <w:noProof/>
                <w:webHidden/>
                <w:sz w:val="18"/>
                <w:szCs w:val="20"/>
              </w:rPr>
            </w:r>
            <w:r w:rsidRPr="0044474F">
              <w:rPr>
                <w:noProof/>
                <w:webHidden/>
                <w:sz w:val="18"/>
                <w:szCs w:val="20"/>
              </w:rPr>
              <w:fldChar w:fldCharType="separate"/>
            </w:r>
            <w:r w:rsidRPr="0044474F">
              <w:rPr>
                <w:noProof/>
                <w:webHidden/>
                <w:sz w:val="18"/>
                <w:szCs w:val="20"/>
              </w:rPr>
              <w:t>25</w:t>
            </w:r>
            <w:r w:rsidRPr="0044474F">
              <w:rPr>
                <w:noProof/>
                <w:webHidden/>
                <w:sz w:val="18"/>
                <w:szCs w:val="20"/>
              </w:rPr>
              <w:fldChar w:fldCharType="end"/>
            </w:r>
          </w:hyperlink>
        </w:p>
        <w:p w14:paraId="108CBCE2" w14:textId="7898C652" w:rsidR="0044474F" w:rsidRPr="0044474F" w:rsidRDefault="0044474F">
          <w:pPr>
            <w:pStyle w:val="TOC1"/>
            <w:rPr>
              <w:rFonts w:asciiTheme="minorHAnsi" w:eastAsiaTheme="minorEastAsia" w:hAnsiTheme="minorHAnsi" w:cstheme="minorBidi"/>
              <w:noProof/>
              <w:kern w:val="2"/>
              <w:sz w:val="20"/>
              <w:szCs w:val="20"/>
              <w:lang w:eastAsia="en-GB"/>
              <w14:ligatures w14:val="standardContextual"/>
            </w:rPr>
          </w:pPr>
          <w:hyperlink w:anchor="_Toc191656316" w:history="1">
            <w:r w:rsidRPr="0044474F">
              <w:rPr>
                <w:rStyle w:val="Hyperlink"/>
                <w:noProof/>
                <w:sz w:val="18"/>
                <w:szCs w:val="20"/>
              </w:rPr>
              <w:t>Annex E</w:t>
            </w:r>
            <w:r w:rsidRPr="0044474F">
              <w:rPr>
                <w:noProof/>
                <w:webHidden/>
                <w:sz w:val="18"/>
                <w:szCs w:val="20"/>
              </w:rPr>
              <w:tab/>
            </w:r>
            <w:r w:rsidRPr="0044474F">
              <w:rPr>
                <w:noProof/>
                <w:webHidden/>
                <w:sz w:val="18"/>
                <w:szCs w:val="20"/>
              </w:rPr>
              <w:fldChar w:fldCharType="begin"/>
            </w:r>
            <w:r w:rsidRPr="0044474F">
              <w:rPr>
                <w:noProof/>
                <w:webHidden/>
                <w:sz w:val="18"/>
                <w:szCs w:val="20"/>
              </w:rPr>
              <w:instrText xml:space="preserve"> PAGEREF _Toc191656316 \h </w:instrText>
            </w:r>
            <w:r w:rsidRPr="0044474F">
              <w:rPr>
                <w:noProof/>
                <w:webHidden/>
                <w:sz w:val="18"/>
                <w:szCs w:val="20"/>
              </w:rPr>
            </w:r>
            <w:r w:rsidRPr="0044474F">
              <w:rPr>
                <w:noProof/>
                <w:webHidden/>
                <w:sz w:val="18"/>
                <w:szCs w:val="20"/>
              </w:rPr>
              <w:fldChar w:fldCharType="separate"/>
            </w:r>
            <w:r w:rsidRPr="0044474F">
              <w:rPr>
                <w:noProof/>
                <w:webHidden/>
                <w:sz w:val="18"/>
                <w:szCs w:val="20"/>
              </w:rPr>
              <w:t>29</w:t>
            </w:r>
            <w:r w:rsidRPr="0044474F">
              <w:rPr>
                <w:noProof/>
                <w:webHidden/>
                <w:sz w:val="18"/>
                <w:szCs w:val="20"/>
              </w:rPr>
              <w:fldChar w:fldCharType="end"/>
            </w:r>
          </w:hyperlink>
        </w:p>
        <w:p w14:paraId="0236DD0F" w14:textId="350A9BA8" w:rsidR="0044474F" w:rsidRPr="0044474F" w:rsidRDefault="0044474F">
          <w:pPr>
            <w:pStyle w:val="TOC2"/>
            <w:tabs>
              <w:tab w:val="right" w:leader="dot" w:pos="10150"/>
            </w:tabs>
            <w:rPr>
              <w:rFonts w:asciiTheme="minorHAnsi" w:eastAsiaTheme="minorEastAsia" w:hAnsiTheme="minorHAnsi" w:cstheme="minorBidi"/>
              <w:noProof/>
              <w:kern w:val="2"/>
              <w:sz w:val="20"/>
              <w:szCs w:val="20"/>
              <w:lang w:eastAsia="en-GB"/>
              <w14:ligatures w14:val="standardContextual"/>
            </w:rPr>
          </w:pPr>
          <w:hyperlink w:anchor="_Toc191656317" w:history="1">
            <w:r w:rsidRPr="0044474F">
              <w:rPr>
                <w:rStyle w:val="Hyperlink"/>
                <w:noProof/>
                <w:sz w:val="18"/>
                <w:szCs w:val="20"/>
              </w:rPr>
              <w:t>Glossary</w:t>
            </w:r>
            <w:r w:rsidRPr="0044474F">
              <w:rPr>
                <w:noProof/>
                <w:webHidden/>
                <w:sz w:val="18"/>
                <w:szCs w:val="20"/>
              </w:rPr>
              <w:tab/>
            </w:r>
            <w:r w:rsidRPr="0044474F">
              <w:rPr>
                <w:noProof/>
                <w:webHidden/>
                <w:sz w:val="18"/>
                <w:szCs w:val="20"/>
              </w:rPr>
              <w:fldChar w:fldCharType="begin"/>
            </w:r>
            <w:r w:rsidRPr="0044474F">
              <w:rPr>
                <w:noProof/>
                <w:webHidden/>
                <w:sz w:val="18"/>
                <w:szCs w:val="20"/>
              </w:rPr>
              <w:instrText xml:space="preserve"> PAGEREF _Toc191656317 \h </w:instrText>
            </w:r>
            <w:r w:rsidRPr="0044474F">
              <w:rPr>
                <w:noProof/>
                <w:webHidden/>
                <w:sz w:val="18"/>
                <w:szCs w:val="20"/>
              </w:rPr>
            </w:r>
            <w:r w:rsidRPr="0044474F">
              <w:rPr>
                <w:noProof/>
                <w:webHidden/>
                <w:sz w:val="18"/>
                <w:szCs w:val="20"/>
              </w:rPr>
              <w:fldChar w:fldCharType="separate"/>
            </w:r>
            <w:r w:rsidRPr="0044474F">
              <w:rPr>
                <w:noProof/>
                <w:webHidden/>
                <w:sz w:val="18"/>
                <w:szCs w:val="20"/>
              </w:rPr>
              <w:t>29</w:t>
            </w:r>
            <w:r w:rsidRPr="0044474F">
              <w:rPr>
                <w:noProof/>
                <w:webHidden/>
                <w:sz w:val="18"/>
                <w:szCs w:val="20"/>
              </w:rPr>
              <w:fldChar w:fldCharType="end"/>
            </w:r>
          </w:hyperlink>
        </w:p>
        <w:p w14:paraId="0DCB2959" w14:textId="662F1BFD" w:rsidR="0044474F" w:rsidRPr="0044474F" w:rsidRDefault="0044474F">
          <w:pPr>
            <w:pStyle w:val="TOC1"/>
            <w:rPr>
              <w:rFonts w:asciiTheme="minorHAnsi" w:eastAsiaTheme="minorEastAsia" w:hAnsiTheme="minorHAnsi" w:cstheme="minorBidi"/>
              <w:noProof/>
              <w:kern w:val="2"/>
              <w:sz w:val="20"/>
              <w:szCs w:val="20"/>
              <w:lang w:eastAsia="en-GB"/>
              <w14:ligatures w14:val="standardContextual"/>
            </w:rPr>
          </w:pPr>
          <w:hyperlink w:anchor="_Toc191656318" w:history="1">
            <w:r w:rsidRPr="0044474F">
              <w:rPr>
                <w:rStyle w:val="Hyperlink"/>
                <w:noProof/>
                <w:sz w:val="18"/>
                <w:szCs w:val="20"/>
              </w:rPr>
              <w:t>Annex F</w:t>
            </w:r>
            <w:r w:rsidRPr="0044474F">
              <w:rPr>
                <w:noProof/>
                <w:webHidden/>
                <w:sz w:val="18"/>
                <w:szCs w:val="20"/>
              </w:rPr>
              <w:tab/>
            </w:r>
            <w:r w:rsidRPr="0044474F">
              <w:rPr>
                <w:noProof/>
                <w:webHidden/>
                <w:sz w:val="18"/>
                <w:szCs w:val="20"/>
              </w:rPr>
              <w:fldChar w:fldCharType="begin"/>
            </w:r>
            <w:r w:rsidRPr="0044474F">
              <w:rPr>
                <w:noProof/>
                <w:webHidden/>
                <w:sz w:val="18"/>
                <w:szCs w:val="20"/>
              </w:rPr>
              <w:instrText xml:space="preserve"> PAGEREF _Toc191656318 \h </w:instrText>
            </w:r>
            <w:r w:rsidRPr="0044474F">
              <w:rPr>
                <w:noProof/>
                <w:webHidden/>
                <w:sz w:val="18"/>
                <w:szCs w:val="20"/>
              </w:rPr>
            </w:r>
            <w:r w:rsidRPr="0044474F">
              <w:rPr>
                <w:noProof/>
                <w:webHidden/>
                <w:sz w:val="18"/>
                <w:szCs w:val="20"/>
              </w:rPr>
              <w:fldChar w:fldCharType="separate"/>
            </w:r>
            <w:r w:rsidRPr="0044474F">
              <w:rPr>
                <w:noProof/>
                <w:webHidden/>
                <w:sz w:val="18"/>
                <w:szCs w:val="20"/>
              </w:rPr>
              <w:t>30</w:t>
            </w:r>
            <w:r w:rsidRPr="0044474F">
              <w:rPr>
                <w:noProof/>
                <w:webHidden/>
                <w:sz w:val="18"/>
                <w:szCs w:val="20"/>
              </w:rPr>
              <w:fldChar w:fldCharType="end"/>
            </w:r>
          </w:hyperlink>
        </w:p>
        <w:p w14:paraId="45FDE4D8" w14:textId="6E3678BE" w:rsidR="0044474F" w:rsidRPr="0044474F" w:rsidRDefault="0044474F">
          <w:pPr>
            <w:pStyle w:val="TOC2"/>
            <w:tabs>
              <w:tab w:val="right" w:leader="dot" w:pos="10150"/>
            </w:tabs>
            <w:rPr>
              <w:rFonts w:asciiTheme="minorHAnsi" w:eastAsiaTheme="minorEastAsia" w:hAnsiTheme="minorHAnsi" w:cstheme="minorBidi"/>
              <w:noProof/>
              <w:kern w:val="2"/>
              <w:sz w:val="20"/>
              <w:szCs w:val="20"/>
              <w:lang w:eastAsia="en-GB"/>
              <w14:ligatures w14:val="standardContextual"/>
            </w:rPr>
          </w:pPr>
          <w:hyperlink w:anchor="_Toc191656319" w:history="1">
            <w:r w:rsidRPr="0044474F">
              <w:rPr>
                <w:rStyle w:val="Hyperlink"/>
                <w:noProof/>
                <w:sz w:val="18"/>
                <w:szCs w:val="20"/>
              </w:rPr>
              <w:t>Form of Tender</w:t>
            </w:r>
            <w:r w:rsidRPr="0044474F">
              <w:rPr>
                <w:noProof/>
                <w:webHidden/>
                <w:sz w:val="18"/>
                <w:szCs w:val="20"/>
              </w:rPr>
              <w:tab/>
            </w:r>
            <w:r w:rsidRPr="0044474F">
              <w:rPr>
                <w:noProof/>
                <w:webHidden/>
                <w:sz w:val="18"/>
                <w:szCs w:val="20"/>
              </w:rPr>
              <w:fldChar w:fldCharType="begin"/>
            </w:r>
            <w:r w:rsidRPr="0044474F">
              <w:rPr>
                <w:noProof/>
                <w:webHidden/>
                <w:sz w:val="18"/>
                <w:szCs w:val="20"/>
              </w:rPr>
              <w:instrText xml:space="preserve"> PAGEREF _Toc191656319 \h </w:instrText>
            </w:r>
            <w:r w:rsidRPr="0044474F">
              <w:rPr>
                <w:noProof/>
                <w:webHidden/>
                <w:sz w:val="18"/>
                <w:szCs w:val="20"/>
              </w:rPr>
            </w:r>
            <w:r w:rsidRPr="0044474F">
              <w:rPr>
                <w:noProof/>
                <w:webHidden/>
                <w:sz w:val="18"/>
                <w:szCs w:val="20"/>
              </w:rPr>
              <w:fldChar w:fldCharType="separate"/>
            </w:r>
            <w:r w:rsidRPr="0044474F">
              <w:rPr>
                <w:noProof/>
                <w:webHidden/>
                <w:sz w:val="18"/>
                <w:szCs w:val="20"/>
              </w:rPr>
              <w:t>30</w:t>
            </w:r>
            <w:r w:rsidRPr="0044474F">
              <w:rPr>
                <w:noProof/>
                <w:webHidden/>
                <w:sz w:val="18"/>
                <w:szCs w:val="20"/>
              </w:rPr>
              <w:fldChar w:fldCharType="end"/>
            </w:r>
          </w:hyperlink>
        </w:p>
        <w:p w14:paraId="38411513" w14:textId="1E960FC8" w:rsidR="0044474F" w:rsidRPr="0044474F" w:rsidRDefault="0044474F">
          <w:pPr>
            <w:pStyle w:val="TOC1"/>
            <w:rPr>
              <w:rFonts w:asciiTheme="minorHAnsi" w:eastAsiaTheme="minorEastAsia" w:hAnsiTheme="minorHAnsi" w:cstheme="minorBidi"/>
              <w:noProof/>
              <w:kern w:val="2"/>
              <w:sz w:val="20"/>
              <w:szCs w:val="20"/>
              <w:lang w:eastAsia="en-GB"/>
              <w14:ligatures w14:val="standardContextual"/>
            </w:rPr>
          </w:pPr>
          <w:hyperlink w:anchor="_Toc191656320" w:history="1">
            <w:r w:rsidRPr="0044474F">
              <w:rPr>
                <w:rStyle w:val="Hyperlink"/>
                <w:noProof/>
                <w:sz w:val="18"/>
                <w:szCs w:val="20"/>
              </w:rPr>
              <w:t>Annex G</w:t>
            </w:r>
            <w:r w:rsidRPr="0044474F">
              <w:rPr>
                <w:noProof/>
                <w:webHidden/>
                <w:sz w:val="18"/>
                <w:szCs w:val="20"/>
              </w:rPr>
              <w:tab/>
            </w:r>
            <w:r w:rsidRPr="0044474F">
              <w:rPr>
                <w:noProof/>
                <w:webHidden/>
                <w:sz w:val="18"/>
                <w:szCs w:val="20"/>
              </w:rPr>
              <w:fldChar w:fldCharType="begin"/>
            </w:r>
            <w:r w:rsidRPr="0044474F">
              <w:rPr>
                <w:noProof/>
                <w:webHidden/>
                <w:sz w:val="18"/>
                <w:szCs w:val="20"/>
              </w:rPr>
              <w:instrText xml:space="preserve"> PAGEREF _Toc191656320 \h </w:instrText>
            </w:r>
            <w:r w:rsidRPr="0044474F">
              <w:rPr>
                <w:noProof/>
                <w:webHidden/>
                <w:sz w:val="18"/>
                <w:szCs w:val="20"/>
              </w:rPr>
            </w:r>
            <w:r w:rsidRPr="0044474F">
              <w:rPr>
                <w:noProof/>
                <w:webHidden/>
                <w:sz w:val="18"/>
                <w:szCs w:val="20"/>
              </w:rPr>
              <w:fldChar w:fldCharType="separate"/>
            </w:r>
            <w:r w:rsidRPr="0044474F">
              <w:rPr>
                <w:noProof/>
                <w:webHidden/>
                <w:sz w:val="18"/>
                <w:szCs w:val="20"/>
              </w:rPr>
              <w:t>32</w:t>
            </w:r>
            <w:r w:rsidRPr="0044474F">
              <w:rPr>
                <w:noProof/>
                <w:webHidden/>
                <w:sz w:val="18"/>
                <w:szCs w:val="20"/>
              </w:rPr>
              <w:fldChar w:fldCharType="end"/>
            </w:r>
          </w:hyperlink>
        </w:p>
        <w:p w14:paraId="33D2553E" w14:textId="544D400D" w:rsidR="0044474F" w:rsidRPr="0044474F" w:rsidRDefault="0044474F">
          <w:pPr>
            <w:pStyle w:val="TOC2"/>
            <w:tabs>
              <w:tab w:val="right" w:leader="dot" w:pos="10150"/>
            </w:tabs>
            <w:rPr>
              <w:rFonts w:asciiTheme="minorHAnsi" w:eastAsiaTheme="minorEastAsia" w:hAnsiTheme="minorHAnsi" w:cstheme="minorBidi"/>
              <w:noProof/>
              <w:kern w:val="2"/>
              <w:sz w:val="20"/>
              <w:szCs w:val="20"/>
              <w:lang w:eastAsia="en-GB"/>
              <w14:ligatures w14:val="standardContextual"/>
            </w:rPr>
          </w:pPr>
          <w:hyperlink w:anchor="_Toc191656321" w:history="1">
            <w:r w:rsidRPr="0044474F">
              <w:rPr>
                <w:rStyle w:val="Hyperlink"/>
                <w:noProof/>
                <w:sz w:val="18"/>
                <w:szCs w:val="20"/>
              </w:rPr>
              <w:t>Certificate of Non-Collusion and Non-Canvassing</w:t>
            </w:r>
            <w:r w:rsidRPr="0044474F">
              <w:rPr>
                <w:noProof/>
                <w:webHidden/>
                <w:sz w:val="18"/>
                <w:szCs w:val="20"/>
              </w:rPr>
              <w:tab/>
            </w:r>
            <w:r w:rsidRPr="0044474F">
              <w:rPr>
                <w:noProof/>
                <w:webHidden/>
                <w:sz w:val="18"/>
                <w:szCs w:val="20"/>
              </w:rPr>
              <w:fldChar w:fldCharType="begin"/>
            </w:r>
            <w:r w:rsidRPr="0044474F">
              <w:rPr>
                <w:noProof/>
                <w:webHidden/>
                <w:sz w:val="18"/>
                <w:szCs w:val="20"/>
              </w:rPr>
              <w:instrText xml:space="preserve"> PAGEREF _Toc191656321 \h </w:instrText>
            </w:r>
            <w:r w:rsidRPr="0044474F">
              <w:rPr>
                <w:noProof/>
                <w:webHidden/>
                <w:sz w:val="18"/>
                <w:szCs w:val="20"/>
              </w:rPr>
            </w:r>
            <w:r w:rsidRPr="0044474F">
              <w:rPr>
                <w:noProof/>
                <w:webHidden/>
                <w:sz w:val="18"/>
                <w:szCs w:val="20"/>
              </w:rPr>
              <w:fldChar w:fldCharType="separate"/>
            </w:r>
            <w:r w:rsidRPr="0044474F">
              <w:rPr>
                <w:noProof/>
                <w:webHidden/>
                <w:sz w:val="18"/>
                <w:szCs w:val="20"/>
              </w:rPr>
              <w:t>32</w:t>
            </w:r>
            <w:r w:rsidRPr="0044474F">
              <w:rPr>
                <w:noProof/>
                <w:webHidden/>
                <w:sz w:val="18"/>
                <w:szCs w:val="20"/>
              </w:rPr>
              <w:fldChar w:fldCharType="end"/>
            </w:r>
          </w:hyperlink>
        </w:p>
        <w:p w14:paraId="271CEF1C" w14:textId="24A50A3C" w:rsidR="0044474F" w:rsidRPr="0044474F" w:rsidRDefault="0044474F">
          <w:pPr>
            <w:pStyle w:val="TOC1"/>
            <w:rPr>
              <w:rFonts w:asciiTheme="minorHAnsi" w:eastAsiaTheme="minorEastAsia" w:hAnsiTheme="minorHAnsi" w:cstheme="minorBidi"/>
              <w:noProof/>
              <w:kern w:val="2"/>
              <w:sz w:val="20"/>
              <w:szCs w:val="20"/>
              <w:lang w:eastAsia="en-GB"/>
              <w14:ligatures w14:val="standardContextual"/>
            </w:rPr>
          </w:pPr>
          <w:hyperlink w:anchor="_Toc191656322" w:history="1">
            <w:r w:rsidRPr="0044474F">
              <w:rPr>
                <w:rStyle w:val="Hyperlink"/>
                <w:noProof/>
                <w:sz w:val="18"/>
                <w:szCs w:val="20"/>
              </w:rPr>
              <w:t>Annex H</w:t>
            </w:r>
            <w:r w:rsidRPr="0044474F">
              <w:rPr>
                <w:noProof/>
                <w:webHidden/>
                <w:sz w:val="18"/>
                <w:szCs w:val="20"/>
              </w:rPr>
              <w:tab/>
            </w:r>
            <w:r w:rsidRPr="0044474F">
              <w:rPr>
                <w:noProof/>
                <w:webHidden/>
                <w:sz w:val="18"/>
                <w:szCs w:val="20"/>
              </w:rPr>
              <w:fldChar w:fldCharType="begin"/>
            </w:r>
            <w:r w:rsidRPr="0044474F">
              <w:rPr>
                <w:noProof/>
                <w:webHidden/>
                <w:sz w:val="18"/>
                <w:szCs w:val="20"/>
              </w:rPr>
              <w:instrText xml:space="preserve"> PAGEREF _Toc191656322 \h </w:instrText>
            </w:r>
            <w:r w:rsidRPr="0044474F">
              <w:rPr>
                <w:noProof/>
                <w:webHidden/>
                <w:sz w:val="18"/>
                <w:szCs w:val="20"/>
              </w:rPr>
            </w:r>
            <w:r w:rsidRPr="0044474F">
              <w:rPr>
                <w:noProof/>
                <w:webHidden/>
                <w:sz w:val="18"/>
                <w:szCs w:val="20"/>
              </w:rPr>
              <w:fldChar w:fldCharType="separate"/>
            </w:r>
            <w:r w:rsidRPr="0044474F">
              <w:rPr>
                <w:noProof/>
                <w:webHidden/>
                <w:sz w:val="18"/>
                <w:szCs w:val="20"/>
              </w:rPr>
              <w:t>33</w:t>
            </w:r>
            <w:r w:rsidRPr="0044474F">
              <w:rPr>
                <w:noProof/>
                <w:webHidden/>
                <w:sz w:val="18"/>
                <w:szCs w:val="20"/>
              </w:rPr>
              <w:fldChar w:fldCharType="end"/>
            </w:r>
          </w:hyperlink>
        </w:p>
        <w:p w14:paraId="1C0DD8DF" w14:textId="3150D948" w:rsidR="0044474F" w:rsidRPr="0044474F" w:rsidRDefault="0044474F">
          <w:pPr>
            <w:pStyle w:val="TOC2"/>
            <w:tabs>
              <w:tab w:val="right" w:leader="dot" w:pos="10150"/>
            </w:tabs>
            <w:rPr>
              <w:rFonts w:asciiTheme="minorHAnsi" w:eastAsiaTheme="minorEastAsia" w:hAnsiTheme="minorHAnsi" w:cstheme="minorBidi"/>
              <w:noProof/>
              <w:kern w:val="2"/>
              <w:sz w:val="20"/>
              <w:szCs w:val="20"/>
              <w:lang w:eastAsia="en-GB"/>
              <w14:ligatures w14:val="standardContextual"/>
            </w:rPr>
          </w:pPr>
          <w:hyperlink w:anchor="_Toc191656323" w:history="1">
            <w:r w:rsidRPr="0044474F">
              <w:rPr>
                <w:rStyle w:val="Hyperlink"/>
                <w:noProof/>
                <w:sz w:val="18"/>
                <w:szCs w:val="20"/>
              </w:rPr>
              <w:t>Commercially Sensitive Information</w:t>
            </w:r>
            <w:r w:rsidRPr="0044474F">
              <w:rPr>
                <w:noProof/>
                <w:webHidden/>
                <w:sz w:val="18"/>
                <w:szCs w:val="20"/>
              </w:rPr>
              <w:tab/>
            </w:r>
            <w:r w:rsidRPr="0044474F">
              <w:rPr>
                <w:noProof/>
                <w:webHidden/>
                <w:sz w:val="18"/>
                <w:szCs w:val="20"/>
              </w:rPr>
              <w:fldChar w:fldCharType="begin"/>
            </w:r>
            <w:r w:rsidRPr="0044474F">
              <w:rPr>
                <w:noProof/>
                <w:webHidden/>
                <w:sz w:val="18"/>
                <w:szCs w:val="20"/>
              </w:rPr>
              <w:instrText xml:space="preserve"> PAGEREF _Toc191656323 \h </w:instrText>
            </w:r>
            <w:r w:rsidRPr="0044474F">
              <w:rPr>
                <w:noProof/>
                <w:webHidden/>
                <w:sz w:val="18"/>
                <w:szCs w:val="20"/>
              </w:rPr>
            </w:r>
            <w:r w:rsidRPr="0044474F">
              <w:rPr>
                <w:noProof/>
                <w:webHidden/>
                <w:sz w:val="18"/>
                <w:szCs w:val="20"/>
              </w:rPr>
              <w:fldChar w:fldCharType="separate"/>
            </w:r>
            <w:r w:rsidRPr="0044474F">
              <w:rPr>
                <w:noProof/>
                <w:webHidden/>
                <w:sz w:val="18"/>
                <w:szCs w:val="20"/>
              </w:rPr>
              <w:t>33</w:t>
            </w:r>
            <w:r w:rsidRPr="0044474F">
              <w:rPr>
                <w:noProof/>
                <w:webHidden/>
                <w:sz w:val="18"/>
                <w:szCs w:val="20"/>
              </w:rPr>
              <w:fldChar w:fldCharType="end"/>
            </w:r>
          </w:hyperlink>
        </w:p>
        <w:p w14:paraId="76ECE2F5" w14:textId="5A45925D" w:rsidR="004073D4" w:rsidRDefault="00982501">
          <w:r w:rsidRPr="0060486F">
            <w:rPr>
              <w:sz w:val="14"/>
              <w:szCs w:val="14"/>
            </w:rPr>
            <w:fldChar w:fldCharType="end"/>
          </w:r>
        </w:p>
      </w:sdtContent>
    </w:sdt>
    <w:p w14:paraId="6E6CC303" w14:textId="26002AFD" w:rsidR="00CA7F41" w:rsidRPr="00546850" w:rsidRDefault="00D63E47" w:rsidP="007B5205">
      <w:pPr>
        <w:rPr>
          <w:szCs w:val="22"/>
        </w:rPr>
      </w:pPr>
      <w:r>
        <w:rPr>
          <w:szCs w:val="22"/>
        </w:rPr>
        <w:br w:type="page"/>
      </w:r>
    </w:p>
    <w:p w14:paraId="34643B23" w14:textId="77777777" w:rsidR="00BA18B2" w:rsidRPr="00A02973" w:rsidRDefault="00BA18B2" w:rsidP="00BA18B2">
      <w:pPr>
        <w:pStyle w:val="Heading10"/>
        <w:rPr>
          <w:rFonts w:asciiTheme="minorHAnsi" w:hAnsiTheme="minorHAnsi" w:cstheme="minorHAnsi"/>
          <w:sz w:val="22"/>
          <w:szCs w:val="22"/>
        </w:rPr>
      </w:pPr>
      <w:bookmarkStart w:id="1" w:name="_Toc191474327"/>
      <w:bookmarkStart w:id="2" w:name="_Toc189593276"/>
      <w:bookmarkStart w:id="3" w:name="_Toc191656281"/>
      <w:r w:rsidRPr="00A02973">
        <w:rPr>
          <w:rFonts w:asciiTheme="minorHAnsi" w:hAnsiTheme="minorHAnsi" w:cstheme="minorHAnsi"/>
          <w:sz w:val="22"/>
          <w:szCs w:val="22"/>
        </w:rPr>
        <w:lastRenderedPageBreak/>
        <w:t xml:space="preserve">Section </w:t>
      </w:r>
      <w:r>
        <w:rPr>
          <w:rFonts w:asciiTheme="minorHAnsi" w:hAnsiTheme="minorHAnsi" w:cstheme="minorHAnsi"/>
          <w:sz w:val="22"/>
          <w:szCs w:val="22"/>
        </w:rPr>
        <w:t>1</w:t>
      </w:r>
      <w:bookmarkEnd w:id="1"/>
      <w:bookmarkEnd w:id="3"/>
    </w:p>
    <w:p w14:paraId="043D87B5" w14:textId="77777777" w:rsidR="00BA18B2" w:rsidRPr="00A02973" w:rsidRDefault="00BA18B2" w:rsidP="00BA18B2">
      <w:pPr>
        <w:pStyle w:val="Heading20"/>
        <w:rPr>
          <w:rFonts w:asciiTheme="minorHAnsi" w:hAnsiTheme="minorHAnsi" w:cstheme="minorHAnsi"/>
          <w:sz w:val="22"/>
          <w:szCs w:val="22"/>
        </w:rPr>
      </w:pPr>
      <w:bookmarkStart w:id="4" w:name="_Toc189593275"/>
      <w:bookmarkStart w:id="5" w:name="_Toc191474328"/>
      <w:bookmarkStart w:id="6" w:name="_Toc191656282"/>
      <w:r w:rsidRPr="00A02973">
        <w:rPr>
          <w:rFonts w:asciiTheme="minorHAnsi" w:hAnsiTheme="minorHAnsi" w:cstheme="minorHAnsi"/>
          <w:sz w:val="22"/>
          <w:szCs w:val="22"/>
        </w:rPr>
        <w:t>Introduction</w:t>
      </w:r>
      <w:bookmarkEnd w:id="4"/>
      <w:bookmarkEnd w:id="5"/>
      <w:bookmarkEnd w:id="6"/>
    </w:p>
    <w:p w14:paraId="478BE400" w14:textId="77777777" w:rsidR="00BA18B2" w:rsidRDefault="00BA18B2" w:rsidP="0044474F">
      <w:pPr>
        <w:pStyle w:val="BodyText1"/>
        <w:numPr>
          <w:ilvl w:val="1"/>
          <w:numId w:val="19"/>
        </w:numPr>
        <w:ind w:left="567" w:hanging="567"/>
        <w:jc w:val="both"/>
        <w:rPr>
          <w:rFonts w:cstheme="minorHAnsi"/>
          <w:sz w:val="20"/>
          <w:szCs w:val="20"/>
        </w:rPr>
      </w:pPr>
      <w:r w:rsidRPr="002E3A70">
        <w:rPr>
          <w:rFonts w:cstheme="minorHAnsi"/>
          <w:sz w:val="20"/>
          <w:szCs w:val="20"/>
        </w:rPr>
        <w:t xml:space="preserve">This Procurement is being conducted in accordance with the Act using the Open Procedure. This document describes how the Procurement will be conducted, including details of the associated Procurement timetable, participation and award criteria and how to respond to this opportunity. Suppliers are strongly encouraged to read this document before preparing their submission. </w:t>
      </w:r>
    </w:p>
    <w:p w14:paraId="5CB6A525" w14:textId="77777777" w:rsidR="00BA18B2" w:rsidRPr="002E3A70" w:rsidRDefault="00BA18B2" w:rsidP="0044474F">
      <w:pPr>
        <w:pStyle w:val="BodyText1"/>
        <w:numPr>
          <w:ilvl w:val="1"/>
          <w:numId w:val="19"/>
        </w:numPr>
        <w:ind w:left="567" w:hanging="567"/>
        <w:jc w:val="both"/>
        <w:rPr>
          <w:rFonts w:cstheme="minorHAnsi"/>
          <w:sz w:val="20"/>
          <w:szCs w:val="20"/>
        </w:rPr>
      </w:pPr>
      <w:r>
        <w:rPr>
          <w:rFonts w:cstheme="minorHAnsi"/>
          <w:sz w:val="20"/>
          <w:szCs w:val="20"/>
        </w:rPr>
        <w:t>The tender is advertised by the National Museum of the Royal Navy as “NMRN Operations” (</w:t>
      </w:r>
      <w:r w:rsidRPr="00106394">
        <w:rPr>
          <w:rFonts w:cstheme="minorHAnsi"/>
          <w:sz w:val="20"/>
          <w:szCs w:val="20"/>
        </w:rPr>
        <w:t>Company number 09988314</w:t>
      </w:r>
      <w:r>
        <w:rPr>
          <w:rFonts w:cstheme="minorHAnsi"/>
          <w:sz w:val="20"/>
          <w:szCs w:val="20"/>
        </w:rPr>
        <w:t>).</w:t>
      </w:r>
    </w:p>
    <w:p w14:paraId="65EA71C7" w14:textId="77777777" w:rsidR="00BA18B2" w:rsidRPr="002E3A70" w:rsidRDefault="00BA18B2" w:rsidP="0044474F">
      <w:pPr>
        <w:pStyle w:val="BodyText1"/>
        <w:numPr>
          <w:ilvl w:val="1"/>
          <w:numId w:val="19"/>
        </w:numPr>
        <w:ind w:left="567" w:hanging="567"/>
        <w:jc w:val="both"/>
        <w:rPr>
          <w:rFonts w:cstheme="minorHAnsi"/>
          <w:sz w:val="20"/>
          <w:szCs w:val="20"/>
        </w:rPr>
      </w:pPr>
      <w:r w:rsidRPr="002E3A70">
        <w:rPr>
          <w:rFonts w:cstheme="minorHAnsi"/>
          <w:b/>
          <w:bCs/>
          <w:sz w:val="20"/>
          <w:szCs w:val="20"/>
        </w:rPr>
        <w:t>Please read this document carefully, as failure to comply with this document may result in exclusion from the Procurement and/or the rejection of any submission.</w:t>
      </w:r>
      <w:r w:rsidRPr="002E3A70">
        <w:rPr>
          <w:rFonts w:cstheme="minorHAnsi"/>
          <w:sz w:val="20"/>
          <w:szCs w:val="20"/>
        </w:rPr>
        <w:t xml:space="preserve"> </w:t>
      </w:r>
    </w:p>
    <w:p w14:paraId="6E1BCA5D" w14:textId="77777777" w:rsidR="00BA18B2" w:rsidRPr="002E3A70" w:rsidRDefault="00BA18B2" w:rsidP="0044474F">
      <w:pPr>
        <w:pStyle w:val="BodyText1"/>
        <w:numPr>
          <w:ilvl w:val="1"/>
          <w:numId w:val="19"/>
        </w:numPr>
        <w:ind w:left="567" w:hanging="567"/>
        <w:jc w:val="both"/>
        <w:rPr>
          <w:rFonts w:cstheme="minorHAnsi"/>
          <w:sz w:val="20"/>
          <w:szCs w:val="20"/>
        </w:rPr>
      </w:pPr>
      <w:r w:rsidRPr="002E3A70">
        <w:rPr>
          <w:rFonts w:cstheme="minorHAnsi"/>
          <w:sz w:val="20"/>
          <w:szCs w:val="20"/>
        </w:rPr>
        <w:t>This document should be read in conjunction with the Tender Notice and any other Procurement documents which have been made available at this stage of the Procurement.</w:t>
      </w:r>
    </w:p>
    <w:p w14:paraId="3B2F4147" w14:textId="77777777" w:rsidR="00BA18B2" w:rsidRPr="002E3A70" w:rsidRDefault="00BA18B2" w:rsidP="0044474F">
      <w:pPr>
        <w:pStyle w:val="BodyText1"/>
        <w:numPr>
          <w:ilvl w:val="1"/>
          <w:numId w:val="19"/>
        </w:numPr>
        <w:ind w:left="567" w:hanging="567"/>
        <w:jc w:val="both"/>
        <w:rPr>
          <w:rFonts w:cstheme="minorHAnsi"/>
          <w:sz w:val="20"/>
          <w:szCs w:val="20"/>
        </w:rPr>
      </w:pPr>
      <w:r w:rsidRPr="002E3A70">
        <w:rPr>
          <w:rFonts w:cstheme="minorHAnsi"/>
          <w:sz w:val="20"/>
          <w:szCs w:val="20"/>
        </w:rPr>
        <w:t xml:space="preserve">The Authority reserves the right to issue updated versions of this document to Suppliers as and when the need arises, together with any changes to the Procurement or any other new information. </w:t>
      </w:r>
    </w:p>
    <w:p w14:paraId="1EE8256D" w14:textId="77777777" w:rsidR="00BA18B2" w:rsidRPr="002E3A70" w:rsidRDefault="00BA18B2" w:rsidP="0044474F">
      <w:pPr>
        <w:pStyle w:val="BodyText1"/>
        <w:numPr>
          <w:ilvl w:val="1"/>
          <w:numId w:val="19"/>
        </w:numPr>
        <w:ind w:left="567" w:hanging="567"/>
        <w:jc w:val="both"/>
        <w:rPr>
          <w:rFonts w:cstheme="minorHAnsi"/>
          <w:sz w:val="20"/>
          <w:szCs w:val="20"/>
        </w:rPr>
      </w:pPr>
      <w:r w:rsidRPr="002E3A70">
        <w:rPr>
          <w:rFonts w:cstheme="minorHAnsi"/>
          <w:b/>
          <w:bCs/>
          <w:sz w:val="20"/>
          <w:szCs w:val="20"/>
        </w:rPr>
        <w:t xml:space="preserve">Please read and ensure compliance with the Procurement terms and conditions contained in Appendix A. </w:t>
      </w:r>
    </w:p>
    <w:p w14:paraId="4AF077E6" w14:textId="77777777" w:rsidR="00BA18B2" w:rsidRPr="002E3A70" w:rsidRDefault="00BA18B2" w:rsidP="0044474F">
      <w:pPr>
        <w:pStyle w:val="BodyText1"/>
        <w:numPr>
          <w:ilvl w:val="1"/>
          <w:numId w:val="19"/>
        </w:numPr>
        <w:ind w:left="567" w:hanging="567"/>
        <w:jc w:val="both"/>
        <w:rPr>
          <w:rFonts w:cstheme="minorHAnsi"/>
          <w:sz w:val="20"/>
          <w:szCs w:val="20"/>
        </w:rPr>
      </w:pPr>
      <w:r w:rsidRPr="002E3A70">
        <w:rPr>
          <w:rFonts w:cstheme="minorHAnsi"/>
          <w:sz w:val="20"/>
          <w:szCs w:val="20"/>
        </w:rPr>
        <w:t>Common terms and expressions shall have the meanings ascribed to them in the glossary in Appendix E.</w:t>
      </w:r>
    </w:p>
    <w:p w14:paraId="0634A054" w14:textId="77777777" w:rsidR="00BA18B2" w:rsidRDefault="00BA18B2" w:rsidP="0044474F">
      <w:pPr>
        <w:pStyle w:val="BodyText1"/>
        <w:numPr>
          <w:ilvl w:val="1"/>
          <w:numId w:val="19"/>
        </w:numPr>
        <w:ind w:left="567" w:hanging="567"/>
        <w:jc w:val="both"/>
        <w:rPr>
          <w:rFonts w:cstheme="minorHAnsi"/>
          <w:sz w:val="20"/>
          <w:szCs w:val="20"/>
        </w:rPr>
      </w:pPr>
      <w:r w:rsidRPr="002E3A70">
        <w:rPr>
          <w:rFonts w:cstheme="minorHAnsi"/>
          <w:sz w:val="20"/>
          <w:szCs w:val="20"/>
        </w:rPr>
        <w:t xml:space="preserve">All references to dates and times within this document shall be interpreted in accordance with the United Kingdom time zones applicable at the date of the Procurement (i.e. GMT/BST). </w:t>
      </w:r>
    </w:p>
    <w:p w14:paraId="2BF76DF7" w14:textId="77777777" w:rsidR="00BA18B2" w:rsidRPr="00411E87" w:rsidRDefault="00BA18B2" w:rsidP="0044474F">
      <w:pPr>
        <w:pStyle w:val="BodyText1"/>
        <w:numPr>
          <w:ilvl w:val="1"/>
          <w:numId w:val="19"/>
        </w:numPr>
        <w:ind w:left="567" w:hanging="567"/>
        <w:jc w:val="both"/>
        <w:rPr>
          <w:rFonts w:cstheme="minorHAnsi"/>
          <w:sz w:val="18"/>
          <w:szCs w:val="18"/>
        </w:rPr>
      </w:pPr>
      <w:r w:rsidRPr="00411E87">
        <w:rPr>
          <w:rFonts w:cstheme="minorHAnsi"/>
          <w:sz w:val="20"/>
          <w:szCs w:val="20"/>
        </w:rPr>
        <w:t>Annex C and any relevant Appendices</w:t>
      </w:r>
      <w:r w:rsidRPr="00411E87">
        <w:rPr>
          <w:rFonts w:cstheme="minorHAnsi"/>
          <w:spacing w:val="-13"/>
          <w:sz w:val="20"/>
          <w:szCs w:val="20"/>
        </w:rPr>
        <w:t xml:space="preserve"> </w:t>
      </w:r>
      <w:r w:rsidRPr="00411E87">
        <w:rPr>
          <w:rFonts w:cstheme="minorHAnsi"/>
          <w:sz w:val="20"/>
          <w:szCs w:val="20"/>
        </w:rPr>
        <w:t>details</w:t>
      </w:r>
      <w:r w:rsidRPr="00411E87">
        <w:rPr>
          <w:rFonts w:cstheme="minorHAnsi"/>
          <w:spacing w:val="-13"/>
          <w:sz w:val="20"/>
          <w:szCs w:val="20"/>
        </w:rPr>
        <w:t xml:space="preserve"> </w:t>
      </w:r>
      <w:r w:rsidRPr="00411E87">
        <w:rPr>
          <w:rFonts w:cstheme="minorHAnsi"/>
          <w:sz w:val="20"/>
          <w:szCs w:val="20"/>
        </w:rPr>
        <w:t>the NMRN Standard Contract Terms and Conditions against which your</w:t>
      </w:r>
      <w:r w:rsidRPr="00411E87">
        <w:rPr>
          <w:rFonts w:cstheme="minorHAnsi"/>
          <w:spacing w:val="-12"/>
          <w:sz w:val="20"/>
          <w:szCs w:val="20"/>
        </w:rPr>
        <w:t xml:space="preserve"> </w:t>
      </w:r>
      <w:r w:rsidRPr="00411E87">
        <w:rPr>
          <w:rFonts w:cstheme="minorHAnsi"/>
          <w:sz w:val="20"/>
          <w:szCs w:val="20"/>
        </w:rPr>
        <w:t>Tender</w:t>
      </w:r>
      <w:r w:rsidRPr="00411E87">
        <w:rPr>
          <w:rFonts w:cstheme="minorHAnsi"/>
          <w:spacing w:val="-12"/>
          <w:sz w:val="20"/>
          <w:szCs w:val="20"/>
        </w:rPr>
        <w:t xml:space="preserve"> </w:t>
      </w:r>
      <w:r w:rsidRPr="00411E87">
        <w:rPr>
          <w:rFonts w:cstheme="minorHAnsi"/>
          <w:sz w:val="20"/>
          <w:szCs w:val="20"/>
        </w:rPr>
        <w:t>will</w:t>
      </w:r>
      <w:r w:rsidRPr="00411E87">
        <w:rPr>
          <w:rFonts w:cstheme="minorHAnsi"/>
          <w:spacing w:val="-14"/>
          <w:sz w:val="20"/>
          <w:szCs w:val="20"/>
        </w:rPr>
        <w:t xml:space="preserve"> </w:t>
      </w:r>
      <w:r w:rsidRPr="00411E87">
        <w:rPr>
          <w:rFonts w:cstheme="minorHAnsi"/>
          <w:sz w:val="20"/>
          <w:szCs w:val="20"/>
        </w:rPr>
        <w:t>be</w:t>
      </w:r>
      <w:r w:rsidRPr="00411E87">
        <w:rPr>
          <w:rFonts w:cstheme="minorHAnsi"/>
          <w:spacing w:val="-13"/>
          <w:sz w:val="20"/>
          <w:szCs w:val="20"/>
        </w:rPr>
        <w:t xml:space="preserve"> </w:t>
      </w:r>
      <w:r w:rsidRPr="00411E87">
        <w:rPr>
          <w:rFonts w:cstheme="minorHAnsi"/>
          <w:sz w:val="20"/>
          <w:szCs w:val="20"/>
        </w:rPr>
        <w:t>contracted</w:t>
      </w:r>
    </w:p>
    <w:p w14:paraId="4E426017" w14:textId="77777777" w:rsidR="00BA18B2" w:rsidRPr="00430BB1" w:rsidRDefault="00BA18B2" w:rsidP="0044474F">
      <w:pPr>
        <w:pStyle w:val="BodyText1"/>
        <w:numPr>
          <w:ilvl w:val="1"/>
          <w:numId w:val="19"/>
        </w:numPr>
        <w:ind w:left="567" w:hanging="567"/>
        <w:jc w:val="both"/>
        <w:rPr>
          <w:rFonts w:cstheme="minorHAnsi"/>
          <w:b/>
          <w:bCs/>
          <w:sz w:val="20"/>
          <w:szCs w:val="20"/>
        </w:rPr>
      </w:pPr>
      <w:r w:rsidRPr="00430BB1">
        <w:rPr>
          <w:rFonts w:cstheme="minorHAnsi"/>
          <w:b/>
          <w:bCs/>
          <w:sz w:val="20"/>
          <w:szCs w:val="20"/>
        </w:rPr>
        <w:t xml:space="preserve">All suppliers bidding for this tender MUST </w:t>
      </w:r>
      <w:r>
        <w:rPr>
          <w:rFonts w:cstheme="minorHAnsi"/>
          <w:b/>
          <w:bCs/>
          <w:sz w:val="20"/>
          <w:szCs w:val="20"/>
        </w:rPr>
        <w:t>be registered</w:t>
      </w:r>
      <w:r w:rsidRPr="00430BB1">
        <w:rPr>
          <w:rFonts w:cstheme="minorHAnsi"/>
          <w:b/>
          <w:bCs/>
          <w:sz w:val="20"/>
          <w:szCs w:val="20"/>
        </w:rPr>
        <w:t xml:space="preserve"> to the Central Digital Platform (CDP) to be eligible to bid for this tender. Guidance can be found here; </w:t>
      </w:r>
      <w:hyperlink r:id="rId11" w:history="1">
        <w:r w:rsidRPr="00430BB1">
          <w:rPr>
            <w:rStyle w:val="Hyperlink"/>
            <w:rFonts w:cstheme="minorHAnsi"/>
            <w:b/>
            <w:bCs/>
            <w:sz w:val="20"/>
            <w:szCs w:val="20"/>
          </w:rPr>
          <w:t>Central Digital Platform - factsheet (HTML) - GOV.UK</w:t>
        </w:r>
      </w:hyperlink>
    </w:p>
    <w:p w14:paraId="636D3782" w14:textId="77777777" w:rsidR="00BA18B2" w:rsidRPr="00430BB1" w:rsidRDefault="00BA18B2" w:rsidP="0044474F">
      <w:pPr>
        <w:pStyle w:val="BodyText1"/>
        <w:numPr>
          <w:ilvl w:val="1"/>
          <w:numId w:val="19"/>
        </w:numPr>
        <w:ind w:left="567" w:hanging="567"/>
        <w:jc w:val="both"/>
        <w:rPr>
          <w:rFonts w:cstheme="minorHAnsi"/>
          <w:b/>
          <w:bCs/>
          <w:sz w:val="20"/>
          <w:szCs w:val="20"/>
        </w:rPr>
      </w:pPr>
      <w:r w:rsidRPr="00430BB1">
        <w:rPr>
          <w:b/>
          <w:bCs/>
          <w:sz w:val="20"/>
          <w:szCs w:val="20"/>
        </w:rPr>
        <w:t xml:space="preserve">The link for registration can be found here; </w:t>
      </w:r>
      <w:hyperlink r:id="rId12" w:history="1">
        <w:r w:rsidRPr="00430BB1">
          <w:rPr>
            <w:rStyle w:val="Hyperlink"/>
            <w:b/>
            <w:bCs/>
            <w:sz w:val="20"/>
            <w:szCs w:val="20"/>
          </w:rPr>
          <w:t>Find a Tender</w:t>
        </w:r>
      </w:hyperlink>
    </w:p>
    <w:p w14:paraId="600615AE" w14:textId="77777777" w:rsidR="0038567E" w:rsidRPr="00A02973" w:rsidRDefault="0038567E" w:rsidP="0038567E">
      <w:pPr>
        <w:pStyle w:val="Heading20"/>
        <w:rPr>
          <w:rFonts w:asciiTheme="minorHAnsi" w:hAnsiTheme="minorHAnsi" w:cstheme="minorHAnsi"/>
          <w:sz w:val="22"/>
          <w:szCs w:val="22"/>
        </w:rPr>
      </w:pPr>
      <w:bookmarkStart w:id="7" w:name="_Toc191474329"/>
      <w:bookmarkStart w:id="8" w:name="_Toc189593277"/>
      <w:bookmarkStart w:id="9" w:name="_Toc191656283"/>
      <w:bookmarkEnd w:id="2"/>
      <w:r w:rsidRPr="00A02973">
        <w:rPr>
          <w:rFonts w:asciiTheme="minorHAnsi" w:hAnsiTheme="minorHAnsi" w:cstheme="minorHAnsi"/>
          <w:sz w:val="22"/>
          <w:szCs w:val="22"/>
        </w:rPr>
        <w:t>Introduction to the NMRN</w:t>
      </w:r>
      <w:bookmarkEnd w:id="7"/>
      <w:bookmarkEnd w:id="9"/>
    </w:p>
    <w:p w14:paraId="647AA5F3" w14:textId="77777777" w:rsidR="0038567E" w:rsidRPr="002E3A70" w:rsidRDefault="0038567E" w:rsidP="0044474F">
      <w:pPr>
        <w:pStyle w:val="ListParagraph"/>
        <w:numPr>
          <w:ilvl w:val="0"/>
          <w:numId w:val="20"/>
        </w:numPr>
        <w:rPr>
          <w:sz w:val="20"/>
          <w:szCs w:val="20"/>
          <w:lang w:eastAsia="en-GB"/>
        </w:rPr>
      </w:pPr>
      <w:r w:rsidRPr="002E3A70">
        <w:rPr>
          <w:sz w:val="20"/>
          <w:szCs w:val="20"/>
          <w:lang w:eastAsia="en-GB"/>
        </w:rPr>
        <w:t xml:space="preserve">The National Museum of the Royal Navy (“the National Museum”) was established in 2008 and is the holding company of the National Museum of the Royal Navy Group. The Group’s unique and historically significant Royal Naval collections, ships and aircraft are located and displayed in museums </w:t>
      </w:r>
      <w:proofErr w:type="gramStart"/>
      <w:r w:rsidRPr="002E3A70">
        <w:rPr>
          <w:sz w:val="20"/>
          <w:szCs w:val="20"/>
          <w:lang w:eastAsia="en-GB"/>
        </w:rPr>
        <w:t>at;</w:t>
      </w:r>
      <w:proofErr w:type="gramEnd"/>
    </w:p>
    <w:p w14:paraId="503D5124" w14:textId="77777777" w:rsidR="0038567E" w:rsidRPr="00242445" w:rsidRDefault="0038567E" w:rsidP="0044474F">
      <w:pPr>
        <w:pStyle w:val="ListParagraph"/>
        <w:numPr>
          <w:ilvl w:val="1"/>
          <w:numId w:val="20"/>
        </w:numPr>
        <w:spacing w:line="360" w:lineRule="auto"/>
        <w:rPr>
          <w:sz w:val="18"/>
          <w:szCs w:val="18"/>
          <w:lang w:eastAsia="en-GB"/>
        </w:rPr>
      </w:pPr>
      <w:r w:rsidRPr="00242445">
        <w:rPr>
          <w:sz w:val="18"/>
          <w:szCs w:val="18"/>
          <w:lang w:eastAsia="en-GB"/>
        </w:rPr>
        <w:t xml:space="preserve"> National Museum of the Royal Navy in Portsmouth (including HMS Victory, HMS Warrior and HMS M33 and the national collection for the Royal Marines)</w:t>
      </w:r>
    </w:p>
    <w:p w14:paraId="5B5EA133" w14:textId="77777777" w:rsidR="0038567E" w:rsidRPr="00242445" w:rsidRDefault="0038567E" w:rsidP="0044474F">
      <w:pPr>
        <w:pStyle w:val="ListParagraph"/>
        <w:numPr>
          <w:ilvl w:val="1"/>
          <w:numId w:val="20"/>
        </w:numPr>
        <w:spacing w:line="360" w:lineRule="auto"/>
        <w:rPr>
          <w:sz w:val="18"/>
          <w:szCs w:val="18"/>
          <w:lang w:eastAsia="en-GB"/>
        </w:rPr>
      </w:pPr>
      <w:r w:rsidRPr="00242445">
        <w:rPr>
          <w:sz w:val="18"/>
          <w:szCs w:val="18"/>
          <w:lang w:eastAsia="en-GB"/>
        </w:rPr>
        <w:t>Fleet Air Arm Museum in Yeovilton</w:t>
      </w:r>
    </w:p>
    <w:p w14:paraId="585B1A89" w14:textId="77777777" w:rsidR="0038567E" w:rsidRPr="00242445" w:rsidRDefault="0038567E" w:rsidP="0044474F">
      <w:pPr>
        <w:pStyle w:val="ListParagraph"/>
        <w:numPr>
          <w:ilvl w:val="1"/>
          <w:numId w:val="20"/>
        </w:numPr>
        <w:spacing w:line="360" w:lineRule="auto"/>
        <w:rPr>
          <w:sz w:val="18"/>
          <w:szCs w:val="18"/>
          <w:lang w:eastAsia="en-GB"/>
        </w:rPr>
      </w:pPr>
      <w:r w:rsidRPr="00242445">
        <w:rPr>
          <w:sz w:val="18"/>
          <w:szCs w:val="18"/>
          <w:lang w:eastAsia="en-GB"/>
        </w:rPr>
        <w:t>Royal Navy Submarine Museum (including HMS Alliance) and Explosion! The Museum of Naval Firepower in Gosport</w:t>
      </w:r>
    </w:p>
    <w:p w14:paraId="3A15E105" w14:textId="77777777" w:rsidR="0038567E" w:rsidRPr="00242445" w:rsidRDefault="0038567E" w:rsidP="0044474F">
      <w:pPr>
        <w:pStyle w:val="ListParagraph"/>
        <w:numPr>
          <w:ilvl w:val="1"/>
          <w:numId w:val="20"/>
        </w:numPr>
        <w:spacing w:line="360" w:lineRule="auto"/>
        <w:rPr>
          <w:sz w:val="18"/>
          <w:szCs w:val="18"/>
          <w:lang w:eastAsia="en-GB"/>
        </w:rPr>
      </w:pPr>
      <w:r w:rsidRPr="00242445">
        <w:rPr>
          <w:sz w:val="18"/>
          <w:szCs w:val="18"/>
          <w:lang w:eastAsia="en-GB"/>
        </w:rPr>
        <w:t xml:space="preserve">National Museum of the Royal Navy Hartlepool (including HMS Trincomalee) </w:t>
      </w:r>
    </w:p>
    <w:p w14:paraId="74666231" w14:textId="77777777" w:rsidR="0038567E" w:rsidRPr="00242445" w:rsidRDefault="0038567E" w:rsidP="0044474F">
      <w:pPr>
        <w:pStyle w:val="ListParagraph"/>
        <w:numPr>
          <w:ilvl w:val="1"/>
          <w:numId w:val="20"/>
        </w:numPr>
        <w:spacing w:line="360" w:lineRule="auto"/>
        <w:rPr>
          <w:sz w:val="18"/>
          <w:szCs w:val="18"/>
          <w:lang w:eastAsia="en-GB"/>
        </w:rPr>
      </w:pPr>
      <w:r w:rsidRPr="00242445">
        <w:rPr>
          <w:sz w:val="18"/>
          <w:szCs w:val="18"/>
          <w:lang w:eastAsia="en-GB"/>
        </w:rPr>
        <w:t>HMS Caroline in Belfast</w:t>
      </w:r>
    </w:p>
    <w:tbl>
      <w:tblPr>
        <w:tblStyle w:val="TableGrid"/>
        <w:tblW w:w="0" w:type="auto"/>
        <w:tblLook w:val="04A0" w:firstRow="1" w:lastRow="0" w:firstColumn="1" w:lastColumn="0" w:noHBand="0" w:noVBand="1"/>
      </w:tblPr>
      <w:tblGrid>
        <w:gridCol w:w="2509"/>
        <w:gridCol w:w="7641"/>
      </w:tblGrid>
      <w:tr w:rsidR="0038567E" w:rsidRPr="0038567E" w14:paraId="58406C1B" w14:textId="77777777" w:rsidTr="0038567E">
        <w:trPr>
          <w:trHeight w:val="624"/>
        </w:trPr>
        <w:tc>
          <w:tcPr>
            <w:tcW w:w="2547" w:type="dxa"/>
            <w:shd w:val="clear" w:color="auto" w:fill="1F3864" w:themeFill="accent1" w:themeFillShade="80"/>
            <w:vAlign w:val="center"/>
          </w:tcPr>
          <w:p w14:paraId="16D1E8CA" w14:textId="77777777" w:rsidR="0038567E" w:rsidRPr="0038567E" w:rsidRDefault="0038567E" w:rsidP="007723DB">
            <w:pPr>
              <w:jc w:val="center"/>
              <w:rPr>
                <w:b/>
                <w:bCs/>
                <w:sz w:val="18"/>
                <w:szCs w:val="18"/>
              </w:rPr>
            </w:pPr>
            <w:r w:rsidRPr="0038567E">
              <w:rPr>
                <w:b/>
                <w:bCs/>
                <w:sz w:val="18"/>
                <w:szCs w:val="18"/>
              </w:rPr>
              <w:t>Our Vision</w:t>
            </w:r>
          </w:p>
        </w:tc>
        <w:tc>
          <w:tcPr>
            <w:tcW w:w="7791" w:type="dxa"/>
            <w:vAlign w:val="center"/>
          </w:tcPr>
          <w:p w14:paraId="0DDC51F2" w14:textId="77777777" w:rsidR="0038567E" w:rsidRPr="0038567E" w:rsidRDefault="0038567E" w:rsidP="007723DB">
            <w:pPr>
              <w:rPr>
                <w:i/>
                <w:iCs/>
                <w:sz w:val="18"/>
                <w:szCs w:val="18"/>
              </w:rPr>
            </w:pPr>
            <w:r w:rsidRPr="0038567E">
              <w:rPr>
                <w:i/>
                <w:iCs/>
                <w:sz w:val="18"/>
                <w:szCs w:val="18"/>
              </w:rPr>
              <w:t>To be the world’s most inspiring Naval Museum, linking Navy to Nation</w:t>
            </w:r>
          </w:p>
        </w:tc>
      </w:tr>
      <w:tr w:rsidR="0038567E" w:rsidRPr="0038567E" w14:paraId="1FFD9671" w14:textId="77777777" w:rsidTr="0038567E">
        <w:trPr>
          <w:trHeight w:val="624"/>
        </w:trPr>
        <w:tc>
          <w:tcPr>
            <w:tcW w:w="2547" w:type="dxa"/>
            <w:shd w:val="clear" w:color="auto" w:fill="1F3864" w:themeFill="accent1" w:themeFillShade="80"/>
            <w:vAlign w:val="center"/>
          </w:tcPr>
          <w:p w14:paraId="3A8034AE" w14:textId="77777777" w:rsidR="0038567E" w:rsidRPr="0038567E" w:rsidRDefault="0038567E" w:rsidP="007723DB">
            <w:pPr>
              <w:jc w:val="center"/>
              <w:rPr>
                <w:b/>
                <w:bCs/>
                <w:sz w:val="18"/>
                <w:szCs w:val="18"/>
              </w:rPr>
            </w:pPr>
            <w:r w:rsidRPr="0038567E">
              <w:rPr>
                <w:b/>
                <w:bCs/>
                <w:sz w:val="18"/>
                <w:szCs w:val="18"/>
              </w:rPr>
              <w:t>Our Mission</w:t>
            </w:r>
          </w:p>
        </w:tc>
        <w:tc>
          <w:tcPr>
            <w:tcW w:w="7791" w:type="dxa"/>
            <w:vAlign w:val="center"/>
          </w:tcPr>
          <w:p w14:paraId="6371CE20" w14:textId="77777777" w:rsidR="0038567E" w:rsidRPr="0038567E" w:rsidRDefault="0038567E" w:rsidP="007723DB">
            <w:pPr>
              <w:rPr>
                <w:i/>
                <w:iCs/>
                <w:sz w:val="18"/>
                <w:szCs w:val="18"/>
              </w:rPr>
            </w:pPr>
            <w:r w:rsidRPr="0038567E">
              <w:rPr>
                <w:i/>
                <w:iCs/>
                <w:sz w:val="18"/>
                <w:szCs w:val="18"/>
              </w:rPr>
              <w:t>Inspiring enjoyment and engagement with the story of the Royal Navy and its role in shaping both our nation and the modern world.</w:t>
            </w:r>
          </w:p>
        </w:tc>
      </w:tr>
      <w:tr w:rsidR="0038567E" w:rsidRPr="0038567E" w14:paraId="1BCF40F3" w14:textId="77777777" w:rsidTr="007723DB">
        <w:trPr>
          <w:trHeight w:val="624"/>
        </w:trPr>
        <w:tc>
          <w:tcPr>
            <w:tcW w:w="10338" w:type="dxa"/>
            <w:gridSpan w:val="2"/>
            <w:shd w:val="clear" w:color="auto" w:fill="D9E2F3" w:themeFill="accent1" w:themeFillTint="33"/>
            <w:vAlign w:val="center"/>
          </w:tcPr>
          <w:p w14:paraId="5E812758" w14:textId="77777777" w:rsidR="0038567E" w:rsidRPr="0038567E" w:rsidRDefault="0038567E" w:rsidP="007723DB">
            <w:pPr>
              <w:jc w:val="center"/>
              <w:rPr>
                <w:i/>
                <w:iCs/>
                <w:sz w:val="18"/>
                <w:szCs w:val="18"/>
              </w:rPr>
            </w:pPr>
            <w:r w:rsidRPr="0038567E">
              <w:rPr>
                <w:i/>
                <w:iCs/>
                <w:sz w:val="18"/>
                <w:szCs w:val="18"/>
              </w:rPr>
              <w:t xml:space="preserve">Learn more about the NMRN on our website; </w:t>
            </w:r>
            <w:hyperlink r:id="rId13" w:history="1">
              <w:r w:rsidRPr="0038567E">
                <w:rPr>
                  <w:rStyle w:val="Hyperlink"/>
                  <w:i/>
                  <w:iCs/>
                  <w:sz w:val="18"/>
                  <w:szCs w:val="18"/>
                </w:rPr>
                <w:t>https://www.nmrn.org.uk/</w:t>
              </w:r>
            </w:hyperlink>
          </w:p>
        </w:tc>
      </w:tr>
    </w:tbl>
    <w:p w14:paraId="0E62F078" w14:textId="77777777" w:rsidR="00516CCB" w:rsidRDefault="00516CCB" w:rsidP="00516CCB">
      <w:pPr>
        <w:rPr>
          <w:szCs w:val="22"/>
        </w:rPr>
      </w:pPr>
    </w:p>
    <w:p w14:paraId="68F0F403" w14:textId="77777777" w:rsidR="00516CCB" w:rsidRPr="00A02973" w:rsidRDefault="00516CCB" w:rsidP="00516CCB">
      <w:pPr>
        <w:pStyle w:val="Heading20"/>
        <w:rPr>
          <w:rFonts w:asciiTheme="minorHAnsi" w:hAnsiTheme="minorHAnsi" w:cstheme="minorHAnsi"/>
          <w:sz w:val="22"/>
          <w:szCs w:val="22"/>
        </w:rPr>
      </w:pPr>
      <w:bookmarkStart w:id="10" w:name="_Toc191656284"/>
      <w:r w:rsidRPr="00A02973">
        <w:rPr>
          <w:rFonts w:asciiTheme="minorHAnsi" w:hAnsiTheme="minorHAnsi" w:cstheme="minorHAnsi"/>
          <w:sz w:val="22"/>
          <w:szCs w:val="22"/>
        </w:rPr>
        <w:t>The Authority’s Requirement</w:t>
      </w:r>
      <w:bookmarkEnd w:id="8"/>
      <w:bookmarkEnd w:id="10"/>
    </w:p>
    <w:p w14:paraId="7ECE08D4" w14:textId="77777777" w:rsidR="00516CCB" w:rsidRPr="00552278" w:rsidRDefault="00516CCB" w:rsidP="0044474F">
      <w:pPr>
        <w:pStyle w:val="BodyText1"/>
        <w:numPr>
          <w:ilvl w:val="1"/>
          <w:numId w:val="19"/>
        </w:numPr>
        <w:ind w:left="567" w:hanging="567"/>
        <w:jc w:val="both"/>
        <w:rPr>
          <w:rFonts w:cstheme="minorHAnsi"/>
          <w:b/>
          <w:sz w:val="20"/>
          <w:szCs w:val="20"/>
        </w:rPr>
      </w:pPr>
      <w:r w:rsidRPr="00552278">
        <w:rPr>
          <w:rFonts w:cstheme="minorHAnsi"/>
          <w:sz w:val="20"/>
          <w:szCs w:val="20"/>
        </w:rPr>
        <w:t>Annex A and any relevant Appendices</w:t>
      </w:r>
      <w:r w:rsidRPr="00552278">
        <w:rPr>
          <w:rFonts w:cstheme="minorHAnsi"/>
          <w:spacing w:val="-13"/>
          <w:sz w:val="20"/>
          <w:szCs w:val="20"/>
        </w:rPr>
        <w:t xml:space="preserve"> </w:t>
      </w:r>
      <w:r w:rsidRPr="00552278">
        <w:rPr>
          <w:rFonts w:cstheme="minorHAnsi"/>
          <w:sz w:val="20"/>
          <w:szCs w:val="20"/>
        </w:rPr>
        <w:t>details</w:t>
      </w:r>
      <w:r w:rsidRPr="00552278">
        <w:rPr>
          <w:rFonts w:cstheme="minorHAnsi"/>
          <w:spacing w:val="-13"/>
          <w:sz w:val="20"/>
          <w:szCs w:val="20"/>
        </w:rPr>
        <w:t xml:space="preserve"> </w:t>
      </w:r>
      <w:r w:rsidRPr="00552278">
        <w:rPr>
          <w:rFonts w:cstheme="minorHAnsi"/>
          <w:sz w:val="20"/>
          <w:szCs w:val="20"/>
        </w:rPr>
        <w:t>the specification or scope of requirement against which your</w:t>
      </w:r>
      <w:r w:rsidRPr="00552278">
        <w:rPr>
          <w:rFonts w:cstheme="minorHAnsi"/>
          <w:spacing w:val="-12"/>
          <w:sz w:val="20"/>
          <w:szCs w:val="20"/>
        </w:rPr>
        <w:t xml:space="preserve"> </w:t>
      </w:r>
      <w:r w:rsidRPr="00552278">
        <w:rPr>
          <w:rFonts w:cstheme="minorHAnsi"/>
          <w:sz w:val="20"/>
          <w:szCs w:val="20"/>
        </w:rPr>
        <w:t>Tender</w:t>
      </w:r>
      <w:r w:rsidRPr="00552278">
        <w:rPr>
          <w:rFonts w:cstheme="minorHAnsi"/>
          <w:spacing w:val="-12"/>
          <w:sz w:val="20"/>
          <w:szCs w:val="20"/>
        </w:rPr>
        <w:t xml:space="preserve"> </w:t>
      </w:r>
      <w:r w:rsidRPr="00552278">
        <w:rPr>
          <w:rFonts w:cstheme="minorHAnsi"/>
          <w:sz w:val="20"/>
          <w:szCs w:val="20"/>
        </w:rPr>
        <w:t>will</w:t>
      </w:r>
      <w:r w:rsidRPr="00552278">
        <w:rPr>
          <w:rFonts w:cstheme="minorHAnsi"/>
          <w:spacing w:val="-14"/>
          <w:sz w:val="20"/>
          <w:szCs w:val="20"/>
        </w:rPr>
        <w:t xml:space="preserve"> </w:t>
      </w:r>
      <w:r w:rsidRPr="00552278">
        <w:rPr>
          <w:rFonts w:cstheme="minorHAnsi"/>
          <w:sz w:val="20"/>
          <w:szCs w:val="20"/>
        </w:rPr>
        <w:t>be</w:t>
      </w:r>
      <w:r w:rsidRPr="00552278">
        <w:rPr>
          <w:rFonts w:cstheme="minorHAnsi"/>
          <w:spacing w:val="-13"/>
          <w:sz w:val="20"/>
          <w:szCs w:val="20"/>
        </w:rPr>
        <w:t xml:space="preserve"> </w:t>
      </w:r>
      <w:r w:rsidRPr="00552278">
        <w:rPr>
          <w:rFonts w:cstheme="minorHAnsi"/>
          <w:sz w:val="20"/>
          <w:szCs w:val="20"/>
        </w:rPr>
        <w:t>evaluated.</w:t>
      </w:r>
    </w:p>
    <w:p w14:paraId="1D0F8F0D" w14:textId="1BCCC0F3" w:rsidR="001C70B2" w:rsidRPr="00552278" w:rsidRDefault="001C70B2" w:rsidP="001C70B2">
      <w:pPr>
        <w:pStyle w:val="Heading20"/>
        <w:rPr>
          <w:rFonts w:asciiTheme="minorHAnsi" w:hAnsiTheme="minorHAnsi" w:cstheme="minorHAnsi"/>
          <w:sz w:val="24"/>
          <w:szCs w:val="24"/>
        </w:rPr>
      </w:pPr>
      <w:bookmarkStart w:id="11" w:name="_Toc189593280"/>
      <w:bookmarkStart w:id="12" w:name="_Toc191656285"/>
      <w:r w:rsidRPr="00552278">
        <w:rPr>
          <w:rFonts w:asciiTheme="minorHAnsi" w:hAnsiTheme="minorHAnsi" w:cstheme="minorHAnsi"/>
          <w:sz w:val="24"/>
          <w:szCs w:val="24"/>
        </w:rPr>
        <w:lastRenderedPageBreak/>
        <w:t>The Procurement Timetable</w:t>
      </w:r>
      <w:bookmarkEnd w:id="11"/>
      <w:bookmarkEnd w:id="12"/>
    </w:p>
    <w:p w14:paraId="78EFA88E" w14:textId="6DF962F6" w:rsidR="001C70B2" w:rsidRPr="00552278" w:rsidRDefault="001C70B2" w:rsidP="0044474F">
      <w:pPr>
        <w:pStyle w:val="BodyText1"/>
        <w:numPr>
          <w:ilvl w:val="1"/>
          <w:numId w:val="19"/>
        </w:numPr>
        <w:ind w:left="567" w:hanging="567"/>
        <w:jc w:val="both"/>
        <w:rPr>
          <w:sz w:val="20"/>
          <w:szCs w:val="20"/>
        </w:rPr>
      </w:pPr>
      <w:r w:rsidRPr="00552278">
        <w:rPr>
          <w:sz w:val="20"/>
          <w:szCs w:val="20"/>
        </w:rPr>
        <w:t xml:space="preserve">The timetable for the Procurement is set out in the following table (the Procurement Timetable). Deadlines for the submission of responses to the Authority are shown in bold. Failure to meet these deadlines will result in a Supplier’s submission not being considered unless there are exceptional mitigating circumstances such as a technical failure in connection with the </w:t>
      </w:r>
      <w:r w:rsidR="009207BF" w:rsidRPr="00552278">
        <w:rPr>
          <w:sz w:val="20"/>
          <w:szCs w:val="20"/>
        </w:rPr>
        <w:t>NMN Tenders Inbox</w:t>
      </w:r>
      <w:r w:rsidR="0060486F" w:rsidRPr="00552278">
        <w:rPr>
          <w:sz w:val="20"/>
          <w:szCs w:val="20"/>
        </w:rPr>
        <w:t>.</w:t>
      </w:r>
    </w:p>
    <w:tbl>
      <w:tblPr>
        <w:tblW w:w="10338" w:type="dxa"/>
        <w:jc w:val="center"/>
        <w:tblCellMar>
          <w:left w:w="10" w:type="dxa"/>
          <w:right w:w="10" w:type="dxa"/>
        </w:tblCellMar>
        <w:tblLook w:val="04A0" w:firstRow="1" w:lastRow="0" w:firstColumn="1" w:lastColumn="0" w:noHBand="0" w:noVBand="1"/>
      </w:tblPr>
      <w:tblGrid>
        <w:gridCol w:w="733"/>
        <w:gridCol w:w="5134"/>
        <w:gridCol w:w="4471"/>
      </w:tblGrid>
      <w:tr w:rsidR="00107B10" w:rsidRPr="0038567E" w14:paraId="15662FB4" w14:textId="77777777" w:rsidTr="0060486F">
        <w:trPr>
          <w:trHeight w:val="524"/>
          <w:jc w:val="center"/>
        </w:trPr>
        <w:tc>
          <w:tcPr>
            <w:tcW w:w="10338" w:type="dxa"/>
            <w:gridSpan w:val="3"/>
            <w:tcBorders>
              <w:top w:val="single" w:sz="8" w:space="0" w:color="FFFFFF"/>
              <w:left w:val="single" w:sz="8" w:space="0" w:color="FFFFFF"/>
              <w:bottom w:val="single" w:sz="24"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130DD9B8" w14:textId="77777777" w:rsidR="00107B10" w:rsidRPr="0038567E" w:rsidRDefault="00107B10" w:rsidP="00AF4DDD">
            <w:pPr>
              <w:rPr>
                <w:rFonts w:cs="Calibri"/>
                <w:sz w:val="20"/>
                <w:szCs w:val="20"/>
              </w:rPr>
            </w:pPr>
            <w:r w:rsidRPr="0038567E">
              <w:rPr>
                <w:rFonts w:cs="Calibri"/>
                <w:sz w:val="20"/>
                <w:szCs w:val="20"/>
              </w:rPr>
              <w:t></w:t>
            </w:r>
            <w:r w:rsidRPr="0038567E">
              <w:rPr>
                <w:rFonts w:cs="Calibri"/>
                <w:b/>
                <w:bCs/>
                <w:sz w:val="20"/>
                <w:szCs w:val="20"/>
              </w:rPr>
              <w:t xml:space="preserve">Exhibition Design &amp; Build </w:t>
            </w:r>
          </w:p>
        </w:tc>
      </w:tr>
      <w:tr w:rsidR="00107B10" w:rsidRPr="0038567E" w14:paraId="2C2A0C85" w14:textId="77777777" w:rsidTr="0060486F">
        <w:trPr>
          <w:trHeight w:val="507"/>
          <w:jc w:val="center"/>
        </w:trPr>
        <w:tc>
          <w:tcPr>
            <w:tcW w:w="10338" w:type="dxa"/>
            <w:gridSpan w:val="3"/>
            <w:tcBorders>
              <w:left w:val="single" w:sz="8" w:space="0" w:color="FFFFFF"/>
              <w:bottom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0C40C74A" w14:textId="77777777" w:rsidR="00107B10" w:rsidRPr="0038567E" w:rsidRDefault="00107B10" w:rsidP="00AF4DDD">
            <w:pPr>
              <w:rPr>
                <w:rFonts w:cs="Calibri"/>
                <w:sz w:val="20"/>
                <w:szCs w:val="20"/>
              </w:rPr>
            </w:pPr>
            <w:r w:rsidRPr="0038567E">
              <w:rPr>
                <w:rFonts w:cs="Calibri"/>
                <w:sz w:val="20"/>
                <w:szCs w:val="20"/>
              </w:rPr>
              <w:t>Under Procurement Act 2023- Open Procedure</w:t>
            </w:r>
          </w:p>
        </w:tc>
      </w:tr>
      <w:tr w:rsidR="00107B10" w:rsidRPr="0038567E" w14:paraId="08A47D6B" w14:textId="77777777" w:rsidTr="0060486F">
        <w:trPr>
          <w:trHeight w:val="737"/>
          <w:jc w:val="center"/>
        </w:trPr>
        <w:tc>
          <w:tcPr>
            <w:tcW w:w="733" w:type="dxa"/>
            <w:tcBorders>
              <w:left w:val="single" w:sz="8" w:space="0" w:color="FFFFFF"/>
              <w:bottom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642F0B5A" w14:textId="77777777" w:rsidR="00107B10" w:rsidRPr="0038567E" w:rsidRDefault="00107B10" w:rsidP="00AF4DDD">
            <w:pPr>
              <w:rPr>
                <w:rFonts w:cs="Calibri"/>
                <w:sz w:val="20"/>
                <w:szCs w:val="20"/>
              </w:rPr>
            </w:pPr>
            <w:r w:rsidRPr="0038567E">
              <w:rPr>
                <w:rFonts w:cs="Calibri"/>
                <w:sz w:val="20"/>
                <w:szCs w:val="20"/>
              </w:rPr>
              <w:t>1</w:t>
            </w:r>
          </w:p>
        </w:tc>
        <w:tc>
          <w:tcPr>
            <w:tcW w:w="5134" w:type="dxa"/>
            <w:tcBorders>
              <w:bottom w:val="single" w:sz="8" w:space="0" w:color="FFFFFF"/>
              <w:right w:val="single" w:sz="8" w:space="0" w:color="FFFFFF"/>
            </w:tcBorders>
            <w:shd w:val="clear" w:color="auto" w:fill="E9EBF5"/>
            <w:tcMar>
              <w:top w:w="15" w:type="dxa"/>
              <w:left w:w="108" w:type="dxa"/>
              <w:bottom w:w="0" w:type="dxa"/>
              <w:right w:w="108" w:type="dxa"/>
            </w:tcMar>
            <w:vAlign w:val="center"/>
          </w:tcPr>
          <w:p w14:paraId="7BD36F02" w14:textId="77777777" w:rsidR="00107B10" w:rsidRPr="0038567E" w:rsidRDefault="00107B10" w:rsidP="00AF4DDD">
            <w:pPr>
              <w:rPr>
                <w:rFonts w:cs="Calibri"/>
                <w:sz w:val="20"/>
                <w:szCs w:val="20"/>
              </w:rPr>
            </w:pPr>
            <w:r w:rsidRPr="0038567E">
              <w:rPr>
                <w:rFonts w:cs="Calibri"/>
                <w:b/>
                <w:bCs/>
                <w:sz w:val="20"/>
                <w:szCs w:val="20"/>
              </w:rPr>
              <w:t>Issue of Invitation to Tender Document</w:t>
            </w:r>
          </w:p>
        </w:tc>
        <w:tc>
          <w:tcPr>
            <w:tcW w:w="4471" w:type="dxa"/>
            <w:tcBorders>
              <w:bottom w:val="single" w:sz="8" w:space="0" w:color="FFFFFF"/>
              <w:right w:val="single" w:sz="8" w:space="0" w:color="FFFFFF"/>
            </w:tcBorders>
            <w:shd w:val="clear" w:color="auto" w:fill="E9EBF5"/>
            <w:tcMar>
              <w:top w:w="15" w:type="dxa"/>
              <w:left w:w="108" w:type="dxa"/>
              <w:bottom w:w="0" w:type="dxa"/>
              <w:right w:w="108" w:type="dxa"/>
            </w:tcMar>
            <w:vAlign w:val="center"/>
          </w:tcPr>
          <w:p w14:paraId="79568E78" w14:textId="77777777" w:rsidR="00107B10" w:rsidRPr="0038567E" w:rsidRDefault="00107B10" w:rsidP="00AF4DDD">
            <w:pPr>
              <w:jc w:val="center"/>
              <w:rPr>
                <w:rFonts w:cs="Calibri"/>
                <w:sz w:val="20"/>
                <w:szCs w:val="20"/>
              </w:rPr>
            </w:pPr>
            <w:r w:rsidRPr="0038567E">
              <w:rPr>
                <w:rFonts w:cs="Calibri"/>
                <w:sz w:val="20"/>
                <w:szCs w:val="20"/>
              </w:rPr>
              <w:t>Friday 28</w:t>
            </w:r>
            <w:r w:rsidRPr="0038567E">
              <w:rPr>
                <w:rFonts w:cs="Calibri"/>
                <w:sz w:val="20"/>
                <w:szCs w:val="20"/>
                <w:vertAlign w:val="superscript"/>
              </w:rPr>
              <w:t>th</w:t>
            </w:r>
            <w:r w:rsidRPr="0038567E">
              <w:rPr>
                <w:rFonts w:cs="Calibri"/>
                <w:sz w:val="20"/>
                <w:szCs w:val="20"/>
              </w:rPr>
              <w:t xml:space="preserve"> February 2025</w:t>
            </w:r>
          </w:p>
        </w:tc>
      </w:tr>
      <w:tr w:rsidR="00107B10" w:rsidRPr="0038567E" w14:paraId="376A7FAF" w14:textId="77777777" w:rsidTr="0060486F">
        <w:trPr>
          <w:trHeight w:val="737"/>
          <w:jc w:val="center"/>
        </w:trPr>
        <w:tc>
          <w:tcPr>
            <w:tcW w:w="733" w:type="dxa"/>
            <w:tcBorders>
              <w:left w:val="single" w:sz="8" w:space="0" w:color="FFFFFF"/>
              <w:bottom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296C3409" w14:textId="77777777" w:rsidR="00107B10" w:rsidRPr="0038567E" w:rsidRDefault="00107B10" w:rsidP="00AF4DDD">
            <w:pPr>
              <w:rPr>
                <w:rFonts w:cs="Calibri"/>
                <w:sz w:val="20"/>
                <w:szCs w:val="20"/>
              </w:rPr>
            </w:pPr>
            <w:r w:rsidRPr="0038567E">
              <w:rPr>
                <w:rFonts w:cs="Calibri"/>
                <w:sz w:val="20"/>
                <w:szCs w:val="20"/>
              </w:rPr>
              <w:t>2</w:t>
            </w:r>
          </w:p>
        </w:tc>
        <w:tc>
          <w:tcPr>
            <w:tcW w:w="5134" w:type="dxa"/>
            <w:tcBorders>
              <w:bottom w:val="single" w:sz="8" w:space="0" w:color="FFFFFF"/>
              <w:right w:val="single" w:sz="8" w:space="0" w:color="FFFFFF"/>
            </w:tcBorders>
            <w:shd w:val="clear" w:color="auto" w:fill="CFD5EA"/>
            <w:tcMar>
              <w:top w:w="15" w:type="dxa"/>
              <w:left w:w="108" w:type="dxa"/>
              <w:bottom w:w="0" w:type="dxa"/>
              <w:right w:w="108" w:type="dxa"/>
            </w:tcMar>
            <w:vAlign w:val="center"/>
          </w:tcPr>
          <w:p w14:paraId="3714FFA8" w14:textId="77777777" w:rsidR="00107B10" w:rsidRPr="0038567E" w:rsidRDefault="00107B10" w:rsidP="00AF4DDD">
            <w:pPr>
              <w:rPr>
                <w:rFonts w:cs="Calibri"/>
                <w:b/>
                <w:bCs/>
                <w:sz w:val="20"/>
                <w:szCs w:val="20"/>
              </w:rPr>
            </w:pPr>
            <w:r w:rsidRPr="0038567E">
              <w:rPr>
                <w:rFonts w:cs="Calibri"/>
                <w:b/>
                <w:bCs/>
                <w:sz w:val="20"/>
                <w:szCs w:val="20"/>
              </w:rPr>
              <w:t>Site Visits</w:t>
            </w:r>
          </w:p>
        </w:tc>
        <w:tc>
          <w:tcPr>
            <w:tcW w:w="4471" w:type="dxa"/>
            <w:tcBorders>
              <w:bottom w:val="single" w:sz="8" w:space="0" w:color="FFFFFF"/>
              <w:right w:val="single" w:sz="8" w:space="0" w:color="FFFFFF"/>
            </w:tcBorders>
            <w:shd w:val="clear" w:color="auto" w:fill="CFD5EA"/>
            <w:tcMar>
              <w:top w:w="15" w:type="dxa"/>
              <w:left w:w="108" w:type="dxa"/>
              <w:bottom w:w="0" w:type="dxa"/>
              <w:right w:w="108" w:type="dxa"/>
            </w:tcMar>
            <w:vAlign w:val="center"/>
          </w:tcPr>
          <w:p w14:paraId="3BA0A753" w14:textId="77777777" w:rsidR="00107B10" w:rsidRPr="0038567E" w:rsidRDefault="00107B10" w:rsidP="00AF4DDD">
            <w:pPr>
              <w:jc w:val="center"/>
              <w:rPr>
                <w:rFonts w:cs="Calibri"/>
                <w:sz w:val="20"/>
                <w:szCs w:val="20"/>
              </w:rPr>
            </w:pPr>
            <w:r w:rsidRPr="0038567E">
              <w:rPr>
                <w:rFonts w:cs="Calibri"/>
                <w:sz w:val="20"/>
                <w:szCs w:val="20"/>
              </w:rPr>
              <w:t>Week Commencing</w:t>
            </w:r>
          </w:p>
          <w:p w14:paraId="1D3FE615" w14:textId="6FD51ABD" w:rsidR="00107B10" w:rsidRPr="0038567E" w:rsidRDefault="00B13FCE" w:rsidP="00AF4DDD">
            <w:pPr>
              <w:jc w:val="center"/>
              <w:rPr>
                <w:rFonts w:cs="Calibri"/>
                <w:sz w:val="20"/>
                <w:szCs w:val="20"/>
              </w:rPr>
            </w:pPr>
            <w:r w:rsidRPr="0038567E">
              <w:rPr>
                <w:rFonts w:cs="Calibri"/>
                <w:sz w:val="20"/>
                <w:szCs w:val="20"/>
              </w:rPr>
              <w:t>10</w:t>
            </w:r>
            <w:r w:rsidRPr="0038567E">
              <w:rPr>
                <w:rFonts w:cs="Calibri"/>
                <w:sz w:val="20"/>
                <w:szCs w:val="20"/>
                <w:vertAlign w:val="superscript"/>
              </w:rPr>
              <w:t>th</w:t>
            </w:r>
            <w:r w:rsidRPr="0038567E">
              <w:rPr>
                <w:rFonts w:cs="Calibri"/>
                <w:sz w:val="20"/>
                <w:szCs w:val="20"/>
              </w:rPr>
              <w:t xml:space="preserve"> March 2025</w:t>
            </w:r>
            <w:r>
              <w:rPr>
                <w:rFonts w:cs="Calibri"/>
                <w:sz w:val="20"/>
                <w:szCs w:val="20"/>
              </w:rPr>
              <w:t xml:space="preserve"> </w:t>
            </w:r>
            <w:r w:rsidR="00107B10" w:rsidRPr="0038567E">
              <w:rPr>
                <w:rFonts w:cs="Calibri"/>
                <w:sz w:val="20"/>
                <w:szCs w:val="20"/>
              </w:rPr>
              <w:t>or</w:t>
            </w:r>
            <w:r>
              <w:rPr>
                <w:rFonts w:cs="Calibri"/>
                <w:sz w:val="20"/>
                <w:szCs w:val="20"/>
              </w:rPr>
              <w:t xml:space="preserve"> 17</w:t>
            </w:r>
            <w:r w:rsidRPr="00B13FCE">
              <w:rPr>
                <w:rFonts w:cs="Calibri"/>
                <w:sz w:val="20"/>
                <w:szCs w:val="20"/>
                <w:vertAlign w:val="superscript"/>
              </w:rPr>
              <w:t>th</w:t>
            </w:r>
            <w:r>
              <w:rPr>
                <w:rFonts w:cs="Calibri"/>
                <w:sz w:val="20"/>
                <w:szCs w:val="20"/>
              </w:rPr>
              <w:t xml:space="preserve"> March 2025</w:t>
            </w:r>
            <w:r w:rsidR="00107B10" w:rsidRPr="0038567E">
              <w:rPr>
                <w:rFonts w:cs="Calibri"/>
                <w:sz w:val="20"/>
                <w:szCs w:val="20"/>
              </w:rPr>
              <w:t xml:space="preserve"> </w:t>
            </w:r>
          </w:p>
        </w:tc>
      </w:tr>
      <w:tr w:rsidR="00107B10" w:rsidRPr="0038567E" w14:paraId="00F4F651" w14:textId="77777777" w:rsidTr="0060486F">
        <w:trPr>
          <w:trHeight w:val="737"/>
          <w:jc w:val="center"/>
        </w:trPr>
        <w:tc>
          <w:tcPr>
            <w:tcW w:w="733" w:type="dxa"/>
            <w:tcBorders>
              <w:left w:val="single" w:sz="8" w:space="0" w:color="FFFFFF"/>
              <w:bottom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0BB11E11" w14:textId="77777777" w:rsidR="00107B10" w:rsidRPr="0038567E" w:rsidRDefault="00107B10" w:rsidP="00AF4DDD">
            <w:pPr>
              <w:rPr>
                <w:rFonts w:cs="Calibri"/>
                <w:sz w:val="20"/>
                <w:szCs w:val="20"/>
              </w:rPr>
            </w:pPr>
            <w:r w:rsidRPr="0038567E">
              <w:rPr>
                <w:rFonts w:cs="Calibri"/>
                <w:sz w:val="20"/>
                <w:szCs w:val="20"/>
              </w:rPr>
              <w:t>3</w:t>
            </w:r>
          </w:p>
        </w:tc>
        <w:tc>
          <w:tcPr>
            <w:tcW w:w="5134" w:type="dxa"/>
            <w:tcBorders>
              <w:bottom w:val="single" w:sz="8" w:space="0" w:color="FFFFFF"/>
              <w:right w:val="single" w:sz="8" w:space="0" w:color="FFFFFF"/>
            </w:tcBorders>
            <w:shd w:val="clear" w:color="auto" w:fill="E9EBF5"/>
            <w:tcMar>
              <w:top w:w="15" w:type="dxa"/>
              <w:left w:w="108" w:type="dxa"/>
              <w:bottom w:w="0" w:type="dxa"/>
              <w:right w:w="108" w:type="dxa"/>
            </w:tcMar>
            <w:vAlign w:val="center"/>
          </w:tcPr>
          <w:p w14:paraId="24DB1C36" w14:textId="77777777" w:rsidR="00107B10" w:rsidRPr="0038567E" w:rsidRDefault="00107B10" w:rsidP="00AF4DDD">
            <w:pPr>
              <w:rPr>
                <w:rFonts w:cs="Calibri"/>
                <w:sz w:val="20"/>
                <w:szCs w:val="20"/>
              </w:rPr>
            </w:pPr>
            <w:r w:rsidRPr="0038567E">
              <w:rPr>
                <w:rFonts w:cs="Calibri"/>
                <w:b/>
                <w:bCs/>
                <w:sz w:val="20"/>
                <w:szCs w:val="20"/>
              </w:rPr>
              <w:t>Final date for Clarification Questions/Requests for additional information</w:t>
            </w:r>
          </w:p>
        </w:tc>
        <w:tc>
          <w:tcPr>
            <w:tcW w:w="4471" w:type="dxa"/>
            <w:tcBorders>
              <w:bottom w:val="single" w:sz="8" w:space="0" w:color="FFFFFF"/>
              <w:right w:val="single" w:sz="8" w:space="0" w:color="FFFFFF"/>
            </w:tcBorders>
            <w:shd w:val="clear" w:color="auto" w:fill="E9EBF5"/>
            <w:tcMar>
              <w:top w:w="15" w:type="dxa"/>
              <w:left w:w="108" w:type="dxa"/>
              <w:bottom w:w="0" w:type="dxa"/>
              <w:right w:w="108" w:type="dxa"/>
            </w:tcMar>
            <w:vAlign w:val="center"/>
          </w:tcPr>
          <w:p w14:paraId="04D619A4" w14:textId="77777777" w:rsidR="00107B10" w:rsidRPr="0038567E" w:rsidRDefault="00107B10" w:rsidP="00AF4DDD">
            <w:pPr>
              <w:jc w:val="center"/>
              <w:rPr>
                <w:rFonts w:cs="Calibri"/>
                <w:sz w:val="20"/>
                <w:szCs w:val="20"/>
              </w:rPr>
            </w:pPr>
            <w:r w:rsidRPr="0038567E">
              <w:rPr>
                <w:rFonts w:cs="Calibri"/>
                <w:sz w:val="20"/>
                <w:szCs w:val="20"/>
              </w:rPr>
              <w:t>Midday (1200)</w:t>
            </w:r>
          </w:p>
          <w:p w14:paraId="24A249C6" w14:textId="77777777" w:rsidR="00107B10" w:rsidRPr="0038567E" w:rsidRDefault="00107B10" w:rsidP="00AF4DDD">
            <w:pPr>
              <w:jc w:val="center"/>
              <w:rPr>
                <w:rFonts w:cs="Calibri"/>
                <w:sz w:val="20"/>
                <w:szCs w:val="20"/>
              </w:rPr>
            </w:pPr>
            <w:r w:rsidRPr="0038567E">
              <w:rPr>
                <w:rFonts w:cs="Calibri"/>
                <w:sz w:val="20"/>
                <w:szCs w:val="20"/>
              </w:rPr>
              <w:t>Friday 21</w:t>
            </w:r>
            <w:r w:rsidRPr="0038567E">
              <w:rPr>
                <w:rFonts w:cs="Calibri"/>
                <w:sz w:val="20"/>
                <w:szCs w:val="20"/>
                <w:vertAlign w:val="superscript"/>
              </w:rPr>
              <w:t>st</w:t>
            </w:r>
            <w:r w:rsidRPr="0038567E">
              <w:rPr>
                <w:rFonts w:cs="Calibri"/>
                <w:sz w:val="20"/>
                <w:szCs w:val="20"/>
              </w:rPr>
              <w:t xml:space="preserve"> March 2025</w:t>
            </w:r>
          </w:p>
        </w:tc>
      </w:tr>
      <w:tr w:rsidR="00107B10" w:rsidRPr="0038567E" w14:paraId="28552A58" w14:textId="77777777" w:rsidTr="0060486F">
        <w:trPr>
          <w:trHeight w:val="737"/>
          <w:jc w:val="center"/>
        </w:trPr>
        <w:tc>
          <w:tcPr>
            <w:tcW w:w="733" w:type="dxa"/>
            <w:tcBorders>
              <w:left w:val="single" w:sz="8" w:space="0" w:color="FFFFFF"/>
              <w:bottom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509A3C8B" w14:textId="77777777" w:rsidR="00107B10" w:rsidRPr="0038567E" w:rsidRDefault="00107B10" w:rsidP="00AF4DDD">
            <w:pPr>
              <w:rPr>
                <w:rFonts w:cs="Calibri"/>
                <w:sz w:val="20"/>
                <w:szCs w:val="20"/>
              </w:rPr>
            </w:pPr>
            <w:r w:rsidRPr="0038567E">
              <w:rPr>
                <w:rFonts w:cs="Calibri"/>
                <w:sz w:val="20"/>
                <w:szCs w:val="20"/>
              </w:rPr>
              <w:t>4</w:t>
            </w:r>
          </w:p>
        </w:tc>
        <w:tc>
          <w:tcPr>
            <w:tcW w:w="5134" w:type="dxa"/>
            <w:tcBorders>
              <w:bottom w:val="single" w:sz="8" w:space="0" w:color="FFFFFF"/>
              <w:right w:val="single" w:sz="8" w:space="0" w:color="FFFFFF"/>
            </w:tcBorders>
            <w:shd w:val="clear" w:color="auto" w:fill="CFD5EA"/>
            <w:tcMar>
              <w:top w:w="15" w:type="dxa"/>
              <w:left w:w="108" w:type="dxa"/>
              <w:bottom w:w="0" w:type="dxa"/>
              <w:right w:w="108" w:type="dxa"/>
            </w:tcMar>
            <w:vAlign w:val="center"/>
          </w:tcPr>
          <w:p w14:paraId="635DDD8E" w14:textId="66F51482" w:rsidR="00107B10" w:rsidRPr="00552278" w:rsidRDefault="00107B10" w:rsidP="00AF4DDD">
            <w:pPr>
              <w:rPr>
                <w:rFonts w:cs="Calibri"/>
                <w:b/>
                <w:bCs/>
                <w:sz w:val="20"/>
                <w:szCs w:val="20"/>
              </w:rPr>
            </w:pPr>
            <w:r w:rsidRPr="0038567E">
              <w:rPr>
                <w:rFonts w:cs="Calibri"/>
                <w:b/>
                <w:bCs/>
                <w:sz w:val="20"/>
                <w:szCs w:val="20"/>
              </w:rPr>
              <w:t>Deadline for return of ITTs</w:t>
            </w:r>
          </w:p>
        </w:tc>
        <w:tc>
          <w:tcPr>
            <w:tcW w:w="4471" w:type="dxa"/>
            <w:tcBorders>
              <w:bottom w:val="single" w:sz="8" w:space="0" w:color="FFFFFF"/>
              <w:right w:val="single" w:sz="8" w:space="0" w:color="FFFFFF"/>
            </w:tcBorders>
            <w:shd w:val="clear" w:color="auto" w:fill="CFD5EA"/>
            <w:tcMar>
              <w:top w:w="15" w:type="dxa"/>
              <w:left w:w="108" w:type="dxa"/>
              <w:bottom w:w="0" w:type="dxa"/>
              <w:right w:w="108" w:type="dxa"/>
            </w:tcMar>
            <w:vAlign w:val="center"/>
          </w:tcPr>
          <w:p w14:paraId="23097D02" w14:textId="77777777" w:rsidR="00107B10" w:rsidRPr="0038567E" w:rsidRDefault="00107B10" w:rsidP="00AF4DDD">
            <w:pPr>
              <w:jc w:val="center"/>
              <w:rPr>
                <w:rFonts w:cs="Calibri"/>
                <w:sz w:val="20"/>
                <w:szCs w:val="20"/>
              </w:rPr>
            </w:pPr>
            <w:r w:rsidRPr="0038567E">
              <w:rPr>
                <w:rFonts w:cs="Calibri"/>
                <w:sz w:val="20"/>
                <w:szCs w:val="20"/>
              </w:rPr>
              <w:t>Midday (1200)</w:t>
            </w:r>
          </w:p>
          <w:p w14:paraId="3E0D8932" w14:textId="77777777" w:rsidR="00107B10" w:rsidRPr="0038567E" w:rsidRDefault="00107B10" w:rsidP="00AF4DDD">
            <w:pPr>
              <w:jc w:val="center"/>
              <w:rPr>
                <w:rFonts w:cs="Calibri"/>
                <w:sz w:val="20"/>
                <w:szCs w:val="20"/>
              </w:rPr>
            </w:pPr>
            <w:r w:rsidRPr="0038567E">
              <w:rPr>
                <w:rFonts w:cs="Calibri"/>
                <w:sz w:val="20"/>
                <w:szCs w:val="20"/>
              </w:rPr>
              <w:t>Friday 4</w:t>
            </w:r>
            <w:r w:rsidRPr="0038567E">
              <w:rPr>
                <w:rFonts w:cs="Calibri"/>
                <w:sz w:val="20"/>
                <w:szCs w:val="20"/>
                <w:vertAlign w:val="superscript"/>
              </w:rPr>
              <w:t>th</w:t>
            </w:r>
            <w:r w:rsidRPr="0038567E">
              <w:rPr>
                <w:rFonts w:cs="Calibri"/>
                <w:sz w:val="20"/>
                <w:szCs w:val="20"/>
              </w:rPr>
              <w:t xml:space="preserve"> April 2025</w:t>
            </w:r>
          </w:p>
        </w:tc>
      </w:tr>
      <w:tr w:rsidR="00107B10" w:rsidRPr="0038567E" w14:paraId="2CC6B033" w14:textId="77777777" w:rsidTr="0060486F">
        <w:trPr>
          <w:trHeight w:val="499"/>
          <w:jc w:val="center"/>
        </w:trPr>
        <w:tc>
          <w:tcPr>
            <w:tcW w:w="10338" w:type="dxa"/>
            <w:gridSpan w:val="3"/>
            <w:tcBorders>
              <w:left w:val="single" w:sz="8" w:space="0" w:color="FFFFFF"/>
              <w:bottom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66462A03" w14:textId="6F5F27C2" w:rsidR="00107B10" w:rsidRPr="0038567E" w:rsidRDefault="00107B10" w:rsidP="00AF4DDD">
            <w:pPr>
              <w:rPr>
                <w:rFonts w:cs="Calibri"/>
                <w:sz w:val="20"/>
                <w:szCs w:val="20"/>
              </w:rPr>
            </w:pPr>
            <w:r w:rsidRPr="0038567E">
              <w:rPr>
                <w:rFonts w:cs="Calibri"/>
                <w:sz w:val="20"/>
                <w:szCs w:val="20"/>
              </w:rPr>
              <w:t xml:space="preserve">Post Submission of Open Procedure- </w:t>
            </w:r>
          </w:p>
        </w:tc>
      </w:tr>
      <w:tr w:rsidR="00107B10" w:rsidRPr="0038567E" w14:paraId="474519CD" w14:textId="77777777" w:rsidTr="0060486F">
        <w:trPr>
          <w:trHeight w:val="737"/>
          <w:jc w:val="center"/>
        </w:trPr>
        <w:tc>
          <w:tcPr>
            <w:tcW w:w="733" w:type="dxa"/>
            <w:tcBorders>
              <w:left w:val="single" w:sz="8" w:space="0" w:color="FFFFFF"/>
              <w:bottom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5D6258B6" w14:textId="77777777" w:rsidR="00107B10" w:rsidRPr="0038567E" w:rsidRDefault="00107B10" w:rsidP="00AF4DDD">
            <w:pPr>
              <w:rPr>
                <w:rFonts w:cs="Calibri"/>
                <w:sz w:val="20"/>
                <w:szCs w:val="20"/>
              </w:rPr>
            </w:pPr>
            <w:r w:rsidRPr="0038567E">
              <w:rPr>
                <w:rFonts w:cs="Calibri"/>
                <w:sz w:val="20"/>
                <w:szCs w:val="20"/>
              </w:rPr>
              <w:t>5</w:t>
            </w:r>
          </w:p>
        </w:tc>
        <w:tc>
          <w:tcPr>
            <w:tcW w:w="5134" w:type="dxa"/>
            <w:tcBorders>
              <w:bottom w:val="single" w:sz="8" w:space="0" w:color="FFFFFF"/>
              <w:right w:val="single" w:sz="8" w:space="0" w:color="FFFFFF"/>
            </w:tcBorders>
            <w:shd w:val="clear" w:color="auto" w:fill="E9EBF5"/>
            <w:tcMar>
              <w:top w:w="15" w:type="dxa"/>
              <w:left w:w="108" w:type="dxa"/>
              <w:bottom w:w="0" w:type="dxa"/>
              <w:right w:w="108" w:type="dxa"/>
            </w:tcMar>
            <w:vAlign w:val="center"/>
          </w:tcPr>
          <w:p w14:paraId="20F22333" w14:textId="77777777" w:rsidR="00107B10" w:rsidRPr="0038567E" w:rsidRDefault="00107B10" w:rsidP="00AF4DDD">
            <w:pPr>
              <w:rPr>
                <w:rFonts w:cs="Calibri"/>
                <w:sz w:val="20"/>
                <w:szCs w:val="20"/>
              </w:rPr>
            </w:pPr>
            <w:r w:rsidRPr="0038567E">
              <w:rPr>
                <w:rFonts w:cs="Calibri"/>
                <w:b/>
                <w:bCs/>
                <w:sz w:val="20"/>
                <w:szCs w:val="20"/>
              </w:rPr>
              <w:t>Evaluation Moderation of ITTs</w:t>
            </w:r>
          </w:p>
        </w:tc>
        <w:tc>
          <w:tcPr>
            <w:tcW w:w="4471" w:type="dxa"/>
            <w:tcBorders>
              <w:bottom w:val="single" w:sz="8" w:space="0" w:color="FFFFFF"/>
              <w:right w:val="single" w:sz="8" w:space="0" w:color="FFFFFF"/>
            </w:tcBorders>
            <w:shd w:val="clear" w:color="auto" w:fill="E9EBF5"/>
            <w:tcMar>
              <w:top w:w="15" w:type="dxa"/>
              <w:left w:w="108" w:type="dxa"/>
              <w:bottom w:w="0" w:type="dxa"/>
              <w:right w:w="108" w:type="dxa"/>
            </w:tcMar>
            <w:vAlign w:val="center"/>
          </w:tcPr>
          <w:p w14:paraId="043D1048" w14:textId="77777777" w:rsidR="00107B10" w:rsidRPr="0038567E" w:rsidRDefault="00107B10" w:rsidP="00AF4DDD">
            <w:pPr>
              <w:jc w:val="center"/>
              <w:rPr>
                <w:rFonts w:cs="Calibri"/>
                <w:sz w:val="20"/>
                <w:szCs w:val="20"/>
              </w:rPr>
            </w:pPr>
            <w:r w:rsidRPr="0038567E">
              <w:rPr>
                <w:rFonts w:cs="Calibri"/>
                <w:sz w:val="20"/>
                <w:szCs w:val="20"/>
              </w:rPr>
              <w:t>Week Commencing</w:t>
            </w:r>
          </w:p>
          <w:p w14:paraId="35A648D6" w14:textId="77777777" w:rsidR="00107B10" w:rsidRPr="0038567E" w:rsidRDefault="00107B10" w:rsidP="00AF4DDD">
            <w:pPr>
              <w:jc w:val="center"/>
              <w:rPr>
                <w:rFonts w:cs="Calibri"/>
                <w:sz w:val="20"/>
                <w:szCs w:val="20"/>
              </w:rPr>
            </w:pPr>
            <w:r w:rsidRPr="0038567E">
              <w:rPr>
                <w:rFonts w:cs="Calibri"/>
                <w:sz w:val="20"/>
                <w:szCs w:val="20"/>
              </w:rPr>
              <w:t>7th April or</w:t>
            </w:r>
          </w:p>
        </w:tc>
      </w:tr>
      <w:tr w:rsidR="00107B10" w:rsidRPr="0038567E" w14:paraId="75E011F7" w14:textId="77777777" w:rsidTr="0060486F">
        <w:trPr>
          <w:trHeight w:val="737"/>
          <w:jc w:val="center"/>
        </w:trPr>
        <w:tc>
          <w:tcPr>
            <w:tcW w:w="733" w:type="dxa"/>
            <w:tcBorders>
              <w:left w:val="single" w:sz="8" w:space="0" w:color="FFFFFF"/>
              <w:bottom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40FBA211" w14:textId="77777777" w:rsidR="00107B10" w:rsidRPr="0038567E" w:rsidRDefault="00107B10" w:rsidP="00AF4DDD">
            <w:pPr>
              <w:rPr>
                <w:rFonts w:cs="Calibri"/>
                <w:sz w:val="20"/>
                <w:szCs w:val="20"/>
              </w:rPr>
            </w:pPr>
            <w:r w:rsidRPr="0038567E">
              <w:rPr>
                <w:rFonts w:cs="Calibri"/>
                <w:sz w:val="20"/>
                <w:szCs w:val="20"/>
              </w:rPr>
              <w:t>6</w:t>
            </w:r>
          </w:p>
        </w:tc>
        <w:tc>
          <w:tcPr>
            <w:tcW w:w="5134" w:type="dxa"/>
            <w:tcBorders>
              <w:bottom w:val="single" w:sz="8" w:space="0" w:color="FFFFFF"/>
              <w:right w:val="single" w:sz="8" w:space="0" w:color="FFFFFF"/>
            </w:tcBorders>
            <w:shd w:val="clear" w:color="auto" w:fill="CFD5EA"/>
            <w:tcMar>
              <w:top w:w="15" w:type="dxa"/>
              <w:left w:w="108" w:type="dxa"/>
              <w:bottom w:w="0" w:type="dxa"/>
              <w:right w:w="108" w:type="dxa"/>
            </w:tcMar>
            <w:vAlign w:val="center"/>
          </w:tcPr>
          <w:p w14:paraId="108542CA" w14:textId="77777777" w:rsidR="00107B10" w:rsidRPr="0038567E" w:rsidRDefault="00107B10" w:rsidP="00AF4DDD">
            <w:pPr>
              <w:rPr>
                <w:rFonts w:cs="Calibri"/>
                <w:sz w:val="20"/>
                <w:szCs w:val="20"/>
              </w:rPr>
            </w:pPr>
            <w:r w:rsidRPr="0038567E">
              <w:rPr>
                <w:rFonts w:cs="Calibri"/>
                <w:b/>
                <w:bCs/>
                <w:sz w:val="20"/>
                <w:szCs w:val="20"/>
              </w:rPr>
              <w:t>Post Submission Interviews</w:t>
            </w:r>
          </w:p>
        </w:tc>
        <w:tc>
          <w:tcPr>
            <w:tcW w:w="4471" w:type="dxa"/>
            <w:tcBorders>
              <w:bottom w:val="single" w:sz="8" w:space="0" w:color="FFFFFF"/>
              <w:right w:val="single" w:sz="8" w:space="0" w:color="FFFFFF"/>
            </w:tcBorders>
            <w:shd w:val="clear" w:color="auto" w:fill="CFD5EA"/>
            <w:tcMar>
              <w:top w:w="15" w:type="dxa"/>
              <w:left w:w="108" w:type="dxa"/>
              <w:bottom w:w="0" w:type="dxa"/>
              <w:right w:w="108" w:type="dxa"/>
            </w:tcMar>
            <w:vAlign w:val="center"/>
          </w:tcPr>
          <w:p w14:paraId="63600657" w14:textId="77777777" w:rsidR="00107B10" w:rsidRPr="0038567E" w:rsidRDefault="00107B10" w:rsidP="00AF4DDD">
            <w:pPr>
              <w:jc w:val="center"/>
              <w:rPr>
                <w:rFonts w:cs="Calibri"/>
                <w:sz w:val="20"/>
                <w:szCs w:val="20"/>
              </w:rPr>
            </w:pPr>
            <w:r w:rsidRPr="0038567E">
              <w:rPr>
                <w:rFonts w:cs="Calibri"/>
                <w:sz w:val="20"/>
                <w:szCs w:val="20"/>
              </w:rPr>
              <w:t>14</w:t>
            </w:r>
            <w:r w:rsidRPr="0038567E">
              <w:rPr>
                <w:rFonts w:cs="Calibri"/>
                <w:sz w:val="20"/>
                <w:szCs w:val="20"/>
                <w:vertAlign w:val="superscript"/>
              </w:rPr>
              <w:t>th</w:t>
            </w:r>
            <w:r w:rsidRPr="0038567E">
              <w:rPr>
                <w:rFonts w:cs="Calibri"/>
                <w:sz w:val="20"/>
                <w:szCs w:val="20"/>
              </w:rPr>
              <w:t xml:space="preserve"> April 2025 or 21st April 2025</w:t>
            </w:r>
          </w:p>
        </w:tc>
      </w:tr>
      <w:tr w:rsidR="00107B10" w:rsidRPr="0038567E" w14:paraId="562FF817" w14:textId="77777777" w:rsidTr="0060486F">
        <w:trPr>
          <w:trHeight w:val="737"/>
          <w:jc w:val="center"/>
        </w:trPr>
        <w:tc>
          <w:tcPr>
            <w:tcW w:w="733" w:type="dxa"/>
            <w:tcBorders>
              <w:left w:val="single" w:sz="8" w:space="0" w:color="FFFFFF"/>
              <w:bottom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301E332F" w14:textId="77777777" w:rsidR="00107B10" w:rsidRPr="0038567E" w:rsidRDefault="00107B10" w:rsidP="00AF4DDD">
            <w:pPr>
              <w:rPr>
                <w:rFonts w:cs="Calibri"/>
                <w:sz w:val="20"/>
                <w:szCs w:val="20"/>
              </w:rPr>
            </w:pPr>
            <w:r w:rsidRPr="0038567E">
              <w:rPr>
                <w:rFonts w:cs="Calibri"/>
                <w:sz w:val="20"/>
                <w:szCs w:val="20"/>
              </w:rPr>
              <w:t>7</w:t>
            </w:r>
          </w:p>
        </w:tc>
        <w:tc>
          <w:tcPr>
            <w:tcW w:w="5134" w:type="dxa"/>
            <w:tcBorders>
              <w:bottom w:val="single" w:sz="8" w:space="0" w:color="FFFFFF"/>
              <w:right w:val="single" w:sz="8" w:space="0" w:color="FFFFFF"/>
            </w:tcBorders>
            <w:shd w:val="clear" w:color="auto" w:fill="E9EBF5"/>
            <w:tcMar>
              <w:top w:w="15" w:type="dxa"/>
              <w:left w:w="108" w:type="dxa"/>
              <w:bottom w:w="0" w:type="dxa"/>
              <w:right w:w="108" w:type="dxa"/>
            </w:tcMar>
            <w:vAlign w:val="center"/>
          </w:tcPr>
          <w:p w14:paraId="119E4EB2" w14:textId="77777777" w:rsidR="00107B10" w:rsidRPr="0038567E" w:rsidRDefault="00107B10" w:rsidP="00AF4DDD">
            <w:pPr>
              <w:rPr>
                <w:rFonts w:cs="Calibri"/>
                <w:sz w:val="20"/>
                <w:szCs w:val="20"/>
              </w:rPr>
            </w:pPr>
            <w:r w:rsidRPr="0038567E">
              <w:rPr>
                <w:rFonts w:cs="Calibri"/>
                <w:b/>
                <w:bCs/>
                <w:i/>
                <w:iCs/>
                <w:sz w:val="20"/>
                <w:szCs w:val="20"/>
              </w:rPr>
              <w:t xml:space="preserve">Award Summary Notices Issued and Standstill Begins </w:t>
            </w:r>
          </w:p>
        </w:tc>
        <w:tc>
          <w:tcPr>
            <w:tcW w:w="4471" w:type="dxa"/>
            <w:tcBorders>
              <w:bottom w:val="single" w:sz="8" w:space="0" w:color="FFFFFF"/>
              <w:right w:val="single" w:sz="8" w:space="0" w:color="FFFFFF"/>
            </w:tcBorders>
            <w:shd w:val="clear" w:color="auto" w:fill="E9EBF5"/>
            <w:tcMar>
              <w:top w:w="15" w:type="dxa"/>
              <w:left w:w="108" w:type="dxa"/>
              <w:bottom w:w="0" w:type="dxa"/>
              <w:right w:w="108" w:type="dxa"/>
            </w:tcMar>
            <w:vAlign w:val="center"/>
          </w:tcPr>
          <w:p w14:paraId="013DB41F" w14:textId="77777777" w:rsidR="00107B10" w:rsidRPr="0038567E" w:rsidRDefault="00107B10" w:rsidP="00AF4DDD">
            <w:pPr>
              <w:jc w:val="center"/>
              <w:rPr>
                <w:rFonts w:cs="Calibri"/>
                <w:sz w:val="20"/>
                <w:szCs w:val="20"/>
              </w:rPr>
            </w:pPr>
            <w:r w:rsidRPr="0038567E">
              <w:rPr>
                <w:rFonts w:cs="Calibri"/>
                <w:sz w:val="20"/>
                <w:szCs w:val="20"/>
              </w:rPr>
              <w:t>Week Commencing</w:t>
            </w:r>
          </w:p>
          <w:p w14:paraId="3733B83E" w14:textId="77777777" w:rsidR="00107B10" w:rsidRPr="0038567E" w:rsidRDefault="00107B10" w:rsidP="00AF4DDD">
            <w:pPr>
              <w:jc w:val="center"/>
              <w:rPr>
                <w:rFonts w:cs="Calibri"/>
                <w:sz w:val="20"/>
                <w:szCs w:val="20"/>
              </w:rPr>
            </w:pPr>
            <w:r w:rsidRPr="0038567E">
              <w:rPr>
                <w:rFonts w:cs="Calibri"/>
                <w:sz w:val="20"/>
                <w:szCs w:val="20"/>
              </w:rPr>
              <w:t>21st April 2025 or 28</w:t>
            </w:r>
            <w:r w:rsidRPr="0038567E">
              <w:rPr>
                <w:rFonts w:cs="Calibri"/>
                <w:sz w:val="20"/>
                <w:szCs w:val="20"/>
                <w:vertAlign w:val="superscript"/>
              </w:rPr>
              <w:t>th</w:t>
            </w:r>
            <w:r w:rsidRPr="0038567E">
              <w:rPr>
                <w:rFonts w:cs="Calibri"/>
                <w:sz w:val="20"/>
                <w:szCs w:val="20"/>
              </w:rPr>
              <w:t xml:space="preserve"> April 2025</w:t>
            </w:r>
          </w:p>
        </w:tc>
      </w:tr>
      <w:tr w:rsidR="00107B10" w:rsidRPr="0038567E" w14:paraId="3CF6BC9D" w14:textId="77777777" w:rsidTr="0060486F">
        <w:trPr>
          <w:trHeight w:val="737"/>
          <w:jc w:val="center"/>
        </w:trPr>
        <w:tc>
          <w:tcPr>
            <w:tcW w:w="733" w:type="dxa"/>
            <w:tcBorders>
              <w:left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094D804C" w14:textId="77777777" w:rsidR="00107B10" w:rsidRPr="0038567E" w:rsidRDefault="00107B10" w:rsidP="00AF4DDD">
            <w:pPr>
              <w:rPr>
                <w:rFonts w:cs="Calibri"/>
                <w:sz w:val="20"/>
                <w:szCs w:val="20"/>
              </w:rPr>
            </w:pPr>
            <w:r w:rsidRPr="0038567E">
              <w:rPr>
                <w:rFonts w:cs="Calibri"/>
                <w:sz w:val="20"/>
                <w:szCs w:val="20"/>
              </w:rPr>
              <w:t>8</w:t>
            </w:r>
          </w:p>
        </w:tc>
        <w:tc>
          <w:tcPr>
            <w:tcW w:w="5134" w:type="dxa"/>
            <w:tcBorders>
              <w:right w:val="single" w:sz="8" w:space="0" w:color="FFFFFF"/>
            </w:tcBorders>
            <w:shd w:val="clear" w:color="auto" w:fill="CFD5EA"/>
            <w:tcMar>
              <w:top w:w="15" w:type="dxa"/>
              <w:left w:w="108" w:type="dxa"/>
              <w:bottom w:w="0" w:type="dxa"/>
              <w:right w:w="108" w:type="dxa"/>
            </w:tcMar>
            <w:vAlign w:val="center"/>
          </w:tcPr>
          <w:p w14:paraId="7D3F9356" w14:textId="77777777" w:rsidR="00107B10" w:rsidRPr="0038567E" w:rsidRDefault="00107B10" w:rsidP="00AF4DDD">
            <w:pPr>
              <w:rPr>
                <w:rFonts w:cs="Calibri"/>
                <w:sz w:val="20"/>
                <w:szCs w:val="20"/>
              </w:rPr>
            </w:pPr>
            <w:r w:rsidRPr="0038567E">
              <w:rPr>
                <w:rFonts w:cs="Calibri"/>
                <w:b/>
                <w:bCs/>
                <w:i/>
                <w:iCs/>
                <w:sz w:val="20"/>
                <w:szCs w:val="20"/>
              </w:rPr>
              <w:t>Earliest Commencement of Contract after Standstill Period Ends and Contract Award Notice Issued</w:t>
            </w:r>
          </w:p>
        </w:tc>
        <w:tc>
          <w:tcPr>
            <w:tcW w:w="4471" w:type="dxa"/>
            <w:tcBorders>
              <w:right w:val="single" w:sz="8" w:space="0" w:color="FFFFFF"/>
            </w:tcBorders>
            <w:shd w:val="clear" w:color="auto" w:fill="CFD5EA"/>
            <w:tcMar>
              <w:top w:w="15" w:type="dxa"/>
              <w:left w:w="108" w:type="dxa"/>
              <w:bottom w:w="0" w:type="dxa"/>
              <w:right w:w="108" w:type="dxa"/>
            </w:tcMar>
            <w:vAlign w:val="center"/>
          </w:tcPr>
          <w:p w14:paraId="0B043F22" w14:textId="77777777" w:rsidR="00107B10" w:rsidRPr="0038567E" w:rsidRDefault="00107B10" w:rsidP="00AF4DDD">
            <w:pPr>
              <w:jc w:val="center"/>
              <w:rPr>
                <w:rFonts w:cs="Calibri"/>
                <w:sz w:val="20"/>
                <w:szCs w:val="20"/>
              </w:rPr>
            </w:pPr>
            <w:r w:rsidRPr="0038567E">
              <w:rPr>
                <w:rFonts w:cs="Calibri"/>
                <w:sz w:val="20"/>
                <w:szCs w:val="20"/>
              </w:rPr>
              <w:t>Earliest Commencement 1</w:t>
            </w:r>
            <w:r w:rsidRPr="0038567E">
              <w:rPr>
                <w:rFonts w:cs="Calibri"/>
                <w:sz w:val="20"/>
                <w:szCs w:val="20"/>
                <w:vertAlign w:val="superscript"/>
              </w:rPr>
              <w:t>st</w:t>
            </w:r>
            <w:r w:rsidRPr="0038567E">
              <w:rPr>
                <w:rFonts w:cs="Calibri"/>
                <w:sz w:val="20"/>
                <w:szCs w:val="20"/>
              </w:rPr>
              <w:t xml:space="preserve"> May 2025</w:t>
            </w:r>
          </w:p>
        </w:tc>
      </w:tr>
      <w:tr w:rsidR="00107B10" w:rsidRPr="0038567E" w14:paraId="0E2B21AD" w14:textId="77777777" w:rsidTr="0060486F">
        <w:trPr>
          <w:trHeight w:val="737"/>
          <w:jc w:val="center"/>
        </w:trPr>
        <w:tc>
          <w:tcPr>
            <w:tcW w:w="733" w:type="dxa"/>
            <w:tcBorders>
              <w:left w:val="single" w:sz="8" w:space="0" w:color="FFFFFF"/>
              <w:bottom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60AEB4E4" w14:textId="77777777" w:rsidR="00107B10" w:rsidRPr="0038567E" w:rsidRDefault="00107B10" w:rsidP="00AF4DDD">
            <w:pPr>
              <w:rPr>
                <w:rFonts w:cs="Calibri"/>
                <w:sz w:val="20"/>
                <w:szCs w:val="20"/>
              </w:rPr>
            </w:pPr>
            <w:r w:rsidRPr="0038567E">
              <w:rPr>
                <w:rFonts w:cs="Calibri"/>
                <w:sz w:val="20"/>
                <w:szCs w:val="20"/>
              </w:rPr>
              <w:t>9</w:t>
            </w:r>
          </w:p>
        </w:tc>
        <w:tc>
          <w:tcPr>
            <w:tcW w:w="5134" w:type="dxa"/>
            <w:tcBorders>
              <w:bottom w:val="single" w:sz="8" w:space="0" w:color="FFFFFF"/>
              <w:right w:val="single" w:sz="8" w:space="0" w:color="FFFFFF"/>
            </w:tcBorders>
            <w:shd w:val="clear" w:color="auto" w:fill="CFD5EA"/>
            <w:tcMar>
              <w:top w:w="15" w:type="dxa"/>
              <w:left w:w="108" w:type="dxa"/>
              <w:bottom w:w="0" w:type="dxa"/>
              <w:right w:w="108" w:type="dxa"/>
            </w:tcMar>
            <w:vAlign w:val="center"/>
          </w:tcPr>
          <w:p w14:paraId="295E7136" w14:textId="6320A25B" w:rsidR="00107B10" w:rsidRPr="0038567E" w:rsidRDefault="00107B10" w:rsidP="00AF4DDD">
            <w:pPr>
              <w:rPr>
                <w:rFonts w:cs="Calibri"/>
                <w:b/>
                <w:bCs/>
                <w:i/>
                <w:iCs/>
                <w:sz w:val="20"/>
                <w:szCs w:val="20"/>
              </w:rPr>
            </w:pPr>
            <w:r w:rsidRPr="0038567E">
              <w:rPr>
                <w:rFonts w:cs="Calibri"/>
                <w:b/>
                <w:bCs/>
                <w:i/>
                <w:iCs/>
                <w:sz w:val="20"/>
                <w:szCs w:val="20"/>
              </w:rPr>
              <w:t>Expected Practical Completion of Exhibition Design and Build</w:t>
            </w:r>
          </w:p>
        </w:tc>
        <w:tc>
          <w:tcPr>
            <w:tcW w:w="4471" w:type="dxa"/>
            <w:tcBorders>
              <w:bottom w:val="single" w:sz="8" w:space="0" w:color="FFFFFF"/>
              <w:right w:val="single" w:sz="8" w:space="0" w:color="FFFFFF"/>
            </w:tcBorders>
            <w:shd w:val="clear" w:color="auto" w:fill="CFD5EA"/>
            <w:tcMar>
              <w:top w:w="15" w:type="dxa"/>
              <w:left w:w="108" w:type="dxa"/>
              <w:bottom w:w="0" w:type="dxa"/>
              <w:right w:w="108" w:type="dxa"/>
            </w:tcMar>
            <w:vAlign w:val="center"/>
          </w:tcPr>
          <w:p w14:paraId="2729EB0D" w14:textId="15AA00DA" w:rsidR="00107B10" w:rsidRPr="0038567E" w:rsidRDefault="00107B10" w:rsidP="00AF4DDD">
            <w:pPr>
              <w:jc w:val="center"/>
              <w:rPr>
                <w:rFonts w:cs="Calibri"/>
                <w:sz w:val="20"/>
                <w:szCs w:val="20"/>
              </w:rPr>
            </w:pPr>
            <w:r w:rsidRPr="0038567E">
              <w:rPr>
                <w:rFonts w:cs="Calibri"/>
                <w:sz w:val="20"/>
                <w:szCs w:val="20"/>
              </w:rPr>
              <w:t>May 2026</w:t>
            </w:r>
            <w:r w:rsidR="00552278">
              <w:rPr>
                <w:rFonts w:cs="Calibri"/>
                <w:sz w:val="20"/>
                <w:szCs w:val="20"/>
              </w:rPr>
              <w:t xml:space="preserve"> for June 2026 Opening</w:t>
            </w:r>
          </w:p>
        </w:tc>
      </w:tr>
    </w:tbl>
    <w:p w14:paraId="51B31903" w14:textId="71976F05" w:rsidR="009B0A65" w:rsidRDefault="009B0A65" w:rsidP="001C70B2">
      <w:pPr>
        <w:pStyle w:val="sub"/>
        <w:numPr>
          <w:ilvl w:val="0"/>
          <w:numId w:val="0"/>
        </w:numPr>
        <w:ind w:left="720" w:hanging="720"/>
        <w:rPr>
          <w:sz w:val="22"/>
          <w:szCs w:val="22"/>
        </w:rPr>
      </w:pPr>
    </w:p>
    <w:p w14:paraId="31E6512E" w14:textId="7B380177" w:rsidR="004E2C02" w:rsidRDefault="004E2C02" w:rsidP="004E2C02">
      <w:pPr>
        <w:pStyle w:val="Heading20"/>
      </w:pPr>
      <w:bookmarkStart w:id="13" w:name="_Toc191656286"/>
      <w:r>
        <w:t>Tender Document Pack</w:t>
      </w:r>
      <w:bookmarkEnd w:id="13"/>
    </w:p>
    <w:p w14:paraId="5FFDBA23" w14:textId="26A06225" w:rsidR="004E2C02" w:rsidRDefault="004E2C02" w:rsidP="004E2C02">
      <w:pPr>
        <w:pStyle w:val="Body"/>
      </w:pPr>
      <w:r>
        <w:t xml:space="preserve">The tender document pack is available by emailing </w:t>
      </w:r>
      <w:hyperlink r:id="rId14" w:history="1">
        <w:r w:rsidRPr="00980937">
          <w:rPr>
            <w:rStyle w:val="Hyperlink"/>
          </w:rPr>
          <w:t>tenders@nmrn.org.uk</w:t>
        </w:r>
      </w:hyperlink>
      <w:r>
        <w:t xml:space="preserve"> and quoting the tender name and registering your interest and requesting the tender pack.</w:t>
      </w:r>
      <w:r w:rsidR="00A3649F">
        <w:t xml:space="preserve"> </w:t>
      </w:r>
    </w:p>
    <w:p w14:paraId="03D7D82E" w14:textId="611C1958" w:rsidR="00A3649F" w:rsidRDefault="00A3649F" w:rsidP="004E2C02">
      <w:pPr>
        <w:pStyle w:val="Body"/>
      </w:pPr>
      <w:r>
        <w:t>A link will be sent to you whereby the information can be downloaded accordingly.</w:t>
      </w:r>
    </w:p>
    <w:p w14:paraId="598B00A9" w14:textId="77777777" w:rsidR="009B0A65" w:rsidRDefault="009B0A65">
      <w:pPr>
        <w:rPr>
          <w:b/>
          <w:color w:val="44546A" w:themeColor="text2"/>
          <w:szCs w:val="22"/>
        </w:rPr>
      </w:pPr>
      <w:r>
        <w:rPr>
          <w:szCs w:val="22"/>
        </w:rPr>
        <w:br w:type="page"/>
      </w:r>
    </w:p>
    <w:p w14:paraId="22715A06" w14:textId="77777777" w:rsidR="0060486F" w:rsidRDefault="0060486F" w:rsidP="001C70B2">
      <w:pPr>
        <w:pStyle w:val="sub"/>
        <w:numPr>
          <w:ilvl w:val="0"/>
          <w:numId w:val="0"/>
        </w:numPr>
        <w:ind w:left="720" w:hanging="720"/>
        <w:rPr>
          <w:sz w:val="22"/>
          <w:szCs w:val="22"/>
        </w:rPr>
      </w:pPr>
    </w:p>
    <w:tbl>
      <w:tblPr>
        <w:tblStyle w:val="TableGrid"/>
        <w:tblW w:w="10724" w:type="dxa"/>
        <w:jc w:val="center"/>
        <w:tblLook w:val="04A0" w:firstRow="1" w:lastRow="0" w:firstColumn="1" w:lastColumn="0" w:noHBand="0" w:noVBand="1"/>
      </w:tblPr>
      <w:tblGrid>
        <w:gridCol w:w="1592"/>
        <w:gridCol w:w="9132"/>
      </w:tblGrid>
      <w:tr w:rsidR="00BC0BB1" w:rsidRPr="00552278" w14:paraId="08FC24D9" w14:textId="77777777" w:rsidTr="000670BA">
        <w:trPr>
          <w:trHeight w:val="424"/>
          <w:jc w:val="center"/>
        </w:trPr>
        <w:tc>
          <w:tcPr>
            <w:tcW w:w="10724" w:type="dxa"/>
            <w:gridSpan w:val="2"/>
            <w:shd w:val="clear" w:color="auto" w:fill="1F3864" w:themeFill="accent1" w:themeFillShade="80"/>
          </w:tcPr>
          <w:p w14:paraId="4AB7D1E5" w14:textId="20DC32DB" w:rsidR="00BC0BB1" w:rsidRPr="00552278" w:rsidRDefault="00BC0BB1" w:rsidP="00BC0BB1">
            <w:pPr>
              <w:rPr>
                <w:b/>
                <w:bCs/>
                <w:sz w:val="18"/>
                <w:szCs w:val="20"/>
              </w:rPr>
            </w:pPr>
            <w:r w:rsidRPr="00552278">
              <w:rPr>
                <w:b/>
                <w:bCs/>
                <w:sz w:val="18"/>
                <w:szCs w:val="20"/>
              </w:rPr>
              <w:t xml:space="preserve">Site Visits, Tenderer Interviews and Clarification Questions </w:t>
            </w:r>
          </w:p>
        </w:tc>
      </w:tr>
      <w:tr w:rsidR="00BC0BB1" w:rsidRPr="00552278" w14:paraId="6F6D2067" w14:textId="77777777" w:rsidTr="000670BA">
        <w:trPr>
          <w:trHeight w:val="1194"/>
          <w:jc w:val="center"/>
        </w:trPr>
        <w:tc>
          <w:tcPr>
            <w:tcW w:w="1592" w:type="dxa"/>
            <w:shd w:val="clear" w:color="auto" w:fill="D9E2F3" w:themeFill="accent1" w:themeFillTint="33"/>
            <w:vAlign w:val="center"/>
          </w:tcPr>
          <w:p w14:paraId="6F0B7949" w14:textId="23C37D58" w:rsidR="00BC0BB1" w:rsidRPr="00552278" w:rsidRDefault="00BC0BB1" w:rsidP="00BC0BB1">
            <w:pPr>
              <w:rPr>
                <w:b/>
                <w:bCs/>
                <w:sz w:val="18"/>
                <w:szCs w:val="20"/>
              </w:rPr>
            </w:pPr>
            <w:bookmarkStart w:id="14" w:name="_Toc471380617"/>
            <w:r w:rsidRPr="00552278">
              <w:rPr>
                <w:b/>
                <w:bCs/>
                <w:sz w:val="18"/>
                <w:szCs w:val="20"/>
              </w:rPr>
              <w:t>Site Visits</w:t>
            </w:r>
            <w:bookmarkEnd w:id="14"/>
          </w:p>
        </w:tc>
        <w:tc>
          <w:tcPr>
            <w:tcW w:w="9131" w:type="dxa"/>
            <w:vAlign w:val="center"/>
          </w:tcPr>
          <w:p w14:paraId="2638E31A" w14:textId="51AF9A1C" w:rsidR="00BC0BB1" w:rsidRPr="00552278" w:rsidRDefault="00BC0BB1" w:rsidP="00552278">
            <w:pPr>
              <w:rPr>
                <w:sz w:val="18"/>
                <w:szCs w:val="20"/>
              </w:rPr>
            </w:pPr>
            <w:r w:rsidRPr="00552278">
              <w:rPr>
                <w:sz w:val="18"/>
                <w:szCs w:val="20"/>
              </w:rPr>
              <w:t xml:space="preserve">The NMRN may require Tenderer’s to visit the site of work during the tender process </w:t>
            </w:r>
            <w:proofErr w:type="gramStart"/>
            <w:r w:rsidRPr="00552278">
              <w:rPr>
                <w:sz w:val="18"/>
                <w:szCs w:val="20"/>
              </w:rPr>
              <w:t>in order to</w:t>
            </w:r>
            <w:proofErr w:type="gramEnd"/>
            <w:r w:rsidRPr="00552278">
              <w:rPr>
                <w:sz w:val="18"/>
                <w:szCs w:val="20"/>
              </w:rPr>
              <w:t xml:space="preserve"> further understand the requirements of the NMRN Tender. Site Visits may be booked via </w:t>
            </w:r>
            <w:hyperlink r:id="rId15" w:history="1">
              <w:r w:rsidRPr="00552278">
                <w:rPr>
                  <w:rStyle w:val="Hyperlink"/>
                  <w:sz w:val="18"/>
                  <w:szCs w:val="20"/>
                </w:rPr>
                <w:t>tenders@nmrn.org.uk</w:t>
              </w:r>
            </w:hyperlink>
            <w:r w:rsidRPr="00552278">
              <w:rPr>
                <w:sz w:val="18"/>
                <w:szCs w:val="20"/>
              </w:rPr>
              <w:t xml:space="preserve"> and should give at least two working days to </w:t>
            </w:r>
            <w:proofErr w:type="gramStart"/>
            <w:r w:rsidRPr="00552278">
              <w:rPr>
                <w:sz w:val="18"/>
                <w:szCs w:val="20"/>
              </w:rPr>
              <w:t>make arrangements</w:t>
            </w:r>
            <w:proofErr w:type="gramEnd"/>
            <w:r w:rsidRPr="00552278">
              <w:rPr>
                <w:sz w:val="18"/>
                <w:szCs w:val="20"/>
              </w:rPr>
              <w:t xml:space="preserve">. If site visits are required, these will take place during the week commencing </w:t>
            </w:r>
            <w:r w:rsidR="00552278" w:rsidRPr="00AE344C">
              <w:rPr>
                <w:b/>
                <w:bCs/>
                <w:sz w:val="18"/>
                <w:szCs w:val="20"/>
              </w:rPr>
              <w:t>Week</w:t>
            </w:r>
            <w:r w:rsidR="006D4685">
              <w:rPr>
                <w:b/>
                <w:bCs/>
                <w:sz w:val="18"/>
                <w:szCs w:val="20"/>
              </w:rPr>
              <w:t xml:space="preserve"> commencing </w:t>
            </w:r>
            <w:r w:rsidR="00552278" w:rsidRPr="00AE344C">
              <w:rPr>
                <w:b/>
                <w:bCs/>
                <w:sz w:val="18"/>
                <w:szCs w:val="20"/>
              </w:rPr>
              <w:t>10</w:t>
            </w:r>
            <w:proofErr w:type="gramStart"/>
            <w:r w:rsidR="00552278" w:rsidRPr="00AE344C">
              <w:rPr>
                <w:b/>
                <w:bCs/>
                <w:sz w:val="18"/>
                <w:szCs w:val="20"/>
                <w:vertAlign w:val="superscript"/>
              </w:rPr>
              <w:t>th</w:t>
            </w:r>
            <w:r w:rsidR="006D4685">
              <w:rPr>
                <w:b/>
                <w:bCs/>
                <w:sz w:val="18"/>
                <w:szCs w:val="20"/>
                <w:vertAlign w:val="superscript"/>
              </w:rPr>
              <w:t xml:space="preserve">  </w:t>
            </w:r>
            <w:r w:rsidR="006D4685">
              <w:rPr>
                <w:b/>
                <w:bCs/>
                <w:sz w:val="18"/>
                <w:szCs w:val="20"/>
              </w:rPr>
              <w:t>and</w:t>
            </w:r>
            <w:proofErr w:type="gramEnd"/>
            <w:r w:rsidR="006D4685">
              <w:rPr>
                <w:b/>
                <w:bCs/>
                <w:sz w:val="18"/>
                <w:szCs w:val="20"/>
              </w:rPr>
              <w:t xml:space="preserve"> 17</w:t>
            </w:r>
            <w:r w:rsidR="006D4685" w:rsidRPr="006D4685">
              <w:rPr>
                <w:b/>
                <w:bCs/>
                <w:sz w:val="18"/>
                <w:szCs w:val="20"/>
                <w:vertAlign w:val="superscript"/>
              </w:rPr>
              <w:t>th</w:t>
            </w:r>
            <w:r w:rsidR="006D4685">
              <w:rPr>
                <w:b/>
                <w:bCs/>
                <w:sz w:val="18"/>
                <w:szCs w:val="20"/>
              </w:rPr>
              <w:t xml:space="preserve"> M</w:t>
            </w:r>
            <w:r w:rsidR="00552278" w:rsidRPr="00AE344C">
              <w:rPr>
                <w:b/>
                <w:bCs/>
                <w:sz w:val="18"/>
                <w:szCs w:val="20"/>
              </w:rPr>
              <w:t>arch 2025.</w:t>
            </w:r>
          </w:p>
        </w:tc>
      </w:tr>
      <w:tr w:rsidR="00BC0BB1" w:rsidRPr="00552278" w14:paraId="3CDD978F" w14:textId="77777777" w:rsidTr="000670BA">
        <w:trPr>
          <w:trHeight w:val="1194"/>
          <w:jc w:val="center"/>
        </w:trPr>
        <w:tc>
          <w:tcPr>
            <w:tcW w:w="1592" w:type="dxa"/>
            <w:shd w:val="clear" w:color="auto" w:fill="D9E2F3" w:themeFill="accent1" w:themeFillTint="33"/>
            <w:vAlign w:val="center"/>
          </w:tcPr>
          <w:p w14:paraId="488105F4" w14:textId="0F690521" w:rsidR="00BC0BB1" w:rsidRPr="00552278" w:rsidRDefault="00BC0BB1" w:rsidP="00BC0BB1">
            <w:pPr>
              <w:rPr>
                <w:b/>
                <w:bCs/>
                <w:sz w:val="18"/>
                <w:szCs w:val="20"/>
              </w:rPr>
            </w:pPr>
            <w:bookmarkStart w:id="15" w:name="_Toc425925794"/>
            <w:bookmarkStart w:id="16" w:name="_Toc445908773"/>
            <w:bookmarkStart w:id="17" w:name="_Toc471380618"/>
            <w:r w:rsidRPr="00552278">
              <w:rPr>
                <w:b/>
                <w:bCs/>
                <w:sz w:val="18"/>
                <w:szCs w:val="20"/>
              </w:rPr>
              <w:t>Post- Submission-Tenderer Interviews</w:t>
            </w:r>
            <w:bookmarkEnd w:id="15"/>
            <w:bookmarkEnd w:id="16"/>
            <w:bookmarkEnd w:id="17"/>
          </w:p>
        </w:tc>
        <w:tc>
          <w:tcPr>
            <w:tcW w:w="9131" w:type="dxa"/>
            <w:vAlign w:val="center"/>
          </w:tcPr>
          <w:p w14:paraId="01AFAAAB" w14:textId="09602194" w:rsidR="00552278" w:rsidRPr="00552278" w:rsidRDefault="00BC0BB1" w:rsidP="00552278">
            <w:pPr>
              <w:rPr>
                <w:sz w:val="18"/>
                <w:szCs w:val="20"/>
              </w:rPr>
            </w:pPr>
            <w:r w:rsidRPr="00552278">
              <w:rPr>
                <w:sz w:val="18"/>
                <w:szCs w:val="20"/>
              </w:rPr>
              <w:t>The NMRN may, at its discretion, decide to interview Tenderers to further the tendering process. It is envisaged that interviews, if required by the NMRN,</w:t>
            </w:r>
            <w:r w:rsidR="00546A19">
              <w:rPr>
                <w:sz w:val="18"/>
                <w:szCs w:val="20"/>
              </w:rPr>
              <w:t xml:space="preserve"> with a </w:t>
            </w:r>
            <w:r w:rsidR="006D4685">
              <w:rPr>
                <w:sz w:val="18"/>
                <w:szCs w:val="20"/>
              </w:rPr>
              <w:t>minimum</w:t>
            </w:r>
            <w:r w:rsidR="00546A19">
              <w:rPr>
                <w:sz w:val="18"/>
                <w:szCs w:val="20"/>
              </w:rPr>
              <w:t xml:space="preserve"> of </w:t>
            </w:r>
            <w:r w:rsidR="00546A19" w:rsidRPr="00546A19">
              <w:rPr>
                <w:b/>
                <w:bCs/>
                <w:sz w:val="18"/>
                <w:szCs w:val="20"/>
              </w:rPr>
              <w:t>3 shortlisted bids and a maximum of 5</w:t>
            </w:r>
            <w:r w:rsidRPr="00552278">
              <w:rPr>
                <w:sz w:val="18"/>
                <w:szCs w:val="20"/>
              </w:rPr>
              <w:t xml:space="preserve"> will take place during the week commencin</w:t>
            </w:r>
            <w:r w:rsidR="00552278" w:rsidRPr="00552278">
              <w:rPr>
                <w:sz w:val="18"/>
                <w:szCs w:val="20"/>
              </w:rPr>
              <w:t>g 14</w:t>
            </w:r>
            <w:r w:rsidR="00552278" w:rsidRPr="00552278">
              <w:rPr>
                <w:sz w:val="18"/>
                <w:szCs w:val="20"/>
                <w:vertAlign w:val="superscript"/>
              </w:rPr>
              <w:t>th</w:t>
            </w:r>
            <w:r w:rsidR="00552278">
              <w:rPr>
                <w:sz w:val="18"/>
                <w:szCs w:val="20"/>
              </w:rPr>
              <w:t xml:space="preserve"> </w:t>
            </w:r>
            <w:r w:rsidR="00552278" w:rsidRPr="00552278">
              <w:rPr>
                <w:sz w:val="18"/>
                <w:szCs w:val="20"/>
              </w:rPr>
              <w:t>April 2025 or 21</w:t>
            </w:r>
            <w:r w:rsidR="00552278" w:rsidRPr="00552278">
              <w:rPr>
                <w:sz w:val="18"/>
                <w:szCs w:val="20"/>
                <w:vertAlign w:val="superscript"/>
              </w:rPr>
              <w:t>st</w:t>
            </w:r>
            <w:r w:rsidR="00552278">
              <w:rPr>
                <w:sz w:val="18"/>
                <w:szCs w:val="20"/>
              </w:rPr>
              <w:t xml:space="preserve"> </w:t>
            </w:r>
            <w:r w:rsidR="00552278" w:rsidRPr="00552278">
              <w:rPr>
                <w:sz w:val="18"/>
                <w:szCs w:val="20"/>
              </w:rPr>
              <w:t xml:space="preserve">April 2025. </w:t>
            </w:r>
          </w:p>
          <w:p w14:paraId="18CE4945" w14:textId="7B442E43" w:rsidR="00BC0BB1" w:rsidRPr="00552278" w:rsidRDefault="00BC0BB1" w:rsidP="00552278">
            <w:pPr>
              <w:rPr>
                <w:sz w:val="18"/>
                <w:szCs w:val="20"/>
              </w:rPr>
            </w:pPr>
            <w:r w:rsidRPr="00552278">
              <w:rPr>
                <w:sz w:val="18"/>
                <w:szCs w:val="20"/>
              </w:rPr>
              <w:t>The NMRN reserves the right to amend this timetable. Tenderers should ensure that key members of their delivery team are able to attend the interviews.</w:t>
            </w:r>
          </w:p>
        </w:tc>
      </w:tr>
      <w:tr w:rsidR="00BC0BB1" w:rsidRPr="00552278" w14:paraId="531C2703" w14:textId="77777777" w:rsidTr="000670BA">
        <w:trPr>
          <w:trHeight w:val="1194"/>
          <w:jc w:val="center"/>
        </w:trPr>
        <w:tc>
          <w:tcPr>
            <w:tcW w:w="1592" w:type="dxa"/>
            <w:shd w:val="clear" w:color="auto" w:fill="D9E2F3" w:themeFill="accent1" w:themeFillTint="33"/>
            <w:vAlign w:val="center"/>
          </w:tcPr>
          <w:p w14:paraId="1C0C2B55" w14:textId="0AB878C6" w:rsidR="00BC0BB1" w:rsidRPr="00552278" w:rsidRDefault="00BC0BB1" w:rsidP="00BC0BB1">
            <w:pPr>
              <w:rPr>
                <w:b/>
                <w:bCs/>
                <w:sz w:val="18"/>
                <w:szCs w:val="20"/>
              </w:rPr>
            </w:pPr>
            <w:r w:rsidRPr="00552278">
              <w:rPr>
                <w:b/>
                <w:bCs/>
                <w:sz w:val="18"/>
                <w:szCs w:val="20"/>
              </w:rPr>
              <w:t>Post-Submission Clarifications.</w:t>
            </w:r>
          </w:p>
        </w:tc>
        <w:tc>
          <w:tcPr>
            <w:tcW w:w="9131" w:type="dxa"/>
            <w:vAlign w:val="center"/>
          </w:tcPr>
          <w:p w14:paraId="19E72250" w14:textId="26EB4EDA" w:rsidR="00BC0BB1" w:rsidRPr="00552278" w:rsidRDefault="00BC0BB1" w:rsidP="00BC0BB1">
            <w:pPr>
              <w:rPr>
                <w:sz w:val="18"/>
                <w:szCs w:val="20"/>
              </w:rPr>
            </w:pPr>
            <w:r w:rsidRPr="00552278">
              <w:rPr>
                <w:sz w:val="18"/>
                <w:szCs w:val="20"/>
              </w:rPr>
              <w:t>During the evaluation period, the NMRN reserves the right to seek further information from the Tenderers to assist in its consideration of the Tenders; this may take the form of post-submission clarification meetings or written clarifications.</w:t>
            </w:r>
          </w:p>
        </w:tc>
      </w:tr>
    </w:tbl>
    <w:p w14:paraId="07000FA0" w14:textId="77777777" w:rsidR="001C70B2" w:rsidRPr="00A02973" w:rsidRDefault="001C70B2" w:rsidP="001C70B2">
      <w:pPr>
        <w:pStyle w:val="BodyText1"/>
        <w:rPr>
          <w:sz w:val="22"/>
          <w:szCs w:val="22"/>
        </w:rPr>
      </w:pPr>
    </w:p>
    <w:p w14:paraId="0FCF0636" w14:textId="77777777" w:rsidR="00CA6C8D" w:rsidRPr="0038567E" w:rsidRDefault="001C70B2" w:rsidP="0044474F">
      <w:pPr>
        <w:pStyle w:val="BodyText1"/>
        <w:numPr>
          <w:ilvl w:val="1"/>
          <w:numId w:val="19"/>
        </w:numPr>
        <w:ind w:left="567" w:hanging="567"/>
        <w:jc w:val="both"/>
        <w:rPr>
          <w:sz w:val="20"/>
          <w:szCs w:val="20"/>
        </w:rPr>
      </w:pPr>
      <w:r w:rsidRPr="0038567E">
        <w:rPr>
          <w:sz w:val="20"/>
          <w:szCs w:val="20"/>
        </w:rPr>
        <w:t xml:space="preserve">Please note that the Authority reserves the right, in its absolute discretion, to amend the Procurement Timetable or extend any </w:t>
      </w:r>
      <w:proofErr w:type="gramStart"/>
      <w:r w:rsidRPr="0038567E">
        <w:rPr>
          <w:sz w:val="20"/>
          <w:szCs w:val="20"/>
        </w:rPr>
        <w:t>time period</w:t>
      </w:r>
      <w:proofErr w:type="gramEnd"/>
      <w:r w:rsidRPr="0038567E">
        <w:rPr>
          <w:sz w:val="20"/>
          <w:szCs w:val="20"/>
        </w:rPr>
        <w:t xml:space="preserve"> in connection with the Procurement. </w:t>
      </w:r>
    </w:p>
    <w:p w14:paraId="28641BA8" w14:textId="15C05D7B" w:rsidR="001C70B2" w:rsidRPr="0038567E" w:rsidRDefault="001C70B2" w:rsidP="0044474F">
      <w:pPr>
        <w:pStyle w:val="BodyText1"/>
        <w:numPr>
          <w:ilvl w:val="1"/>
          <w:numId w:val="19"/>
        </w:numPr>
        <w:ind w:left="567" w:hanging="567"/>
        <w:jc w:val="both"/>
        <w:rPr>
          <w:sz w:val="20"/>
          <w:szCs w:val="20"/>
        </w:rPr>
      </w:pPr>
      <w:r w:rsidRPr="0038567E">
        <w:rPr>
          <w:sz w:val="20"/>
          <w:szCs w:val="20"/>
        </w:rPr>
        <w:t>Any changes to the Procurement Timetable will be notified simultaneously to the Suppliers.</w:t>
      </w:r>
    </w:p>
    <w:p w14:paraId="5F428B01" w14:textId="77777777" w:rsidR="001C70B2" w:rsidRPr="00A02973" w:rsidRDefault="001C70B2" w:rsidP="001C70B2">
      <w:pPr>
        <w:pStyle w:val="Heading20"/>
        <w:rPr>
          <w:rFonts w:asciiTheme="minorHAnsi" w:hAnsiTheme="minorHAnsi" w:cstheme="minorHAnsi"/>
          <w:sz w:val="22"/>
          <w:szCs w:val="22"/>
        </w:rPr>
      </w:pPr>
      <w:bookmarkStart w:id="18" w:name="_Toc189593281"/>
      <w:bookmarkStart w:id="19" w:name="_Toc191656287"/>
      <w:r w:rsidRPr="00A02973">
        <w:rPr>
          <w:rFonts w:asciiTheme="minorHAnsi" w:hAnsiTheme="minorHAnsi" w:cstheme="minorHAnsi"/>
          <w:sz w:val="22"/>
          <w:szCs w:val="22"/>
        </w:rPr>
        <w:t>Service Levels, Service Credits and Key Performance Indicators (KPIs)</w:t>
      </w:r>
      <w:bookmarkEnd w:id="18"/>
      <w:bookmarkEnd w:id="19"/>
    </w:p>
    <w:p w14:paraId="512B333E" w14:textId="030345D9" w:rsidR="00392C18" w:rsidRPr="0038567E" w:rsidRDefault="000A0357" w:rsidP="0044474F">
      <w:pPr>
        <w:pStyle w:val="BodyText1"/>
        <w:numPr>
          <w:ilvl w:val="1"/>
          <w:numId w:val="19"/>
        </w:numPr>
        <w:ind w:left="567" w:hanging="567"/>
        <w:jc w:val="both"/>
        <w:rPr>
          <w:rFonts w:cstheme="minorHAnsi"/>
          <w:b/>
          <w:sz w:val="20"/>
          <w:szCs w:val="20"/>
        </w:rPr>
      </w:pPr>
      <w:r w:rsidRPr="0038567E">
        <w:rPr>
          <w:rFonts w:cstheme="minorHAnsi"/>
          <w:sz w:val="20"/>
          <w:szCs w:val="20"/>
        </w:rPr>
        <w:t xml:space="preserve">The KPIs for this tender opportunity will be similar to other professional services for this project, with </w:t>
      </w:r>
      <w:r w:rsidR="00392C18" w:rsidRPr="0038567E">
        <w:rPr>
          <w:rFonts w:cstheme="minorHAnsi"/>
          <w:sz w:val="20"/>
          <w:szCs w:val="20"/>
        </w:rPr>
        <w:t xml:space="preserve">the KPIs focusing on the </w:t>
      </w:r>
      <w:proofErr w:type="gramStart"/>
      <w:r w:rsidR="00392C18" w:rsidRPr="0038567E">
        <w:rPr>
          <w:rFonts w:cstheme="minorHAnsi"/>
          <w:sz w:val="20"/>
          <w:szCs w:val="20"/>
        </w:rPr>
        <w:t>following;</w:t>
      </w:r>
      <w:proofErr w:type="gramEnd"/>
    </w:p>
    <w:p w14:paraId="73CD5269" w14:textId="459A700D" w:rsidR="00E40B95" w:rsidRPr="0038567E" w:rsidRDefault="00E40B95" w:rsidP="00EC1A0D">
      <w:pPr>
        <w:pStyle w:val="BodyText1"/>
        <w:spacing w:after="0"/>
        <w:jc w:val="both"/>
        <w:rPr>
          <w:rFonts w:cstheme="minorHAnsi"/>
          <w:b/>
          <w:sz w:val="20"/>
          <w:szCs w:val="20"/>
        </w:rPr>
      </w:pPr>
      <w:r w:rsidRPr="0038567E">
        <w:rPr>
          <w:rFonts w:cstheme="minorHAnsi"/>
          <w:b/>
          <w:sz w:val="20"/>
          <w:szCs w:val="20"/>
        </w:rPr>
        <w:t>KPI-01- Client Team Critical Milestones</w:t>
      </w:r>
    </w:p>
    <w:p w14:paraId="0AF33C69" w14:textId="77777777" w:rsidR="00F1509D" w:rsidRPr="0038567E" w:rsidRDefault="00F1509D" w:rsidP="0044474F">
      <w:pPr>
        <w:pStyle w:val="BodyText1"/>
        <w:numPr>
          <w:ilvl w:val="0"/>
          <w:numId w:val="20"/>
        </w:numPr>
        <w:spacing w:after="0"/>
        <w:jc w:val="both"/>
        <w:rPr>
          <w:rFonts w:cstheme="minorHAnsi"/>
          <w:bCs/>
          <w:sz w:val="20"/>
          <w:szCs w:val="20"/>
        </w:rPr>
      </w:pPr>
      <w:r w:rsidRPr="0038567E">
        <w:rPr>
          <w:rFonts w:cstheme="minorHAnsi"/>
          <w:bCs/>
          <w:sz w:val="20"/>
          <w:szCs w:val="20"/>
        </w:rPr>
        <w:t xml:space="preserve">The appointed contractor ensures to achieve the key milestone deadlines as set out within the NEC4 Contract for the Royal Marines Experience Museum (RMEM) Project. These include but not limited </w:t>
      </w:r>
      <w:proofErr w:type="gramStart"/>
      <w:r w:rsidRPr="0038567E">
        <w:rPr>
          <w:rFonts w:cstheme="minorHAnsi"/>
          <w:bCs/>
          <w:sz w:val="20"/>
          <w:szCs w:val="20"/>
        </w:rPr>
        <w:t>to;</w:t>
      </w:r>
      <w:proofErr w:type="gramEnd"/>
    </w:p>
    <w:p w14:paraId="30614C8E" w14:textId="385713CC" w:rsidR="00F1509D" w:rsidRPr="0038567E" w:rsidRDefault="00F1509D" w:rsidP="0044474F">
      <w:pPr>
        <w:pStyle w:val="BodyText1"/>
        <w:numPr>
          <w:ilvl w:val="1"/>
          <w:numId w:val="20"/>
        </w:numPr>
        <w:spacing w:after="0"/>
        <w:jc w:val="both"/>
        <w:rPr>
          <w:rFonts w:cstheme="minorHAnsi"/>
          <w:bCs/>
          <w:sz w:val="20"/>
          <w:szCs w:val="20"/>
        </w:rPr>
      </w:pPr>
      <w:r w:rsidRPr="0038567E">
        <w:rPr>
          <w:rFonts w:cstheme="minorHAnsi"/>
          <w:bCs/>
          <w:sz w:val="20"/>
          <w:szCs w:val="20"/>
        </w:rPr>
        <w:t xml:space="preserve">Completion of </w:t>
      </w:r>
      <w:r w:rsidR="0038567E" w:rsidRPr="0038567E">
        <w:rPr>
          <w:rFonts w:cstheme="minorHAnsi"/>
          <w:bCs/>
          <w:sz w:val="20"/>
          <w:szCs w:val="20"/>
        </w:rPr>
        <w:t xml:space="preserve">up to </w:t>
      </w:r>
      <w:r w:rsidRPr="0038567E">
        <w:rPr>
          <w:rFonts w:cstheme="minorHAnsi"/>
          <w:bCs/>
          <w:sz w:val="20"/>
          <w:szCs w:val="20"/>
        </w:rPr>
        <w:t>RIBA 5-7 for Opening of the RMEM for Summer 2026.</w:t>
      </w:r>
    </w:p>
    <w:p w14:paraId="6126E921" w14:textId="1FC2B735" w:rsidR="00F1509D" w:rsidRPr="0038567E" w:rsidRDefault="00F1509D" w:rsidP="0044474F">
      <w:pPr>
        <w:pStyle w:val="BodyText1"/>
        <w:numPr>
          <w:ilvl w:val="0"/>
          <w:numId w:val="20"/>
        </w:numPr>
        <w:spacing w:after="0"/>
        <w:jc w:val="both"/>
        <w:rPr>
          <w:rFonts w:cstheme="minorHAnsi"/>
          <w:bCs/>
          <w:sz w:val="20"/>
          <w:szCs w:val="20"/>
        </w:rPr>
      </w:pPr>
      <w:r w:rsidRPr="0038567E">
        <w:rPr>
          <w:rFonts w:cstheme="minorHAnsi"/>
          <w:bCs/>
          <w:sz w:val="20"/>
          <w:szCs w:val="20"/>
        </w:rPr>
        <w:t>Quality of the Output and Specifications are submitted to the NMRN to a high sufficient level.</w:t>
      </w:r>
    </w:p>
    <w:p w14:paraId="5B85FFF3" w14:textId="42CAE2F4" w:rsidR="00E40B95" w:rsidRPr="0038567E" w:rsidRDefault="00E40B95" w:rsidP="00EC1A0D">
      <w:pPr>
        <w:pStyle w:val="BodyText1"/>
        <w:spacing w:after="0"/>
        <w:jc w:val="both"/>
        <w:rPr>
          <w:rFonts w:cstheme="minorHAnsi"/>
          <w:b/>
          <w:sz w:val="20"/>
          <w:szCs w:val="20"/>
        </w:rPr>
      </w:pPr>
      <w:r w:rsidRPr="0038567E">
        <w:rPr>
          <w:rFonts w:cstheme="minorHAnsi"/>
          <w:b/>
          <w:sz w:val="20"/>
          <w:szCs w:val="20"/>
        </w:rPr>
        <w:t>KPI-02- Client Team Satisfaction</w:t>
      </w:r>
    </w:p>
    <w:p w14:paraId="32E2BE48" w14:textId="77777777" w:rsidR="00B01AFC" w:rsidRPr="0038567E" w:rsidRDefault="00B01AFC" w:rsidP="0044474F">
      <w:pPr>
        <w:pStyle w:val="BodyText1"/>
        <w:numPr>
          <w:ilvl w:val="0"/>
          <w:numId w:val="20"/>
        </w:numPr>
        <w:spacing w:after="0"/>
        <w:jc w:val="both"/>
        <w:rPr>
          <w:rFonts w:cstheme="minorHAnsi"/>
          <w:bCs/>
          <w:sz w:val="20"/>
          <w:szCs w:val="20"/>
        </w:rPr>
      </w:pPr>
      <w:r w:rsidRPr="0038567E">
        <w:rPr>
          <w:rFonts w:cstheme="minorHAnsi"/>
          <w:bCs/>
          <w:sz w:val="20"/>
          <w:szCs w:val="20"/>
        </w:rPr>
        <w:t>The Project Team attends regular project meetings and responds to actions set by the Project Manager in a timely fashion.</w:t>
      </w:r>
    </w:p>
    <w:p w14:paraId="7E0D6C54" w14:textId="3FAAA2BA" w:rsidR="00B01AFC" w:rsidRPr="0038567E" w:rsidRDefault="00B01AFC" w:rsidP="0044474F">
      <w:pPr>
        <w:pStyle w:val="BodyText1"/>
        <w:numPr>
          <w:ilvl w:val="0"/>
          <w:numId w:val="20"/>
        </w:numPr>
        <w:spacing w:after="0"/>
        <w:jc w:val="both"/>
        <w:rPr>
          <w:rFonts w:cstheme="minorHAnsi"/>
          <w:bCs/>
          <w:sz w:val="20"/>
          <w:szCs w:val="20"/>
        </w:rPr>
      </w:pPr>
      <w:r w:rsidRPr="0038567E">
        <w:rPr>
          <w:rFonts w:cstheme="minorHAnsi"/>
          <w:bCs/>
          <w:sz w:val="20"/>
          <w:szCs w:val="20"/>
        </w:rPr>
        <w:t>Quality of the Output and Specifications are submitted to the NMRN to a sufficient level.</w:t>
      </w:r>
    </w:p>
    <w:p w14:paraId="2BE85DDB" w14:textId="6BEB9023" w:rsidR="00E40B95" w:rsidRPr="0038567E" w:rsidRDefault="00E40B95" w:rsidP="00EC1A0D">
      <w:pPr>
        <w:pStyle w:val="BodyText1"/>
        <w:spacing w:after="0"/>
        <w:jc w:val="both"/>
        <w:rPr>
          <w:rFonts w:cstheme="minorHAnsi"/>
          <w:b/>
          <w:sz w:val="20"/>
          <w:szCs w:val="20"/>
        </w:rPr>
      </w:pPr>
      <w:r w:rsidRPr="0038567E">
        <w:rPr>
          <w:rFonts w:cstheme="minorHAnsi"/>
          <w:b/>
          <w:sz w:val="20"/>
          <w:szCs w:val="20"/>
        </w:rPr>
        <w:t>KPI-03- Quality Management</w:t>
      </w:r>
    </w:p>
    <w:p w14:paraId="2C97CB8A" w14:textId="77777777" w:rsidR="000D267A" w:rsidRPr="0038567E" w:rsidRDefault="000D267A" w:rsidP="0044474F">
      <w:pPr>
        <w:pStyle w:val="BodyText1"/>
        <w:numPr>
          <w:ilvl w:val="0"/>
          <w:numId w:val="20"/>
        </w:numPr>
        <w:spacing w:after="0"/>
        <w:jc w:val="both"/>
        <w:rPr>
          <w:rFonts w:cstheme="minorHAnsi"/>
          <w:bCs/>
          <w:sz w:val="20"/>
          <w:szCs w:val="20"/>
        </w:rPr>
      </w:pPr>
      <w:r w:rsidRPr="0038567E">
        <w:rPr>
          <w:rFonts w:cstheme="minorHAnsi"/>
          <w:bCs/>
          <w:sz w:val="20"/>
          <w:szCs w:val="20"/>
        </w:rPr>
        <w:t>Quality Management of the Output and Specifications submitted to the NMRN to a sufficient level as set out in KPI-02</w:t>
      </w:r>
    </w:p>
    <w:p w14:paraId="2D90B44A" w14:textId="54DE64FC" w:rsidR="000D267A" w:rsidRPr="0038567E" w:rsidRDefault="000D267A" w:rsidP="0044474F">
      <w:pPr>
        <w:pStyle w:val="BodyText1"/>
        <w:numPr>
          <w:ilvl w:val="0"/>
          <w:numId w:val="20"/>
        </w:numPr>
        <w:spacing w:after="0"/>
        <w:jc w:val="both"/>
        <w:rPr>
          <w:rFonts w:cstheme="minorHAnsi"/>
          <w:bCs/>
          <w:sz w:val="20"/>
          <w:szCs w:val="20"/>
        </w:rPr>
      </w:pPr>
      <w:r w:rsidRPr="0038567E">
        <w:rPr>
          <w:rFonts w:cstheme="minorHAnsi"/>
          <w:bCs/>
          <w:sz w:val="20"/>
          <w:szCs w:val="20"/>
        </w:rPr>
        <w:t>These will be regarding site inspections, documentation, and employee site representatives reporting back to the Project Manager or Project Advisory Board.</w:t>
      </w:r>
      <w:r w:rsidR="00CE0FBF" w:rsidRPr="0038567E">
        <w:rPr>
          <w:rFonts w:cstheme="minorHAnsi"/>
          <w:bCs/>
          <w:sz w:val="20"/>
          <w:szCs w:val="20"/>
        </w:rPr>
        <w:t xml:space="preserve"> </w:t>
      </w:r>
      <w:r w:rsidRPr="0038567E">
        <w:rPr>
          <w:rFonts w:cstheme="minorHAnsi"/>
          <w:bCs/>
          <w:sz w:val="20"/>
          <w:szCs w:val="20"/>
        </w:rPr>
        <w:t xml:space="preserve">Professional Team </w:t>
      </w:r>
      <w:proofErr w:type="gramStart"/>
      <w:r w:rsidRPr="0038567E">
        <w:rPr>
          <w:rFonts w:cstheme="minorHAnsi"/>
          <w:bCs/>
          <w:sz w:val="20"/>
          <w:szCs w:val="20"/>
        </w:rPr>
        <w:t>are</w:t>
      </w:r>
      <w:proofErr w:type="gramEnd"/>
      <w:r w:rsidRPr="0038567E">
        <w:rPr>
          <w:rFonts w:cstheme="minorHAnsi"/>
          <w:bCs/>
          <w:sz w:val="20"/>
          <w:szCs w:val="20"/>
        </w:rPr>
        <w:t xml:space="preserve"> to inspect the works, snag reports and resolve issues from this.</w:t>
      </w:r>
    </w:p>
    <w:p w14:paraId="3854A10E" w14:textId="6BDA47DE" w:rsidR="00E40B95" w:rsidRPr="0038567E" w:rsidRDefault="00E40B95" w:rsidP="00EC1A0D">
      <w:pPr>
        <w:pStyle w:val="BodyText1"/>
        <w:spacing w:after="0"/>
        <w:jc w:val="both"/>
        <w:rPr>
          <w:rFonts w:cstheme="minorHAnsi"/>
          <w:b/>
          <w:sz w:val="20"/>
          <w:szCs w:val="20"/>
        </w:rPr>
      </w:pPr>
      <w:r w:rsidRPr="0038567E">
        <w:rPr>
          <w:rFonts w:cstheme="minorHAnsi"/>
          <w:b/>
          <w:sz w:val="20"/>
          <w:szCs w:val="20"/>
        </w:rPr>
        <w:t>KPI-04- Out Turn Time &amp; Actual vs Planned Cost</w:t>
      </w:r>
    </w:p>
    <w:p w14:paraId="6B4BF75E" w14:textId="77777777" w:rsidR="00062112" w:rsidRPr="0038567E" w:rsidRDefault="00062112" w:rsidP="0044474F">
      <w:pPr>
        <w:pStyle w:val="BodyText1"/>
        <w:numPr>
          <w:ilvl w:val="1"/>
          <w:numId w:val="20"/>
        </w:numPr>
        <w:spacing w:after="0"/>
        <w:jc w:val="both"/>
        <w:rPr>
          <w:rFonts w:cstheme="minorHAnsi"/>
          <w:bCs/>
          <w:sz w:val="20"/>
          <w:szCs w:val="20"/>
        </w:rPr>
      </w:pPr>
      <w:r w:rsidRPr="0038567E">
        <w:rPr>
          <w:rFonts w:cstheme="minorHAnsi"/>
          <w:bCs/>
          <w:sz w:val="20"/>
          <w:szCs w:val="20"/>
        </w:rPr>
        <w:t>Planned Costs within the project are to be calculated in relation to the scope of works that are set out within the ITT and Project Execution Plan and subsequent revisions. In addition to any further updates set by the Appointed Project Manager in Project Meetings.</w:t>
      </w:r>
    </w:p>
    <w:p w14:paraId="42F05E72" w14:textId="45135C76" w:rsidR="00062112" w:rsidRPr="0038567E" w:rsidRDefault="00062112" w:rsidP="0044474F">
      <w:pPr>
        <w:pStyle w:val="BodyText1"/>
        <w:numPr>
          <w:ilvl w:val="1"/>
          <w:numId w:val="20"/>
        </w:numPr>
        <w:spacing w:after="0"/>
        <w:jc w:val="both"/>
        <w:rPr>
          <w:rFonts w:cstheme="minorHAnsi"/>
          <w:bCs/>
          <w:sz w:val="20"/>
          <w:szCs w:val="20"/>
        </w:rPr>
      </w:pPr>
      <w:r w:rsidRPr="0038567E">
        <w:rPr>
          <w:rFonts w:cstheme="minorHAnsi"/>
          <w:bCs/>
          <w:sz w:val="20"/>
          <w:szCs w:val="20"/>
        </w:rPr>
        <w:t>This will be measured by the Project Director or Appointed Project Manager for the Actual vs Planned Costs to assess the impact and drive value engineering.</w:t>
      </w:r>
    </w:p>
    <w:p w14:paraId="041BF6A0" w14:textId="77777777" w:rsidR="001C70B2" w:rsidRPr="00A02973" w:rsidRDefault="001C70B2" w:rsidP="001C70B2">
      <w:pPr>
        <w:pStyle w:val="Heading20"/>
        <w:rPr>
          <w:rFonts w:asciiTheme="minorHAnsi" w:hAnsiTheme="minorHAnsi" w:cstheme="minorHAnsi"/>
          <w:sz w:val="22"/>
          <w:szCs w:val="22"/>
        </w:rPr>
      </w:pPr>
      <w:bookmarkStart w:id="20" w:name="_Toc189593283"/>
      <w:bookmarkStart w:id="21" w:name="_Toc191656288"/>
      <w:r w:rsidRPr="00A02973">
        <w:rPr>
          <w:rFonts w:asciiTheme="minorHAnsi" w:hAnsiTheme="minorHAnsi" w:cstheme="minorHAnsi"/>
          <w:sz w:val="22"/>
          <w:szCs w:val="22"/>
        </w:rPr>
        <w:t>Contract Risks</w:t>
      </w:r>
      <w:bookmarkEnd w:id="20"/>
      <w:bookmarkEnd w:id="21"/>
    </w:p>
    <w:p w14:paraId="3FD0F87F" w14:textId="68316A49" w:rsidR="001C70B2" w:rsidRPr="0038567E" w:rsidRDefault="002328EC" w:rsidP="0044474F">
      <w:pPr>
        <w:pStyle w:val="BodyText1"/>
        <w:numPr>
          <w:ilvl w:val="1"/>
          <w:numId w:val="19"/>
        </w:numPr>
        <w:ind w:left="567" w:hanging="567"/>
        <w:jc w:val="both"/>
        <w:rPr>
          <w:rFonts w:cstheme="minorHAnsi"/>
          <w:b/>
          <w:sz w:val="20"/>
          <w:szCs w:val="20"/>
        </w:rPr>
      </w:pPr>
      <w:r w:rsidRPr="0038567E">
        <w:rPr>
          <w:rFonts w:cstheme="minorHAnsi"/>
          <w:sz w:val="20"/>
          <w:szCs w:val="20"/>
        </w:rPr>
        <w:t xml:space="preserve">See the JCT </w:t>
      </w:r>
      <w:r w:rsidR="00ED2DC1" w:rsidRPr="0038567E">
        <w:rPr>
          <w:rFonts w:cstheme="minorHAnsi"/>
          <w:sz w:val="20"/>
          <w:szCs w:val="20"/>
        </w:rPr>
        <w:t>Particulars</w:t>
      </w:r>
      <w:r w:rsidR="00CD4107" w:rsidRPr="0038567E">
        <w:rPr>
          <w:rFonts w:cstheme="minorHAnsi"/>
          <w:sz w:val="20"/>
          <w:szCs w:val="20"/>
        </w:rPr>
        <w:t xml:space="preserve"> in file named 5026128-Exhibition Fit-Out-2025-02-19 in the tender pack.</w:t>
      </w:r>
    </w:p>
    <w:p w14:paraId="1849E0AC" w14:textId="77777777" w:rsidR="001C70B2" w:rsidRPr="00A02973" w:rsidRDefault="001C70B2" w:rsidP="001C70B2">
      <w:pPr>
        <w:pStyle w:val="Heading20"/>
        <w:rPr>
          <w:rFonts w:asciiTheme="minorHAnsi" w:hAnsiTheme="minorHAnsi" w:cstheme="minorHAnsi"/>
          <w:sz w:val="22"/>
          <w:szCs w:val="22"/>
        </w:rPr>
      </w:pPr>
      <w:bookmarkStart w:id="22" w:name="_Toc189593284"/>
      <w:bookmarkStart w:id="23" w:name="_Toc191656289"/>
      <w:r w:rsidRPr="00A02973">
        <w:rPr>
          <w:rFonts w:asciiTheme="minorHAnsi" w:hAnsiTheme="minorHAnsi" w:cstheme="minorHAnsi"/>
          <w:sz w:val="22"/>
          <w:szCs w:val="22"/>
        </w:rPr>
        <w:t>Contract Terms</w:t>
      </w:r>
      <w:bookmarkEnd w:id="22"/>
      <w:bookmarkEnd w:id="23"/>
    </w:p>
    <w:p w14:paraId="4E58E905" w14:textId="0B4883ED" w:rsidR="001C70B2" w:rsidRPr="0038567E" w:rsidRDefault="001C70B2" w:rsidP="0044474F">
      <w:pPr>
        <w:pStyle w:val="BodyText1"/>
        <w:numPr>
          <w:ilvl w:val="1"/>
          <w:numId w:val="19"/>
        </w:numPr>
        <w:ind w:left="567" w:hanging="567"/>
        <w:jc w:val="both"/>
        <w:rPr>
          <w:sz w:val="20"/>
          <w:szCs w:val="20"/>
        </w:rPr>
      </w:pPr>
      <w:r w:rsidRPr="0038567E">
        <w:rPr>
          <w:rFonts w:cstheme="minorHAnsi"/>
          <w:sz w:val="20"/>
          <w:szCs w:val="20"/>
        </w:rPr>
        <w:t>Annex C and any relevant Appendices</w:t>
      </w:r>
      <w:r w:rsidRPr="0038567E">
        <w:rPr>
          <w:rFonts w:cstheme="minorHAnsi"/>
          <w:spacing w:val="-13"/>
          <w:sz w:val="20"/>
          <w:szCs w:val="20"/>
        </w:rPr>
        <w:t xml:space="preserve"> </w:t>
      </w:r>
      <w:r w:rsidRPr="0038567E">
        <w:rPr>
          <w:rFonts w:cstheme="minorHAnsi"/>
          <w:sz w:val="20"/>
          <w:szCs w:val="20"/>
        </w:rPr>
        <w:t>details</w:t>
      </w:r>
      <w:r w:rsidRPr="0038567E">
        <w:rPr>
          <w:rFonts w:cstheme="minorHAnsi"/>
          <w:spacing w:val="-13"/>
          <w:sz w:val="20"/>
          <w:szCs w:val="20"/>
        </w:rPr>
        <w:t xml:space="preserve"> </w:t>
      </w:r>
      <w:r w:rsidRPr="0038567E">
        <w:rPr>
          <w:rFonts w:cstheme="minorHAnsi"/>
          <w:sz w:val="20"/>
          <w:szCs w:val="20"/>
        </w:rPr>
        <w:t xml:space="preserve">the </w:t>
      </w:r>
      <w:r w:rsidR="00CD4107" w:rsidRPr="0038567E">
        <w:rPr>
          <w:rFonts w:cstheme="minorHAnsi"/>
          <w:sz w:val="20"/>
          <w:szCs w:val="20"/>
        </w:rPr>
        <w:t xml:space="preserve">JCT </w:t>
      </w:r>
      <w:r w:rsidR="0038567E" w:rsidRPr="0038567E">
        <w:rPr>
          <w:rFonts w:cstheme="minorHAnsi"/>
          <w:sz w:val="20"/>
          <w:szCs w:val="20"/>
        </w:rPr>
        <w:t>Design &amp; Build contract</w:t>
      </w:r>
      <w:r w:rsidRPr="0038567E">
        <w:rPr>
          <w:rFonts w:cstheme="minorHAnsi"/>
          <w:sz w:val="20"/>
          <w:szCs w:val="20"/>
        </w:rPr>
        <w:t xml:space="preserve"> against which your</w:t>
      </w:r>
      <w:r w:rsidRPr="0038567E">
        <w:rPr>
          <w:rFonts w:cstheme="minorHAnsi"/>
          <w:spacing w:val="-12"/>
          <w:sz w:val="20"/>
          <w:szCs w:val="20"/>
        </w:rPr>
        <w:t xml:space="preserve"> </w:t>
      </w:r>
      <w:r w:rsidRPr="0038567E">
        <w:rPr>
          <w:rFonts w:cstheme="minorHAnsi"/>
          <w:sz w:val="20"/>
          <w:szCs w:val="20"/>
        </w:rPr>
        <w:t>Tender</w:t>
      </w:r>
      <w:r w:rsidRPr="0038567E">
        <w:rPr>
          <w:rFonts w:cstheme="minorHAnsi"/>
          <w:spacing w:val="-12"/>
          <w:sz w:val="20"/>
          <w:szCs w:val="20"/>
        </w:rPr>
        <w:t xml:space="preserve"> </w:t>
      </w:r>
      <w:r w:rsidRPr="0038567E">
        <w:rPr>
          <w:rFonts w:cstheme="minorHAnsi"/>
          <w:sz w:val="20"/>
          <w:szCs w:val="20"/>
        </w:rPr>
        <w:t>will</w:t>
      </w:r>
      <w:r w:rsidRPr="0038567E">
        <w:rPr>
          <w:rFonts w:cstheme="minorHAnsi"/>
          <w:spacing w:val="-14"/>
          <w:sz w:val="20"/>
          <w:szCs w:val="20"/>
        </w:rPr>
        <w:t xml:space="preserve"> </w:t>
      </w:r>
      <w:r w:rsidRPr="0038567E">
        <w:rPr>
          <w:rFonts w:cstheme="minorHAnsi"/>
          <w:sz w:val="20"/>
          <w:szCs w:val="20"/>
        </w:rPr>
        <w:t>be</w:t>
      </w:r>
      <w:r w:rsidRPr="0038567E">
        <w:rPr>
          <w:rFonts w:cstheme="minorHAnsi"/>
          <w:spacing w:val="-13"/>
          <w:sz w:val="20"/>
          <w:szCs w:val="20"/>
        </w:rPr>
        <w:t xml:space="preserve"> </w:t>
      </w:r>
      <w:r w:rsidR="0038567E" w:rsidRPr="0038567E">
        <w:rPr>
          <w:rFonts w:cstheme="minorHAnsi"/>
          <w:sz w:val="20"/>
          <w:szCs w:val="20"/>
        </w:rPr>
        <w:t>awarded onto.</w:t>
      </w:r>
    </w:p>
    <w:p w14:paraId="16BA17C9" w14:textId="77777777" w:rsidR="00CD4107" w:rsidRDefault="00CD4107" w:rsidP="00CD4107">
      <w:pPr>
        <w:pStyle w:val="BodyText1"/>
        <w:jc w:val="both"/>
        <w:rPr>
          <w:rFonts w:cstheme="minorHAnsi"/>
          <w:sz w:val="22"/>
          <w:szCs w:val="22"/>
        </w:rPr>
      </w:pPr>
    </w:p>
    <w:p w14:paraId="0CA49F4B" w14:textId="00449499" w:rsidR="006D5112" w:rsidRPr="005A389B" w:rsidRDefault="006D5112" w:rsidP="006D5112">
      <w:pPr>
        <w:pStyle w:val="Heading10"/>
        <w:rPr>
          <w:rFonts w:asciiTheme="minorHAnsi" w:hAnsiTheme="minorHAnsi" w:cstheme="minorHAnsi"/>
          <w:sz w:val="24"/>
          <w:szCs w:val="24"/>
        </w:rPr>
      </w:pPr>
      <w:bookmarkStart w:id="24" w:name="_Toc189593285"/>
      <w:bookmarkStart w:id="25" w:name="_Toc191656290"/>
      <w:r w:rsidRPr="005A389B">
        <w:rPr>
          <w:rFonts w:asciiTheme="minorHAnsi" w:hAnsiTheme="minorHAnsi" w:cstheme="minorHAnsi"/>
          <w:sz w:val="24"/>
          <w:szCs w:val="24"/>
        </w:rPr>
        <w:lastRenderedPageBreak/>
        <w:t>Section 3</w:t>
      </w:r>
      <w:bookmarkEnd w:id="24"/>
      <w:bookmarkEnd w:id="25"/>
    </w:p>
    <w:p w14:paraId="227FBA18" w14:textId="77777777" w:rsidR="006D5112" w:rsidRPr="005A389B" w:rsidRDefault="006D5112" w:rsidP="006D5112">
      <w:pPr>
        <w:pStyle w:val="Heading20"/>
        <w:rPr>
          <w:rFonts w:asciiTheme="minorHAnsi" w:hAnsiTheme="minorHAnsi" w:cstheme="minorHAnsi"/>
          <w:sz w:val="24"/>
          <w:szCs w:val="24"/>
        </w:rPr>
      </w:pPr>
      <w:bookmarkStart w:id="26" w:name="_Toc189593286"/>
      <w:bookmarkStart w:id="27" w:name="_Toc191656291"/>
      <w:r w:rsidRPr="005A389B">
        <w:rPr>
          <w:rFonts w:asciiTheme="minorHAnsi" w:hAnsiTheme="minorHAnsi" w:cstheme="minorHAnsi"/>
          <w:sz w:val="24"/>
          <w:szCs w:val="24"/>
        </w:rPr>
        <w:t>How to Respond to this Opportunity</w:t>
      </w:r>
      <w:bookmarkEnd w:id="26"/>
      <w:bookmarkEnd w:id="27"/>
    </w:p>
    <w:p w14:paraId="1912E6E4" w14:textId="77777777" w:rsidR="006D5112" w:rsidRPr="0038567E" w:rsidRDefault="006D5112" w:rsidP="006D5112">
      <w:pPr>
        <w:pStyle w:val="sub"/>
        <w:numPr>
          <w:ilvl w:val="0"/>
          <w:numId w:val="0"/>
        </w:numPr>
        <w:rPr>
          <w:rFonts w:asciiTheme="minorHAnsi" w:hAnsiTheme="minorHAnsi" w:cstheme="minorHAnsi"/>
          <w:sz w:val="20"/>
          <w:szCs w:val="20"/>
        </w:rPr>
      </w:pPr>
      <w:r w:rsidRPr="0038567E">
        <w:rPr>
          <w:rFonts w:asciiTheme="minorHAnsi" w:hAnsiTheme="minorHAnsi" w:cstheme="minorHAnsi"/>
          <w:sz w:val="20"/>
          <w:szCs w:val="20"/>
        </w:rPr>
        <w:t>3.1</w:t>
      </w:r>
      <w:r w:rsidRPr="0038567E">
        <w:rPr>
          <w:rFonts w:asciiTheme="minorHAnsi" w:hAnsiTheme="minorHAnsi" w:cstheme="minorHAnsi"/>
          <w:sz w:val="20"/>
          <w:szCs w:val="20"/>
        </w:rPr>
        <w:tab/>
        <w:t>Construction of Tenders</w:t>
      </w:r>
    </w:p>
    <w:p w14:paraId="053066D7" w14:textId="5A475DA4" w:rsidR="006D5112" w:rsidRPr="0038567E" w:rsidRDefault="006D5112" w:rsidP="006D5112">
      <w:pPr>
        <w:pStyle w:val="BodyText"/>
        <w:numPr>
          <w:ilvl w:val="0"/>
          <w:numId w:val="0"/>
        </w:numPr>
        <w:spacing w:before="0" w:after="0"/>
        <w:ind w:left="709" w:hanging="709"/>
        <w:rPr>
          <w:rFonts w:asciiTheme="minorHAnsi" w:hAnsiTheme="minorHAnsi" w:cstheme="minorHAnsi"/>
          <w:color w:val="000000"/>
          <w:spacing w:val="1"/>
          <w:sz w:val="20"/>
        </w:rPr>
      </w:pPr>
      <w:r w:rsidRPr="0038567E">
        <w:rPr>
          <w:rFonts w:asciiTheme="minorHAnsi" w:hAnsiTheme="minorHAnsi" w:cstheme="minorHAnsi"/>
          <w:sz w:val="20"/>
        </w:rPr>
        <w:t>3.1.1</w:t>
      </w:r>
      <w:r w:rsidRPr="0038567E">
        <w:rPr>
          <w:rFonts w:asciiTheme="minorHAnsi" w:hAnsiTheme="minorHAnsi" w:cstheme="minorHAnsi"/>
          <w:sz w:val="20"/>
        </w:rPr>
        <w:tab/>
      </w:r>
      <w:r w:rsidRPr="0038567E">
        <w:rPr>
          <w:rFonts w:asciiTheme="minorHAnsi" w:hAnsiTheme="minorHAnsi" w:cstheme="minorHAnsi"/>
          <w:color w:val="000000"/>
          <w:sz w:val="20"/>
        </w:rPr>
        <w:t>Your Tender</w:t>
      </w:r>
      <w:r w:rsidR="008C7494" w:rsidRPr="0038567E">
        <w:rPr>
          <w:rFonts w:asciiTheme="minorHAnsi" w:hAnsiTheme="minorHAnsi" w:cstheme="minorHAnsi"/>
          <w:color w:val="000000"/>
          <w:sz w:val="20"/>
        </w:rPr>
        <w:t xml:space="preserve"> is to</w:t>
      </w:r>
      <w:r w:rsidRPr="0038567E">
        <w:rPr>
          <w:rFonts w:asciiTheme="minorHAnsi" w:hAnsiTheme="minorHAnsi" w:cstheme="minorHAnsi"/>
          <w:color w:val="000000"/>
          <w:sz w:val="20"/>
        </w:rPr>
        <w:t xml:space="preserve"> be written in English, using either Calibri/Arial/Aptos in a minimum font size 11.</w:t>
      </w:r>
      <w:r w:rsidRPr="0038567E">
        <w:rPr>
          <w:rFonts w:asciiTheme="minorHAnsi" w:hAnsiTheme="minorHAnsi" w:cstheme="minorHAnsi"/>
          <w:color w:val="000000"/>
          <w:spacing w:val="1"/>
          <w:sz w:val="20"/>
        </w:rPr>
        <w:t xml:space="preserve"> </w:t>
      </w:r>
    </w:p>
    <w:p w14:paraId="2CE5E773" w14:textId="77777777" w:rsidR="006D5112" w:rsidRPr="0038567E" w:rsidRDefault="006D5112" w:rsidP="006D5112">
      <w:pPr>
        <w:pStyle w:val="BodyText"/>
        <w:numPr>
          <w:ilvl w:val="0"/>
          <w:numId w:val="0"/>
        </w:numPr>
        <w:spacing w:before="0" w:after="0"/>
        <w:ind w:left="709" w:hanging="709"/>
        <w:rPr>
          <w:rFonts w:asciiTheme="minorHAnsi" w:hAnsiTheme="minorHAnsi" w:cstheme="minorHAnsi"/>
          <w:color w:val="000000"/>
          <w:spacing w:val="1"/>
          <w:sz w:val="20"/>
        </w:rPr>
      </w:pPr>
    </w:p>
    <w:p w14:paraId="11F2A84E" w14:textId="67703AFA" w:rsidR="006514A2" w:rsidRPr="00BD33AC" w:rsidRDefault="006D5112" w:rsidP="006514A2">
      <w:pPr>
        <w:pStyle w:val="BodyText"/>
        <w:numPr>
          <w:ilvl w:val="0"/>
          <w:numId w:val="0"/>
        </w:numPr>
        <w:spacing w:before="0" w:after="0"/>
        <w:ind w:left="709" w:hanging="709"/>
        <w:rPr>
          <w:rFonts w:asciiTheme="minorHAnsi" w:hAnsiTheme="minorHAnsi" w:cstheme="minorHAnsi"/>
          <w:color w:val="000000" w:themeColor="text1"/>
          <w:szCs w:val="22"/>
        </w:rPr>
      </w:pPr>
      <w:r w:rsidRPr="0038567E">
        <w:rPr>
          <w:rFonts w:asciiTheme="minorHAnsi" w:hAnsiTheme="minorHAnsi" w:cstheme="minorHAnsi"/>
          <w:color w:val="000000"/>
          <w:spacing w:val="1"/>
          <w:sz w:val="20"/>
        </w:rPr>
        <w:t>3.1.2</w:t>
      </w:r>
      <w:r w:rsidRPr="0038567E">
        <w:rPr>
          <w:rFonts w:asciiTheme="minorHAnsi" w:hAnsiTheme="minorHAnsi" w:cstheme="minorHAnsi"/>
          <w:color w:val="000000"/>
          <w:spacing w:val="1"/>
          <w:sz w:val="20"/>
        </w:rPr>
        <w:tab/>
      </w:r>
      <w:r w:rsidR="006514A2" w:rsidRPr="006514A2">
        <w:rPr>
          <w:rFonts w:asciiTheme="minorHAnsi" w:hAnsiTheme="minorHAnsi" w:cstheme="minorHAnsi"/>
          <w:color w:val="000000"/>
          <w:sz w:val="20"/>
        </w:rPr>
        <w:t xml:space="preserve">Prices must be </w:t>
      </w:r>
      <w:r w:rsidR="006514A2">
        <w:rPr>
          <w:rFonts w:asciiTheme="minorHAnsi" w:hAnsiTheme="minorHAnsi" w:cstheme="minorHAnsi"/>
          <w:color w:val="000000"/>
          <w:sz w:val="20"/>
        </w:rPr>
        <w:t>provided in</w:t>
      </w:r>
      <w:r w:rsidR="006514A2" w:rsidRPr="006514A2">
        <w:rPr>
          <w:rFonts w:asciiTheme="minorHAnsi" w:hAnsiTheme="minorHAnsi" w:cstheme="minorHAnsi"/>
          <w:color w:val="000000"/>
          <w:sz w:val="20"/>
        </w:rPr>
        <w:t xml:space="preserve"> </w:t>
      </w:r>
      <w:r w:rsidR="006514A2" w:rsidRPr="006514A2">
        <w:rPr>
          <w:rFonts w:asciiTheme="minorHAnsi" w:hAnsiTheme="minorHAnsi" w:cstheme="minorHAnsi"/>
          <w:b/>
          <w:bCs/>
          <w:color w:val="000000" w:themeColor="text1"/>
          <w:sz w:val="20"/>
        </w:rPr>
        <w:t>£GBP</w:t>
      </w:r>
      <w:r w:rsidR="006514A2" w:rsidRPr="006514A2">
        <w:rPr>
          <w:rFonts w:asciiTheme="minorHAnsi" w:hAnsiTheme="minorHAnsi" w:cstheme="minorHAnsi"/>
          <w:color w:val="000000" w:themeColor="text1"/>
          <w:sz w:val="20"/>
        </w:rPr>
        <w:t xml:space="preserve"> </w:t>
      </w:r>
      <w:r w:rsidR="006D4685">
        <w:rPr>
          <w:rFonts w:asciiTheme="minorHAnsi" w:hAnsiTheme="minorHAnsi" w:cstheme="minorHAnsi"/>
          <w:color w:val="000000" w:themeColor="text1"/>
          <w:sz w:val="20"/>
        </w:rPr>
        <w:t>Prices</w:t>
      </w:r>
      <w:r w:rsidR="006514A2" w:rsidRPr="006514A2">
        <w:rPr>
          <w:rFonts w:asciiTheme="minorHAnsi" w:hAnsiTheme="minorHAnsi" w:cstheme="minorHAnsi"/>
          <w:color w:val="000000" w:themeColor="text1"/>
          <w:sz w:val="20"/>
        </w:rPr>
        <w:t xml:space="preserve"> must be provided within the </w:t>
      </w:r>
      <w:r w:rsidR="006D4685">
        <w:rPr>
          <w:rFonts w:asciiTheme="minorHAnsi" w:hAnsiTheme="minorHAnsi" w:cstheme="minorHAnsi"/>
          <w:color w:val="000000" w:themeColor="text1"/>
          <w:sz w:val="20"/>
        </w:rPr>
        <w:t xml:space="preserve">document listed as the </w:t>
      </w:r>
      <w:r w:rsidR="006514A2" w:rsidRPr="006514A2">
        <w:rPr>
          <w:rFonts w:asciiTheme="minorHAnsi" w:hAnsiTheme="minorHAnsi" w:cstheme="minorHAnsi"/>
          <w:color w:val="000000" w:themeColor="text1"/>
          <w:sz w:val="20"/>
        </w:rPr>
        <w:t>Pricing Schedule as set out in the tender documentation pack provided by our Quantity Surveyors Ridge LLP within the tender submission pack.</w:t>
      </w:r>
    </w:p>
    <w:p w14:paraId="0AECFA1A" w14:textId="252F818B" w:rsidR="006D5112" w:rsidRPr="0038567E" w:rsidRDefault="006D5112" w:rsidP="006D5112">
      <w:pPr>
        <w:pStyle w:val="BodyText"/>
        <w:numPr>
          <w:ilvl w:val="0"/>
          <w:numId w:val="0"/>
        </w:numPr>
        <w:spacing w:before="0" w:after="0"/>
        <w:ind w:left="709" w:hanging="709"/>
        <w:rPr>
          <w:rFonts w:asciiTheme="minorHAnsi" w:hAnsiTheme="minorHAnsi" w:cstheme="minorHAnsi"/>
          <w:color w:val="000000" w:themeColor="text1"/>
          <w:sz w:val="20"/>
        </w:rPr>
      </w:pPr>
    </w:p>
    <w:p w14:paraId="2FF35FF6" w14:textId="1415640C" w:rsidR="00D1499C" w:rsidRPr="0038567E" w:rsidRDefault="006D5112" w:rsidP="006D5112">
      <w:pPr>
        <w:pStyle w:val="BodyText"/>
        <w:numPr>
          <w:ilvl w:val="0"/>
          <w:numId w:val="0"/>
        </w:numPr>
        <w:tabs>
          <w:tab w:val="left" w:pos="652"/>
        </w:tabs>
        <w:spacing w:before="0" w:after="0"/>
        <w:ind w:left="709" w:hanging="709"/>
        <w:rPr>
          <w:rFonts w:asciiTheme="minorHAnsi" w:hAnsiTheme="minorHAnsi" w:cstheme="minorHAnsi"/>
          <w:sz w:val="20"/>
        </w:rPr>
      </w:pPr>
      <w:r w:rsidRPr="0038567E">
        <w:rPr>
          <w:rFonts w:asciiTheme="minorHAnsi" w:hAnsiTheme="minorHAnsi" w:cstheme="minorHAnsi"/>
          <w:sz w:val="20"/>
        </w:rPr>
        <w:t>3.1.3</w:t>
      </w:r>
      <w:r w:rsidRPr="0038567E">
        <w:rPr>
          <w:rFonts w:asciiTheme="minorHAnsi" w:hAnsiTheme="minorHAnsi" w:cstheme="minorHAnsi"/>
          <w:sz w:val="20"/>
        </w:rPr>
        <w:tab/>
      </w:r>
      <w:r w:rsidR="00054A11" w:rsidRPr="0038567E">
        <w:rPr>
          <w:rFonts w:asciiTheme="minorHAnsi" w:hAnsiTheme="minorHAnsi" w:cstheme="minorHAnsi"/>
          <w:sz w:val="20"/>
        </w:rPr>
        <w:t>Please provide your pricing proposal including the fee, payment dates, and other relevant sections such as a detailed breakdown, resource allocation as appropriate to the tender. It should be clearly labelled within your tender submission.</w:t>
      </w:r>
      <w:r w:rsidR="00D1499C" w:rsidRPr="0038567E">
        <w:rPr>
          <w:rFonts w:asciiTheme="minorHAnsi" w:hAnsiTheme="minorHAnsi" w:cstheme="minorHAnsi"/>
          <w:sz w:val="20"/>
        </w:rPr>
        <w:t xml:space="preserve"> </w:t>
      </w:r>
    </w:p>
    <w:p w14:paraId="0F2B3016" w14:textId="77777777" w:rsidR="00D1499C" w:rsidRPr="0038567E" w:rsidRDefault="00D1499C" w:rsidP="006D5112">
      <w:pPr>
        <w:pStyle w:val="BodyText"/>
        <w:numPr>
          <w:ilvl w:val="0"/>
          <w:numId w:val="0"/>
        </w:numPr>
        <w:tabs>
          <w:tab w:val="left" w:pos="652"/>
        </w:tabs>
        <w:spacing w:before="0" w:after="0"/>
        <w:ind w:left="709" w:hanging="709"/>
        <w:rPr>
          <w:rFonts w:asciiTheme="minorHAnsi" w:hAnsiTheme="minorHAnsi" w:cstheme="minorHAnsi"/>
          <w:sz w:val="20"/>
        </w:rPr>
      </w:pPr>
    </w:p>
    <w:p w14:paraId="7552B270" w14:textId="55F7B931" w:rsidR="006D5112" w:rsidRPr="0038567E" w:rsidRDefault="00D1499C" w:rsidP="006D5112">
      <w:pPr>
        <w:pStyle w:val="BodyText"/>
        <w:numPr>
          <w:ilvl w:val="0"/>
          <w:numId w:val="0"/>
        </w:numPr>
        <w:tabs>
          <w:tab w:val="left" w:pos="652"/>
        </w:tabs>
        <w:spacing w:before="0" w:after="0"/>
        <w:ind w:left="709" w:hanging="709"/>
        <w:rPr>
          <w:rFonts w:asciiTheme="minorHAnsi" w:hAnsiTheme="minorHAnsi" w:cstheme="minorHAnsi"/>
          <w:sz w:val="20"/>
        </w:rPr>
      </w:pPr>
      <w:r w:rsidRPr="0038567E">
        <w:rPr>
          <w:rFonts w:asciiTheme="minorHAnsi" w:hAnsiTheme="minorHAnsi" w:cstheme="minorHAnsi"/>
          <w:sz w:val="20"/>
        </w:rPr>
        <w:t xml:space="preserve">3.1.4-   </w:t>
      </w:r>
      <w:r w:rsidR="006D5112" w:rsidRPr="0038567E">
        <w:rPr>
          <w:rFonts w:asciiTheme="minorHAnsi" w:hAnsiTheme="minorHAnsi" w:cstheme="minorHAnsi"/>
          <w:sz w:val="20"/>
        </w:rPr>
        <w:t>To assist the NMRN’s evaluation, you must set out your Tender response in accordance with Section</w:t>
      </w:r>
      <w:r w:rsidR="006D5112" w:rsidRPr="0038567E">
        <w:rPr>
          <w:rFonts w:asciiTheme="minorHAnsi" w:hAnsiTheme="minorHAnsi" w:cstheme="minorHAnsi"/>
          <w:spacing w:val="1"/>
          <w:sz w:val="20"/>
        </w:rPr>
        <w:t xml:space="preserve"> </w:t>
      </w:r>
      <w:r w:rsidR="006D5112" w:rsidRPr="0038567E">
        <w:rPr>
          <w:rFonts w:asciiTheme="minorHAnsi" w:hAnsiTheme="minorHAnsi" w:cstheme="minorHAnsi"/>
          <w:sz w:val="20"/>
        </w:rPr>
        <w:t>4</w:t>
      </w:r>
      <w:r w:rsidR="006D5112" w:rsidRPr="0038567E">
        <w:rPr>
          <w:rFonts w:asciiTheme="minorHAnsi" w:hAnsiTheme="minorHAnsi" w:cstheme="minorHAnsi"/>
          <w:spacing w:val="-2"/>
          <w:sz w:val="20"/>
        </w:rPr>
        <w:t xml:space="preserve"> </w:t>
      </w:r>
      <w:r w:rsidR="006D5112" w:rsidRPr="0038567E">
        <w:rPr>
          <w:rFonts w:asciiTheme="minorHAnsi" w:hAnsiTheme="minorHAnsi" w:cstheme="minorHAnsi"/>
          <w:sz w:val="20"/>
        </w:rPr>
        <w:t>(Tender</w:t>
      </w:r>
      <w:r w:rsidR="006D5112" w:rsidRPr="0038567E">
        <w:rPr>
          <w:rFonts w:asciiTheme="minorHAnsi" w:hAnsiTheme="minorHAnsi" w:cstheme="minorHAnsi"/>
          <w:spacing w:val="2"/>
          <w:sz w:val="20"/>
        </w:rPr>
        <w:t xml:space="preserve"> </w:t>
      </w:r>
      <w:r w:rsidR="006D5112" w:rsidRPr="0038567E">
        <w:rPr>
          <w:rFonts w:asciiTheme="minorHAnsi" w:hAnsiTheme="minorHAnsi" w:cstheme="minorHAnsi"/>
          <w:sz w:val="20"/>
        </w:rPr>
        <w:t>Evaluation).</w:t>
      </w:r>
    </w:p>
    <w:p w14:paraId="00946D0D" w14:textId="77777777" w:rsidR="006D5112" w:rsidRPr="0038567E" w:rsidRDefault="006D5112" w:rsidP="006D5112">
      <w:pPr>
        <w:rPr>
          <w:rFonts w:asciiTheme="minorHAnsi" w:hAnsiTheme="minorHAnsi" w:cstheme="minorHAnsi"/>
          <w:sz w:val="20"/>
          <w:szCs w:val="20"/>
        </w:rPr>
      </w:pPr>
    </w:p>
    <w:p w14:paraId="592830A9" w14:textId="77777777" w:rsidR="006D5112" w:rsidRPr="0038567E" w:rsidRDefault="006D5112" w:rsidP="006D5112">
      <w:pPr>
        <w:pStyle w:val="sub"/>
        <w:numPr>
          <w:ilvl w:val="0"/>
          <w:numId w:val="0"/>
        </w:numPr>
        <w:rPr>
          <w:rFonts w:asciiTheme="minorHAnsi" w:hAnsiTheme="minorHAnsi" w:cstheme="minorHAnsi"/>
          <w:sz w:val="20"/>
          <w:szCs w:val="20"/>
        </w:rPr>
      </w:pPr>
      <w:r w:rsidRPr="0038567E">
        <w:rPr>
          <w:rFonts w:asciiTheme="minorHAnsi" w:hAnsiTheme="minorHAnsi" w:cstheme="minorHAnsi"/>
          <w:sz w:val="20"/>
          <w:szCs w:val="20"/>
        </w:rPr>
        <w:t>3.2</w:t>
      </w:r>
      <w:r w:rsidRPr="0038567E">
        <w:rPr>
          <w:rFonts w:asciiTheme="minorHAnsi" w:hAnsiTheme="minorHAnsi" w:cstheme="minorHAnsi"/>
          <w:sz w:val="20"/>
          <w:szCs w:val="20"/>
        </w:rPr>
        <w:tab/>
        <w:t>Submission of your Tender</w:t>
      </w:r>
    </w:p>
    <w:p w14:paraId="21C79F98" w14:textId="77777777" w:rsidR="006D5112" w:rsidRPr="0038567E" w:rsidRDefault="006D5112" w:rsidP="006D5112">
      <w:pPr>
        <w:ind w:left="709" w:hanging="709"/>
        <w:rPr>
          <w:rFonts w:asciiTheme="minorHAnsi" w:hAnsiTheme="minorHAnsi" w:cstheme="minorHAnsi"/>
          <w:sz w:val="20"/>
          <w:szCs w:val="20"/>
        </w:rPr>
      </w:pPr>
      <w:r w:rsidRPr="0038567E">
        <w:rPr>
          <w:rFonts w:asciiTheme="minorHAnsi" w:hAnsiTheme="minorHAnsi" w:cstheme="minorHAnsi"/>
          <w:sz w:val="20"/>
          <w:szCs w:val="20"/>
        </w:rPr>
        <w:t>Your completed response should be submitted by the due date and time required:</w:t>
      </w:r>
    </w:p>
    <w:p w14:paraId="0242547A" w14:textId="235881F4" w:rsidR="006D5112" w:rsidRPr="0038567E" w:rsidRDefault="006D5112" w:rsidP="006D5112">
      <w:pPr>
        <w:pStyle w:val="sub"/>
        <w:numPr>
          <w:ilvl w:val="0"/>
          <w:numId w:val="0"/>
        </w:numPr>
        <w:shd w:val="clear" w:color="auto" w:fill="FFFF00"/>
        <w:jc w:val="center"/>
        <w:rPr>
          <w:rFonts w:asciiTheme="minorHAnsi" w:hAnsiTheme="minorHAnsi" w:cstheme="minorHAnsi"/>
          <w:sz w:val="20"/>
          <w:szCs w:val="20"/>
        </w:rPr>
      </w:pPr>
      <w:r w:rsidRPr="0038567E">
        <w:rPr>
          <w:rFonts w:asciiTheme="minorHAnsi" w:hAnsiTheme="minorHAnsi" w:cstheme="minorHAnsi"/>
          <w:sz w:val="20"/>
          <w:szCs w:val="20"/>
        </w:rPr>
        <w:t xml:space="preserve">Date: </w:t>
      </w:r>
      <w:r w:rsidR="00AD5783" w:rsidRPr="0038567E">
        <w:rPr>
          <w:rFonts w:asciiTheme="minorHAnsi" w:hAnsiTheme="minorHAnsi" w:cstheme="minorHAnsi"/>
          <w:sz w:val="20"/>
          <w:szCs w:val="20"/>
        </w:rPr>
        <w:t>Friday 4th April 2025</w:t>
      </w:r>
    </w:p>
    <w:p w14:paraId="45AF8005" w14:textId="77777777" w:rsidR="006D5112" w:rsidRPr="0038567E" w:rsidRDefault="006D5112" w:rsidP="006D5112">
      <w:pPr>
        <w:pStyle w:val="sub"/>
        <w:numPr>
          <w:ilvl w:val="0"/>
          <w:numId w:val="0"/>
        </w:numPr>
        <w:jc w:val="center"/>
        <w:rPr>
          <w:rFonts w:asciiTheme="minorHAnsi" w:hAnsiTheme="minorHAnsi" w:cstheme="minorHAnsi"/>
          <w:sz w:val="20"/>
          <w:szCs w:val="20"/>
        </w:rPr>
      </w:pPr>
      <w:r w:rsidRPr="0038567E">
        <w:rPr>
          <w:rFonts w:asciiTheme="minorHAnsi" w:hAnsiTheme="minorHAnsi" w:cstheme="minorHAnsi"/>
          <w:sz w:val="20"/>
          <w:szCs w:val="20"/>
        </w:rPr>
        <w:t xml:space="preserve">Time: </w:t>
      </w:r>
      <w:r w:rsidRPr="0038567E">
        <w:rPr>
          <w:rFonts w:asciiTheme="minorHAnsi" w:hAnsiTheme="minorHAnsi" w:cstheme="minorHAnsi"/>
          <w:sz w:val="20"/>
          <w:szCs w:val="20"/>
        </w:rPr>
        <w:tab/>
        <w:t>1200 Midday</w:t>
      </w:r>
    </w:p>
    <w:p w14:paraId="78CF2664" w14:textId="77777777" w:rsidR="006D5112" w:rsidRPr="0038567E" w:rsidRDefault="006D5112" w:rsidP="006D5112">
      <w:pPr>
        <w:pStyle w:val="sub"/>
        <w:numPr>
          <w:ilvl w:val="0"/>
          <w:numId w:val="0"/>
        </w:numPr>
        <w:jc w:val="center"/>
        <w:rPr>
          <w:rStyle w:val="Hyperlink"/>
          <w:rFonts w:asciiTheme="minorHAnsi" w:hAnsiTheme="minorHAnsi" w:cstheme="minorHAnsi"/>
          <w:sz w:val="20"/>
          <w:szCs w:val="20"/>
        </w:rPr>
      </w:pPr>
      <w:r w:rsidRPr="0038567E">
        <w:rPr>
          <w:rFonts w:asciiTheme="minorHAnsi" w:hAnsiTheme="minorHAnsi" w:cstheme="minorHAnsi"/>
          <w:sz w:val="20"/>
          <w:szCs w:val="20"/>
        </w:rPr>
        <w:t xml:space="preserve">Responses should be submitted in an electronic format addressed to: </w:t>
      </w:r>
      <w:hyperlink r:id="rId16" w:history="1"/>
      <w:hyperlink r:id="rId17" w:history="1">
        <w:r w:rsidRPr="0038567E">
          <w:rPr>
            <w:rStyle w:val="Hyperlink"/>
            <w:rFonts w:asciiTheme="minorHAnsi" w:hAnsiTheme="minorHAnsi" w:cstheme="minorHAnsi"/>
            <w:sz w:val="20"/>
            <w:szCs w:val="20"/>
          </w:rPr>
          <w:t>tenders@nmrn.org.uk</w:t>
        </w:r>
      </w:hyperlink>
    </w:p>
    <w:p w14:paraId="3E00D4B9" w14:textId="77777777" w:rsidR="006D5112" w:rsidRPr="0038567E" w:rsidRDefault="006D5112" w:rsidP="006D5112">
      <w:pPr>
        <w:pStyle w:val="sub"/>
        <w:numPr>
          <w:ilvl w:val="0"/>
          <w:numId w:val="0"/>
        </w:numPr>
        <w:jc w:val="center"/>
        <w:rPr>
          <w:rStyle w:val="Hyperlink"/>
          <w:rFonts w:asciiTheme="minorHAnsi" w:hAnsiTheme="minorHAnsi" w:cstheme="minorHAnsi"/>
          <w:sz w:val="20"/>
          <w:szCs w:val="20"/>
        </w:rPr>
      </w:pPr>
    </w:p>
    <w:p w14:paraId="40ED8391" w14:textId="77777777" w:rsidR="006D5112" w:rsidRPr="0038567E" w:rsidRDefault="006D5112" w:rsidP="006D5112">
      <w:pPr>
        <w:pStyle w:val="sub"/>
        <w:numPr>
          <w:ilvl w:val="0"/>
          <w:numId w:val="0"/>
        </w:numPr>
        <w:jc w:val="center"/>
        <w:rPr>
          <w:rStyle w:val="Hyperlink"/>
          <w:rFonts w:asciiTheme="minorHAnsi" w:hAnsiTheme="minorHAnsi" w:cstheme="minorHAnsi"/>
          <w:sz w:val="20"/>
          <w:szCs w:val="20"/>
        </w:rPr>
      </w:pPr>
      <w:r w:rsidRPr="0038567E">
        <w:rPr>
          <w:rStyle w:val="Hyperlink"/>
          <w:rFonts w:asciiTheme="minorHAnsi" w:hAnsiTheme="minorHAnsi" w:cstheme="minorHAnsi"/>
          <w:sz w:val="20"/>
          <w:szCs w:val="20"/>
        </w:rPr>
        <w:t>Please ensure your submission has been received by keeping a copy of the automatically generated read receipt from the mailbox. If a submission is undeliverable for any reason, you will need to supply evidence in order that submissions can be considered.</w:t>
      </w:r>
    </w:p>
    <w:p w14:paraId="72DD1AA7" w14:textId="77777777" w:rsidR="006D5112" w:rsidRPr="0038567E" w:rsidRDefault="006D5112" w:rsidP="006D5112">
      <w:pPr>
        <w:rPr>
          <w:sz w:val="20"/>
          <w:szCs w:val="20"/>
        </w:rPr>
      </w:pPr>
    </w:p>
    <w:p w14:paraId="275475BA" w14:textId="4FE44AA3" w:rsidR="006D5112" w:rsidRPr="006514A2" w:rsidRDefault="006D5112" w:rsidP="0044474F">
      <w:pPr>
        <w:pStyle w:val="ListParagraph"/>
        <w:numPr>
          <w:ilvl w:val="0"/>
          <w:numId w:val="18"/>
        </w:numPr>
        <w:spacing w:line="276" w:lineRule="auto"/>
        <w:rPr>
          <w:rFonts w:cs="Calibri"/>
          <w:b/>
          <w:bCs/>
          <w:sz w:val="20"/>
          <w:szCs w:val="20"/>
        </w:rPr>
      </w:pPr>
      <w:r w:rsidRPr="006514A2">
        <w:rPr>
          <w:rFonts w:cs="Calibri"/>
          <w:b/>
          <w:bCs/>
          <w:sz w:val="20"/>
          <w:szCs w:val="20"/>
        </w:rPr>
        <w:t>It is the sole responsibility of the Tenderer to deliver their response</w:t>
      </w:r>
      <w:r w:rsidR="009207BF" w:rsidRPr="006514A2">
        <w:rPr>
          <w:rFonts w:cs="Calibri"/>
          <w:b/>
          <w:bCs/>
          <w:sz w:val="20"/>
          <w:szCs w:val="20"/>
        </w:rPr>
        <w:t xml:space="preserve"> and submission pack</w:t>
      </w:r>
      <w:r w:rsidRPr="006514A2">
        <w:rPr>
          <w:rFonts w:cs="Calibri"/>
          <w:b/>
          <w:bCs/>
          <w:sz w:val="20"/>
          <w:szCs w:val="20"/>
        </w:rPr>
        <w:t xml:space="preserve"> as specified and to ensure that their response has been received. It is suggested that this may achieved by setting either a Delivery Receipt or a Read Receipt.</w:t>
      </w:r>
    </w:p>
    <w:p w14:paraId="6E351A30" w14:textId="77777777" w:rsidR="006D5112" w:rsidRPr="006514A2" w:rsidRDefault="006D5112" w:rsidP="0044474F">
      <w:pPr>
        <w:pStyle w:val="ListParagraph"/>
        <w:numPr>
          <w:ilvl w:val="0"/>
          <w:numId w:val="18"/>
        </w:numPr>
        <w:spacing w:line="276" w:lineRule="auto"/>
        <w:rPr>
          <w:rFonts w:cs="Calibri"/>
          <w:sz w:val="20"/>
          <w:szCs w:val="20"/>
        </w:rPr>
      </w:pPr>
      <w:r w:rsidRPr="006514A2">
        <w:rPr>
          <w:rFonts w:cs="Calibri"/>
          <w:sz w:val="20"/>
          <w:szCs w:val="20"/>
        </w:rPr>
        <w:t>The NMRN takes no responsibility for identifying any clerical errors or misunderstanding in any tenders submitted. Tenderers must therefore ensure that the content of any Tender submitted is complete and accurate.</w:t>
      </w:r>
    </w:p>
    <w:p w14:paraId="063A976E" w14:textId="77777777" w:rsidR="006D5112" w:rsidRPr="006514A2" w:rsidRDefault="006D5112" w:rsidP="0044474F">
      <w:pPr>
        <w:pStyle w:val="ListParagraph"/>
        <w:numPr>
          <w:ilvl w:val="0"/>
          <w:numId w:val="18"/>
        </w:numPr>
        <w:spacing w:line="276" w:lineRule="auto"/>
        <w:jc w:val="both"/>
        <w:rPr>
          <w:rFonts w:cs="Calibri"/>
          <w:sz w:val="20"/>
          <w:szCs w:val="20"/>
        </w:rPr>
      </w:pPr>
      <w:r w:rsidRPr="006514A2">
        <w:rPr>
          <w:rFonts w:cs="Calibri"/>
          <w:sz w:val="20"/>
          <w:szCs w:val="20"/>
        </w:rPr>
        <w:t xml:space="preserve">Please be aware that on occasions the NMRN IT Security settings may potentially block emails or submissions, please ensure to communicate prior to the submission deadline </w:t>
      </w:r>
      <w:proofErr w:type="gramStart"/>
      <w:r w:rsidRPr="006514A2">
        <w:rPr>
          <w:rFonts w:cs="Calibri"/>
          <w:sz w:val="20"/>
          <w:szCs w:val="20"/>
        </w:rPr>
        <w:t>either through</w:t>
      </w:r>
      <w:proofErr w:type="gramEnd"/>
      <w:r w:rsidRPr="006514A2">
        <w:rPr>
          <w:rFonts w:cs="Calibri"/>
          <w:sz w:val="20"/>
          <w:szCs w:val="20"/>
        </w:rPr>
        <w:t xml:space="preserve"> clarifications registering interest in the tender. This is checked post-deadline.</w:t>
      </w:r>
    </w:p>
    <w:p w14:paraId="10D01155" w14:textId="77777777" w:rsidR="006D5112" w:rsidRPr="006514A2" w:rsidRDefault="006D5112" w:rsidP="0044474F">
      <w:pPr>
        <w:pStyle w:val="ListParagraph"/>
        <w:numPr>
          <w:ilvl w:val="0"/>
          <w:numId w:val="18"/>
        </w:numPr>
        <w:spacing w:line="276" w:lineRule="auto"/>
        <w:jc w:val="both"/>
        <w:rPr>
          <w:rFonts w:cs="Calibri"/>
          <w:sz w:val="20"/>
          <w:szCs w:val="20"/>
        </w:rPr>
      </w:pPr>
      <w:r w:rsidRPr="006514A2">
        <w:rPr>
          <w:rFonts w:cs="Calibri"/>
          <w:sz w:val="20"/>
          <w:szCs w:val="20"/>
        </w:rPr>
        <w:t xml:space="preserve">If you have received </w:t>
      </w:r>
      <w:r w:rsidRPr="006514A2">
        <w:rPr>
          <w:rFonts w:cs="Calibri"/>
          <w:b/>
          <w:bCs/>
          <w:sz w:val="20"/>
          <w:szCs w:val="20"/>
        </w:rPr>
        <w:t>no response</w:t>
      </w:r>
      <w:r w:rsidRPr="006514A2">
        <w:rPr>
          <w:rFonts w:cs="Calibri"/>
          <w:sz w:val="20"/>
          <w:szCs w:val="20"/>
        </w:rPr>
        <w:t xml:space="preserve"> from the NMRN regarding your tender submission by </w:t>
      </w:r>
      <w:r w:rsidRPr="006514A2">
        <w:rPr>
          <w:rFonts w:cs="Calibri"/>
          <w:b/>
          <w:bCs/>
          <w:sz w:val="20"/>
          <w:szCs w:val="20"/>
        </w:rPr>
        <w:t xml:space="preserve">1700 (5pm) </w:t>
      </w:r>
      <w:r w:rsidRPr="006514A2">
        <w:rPr>
          <w:rFonts w:cs="Calibri"/>
          <w:sz w:val="20"/>
          <w:szCs w:val="20"/>
        </w:rPr>
        <w:t xml:space="preserve">of the date of the tender returns (excluding weekends) please email </w:t>
      </w:r>
      <w:hyperlink r:id="rId18" w:history="1">
        <w:r w:rsidRPr="006514A2">
          <w:rPr>
            <w:rFonts w:cs="Calibri"/>
            <w:color w:val="0563C1" w:themeColor="hyperlink"/>
            <w:sz w:val="20"/>
            <w:szCs w:val="20"/>
            <w:u w:val="single"/>
          </w:rPr>
          <w:t>procurement@nmrn.org.uk</w:t>
        </w:r>
      </w:hyperlink>
      <w:r w:rsidRPr="006514A2">
        <w:rPr>
          <w:rFonts w:cs="Calibri"/>
          <w:sz w:val="20"/>
          <w:szCs w:val="20"/>
        </w:rPr>
        <w:t xml:space="preserve"> or </w:t>
      </w:r>
      <w:hyperlink r:id="rId19" w:history="1">
        <w:r w:rsidRPr="006514A2">
          <w:rPr>
            <w:rStyle w:val="Hyperlink"/>
            <w:rFonts w:cs="Calibri"/>
            <w:sz w:val="20"/>
            <w:szCs w:val="20"/>
          </w:rPr>
          <w:t>enquiries@nmrn.org.uk</w:t>
        </w:r>
      </w:hyperlink>
      <w:r w:rsidRPr="006514A2">
        <w:rPr>
          <w:rFonts w:cs="Calibri"/>
          <w:sz w:val="20"/>
          <w:szCs w:val="20"/>
        </w:rPr>
        <w:t xml:space="preserve"> citing the name of the tender you have submitted for. Or alternatively call; </w:t>
      </w:r>
      <w:r w:rsidRPr="006514A2">
        <w:rPr>
          <w:rFonts w:cs="Calibri"/>
          <w:i/>
          <w:sz w:val="20"/>
          <w:szCs w:val="20"/>
          <w:u w:val="single"/>
        </w:rPr>
        <w:t>02392891370 Ext: 2042</w:t>
      </w:r>
      <w:r w:rsidRPr="006514A2">
        <w:rPr>
          <w:rFonts w:cs="Calibri"/>
          <w:sz w:val="20"/>
          <w:szCs w:val="20"/>
        </w:rPr>
        <w:t xml:space="preserve"> to speak to the Procurement Officer. Please leave a voicemail if the call is unable to be answered.</w:t>
      </w:r>
    </w:p>
    <w:p w14:paraId="3A055C1F" w14:textId="77777777" w:rsidR="009207BF" w:rsidRPr="0038567E" w:rsidRDefault="009207BF" w:rsidP="009207BF">
      <w:pPr>
        <w:rPr>
          <w:sz w:val="20"/>
          <w:szCs w:val="20"/>
        </w:rPr>
      </w:pPr>
    </w:p>
    <w:p w14:paraId="3BBF7CC1" w14:textId="6778D6DD" w:rsidR="006D5112" w:rsidRPr="0038567E" w:rsidRDefault="006D5112" w:rsidP="006D5112">
      <w:pPr>
        <w:pStyle w:val="BodyText"/>
        <w:numPr>
          <w:ilvl w:val="0"/>
          <w:numId w:val="0"/>
        </w:numPr>
        <w:tabs>
          <w:tab w:val="left" w:pos="1039"/>
        </w:tabs>
        <w:spacing w:before="0" w:after="0"/>
        <w:ind w:left="709" w:hanging="709"/>
        <w:rPr>
          <w:sz w:val="20"/>
        </w:rPr>
      </w:pPr>
      <w:r w:rsidRPr="0038567E">
        <w:rPr>
          <w:sz w:val="20"/>
        </w:rPr>
        <w:t>3.2.1</w:t>
      </w:r>
      <w:r w:rsidRPr="0038567E">
        <w:rPr>
          <w:sz w:val="20"/>
        </w:rPr>
        <w:tab/>
      </w:r>
      <w:r w:rsidRPr="0038567E">
        <w:rPr>
          <w:color w:val="000000" w:themeColor="text1"/>
          <w:sz w:val="20"/>
        </w:rPr>
        <w:t xml:space="preserve">Your Tender and any </w:t>
      </w:r>
      <w:r w:rsidRPr="0038567E">
        <w:rPr>
          <w:rFonts w:asciiTheme="minorHAnsi" w:hAnsiTheme="minorHAnsi" w:cstheme="minorHAnsi"/>
          <w:sz w:val="20"/>
        </w:rPr>
        <w:t xml:space="preserve">ITT </w:t>
      </w:r>
      <w:r w:rsidRPr="0038567E">
        <w:rPr>
          <w:color w:val="000000" w:themeColor="text1"/>
          <w:sz w:val="20"/>
        </w:rPr>
        <w:t xml:space="preserve">Documentation must be submitted </w:t>
      </w:r>
      <w:r w:rsidR="006D4685">
        <w:rPr>
          <w:color w:val="000000" w:themeColor="text1"/>
          <w:sz w:val="20"/>
        </w:rPr>
        <w:t>via the NMRN Tenders Inbox</w:t>
      </w:r>
      <w:r w:rsidRPr="0038567E">
        <w:rPr>
          <w:color w:val="000000" w:themeColor="text1"/>
          <w:sz w:val="20"/>
        </w:rPr>
        <w:t xml:space="preserve"> </w:t>
      </w:r>
      <w:r w:rsidR="00382E23" w:rsidRPr="0038567E">
        <w:rPr>
          <w:color w:val="000000" w:themeColor="text1"/>
          <w:sz w:val="20"/>
        </w:rPr>
        <w:t>by</w:t>
      </w:r>
      <w:r w:rsidR="006D4685">
        <w:rPr>
          <w:color w:val="000000" w:themeColor="text1"/>
          <w:sz w:val="20"/>
        </w:rPr>
        <w:t xml:space="preserve"> Midday (1200)</w:t>
      </w:r>
      <w:r w:rsidR="00382E23" w:rsidRPr="0038567E">
        <w:rPr>
          <w:color w:val="000000" w:themeColor="text1"/>
          <w:sz w:val="20"/>
        </w:rPr>
        <w:t xml:space="preserve"> Friday 4th April 2025.</w:t>
      </w:r>
      <w:r w:rsidRPr="0038567E">
        <w:rPr>
          <w:color w:val="000000" w:themeColor="text1"/>
          <w:sz w:val="20"/>
        </w:rPr>
        <w:t xml:space="preserve"> The NMRN</w:t>
      </w:r>
      <w:r w:rsidRPr="0038567E">
        <w:rPr>
          <w:color w:val="000000" w:themeColor="text1"/>
          <w:spacing w:val="1"/>
          <w:sz w:val="20"/>
        </w:rPr>
        <w:t xml:space="preserve"> </w:t>
      </w:r>
      <w:r w:rsidRPr="0038567E">
        <w:rPr>
          <w:color w:val="000000" w:themeColor="text1"/>
          <w:sz w:val="20"/>
        </w:rPr>
        <w:t>reserves the right to reject any Tender received after the stated date and time.</w:t>
      </w:r>
      <w:r w:rsidRPr="0038567E">
        <w:rPr>
          <w:color w:val="000000" w:themeColor="text1"/>
          <w:spacing w:val="61"/>
          <w:sz w:val="20"/>
        </w:rPr>
        <w:t xml:space="preserve"> </w:t>
      </w:r>
    </w:p>
    <w:p w14:paraId="427FEA16" w14:textId="77777777" w:rsidR="006D5112" w:rsidRPr="0038567E" w:rsidRDefault="006D5112" w:rsidP="009207BF">
      <w:pPr>
        <w:pStyle w:val="BodyText"/>
        <w:numPr>
          <w:ilvl w:val="0"/>
          <w:numId w:val="0"/>
        </w:numPr>
        <w:spacing w:before="0" w:after="0"/>
        <w:rPr>
          <w:sz w:val="20"/>
        </w:rPr>
      </w:pPr>
    </w:p>
    <w:p w14:paraId="40441B8B" w14:textId="5C9F577F" w:rsidR="006D5112" w:rsidRPr="0038567E" w:rsidRDefault="006D5112" w:rsidP="006D5112">
      <w:pPr>
        <w:pStyle w:val="BodyText"/>
        <w:numPr>
          <w:ilvl w:val="0"/>
          <w:numId w:val="0"/>
        </w:numPr>
        <w:tabs>
          <w:tab w:val="left" w:pos="1039"/>
        </w:tabs>
        <w:spacing w:before="0" w:after="0"/>
        <w:ind w:left="709" w:hanging="709"/>
        <w:rPr>
          <w:sz w:val="20"/>
        </w:rPr>
      </w:pPr>
      <w:r w:rsidRPr="0038567E">
        <w:rPr>
          <w:sz w:val="20"/>
        </w:rPr>
        <w:t>3.2.</w:t>
      </w:r>
      <w:r w:rsidR="009207BF" w:rsidRPr="0038567E">
        <w:rPr>
          <w:sz w:val="20"/>
        </w:rPr>
        <w:t>2</w:t>
      </w:r>
      <w:r w:rsidRPr="0038567E">
        <w:rPr>
          <w:sz w:val="20"/>
        </w:rPr>
        <w:tab/>
        <w:t>The NMRN may, in its own absolute discretion allow the Tenderer to rectify any</w:t>
      </w:r>
      <w:r w:rsidRPr="0038567E">
        <w:rPr>
          <w:spacing w:val="1"/>
          <w:sz w:val="20"/>
        </w:rPr>
        <w:t xml:space="preserve"> </w:t>
      </w:r>
      <w:r w:rsidRPr="0038567E">
        <w:rPr>
          <w:sz w:val="20"/>
        </w:rPr>
        <w:t>irregularities identified in the Tender by the NMRN or provide clarification after the Tender return</w:t>
      </w:r>
      <w:r w:rsidRPr="0038567E">
        <w:rPr>
          <w:spacing w:val="-59"/>
          <w:sz w:val="20"/>
        </w:rPr>
        <w:t xml:space="preserve"> </w:t>
      </w:r>
      <w:r w:rsidRPr="0038567E">
        <w:rPr>
          <w:sz w:val="20"/>
        </w:rPr>
        <w:t xml:space="preserve">date. Tenderers will be provided with instructions via the </w:t>
      </w:r>
      <w:r w:rsidRPr="0038567E">
        <w:rPr>
          <w:color w:val="000000" w:themeColor="text1"/>
          <w:spacing w:val="1"/>
          <w:sz w:val="20"/>
        </w:rPr>
        <w:t>‘Central Digital Platform’ (CDP)</w:t>
      </w:r>
      <w:r w:rsidRPr="0038567E">
        <w:rPr>
          <w:sz w:val="20"/>
        </w:rPr>
        <w:t>portal on how they can correct such</w:t>
      </w:r>
      <w:r w:rsidRPr="0038567E">
        <w:rPr>
          <w:spacing w:val="1"/>
          <w:sz w:val="20"/>
        </w:rPr>
        <w:t xml:space="preserve"> </w:t>
      </w:r>
      <w:r w:rsidRPr="0038567E">
        <w:rPr>
          <w:sz w:val="20"/>
        </w:rPr>
        <w:t>irregularities which must be completed by the deadline set. The NMRN will cross reference the</w:t>
      </w:r>
      <w:r w:rsidRPr="0038567E">
        <w:rPr>
          <w:spacing w:val="1"/>
          <w:sz w:val="20"/>
        </w:rPr>
        <w:t xml:space="preserve"> </w:t>
      </w:r>
      <w:r w:rsidRPr="0038567E">
        <w:rPr>
          <w:sz w:val="20"/>
        </w:rPr>
        <w:t xml:space="preserve">amended Tender with the original Tender submitted to the </w:t>
      </w:r>
      <w:r w:rsidRPr="0038567E">
        <w:rPr>
          <w:color w:val="000000" w:themeColor="text1"/>
          <w:spacing w:val="1"/>
          <w:sz w:val="20"/>
        </w:rPr>
        <w:t>‘Central Digital Platform’ (CDP)</w:t>
      </w:r>
      <w:r w:rsidRPr="0038567E">
        <w:rPr>
          <w:sz w:val="20"/>
        </w:rPr>
        <w:t xml:space="preserve"> portal before the Tender return date to</w:t>
      </w:r>
      <w:r w:rsidRPr="0038567E">
        <w:rPr>
          <w:spacing w:val="1"/>
          <w:sz w:val="20"/>
        </w:rPr>
        <w:t xml:space="preserve"> </w:t>
      </w:r>
      <w:r w:rsidRPr="0038567E">
        <w:rPr>
          <w:sz w:val="20"/>
        </w:rPr>
        <w:t>ensure that no other amendments, other than in relation to the specific irregularity/clarification</w:t>
      </w:r>
      <w:r w:rsidRPr="0038567E">
        <w:rPr>
          <w:spacing w:val="1"/>
          <w:sz w:val="20"/>
        </w:rPr>
        <w:t xml:space="preserve"> </w:t>
      </w:r>
      <w:r w:rsidRPr="0038567E">
        <w:rPr>
          <w:sz w:val="20"/>
        </w:rPr>
        <w:t>communicated by the NMRN, have been made. Should Tenderers make additional amendments</w:t>
      </w:r>
      <w:r w:rsidRPr="0038567E">
        <w:rPr>
          <w:spacing w:val="-59"/>
          <w:sz w:val="20"/>
        </w:rPr>
        <w:t xml:space="preserve"> </w:t>
      </w:r>
      <w:r w:rsidRPr="0038567E">
        <w:rPr>
          <w:sz w:val="20"/>
        </w:rPr>
        <w:t>to the Tender other than those relating to the specific irregularity/clarification communicated to the</w:t>
      </w:r>
      <w:r w:rsidRPr="0038567E">
        <w:rPr>
          <w:spacing w:val="1"/>
          <w:sz w:val="20"/>
        </w:rPr>
        <w:t xml:space="preserve"> </w:t>
      </w:r>
      <w:r w:rsidRPr="0038567E">
        <w:rPr>
          <w:sz w:val="20"/>
        </w:rPr>
        <w:t>Tenderer</w:t>
      </w:r>
      <w:r w:rsidRPr="0038567E">
        <w:rPr>
          <w:spacing w:val="-2"/>
          <w:sz w:val="20"/>
        </w:rPr>
        <w:t xml:space="preserve"> </w:t>
      </w:r>
      <w:r w:rsidRPr="0038567E">
        <w:rPr>
          <w:sz w:val="20"/>
        </w:rPr>
        <w:t>by</w:t>
      </w:r>
      <w:r w:rsidRPr="0038567E">
        <w:rPr>
          <w:spacing w:val="-2"/>
          <w:sz w:val="20"/>
        </w:rPr>
        <w:t xml:space="preserve"> </w:t>
      </w:r>
      <w:r w:rsidRPr="0038567E">
        <w:rPr>
          <w:sz w:val="20"/>
        </w:rPr>
        <w:t>the</w:t>
      </w:r>
      <w:r w:rsidRPr="0038567E">
        <w:rPr>
          <w:spacing w:val="-1"/>
          <w:sz w:val="20"/>
        </w:rPr>
        <w:t xml:space="preserve"> </w:t>
      </w:r>
      <w:r w:rsidRPr="0038567E">
        <w:rPr>
          <w:sz w:val="20"/>
        </w:rPr>
        <w:t>NMRN,</w:t>
      </w:r>
      <w:r w:rsidRPr="0038567E">
        <w:rPr>
          <w:spacing w:val="-1"/>
          <w:sz w:val="20"/>
        </w:rPr>
        <w:t xml:space="preserve"> </w:t>
      </w:r>
      <w:r w:rsidRPr="0038567E">
        <w:rPr>
          <w:sz w:val="20"/>
        </w:rPr>
        <w:t>this will result</w:t>
      </w:r>
      <w:r w:rsidRPr="0038567E">
        <w:rPr>
          <w:spacing w:val="-1"/>
          <w:sz w:val="20"/>
        </w:rPr>
        <w:t xml:space="preserve"> </w:t>
      </w:r>
      <w:r w:rsidRPr="0038567E">
        <w:rPr>
          <w:sz w:val="20"/>
        </w:rPr>
        <w:t>in</w:t>
      </w:r>
      <w:r w:rsidRPr="0038567E">
        <w:rPr>
          <w:spacing w:val="-1"/>
          <w:sz w:val="20"/>
        </w:rPr>
        <w:t xml:space="preserve"> </w:t>
      </w:r>
      <w:r w:rsidRPr="0038567E">
        <w:rPr>
          <w:sz w:val="20"/>
        </w:rPr>
        <w:t>a non-compliant</w:t>
      </w:r>
      <w:r w:rsidRPr="0038567E">
        <w:rPr>
          <w:spacing w:val="-1"/>
          <w:sz w:val="20"/>
        </w:rPr>
        <w:t xml:space="preserve"> </w:t>
      </w:r>
      <w:r w:rsidRPr="0038567E">
        <w:rPr>
          <w:sz w:val="20"/>
        </w:rPr>
        <w:t>bid.</w:t>
      </w:r>
    </w:p>
    <w:p w14:paraId="0FE17D43" w14:textId="77777777" w:rsidR="006D5112" w:rsidRPr="0038567E" w:rsidRDefault="006D5112" w:rsidP="006D5112">
      <w:pPr>
        <w:pStyle w:val="BodyText"/>
        <w:numPr>
          <w:ilvl w:val="0"/>
          <w:numId w:val="0"/>
        </w:numPr>
        <w:tabs>
          <w:tab w:val="left" w:pos="679"/>
        </w:tabs>
        <w:spacing w:before="0" w:after="0"/>
        <w:ind w:left="709" w:hanging="709"/>
        <w:rPr>
          <w:sz w:val="20"/>
        </w:rPr>
      </w:pPr>
    </w:p>
    <w:p w14:paraId="588F3E0B" w14:textId="7FB99506" w:rsidR="006D5112" w:rsidRPr="0038567E" w:rsidRDefault="006D5112" w:rsidP="006D5112">
      <w:pPr>
        <w:pStyle w:val="BodyText"/>
        <w:numPr>
          <w:ilvl w:val="0"/>
          <w:numId w:val="0"/>
        </w:numPr>
        <w:tabs>
          <w:tab w:val="left" w:pos="679"/>
        </w:tabs>
        <w:spacing w:before="0" w:after="0"/>
        <w:ind w:left="709" w:hanging="709"/>
        <w:rPr>
          <w:sz w:val="20"/>
        </w:rPr>
      </w:pPr>
      <w:r w:rsidRPr="0038567E">
        <w:rPr>
          <w:sz w:val="20"/>
        </w:rPr>
        <w:t>3.2.</w:t>
      </w:r>
      <w:r w:rsidR="009207BF" w:rsidRPr="0038567E">
        <w:rPr>
          <w:sz w:val="20"/>
        </w:rPr>
        <w:t>3</w:t>
      </w:r>
      <w:r w:rsidRPr="0038567E">
        <w:rPr>
          <w:sz w:val="20"/>
        </w:rPr>
        <w:tab/>
        <w:t>You must not upload any ITAR or Export Controlled information as part of your Tender or ITT</w:t>
      </w:r>
      <w:r w:rsidRPr="0038567E">
        <w:rPr>
          <w:spacing w:val="-59"/>
          <w:sz w:val="20"/>
        </w:rPr>
        <w:t xml:space="preserve"> </w:t>
      </w:r>
      <w:r w:rsidRPr="0038567E">
        <w:rPr>
          <w:sz w:val="20"/>
        </w:rPr>
        <w:t xml:space="preserve">documentation into the </w:t>
      </w:r>
      <w:r w:rsidRPr="0038567E">
        <w:rPr>
          <w:color w:val="000000" w:themeColor="text1"/>
          <w:spacing w:val="1"/>
          <w:sz w:val="20"/>
        </w:rPr>
        <w:t xml:space="preserve">‘Central Digital Platform’ (CDP) </w:t>
      </w:r>
      <w:r w:rsidRPr="0038567E">
        <w:rPr>
          <w:sz w:val="20"/>
        </w:rPr>
        <w:t xml:space="preserve">portal. You must </w:t>
      </w:r>
      <w:r w:rsidRPr="0038567E">
        <w:rPr>
          <w:color w:val="000000" w:themeColor="text1"/>
          <w:sz w:val="20"/>
        </w:rPr>
        <w:t xml:space="preserve">contact </w:t>
      </w:r>
      <w:r w:rsidR="00000BF2" w:rsidRPr="0038567E">
        <w:rPr>
          <w:i/>
          <w:iCs/>
          <w:color w:val="000000" w:themeColor="text1"/>
          <w:sz w:val="20"/>
        </w:rPr>
        <w:t xml:space="preserve">Procurement Officer on 02392891370 </w:t>
      </w:r>
      <w:proofErr w:type="spellStart"/>
      <w:r w:rsidR="00000BF2" w:rsidRPr="0038567E">
        <w:rPr>
          <w:i/>
          <w:iCs/>
          <w:color w:val="000000" w:themeColor="text1"/>
          <w:sz w:val="20"/>
        </w:rPr>
        <w:t>ext</w:t>
      </w:r>
      <w:proofErr w:type="spellEnd"/>
      <w:r w:rsidR="00000BF2" w:rsidRPr="0038567E">
        <w:rPr>
          <w:i/>
          <w:iCs/>
          <w:color w:val="000000" w:themeColor="text1"/>
          <w:sz w:val="20"/>
        </w:rPr>
        <w:t xml:space="preserve"> 2042</w:t>
      </w:r>
      <w:r w:rsidRPr="0038567E">
        <w:rPr>
          <w:color w:val="000000" w:themeColor="text1"/>
          <w:sz w:val="20"/>
        </w:rPr>
        <w:t xml:space="preserve"> to discuss any exchange of ITAR or Export Controlled information. You must ensure that</w:t>
      </w:r>
      <w:r w:rsidRPr="0038567E">
        <w:rPr>
          <w:color w:val="000000" w:themeColor="text1"/>
          <w:spacing w:val="1"/>
          <w:sz w:val="20"/>
        </w:rPr>
        <w:t xml:space="preserve"> </w:t>
      </w:r>
      <w:r w:rsidRPr="0038567E">
        <w:rPr>
          <w:color w:val="000000" w:themeColor="text1"/>
          <w:sz w:val="20"/>
        </w:rPr>
        <w:t>you</w:t>
      </w:r>
      <w:r w:rsidRPr="0038567E">
        <w:rPr>
          <w:color w:val="000000" w:themeColor="text1"/>
          <w:spacing w:val="-1"/>
          <w:sz w:val="20"/>
        </w:rPr>
        <w:t xml:space="preserve"> </w:t>
      </w:r>
      <w:r w:rsidRPr="0038567E">
        <w:rPr>
          <w:color w:val="000000" w:themeColor="text1"/>
          <w:sz w:val="20"/>
        </w:rPr>
        <w:t>have</w:t>
      </w:r>
      <w:r w:rsidRPr="0038567E">
        <w:rPr>
          <w:color w:val="000000" w:themeColor="text1"/>
          <w:spacing w:val="-2"/>
          <w:sz w:val="20"/>
        </w:rPr>
        <w:t xml:space="preserve"> </w:t>
      </w:r>
      <w:r w:rsidRPr="0038567E">
        <w:rPr>
          <w:color w:val="000000" w:themeColor="text1"/>
          <w:sz w:val="20"/>
        </w:rPr>
        <w:t>the</w:t>
      </w:r>
      <w:r w:rsidRPr="0038567E">
        <w:rPr>
          <w:color w:val="000000" w:themeColor="text1"/>
          <w:spacing w:val="-3"/>
          <w:sz w:val="20"/>
        </w:rPr>
        <w:t xml:space="preserve"> </w:t>
      </w:r>
      <w:r w:rsidRPr="0038567E">
        <w:rPr>
          <w:color w:val="000000" w:themeColor="text1"/>
          <w:sz w:val="20"/>
        </w:rPr>
        <w:t xml:space="preserve">relevant </w:t>
      </w:r>
      <w:r w:rsidRPr="0038567E">
        <w:rPr>
          <w:sz w:val="20"/>
        </w:rPr>
        <w:t>permissions</w:t>
      </w:r>
      <w:r w:rsidRPr="0038567E">
        <w:rPr>
          <w:spacing w:val="-2"/>
          <w:sz w:val="20"/>
        </w:rPr>
        <w:t xml:space="preserve"> </w:t>
      </w:r>
      <w:r w:rsidRPr="0038567E">
        <w:rPr>
          <w:sz w:val="20"/>
        </w:rPr>
        <w:t>to</w:t>
      </w:r>
      <w:r w:rsidRPr="0038567E">
        <w:rPr>
          <w:spacing w:val="-3"/>
          <w:sz w:val="20"/>
        </w:rPr>
        <w:t xml:space="preserve"> </w:t>
      </w:r>
      <w:r w:rsidRPr="0038567E">
        <w:rPr>
          <w:sz w:val="20"/>
        </w:rPr>
        <w:t>transfer</w:t>
      </w:r>
      <w:r w:rsidRPr="0038567E">
        <w:rPr>
          <w:spacing w:val="2"/>
          <w:sz w:val="20"/>
        </w:rPr>
        <w:t xml:space="preserve"> </w:t>
      </w:r>
      <w:r w:rsidRPr="0038567E">
        <w:rPr>
          <w:sz w:val="20"/>
        </w:rPr>
        <w:t>information to</w:t>
      </w:r>
      <w:r w:rsidRPr="0038567E">
        <w:rPr>
          <w:spacing w:val="-3"/>
          <w:sz w:val="20"/>
        </w:rPr>
        <w:t xml:space="preserve"> </w:t>
      </w:r>
      <w:r w:rsidRPr="0038567E">
        <w:rPr>
          <w:sz w:val="20"/>
        </w:rPr>
        <w:t>the</w:t>
      </w:r>
      <w:r w:rsidRPr="0038567E">
        <w:rPr>
          <w:spacing w:val="-2"/>
          <w:sz w:val="20"/>
        </w:rPr>
        <w:t xml:space="preserve"> </w:t>
      </w:r>
      <w:r w:rsidRPr="0038567E">
        <w:rPr>
          <w:sz w:val="20"/>
        </w:rPr>
        <w:t>NMRN.</w:t>
      </w:r>
    </w:p>
    <w:p w14:paraId="0A4C0983" w14:textId="77777777" w:rsidR="006D5112" w:rsidRPr="0038567E" w:rsidRDefault="006D5112" w:rsidP="006D5112">
      <w:pPr>
        <w:pStyle w:val="BodyText"/>
        <w:numPr>
          <w:ilvl w:val="0"/>
          <w:numId w:val="0"/>
        </w:numPr>
        <w:tabs>
          <w:tab w:val="left" w:pos="679"/>
        </w:tabs>
        <w:spacing w:before="0" w:after="0"/>
        <w:ind w:left="709" w:hanging="709"/>
        <w:rPr>
          <w:sz w:val="20"/>
        </w:rPr>
      </w:pPr>
    </w:p>
    <w:p w14:paraId="22158E14" w14:textId="074159E9" w:rsidR="006D5112" w:rsidRPr="0038567E" w:rsidRDefault="006D5112" w:rsidP="006D5112">
      <w:pPr>
        <w:pStyle w:val="BodyText"/>
        <w:numPr>
          <w:ilvl w:val="0"/>
          <w:numId w:val="0"/>
        </w:numPr>
        <w:spacing w:before="0" w:after="0"/>
        <w:ind w:left="709" w:hanging="709"/>
        <w:rPr>
          <w:sz w:val="20"/>
        </w:rPr>
      </w:pPr>
      <w:r w:rsidRPr="0038567E">
        <w:rPr>
          <w:sz w:val="20"/>
        </w:rPr>
        <w:t>3.2.</w:t>
      </w:r>
      <w:r w:rsidR="009207BF" w:rsidRPr="0038567E">
        <w:rPr>
          <w:sz w:val="20"/>
        </w:rPr>
        <w:t>4</w:t>
      </w:r>
      <w:r w:rsidRPr="0038567E">
        <w:rPr>
          <w:sz w:val="20"/>
        </w:rPr>
        <w:tab/>
        <w:t>Your Tender must be compatible</w:t>
      </w:r>
      <w:r w:rsidRPr="0038567E">
        <w:rPr>
          <w:spacing w:val="-1"/>
          <w:sz w:val="20"/>
        </w:rPr>
        <w:t xml:space="preserve"> </w:t>
      </w:r>
      <w:r w:rsidRPr="0038567E">
        <w:rPr>
          <w:sz w:val="20"/>
        </w:rPr>
        <w:t>with</w:t>
      </w:r>
      <w:r w:rsidRPr="0038567E">
        <w:rPr>
          <w:spacing w:val="-2"/>
          <w:sz w:val="20"/>
        </w:rPr>
        <w:t xml:space="preserve"> </w:t>
      </w:r>
      <w:r w:rsidRPr="0038567E">
        <w:rPr>
          <w:sz w:val="20"/>
        </w:rPr>
        <w:t>MS</w:t>
      </w:r>
      <w:r w:rsidRPr="0038567E">
        <w:rPr>
          <w:spacing w:val="-2"/>
          <w:sz w:val="20"/>
        </w:rPr>
        <w:t xml:space="preserve"> </w:t>
      </w:r>
      <w:r w:rsidRPr="0038567E">
        <w:rPr>
          <w:sz w:val="20"/>
        </w:rPr>
        <w:t>Word and</w:t>
      </w:r>
      <w:r w:rsidRPr="0038567E">
        <w:rPr>
          <w:spacing w:val="-1"/>
          <w:sz w:val="20"/>
        </w:rPr>
        <w:t xml:space="preserve"> </w:t>
      </w:r>
      <w:r w:rsidRPr="0038567E">
        <w:rPr>
          <w:sz w:val="20"/>
        </w:rPr>
        <w:t>other</w:t>
      </w:r>
      <w:r w:rsidRPr="0038567E">
        <w:rPr>
          <w:spacing w:val="-1"/>
          <w:sz w:val="20"/>
        </w:rPr>
        <w:t xml:space="preserve"> </w:t>
      </w:r>
      <w:r w:rsidRPr="0038567E">
        <w:rPr>
          <w:sz w:val="20"/>
        </w:rPr>
        <w:t>MS</w:t>
      </w:r>
      <w:r w:rsidRPr="0038567E">
        <w:rPr>
          <w:spacing w:val="-2"/>
          <w:sz w:val="20"/>
        </w:rPr>
        <w:t xml:space="preserve"> </w:t>
      </w:r>
      <w:r w:rsidRPr="0038567E">
        <w:rPr>
          <w:sz w:val="20"/>
        </w:rPr>
        <w:t>Office</w:t>
      </w:r>
      <w:r w:rsidRPr="0038567E">
        <w:rPr>
          <w:spacing w:val="-2"/>
          <w:sz w:val="20"/>
        </w:rPr>
        <w:t xml:space="preserve"> </w:t>
      </w:r>
      <w:r w:rsidRPr="0038567E">
        <w:rPr>
          <w:sz w:val="20"/>
        </w:rPr>
        <w:t>applications.</w:t>
      </w:r>
    </w:p>
    <w:p w14:paraId="2FF8648B" w14:textId="77777777" w:rsidR="006D5112" w:rsidRPr="0038567E" w:rsidRDefault="006D5112" w:rsidP="006D5112">
      <w:pPr>
        <w:pStyle w:val="BodyText"/>
        <w:numPr>
          <w:ilvl w:val="0"/>
          <w:numId w:val="0"/>
        </w:numPr>
        <w:spacing w:before="0" w:after="0"/>
        <w:ind w:left="709" w:hanging="709"/>
        <w:rPr>
          <w:sz w:val="20"/>
        </w:rPr>
      </w:pPr>
    </w:p>
    <w:p w14:paraId="6735E2B7" w14:textId="77777777" w:rsidR="006D5112" w:rsidRPr="0038567E" w:rsidRDefault="006D5112" w:rsidP="006D5112">
      <w:pPr>
        <w:pStyle w:val="Heading3"/>
        <w:numPr>
          <w:ilvl w:val="0"/>
          <w:numId w:val="0"/>
        </w:numPr>
        <w:spacing w:before="0" w:line="240" w:lineRule="auto"/>
        <w:rPr>
          <w:rFonts w:ascii="Calibri" w:eastAsiaTheme="minorHAnsi" w:hAnsi="Calibri"/>
          <w:b/>
          <w:color w:val="44546A" w:themeColor="text2"/>
          <w:sz w:val="20"/>
          <w:szCs w:val="20"/>
        </w:rPr>
      </w:pPr>
      <w:r w:rsidRPr="0038567E">
        <w:rPr>
          <w:rFonts w:ascii="Calibri" w:eastAsiaTheme="minorHAnsi" w:hAnsi="Calibri"/>
          <w:b/>
          <w:color w:val="44546A" w:themeColor="text2"/>
          <w:sz w:val="20"/>
          <w:szCs w:val="20"/>
        </w:rPr>
        <w:t>3.3</w:t>
      </w:r>
      <w:r w:rsidRPr="0038567E">
        <w:rPr>
          <w:rFonts w:ascii="Calibri" w:eastAsiaTheme="minorHAnsi" w:hAnsi="Calibri"/>
          <w:b/>
          <w:color w:val="44546A" w:themeColor="text2"/>
          <w:sz w:val="20"/>
          <w:szCs w:val="20"/>
        </w:rPr>
        <w:tab/>
        <w:t>Variant Bids</w:t>
      </w:r>
    </w:p>
    <w:p w14:paraId="1947657E" w14:textId="77777777" w:rsidR="006D5112" w:rsidRPr="0038567E" w:rsidRDefault="006D5112" w:rsidP="006D5112">
      <w:pPr>
        <w:ind w:left="720" w:hanging="720"/>
        <w:jc w:val="both"/>
        <w:rPr>
          <w:sz w:val="20"/>
          <w:szCs w:val="20"/>
        </w:rPr>
      </w:pPr>
      <w:r w:rsidRPr="0038567E">
        <w:rPr>
          <w:sz w:val="20"/>
          <w:szCs w:val="20"/>
        </w:rPr>
        <w:t>3.3.1</w:t>
      </w:r>
      <w:r w:rsidRPr="0038567E">
        <w:rPr>
          <w:sz w:val="20"/>
          <w:szCs w:val="20"/>
        </w:rPr>
        <w:tab/>
        <w:t>Subject to the submission of a compliant tender, Tenderers may also submit an alternative price and method for provision of the services or goods which NMRN, at its sole discretion, may or may not pursue.</w:t>
      </w:r>
    </w:p>
    <w:p w14:paraId="630D5289" w14:textId="77777777" w:rsidR="006D5112" w:rsidRPr="0038567E" w:rsidRDefault="006D5112" w:rsidP="006D5112">
      <w:pPr>
        <w:jc w:val="both"/>
        <w:rPr>
          <w:sz w:val="20"/>
          <w:szCs w:val="20"/>
        </w:rPr>
      </w:pPr>
    </w:p>
    <w:p w14:paraId="112441B7" w14:textId="77777777" w:rsidR="006D5112" w:rsidRPr="0038567E" w:rsidRDefault="006D5112" w:rsidP="006D5112">
      <w:pPr>
        <w:pStyle w:val="sub"/>
        <w:numPr>
          <w:ilvl w:val="0"/>
          <w:numId w:val="0"/>
        </w:numPr>
        <w:ind w:left="720" w:hanging="720"/>
        <w:jc w:val="both"/>
        <w:rPr>
          <w:sz w:val="20"/>
          <w:szCs w:val="20"/>
        </w:rPr>
      </w:pPr>
      <w:r w:rsidRPr="0038567E">
        <w:rPr>
          <w:sz w:val="20"/>
          <w:szCs w:val="20"/>
        </w:rPr>
        <w:t>3.4</w:t>
      </w:r>
      <w:r w:rsidRPr="0038567E">
        <w:rPr>
          <w:sz w:val="20"/>
          <w:szCs w:val="20"/>
        </w:rPr>
        <w:tab/>
        <w:t>Confidentiality</w:t>
      </w:r>
    </w:p>
    <w:p w14:paraId="36F9CB32" w14:textId="77777777" w:rsidR="006D5112" w:rsidRPr="0038567E" w:rsidRDefault="006D5112" w:rsidP="006D5112">
      <w:pPr>
        <w:ind w:left="720" w:hanging="720"/>
        <w:jc w:val="both"/>
        <w:rPr>
          <w:sz w:val="20"/>
          <w:szCs w:val="20"/>
        </w:rPr>
      </w:pPr>
      <w:r w:rsidRPr="0038567E">
        <w:rPr>
          <w:sz w:val="20"/>
          <w:szCs w:val="20"/>
        </w:rPr>
        <w:t>3.4.1</w:t>
      </w:r>
      <w:r w:rsidRPr="0038567E">
        <w:rPr>
          <w:sz w:val="20"/>
          <w:szCs w:val="20"/>
        </w:rPr>
        <w:tab/>
        <w:t>NMRN will not disclose to any third-party information that is supplied in tenders that is marked as confidential.  All other information supplied by Tenderers to NMRN will similarly be treated in confidence except that references may be sought from banks, existing or past clients, or other referees submitted by the Tenderers.</w:t>
      </w:r>
    </w:p>
    <w:p w14:paraId="27F4FC1B" w14:textId="77777777" w:rsidR="006D5112" w:rsidRPr="0038567E" w:rsidRDefault="006D5112" w:rsidP="006D5112">
      <w:pPr>
        <w:ind w:left="720" w:hanging="720"/>
        <w:jc w:val="both"/>
        <w:rPr>
          <w:sz w:val="20"/>
          <w:szCs w:val="20"/>
        </w:rPr>
      </w:pPr>
    </w:p>
    <w:p w14:paraId="7C786176" w14:textId="77777777" w:rsidR="006D5112" w:rsidRPr="0038567E" w:rsidRDefault="006D5112" w:rsidP="006D5112">
      <w:pPr>
        <w:pStyle w:val="sub"/>
        <w:numPr>
          <w:ilvl w:val="0"/>
          <w:numId w:val="0"/>
        </w:numPr>
        <w:ind w:left="720" w:hanging="720"/>
        <w:jc w:val="both"/>
        <w:rPr>
          <w:sz w:val="20"/>
          <w:szCs w:val="20"/>
        </w:rPr>
      </w:pPr>
      <w:r w:rsidRPr="0038567E">
        <w:rPr>
          <w:sz w:val="20"/>
          <w:szCs w:val="20"/>
        </w:rPr>
        <w:t>3.5</w:t>
      </w:r>
      <w:r w:rsidRPr="0038567E">
        <w:rPr>
          <w:sz w:val="20"/>
          <w:szCs w:val="20"/>
        </w:rPr>
        <w:tab/>
        <w:t>Conflict of Interest</w:t>
      </w:r>
    </w:p>
    <w:p w14:paraId="313FDAEA" w14:textId="77777777" w:rsidR="006D5112" w:rsidRPr="0038567E" w:rsidRDefault="006D5112" w:rsidP="006D5112">
      <w:pPr>
        <w:ind w:left="720" w:hanging="720"/>
        <w:jc w:val="both"/>
        <w:rPr>
          <w:sz w:val="20"/>
          <w:szCs w:val="20"/>
        </w:rPr>
      </w:pPr>
      <w:r w:rsidRPr="0038567E">
        <w:rPr>
          <w:sz w:val="20"/>
          <w:szCs w:val="20"/>
        </w:rPr>
        <w:t>3.5.1</w:t>
      </w:r>
      <w:r w:rsidRPr="0038567E">
        <w:rPr>
          <w:sz w:val="20"/>
          <w:szCs w:val="20"/>
        </w:rPr>
        <w:tab/>
        <w:t>Tenderers are required to confirm that they are not aware of any conflict of interest or any circumstances that could give rise to a conflict of interest in the performance of the proposed Contract.</w:t>
      </w:r>
    </w:p>
    <w:p w14:paraId="79BDFDF9" w14:textId="77777777" w:rsidR="006D5112" w:rsidRPr="0038567E" w:rsidRDefault="006D5112" w:rsidP="006D5112">
      <w:pPr>
        <w:jc w:val="both"/>
        <w:rPr>
          <w:sz w:val="20"/>
          <w:szCs w:val="20"/>
        </w:rPr>
      </w:pPr>
    </w:p>
    <w:p w14:paraId="08C537CA" w14:textId="77777777" w:rsidR="006D5112" w:rsidRPr="0038567E" w:rsidRDefault="006D5112" w:rsidP="006D5112">
      <w:pPr>
        <w:pStyle w:val="sub"/>
        <w:numPr>
          <w:ilvl w:val="0"/>
          <w:numId w:val="0"/>
        </w:numPr>
        <w:ind w:left="720" w:hanging="720"/>
        <w:jc w:val="both"/>
        <w:rPr>
          <w:sz w:val="20"/>
          <w:szCs w:val="20"/>
        </w:rPr>
      </w:pPr>
      <w:r w:rsidRPr="0038567E">
        <w:rPr>
          <w:sz w:val="20"/>
          <w:szCs w:val="20"/>
        </w:rPr>
        <w:t>3.6</w:t>
      </w:r>
      <w:r w:rsidRPr="0038567E">
        <w:rPr>
          <w:sz w:val="20"/>
          <w:szCs w:val="20"/>
        </w:rPr>
        <w:tab/>
        <w:t>Consortia</w:t>
      </w:r>
    </w:p>
    <w:p w14:paraId="10F9FD74" w14:textId="20AA30A1" w:rsidR="006D5112" w:rsidRPr="0038567E" w:rsidRDefault="006D5112" w:rsidP="006D5112">
      <w:pPr>
        <w:ind w:left="720" w:hanging="720"/>
        <w:jc w:val="both"/>
        <w:rPr>
          <w:sz w:val="20"/>
          <w:szCs w:val="20"/>
        </w:rPr>
      </w:pPr>
      <w:r w:rsidRPr="0038567E">
        <w:rPr>
          <w:sz w:val="20"/>
          <w:szCs w:val="20"/>
        </w:rPr>
        <w:t>3.6.1</w:t>
      </w:r>
      <w:r w:rsidRPr="0038567E">
        <w:rPr>
          <w:sz w:val="20"/>
          <w:szCs w:val="20"/>
        </w:rPr>
        <w:tab/>
        <w:t xml:space="preserve">Bids from multi-disciplinary organisations and specially formed consortia are encouraged, but all organisations in specially formed consortia must be identified in the response to the </w:t>
      </w:r>
      <w:r w:rsidRPr="0038567E">
        <w:rPr>
          <w:rFonts w:asciiTheme="minorHAnsi" w:hAnsiTheme="minorHAnsi" w:cstheme="minorHAnsi"/>
          <w:sz w:val="20"/>
          <w:szCs w:val="20"/>
        </w:rPr>
        <w:t>ITT</w:t>
      </w:r>
      <w:r w:rsidRPr="0038567E">
        <w:rPr>
          <w:sz w:val="20"/>
          <w:szCs w:val="20"/>
        </w:rPr>
        <w:t>.  Each group or consortium will be required to nominate a lead person with whom NMRN can contract or form themselves into a single legal entity before contract award.  In the case of group Tenderers or consortia, each service provider will be required to become jointly and severally responsible for the contract before acceptance.</w:t>
      </w:r>
    </w:p>
    <w:p w14:paraId="617D000A" w14:textId="77777777" w:rsidR="006D5112" w:rsidRPr="0038567E" w:rsidRDefault="006D5112" w:rsidP="006D5112">
      <w:pPr>
        <w:ind w:left="720" w:hanging="720"/>
        <w:jc w:val="both"/>
        <w:rPr>
          <w:sz w:val="20"/>
          <w:szCs w:val="20"/>
        </w:rPr>
      </w:pPr>
    </w:p>
    <w:p w14:paraId="1377629E" w14:textId="77500B15" w:rsidR="006D5112" w:rsidRPr="0038567E" w:rsidRDefault="006D5112" w:rsidP="006D5112">
      <w:pPr>
        <w:ind w:left="720" w:hanging="720"/>
        <w:jc w:val="both"/>
        <w:rPr>
          <w:sz w:val="20"/>
          <w:szCs w:val="20"/>
        </w:rPr>
      </w:pPr>
      <w:r w:rsidRPr="0038567E">
        <w:rPr>
          <w:sz w:val="20"/>
          <w:szCs w:val="20"/>
        </w:rPr>
        <w:t>3.6.2</w:t>
      </w:r>
      <w:r w:rsidRPr="0038567E">
        <w:rPr>
          <w:sz w:val="20"/>
          <w:szCs w:val="20"/>
        </w:rPr>
        <w:tab/>
        <w:t xml:space="preserve">If the tenderer is a group Tenderer or consortium, each member of the consortium must be identified separately as part of the response to this </w:t>
      </w:r>
      <w:r w:rsidRPr="0038567E">
        <w:rPr>
          <w:rFonts w:asciiTheme="minorHAnsi" w:hAnsiTheme="minorHAnsi" w:cstheme="minorHAnsi"/>
          <w:sz w:val="20"/>
          <w:szCs w:val="20"/>
        </w:rPr>
        <w:t>ITT</w:t>
      </w:r>
      <w:r w:rsidR="00C94149" w:rsidRPr="0038567E">
        <w:rPr>
          <w:rFonts w:asciiTheme="minorHAnsi" w:hAnsiTheme="minorHAnsi" w:cstheme="minorHAnsi"/>
          <w:sz w:val="20"/>
          <w:szCs w:val="20"/>
        </w:rPr>
        <w:t>.</w:t>
      </w:r>
    </w:p>
    <w:p w14:paraId="660EF8D9" w14:textId="77777777" w:rsidR="006D5112" w:rsidRPr="0038567E" w:rsidRDefault="006D5112" w:rsidP="006D5112">
      <w:pPr>
        <w:ind w:left="720" w:hanging="720"/>
        <w:jc w:val="both"/>
        <w:rPr>
          <w:sz w:val="20"/>
          <w:szCs w:val="20"/>
        </w:rPr>
      </w:pPr>
    </w:p>
    <w:p w14:paraId="676D9889" w14:textId="77777777" w:rsidR="006D5112" w:rsidRPr="0038567E" w:rsidRDefault="006D5112" w:rsidP="006D5112">
      <w:pPr>
        <w:ind w:left="720" w:hanging="720"/>
        <w:jc w:val="both"/>
        <w:rPr>
          <w:sz w:val="20"/>
          <w:szCs w:val="20"/>
        </w:rPr>
      </w:pPr>
      <w:r w:rsidRPr="0038567E">
        <w:rPr>
          <w:sz w:val="20"/>
          <w:szCs w:val="20"/>
        </w:rPr>
        <w:t>3.6.3</w:t>
      </w:r>
      <w:r w:rsidRPr="0038567E">
        <w:rPr>
          <w:sz w:val="20"/>
          <w:szCs w:val="20"/>
        </w:rPr>
        <w:tab/>
        <w:t>If the tenderer is a member of a group of companies, they should provide information only about themselves and not the Group as a whole (except where Group information is specifically requested by the question).</w:t>
      </w:r>
    </w:p>
    <w:p w14:paraId="760AAC7F" w14:textId="77777777" w:rsidR="006D5112" w:rsidRPr="0038567E" w:rsidRDefault="006D5112" w:rsidP="006D5112">
      <w:pPr>
        <w:pStyle w:val="Heading10"/>
        <w:rPr>
          <w:sz w:val="20"/>
          <w:szCs w:val="20"/>
        </w:rPr>
      </w:pPr>
      <w:bookmarkStart w:id="28" w:name="_Toc189593287"/>
      <w:bookmarkStart w:id="29" w:name="_Toc191656292"/>
      <w:r w:rsidRPr="0038567E">
        <w:rPr>
          <w:sz w:val="20"/>
          <w:szCs w:val="20"/>
        </w:rPr>
        <w:t>Section 4</w:t>
      </w:r>
      <w:bookmarkEnd w:id="28"/>
      <w:bookmarkEnd w:id="29"/>
    </w:p>
    <w:p w14:paraId="128888B0" w14:textId="77777777" w:rsidR="006D5112" w:rsidRPr="0038567E" w:rsidRDefault="006D5112" w:rsidP="006D5112">
      <w:pPr>
        <w:pStyle w:val="Heading20"/>
        <w:rPr>
          <w:sz w:val="20"/>
          <w:szCs w:val="20"/>
        </w:rPr>
      </w:pPr>
      <w:bookmarkStart w:id="30" w:name="_Toc189593288"/>
      <w:bookmarkStart w:id="31" w:name="_Toc191656293"/>
      <w:r w:rsidRPr="0038567E">
        <w:rPr>
          <w:sz w:val="20"/>
          <w:szCs w:val="20"/>
        </w:rPr>
        <w:t>Requests for Clarification</w:t>
      </w:r>
      <w:bookmarkEnd w:id="30"/>
      <w:bookmarkEnd w:id="31"/>
    </w:p>
    <w:p w14:paraId="1AF087DB" w14:textId="59694AF6" w:rsidR="006D5112" w:rsidRPr="0038567E" w:rsidRDefault="006D5112" w:rsidP="0044474F">
      <w:pPr>
        <w:pStyle w:val="BodyText1"/>
        <w:numPr>
          <w:ilvl w:val="1"/>
          <w:numId w:val="17"/>
        </w:numPr>
        <w:ind w:left="567" w:hanging="567"/>
        <w:rPr>
          <w:sz w:val="20"/>
          <w:szCs w:val="20"/>
        </w:rPr>
      </w:pPr>
      <w:r w:rsidRPr="0038567E">
        <w:rPr>
          <w:sz w:val="20"/>
          <w:szCs w:val="20"/>
        </w:rPr>
        <w:t xml:space="preserve">Any requests for clarification relating to the Procurement must be submitted via the </w:t>
      </w:r>
      <w:r w:rsidR="009207BF" w:rsidRPr="0038567E">
        <w:rPr>
          <w:sz w:val="20"/>
          <w:szCs w:val="20"/>
        </w:rPr>
        <w:t>NMN Tenders Inbox</w:t>
      </w:r>
      <w:r w:rsidRPr="0038567E">
        <w:rPr>
          <w:sz w:val="20"/>
          <w:szCs w:val="20"/>
        </w:rPr>
        <w:t xml:space="preserve">, no later than the deadline in the Procurement Timetable at paragraph [15] above to allow the Authority sufficient time to respond prior to the closing date for receipt of submissions. The Authority will endeavour to respond to requests for clarification submitted in accordance with these requirements as soon as possible. </w:t>
      </w:r>
    </w:p>
    <w:p w14:paraId="18988DB7" w14:textId="1C0B712E" w:rsidR="006D5112" w:rsidRPr="0038567E" w:rsidRDefault="006D5112" w:rsidP="0044474F">
      <w:pPr>
        <w:pStyle w:val="BodyText1"/>
        <w:numPr>
          <w:ilvl w:val="1"/>
          <w:numId w:val="17"/>
        </w:numPr>
        <w:ind w:left="567" w:hanging="567"/>
        <w:rPr>
          <w:sz w:val="20"/>
          <w:szCs w:val="20"/>
        </w:rPr>
      </w:pPr>
      <w:r w:rsidRPr="0038567E">
        <w:rPr>
          <w:sz w:val="20"/>
          <w:szCs w:val="20"/>
        </w:rPr>
        <w:t xml:space="preserve">The Authority reserves the right not to answer any requests for clarification submitted after the deadline set out in the Procurement Timetable </w:t>
      </w:r>
      <w:r w:rsidR="00AB76E8">
        <w:rPr>
          <w:sz w:val="20"/>
          <w:szCs w:val="20"/>
        </w:rPr>
        <w:t xml:space="preserve">or </w:t>
      </w:r>
      <w:r w:rsidRPr="0038567E">
        <w:rPr>
          <w:sz w:val="20"/>
          <w:szCs w:val="20"/>
        </w:rPr>
        <w:t xml:space="preserve">submitted via any means other than the </w:t>
      </w:r>
      <w:r w:rsidR="009207BF" w:rsidRPr="0038567E">
        <w:rPr>
          <w:sz w:val="20"/>
          <w:szCs w:val="20"/>
        </w:rPr>
        <w:t>NMN Tenders Inbox</w:t>
      </w:r>
      <w:r w:rsidRPr="0038567E">
        <w:rPr>
          <w:sz w:val="20"/>
          <w:szCs w:val="20"/>
        </w:rPr>
        <w:t>.</w:t>
      </w:r>
    </w:p>
    <w:p w14:paraId="2F815EF4" w14:textId="7E01B96A" w:rsidR="006D5112" w:rsidRPr="0038567E" w:rsidRDefault="006D5112" w:rsidP="0044474F">
      <w:pPr>
        <w:pStyle w:val="BodyText1"/>
        <w:numPr>
          <w:ilvl w:val="1"/>
          <w:numId w:val="17"/>
        </w:numPr>
        <w:ind w:left="567" w:hanging="567"/>
        <w:rPr>
          <w:sz w:val="20"/>
          <w:szCs w:val="20"/>
        </w:rPr>
      </w:pPr>
      <w:r w:rsidRPr="0038567E">
        <w:rPr>
          <w:sz w:val="20"/>
          <w:szCs w:val="20"/>
        </w:rPr>
        <w:t xml:space="preserve">If Suppliers identify a technical issue with the </w:t>
      </w:r>
      <w:r w:rsidR="009207BF" w:rsidRPr="0038567E">
        <w:rPr>
          <w:sz w:val="20"/>
          <w:szCs w:val="20"/>
        </w:rPr>
        <w:t>NM</w:t>
      </w:r>
      <w:r w:rsidR="00AB76E8">
        <w:rPr>
          <w:sz w:val="20"/>
          <w:szCs w:val="20"/>
        </w:rPr>
        <w:t>R</w:t>
      </w:r>
      <w:r w:rsidR="009207BF" w:rsidRPr="0038567E">
        <w:rPr>
          <w:sz w:val="20"/>
          <w:szCs w:val="20"/>
        </w:rPr>
        <w:t>N Tenders Inbox</w:t>
      </w:r>
      <w:r w:rsidRPr="0038567E">
        <w:rPr>
          <w:sz w:val="20"/>
          <w:szCs w:val="20"/>
        </w:rPr>
        <w:t>, they should contact the Authority without delay via the following contact point at:</w:t>
      </w:r>
    </w:p>
    <w:p w14:paraId="11247655" w14:textId="3675E406" w:rsidR="006D5112" w:rsidRPr="0038567E" w:rsidRDefault="008E61B8" w:rsidP="006D5112">
      <w:pPr>
        <w:pStyle w:val="BodyText1"/>
        <w:spacing w:after="120"/>
        <w:ind w:left="567"/>
        <w:rPr>
          <w:b/>
          <w:bCs/>
          <w:sz w:val="20"/>
          <w:szCs w:val="20"/>
        </w:rPr>
      </w:pPr>
      <w:r w:rsidRPr="0038567E">
        <w:rPr>
          <w:b/>
          <w:bCs/>
          <w:sz w:val="20"/>
          <w:szCs w:val="20"/>
        </w:rPr>
        <w:t>Procurement Officer</w:t>
      </w:r>
    </w:p>
    <w:p w14:paraId="1F9B512A" w14:textId="66DBE788" w:rsidR="008E61B8" w:rsidRPr="0038567E" w:rsidRDefault="008E61B8" w:rsidP="005A389B">
      <w:pPr>
        <w:pStyle w:val="BodyText1"/>
        <w:ind w:left="567"/>
        <w:rPr>
          <w:sz w:val="20"/>
          <w:szCs w:val="20"/>
        </w:rPr>
      </w:pPr>
      <w:hyperlink r:id="rId20" w:history="1">
        <w:r w:rsidRPr="0038567E">
          <w:rPr>
            <w:rStyle w:val="Hyperlink"/>
            <w:sz w:val="20"/>
            <w:szCs w:val="20"/>
          </w:rPr>
          <w:t>Procurement@nmrn.org.uk</w:t>
        </w:r>
      </w:hyperlink>
      <w:r w:rsidRPr="0038567E">
        <w:rPr>
          <w:sz w:val="20"/>
          <w:szCs w:val="20"/>
        </w:rPr>
        <w:t xml:space="preserve"> </w:t>
      </w:r>
      <w:r w:rsidR="005A389B" w:rsidRPr="0038567E">
        <w:rPr>
          <w:sz w:val="20"/>
          <w:szCs w:val="20"/>
        </w:rPr>
        <w:t>o</w:t>
      </w:r>
      <w:r w:rsidRPr="0038567E">
        <w:rPr>
          <w:sz w:val="20"/>
          <w:szCs w:val="20"/>
        </w:rPr>
        <w:t xml:space="preserve">r by phone 02392 891370 </w:t>
      </w:r>
      <w:proofErr w:type="spellStart"/>
      <w:r w:rsidRPr="0038567E">
        <w:rPr>
          <w:sz w:val="20"/>
          <w:szCs w:val="20"/>
        </w:rPr>
        <w:t>ext</w:t>
      </w:r>
      <w:proofErr w:type="spellEnd"/>
      <w:r w:rsidRPr="0038567E">
        <w:rPr>
          <w:sz w:val="20"/>
          <w:szCs w:val="20"/>
        </w:rPr>
        <w:t xml:space="preserve"> 2042.</w:t>
      </w:r>
    </w:p>
    <w:p w14:paraId="26FB709C" w14:textId="77777777" w:rsidR="006D5112" w:rsidRPr="0038567E" w:rsidRDefault="006D5112" w:rsidP="0044474F">
      <w:pPr>
        <w:pStyle w:val="BodyText1"/>
        <w:numPr>
          <w:ilvl w:val="1"/>
          <w:numId w:val="17"/>
        </w:numPr>
        <w:ind w:left="567" w:hanging="567"/>
        <w:rPr>
          <w:sz w:val="20"/>
          <w:szCs w:val="20"/>
        </w:rPr>
      </w:pPr>
      <w:r w:rsidRPr="0038567E">
        <w:rPr>
          <w:sz w:val="20"/>
          <w:szCs w:val="20"/>
        </w:rPr>
        <w:t xml:space="preserve">Where the Authority considers any requests for clarification to be relevant to the proper functioning of the Procurement, it will transmit to all other Suppliers (without reference to the identity of the Supplier which submitted the clarification question) the clarification question raised and the Authority's response, </w:t>
      </w:r>
      <w:proofErr w:type="gramStart"/>
      <w:r w:rsidRPr="0038567E">
        <w:rPr>
          <w:sz w:val="20"/>
          <w:szCs w:val="20"/>
        </w:rPr>
        <w:t>with the exception of</w:t>
      </w:r>
      <w:proofErr w:type="gramEnd"/>
      <w:r w:rsidRPr="0038567E">
        <w:rPr>
          <w:sz w:val="20"/>
          <w:szCs w:val="20"/>
        </w:rPr>
        <w:t xml:space="preserve"> those deemed confidential as provided below. </w:t>
      </w:r>
    </w:p>
    <w:p w14:paraId="171BCF3D" w14:textId="77777777" w:rsidR="006D5112" w:rsidRPr="0038567E" w:rsidRDefault="006D5112" w:rsidP="0044474F">
      <w:pPr>
        <w:pStyle w:val="BodyText1"/>
        <w:numPr>
          <w:ilvl w:val="1"/>
          <w:numId w:val="17"/>
        </w:numPr>
        <w:ind w:left="567" w:hanging="567"/>
        <w:rPr>
          <w:sz w:val="20"/>
          <w:szCs w:val="20"/>
        </w:rPr>
      </w:pPr>
      <w:r w:rsidRPr="0038567E">
        <w:rPr>
          <w:sz w:val="20"/>
          <w:szCs w:val="20"/>
        </w:rPr>
        <w:t xml:space="preserve">If a Supplier considers that its request for clarification should be treated as confidential and not disclosed to other Suppliers, it must communicate this and the reason why to the Authority at the time of the submission of that clarification request. The Authority will advise the Supplier in advance of providing the clarification response if it considers that all or any part of the request for clarification cannot be treated as </w:t>
      </w:r>
      <w:proofErr w:type="gramStart"/>
      <w:r w:rsidRPr="0038567E">
        <w:rPr>
          <w:sz w:val="20"/>
          <w:szCs w:val="20"/>
        </w:rPr>
        <w:t>confidential, and</w:t>
      </w:r>
      <w:proofErr w:type="gramEnd"/>
      <w:r w:rsidRPr="0038567E">
        <w:rPr>
          <w:sz w:val="20"/>
          <w:szCs w:val="20"/>
        </w:rPr>
        <w:t xml:space="preserve"> will provide an opportunity for the Supplier to withdraw such aspects of the request for clarification. </w:t>
      </w:r>
    </w:p>
    <w:p w14:paraId="20EA2457" w14:textId="77777777" w:rsidR="006D5112" w:rsidRPr="0038567E" w:rsidRDefault="006D5112" w:rsidP="0044474F">
      <w:pPr>
        <w:pStyle w:val="BodyText1"/>
        <w:numPr>
          <w:ilvl w:val="1"/>
          <w:numId w:val="17"/>
        </w:numPr>
        <w:ind w:left="567" w:hanging="567"/>
        <w:rPr>
          <w:sz w:val="20"/>
          <w:szCs w:val="20"/>
        </w:rPr>
      </w:pPr>
      <w:r w:rsidRPr="0038567E">
        <w:rPr>
          <w:sz w:val="20"/>
          <w:szCs w:val="20"/>
        </w:rPr>
        <w:t xml:space="preserve">In such circumstances, the Supplier may either submit an amended request for the clarification to be treated as confidential, which would be considered by the Authority in the same manner as the original </w:t>
      </w:r>
      <w:proofErr w:type="gramStart"/>
      <w:r w:rsidRPr="0038567E">
        <w:rPr>
          <w:sz w:val="20"/>
          <w:szCs w:val="20"/>
        </w:rPr>
        <w:t>request, or</w:t>
      </w:r>
      <w:proofErr w:type="gramEnd"/>
      <w:r w:rsidRPr="0038567E">
        <w:rPr>
          <w:sz w:val="20"/>
          <w:szCs w:val="20"/>
        </w:rPr>
        <w:t xml:space="preserve"> raise a new request to be treated as a non-confidential request for clarification. </w:t>
      </w:r>
    </w:p>
    <w:p w14:paraId="5180D487" w14:textId="77777777" w:rsidR="006D5112" w:rsidRPr="0038567E" w:rsidRDefault="006D5112" w:rsidP="0044474F">
      <w:pPr>
        <w:pStyle w:val="BodyText1"/>
        <w:numPr>
          <w:ilvl w:val="1"/>
          <w:numId w:val="17"/>
        </w:numPr>
        <w:ind w:left="567" w:hanging="567"/>
        <w:rPr>
          <w:sz w:val="20"/>
          <w:szCs w:val="20"/>
        </w:rPr>
      </w:pPr>
      <w:r w:rsidRPr="0038567E">
        <w:rPr>
          <w:sz w:val="20"/>
          <w:szCs w:val="20"/>
        </w:rPr>
        <w:t>It is the responsibility of each Supplier to monitor all clarifications issued by the Authority. The Authority accepts no liability for any Supplier's failure to keep abreast of clarifications issued.</w:t>
      </w:r>
    </w:p>
    <w:p w14:paraId="27C71CCB" w14:textId="77777777" w:rsidR="00714283" w:rsidRPr="0038567E" w:rsidRDefault="00714283" w:rsidP="00714283">
      <w:pPr>
        <w:pStyle w:val="Heading10"/>
        <w:rPr>
          <w:sz w:val="20"/>
          <w:szCs w:val="20"/>
        </w:rPr>
      </w:pPr>
      <w:bookmarkStart w:id="32" w:name="_Toc189593289"/>
      <w:bookmarkStart w:id="33" w:name="_Toc191656294"/>
      <w:r w:rsidRPr="0038567E">
        <w:rPr>
          <w:sz w:val="20"/>
          <w:szCs w:val="20"/>
        </w:rPr>
        <w:lastRenderedPageBreak/>
        <w:t>Section 5</w:t>
      </w:r>
      <w:bookmarkEnd w:id="32"/>
      <w:bookmarkEnd w:id="33"/>
    </w:p>
    <w:p w14:paraId="1CA86EBE" w14:textId="77777777" w:rsidR="00714283" w:rsidRPr="0038567E" w:rsidRDefault="00714283" w:rsidP="00714283">
      <w:pPr>
        <w:pStyle w:val="Heading20"/>
        <w:rPr>
          <w:sz w:val="20"/>
          <w:szCs w:val="20"/>
        </w:rPr>
      </w:pPr>
      <w:bookmarkStart w:id="34" w:name="_Toc189593290"/>
      <w:bookmarkStart w:id="35" w:name="_Toc191656295"/>
      <w:r w:rsidRPr="0038567E">
        <w:rPr>
          <w:sz w:val="20"/>
          <w:szCs w:val="20"/>
        </w:rPr>
        <w:t>Tender Assessment and Evaluation</w:t>
      </w:r>
      <w:bookmarkEnd w:id="34"/>
      <w:bookmarkEnd w:id="35"/>
    </w:p>
    <w:p w14:paraId="04AD1E15" w14:textId="77777777" w:rsidR="00714283" w:rsidRPr="0038567E" w:rsidRDefault="00714283" w:rsidP="00714283">
      <w:pPr>
        <w:pStyle w:val="sub"/>
        <w:numPr>
          <w:ilvl w:val="0"/>
          <w:numId w:val="0"/>
        </w:numPr>
        <w:ind w:left="720" w:hanging="720"/>
        <w:rPr>
          <w:sz w:val="20"/>
          <w:szCs w:val="20"/>
        </w:rPr>
      </w:pPr>
      <w:r w:rsidRPr="0038567E">
        <w:rPr>
          <w:sz w:val="20"/>
          <w:szCs w:val="20"/>
        </w:rPr>
        <w:t>5.1</w:t>
      </w:r>
      <w:r w:rsidRPr="0038567E">
        <w:rPr>
          <w:sz w:val="20"/>
          <w:szCs w:val="20"/>
        </w:rPr>
        <w:tab/>
        <w:t>Evaluation of Tenders (Compliance)</w:t>
      </w:r>
    </w:p>
    <w:p w14:paraId="0067C1CE" w14:textId="77777777" w:rsidR="00714283" w:rsidRPr="0038567E" w:rsidRDefault="00714283" w:rsidP="00714283">
      <w:pPr>
        <w:jc w:val="both"/>
        <w:rPr>
          <w:sz w:val="20"/>
          <w:szCs w:val="20"/>
        </w:rPr>
      </w:pPr>
      <w:r w:rsidRPr="0038567E">
        <w:rPr>
          <w:sz w:val="20"/>
          <w:szCs w:val="20"/>
        </w:rPr>
        <w:t>5.1.1</w:t>
      </w:r>
      <w:r w:rsidRPr="0038567E">
        <w:rPr>
          <w:sz w:val="20"/>
          <w:szCs w:val="20"/>
        </w:rPr>
        <w:tab/>
        <w:t xml:space="preserve">You will have your tender response evaluated as set out in Annex B and scored in accordance with below: </w:t>
      </w:r>
    </w:p>
    <w:p w14:paraId="2782BBD4" w14:textId="77777777" w:rsidR="00714283" w:rsidRPr="0038567E" w:rsidRDefault="00714283" w:rsidP="00714283">
      <w:pPr>
        <w:jc w:val="both"/>
        <w:rPr>
          <w:sz w:val="20"/>
          <w:szCs w:val="20"/>
        </w:rPr>
      </w:pPr>
      <w:r w:rsidRPr="0038567E">
        <w:rPr>
          <w:sz w:val="20"/>
          <w:szCs w:val="20"/>
        </w:rPr>
        <w:tab/>
      </w:r>
    </w:p>
    <w:p w14:paraId="5D6C6C23" w14:textId="4411449E" w:rsidR="00714283" w:rsidRPr="0038567E" w:rsidRDefault="00714283" w:rsidP="00714283">
      <w:pPr>
        <w:jc w:val="both"/>
        <w:rPr>
          <w:sz w:val="20"/>
          <w:szCs w:val="20"/>
        </w:rPr>
      </w:pPr>
      <w:r w:rsidRPr="0038567E">
        <w:rPr>
          <w:b/>
          <w:bCs/>
          <w:sz w:val="20"/>
          <w:szCs w:val="20"/>
        </w:rPr>
        <w:t>Stage 1: Receipt and Opening</w:t>
      </w:r>
      <w:r w:rsidRPr="0038567E">
        <w:rPr>
          <w:sz w:val="20"/>
          <w:szCs w:val="20"/>
        </w:rPr>
        <w:t xml:space="preserve"> - Tenders will be downloaded from </w:t>
      </w:r>
      <w:hyperlink r:id="rId21" w:history="1">
        <w:r w:rsidRPr="0038567E">
          <w:rPr>
            <w:rStyle w:val="Hyperlink"/>
            <w:sz w:val="20"/>
            <w:szCs w:val="20"/>
          </w:rPr>
          <w:t>tenders@nmrn.org.uk</w:t>
        </w:r>
      </w:hyperlink>
      <w:r w:rsidRPr="0038567E">
        <w:rPr>
          <w:sz w:val="20"/>
          <w:szCs w:val="20"/>
        </w:rPr>
        <w:t xml:space="preserve"> email inbox after the Closing Date. The NMRN firewall will be checked to ensure that all submissions are received including any attachments.</w:t>
      </w:r>
    </w:p>
    <w:p w14:paraId="237D64D1" w14:textId="77777777" w:rsidR="00714283" w:rsidRPr="0038567E" w:rsidRDefault="00714283" w:rsidP="00714283">
      <w:pPr>
        <w:jc w:val="center"/>
        <w:rPr>
          <w:sz w:val="20"/>
          <w:szCs w:val="20"/>
        </w:rPr>
      </w:pPr>
      <w:r w:rsidRPr="0038567E">
        <w:rPr>
          <w:sz w:val="20"/>
          <w:szCs w:val="20"/>
        </w:rPr>
        <w:t>↓</w:t>
      </w:r>
    </w:p>
    <w:p w14:paraId="1C916132" w14:textId="77777777" w:rsidR="00714283" w:rsidRPr="0038567E" w:rsidRDefault="00714283" w:rsidP="00714283">
      <w:pPr>
        <w:jc w:val="both"/>
        <w:rPr>
          <w:sz w:val="20"/>
          <w:szCs w:val="20"/>
        </w:rPr>
      </w:pPr>
      <w:r w:rsidRPr="0038567E">
        <w:rPr>
          <w:b/>
          <w:bCs/>
          <w:sz w:val="20"/>
          <w:szCs w:val="20"/>
        </w:rPr>
        <w:t>Stage 2:</w:t>
      </w:r>
      <w:r w:rsidRPr="0038567E">
        <w:rPr>
          <w:sz w:val="20"/>
          <w:szCs w:val="20"/>
        </w:rPr>
        <w:t xml:space="preserve"> </w:t>
      </w:r>
      <w:r w:rsidRPr="0038567E">
        <w:rPr>
          <w:b/>
          <w:bCs/>
          <w:sz w:val="20"/>
          <w:szCs w:val="20"/>
        </w:rPr>
        <w:t>Compliance Check</w:t>
      </w:r>
    </w:p>
    <w:p w14:paraId="104A88A5" w14:textId="6C3422F3" w:rsidR="00714283" w:rsidRPr="0038567E" w:rsidRDefault="00714283" w:rsidP="00714283">
      <w:pPr>
        <w:jc w:val="both"/>
        <w:rPr>
          <w:sz w:val="20"/>
          <w:szCs w:val="20"/>
        </w:rPr>
      </w:pPr>
      <w:r w:rsidRPr="0038567E">
        <w:rPr>
          <w:sz w:val="20"/>
          <w:szCs w:val="20"/>
        </w:rPr>
        <w:t xml:space="preserve">Each Tender will be checked for compliance with the requirements of this </w:t>
      </w:r>
      <w:r w:rsidRPr="0038567E">
        <w:rPr>
          <w:rFonts w:asciiTheme="minorHAnsi" w:hAnsiTheme="minorHAnsi" w:cstheme="minorHAnsi"/>
          <w:sz w:val="20"/>
          <w:szCs w:val="20"/>
        </w:rPr>
        <w:t>ITT</w:t>
      </w:r>
      <w:r w:rsidRPr="0038567E">
        <w:rPr>
          <w:sz w:val="20"/>
          <w:szCs w:val="20"/>
        </w:rPr>
        <w:t xml:space="preserve">. Tenders which are not substantially </w:t>
      </w:r>
      <w:proofErr w:type="gramStart"/>
      <w:r w:rsidRPr="0038567E">
        <w:rPr>
          <w:sz w:val="20"/>
          <w:szCs w:val="20"/>
        </w:rPr>
        <w:t>complete</w:t>
      </w:r>
      <w:proofErr w:type="gramEnd"/>
      <w:r w:rsidRPr="0038567E">
        <w:rPr>
          <w:sz w:val="20"/>
          <w:szCs w:val="20"/>
        </w:rPr>
        <w:t xml:space="preserve"> or which are non-compliant with the ITT may be excluded from further participation in the evaluation process or, at the NMRN’s discretion, Tenderers may be asked to provide clarification. In the case of the latter, a failure by the Tenderer to provide a satisfactory response within the deadline specified in the request for clarification may result in disqualification from the evaluation process. The NMRN reserves the right to evaluate Tenders before declaring them non-compliant.</w:t>
      </w:r>
    </w:p>
    <w:p w14:paraId="1668CE60" w14:textId="77777777" w:rsidR="00714283" w:rsidRPr="0038567E" w:rsidRDefault="00714283" w:rsidP="00714283">
      <w:pPr>
        <w:jc w:val="center"/>
        <w:rPr>
          <w:sz w:val="20"/>
          <w:szCs w:val="20"/>
        </w:rPr>
      </w:pPr>
      <w:r w:rsidRPr="0038567E">
        <w:rPr>
          <w:sz w:val="20"/>
          <w:szCs w:val="20"/>
        </w:rPr>
        <w:t>↓</w:t>
      </w:r>
    </w:p>
    <w:p w14:paraId="4DC207B3" w14:textId="77777777" w:rsidR="00714283" w:rsidRPr="0038567E" w:rsidRDefault="00714283" w:rsidP="00714283">
      <w:pPr>
        <w:jc w:val="both"/>
        <w:rPr>
          <w:sz w:val="20"/>
          <w:szCs w:val="20"/>
        </w:rPr>
      </w:pPr>
      <w:r w:rsidRPr="0038567E">
        <w:rPr>
          <w:b/>
          <w:bCs/>
          <w:sz w:val="20"/>
          <w:szCs w:val="20"/>
        </w:rPr>
        <w:t>Stage 3:</w:t>
      </w:r>
      <w:r w:rsidRPr="0038567E">
        <w:rPr>
          <w:sz w:val="20"/>
          <w:szCs w:val="20"/>
        </w:rPr>
        <w:t xml:space="preserve"> </w:t>
      </w:r>
      <w:r w:rsidRPr="0038567E">
        <w:rPr>
          <w:b/>
          <w:bCs/>
          <w:sz w:val="20"/>
          <w:szCs w:val="20"/>
        </w:rPr>
        <w:t>Evaluation of Tender Responses</w:t>
      </w:r>
      <w:r w:rsidRPr="0038567E">
        <w:rPr>
          <w:sz w:val="20"/>
          <w:szCs w:val="20"/>
        </w:rPr>
        <w:t xml:space="preserve"> - Price and quality evaluation will be carried out in accordance with the published evaluation criteria</w:t>
      </w:r>
    </w:p>
    <w:p w14:paraId="27AE3B2A" w14:textId="77777777" w:rsidR="00714283" w:rsidRPr="0038567E" w:rsidRDefault="00714283" w:rsidP="00714283">
      <w:pPr>
        <w:jc w:val="center"/>
        <w:rPr>
          <w:sz w:val="20"/>
          <w:szCs w:val="20"/>
        </w:rPr>
      </w:pPr>
      <w:r w:rsidRPr="0038567E">
        <w:rPr>
          <w:sz w:val="20"/>
          <w:szCs w:val="20"/>
        </w:rPr>
        <w:t>↓</w:t>
      </w:r>
    </w:p>
    <w:p w14:paraId="62208BA1" w14:textId="77777777" w:rsidR="00714283" w:rsidRPr="0038567E" w:rsidRDefault="00714283" w:rsidP="00714283">
      <w:pPr>
        <w:jc w:val="both"/>
        <w:rPr>
          <w:sz w:val="20"/>
          <w:szCs w:val="20"/>
        </w:rPr>
      </w:pPr>
      <w:r w:rsidRPr="0038567E">
        <w:rPr>
          <w:b/>
          <w:bCs/>
          <w:sz w:val="20"/>
          <w:szCs w:val="20"/>
        </w:rPr>
        <w:t>Stage 4:</w:t>
      </w:r>
      <w:r w:rsidRPr="0038567E">
        <w:rPr>
          <w:sz w:val="20"/>
          <w:szCs w:val="20"/>
        </w:rPr>
        <w:t xml:space="preserve"> </w:t>
      </w:r>
      <w:r w:rsidRPr="0038567E">
        <w:rPr>
          <w:b/>
          <w:bCs/>
          <w:sz w:val="20"/>
          <w:szCs w:val="20"/>
        </w:rPr>
        <w:t>Score Review</w:t>
      </w:r>
      <w:r w:rsidRPr="0038567E">
        <w:rPr>
          <w:sz w:val="20"/>
          <w:szCs w:val="20"/>
        </w:rPr>
        <w:t xml:space="preserve"> - Review of quality and price scores</w:t>
      </w:r>
    </w:p>
    <w:p w14:paraId="1599835F" w14:textId="77777777" w:rsidR="00714283" w:rsidRPr="0038567E" w:rsidRDefault="00714283" w:rsidP="00714283">
      <w:pPr>
        <w:jc w:val="center"/>
        <w:rPr>
          <w:sz w:val="20"/>
          <w:szCs w:val="20"/>
        </w:rPr>
      </w:pPr>
      <w:r w:rsidRPr="0038567E">
        <w:rPr>
          <w:sz w:val="20"/>
          <w:szCs w:val="20"/>
        </w:rPr>
        <w:t>↓</w:t>
      </w:r>
    </w:p>
    <w:p w14:paraId="3D518BDC" w14:textId="77777777" w:rsidR="00714283" w:rsidRPr="0038567E" w:rsidRDefault="00714283" w:rsidP="00714283">
      <w:pPr>
        <w:jc w:val="both"/>
        <w:rPr>
          <w:sz w:val="20"/>
          <w:szCs w:val="20"/>
        </w:rPr>
      </w:pPr>
      <w:r w:rsidRPr="0038567E">
        <w:rPr>
          <w:b/>
          <w:bCs/>
          <w:sz w:val="20"/>
          <w:szCs w:val="20"/>
        </w:rPr>
        <w:t>Stage 5:</w:t>
      </w:r>
      <w:r w:rsidRPr="0038567E">
        <w:rPr>
          <w:sz w:val="20"/>
          <w:szCs w:val="20"/>
        </w:rPr>
        <w:t xml:space="preserve"> </w:t>
      </w:r>
      <w:r w:rsidRPr="0038567E">
        <w:rPr>
          <w:b/>
          <w:bCs/>
          <w:sz w:val="20"/>
          <w:szCs w:val="20"/>
        </w:rPr>
        <w:t>Final Evaluation Report and Recommendation</w:t>
      </w:r>
      <w:r w:rsidRPr="0038567E">
        <w:rPr>
          <w:sz w:val="20"/>
          <w:szCs w:val="20"/>
        </w:rPr>
        <w:t xml:space="preserve"> - A final evaluation report will be completed, recommending award.</w:t>
      </w:r>
    </w:p>
    <w:p w14:paraId="7C6F412C" w14:textId="77777777" w:rsidR="00714283" w:rsidRPr="0038567E" w:rsidRDefault="00714283" w:rsidP="00714283">
      <w:pPr>
        <w:rPr>
          <w:sz w:val="20"/>
          <w:szCs w:val="20"/>
        </w:rPr>
      </w:pPr>
    </w:p>
    <w:p w14:paraId="53243569" w14:textId="77777777" w:rsidR="00714283" w:rsidRPr="0038567E" w:rsidRDefault="00714283" w:rsidP="00714283">
      <w:pPr>
        <w:ind w:left="720" w:hanging="720"/>
        <w:jc w:val="both"/>
        <w:rPr>
          <w:sz w:val="20"/>
          <w:szCs w:val="20"/>
        </w:rPr>
      </w:pPr>
      <w:r w:rsidRPr="0038567E">
        <w:rPr>
          <w:sz w:val="20"/>
          <w:szCs w:val="20"/>
        </w:rPr>
        <w:t>5.1.2</w:t>
      </w:r>
      <w:r w:rsidRPr="0038567E">
        <w:rPr>
          <w:sz w:val="20"/>
          <w:szCs w:val="20"/>
        </w:rPr>
        <w:tab/>
        <w:t>Please note that the NMRN may require clarification of the answers provided or ask for additional information.</w:t>
      </w:r>
    </w:p>
    <w:p w14:paraId="2F21E3DF" w14:textId="77777777" w:rsidR="00714283" w:rsidRPr="0038567E" w:rsidRDefault="00714283" w:rsidP="00714283">
      <w:pPr>
        <w:jc w:val="both"/>
        <w:rPr>
          <w:sz w:val="20"/>
          <w:szCs w:val="20"/>
        </w:rPr>
      </w:pPr>
    </w:p>
    <w:p w14:paraId="422FBCFA" w14:textId="77777777" w:rsidR="00714283" w:rsidRPr="0038567E" w:rsidRDefault="00714283" w:rsidP="00714283">
      <w:pPr>
        <w:ind w:left="720" w:hanging="720"/>
        <w:jc w:val="both"/>
        <w:rPr>
          <w:sz w:val="20"/>
          <w:szCs w:val="20"/>
        </w:rPr>
      </w:pPr>
      <w:r w:rsidRPr="0038567E">
        <w:rPr>
          <w:sz w:val="20"/>
          <w:szCs w:val="20"/>
        </w:rPr>
        <w:t>5.1.3</w:t>
      </w:r>
      <w:r w:rsidRPr="0038567E">
        <w:rPr>
          <w:sz w:val="20"/>
          <w:szCs w:val="20"/>
        </w:rPr>
        <w:tab/>
        <w:t>The response should be submitted by an individual of the organisation, company or partnership who has the authority to answer on behalf of that organisation, company or partnership.</w:t>
      </w:r>
    </w:p>
    <w:p w14:paraId="3C7189EE" w14:textId="77777777" w:rsidR="00714283" w:rsidRPr="0038567E" w:rsidRDefault="00714283" w:rsidP="00714283">
      <w:pPr>
        <w:ind w:left="720" w:hanging="720"/>
        <w:jc w:val="both"/>
        <w:rPr>
          <w:sz w:val="20"/>
          <w:szCs w:val="20"/>
        </w:rPr>
      </w:pPr>
    </w:p>
    <w:p w14:paraId="6AC53165" w14:textId="77777777" w:rsidR="00714283" w:rsidRPr="0038567E" w:rsidRDefault="00714283" w:rsidP="00714283">
      <w:pPr>
        <w:ind w:left="720" w:hanging="720"/>
        <w:jc w:val="both"/>
        <w:rPr>
          <w:sz w:val="20"/>
          <w:szCs w:val="20"/>
        </w:rPr>
      </w:pPr>
      <w:r w:rsidRPr="0038567E">
        <w:rPr>
          <w:sz w:val="20"/>
          <w:szCs w:val="20"/>
        </w:rPr>
        <w:t>5.1.4</w:t>
      </w:r>
      <w:r w:rsidRPr="0038567E">
        <w:rPr>
          <w:sz w:val="20"/>
          <w:szCs w:val="20"/>
        </w:rPr>
        <w:tab/>
        <w:t>Should the response be found to be erroneous or in any other way incorrect, the NMRN reserves the right to disqualify the candidate from the tender.</w:t>
      </w:r>
    </w:p>
    <w:p w14:paraId="3151ECC6" w14:textId="77777777" w:rsidR="00823735" w:rsidRPr="0038567E" w:rsidRDefault="00823735" w:rsidP="00823735">
      <w:pPr>
        <w:rPr>
          <w:sz w:val="20"/>
          <w:szCs w:val="20"/>
        </w:rPr>
      </w:pPr>
    </w:p>
    <w:p w14:paraId="5B9833A6" w14:textId="77777777" w:rsidR="005779C5" w:rsidRPr="0038567E" w:rsidRDefault="005779C5" w:rsidP="005779C5">
      <w:pPr>
        <w:pStyle w:val="sub"/>
        <w:numPr>
          <w:ilvl w:val="0"/>
          <w:numId w:val="0"/>
        </w:numPr>
        <w:ind w:left="720" w:hanging="720"/>
        <w:rPr>
          <w:sz w:val="20"/>
          <w:szCs w:val="20"/>
        </w:rPr>
      </w:pPr>
      <w:r w:rsidRPr="0038567E">
        <w:rPr>
          <w:sz w:val="20"/>
          <w:szCs w:val="20"/>
        </w:rPr>
        <w:t>5.2</w:t>
      </w:r>
      <w:r w:rsidRPr="0038567E">
        <w:rPr>
          <w:sz w:val="20"/>
          <w:szCs w:val="20"/>
        </w:rPr>
        <w:tab/>
        <w:t>Evaluation of Tenders (Award)</w:t>
      </w:r>
    </w:p>
    <w:p w14:paraId="79023EF8" w14:textId="4328101E" w:rsidR="005779C5" w:rsidRPr="0038567E" w:rsidRDefault="005779C5" w:rsidP="005779C5">
      <w:pPr>
        <w:ind w:left="709" w:hanging="709"/>
        <w:jc w:val="both"/>
        <w:rPr>
          <w:rFonts w:asciiTheme="minorHAnsi" w:hAnsiTheme="minorHAnsi" w:cstheme="minorHAnsi"/>
          <w:sz w:val="20"/>
          <w:szCs w:val="20"/>
        </w:rPr>
      </w:pPr>
      <w:r w:rsidRPr="0038567E">
        <w:rPr>
          <w:rFonts w:asciiTheme="minorHAnsi" w:hAnsiTheme="minorHAnsi" w:cstheme="minorHAnsi"/>
          <w:sz w:val="20"/>
          <w:szCs w:val="20"/>
        </w:rPr>
        <w:t>5.2.1</w:t>
      </w:r>
      <w:r w:rsidRPr="0038567E">
        <w:rPr>
          <w:rFonts w:asciiTheme="minorHAnsi" w:hAnsiTheme="minorHAnsi" w:cstheme="minorHAnsi"/>
          <w:sz w:val="20"/>
          <w:szCs w:val="20"/>
        </w:rPr>
        <w:tab/>
        <w:t xml:space="preserve">In accordance with the Procurement Act 2023 and the Procurement Regulations 2024 the NMRN seeks to award the contract </w:t>
      </w:r>
      <w:proofErr w:type="gramStart"/>
      <w:r w:rsidRPr="0038567E">
        <w:rPr>
          <w:rFonts w:asciiTheme="minorHAnsi" w:hAnsiTheme="minorHAnsi" w:cstheme="minorHAnsi"/>
          <w:sz w:val="20"/>
          <w:szCs w:val="20"/>
        </w:rPr>
        <w:t>on the basis of</w:t>
      </w:r>
      <w:proofErr w:type="gramEnd"/>
      <w:r w:rsidRPr="0038567E">
        <w:rPr>
          <w:rFonts w:asciiTheme="minorHAnsi" w:hAnsiTheme="minorHAnsi" w:cstheme="minorHAnsi"/>
          <w:sz w:val="20"/>
          <w:szCs w:val="20"/>
        </w:rPr>
        <w:t xml:space="preserve"> the </w:t>
      </w:r>
      <w:r w:rsidR="008D2BCE">
        <w:rPr>
          <w:rFonts w:asciiTheme="minorHAnsi" w:hAnsiTheme="minorHAnsi" w:cstheme="minorHAnsi"/>
          <w:sz w:val="20"/>
          <w:szCs w:val="20"/>
        </w:rPr>
        <w:t xml:space="preserve">Most </w:t>
      </w:r>
      <w:r w:rsidRPr="0038567E">
        <w:rPr>
          <w:rFonts w:asciiTheme="minorHAnsi" w:hAnsiTheme="minorHAnsi" w:cstheme="minorHAnsi"/>
          <w:sz w:val="20"/>
          <w:szCs w:val="20"/>
        </w:rPr>
        <w:t xml:space="preserve">Advantageous Tender. </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992"/>
        <w:gridCol w:w="7796"/>
      </w:tblGrid>
      <w:tr w:rsidR="005779C5" w:rsidRPr="0083078A" w14:paraId="40599C94" w14:textId="77777777" w:rsidTr="00B02A36">
        <w:trPr>
          <w:trHeight w:val="20"/>
        </w:trPr>
        <w:tc>
          <w:tcPr>
            <w:tcW w:w="1980" w:type="dxa"/>
            <w:shd w:val="clear" w:color="auto" w:fill="222A35" w:themeFill="text2" w:themeFillShade="80"/>
            <w:vAlign w:val="center"/>
          </w:tcPr>
          <w:p w14:paraId="308F6519" w14:textId="77777777" w:rsidR="005779C5" w:rsidRPr="0083078A" w:rsidRDefault="005779C5" w:rsidP="00854698">
            <w:pPr>
              <w:spacing w:line="360" w:lineRule="auto"/>
              <w:jc w:val="center"/>
              <w:rPr>
                <w:rFonts w:cs="Calibri"/>
                <w:b/>
                <w:sz w:val="18"/>
                <w:szCs w:val="18"/>
              </w:rPr>
            </w:pPr>
            <w:r w:rsidRPr="0083078A">
              <w:rPr>
                <w:rFonts w:cs="Calibri"/>
                <w:b/>
                <w:sz w:val="18"/>
                <w:szCs w:val="18"/>
              </w:rPr>
              <w:t>Criteria</w:t>
            </w:r>
          </w:p>
        </w:tc>
        <w:tc>
          <w:tcPr>
            <w:tcW w:w="992" w:type="dxa"/>
            <w:shd w:val="clear" w:color="auto" w:fill="222A35" w:themeFill="text2" w:themeFillShade="80"/>
            <w:vAlign w:val="center"/>
          </w:tcPr>
          <w:p w14:paraId="08262C2E" w14:textId="77777777" w:rsidR="005779C5" w:rsidRPr="0083078A" w:rsidRDefault="005779C5" w:rsidP="00854698">
            <w:pPr>
              <w:spacing w:line="360" w:lineRule="auto"/>
              <w:jc w:val="center"/>
              <w:rPr>
                <w:rFonts w:cs="Calibri"/>
                <w:b/>
                <w:sz w:val="18"/>
                <w:szCs w:val="18"/>
              </w:rPr>
            </w:pPr>
            <w:r w:rsidRPr="0083078A">
              <w:rPr>
                <w:rFonts w:cs="Calibri"/>
                <w:b/>
                <w:sz w:val="18"/>
                <w:szCs w:val="18"/>
              </w:rPr>
              <w:t>Weighting</w:t>
            </w:r>
          </w:p>
        </w:tc>
        <w:tc>
          <w:tcPr>
            <w:tcW w:w="7796" w:type="dxa"/>
            <w:shd w:val="clear" w:color="auto" w:fill="222A35" w:themeFill="text2" w:themeFillShade="80"/>
            <w:vAlign w:val="center"/>
          </w:tcPr>
          <w:p w14:paraId="3B7987C0" w14:textId="77777777" w:rsidR="005779C5" w:rsidRPr="0083078A" w:rsidRDefault="005779C5" w:rsidP="00854698">
            <w:pPr>
              <w:spacing w:line="360" w:lineRule="auto"/>
              <w:jc w:val="center"/>
              <w:rPr>
                <w:rFonts w:cs="Calibri"/>
                <w:b/>
                <w:sz w:val="18"/>
                <w:szCs w:val="18"/>
              </w:rPr>
            </w:pPr>
            <w:r w:rsidRPr="0083078A">
              <w:rPr>
                <w:rFonts w:cs="Calibri"/>
                <w:b/>
                <w:sz w:val="18"/>
                <w:szCs w:val="18"/>
              </w:rPr>
              <w:t>Demonstrated by</w:t>
            </w:r>
          </w:p>
        </w:tc>
      </w:tr>
      <w:tr w:rsidR="005779C5" w:rsidRPr="0083078A" w14:paraId="7D414000" w14:textId="77777777" w:rsidTr="00B02A36">
        <w:trPr>
          <w:trHeight w:val="20"/>
        </w:trPr>
        <w:tc>
          <w:tcPr>
            <w:tcW w:w="1980" w:type="dxa"/>
            <w:shd w:val="clear" w:color="auto" w:fill="D9E2F3" w:themeFill="accent1" w:themeFillTint="33"/>
            <w:vAlign w:val="center"/>
          </w:tcPr>
          <w:p w14:paraId="48D8ACB6" w14:textId="77777777" w:rsidR="005779C5" w:rsidRPr="0083078A" w:rsidRDefault="005779C5" w:rsidP="00854698">
            <w:pPr>
              <w:spacing w:line="360" w:lineRule="auto"/>
              <w:rPr>
                <w:rFonts w:cs="Calibri"/>
                <w:b/>
                <w:bCs/>
                <w:sz w:val="18"/>
                <w:szCs w:val="18"/>
              </w:rPr>
            </w:pPr>
            <w:r w:rsidRPr="0083078A">
              <w:rPr>
                <w:rFonts w:cs="Calibri"/>
                <w:b/>
                <w:bCs/>
                <w:sz w:val="18"/>
                <w:szCs w:val="18"/>
              </w:rPr>
              <w:t>Quality including Methodology and Approach</w:t>
            </w:r>
          </w:p>
        </w:tc>
        <w:tc>
          <w:tcPr>
            <w:tcW w:w="992" w:type="dxa"/>
            <w:shd w:val="clear" w:color="auto" w:fill="auto"/>
            <w:vAlign w:val="center"/>
          </w:tcPr>
          <w:p w14:paraId="3B669EE1" w14:textId="4610458C" w:rsidR="005779C5" w:rsidRPr="0083078A" w:rsidRDefault="005779C5" w:rsidP="00854698">
            <w:pPr>
              <w:spacing w:line="360" w:lineRule="auto"/>
              <w:jc w:val="center"/>
              <w:rPr>
                <w:rFonts w:cs="Calibri"/>
                <w:sz w:val="18"/>
                <w:szCs w:val="18"/>
              </w:rPr>
            </w:pPr>
            <w:r w:rsidRPr="0083078A">
              <w:rPr>
                <w:rFonts w:cs="Calibri"/>
                <w:sz w:val="18"/>
                <w:szCs w:val="18"/>
              </w:rPr>
              <w:t>[</w:t>
            </w:r>
            <w:proofErr w:type="gramStart"/>
            <w:r w:rsidR="00C61418" w:rsidRPr="0083078A">
              <w:rPr>
                <w:rFonts w:cs="Calibri"/>
                <w:sz w:val="18"/>
                <w:szCs w:val="18"/>
              </w:rPr>
              <w:t>100</w:t>
            </w:r>
            <w:r w:rsidRPr="0083078A">
              <w:rPr>
                <w:rFonts w:cs="Calibri"/>
                <w:sz w:val="18"/>
                <w:szCs w:val="18"/>
              </w:rPr>
              <w:t>]%</w:t>
            </w:r>
            <w:proofErr w:type="gramEnd"/>
          </w:p>
        </w:tc>
        <w:tc>
          <w:tcPr>
            <w:tcW w:w="7796" w:type="dxa"/>
            <w:shd w:val="clear" w:color="auto" w:fill="auto"/>
          </w:tcPr>
          <w:p w14:paraId="6AE9F2A1" w14:textId="77777777" w:rsidR="005779C5" w:rsidRPr="0083078A" w:rsidRDefault="005779C5" w:rsidP="00854698">
            <w:pPr>
              <w:rPr>
                <w:rFonts w:cs="Calibri"/>
                <w:sz w:val="18"/>
                <w:szCs w:val="18"/>
              </w:rPr>
            </w:pPr>
            <w:r w:rsidRPr="0083078A">
              <w:rPr>
                <w:rFonts w:cs="Calibri"/>
                <w:sz w:val="18"/>
                <w:szCs w:val="18"/>
              </w:rPr>
              <w:t>Each criterion will be marked using the scale 0-10 and the specified weighting applied. The formula to calculate the weighted score will be:</w:t>
            </w:r>
          </w:p>
          <w:p w14:paraId="2C0E02F9" w14:textId="77777777" w:rsidR="005779C5" w:rsidRPr="0083078A" w:rsidRDefault="005779C5" w:rsidP="00854698">
            <w:pPr>
              <w:rPr>
                <w:rFonts w:cs="Calibri"/>
                <w:sz w:val="12"/>
                <w:szCs w:val="12"/>
              </w:rPr>
            </w:pPr>
          </w:p>
          <w:p w14:paraId="3094E74B" w14:textId="77777777" w:rsidR="005779C5" w:rsidRPr="0083078A" w:rsidRDefault="005779C5" w:rsidP="00922225">
            <w:pPr>
              <w:jc w:val="center"/>
              <w:rPr>
                <w:rFonts w:cs="Calibri"/>
                <w:i/>
                <w:iCs/>
                <w:sz w:val="18"/>
                <w:szCs w:val="18"/>
              </w:rPr>
            </w:pPr>
            <w:r w:rsidRPr="0083078A">
              <w:rPr>
                <w:rFonts w:cs="Calibri"/>
                <w:i/>
                <w:iCs/>
                <w:sz w:val="18"/>
                <w:szCs w:val="18"/>
              </w:rPr>
              <w:t>(</w:t>
            </w:r>
            <w:r w:rsidRPr="0083078A">
              <w:rPr>
                <w:rFonts w:cs="Calibri"/>
                <w:i/>
                <w:iCs/>
                <w:sz w:val="18"/>
                <w:szCs w:val="18"/>
                <w:u w:val="single"/>
              </w:rPr>
              <w:t>marks awarded</w:t>
            </w:r>
            <w:r w:rsidRPr="0083078A">
              <w:rPr>
                <w:rFonts w:cs="Calibri"/>
                <w:i/>
                <w:iCs/>
                <w:sz w:val="18"/>
                <w:szCs w:val="18"/>
              </w:rPr>
              <w:t>) x weighting</w:t>
            </w:r>
          </w:p>
          <w:p w14:paraId="5B7A041B" w14:textId="168B040B" w:rsidR="005779C5" w:rsidRPr="0083078A" w:rsidRDefault="005779C5" w:rsidP="00922225">
            <w:pPr>
              <w:jc w:val="center"/>
              <w:rPr>
                <w:rFonts w:cs="Calibri"/>
                <w:i/>
                <w:iCs/>
                <w:sz w:val="18"/>
                <w:szCs w:val="18"/>
              </w:rPr>
            </w:pPr>
            <w:r w:rsidRPr="0083078A">
              <w:rPr>
                <w:rFonts w:cs="Calibri"/>
                <w:i/>
                <w:iCs/>
                <w:sz w:val="18"/>
                <w:szCs w:val="18"/>
              </w:rPr>
              <w:t>marks available</w:t>
            </w:r>
          </w:p>
          <w:p w14:paraId="72FC742B" w14:textId="77777777" w:rsidR="005779C5" w:rsidRPr="0083078A" w:rsidRDefault="005779C5" w:rsidP="00854698">
            <w:pPr>
              <w:rPr>
                <w:rFonts w:cs="Calibri"/>
                <w:b/>
                <w:sz w:val="12"/>
                <w:szCs w:val="12"/>
              </w:rPr>
            </w:pPr>
          </w:p>
          <w:p w14:paraId="5A019932" w14:textId="29346D31" w:rsidR="005779C5" w:rsidRPr="0083078A" w:rsidRDefault="005779C5" w:rsidP="00854698">
            <w:pPr>
              <w:rPr>
                <w:rFonts w:cs="Calibri"/>
                <w:sz w:val="18"/>
                <w:szCs w:val="18"/>
              </w:rPr>
            </w:pPr>
            <w:r w:rsidRPr="0083078A">
              <w:rPr>
                <w:rFonts w:cs="Calibri"/>
                <w:bCs/>
                <w:sz w:val="18"/>
                <w:szCs w:val="18"/>
                <w:u w:val="single"/>
              </w:rPr>
              <w:t xml:space="preserve">For </w:t>
            </w:r>
            <w:r w:rsidR="0018216B" w:rsidRPr="0083078A">
              <w:rPr>
                <w:rFonts w:cs="Calibri"/>
                <w:bCs/>
                <w:sz w:val="18"/>
                <w:szCs w:val="18"/>
                <w:u w:val="single"/>
              </w:rPr>
              <w:t>example,</w:t>
            </w:r>
            <w:r w:rsidRPr="0083078A">
              <w:rPr>
                <w:rFonts w:cs="Calibri"/>
                <w:sz w:val="18"/>
                <w:szCs w:val="18"/>
              </w:rPr>
              <w:t xml:space="preserve"> if the weighting is 20% and the maximum mark is 5, and the mark received is 3, the weighted score would be:</w:t>
            </w:r>
          </w:p>
          <w:p w14:paraId="767D939E" w14:textId="77777777" w:rsidR="005779C5" w:rsidRPr="0083078A" w:rsidRDefault="005779C5" w:rsidP="00854698">
            <w:pPr>
              <w:jc w:val="center"/>
              <w:rPr>
                <w:rFonts w:cs="Calibri"/>
                <w:i/>
                <w:iCs/>
                <w:sz w:val="18"/>
                <w:szCs w:val="18"/>
              </w:rPr>
            </w:pPr>
            <w:proofErr w:type="gramStart"/>
            <w:r w:rsidRPr="0083078A">
              <w:rPr>
                <w:rFonts w:cs="Calibri"/>
                <w:i/>
                <w:iCs/>
                <w:sz w:val="18"/>
                <w:szCs w:val="18"/>
              </w:rPr>
              <w:t>( 3</w:t>
            </w:r>
            <w:proofErr w:type="gramEnd"/>
            <w:r w:rsidRPr="0083078A">
              <w:rPr>
                <w:rFonts w:cs="Calibri"/>
                <w:i/>
                <w:iCs/>
                <w:sz w:val="18"/>
                <w:szCs w:val="18"/>
              </w:rPr>
              <w:t xml:space="preserve"> / 5 ) x 20 = 12</w:t>
            </w:r>
          </w:p>
          <w:p w14:paraId="4A9519D8" w14:textId="77777777" w:rsidR="005779C5" w:rsidRPr="0083078A" w:rsidRDefault="005779C5" w:rsidP="00854698">
            <w:pPr>
              <w:rPr>
                <w:rFonts w:cs="Calibri"/>
                <w:b/>
                <w:sz w:val="10"/>
                <w:szCs w:val="10"/>
              </w:rPr>
            </w:pPr>
          </w:p>
          <w:p w14:paraId="550D60A3" w14:textId="77777777" w:rsidR="005779C5" w:rsidRPr="0083078A" w:rsidRDefault="005779C5" w:rsidP="00854698">
            <w:pPr>
              <w:jc w:val="both"/>
              <w:rPr>
                <w:rFonts w:cs="Calibri"/>
                <w:sz w:val="18"/>
                <w:szCs w:val="18"/>
              </w:rPr>
            </w:pPr>
            <w:r w:rsidRPr="0083078A">
              <w:rPr>
                <w:rFonts w:cs="Calibri"/>
                <w:sz w:val="18"/>
                <w:szCs w:val="18"/>
              </w:rPr>
              <w:t>NB</w:t>
            </w:r>
            <w:r w:rsidRPr="0083078A">
              <w:rPr>
                <w:rFonts w:cs="Calibri"/>
                <w:b/>
                <w:sz w:val="18"/>
                <w:szCs w:val="18"/>
              </w:rPr>
              <w:t>:</w:t>
            </w:r>
            <w:r w:rsidRPr="0083078A">
              <w:rPr>
                <w:rFonts w:cs="Calibri"/>
                <w:sz w:val="18"/>
                <w:szCs w:val="18"/>
              </w:rPr>
              <w:t xml:space="preserve"> For the purposes of this calculation, weighting is expressed as a number not a percentage.</w:t>
            </w:r>
          </w:p>
        </w:tc>
      </w:tr>
      <w:tr w:rsidR="005779C5" w:rsidRPr="0083078A" w14:paraId="6C1FE5ED" w14:textId="77777777" w:rsidTr="00B02A36">
        <w:trPr>
          <w:trHeight w:val="20"/>
        </w:trPr>
        <w:tc>
          <w:tcPr>
            <w:tcW w:w="1980" w:type="dxa"/>
            <w:shd w:val="clear" w:color="auto" w:fill="D9E2F3" w:themeFill="accent1" w:themeFillTint="33"/>
            <w:vAlign w:val="center"/>
          </w:tcPr>
          <w:p w14:paraId="2E9CCA9B" w14:textId="77777777" w:rsidR="00A23D94" w:rsidRPr="0083078A" w:rsidRDefault="00A23D94" w:rsidP="00A23D94">
            <w:pPr>
              <w:spacing w:line="360" w:lineRule="auto"/>
              <w:rPr>
                <w:rFonts w:cs="Calibri"/>
                <w:b/>
                <w:bCs/>
                <w:sz w:val="18"/>
                <w:szCs w:val="18"/>
              </w:rPr>
            </w:pPr>
            <w:r w:rsidRPr="0083078A">
              <w:rPr>
                <w:rFonts w:cs="Calibri"/>
                <w:b/>
                <w:bCs/>
                <w:sz w:val="18"/>
                <w:szCs w:val="18"/>
              </w:rPr>
              <w:t>Commercial</w:t>
            </w:r>
          </w:p>
          <w:p w14:paraId="4B414AB1" w14:textId="50156F67" w:rsidR="009B0BD0" w:rsidRPr="0083078A" w:rsidRDefault="00A23D94" w:rsidP="00A23D94">
            <w:pPr>
              <w:spacing w:line="360" w:lineRule="auto"/>
              <w:rPr>
                <w:rFonts w:cs="Calibri"/>
                <w:b/>
                <w:bCs/>
                <w:sz w:val="18"/>
                <w:szCs w:val="18"/>
              </w:rPr>
            </w:pPr>
            <w:r w:rsidRPr="0083078A">
              <w:rPr>
                <w:rFonts w:cs="Calibri"/>
                <w:b/>
                <w:bCs/>
                <w:sz w:val="18"/>
                <w:szCs w:val="18"/>
              </w:rPr>
              <w:t>Price per Quality Score Points</w:t>
            </w:r>
          </w:p>
        </w:tc>
        <w:tc>
          <w:tcPr>
            <w:tcW w:w="992" w:type="dxa"/>
            <w:shd w:val="clear" w:color="auto" w:fill="auto"/>
            <w:vAlign w:val="center"/>
          </w:tcPr>
          <w:p w14:paraId="22DB4A89" w14:textId="232533DF" w:rsidR="005779C5" w:rsidRPr="0083078A" w:rsidRDefault="0083078A" w:rsidP="00854698">
            <w:pPr>
              <w:spacing w:line="360" w:lineRule="auto"/>
              <w:jc w:val="center"/>
              <w:rPr>
                <w:rFonts w:cs="Calibri"/>
                <w:sz w:val="18"/>
                <w:szCs w:val="18"/>
              </w:rPr>
            </w:pPr>
            <w:r>
              <w:rPr>
                <w:rFonts w:cs="Calibri"/>
                <w:sz w:val="18"/>
                <w:szCs w:val="18"/>
              </w:rPr>
              <w:t>Price Only</w:t>
            </w:r>
          </w:p>
        </w:tc>
        <w:tc>
          <w:tcPr>
            <w:tcW w:w="7796" w:type="dxa"/>
            <w:shd w:val="clear" w:color="auto" w:fill="auto"/>
          </w:tcPr>
          <w:p w14:paraId="1A2C429D" w14:textId="77777777" w:rsidR="00E1301F" w:rsidRPr="0083078A" w:rsidRDefault="00E1301F" w:rsidP="00E1301F">
            <w:pPr>
              <w:rPr>
                <w:rFonts w:cs="Calibri"/>
                <w:sz w:val="18"/>
                <w:szCs w:val="18"/>
              </w:rPr>
            </w:pPr>
            <w:r w:rsidRPr="0083078A">
              <w:rPr>
                <w:rFonts w:cs="Calibri"/>
                <w:sz w:val="18"/>
                <w:szCs w:val="18"/>
              </w:rPr>
              <w:t xml:space="preserve">In this approach a PQP is calculated for each bid by: </w:t>
            </w:r>
          </w:p>
          <w:p w14:paraId="2F044ED0" w14:textId="77777777" w:rsidR="00E1301F" w:rsidRPr="0083078A" w:rsidRDefault="00E1301F" w:rsidP="0044474F">
            <w:pPr>
              <w:pStyle w:val="ListParagraph"/>
              <w:numPr>
                <w:ilvl w:val="0"/>
                <w:numId w:val="32"/>
              </w:numPr>
              <w:spacing w:after="200" w:line="276" w:lineRule="auto"/>
              <w:rPr>
                <w:rFonts w:cs="Calibri"/>
                <w:sz w:val="18"/>
                <w:szCs w:val="18"/>
              </w:rPr>
            </w:pPr>
            <w:r w:rsidRPr="0083078A">
              <w:rPr>
                <w:rFonts w:cs="Calibri"/>
                <w:sz w:val="18"/>
                <w:szCs w:val="18"/>
              </w:rPr>
              <w:t xml:space="preserve">determining the bid </w:t>
            </w:r>
            <w:proofErr w:type="gramStart"/>
            <w:r w:rsidRPr="0083078A">
              <w:rPr>
                <w:rFonts w:cs="Calibri"/>
                <w:sz w:val="18"/>
                <w:szCs w:val="18"/>
              </w:rPr>
              <w:t>price;</w:t>
            </w:r>
            <w:proofErr w:type="gramEnd"/>
            <w:r w:rsidRPr="0083078A">
              <w:rPr>
                <w:rFonts w:cs="Calibri"/>
                <w:sz w:val="18"/>
                <w:szCs w:val="18"/>
              </w:rPr>
              <w:t xml:space="preserve"> </w:t>
            </w:r>
          </w:p>
          <w:p w14:paraId="535049DE" w14:textId="77777777" w:rsidR="00E1301F" w:rsidRPr="0083078A" w:rsidRDefault="00E1301F" w:rsidP="0044474F">
            <w:pPr>
              <w:pStyle w:val="ListParagraph"/>
              <w:numPr>
                <w:ilvl w:val="0"/>
                <w:numId w:val="32"/>
              </w:numPr>
              <w:spacing w:after="200" w:line="276" w:lineRule="auto"/>
              <w:rPr>
                <w:rFonts w:cs="Calibri"/>
                <w:sz w:val="18"/>
                <w:szCs w:val="18"/>
              </w:rPr>
            </w:pPr>
            <w:r w:rsidRPr="0083078A">
              <w:rPr>
                <w:rFonts w:cs="Calibri"/>
                <w:sz w:val="18"/>
                <w:szCs w:val="18"/>
              </w:rPr>
              <w:t xml:space="preserve">determining the quality score for each bid, expressed as a whole number rather than as a percentage (though the whole number may still be points out of 100); and </w:t>
            </w:r>
          </w:p>
          <w:p w14:paraId="4A2EAE5A" w14:textId="77777777" w:rsidR="00E1301F" w:rsidRPr="0083078A" w:rsidRDefault="00E1301F" w:rsidP="0044474F">
            <w:pPr>
              <w:pStyle w:val="ListParagraph"/>
              <w:numPr>
                <w:ilvl w:val="0"/>
                <w:numId w:val="32"/>
              </w:numPr>
              <w:spacing w:after="200" w:line="276" w:lineRule="auto"/>
              <w:rPr>
                <w:rFonts w:cs="Calibri"/>
                <w:sz w:val="18"/>
                <w:szCs w:val="18"/>
              </w:rPr>
            </w:pPr>
            <w:r w:rsidRPr="0083078A">
              <w:rPr>
                <w:rFonts w:cs="Calibri"/>
                <w:sz w:val="18"/>
                <w:szCs w:val="18"/>
              </w:rPr>
              <w:t xml:space="preserve">dividing the bid price by the quality score to give an output price per quality point. </w:t>
            </w:r>
          </w:p>
          <w:p w14:paraId="7BE39154" w14:textId="77777777" w:rsidR="00E1301F" w:rsidRPr="0083078A" w:rsidRDefault="00E1301F" w:rsidP="00E1301F">
            <w:pPr>
              <w:jc w:val="center"/>
              <w:rPr>
                <w:rFonts w:cs="Calibri"/>
                <w:sz w:val="18"/>
                <w:szCs w:val="18"/>
              </w:rPr>
            </w:pPr>
            <w:r w:rsidRPr="0083078A">
              <w:rPr>
                <w:rFonts w:cs="Calibri"/>
                <w:sz w:val="18"/>
                <w:szCs w:val="18"/>
              </w:rPr>
              <w:t>Price</w:t>
            </w:r>
          </w:p>
          <w:p w14:paraId="644B2D2A" w14:textId="77777777" w:rsidR="00E1301F" w:rsidRPr="0083078A" w:rsidRDefault="00E1301F" w:rsidP="00E1301F">
            <w:pPr>
              <w:jc w:val="center"/>
              <w:rPr>
                <w:rFonts w:cs="Calibri"/>
                <w:sz w:val="18"/>
                <w:szCs w:val="18"/>
              </w:rPr>
            </w:pPr>
            <w:r w:rsidRPr="0083078A">
              <w:rPr>
                <w:rFonts w:cs="Calibri"/>
                <w:sz w:val="18"/>
                <w:szCs w:val="18"/>
              </w:rPr>
              <w:t>–––––––––––––––––––––––––––––––––––</w:t>
            </w:r>
          </w:p>
          <w:p w14:paraId="33108298" w14:textId="77777777" w:rsidR="00E1301F" w:rsidRPr="0083078A" w:rsidRDefault="00E1301F" w:rsidP="00E1301F">
            <w:pPr>
              <w:jc w:val="center"/>
              <w:rPr>
                <w:rFonts w:cs="Calibri"/>
                <w:sz w:val="18"/>
                <w:szCs w:val="18"/>
              </w:rPr>
            </w:pPr>
            <w:r w:rsidRPr="0083078A">
              <w:rPr>
                <w:rFonts w:cs="Calibri"/>
                <w:sz w:val="18"/>
                <w:szCs w:val="18"/>
              </w:rPr>
              <w:t>Quality score</w:t>
            </w:r>
          </w:p>
          <w:p w14:paraId="648C7B32" w14:textId="77777777" w:rsidR="005779C5" w:rsidRPr="0083078A" w:rsidRDefault="005779C5" w:rsidP="00854698">
            <w:pPr>
              <w:jc w:val="center"/>
              <w:rPr>
                <w:rFonts w:cs="Calibri"/>
                <w:sz w:val="18"/>
                <w:szCs w:val="18"/>
              </w:rPr>
            </w:pPr>
          </w:p>
          <w:p w14:paraId="43790346" w14:textId="06B6DAE6" w:rsidR="00922225" w:rsidRPr="006A3304" w:rsidRDefault="00D536B9" w:rsidP="0044474F">
            <w:pPr>
              <w:pStyle w:val="ListParagraph"/>
              <w:numPr>
                <w:ilvl w:val="0"/>
                <w:numId w:val="33"/>
              </w:numPr>
              <w:rPr>
                <w:rFonts w:cs="Calibri"/>
                <w:i/>
                <w:iCs/>
                <w:sz w:val="18"/>
                <w:szCs w:val="18"/>
              </w:rPr>
            </w:pPr>
            <w:r w:rsidRPr="006A3304">
              <w:rPr>
                <w:rFonts w:cs="Calibri"/>
                <w:i/>
                <w:iCs/>
                <w:sz w:val="18"/>
                <w:szCs w:val="18"/>
              </w:rPr>
              <w:t xml:space="preserve">For </w:t>
            </w:r>
            <w:r w:rsidR="0018216B" w:rsidRPr="006A3304">
              <w:rPr>
                <w:rFonts w:cs="Calibri"/>
                <w:i/>
                <w:iCs/>
                <w:sz w:val="18"/>
                <w:szCs w:val="18"/>
              </w:rPr>
              <w:t>example,</w:t>
            </w:r>
            <w:r w:rsidRPr="006A3304">
              <w:rPr>
                <w:rFonts w:cs="Calibri"/>
                <w:i/>
                <w:iCs/>
                <w:sz w:val="18"/>
                <w:szCs w:val="18"/>
              </w:rPr>
              <w:t xml:space="preserve"> if a bid was £15,000 and the tenderer scores 75/100 the</w:t>
            </w:r>
            <w:r w:rsidR="0083078A" w:rsidRPr="006A3304">
              <w:rPr>
                <w:rFonts w:cs="Calibri"/>
                <w:i/>
                <w:iCs/>
                <w:sz w:val="18"/>
                <w:szCs w:val="18"/>
              </w:rPr>
              <w:t xml:space="preserve"> </w:t>
            </w:r>
            <w:r w:rsidRPr="006A3304">
              <w:rPr>
                <w:rFonts w:cs="Calibri"/>
                <w:i/>
                <w:iCs/>
                <w:sz w:val="18"/>
                <w:szCs w:val="18"/>
              </w:rPr>
              <w:t xml:space="preserve">Price Per Quality score would be </w:t>
            </w:r>
            <w:r w:rsidR="005C358F" w:rsidRPr="006A3304">
              <w:rPr>
                <w:rFonts w:cs="Calibri"/>
                <w:i/>
                <w:iCs/>
                <w:sz w:val="18"/>
                <w:szCs w:val="18"/>
              </w:rPr>
              <w:t>200</w:t>
            </w:r>
            <w:r w:rsidR="002C102A" w:rsidRPr="006A3304">
              <w:rPr>
                <w:rFonts w:cs="Calibri"/>
                <w:i/>
                <w:iCs/>
                <w:sz w:val="18"/>
                <w:szCs w:val="18"/>
              </w:rPr>
              <w:t xml:space="preserve">. </w:t>
            </w:r>
          </w:p>
          <w:p w14:paraId="69D0036A" w14:textId="421053B9" w:rsidR="002C102A" w:rsidRPr="0083078A" w:rsidRDefault="002C102A" w:rsidP="0044474F">
            <w:pPr>
              <w:pStyle w:val="ListParagraph"/>
              <w:numPr>
                <w:ilvl w:val="0"/>
                <w:numId w:val="33"/>
              </w:numPr>
              <w:rPr>
                <w:rFonts w:cs="Calibri"/>
                <w:sz w:val="18"/>
                <w:szCs w:val="18"/>
              </w:rPr>
            </w:pPr>
            <w:r w:rsidRPr="0083078A">
              <w:rPr>
                <w:rFonts w:cs="Calibri"/>
                <w:sz w:val="18"/>
                <w:szCs w:val="18"/>
              </w:rPr>
              <w:t>The lowest ranked Price per Quality Score will be the Most Advantageous Tender based upon this.</w:t>
            </w:r>
          </w:p>
        </w:tc>
      </w:tr>
    </w:tbl>
    <w:p w14:paraId="47CAEF18" w14:textId="04064BD4" w:rsidR="00E70EF4" w:rsidRPr="001F5655" w:rsidRDefault="00DF5F85" w:rsidP="00AB56C9">
      <w:pPr>
        <w:rPr>
          <w:szCs w:val="20"/>
        </w:rPr>
      </w:pPr>
      <w:r>
        <w:rPr>
          <w:szCs w:val="20"/>
        </w:rPr>
        <w:br w:type="page"/>
      </w:r>
    </w:p>
    <w:p w14:paraId="2601F183" w14:textId="77777777" w:rsidR="00B43393" w:rsidRPr="00CA65D5" w:rsidRDefault="00B43393" w:rsidP="00B43393">
      <w:pPr>
        <w:ind w:left="709" w:hanging="709"/>
        <w:jc w:val="both"/>
        <w:rPr>
          <w:rFonts w:asciiTheme="minorHAnsi" w:hAnsiTheme="minorHAnsi" w:cstheme="minorHAnsi"/>
          <w:szCs w:val="22"/>
        </w:rPr>
      </w:pPr>
      <w:r w:rsidRPr="00CA65D5">
        <w:rPr>
          <w:rFonts w:asciiTheme="minorHAnsi" w:hAnsiTheme="minorHAnsi" w:cstheme="minorHAnsi"/>
          <w:szCs w:val="22"/>
        </w:rPr>
        <w:lastRenderedPageBreak/>
        <w:t>5.2.2</w:t>
      </w:r>
      <w:r w:rsidRPr="00CA65D5">
        <w:rPr>
          <w:rFonts w:asciiTheme="minorHAnsi" w:hAnsiTheme="minorHAnsi" w:cstheme="minorHAnsi"/>
          <w:szCs w:val="22"/>
        </w:rPr>
        <w:tab/>
      </w:r>
      <w:r w:rsidRPr="0038567E">
        <w:rPr>
          <w:rFonts w:asciiTheme="minorHAnsi" w:hAnsiTheme="minorHAnsi" w:cstheme="minorHAnsi"/>
          <w:sz w:val="20"/>
          <w:szCs w:val="20"/>
          <w:u w:val="single"/>
        </w:rPr>
        <w:t>Scoring Model</w:t>
      </w:r>
      <w:r w:rsidRPr="0038567E">
        <w:rPr>
          <w:rFonts w:asciiTheme="minorHAnsi" w:hAnsiTheme="minorHAnsi" w:cstheme="minorHAnsi"/>
          <w:sz w:val="20"/>
          <w:szCs w:val="20"/>
        </w:rPr>
        <w:t xml:space="preserve"> – Tender responses will be subject to an initial review at the start of Stage 3 of the evaluation process. Any tender responses not meeting mandatory requirements or constraints (if any) will be rejected in full at this point and will not be assessed or scored further.  Tender responses not so rejected will be scored by an evaluation panel appointed by the NMRN for all criteria other than Commercial using the scoring model given in the table below:</w:t>
      </w:r>
    </w:p>
    <w:tbl>
      <w:tblPr>
        <w:tblStyle w:val="GridTable1Light-Accent11"/>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9668"/>
      </w:tblGrid>
      <w:tr w:rsidR="00B43393" w:rsidRPr="005A389B" w14:paraId="4686F64A" w14:textId="77777777" w:rsidTr="00236B45">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788" w:type="dxa"/>
            <w:tcBorders>
              <w:bottom w:val="none" w:sz="0" w:space="0" w:color="auto"/>
            </w:tcBorders>
            <w:shd w:val="clear" w:color="auto" w:fill="222A35" w:themeFill="text2" w:themeFillShade="80"/>
          </w:tcPr>
          <w:p w14:paraId="339AE98F" w14:textId="77777777" w:rsidR="00B43393" w:rsidRPr="005A389B" w:rsidRDefault="00B43393" w:rsidP="00854698">
            <w:pPr>
              <w:tabs>
                <w:tab w:val="left" w:pos="1440"/>
              </w:tabs>
              <w:jc w:val="center"/>
              <w:rPr>
                <w:rFonts w:cstheme="minorHAnsi"/>
                <w:bCs w:val="0"/>
                <w:sz w:val="18"/>
                <w:szCs w:val="18"/>
              </w:rPr>
            </w:pPr>
            <w:r w:rsidRPr="005A389B">
              <w:rPr>
                <w:rFonts w:cstheme="minorHAnsi"/>
                <w:bCs w:val="0"/>
                <w:sz w:val="18"/>
                <w:szCs w:val="18"/>
              </w:rPr>
              <w:t>Points</w:t>
            </w:r>
          </w:p>
        </w:tc>
        <w:tc>
          <w:tcPr>
            <w:tcW w:w="9668" w:type="dxa"/>
            <w:tcBorders>
              <w:bottom w:val="none" w:sz="0" w:space="0" w:color="auto"/>
            </w:tcBorders>
            <w:shd w:val="clear" w:color="auto" w:fill="222A35" w:themeFill="text2" w:themeFillShade="80"/>
          </w:tcPr>
          <w:p w14:paraId="58FEEAEA" w14:textId="77777777" w:rsidR="00B43393" w:rsidRPr="005A389B" w:rsidRDefault="00B43393" w:rsidP="00854698">
            <w:pPr>
              <w:tabs>
                <w:tab w:val="left" w:pos="1440"/>
              </w:tabs>
              <w:jc w:val="center"/>
              <w:cnfStyle w:val="100000000000" w:firstRow="1" w:lastRow="0" w:firstColumn="0" w:lastColumn="0" w:oddVBand="0" w:evenVBand="0" w:oddHBand="0" w:evenHBand="0" w:firstRowFirstColumn="0" w:firstRowLastColumn="0" w:lastRowFirstColumn="0" w:lastRowLastColumn="0"/>
              <w:rPr>
                <w:rFonts w:cstheme="minorHAnsi"/>
                <w:bCs w:val="0"/>
                <w:sz w:val="18"/>
                <w:szCs w:val="18"/>
              </w:rPr>
            </w:pPr>
            <w:r w:rsidRPr="005A389B">
              <w:rPr>
                <w:rFonts w:cstheme="minorHAnsi"/>
                <w:bCs w:val="0"/>
                <w:sz w:val="18"/>
                <w:szCs w:val="18"/>
              </w:rPr>
              <w:t>Interpretation</w:t>
            </w:r>
          </w:p>
        </w:tc>
      </w:tr>
      <w:tr w:rsidR="00B43393" w:rsidRPr="005A389B" w14:paraId="2090FB5B" w14:textId="77777777" w:rsidTr="00EC1A0D">
        <w:trPr>
          <w:trHeight w:val="1814"/>
        </w:trPr>
        <w:tc>
          <w:tcPr>
            <w:cnfStyle w:val="001000000000" w:firstRow="0" w:lastRow="0" w:firstColumn="1" w:lastColumn="0" w:oddVBand="0" w:evenVBand="0" w:oddHBand="0" w:evenHBand="0" w:firstRowFirstColumn="0" w:firstRowLastColumn="0" w:lastRowFirstColumn="0" w:lastRowLastColumn="0"/>
            <w:tcW w:w="788" w:type="dxa"/>
            <w:shd w:val="clear" w:color="auto" w:fill="D9E2F3" w:themeFill="accent1" w:themeFillTint="33"/>
            <w:vAlign w:val="center"/>
          </w:tcPr>
          <w:p w14:paraId="42A34235" w14:textId="77777777" w:rsidR="00B43393" w:rsidRPr="005A389B" w:rsidRDefault="00B43393" w:rsidP="00EC1A0D">
            <w:pPr>
              <w:tabs>
                <w:tab w:val="left" w:pos="1440"/>
              </w:tabs>
              <w:rPr>
                <w:rFonts w:cstheme="minorHAnsi"/>
                <w:bCs w:val="0"/>
                <w:sz w:val="18"/>
                <w:szCs w:val="18"/>
                <w:u w:val="double"/>
              </w:rPr>
            </w:pPr>
            <w:r w:rsidRPr="005A389B">
              <w:rPr>
                <w:rFonts w:cstheme="minorHAnsi"/>
                <w:bCs w:val="0"/>
                <w:sz w:val="18"/>
                <w:szCs w:val="18"/>
                <w:u w:val="double"/>
              </w:rPr>
              <w:t>10</w:t>
            </w:r>
          </w:p>
        </w:tc>
        <w:tc>
          <w:tcPr>
            <w:tcW w:w="9668" w:type="dxa"/>
            <w:vAlign w:val="center"/>
          </w:tcPr>
          <w:p w14:paraId="0C2FD67B" w14:textId="77777777" w:rsidR="00B43393" w:rsidRPr="005A389B" w:rsidRDefault="00B43393" w:rsidP="00EC1A0D">
            <w:pPr>
              <w:tabs>
                <w:tab w:val="left" w:pos="1440"/>
              </w:tabs>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A389B">
              <w:rPr>
                <w:rFonts w:cstheme="minorHAnsi"/>
                <w:b/>
                <w:sz w:val="18"/>
                <w:szCs w:val="18"/>
              </w:rPr>
              <w:t xml:space="preserve">Excellent </w:t>
            </w:r>
            <w:r w:rsidRPr="005A389B">
              <w:rPr>
                <w:rFonts w:cstheme="minorHAnsi"/>
                <w:sz w:val="18"/>
                <w:szCs w:val="18"/>
              </w:rPr>
              <w:t>–</w:t>
            </w:r>
            <w:r w:rsidRPr="005A389B">
              <w:rPr>
                <w:rFonts w:cstheme="minorHAnsi"/>
                <w:b/>
                <w:sz w:val="18"/>
                <w:szCs w:val="18"/>
              </w:rPr>
              <w:t xml:space="preserve"> </w:t>
            </w:r>
            <w:r w:rsidRPr="005A389B">
              <w:rPr>
                <w:rFonts w:cstheme="minorHAnsi"/>
                <w:sz w:val="18"/>
                <w:szCs w:val="18"/>
              </w:rPr>
              <w:t xml:space="preserve">Overall the response demonstrates that the Tenderer meets all areas of the requirement and provides </w:t>
            </w:r>
            <w:proofErr w:type="gramStart"/>
            <w:r w:rsidRPr="005A389B">
              <w:rPr>
                <w:rFonts w:cstheme="minorHAnsi"/>
                <w:sz w:val="18"/>
                <w:szCs w:val="18"/>
              </w:rPr>
              <w:t>all of</w:t>
            </w:r>
            <w:proofErr w:type="gramEnd"/>
            <w:r w:rsidRPr="005A389B">
              <w:rPr>
                <w:rFonts w:cstheme="minorHAnsi"/>
                <w:sz w:val="18"/>
                <w:szCs w:val="18"/>
              </w:rPr>
              <w:t xml:space="preserve"> the areas evidence requested in the level of detail requested.  This, therefore, is a detailed excellent response that meets all aspects of the requirement leaving no ambiguity as to whether the Tenderer can meet the requirement.  </w:t>
            </w:r>
          </w:p>
          <w:p w14:paraId="2243DD64" w14:textId="77777777" w:rsidR="00B43393" w:rsidRPr="005A389B" w:rsidRDefault="00B43393" w:rsidP="00EC1A0D">
            <w:pPr>
              <w:tabs>
                <w:tab w:val="left" w:pos="1440"/>
              </w:tabs>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A389B">
              <w:rPr>
                <w:rFonts w:cstheme="minorHAnsi"/>
                <w:sz w:val="18"/>
                <w:szCs w:val="18"/>
              </w:rPr>
              <w:t>The response therefore shows:</w:t>
            </w:r>
            <w:r w:rsidRPr="005A389B">
              <w:rPr>
                <w:rFonts w:cstheme="minorHAnsi"/>
                <w:sz w:val="18"/>
                <w:szCs w:val="18"/>
              </w:rPr>
              <w:br/>
              <w:t>• Very good understanding of the requirement</w:t>
            </w:r>
            <w:r w:rsidRPr="005A389B">
              <w:rPr>
                <w:rFonts w:cstheme="minorHAnsi"/>
                <w:sz w:val="18"/>
                <w:szCs w:val="18"/>
              </w:rPr>
              <w:br/>
              <w:t>• Considerable competence demonstrated through relevant experience</w:t>
            </w:r>
            <w:r w:rsidRPr="005A389B">
              <w:rPr>
                <w:rFonts w:cstheme="minorHAnsi"/>
                <w:sz w:val="18"/>
                <w:szCs w:val="18"/>
              </w:rPr>
              <w:br/>
              <w:t>• Considerable insight into the relevant issues</w:t>
            </w:r>
            <w:r w:rsidRPr="005A389B">
              <w:rPr>
                <w:rFonts w:cstheme="minorHAnsi"/>
                <w:sz w:val="18"/>
                <w:szCs w:val="18"/>
              </w:rPr>
              <w:br/>
              <w:t>The response is also likely to propose additional value</w:t>
            </w:r>
            <w:r w:rsidRPr="005A389B">
              <w:rPr>
                <w:rFonts w:cstheme="minorHAnsi"/>
                <w:sz w:val="18"/>
                <w:szCs w:val="18"/>
                <w:lang w:eastAsia="en-GB"/>
              </w:rPr>
              <w:t xml:space="preserve"> in several respects above that expected</w:t>
            </w:r>
          </w:p>
        </w:tc>
      </w:tr>
      <w:tr w:rsidR="00B43393" w:rsidRPr="005A389B" w14:paraId="3CE9CB4B" w14:textId="77777777" w:rsidTr="00EC1A0D">
        <w:trPr>
          <w:trHeight w:val="1814"/>
        </w:trPr>
        <w:tc>
          <w:tcPr>
            <w:cnfStyle w:val="001000000000" w:firstRow="0" w:lastRow="0" w:firstColumn="1" w:lastColumn="0" w:oddVBand="0" w:evenVBand="0" w:oddHBand="0" w:evenHBand="0" w:firstRowFirstColumn="0" w:firstRowLastColumn="0" w:lastRowFirstColumn="0" w:lastRowLastColumn="0"/>
            <w:tcW w:w="788" w:type="dxa"/>
            <w:shd w:val="clear" w:color="auto" w:fill="D9E2F3" w:themeFill="accent1" w:themeFillTint="33"/>
            <w:vAlign w:val="center"/>
          </w:tcPr>
          <w:p w14:paraId="7507841C" w14:textId="77777777" w:rsidR="00B43393" w:rsidRPr="005A389B" w:rsidRDefault="00B43393" w:rsidP="00EC1A0D">
            <w:pPr>
              <w:tabs>
                <w:tab w:val="left" w:pos="1440"/>
              </w:tabs>
              <w:rPr>
                <w:rFonts w:cstheme="minorHAnsi"/>
                <w:bCs w:val="0"/>
                <w:sz w:val="18"/>
                <w:szCs w:val="18"/>
                <w:u w:val="double"/>
              </w:rPr>
            </w:pPr>
            <w:r w:rsidRPr="005A389B">
              <w:rPr>
                <w:rFonts w:cstheme="minorHAnsi"/>
                <w:bCs w:val="0"/>
                <w:sz w:val="18"/>
                <w:szCs w:val="18"/>
                <w:u w:val="double"/>
              </w:rPr>
              <w:t>7</w:t>
            </w:r>
          </w:p>
        </w:tc>
        <w:tc>
          <w:tcPr>
            <w:tcW w:w="9668" w:type="dxa"/>
            <w:vAlign w:val="center"/>
          </w:tcPr>
          <w:p w14:paraId="3C640CE6" w14:textId="77777777" w:rsidR="00B43393" w:rsidRPr="005A389B" w:rsidRDefault="00B43393" w:rsidP="00EC1A0D">
            <w:pPr>
              <w:tabs>
                <w:tab w:val="left" w:pos="1440"/>
              </w:tabs>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A389B">
              <w:rPr>
                <w:rFonts w:cstheme="minorHAnsi"/>
                <w:b/>
                <w:sz w:val="18"/>
                <w:szCs w:val="18"/>
              </w:rPr>
              <w:t xml:space="preserve">Good </w:t>
            </w:r>
            <w:r w:rsidRPr="005A389B">
              <w:rPr>
                <w:rFonts w:cstheme="minorHAnsi"/>
                <w:sz w:val="18"/>
                <w:szCs w:val="18"/>
              </w:rPr>
              <w:t>-</w:t>
            </w:r>
            <w:r w:rsidRPr="005A389B">
              <w:rPr>
                <w:rFonts w:cstheme="minorHAnsi"/>
                <w:b/>
                <w:sz w:val="18"/>
                <w:szCs w:val="18"/>
              </w:rPr>
              <w:t xml:space="preserve"> </w:t>
            </w:r>
            <w:r w:rsidRPr="005A389B">
              <w:rPr>
                <w:rFonts w:cstheme="minorHAnsi"/>
                <w:sz w:val="18"/>
                <w:szCs w:val="18"/>
              </w:rPr>
              <w:t xml:space="preserve">Overall the response demonstrates that the Tenderer meets all areas of the requirement and provides all of the areas of evidence </w:t>
            </w:r>
            <w:proofErr w:type="gramStart"/>
            <w:r w:rsidRPr="005A389B">
              <w:rPr>
                <w:rFonts w:cstheme="minorHAnsi"/>
                <w:sz w:val="18"/>
                <w:szCs w:val="18"/>
              </w:rPr>
              <w:t>requested, but</w:t>
            </w:r>
            <w:proofErr w:type="gramEnd"/>
            <w:r w:rsidRPr="005A389B">
              <w:rPr>
                <w:rFonts w:cstheme="minorHAnsi"/>
                <w:sz w:val="18"/>
                <w:szCs w:val="18"/>
              </w:rPr>
              <w:t xml:space="preserve"> contains some trivial omissions in relation to the level of detail requested in terms of either the response or the evidence. This, therefore, is a good response that meets all aspects of the requirement with only a trivial level ambiguity due the Tenderers failure to provide all information at the level of detail requested. </w:t>
            </w:r>
          </w:p>
          <w:p w14:paraId="654FAE97" w14:textId="77777777" w:rsidR="00B43393" w:rsidRPr="005A389B" w:rsidRDefault="00B43393" w:rsidP="00EC1A0D">
            <w:pPr>
              <w:tabs>
                <w:tab w:val="left" w:pos="1440"/>
              </w:tabs>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A389B">
              <w:rPr>
                <w:rFonts w:cstheme="minorHAnsi"/>
                <w:sz w:val="18"/>
                <w:szCs w:val="18"/>
              </w:rPr>
              <w:t>The response therefore shows:</w:t>
            </w:r>
            <w:r w:rsidRPr="005A389B">
              <w:rPr>
                <w:rFonts w:cstheme="minorHAnsi"/>
                <w:sz w:val="18"/>
                <w:szCs w:val="18"/>
              </w:rPr>
              <w:br/>
              <w:t>• Good understanding of the requirements</w:t>
            </w:r>
            <w:r w:rsidRPr="005A389B">
              <w:rPr>
                <w:rFonts w:cstheme="minorHAnsi"/>
                <w:sz w:val="18"/>
                <w:szCs w:val="18"/>
              </w:rPr>
              <w:br/>
              <w:t>• Sufficient competence demonstrated through relevant experience</w:t>
            </w:r>
            <w:r w:rsidRPr="005A389B">
              <w:rPr>
                <w:rFonts w:cstheme="minorHAnsi"/>
                <w:sz w:val="18"/>
                <w:szCs w:val="18"/>
              </w:rPr>
              <w:br/>
              <w:t>• Some insight demonstrated into the relevant issues</w:t>
            </w:r>
          </w:p>
        </w:tc>
      </w:tr>
      <w:tr w:rsidR="00B43393" w:rsidRPr="005A389B" w14:paraId="317FD616" w14:textId="77777777" w:rsidTr="00EC1A0D">
        <w:trPr>
          <w:trHeight w:val="1814"/>
        </w:trPr>
        <w:tc>
          <w:tcPr>
            <w:cnfStyle w:val="001000000000" w:firstRow="0" w:lastRow="0" w:firstColumn="1" w:lastColumn="0" w:oddVBand="0" w:evenVBand="0" w:oddHBand="0" w:evenHBand="0" w:firstRowFirstColumn="0" w:firstRowLastColumn="0" w:lastRowFirstColumn="0" w:lastRowLastColumn="0"/>
            <w:tcW w:w="788" w:type="dxa"/>
            <w:shd w:val="clear" w:color="auto" w:fill="D9E2F3" w:themeFill="accent1" w:themeFillTint="33"/>
            <w:vAlign w:val="center"/>
          </w:tcPr>
          <w:p w14:paraId="7028E06C" w14:textId="77777777" w:rsidR="00B43393" w:rsidRPr="005A389B" w:rsidRDefault="00B43393" w:rsidP="00EC1A0D">
            <w:pPr>
              <w:tabs>
                <w:tab w:val="left" w:pos="1440"/>
              </w:tabs>
              <w:rPr>
                <w:rFonts w:cstheme="minorHAnsi"/>
                <w:bCs w:val="0"/>
                <w:sz w:val="18"/>
                <w:szCs w:val="18"/>
                <w:u w:val="double"/>
              </w:rPr>
            </w:pPr>
            <w:r w:rsidRPr="005A389B">
              <w:rPr>
                <w:rFonts w:cstheme="minorHAnsi"/>
                <w:bCs w:val="0"/>
                <w:sz w:val="18"/>
                <w:szCs w:val="18"/>
                <w:u w:val="double"/>
              </w:rPr>
              <w:t>5</w:t>
            </w:r>
          </w:p>
        </w:tc>
        <w:tc>
          <w:tcPr>
            <w:tcW w:w="9668" w:type="dxa"/>
            <w:vAlign w:val="center"/>
          </w:tcPr>
          <w:p w14:paraId="6B3689D1" w14:textId="77777777" w:rsidR="00B43393" w:rsidRPr="005A389B" w:rsidRDefault="00B43393" w:rsidP="00EC1A0D">
            <w:pPr>
              <w:tabs>
                <w:tab w:val="left" w:pos="1440"/>
              </w:tabs>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A389B">
              <w:rPr>
                <w:rFonts w:cstheme="minorHAnsi"/>
                <w:b/>
                <w:sz w:val="18"/>
                <w:szCs w:val="18"/>
              </w:rPr>
              <w:t>Adequate</w:t>
            </w:r>
            <w:r w:rsidRPr="005A389B">
              <w:rPr>
                <w:rFonts w:cstheme="minorHAnsi"/>
                <w:sz w:val="18"/>
                <w:szCs w:val="18"/>
              </w:rPr>
              <w:t xml:space="preserve"> - Overall the response demonstrates that the Tenderer meets all areas of the requirement, but not </w:t>
            </w:r>
            <w:proofErr w:type="gramStart"/>
            <w:r w:rsidRPr="005A389B">
              <w:rPr>
                <w:rFonts w:cstheme="minorHAnsi"/>
                <w:sz w:val="18"/>
                <w:szCs w:val="18"/>
              </w:rPr>
              <w:t>all of</w:t>
            </w:r>
            <w:proofErr w:type="gramEnd"/>
            <w:r w:rsidRPr="005A389B">
              <w:rPr>
                <w:rFonts w:cstheme="minorHAnsi"/>
                <w:sz w:val="18"/>
                <w:szCs w:val="18"/>
              </w:rPr>
              <w:t xml:space="preserve"> the areas of evidence requested have been provided. This, therefore, is an adequate response, but with some limited ambiguity as to whether the Tenderer can meet the requirement due to the Tenderer’s failure to provide </w:t>
            </w:r>
            <w:proofErr w:type="gramStart"/>
            <w:r w:rsidRPr="005A389B">
              <w:rPr>
                <w:rFonts w:cstheme="minorHAnsi"/>
                <w:sz w:val="18"/>
                <w:szCs w:val="18"/>
              </w:rPr>
              <w:t>all of</w:t>
            </w:r>
            <w:proofErr w:type="gramEnd"/>
            <w:r w:rsidRPr="005A389B">
              <w:rPr>
                <w:rFonts w:cstheme="minorHAnsi"/>
                <w:sz w:val="18"/>
                <w:szCs w:val="18"/>
              </w:rPr>
              <w:t xml:space="preserve"> the evidence requested.</w:t>
            </w:r>
          </w:p>
          <w:p w14:paraId="2651F710" w14:textId="77777777" w:rsidR="00B43393" w:rsidRPr="005A389B" w:rsidRDefault="00B43393" w:rsidP="00EC1A0D">
            <w:pPr>
              <w:tabs>
                <w:tab w:val="left" w:pos="1440"/>
              </w:tabs>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A389B">
              <w:rPr>
                <w:rFonts w:cstheme="minorHAnsi"/>
                <w:sz w:val="18"/>
                <w:szCs w:val="18"/>
              </w:rPr>
              <w:t>The response therefore shows:</w:t>
            </w:r>
            <w:r w:rsidRPr="005A389B">
              <w:rPr>
                <w:rFonts w:cstheme="minorHAnsi"/>
                <w:sz w:val="18"/>
                <w:szCs w:val="18"/>
              </w:rPr>
              <w:br/>
              <w:t>• Basic understanding of the requirements</w:t>
            </w:r>
            <w:r w:rsidRPr="005A389B">
              <w:rPr>
                <w:rFonts w:cstheme="minorHAnsi"/>
                <w:sz w:val="18"/>
                <w:szCs w:val="18"/>
              </w:rPr>
              <w:br/>
              <w:t>• Sufficient competence demonstrated through relevant experience</w:t>
            </w:r>
            <w:r w:rsidRPr="005A389B">
              <w:rPr>
                <w:rFonts w:cstheme="minorHAnsi"/>
                <w:sz w:val="18"/>
                <w:szCs w:val="18"/>
              </w:rPr>
              <w:br/>
              <w:t>• Some areas of concern that require attention</w:t>
            </w:r>
          </w:p>
        </w:tc>
      </w:tr>
      <w:tr w:rsidR="00B43393" w:rsidRPr="005A389B" w14:paraId="356E95F8" w14:textId="77777777" w:rsidTr="00EC1A0D">
        <w:trPr>
          <w:trHeight w:val="1814"/>
        </w:trPr>
        <w:tc>
          <w:tcPr>
            <w:cnfStyle w:val="001000000000" w:firstRow="0" w:lastRow="0" w:firstColumn="1" w:lastColumn="0" w:oddVBand="0" w:evenVBand="0" w:oddHBand="0" w:evenHBand="0" w:firstRowFirstColumn="0" w:firstRowLastColumn="0" w:lastRowFirstColumn="0" w:lastRowLastColumn="0"/>
            <w:tcW w:w="788" w:type="dxa"/>
            <w:shd w:val="clear" w:color="auto" w:fill="D9E2F3" w:themeFill="accent1" w:themeFillTint="33"/>
            <w:vAlign w:val="center"/>
          </w:tcPr>
          <w:p w14:paraId="1044E974" w14:textId="77777777" w:rsidR="00B43393" w:rsidRPr="005A389B" w:rsidRDefault="00B43393" w:rsidP="00EC1A0D">
            <w:pPr>
              <w:tabs>
                <w:tab w:val="left" w:pos="1440"/>
              </w:tabs>
              <w:rPr>
                <w:rFonts w:cstheme="minorHAnsi"/>
                <w:bCs w:val="0"/>
                <w:sz w:val="18"/>
                <w:szCs w:val="18"/>
                <w:u w:val="double"/>
              </w:rPr>
            </w:pPr>
            <w:r w:rsidRPr="005A389B">
              <w:rPr>
                <w:rFonts w:cstheme="minorHAnsi"/>
                <w:bCs w:val="0"/>
                <w:sz w:val="18"/>
                <w:szCs w:val="18"/>
                <w:u w:val="double"/>
              </w:rPr>
              <w:t>3</w:t>
            </w:r>
          </w:p>
        </w:tc>
        <w:tc>
          <w:tcPr>
            <w:tcW w:w="9668" w:type="dxa"/>
            <w:vAlign w:val="center"/>
          </w:tcPr>
          <w:p w14:paraId="3EBCCA5A" w14:textId="77777777" w:rsidR="00B43393" w:rsidRPr="005A389B" w:rsidRDefault="00B43393" w:rsidP="00EC1A0D">
            <w:pPr>
              <w:tabs>
                <w:tab w:val="left" w:pos="1440"/>
              </w:tabs>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A389B">
              <w:rPr>
                <w:rFonts w:cstheme="minorHAnsi"/>
                <w:b/>
                <w:sz w:val="18"/>
                <w:szCs w:val="18"/>
              </w:rPr>
              <w:t xml:space="preserve">Poor </w:t>
            </w:r>
            <w:r w:rsidRPr="005A389B">
              <w:rPr>
                <w:rFonts w:cstheme="minorHAnsi"/>
                <w:sz w:val="18"/>
                <w:szCs w:val="18"/>
              </w:rPr>
              <w:t>– The response does not demonstrate that the Tenderer meets the requirement in one or more areas. This, therefore, is a poor response with significant ambiguity as to whether the Tenderer can meet the requirement due to the failure by the Tenderer to show that it meets one or more areas of the requirement.</w:t>
            </w:r>
          </w:p>
          <w:p w14:paraId="6BABB5E9" w14:textId="77777777" w:rsidR="00B43393" w:rsidRPr="005A389B" w:rsidRDefault="00B43393" w:rsidP="00EC1A0D">
            <w:pPr>
              <w:tabs>
                <w:tab w:val="left" w:pos="1440"/>
              </w:tabs>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A389B">
              <w:rPr>
                <w:rFonts w:cstheme="minorHAnsi"/>
                <w:sz w:val="18"/>
                <w:szCs w:val="18"/>
              </w:rPr>
              <w:t xml:space="preserve">There are reservations because of one or </w:t>
            </w:r>
            <w:proofErr w:type="gramStart"/>
            <w:r w:rsidRPr="005A389B">
              <w:rPr>
                <w:rFonts w:cstheme="minorHAnsi"/>
                <w:sz w:val="18"/>
                <w:szCs w:val="18"/>
              </w:rPr>
              <w:t>all of</w:t>
            </w:r>
            <w:proofErr w:type="gramEnd"/>
            <w:r w:rsidRPr="005A389B">
              <w:rPr>
                <w:rFonts w:cstheme="minorHAnsi"/>
                <w:sz w:val="18"/>
                <w:szCs w:val="18"/>
              </w:rPr>
              <w:t xml:space="preserve"> the following:</w:t>
            </w:r>
            <w:r w:rsidRPr="005A389B">
              <w:rPr>
                <w:rFonts w:cstheme="minorHAnsi"/>
                <w:sz w:val="18"/>
                <w:szCs w:val="18"/>
              </w:rPr>
              <w:br/>
              <w:t>• There is at least one significant issue needing considerable attention</w:t>
            </w:r>
            <w:r w:rsidRPr="005A389B">
              <w:rPr>
                <w:rFonts w:cstheme="minorHAnsi"/>
                <w:sz w:val="18"/>
                <w:szCs w:val="18"/>
              </w:rPr>
              <w:br/>
              <w:t>• There is insufficient evidence to demonstrate competence or understanding</w:t>
            </w:r>
            <w:r w:rsidRPr="005A389B">
              <w:rPr>
                <w:rFonts w:cstheme="minorHAnsi"/>
                <w:sz w:val="18"/>
                <w:szCs w:val="18"/>
              </w:rPr>
              <w:br/>
              <w:t>• The response is light and unconvincing</w:t>
            </w:r>
          </w:p>
        </w:tc>
      </w:tr>
      <w:tr w:rsidR="00B43393" w:rsidRPr="005A389B" w14:paraId="7A4F520D" w14:textId="77777777" w:rsidTr="00EC1A0D">
        <w:trPr>
          <w:trHeight w:val="1814"/>
        </w:trPr>
        <w:tc>
          <w:tcPr>
            <w:cnfStyle w:val="001000000000" w:firstRow="0" w:lastRow="0" w:firstColumn="1" w:lastColumn="0" w:oddVBand="0" w:evenVBand="0" w:oddHBand="0" w:evenHBand="0" w:firstRowFirstColumn="0" w:firstRowLastColumn="0" w:lastRowFirstColumn="0" w:lastRowLastColumn="0"/>
            <w:tcW w:w="788" w:type="dxa"/>
            <w:shd w:val="clear" w:color="auto" w:fill="D9E2F3" w:themeFill="accent1" w:themeFillTint="33"/>
            <w:vAlign w:val="center"/>
          </w:tcPr>
          <w:p w14:paraId="6E7C1B57" w14:textId="77777777" w:rsidR="00B43393" w:rsidRPr="005A389B" w:rsidRDefault="00B43393" w:rsidP="00EC1A0D">
            <w:pPr>
              <w:tabs>
                <w:tab w:val="left" w:pos="1440"/>
              </w:tabs>
              <w:rPr>
                <w:rFonts w:cstheme="minorHAnsi"/>
                <w:bCs w:val="0"/>
                <w:sz w:val="18"/>
                <w:szCs w:val="18"/>
                <w:u w:val="double"/>
              </w:rPr>
            </w:pPr>
            <w:r w:rsidRPr="005A389B">
              <w:rPr>
                <w:rFonts w:cstheme="minorHAnsi"/>
                <w:bCs w:val="0"/>
                <w:sz w:val="18"/>
                <w:szCs w:val="18"/>
                <w:u w:val="double"/>
              </w:rPr>
              <w:t>0</w:t>
            </w:r>
          </w:p>
        </w:tc>
        <w:tc>
          <w:tcPr>
            <w:tcW w:w="9668" w:type="dxa"/>
            <w:vAlign w:val="center"/>
          </w:tcPr>
          <w:p w14:paraId="2A31C70D" w14:textId="77777777" w:rsidR="00B43393" w:rsidRPr="005A389B" w:rsidRDefault="00B43393" w:rsidP="00EC1A0D">
            <w:pPr>
              <w:tabs>
                <w:tab w:val="left" w:pos="1440"/>
              </w:tabs>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A389B">
              <w:rPr>
                <w:rFonts w:cstheme="minorHAnsi"/>
                <w:b/>
                <w:sz w:val="18"/>
                <w:szCs w:val="18"/>
              </w:rPr>
              <w:t>Unacceptable</w:t>
            </w:r>
            <w:r w:rsidRPr="005A389B">
              <w:rPr>
                <w:rFonts w:cstheme="minorHAnsi"/>
                <w:sz w:val="18"/>
                <w:szCs w:val="18"/>
              </w:rPr>
              <w:t xml:space="preserve"> - The response is non-compliant with the requirements of the ITT and/or no response has been provided. </w:t>
            </w:r>
          </w:p>
          <w:p w14:paraId="52AE0DAC" w14:textId="77777777" w:rsidR="00B43393" w:rsidRPr="005A389B" w:rsidRDefault="00B43393" w:rsidP="00EC1A0D">
            <w:pPr>
              <w:tabs>
                <w:tab w:val="left" w:pos="1440"/>
              </w:tabs>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A389B">
              <w:rPr>
                <w:rFonts w:cstheme="minorHAnsi"/>
                <w:sz w:val="18"/>
                <w:szCs w:val="18"/>
              </w:rPr>
              <w:t xml:space="preserve">The response is significantly below what would be expected because of one or </w:t>
            </w:r>
            <w:proofErr w:type="gramStart"/>
            <w:r w:rsidRPr="005A389B">
              <w:rPr>
                <w:rFonts w:cstheme="minorHAnsi"/>
                <w:sz w:val="18"/>
                <w:szCs w:val="18"/>
              </w:rPr>
              <w:t>all of</w:t>
            </w:r>
            <w:proofErr w:type="gramEnd"/>
            <w:r w:rsidRPr="005A389B">
              <w:rPr>
                <w:rFonts w:cstheme="minorHAnsi"/>
                <w:sz w:val="18"/>
                <w:szCs w:val="18"/>
              </w:rPr>
              <w:t xml:space="preserve"> the following:</w:t>
            </w:r>
            <w:r w:rsidRPr="005A389B">
              <w:rPr>
                <w:rFonts w:cstheme="minorHAnsi"/>
                <w:sz w:val="18"/>
                <w:szCs w:val="18"/>
              </w:rPr>
              <w:br/>
              <w:t>• The response indicates a significant lack of understanding</w:t>
            </w:r>
            <w:r w:rsidRPr="005A389B">
              <w:rPr>
                <w:rFonts w:cstheme="minorHAnsi"/>
                <w:sz w:val="18"/>
                <w:szCs w:val="18"/>
              </w:rPr>
              <w:br/>
              <w:t>• The response fails to meet the requirement</w:t>
            </w:r>
          </w:p>
        </w:tc>
      </w:tr>
    </w:tbl>
    <w:p w14:paraId="6CE89E11" w14:textId="77777777" w:rsidR="005A389B" w:rsidRDefault="005A389B">
      <w:pPr>
        <w:rPr>
          <w:b/>
          <w:color w:val="44546A" w:themeColor="text2"/>
          <w:sz w:val="24"/>
        </w:rPr>
      </w:pPr>
      <w:bookmarkStart w:id="36" w:name="_Toc189593291"/>
      <w:r>
        <w:rPr>
          <w:sz w:val="24"/>
        </w:rPr>
        <w:br w:type="page"/>
      </w:r>
    </w:p>
    <w:p w14:paraId="40F4BBC7" w14:textId="1241445F" w:rsidR="00AB0FDE" w:rsidRPr="0038567E" w:rsidRDefault="00AB0FDE" w:rsidP="00AB0FDE">
      <w:pPr>
        <w:pStyle w:val="Heading10"/>
        <w:rPr>
          <w:sz w:val="20"/>
          <w:szCs w:val="20"/>
        </w:rPr>
      </w:pPr>
      <w:bookmarkStart w:id="37" w:name="_Toc191656296"/>
      <w:r w:rsidRPr="0038567E">
        <w:rPr>
          <w:sz w:val="20"/>
          <w:szCs w:val="20"/>
        </w:rPr>
        <w:lastRenderedPageBreak/>
        <w:t>Section 6</w:t>
      </w:r>
      <w:bookmarkEnd w:id="36"/>
      <w:bookmarkEnd w:id="37"/>
    </w:p>
    <w:p w14:paraId="07D4924B" w14:textId="77777777" w:rsidR="00AB0FDE" w:rsidRPr="0038567E" w:rsidRDefault="00AB0FDE" w:rsidP="00AB0FDE">
      <w:pPr>
        <w:pStyle w:val="Heading20"/>
        <w:rPr>
          <w:sz w:val="20"/>
          <w:szCs w:val="20"/>
        </w:rPr>
      </w:pPr>
      <w:bookmarkStart w:id="38" w:name="_Toc189593292"/>
      <w:bookmarkStart w:id="39" w:name="_Toc191656297"/>
      <w:r w:rsidRPr="0038567E">
        <w:rPr>
          <w:sz w:val="20"/>
          <w:szCs w:val="20"/>
        </w:rPr>
        <w:t>Structure and Format of Response</w:t>
      </w:r>
      <w:bookmarkEnd w:id="38"/>
      <w:bookmarkEnd w:id="39"/>
      <w:r w:rsidRPr="0038567E">
        <w:rPr>
          <w:sz w:val="20"/>
          <w:szCs w:val="20"/>
        </w:rPr>
        <w:t xml:space="preserve"> </w:t>
      </w:r>
    </w:p>
    <w:p w14:paraId="00FD084A" w14:textId="77777777" w:rsidR="00AB0FDE" w:rsidRPr="0038567E" w:rsidRDefault="00AB0FDE" w:rsidP="00AB0FDE">
      <w:pPr>
        <w:pStyle w:val="sub"/>
        <w:numPr>
          <w:ilvl w:val="0"/>
          <w:numId w:val="0"/>
        </w:numPr>
        <w:ind w:left="720" w:hanging="720"/>
        <w:rPr>
          <w:sz w:val="20"/>
          <w:szCs w:val="20"/>
        </w:rPr>
      </w:pPr>
      <w:r w:rsidRPr="0038567E">
        <w:rPr>
          <w:sz w:val="20"/>
          <w:szCs w:val="20"/>
        </w:rPr>
        <w:t>6.1</w:t>
      </w:r>
      <w:r w:rsidRPr="0038567E">
        <w:rPr>
          <w:sz w:val="20"/>
          <w:szCs w:val="20"/>
        </w:rPr>
        <w:tab/>
        <w:t>Introduction</w:t>
      </w:r>
    </w:p>
    <w:p w14:paraId="0633A57A" w14:textId="77777777" w:rsidR="00AB0FDE" w:rsidRPr="0038567E" w:rsidRDefault="00AB0FDE" w:rsidP="00AB0FDE">
      <w:pPr>
        <w:ind w:left="720" w:hanging="720"/>
        <w:jc w:val="both"/>
        <w:rPr>
          <w:b/>
          <w:bCs/>
          <w:sz w:val="20"/>
          <w:szCs w:val="20"/>
        </w:rPr>
      </w:pPr>
      <w:r w:rsidRPr="0038567E">
        <w:rPr>
          <w:sz w:val="20"/>
          <w:szCs w:val="20"/>
        </w:rPr>
        <w:t>6.1.1</w:t>
      </w:r>
      <w:r w:rsidRPr="0038567E">
        <w:rPr>
          <w:sz w:val="20"/>
          <w:szCs w:val="20"/>
        </w:rPr>
        <w:tab/>
        <w:t xml:space="preserve">Your response to this tender document should follow the defined structure as outlined in Annex D. Your response will be used to evaluate and score the different sections of each proposal received.  All parts of this section are deemed Essential and require response. </w:t>
      </w:r>
      <w:r w:rsidRPr="0038567E">
        <w:rPr>
          <w:b/>
          <w:bCs/>
          <w:sz w:val="20"/>
          <w:szCs w:val="20"/>
        </w:rPr>
        <w:t>Failure to provide this information may result in your submission being disqualified:</w:t>
      </w:r>
    </w:p>
    <w:p w14:paraId="065FDB58" w14:textId="77777777" w:rsidR="00AB0FDE" w:rsidRPr="0038567E" w:rsidRDefault="00AB0FDE" w:rsidP="00AB0FDE">
      <w:pPr>
        <w:ind w:left="720" w:hanging="720"/>
        <w:rPr>
          <w:b/>
          <w:bCs/>
          <w:sz w:val="20"/>
          <w:szCs w:val="20"/>
        </w:rPr>
      </w:pPr>
    </w:p>
    <w:p w14:paraId="266E696A" w14:textId="77777777" w:rsidR="00AB0FDE" w:rsidRPr="0038567E" w:rsidRDefault="00AB0FDE" w:rsidP="00993B2A">
      <w:pPr>
        <w:pStyle w:val="ListParagraph"/>
        <w:numPr>
          <w:ilvl w:val="0"/>
          <w:numId w:val="7"/>
        </w:numPr>
        <w:rPr>
          <w:b/>
          <w:bCs/>
          <w:sz w:val="20"/>
          <w:szCs w:val="20"/>
        </w:rPr>
      </w:pPr>
      <w:r w:rsidRPr="0038567E">
        <w:rPr>
          <w:b/>
          <w:bCs/>
          <w:sz w:val="20"/>
          <w:szCs w:val="20"/>
        </w:rPr>
        <w:t>The Suppliers Central Digital Platform Reference Number</w:t>
      </w:r>
    </w:p>
    <w:p w14:paraId="6BA12B6E" w14:textId="3CF015AA" w:rsidR="00BD7294" w:rsidRPr="0038567E" w:rsidRDefault="00894D9D" w:rsidP="00BD7294">
      <w:pPr>
        <w:pStyle w:val="ListParagraph"/>
        <w:numPr>
          <w:ilvl w:val="1"/>
          <w:numId w:val="7"/>
        </w:numPr>
        <w:rPr>
          <w:b/>
          <w:bCs/>
          <w:sz w:val="20"/>
          <w:szCs w:val="20"/>
        </w:rPr>
      </w:pPr>
      <w:r w:rsidRPr="0038567E">
        <w:rPr>
          <w:b/>
          <w:bCs/>
          <w:sz w:val="20"/>
          <w:szCs w:val="20"/>
        </w:rPr>
        <w:t xml:space="preserve">Suppliers can sign up here; </w:t>
      </w:r>
      <w:hyperlink r:id="rId22" w:history="1">
        <w:r w:rsidRPr="0038567E">
          <w:rPr>
            <w:rStyle w:val="Hyperlink"/>
            <w:b/>
            <w:bCs/>
            <w:sz w:val="20"/>
            <w:szCs w:val="20"/>
          </w:rPr>
          <w:t>Find a Tender</w:t>
        </w:r>
      </w:hyperlink>
    </w:p>
    <w:p w14:paraId="74CEC2AD" w14:textId="77777777" w:rsidR="00AB0FDE" w:rsidRPr="0038567E" w:rsidRDefault="00AB0FDE" w:rsidP="00993B2A">
      <w:pPr>
        <w:pStyle w:val="ListParagraph"/>
        <w:numPr>
          <w:ilvl w:val="0"/>
          <w:numId w:val="7"/>
        </w:numPr>
        <w:rPr>
          <w:b/>
          <w:bCs/>
          <w:sz w:val="20"/>
          <w:szCs w:val="20"/>
        </w:rPr>
      </w:pPr>
      <w:r w:rsidRPr="0038567E">
        <w:rPr>
          <w:b/>
          <w:bCs/>
          <w:sz w:val="20"/>
          <w:szCs w:val="20"/>
        </w:rPr>
        <w:t>Annex D – Tender Submission Document</w:t>
      </w:r>
    </w:p>
    <w:p w14:paraId="3B0F53F2" w14:textId="77777777" w:rsidR="00AB0FDE" w:rsidRPr="0038567E" w:rsidRDefault="00AB0FDE" w:rsidP="00993B2A">
      <w:pPr>
        <w:pStyle w:val="ListParagraph"/>
        <w:numPr>
          <w:ilvl w:val="0"/>
          <w:numId w:val="7"/>
        </w:numPr>
        <w:rPr>
          <w:b/>
          <w:bCs/>
          <w:sz w:val="20"/>
          <w:szCs w:val="20"/>
        </w:rPr>
      </w:pPr>
      <w:r w:rsidRPr="0038567E">
        <w:rPr>
          <w:b/>
          <w:bCs/>
          <w:sz w:val="20"/>
          <w:szCs w:val="20"/>
        </w:rPr>
        <w:t>Annex E - Form of Tender</w:t>
      </w:r>
    </w:p>
    <w:p w14:paraId="5614305F" w14:textId="77777777" w:rsidR="00AB0FDE" w:rsidRPr="0038567E" w:rsidRDefault="00AB0FDE" w:rsidP="00993B2A">
      <w:pPr>
        <w:pStyle w:val="ListParagraph"/>
        <w:numPr>
          <w:ilvl w:val="0"/>
          <w:numId w:val="7"/>
        </w:numPr>
        <w:rPr>
          <w:b/>
          <w:bCs/>
          <w:sz w:val="20"/>
          <w:szCs w:val="20"/>
        </w:rPr>
      </w:pPr>
      <w:r w:rsidRPr="0038567E">
        <w:rPr>
          <w:b/>
          <w:bCs/>
          <w:sz w:val="20"/>
          <w:szCs w:val="20"/>
        </w:rPr>
        <w:t>Annex F - Certificate of Non-Collusion</w:t>
      </w:r>
    </w:p>
    <w:p w14:paraId="5F9094F6" w14:textId="77777777" w:rsidR="00AB0FDE" w:rsidRPr="0038567E" w:rsidRDefault="00AB0FDE" w:rsidP="00AB0FDE">
      <w:pPr>
        <w:ind w:left="720" w:hanging="720"/>
        <w:jc w:val="both"/>
        <w:rPr>
          <w:sz w:val="20"/>
          <w:szCs w:val="20"/>
        </w:rPr>
      </w:pPr>
    </w:p>
    <w:p w14:paraId="144542E7" w14:textId="20572847" w:rsidR="00AB0FDE" w:rsidRPr="0038567E" w:rsidRDefault="00AB0FDE" w:rsidP="0030539A">
      <w:pPr>
        <w:pStyle w:val="BodyText"/>
        <w:numPr>
          <w:ilvl w:val="0"/>
          <w:numId w:val="0"/>
        </w:numPr>
        <w:spacing w:before="0" w:after="0"/>
        <w:ind w:left="709" w:firstLine="11"/>
        <w:rPr>
          <w:sz w:val="20"/>
        </w:rPr>
      </w:pPr>
      <w:r w:rsidRPr="0038567E">
        <w:rPr>
          <w:sz w:val="20"/>
        </w:rPr>
        <w:t xml:space="preserve">Please supply relevant documentation with your submission.  You are asked to answer questions fully and </w:t>
      </w:r>
      <w:proofErr w:type="gramStart"/>
      <w:r w:rsidRPr="0038567E">
        <w:rPr>
          <w:sz w:val="20"/>
        </w:rPr>
        <w:t>where</w:t>
      </w:r>
      <w:proofErr w:type="gramEnd"/>
      <w:r w:rsidRPr="0038567E">
        <w:rPr>
          <w:sz w:val="20"/>
        </w:rPr>
        <w:t xml:space="preserve"> indicated in the format required.  Please do not provide additional attachments or documents where not requested to do so. These will not be read and will not be </w:t>
      </w:r>
      <w:proofErr w:type="gramStart"/>
      <w:r w:rsidRPr="0038567E">
        <w:rPr>
          <w:sz w:val="20"/>
        </w:rPr>
        <w:t>taken into account</w:t>
      </w:r>
      <w:proofErr w:type="gramEnd"/>
      <w:r w:rsidRPr="0038567E">
        <w:rPr>
          <w:sz w:val="20"/>
        </w:rPr>
        <w:t xml:space="preserve"> in the evaluation of your Tender.</w:t>
      </w:r>
      <w:r w:rsidR="0030539A" w:rsidRPr="0038567E">
        <w:rPr>
          <w:sz w:val="20"/>
        </w:rPr>
        <w:t xml:space="preserve"> </w:t>
      </w:r>
      <w:r w:rsidRPr="0038567E">
        <w:rPr>
          <w:b/>
          <w:bCs/>
          <w:sz w:val="20"/>
        </w:rPr>
        <w:t>Any tender not conforming to this requirement is likely to be disqualified.</w:t>
      </w:r>
    </w:p>
    <w:p w14:paraId="40244121" w14:textId="77777777" w:rsidR="00AB0FDE" w:rsidRPr="0038567E" w:rsidRDefault="00AB0FDE" w:rsidP="00AB0FDE">
      <w:pPr>
        <w:rPr>
          <w:sz w:val="20"/>
          <w:szCs w:val="20"/>
        </w:rPr>
      </w:pPr>
    </w:p>
    <w:p w14:paraId="49E36515" w14:textId="77777777" w:rsidR="00AB0FDE" w:rsidRPr="0038567E" w:rsidRDefault="00AB0FDE" w:rsidP="00AB0FDE">
      <w:pPr>
        <w:rPr>
          <w:sz w:val="20"/>
          <w:szCs w:val="20"/>
        </w:rPr>
      </w:pPr>
      <w:r w:rsidRPr="0038567E">
        <w:rPr>
          <w:sz w:val="20"/>
          <w:szCs w:val="20"/>
        </w:rPr>
        <w:t>6.1.2</w:t>
      </w:r>
      <w:r w:rsidRPr="0038567E">
        <w:rPr>
          <w:sz w:val="20"/>
          <w:szCs w:val="20"/>
        </w:rPr>
        <w:tab/>
        <w:t>The response should be presented in A4 format with an easily readable font style and size.</w:t>
      </w:r>
    </w:p>
    <w:p w14:paraId="33A9A528" w14:textId="77777777" w:rsidR="00AB0FDE" w:rsidRPr="0038567E" w:rsidRDefault="00AB0FDE" w:rsidP="00AB0FDE">
      <w:pPr>
        <w:rPr>
          <w:sz w:val="20"/>
          <w:szCs w:val="20"/>
        </w:rPr>
      </w:pPr>
    </w:p>
    <w:p w14:paraId="0E31B0CC" w14:textId="77777777" w:rsidR="00AB0FDE" w:rsidRPr="0038567E" w:rsidRDefault="00AB0FDE" w:rsidP="00AB0FDE">
      <w:pPr>
        <w:pStyle w:val="sub"/>
        <w:numPr>
          <w:ilvl w:val="0"/>
          <w:numId w:val="0"/>
        </w:numPr>
        <w:ind w:left="720" w:hanging="720"/>
        <w:rPr>
          <w:sz w:val="20"/>
          <w:szCs w:val="20"/>
        </w:rPr>
      </w:pPr>
      <w:r w:rsidRPr="0038567E">
        <w:rPr>
          <w:sz w:val="20"/>
          <w:szCs w:val="20"/>
        </w:rPr>
        <w:t>6.2</w:t>
      </w:r>
      <w:r w:rsidRPr="0038567E">
        <w:rPr>
          <w:sz w:val="20"/>
          <w:szCs w:val="20"/>
        </w:rPr>
        <w:tab/>
        <w:t>Approach to the Contract (Quality Control)</w:t>
      </w:r>
    </w:p>
    <w:p w14:paraId="23583D9B" w14:textId="77777777" w:rsidR="00AB0FDE" w:rsidRPr="0038567E" w:rsidRDefault="00AB0FDE" w:rsidP="00AB0FDE">
      <w:pPr>
        <w:ind w:left="720" w:hanging="720"/>
        <w:jc w:val="both"/>
        <w:rPr>
          <w:sz w:val="20"/>
          <w:szCs w:val="20"/>
        </w:rPr>
      </w:pPr>
      <w:r w:rsidRPr="0038567E">
        <w:rPr>
          <w:sz w:val="20"/>
          <w:szCs w:val="20"/>
        </w:rPr>
        <w:t>6.2.1</w:t>
      </w:r>
      <w:r w:rsidRPr="0038567E">
        <w:rPr>
          <w:sz w:val="20"/>
          <w:szCs w:val="20"/>
        </w:rPr>
        <w:tab/>
        <w:t xml:space="preserve">Tenderer’s should describe how they will approach the implementation and performance of this contract with </w:t>
      </w:r>
      <w:proofErr w:type="gramStart"/>
      <w:r w:rsidRPr="0038567E">
        <w:rPr>
          <w:sz w:val="20"/>
          <w:szCs w:val="20"/>
        </w:rPr>
        <w:t>particular regard</w:t>
      </w:r>
      <w:proofErr w:type="gramEnd"/>
      <w:r w:rsidRPr="0038567E">
        <w:rPr>
          <w:sz w:val="20"/>
          <w:szCs w:val="20"/>
        </w:rPr>
        <w:t xml:space="preserve"> to the requirements outlined in the Specification / Schedule of Requirements (Annex A and its Appendices).  </w:t>
      </w:r>
      <w:proofErr w:type="gramStart"/>
      <w:r w:rsidRPr="0038567E">
        <w:rPr>
          <w:sz w:val="20"/>
          <w:szCs w:val="20"/>
        </w:rPr>
        <w:t>Tenderer’s</w:t>
      </w:r>
      <w:proofErr w:type="gramEnd"/>
      <w:r w:rsidRPr="0038567E">
        <w:rPr>
          <w:sz w:val="20"/>
          <w:szCs w:val="20"/>
        </w:rPr>
        <w:t xml:space="preserve"> should outline their proposals for on-going quality control during the project and how they will remedy any failures.</w:t>
      </w:r>
    </w:p>
    <w:p w14:paraId="0B401F54" w14:textId="77777777" w:rsidR="00AB0FDE" w:rsidRPr="0038567E" w:rsidRDefault="00AB0FDE" w:rsidP="00AB0FDE">
      <w:pPr>
        <w:ind w:left="720" w:hanging="720"/>
        <w:rPr>
          <w:sz w:val="20"/>
          <w:szCs w:val="20"/>
        </w:rPr>
      </w:pPr>
    </w:p>
    <w:p w14:paraId="35FE9FF3" w14:textId="77777777" w:rsidR="00AB0FDE" w:rsidRPr="0038567E" w:rsidRDefault="00AB0FDE" w:rsidP="00AB0FDE">
      <w:pPr>
        <w:pStyle w:val="sub"/>
        <w:numPr>
          <w:ilvl w:val="0"/>
          <w:numId w:val="0"/>
        </w:numPr>
        <w:ind w:left="720" w:hanging="720"/>
        <w:rPr>
          <w:sz w:val="20"/>
          <w:szCs w:val="20"/>
        </w:rPr>
      </w:pPr>
      <w:r w:rsidRPr="0038567E">
        <w:rPr>
          <w:sz w:val="20"/>
          <w:szCs w:val="20"/>
        </w:rPr>
        <w:t>6.3</w:t>
      </w:r>
      <w:r w:rsidRPr="0038567E">
        <w:rPr>
          <w:sz w:val="20"/>
          <w:szCs w:val="20"/>
        </w:rPr>
        <w:tab/>
        <w:t>Project Resourcing</w:t>
      </w:r>
    </w:p>
    <w:p w14:paraId="044AFD3B" w14:textId="77777777" w:rsidR="00AB0FDE" w:rsidRPr="0038567E" w:rsidRDefault="00AB0FDE" w:rsidP="00AB0FDE">
      <w:pPr>
        <w:ind w:left="720" w:hanging="720"/>
        <w:jc w:val="both"/>
        <w:rPr>
          <w:sz w:val="20"/>
          <w:szCs w:val="20"/>
        </w:rPr>
      </w:pPr>
      <w:r w:rsidRPr="0038567E">
        <w:rPr>
          <w:sz w:val="20"/>
          <w:szCs w:val="20"/>
        </w:rPr>
        <w:t>6.3.1</w:t>
      </w:r>
      <w:r w:rsidRPr="0038567E">
        <w:rPr>
          <w:sz w:val="20"/>
          <w:szCs w:val="20"/>
        </w:rPr>
        <w:tab/>
        <w:t>Tenderer’s should describe the resources that they will be deploying on this contract if they are successful, stating whether any staff resources are currently in place or will require to be recruited.  They should also give indications as to the background and knowledge of key personnel who will be deployed in the delivery of this contract.</w:t>
      </w:r>
    </w:p>
    <w:p w14:paraId="4BE16CA4" w14:textId="77777777" w:rsidR="00AB0FDE" w:rsidRPr="0038567E" w:rsidRDefault="00AB0FDE" w:rsidP="00AB0FDE">
      <w:pPr>
        <w:ind w:left="720" w:hanging="720"/>
        <w:jc w:val="both"/>
        <w:rPr>
          <w:sz w:val="20"/>
          <w:szCs w:val="20"/>
        </w:rPr>
      </w:pPr>
    </w:p>
    <w:p w14:paraId="2211AFDD" w14:textId="77777777" w:rsidR="00AB0FDE" w:rsidRPr="0038567E" w:rsidRDefault="00AB0FDE" w:rsidP="00AB0FDE">
      <w:pPr>
        <w:ind w:left="720" w:hanging="720"/>
        <w:jc w:val="both"/>
        <w:rPr>
          <w:sz w:val="20"/>
          <w:szCs w:val="20"/>
        </w:rPr>
      </w:pPr>
      <w:r w:rsidRPr="0038567E">
        <w:rPr>
          <w:sz w:val="20"/>
          <w:szCs w:val="20"/>
        </w:rPr>
        <w:t>6.3.2</w:t>
      </w:r>
      <w:r w:rsidRPr="0038567E">
        <w:rPr>
          <w:sz w:val="20"/>
          <w:szCs w:val="20"/>
        </w:rPr>
        <w:tab/>
        <w:t>Explain any sub-contract arrangements that you will depend on to deliver the contract and explaining how you will manage this/these relationships with other stakeholders (if any). Any Lead Times between award of Contract and start of Services should be highlighted.</w:t>
      </w:r>
    </w:p>
    <w:p w14:paraId="6398DAEA" w14:textId="4011A232" w:rsidR="00DA45D7" w:rsidRPr="0038567E" w:rsidRDefault="00DA45D7" w:rsidP="00236B45">
      <w:pPr>
        <w:pStyle w:val="Heading10"/>
        <w:rPr>
          <w:sz w:val="20"/>
          <w:szCs w:val="20"/>
        </w:rPr>
      </w:pPr>
      <w:bookmarkStart w:id="40" w:name="_Toc189593293"/>
      <w:bookmarkStart w:id="41" w:name="_Toc191656298"/>
      <w:r w:rsidRPr="0038567E">
        <w:rPr>
          <w:sz w:val="20"/>
          <w:szCs w:val="20"/>
        </w:rPr>
        <w:t>Section 7</w:t>
      </w:r>
      <w:bookmarkEnd w:id="40"/>
      <w:bookmarkEnd w:id="41"/>
    </w:p>
    <w:p w14:paraId="7A132277" w14:textId="77777777" w:rsidR="00DA45D7" w:rsidRPr="0038567E" w:rsidRDefault="00DA45D7" w:rsidP="00DA45D7">
      <w:pPr>
        <w:pStyle w:val="Heading20"/>
        <w:rPr>
          <w:sz w:val="20"/>
          <w:szCs w:val="20"/>
        </w:rPr>
      </w:pPr>
      <w:bookmarkStart w:id="42" w:name="_Toc189593294"/>
      <w:bookmarkStart w:id="43" w:name="_Toc191656299"/>
      <w:r w:rsidRPr="0038567E">
        <w:rPr>
          <w:sz w:val="20"/>
          <w:szCs w:val="20"/>
        </w:rPr>
        <w:t>Terms and Conditions of Tender</w:t>
      </w:r>
      <w:bookmarkEnd w:id="42"/>
      <w:bookmarkEnd w:id="43"/>
    </w:p>
    <w:p w14:paraId="4B1E18CE" w14:textId="77777777" w:rsidR="00DA45D7" w:rsidRPr="0038567E" w:rsidRDefault="00DA45D7" w:rsidP="00DA45D7">
      <w:pPr>
        <w:pStyle w:val="sub"/>
        <w:numPr>
          <w:ilvl w:val="0"/>
          <w:numId w:val="0"/>
        </w:numPr>
        <w:ind w:left="720" w:hanging="720"/>
        <w:rPr>
          <w:sz w:val="20"/>
          <w:szCs w:val="20"/>
        </w:rPr>
      </w:pPr>
      <w:bookmarkStart w:id="44" w:name="_Toc189059396"/>
      <w:r w:rsidRPr="0038567E">
        <w:rPr>
          <w:sz w:val="20"/>
          <w:szCs w:val="20"/>
        </w:rPr>
        <w:t>Procedural requirements</w:t>
      </w:r>
      <w:bookmarkEnd w:id="44"/>
    </w:p>
    <w:p w14:paraId="5CAA6E20" w14:textId="77777777" w:rsidR="00DA45D7" w:rsidRPr="0038567E" w:rsidRDefault="00DA45D7" w:rsidP="0044474F">
      <w:pPr>
        <w:pStyle w:val="BodyText1"/>
        <w:numPr>
          <w:ilvl w:val="1"/>
          <w:numId w:val="15"/>
        </w:numPr>
        <w:ind w:left="567" w:hanging="567"/>
        <w:jc w:val="both"/>
        <w:rPr>
          <w:rFonts w:cstheme="minorHAnsi"/>
          <w:sz w:val="20"/>
          <w:szCs w:val="20"/>
        </w:rPr>
      </w:pPr>
      <w:r w:rsidRPr="0038567E">
        <w:rPr>
          <w:rFonts w:cstheme="minorHAnsi"/>
          <w:sz w:val="20"/>
          <w:szCs w:val="20"/>
        </w:rPr>
        <w:t>This document together with all other associated documents provided to Suppliers in connection with this Procurement contain procedural requirements which Suppliers must follow. Failure to comply with or follow any procedural requirement may result in the exclusion of the Supplier from the Procurement at the Authority’s sole discretion.</w:t>
      </w:r>
    </w:p>
    <w:p w14:paraId="114FB2EB" w14:textId="77777777" w:rsidR="00DA45D7" w:rsidRPr="0038567E" w:rsidRDefault="00DA45D7" w:rsidP="00DA45D7">
      <w:pPr>
        <w:pStyle w:val="sub"/>
        <w:numPr>
          <w:ilvl w:val="0"/>
          <w:numId w:val="0"/>
        </w:numPr>
        <w:ind w:left="720" w:hanging="720"/>
        <w:rPr>
          <w:sz w:val="20"/>
          <w:szCs w:val="20"/>
        </w:rPr>
      </w:pPr>
      <w:bookmarkStart w:id="45" w:name="_Toc189059397"/>
      <w:r w:rsidRPr="0038567E">
        <w:rPr>
          <w:sz w:val="20"/>
          <w:szCs w:val="20"/>
        </w:rPr>
        <w:t>Central Digital Platform</w:t>
      </w:r>
      <w:bookmarkEnd w:id="45"/>
    </w:p>
    <w:p w14:paraId="398FAD6D" w14:textId="77777777" w:rsidR="00DA45D7" w:rsidRPr="0038567E" w:rsidRDefault="00DA45D7" w:rsidP="0044474F">
      <w:pPr>
        <w:pStyle w:val="BodyText1"/>
        <w:numPr>
          <w:ilvl w:val="1"/>
          <w:numId w:val="15"/>
        </w:numPr>
        <w:ind w:left="567" w:hanging="567"/>
        <w:jc w:val="both"/>
        <w:rPr>
          <w:rFonts w:cstheme="minorHAnsi"/>
          <w:sz w:val="20"/>
          <w:szCs w:val="20"/>
        </w:rPr>
      </w:pPr>
      <w:r w:rsidRPr="0038567E">
        <w:rPr>
          <w:rFonts w:cstheme="minorHAnsi"/>
          <w:b/>
          <w:bCs/>
          <w:sz w:val="20"/>
          <w:szCs w:val="20"/>
        </w:rPr>
        <w:t>Suppliers that wish to participate in this Procurement are responsible for ensuring that the Central Digital Platform contains complete, accurate and up-to-date information about their organisation and any Associated Suppliers which are relevant for the purposes of this Procurement</w:t>
      </w:r>
      <w:r w:rsidRPr="0038567E">
        <w:rPr>
          <w:rFonts w:cstheme="minorHAnsi"/>
          <w:sz w:val="20"/>
          <w:szCs w:val="20"/>
        </w:rPr>
        <w:t xml:space="preserve">. Suppliers must notify the Authority immediately if it is unable to register on the Central Digital Platform and/or provide accurate and up-to-date information via the Central Digital Platform. </w:t>
      </w:r>
    </w:p>
    <w:p w14:paraId="57FCF015" w14:textId="77777777" w:rsidR="00DA45D7" w:rsidRPr="0038567E" w:rsidRDefault="00DA45D7" w:rsidP="00DA45D7">
      <w:pPr>
        <w:pStyle w:val="sub"/>
        <w:numPr>
          <w:ilvl w:val="0"/>
          <w:numId w:val="0"/>
        </w:numPr>
        <w:ind w:left="720" w:hanging="720"/>
        <w:rPr>
          <w:sz w:val="20"/>
          <w:szCs w:val="20"/>
        </w:rPr>
      </w:pPr>
      <w:r w:rsidRPr="0038567E">
        <w:rPr>
          <w:sz w:val="20"/>
          <w:szCs w:val="20"/>
        </w:rPr>
        <w:t>Transparency</w:t>
      </w:r>
    </w:p>
    <w:p w14:paraId="1D934C65" w14:textId="77777777" w:rsidR="00DA45D7" w:rsidRPr="0038567E" w:rsidRDefault="00DA45D7" w:rsidP="0044474F">
      <w:pPr>
        <w:pStyle w:val="BodyText1"/>
        <w:numPr>
          <w:ilvl w:val="1"/>
          <w:numId w:val="15"/>
        </w:numPr>
        <w:ind w:left="567" w:hanging="567"/>
        <w:jc w:val="both"/>
        <w:rPr>
          <w:rFonts w:cstheme="minorHAnsi"/>
          <w:sz w:val="20"/>
          <w:szCs w:val="20"/>
        </w:rPr>
      </w:pPr>
      <w:r w:rsidRPr="0038567E">
        <w:rPr>
          <w:rFonts w:cstheme="minorHAnsi"/>
          <w:sz w:val="20"/>
          <w:szCs w:val="20"/>
        </w:rPr>
        <w:t xml:space="preserve">Suppliers should note that, in accordance with general transparency obligations and procurement law obligations under the Act, the Authority routinely publishes details of its procurement processes and awarded contracts. This includes, but is not limited to, the contract value, the identity of the successful Supplier, compliance with payment obligations and contract performance. Compliance with these obligations may involve the Authority taking steps without consultation with Suppliers. Where required under the Act, a copy of the contract will be published (subject to making any reasonable and proportionate redactions permitted under the Act). </w:t>
      </w:r>
    </w:p>
    <w:p w14:paraId="36E66E59" w14:textId="7D4FB685" w:rsidR="00DA45D7" w:rsidRPr="0038567E" w:rsidRDefault="00DA45D7" w:rsidP="0044474F">
      <w:pPr>
        <w:pStyle w:val="BodyText1"/>
        <w:numPr>
          <w:ilvl w:val="1"/>
          <w:numId w:val="15"/>
        </w:numPr>
        <w:ind w:left="567" w:hanging="567"/>
        <w:jc w:val="both"/>
        <w:rPr>
          <w:rFonts w:cstheme="minorHAnsi"/>
          <w:sz w:val="20"/>
          <w:szCs w:val="20"/>
        </w:rPr>
      </w:pPr>
      <w:r w:rsidRPr="0038567E">
        <w:rPr>
          <w:rFonts w:cstheme="minorHAnsi"/>
          <w:sz w:val="20"/>
          <w:szCs w:val="20"/>
        </w:rPr>
        <w:t xml:space="preserve">All central government departments and their executive agencies and non-departmental public bodies are subject to controls and reporting within government. </w:t>
      </w:r>
      <w:proofErr w:type="gramStart"/>
      <w:r w:rsidRPr="0038567E">
        <w:rPr>
          <w:rFonts w:cstheme="minorHAnsi"/>
          <w:sz w:val="20"/>
          <w:szCs w:val="20"/>
        </w:rPr>
        <w:t>In particular, they</w:t>
      </w:r>
      <w:proofErr w:type="gramEnd"/>
      <w:r w:rsidRPr="0038567E">
        <w:rPr>
          <w:rFonts w:cstheme="minorHAnsi"/>
          <w:sz w:val="20"/>
          <w:szCs w:val="20"/>
        </w:rPr>
        <w:t xml:space="preserve"> report to various government bodies including but not </w:t>
      </w:r>
      <w:r w:rsidRPr="0038567E">
        <w:rPr>
          <w:rFonts w:cstheme="minorHAnsi"/>
          <w:sz w:val="20"/>
          <w:szCs w:val="20"/>
        </w:rPr>
        <w:lastRenderedPageBreak/>
        <w:t>limited to the Cabinet Office and HM Treasury for all expenditure. The Authority reserves its absolute right to share within government any of the documentation/information submitted by Suppliers during this Procurement (including any information that a Supplier considers to be confidential and/or commercially sensitive).]</w:t>
      </w:r>
    </w:p>
    <w:p w14:paraId="412413E4" w14:textId="77777777" w:rsidR="00DA45D7" w:rsidRPr="0038567E" w:rsidRDefault="00DA45D7" w:rsidP="0044474F">
      <w:pPr>
        <w:pStyle w:val="BodyText1"/>
        <w:numPr>
          <w:ilvl w:val="1"/>
          <w:numId w:val="15"/>
        </w:numPr>
        <w:ind w:left="567" w:hanging="567"/>
        <w:jc w:val="both"/>
        <w:rPr>
          <w:rFonts w:cstheme="minorHAnsi"/>
          <w:sz w:val="20"/>
          <w:szCs w:val="20"/>
        </w:rPr>
      </w:pPr>
      <w:r w:rsidRPr="0038567E">
        <w:rPr>
          <w:rFonts w:cstheme="minorHAnsi"/>
          <w:sz w:val="20"/>
          <w:szCs w:val="20"/>
        </w:rPr>
        <w:t>Where required, the Authority will disclose on a confidential basis any information it receives from Suppliers during the Procurement to any third party engaged by the Authority for the specific purpose of assessing or assisting the Authority in assessing the Supplier’s submission. In providing such information the Supplier consents to such disclosure.</w:t>
      </w:r>
    </w:p>
    <w:p w14:paraId="201BD737" w14:textId="77777777" w:rsidR="00DA45D7" w:rsidRPr="0038567E" w:rsidRDefault="00DA45D7" w:rsidP="00DA45D7">
      <w:pPr>
        <w:pStyle w:val="sub"/>
        <w:numPr>
          <w:ilvl w:val="0"/>
          <w:numId w:val="0"/>
        </w:numPr>
        <w:ind w:left="720" w:hanging="720"/>
        <w:rPr>
          <w:sz w:val="20"/>
          <w:szCs w:val="20"/>
        </w:rPr>
      </w:pPr>
      <w:bookmarkStart w:id="46" w:name="_Toc189059398"/>
      <w:r w:rsidRPr="0038567E">
        <w:rPr>
          <w:sz w:val="20"/>
          <w:szCs w:val="20"/>
        </w:rPr>
        <w:t>Modifying the Procurement</w:t>
      </w:r>
      <w:bookmarkEnd w:id="46"/>
    </w:p>
    <w:p w14:paraId="671C1419" w14:textId="77777777" w:rsidR="00DA45D7" w:rsidRPr="0038567E" w:rsidRDefault="00DA45D7" w:rsidP="0044474F">
      <w:pPr>
        <w:pStyle w:val="BodyText1"/>
        <w:numPr>
          <w:ilvl w:val="1"/>
          <w:numId w:val="15"/>
        </w:numPr>
        <w:ind w:left="567" w:hanging="567"/>
        <w:jc w:val="both"/>
        <w:rPr>
          <w:rFonts w:cstheme="minorHAnsi"/>
          <w:sz w:val="20"/>
          <w:szCs w:val="20"/>
        </w:rPr>
      </w:pPr>
      <w:r w:rsidRPr="0038567E">
        <w:rPr>
          <w:rFonts w:cstheme="minorHAnsi"/>
          <w:sz w:val="20"/>
          <w:szCs w:val="20"/>
        </w:rPr>
        <w:t>Neither the Tender Notice, this document nor any information given as part of the Procurement shall be regarded as a commitment or representation on the part of the Authority (or any other person) to enter into a contractual agreement.</w:t>
      </w:r>
    </w:p>
    <w:p w14:paraId="3B3BE8FC" w14:textId="37EF2608" w:rsidR="00DA45D7" w:rsidRPr="0038567E" w:rsidRDefault="00DA45D7" w:rsidP="0044474F">
      <w:pPr>
        <w:pStyle w:val="BodyText1"/>
        <w:numPr>
          <w:ilvl w:val="1"/>
          <w:numId w:val="15"/>
        </w:numPr>
        <w:ind w:left="567" w:hanging="567"/>
        <w:jc w:val="both"/>
        <w:rPr>
          <w:rFonts w:cstheme="minorHAnsi"/>
          <w:sz w:val="20"/>
          <w:szCs w:val="20"/>
        </w:rPr>
      </w:pPr>
      <w:r w:rsidRPr="0038567E">
        <w:rPr>
          <w:rFonts w:cstheme="minorHAnsi"/>
          <w:sz w:val="20"/>
          <w:szCs w:val="20"/>
        </w:rPr>
        <w:t xml:space="preserve">The Authority reserves the right to cancel the Procurement at any point and/or to choose not to award any contract </w:t>
      </w:r>
      <w:proofErr w:type="gramStart"/>
      <w:r w:rsidRPr="0038567E">
        <w:rPr>
          <w:rFonts w:cstheme="minorHAnsi"/>
          <w:sz w:val="20"/>
          <w:szCs w:val="20"/>
        </w:rPr>
        <w:t>as a result of</w:t>
      </w:r>
      <w:proofErr w:type="gramEnd"/>
      <w:r w:rsidRPr="0038567E">
        <w:rPr>
          <w:rFonts w:cstheme="minorHAnsi"/>
          <w:sz w:val="20"/>
          <w:szCs w:val="20"/>
        </w:rPr>
        <w:t xml:space="preserve"> this Procurement. </w:t>
      </w:r>
    </w:p>
    <w:p w14:paraId="0465E697" w14:textId="77777777" w:rsidR="00DA45D7" w:rsidRPr="0038567E" w:rsidRDefault="00DA45D7" w:rsidP="0044474F">
      <w:pPr>
        <w:pStyle w:val="BodyText1"/>
        <w:numPr>
          <w:ilvl w:val="1"/>
          <w:numId w:val="15"/>
        </w:numPr>
        <w:ind w:left="567" w:hanging="567"/>
        <w:jc w:val="both"/>
        <w:rPr>
          <w:rFonts w:cstheme="minorHAnsi"/>
          <w:sz w:val="20"/>
          <w:szCs w:val="20"/>
        </w:rPr>
      </w:pPr>
      <w:r w:rsidRPr="0038567E">
        <w:rPr>
          <w:rFonts w:cstheme="minorHAnsi"/>
          <w:sz w:val="20"/>
          <w:szCs w:val="20"/>
        </w:rPr>
        <w:t>Suppliers will remain responsible for all costs and expenses incurred by them, their staff, and their advisers or by any third party acting under their instructions in connection with this Procurement. For the avoidance of doubt, the Authority is not liable for any costs or expenditure resulting from any cancellation or amendment of this Procurement.</w:t>
      </w:r>
    </w:p>
    <w:p w14:paraId="544BD691" w14:textId="77777777" w:rsidR="00DA45D7" w:rsidRPr="0038567E" w:rsidRDefault="00DA45D7" w:rsidP="0044474F">
      <w:pPr>
        <w:pStyle w:val="BodyText1"/>
        <w:numPr>
          <w:ilvl w:val="1"/>
          <w:numId w:val="15"/>
        </w:numPr>
        <w:ind w:left="567" w:hanging="567"/>
        <w:jc w:val="both"/>
        <w:rPr>
          <w:rFonts w:cstheme="minorHAnsi"/>
          <w:sz w:val="20"/>
          <w:szCs w:val="20"/>
        </w:rPr>
      </w:pPr>
      <w:r w:rsidRPr="0038567E">
        <w:rPr>
          <w:rFonts w:cstheme="minorHAnsi"/>
          <w:sz w:val="20"/>
          <w:szCs w:val="20"/>
        </w:rPr>
        <w:t>The Authority reserves the right at any time:</w:t>
      </w:r>
    </w:p>
    <w:p w14:paraId="7C735CDA" w14:textId="77777777" w:rsidR="00DA45D7" w:rsidRPr="0038567E" w:rsidRDefault="00DA45D7" w:rsidP="00EC1A0D">
      <w:pPr>
        <w:pStyle w:val="BodyText1"/>
        <w:spacing w:after="0"/>
        <w:ind w:left="1134" w:hanging="498"/>
        <w:jc w:val="both"/>
        <w:rPr>
          <w:rFonts w:cstheme="minorHAnsi"/>
          <w:sz w:val="20"/>
          <w:szCs w:val="20"/>
        </w:rPr>
      </w:pPr>
      <w:r w:rsidRPr="0038567E">
        <w:rPr>
          <w:rFonts w:cstheme="minorHAnsi"/>
          <w:sz w:val="20"/>
          <w:szCs w:val="20"/>
        </w:rPr>
        <w:t>a.</w:t>
      </w:r>
      <w:r w:rsidRPr="0038567E">
        <w:rPr>
          <w:rFonts w:cstheme="minorHAnsi"/>
          <w:sz w:val="20"/>
          <w:szCs w:val="20"/>
        </w:rPr>
        <w:tab/>
        <w:t>to issue amendments, modifications or additional information to any documentation which forms part of this Procurement, including the Procurement terms and conditions contained in this Appendix A</w:t>
      </w:r>
    </w:p>
    <w:p w14:paraId="70BE11C6" w14:textId="77777777" w:rsidR="00DA45D7" w:rsidRPr="0038567E" w:rsidRDefault="00DA45D7" w:rsidP="00EC1A0D">
      <w:pPr>
        <w:pStyle w:val="BodyText1"/>
        <w:spacing w:after="0"/>
        <w:ind w:left="1134" w:hanging="498"/>
        <w:jc w:val="both"/>
        <w:rPr>
          <w:rFonts w:cstheme="minorHAnsi"/>
          <w:sz w:val="20"/>
          <w:szCs w:val="20"/>
        </w:rPr>
      </w:pPr>
      <w:r w:rsidRPr="0038567E">
        <w:rPr>
          <w:rFonts w:cstheme="minorHAnsi"/>
          <w:sz w:val="20"/>
          <w:szCs w:val="20"/>
        </w:rPr>
        <w:t>b.</w:t>
      </w:r>
      <w:r w:rsidRPr="0038567E">
        <w:rPr>
          <w:rFonts w:cstheme="minorHAnsi"/>
          <w:sz w:val="20"/>
          <w:szCs w:val="20"/>
        </w:rPr>
        <w:tab/>
        <w:t>to require a Supplier to clarify their proposal(s) and/or tender submission in writing and/or provide additional information – failure by a Supplier to respond adequately may result in their tender submission being rejected</w:t>
      </w:r>
    </w:p>
    <w:p w14:paraId="46BCDF6D" w14:textId="4886B329" w:rsidR="00DA45D7" w:rsidRPr="0038567E" w:rsidRDefault="00DA45D7" w:rsidP="00EC1A0D">
      <w:pPr>
        <w:pStyle w:val="BodyText1"/>
        <w:spacing w:after="0"/>
        <w:ind w:left="1134" w:hanging="498"/>
        <w:jc w:val="both"/>
        <w:rPr>
          <w:rFonts w:cstheme="minorHAnsi"/>
          <w:sz w:val="20"/>
          <w:szCs w:val="20"/>
        </w:rPr>
      </w:pPr>
      <w:r w:rsidRPr="0038567E">
        <w:rPr>
          <w:rFonts w:cstheme="minorHAnsi"/>
          <w:sz w:val="20"/>
          <w:szCs w:val="20"/>
        </w:rPr>
        <w:t>c.</w:t>
      </w:r>
      <w:r w:rsidRPr="0038567E">
        <w:rPr>
          <w:rFonts w:cstheme="minorHAnsi"/>
          <w:sz w:val="20"/>
          <w:szCs w:val="20"/>
        </w:rPr>
        <w:tab/>
        <w:t>to alter the Procurement Timetable for this Procurement</w:t>
      </w:r>
      <w:r w:rsidR="000275C2" w:rsidRPr="0038567E">
        <w:rPr>
          <w:rFonts w:cstheme="minorHAnsi"/>
          <w:sz w:val="20"/>
          <w:szCs w:val="20"/>
        </w:rPr>
        <w:t>.</w:t>
      </w:r>
    </w:p>
    <w:p w14:paraId="56D4343C" w14:textId="72941577" w:rsidR="00DA45D7" w:rsidRPr="0038567E" w:rsidRDefault="00DA45D7" w:rsidP="00EC1A0D">
      <w:pPr>
        <w:pStyle w:val="BodyText1"/>
        <w:spacing w:after="0"/>
        <w:ind w:left="1134" w:hanging="498"/>
        <w:jc w:val="both"/>
        <w:rPr>
          <w:rFonts w:cstheme="minorHAnsi"/>
          <w:sz w:val="20"/>
          <w:szCs w:val="20"/>
        </w:rPr>
      </w:pPr>
      <w:r w:rsidRPr="0038567E">
        <w:rPr>
          <w:rFonts w:cstheme="minorHAnsi"/>
          <w:sz w:val="20"/>
          <w:szCs w:val="20"/>
        </w:rPr>
        <w:t>d.</w:t>
      </w:r>
      <w:r w:rsidRPr="0038567E">
        <w:rPr>
          <w:rFonts w:cstheme="minorHAnsi"/>
          <w:sz w:val="20"/>
          <w:szCs w:val="20"/>
        </w:rPr>
        <w:tab/>
        <w:t>to rewind and re-run any part of the Procurement on the same or alternative basis</w:t>
      </w:r>
      <w:r w:rsidR="000275C2" w:rsidRPr="0038567E">
        <w:rPr>
          <w:rFonts w:cstheme="minorHAnsi"/>
          <w:sz w:val="20"/>
          <w:szCs w:val="20"/>
        </w:rPr>
        <w:t>.</w:t>
      </w:r>
    </w:p>
    <w:p w14:paraId="25E4C142" w14:textId="77777777" w:rsidR="00DA45D7" w:rsidRPr="0038567E" w:rsidRDefault="00DA45D7" w:rsidP="00EC1A0D">
      <w:pPr>
        <w:pStyle w:val="BodyText1"/>
        <w:spacing w:after="0"/>
        <w:ind w:left="1134" w:hanging="498"/>
        <w:jc w:val="both"/>
        <w:rPr>
          <w:rFonts w:cstheme="minorHAnsi"/>
          <w:sz w:val="20"/>
          <w:szCs w:val="20"/>
        </w:rPr>
      </w:pPr>
      <w:r w:rsidRPr="0038567E">
        <w:rPr>
          <w:rFonts w:cstheme="minorHAnsi"/>
          <w:sz w:val="20"/>
          <w:szCs w:val="20"/>
        </w:rPr>
        <w:t>e.</w:t>
      </w:r>
      <w:r w:rsidRPr="0038567E">
        <w:rPr>
          <w:rFonts w:cstheme="minorHAnsi"/>
          <w:sz w:val="20"/>
          <w:szCs w:val="20"/>
        </w:rPr>
        <w:tab/>
        <w:t>to amend the Procurement as described herein, including the number of stages and the number of Suppliers to be selected at any stage</w:t>
      </w:r>
    </w:p>
    <w:p w14:paraId="53D6C430" w14:textId="77777777" w:rsidR="00DA45D7" w:rsidRPr="0038567E" w:rsidRDefault="00DA45D7" w:rsidP="00DA45D7">
      <w:pPr>
        <w:pStyle w:val="sub"/>
        <w:numPr>
          <w:ilvl w:val="0"/>
          <w:numId w:val="0"/>
        </w:numPr>
        <w:ind w:left="720" w:hanging="720"/>
        <w:rPr>
          <w:sz w:val="20"/>
          <w:szCs w:val="20"/>
        </w:rPr>
      </w:pPr>
      <w:bookmarkStart w:id="47" w:name="_Toc189059399"/>
      <w:r w:rsidRPr="0038567E">
        <w:rPr>
          <w:sz w:val="20"/>
          <w:szCs w:val="20"/>
        </w:rPr>
        <w:t>Option to direct award</w:t>
      </w:r>
      <w:bookmarkEnd w:id="47"/>
    </w:p>
    <w:p w14:paraId="71313CA7" w14:textId="77777777" w:rsidR="00DA45D7" w:rsidRPr="0038567E" w:rsidRDefault="00DA45D7" w:rsidP="00DA45D7">
      <w:pPr>
        <w:pStyle w:val="BodyText1"/>
        <w:ind w:left="567" w:hanging="567"/>
        <w:jc w:val="both"/>
        <w:rPr>
          <w:rFonts w:cstheme="minorHAnsi"/>
          <w:sz w:val="20"/>
          <w:szCs w:val="20"/>
        </w:rPr>
      </w:pPr>
      <w:r w:rsidRPr="0038567E">
        <w:rPr>
          <w:rFonts w:cstheme="minorHAnsi"/>
          <w:sz w:val="20"/>
          <w:szCs w:val="20"/>
        </w:rPr>
        <w:t>7.10</w:t>
      </w:r>
      <w:r w:rsidRPr="0038567E">
        <w:rPr>
          <w:rFonts w:cstheme="minorHAnsi"/>
          <w:sz w:val="20"/>
          <w:szCs w:val="20"/>
        </w:rPr>
        <w:tab/>
        <w:t>The NMRN reserves the right to Direct Award a procurement should the procurement process result in only one Applicant submit an acceptable tender.</w:t>
      </w:r>
    </w:p>
    <w:p w14:paraId="08F0BCFF" w14:textId="77777777" w:rsidR="00DA45D7" w:rsidRPr="0038567E" w:rsidRDefault="00DA45D7" w:rsidP="00DA45D7">
      <w:pPr>
        <w:pStyle w:val="sub"/>
        <w:numPr>
          <w:ilvl w:val="0"/>
          <w:numId w:val="0"/>
        </w:numPr>
        <w:ind w:left="720" w:hanging="720"/>
        <w:rPr>
          <w:sz w:val="20"/>
          <w:szCs w:val="20"/>
        </w:rPr>
      </w:pPr>
      <w:bookmarkStart w:id="48" w:name="_Toc189059400"/>
      <w:r w:rsidRPr="0038567E">
        <w:rPr>
          <w:sz w:val="20"/>
          <w:szCs w:val="20"/>
        </w:rPr>
        <w:t>Confidentiality and publicity</w:t>
      </w:r>
      <w:bookmarkEnd w:id="48"/>
    </w:p>
    <w:p w14:paraId="168F2C86" w14:textId="77777777" w:rsidR="00DA45D7" w:rsidRPr="0038567E" w:rsidRDefault="00DA45D7" w:rsidP="0044474F">
      <w:pPr>
        <w:pStyle w:val="BodyText1"/>
        <w:numPr>
          <w:ilvl w:val="1"/>
          <w:numId w:val="16"/>
        </w:numPr>
        <w:ind w:left="567" w:hanging="567"/>
        <w:jc w:val="both"/>
        <w:rPr>
          <w:rFonts w:cstheme="minorHAnsi"/>
          <w:sz w:val="20"/>
          <w:szCs w:val="20"/>
        </w:rPr>
      </w:pPr>
      <w:r w:rsidRPr="0038567E">
        <w:rPr>
          <w:rFonts w:cstheme="minorHAnsi"/>
          <w:sz w:val="20"/>
          <w:szCs w:val="20"/>
        </w:rPr>
        <w:t>Save to the extent made publicly available by the Authority, the information in this document (together with all attachments and any other information communicated to Suppliers during the Procurement) is made available on the condition that it is treated as confidential information by the Supplier and is not disclosed, copied, reproduced, distributed or passed to any other person at any time except in order to comply with legal obligations or for the purpose of enabling a submission to be made to the Authority, provided that such person has given an undertaking prior to the receipt of the relevant information (and for the benefit of the Authority) to keep such information confidential.</w:t>
      </w:r>
    </w:p>
    <w:p w14:paraId="0DABD8C4" w14:textId="77777777" w:rsidR="00DA45D7" w:rsidRPr="0038567E" w:rsidRDefault="00DA45D7" w:rsidP="0044474F">
      <w:pPr>
        <w:pStyle w:val="BodyText1"/>
        <w:numPr>
          <w:ilvl w:val="1"/>
          <w:numId w:val="16"/>
        </w:numPr>
        <w:ind w:left="567" w:hanging="567"/>
        <w:jc w:val="both"/>
        <w:rPr>
          <w:rFonts w:cstheme="minorHAnsi"/>
          <w:sz w:val="20"/>
          <w:szCs w:val="20"/>
        </w:rPr>
      </w:pPr>
      <w:r w:rsidRPr="0038567E">
        <w:rPr>
          <w:rFonts w:cstheme="minorHAnsi"/>
          <w:sz w:val="20"/>
          <w:szCs w:val="20"/>
        </w:rPr>
        <w:t>Suppliers must not take part in any publicity activities with any part of the media about this Procurement without obtaining the express prior written agreement of the Authority. When requesting prior written agreement, Suppliers are required to detail the proposed media coverage including format and content of any publicity.</w:t>
      </w:r>
    </w:p>
    <w:p w14:paraId="01A00AC2" w14:textId="77777777" w:rsidR="000275C2" w:rsidRPr="0038567E" w:rsidRDefault="000275C2" w:rsidP="000275C2">
      <w:pPr>
        <w:pStyle w:val="sub"/>
        <w:numPr>
          <w:ilvl w:val="0"/>
          <w:numId w:val="0"/>
        </w:numPr>
        <w:ind w:left="720" w:hanging="720"/>
        <w:rPr>
          <w:sz w:val="20"/>
          <w:szCs w:val="20"/>
        </w:rPr>
      </w:pPr>
      <w:bookmarkStart w:id="49" w:name="_Toc189059401"/>
      <w:r w:rsidRPr="0038567E">
        <w:rPr>
          <w:sz w:val="20"/>
          <w:szCs w:val="20"/>
        </w:rPr>
        <w:t xml:space="preserve">Freedom of information and environmental information </w:t>
      </w:r>
    </w:p>
    <w:p w14:paraId="73C96268" w14:textId="77777777" w:rsidR="000275C2" w:rsidRPr="0038567E" w:rsidRDefault="000275C2" w:rsidP="0044474F">
      <w:pPr>
        <w:pStyle w:val="BodyText1"/>
        <w:numPr>
          <w:ilvl w:val="1"/>
          <w:numId w:val="16"/>
        </w:numPr>
        <w:ind w:left="567" w:hanging="567"/>
        <w:jc w:val="both"/>
        <w:rPr>
          <w:rFonts w:cstheme="minorHAnsi"/>
          <w:sz w:val="20"/>
          <w:szCs w:val="20"/>
        </w:rPr>
      </w:pPr>
      <w:r w:rsidRPr="0038567E">
        <w:rPr>
          <w:rFonts w:cstheme="minorHAnsi"/>
          <w:sz w:val="20"/>
          <w:szCs w:val="20"/>
        </w:rPr>
        <w:t xml:space="preserve">The NMRN is not defined as a Public Authority under Schedule 1 of the Freedom of Information </w:t>
      </w:r>
      <w:proofErr w:type="gramStart"/>
      <w:r w:rsidRPr="0038567E">
        <w:rPr>
          <w:rFonts w:cstheme="minorHAnsi"/>
          <w:sz w:val="20"/>
          <w:szCs w:val="20"/>
        </w:rPr>
        <w:t>Act</w:t>
      </w:r>
      <w:proofErr w:type="gramEnd"/>
      <w:r w:rsidRPr="0038567E">
        <w:rPr>
          <w:rFonts w:cstheme="minorHAnsi"/>
          <w:sz w:val="20"/>
          <w:szCs w:val="20"/>
        </w:rPr>
        <w:t xml:space="preserve"> and we are not required to respond to your information requests </w:t>
      </w:r>
    </w:p>
    <w:p w14:paraId="0FD116E3" w14:textId="77777777" w:rsidR="000275C2" w:rsidRPr="0038567E" w:rsidRDefault="000275C2" w:rsidP="0044474F">
      <w:pPr>
        <w:pStyle w:val="BodyText1"/>
        <w:numPr>
          <w:ilvl w:val="1"/>
          <w:numId w:val="16"/>
        </w:numPr>
        <w:ind w:left="567" w:hanging="567"/>
        <w:jc w:val="both"/>
        <w:rPr>
          <w:rFonts w:cstheme="minorHAnsi"/>
          <w:sz w:val="20"/>
          <w:szCs w:val="20"/>
        </w:rPr>
      </w:pPr>
      <w:r w:rsidRPr="0038567E">
        <w:rPr>
          <w:rFonts w:cstheme="minorHAnsi"/>
          <w:sz w:val="20"/>
          <w:szCs w:val="20"/>
        </w:rPr>
        <w:t xml:space="preserve">You may find information of interest to you within the NMRN’s Annual Trustees’ Report and Statement of Accounts available on the NMRN’s or the Charity Commission’s websites. </w:t>
      </w:r>
    </w:p>
    <w:p w14:paraId="47B40B74" w14:textId="77777777" w:rsidR="00DA45D7" w:rsidRPr="0038567E" w:rsidRDefault="00DA45D7" w:rsidP="00DA45D7">
      <w:pPr>
        <w:pStyle w:val="sub"/>
        <w:numPr>
          <w:ilvl w:val="0"/>
          <w:numId w:val="0"/>
        </w:numPr>
        <w:ind w:left="720" w:hanging="720"/>
        <w:rPr>
          <w:sz w:val="20"/>
          <w:szCs w:val="20"/>
        </w:rPr>
      </w:pPr>
      <w:r w:rsidRPr="0038567E">
        <w:rPr>
          <w:sz w:val="20"/>
          <w:szCs w:val="20"/>
        </w:rPr>
        <w:t>Requirements on sub-contractors and consortium</w:t>
      </w:r>
      <w:bookmarkEnd w:id="49"/>
    </w:p>
    <w:p w14:paraId="61282BC4" w14:textId="77777777" w:rsidR="00DA45D7" w:rsidRPr="0038567E" w:rsidRDefault="00DA45D7" w:rsidP="0044474F">
      <w:pPr>
        <w:pStyle w:val="BodyText1"/>
        <w:numPr>
          <w:ilvl w:val="1"/>
          <w:numId w:val="16"/>
        </w:numPr>
        <w:ind w:left="567" w:hanging="567"/>
        <w:jc w:val="both"/>
        <w:rPr>
          <w:rFonts w:cstheme="minorHAnsi"/>
          <w:sz w:val="20"/>
          <w:szCs w:val="20"/>
        </w:rPr>
      </w:pPr>
      <w:r w:rsidRPr="0038567E">
        <w:rPr>
          <w:rFonts w:cstheme="minorHAnsi"/>
          <w:sz w:val="20"/>
          <w:szCs w:val="20"/>
        </w:rPr>
        <w:t xml:space="preserve">If requested to do so by the Authority, a Supplier will be required to </w:t>
      </w:r>
      <w:proofErr w:type="gramStart"/>
      <w:r w:rsidRPr="0038567E">
        <w:rPr>
          <w:rFonts w:cstheme="minorHAnsi"/>
          <w:sz w:val="20"/>
          <w:szCs w:val="20"/>
        </w:rPr>
        <w:t>enter into</w:t>
      </w:r>
      <w:proofErr w:type="gramEnd"/>
      <w:r w:rsidRPr="0038567E">
        <w:rPr>
          <w:rFonts w:cstheme="minorHAnsi"/>
          <w:sz w:val="20"/>
          <w:szCs w:val="20"/>
        </w:rPr>
        <w:t xml:space="preserve"> a legal arrangement with other members of a consortium or with any parties which are relied on in order to satisfy the conditions of participation relating to this Procurement (in accordance with section 72 of the Act). Acceptance of this request shall be considered a mandatory requirement and failure to accept the same may result in the Supplier’s exclusion from the Procurement.</w:t>
      </w:r>
    </w:p>
    <w:p w14:paraId="5D23FB1B" w14:textId="77777777" w:rsidR="00DA45D7" w:rsidRPr="0038567E" w:rsidRDefault="00DA45D7" w:rsidP="00DA45D7">
      <w:pPr>
        <w:pStyle w:val="sub"/>
        <w:numPr>
          <w:ilvl w:val="0"/>
          <w:numId w:val="0"/>
        </w:numPr>
        <w:ind w:left="720" w:hanging="720"/>
        <w:rPr>
          <w:sz w:val="20"/>
          <w:szCs w:val="20"/>
        </w:rPr>
      </w:pPr>
      <w:bookmarkStart w:id="50" w:name="_Toc189059402"/>
      <w:r w:rsidRPr="0038567E">
        <w:rPr>
          <w:sz w:val="20"/>
          <w:szCs w:val="20"/>
        </w:rPr>
        <w:t>Parent company guarantee or other securities</w:t>
      </w:r>
      <w:bookmarkEnd w:id="50"/>
    </w:p>
    <w:p w14:paraId="48653325" w14:textId="75A469BD" w:rsidR="00DA45D7" w:rsidRPr="0038567E" w:rsidRDefault="00DA45D7" w:rsidP="0044474F">
      <w:pPr>
        <w:pStyle w:val="BodyText1"/>
        <w:numPr>
          <w:ilvl w:val="1"/>
          <w:numId w:val="16"/>
        </w:numPr>
        <w:ind w:left="567" w:hanging="567"/>
        <w:jc w:val="both"/>
        <w:rPr>
          <w:rFonts w:cstheme="minorHAnsi"/>
          <w:sz w:val="20"/>
          <w:szCs w:val="20"/>
        </w:rPr>
      </w:pPr>
      <w:r w:rsidRPr="0038567E">
        <w:rPr>
          <w:rFonts w:cstheme="minorHAnsi"/>
          <w:sz w:val="20"/>
          <w:szCs w:val="20"/>
        </w:rPr>
        <w:lastRenderedPageBreak/>
        <w:t xml:space="preserve">The Authority reserves the right to require a parent company guarantee or alternative equivalent form of security should the Supplier be successful in this Procurement. </w:t>
      </w:r>
    </w:p>
    <w:p w14:paraId="6D67E157" w14:textId="77777777" w:rsidR="00DA45D7" w:rsidRPr="0038567E" w:rsidRDefault="00DA45D7" w:rsidP="0044474F">
      <w:pPr>
        <w:pStyle w:val="BodyText1"/>
        <w:numPr>
          <w:ilvl w:val="1"/>
          <w:numId w:val="16"/>
        </w:numPr>
        <w:ind w:left="567" w:hanging="567"/>
        <w:jc w:val="both"/>
        <w:rPr>
          <w:rFonts w:cstheme="minorHAnsi"/>
          <w:sz w:val="20"/>
          <w:szCs w:val="20"/>
        </w:rPr>
      </w:pPr>
      <w:r w:rsidRPr="0038567E">
        <w:rPr>
          <w:rFonts w:cstheme="minorHAnsi"/>
          <w:sz w:val="20"/>
          <w:szCs w:val="20"/>
        </w:rPr>
        <w:t>Where the Supplier’s parent company is incorporated outside the United Kingdom, the Authority will require a legal opinion from an independent firm of lawyers practising in that jurisdiction (at the Supplier’s own cost and expense) as to the capacity/authority of the parent company to enter into the parent company guarantee and the enforceability of the terms of the parent company guarantee in the relevant overseas jurisdiction.</w:t>
      </w:r>
    </w:p>
    <w:p w14:paraId="453CAAB6" w14:textId="77777777" w:rsidR="00DA45D7" w:rsidRPr="0038567E" w:rsidRDefault="00DA45D7" w:rsidP="0044474F">
      <w:pPr>
        <w:pStyle w:val="BodyText1"/>
        <w:numPr>
          <w:ilvl w:val="1"/>
          <w:numId w:val="16"/>
        </w:numPr>
        <w:ind w:left="567" w:hanging="567"/>
        <w:jc w:val="both"/>
        <w:rPr>
          <w:rFonts w:cstheme="minorHAnsi"/>
          <w:sz w:val="20"/>
          <w:szCs w:val="20"/>
        </w:rPr>
      </w:pPr>
      <w:r w:rsidRPr="0038567E">
        <w:rPr>
          <w:rFonts w:cstheme="minorHAnsi"/>
          <w:sz w:val="20"/>
          <w:szCs w:val="20"/>
        </w:rPr>
        <w:t>Notwithstanding the above, the Authority may specify minimum contractual financial security requirements as appropriate having regard to the financial assessment undertaken during this Procurement. Where the Authority specifies any financial security requirements, acceptance of the requirements shall be considered a mandatory condition and failure to accept the same may result in the Supplier’s exclusion from the Procurement.</w:t>
      </w:r>
    </w:p>
    <w:p w14:paraId="436DD55E" w14:textId="77777777" w:rsidR="00DA45D7" w:rsidRPr="0038567E" w:rsidRDefault="00DA45D7" w:rsidP="00DA45D7">
      <w:pPr>
        <w:pStyle w:val="sub"/>
        <w:numPr>
          <w:ilvl w:val="0"/>
          <w:numId w:val="0"/>
        </w:numPr>
        <w:ind w:left="720" w:hanging="720"/>
        <w:rPr>
          <w:sz w:val="20"/>
          <w:szCs w:val="20"/>
        </w:rPr>
      </w:pPr>
      <w:bookmarkStart w:id="51" w:name="_Toc189059403"/>
      <w:r w:rsidRPr="0038567E">
        <w:rPr>
          <w:sz w:val="20"/>
          <w:szCs w:val="20"/>
        </w:rPr>
        <w:t>Non-collusion, non-canvassing</w:t>
      </w:r>
      <w:bookmarkEnd w:id="51"/>
    </w:p>
    <w:p w14:paraId="679F5B67" w14:textId="77777777" w:rsidR="00DA45D7" w:rsidRPr="0038567E" w:rsidRDefault="00DA45D7" w:rsidP="0044474F">
      <w:pPr>
        <w:pStyle w:val="BodyText1"/>
        <w:numPr>
          <w:ilvl w:val="1"/>
          <w:numId w:val="16"/>
        </w:numPr>
        <w:ind w:left="567" w:hanging="567"/>
        <w:jc w:val="both"/>
        <w:rPr>
          <w:rFonts w:cstheme="minorHAnsi"/>
          <w:sz w:val="20"/>
          <w:szCs w:val="20"/>
        </w:rPr>
      </w:pPr>
      <w:r w:rsidRPr="0038567E">
        <w:rPr>
          <w:rFonts w:cstheme="minorHAnsi"/>
          <w:sz w:val="20"/>
          <w:szCs w:val="20"/>
        </w:rPr>
        <w:t>Any attempt by a Supplier or their advisers to influence the Procurement in any way may result in the exclusion of the Supplier, without prejudice to any other civil or legal remedies available to the Authority and without prejudice to any criminal liability that such conduct by a Supplier may attract.</w:t>
      </w:r>
    </w:p>
    <w:p w14:paraId="6782599B" w14:textId="77777777" w:rsidR="00DA45D7" w:rsidRPr="0038567E" w:rsidRDefault="00DA45D7" w:rsidP="0044474F">
      <w:pPr>
        <w:pStyle w:val="BodyText1"/>
        <w:numPr>
          <w:ilvl w:val="1"/>
          <w:numId w:val="16"/>
        </w:numPr>
        <w:ind w:left="567" w:hanging="567"/>
        <w:jc w:val="both"/>
        <w:rPr>
          <w:rFonts w:cstheme="minorHAnsi"/>
          <w:sz w:val="20"/>
          <w:szCs w:val="20"/>
        </w:rPr>
      </w:pPr>
      <w:r w:rsidRPr="0038567E">
        <w:rPr>
          <w:rFonts w:cstheme="minorHAnsi"/>
          <w:sz w:val="20"/>
          <w:szCs w:val="20"/>
        </w:rPr>
        <w:t>Specifically, Suppliers must not directly or indirectly at any time:</w:t>
      </w:r>
    </w:p>
    <w:p w14:paraId="0EB46B53" w14:textId="77777777" w:rsidR="00DA45D7" w:rsidRPr="0038567E" w:rsidRDefault="00DA45D7" w:rsidP="00EC1A0D">
      <w:pPr>
        <w:pStyle w:val="BodyText1"/>
        <w:spacing w:after="0"/>
        <w:ind w:left="1134" w:hanging="498"/>
        <w:jc w:val="both"/>
        <w:rPr>
          <w:rFonts w:cstheme="minorHAnsi"/>
          <w:sz w:val="20"/>
          <w:szCs w:val="20"/>
        </w:rPr>
      </w:pPr>
      <w:r w:rsidRPr="0038567E">
        <w:rPr>
          <w:rFonts w:cstheme="minorHAnsi"/>
          <w:sz w:val="20"/>
          <w:szCs w:val="20"/>
        </w:rPr>
        <w:t>a.</w:t>
      </w:r>
      <w:r w:rsidRPr="0038567E">
        <w:rPr>
          <w:rFonts w:cstheme="minorHAnsi"/>
          <w:sz w:val="20"/>
          <w:szCs w:val="20"/>
        </w:rPr>
        <w:tab/>
      </w:r>
      <w:proofErr w:type="gramStart"/>
      <w:r w:rsidRPr="0038567E">
        <w:rPr>
          <w:rFonts w:cstheme="minorHAnsi"/>
          <w:sz w:val="20"/>
          <w:szCs w:val="20"/>
        </w:rPr>
        <w:t>devise</w:t>
      </w:r>
      <w:proofErr w:type="gramEnd"/>
      <w:r w:rsidRPr="0038567E">
        <w:rPr>
          <w:rFonts w:cstheme="minorHAnsi"/>
          <w:sz w:val="20"/>
          <w:szCs w:val="20"/>
        </w:rPr>
        <w:t xml:space="preserve"> or amend the content of their submissions in accordance with any agreement or arrangement with any other person, other than in good faith with a person who is a proposed partner, subcontractor, consortium member insurance provider or provider of finance</w:t>
      </w:r>
    </w:p>
    <w:p w14:paraId="3A8604BA" w14:textId="77777777" w:rsidR="00DA45D7" w:rsidRPr="0038567E" w:rsidRDefault="00DA45D7" w:rsidP="00EC1A0D">
      <w:pPr>
        <w:pStyle w:val="BodyText1"/>
        <w:spacing w:after="0"/>
        <w:ind w:left="1134" w:hanging="498"/>
        <w:jc w:val="both"/>
        <w:rPr>
          <w:rFonts w:cstheme="minorHAnsi"/>
          <w:sz w:val="20"/>
          <w:szCs w:val="20"/>
        </w:rPr>
      </w:pPr>
      <w:r w:rsidRPr="0038567E">
        <w:rPr>
          <w:rFonts w:cstheme="minorHAnsi"/>
          <w:sz w:val="20"/>
          <w:szCs w:val="20"/>
        </w:rPr>
        <w:t>b.</w:t>
      </w:r>
      <w:r w:rsidRPr="0038567E">
        <w:rPr>
          <w:rFonts w:cstheme="minorHAnsi"/>
          <w:sz w:val="20"/>
          <w:szCs w:val="20"/>
        </w:rPr>
        <w:tab/>
      </w:r>
      <w:proofErr w:type="gramStart"/>
      <w:r w:rsidRPr="0038567E">
        <w:rPr>
          <w:rFonts w:cstheme="minorHAnsi"/>
          <w:sz w:val="20"/>
          <w:szCs w:val="20"/>
        </w:rPr>
        <w:t>enter</w:t>
      </w:r>
      <w:proofErr w:type="gramEnd"/>
      <w:r w:rsidRPr="0038567E">
        <w:rPr>
          <w:rFonts w:cstheme="minorHAnsi"/>
          <w:sz w:val="20"/>
          <w:szCs w:val="20"/>
        </w:rPr>
        <w:t xml:space="preserve"> into any agreement or arrangement with any other person as to the form or content of any other submission or offer to pay any sum of money or valuable consideration to any person to effect changes to the form or content of any other submission</w:t>
      </w:r>
    </w:p>
    <w:p w14:paraId="4270288A" w14:textId="77777777" w:rsidR="00DA45D7" w:rsidRPr="0038567E" w:rsidRDefault="00DA45D7" w:rsidP="00EC1A0D">
      <w:pPr>
        <w:pStyle w:val="BodyText1"/>
        <w:spacing w:after="0"/>
        <w:ind w:left="1134" w:hanging="498"/>
        <w:jc w:val="both"/>
        <w:rPr>
          <w:rFonts w:cstheme="minorHAnsi"/>
          <w:sz w:val="20"/>
          <w:szCs w:val="20"/>
        </w:rPr>
      </w:pPr>
      <w:r w:rsidRPr="0038567E">
        <w:rPr>
          <w:rFonts w:cstheme="minorHAnsi"/>
          <w:sz w:val="20"/>
          <w:szCs w:val="20"/>
        </w:rPr>
        <w:t>c.</w:t>
      </w:r>
      <w:r w:rsidRPr="0038567E">
        <w:rPr>
          <w:rFonts w:cstheme="minorHAnsi"/>
          <w:sz w:val="20"/>
          <w:szCs w:val="20"/>
        </w:rPr>
        <w:tab/>
      </w:r>
      <w:proofErr w:type="gramStart"/>
      <w:r w:rsidRPr="0038567E">
        <w:rPr>
          <w:rFonts w:cstheme="minorHAnsi"/>
          <w:sz w:val="20"/>
          <w:szCs w:val="20"/>
        </w:rPr>
        <w:t>enter</w:t>
      </w:r>
      <w:proofErr w:type="gramEnd"/>
      <w:r w:rsidRPr="0038567E">
        <w:rPr>
          <w:rFonts w:cstheme="minorHAnsi"/>
          <w:sz w:val="20"/>
          <w:szCs w:val="20"/>
        </w:rPr>
        <w:t xml:space="preserve"> into any agreement or arrangement with any other person that has the effect of prohibiting or excluding that person from submitting a response in this Procurement</w:t>
      </w:r>
    </w:p>
    <w:p w14:paraId="63D00F38" w14:textId="77777777" w:rsidR="00DA45D7" w:rsidRPr="0038567E" w:rsidRDefault="00DA45D7" w:rsidP="00EC1A0D">
      <w:pPr>
        <w:pStyle w:val="BodyText1"/>
        <w:spacing w:after="0"/>
        <w:ind w:left="1134" w:hanging="498"/>
        <w:jc w:val="both"/>
        <w:rPr>
          <w:rFonts w:cstheme="minorHAnsi"/>
          <w:sz w:val="20"/>
          <w:szCs w:val="20"/>
        </w:rPr>
      </w:pPr>
      <w:r w:rsidRPr="0038567E">
        <w:rPr>
          <w:rFonts w:cstheme="minorHAnsi"/>
          <w:sz w:val="20"/>
          <w:szCs w:val="20"/>
        </w:rPr>
        <w:t>d.</w:t>
      </w:r>
      <w:r w:rsidRPr="0038567E">
        <w:rPr>
          <w:rFonts w:cstheme="minorHAnsi"/>
          <w:sz w:val="20"/>
          <w:szCs w:val="20"/>
        </w:rPr>
        <w:tab/>
      </w:r>
      <w:proofErr w:type="gramStart"/>
      <w:r w:rsidRPr="0038567E">
        <w:rPr>
          <w:rFonts w:cstheme="minorHAnsi"/>
          <w:sz w:val="20"/>
          <w:szCs w:val="20"/>
        </w:rPr>
        <w:t>canvass</w:t>
      </w:r>
      <w:proofErr w:type="gramEnd"/>
      <w:r w:rsidRPr="0038567E">
        <w:rPr>
          <w:rFonts w:cstheme="minorHAnsi"/>
          <w:sz w:val="20"/>
          <w:szCs w:val="20"/>
        </w:rPr>
        <w:t xml:space="preserve"> any employees, members or agents of the Authority in relation to this Procurement</w:t>
      </w:r>
    </w:p>
    <w:p w14:paraId="3FE4D66C" w14:textId="77777777" w:rsidR="00DA45D7" w:rsidRPr="0038567E" w:rsidRDefault="00DA45D7" w:rsidP="00EC1A0D">
      <w:pPr>
        <w:pStyle w:val="BodyText1"/>
        <w:spacing w:after="0"/>
        <w:ind w:left="1134" w:hanging="498"/>
        <w:jc w:val="both"/>
        <w:rPr>
          <w:rFonts w:cstheme="minorHAnsi"/>
          <w:sz w:val="20"/>
          <w:szCs w:val="20"/>
        </w:rPr>
      </w:pPr>
      <w:r w:rsidRPr="0038567E">
        <w:rPr>
          <w:rFonts w:cstheme="minorHAnsi"/>
          <w:sz w:val="20"/>
          <w:szCs w:val="20"/>
        </w:rPr>
        <w:t>e.</w:t>
      </w:r>
      <w:r w:rsidRPr="0038567E">
        <w:rPr>
          <w:rFonts w:cstheme="minorHAnsi"/>
          <w:sz w:val="20"/>
          <w:szCs w:val="20"/>
        </w:rPr>
        <w:tab/>
      </w:r>
      <w:proofErr w:type="gramStart"/>
      <w:r w:rsidRPr="0038567E">
        <w:rPr>
          <w:rFonts w:cstheme="minorHAnsi"/>
          <w:sz w:val="20"/>
          <w:szCs w:val="20"/>
        </w:rPr>
        <w:t>attempt</w:t>
      </w:r>
      <w:proofErr w:type="gramEnd"/>
      <w:r w:rsidRPr="0038567E">
        <w:rPr>
          <w:rFonts w:cstheme="minorHAnsi"/>
          <w:sz w:val="20"/>
          <w:szCs w:val="20"/>
        </w:rPr>
        <w:t xml:space="preserve"> to obtain information from any of the employees, members or agents of the Authority or their advisors concerning another Supplier or submission</w:t>
      </w:r>
    </w:p>
    <w:p w14:paraId="4902C979" w14:textId="77777777" w:rsidR="00DA45D7" w:rsidRPr="0038567E" w:rsidRDefault="00DA45D7" w:rsidP="00EC1A0D">
      <w:pPr>
        <w:pStyle w:val="BodyText1"/>
        <w:spacing w:after="0"/>
        <w:ind w:left="1134" w:hanging="498"/>
        <w:jc w:val="both"/>
        <w:rPr>
          <w:rFonts w:cstheme="minorHAnsi"/>
          <w:sz w:val="20"/>
          <w:szCs w:val="20"/>
        </w:rPr>
      </w:pPr>
      <w:r w:rsidRPr="0038567E">
        <w:rPr>
          <w:rFonts w:cstheme="minorHAnsi"/>
          <w:sz w:val="20"/>
          <w:szCs w:val="20"/>
        </w:rPr>
        <w:t>f.</w:t>
      </w:r>
      <w:r w:rsidRPr="0038567E">
        <w:rPr>
          <w:rFonts w:cstheme="minorHAnsi"/>
          <w:sz w:val="20"/>
          <w:szCs w:val="20"/>
        </w:rPr>
        <w:tab/>
      </w:r>
      <w:proofErr w:type="gramStart"/>
      <w:r w:rsidRPr="0038567E">
        <w:rPr>
          <w:rFonts w:cstheme="minorHAnsi"/>
          <w:sz w:val="20"/>
          <w:szCs w:val="20"/>
        </w:rPr>
        <w:t>carry</w:t>
      </w:r>
      <w:proofErr w:type="gramEnd"/>
      <w:r w:rsidRPr="0038567E">
        <w:rPr>
          <w:rFonts w:cstheme="minorHAnsi"/>
          <w:sz w:val="20"/>
          <w:szCs w:val="20"/>
        </w:rPr>
        <w:t xml:space="preserve"> out any other co-operation or collusion with another Supplier or any other person which the Authority considers capable of undermining fair competition</w:t>
      </w:r>
    </w:p>
    <w:p w14:paraId="609AC9F9" w14:textId="77777777" w:rsidR="003F759C" w:rsidRPr="0038567E" w:rsidRDefault="003F759C" w:rsidP="00EC1A0D">
      <w:pPr>
        <w:pStyle w:val="BodyText1"/>
        <w:spacing w:after="0"/>
        <w:ind w:left="1134" w:hanging="498"/>
        <w:jc w:val="both"/>
        <w:rPr>
          <w:rFonts w:cstheme="minorHAnsi"/>
          <w:sz w:val="20"/>
          <w:szCs w:val="20"/>
        </w:rPr>
      </w:pPr>
    </w:p>
    <w:p w14:paraId="0AF7F170" w14:textId="77777777" w:rsidR="00DA45D7" w:rsidRPr="0038567E" w:rsidRDefault="00DA45D7" w:rsidP="0044474F">
      <w:pPr>
        <w:pStyle w:val="BodyText1"/>
        <w:numPr>
          <w:ilvl w:val="1"/>
          <w:numId w:val="16"/>
        </w:numPr>
        <w:ind w:left="567" w:hanging="567"/>
        <w:jc w:val="both"/>
        <w:rPr>
          <w:rFonts w:cstheme="minorHAnsi"/>
          <w:sz w:val="20"/>
          <w:szCs w:val="20"/>
        </w:rPr>
      </w:pPr>
      <w:r w:rsidRPr="0038567E">
        <w:rPr>
          <w:rFonts w:cstheme="minorHAnsi"/>
          <w:sz w:val="20"/>
          <w:szCs w:val="20"/>
        </w:rPr>
        <w:t xml:space="preserve">Suppliers are required to complete and return Appendix G (Certificate of non-collusion and non-canvassing) noting that the Authority will be entitled to rely on the information provided in the certificate. </w:t>
      </w:r>
    </w:p>
    <w:p w14:paraId="64F61E4B" w14:textId="77777777" w:rsidR="00DA45D7" w:rsidRPr="0038567E" w:rsidRDefault="00DA45D7" w:rsidP="00DA45D7">
      <w:pPr>
        <w:pStyle w:val="sub"/>
        <w:numPr>
          <w:ilvl w:val="0"/>
          <w:numId w:val="0"/>
        </w:numPr>
        <w:ind w:left="720" w:hanging="720"/>
        <w:rPr>
          <w:sz w:val="20"/>
          <w:szCs w:val="20"/>
        </w:rPr>
      </w:pPr>
      <w:r w:rsidRPr="0038567E">
        <w:rPr>
          <w:sz w:val="20"/>
          <w:szCs w:val="20"/>
        </w:rPr>
        <w:t>Conflicts of interest</w:t>
      </w:r>
    </w:p>
    <w:p w14:paraId="50F4FD76" w14:textId="77777777" w:rsidR="00DA45D7" w:rsidRPr="0038567E" w:rsidRDefault="00DA45D7" w:rsidP="0044474F">
      <w:pPr>
        <w:pStyle w:val="BodyText1"/>
        <w:numPr>
          <w:ilvl w:val="1"/>
          <w:numId w:val="16"/>
        </w:numPr>
        <w:ind w:left="567" w:hanging="567"/>
        <w:jc w:val="both"/>
        <w:rPr>
          <w:rFonts w:cstheme="minorHAnsi"/>
          <w:sz w:val="20"/>
          <w:szCs w:val="20"/>
        </w:rPr>
      </w:pPr>
      <w:r w:rsidRPr="0038567E">
        <w:rPr>
          <w:rFonts w:cstheme="minorHAnsi"/>
          <w:sz w:val="20"/>
          <w:szCs w:val="20"/>
        </w:rPr>
        <w:t>Suppliers are responsible for ensuring that no actual, potential or perceived conflicts of interest (within the meaning of the Act) exist between themselves and the Authority or its advisers. Suppliers must notify the Authority immediately of any actual, potential or perceived conflict of interest. [DN: The Authority should include information on their process for dealing with supplier conflicts of interest.]</w:t>
      </w:r>
    </w:p>
    <w:p w14:paraId="61AC6604" w14:textId="77777777" w:rsidR="00DA45D7" w:rsidRPr="0038567E" w:rsidRDefault="00DA45D7" w:rsidP="0044474F">
      <w:pPr>
        <w:pStyle w:val="BodyText1"/>
        <w:numPr>
          <w:ilvl w:val="1"/>
          <w:numId w:val="16"/>
        </w:numPr>
        <w:ind w:left="567" w:hanging="567"/>
        <w:jc w:val="both"/>
        <w:rPr>
          <w:rFonts w:cstheme="minorHAnsi"/>
          <w:sz w:val="20"/>
          <w:szCs w:val="20"/>
        </w:rPr>
      </w:pPr>
      <w:r w:rsidRPr="0038567E">
        <w:rPr>
          <w:rFonts w:cstheme="minorHAnsi"/>
          <w:sz w:val="20"/>
          <w:szCs w:val="20"/>
        </w:rPr>
        <w:t>In the event of any actual, potential or perceived conflict of interest, the Authority shall in its absolute discretion decide on the appropriate course of action. The Authority reserves the right to:</w:t>
      </w:r>
    </w:p>
    <w:p w14:paraId="2DD2929A" w14:textId="77777777" w:rsidR="00DA45D7" w:rsidRPr="0038567E" w:rsidRDefault="00DA45D7" w:rsidP="00EC1A0D">
      <w:pPr>
        <w:pStyle w:val="BodyText1"/>
        <w:spacing w:after="0"/>
        <w:ind w:left="1134" w:hanging="498"/>
        <w:jc w:val="both"/>
        <w:rPr>
          <w:rFonts w:cstheme="minorHAnsi"/>
          <w:sz w:val="20"/>
          <w:szCs w:val="20"/>
        </w:rPr>
      </w:pPr>
      <w:r w:rsidRPr="0038567E">
        <w:rPr>
          <w:rFonts w:cstheme="minorHAnsi"/>
          <w:sz w:val="20"/>
          <w:szCs w:val="20"/>
        </w:rPr>
        <w:t>a.</w:t>
      </w:r>
      <w:r w:rsidRPr="0038567E">
        <w:rPr>
          <w:rFonts w:cstheme="minorHAnsi"/>
          <w:sz w:val="20"/>
          <w:szCs w:val="20"/>
        </w:rPr>
        <w:tab/>
      </w:r>
      <w:proofErr w:type="gramStart"/>
      <w:r w:rsidRPr="0038567E">
        <w:rPr>
          <w:rFonts w:cstheme="minorHAnsi"/>
          <w:sz w:val="20"/>
          <w:szCs w:val="20"/>
        </w:rPr>
        <w:t>exclude</w:t>
      </w:r>
      <w:proofErr w:type="gramEnd"/>
      <w:r w:rsidRPr="0038567E">
        <w:rPr>
          <w:rFonts w:cstheme="minorHAnsi"/>
          <w:sz w:val="20"/>
          <w:szCs w:val="20"/>
        </w:rPr>
        <w:t xml:space="preserve"> any Supplier that fails to notify the Authority of an actual, potential or perceived conflict of interest, or where an actual conflict of interest exists</w:t>
      </w:r>
    </w:p>
    <w:p w14:paraId="024EEE0C" w14:textId="77777777" w:rsidR="00DA45D7" w:rsidRPr="0038567E" w:rsidRDefault="00DA45D7" w:rsidP="00EC1A0D">
      <w:pPr>
        <w:pStyle w:val="BodyText1"/>
        <w:spacing w:after="0"/>
        <w:ind w:left="1134" w:hanging="498"/>
        <w:jc w:val="both"/>
        <w:rPr>
          <w:rFonts w:cstheme="minorHAnsi"/>
          <w:sz w:val="20"/>
          <w:szCs w:val="20"/>
        </w:rPr>
      </w:pPr>
      <w:r w:rsidRPr="0038567E">
        <w:rPr>
          <w:rFonts w:cstheme="minorHAnsi"/>
          <w:sz w:val="20"/>
          <w:szCs w:val="20"/>
        </w:rPr>
        <w:t>b.</w:t>
      </w:r>
      <w:r w:rsidRPr="0038567E">
        <w:rPr>
          <w:rFonts w:cstheme="minorHAnsi"/>
          <w:sz w:val="20"/>
          <w:szCs w:val="20"/>
        </w:rPr>
        <w:tab/>
      </w:r>
      <w:proofErr w:type="gramStart"/>
      <w:r w:rsidRPr="0038567E">
        <w:rPr>
          <w:rFonts w:cstheme="minorHAnsi"/>
          <w:sz w:val="20"/>
          <w:szCs w:val="20"/>
        </w:rPr>
        <w:t>request</w:t>
      </w:r>
      <w:proofErr w:type="gramEnd"/>
      <w:r w:rsidRPr="0038567E">
        <w:rPr>
          <w:rFonts w:cstheme="minorHAnsi"/>
          <w:sz w:val="20"/>
          <w:szCs w:val="20"/>
        </w:rPr>
        <w:t xml:space="preserve"> further information from any Supplier and require any Supplier to take reasonable steps to mitigate a conflict of interest. This may include requiring any Supplier to enter into a specific conflict of interest agreement with the Authority. Failure to do so may result in the Supplier being excluded from participating in, or progressing as part of, the Procurement process </w:t>
      </w:r>
    </w:p>
    <w:p w14:paraId="0A962D71" w14:textId="77777777" w:rsidR="003F759C" w:rsidRPr="0038567E" w:rsidRDefault="003F759C" w:rsidP="00EC1A0D">
      <w:pPr>
        <w:pStyle w:val="BodyText1"/>
        <w:spacing w:after="0"/>
        <w:ind w:left="1134" w:hanging="498"/>
        <w:jc w:val="both"/>
        <w:rPr>
          <w:rFonts w:cstheme="minorHAnsi"/>
          <w:sz w:val="20"/>
          <w:szCs w:val="20"/>
        </w:rPr>
      </w:pPr>
    </w:p>
    <w:p w14:paraId="290EFC81" w14:textId="269917BD" w:rsidR="00DA45D7" w:rsidRPr="0038567E" w:rsidRDefault="00DA45D7" w:rsidP="0044474F">
      <w:pPr>
        <w:pStyle w:val="BodyText1"/>
        <w:numPr>
          <w:ilvl w:val="1"/>
          <w:numId w:val="16"/>
        </w:numPr>
        <w:ind w:left="567" w:hanging="567"/>
        <w:jc w:val="both"/>
        <w:rPr>
          <w:rFonts w:cstheme="minorHAnsi"/>
          <w:sz w:val="20"/>
          <w:szCs w:val="20"/>
        </w:rPr>
      </w:pPr>
      <w:r w:rsidRPr="0038567E">
        <w:rPr>
          <w:rFonts w:cstheme="minorHAnsi"/>
          <w:sz w:val="20"/>
          <w:szCs w:val="20"/>
        </w:rPr>
        <w:t xml:space="preserve">The Authority strongly encourages Suppliers to contact the Authority as soon as possible using the </w:t>
      </w:r>
      <w:r w:rsidR="009207BF" w:rsidRPr="0038567E">
        <w:rPr>
          <w:sz w:val="20"/>
          <w:szCs w:val="20"/>
        </w:rPr>
        <w:t>NMN Tenders Inbox</w:t>
      </w:r>
      <w:r w:rsidRPr="0038567E">
        <w:rPr>
          <w:rFonts w:cstheme="minorHAnsi"/>
          <w:sz w:val="20"/>
          <w:szCs w:val="20"/>
        </w:rPr>
        <w:t xml:space="preserve"> should it have any concerns regarding actual, potential or perceived conflicts of interest. </w:t>
      </w:r>
    </w:p>
    <w:p w14:paraId="3EF9B8E8" w14:textId="77777777" w:rsidR="00DA45D7" w:rsidRPr="0038567E" w:rsidRDefault="00DA45D7" w:rsidP="00DA45D7">
      <w:pPr>
        <w:pStyle w:val="sub"/>
        <w:numPr>
          <w:ilvl w:val="0"/>
          <w:numId w:val="0"/>
        </w:numPr>
        <w:ind w:left="720" w:hanging="720"/>
        <w:rPr>
          <w:sz w:val="20"/>
          <w:szCs w:val="20"/>
        </w:rPr>
      </w:pPr>
      <w:r w:rsidRPr="0038567E">
        <w:rPr>
          <w:sz w:val="20"/>
          <w:szCs w:val="20"/>
        </w:rPr>
        <w:t>Conflict assessments</w:t>
      </w:r>
    </w:p>
    <w:p w14:paraId="0D37772C" w14:textId="77777777" w:rsidR="00DA45D7" w:rsidRPr="0038567E" w:rsidRDefault="00DA45D7" w:rsidP="0044474F">
      <w:pPr>
        <w:pStyle w:val="BodyText1"/>
        <w:numPr>
          <w:ilvl w:val="1"/>
          <w:numId w:val="16"/>
        </w:numPr>
        <w:ind w:left="567" w:hanging="567"/>
        <w:jc w:val="both"/>
        <w:rPr>
          <w:rFonts w:cstheme="minorHAnsi"/>
          <w:sz w:val="20"/>
          <w:szCs w:val="20"/>
        </w:rPr>
      </w:pPr>
      <w:r w:rsidRPr="0038567E">
        <w:rPr>
          <w:rFonts w:cstheme="minorHAnsi"/>
          <w:sz w:val="20"/>
          <w:szCs w:val="20"/>
        </w:rPr>
        <w:t>The Authority confirms that, prior to the issue of the Tender Notice in this Procurement, a conflict assessment has been prepared in accordance with the Act.</w:t>
      </w:r>
    </w:p>
    <w:p w14:paraId="23E39320" w14:textId="77777777" w:rsidR="00DA45D7" w:rsidRPr="0038567E" w:rsidRDefault="00DA45D7" w:rsidP="00DA45D7">
      <w:pPr>
        <w:pStyle w:val="sub"/>
        <w:numPr>
          <w:ilvl w:val="0"/>
          <w:numId w:val="0"/>
        </w:numPr>
        <w:ind w:left="720" w:hanging="720"/>
        <w:rPr>
          <w:sz w:val="20"/>
          <w:szCs w:val="20"/>
        </w:rPr>
      </w:pPr>
      <w:r w:rsidRPr="0038567E">
        <w:rPr>
          <w:sz w:val="20"/>
          <w:szCs w:val="20"/>
        </w:rPr>
        <w:lastRenderedPageBreak/>
        <w:t xml:space="preserve">Intellectual property </w:t>
      </w:r>
    </w:p>
    <w:p w14:paraId="6C8FF8AE" w14:textId="77777777" w:rsidR="00DA45D7" w:rsidRPr="0038567E" w:rsidRDefault="00DA45D7" w:rsidP="0044474F">
      <w:pPr>
        <w:pStyle w:val="BodyText1"/>
        <w:numPr>
          <w:ilvl w:val="1"/>
          <w:numId w:val="16"/>
        </w:numPr>
        <w:ind w:left="567" w:hanging="567"/>
        <w:jc w:val="both"/>
        <w:rPr>
          <w:rFonts w:cstheme="minorHAnsi"/>
          <w:sz w:val="20"/>
          <w:szCs w:val="20"/>
        </w:rPr>
      </w:pPr>
      <w:r w:rsidRPr="0038567E">
        <w:rPr>
          <w:rFonts w:cstheme="minorHAnsi"/>
          <w:sz w:val="20"/>
          <w:szCs w:val="20"/>
        </w:rPr>
        <w:t>Suppliers are reminded that all intellectual property rights, including copyright, in the documents and materials supplied by the Authority and/or its advisers in this Procurement, in whatever format, belong to the Authority, its advisers or the relevant owner/licensor. Suppliers shall not copy, reproduce, distribute or otherwise make available any part of these documents to any third party (except for the purpose of preparing a submission) without the prior written consent of the Authority. All documentation supplied by the Authority in relation to this Procurement must be returned or destroyed on demand, without any copies being retained by Suppliers.</w:t>
      </w:r>
    </w:p>
    <w:p w14:paraId="30011738" w14:textId="77777777" w:rsidR="00DA45D7" w:rsidRPr="0038567E" w:rsidRDefault="00DA45D7" w:rsidP="00DA45D7">
      <w:pPr>
        <w:pStyle w:val="sub"/>
        <w:numPr>
          <w:ilvl w:val="0"/>
          <w:numId w:val="0"/>
        </w:numPr>
        <w:ind w:left="720" w:hanging="720"/>
        <w:rPr>
          <w:sz w:val="20"/>
          <w:szCs w:val="20"/>
        </w:rPr>
      </w:pPr>
      <w:r w:rsidRPr="0038567E">
        <w:rPr>
          <w:sz w:val="20"/>
          <w:szCs w:val="20"/>
        </w:rPr>
        <w:t>Anti-competitive behaviour</w:t>
      </w:r>
    </w:p>
    <w:p w14:paraId="34E4845B" w14:textId="77777777" w:rsidR="00DA45D7" w:rsidRPr="0038567E" w:rsidRDefault="00DA45D7" w:rsidP="0044474F">
      <w:pPr>
        <w:pStyle w:val="BodyText1"/>
        <w:numPr>
          <w:ilvl w:val="1"/>
          <w:numId w:val="16"/>
        </w:numPr>
        <w:ind w:left="567" w:hanging="567"/>
        <w:jc w:val="both"/>
        <w:rPr>
          <w:rFonts w:cstheme="minorHAnsi"/>
          <w:sz w:val="20"/>
          <w:szCs w:val="20"/>
        </w:rPr>
      </w:pPr>
      <w:r w:rsidRPr="0038567E">
        <w:rPr>
          <w:rFonts w:cstheme="minorHAnsi"/>
          <w:sz w:val="20"/>
          <w:szCs w:val="20"/>
        </w:rPr>
        <w:t>Suppliers are reminded of their obligations under applicable competition laws. The Authority may require evidence from Suppliers that their arrangements are not anti-competitive and reserves the right to require any Supplier to comply with any reasonable measures which may be needed to verify that no anti-competitive arrangements are in place.</w:t>
      </w:r>
    </w:p>
    <w:p w14:paraId="3DB655B3" w14:textId="77777777" w:rsidR="00DA45D7" w:rsidRPr="0038567E" w:rsidRDefault="00DA45D7" w:rsidP="0044474F">
      <w:pPr>
        <w:pStyle w:val="BodyText1"/>
        <w:numPr>
          <w:ilvl w:val="1"/>
          <w:numId w:val="16"/>
        </w:numPr>
        <w:ind w:left="567" w:hanging="567"/>
        <w:jc w:val="both"/>
        <w:rPr>
          <w:rFonts w:cstheme="minorHAnsi"/>
          <w:sz w:val="20"/>
          <w:szCs w:val="20"/>
        </w:rPr>
      </w:pPr>
      <w:r w:rsidRPr="0038567E">
        <w:rPr>
          <w:rFonts w:cstheme="minorHAnsi"/>
          <w:sz w:val="20"/>
          <w:szCs w:val="20"/>
        </w:rPr>
        <w:t xml:space="preserve">Any evidence of anti-competitive behaviour may result in a Supplier being disqualified from the Procurement. The Authority also reserves the right to refer any suspected breaches of applicable competition laws to the relevant authorities including, but not limited to, the Competition and Markets Authority and the Serious Fraud Office. </w:t>
      </w:r>
    </w:p>
    <w:p w14:paraId="1702882D" w14:textId="77777777" w:rsidR="00DA45D7" w:rsidRPr="0038567E" w:rsidRDefault="00DA45D7" w:rsidP="0044474F">
      <w:pPr>
        <w:pStyle w:val="BodyText1"/>
        <w:numPr>
          <w:ilvl w:val="1"/>
          <w:numId w:val="16"/>
        </w:numPr>
        <w:ind w:left="567" w:hanging="567"/>
        <w:jc w:val="both"/>
        <w:rPr>
          <w:rFonts w:cstheme="minorHAnsi"/>
          <w:sz w:val="20"/>
          <w:szCs w:val="20"/>
        </w:rPr>
      </w:pPr>
      <w:r w:rsidRPr="0038567E">
        <w:rPr>
          <w:rFonts w:cstheme="minorHAnsi"/>
          <w:sz w:val="20"/>
          <w:szCs w:val="20"/>
        </w:rPr>
        <w:t>Suppliers should note that anti-competitive behaviour may result in the Supplier being excluded from bidding for contracts under Schedule 7, Paragraph 7 of the Act. Where a relevant decision has been made by the Competition and Markets Authority under the Competition Act 1998, the Supplier may also be excluded from bidding for contracts under Schedule 6, paragraph 41 and may be added to the debarment list and/or be liable for civil and/or criminal penalties.</w:t>
      </w:r>
    </w:p>
    <w:p w14:paraId="572ED926" w14:textId="77777777" w:rsidR="00DA45D7" w:rsidRPr="0038567E" w:rsidRDefault="00DA45D7" w:rsidP="00DA45D7">
      <w:pPr>
        <w:pStyle w:val="sub"/>
        <w:numPr>
          <w:ilvl w:val="0"/>
          <w:numId w:val="0"/>
        </w:numPr>
        <w:ind w:left="720" w:hanging="720"/>
        <w:rPr>
          <w:sz w:val="20"/>
          <w:szCs w:val="20"/>
        </w:rPr>
      </w:pPr>
      <w:r w:rsidRPr="0038567E">
        <w:rPr>
          <w:sz w:val="20"/>
          <w:szCs w:val="20"/>
        </w:rPr>
        <w:t xml:space="preserve">Contract </w:t>
      </w:r>
    </w:p>
    <w:p w14:paraId="3B4D667D" w14:textId="77777777" w:rsidR="00DA45D7" w:rsidRPr="0038567E" w:rsidRDefault="00DA45D7" w:rsidP="0044474F">
      <w:pPr>
        <w:pStyle w:val="BodyText1"/>
        <w:numPr>
          <w:ilvl w:val="1"/>
          <w:numId w:val="16"/>
        </w:numPr>
        <w:ind w:left="567" w:hanging="567"/>
        <w:jc w:val="both"/>
        <w:rPr>
          <w:rFonts w:cstheme="minorHAnsi"/>
          <w:sz w:val="20"/>
          <w:szCs w:val="20"/>
        </w:rPr>
      </w:pPr>
      <w:r w:rsidRPr="0038567E">
        <w:rPr>
          <w:rFonts w:cstheme="minorHAnsi"/>
          <w:sz w:val="20"/>
          <w:szCs w:val="20"/>
        </w:rPr>
        <w:t xml:space="preserve">A tender submission is an offer to </w:t>
      </w:r>
      <w:proofErr w:type="gramStart"/>
      <w:r w:rsidRPr="0038567E">
        <w:rPr>
          <w:rFonts w:cstheme="minorHAnsi"/>
          <w:sz w:val="20"/>
          <w:szCs w:val="20"/>
        </w:rPr>
        <w:t>enter into</w:t>
      </w:r>
      <w:proofErr w:type="gramEnd"/>
      <w:r w:rsidRPr="0038567E">
        <w:rPr>
          <w:rFonts w:cstheme="minorHAnsi"/>
          <w:sz w:val="20"/>
          <w:szCs w:val="20"/>
        </w:rPr>
        <w:t xml:space="preserve"> a contract on the terms of the contents of the submission. Notification of an award decision does not constitute acceptance by the Authority. Any document submitted by a Supplier shall only have contractual effect when it is contained within an executed written contract. </w:t>
      </w:r>
    </w:p>
    <w:p w14:paraId="2361A187" w14:textId="4AE2DC0B" w:rsidR="00DA45D7" w:rsidRPr="0038567E" w:rsidRDefault="00DA45D7" w:rsidP="0044474F">
      <w:pPr>
        <w:pStyle w:val="BodyText1"/>
        <w:numPr>
          <w:ilvl w:val="1"/>
          <w:numId w:val="16"/>
        </w:numPr>
        <w:ind w:left="567" w:hanging="567"/>
        <w:jc w:val="both"/>
        <w:rPr>
          <w:rFonts w:cstheme="minorHAnsi"/>
          <w:sz w:val="20"/>
          <w:szCs w:val="20"/>
        </w:rPr>
      </w:pPr>
      <w:r w:rsidRPr="0038567E">
        <w:rPr>
          <w:rFonts w:cstheme="minorHAnsi"/>
          <w:sz w:val="20"/>
          <w:szCs w:val="20"/>
        </w:rPr>
        <w:t>The Supplier’s tender submission must remain valid for acceptance for a period of [</w:t>
      </w:r>
      <w:r w:rsidR="00F02002" w:rsidRPr="0038567E">
        <w:rPr>
          <w:rFonts w:cstheme="minorHAnsi"/>
          <w:sz w:val="20"/>
          <w:szCs w:val="20"/>
        </w:rPr>
        <w:t>90</w:t>
      </w:r>
      <w:r w:rsidRPr="0038567E">
        <w:rPr>
          <w:rFonts w:cstheme="minorHAnsi"/>
          <w:sz w:val="20"/>
          <w:szCs w:val="20"/>
        </w:rPr>
        <w:t xml:space="preserve"> days] from the date of its submission or until any procurement challenge/s have been resolved. </w:t>
      </w:r>
    </w:p>
    <w:p w14:paraId="737E82E5" w14:textId="77777777" w:rsidR="00DA45D7" w:rsidRPr="0038567E" w:rsidRDefault="00DA45D7" w:rsidP="00DA45D7">
      <w:pPr>
        <w:pStyle w:val="sub"/>
        <w:numPr>
          <w:ilvl w:val="0"/>
          <w:numId w:val="0"/>
        </w:numPr>
        <w:ind w:left="720" w:hanging="720"/>
        <w:rPr>
          <w:sz w:val="20"/>
          <w:szCs w:val="20"/>
        </w:rPr>
      </w:pPr>
      <w:r w:rsidRPr="0038567E">
        <w:rPr>
          <w:sz w:val="20"/>
          <w:szCs w:val="20"/>
        </w:rPr>
        <w:t xml:space="preserve">Supplier withdrawal </w:t>
      </w:r>
    </w:p>
    <w:p w14:paraId="577076A3" w14:textId="7D42EEA2" w:rsidR="00DA45D7" w:rsidRPr="0038567E" w:rsidRDefault="00DA45D7" w:rsidP="0044474F">
      <w:pPr>
        <w:pStyle w:val="BodyText1"/>
        <w:numPr>
          <w:ilvl w:val="1"/>
          <w:numId w:val="16"/>
        </w:numPr>
        <w:ind w:left="567" w:hanging="567"/>
        <w:jc w:val="both"/>
        <w:rPr>
          <w:rFonts w:cstheme="minorHAnsi"/>
          <w:sz w:val="20"/>
          <w:szCs w:val="20"/>
        </w:rPr>
      </w:pPr>
      <w:r w:rsidRPr="0038567E">
        <w:rPr>
          <w:rFonts w:cstheme="minorHAnsi"/>
          <w:sz w:val="20"/>
          <w:szCs w:val="20"/>
        </w:rPr>
        <w:t xml:space="preserve">Suppliers may withdraw from the Procurement at any time before the tender submission deadline by providing written notification to the Authority </w:t>
      </w:r>
      <w:r w:rsidR="009207BF" w:rsidRPr="0038567E">
        <w:rPr>
          <w:rFonts w:cstheme="minorHAnsi"/>
          <w:sz w:val="20"/>
          <w:szCs w:val="20"/>
        </w:rPr>
        <w:t xml:space="preserve">via the </w:t>
      </w:r>
      <w:r w:rsidR="009207BF" w:rsidRPr="0038567E">
        <w:rPr>
          <w:sz w:val="20"/>
          <w:szCs w:val="20"/>
        </w:rPr>
        <w:t>NMN Tenders Inbox.</w:t>
      </w:r>
    </w:p>
    <w:p w14:paraId="637FE830" w14:textId="161694F3" w:rsidR="00DA45D7" w:rsidRPr="0038567E" w:rsidRDefault="00DA45D7" w:rsidP="00DA45D7">
      <w:pPr>
        <w:pStyle w:val="sub"/>
        <w:numPr>
          <w:ilvl w:val="0"/>
          <w:numId w:val="0"/>
        </w:numPr>
        <w:ind w:left="720" w:hanging="720"/>
        <w:rPr>
          <w:sz w:val="20"/>
          <w:szCs w:val="20"/>
        </w:rPr>
      </w:pPr>
      <w:r w:rsidRPr="0038567E">
        <w:rPr>
          <w:sz w:val="20"/>
          <w:szCs w:val="20"/>
        </w:rPr>
        <w:t xml:space="preserve">Modifying your </w:t>
      </w:r>
      <w:r w:rsidR="00F02002" w:rsidRPr="0038567E">
        <w:rPr>
          <w:sz w:val="20"/>
          <w:szCs w:val="20"/>
        </w:rPr>
        <w:t>Tender</w:t>
      </w:r>
    </w:p>
    <w:p w14:paraId="3CFB5659" w14:textId="340586E4" w:rsidR="00DA45D7" w:rsidRPr="0038567E" w:rsidRDefault="00DA45D7" w:rsidP="0044474F">
      <w:pPr>
        <w:pStyle w:val="BodyText1"/>
        <w:numPr>
          <w:ilvl w:val="1"/>
          <w:numId w:val="16"/>
        </w:numPr>
        <w:ind w:left="567" w:hanging="567"/>
        <w:jc w:val="both"/>
        <w:rPr>
          <w:rFonts w:cstheme="minorHAnsi"/>
          <w:sz w:val="20"/>
          <w:szCs w:val="20"/>
        </w:rPr>
      </w:pPr>
      <w:r w:rsidRPr="0038567E">
        <w:rPr>
          <w:rFonts w:cstheme="minorHAnsi"/>
          <w:sz w:val="20"/>
          <w:szCs w:val="20"/>
        </w:rPr>
        <w:t>Suppliers may modify their submitted prior to the submission deadline. The Authority will not open until after the submission deadline set out in the Procurement Timetable.</w:t>
      </w:r>
    </w:p>
    <w:p w14:paraId="112C772A" w14:textId="77777777" w:rsidR="00DA45D7" w:rsidRPr="0038567E" w:rsidRDefault="00DA45D7" w:rsidP="00DA45D7">
      <w:pPr>
        <w:pStyle w:val="sub"/>
        <w:numPr>
          <w:ilvl w:val="0"/>
          <w:numId w:val="0"/>
        </w:numPr>
        <w:ind w:left="720" w:hanging="720"/>
        <w:rPr>
          <w:sz w:val="20"/>
          <w:szCs w:val="20"/>
        </w:rPr>
      </w:pPr>
      <w:r w:rsidRPr="0038567E">
        <w:rPr>
          <w:sz w:val="20"/>
          <w:szCs w:val="20"/>
        </w:rPr>
        <w:t>Supplier eligibility</w:t>
      </w:r>
    </w:p>
    <w:p w14:paraId="71E45022" w14:textId="77777777" w:rsidR="00DA45D7" w:rsidRPr="0038567E" w:rsidRDefault="00DA45D7" w:rsidP="0044474F">
      <w:pPr>
        <w:pStyle w:val="BodyText1"/>
        <w:numPr>
          <w:ilvl w:val="1"/>
          <w:numId w:val="16"/>
        </w:numPr>
        <w:ind w:left="567" w:hanging="567"/>
        <w:jc w:val="both"/>
        <w:rPr>
          <w:rFonts w:cstheme="minorHAnsi"/>
          <w:sz w:val="20"/>
          <w:szCs w:val="20"/>
        </w:rPr>
      </w:pPr>
      <w:r w:rsidRPr="0038567E">
        <w:rPr>
          <w:rFonts w:cstheme="minorHAnsi"/>
          <w:sz w:val="20"/>
          <w:szCs w:val="20"/>
        </w:rPr>
        <w:t xml:space="preserve">Suppliers are reminded that the eligibility requirements in this document, Tender Notice and all other associated tender documents </w:t>
      </w:r>
      <w:proofErr w:type="gramStart"/>
      <w:r w:rsidRPr="0038567E">
        <w:rPr>
          <w:rFonts w:cstheme="minorHAnsi"/>
          <w:sz w:val="20"/>
          <w:szCs w:val="20"/>
        </w:rPr>
        <w:t>apply to the Procurement at all times</w:t>
      </w:r>
      <w:proofErr w:type="gramEnd"/>
      <w:r w:rsidRPr="0038567E">
        <w:rPr>
          <w:rFonts w:cstheme="minorHAnsi"/>
          <w:sz w:val="20"/>
          <w:szCs w:val="20"/>
        </w:rPr>
        <w:t>.</w:t>
      </w:r>
    </w:p>
    <w:p w14:paraId="5EE32C4C" w14:textId="7EC718DA" w:rsidR="00DA45D7" w:rsidRPr="0038567E" w:rsidRDefault="00DA45D7" w:rsidP="0044474F">
      <w:pPr>
        <w:pStyle w:val="BodyText1"/>
        <w:numPr>
          <w:ilvl w:val="1"/>
          <w:numId w:val="16"/>
        </w:numPr>
        <w:ind w:left="567" w:hanging="567"/>
        <w:jc w:val="both"/>
        <w:rPr>
          <w:rFonts w:cstheme="minorHAnsi"/>
          <w:sz w:val="20"/>
          <w:szCs w:val="20"/>
        </w:rPr>
      </w:pPr>
      <w:r w:rsidRPr="0038567E">
        <w:rPr>
          <w:rFonts w:cstheme="minorHAnsi"/>
          <w:sz w:val="20"/>
          <w:szCs w:val="20"/>
        </w:rPr>
        <w:t>The Authority reserves the right to require any Supplier to provide such further information as the Authority may require (and for the avoidance of doubt, the Authority may make multiple requests) as to any issue addressed in the IT</w:t>
      </w:r>
      <w:r w:rsidR="00C94149" w:rsidRPr="0038567E">
        <w:rPr>
          <w:rFonts w:cstheme="minorHAnsi"/>
          <w:sz w:val="20"/>
          <w:szCs w:val="20"/>
        </w:rPr>
        <w:t>T</w:t>
      </w:r>
      <w:r w:rsidRPr="0038567E">
        <w:rPr>
          <w:rFonts w:cstheme="minorHAnsi"/>
          <w:sz w:val="20"/>
          <w:szCs w:val="20"/>
        </w:rPr>
        <w:t>, including, but not limited to, the economic and financial standing of the Supplier at any stage of the Procurement and prior to the notification of the award decision and/or the award of the contract.</w:t>
      </w:r>
    </w:p>
    <w:p w14:paraId="4C275ADE" w14:textId="13FFD70D" w:rsidR="00DA45D7" w:rsidRPr="0038567E" w:rsidRDefault="00DA45D7" w:rsidP="0044474F">
      <w:pPr>
        <w:pStyle w:val="BodyText1"/>
        <w:numPr>
          <w:ilvl w:val="1"/>
          <w:numId w:val="16"/>
        </w:numPr>
        <w:ind w:left="567" w:hanging="567"/>
        <w:jc w:val="both"/>
        <w:rPr>
          <w:rFonts w:cstheme="minorHAnsi"/>
          <w:sz w:val="20"/>
          <w:szCs w:val="20"/>
        </w:rPr>
      </w:pPr>
      <w:r w:rsidRPr="0038567E">
        <w:rPr>
          <w:rFonts w:cstheme="minorHAnsi"/>
          <w:sz w:val="20"/>
          <w:szCs w:val="20"/>
        </w:rPr>
        <w:t xml:space="preserve">The Authority must be notified in writing via the </w:t>
      </w:r>
      <w:r w:rsidR="009207BF" w:rsidRPr="0038567E">
        <w:rPr>
          <w:sz w:val="20"/>
          <w:szCs w:val="20"/>
        </w:rPr>
        <w:t>NMN Tenders Inbox</w:t>
      </w:r>
      <w:r w:rsidR="009207BF" w:rsidRPr="0038567E">
        <w:rPr>
          <w:rFonts w:cstheme="minorHAnsi"/>
          <w:sz w:val="20"/>
          <w:szCs w:val="20"/>
        </w:rPr>
        <w:t xml:space="preserve"> (</w:t>
      </w:r>
      <w:hyperlink r:id="rId23" w:history="1">
        <w:r w:rsidR="009207BF" w:rsidRPr="0038567E">
          <w:rPr>
            <w:rStyle w:val="Hyperlink"/>
            <w:rFonts w:cstheme="minorHAnsi"/>
            <w:sz w:val="20"/>
            <w:szCs w:val="20"/>
          </w:rPr>
          <w:t>tenders@nmrn.org.uk</w:t>
        </w:r>
      </w:hyperlink>
      <w:r w:rsidR="009207BF" w:rsidRPr="0038567E">
        <w:rPr>
          <w:rFonts w:cstheme="minorHAnsi"/>
          <w:sz w:val="20"/>
          <w:szCs w:val="20"/>
        </w:rPr>
        <w:t xml:space="preserve">) </w:t>
      </w:r>
      <w:r w:rsidRPr="0038567E">
        <w:rPr>
          <w:rFonts w:cstheme="minorHAnsi"/>
          <w:sz w:val="20"/>
          <w:szCs w:val="20"/>
        </w:rPr>
        <w:t>promptly of any changes in the information that the Supplier has provided in its response to this Procurement (including but not limited to arrangements in relation to any Associated Suppliers) at any point before the entry into the Contract so that the Authority may assess whether the Supplier continues to satisfy the relevant conditions of participation and should continue to qualify for participation in the Procurement. For the avoidance of doubt, the Authority reserves the right to take such action as it deems appropriate in the light of its assessment of the updated information, including (but not limited to) excluding the Supplier concerned from the Procurement.</w:t>
      </w:r>
    </w:p>
    <w:p w14:paraId="1CD5C8C6" w14:textId="77777777" w:rsidR="00DA45D7" w:rsidRPr="0038567E" w:rsidRDefault="00DA45D7" w:rsidP="00DA45D7">
      <w:pPr>
        <w:pStyle w:val="sub"/>
        <w:numPr>
          <w:ilvl w:val="0"/>
          <w:numId w:val="0"/>
        </w:numPr>
        <w:ind w:left="720" w:hanging="720"/>
        <w:rPr>
          <w:sz w:val="20"/>
          <w:szCs w:val="20"/>
        </w:rPr>
      </w:pPr>
      <w:r w:rsidRPr="0038567E">
        <w:rPr>
          <w:sz w:val="20"/>
          <w:szCs w:val="20"/>
        </w:rPr>
        <w:t xml:space="preserve">Supplier warranties </w:t>
      </w:r>
    </w:p>
    <w:p w14:paraId="50840A67" w14:textId="77777777" w:rsidR="00DA45D7" w:rsidRPr="0038567E" w:rsidRDefault="00DA45D7" w:rsidP="0044474F">
      <w:pPr>
        <w:pStyle w:val="BodyText1"/>
        <w:numPr>
          <w:ilvl w:val="1"/>
          <w:numId w:val="16"/>
        </w:numPr>
        <w:ind w:left="567" w:hanging="567"/>
        <w:jc w:val="both"/>
        <w:rPr>
          <w:rFonts w:cstheme="minorHAnsi"/>
          <w:sz w:val="20"/>
          <w:szCs w:val="20"/>
        </w:rPr>
      </w:pPr>
      <w:r w:rsidRPr="0038567E">
        <w:rPr>
          <w:rFonts w:cstheme="minorHAnsi"/>
          <w:sz w:val="20"/>
          <w:szCs w:val="20"/>
        </w:rPr>
        <w:t>In responding to this invitation, the Supplier warrants, represents and undertakes to the Authority that:</w:t>
      </w:r>
    </w:p>
    <w:p w14:paraId="748FED47" w14:textId="77777777" w:rsidR="00DA45D7" w:rsidRPr="0038567E" w:rsidRDefault="00DA45D7" w:rsidP="00EC1A0D">
      <w:pPr>
        <w:pStyle w:val="BodyText1"/>
        <w:spacing w:after="0"/>
        <w:ind w:left="1134" w:hanging="498"/>
        <w:jc w:val="both"/>
        <w:rPr>
          <w:rFonts w:cstheme="minorHAnsi"/>
          <w:sz w:val="20"/>
          <w:szCs w:val="20"/>
        </w:rPr>
      </w:pPr>
      <w:r w:rsidRPr="0038567E">
        <w:rPr>
          <w:rFonts w:cstheme="minorHAnsi"/>
          <w:sz w:val="20"/>
          <w:szCs w:val="20"/>
        </w:rPr>
        <w:lastRenderedPageBreak/>
        <w:t>a.</w:t>
      </w:r>
      <w:r w:rsidRPr="0038567E">
        <w:rPr>
          <w:rFonts w:cstheme="minorHAnsi"/>
          <w:sz w:val="20"/>
          <w:szCs w:val="20"/>
        </w:rPr>
        <w:tab/>
        <w:t>it understands and has complied with the conditions set out in this document</w:t>
      </w:r>
    </w:p>
    <w:p w14:paraId="508EB128" w14:textId="77777777" w:rsidR="00DA45D7" w:rsidRPr="0038567E" w:rsidRDefault="00DA45D7" w:rsidP="00EC1A0D">
      <w:pPr>
        <w:pStyle w:val="BodyText1"/>
        <w:spacing w:after="0"/>
        <w:ind w:left="1134" w:hanging="498"/>
        <w:jc w:val="both"/>
        <w:rPr>
          <w:rFonts w:cstheme="minorHAnsi"/>
          <w:sz w:val="20"/>
          <w:szCs w:val="20"/>
        </w:rPr>
      </w:pPr>
      <w:r w:rsidRPr="0038567E">
        <w:rPr>
          <w:rFonts w:cstheme="minorHAnsi"/>
          <w:sz w:val="20"/>
          <w:szCs w:val="20"/>
        </w:rPr>
        <w:t>b.</w:t>
      </w:r>
      <w:r w:rsidRPr="0038567E">
        <w:rPr>
          <w:rFonts w:cstheme="minorHAnsi"/>
          <w:sz w:val="20"/>
          <w:szCs w:val="20"/>
        </w:rPr>
        <w:tab/>
        <w:t>all information, representations and other matters of fact communicated (whether in writing or otherwise) to the Authority by the Supplier, its staff or agents in connection with or arising out of the Procurement are true, complete and accurate in all respects, both as at the date communicated and as at the date of the submission of the response to this document</w:t>
      </w:r>
    </w:p>
    <w:p w14:paraId="0D2F28D2" w14:textId="77777777" w:rsidR="00DA45D7" w:rsidRPr="0038567E" w:rsidRDefault="00DA45D7" w:rsidP="00EC1A0D">
      <w:pPr>
        <w:pStyle w:val="BodyText1"/>
        <w:spacing w:after="0"/>
        <w:ind w:left="1134" w:hanging="498"/>
        <w:jc w:val="both"/>
        <w:rPr>
          <w:rFonts w:cstheme="minorHAnsi"/>
          <w:sz w:val="20"/>
          <w:szCs w:val="20"/>
        </w:rPr>
      </w:pPr>
      <w:r w:rsidRPr="0038567E">
        <w:rPr>
          <w:rFonts w:cstheme="minorHAnsi"/>
          <w:sz w:val="20"/>
          <w:szCs w:val="20"/>
        </w:rPr>
        <w:t>c.</w:t>
      </w:r>
      <w:r w:rsidRPr="0038567E">
        <w:rPr>
          <w:rFonts w:cstheme="minorHAnsi"/>
          <w:sz w:val="20"/>
          <w:szCs w:val="20"/>
        </w:rPr>
        <w:tab/>
        <w:t>it has made its own investigations and undertaken its own research and due diligence, and has satisfied itself in respect of all matters (whether actual or contingent) relating to the invitation and has not submitted its response in reliance on any information, representation or assumption which may have been made by or on behalf of the Authority (with the exception of any information which is expressly warranted by the Authority)</w:t>
      </w:r>
    </w:p>
    <w:p w14:paraId="653DB93C" w14:textId="77777777" w:rsidR="00DA45D7" w:rsidRPr="0038567E" w:rsidRDefault="00DA45D7" w:rsidP="00EC1A0D">
      <w:pPr>
        <w:pStyle w:val="BodyText1"/>
        <w:spacing w:after="0"/>
        <w:ind w:left="1134" w:hanging="498"/>
        <w:jc w:val="both"/>
        <w:rPr>
          <w:rFonts w:cstheme="minorHAnsi"/>
          <w:sz w:val="20"/>
          <w:szCs w:val="20"/>
        </w:rPr>
      </w:pPr>
      <w:r w:rsidRPr="0038567E">
        <w:rPr>
          <w:rFonts w:cstheme="minorHAnsi"/>
          <w:sz w:val="20"/>
          <w:szCs w:val="20"/>
        </w:rPr>
        <w:t>d.</w:t>
      </w:r>
      <w:r w:rsidRPr="0038567E">
        <w:rPr>
          <w:rFonts w:cstheme="minorHAnsi"/>
          <w:sz w:val="20"/>
          <w:szCs w:val="20"/>
        </w:rPr>
        <w:tab/>
        <w:t xml:space="preserve">it has full power and authority to respond to this document and to perform the obligations in relation to the contract and will, if requested, promptly produce evidence of such to the Authority </w:t>
      </w:r>
    </w:p>
    <w:p w14:paraId="0BF80E70" w14:textId="77777777" w:rsidR="00DA45D7" w:rsidRPr="0038567E" w:rsidRDefault="00DA45D7" w:rsidP="0044474F">
      <w:pPr>
        <w:pStyle w:val="BodyText1"/>
        <w:numPr>
          <w:ilvl w:val="1"/>
          <w:numId w:val="16"/>
        </w:numPr>
        <w:ind w:left="567" w:hanging="567"/>
        <w:jc w:val="both"/>
        <w:rPr>
          <w:rFonts w:cstheme="minorHAnsi"/>
          <w:sz w:val="20"/>
          <w:szCs w:val="20"/>
        </w:rPr>
      </w:pPr>
      <w:r w:rsidRPr="0038567E">
        <w:rPr>
          <w:rFonts w:cstheme="minorHAnsi"/>
          <w:sz w:val="20"/>
          <w:szCs w:val="20"/>
        </w:rPr>
        <w:t>Suppliers should note that the potential consequences of providing incomplete, inaccurate or misleading information include that:</w:t>
      </w:r>
    </w:p>
    <w:p w14:paraId="464E97C8" w14:textId="77777777" w:rsidR="00DA45D7" w:rsidRPr="0038567E" w:rsidRDefault="00DA45D7" w:rsidP="00EC1A0D">
      <w:pPr>
        <w:pStyle w:val="BodyText1"/>
        <w:spacing w:after="0"/>
        <w:ind w:left="1134" w:hanging="498"/>
        <w:jc w:val="both"/>
        <w:rPr>
          <w:rFonts w:cstheme="minorHAnsi"/>
          <w:sz w:val="20"/>
          <w:szCs w:val="20"/>
        </w:rPr>
      </w:pPr>
      <w:r w:rsidRPr="0038567E">
        <w:rPr>
          <w:rFonts w:cstheme="minorHAnsi"/>
          <w:sz w:val="20"/>
          <w:szCs w:val="20"/>
        </w:rPr>
        <w:t>a.</w:t>
      </w:r>
      <w:r w:rsidRPr="0038567E">
        <w:rPr>
          <w:rFonts w:cstheme="minorHAnsi"/>
          <w:sz w:val="20"/>
          <w:szCs w:val="20"/>
        </w:rPr>
        <w:tab/>
        <w:t>the Authority may exclude the Supplier from participating in this Procurement</w:t>
      </w:r>
    </w:p>
    <w:p w14:paraId="5021BD3B" w14:textId="77777777" w:rsidR="00DA45D7" w:rsidRPr="0038567E" w:rsidRDefault="00DA45D7" w:rsidP="00EC1A0D">
      <w:pPr>
        <w:pStyle w:val="BodyText1"/>
        <w:spacing w:after="0"/>
        <w:ind w:left="1134" w:hanging="498"/>
        <w:jc w:val="both"/>
        <w:rPr>
          <w:rFonts w:cstheme="minorHAnsi"/>
          <w:sz w:val="20"/>
          <w:szCs w:val="20"/>
        </w:rPr>
      </w:pPr>
      <w:r w:rsidRPr="0038567E">
        <w:rPr>
          <w:rFonts w:cstheme="minorHAnsi"/>
          <w:sz w:val="20"/>
          <w:szCs w:val="20"/>
        </w:rPr>
        <w:t>b.</w:t>
      </w:r>
      <w:r w:rsidRPr="0038567E">
        <w:rPr>
          <w:rFonts w:cstheme="minorHAnsi"/>
          <w:sz w:val="20"/>
          <w:szCs w:val="20"/>
        </w:rPr>
        <w:tab/>
        <w:t>the Supplier may be excluded from bidding for contracts under Schedule 7, Paragraph 13 of the Act</w:t>
      </w:r>
    </w:p>
    <w:p w14:paraId="396557A7" w14:textId="77777777" w:rsidR="00DA45D7" w:rsidRPr="0038567E" w:rsidRDefault="00DA45D7" w:rsidP="00EC1A0D">
      <w:pPr>
        <w:pStyle w:val="BodyText1"/>
        <w:spacing w:after="0"/>
        <w:ind w:left="1134" w:hanging="498"/>
        <w:jc w:val="both"/>
        <w:rPr>
          <w:rFonts w:cstheme="minorHAnsi"/>
          <w:sz w:val="20"/>
          <w:szCs w:val="20"/>
        </w:rPr>
      </w:pPr>
      <w:r w:rsidRPr="0038567E">
        <w:rPr>
          <w:rFonts w:cstheme="minorHAnsi"/>
          <w:sz w:val="20"/>
          <w:szCs w:val="20"/>
        </w:rPr>
        <w:t>c.</w:t>
      </w:r>
      <w:r w:rsidRPr="0038567E">
        <w:rPr>
          <w:rFonts w:cstheme="minorHAnsi"/>
          <w:sz w:val="20"/>
          <w:szCs w:val="20"/>
        </w:rPr>
        <w:tab/>
        <w:t>the Authority may rescind any resulting contract under the Misrepresentation Act 1967 and may sue the Supplier for damages</w:t>
      </w:r>
    </w:p>
    <w:p w14:paraId="755E6727" w14:textId="229FC001" w:rsidR="00A937EB" w:rsidRPr="0038567E" w:rsidRDefault="008E6B94" w:rsidP="00A937EB">
      <w:pPr>
        <w:pStyle w:val="sub"/>
        <w:numPr>
          <w:ilvl w:val="0"/>
          <w:numId w:val="0"/>
        </w:numPr>
        <w:ind w:left="720" w:hanging="720"/>
        <w:rPr>
          <w:sz w:val="20"/>
          <w:szCs w:val="20"/>
        </w:rPr>
      </w:pPr>
      <w:r w:rsidRPr="0038567E">
        <w:rPr>
          <w:sz w:val="20"/>
          <w:szCs w:val="20"/>
        </w:rPr>
        <w:t>Tender Commercial Evaluation</w:t>
      </w:r>
    </w:p>
    <w:p w14:paraId="1C5FF259" w14:textId="7C55CD1D" w:rsidR="00081B8A" w:rsidRPr="0038567E" w:rsidRDefault="00081B8A" w:rsidP="0044474F">
      <w:pPr>
        <w:pStyle w:val="BodyText1"/>
        <w:numPr>
          <w:ilvl w:val="1"/>
          <w:numId w:val="16"/>
        </w:numPr>
        <w:ind w:left="567" w:hanging="567"/>
        <w:jc w:val="both"/>
        <w:rPr>
          <w:rFonts w:cstheme="minorHAnsi"/>
          <w:sz w:val="20"/>
          <w:szCs w:val="20"/>
        </w:rPr>
      </w:pPr>
      <w:r w:rsidRPr="0038567E">
        <w:rPr>
          <w:rFonts w:cstheme="minorHAnsi"/>
          <w:sz w:val="20"/>
          <w:szCs w:val="20"/>
        </w:rPr>
        <w:t>Suppliers should note that bids w</w:t>
      </w:r>
      <w:r w:rsidR="008E6B94" w:rsidRPr="0038567E">
        <w:rPr>
          <w:rFonts w:cstheme="minorHAnsi"/>
          <w:sz w:val="20"/>
          <w:szCs w:val="20"/>
        </w:rPr>
        <w:t>here applicable which</w:t>
      </w:r>
      <w:r w:rsidRPr="0038567E">
        <w:rPr>
          <w:rFonts w:cstheme="minorHAnsi"/>
          <w:sz w:val="20"/>
          <w:szCs w:val="20"/>
        </w:rPr>
        <w:t xml:space="preserve"> significantly exceed the advertised budget </w:t>
      </w:r>
      <w:r w:rsidR="00835A7F" w:rsidRPr="0038567E">
        <w:rPr>
          <w:rFonts w:cstheme="minorHAnsi"/>
          <w:sz w:val="20"/>
          <w:szCs w:val="20"/>
        </w:rPr>
        <w:t xml:space="preserve">under ‘best technically affordable tender’ </w:t>
      </w:r>
      <w:r w:rsidRPr="0038567E">
        <w:rPr>
          <w:rFonts w:cstheme="minorHAnsi"/>
          <w:sz w:val="20"/>
          <w:szCs w:val="20"/>
        </w:rPr>
        <w:t xml:space="preserve">may be </w:t>
      </w:r>
      <w:r w:rsidR="00835A7F" w:rsidRPr="0038567E">
        <w:rPr>
          <w:rFonts w:cstheme="minorHAnsi"/>
          <w:sz w:val="20"/>
          <w:szCs w:val="20"/>
        </w:rPr>
        <w:t>deemed non-compliant and lead</w:t>
      </w:r>
      <w:r w:rsidRPr="0038567E">
        <w:rPr>
          <w:rFonts w:cstheme="minorHAnsi"/>
          <w:sz w:val="20"/>
          <w:szCs w:val="20"/>
        </w:rPr>
        <w:t xml:space="preserve"> to disqualification </w:t>
      </w:r>
      <w:r w:rsidR="00835A7F" w:rsidRPr="0038567E">
        <w:rPr>
          <w:rFonts w:cstheme="minorHAnsi"/>
          <w:sz w:val="20"/>
          <w:szCs w:val="20"/>
        </w:rPr>
        <w:t>from</w:t>
      </w:r>
      <w:r w:rsidR="00292DB9" w:rsidRPr="0038567E">
        <w:rPr>
          <w:rFonts w:cstheme="minorHAnsi"/>
          <w:sz w:val="20"/>
          <w:szCs w:val="20"/>
        </w:rPr>
        <w:t xml:space="preserve"> the tender process. This is in accordance with </w:t>
      </w:r>
      <w:r w:rsidR="008E6B94" w:rsidRPr="0038567E">
        <w:rPr>
          <w:rFonts w:cstheme="minorHAnsi"/>
          <w:sz w:val="20"/>
          <w:szCs w:val="20"/>
        </w:rPr>
        <w:t>Tender Evaluation Commercial Policy Statement.</w:t>
      </w:r>
    </w:p>
    <w:p w14:paraId="37EDD6C3" w14:textId="2BA285EE" w:rsidR="008E6B94" w:rsidRPr="0038567E" w:rsidRDefault="008E6B94" w:rsidP="0044474F">
      <w:pPr>
        <w:pStyle w:val="BodyText1"/>
        <w:numPr>
          <w:ilvl w:val="1"/>
          <w:numId w:val="16"/>
        </w:numPr>
        <w:jc w:val="both"/>
        <w:rPr>
          <w:rFonts w:cstheme="minorHAnsi"/>
          <w:sz w:val="20"/>
          <w:szCs w:val="20"/>
        </w:rPr>
      </w:pPr>
      <w:r w:rsidRPr="0038567E">
        <w:rPr>
          <w:rFonts w:cstheme="minorHAnsi"/>
          <w:sz w:val="20"/>
          <w:szCs w:val="20"/>
        </w:rPr>
        <w:t xml:space="preserve">The NMRN may use </w:t>
      </w:r>
      <w:r w:rsidR="00B10DFF" w:rsidRPr="0038567E">
        <w:rPr>
          <w:rFonts w:cstheme="minorHAnsi"/>
          <w:sz w:val="20"/>
          <w:szCs w:val="20"/>
        </w:rPr>
        <w:t>Price per quality point (PQP) is an evaluation technique designed to make it easier to consistently and fairly compare bids of varying quality and price. It also makes it easier for evaluation panel to judge how they may score overall.</w:t>
      </w:r>
    </w:p>
    <w:p w14:paraId="48DA0125" w14:textId="695A4E63" w:rsidR="00B91E85" w:rsidRDefault="00B91E85" w:rsidP="00081B8A">
      <w:pPr>
        <w:pStyle w:val="sub"/>
        <w:numPr>
          <w:ilvl w:val="0"/>
          <w:numId w:val="0"/>
        </w:numPr>
        <w:ind w:left="720" w:hanging="720"/>
        <w:rPr>
          <w:b w:val="0"/>
          <w:color w:val="002060"/>
        </w:rPr>
      </w:pPr>
      <w:r>
        <w:rPr>
          <w:color w:val="002060"/>
        </w:rPr>
        <w:br w:type="page"/>
      </w:r>
    </w:p>
    <w:p w14:paraId="11B8EBE5" w14:textId="7B5CF322" w:rsidR="009A39D4" w:rsidRPr="0038567E" w:rsidRDefault="00F02002" w:rsidP="00AB56C9">
      <w:pPr>
        <w:pStyle w:val="Heading10"/>
        <w:rPr>
          <w:sz w:val="20"/>
          <w:szCs w:val="20"/>
        </w:rPr>
      </w:pPr>
      <w:bookmarkStart w:id="52" w:name="_Toc191656300"/>
      <w:r w:rsidRPr="0038567E">
        <w:rPr>
          <w:sz w:val="20"/>
          <w:szCs w:val="20"/>
        </w:rPr>
        <w:lastRenderedPageBreak/>
        <w:t>A</w:t>
      </w:r>
      <w:r w:rsidR="002865E4" w:rsidRPr="0038567E">
        <w:rPr>
          <w:sz w:val="20"/>
          <w:szCs w:val="20"/>
        </w:rPr>
        <w:t>nnex A</w:t>
      </w:r>
      <w:bookmarkEnd w:id="52"/>
    </w:p>
    <w:p w14:paraId="3E50DCF4" w14:textId="47D332EB" w:rsidR="009A39D4" w:rsidRPr="0038567E" w:rsidRDefault="009A39D4" w:rsidP="00AB56C9">
      <w:pPr>
        <w:pStyle w:val="Heading20"/>
        <w:rPr>
          <w:sz w:val="20"/>
          <w:szCs w:val="20"/>
        </w:rPr>
      </w:pPr>
      <w:bookmarkStart w:id="53" w:name="_Toc191656301"/>
      <w:r w:rsidRPr="0038567E">
        <w:rPr>
          <w:sz w:val="20"/>
          <w:szCs w:val="20"/>
        </w:rPr>
        <w:t>Specification / Scope of Requirement</w:t>
      </w:r>
      <w:bookmarkEnd w:id="53"/>
    </w:p>
    <w:p w14:paraId="7EAE06DB" w14:textId="77777777" w:rsidR="009F0271" w:rsidRPr="0038567E" w:rsidRDefault="009F0271" w:rsidP="009F0271">
      <w:pPr>
        <w:pStyle w:val="Heading20"/>
        <w:rPr>
          <w:rFonts w:cs="Calibri"/>
          <w:sz w:val="20"/>
          <w:szCs w:val="20"/>
        </w:rPr>
      </w:pPr>
      <w:bookmarkStart w:id="54" w:name="_Toc190349062"/>
      <w:bookmarkStart w:id="55" w:name="_Toc191656302"/>
      <w:r w:rsidRPr="0038567E">
        <w:rPr>
          <w:rFonts w:cs="Calibri"/>
          <w:sz w:val="20"/>
          <w:szCs w:val="20"/>
        </w:rPr>
        <w:t>Introduction</w:t>
      </w:r>
      <w:bookmarkEnd w:id="54"/>
      <w:bookmarkEnd w:id="55"/>
    </w:p>
    <w:p w14:paraId="754A06A7" w14:textId="77777777" w:rsidR="009F0271" w:rsidRPr="0038567E" w:rsidRDefault="009F0271" w:rsidP="009F0271">
      <w:pPr>
        <w:pStyle w:val="Heading20"/>
        <w:rPr>
          <w:rFonts w:cs="Calibri"/>
          <w:sz w:val="20"/>
          <w:szCs w:val="20"/>
        </w:rPr>
      </w:pPr>
      <w:bookmarkStart w:id="56" w:name="_Toc164952492"/>
      <w:bookmarkStart w:id="57" w:name="_Toc164949925"/>
      <w:bookmarkStart w:id="58" w:name="_Toc190349063"/>
      <w:bookmarkStart w:id="59" w:name="_Toc191656303"/>
      <w:r w:rsidRPr="0038567E">
        <w:rPr>
          <w:rFonts w:cs="Calibri"/>
          <w:sz w:val="20"/>
          <w:szCs w:val="20"/>
        </w:rPr>
        <w:t>National Museum of the Royal Navy (NMRN) Vision</w:t>
      </w:r>
      <w:bookmarkEnd w:id="56"/>
      <w:bookmarkEnd w:id="57"/>
      <w:bookmarkEnd w:id="58"/>
      <w:bookmarkEnd w:id="59"/>
    </w:p>
    <w:p w14:paraId="33EE21B1" w14:textId="395FA052" w:rsidR="009F0271" w:rsidRPr="0038567E" w:rsidRDefault="009F0271" w:rsidP="009F0271">
      <w:pPr>
        <w:rPr>
          <w:rFonts w:cs="Calibri"/>
          <w:sz w:val="20"/>
          <w:szCs w:val="20"/>
        </w:rPr>
      </w:pPr>
      <w:r w:rsidRPr="0038567E">
        <w:rPr>
          <w:rFonts w:cs="Calibri"/>
          <w:sz w:val="20"/>
          <w:szCs w:val="20"/>
        </w:rPr>
        <w:t xml:space="preserve">By </w:t>
      </w:r>
      <w:r w:rsidR="00844EEF">
        <w:rPr>
          <w:rFonts w:cs="Calibri"/>
          <w:sz w:val="20"/>
          <w:szCs w:val="20"/>
        </w:rPr>
        <w:t>June</w:t>
      </w:r>
      <w:r w:rsidRPr="0038567E">
        <w:rPr>
          <w:rFonts w:cs="Calibri"/>
          <w:sz w:val="20"/>
          <w:szCs w:val="20"/>
        </w:rPr>
        <w:t xml:space="preserve"> 2026 NMRN are to introduce two new attractions into Boathouse No.6, Portsmouth Historic Dockyard (PHD) to deepen and broaden the offer to its audiences. The two attractions will be:</w:t>
      </w:r>
    </w:p>
    <w:p w14:paraId="518F41DD" w14:textId="77777777" w:rsidR="009F0271" w:rsidRPr="0038567E" w:rsidRDefault="009F0271" w:rsidP="009F0271">
      <w:pPr>
        <w:rPr>
          <w:rFonts w:cs="Calibri"/>
          <w:sz w:val="20"/>
          <w:szCs w:val="20"/>
        </w:rPr>
      </w:pPr>
      <w:r w:rsidRPr="0038567E">
        <w:rPr>
          <w:rFonts w:cs="Calibri"/>
          <w:b/>
          <w:sz w:val="20"/>
          <w:szCs w:val="20"/>
        </w:rPr>
        <w:t>The Royal Marines Experience Museum (RMEM</w:t>
      </w:r>
      <w:r w:rsidRPr="0038567E">
        <w:rPr>
          <w:rFonts w:cs="Calibri"/>
          <w:sz w:val="20"/>
          <w:szCs w:val="20"/>
        </w:rPr>
        <w:t>)</w:t>
      </w:r>
    </w:p>
    <w:p w14:paraId="7FDEAED2" w14:textId="77777777" w:rsidR="009F0271" w:rsidRPr="0038567E" w:rsidRDefault="009F0271" w:rsidP="0044474F">
      <w:pPr>
        <w:pStyle w:val="ListParagraph"/>
        <w:numPr>
          <w:ilvl w:val="0"/>
          <w:numId w:val="22"/>
        </w:numPr>
        <w:rPr>
          <w:rFonts w:cs="Calibri"/>
          <w:sz w:val="20"/>
          <w:szCs w:val="20"/>
        </w:rPr>
      </w:pPr>
      <w:r w:rsidRPr="0038567E">
        <w:rPr>
          <w:rFonts w:cs="Calibri"/>
          <w:sz w:val="20"/>
          <w:szCs w:val="20"/>
        </w:rPr>
        <w:t xml:space="preserve">In October 2022 His Majesty the King was announced as Captain General Royal Marines on the 358th anniversary of the Corps. Since the closure of the Royal Marines Museum at </w:t>
      </w:r>
      <w:proofErr w:type="spellStart"/>
      <w:r w:rsidRPr="0038567E">
        <w:rPr>
          <w:rFonts w:cs="Calibri"/>
          <w:sz w:val="20"/>
          <w:szCs w:val="20"/>
        </w:rPr>
        <w:t>Eastney</w:t>
      </w:r>
      <w:proofErr w:type="spellEnd"/>
      <w:r w:rsidRPr="0038567E">
        <w:rPr>
          <w:rFonts w:cs="Calibri"/>
          <w:sz w:val="20"/>
          <w:szCs w:val="20"/>
        </w:rPr>
        <w:t xml:space="preserve">, there is no formal museum to tell the history of the Royal Marines from its origins in 1664.The Royal Marines Experience Museum (RMEM) will be on the ground floor of Boathouse No.6. </w:t>
      </w:r>
    </w:p>
    <w:p w14:paraId="1CE5B1F1" w14:textId="77777777" w:rsidR="009F0271" w:rsidRPr="0038567E" w:rsidRDefault="009F0271" w:rsidP="0044474F">
      <w:pPr>
        <w:pStyle w:val="ListParagraph"/>
        <w:numPr>
          <w:ilvl w:val="0"/>
          <w:numId w:val="22"/>
        </w:numPr>
        <w:rPr>
          <w:rFonts w:cs="Calibri"/>
          <w:sz w:val="20"/>
          <w:szCs w:val="20"/>
        </w:rPr>
      </w:pPr>
      <w:r w:rsidRPr="0038567E">
        <w:rPr>
          <w:rFonts w:cs="Calibri"/>
          <w:sz w:val="20"/>
          <w:szCs w:val="20"/>
        </w:rPr>
        <w:t>The RMEM is to be a world class immersive, experiential museum, including physical, interactive and virtual exhibits, that places the Royal Marines story within the history of this Nation, and Royal Navy, in a way that is inspirational, accessible, and meaningful to the public. RMEM will illustrate how the achievements of the past inform the Royal Marines of today and the future Commando force of tomorrow. It will be inclusive by design so those wounded in the line of duty can access their history.</w:t>
      </w:r>
    </w:p>
    <w:p w14:paraId="32E82393" w14:textId="77777777" w:rsidR="009F0271" w:rsidRPr="0038567E" w:rsidRDefault="009F0271" w:rsidP="009F0271">
      <w:pPr>
        <w:autoSpaceDE w:val="0"/>
        <w:autoSpaceDN w:val="0"/>
        <w:adjustRightInd w:val="0"/>
        <w:rPr>
          <w:rFonts w:cs="Calibri"/>
          <w:sz w:val="20"/>
          <w:szCs w:val="20"/>
        </w:rPr>
      </w:pPr>
      <w:r w:rsidRPr="0038567E">
        <w:rPr>
          <w:rFonts w:cs="Calibri"/>
          <w:b/>
          <w:sz w:val="20"/>
          <w:szCs w:val="20"/>
        </w:rPr>
        <w:t>A Dedicated, Flexible-use Exhibition Space</w:t>
      </w:r>
      <w:r w:rsidRPr="0038567E">
        <w:rPr>
          <w:rFonts w:cs="Calibri"/>
          <w:sz w:val="20"/>
          <w:szCs w:val="20"/>
        </w:rPr>
        <w:t xml:space="preserve">. </w:t>
      </w:r>
    </w:p>
    <w:p w14:paraId="0EA97AA6" w14:textId="77777777" w:rsidR="009F0271" w:rsidRPr="0038567E" w:rsidRDefault="009F0271" w:rsidP="0044474F">
      <w:pPr>
        <w:pStyle w:val="ListParagraph"/>
        <w:numPr>
          <w:ilvl w:val="0"/>
          <w:numId w:val="23"/>
        </w:numPr>
        <w:autoSpaceDE w:val="0"/>
        <w:autoSpaceDN w:val="0"/>
        <w:adjustRightInd w:val="0"/>
        <w:rPr>
          <w:rFonts w:cs="Calibri"/>
          <w:sz w:val="20"/>
          <w:szCs w:val="20"/>
        </w:rPr>
      </w:pPr>
      <w:r w:rsidRPr="0038567E">
        <w:rPr>
          <w:rFonts w:cs="Calibri"/>
          <w:sz w:val="20"/>
          <w:szCs w:val="20"/>
        </w:rPr>
        <w:t>The gallery space on the first floor will host major temporary exhibitions by NMRN, Dockyard partners, national and international maritime museums, and other National Museums who wish to extend their reach. These exhibitions will be deliberately chosen to broaden the appeal of Portsmouth Historic Dockyard (PHD), moving away from “bombs and bullets” and towards contemporary topics that resonate with a broader audience and where the story of the Royal Navy (RN) is less known.</w:t>
      </w:r>
    </w:p>
    <w:p w14:paraId="16D2E748" w14:textId="77777777" w:rsidR="009F0271" w:rsidRPr="0038567E" w:rsidRDefault="009F0271" w:rsidP="009F0271">
      <w:pPr>
        <w:pStyle w:val="Heading20"/>
        <w:rPr>
          <w:rFonts w:cs="Calibri"/>
          <w:sz w:val="20"/>
          <w:szCs w:val="20"/>
        </w:rPr>
      </w:pPr>
      <w:bookmarkStart w:id="60" w:name="_Toc164952493"/>
      <w:bookmarkStart w:id="61" w:name="_Toc164949926"/>
      <w:bookmarkStart w:id="62" w:name="_Toc190349064"/>
      <w:bookmarkStart w:id="63" w:name="_Toc191656304"/>
      <w:r w:rsidRPr="0038567E">
        <w:rPr>
          <w:rFonts w:cs="Calibri"/>
          <w:sz w:val="20"/>
          <w:szCs w:val="20"/>
        </w:rPr>
        <w:t>Boathouse 6</w:t>
      </w:r>
      <w:bookmarkEnd w:id="60"/>
      <w:bookmarkEnd w:id="61"/>
      <w:bookmarkEnd w:id="62"/>
      <w:bookmarkEnd w:id="63"/>
    </w:p>
    <w:p w14:paraId="33FF78BE" w14:textId="77777777" w:rsidR="009F0271" w:rsidRPr="0038567E" w:rsidRDefault="009F0271" w:rsidP="0044474F">
      <w:pPr>
        <w:pStyle w:val="ListParagraph"/>
        <w:numPr>
          <w:ilvl w:val="0"/>
          <w:numId w:val="23"/>
        </w:numPr>
        <w:rPr>
          <w:rFonts w:cs="Calibri"/>
          <w:sz w:val="20"/>
          <w:szCs w:val="20"/>
        </w:rPr>
      </w:pPr>
      <w:r w:rsidRPr="0038567E">
        <w:rPr>
          <w:rFonts w:cs="Calibri"/>
          <w:sz w:val="20"/>
          <w:szCs w:val="20"/>
        </w:rPr>
        <w:t xml:space="preserve">Scheduled Ancient Monument </w:t>
      </w:r>
      <w:r w:rsidRPr="0038567E">
        <w:rPr>
          <w:rFonts w:cs="Calibri"/>
          <w:i/>
          <w:sz w:val="20"/>
          <w:szCs w:val="20"/>
        </w:rPr>
        <w:t>(Historic England List Entry Number: 1244594)</w:t>
      </w:r>
      <w:r w:rsidRPr="0038567E">
        <w:rPr>
          <w:rFonts w:cs="Calibri"/>
          <w:sz w:val="20"/>
          <w:szCs w:val="20"/>
        </w:rPr>
        <w:t xml:space="preserve"> Grade II* Listed Building. College Road, His Majesty’s Naval Base, Portsmouth PO1 3NH and is within the Portsmouth Historic Dockyard (PHD).</w:t>
      </w:r>
    </w:p>
    <w:p w14:paraId="6AC7E4B7" w14:textId="77777777" w:rsidR="009F0271" w:rsidRPr="0038567E" w:rsidRDefault="009F0271" w:rsidP="0044474F">
      <w:pPr>
        <w:pStyle w:val="ListParagraph"/>
        <w:numPr>
          <w:ilvl w:val="0"/>
          <w:numId w:val="23"/>
        </w:numPr>
        <w:rPr>
          <w:rFonts w:cs="Calibri"/>
          <w:sz w:val="20"/>
          <w:szCs w:val="20"/>
        </w:rPr>
      </w:pPr>
      <w:r w:rsidRPr="0038567E">
        <w:rPr>
          <w:rFonts w:cs="Calibri"/>
          <w:sz w:val="20"/>
          <w:szCs w:val="20"/>
        </w:rPr>
        <w:t>Boathouse No. 6 and the slipway at the front was constructed in 1845 and is one of the first examples of a building constructed with a cast-iron internal frame of revolutionary design, which incorporates long-span cast-iron beams with wrought-iron ties. The building was designed by a Royal Engineer Captain RS Beatson RE so that heavy boats could be lifted and stored at the upper levels. Boats could be lifted internally through to the upper floors. Lloyd (1974) observes that "This is one of the earliest buildings where load-bearing iron-framed construction is used on such a massive scale, and with such sophistication". The eastern end of the building was badly damaged at first and second floor level during World War 2.</w:t>
      </w:r>
    </w:p>
    <w:p w14:paraId="119E3C91" w14:textId="77777777" w:rsidR="009F0271" w:rsidRDefault="009F0271" w:rsidP="0044474F">
      <w:pPr>
        <w:pStyle w:val="ListParagraph"/>
        <w:numPr>
          <w:ilvl w:val="0"/>
          <w:numId w:val="23"/>
        </w:numPr>
        <w:rPr>
          <w:rFonts w:cs="Calibri"/>
          <w:sz w:val="20"/>
          <w:szCs w:val="20"/>
        </w:rPr>
      </w:pPr>
      <w:r w:rsidRPr="0038567E">
        <w:rPr>
          <w:rFonts w:cs="Calibri"/>
          <w:sz w:val="20"/>
          <w:szCs w:val="20"/>
        </w:rPr>
        <w:t>During the period 1998 – 2001 Portsmouth Naval Base Property Trust (now Portsmouth Historic Quarter) repaired the building, replacing the roof and building fabric lost in the World War bombing. They also constructed a new external stair tower and inserted a 275-seat auditorium. The current Action Stations interactive exhibition, was opened in 1999 and is very dated and access to the auditorium which is used by No.6 Cinema as a public art house cinema throughout the year, is difficult and not served by a lift. The refurbishment and conversion won a Civic Trust Award in 2003.</w:t>
      </w:r>
    </w:p>
    <w:p w14:paraId="6024B693" w14:textId="77777777" w:rsidR="00955129" w:rsidRDefault="00955129" w:rsidP="00955129">
      <w:pPr>
        <w:rPr>
          <w:rFonts w:cs="Calibri"/>
          <w:sz w:val="20"/>
          <w:szCs w:val="20"/>
        </w:rPr>
      </w:pPr>
    </w:p>
    <w:p w14:paraId="56C8E11C" w14:textId="493B257E" w:rsidR="00EF4C56" w:rsidRPr="00EF4C56" w:rsidRDefault="00955129" w:rsidP="00EF4C56">
      <w:pPr>
        <w:pStyle w:val="Heading20"/>
        <w:rPr>
          <w:sz w:val="20"/>
          <w:szCs w:val="20"/>
        </w:rPr>
      </w:pPr>
      <w:bookmarkStart w:id="64" w:name="_Toc191656305"/>
      <w:r w:rsidRPr="00EF4C56">
        <w:rPr>
          <w:sz w:val="20"/>
          <w:szCs w:val="20"/>
        </w:rPr>
        <w:t xml:space="preserve">The </w:t>
      </w:r>
      <w:proofErr w:type="gramStart"/>
      <w:r w:rsidRPr="00EF4C56">
        <w:rPr>
          <w:sz w:val="20"/>
          <w:szCs w:val="20"/>
        </w:rPr>
        <w:t>Long Term</w:t>
      </w:r>
      <w:proofErr w:type="gramEnd"/>
      <w:r w:rsidRPr="00EF4C56">
        <w:rPr>
          <w:sz w:val="20"/>
          <w:szCs w:val="20"/>
        </w:rPr>
        <w:t xml:space="preserve"> Vision</w:t>
      </w:r>
      <w:bookmarkEnd w:id="64"/>
      <w:r w:rsidRPr="00EF4C56">
        <w:rPr>
          <w:sz w:val="20"/>
          <w:szCs w:val="20"/>
        </w:rPr>
        <w:t xml:space="preserve"> </w:t>
      </w:r>
    </w:p>
    <w:p w14:paraId="72BDB738" w14:textId="566CB520" w:rsidR="00EF4C56" w:rsidRPr="00EF4C56" w:rsidRDefault="00955129" w:rsidP="0044474F">
      <w:pPr>
        <w:pStyle w:val="ListParagraph"/>
        <w:numPr>
          <w:ilvl w:val="0"/>
          <w:numId w:val="29"/>
        </w:numPr>
        <w:rPr>
          <w:rFonts w:cs="Calibri"/>
          <w:sz w:val="20"/>
          <w:szCs w:val="20"/>
        </w:rPr>
      </w:pPr>
      <w:r w:rsidRPr="00EF4C56">
        <w:rPr>
          <w:rFonts w:cs="Calibri"/>
          <w:sz w:val="20"/>
          <w:szCs w:val="20"/>
        </w:rPr>
        <w:t xml:space="preserve">Boathouse No. 6. Becomes the new Dockyard home of the Royal Marines Experience and Special Exhibitions </w:t>
      </w:r>
    </w:p>
    <w:p w14:paraId="23B55D46" w14:textId="77777777" w:rsidR="00EF4C56" w:rsidRDefault="00955129" w:rsidP="0044474F">
      <w:pPr>
        <w:pStyle w:val="ListParagraph"/>
        <w:numPr>
          <w:ilvl w:val="0"/>
          <w:numId w:val="29"/>
        </w:numPr>
        <w:rPr>
          <w:rFonts w:cs="Calibri"/>
          <w:sz w:val="20"/>
          <w:szCs w:val="20"/>
        </w:rPr>
      </w:pPr>
      <w:r w:rsidRPr="00EF4C56">
        <w:rPr>
          <w:rFonts w:cs="Calibri"/>
          <w:sz w:val="20"/>
          <w:szCs w:val="20"/>
        </w:rPr>
        <w:t xml:space="preserve">Royal Marine History. The key output of this project will be a place that tells the story of the Royal Marines by using the Collection and lived experiences to bring their history to life. </w:t>
      </w:r>
    </w:p>
    <w:p w14:paraId="65929DFC" w14:textId="77777777" w:rsidR="008F5D39" w:rsidRPr="008F5D39" w:rsidRDefault="008F5D39" w:rsidP="008F5D39">
      <w:pPr>
        <w:rPr>
          <w:rFonts w:cs="Calibri"/>
          <w:sz w:val="20"/>
          <w:szCs w:val="20"/>
        </w:rPr>
      </w:pPr>
    </w:p>
    <w:p w14:paraId="36B3E07B" w14:textId="319E94ED" w:rsidR="00EF4C56" w:rsidRDefault="00955129" w:rsidP="00BA080A">
      <w:pPr>
        <w:jc w:val="center"/>
        <w:rPr>
          <w:rFonts w:cs="Calibri"/>
          <w:sz w:val="20"/>
          <w:szCs w:val="20"/>
        </w:rPr>
      </w:pPr>
      <w:r w:rsidRPr="00EF4C56">
        <w:rPr>
          <w:rFonts w:cs="Calibri"/>
          <w:b/>
          <w:bCs/>
          <w:sz w:val="20"/>
          <w:szCs w:val="20"/>
        </w:rPr>
        <w:t xml:space="preserve">The project must illustrate how the achievements and spirit of the past, inform the Royal Marines of today and tomorrow. </w:t>
      </w:r>
      <w:r w:rsidRPr="00955129">
        <w:rPr>
          <w:rFonts w:cs="Calibri"/>
          <w:sz w:val="20"/>
          <w:szCs w:val="20"/>
        </w:rPr>
        <w:sym w:font="Symbol" w:char="F0B7"/>
      </w:r>
    </w:p>
    <w:p w14:paraId="65E0A714" w14:textId="3D4EFF1E" w:rsidR="00EF4C56" w:rsidRDefault="00955129" w:rsidP="0044474F">
      <w:pPr>
        <w:pStyle w:val="ListParagraph"/>
        <w:numPr>
          <w:ilvl w:val="0"/>
          <w:numId w:val="30"/>
        </w:numPr>
        <w:rPr>
          <w:rFonts w:cs="Calibri"/>
          <w:sz w:val="20"/>
          <w:szCs w:val="20"/>
        </w:rPr>
      </w:pPr>
      <w:r w:rsidRPr="00EF4C56">
        <w:rPr>
          <w:rFonts w:cs="Calibri"/>
          <w:b/>
          <w:bCs/>
          <w:sz w:val="20"/>
          <w:szCs w:val="20"/>
        </w:rPr>
        <w:t>Increase Access to Heritage</w:t>
      </w:r>
      <w:r w:rsidRPr="00EF4C56">
        <w:rPr>
          <w:rFonts w:cs="Calibri"/>
          <w:sz w:val="20"/>
          <w:szCs w:val="20"/>
        </w:rPr>
        <w:t xml:space="preserve">. The two new attractions will have an ambitious programme of exhibitions and activity plans that appeal to the cultural, diversity and inclusion growth segments identified in our audience development strategy. Both attractions will use digital technologies to blend the real with the virtual, changing the concept of what a museum is and attracting a community of users to our virtual global museum. </w:t>
      </w:r>
    </w:p>
    <w:p w14:paraId="384864EC" w14:textId="2A057738" w:rsidR="00EF4C56" w:rsidRDefault="00955129" w:rsidP="0044474F">
      <w:pPr>
        <w:pStyle w:val="ListParagraph"/>
        <w:numPr>
          <w:ilvl w:val="0"/>
          <w:numId w:val="30"/>
        </w:numPr>
        <w:rPr>
          <w:rFonts w:cs="Calibri"/>
          <w:sz w:val="20"/>
          <w:szCs w:val="20"/>
        </w:rPr>
      </w:pPr>
      <w:r w:rsidRPr="00EF4C56">
        <w:rPr>
          <w:rFonts w:cs="Calibri"/>
          <w:b/>
          <w:bCs/>
          <w:sz w:val="20"/>
          <w:szCs w:val="20"/>
        </w:rPr>
        <w:t>Organisational Resilience</w:t>
      </w:r>
      <w:r w:rsidRPr="00EF4C56">
        <w:rPr>
          <w:rFonts w:cs="Calibri"/>
          <w:sz w:val="20"/>
          <w:szCs w:val="20"/>
        </w:rPr>
        <w:t xml:space="preserve">. It is anticipated that RMEM will increase sales from 260,000 ticket sales which equates to 546,000 visits by 26,000 tickets per annum in the first two years of </w:t>
      </w:r>
      <w:proofErr w:type="gramStart"/>
      <w:r w:rsidRPr="00EF4C56">
        <w:rPr>
          <w:rFonts w:cs="Calibri"/>
          <w:sz w:val="20"/>
          <w:szCs w:val="20"/>
        </w:rPr>
        <w:t>operation, and</w:t>
      </w:r>
      <w:proofErr w:type="gramEnd"/>
      <w:r w:rsidRPr="00EF4C56">
        <w:rPr>
          <w:rFonts w:cs="Calibri"/>
          <w:sz w:val="20"/>
          <w:szCs w:val="20"/>
        </w:rPr>
        <w:t xml:space="preserve"> then taper to 20,580 in year 3. The gross ticket sales revenue on that level of ticket sales would be 2.517M over three years. NMRN would see additional net sales revenue of £1.36M, plus £202k in gift aid over the three years</w:t>
      </w:r>
      <w:r w:rsidR="005F3A42">
        <w:rPr>
          <w:rFonts w:cs="Calibri"/>
          <w:sz w:val="20"/>
          <w:szCs w:val="20"/>
        </w:rPr>
        <w:t>.</w:t>
      </w:r>
      <w:r w:rsidRPr="00EF4C56">
        <w:rPr>
          <w:rFonts w:cs="Calibri"/>
          <w:sz w:val="20"/>
          <w:szCs w:val="20"/>
        </w:rPr>
        <w:t xml:space="preserve"> </w:t>
      </w:r>
    </w:p>
    <w:p w14:paraId="375DADF5" w14:textId="1A9DF18D" w:rsidR="00955129" w:rsidRPr="00EF4C56" w:rsidRDefault="00955129" w:rsidP="0044474F">
      <w:pPr>
        <w:pStyle w:val="ListParagraph"/>
        <w:numPr>
          <w:ilvl w:val="0"/>
          <w:numId w:val="30"/>
        </w:numPr>
        <w:rPr>
          <w:rFonts w:cs="Calibri"/>
          <w:sz w:val="20"/>
          <w:szCs w:val="20"/>
        </w:rPr>
      </w:pPr>
      <w:r w:rsidRPr="00EF4C56">
        <w:rPr>
          <w:rFonts w:cs="Calibri"/>
          <w:b/>
          <w:bCs/>
          <w:sz w:val="20"/>
          <w:szCs w:val="20"/>
        </w:rPr>
        <w:t>Sustainability Environment</w:t>
      </w:r>
      <w:r w:rsidRPr="00EF4C56">
        <w:rPr>
          <w:rFonts w:cs="Calibri"/>
          <w:sz w:val="20"/>
          <w:szCs w:val="20"/>
        </w:rPr>
        <w:t xml:space="preserve">. A key objective of this project is to improve energy efficiency and reduce the building's operational carbon emissions, so NMRN commissioned Steensen </w:t>
      </w:r>
      <w:proofErr w:type="spellStart"/>
      <w:r w:rsidRPr="00EF4C56">
        <w:rPr>
          <w:rFonts w:cs="Calibri"/>
          <w:sz w:val="20"/>
          <w:szCs w:val="20"/>
        </w:rPr>
        <w:t>Varning</w:t>
      </w:r>
      <w:proofErr w:type="spellEnd"/>
      <w:r w:rsidRPr="00EF4C56">
        <w:rPr>
          <w:rFonts w:cs="Calibri"/>
          <w:sz w:val="20"/>
          <w:szCs w:val="20"/>
        </w:rPr>
        <w:t xml:space="preserve"> (SV) to undertake a high-level servicing and energy strategy feasibility study.</w:t>
      </w:r>
    </w:p>
    <w:p w14:paraId="2039C680" w14:textId="77777777" w:rsidR="00955129" w:rsidRDefault="00955129">
      <w:pPr>
        <w:rPr>
          <w:rFonts w:asciiTheme="minorHAnsi" w:hAnsiTheme="minorHAnsi" w:cstheme="minorHAnsi"/>
          <w:b/>
          <w:color w:val="44546A" w:themeColor="text2"/>
          <w:sz w:val="20"/>
          <w:szCs w:val="20"/>
        </w:rPr>
      </w:pPr>
      <w:bookmarkStart w:id="65" w:name="_Toc190349065"/>
      <w:r>
        <w:rPr>
          <w:rFonts w:asciiTheme="minorHAnsi" w:hAnsiTheme="minorHAnsi" w:cstheme="minorHAnsi"/>
          <w:sz w:val="20"/>
          <w:szCs w:val="20"/>
        </w:rPr>
        <w:br w:type="page"/>
      </w:r>
    </w:p>
    <w:p w14:paraId="7E86325B" w14:textId="6508DE01" w:rsidR="009F0271" w:rsidRPr="0038567E" w:rsidRDefault="009F0271" w:rsidP="009F0271">
      <w:pPr>
        <w:pStyle w:val="Heading20"/>
        <w:rPr>
          <w:rFonts w:asciiTheme="minorHAnsi" w:hAnsiTheme="minorHAnsi" w:cstheme="minorHAnsi"/>
          <w:sz w:val="20"/>
          <w:szCs w:val="20"/>
        </w:rPr>
      </w:pPr>
      <w:bookmarkStart w:id="66" w:name="_Toc191656306"/>
      <w:r w:rsidRPr="0038567E">
        <w:rPr>
          <w:rFonts w:asciiTheme="minorHAnsi" w:hAnsiTheme="minorHAnsi" w:cstheme="minorHAnsi"/>
          <w:sz w:val="20"/>
          <w:szCs w:val="20"/>
        </w:rPr>
        <w:lastRenderedPageBreak/>
        <w:t xml:space="preserve">Scope of Requirement- </w:t>
      </w:r>
      <w:bookmarkEnd w:id="65"/>
      <w:r w:rsidRPr="0038567E">
        <w:rPr>
          <w:rFonts w:asciiTheme="minorHAnsi" w:hAnsiTheme="minorHAnsi" w:cstheme="minorHAnsi"/>
          <w:sz w:val="20"/>
          <w:szCs w:val="20"/>
        </w:rPr>
        <w:t>Exhibition D&amp;B</w:t>
      </w:r>
      <w:bookmarkEnd w:id="66"/>
      <w:r w:rsidRPr="0038567E">
        <w:rPr>
          <w:rFonts w:asciiTheme="minorHAnsi" w:hAnsiTheme="minorHAnsi" w:cstheme="minorHAnsi"/>
          <w:sz w:val="20"/>
          <w:szCs w:val="20"/>
        </w:rPr>
        <w:t xml:space="preserve"> </w:t>
      </w:r>
    </w:p>
    <w:p w14:paraId="7D46C949" w14:textId="77777777" w:rsidR="009F0271" w:rsidRPr="0038567E" w:rsidRDefault="009F0271" w:rsidP="009F0271">
      <w:pPr>
        <w:rPr>
          <w:sz w:val="20"/>
          <w:szCs w:val="20"/>
        </w:rPr>
      </w:pPr>
      <w:r w:rsidRPr="0038567E">
        <w:rPr>
          <w:sz w:val="20"/>
          <w:szCs w:val="20"/>
        </w:rPr>
        <w:t>The following are the key project personnel</w:t>
      </w:r>
    </w:p>
    <w:tbl>
      <w:tblPr>
        <w:tblStyle w:val="TableGrid"/>
        <w:tblW w:w="0" w:type="auto"/>
        <w:tblLook w:val="04A0" w:firstRow="1" w:lastRow="0" w:firstColumn="1" w:lastColumn="0" w:noHBand="0" w:noVBand="1"/>
      </w:tblPr>
      <w:tblGrid>
        <w:gridCol w:w="3539"/>
        <w:gridCol w:w="6521"/>
      </w:tblGrid>
      <w:tr w:rsidR="009F0271" w:rsidRPr="0038567E" w14:paraId="18E7AED1" w14:textId="77777777" w:rsidTr="0038567E">
        <w:trPr>
          <w:trHeight w:val="340"/>
        </w:trPr>
        <w:tc>
          <w:tcPr>
            <w:tcW w:w="3539" w:type="dxa"/>
            <w:shd w:val="clear" w:color="auto" w:fill="002060"/>
          </w:tcPr>
          <w:p w14:paraId="1FA4FC05" w14:textId="77777777" w:rsidR="009F0271" w:rsidRPr="0038567E" w:rsidRDefault="009F0271" w:rsidP="00AF4DDD">
            <w:pPr>
              <w:jc w:val="center"/>
              <w:rPr>
                <w:b/>
                <w:sz w:val="20"/>
                <w:szCs w:val="20"/>
              </w:rPr>
            </w:pPr>
            <w:r w:rsidRPr="0038567E">
              <w:rPr>
                <w:b/>
                <w:sz w:val="20"/>
                <w:szCs w:val="20"/>
              </w:rPr>
              <w:t>Role</w:t>
            </w:r>
          </w:p>
        </w:tc>
        <w:tc>
          <w:tcPr>
            <w:tcW w:w="6521" w:type="dxa"/>
            <w:shd w:val="clear" w:color="auto" w:fill="002060"/>
          </w:tcPr>
          <w:p w14:paraId="17650118" w14:textId="77777777" w:rsidR="009F0271" w:rsidRPr="0038567E" w:rsidRDefault="009F0271" w:rsidP="00AF4DDD">
            <w:pPr>
              <w:jc w:val="center"/>
              <w:rPr>
                <w:b/>
                <w:sz w:val="20"/>
                <w:szCs w:val="20"/>
              </w:rPr>
            </w:pPr>
            <w:r w:rsidRPr="0038567E">
              <w:rPr>
                <w:b/>
                <w:sz w:val="20"/>
                <w:szCs w:val="20"/>
              </w:rPr>
              <w:t>Project Team</w:t>
            </w:r>
          </w:p>
        </w:tc>
      </w:tr>
      <w:tr w:rsidR="009F0271" w:rsidRPr="0038567E" w14:paraId="127418CA" w14:textId="77777777" w:rsidTr="0038567E">
        <w:trPr>
          <w:trHeight w:val="340"/>
        </w:trPr>
        <w:tc>
          <w:tcPr>
            <w:tcW w:w="3539" w:type="dxa"/>
            <w:shd w:val="clear" w:color="auto" w:fill="EAEDF1" w:themeFill="text2" w:themeFillTint="1A"/>
            <w:vAlign w:val="center"/>
          </w:tcPr>
          <w:p w14:paraId="0B2A4B24" w14:textId="77777777" w:rsidR="009F0271" w:rsidRPr="0038567E" w:rsidRDefault="009F0271" w:rsidP="00AF4DDD">
            <w:pPr>
              <w:rPr>
                <w:b/>
                <w:sz w:val="20"/>
                <w:szCs w:val="20"/>
              </w:rPr>
            </w:pPr>
            <w:r w:rsidRPr="0038567E">
              <w:rPr>
                <w:b/>
                <w:sz w:val="20"/>
                <w:szCs w:val="20"/>
              </w:rPr>
              <w:t>Employer</w:t>
            </w:r>
          </w:p>
        </w:tc>
        <w:tc>
          <w:tcPr>
            <w:tcW w:w="6521" w:type="dxa"/>
            <w:vAlign w:val="center"/>
          </w:tcPr>
          <w:p w14:paraId="709154EE" w14:textId="77777777" w:rsidR="009F0271" w:rsidRPr="0038567E" w:rsidRDefault="009F0271" w:rsidP="00AF4DDD">
            <w:pPr>
              <w:rPr>
                <w:sz w:val="20"/>
                <w:szCs w:val="20"/>
              </w:rPr>
            </w:pPr>
            <w:r w:rsidRPr="0038567E">
              <w:rPr>
                <w:sz w:val="20"/>
                <w:szCs w:val="20"/>
              </w:rPr>
              <w:t>National Museum of the Royal Navy (NMRN) as NMRN Operations</w:t>
            </w:r>
          </w:p>
        </w:tc>
      </w:tr>
      <w:tr w:rsidR="009F0271" w:rsidRPr="0038567E" w14:paraId="103FE39B" w14:textId="77777777" w:rsidTr="0038567E">
        <w:trPr>
          <w:trHeight w:val="340"/>
        </w:trPr>
        <w:tc>
          <w:tcPr>
            <w:tcW w:w="3539" w:type="dxa"/>
            <w:shd w:val="clear" w:color="auto" w:fill="EAEDF1" w:themeFill="text2" w:themeFillTint="1A"/>
            <w:vAlign w:val="center"/>
          </w:tcPr>
          <w:p w14:paraId="0AE7A745" w14:textId="77777777" w:rsidR="009F0271" w:rsidRPr="0038567E" w:rsidRDefault="009F0271" w:rsidP="00AF4DDD">
            <w:pPr>
              <w:rPr>
                <w:b/>
                <w:sz w:val="20"/>
                <w:szCs w:val="20"/>
              </w:rPr>
            </w:pPr>
            <w:r w:rsidRPr="0038567E">
              <w:rPr>
                <w:b/>
                <w:sz w:val="20"/>
                <w:szCs w:val="20"/>
              </w:rPr>
              <w:t>Exhibition Designer</w:t>
            </w:r>
          </w:p>
        </w:tc>
        <w:tc>
          <w:tcPr>
            <w:tcW w:w="6521" w:type="dxa"/>
            <w:vAlign w:val="center"/>
          </w:tcPr>
          <w:p w14:paraId="7408CA25" w14:textId="752B88FD" w:rsidR="009F0271" w:rsidRPr="0038567E" w:rsidRDefault="009F0271" w:rsidP="00AF4DDD">
            <w:pPr>
              <w:rPr>
                <w:sz w:val="20"/>
                <w:szCs w:val="20"/>
              </w:rPr>
            </w:pPr>
            <w:r w:rsidRPr="0038567E">
              <w:rPr>
                <w:sz w:val="20"/>
                <w:szCs w:val="20"/>
              </w:rPr>
              <w:t>Real Studios</w:t>
            </w:r>
            <w:r w:rsidR="000E0B11">
              <w:rPr>
                <w:sz w:val="20"/>
                <w:szCs w:val="20"/>
              </w:rPr>
              <w:t xml:space="preserve"> &amp; Sarner</w:t>
            </w:r>
            <w:r w:rsidRPr="0038567E">
              <w:rPr>
                <w:sz w:val="20"/>
                <w:szCs w:val="20"/>
              </w:rPr>
              <w:t xml:space="preserve"> as Consortia</w:t>
            </w:r>
          </w:p>
        </w:tc>
      </w:tr>
      <w:tr w:rsidR="009F0271" w:rsidRPr="0038567E" w14:paraId="6869368A" w14:textId="77777777" w:rsidTr="0038567E">
        <w:trPr>
          <w:trHeight w:val="340"/>
        </w:trPr>
        <w:tc>
          <w:tcPr>
            <w:tcW w:w="3539" w:type="dxa"/>
            <w:shd w:val="clear" w:color="auto" w:fill="EAEDF1" w:themeFill="text2" w:themeFillTint="1A"/>
            <w:vAlign w:val="center"/>
          </w:tcPr>
          <w:p w14:paraId="7E0B7604" w14:textId="77777777" w:rsidR="009F0271" w:rsidRPr="0038567E" w:rsidRDefault="009F0271" w:rsidP="00AF4DDD">
            <w:pPr>
              <w:rPr>
                <w:b/>
                <w:sz w:val="20"/>
                <w:szCs w:val="20"/>
              </w:rPr>
            </w:pPr>
            <w:r w:rsidRPr="0038567E">
              <w:rPr>
                <w:b/>
                <w:sz w:val="20"/>
                <w:szCs w:val="20"/>
              </w:rPr>
              <w:t>Project Manager &amp; Quantity Surveyor</w:t>
            </w:r>
          </w:p>
        </w:tc>
        <w:tc>
          <w:tcPr>
            <w:tcW w:w="6521" w:type="dxa"/>
            <w:vAlign w:val="center"/>
          </w:tcPr>
          <w:p w14:paraId="18BB66F3" w14:textId="77777777" w:rsidR="009F0271" w:rsidRPr="0038567E" w:rsidRDefault="009F0271" w:rsidP="00AF4DDD">
            <w:pPr>
              <w:rPr>
                <w:sz w:val="20"/>
                <w:szCs w:val="20"/>
              </w:rPr>
            </w:pPr>
            <w:r w:rsidRPr="0038567E">
              <w:rPr>
                <w:sz w:val="20"/>
                <w:szCs w:val="20"/>
              </w:rPr>
              <w:t>Ridge Partners LLP</w:t>
            </w:r>
          </w:p>
        </w:tc>
      </w:tr>
      <w:tr w:rsidR="009F0271" w:rsidRPr="0038567E" w14:paraId="0169FB92" w14:textId="77777777" w:rsidTr="0038567E">
        <w:trPr>
          <w:trHeight w:val="340"/>
        </w:trPr>
        <w:tc>
          <w:tcPr>
            <w:tcW w:w="3539" w:type="dxa"/>
            <w:shd w:val="clear" w:color="auto" w:fill="EAEDF1" w:themeFill="text2" w:themeFillTint="1A"/>
            <w:vAlign w:val="center"/>
          </w:tcPr>
          <w:p w14:paraId="275E4A2A" w14:textId="77777777" w:rsidR="009F0271" w:rsidRPr="0038567E" w:rsidRDefault="009F0271" w:rsidP="00AF4DDD">
            <w:pPr>
              <w:rPr>
                <w:b/>
                <w:sz w:val="20"/>
                <w:szCs w:val="20"/>
              </w:rPr>
            </w:pPr>
            <w:r w:rsidRPr="0038567E">
              <w:rPr>
                <w:b/>
                <w:sz w:val="20"/>
                <w:szCs w:val="20"/>
              </w:rPr>
              <w:t>Architect Multi-Discipline Team</w:t>
            </w:r>
          </w:p>
        </w:tc>
        <w:tc>
          <w:tcPr>
            <w:tcW w:w="6521" w:type="dxa"/>
            <w:vAlign w:val="center"/>
          </w:tcPr>
          <w:p w14:paraId="674FF4AA" w14:textId="77777777" w:rsidR="009F0271" w:rsidRPr="0038567E" w:rsidRDefault="009F0271" w:rsidP="00AF4DDD">
            <w:pPr>
              <w:rPr>
                <w:sz w:val="20"/>
                <w:szCs w:val="20"/>
              </w:rPr>
            </w:pPr>
            <w:r w:rsidRPr="0038567E">
              <w:rPr>
                <w:sz w:val="20"/>
                <w:szCs w:val="20"/>
              </w:rPr>
              <w:t xml:space="preserve">Dannatt Johnson Architects, Mason Navarro Pledge, Steensen Varming, The Fire Surgery, </w:t>
            </w:r>
            <w:proofErr w:type="spellStart"/>
            <w:r w:rsidRPr="0038567E">
              <w:rPr>
                <w:sz w:val="20"/>
                <w:szCs w:val="20"/>
              </w:rPr>
              <w:t>CharcoalBlue</w:t>
            </w:r>
            <w:proofErr w:type="spellEnd"/>
            <w:r w:rsidRPr="0038567E">
              <w:rPr>
                <w:sz w:val="20"/>
                <w:szCs w:val="20"/>
              </w:rPr>
              <w:t>, Centre for Accessible Environments, SWECO</w:t>
            </w:r>
          </w:p>
        </w:tc>
      </w:tr>
      <w:tr w:rsidR="009F0271" w:rsidRPr="0038567E" w14:paraId="14963FCD" w14:textId="77777777" w:rsidTr="0038567E">
        <w:trPr>
          <w:trHeight w:val="340"/>
        </w:trPr>
        <w:tc>
          <w:tcPr>
            <w:tcW w:w="3539" w:type="dxa"/>
            <w:shd w:val="clear" w:color="auto" w:fill="EAEDF1" w:themeFill="text2" w:themeFillTint="1A"/>
            <w:vAlign w:val="center"/>
          </w:tcPr>
          <w:p w14:paraId="59E4D366" w14:textId="77777777" w:rsidR="009F0271" w:rsidRPr="0038567E" w:rsidRDefault="009F0271" w:rsidP="00AF4DDD">
            <w:pPr>
              <w:rPr>
                <w:b/>
                <w:sz w:val="20"/>
                <w:szCs w:val="20"/>
              </w:rPr>
            </w:pPr>
            <w:r w:rsidRPr="0038567E">
              <w:rPr>
                <w:b/>
                <w:sz w:val="20"/>
                <w:szCs w:val="20"/>
              </w:rPr>
              <w:t>Project Advisor</w:t>
            </w:r>
          </w:p>
        </w:tc>
        <w:tc>
          <w:tcPr>
            <w:tcW w:w="6521" w:type="dxa"/>
            <w:vAlign w:val="center"/>
          </w:tcPr>
          <w:p w14:paraId="3A8ED536" w14:textId="77777777" w:rsidR="009F0271" w:rsidRPr="0038567E" w:rsidRDefault="009F0271" w:rsidP="00AF4DDD">
            <w:pPr>
              <w:rPr>
                <w:sz w:val="20"/>
                <w:szCs w:val="20"/>
              </w:rPr>
            </w:pPr>
            <w:r w:rsidRPr="0038567E">
              <w:rPr>
                <w:sz w:val="20"/>
                <w:szCs w:val="20"/>
              </w:rPr>
              <w:t>Namur Projects Ltd</w:t>
            </w:r>
          </w:p>
        </w:tc>
      </w:tr>
      <w:tr w:rsidR="009F0271" w:rsidRPr="0038567E" w14:paraId="6ABD3D65" w14:textId="77777777" w:rsidTr="0038567E">
        <w:trPr>
          <w:trHeight w:val="340"/>
        </w:trPr>
        <w:tc>
          <w:tcPr>
            <w:tcW w:w="3539" w:type="dxa"/>
            <w:shd w:val="clear" w:color="auto" w:fill="EAEDF1" w:themeFill="text2" w:themeFillTint="1A"/>
            <w:vAlign w:val="center"/>
          </w:tcPr>
          <w:p w14:paraId="631A6460" w14:textId="77777777" w:rsidR="009F0271" w:rsidRPr="0038567E" w:rsidRDefault="009F0271" w:rsidP="00AF4DDD">
            <w:pPr>
              <w:rPr>
                <w:b/>
                <w:sz w:val="20"/>
                <w:szCs w:val="20"/>
              </w:rPr>
            </w:pPr>
            <w:r w:rsidRPr="0038567E">
              <w:rPr>
                <w:b/>
                <w:sz w:val="20"/>
                <w:szCs w:val="20"/>
              </w:rPr>
              <w:t>Procurement Consultancy</w:t>
            </w:r>
          </w:p>
        </w:tc>
        <w:tc>
          <w:tcPr>
            <w:tcW w:w="6521" w:type="dxa"/>
            <w:vAlign w:val="center"/>
          </w:tcPr>
          <w:p w14:paraId="0689ACF7" w14:textId="77777777" w:rsidR="009F0271" w:rsidRPr="0038567E" w:rsidRDefault="009F0271" w:rsidP="00AF4DDD">
            <w:pPr>
              <w:rPr>
                <w:sz w:val="20"/>
                <w:szCs w:val="20"/>
              </w:rPr>
            </w:pPr>
            <w:r w:rsidRPr="0038567E">
              <w:rPr>
                <w:sz w:val="20"/>
                <w:szCs w:val="20"/>
              </w:rPr>
              <w:t>DCE Ltd.</w:t>
            </w:r>
          </w:p>
        </w:tc>
      </w:tr>
      <w:tr w:rsidR="009F0271" w:rsidRPr="00BE2BC8" w14:paraId="2D1A3F4A" w14:textId="77777777" w:rsidTr="0038567E">
        <w:trPr>
          <w:trHeight w:val="340"/>
        </w:trPr>
        <w:tc>
          <w:tcPr>
            <w:tcW w:w="3539" w:type="dxa"/>
            <w:shd w:val="clear" w:color="auto" w:fill="EAEDF1" w:themeFill="text2" w:themeFillTint="1A"/>
            <w:vAlign w:val="center"/>
          </w:tcPr>
          <w:p w14:paraId="78E93856" w14:textId="77777777" w:rsidR="009F0271" w:rsidRPr="00DF6A26" w:rsidRDefault="009F0271" w:rsidP="00AF4DDD">
            <w:pPr>
              <w:rPr>
                <w:b/>
                <w:sz w:val="20"/>
                <w:szCs w:val="20"/>
              </w:rPr>
            </w:pPr>
            <w:r w:rsidRPr="00DF6A26">
              <w:rPr>
                <w:b/>
                <w:sz w:val="20"/>
                <w:szCs w:val="20"/>
              </w:rPr>
              <w:t>Landlord (Co-Client)</w:t>
            </w:r>
          </w:p>
        </w:tc>
        <w:tc>
          <w:tcPr>
            <w:tcW w:w="6521" w:type="dxa"/>
            <w:vAlign w:val="center"/>
          </w:tcPr>
          <w:p w14:paraId="2623239F" w14:textId="77777777" w:rsidR="009F0271" w:rsidRPr="00DF6A26" w:rsidRDefault="009F0271" w:rsidP="00AF4DDD">
            <w:pPr>
              <w:rPr>
                <w:sz w:val="20"/>
                <w:szCs w:val="20"/>
              </w:rPr>
            </w:pPr>
            <w:r w:rsidRPr="00DF6A26">
              <w:rPr>
                <w:sz w:val="20"/>
                <w:szCs w:val="20"/>
              </w:rPr>
              <w:t>Portsmouth Historic Quarter Trust (PHQT)</w:t>
            </w:r>
          </w:p>
        </w:tc>
      </w:tr>
    </w:tbl>
    <w:p w14:paraId="2E331ED4" w14:textId="77777777" w:rsidR="0038567E" w:rsidRDefault="0038567E" w:rsidP="009F0271">
      <w:pPr>
        <w:rPr>
          <w:szCs w:val="22"/>
        </w:rPr>
      </w:pPr>
    </w:p>
    <w:p w14:paraId="62FABA05" w14:textId="43EC1C35" w:rsidR="009F0271" w:rsidRPr="00BE2BC8" w:rsidRDefault="009F0271" w:rsidP="009F0271">
      <w:pPr>
        <w:rPr>
          <w:szCs w:val="22"/>
        </w:rPr>
      </w:pPr>
      <w:r w:rsidRPr="00BE2BC8">
        <w:rPr>
          <w:szCs w:val="22"/>
        </w:rPr>
        <w:t xml:space="preserve">The Works Team Contractors are as follows for this </w:t>
      </w:r>
      <w:proofErr w:type="gramStart"/>
      <w:r w:rsidRPr="00BE2BC8">
        <w:rPr>
          <w:szCs w:val="22"/>
        </w:rPr>
        <w:t>project;</w:t>
      </w:r>
      <w:proofErr w:type="gramEnd"/>
    </w:p>
    <w:p w14:paraId="47BF3E3D" w14:textId="77777777" w:rsidR="009F0271" w:rsidRPr="00BE2BC8" w:rsidRDefault="009F0271" w:rsidP="009F0271">
      <w:pPr>
        <w:jc w:val="center"/>
        <w:rPr>
          <w:szCs w:val="22"/>
        </w:rPr>
      </w:pPr>
      <w:r w:rsidRPr="00BE2BC8">
        <w:rPr>
          <w:noProof/>
          <w:szCs w:val="22"/>
        </w:rPr>
        <mc:AlternateContent>
          <mc:Choice Requires="wps">
            <w:drawing>
              <wp:anchor distT="45720" distB="45720" distL="114300" distR="114300" simplePos="0" relativeHeight="251659264" behindDoc="0" locked="0" layoutInCell="1" allowOverlap="1" wp14:anchorId="7119A68A" wp14:editId="00170136">
                <wp:simplePos x="0" y="0"/>
                <wp:positionH relativeFrom="column">
                  <wp:posOffset>1145071</wp:posOffset>
                </wp:positionH>
                <wp:positionV relativeFrom="paragraph">
                  <wp:posOffset>608330</wp:posOffset>
                </wp:positionV>
                <wp:extent cx="812016" cy="268318"/>
                <wp:effectExtent l="0" t="0" r="26670" b="177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016" cy="268318"/>
                        </a:xfrm>
                        <a:prstGeom prst="rect">
                          <a:avLst/>
                        </a:prstGeom>
                        <a:solidFill>
                          <a:srgbClr val="7ABC32"/>
                        </a:solidFill>
                        <a:ln w="9525">
                          <a:solidFill>
                            <a:srgbClr val="92D050"/>
                          </a:solidFill>
                          <a:miter lim="800000"/>
                          <a:headEnd/>
                          <a:tailEnd/>
                        </a:ln>
                      </wps:spPr>
                      <wps:txbx>
                        <w:txbxContent>
                          <w:p w14:paraId="6F6B05E0" w14:textId="77777777" w:rsidR="009F0271" w:rsidRPr="00DD5EB0" w:rsidRDefault="009F0271" w:rsidP="009F0271">
                            <w:pPr>
                              <w:rPr>
                                <w:b/>
                                <w:color w:val="FFFFFF" w:themeColor="background1"/>
                                <w:sz w:val="14"/>
                              </w:rPr>
                            </w:pPr>
                            <w:r w:rsidRPr="00DD5EB0">
                              <w:rPr>
                                <w:b/>
                                <w:color w:val="FFFFFF" w:themeColor="background1"/>
                                <w:sz w:val="14"/>
                              </w:rPr>
                              <w:t>Open Procedure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19A68A" id="_x0000_t202" coordsize="21600,21600" o:spt="202" path="m,l,21600r21600,l21600,xe">
                <v:stroke joinstyle="miter"/>
                <v:path gradientshapeok="t" o:connecttype="rect"/>
              </v:shapetype>
              <v:shape id="Text Box 2" o:spid="_x0000_s1026" type="#_x0000_t202" style="position:absolute;left:0;text-align:left;margin-left:90.15pt;margin-top:47.9pt;width:63.95pt;height:21.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" fillcolor="#7abc32" strokecolor="#92d050">
                <v:textbox>
                  <w:txbxContent>
                    <w:p w14:paraId="6F6B05E0" w14:textId="77777777" w:rsidR="009F0271" w:rsidRPr="00DD5EB0" w:rsidRDefault="009F0271" w:rsidP="009F0271">
                      <w:pPr>
                        <w:rPr>
                          <w:b/>
                          <w:color w:val="FFFFFF" w:themeColor="background1"/>
                          <w:sz w:val="14"/>
                        </w:rPr>
                      </w:pPr>
                      <w:r w:rsidRPr="00DD5EB0">
                        <w:rPr>
                          <w:b/>
                          <w:color w:val="FFFFFF" w:themeColor="background1"/>
                          <w:sz w:val="14"/>
                        </w:rPr>
                        <w:t>Open Procedure</w:t>
                      </w:r>
                    </w:p>
                  </w:txbxContent>
                </v:textbox>
              </v:shape>
            </w:pict>
          </mc:Fallback>
        </mc:AlternateContent>
      </w:r>
      <w:r w:rsidRPr="00BE2BC8">
        <w:rPr>
          <w:noProof/>
          <w:szCs w:val="22"/>
        </w:rPr>
        <mc:AlternateContent>
          <mc:Choice Requires="wps">
            <w:drawing>
              <wp:anchor distT="45720" distB="45720" distL="114300" distR="114300" simplePos="0" relativeHeight="251660288" behindDoc="0" locked="0" layoutInCell="1" allowOverlap="1" wp14:anchorId="0D961883" wp14:editId="52370D4A">
                <wp:simplePos x="0" y="0"/>
                <wp:positionH relativeFrom="margin">
                  <wp:align>center</wp:align>
                </wp:positionH>
                <wp:positionV relativeFrom="paragraph">
                  <wp:posOffset>608280</wp:posOffset>
                </wp:positionV>
                <wp:extent cx="812016" cy="268318"/>
                <wp:effectExtent l="0" t="0" r="26670" b="17780"/>
                <wp:wrapNone/>
                <wp:docPr id="19861556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016" cy="268318"/>
                        </a:xfrm>
                        <a:prstGeom prst="rect">
                          <a:avLst/>
                        </a:prstGeom>
                        <a:solidFill>
                          <a:srgbClr val="7ABC32"/>
                        </a:solidFill>
                        <a:ln w="9525">
                          <a:solidFill>
                            <a:srgbClr val="92D050"/>
                          </a:solidFill>
                          <a:miter lim="800000"/>
                          <a:headEnd/>
                          <a:tailEnd/>
                        </a:ln>
                      </wps:spPr>
                      <wps:txbx>
                        <w:txbxContent>
                          <w:p w14:paraId="1AE47531" w14:textId="77777777" w:rsidR="009F0271" w:rsidRPr="00DD5EB0" w:rsidRDefault="009F0271" w:rsidP="009F0271">
                            <w:pPr>
                              <w:rPr>
                                <w:b/>
                                <w:color w:val="FFFFFF" w:themeColor="background1"/>
                                <w:sz w:val="14"/>
                              </w:rPr>
                            </w:pPr>
                            <w:r w:rsidRPr="00DD5EB0">
                              <w:rPr>
                                <w:b/>
                                <w:color w:val="FFFFFF" w:themeColor="background1"/>
                                <w:sz w:val="14"/>
                              </w:rPr>
                              <w:t>Open Procedure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961883" id="_x0000_s1027" type="#_x0000_t202" style="position:absolute;left:0;text-align:left;margin-left:0;margin-top:47.9pt;width:63.95pt;height:21.15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" fillcolor="#7abc32" strokecolor="#92d050">
                <v:textbox>
                  <w:txbxContent>
                    <w:p w14:paraId="1AE47531" w14:textId="77777777" w:rsidR="009F0271" w:rsidRPr="00DD5EB0" w:rsidRDefault="009F0271" w:rsidP="009F0271">
                      <w:pPr>
                        <w:rPr>
                          <w:b/>
                          <w:color w:val="FFFFFF" w:themeColor="background1"/>
                          <w:sz w:val="14"/>
                        </w:rPr>
                      </w:pPr>
                      <w:r w:rsidRPr="00DD5EB0">
                        <w:rPr>
                          <w:b/>
                          <w:color w:val="FFFFFF" w:themeColor="background1"/>
                          <w:sz w:val="14"/>
                        </w:rPr>
                        <w:t>Open Procedure</w:t>
                      </w:r>
                    </w:p>
                  </w:txbxContent>
                </v:textbox>
                <w10:wrap anchorx="margin"/>
              </v:shape>
            </w:pict>
          </mc:Fallback>
        </mc:AlternateContent>
      </w:r>
      <w:r w:rsidRPr="00BE2BC8">
        <w:rPr>
          <w:noProof/>
          <w:szCs w:val="22"/>
        </w:rPr>
        <w:drawing>
          <wp:inline distT="0" distB="0" distL="0" distR="0" wp14:anchorId="2505C41E" wp14:editId="69417A4E">
            <wp:extent cx="4226997" cy="2106777"/>
            <wp:effectExtent l="0" t="0" r="2540" b="8255"/>
            <wp:docPr id="2" name="Picture 2" descr="A diagram of a work te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iagram of a work team&#10;&#10;Description automatically generated"/>
                    <pic:cNvPicPr/>
                  </pic:nvPicPr>
                  <pic:blipFill rotWithShape="1">
                    <a:blip r:embed="rId24"/>
                    <a:srcRect b="7486"/>
                    <a:stretch/>
                  </pic:blipFill>
                  <pic:spPr bwMode="auto">
                    <a:xfrm>
                      <a:off x="0" y="0"/>
                      <a:ext cx="4250573" cy="2118528"/>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11194" w:type="dxa"/>
        <w:jc w:val="center"/>
        <w:tblLook w:val="04A0" w:firstRow="1" w:lastRow="0" w:firstColumn="1" w:lastColumn="0" w:noHBand="0" w:noVBand="1"/>
      </w:tblPr>
      <w:tblGrid>
        <w:gridCol w:w="3731"/>
        <w:gridCol w:w="3731"/>
        <w:gridCol w:w="3732"/>
      </w:tblGrid>
      <w:tr w:rsidR="009F0271" w:rsidRPr="0038567E" w14:paraId="12C82E5E" w14:textId="77777777" w:rsidTr="00AF4DDD">
        <w:trPr>
          <w:trHeight w:val="340"/>
          <w:jc w:val="center"/>
        </w:trPr>
        <w:tc>
          <w:tcPr>
            <w:tcW w:w="3731" w:type="dxa"/>
            <w:shd w:val="clear" w:color="auto" w:fill="002060"/>
            <w:vAlign w:val="center"/>
          </w:tcPr>
          <w:p w14:paraId="0EC37DA2" w14:textId="77777777" w:rsidR="009F0271" w:rsidRPr="0038567E" w:rsidRDefault="009F0271" w:rsidP="00AF4DDD">
            <w:pPr>
              <w:jc w:val="center"/>
              <w:rPr>
                <w:b/>
                <w:sz w:val="20"/>
                <w:szCs w:val="20"/>
              </w:rPr>
            </w:pPr>
            <w:r w:rsidRPr="0038567E">
              <w:rPr>
                <w:b/>
                <w:sz w:val="20"/>
                <w:szCs w:val="20"/>
              </w:rPr>
              <w:t>Works Package</w:t>
            </w:r>
          </w:p>
        </w:tc>
        <w:tc>
          <w:tcPr>
            <w:tcW w:w="3731" w:type="dxa"/>
            <w:shd w:val="clear" w:color="auto" w:fill="002060"/>
            <w:vAlign w:val="center"/>
          </w:tcPr>
          <w:p w14:paraId="7CB770A9" w14:textId="77777777" w:rsidR="009F0271" w:rsidRPr="0038567E" w:rsidRDefault="009F0271" w:rsidP="00AF4DDD">
            <w:pPr>
              <w:jc w:val="center"/>
              <w:rPr>
                <w:b/>
                <w:sz w:val="20"/>
                <w:szCs w:val="20"/>
              </w:rPr>
            </w:pPr>
            <w:r w:rsidRPr="0038567E">
              <w:rPr>
                <w:b/>
                <w:sz w:val="20"/>
                <w:szCs w:val="20"/>
              </w:rPr>
              <w:t>Contractor</w:t>
            </w:r>
          </w:p>
        </w:tc>
        <w:tc>
          <w:tcPr>
            <w:tcW w:w="3732" w:type="dxa"/>
            <w:shd w:val="clear" w:color="auto" w:fill="002060"/>
            <w:vAlign w:val="center"/>
          </w:tcPr>
          <w:p w14:paraId="246A082B" w14:textId="77777777" w:rsidR="009F0271" w:rsidRPr="0038567E" w:rsidRDefault="009F0271" w:rsidP="00AF4DDD">
            <w:pPr>
              <w:jc w:val="center"/>
              <w:rPr>
                <w:b/>
                <w:sz w:val="20"/>
                <w:szCs w:val="20"/>
              </w:rPr>
            </w:pPr>
            <w:r w:rsidRPr="0038567E">
              <w:rPr>
                <w:b/>
                <w:sz w:val="20"/>
                <w:szCs w:val="20"/>
              </w:rPr>
              <w:t>Comments</w:t>
            </w:r>
          </w:p>
        </w:tc>
      </w:tr>
      <w:tr w:rsidR="009F0271" w:rsidRPr="0038567E" w14:paraId="4B58F1F5" w14:textId="77777777" w:rsidTr="00AF4DDD">
        <w:trPr>
          <w:trHeight w:val="340"/>
          <w:jc w:val="center"/>
        </w:trPr>
        <w:tc>
          <w:tcPr>
            <w:tcW w:w="11194" w:type="dxa"/>
            <w:gridSpan w:val="3"/>
            <w:shd w:val="clear" w:color="auto" w:fill="EAEDF1" w:themeFill="text2" w:themeFillTint="1A"/>
            <w:vAlign w:val="center"/>
          </w:tcPr>
          <w:p w14:paraId="24A79056" w14:textId="77777777" w:rsidR="009F0271" w:rsidRPr="0038567E" w:rsidRDefault="009F0271" w:rsidP="00AF4DDD">
            <w:pPr>
              <w:jc w:val="center"/>
              <w:rPr>
                <w:b/>
                <w:sz w:val="20"/>
                <w:szCs w:val="20"/>
              </w:rPr>
            </w:pPr>
            <w:r w:rsidRPr="0038567E">
              <w:rPr>
                <w:b/>
                <w:sz w:val="20"/>
                <w:szCs w:val="20"/>
              </w:rPr>
              <w:t>Construction Works</w:t>
            </w:r>
          </w:p>
        </w:tc>
      </w:tr>
      <w:tr w:rsidR="009F0271" w:rsidRPr="0038567E" w14:paraId="3DFAE46B" w14:textId="77777777" w:rsidTr="00AF4DDD">
        <w:trPr>
          <w:trHeight w:val="340"/>
          <w:jc w:val="center"/>
        </w:trPr>
        <w:tc>
          <w:tcPr>
            <w:tcW w:w="3731" w:type="dxa"/>
            <w:vAlign w:val="center"/>
          </w:tcPr>
          <w:p w14:paraId="2E471F1E" w14:textId="77777777" w:rsidR="009F0271" w:rsidRPr="0038567E" w:rsidRDefault="009F0271" w:rsidP="00AF4DDD">
            <w:pPr>
              <w:jc w:val="center"/>
              <w:rPr>
                <w:b/>
                <w:sz w:val="20"/>
                <w:szCs w:val="20"/>
              </w:rPr>
            </w:pPr>
            <w:r w:rsidRPr="0038567E">
              <w:rPr>
                <w:b/>
                <w:sz w:val="20"/>
                <w:szCs w:val="20"/>
              </w:rPr>
              <w:t>Base Build Contractor</w:t>
            </w:r>
          </w:p>
        </w:tc>
        <w:tc>
          <w:tcPr>
            <w:tcW w:w="3731" w:type="dxa"/>
            <w:vAlign w:val="center"/>
          </w:tcPr>
          <w:p w14:paraId="798196F0" w14:textId="77777777" w:rsidR="009F0271" w:rsidRPr="0038567E" w:rsidRDefault="009F0271" w:rsidP="00AF4DDD">
            <w:pPr>
              <w:jc w:val="center"/>
              <w:rPr>
                <w:sz w:val="20"/>
                <w:szCs w:val="20"/>
              </w:rPr>
            </w:pPr>
            <w:r w:rsidRPr="0038567E">
              <w:rPr>
                <w:sz w:val="20"/>
                <w:szCs w:val="20"/>
              </w:rPr>
              <w:t>To Be Appointed</w:t>
            </w:r>
          </w:p>
        </w:tc>
        <w:tc>
          <w:tcPr>
            <w:tcW w:w="3732" w:type="dxa"/>
            <w:vAlign w:val="center"/>
          </w:tcPr>
          <w:p w14:paraId="7B887B9B" w14:textId="77777777" w:rsidR="009F0271" w:rsidRPr="0038567E" w:rsidRDefault="009F0271" w:rsidP="00AF4DDD">
            <w:pPr>
              <w:jc w:val="center"/>
              <w:rPr>
                <w:sz w:val="20"/>
                <w:szCs w:val="20"/>
              </w:rPr>
            </w:pPr>
            <w:r w:rsidRPr="0038567E">
              <w:rPr>
                <w:sz w:val="20"/>
                <w:szCs w:val="20"/>
              </w:rPr>
              <w:t>Restricted Tender- Underway</w:t>
            </w:r>
          </w:p>
        </w:tc>
      </w:tr>
      <w:tr w:rsidR="009F0271" w:rsidRPr="0038567E" w14:paraId="3B475B09" w14:textId="77777777" w:rsidTr="00AF4DDD">
        <w:trPr>
          <w:trHeight w:val="340"/>
          <w:jc w:val="center"/>
        </w:trPr>
        <w:tc>
          <w:tcPr>
            <w:tcW w:w="11194" w:type="dxa"/>
            <w:gridSpan w:val="3"/>
            <w:shd w:val="clear" w:color="auto" w:fill="EAEDF1" w:themeFill="text2" w:themeFillTint="1A"/>
            <w:vAlign w:val="center"/>
          </w:tcPr>
          <w:p w14:paraId="5D19A121" w14:textId="77777777" w:rsidR="009F0271" w:rsidRPr="0038567E" w:rsidRDefault="009F0271" w:rsidP="00AF4DDD">
            <w:pPr>
              <w:jc w:val="center"/>
              <w:rPr>
                <w:b/>
                <w:sz w:val="20"/>
                <w:szCs w:val="20"/>
              </w:rPr>
            </w:pPr>
            <w:r w:rsidRPr="0038567E">
              <w:rPr>
                <w:b/>
                <w:sz w:val="20"/>
                <w:szCs w:val="20"/>
              </w:rPr>
              <w:t>Lift Manufacture</w:t>
            </w:r>
          </w:p>
        </w:tc>
      </w:tr>
      <w:tr w:rsidR="009F0271" w:rsidRPr="0038567E" w14:paraId="63007E71" w14:textId="77777777" w:rsidTr="00AF4DDD">
        <w:trPr>
          <w:trHeight w:val="340"/>
          <w:jc w:val="center"/>
        </w:trPr>
        <w:tc>
          <w:tcPr>
            <w:tcW w:w="3731" w:type="dxa"/>
            <w:vAlign w:val="center"/>
          </w:tcPr>
          <w:p w14:paraId="3B7C3F43" w14:textId="77777777" w:rsidR="009F0271" w:rsidRPr="0038567E" w:rsidRDefault="009F0271" w:rsidP="00AF4DDD">
            <w:pPr>
              <w:jc w:val="center"/>
              <w:rPr>
                <w:b/>
                <w:sz w:val="20"/>
                <w:szCs w:val="20"/>
              </w:rPr>
            </w:pPr>
            <w:r w:rsidRPr="0038567E">
              <w:rPr>
                <w:b/>
                <w:sz w:val="20"/>
                <w:szCs w:val="20"/>
              </w:rPr>
              <w:t>Lift Manufacturer &amp; Installer</w:t>
            </w:r>
          </w:p>
        </w:tc>
        <w:tc>
          <w:tcPr>
            <w:tcW w:w="3731" w:type="dxa"/>
            <w:vAlign w:val="center"/>
          </w:tcPr>
          <w:p w14:paraId="2893C2C3" w14:textId="77777777" w:rsidR="009F0271" w:rsidRPr="0038567E" w:rsidRDefault="009F0271" w:rsidP="00AF4DDD">
            <w:pPr>
              <w:jc w:val="center"/>
              <w:rPr>
                <w:sz w:val="20"/>
                <w:szCs w:val="20"/>
              </w:rPr>
            </w:pPr>
            <w:r w:rsidRPr="0038567E">
              <w:rPr>
                <w:sz w:val="20"/>
                <w:szCs w:val="20"/>
              </w:rPr>
              <w:t xml:space="preserve">Kone </w:t>
            </w:r>
          </w:p>
        </w:tc>
        <w:tc>
          <w:tcPr>
            <w:tcW w:w="3732" w:type="dxa"/>
            <w:vAlign w:val="center"/>
          </w:tcPr>
          <w:p w14:paraId="47A36903" w14:textId="77777777" w:rsidR="009F0271" w:rsidRPr="0038567E" w:rsidRDefault="009F0271" w:rsidP="00AF4DDD">
            <w:pPr>
              <w:jc w:val="center"/>
              <w:rPr>
                <w:sz w:val="20"/>
                <w:szCs w:val="20"/>
              </w:rPr>
            </w:pPr>
            <w:r w:rsidRPr="0038567E">
              <w:rPr>
                <w:sz w:val="20"/>
                <w:szCs w:val="20"/>
              </w:rPr>
              <w:t>Appointed December 2025</w:t>
            </w:r>
          </w:p>
        </w:tc>
      </w:tr>
      <w:tr w:rsidR="009F0271" w:rsidRPr="0038567E" w14:paraId="7BCBCA7A" w14:textId="77777777" w:rsidTr="00AF4DDD">
        <w:trPr>
          <w:trHeight w:val="340"/>
          <w:jc w:val="center"/>
        </w:trPr>
        <w:tc>
          <w:tcPr>
            <w:tcW w:w="11194" w:type="dxa"/>
            <w:gridSpan w:val="3"/>
            <w:shd w:val="clear" w:color="auto" w:fill="EAEDF1" w:themeFill="text2" w:themeFillTint="1A"/>
            <w:vAlign w:val="center"/>
          </w:tcPr>
          <w:p w14:paraId="24FF938A" w14:textId="77777777" w:rsidR="009F0271" w:rsidRPr="0038567E" w:rsidRDefault="009F0271" w:rsidP="00AF4DDD">
            <w:pPr>
              <w:jc w:val="center"/>
              <w:rPr>
                <w:sz w:val="20"/>
                <w:szCs w:val="20"/>
              </w:rPr>
            </w:pPr>
            <w:r w:rsidRPr="0038567E">
              <w:rPr>
                <w:sz w:val="20"/>
                <w:szCs w:val="20"/>
              </w:rPr>
              <w:t>Laser Quest</w:t>
            </w:r>
          </w:p>
        </w:tc>
      </w:tr>
      <w:tr w:rsidR="009F0271" w:rsidRPr="0038567E" w14:paraId="70ECBB96" w14:textId="77777777" w:rsidTr="00AF4DDD">
        <w:trPr>
          <w:trHeight w:val="351"/>
          <w:jc w:val="center"/>
        </w:trPr>
        <w:tc>
          <w:tcPr>
            <w:tcW w:w="3731" w:type="dxa"/>
            <w:vAlign w:val="center"/>
          </w:tcPr>
          <w:p w14:paraId="5423B71C" w14:textId="77777777" w:rsidR="009F0271" w:rsidRPr="0038567E" w:rsidRDefault="009F0271" w:rsidP="00AF4DDD">
            <w:pPr>
              <w:jc w:val="center"/>
              <w:rPr>
                <w:b/>
                <w:sz w:val="20"/>
                <w:szCs w:val="20"/>
              </w:rPr>
            </w:pPr>
            <w:r w:rsidRPr="0038567E">
              <w:rPr>
                <w:b/>
                <w:sz w:val="20"/>
                <w:szCs w:val="20"/>
              </w:rPr>
              <w:t>Laser Quest</w:t>
            </w:r>
          </w:p>
        </w:tc>
        <w:tc>
          <w:tcPr>
            <w:tcW w:w="7463" w:type="dxa"/>
            <w:gridSpan w:val="2"/>
            <w:vAlign w:val="center"/>
          </w:tcPr>
          <w:p w14:paraId="793492B2" w14:textId="77777777" w:rsidR="009F0271" w:rsidRPr="0038567E" w:rsidRDefault="009F0271" w:rsidP="00AF4DDD">
            <w:pPr>
              <w:jc w:val="center"/>
              <w:rPr>
                <w:sz w:val="20"/>
                <w:szCs w:val="20"/>
              </w:rPr>
            </w:pPr>
            <w:r w:rsidRPr="0038567E">
              <w:rPr>
                <w:sz w:val="20"/>
                <w:szCs w:val="20"/>
              </w:rPr>
              <w:t>Specialist Franchise</w:t>
            </w:r>
          </w:p>
        </w:tc>
      </w:tr>
    </w:tbl>
    <w:p w14:paraId="76FFCC0B" w14:textId="77777777" w:rsidR="00C67AE5" w:rsidRDefault="00C67AE5">
      <w:pPr>
        <w:rPr>
          <w:b/>
          <w:color w:val="44546A" w:themeColor="text2"/>
          <w:sz w:val="28"/>
          <w:szCs w:val="28"/>
        </w:rPr>
      </w:pPr>
      <w:r>
        <w:rPr>
          <w:sz w:val="28"/>
          <w:szCs w:val="28"/>
        </w:rPr>
        <w:br w:type="page"/>
      </w:r>
    </w:p>
    <w:p w14:paraId="5F92E819" w14:textId="77777777" w:rsidR="00A93D26" w:rsidRPr="00A93D26" w:rsidRDefault="00A93D26" w:rsidP="00A93D26">
      <w:pPr>
        <w:pStyle w:val="Heading20"/>
        <w:rPr>
          <w:rFonts w:cs="Calibri"/>
          <w:sz w:val="28"/>
          <w:szCs w:val="28"/>
        </w:rPr>
      </w:pPr>
      <w:bookmarkStart w:id="67" w:name="_Toc191656307"/>
      <w:r w:rsidRPr="00A93D26">
        <w:rPr>
          <w:rFonts w:cs="Calibri"/>
          <w:sz w:val="28"/>
          <w:szCs w:val="28"/>
        </w:rPr>
        <w:lastRenderedPageBreak/>
        <w:t>Exhibition Fit-Out Contractor (RMEM and Temporary Exhibition Space)</w:t>
      </w:r>
      <w:bookmarkEnd w:id="67"/>
      <w:r w:rsidRPr="00A93D26">
        <w:rPr>
          <w:rFonts w:cs="Calibri"/>
          <w:sz w:val="28"/>
          <w:szCs w:val="28"/>
        </w:rPr>
        <w:t xml:space="preserve"> </w:t>
      </w:r>
    </w:p>
    <w:p w14:paraId="21DEE139" w14:textId="77777777" w:rsidR="00A93D26" w:rsidRPr="00A93D26" w:rsidRDefault="00A93D26" w:rsidP="00A93D26">
      <w:pPr>
        <w:rPr>
          <w:rFonts w:cs="Calibri"/>
          <w:sz w:val="20"/>
          <w:szCs w:val="22"/>
        </w:rPr>
      </w:pPr>
      <w:r w:rsidRPr="00A93D26">
        <w:rPr>
          <w:rFonts w:cs="Calibri"/>
          <w:sz w:val="20"/>
          <w:szCs w:val="22"/>
        </w:rPr>
        <w:t>The appointed Exhibition Fit-Out Contractor will be responsible for progressing the exhibition designs for the permanent exhibition space on the Ground Floor, the Temporary Exhibition Space on the First Floor, and the associated circulation spaces, up to RIBA Stage 4. The contractor will also handle the design and build of the exhibition spaces up to RIBA Stage 7, with an expected opening in June 2026. The Stage 3 designs are included in the tender pack.</w:t>
      </w:r>
    </w:p>
    <w:p w14:paraId="7E730EE3" w14:textId="77777777" w:rsidR="00A93D26" w:rsidRPr="00A93D26" w:rsidRDefault="00A93D26" w:rsidP="00A93D26">
      <w:pPr>
        <w:rPr>
          <w:rFonts w:cs="Calibri"/>
          <w:sz w:val="20"/>
          <w:szCs w:val="22"/>
        </w:rPr>
      </w:pPr>
    </w:p>
    <w:p w14:paraId="1F0F09BC" w14:textId="77777777" w:rsidR="00A93D26" w:rsidRPr="00A93D26" w:rsidRDefault="00A93D26" w:rsidP="00A93D26">
      <w:pPr>
        <w:rPr>
          <w:rFonts w:cs="Calibri"/>
          <w:sz w:val="20"/>
          <w:szCs w:val="22"/>
        </w:rPr>
      </w:pPr>
      <w:r w:rsidRPr="00A93D26">
        <w:rPr>
          <w:rFonts w:cs="Calibri"/>
          <w:sz w:val="20"/>
          <w:szCs w:val="22"/>
        </w:rPr>
        <w:t>The tender pack will also include a contractor responsibility matrix, outlining the division of work between the Base Build Contractor and the Exhibition Fit-Out Contractor within Boathouse 6. The project is planned to be completed in phases, with sections handed over to the Exhibition Fit-Out Contractor from the Base Build Contractor.</w:t>
      </w:r>
    </w:p>
    <w:p w14:paraId="1EF54119" w14:textId="77777777" w:rsidR="00A93D26" w:rsidRPr="00A93D26" w:rsidRDefault="00A93D26" w:rsidP="00A93D26">
      <w:pPr>
        <w:rPr>
          <w:rFonts w:cs="Calibri"/>
          <w:sz w:val="20"/>
          <w:szCs w:val="22"/>
        </w:rPr>
      </w:pPr>
    </w:p>
    <w:p w14:paraId="41CF20B7" w14:textId="77777777" w:rsidR="00A93D26" w:rsidRPr="00A93D26" w:rsidRDefault="00A93D26" w:rsidP="00A93D26">
      <w:pPr>
        <w:rPr>
          <w:rFonts w:cs="Calibri"/>
          <w:b/>
          <w:bCs/>
          <w:sz w:val="20"/>
          <w:szCs w:val="20"/>
          <w:u w:val="single"/>
        </w:rPr>
      </w:pPr>
      <w:r w:rsidRPr="00A93D26">
        <w:rPr>
          <w:rFonts w:cs="Calibri"/>
          <w:b/>
          <w:bCs/>
          <w:sz w:val="20"/>
          <w:szCs w:val="20"/>
          <w:u w:val="single"/>
        </w:rPr>
        <w:t>General Outline Performance Specifications Applicable Across the Exhibition on the Ground Floor and 1</w:t>
      </w:r>
      <w:r w:rsidRPr="00A93D26">
        <w:rPr>
          <w:rFonts w:cs="Calibri"/>
          <w:b/>
          <w:bCs/>
          <w:sz w:val="20"/>
          <w:szCs w:val="20"/>
          <w:u w:val="single"/>
          <w:vertAlign w:val="superscript"/>
        </w:rPr>
        <w:t>st</w:t>
      </w:r>
      <w:r w:rsidRPr="00A93D26">
        <w:rPr>
          <w:rFonts w:cs="Calibri"/>
          <w:b/>
          <w:bCs/>
          <w:sz w:val="20"/>
          <w:szCs w:val="20"/>
          <w:u w:val="single"/>
        </w:rPr>
        <w:t xml:space="preserve"> Floor </w:t>
      </w:r>
    </w:p>
    <w:p w14:paraId="4226F501" w14:textId="77777777" w:rsidR="00A93D26" w:rsidRPr="00A93D26" w:rsidRDefault="00A93D26" w:rsidP="00A93D26">
      <w:pPr>
        <w:rPr>
          <w:rFonts w:cs="Calibri"/>
          <w:b/>
          <w:bCs/>
          <w:i/>
          <w:iCs/>
          <w:sz w:val="20"/>
          <w:szCs w:val="20"/>
          <w:u w:val="single"/>
        </w:rPr>
      </w:pPr>
      <w:r w:rsidRPr="00A93D26">
        <w:rPr>
          <w:rFonts w:cs="Calibri"/>
          <w:b/>
          <w:bCs/>
          <w:i/>
          <w:iCs/>
          <w:sz w:val="20"/>
          <w:szCs w:val="20"/>
          <w:u w:val="single"/>
        </w:rPr>
        <w:t>Prepared by Exhibition Designers Real Studios &amp; Sarner</w:t>
      </w:r>
    </w:p>
    <w:p w14:paraId="6B92101C" w14:textId="77777777" w:rsidR="00A93D26" w:rsidRPr="00A93D26" w:rsidRDefault="00A93D26" w:rsidP="00A93D26">
      <w:pPr>
        <w:rPr>
          <w:rFonts w:cs="Calibri"/>
          <w:b/>
          <w:bCs/>
          <w:i/>
          <w:iCs/>
          <w:sz w:val="20"/>
          <w:szCs w:val="20"/>
          <w:u w:val="single"/>
        </w:rPr>
      </w:pPr>
    </w:p>
    <w:p w14:paraId="5D80FFD3" w14:textId="77777777" w:rsidR="00A93D26" w:rsidRPr="00A93D26" w:rsidRDefault="00A93D26" w:rsidP="0044474F">
      <w:pPr>
        <w:pStyle w:val="ListParagraph"/>
        <w:numPr>
          <w:ilvl w:val="0"/>
          <w:numId w:val="25"/>
        </w:numPr>
        <w:spacing w:after="160" w:line="278" w:lineRule="auto"/>
        <w:rPr>
          <w:rFonts w:cs="Calibri"/>
          <w:sz w:val="20"/>
          <w:szCs w:val="20"/>
        </w:rPr>
      </w:pPr>
      <w:r w:rsidRPr="00A93D26">
        <w:rPr>
          <w:rFonts w:cs="Calibri"/>
          <w:sz w:val="20"/>
          <w:szCs w:val="20"/>
        </w:rPr>
        <w:t xml:space="preserve">All exhibits to be sited on the existing floor will require levelling feet as the existing building floor is very uneven. Contractor to survey the floor before detailing and fabrication. </w:t>
      </w:r>
    </w:p>
    <w:p w14:paraId="38E33305" w14:textId="77777777" w:rsidR="00A93D26" w:rsidRPr="00A93D26" w:rsidRDefault="00A93D26" w:rsidP="0044474F">
      <w:pPr>
        <w:pStyle w:val="ListParagraph"/>
        <w:numPr>
          <w:ilvl w:val="0"/>
          <w:numId w:val="25"/>
        </w:numPr>
        <w:spacing w:after="160" w:line="278" w:lineRule="auto"/>
        <w:rPr>
          <w:rFonts w:cs="Calibri"/>
          <w:sz w:val="20"/>
          <w:szCs w:val="20"/>
        </w:rPr>
      </w:pPr>
      <w:r w:rsidRPr="00A93D26">
        <w:rPr>
          <w:rFonts w:cs="Calibri"/>
          <w:sz w:val="20"/>
          <w:szCs w:val="20"/>
        </w:rPr>
        <w:t>No fixings to be fixed into the building fabric; clamping to elements of structure is acceptable.</w:t>
      </w:r>
    </w:p>
    <w:p w14:paraId="7F2919D5" w14:textId="77777777" w:rsidR="00A93D26" w:rsidRPr="00A93D26" w:rsidRDefault="00A93D26" w:rsidP="0044474F">
      <w:pPr>
        <w:pStyle w:val="ListParagraph"/>
        <w:numPr>
          <w:ilvl w:val="0"/>
          <w:numId w:val="25"/>
        </w:numPr>
        <w:spacing w:after="160" w:line="278" w:lineRule="auto"/>
        <w:rPr>
          <w:rFonts w:cs="Calibri"/>
          <w:sz w:val="20"/>
          <w:szCs w:val="20"/>
        </w:rPr>
      </w:pPr>
      <w:r w:rsidRPr="00A93D26">
        <w:rPr>
          <w:rFonts w:cs="Calibri"/>
          <w:sz w:val="20"/>
          <w:szCs w:val="20"/>
        </w:rPr>
        <w:t xml:space="preserve"> Floor fixing is not possible where the existing floor is exposed; floor fixing is possible on raised floor </w:t>
      </w:r>
      <w:proofErr w:type="gramStart"/>
      <w:r w:rsidRPr="00A93D26">
        <w:rPr>
          <w:rFonts w:cs="Calibri"/>
          <w:sz w:val="20"/>
          <w:szCs w:val="20"/>
        </w:rPr>
        <w:t>areas</w:t>
      </w:r>
      <w:proofErr w:type="gramEnd"/>
      <w:r w:rsidRPr="00A93D26">
        <w:rPr>
          <w:rFonts w:cs="Calibri"/>
          <w:sz w:val="20"/>
          <w:szCs w:val="20"/>
        </w:rPr>
        <w:t xml:space="preserve"> and this is to be co-ordinated with the base build contractor/designer. </w:t>
      </w:r>
    </w:p>
    <w:p w14:paraId="66D10A78" w14:textId="77777777" w:rsidR="00A93D26" w:rsidRPr="00A93D26" w:rsidRDefault="00A93D26" w:rsidP="0044474F">
      <w:pPr>
        <w:pStyle w:val="ListParagraph"/>
        <w:numPr>
          <w:ilvl w:val="0"/>
          <w:numId w:val="25"/>
        </w:numPr>
        <w:spacing w:after="160" w:line="278" w:lineRule="auto"/>
        <w:rPr>
          <w:rFonts w:cs="Calibri"/>
          <w:sz w:val="20"/>
          <w:szCs w:val="20"/>
        </w:rPr>
      </w:pPr>
      <w:r w:rsidRPr="00A93D26">
        <w:rPr>
          <w:rFonts w:cs="Calibri"/>
          <w:sz w:val="20"/>
          <w:szCs w:val="20"/>
        </w:rPr>
        <w:t xml:space="preserve">Exhibits need to be safe for prolonged, hands-on use by adults and children. </w:t>
      </w:r>
    </w:p>
    <w:p w14:paraId="7C8B94CD" w14:textId="77777777" w:rsidR="00A93D26" w:rsidRPr="00A93D26" w:rsidRDefault="00A93D26" w:rsidP="0044474F">
      <w:pPr>
        <w:pStyle w:val="ListParagraph"/>
        <w:numPr>
          <w:ilvl w:val="0"/>
          <w:numId w:val="25"/>
        </w:numPr>
        <w:spacing w:after="160" w:line="278" w:lineRule="auto"/>
        <w:rPr>
          <w:rFonts w:cs="Calibri"/>
          <w:sz w:val="20"/>
          <w:szCs w:val="20"/>
        </w:rPr>
      </w:pPr>
      <w:r w:rsidRPr="00A93D26">
        <w:rPr>
          <w:rFonts w:cs="Calibri"/>
          <w:sz w:val="20"/>
          <w:szCs w:val="20"/>
        </w:rPr>
        <w:t>Exhibits to be electrically safe.</w:t>
      </w:r>
    </w:p>
    <w:p w14:paraId="11D87C4E" w14:textId="77777777" w:rsidR="00A93D26" w:rsidRPr="00A93D26" w:rsidRDefault="00A93D26" w:rsidP="0044474F">
      <w:pPr>
        <w:pStyle w:val="ListParagraph"/>
        <w:numPr>
          <w:ilvl w:val="0"/>
          <w:numId w:val="25"/>
        </w:numPr>
        <w:spacing w:after="160" w:line="278" w:lineRule="auto"/>
        <w:rPr>
          <w:rFonts w:cs="Calibri"/>
          <w:sz w:val="20"/>
          <w:szCs w:val="20"/>
        </w:rPr>
      </w:pPr>
      <w:r w:rsidRPr="00A93D26">
        <w:rPr>
          <w:rFonts w:cs="Calibri"/>
          <w:sz w:val="20"/>
          <w:szCs w:val="20"/>
        </w:rPr>
        <w:t>Exhibits to have no sharp edges or corners.</w:t>
      </w:r>
    </w:p>
    <w:p w14:paraId="39256B51" w14:textId="77777777" w:rsidR="00A93D26" w:rsidRPr="00A93D26" w:rsidRDefault="00A93D26" w:rsidP="0044474F">
      <w:pPr>
        <w:pStyle w:val="ListParagraph"/>
        <w:numPr>
          <w:ilvl w:val="0"/>
          <w:numId w:val="25"/>
        </w:numPr>
        <w:spacing w:after="160" w:line="278" w:lineRule="auto"/>
        <w:rPr>
          <w:rFonts w:cs="Calibri"/>
          <w:sz w:val="20"/>
          <w:szCs w:val="20"/>
        </w:rPr>
      </w:pPr>
      <w:r w:rsidRPr="00A93D26">
        <w:rPr>
          <w:rFonts w:cs="Calibri"/>
          <w:sz w:val="20"/>
          <w:szCs w:val="20"/>
        </w:rPr>
        <w:t xml:space="preserve">Designer to ensure there is no possibility of children climbing on structures, where this is not intended. </w:t>
      </w:r>
    </w:p>
    <w:p w14:paraId="6B92D7FE" w14:textId="77777777" w:rsidR="00A93D26" w:rsidRPr="00A93D26" w:rsidRDefault="00A93D26" w:rsidP="0044474F">
      <w:pPr>
        <w:pStyle w:val="ListParagraph"/>
        <w:numPr>
          <w:ilvl w:val="0"/>
          <w:numId w:val="25"/>
        </w:numPr>
        <w:spacing w:after="160" w:line="278" w:lineRule="auto"/>
        <w:rPr>
          <w:rFonts w:cs="Calibri"/>
          <w:sz w:val="20"/>
          <w:szCs w:val="20"/>
        </w:rPr>
      </w:pPr>
      <w:r w:rsidRPr="00A93D26">
        <w:rPr>
          <w:rFonts w:cs="Calibri"/>
          <w:sz w:val="20"/>
          <w:szCs w:val="20"/>
        </w:rPr>
        <w:t xml:space="preserve">Surface finishes, such as laminates, must not be used where they are likely to be damaged in such a way that sharp edges result. </w:t>
      </w:r>
    </w:p>
    <w:p w14:paraId="7B7515BE" w14:textId="77777777" w:rsidR="00A93D26" w:rsidRPr="00A93D26" w:rsidRDefault="00A93D26" w:rsidP="0044474F">
      <w:pPr>
        <w:pStyle w:val="ListParagraph"/>
        <w:numPr>
          <w:ilvl w:val="0"/>
          <w:numId w:val="25"/>
        </w:numPr>
        <w:spacing w:after="160" w:line="278" w:lineRule="auto"/>
        <w:rPr>
          <w:rFonts w:cs="Calibri"/>
          <w:sz w:val="20"/>
          <w:szCs w:val="20"/>
        </w:rPr>
      </w:pPr>
      <w:r w:rsidRPr="00A93D26">
        <w:rPr>
          <w:rFonts w:cs="Calibri"/>
          <w:sz w:val="20"/>
          <w:szCs w:val="20"/>
        </w:rPr>
        <w:t xml:space="preserve">Clearances must be considered to avoid trapped fingers, hands etc. </w:t>
      </w:r>
    </w:p>
    <w:p w14:paraId="55D01E92" w14:textId="77777777" w:rsidR="00A93D26" w:rsidRPr="00A93D26" w:rsidRDefault="00A93D26" w:rsidP="0044474F">
      <w:pPr>
        <w:pStyle w:val="ListParagraph"/>
        <w:numPr>
          <w:ilvl w:val="0"/>
          <w:numId w:val="25"/>
        </w:numPr>
        <w:spacing w:after="160" w:line="278" w:lineRule="auto"/>
        <w:rPr>
          <w:rFonts w:cs="Calibri"/>
          <w:sz w:val="20"/>
          <w:szCs w:val="20"/>
        </w:rPr>
      </w:pPr>
      <w:r w:rsidRPr="00A93D26">
        <w:rPr>
          <w:rFonts w:cs="Calibri"/>
          <w:sz w:val="20"/>
          <w:szCs w:val="20"/>
        </w:rPr>
        <w:t xml:space="preserve">Moving parts must be considered so that finger traps, and other potential injuries are avoided, including trapping clothing, etc. </w:t>
      </w:r>
    </w:p>
    <w:p w14:paraId="2C31AD51" w14:textId="77777777" w:rsidR="00A93D26" w:rsidRPr="00A93D26" w:rsidRDefault="00A93D26" w:rsidP="0044474F">
      <w:pPr>
        <w:pStyle w:val="ListParagraph"/>
        <w:numPr>
          <w:ilvl w:val="0"/>
          <w:numId w:val="25"/>
        </w:numPr>
        <w:spacing w:after="160" w:line="278" w:lineRule="auto"/>
        <w:rPr>
          <w:rFonts w:cs="Calibri"/>
          <w:sz w:val="20"/>
          <w:szCs w:val="20"/>
        </w:rPr>
      </w:pPr>
      <w:r w:rsidRPr="00A93D26">
        <w:rPr>
          <w:rFonts w:cs="Calibri"/>
          <w:sz w:val="20"/>
          <w:szCs w:val="20"/>
        </w:rPr>
        <w:t xml:space="preserve">All cable ways to be built into exhibits / hidden by them. Power and data to be supplied horizontally or from above in the areas without the raised floor. </w:t>
      </w:r>
    </w:p>
    <w:p w14:paraId="08D2D3F2" w14:textId="77777777" w:rsidR="00A93D26" w:rsidRPr="00A93D26" w:rsidRDefault="00A93D26" w:rsidP="0044474F">
      <w:pPr>
        <w:pStyle w:val="ListParagraph"/>
        <w:numPr>
          <w:ilvl w:val="0"/>
          <w:numId w:val="25"/>
        </w:numPr>
        <w:spacing w:after="160" w:line="278" w:lineRule="auto"/>
        <w:rPr>
          <w:rFonts w:cs="Calibri"/>
          <w:sz w:val="20"/>
          <w:szCs w:val="20"/>
        </w:rPr>
      </w:pPr>
      <w:r w:rsidRPr="00A93D26">
        <w:rPr>
          <w:rFonts w:cs="Calibri"/>
          <w:sz w:val="20"/>
          <w:szCs w:val="20"/>
        </w:rPr>
        <w:t xml:space="preserve">All power and data should be accessible for maintenance but inaccessible and hidden from visitors and should not impact on security or environmental rating of showcases. </w:t>
      </w:r>
    </w:p>
    <w:p w14:paraId="1B19A463" w14:textId="77777777" w:rsidR="00A93D26" w:rsidRPr="00A93D26" w:rsidRDefault="00A93D26" w:rsidP="0044474F">
      <w:pPr>
        <w:pStyle w:val="ListParagraph"/>
        <w:numPr>
          <w:ilvl w:val="0"/>
          <w:numId w:val="25"/>
        </w:numPr>
        <w:spacing w:after="160" w:line="278" w:lineRule="auto"/>
        <w:rPr>
          <w:rFonts w:cs="Calibri"/>
          <w:sz w:val="20"/>
          <w:szCs w:val="20"/>
        </w:rPr>
      </w:pPr>
      <w:r w:rsidRPr="00A93D26">
        <w:rPr>
          <w:rFonts w:cs="Calibri"/>
          <w:sz w:val="20"/>
          <w:szCs w:val="20"/>
        </w:rPr>
        <w:t>All AV and POS and computer housings are to have sufficient ventilation for the equipment and security to prevent visitor access to cables and controls and should not impact on collection items in showcases.</w:t>
      </w:r>
    </w:p>
    <w:p w14:paraId="41C429A7" w14:textId="77777777" w:rsidR="00A93D26" w:rsidRPr="00A93D26" w:rsidRDefault="00A93D26" w:rsidP="0044474F">
      <w:pPr>
        <w:pStyle w:val="ListParagraph"/>
        <w:numPr>
          <w:ilvl w:val="0"/>
          <w:numId w:val="25"/>
        </w:numPr>
        <w:spacing w:after="160" w:line="278" w:lineRule="auto"/>
        <w:rPr>
          <w:rFonts w:cs="Calibri"/>
          <w:sz w:val="20"/>
          <w:szCs w:val="20"/>
        </w:rPr>
      </w:pPr>
      <w:r w:rsidRPr="00A93D26">
        <w:rPr>
          <w:rFonts w:cs="Calibri"/>
          <w:sz w:val="20"/>
          <w:szCs w:val="20"/>
        </w:rPr>
        <w:t xml:space="preserve">All AV POS and computer housing design is to consider the location of all supporting equipment e.g. transformers, media players, local PC’s amplifiers etc, and allow for replacement maintenance etc. This equipment can be remote or local as suits the operation best. </w:t>
      </w:r>
    </w:p>
    <w:p w14:paraId="1D7ED4A5" w14:textId="77777777" w:rsidR="00A93D26" w:rsidRPr="00A93D26" w:rsidRDefault="00A93D26" w:rsidP="0044474F">
      <w:pPr>
        <w:pStyle w:val="ListParagraph"/>
        <w:numPr>
          <w:ilvl w:val="0"/>
          <w:numId w:val="25"/>
        </w:numPr>
        <w:spacing w:after="160" w:line="278" w:lineRule="auto"/>
        <w:rPr>
          <w:rFonts w:cs="Calibri"/>
          <w:sz w:val="20"/>
          <w:szCs w:val="20"/>
        </w:rPr>
      </w:pPr>
      <w:r w:rsidRPr="00A93D26">
        <w:rPr>
          <w:rFonts w:cs="Calibri"/>
          <w:sz w:val="20"/>
          <w:szCs w:val="20"/>
        </w:rPr>
        <w:t xml:space="preserve">All AV equipment should be easily replaced whilst using the same housing. </w:t>
      </w:r>
    </w:p>
    <w:p w14:paraId="25B083C7" w14:textId="77777777" w:rsidR="00A93D26" w:rsidRPr="00A93D26" w:rsidRDefault="00A93D26" w:rsidP="0044474F">
      <w:pPr>
        <w:pStyle w:val="ListParagraph"/>
        <w:numPr>
          <w:ilvl w:val="0"/>
          <w:numId w:val="25"/>
        </w:numPr>
        <w:spacing w:after="160" w:line="278" w:lineRule="auto"/>
        <w:rPr>
          <w:rFonts w:cs="Calibri"/>
          <w:sz w:val="20"/>
          <w:szCs w:val="20"/>
        </w:rPr>
      </w:pPr>
      <w:r w:rsidRPr="00A93D26">
        <w:rPr>
          <w:rFonts w:cs="Calibri"/>
          <w:sz w:val="20"/>
          <w:szCs w:val="20"/>
        </w:rPr>
        <w:t xml:space="preserve">Cable management for client supplied equipment to be provided and to be easily accessed and allow for standard equipment cable lengths and for plugs to pass through. </w:t>
      </w:r>
    </w:p>
    <w:p w14:paraId="7FBC27DB" w14:textId="77777777" w:rsidR="00A93D26" w:rsidRPr="00A93D26" w:rsidRDefault="00A93D26" w:rsidP="0044474F">
      <w:pPr>
        <w:pStyle w:val="ListParagraph"/>
        <w:numPr>
          <w:ilvl w:val="0"/>
          <w:numId w:val="25"/>
        </w:numPr>
        <w:spacing w:after="160" w:line="278" w:lineRule="auto"/>
        <w:rPr>
          <w:rFonts w:cs="Calibri"/>
          <w:sz w:val="20"/>
          <w:szCs w:val="20"/>
        </w:rPr>
      </w:pPr>
      <w:r w:rsidRPr="00A93D26">
        <w:rPr>
          <w:rFonts w:cs="Calibri"/>
          <w:sz w:val="20"/>
          <w:szCs w:val="20"/>
        </w:rPr>
        <w:t xml:space="preserve">The design to be accessible and meet DDA guidelines / Building Regulations and BS 8300 for both visitors and staff. </w:t>
      </w:r>
    </w:p>
    <w:p w14:paraId="7051F018" w14:textId="77777777" w:rsidR="00A93D26" w:rsidRPr="00A93D26" w:rsidRDefault="00A93D26" w:rsidP="0044474F">
      <w:pPr>
        <w:pStyle w:val="ListParagraph"/>
        <w:numPr>
          <w:ilvl w:val="0"/>
          <w:numId w:val="25"/>
        </w:numPr>
        <w:spacing w:after="160" w:line="278" w:lineRule="auto"/>
        <w:rPr>
          <w:rFonts w:cs="Calibri"/>
          <w:sz w:val="20"/>
          <w:szCs w:val="20"/>
        </w:rPr>
      </w:pPr>
      <w:r w:rsidRPr="00A93D26">
        <w:rPr>
          <w:rFonts w:cs="Calibri"/>
          <w:sz w:val="20"/>
          <w:szCs w:val="20"/>
        </w:rPr>
        <w:t xml:space="preserve">The surfaces should have limited / controlled surface spread of flame performance to prevent excessive / speedy fire propagation spread and need to meet the standards set out in the Classification of Linings section of Building Regulations Part B2 </w:t>
      </w:r>
    </w:p>
    <w:p w14:paraId="1274CC85" w14:textId="77777777" w:rsidR="00A93D26" w:rsidRPr="00A93D26" w:rsidRDefault="00A93D26" w:rsidP="0044474F">
      <w:pPr>
        <w:pStyle w:val="ListParagraph"/>
        <w:numPr>
          <w:ilvl w:val="0"/>
          <w:numId w:val="25"/>
        </w:numPr>
        <w:rPr>
          <w:rFonts w:cs="Calibri"/>
          <w:sz w:val="20"/>
          <w:szCs w:val="20"/>
        </w:rPr>
      </w:pPr>
      <w:r w:rsidRPr="00A93D26">
        <w:rPr>
          <w:rFonts w:cs="Calibri"/>
          <w:sz w:val="20"/>
          <w:szCs w:val="20"/>
        </w:rPr>
        <w:t xml:space="preserve">Fabrics / timbers can be treated with a fire-retardant system to enhance their performance properties if required. Internal showcase fabrics should be Oddy tested, however. </w:t>
      </w:r>
    </w:p>
    <w:p w14:paraId="25D6D147" w14:textId="77777777" w:rsidR="00A93D26" w:rsidRPr="00A93D26" w:rsidRDefault="00A93D26" w:rsidP="0044474F">
      <w:pPr>
        <w:pStyle w:val="ListParagraph"/>
        <w:numPr>
          <w:ilvl w:val="0"/>
          <w:numId w:val="25"/>
        </w:numPr>
        <w:spacing w:after="160" w:line="278" w:lineRule="auto"/>
        <w:rPr>
          <w:rFonts w:cs="Calibri"/>
          <w:sz w:val="20"/>
          <w:szCs w:val="20"/>
        </w:rPr>
      </w:pPr>
      <w:r w:rsidRPr="00A93D26">
        <w:rPr>
          <w:rFonts w:cs="Calibri"/>
          <w:sz w:val="20"/>
          <w:szCs w:val="20"/>
        </w:rPr>
        <w:t xml:space="preserve">All showcases to be conservation museum grade, this to include showcase security, access, finishes, air tightness and construction to GIS standard. </w:t>
      </w:r>
    </w:p>
    <w:p w14:paraId="3D2744CB" w14:textId="77777777" w:rsidR="00A93D26" w:rsidRPr="00A93D26" w:rsidRDefault="00A93D26" w:rsidP="0044474F">
      <w:pPr>
        <w:pStyle w:val="ListParagraph"/>
        <w:numPr>
          <w:ilvl w:val="0"/>
          <w:numId w:val="25"/>
        </w:numPr>
        <w:spacing w:after="160" w:line="278" w:lineRule="auto"/>
        <w:rPr>
          <w:rFonts w:cs="Calibri"/>
          <w:sz w:val="20"/>
          <w:szCs w:val="20"/>
        </w:rPr>
      </w:pPr>
      <w:r w:rsidRPr="00A93D26">
        <w:rPr>
          <w:rFonts w:cs="Calibri"/>
          <w:sz w:val="20"/>
          <w:szCs w:val="20"/>
        </w:rPr>
        <w:t xml:space="preserve">All showcases to have passive conditioning with secured separate access (apart from frame cases where in case access is acceptable). </w:t>
      </w:r>
    </w:p>
    <w:p w14:paraId="2686FBD6" w14:textId="77777777" w:rsidR="00A93D26" w:rsidRPr="00A93D26" w:rsidRDefault="00A93D26" w:rsidP="0044474F">
      <w:pPr>
        <w:pStyle w:val="ListParagraph"/>
        <w:numPr>
          <w:ilvl w:val="0"/>
          <w:numId w:val="25"/>
        </w:numPr>
        <w:spacing w:after="160" w:line="278" w:lineRule="auto"/>
        <w:rPr>
          <w:rFonts w:cs="Calibri"/>
          <w:sz w:val="20"/>
          <w:szCs w:val="20"/>
        </w:rPr>
      </w:pPr>
      <w:r w:rsidRPr="00A93D26">
        <w:rPr>
          <w:rFonts w:cs="Calibri"/>
          <w:sz w:val="20"/>
          <w:szCs w:val="20"/>
        </w:rPr>
        <w:t xml:space="preserve">All cases to have hidden locks. </w:t>
      </w:r>
    </w:p>
    <w:p w14:paraId="2377FD49" w14:textId="77777777" w:rsidR="00A93D26" w:rsidRPr="00A93D26" w:rsidRDefault="00A93D26" w:rsidP="0044474F">
      <w:pPr>
        <w:pStyle w:val="ListParagraph"/>
        <w:numPr>
          <w:ilvl w:val="0"/>
          <w:numId w:val="25"/>
        </w:numPr>
        <w:spacing w:after="160" w:line="278" w:lineRule="auto"/>
        <w:rPr>
          <w:rFonts w:cs="Calibri"/>
          <w:sz w:val="20"/>
          <w:szCs w:val="20"/>
        </w:rPr>
      </w:pPr>
      <w:r w:rsidRPr="00A93D26">
        <w:rPr>
          <w:rFonts w:cs="Calibri"/>
          <w:sz w:val="20"/>
          <w:szCs w:val="20"/>
        </w:rPr>
        <w:t xml:space="preserve">All showcases are to have linings that allow for secure the fixing of object mounts, and for GIS standard firearms secure mount fixings where noted. </w:t>
      </w:r>
    </w:p>
    <w:p w14:paraId="4D3CAA5E" w14:textId="77777777" w:rsidR="00A93D26" w:rsidRPr="00A93D26" w:rsidRDefault="00A93D26" w:rsidP="0044474F">
      <w:pPr>
        <w:pStyle w:val="ListParagraph"/>
        <w:numPr>
          <w:ilvl w:val="0"/>
          <w:numId w:val="25"/>
        </w:numPr>
        <w:spacing w:after="160" w:line="278" w:lineRule="auto"/>
        <w:rPr>
          <w:rFonts w:cs="Calibri"/>
          <w:sz w:val="20"/>
          <w:szCs w:val="20"/>
        </w:rPr>
      </w:pPr>
      <w:r w:rsidRPr="00A93D26">
        <w:rPr>
          <w:rFonts w:cs="Calibri"/>
          <w:sz w:val="20"/>
          <w:szCs w:val="20"/>
        </w:rPr>
        <w:lastRenderedPageBreak/>
        <w:t xml:space="preserve">All heat generating transformers are to be ex case to avoid heat build-up in the case and accessed via separate secured access. </w:t>
      </w:r>
    </w:p>
    <w:p w14:paraId="2B60B19D" w14:textId="77777777" w:rsidR="00A93D26" w:rsidRPr="00A93D26" w:rsidRDefault="00A93D26" w:rsidP="0044474F">
      <w:pPr>
        <w:pStyle w:val="ListParagraph"/>
        <w:numPr>
          <w:ilvl w:val="0"/>
          <w:numId w:val="25"/>
        </w:numPr>
        <w:spacing w:after="160" w:line="278" w:lineRule="auto"/>
        <w:rPr>
          <w:rFonts w:cs="Calibri"/>
          <w:sz w:val="20"/>
          <w:szCs w:val="20"/>
        </w:rPr>
      </w:pPr>
      <w:r w:rsidRPr="00A93D26">
        <w:rPr>
          <w:rFonts w:cs="Calibri"/>
          <w:sz w:val="20"/>
          <w:szCs w:val="20"/>
        </w:rPr>
        <w:t xml:space="preserve">Note cases which may be used to display decommissioned firearms (see case by case notes) are to have metal reinforced frames designed as required to all glass edges to meet GIS standards; these to be as visually discrete as allowed by the standards. </w:t>
      </w:r>
    </w:p>
    <w:p w14:paraId="378AA93B" w14:textId="77777777" w:rsidR="00A93D26" w:rsidRPr="00A93D26" w:rsidRDefault="00A93D26" w:rsidP="0044474F">
      <w:pPr>
        <w:pStyle w:val="ListParagraph"/>
        <w:numPr>
          <w:ilvl w:val="0"/>
          <w:numId w:val="25"/>
        </w:numPr>
        <w:spacing w:after="160" w:line="278" w:lineRule="auto"/>
        <w:rPr>
          <w:rFonts w:cs="Calibri"/>
          <w:sz w:val="20"/>
          <w:szCs w:val="20"/>
        </w:rPr>
      </w:pPr>
      <w:r w:rsidRPr="00A93D26">
        <w:rPr>
          <w:rFonts w:cs="Calibri"/>
          <w:sz w:val="20"/>
          <w:szCs w:val="20"/>
        </w:rPr>
        <w:t>All showcase glass to have appropriate anti bandit resistance and be low iron.</w:t>
      </w:r>
    </w:p>
    <w:p w14:paraId="5D8B0410" w14:textId="77777777" w:rsidR="00A93D26" w:rsidRPr="00A93D26" w:rsidRDefault="00A93D26" w:rsidP="0044474F">
      <w:pPr>
        <w:pStyle w:val="ListParagraph"/>
        <w:numPr>
          <w:ilvl w:val="0"/>
          <w:numId w:val="25"/>
        </w:numPr>
        <w:spacing w:after="160" w:line="278" w:lineRule="auto"/>
        <w:rPr>
          <w:rFonts w:cs="Calibri"/>
          <w:sz w:val="20"/>
          <w:szCs w:val="20"/>
        </w:rPr>
      </w:pPr>
      <w:r w:rsidRPr="00A93D26">
        <w:rPr>
          <w:rFonts w:cs="Calibri"/>
          <w:sz w:val="20"/>
          <w:szCs w:val="20"/>
        </w:rPr>
        <w:t xml:space="preserve">New base build structure may intrude between the exhibits, and overall dimensions my differ from those indicated - design coordination with the Architects will be required. </w:t>
      </w:r>
    </w:p>
    <w:p w14:paraId="3927CC87" w14:textId="77777777" w:rsidR="00A93D26" w:rsidRPr="00A93D26" w:rsidRDefault="00A93D26" w:rsidP="0044474F">
      <w:pPr>
        <w:pStyle w:val="ListParagraph"/>
        <w:numPr>
          <w:ilvl w:val="0"/>
          <w:numId w:val="25"/>
        </w:numPr>
        <w:spacing w:after="160" w:line="278" w:lineRule="auto"/>
        <w:rPr>
          <w:rFonts w:cs="Calibri"/>
          <w:sz w:val="20"/>
          <w:szCs w:val="20"/>
        </w:rPr>
      </w:pPr>
      <w:r w:rsidRPr="00A93D26">
        <w:rPr>
          <w:rFonts w:cs="Calibri"/>
          <w:sz w:val="20"/>
          <w:szCs w:val="20"/>
        </w:rPr>
        <w:t xml:space="preserve">Object mounts for cased artefacts are to be designed, manufactured and installed by the appointed contractor. This will be closely overseen by the NMRN Conservation Team in all phases for the object interface. </w:t>
      </w:r>
    </w:p>
    <w:p w14:paraId="46DE3467" w14:textId="77777777" w:rsidR="00A93D26" w:rsidRPr="00A93D26" w:rsidRDefault="00A93D26" w:rsidP="0044474F">
      <w:pPr>
        <w:pStyle w:val="ListParagraph"/>
        <w:numPr>
          <w:ilvl w:val="0"/>
          <w:numId w:val="25"/>
        </w:numPr>
        <w:spacing w:after="160" w:line="278" w:lineRule="auto"/>
        <w:rPr>
          <w:rFonts w:cs="Calibri"/>
          <w:sz w:val="20"/>
          <w:szCs w:val="20"/>
        </w:rPr>
      </w:pPr>
      <w:r w:rsidRPr="00A93D26">
        <w:rPr>
          <w:rFonts w:cs="Calibri"/>
          <w:sz w:val="20"/>
          <w:szCs w:val="20"/>
        </w:rPr>
        <w:t>Object mounts for open display artefacts and props are to be designed, manufactured and installed by the appointed contractor. This will be overseen by the NMRN Conservation Team in all phases for the object interface.</w:t>
      </w:r>
    </w:p>
    <w:p w14:paraId="558D39B2" w14:textId="77777777" w:rsidR="00A93D26" w:rsidRPr="00A93D26" w:rsidRDefault="00A93D26" w:rsidP="0044474F">
      <w:pPr>
        <w:pStyle w:val="ListParagraph"/>
        <w:numPr>
          <w:ilvl w:val="0"/>
          <w:numId w:val="25"/>
        </w:numPr>
        <w:spacing w:after="160" w:line="278" w:lineRule="auto"/>
        <w:rPr>
          <w:rFonts w:cs="Calibri"/>
          <w:sz w:val="20"/>
          <w:szCs w:val="20"/>
        </w:rPr>
      </w:pPr>
      <w:r w:rsidRPr="00A93D26">
        <w:rPr>
          <w:rFonts w:cs="Calibri"/>
          <w:sz w:val="20"/>
          <w:szCs w:val="20"/>
        </w:rPr>
        <w:t>All graphics must be produced and delivered in a way that considers durable edge protection, if a graphic wrap method is not used then this may include items as edging trims, to prevent damage and ensure guest safety by eliminating sharp edges. Edging solutions must be safe, robust, and align with the exhibition’s design. Suppliers should specify their proposed method and ensure a neat, durable finish.</w:t>
      </w:r>
    </w:p>
    <w:p w14:paraId="25EB392F" w14:textId="77777777" w:rsidR="00A93D26" w:rsidRPr="00A93D26" w:rsidRDefault="00A93D26" w:rsidP="0044474F">
      <w:pPr>
        <w:pStyle w:val="ListParagraph"/>
        <w:numPr>
          <w:ilvl w:val="0"/>
          <w:numId w:val="25"/>
        </w:numPr>
        <w:spacing w:after="160" w:line="278" w:lineRule="auto"/>
        <w:rPr>
          <w:rFonts w:cs="Calibri"/>
          <w:sz w:val="20"/>
          <w:szCs w:val="20"/>
        </w:rPr>
      </w:pPr>
      <w:r w:rsidRPr="00A93D26">
        <w:rPr>
          <w:rFonts w:cs="Calibri"/>
          <w:sz w:val="20"/>
          <w:szCs w:val="20"/>
        </w:rPr>
        <w:t>This is to include a provisional cost for the design and fit out of the on the new circulation spaces (excluding historic fabric such as columns, ironwork and external walls) within Boathouse 6 throughout all public spaces which may include but not limited to:</w:t>
      </w:r>
    </w:p>
    <w:p w14:paraId="4BFD798B" w14:textId="77777777" w:rsidR="00A93D26" w:rsidRPr="00A93D26" w:rsidRDefault="00A93D26" w:rsidP="0044474F">
      <w:pPr>
        <w:pStyle w:val="ListParagraph"/>
        <w:numPr>
          <w:ilvl w:val="0"/>
          <w:numId w:val="31"/>
        </w:numPr>
        <w:rPr>
          <w:rFonts w:cs="Calibri"/>
          <w:sz w:val="20"/>
          <w:szCs w:val="20"/>
        </w:rPr>
      </w:pPr>
      <w:r w:rsidRPr="00A93D26">
        <w:rPr>
          <w:rFonts w:cs="Calibri"/>
          <w:sz w:val="20"/>
          <w:szCs w:val="20"/>
        </w:rPr>
        <w:t xml:space="preserve">Wayfinding </w:t>
      </w:r>
    </w:p>
    <w:p w14:paraId="562CAF8C" w14:textId="77777777" w:rsidR="00A93D26" w:rsidRPr="00A93D26" w:rsidRDefault="00A93D26" w:rsidP="0044474F">
      <w:pPr>
        <w:pStyle w:val="ListParagraph"/>
        <w:numPr>
          <w:ilvl w:val="0"/>
          <w:numId w:val="31"/>
        </w:numPr>
        <w:rPr>
          <w:rFonts w:cs="Calibri"/>
          <w:sz w:val="20"/>
          <w:szCs w:val="20"/>
        </w:rPr>
      </w:pPr>
      <w:r w:rsidRPr="00A93D26">
        <w:rPr>
          <w:rFonts w:cs="Calibri"/>
          <w:sz w:val="20"/>
          <w:szCs w:val="20"/>
        </w:rPr>
        <w:t>AV Screens (showing archive footage or what’s on screens)</w:t>
      </w:r>
    </w:p>
    <w:p w14:paraId="0B5776D6" w14:textId="77777777" w:rsidR="00A93D26" w:rsidRPr="00A93D26" w:rsidRDefault="00A93D26" w:rsidP="0044474F">
      <w:pPr>
        <w:pStyle w:val="ListParagraph"/>
        <w:numPr>
          <w:ilvl w:val="0"/>
          <w:numId w:val="31"/>
        </w:numPr>
        <w:rPr>
          <w:rFonts w:cs="Calibri"/>
          <w:sz w:val="20"/>
          <w:szCs w:val="20"/>
        </w:rPr>
      </w:pPr>
      <w:r w:rsidRPr="00A93D26">
        <w:rPr>
          <w:rFonts w:cs="Calibri"/>
          <w:sz w:val="20"/>
          <w:szCs w:val="20"/>
        </w:rPr>
        <w:t>Wall Graphics</w:t>
      </w:r>
    </w:p>
    <w:p w14:paraId="3576B594" w14:textId="77777777" w:rsidR="00A93D26" w:rsidRPr="00A93D26" w:rsidRDefault="00A93D26" w:rsidP="0044474F">
      <w:pPr>
        <w:pStyle w:val="ListParagraph"/>
        <w:numPr>
          <w:ilvl w:val="0"/>
          <w:numId w:val="31"/>
        </w:numPr>
        <w:rPr>
          <w:rFonts w:cs="Calibri"/>
          <w:sz w:val="20"/>
          <w:szCs w:val="20"/>
        </w:rPr>
      </w:pPr>
      <w:r w:rsidRPr="00A93D26">
        <w:rPr>
          <w:rFonts w:cs="Calibri"/>
          <w:sz w:val="20"/>
          <w:szCs w:val="20"/>
        </w:rPr>
        <w:t>Seating</w:t>
      </w:r>
    </w:p>
    <w:p w14:paraId="2620AD55" w14:textId="77777777" w:rsidR="00A93D26" w:rsidRPr="00A93D26" w:rsidRDefault="00A93D26" w:rsidP="0044474F">
      <w:pPr>
        <w:pStyle w:val="ListParagraph"/>
        <w:numPr>
          <w:ilvl w:val="0"/>
          <w:numId w:val="31"/>
        </w:numPr>
        <w:rPr>
          <w:rFonts w:cs="Calibri"/>
          <w:sz w:val="20"/>
          <w:szCs w:val="20"/>
        </w:rPr>
      </w:pPr>
      <w:r w:rsidRPr="00A93D26">
        <w:rPr>
          <w:rFonts w:cs="Calibri"/>
          <w:sz w:val="20"/>
          <w:szCs w:val="20"/>
        </w:rPr>
        <w:t>Mounts for Items.</w:t>
      </w:r>
    </w:p>
    <w:p w14:paraId="4EA6630E" w14:textId="77777777" w:rsidR="00A93D26" w:rsidRDefault="00A93D26" w:rsidP="0044474F">
      <w:pPr>
        <w:pStyle w:val="ListParagraph"/>
        <w:numPr>
          <w:ilvl w:val="0"/>
          <w:numId w:val="25"/>
        </w:numPr>
        <w:spacing w:after="160" w:line="278" w:lineRule="auto"/>
        <w:rPr>
          <w:rFonts w:cs="Calibri"/>
          <w:sz w:val="20"/>
          <w:szCs w:val="20"/>
        </w:rPr>
      </w:pPr>
      <w:r w:rsidRPr="00A93D26">
        <w:rPr>
          <w:rFonts w:cs="Calibri"/>
          <w:sz w:val="20"/>
          <w:szCs w:val="20"/>
        </w:rPr>
        <w:t>The appointed contractor may have the option to design and fit out the Temporary Exhibition Space for the initial exhibition in this space on the First Floor of the Museum as part of the sectional completion of Boathouse 6. This is an expression of interest at the time of advertisement, with a cost schedule of rates provided within the optional costs.</w:t>
      </w:r>
    </w:p>
    <w:p w14:paraId="74C5AF3E" w14:textId="77777777" w:rsidR="008D0A2D" w:rsidRDefault="008D0A2D" w:rsidP="008D0A2D">
      <w:pPr>
        <w:pStyle w:val="Heading20"/>
      </w:pPr>
      <w:bookmarkStart w:id="68" w:name="_Toc191656308"/>
      <w:r>
        <w:t>Tender Document Pack</w:t>
      </w:r>
      <w:bookmarkEnd w:id="68"/>
    </w:p>
    <w:p w14:paraId="5EE0D75C" w14:textId="24294469" w:rsidR="008D0A2D" w:rsidRPr="008D0A2D" w:rsidRDefault="008D0A2D" w:rsidP="0044474F">
      <w:pPr>
        <w:pStyle w:val="Body"/>
        <w:numPr>
          <w:ilvl w:val="0"/>
          <w:numId w:val="40"/>
        </w:numPr>
        <w:rPr>
          <w:rFonts w:ascii="Calibri" w:hAnsi="Calibri" w:cs="Calibri"/>
          <w:sz w:val="20"/>
          <w:szCs w:val="20"/>
        </w:rPr>
      </w:pPr>
      <w:r w:rsidRPr="008D0A2D">
        <w:rPr>
          <w:rFonts w:ascii="Calibri" w:hAnsi="Calibri" w:cs="Calibri"/>
          <w:sz w:val="20"/>
          <w:szCs w:val="20"/>
        </w:rPr>
        <w:t xml:space="preserve">The tender document pack </w:t>
      </w:r>
      <w:r w:rsidRPr="008D0A2D">
        <w:rPr>
          <w:rFonts w:ascii="Calibri" w:hAnsi="Calibri" w:cs="Calibri"/>
          <w:sz w:val="20"/>
          <w:szCs w:val="20"/>
        </w:rPr>
        <w:t xml:space="preserve">containing the exhibition information and floor plans of Boathouse 6 </w:t>
      </w:r>
      <w:r w:rsidRPr="008D0A2D">
        <w:rPr>
          <w:rFonts w:ascii="Calibri" w:hAnsi="Calibri" w:cs="Calibri"/>
          <w:sz w:val="20"/>
          <w:szCs w:val="20"/>
        </w:rPr>
        <w:t xml:space="preserve">is available by emailing </w:t>
      </w:r>
      <w:hyperlink r:id="rId25" w:history="1">
        <w:r w:rsidRPr="008D0A2D">
          <w:rPr>
            <w:rStyle w:val="Hyperlink"/>
            <w:rFonts w:ascii="Calibri" w:hAnsi="Calibri" w:cs="Calibri"/>
            <w:sz w:val="20"/>
            <w:szCs w:val="20"/>
          </w:rPr>
          <w:t>tenders@nmrn.org.uk</w:t>
        </w:r>
      </w:hyperlink>
      <w:r w:rsidRPr="008D0A2D">
        <w:rPr>
          <w:rFonts w:ascii="Calibri" w:hAnsi="Calibri" w:cs="Calibri"/>
          <w:sz w:val="20"/>
          <w:szCs w:val="20"/>
        </w:rPr>
        <w:t xml:space="preserve"> and quoting the tender name and registering your interest and requesting the tender pack. </w:t>
      </w:r>
    </w:p>
    <w:p w14:paraId="72B2BC4F" w14:textId="77777777" w:rsidR="008D0A2D" w:rsidRPr="008D0A2D" w:rsidRDefault="008D0A2D" w:rsidP="0044474F">
      <w:pPr>
        <w:pStyle w:val="Body"/>
        <w:numPr>
          <w:ilvl w:val="0"/>
          <w:numId w:val="40"/>
        </w:numPr>
        <w:rPr>
          <w:rFonts w:ascii="Calibri" w:hAnsi="Calibri" w:cs="Calibri"/>
          <w:sz w:val="20"/>
          <w:szCs w:val="20"/>
        </w:rPr>
      </w:pPr>
      <w:r w:rsidRPr="008D0A2D">
        <w:rPr>
          <w:rFonts w:ascii="Calibri" w:hAnsi="Calibri" w:cs="Calibri"/>
          <w:sz w:val="20"/>
          <w:szCs w:val="20"/>
        </w:rPr>
        <w:t>A link will be sent to you whereby the information can be downloaded accordingly.</w:t>
      </w:r>
    </w:p>
    <w:p w14:paraId="523061DB" w14:textId="77777777" w:rsidR="008D0A2D" w:rsidRPr="008D0A2D" w:rsidRDefault="008D0A2D" w:rsidP="008D0A2D">
      <w:pPr>
        <w:spacing w:after="160" w:line="278" w:lineRule="auto"/>
        <w:rPr>
          <w:rFonts w:cs="Calibri"/>
          <w:sz w:val="20"/>
          <w:szCs w:val="20"/>
        </w:rPr>
      </w:pPr>
    </w:p>
    <w:p w14:paraId="0EEFC981" w14:textId="77777777" w:rsidR="0038567E" w:rsidRDefault="0038567E">
      <w:pPr>
        <w:rPr>
          <w:b/>
          <w:color w:val="44546A" w:themeColor="text2"/>
          <w:sz w:val="36"/>
          <w:szCs w:val="32"/>
        </w:rPr>
      </w:pPr>
      <w:r>
        <w:br w:type="page"/>
      </w:r>
    </w:p>
    <w:p w14:paraId="5838D01A" w14:textId="77777777" w:rsidR="00767479" w:rsidRPr="0038567E" w:rsidRDefault="00767479" w:rsidP="00767479">
      <w:pPr>
        <w:pStyle w:val="Heading10"/>
        <w:rPr>
          <w:sz w:val="22"/>
          <w:szCs w:val="22"/>
        </w:rPr>
      </w:pPr>
      <w:bookmarkStart w:id="69" w:name="_Toc191656309"/>
      <w:r w:rsidRPr="0038567E">
        <w:rPr>
          <w:sz w:val="22"/>
          <w:szCs w:val="22"/>
        </w:rPr>
        <w:lastRenderedPageBreak/>
        <w:t>Annex B</w:t>
      </w:r>
      <w:bookmarkEnd w:id="69"/>
    </w:p>
    <w:p w14:paraId="16944B9E" w14:textId="77777777" w:rsidR="00767479" w:rsidRPr="0038567E" w:rsidRDefault="00767479" w:rsidP="00767479">
      <w:pPr>
        <w:pStyle w:val="Heading20"/>
        <w:rPr>
          <w:sz w:val="22"/>
          <w:szCs w:val="22"/>
        </w:rPr>
      </w:pPr>
      <w:bookmarkStart w:id="70" w:name="_Toc191656310"/>
      <w:r w:rsidRPr="0038567E">
        <w:rPr>
          <w:sz w:val="22"/>
          <w:szCs w:val="22"/>
        </w:rPr>
        <w:t>Tender Evaluation Criteria</w:t>
      </w:r>
      <w:bookmarkEnd w:id="70"/>
    </w:p>
    <w:p w14:paraId="52259B87" w14:textId="77777777" w:rsidR="00767479" w:rsidRPr="0038567E" w:rsidRDefault="00767479" w:rsidP="00767479">
      <w:pPr>
        <w:pStyle w:val="BodyText"/>
        <w:tabs>
          <w:tab w:val="left" w:pos="679"/>
        </w:tabs>
        <w:spacing w:before="0" w:after="0"/>
        <w:ind w:left="567" w:right="-24" w:hanging="567"/>
        <w:rPr>
          <w:rFonts w:asciiTheme="minorHAnsi" w:hAnsiTheme="minorHAnsi" w:cstheme="minorHAnsi"/>
          <w:szCs w:val="22"/>
        </w:rPr>
      </w:pPr>
      <w:r w:rsidRPr="0038567E">
        <w:rPr>
          <w:rFonts w:asciiTheme="minorHAnsi" w:hAnsiTheme="minorHAnsi" w:cstheme="minorHAnsi"/>
          <w:szCs w:val="22"/>
        </w:rPr>
        <w:t>B.1</w:t>
      </w:r>
      <w:r w:rsidRPr="0038567E">
        <w:rPr>
          <w:rFonts w:asciiTheme="minorHAnsi" w:hAnsiTheme="minorHAnsi" w:cstheme="minorHAnsi"/>
          <w:szCs w:val="22"/>
        </w:rPr>
        <w:tab/>
        <w:t>The Tender Evaluation criteria for this ITT is defined as follows:</w:t>
      </w:r>
    </w:p>
    <w:tbl>
      <w:tblPr>
        <w:tblW w:w="104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134"/>
        <w:gridCol w:w="6990"/>
        <w:gridCol w:w="1578"/>
      </w:tblGrid>
      <w:tr w:rsidR="00767479" w:rsidRPr="00252151" w14:paraId="5C262F37" w14:textId="77777777" w:rsidTr="00981C60">
        <w:trPr>
          <w:trHeight w:val="460"/>
          <w:jc w:val="center"/>
        </w:trPr>
        <w:tc>
          <w:tcPr>
            <w:tcW w:w="8828" w:type="dxa"/>
            <w:gridSpan w:val="3"/>
            <w:shd w:val="clear" w:color="auto" w:fill="1F3864" w:themeFill="accent1" w:themeFillShade="80"/>
          </w:tcPr>
          <w:p w14:paraId="07CC6D8D" w14:textId="77777777" w:rsidR="00767479" w:rsidRPr="00252151" w:rsidRDefault="00767479" w:rsidP="00981C60">
            <w:pPr>
              <w:pStyle w:val="TableParagraph"/>
              <w:rPr>
                <w:rFonts w:ascii="Calibri" w:hAnsi="Calibri" w:cs="Calibri"/>
                <w:b/>
                <w:sz w:val="18"/>
                <w:szCs w:val="18"/>
              </w:rPr>
            </w:pPr>
            <w:r w:rsidRPr="00252151">
              <w:rPr>
                <w:rFonts w:ascii="Calibri" w:hAnsi="Calibri" w:cs="Calibri"/>
                <w:b/>
                <w:sz w:val="18"/>
                <w:szCs w:val="18"/>
              </w:rPr>
              <w:t>Criteria</w:t>
            </w:r>
          </w:p>
        </w:tc>
        <w:tc>
          <w:tcPr>
            <w:tcW w:w="1578" w:type="dxa"/>
            <w:shd w:val="clear" w:color="auto" w:fill="1F3864" w:themeFill="accent1" w:themeFillShade="80"/>
          </w:tcPr>
          <w:p w14:paraId="48937617" w14:textId="77777777" w:rsidR="00767479" w:rsidRPr="00252151" w:rsidRDefault="00767479" w:rsidP="00981C60">
            <w:pPr>
              <w:pStyle w:val="TableParagraph"/>
              <w:spacing w:line="276" w:lineRule="auto"/>
              <w:ind w:left="107" w:right="175"/>
              <w:rPr>
                <w:rFonts w:ascii="Calibri" w:hAnsi="Calibri" w:cs="Calibri"/>
                <w:b/>
                <w:sz w:val="18"/>
                <w:szCs w:val="18"/>
              </w:rPr>
            </w:pPr>
            <w:r w:rsidRPr="00252151">
              <w:rPr>
                <w:rFonts w:ascii="Calibri" w:hAnsi="Calibri" w:cs="Calibri"/>
                <w:b/>
                <w:sz w:val="18"/>
                <w:szCs w:val="18"/>
              </w:rPr>
              <w:t>Area</w:t>
            </w:r>
            <w:r w:rsidRPr="00252151">
              <w:rPr>
                <w:rFonts w:ascii="Calibri" w:hAnsi="Calibri" w:cs="Calibri"/>
                <w:b/>
                <w:spacing w:val="1"/>
                <w:sz w:val="18"/>
                <w:szCs w:val="18"/>
              </w:rPr>
              <w:t xml:space="preserve"> </w:t>
            </w:r>
            <w:r w:rsidRPr="00252151">
              <w:rPr>
                <w:rFonts w:ascii="Calibri" w:hAnsi="Calibri" w:cs="Calibri"/>
                <w:b/>
                <w:spacing w:val="-1"/>
                <w:sz w:val="18"/>
                <w:szCs w:val="18"/>
              </w:rPr>
              <w:t>Weighting</w:t>
            </w:r>
          </w:p>
        </w:tc>
      </w:tr>
      <w:tr w:rsidR="00767479" w:rsidRPr="00252151" w14:paraId="70121C29" w14:textId="77777777" w:rsidTr="00981C60">
        <w:trPr>
          <w:trHeight w:val="491"/>
          <w:jc w:val="center"/>
        </w:trPr>
        <w:tc>
          <w:tcPr>
            <w:tcW w:w="10406" w:type="dxa"/>
            <w:gridSpan w:val="4"/>
            <w:shd w:val="clear" w:color="auto" w:fill="1F3864" w:themeFill="accent1" w:themeFillShade="80"/>
          </w:tcPr>
          <w:p w14:paraId="3FEE292C" w14:textId="77777777" w:rsidR="00767479" w:rsidRPr="00252151" w:rsidRDefault="00767479" w:rsidP="00981C60">
            <w:pPr>
              <w:pStyle w:val="TableParagraph"/>
              <w:tabs>
                <w:tab w:val="left" w:pos="6604"/>
              </w:tabs>
              <w:rPr>
                <w:rFonts w:ascii="Calibri" w:hAnsi="Calibri" w:cs="Calibri"/>
                <w:b/>
                <w:bCs/>
                <w:sz w:val="18"/>
                <w:szCs w:val="18"/>
              </w:rPr>
            </w:pPr>
            <w:r w:rsidRPr="00252151">
              <w:rPr>
                <w:rFonts w:ascii="Calibri" w:hAnsi="Calibri" w:cs="Calibri"/>
                <w:b/>
                <w:bCs/>
                <w:sz w:val="18"/>
                <w:szCs w:val="18"/>
              </w:rPr>
              <w:t>QUALITY</w:t>
            </w:r>
            <w:r w:rsidRPr="00252151">
              <w:rPr>
                <w:rFonts w:ascii="Calibri" w:hAnsi="Calibri" w:cs="Calibri"/>
                <w:b/>
                <w:bCs/>
                <w:sz w:val="18"/>
                <w:szCs w:val="18"/>
              </w:rPr>
              <w:tab/>
            </w:r>
          </w:p>
          <w:p w14:paraId="2EAE4ECF" w14:textId="77777777" w:rsidR="00767479" w:rsidRPr="00252151" w:rsidRDefault="00767479" w:rsidP="00981C60">
            <w:pPr>
              <w:pStyle w:val="TableParagraph"/>
              <w:tabs>
                <w:tab w:val="left" w:pos="6604"/>
              </w:tabs>
              <w:rPr>
                <w:rFonts w:ascii="Calibri" w:hAnsi="Calibri" w:cs="Calibri"/>
                <w:b/>
                <w:bCs/>
                <w:sz w:val="18"/>
                <w:szCs w:val="18"/>
              </w:rPr>
            </w:pPr>
            <w:r w:rsidRPr="00252151">
              <w:rPr>
                <w:rFonts w:ascii="Calibri" w:hAnsi="Calibri" w:cs="Calibri"/>
                <w:b/>
                <w:bCs/>
                <w:sz w:val="18"/>
                <w:szCs w:val="18"/>
              </w:rPr>
              <w:t>Overall</w:t>
            </w:r>
            <w:r w:rsidRPr="00252151">
              <w:rPr>
                <w:rFonts w:ascii="Calibri" w:hAnsi="Calibri" w:cs="Calibri"/>
                <w:b/>
                <w:bCs/>
                <w:spacing w:val="-5"/>
                <w:sz w:val="18"/>
                <w:szCs w:val="18"/>
              </w:rPr>
              <w:t xml:space="preserve"> </w:t>
            </w:r>
            <w:r w:rsidRPr="00252151">
              <w:rPr>
                <w:rFonts w:ascii="Calibri" w:hAnsi="Calibri" w:cs="Calibri"/>
                <w:b/>
                <w:bCs/>
                <w:sz w:val="18"/>
                <w:szCs w:val="18"/>
              </w:rPr>
              <w:t>Weighting:</w:t>
            </w:r>
            <w:r w:rsidRPr="00252151">
              <w:rPr>
                <w:rFonts w:ascii="Calibri" w:hAnsi="Calibri" w:cs="Calibri"/>
                <w:b/>
                <w:bCs/>
                <w:spacing w:val="-5"/>
                <w:sz w:val="18"/>
                <w:szCs w:val="18"/>
              </w:rPr>
              <w:t xml:space="preserve"> 100%</w:t>
            </w:r>
          </w:p>
        </w:tc>
      </w:tr>
      <w:tr w:rsidR="00767479" w:rsidRPr="00252151" w14:paraId="34C0BA61" w14:textId="77777777" w:rsidTr="00981C60">
        <w:trPr>
          <w:trHeight w:val="491"/>
          <w:jc w:val="center"/>
        </w:trPr>
        <w:tc>
          <w:tcPr>
            <w:tcW w:w="704" w:type="dxa"/>
            <w:shd w:val="clear" w:color="auto" w:fill="D9E2F3" w:themeFill="accent1" w:themeFillTint="33"/>
            <w:vAlign w:val="center"/>
          </w:tcPr>
          <w:p w14:paraId="01CF3D3F" w14:textId="41774CDF" w:rsidR="00767479" w:rsidRPr="00252151" w:rsidRDefault="00767479" w:rsidP="00981C60">
            <w:pPr>
              <w:pStyle w:val="TableParagraph"/>
              <w:jc w:val="center"/>
              <w:rPr>
                <w:rFonts w:ascii="Calibri" w:hAnsi="Calibri" w:cs="Calibri"/>
                <w:sz w:val="18"/>
                <w:szCs w:val="18"/>
              </w:rPr>
            </w:pPr>
          </w:p>
        </w:tc>
        <w:tc>
          <w:tcPr>
            <w:tcW w:w="8124" w:type="dxa"/>
            <w:gridSpan w:val="2"/>
          </w:tcPr>
          <w:p w14:paraId="066D402E" w14:textId="77777777" w:rsidR="00767479" w:rsidRPr="00252151" w:rsidRDefault="00767479" w:rsidP="00981C60">
            <w:pPr>
              <w:pStyle w:val="TableParagraph"/>
              <w:ind w:left="107"/>
              <w:rPr>
                <w:rFonts w:ascii="Calibri" w:hAnsi="Calibri" w:cs="Calibri"/>
                <w:b/>
                <w:bCs/>
                <w:sz w:val="18"/>
                <w:szCs w:val="18"/>
              </w:rPr>
            </w:pPr>
            <w:r w:rsidRPr="00252151">
              <w:rPr>
                <w:rFonts w:ascii="Calibri" w:hAnsi="Calibri" w:cs="Calibri"/>
                <w:b/>
                <w:bCs/>
                <w:sz w:val="18"/>
                <w:szCs w:val="18"/>
              </w:rPr>
              <w:t>Criteria 1- Organisation</w:t>
            </w:r>
          </w:p>
          <w:p w14:paraId="2843D139" w14:textId="77777777" w:rsidR="00767479" w:rsidRPr="00252151" w:rsidRDefault="00767479" w:rsidP="00981C60">
            <w:pPr>
              <w:pStyle w:val="TableParagraph"/>
              <w:ind w:left="107"/>
              <w:rPr>
                <w:rFonts w:ascii="Calibri" w:hAnsi="Calibri" w:cs="Calibri"/>
                <w:sz w:val="18"/>
                <w:szCs w:val="18"/>
              </w:rPr>
            </w:pPr>
            <w:r w:rsidRPr="00252151">
              <w:rPr>
                <w:rFonts w:ascii="Calibri" w:hAnsi="Calibri" w:cs="Calibri"/>
                <w:sz w:val="18"/>
                <w:szCs w:val="18"/>
              </w:rPr>
              <w:t>Please provide details of your proposed Design Team, including key personnel such as (but not limited to):</w:t>
            </w:r>
          </w:p>
          <w:p w14:paraId="4CBE3E21" w14:textId="77777777" w:rsidR="00767479" w:rsidRPr="00252151" w:rsidRDefault="00767479" w:rsidP="0044474F">
            <w:pPr>
              <w:pStyle w:val="TableParagraph"/>
              <w:numPr>
                <w:ilvl w:val="0"/>
                <w:numId w:val="34"/>
              </w:numPr>
              <w:rPr>
                <w:rFonts w:ascii="Calibri" w:hAnsi="Calibri" w:cs="Calibri"/>
                <w:sz w:val="18"/>
                <w:szCs w:val="18"/>
              </w:rPr>
            </w:pPr>
            <w:r w:rsidRPr="00252151">
              <w:rPr>
                <w:rFonts w:ascii="Calibri" w:hAnsi="Calibri" w:cs="Calibri"/>
                <w:b/>
                <w:bCs/>
                <w:sz w:val="18"/>
                <w:szCs w:val="18"/>
              </w:rPr>
              <w:t>Lead Designer</w:t>
            </w:r>
            <w:r w:rsidRPr="00252151">
              <w:rPr>
                <w:rFonts w:ascii="Calibri" w:hAnsi="Calibri" w:cs="Calibri"/>
                <w:sz w:val="18"/>
                <w:szCs w:val="18"/>
              </w:rPr>
              <w:t xml:space="preserve"> (CVs must be provided)</w:t>
            </w:r>
          </w:p>
          <w:p w14:paraId="39625F0E" w14:textId="77777777" w:rsidR="00767479" w:rsidRPr="00252151" w:rsidRDefault="00767479" w:rsidP="0044474F">
            <w:pPr>
              <w:pStyle w:val="TableParagraph"/>
              <w:numPr>
                <w:ilvl w:val="0"/>
                <w:numId w:val="34"/>
              </w:numPr>
              <w:rPr>
                <w:rFonts w:ascii="Calibri" w:hAnsi="Calibri" w:cs="Calibri"/>
                <w:sz w:val="18"/>
                <w:szCs w:val="18"/>
              </w:rPr>
            </w:pPr>
            <w:r w:rsidRPr="00252151">
              <w:rPr>
                <w:rFonts w:ascii="Calibri" w:hAnsi="Calibri" w:cs="Calibri"/>
                <w:b/>
                <w:bCs/>
                <w:sz w:val="18"/>
                <w:szCs w:val="18"/>
              </w:rPr>
              <w:t>Designer</w:t>
            </w:r>
          </w:p>
          <w:p w14:paraId="0DE55CD4" w14:textId="77777777" w:rsidR="00767479" w:rsidRPr="00252151" w:rsidRDefault="00767479" w:rsidP="0044474F">
            <w:pPr>
              <w:pStyle w:val="TableParagraph"/>
              <w:numPr>
                <w:ilvl w:val="0"/>
                <w:numId w:val="34"/>
              </w:numPr>
              <w:rPr>
                <w:rFonts w:ascii="Calibri" w:hAnsi="Calibri" w:cs="Calibri"/>
                <w:sz w:val="18"/>
                <w:szCs w:val="18"/>
              </w:rPr>
            </w:pPr>
            <w:r w:rsidRPr="00252151">
              <w:rPr>
                <w:rFonts w:ascii="Calibri" w:hAnsi="Calibri" w:cs="Calibri"/>
                <w:b/>
                <w:bCs/>
                <w:sz w:val="18"/>
                <w:szCs w:val="18"/>
              </w:rPr>
              <w:t>AV Specialist</w:t>
            </w:r>
          </w:p>
          <w:p w14:paraId="3326E218" w14:textId="77777777" w:rsidR="00767479" w:rsidRPr="00252151" w:rsidRDefault="00767479" w:rsidP="0044474F">
            <w:pPr>
              <w:pStyle w:val="TableParagraph"/>
              <w:numPr>
                <w:ilvl w:val="0"/>
                <w:numId w:val="34"/>
              </w:numPr>
              <w:rPr>
                <w:rFonts w:ascii="Calibri" w:hAnsi="Calibri" w:cs="Calibri"/>
                <w:sz w:val="18"/>
                <w:szCs w:val="18"/>
              </w:rPr>
            </w:pPr>
            <w:r w:rsidRPr="00252151">
              <w:rPr>
                <w:rFonts w:ascii="Calibri" w:hAnsi="Calibri" w:cs="Calibri"/>
                <w:b/>
                <w:bCs/>
                <w:sz w:val="18"/>
                <w:szCs w:val="18"/>
              </w:rPr>
              <w:t>Interpretation Specialist</w:t>
            </w:r>
          </w:p>
          <w:p w14:paraId="75BC8B95" w14:textId="77777777" w:rsidR="00767479" w:rsidRPr="00252151" w:rsidRDefault="00767479" w:rsidP="0044474F">
            <w:pPr>
              <w:pStyle w:val="TableParagraph"/>
              <w:numPr>
                <w:ilvl w:val="0"/>
                <w:numId w:val="34"/>
              </w:numPr>
              <w:rPr>
                <w:rFonts w:ascii="Calibri" w:hAnsi="Calibri" w:cs="Calibri"/>
                <w:sz w:val="18"/>
                <w:szCs w:val="18"/>
              </w:rPr>
            </w:pPr>
            <w:r w:rsidRPr="00252151">
              <w:rPr>
                <w:rFonts w:ascii="Calibri" w:hAnsi="Calibri" w:cs="Calibri"/>
                <w:b/>
                <w:bCs/>
                <w:sz w:val="18"/>
                <w:szCs w:val="18"/>
              </w:rPr>
              <w:t>Construction/Installation Team</w:t>
            </w:r>
            <w:r w:rsidRPr="00252151">
              <w:rPr>
                <w:rFonts w:ascii="Calibri" w:hAnsi="Calibri" w:cs="Calibri"/>
                <w:sz w:val="18"/>
                <w:szCs w:val="18"/>
              </w:rPr>
              <w:t xml:space="preserve"> (including commissioning)</w:t>
            </w:r>
          </w:p>
          <w:p w14:paraId="5D43BD4D" w14:textId="77777777" w:rsidR="00767479" w:rsidRPr="00252151" w:rsidRDefault="00767479" w:rsidP="0044474F">
            <w:pPr>
              <w:pStyle w:val="TableParagraph"/>
              <w:numPr>
                <w:ilvl w:val="0"/>
                <w:numId w:val="34"/>
              </w:numPr>
              <w:rPr>
                <w:rFonts w:ascii="Calibri" w:hAnsi="Calibri" w:cs="Calibri"/>
                <w:sz w:val="18"/>
                <w:szCs w:val="18"/>
              </w:rPr>
            </w:pPr>
            <w:r w:rsidRPr="00252151">
              <w:rPr>
                <w:rFonts w:ascii="Calibri" w:hAnsi="Calibri" w:cs="Calibri"/>
                <w:b/>
                <w:bCs/>
                <w:sz w:val="18"/>
                <w:szCs w:val="18"/>
              </w:rPr>
              <w:t>Lighting Specialist</w:t>
            </w:r>
          </w:p>
          <w:p w14:paraId="0AC21BA7" w14:textId="77777777" w:rsidR="00767479" w:rsidRPr="00252151" w:rsidRDefault="00767479" w:rsidP="0044474F">
            <w:pPr>
              <w:pStyle w:val="TableParagraph"/>
              <w:numPr>
                <w:ilvl w:val="0"/>
                <w:numId w:val="34"/>
              </w:numPr>
              <w:rPr>
                <w:rFonts w:ascii="Calibri" w:hAnsi="Calibri" w:cs="Calibri"/>
                <w:sz w:val="18"/>
                <w:szCs w:val="18"/>
              </w:rPr>
            </w:pPr>
            <w:r w:rsidRPr="00252151">
              <w:rPr>
                <w:rFonts w:ascii="Calibri" w:hAnsi="Calibri" w:cs="Calibri"/>
                <w:b/>
                <w:bCs/>
                <w:sz w:val="18"/>
                <w:szCs w:val="18"/>
              </w:rPr>
              <w:t>Mounting Specialist</w:t>
            </w:r>
          </w:p>
          <w:p w14:paraId="53AB7FA0" w14:textId="77777777" w:rsidR="00767479" w:rsidRPr="00252151" w:rsidRDefault="00767479" w:rsidP="00981C60">
            <w:pPr>
              <w:pStyle w:val="TableParagraph"/>
              <w:ind w:left="107"/>
              <w:rPr>
                <w:rFonts w:ascii="Calibri" w:hAnsi="Calibri" w:cs="Calibri"/>
                <w:sz w:val="18"/>
                <w:szCs w:val="18"/>
              </w:rPr>
            </w:pPr>
          </w:p>
          <w:p w14:paraId="754C1289" w14:textId="77777777" w:rsidR="00767479" w:rsidRPr="00252151" w:rsidRDefault="00767479" w:rsidP="00981C60">
            <w:pPr>
              <w:pStyle w:val="TableParagraph"/>
              <w:ind w:left="107"/>
              <w:rPr>
                <w:rFonts w:ascii="Calibri" w:hAnsi="Calibri" w:cs="Calibri"/>
                <w:sz w:val="18"/>
                <w:szCs w:val="18"/>
              </w:rPr>
            </w:pPr>
            <w:r w:rsidRPr="00252151">
              <w:rPr>
                <w:rFonts w:ascii="Calibri" w:hAnsi="Calibri" w:cs="Calibri"/>
                <w:sz w:val="18"/>
                <w:szCs w:val="18"/>
              </w:rPr>
              <w:t xml:space="preserve">Additionally, please submit an </w:t>
            </w:r>
            <w:r w:rsidRPr="00252151">
              <w:rPr>
                <w:rFonts w:ascii="Calibri" w:hAnsi="Calibri" w:cs="Calibri"/>
                <w:b/>
                <w:bCs/>
                <w:sz w:val="18"/>
                <w:szCs w:val="18"/>
              </w:rPr>
              <w:t>organogram</w:t>
            </w:r>
            <w:r w:rsidRPr="00252151">
              <w:rPr>
                <w:rFonts w:ascii="Calibri" w:hAnsi="Calibri" w:cs="Calibri"/>
                <w:sz w:val="18"/>
                <w:szCs w:val="18"/>
              </w:rPr>
              <w:t xml:space="preserve"> outlining team structure and a </w:t>
            </w:r>
            <w:r w:rsidRPr="00252151">
              <w:rPr>
                <w:rFonts w:ascii="Calibri" w:hAnsi="Calibri" w:cs="Calibri"/>
                <w:b/>
                <w:bCs/>
                <w:sz w:val="18"/>
                <w:szCs w:val="18"/>
              </w:rPr>
              <w:t>full list of proposed subcontractors</w:t>
            </w:r>
            <w:r w:rsidRPr="00252151">
              <w:rPr>
                <w:rFonts w:ascii="Calibri" w:hAnsi="Calibri" w:cs="Calibri"/>
                <w:sz w:val="18"/>
                <w:szCs w:val="18"/>
              </w:rPr>
              <w:t xml:space="preserve"> for this tender.</w:t>
            </w:r>
          </w:p>
          <w:p w14:paraId="027003D1" w14:textId="77777777" w:rsidR="00767479" w:rsidRPr="00252151" w:rsidRDefault="00767479" w:rsidP="00981C60">
            <w:pPr>
              <w:pStyle w:val="TableParagraph"/>
              <w:ind w:left="107"/>
              <w:rPr>
                <w:rFonts w:ascii="Calibri" w:hAnsi="Calibri" w:cs="Calibri"/>
                <w:sz w:val="18"/>
                <w:szCs w:val="18"/>
              </w:rPr>
            </w:pPr>
            <w:r w:rsidRPr="00252151">
              <w:rPr>
                <w:rFonts w:ascii="Calibri" w:hAnsi="Calibri" w:cs="Calibri"/>
                <w:sz w:val="18"/>
                <w:szCs w:val="18"/>
              </w:rPr>
              <w:t>Your submission should also include a summary of how you will:</w:t>
            </w:r>
          </w:p>
          <w:p w14:paraId="1E4F07B9" w14:textId="77777777" w:rsidR="00767479" w:rsidRPr="00252151" w:rsidRDefault="00767479" w:rsidP="0044474F">
            <w:pPr>
              <w:pStyle w:val="TableParagraph"/>
              <w:numPr>
                <w:ilvl w:val="0"/>
                <w:numId w:val="35"/>
              </w:numPr>
              <w:rPr>
                <w:rFonts w:ascii="Calibri" w:hAnsi="Calibri" w:cs="Calibri"/>
                <w:sz w:val="18"/>
                <w:szCs w:val="18"/>
              </w:rPr>
            </w:pPr>
            <w:r w:rsidRPr="00252151">
              <w:rPr>
                <w:rFonts w:ascii="Calibri" w:hAnsi="Calibri" w:cs="Calibri"/>
                <w:sz w:val="18"/>
                <w:szCs w:val="18"/>
              </w:rPr>
              <w:t>Ensure all personnel and subcontractors are competent and adequately trained for their specific roles.</w:t>
            </w:r>
          </w:p>
          <w:p w14:paraId="58E810C9" w14:textId="77777777" w:rsidR="00767479" w:rsidRPr="00252151" w:rsidRDefault="00767479" w:rsidP="0044474F">
            <w:pPr>
              <w:pStyle w:val="TableParagraph"/>
              <w:numPr>
                <w:ilvl w:val="0"/>
                <w:numId w:val="35"/>
              </w:numPr>
              <w:rPr>
                <w:rFonts w:ascii="Calibri" w:hAnsi="Calibri" w:cs="Calibri"/>
                <w:sz w:val="18"/>
                <w:szCs w:val="18"/>
              </w:rPr>
            </w:pPr>
            <w:r w:rsidRPr="00252151">
              <w:rPr>
                <w:rFonts w:ascii="Calibri" w:hAnsi="Calibri" w:cs="Calibri"/>
                <w:sz w:val="18"/>
                <w:szCs w:val="18"/>
              </w:rPr>
              <w:t>Maintain consistency in personnel to uphold the required standard of work.</w:t>
            </w:r>
          </w:p>
          <w:p w14:paraId="59D8D1EC" w14:textId="77777777" w:rsidR="00767479" w:rsidRPr="00252151" w:rsidRDefault="00767479" w:rsidP="00981C60">
            <w:pPr>
              <w:pStyle w:val="TableParagraph"/>
              <w:ind w:left="107"/>
              <w:rPr>
                <w:rFonts w:ascii="Calibri" w:hAnsi="Calibri" w:cs="Calibri"/>
                <w:sz w:val="18"/>
                <w:szCs w:val="18"/>
              </w:rPr>
            </w:pPr>
          </w:p>
        </w:tc>
        <w:tc>
          <w:tcPr>
            <w:tcW w:w="1578" w:type="dxa"/>
            <w:vAlign w:val="center"/>
          </w:tcPr>
          <w:p w14:paraId="6DFA41F1" w14:textId="5FFAC76F" w:rsidR="00767479" w:rsidRPr="00252151" w:rsidRDefault="00EF757F" w:rsidP="00981C60">
            <w:pPr>
              <w:pStyle w:val="TableParagraph"/>
              <w:ind w:left="381" w:right="372"/>
              <w:jc w:val="center"/>
              <w:rPr>
                <w:rFonts w:ascii="Calibri" w:hAnsi="Calibri" w:cs="Calibri"/>
                <w:sz w:val="18"/>
                <w:szCs w:val="18"/>
              </w:rPr>
            </w:pPr>
            <w:r w:rsidRPr="00252151">
              <w:rPr>
                <w:rFonts w:ascii="Calibri" w:hAnsi="Calibri" w:cs="Calibri"/>
                <w:sz w:val="18"/>
                <w:szCs w:val="18"/>
              </w:rPr>
              <w:t>20%</w:t>
            </w:r>
          </w:p>
        </w:tc>
      </w:tr>
      <w:tr w:rsidR="00767479" w:rsidRPr="00252151" w14:paraId="495B92F1" w14:textId="77777777" w:rsidTr="00981C60">
        <w:trPr>
          <w:trHeight w:val="491"/>
          <w:jc w:val="center"/>
        </w:trPr>
        <w:tc>
          <w:tcPr>
            <w:tcW w:w="704" w:type="dxa"/>
            <w:shd w:val="clear" w:color="auto" w:fill="D9E2F3" w:themeFill="accent1" w:themeFillTint="33"/>
            <w:vAlign w:val="center"/>
          </w:tcPr>
          <w:p w14:paraId="60BAF094" w14:textId="77777777" w:rsidR="00767479" w:rsidRPr="00252151" w:rsidRDefault="00767479" w:rsidP="00981C60">
            <w:pPr>
              <w:pStyle w:val="TableParagraph"/>
              <w:jc w:val="center"/>
              <w:rPr>
                <w:rFonts w:ascii="Calibri" w:hAnsi="Calibri" w:cs="Calibri"/>
                <w:sz w:val="18"/>
                <w:szCs w:val="18"/>
              </w:rPr>
            </w:pPr>
          </w:p>
        </w:tc>
        <w:tc>
          <w:tcPr>
            <w:tcW w:w="8124" w:type="dxa"/>
            <w:gridSpan w:val="2"/>
          </w:tcPr>
          <w:p w14:paraId="7EAC59B2" w14:textId="77777777" w:rsidR="00767479" w:rsidRPr="00252151" w:rsidRDefault="00767479" w:rsidP="00981C60">
            <w:pPr>
              <w:pStyle w:val="TableParagraph"/>
              <w:ind w:left="107"/>
              <w:rPr>
                <w:rFonts w:ascii="Calibri" w:hAnsi="Calibri" w:cs="Calibri"/>
                <w:b/>
                <w:bCs/>
                <w:sz w:val="18"/>
                <w:szCs w:val="18"/>
              </w:rPr>
            </w:pPr>
            <w:r w:rsidRPr="00252151">
              <w:rPr>
                <w:rFonts w:ascii="Calibri" w:hAnsi="Calibri" w:cs="Calibri"/>
                <w:b/>
                <w:bCs/>
                <w:sz w:val="18"/>
                <w:szCs w:val="18"/>
              </w:rPr>
              <w:t xml:space="preserve">Criteria 2- Exhibition Design &amp; Build Period </w:t>
            </w:r>
          </w:p>
          <w:p w14:paraId="34F9EC23" w14:textId="77777777" w:rsidR="00767479" w:rsidRPr="00252151" w:rsidRDefault="00767479" w:rsidP="0044474F">
            <w:pPr>
              <w:pStyle w:val="TableParagraph"/>
              <w:numPr>
                <w:ilvl w:val="0"/>
                <w:numId w:val="26"/>
              </w:numPr>
              <w:rPr>
                <w:rFonts w:ascii="Calibri" w:hAnsi="Calibri" w:cs="Calibri"/>
                <w:sz w:val="18"/>
                <w:szCs w:val="18"/>
              </w:rPr>
            </w:pPr>
            <w:r w:rsidRPr="00252151">
              <w:rPr>
                <w:rFonts w:ascii="Calibri" w:hAnsi="Calibri" w:cs="Calibri"/>
                <w:sz w:val="18"/>
                <w:szCs w:val="18"/>
              </w:rPr>
              <w:t>Please provide your proposed programme, including:</w:t>
            </w:r>
          </w:p>
          <w:p w14:paraId="72E4D8E6" w14:textId="77777777" w:rsidR="00767479" w:rsidRPr="00252151" w:rsidRDefault="00767479" w:rsidP="0044474F">
            <w:pPr>
              <w:pStyle w:val="TableParagraph"/>
              <w:numPr>
                <w:ilvl w:val="0"/>
                <w:numId w:val="39"/>
              </w:numPr>
              <w:rPr>
                <w:rFonts w:ascii="Calibri" w:hAnsi="Calibri" w:cs="Calibri"/>
                <w:sz w:val="18"/>
                <w:szCs w:val="18"/>
              </w:rPr>
            </w:pPr>
            <w:r w:rsidRPr="00252151">
              <w:rPr>
                <w:rFonts w:ascii="Calibri" w:hAnsi="Calibri" w:cs="Calibri"/>
                <w:sz w:val="18"/>
                <w:szCs w:val="18"/>
              </w:rPr>
              <w:t>The design phase, sectional elements, dependencies and key deliverables.</w:t>
            </w:r>
          </w:p>
          <w:p w14:paraId="5061D5C2" w14:textId="77777777" w:rsidR="00767479" w:rsidRPr="00252151" w:rsidRDefault="00767479" w:rsidP="0044474F">
            <w:pPr>
              <w:pStyle w:val="TableParagraph"/>
              <w:numPr>
                <w:ilvl w:val="0"/>
                <w:numId w:val="39"/>
              </w:numPr>
              <w:rPr>
                <w:rFonts w:ascii="Calibri" w:hAnsi="Calibri" w:cs="Calibri"/>
                <w:sz w:val="18"/>
                <w:szCs w:val="18"/>
              </w:rPr>
            </w:pPr>
            <w:r w:rsidRPr="00252151">
              <w:rPr>
                <w:rFonts w:ascii="Calibri" w:hAnsi="Calibri" w:cs="Calibri"/>
                <w:sz w:val="18"/>
                <w:szCs w:val="18"/>
              </w:rPr>
              <w:t>A detailed plan for managing each phase, including subcontractor involvement and their capacity to meet the project schedule and completion date.</w:t>
            </w:r>
          </w:p>
          <w:p w14:paraId="54524406" w14:textId="77777777" w:rsidR="00767479" w:rsidRPr="00252151" w:rsidRDefault="00767479" w:rsidP="0044474F">
            <w:pPr>
              <w:pStyle w:val="TableParagraph"/>
              <w:numPr>
                <w:ilvl w:val="0"/>
                <w:numId w:val="39"/>
              </w:numPr>
              <w:rPr>
                <w:rFonts w:ascii="Calibri" w:hAnsi="Calibri" w:cs="Calibri"/>
                <w:sz w:val="18"/>
                <w:szCs w:val="18"/>
              </w:rPr>
            </w:pPr>
            <w:r w:rsidRPr="00252151">
              <w:rPr>
                <w:rFonts w:ascii="Calibri" w:hAnsi="Calibri" w:cs="Calibri"/>
                <w:sz w:val="18"/>
                <w:szCs w:val="18"/>
              </w:rPr>
              <w:t>Evidence of risk considerations in project planning, particularly regarding potential schedule delays.</w:t>
            </w:r>
          </w:p>
          <w:p w14:paraId="73087E22" w14:textId="77777777" w:rsidR="00767479" w:rsidRPr="00252151" w:rsidRDefault="00767479" w:rsidP="0044474F">
            <w:pPr>
              <w:pStyle w:val="TableParagraph"/>
              <w:numPr>
                <w:ilvl w:val="0"/>
                <w:numId w:val="39"/>
              </w:numPr>
              <w:rPr>
                <w:rFonts w:ascii="Calibri" w:hAnsi="Calibri" w:cs="Calibri"/>
                <w:sz w:val="18"/>
                <w:szCs w:val="18"/>
              </w:rPr>
            </w:pPr>
            <w:r w:rsidRPr="00252151">
              <w:rPr>
                <w:rFonts w:ascii="Calibri" w:hAnsi="Calibri" w:cs="Calibri"/>
                <w:sz w:val="18"/>
                <w:szCs w:val="18"/>
              </w:rPr>
              <w:t>Specific risk assessments for the work, along with a clear explanation of how risk planning and management will be maintained throughout the project and communicated to the Project Team.</w:t>
            </w:r>
          </w:p>
          <w:p w14:paraId="27DBC408" w14:textId="77777777" w:rsidR="00767479" w:rsidRPr="00252151" w:rsidRDefault="00767479" w:rsidP="00981C60">
            <w:pPr>
              <w:pStyle w:val="TableParagraph"/>
              <w:rPr>
                <w:rFonts w:ascii="Calibri" w:hAnsi="Calibri" w:cs="Calibri"/>
                <w:sz w:val="18"/>
                <w:szCs w:val="18"/>
              </w:rPr>
            </w:pPr>
          </w:p>
        </w:tc>
        <w:tc>
          <w:tcPr>
            <w:tcW w:w="1578" w:type="dxa"/>
            <w:vAlign w:val="center"/>
          </w:tcPr>
          <w:p w14:paraId="34FC2D1D" w14:textId="4B0C5899" w:rsidR="00767479" w:rsidRPr="00252151" w:rsidRDefault="00EF757F" w:rsidP="00981C60">
            <w:pPr>
              <w:pStyle w:val="TableParagraph"/>
              <w:ind w:left="381" w:right="372"/>
              <w:jc w:val="center"/>
              <w:rPr>
                <w:rFonts w:ascii="Calibri" w:hAnsi="Calibri" w:cs="Calibri"/>
                <w:sz w:val="18"/>
                <w:szCs w:val="18"/>
              </w:rPr>
            </w:pPr>
            <w:r w:rsidRPr="00252151">
              <w:rPr>
                <w:rFonts w:ascii="Calibri" w:hAnsi="Calibri" w:cs="Calibri"/>
                <w:sz w:val="18"/>
                <w:szCs w:val="18"/>
              </w:rPr>
              <w:t>15%</w:t>
            </w:r>
          </w:p>
        </w:tc>
      </w:tr>
      <w:tr w:rsidR="00767479" w:rsidRPr="00252151" w14:paraId="4BA47584" w14:textId="77777777" w:rsidTr="00981C60">
        <w:trPr>
          <w:trHeight w:val="491"/>
          <w:jc w:val="center"/>
        </w:trPr>
        <w:tc>
          <w:tcPr>
            <w:tcW w:w="704" w:type="dxa"/>
            <w:shd w:val="clear" w:color="auto" w:fill="D9E2F3" w:themeFill="accent1" w:themeFillTint="33"/>
            <w:vAlign w:val="center"/>
          </w:tcPr>
          <w:p w14:paraId="5921067C" w14:textId="77777777" w:rsidR="00767479" w:rsidRPr="00252151" w:rsidRDefault="00767479" w:rsidP="00981C60">
            <w:pPr>
              <w:pStyle w:val="TableParagraph"/>
              <w:jc w:val="center"/>
              <w:rPr>
                <w:rFonts w:ascii="Calibri" w:hAnsi="Calibri" w:cs="Calibri"/>
                <w:sz w:val="18"/>
                <w:szCs w:val="18"/>
              </w:rPr>
            </w:pPr>
          </w:p>
        </w:tc>
        <w:tc>
          <w:tcPr>
            <w:tcW w:w="8124" w:type="dxa"/>
            <w:gridSpan w:val="2"/>
          </w:tcPr>
          <w:p w14:paraId="6302A234" w14:textId="77777777" w:rsidR="00767479" w:rsidRPr="00252151" w:rsidRDefault="00767479" w:rsidP="00981C60">
            <w:pPr>
              <w:pStyle w:val="TableParagraph"/>
              <w:ind w:left="107"/>
              <w:rPr>
                <w:rFonts w:ascii="Calibri" w:hAnsi="Calibri" w:cs="Calibri"/>
                <w:b/>
                <w:bCs/>
                <w:sz w:val="18"/>
                <w:szCs w:val="18"/>
              </w:rPr>
            </w:pPr>
            <w:r w:rsidRPr="00252151">
              <w:rPr>
                <w:rFonts w:ascii="Calibri" w:hAnsi="Calibri" w:cs="Calibri"/>
                <w:b/>
                <w:bCs/>
                <w:sz w:val="18"/>
                <w:szCs w:val="18"/>
              </w:rPr>
              <w:t xml:space="preserve">Criteria 3- Accessibility &amp; Inclusivity </w:t>
            </w:r>
          </w:p>
          <w:p w14:paraId="771598F4" w14:textId="77777777" w:rsidR="00767479" w:rsidRPr="00252151" w:rsidRDefault="00767479" w:rsidP="0044474F">
            <w:pPr>
              <w:pStyle w:val="TableParagraph"/>
              <w:numPr>
                <w:ilvl w:val="0"/>
                <w:numId w:val="26"/>
              </w:numPr>
              <w:rPr>
                <w:rFonts w:ascii="Calibri" w:hAnsi="Calibri" w:cs="Calibri"/>
                <w:b/>
                <w:bCs/>
                <w:sz w:val="18"/>
                <w:szCs w:val="18"/>
              </w:rPr>
            </w:pPr>
            <w:r w:rsidRPr="00252151">
              <w:rPr>
                <w:rFonts w:ascii="Calibri" w:hAnsi="Calibri" w:cs="Calibri"/>
                <w:sz w:val="18"/>
                <w:szCs w:val="18"/>
              </w:rPr>
              <w:t xml:space="preserve">Please provide relevant experience of exhibition installation where you’ve showcased accessibility by design to be as inclusive as possible for a wide range for their audiences. This should include where you have had input into both the design and build and </w:t>
            </w:r>
            <w:proofErr w:type="gramStart"/>
            <w:r w:rsidRPr="00252151">
              <w:rPr>
                <w:rFonts w:ascii="Calibri" w:hAnsi="Calibri" w:cs="Calibri"/>
                <w:sz w:val="18"/>
                <w:szCs w:val="18"/>
              </w:rPr>
              <w:t>through the use of</w:t>
            </w:r>
            <w:proofErr w:type="gramEnd"/>
            <w:r w:rsidRPr="00252151">
              <w:rPr>
                <w:rFonts w:ascii="Calibri" w:hAnsi="Calibri" w:cs="Calibri"/>
                <w:sz w:val="18"/>
                <w:szCs w:val="18"/>
              </w:rPr>
              <w:t xml:space="preserve"> mixed media across the exhibition.</w:t>
            </w:r>
          </w:p>
          <w:p w14:paraId="1299B058" w14:textId="77777777" w:rsidR="00767479" w:rsidRPr="00252151" w:rsidRDefault="00767479" w:rsidP="0044474F">
            <w:pPr>
              <w:pStyle w:val="TableParagraph"/>
              <w:numPr>
                <w:ilvl w:val="0"/>
                <w:numId w:val="26"/>
              </w:numPr>
              <w:rPr>
                <w:rFonts w:ascii="Calibri" w:hAnsi="Calibri" w:cs="Calibri"/>
                <w:b/>
                <w:bCs/>
                <w:sz w:val="18"/>
                <w:szCs w:val="18"/>
              </w:rPr>
            </w:pPr>
            <w:r w:rsidRPr="00252151">
              <w:rPr>
                <w:rFonts w:ascii="Calibri" w:hAnsi="Calibri" w:cs="Calibri"/>
                <w:sz w:val="18"/>
                <w:szCs w:val="18"/>
              </w:rPr>
              <w:t>In addition, please evidence where you’ve worked with the client or access consultants to adapt and improve accessibility in an exhibition.</w:t>
            </w:r>
          </w:p>
          <w:p w14:paraId="2D0EE26E" w14:textId="77777777" w:rsidR="00767479" w:rsidRPr="00252151" w:rsidRDefault="00767479" w:rsidP="00981C60">
            <w:pPr>
              <w:pStyle w:val="TableParagraph"/>
              <w:ind w:left="107"/>
              <w:rPr>
                <w:rFonts w:ascii="Calibri" w:hAnsi="Calibri" w:cs="Calibri"/>
                <w:b/>
                <w:bCs/>
                <w:sz w:val="18"/>
                <w:szCs w:val="18"/>
              </w:rPr>
            </w:pPr>
          </w:p>
        </w:tc>
        <w:tc>
          <w:tcPr>
            <w:tcW w:w="1578" w:type="dxa"/>
            <w:vAlign w:val="center"/>
          </w:tcPr>
          <w:p w14:paraId="2F117439" w14:textId="2402CFF3" w:rsidR="00767479" w:rsidRPr="00252151" w:rsidRDefault="00EF757F" w:rsidP="00981C60">
            <w:pPr>
              <w:pStyle w:val="TableParagraph"/>
              <w:ind w:left="381" w:right="372"/>
              <w:jc w:val="center"/>
              <w:rPr>
                <w:rFonts w:ascii="Calibri" w:hAnsi="Calibri" w:cs="Calibri"/>
                <w:sz w:val="18"/>
                <w:szCs w:val="18"/>
              </w:rPr>
            </w:pPr>
            <w:r w:rsidRPr="00252151">
              <w:rPr>
                <w:rFonts w:ascii="Calibri" w:hAnsi="Calibri" w:cs="Calibri"/>
                <w:sz w:val="18"/>
                <w:szCs w:val="18"/>
              </w:rPr>
              <w:t>10%</w:t>
            </w:r>
          </w:p>
        </w:tc>
      </w:tr>
      <w:tr w:rsidR="00767479" w:rsidRPr="00252151" w14:paraId="13A8B9AA" w14:textId="77777777" w:rsidTr="00981C60">
        <w:trPr>
          <w:trHeight w:val="491"/>
          <w:jc w:val="center"/>
        </w:trPr>
        <w:tc>
          <w:tcPr>
            <w:tcW w:w="704" w:type="dxa"/>
            <w:shd w:val="clear" w:color="auto" w:fill="D9E2F3" w:themeFill="accent1" w:themeFillTint="33"/>
            <w:vAlign w:val="center"/>
          </w:tcPr>
          <w:p w14:paraId="7F3D1560" w14:textId="77777777" w:rsidR="00767479" w:rsidRPr="00252151" w:rsidRDefault="00767479" w:rsidP="00981C60">
            <w:pPr>
              <w:pStyle w:val="TableParagraph"/>
              <w:jc w:val="center"/>
              <w:rPr>
                <w:rFonts w:ascii="Calibri" w:hAnsi="Calibri" w:cs="Calibri"/>
                <w:sz w:val="18"/>
                <w:szCs w:val="18"/>
              </w:rPr>
            </w:pPr>
          </w:p>
        </w:tc>
        <w:tc>
          <w:tcPr>
            <w:tcW w:w="8124" w:type="dxa"/>
            <w:gridSpan w:val="2"/>
          </w:tcPr>
          <w:p w14:paraId="656A0E91" w14:textId="552FEA30" w:rsidR="00767479" w:rsidRPr="00252151" w:rsidRDefault="00767479" w:rsidP="00981C60">
            <w:pPr>
              <w:pStyle w:val="TableParagraph"/>
              <w:ind w:left="107"/>
              <w:rPr>
                <w:rFonts w:ascii="Calibri" w:hAnsi="Calibri" w:cs="Calibri"/>
                <w:b/>
                <w:bCs/>
                <w:sz w:val="18"/>
                <w:szCs w:val="18"/>
              </w:rPr>
            </w:pPr>
            <w:r w:rsidRPr="00252151">
              <w:rPr>
                <w:rFonts w:ascii="Calibri" w:hAnsi="Calibri" w:cs="Calibri"/>
                <w:b/>
                <w:bCs/>
                <w:sz w:val="18"/>
                <w:szCs w:val="18"/>
              </w:rPr>
              <w:t xml:space="preserve">Criteria </w:t>
            </w:r>
            <w:r w:rsidR="00507CF9" w:rsidRPr="00252151">
              <w:rPr>
                <w:rFonts w:ascii="Calibri" w:hAnsi="Calibri" w:cs="Calibri"/>
                <w:b/>
                <w:bCs/>
                <w:sz w:val="18"/>
                <w:szCs w:val="18"/>
              </w:rPr>
              <w:t>4</w:t>
            </w:r>
            <w:r w:rsidRPr="00252151">
              <w:rPr>
                <w:rFonts w:ascii="Calibri" w:hAnsi="Calibri" w:cs="Calibri"/>
                <w:b/>
                <w:bCs/>
                <w:sz w:val="18"/>
                <w:szCs w:val="18"/>
              </w:rPr>
              <w:t>- Working Alongside Base Build Contractor</w:t>
            </w:r>
          </w:p>
          <w:p w14:paraId="30BDB2E8" w14:textId="77777777" w:rsidR="00767479" w:rsidRPr="00252151" w:rsidRDefault="00767479" w:rsidP="0044474F">
            <w:pPr>
              <w:pStyle w:val="TableParagraph"/>
              <w:numPr>
                <w:ilvl w:val="0"/>
                <w:numId w:val="24"/>
              </w:numPr>
              <w:rPr>
                <w:rFonts w:ascii="Calibri" w:hAnsi="Calibri" w:cs="Calibri"/>
                <w:sz w:val="18"/>
                <w:szCs w:val="18"/>
              </w:rPr>
            </w:pPr>
            <w:r w:rsidRPr="00252151">
              <w:rPr>
                <w:rFonts w:ascii="Calibri" w:hAnsi="Calibri" w:cs="Calibri"/>
                <w:sz w:val="18"/>
                <w:szCs w:val="18"/>
              </w:rPr>
              <w:t>Please evidence design coordination with an appointed Base Build Designer (e.g., for this project, Dannatt Johnson Architects).</w:t>
            </w:r>
          </w:p>
          <w:p w14:paraId="78854D23" w14:textId="77777777" w:rsidR="00767479" w:rsidRPr="00252151" w:rsidRDefault="00767479" w:rsidP="0044474F">
            <w:pPr>
              <w:pStyle w:val="TableParagraph"/>
              <w:numPr>
                <w:ilvl w:val="0"/>
                <w:numId w:val="24"/>
              </w:numPr>
              <w:rPr>
                <w:rFonts w:ascii="Calibri" w:hAnsi="Calibri" w:cs="Calibri"/>
                <w:sz w:val="18"/>
                <w:szCs w:val="18"/>
              </w:rPr>
            </w:pPr>
            <w:r w:rsidRPr="00252151">
              <w:rPr>
                <w:rFonts w:ascii="Calibri" w:hAnsi="Calibri" w:cs="Calibri"/>
                <w:sz w:val="18"/>
                <w:szCs w:val="18"/>
              </w:rPr>
              <w:t>In addition, please evidence collaboration with a Base Build Contractor on past projects (minimum of three examples).</w:t>
            </w:r>
          </w:p>
          <w:p w14:paraId="2CED3645" w14:textId="77777777" w:rsidR="00767479" w:rsidRPr="00252151" w:rsidRDefault="00767479" w:rsidP="00B14E3B">
            <w:pPr>
              <w:pStyle w:val="TableParagraph"/>
              <w:ind w:left="467"/>
              <w:rPr>
                <w:rFonts w:ascii="Calibri" w:hAnsi="Calibri" w:cs="Calibri"/>
                <w:sz w:val="18"/>
                <w:szCs w:val="18"/>
              </w:rPr>
            </w:pPr>
          </w:p>
        </w:tc>
        <w:tc>
          <w:tcPr>
            <w:tcW w:w="1578" w:type="dxa"/>
            <w:vAlign w:val="center"/>
          </w:tcPr>
          <w:p w14:paraId="2347C6F7" w14:textId="46E3B365" w:rsidR="00767479" w:rsidRPr="00252151" w:rsidRDefault="00EF757F" w:rsidP="00981C60">
            <w:pPr>
              <w:pStyle w:val="TableParagraph"/>
              <w:ind w:left="381" w:right="372"/>
              <w:jc w:val="center"/>
              <w:rPr>
                <w:rFonts w:ascii="Calibri" w:hAnsi="Calibri" w:cs="Calibri"/>
                <w:sz w:val="18"/>
                <w:szCs w:val="18"/>
              </w:rPr>
            </w:pPr>
            <w:r w:rsidRPr="00252151">
              <w:rPr>
                <w:rFonts w:ascii="Calibri" w:hAnsi="Calibri" w:cs="Calibri"/>
                <w:sz w:val="18"/>
                <w:szCs w:val="18"/>
              </w:rPr>
              <w:t>10%</w:t>
            </w:r>
          </w:p>
        </w:tc>
      </w:tr>
      <w:tr w:rsidR="00767479" w:rsidRPr="00252151" w14:paraId="74FD6536" w14:textId="77777777" w:rsidTr="00981C60">
        <w:trPr>
          <w:trHeight w:val="491"/>
          <w:jc w:val="center"/>
        </w:trPr>
        <w:tc>
          <w:tcPr>
            <w:tcW w:w="704" w:type="dxa"/>
            <w:shd w:val="clear" w:color="auto" w:fill="D9E2F3" w:themeFill="accent1" w:themeFillTint="33"/>
            <w:vAlign w:val="center"/>
          </w:tcPr>
          <w:p w14:paraId="4AE7709F" w14:textId="77777777" w:rsidR="00767479" w:rsidRPr="00252151" w:rsidRDefault="00767479" w:rsidP="00981C60">
            <w:pPr>
              <w:pStyle w:val="TableParagraph"/>
              <w:jc w:val="center"/>
              <w:rPr>
                <w:rFonts w:ascii="Calibri" w:hAnsi="Calibri" w:cs="Calibri"/>
                <w:sz w:val="18"/>
                <w:szCs w:val="18"/>
              </w:rPr>
            </w:pPr>
          </w:p>
        </w:tc>
        <w:tc>
          <w:tcPr>
            <w:tcW w:w="8124" w:type="dxa"/>
            <w:gridSpan w:val="2"/>
          </w:tcPr>
          <w:p w14:paraId="2BD850A4" w14:textId="446AA291" w:rsidR="00767479" w:rsidRPr="00252151" w:rsidRDefault="00767479" w:rsidP="00981C60">
            <w:pPr>
              <w:pStyle w:val="TableParagraph"/>
              <w:rPr>
                <w:rFonts w:ascii="Calibri" w:hAnsi="Calibri" w:cs="Calibri"/>
                <w:b/>
                <w:bCs/>
                <w:sz w:val="18"/>
                <w:szCs w:val="18"/>
              </w:rPr>
            </w:pPr>
            <w:r w:rsidRPr="00252151">
              <w:rPr>
                <w:rFonts w:ascii="Calibri" w:hAnsi="Calibri" w:cs="Calibri"/>
                <w:b/>
                <w:bCs/>
                <w:sz w:val="18"/>
                <w:szCs w:val="18"/>
              </w:rPr>
              <w:t xml:space="preserve">Criteria </w:t>
            </w:r>
            <w:r w:rsidR="00507CF9" w:rsidRPr="00252151">
              <w:rPr>
                <w:rFonts w:ascii="Calibri" w:hAnsi="Calibri" w:cs="Calibri"/>
                <w:b/>
                <w:bCs/>
                <w:sz w:val="18"/>
                <w:szCs w:val="18"/>
              </w:rPr>
              <w:t>5</w:t>
            </w:r>
            <w:r w:rsidRPr="00252151">
              <w:rPr>
                <w:rFonts w:ascii="Calibri" w:hAnsi="Calibri" w:cs="Calibri"/>
                <w:b/>
                <w:bCs/>
                <w:sz w:val="18"/>
                <w:szCs w:val="18"/>
              </w:rPr>
              <w:t>- Approach to Sustainability and Carbon Emissions</w:t>
            </w:r>
          </w:p>
          <w:p w14:paraId="249A64FE" w14:textId="77777777" w:rsidR="00767479" w:rsidRPr="00252151" w:rsidRDefault="00767479" w:rsidP="0044474F">
            <w:pPr>
              <w:pStyle w:val="NoSpacing"/>
              <w:numPr>
                <w:ilvl w:val="0"/>
                <w:numId w:val="24"/>
              </w:numPr>
              <w:rPr>
                <w:sz w:val="18"/>
                <w:szCs w:val="18"/>
                <w:lang w:eastAsia="en-GB"/>
              </w:rPr>
            </w:pPr>
            <w:r w:rsidRPr="00252151">
              <w:rPr>
                <w:sz w:val="18"/>
                <w:szCs w:val="18"/>
                <w:lang w:eastAsia="en-GB"/>
              </w:rPr>
              <w:t xml:space="preserve">Please outline your approach to </w:t>
            </w:r>
            <w:r w:rsidRPr="00252151">
              <w:rPr>
                <w:b/>
                <w:bCs/>
                <w:sz w:val="18"/>
                <w:szCs w:val="18"/>
                <w:lang w:eastAsia="en-GB"/>
              </w:rPr>
              <w:t>sustainability and carbon emissions</w:t>
            </w:r>
            <w:r w:rsidRPr="00252151">
              <w:rPr>
                <w:sz w:val="18"/>
                <w:szCs w:val="18"/>
                <w:lang w:eastAsia="en-GB"/>
              </w:rPr>
              <w:t xml:space="preserve"> within your design and build proposal, including:</w:t>
            </w:r>
          </w:p>
          <w:p w14:paraId="52212DB4" w14:textId="77777777" w:rsidR="00767479" w:rsidRPr="00252151" w:rsidRDefault="00767479" w:rsidP="0044474F">
            <w:pPr>
              <w:pStyle w:val="NoSpacing"/>
              <w:numPr>
                <w:ilvl w:val="0"/>
                <w:numId w:val="36"/>
              </w:numPr>
              <w:rPr>
                <w:sz w:val="18"/>
                <w:szCs w:val="18"/>
                <w:lang w:eastAsia="en-GB"/>
              </w:rPr>
            </w:pPr>
            <w:r w:rsidRPr="00252151">
              <w:rPr>
                <w:sz w:val="18"/>
                <w:szCs w:val="18"/>
                <w:lang w:eastAsia="en-GB"/>
              </w:rPr>
              <w:t xml:space="preserve">How sustainability will be </w:t>
            </w:r>
            <w:r w:rsidRPr="00252151">
              <w:rPr>
                <w:b/>
                <w:bCs/>
                <w:sz w:val="18"/>
                <w:szCs w:val="18"/>
                <w:lang w:eastAsia="en-GB"/>
              </w:rPr>
              <w:t>integrated and managed</w:t>
            </w:r>
            <w:r w:rsidRPr="00252151">
              <w:rPr>
                <w:sz w:val="18"/>
                <w:szCs w:val="18"/>
                <w:lang w:eastAsia="en-GB"/>
              </w:rPr>
              <w:t xml:space="preserve"> throughout the design, build, and operation of the museum.</w:t>
            </w:r>
          </w:p>
          <w:p w14:paraId="5DE32C87" w14:textId="77777777" w:rsidR="00767479" w:rsidRPr="00252151" w:rsidRDefault="00767479" w:rsidP="0044474F">
            <w:pPr>
              <w:pStyle w:val="NoSpacing"/>
              <w:numPr>
                <w:ilvl w:val="0"/>
                <w:numId w:val="36"/>
              </w:numPr>
              <w:rPr>
                <w:sz w:val="18"/>
                <w:szCs w:val="18"/>
                <w:lang w:eastAsia="en-GB"/>
              </w:rPr>
            </w:pPr>
            <w:r w:rsidRPr="00252151">
              <w:rPr>
                <w:sz w:val="18"/>
                <w:szCs w:val="18"/>
                <w:lang w:eastAsia="en-GB"/>
              </w:rPr>
              <w:t xml:space="preserve">Steps to </w:t>
            </w:r>
            <w:r w:rsidRPr="00252151">
              <w:rPr>
                <w:b/>
                <w:bCs/>
                <w:sz w:val="18"/>
                <w:szCs w:val="18"/>
                <w:lang w:eastAsia="en-GB"/>
              </w:rPr>
              <w:t>limit, track, and/or offset carbon emissions</w:t>
            </w:r>
            <w:r w:rsidRPr="00252151">
              <w:rPr>
                <w:sz w:val="18"/>
                <w:szCs w:val="18"/>
                <w:lang w:eastAsia="en-GB"/>
              </w:rPr>
              <w:t>.</w:t>
            </w:r>
          </w:p>
          <w:p w14:paraId="6F302496" w14:textId="77777777" w:rsidR="00767479" w:rsidRPr="00252151" w:rsidRDefault="00767479" w:rsidP="0044474F">
            <w:pPr>
              <w:pStyle w:val="NoSpacing"/>
              <w:numPr>
                <w:ilvl w:val="0"/>
                <w:numId w:val="36"/>
              </w:numPr>
              <w:rPr>
                <w:sz w:val="18"/>
                <w:szCs w:val="18"/>
                <w:lang w:eastAsia="en-GB"/>
              </w:rPr>
            </w:pPr>
            <w:r w:rsidRPr="00252151">
              <w:rPr>
                <w:sz w:val="18"/>
                <w:szCs w:val="18"/>
                <w:lang w:eastAsia="en-GB"/>
              </w:rPr>
              <w:t xml:space="preserve">The benefits of this approach for the </w:t>
            </w:r>
            <w:r w:rsidRPr="00252151">
              <w:rPr>
                <w:b/>
                <w:bCs/>
                <w:sz w:val="18"/>
                <w:szCs w:val="18"/>
                <w:lang w:eastAsia="en-GB"/>
              </w:rPr>
              <w:t>NMRN</w:t>
            </w:r>
            <w:r w:rsidRPr="00252151">
              <w:rPr>
                <w:sz w:val="18"/>
                <w:szCs w:val="18"/>
                <w:lang w:eastAsia="en-GB"/>
              </w:rPr>
              <w:t xml:space="preserve"> as the client, ensuring the exhibition remains sustainable after completion.</w:t>
            </w:r>
          </w:p>
          <w:p w14:paraId="24F87DC3" w14:textId="77777777" w:rsidR="00767479" w:rsidRPr="00252151" w:rsidRDefault="00767479" w:rsidP="0044474F">
            <w:pPr>
              <w:pStyle w:val="NoSpacing"/>
              <w:numPr>
                <w:ilvl w:val="0"/>
                <w:numId w:val="36"/>
              </w:numPr>
              <w:rPr>
                <w:sz w:val="18"/>
                <w:szCs w:val="18"/>
              </w:rPr>
            </w:pPr>
            <w:r w:rsidRPr="00252151">
              <w:rPr>
                <w:sz w:val="18"/>
                <w:szCs w:val="18"/>
              </w:rPr>
              <w:t xml:space="preserve">The UN Sustainability 17 Goals; </w:t>
            </w:r>
            <w:hyperlink r:id="rId26" w:history="1">
              <w:r w:rsidRPr="00252151">
                <w:rPr>
                  <w:rStyle w:val="Hyperlink"/>
                  <w:rFonts w:cs="Calibri"/>
                  <w:sz w:val="18"/>
                  <w:szCs w:val="18"/>
                </w:rPr>
                <w:t>THE 17 GOALS | Sustainable Development</w:t>
              </w:r>
            </w:hyperlink>
            <w:r w:rsidRPr="00252151">
              <w:rPr>
                <w:sz w:val="18"/>
                <w:szCs w:val="18"/>
              </w:rPr>
              <w:t xml:space="preserve"> (The NMRN are building a sustainability policy, based upon these).</w:t>
            </w:r>
          </w:p>
        </w:tc>
        <w:tc>
          <w:tcPr>
            <w:tcW w:w="1578" w:type="dxa"/>
            <w:vAlign w:val="center"/>
          </w:tcPr>
          <w:p w14:paraId="6BFD71A3" w14:textId="6DA7DE4F" w:rsidR="00767479" w:rsidRPr="00252151" w:rsidRDefault="00EF757F" w:rsidP="00981C60">
            <w:pPr>
              <w:pStyle w:val="TableParagraph"/>
              <w:ind w:left="381" w:right="372"/>
              <w:jc w:val="center"/>
              <w:rPr>
                <w:rFonts w:ascii="Calibri" w:hAnsi="Calibri" w:cs="Calibri"/>
                <w:sz w:val="18"/>
                <w:szCs w:val="18"/>
              </w:rPr>
            </w:pPr>
            <w:r w:rsidRPr="00252151">
              <w:rPr>
                <w:rFonts w:ascii="Calibri" w:hAnsi="Calibri" w:cs="Calibri"/>
                <w:sz w:val="18"/>
                <w:szCs w:val="18"/>
              </w:rPr>
              <w:t>5%</w:t>
            </w:r>
          </w:p>
        </w:tc>
      </w:tr>
      <w:tr w:rsidR="00767479" w:rsidRPr="00252151" w14:paraId="2B55D5C4" w14:textId="77777777" w:rsidTr="00981C60">
        <w:trPr>
          <w:trHeight w:val="1266"/>
          <w:jc w:val="center"/>
        </w:trPr>
        <w:tc>
          <w:tcPr>
            <w:tcW w:w="704" w:type="dxa"/>
            <w:shd w:val="clear" w:color="auto" w:fill="D9E2F3" w:themeFill="accent1" w:themeFillTint="33"/>
            <w:vAlign w:val="center"/>
          </w:tcPr>
          <w:p w14:paraId="3820B125" w14:textId="77777777" w:rsidR="00767479" w:rsidRPr="00252151" w:rsidRDefault="00767479" w:rsidP="00981C60">
            <w:pPr>
              <w:pStyle w:val="TableParagraph"/>
              <w:jc w:val="center"/>
              <w:rPr>
                <w:rFonts w:ascii="Calibri" w:hAnsi="Calibri" w:cs="Calibri"/>
                <w:sz w:val="18"/>
                <w:szCs w:val="18"/>
              </w:rPr>
            </w:pPr>
          </w:p>
        </w:tc>
        <w:tc>
          <w:tcPr>
            <w:tcW w:w="8124" w:type="dxa"/>
            <w:gridSpan w:val="2"/>
          </w:tcPr>
          <w:p w14:paraId="59389AE7" w14:textId="7B9C1C9B" w:rsidR="00767479" w:rsidRPr="00252151" w:rsidRDefault="00767479" w:rsidP="00981C60">
            <w:pPr>
              <w:pStyle w:val="TableParagraph"/>
              <w:ind w:left="107"/>
              <w:rPr>
                <w:rFonts w:ascii="Calibri" w:hAnsi="Calibri" w:cs="Calibri"/>
                <w:b/>
                <w:bCs/>
                <w:sz w:val="18"/>
                <w:szCs w:val="18"/>
              </w:rPr>
            </w:pPr>
            <w:r w:rsidRPr="00252151">
              <w:rPr>
                <w:rFonts w:ascii="Calibri" w:hAnsi="Calibri" w:cs="Calibri"/>
                <w:b/>
                <w:bCs/>
                <w:sz w:val="18"/>
                <w:szCs w:val="18"/>
              </w:rPr>
              <w:t xml:space="preserve">Criteria </w:t>
            </w:r>
            <w:r w:rsidR="00507CF9" w:rsidRPr="00252151">
              <w:rPr>
                <w:rFonts w:ascii="Calibri" w:hAnsi="Calibri" w:cs="Calibri"/>
                <w:b/>
                <w:bCs/>
                <w:sz w:val="18"/>
                <w:szCs w:val="18"/>
              </w:rPr>
              <w:t>6-</w:t>
            </w:r>
            <w:r w:rsidRPr="00252151">
              <w:rPr>
                <w:rFonts w:ascii="Calibri" w:hAnsi="Calibri" w:cs="Calibri"/>
                <w:b/>
                <w:bCs/>
                <w:sz w:val="18"/>
                <w:szCs w:val="18"/>
              </w:rPr>
              <w:t xml:space="preserve"> Approach to Creating an Immersive Exhibition</w:t>
            </w:r>
          </w:p>
          <w:p w14:paraId="6B9B6E2D" w14:textId="77777777" w:rsidR="00767479" w:rsidRPr="00252151" w:rsidRDefault="00767479" w:rsidP="00981C60">
            <w:pPr>
              <w:pStyle w:val="TableParagraph"/>
              <w:ind w:left="107"/>
              <w:rPr>
                <w:rFonts w:ascii="Calibri" w:hAnsi="Calibri" w:cs="Calibri"/>
                <w:sz w:val="18"/>
                <w:szCs w:val="18"/>
              </w:rPr>
            </w:pPr>
          </w:p>
          <w:p w14:paraId="44DEA185" w14:textId="77777777" w:rsidR="00767479" w:rsidRPr="00252151" w:rsidRDefault="00767479" w:rsidP="00981C60">
            <w:pPr>
              <w:pStyle w:val="TableParagraph"/>
              <w:rPr>
                <w:rFonts w:ascii="Calibri" w:hAnsi="Calibri" w:cs="Calibri"/>
                <w:sz w:val="18"/>
                <w:szCs w:val="18"/>
              </w:rPr>
            </w:pPr>
            <w:r w:rsidRPr="00252151">
              <w:rPr>
                <w:rFonts w:ascii="Calibri" w:hAnsi="Calibri" w:cs="Calibri"/>
                <w:sz w:val="18"/>
                <w:szCs w:val="18"/>
              </w:rPr>
              <w:t>The intention is that in the new, re-imagined Boathouse 6 the Royal Marines story will be told in a truly engaging and immersive way, enabling visitors not only to learn about who the Royal Marines are (past and present), but also inviting them to partake in a number of tasks designed to give a taste of the level of physical and mental fitness required to do the job. Displays and content will draw on examples past and present and will put the very special Royal Marines ethos at the heart of the story.</w:t>
            </w:r>
          </w:p>
          <w:p w14:paraId="2BE737D2" w14:textId="77777777" w:rsidR="00767479" w:rsidRPr="00252151" w:rsidRDefault="00767479" w:rsidP="00981C60">
            <w:pPr>
              <w:pStyle w:val="TableParagraph"/>
              <w:rPr>
                <w:rFonts w:ascii="Calibri" w:hAnsi="Calibri" w:cs="Calibri"/>
                <w:sz w:val="18"/>
                <w:szCs w:val="18"/>
              </w:rPr>
            </w:pPr>
          </w:p>
          <w:p w14:paraId="60553839" w14:textId="77777777" w:rsidR="00767479" w:rsidRPr="00252151" w:rsidRDefault="00767479" w:rsidP="00981C60">
            <w:pPr>
              <w:pStyle w:val="TableParagraph"/>
              <w:rPr>
                <w:rFonts w:ascii="Calibri" w:hAnsi="Calibri" w:cs="Calibri"/>
                <w:sz w:val="18"/>
                <w:szCs w:val="18"/>
              </w:rPr>
            </w:pPr>
            <w:r w:rsidRPr="00252151">
              <w:rPr>
                <w:rFonts w:ascii="Calibri" w:hAnsi="Calibri" w:cs="Calibri"/>
                <w:sz w:val="18"/>
                <w:szCs w:val="18"/>
              </w:rPr>
              <w:t>These will be told using audio-visual experiences, including immersive projections, physical interactives which are suitable for a wide range of audiences with accessibility and inclusion in mind. We are asking the appointed contractor to design, build and install for the opening in June 2026.</w:t>
            </w:r>
          </w:p>
          <w:p w14:paraId="405AC0BE" w14:textId="77777777" w:rsidR="00767479" w:rsidRPr="00252151" w:rsidRDefault="00767479" w:rsidP="00981C60">
            <w:pPr>
              <w:pStyle w:val="TableParagraph"/>
              <w:rPr>
                <w:rFonts w:ascii="Calibri" w:hAnsi="Calibri" w:cs="Calibri"/>
                <w:sz w:val="18"/>
                <w:szCs w:val="18"/>
              </w:rPr>
            </w:pPr>
          </w:p>
          <w:p w14:paraId="74A11149" w14:textId="77777777" w:rsidR="00767479" w:rsidRPr="00252151" w:rsidRDefault="00767479" w:rsidP="00981C60">
            <w:pPr>
              <w:pStyle w:val="TableParagraph"/>
              <w:ind w:left="107"/>
              <w:rPr>
                <w:rFonts w:ascii="Calibri" w:hAnsi="Calibri" w:cs="Calibri"/>
                <w:sz w:val="18"/>
                <w:szCs w:val="18"/>
              </w:rPr>
            </w:pPr>
            <w:r w:rsidRPr="00252151">
              <w:rPr>
                <w:rFonts w:ascii="Calibri" w:hAnsi="Calibri" w:cs="Calibri"/>
                <w:sz w:val="18"/>
                <w:szCs w:val="18"/>
              </w:rPr>
              <w:t xml:space="preserve">Please provide detailed examples of where you have provided the following: </w:t>
            </w:r>
          </w:p>
        </w:tc>
        <w:tc>
          <w:tcPr>
            <w:tcW w:w="1578" w:type="dxa"/>
          </w:tcPr>
          <w:p w14:paraId="6789FA7C" w14:textId="77777777" w:rsidR="00767479" w:rsidRDefault="00767479" w:rsidP="00981C60">
            <w:pPr>
              <w:pStyle w:val="TableParagraph"/>
              <w:ind w:left="381" w:right="372"/>
              <w:jc w:val="center"/>
              <w:rPr>
                <w:rFonts w:ascii="Calibri" w:hAnsi="Calibri" w:cs="Calibri"/>
                <w:b/>
                <w:bCs/>
                <w:i/>
                <w:iCs/>
                <w:sz w:val="18"/>
                <w:szCs w:val="18"/>
              </w:rPr>
            </w:pPr>
            <w:r w:rsidRPr="00252151">
              <w:rPr>
                <w:rFonts w:ascii="Calibri" w:hAnsi="Calibri" w:cs="Calibri"/>
                <w:b/>
                <w:bCs/>
                <w:i/>
                <w:iCs/>
                <w:sz w:val="18"/>
                <w:szCs w:val="18"/>
              </w:rPr>
              <w:lastRenderedPageBreak/>
              <w:t xml:space="preserve">40% Max </w:t>
            </w:r>
          </w:p>
          <w:p w14:paraId="62211CAC" w14:textId="60CCD5CC" w:rsidR="00252151" w:rsidRPr="00252151" w:rsidRDefault="00252151" w:rsidP="00981C60">
            <w:pPr>
              <w:pStyle w:val="TableParagraph"/>
              <w:ind w:left="381" w:right="372"/>
              <w:jc w:val="center"/>
              <w:rPr>
                <w:rFonts w:ascii="Calibri" w:hAnsi="Calibri" w:cs="Calibri"/>
                <w:b/>
                <w:bCs/>
                <w:i/>
                <w:iCs/>
                <w:sz w:val="18"/>
                <w:szCs w:val="18"/>
              </w:rPr>
            </w:pPr>
            <w:r>
              <w:rPr>
                <w:rFonts w:ascii="Calibri" w:hAnsi="Calibri" w:cs="Calibri"/>
                <w:b/>
                <w:bCs/>
                <w:i/>
                <w:iCs/>
                <w:sz w:val="18"/>
                <w:szCs w:val="18"/>
              </w:rPr>
              <w:t>See Split below</w:t>
            </w:r>
          </w:p>
        </w:tc>
      </w:tr>
      <w:tr w:rsidR="00767479" w:rsidRPr="00252151" w14:paraId="7C8CFFCF" w14:textId="77777777" w:rsidTr="00981C60">
        <w:trPr>
          <w:trHeight w:val="491"/>
          <w:jc w:val="center"/>
        </w:trPr>
        <w:tc>
          <w:tcPr>
            <w:tcW w:w="704" w:type="dxa"/>
            <w:shd w:val="clear" w:color="auto" w:fill="D9E2F3" w:themeFill="accent1" w:themeFillTint="33"/>
            <w:vAlign w:val="center"/>
          </w:tcPr>
          <w:p w14:paraId="16F68D88" w14:textId="77777777" w:rsidR="00767479" w:rsidRPr="00252151" w:rsidRDefault="00767479" w:rsidP="00981C60">
            <w:pPr>
              <w:pStyle w:val="TableParagraph"/>
              <w:jc w:val="center"/>
              <w:rPr>
                <w:rFonts w:ascii="Calibri" w:hAnsi="Calibri" w:cs="Calibri"/>
                <w:sz w:val="18"/>
                <w:szCs w:val="18"/>
              </w:rPr>
            </w:pPr>
          </w:p>
        </w:tc>
        <w:tc>
          <w:tcPr>
            <w:tcW w:w="1134" w:type="dxa"/>
            <w:shd w:val="clear" w:color="auto" w:fill="D9E2F3" w:themeFill="accent1" w:themeFillTint="33"/>
            <w:vAlign w:val="center"/>
          </w:tcPr>
          <w:p w14:paraId="0BA05F45" w14:textId="0B6E128B" w:rsidR="00767479" w:rsidRPr="00252151" w:rsidRDefault="00507CF9" w:rsidP="00981C60">
            <w:pPr>
              <w:pStyle w:val="TableParagraph"/>
              <w:ind w:left="107"/>
              <w:jc w:val="center"/>
              <w:rPr>
                <w:rFonts w:ascii="Calibri" w:hAnsi="Calibri" w:cs="Calibri"/>
                <w:b/>
                <w:bCs/>
                <w:sz w:val="18"/>
                <w:szCs w:val="18"/>
              </w:rPr>
            </w:pPr>
            <w:r w:rsidRPr="00252151">
              <w:rPr>
                <w:rFonts w:ascii="Calibri" w:hAnsi="Calibri" w:cs="Calibri"/>
                <w:b/>
                <w:bCs/>
                <w:sz w:val="18"/>
                <w:szCs w:val="18"/>
              </w:rPr>
              <w:t>6</w:t>
            </w:r>
            <w:r w:rsidR="00767479" w:rsidRPr="00252151">
              <w:rPr>
                <w:rFonts w:ascii="Calibri" w:hAnsi="Calibri" w:cs="Calibri"/>
                <w:b/>
                <w:bCs/>
                <w:sz w:val="18"/>
                <w:szCs w:val="18"/>
              </w:rPr>
              <w:t>.1</w:t>
            </w:r>
          </w:p>
        </w:tc>
        <w:tc>
          <w:tcPr>
            <w:tcW w:w="6990" w:type="dxa"/>
          </w:tcPr>
          <w:p w14:paraId="22738AC6" w14:textId="77777777" w:rsidR="00767479" w:rsidRPr="00252151" w:rsidRDefault="00767479" w:rsidP="00981C60">
            <w:pPr>
              <w:pStyle w:val="TableParagraph"/>
              <w:rPr>
                <w:rFonts w:ascii="Calibri" w:hAnsi="Calibri" w:cs="Calibri"/>
                <w:sz w:val="18"/>
                <w:szCs w:val="18"/>
              </w:rPr>
            </w:pPr>
            <w:r w:rsidRPr="00252151">
              <w:rPr>
                <w:rFonts w:ascii="Calibri" w:hAnsi="Calibri" w:cs="Calibri"/>
                <w:sz w:val="18"/>
                <w:szCs w:val="18"/>
              </w:rPr>
              <w:t xml:space="preserve">The history of the Royal Marines Corps and their ethos runs through the Boathouse 6 Project from the outset; they have their own clear identity and sense of belonging to the Royal Marines Museum. </w:t>
            </w:r>
          </w:p>
          <w:p w14:paraId="459F83F4" w14:textId="77777777" w:rsidR="00767479" w:rsidRPr="00252151" w:rsidRDefault="00767479" w:rsidP="00981C60">
            <w:pPr>
              <w:pStyle w:val="TableParagraph"/>
              <w:rPr>
                <w:rFonts w:ascii="Calibri" w:hAnsi="Calibri" w:cs="Calibri"/>
                <w:sz w:val="18"/>
                <w:szCs w:val="18"/>
              </w:rPr>
            </w:pPr>
            <w:r w:rsidRPr="00252151">
              <w:rPr>
                <w:rFonts w:ascii="Calibri" w:hAnsi="Calibri" w:cs="Calibri"/>
                <w:sz w:val="18"/>
                <w:szCs w:val="18"/>
              </w:rPr>
              <w:br/>
              <w:t>Please demonstrate an example of where you’ve worked in either a museum or visitor attraction where a similar ethos/narrative has been demonstrated by the client and their stakeholders.</w:t>
            </w:r>
          </w:p>
        </w:tc>
        <w:tc>
          <w:tcPr>
            <w:tcW w:w="1578" w:type="dxa"/>
          </w:tcPr>
          <w:p w14:paraId="1396000F" w14:textId="14E19049" w:rsidR="00767479" w:rsidRPr="00252151" w:rsidRDefault="00752A39" w:rsidP="00981C60">
            <w:pPr>
              <w:pStyle w:val="TableParagraph"/>
              <w:ind w:left="381" w:right="372"/>
              <w:jc w:val="center"/>
              <w:rPr>
                <w:rFonts w:ascii="Calibri" w:hAnsi="Calibri" w:cs="Calibri"/>
                <w:sz w:val="18"/>
                <w:szCs w:val="18"/>
              </w:rPr>
            </w:pPr>
            <w:r w:rsidRPr="00252151">
              <w:rPr>
                <w:rFonts w:ascii="Calibri" w:hAnsi="Calibri" w:cs="Calibri"/>
                <w:sz w:val="18"/>
                <w:szCs w:val="18"/>
              </w:rPr>
              <w:t>10%</w:t>
            </w:r>
          </w:p>
        </w:tc>
      </w:tr>
      <w:tr w:rsidR="00767479" w:rsidRPr="00252151" w14:paraId="4A8A3D62" w14:textId="77777777" w:rsidTr="00981C60">
        <w:trPr>
          <w:trHeight w:val="491"/>
          <w:jc w:val="center"/>
        </w:trPr>
        <w:tc>
          <w:tcPr>
            <w:tcW w:w="704" w:type="dxa"/>
            <w:shd w:val="clear" w:color="auto" w:fill="D9E2F3" w:themeFill="accent1" w:themeFillTint="33"/>
            <w:vAlign w:val="center"/>
          </w:tcPr>
          <w:p w14:paraId="483EA986" w14:textId="77777777" w:rsidR="00767479" w:rsidRPr="00252151" w:rsidRDefault="00767479" w:rsidP="00981C60">
            <w:pPr>
              <w:pStyle w:val="TableParagraph"/>
              <w:jc w:val="center"/>
              <w:rPr>
                <w:rFonts w:ascii="Calibri" w:hAnsi="Calibri" w:cs="Calibri"/>
                <w:sz w:val="18"/>
                <w:szCs w:val="18"/>
              </w:rPr>
            </w:pPr>
          </w:p>
        </w:tc>
        <w:tc>
          <w:tcPr>
            <w:tcW w:w="1134" w:type="dxa"/>
            <w:shd w:val="clear" w:color="auto" w:fill="D9E2F3" w:themeFill="accent1" w:themeFillTint="33"/>
            <w:vAlign w:val="center"/>
          </w:tcPr>
          <w:p w14:paraId="26FA674D" w14:textId="1B1D6F43" w:rsidR="00767479" w:rsidRPr="00252151" w:rsidRDefault="00507CF9" w:rsidP="00981C60">
            <w:pPr>
              <w:pStyle w:val="TableParagraph"/>
              <w:ind w:left="107"/>
              <w:jc w:val="center"/>
              <w:rPr>
                <w:rFonts w:ascii="Calibri" w:hAnsi="Calibri" w:cs="Calibri"/>
                <w:b/>
                <w:bCs/>
                <w:sz w:val="18"/>
                <w:szCs w:val="18"/>
              </w:rPr>
            </w:pPr>
            <w:r w:rsidRPr="00252151">
              <w:rPr>
                <w:rFonts w:ascii="Calibri" w:hAnsi="Calibri" w:cs="Calibri"/>
                <w:b/>
                <w:bCs/>
                <w:sz w:val="18"/>
                <w:szCs w:val="18"/>
              </w:rPr>
              <w:t>6</w:t>
            </w:r>
            <w:r w:rsidR="00767479" w:rsidRPr="00252151">
              <w:rPr>
                <w:rFonts w:ascii="Calibri" w:hAnsi="Calibri" w:cs="Calibri"/>
                <w:b/>
                <w:bCs/>
                <w:sz w:val="18"/>
                <w:szCs w:val="18"/>
              </w:rPr>
              <w:t>.2</w:t>
            </w:r>
          </w:p>
        </w:tc>
        <w:tc>
          <w:tcPr>
            <w:tcW w:w="6990" w:type="dxa"/>
          </w:tcPr>
          <w:p w14:paraId="6F59C4D8" w14:textId="77777777" w:rsidR="00767479" w:rsidRPr="00252151" w:rsidRDefault="00767479" w:rsidP="00981C60">
            <w:pPr>
              <w:pStyle w:val="NoSpacing"/>
              <w:rPr>
                <w:sz w:val="18"/>
                <w:szCs w:val="18"/>
              </w:rPr>
            </w:pPr>
            <w:r w:rsidRPr="00252151">
              <w:rPr>
                <w:sz w:val="18"/>
                <w:szCs w:val="18"/>
              </w:rPr>
              <w:t xml:space="preserve">Please provide examples of projects where you have designed and installed </w:t>
            </w:r>
            <w:r w:rsidRPr="00252151">
              <w:rPr>
                <w:b/>
                <w:bCs/>
                <w:sz w:val="18"/>
                <w:szCs w:val="18"/>
              </w:rPr>
              <w:t>immersive AV experiences</w:t>
            </w:r>
            <w:r w:rsidRPr="00252151">
              <w:rPr>
                <w:sz w:val="18"/>
                <w:szCs w:val="18"/>
              </w:rPr>
              <w:t>, including but not limited to:</w:t>
            </w:r>
          </w:p>
          <w:p w14:paraId="61E1846F" w14:textId="77777777" w:rsidR="00767479" w:rsidRPr="00252151" w:rsidRDefault="00767479" w:rsidP="0044474F">
            <w:pPr>
              <w:pStyle w:val="NoSpacing"/>
              <w:numPr>
                <w:ilvl w:val="0"/>
                <w:numId w:val="37"/>
              </w:numPr>
              <w:rPr>
                <w:sz w:val="18"/>
                <w:szCs w:val="18"/>
              </w:rPr>
            </w:pPr>
            <w:r w:rsidRPr="00252151">
              <w:rPr>
                <w:b/>
                <w:bCs/>
                <w:sz w:val="18"/>
                <w:szCs w:val="18"/>
              </w:rPr>
              <w:t>Large-scale 270° or 360° immersive projection experiences</w:t>
            </w:r>
          </w:p>
          <w:p w14:paraId="23A27ACE" w14:textId="77777777" w:rsidR="00767479" w:rsidRPr="00252151" w:rsidRDefault="00767479" w:rsidP="0044474F">
            <w:pPr>
              <w:pStyle w:val="NoSpacing"/>
              <w:numPr>
                <w:ilvl w:val="0"/>
                <w:numId w:val="37"/>
              </w:numPr>
              <w:rPr>
                <w:sz w:val="18"/>
                <w:szCs w:val="18"/>
              </w:rPr>
            </w:pPr>
            <w:r w:rsidRPr="00252151">
              <w:rPr>
                <w:b/>
                <w:bCs/>
                <w:sz w:val="18"/>
                <w:szCs w:val="18"/>
              </w:rPr>
              <w:t>VR headset experiences</w:t>
            </w:r>
          </w:p>
          <w:p w14:paraId="2B4DFA91" w14:textId="77777777" w:rsidR="00767479" w:rsidRPr="00252151" w:rsidRDefault="00767479" w:rsidP="0044474F">
            <w:pPr>
              <w:pStyle w:val="NoSpacing"/>
              <w:numPr>
                <w:ilvl w:val="0"/>
                <w:numId w:val="37"/>
              </w:numPr>
              <w:rPr>
                <w:sz w:val="18"/>
                <w:szCs w:val="18"/>
              </w:rPr>
            </w:pPr>
            <w:r w:rsidRPr="00252151">
              <w:rPr>
                <w:b/>
                <w:bCs/>
                <w:sz w:val="18"/>
                <w:szCs w:val="18"/>
              </w:rPr>
              <w:t>AI generated content</w:t>
            </w:r>
          </w:p>
          <w:p w14:paraId="69925C53" w14:textId="77777777" w:rsidR="00767479" w:rsidRPr="00252151" w:rsidRDefault="00767479" w:rsidP="00981C60">
            <w:pPr>
              <w:pStyle w:val="TableParagraph"/>
              <w:rPr>
                <w:rFonts w:ascii="Calibri" w:hAnsi="Calibri" w:cs="Calibri"/>
                <w:sz w:val="18"/>
                <w:szCs w:val="18"/>
              </w:rPr>
            </w:pPr>
          </w:p>
        </w:tc>
        <w:tc>
          <w:tcPr>
            <w:tcW w:w="1578" w:type="dxa"/>
          </w:tcPr>
          <w:p w14:paraId="2EECB937" w14:textId="5B7D3849" w:rsidR="00767479" w:rsidRPr="00252151" w:rsidRDefault="00752A39" w:rsidP="00981C60">
            <w:pPr>
              <w:pStyle w:val="TableParagraph"/>
              <w:ind w:left="381" w:right="372"/>
              <w:jc w:val="center"/>
              <w:rPr>
                <w:rFonts w:ascii="Calibri" w:hAnsi="Calibri" w:cs="Calibri"/>
                <w:sz w:val="18"/>
                <w:szCs w:val="18"/>
              </w:rPr>
            </w:pPr>
            <w:r w:rsidRPr="00252151">
              <w:rPr>
                <w:rFonts w:ascii="Calibri" w:hAnsi="Calibri" w:cs="Calibri"/>
                <w:sz w:val="18"/>
                <w:szCs w:val="18"/>
              </w:rPr>
              <w:t>15%</w:t>
            </w:r>
          </w:p>
        </w:tc>
      </w:tr>
      <w:tr w:rsidR="00767479" w:rsidRPr="00252151" w14:paraId="65A683B4" w14:textId="77777777" w:rsidTr="00981C60">
        <w:trPr>
          <w:trHeight w:val="491"/>
          <w:jc w:val="center"/>
        </w:trPr>
        <w:tc>
          <w:tcPr>
            <w:tcW w:w="704" w:type="dxa"/>
            <w:shd w:val="clear" w:color="auto" w:fill="D9E2F3" w:themeFill="accent1" w:themeFillTint="33"/>
            <w:vAlign w:val="center"/>
          </w:tcPr>
          <w:p w14:paraId="082688F0" w14:textId="77777777" w:rsidR="00767479" w:rsidRPr="00252151" w:rsidRDefault="00767479" w:rsidP="00981C60">
            <w:pPr>
              <w:pStyle w:val="TableParagraph"/>
              <w:jc w:val="center"/>
              <w:rPr>
                <w:rFonts w:ascii="Calibri" w:hAnsi="Calibri" w:cs="Calibri"/>
                <w:sz w:val="18"/>
                <w:szCs w:val="18"/>
              </w:rPr>
            </w:pPr>
          </w:p>
        </w:tc>
        <w:tc>
          <w:tcPr>
            <w:tcW w:w="1134" w:type="dxa"/>
            <w:shd w:val="clear" w:color="auto" w:fill="D9E2F3" w:themeFill="accent1" w:themeFillTint="33"/>
            <w:vAlign w:val="center"/>
          </w:tcPr>
          <w:p w14:paraId="49602279" w14:textId="5D79319E" w:rsidR="00767479" w:rsidRPr="00252151" w:rsidRDefault="00507CF9" w:rsidP="00981C60">
            <w:pPr>
              <w:pStyle w:val="TableParagraph"/>
              <w:ind w:left="107"/>
              <w:jc w:val="center"/>
              <w:rPr>
                <w:rFonts w:ascii="Calibri" w:hAnsi="Calibri" w:cs="Calibri"/>
                <w:b/>
                <w:bCs/>
                <w:sz w:val="18"/>
                <w:szCs w:val="18"/>
              </w:rPr>
            </w:pPr>
            <w:r w:rsidRPr="00252151">
              <w:rPr>
                <w:rFonts w:ascii="Calibri" w:hAnsi="Calibri" w:cs="Calibri"/>
                <w:b/>
                <w:bCs/>
                <w:sz w:val="18"/>
                <w:szCs w:val="18"/>
              </w:rPr>
              <w:t>6</w:t>
            </w:r>
            <w:r w:rsidR="00767479" w:rsidRPr="00252151">
              <w:rPr>
                <w:rFonts w:ascii="Calibri" w:hAnsi="Calibri" w:cs="Calibri"/>
                <w:b/>
                <w:bCs/>
                <w:sz w:val="18"/>
                <w:szCs w:val="18"/>
              </w:rPr>
              <w:t>.</w:t>
            </w:r>
            <w:r w:rsidRPr="00252151">
              <w:rPr>
                <w:rFonts w:ascii="Calibri" w:hAnsi="Calibri" w:cs="Calibri"/>
                <w:b/>
                <w:bCs/>
                <w:sz w:val="18"/>
                <w:szCs w:val="18"/>
              </w:rPr>
              <w:t>4</w:t>
            </w:r>
          </w:p>
        </w:tc>
        <w:tc>
          <w:tcPr>
            <w:tcW w:w="6990" w:type="dxa"/>
          </w:tcPr>
          <w:p w14:paraId="08175A25" w14:textId="77777777" w:rsidR="00767479" w:rsidRPr="00252151" w:rsidRDefault="00767479" w:rsidP="00981C60">
            <w:pPr>
              <w:pStyle w:val="TableParagraph"/>
              <w:rPr>
                <w:rFonts w:ascii="Calibri" w:hAnsi="Calibri" w:cs="Calibri"/>
                <w:sz w:val="18"/>
                <w:szCs w:val="18"/>
              </w:rPr>
            </w:pPr>
            <w:r w:rsidRPr="00252151">
              <w:rPr>
                <w:rFonts w:ascii="Calibri" w:hAnsi="Calibri" w:cs="Calibri"/>
                <w:sz w:val="18"/>
                <w:szCs w:val="18"/>
              </w:rPr>
              <w:t xml:space="preserve">Please provide examples of projects where you have designed and installed </w:t>
            </w:r>
            <w:r w:rsidRPr="00252151">
              <w:rPr>
                <w:rFonts w:ascii="Calibri" w:hAnsi="Calibri" w:cs="Calibri"/>
                <w:b/>
                <w:bCs/>
                <w:sz w:val="18"/>
                <w:szCs w:val="18"/>
              </w:rPr>
              <w:t>large, accessible, physical interactives</w:t>
            </w:r>
            <w:r w:rsidRPr="00252151">
              <w:rPr>
                <w:rFonts w:ascii="Calibri" w:hAnsi="Calibri" w:cs="Calibri"/>
                <w:sz w:val="18"/>
                <w:szCs w:val="18"/>
              </w:rPr>
              <w:t xml:space="preserve">, including </w:t>
            </w:r>
            <w:r w:rsidRPr="00252151">
              <w:rPr>
                <w:rFonts w:ascii="Calibri" w:hAnsi="Calibri" w:cs="Calibri"/>
                <w:b/>
                <w:bCs/>
                <w:sz w:val="18"/>
                <w:szCs w:val="18"/>
              </w:rPr>
              <w:t>4D experiences</w:t>
            </w:r>
            <w:r w:rsidRPr="00252151">
              <w:rPr>
                <w:rFonts w:ascii="Calibri" w:hAnsi="Calibri" w:cs="Calibri"/>
                <w:sz w:val="18"/>
                <w:szCs w:val="18"/>
              </w:rPr>
              <w:t>, tailored to diverse audiences.</w:t>
            </w:r>
          </w:p>
        </w:tc>
        <w:tc>
          <w:tcPr>
            <w:tcW w:w="1578" w:type="dxa"/>
          </w:tcPr>
          <w:p w14:paraId="02E9FD49" w14:textId="00321E1A" w:rsidR="00767479" w:rsidRPr="00252151" w:rsidRDefault="00EF757F" w:rsidP="00981C60">
            <w:pPr>
              <w:pStyle w:val="TableParagraph"/>
              <w:ind w:left="381" w:right="372"/>
              <w:jc w:val="center"/>
              <w:rPr>
                <w:rFonts w:ascii="Calibri" w:hAnsi="Calibri" w:cs="Calibri"/>
                <w:sz w:val="18"/>
                <w:szCs w:val="18"/>
              </w:rPr>
            </w:pPr>
            <w:r w:rsidRPr="00252151">
              <w:rPr>
                <w:rFonts w:ascii="Calibri" w:hAnsi="Calibri" w:cs="Calibri"/>
                <w:sz w:val="18"/>
                <w:szCs w:val="18"/>
              </w:rPr>
              <w:t>10%</w:t>
            </w:r>
          </w:p>
        </w:tc>
      </w:tr>
      <w:tr w:rsidR="00767479" w:rsidRPr="00252151" w14:paraId="6EB2E9A0" w14:textId="77777777" w:rsidTr="00981C60">
        <w:trPr>
          <w:trHeight w:val="699"/>
          <w:jc w:val="center"/>
        </w:trPr>
        <w:tc>
          <w:tcPr>
            <w:tcW w:w="704" w:type="dxa"/>
            <w:shd w:val="clear" w:color="auto" w:fill="D9E2F3" w:themeFill="accent1" w:themeFillTint="33"/>
            <w:vAlign w:val="center"/>
          </w:tcPr>
          <w:p w14:paraId="40177459" w14:textId="77777777" w:rsidR="00767479" w:rsidRPr="00252151" w:rsidRDefault="00767479" w:rsidP="00981C60">
            <w:pPr>
              <w:pStyle w:val="TableParagraph"/>
              <w:jc w:val="center"/>
              <w:rPr>
                <w:rFonts w:ascii="Calibri" w:hAnsi="Calibri" w:cs="Calibri"/>
                <w:sz w:val="18"/>
                <w:szCs w:val="18"/>
              </w:rPr>
            </w:pPr>
          </w:p>
        </w:tc>
        <w:tc>
          <w:tcPr>
            <w:tcW w:w="1134" w:type="dxa"/>
            <w:shd w:val="clear" w:color="auto" w:fill="D9E2F3" w:themeFill="accent1" w:themeFillTint="33"/>
            <w:vAlign w:val="center"/>
          </w:tcPr>
          <w:p w14:paraId="5ED750A6" w14:textId="4B29C605" w:rsidR="00767479" w:rsidRPr="00252151" w:rsidRDefault="00507CF9" w:rsidP="00981C60">
            <w:pPr>
              <w:pStyle w:val="TableParagraph"/>
              <w:ind w:left="107"/>
              <w:jc w:val="center"/>
              <w:rPr>
                <w:rFonts w:ascii="Calibri" w:hAnsi="Calibri" w:cs="Calibri"/>
                <w:b/>
                <w:bCs/>
                <w:sz w:val="18"/>
                <w:szCs w:val="18"/>
              </w:rPr>
            </w:pPr>
            <w:r w:rsidRPr="00252151">
              <w:rPr>
                <w:rFonts w:ascii="Calibri" w:hAnsi="Calibri" w:cs="Calibri"/>
                <w:b/>
                <w:bCs/>
                <w:sz w:val="18"/>
                <w:szCs w:val="18"/>
              </w:rPr>
              <w:t>6</w:t>
            </w:r>
            <w:r w:rsidR="00767479" w:rsidRPr="00252151">
              <w:rPr>
                <w:rFonts w:ascii="Calibri" w:hAnsi="Calibri" w:cs="Calibri"/>
                <w:b/>
                <w:bCs/>
                <w:sz w:val="18"/>
                <w:szCs w:val="18"/>
              </w:rPr>
              <w:t>.</w:t>
            </w:r>
            <w:r w:rsidRPr="00252151">
              <w:rPr>
                <w:rFonts w:ascii="Calibri" w:hAnsi="Calibri" w:cs="Calibri"/>
                <w:b/>
                <w:bCs/>
                <w:sz w:val="18"/>
                <w:szCs w:val="18"/>
              </w:rPr>
              <w:t>5</w:t>
            </w:r>
          </w:p>
        </w:tc>
        <w:tc>
          <w:tcPr>
            <w:tcW w:w="6990" w:type="dxa"/>
          </w:tcPr>
          <w:p w14:paraId="053DD3BD" w14:textId="77777777" w:rsidR="00767479" w:rsidRPr="00252151" w:rsidRDefault="00767479" w:rsidP="00981C60">
            <w:pPr>
              <w:pStyle w:val="TableParagraph"/>
              <w:rPr>
                <w:rFonts w:ascii="Calibri" w:hAnsi="Calibri" w:cs="Calibri"/>
                <w:sz w:val="18"/>
                <w:szCs w:val="18"/>
              </w:rPr>
            </w:pPr>
            <w:r w:rsidRPr="00252151">
              <w:rPr>
                <w:rFonts w:ascii="Calibri" w:hAnsi="Calibri" w:cs="Calibri"/>
                <w:sz w:val="18"/>
                <w:szCs w:val="18"/>
              </w:rPr>
              <w:t xml:space="preserve">Based on the examples above and the NMRN’s exhibition design for the </w:t>
            </w:r>
            <w:r w:rsidRPr="00252151">
              <w:rPr>
                <w:rFonts w:ascii="Calibri" w:hAnsi="Calibri" w:cs="Calibri"/>
                <w:b/>
                <w:bCs/>
                <w:sz w:val="18"/>
                <w:szCs w:val="18"/>
              </w:rPr>
              <w:t>Royal Marines Experience Museum</w:t>
            </w:r>
            <w:r w:rsidRPr="00252151">
              <w:rPr>
                <w:rFonts w:ascii="Calibri" w:hAnsi="Calibri" w:cs="Calibri"/>
                <w:sz w:val="18"/>
                <w:szCs w:val="18"/>
              </w:rPr>
              <w:t>, where AV and interactive elements are central, please outline how you will:</w:t>
            </w:r>
          </w:p>
          <w:p w14:paraId="2FF0AE90" w14:textId="77777777" w:rsidR="00767479" w:rsidRPr="00252151" w:rsidRDefault="00767479" w:rsidP="0044474F">
            <w:pPr>
              <w:pStyle w:val="TableParagraph"/>
              <w:numPr>
                <w:ilvl w:val="0"/>
                <w:numId w:val="38"/>
              </w:numPr>
              <w:rPr>
                <w:rFonts w:ascii="Calibri" w:hAnsi="Calibri" w:cs="Calibri"/>
                <w:sz w:val="18"/>
                <w:szCs w:val="18"/>
              </w:rPr>
            </w:pPr>
            <w:r w:rsidRPr="00252151">
              <w:rPr>
                <w:rFonts w:ascii="Calibri" w:hAnsi="Calibri" w:cs="Calibri"/>
                <w:sz w:val="18"/>
                <w:szCs w:val="18"/>
              </w:rPr>
              <w:t xml:space="preserve">Support the </w:t>
            </w:r>
            <w:r w:rsidRPr="00252151">
              <w:rPr>
                <w:rFonts w:ascii="Calibri" w:hAnsi="Calibri" w:cs="Calibri"/>
                <w:b/>
                <w:bCs/>
                <w:sz w:val="18"/>
                <w:szCs w:val="18"/>
              </w:rPr>
              <w:t>NMRN IT and Operations teams</w:t>
            </w:r>
            <w:r w:rsidRPr="00252151">
              <w:rPr>
                <w:rFonts w:ascii="Calibri" w:hAnsi="Calibri" w:cs="Calibri"/>
                <w:sz w:val="18"/>
                <w:szCs w:val="18"/>
              </w:rPr>
              <w:t xml:space="preserve"> during the first 12 months after opening.</w:t>
            </w:r>
          </w:p>
          <w:p w14:paraId="3F6586EE" w14:textId="77777777" w:rsidR="00767479" w:rsidRPr="00252151" w:rsidRDefault="00767479" w:rsidP="0044474F">
            <w:pPr>
              <w:pStyle w:val="TableParagraph"/>
              <w:numPr>
                <w:ilvl w:val="0"/>
                <w:numId w:val="38"/>
              </w:numPr>
              <w:rPr>
                <w:rFonts w:ascii="Calibri" w:hAnsi="Calibri" w:cs="Calibri"/>
                <w:sz w:val="18"/>
                <w:szCs w:val="18"/>
              </w:rPr>
            </w:pPr>
            <w:r w:rsidRPr="00252151">
              <w:rPr>
                <w:rFonts w:ascii="Calibri" w:hAnsi="Calibri" w:cs="Calibri"/>
                <w:sz w:val="18"/>
                <w:szCs w:val="18"/>
              </w:rPr>
              <w:t xml:space="preserve">Ensure AV systems remain </w:t>
            </w:r>
            <w:r w:rsidRPr="00252151">
              <w:rPr>
                <w:rFonts w:ascii="Calibri" w:hAnsi="Calibri" w:cs="Calibri"/>
                <w:b/>
                <w:bCs/>
                <w:sz w:val="18"/>
                <w:szCs w:val="18"/>
              </w:rPr>
              <w:t>operational with minimal downtime</w:t>
            </w:r>
            <w:r w:rsidRPr="00252151">
              <w:rPr>
                <w:rFonts w:ascii="Calibri" w:hAnsi="Calibri" w:cs="Calibri"/>
                <w:sz w:val="18"/>
                <w:szCs w:val="18"/>
              </w:rPr>
              <w:t>.</w:t>
            </w:r>
          </w:p>
          <w:p w14:paraId="34F63047" w14:textId="77777777" w:rsidR="00767479" w:rsidRPr="00252151" w:rsidRDefault="00767479" w:rsidP="0044474F">
            <w:pPr>
              <w:pStyle w:val="TableParagraph"/>
              <w:numPr>
                <w:ilvl w:val="0"/>
                <w:numId w:val="38"/>
              </w:numPr>
              <w:rPr>
                <w:rFonts w:ascii="Calibri" w:hAnsi="Calibri" w:cs="Calibri"/>
                <w:sz w:val="18"/>
                <w:szCs w:val="18"/>
              </w:rPr>
            </w:pPr>
            <w:r w:rsidRPr="00252151">
              <w:rPr>
                <w:rFonts w:ascii="Calibri" w:hAnsi="Calibri" w:cs="Calibri"/>
                <w:sz w:val="18"/>
                <w:szCs w:val="18"/>
              </w:rPr>
              <w:t xml:space="preserve">Provide visitors with a </w:t>
            </w:r>
            <w:r w:rsidRPr="00252151">
              <w:rPr>
                <w:rFonts w:ascii="Calibri" w:hAnsi="Calibri" w:cs="Calibri"/>
                <w:b/>
                <w:bCs/>
                <w:sz w:val="18"/>
                <w:szCs w:val="18"/>
              </w:rPr>
              <w:t>seamless and immersive RMEM experience</w:t>
            </w:r>
            <w:r w:rsidRPr="00252151">
              <w:rPr>
                <w:rFonts w:ascii="Calibri" w:hAnsi="Calibri" w:cs="Calibri"/>
                <w:sz w:val="18"/>
                <w:szCs w:val="18"/>
              </w:rPr>
              <w:t>.</w:t>
            </w:r>
          </w:p>
          <w:p w14:paraId="63A6E922" w14:textId="77777777" w:rsidR="00767479" w:rsidRPr="00252151" w:rsidRDefault="00767479" w:rsidP="00981C60">
            <w:pPr>
              <w:pStyle w:val="TableParagraph"/>
              <w:rPr>
                <w:rFonts w:ascii="Calibri" w:hAnsi="Calibri" w:cs="Calibri"/>
                <w:sz w:val="18"/>
                <w:szCs w:val="18"/>
              </w:rPr>
            </w:pPr>
          </w:p>
        </w:tc>
        <w:tc>
          <w:tcPr>
            <w:tcW w:w="1578" w:type="dxa"/>
          </w:tcPr>
          <w:p w14:paraId="154AB949" w14:textId="54258F9F" w:rsidR="00767479" w:rsidRPr="00252151" w:rsidRDefault="00752A39" w:rsidP="00981C60">
            <w:pPr>
              <w:pStyle w:val="TableParagraph"/>
              <w:ind w:left="381" w:right="372"/>
              <w:jc w:val="center"/>
              <w:rPr>
                <w:rFonts w:ascii="Calibri" w:hAnsi="Calibri" w:cs="Calibri"/>
                <w:sz w:val="18"/>
                <w:szCs w:val="18"/>
              </w:rPr>
            </w:pPr>
            <w:r w:rsidRPr="00252151">
              <w:rPr>
                <w:rFonts w:ascii="Calibri" w:hAnsi="Calibri" w:cs="Calibri"/>
                <w:sz w:val="18"/>
                <w:szCs w:val="18"/>
              </w:rPr>
              <w:t>5%</w:t>
            </w:r>
          </w:p>
        </w:tc>
      </w:tr>
      <w:tr w:rsidR="00767479" w:rsidRPr="00252151" w14:paraId="3C80D3CD" w14:textId="77777777" w:rsidTr="00981C60">
        <w:trPr>
          <w:trHeight w:val="491"/>
          <w:jc w:val="center"/>
        </w:trPr>
        <w:tc>
          <w:tcPr>
            <w:tcW w:w="704" w:type="dxa"/>
            <w:shd w:val="clear" w:color="auto" w:fill="1F3864" w:themeFill="accent1" w:themeFillShade="80"/>
          </w:tcPr>
          <w:p w14:paraId="60B9A399" w14:textId="77777777" w:rsidR="00767479" w:rsidRPr="00252151" w:rsidRDefault="00767479" w:rsidP="00981C60">
            <w:pPr>
              <w:pStyle w:val="TableParagraph"/>
              <w:rPr>
                <w:rFonts w:ascii="Calibri" w:hAnsi="Calibri" w:cs="Calibri"/>
                <w:sz w:val="18"/>
                <w:szCs w:val="18"/>
              </w:rPr>
            </w:pPr>
          </w:p>
        </w:tc>
        <w:tc>
          <w:tcPr>
            <w:tcW w:w="8124" w:type="dxa"/>
            <w:gridSpan w:val="2"/>
            <w:shd w:val="clear" w:color="auto" w:fill="1F3864" w:themeFill="accent1" w:themeFillShade="80"/>
          </w:tcPr>
          <w:p w14:paraId="4CC603D1" w14:textId="325BF19D" w:rsidR="00767479" w:rsidRPr="00252151" w:rsidRDefault="00767479" w:rsidP="00981C60">
            <w:pPr>
              <w:pStyle w:val="TableParagraph"/>
              <w:ind w:left="107"/>
              <w:rPr>
                <w:rFonts w:ascii="Calibri" w:hAnsi="Calibri" w:cs="Calibri"/>
                <w:b/>
                <w:bCs/>
                <w:sz w:val="18"/>
                <w:szCs w:val="18"/>
              </w:rPr>
            </w:pPr>
            <w:r w:rsidRPr="00252151">
              <w:rPr>
                <w:rFonts w:ascii="Calibri" w:hAnsi="Calibri" w:cs="Calibri"/>
                <w:b/>
                <w:bCs/>
                <w:sz w:val="18"/>
                <w:szCs w:val="18"/>
              </w:rPr>
              <w:t xml:space="preserve">Criteria </w:t>
            </w:r>
            <w:r w:rsidR="008D0A2D">
              <w:rPr>
                <w:rFonts w:ascii="Calibri" w:hAnsi="Calibri" w:cs="Calibri"/>
                <w:b/>
                <w:bCs/>
                <w:sz w:val="18"/>
                <w:szCs w:val="18"/>
              </w:rPr>
              <w:t>7</w:t>
            </w:r>
          </w:p>
        </w:tc>
        <w:tc>
          <w:tcPr>
            <w:tcW w:w="1578" w:type="dxa"/>
            <w:shd w:val="clear" w:color="auto" w:fill="1F3864" w:themeFill="accent1" w:themeFillShade="80"/>
          </w:tcPr>
          <w:p w14:paraId="638D3D98" w14:textId="77777777" w:rsidR="00767479" w:rsidRPr="00252151" w:rsidRDefault="00767479" w:rsidP="00981C60">
            <w:pPr>
              <w:pStyle w:val="TableParagraph"/>
              <w:ind w:left="381" w:right="372"/>
              <w:jc w:val="center"/>
              <w:rPr>
                <w:rFonts w:ascii="Calibri" w:hAnsi="Calibri" w:cs="Calibri"/>
                <w:sz w:val="18"/>
                <w:szCs w:val="18"/>
              </w:rPr>
            </w:pPr>
          </w:p>
        </w:tc>
      </w:tr>
      <w:tr w:rsidR="00767479" w:rsidRPr="00252151" w14:paraId="65D2AC10" w14:textId="77777777" w:rsidTr="00697F1F">
        <w:trPr>
          <w:trHeight w:val="491"/>
          <w:jc w:val="center"/>
        </w:trPr>
        <w:tc>
          <w:tcPr>
            <w:tcW w:w="704" w:type="dxa"/>
            <w:shd w:val="clear" w:color="auto" w:fill="D9E2F3" w:themeFill="accent1" w:themeFillTint="33"/>
            <w:vAlign w:val="center"/>
          </w:tcPr>
          <w:p w14:paraId="354A224F" w14:textId="77777777" w:rsidR="00767479" w:rsidRPr="00252151" w:rsidRDefault="00767479" w:rsidP="00697F1F">
            <w:pPr>
              <w:pStyle w:val="TableParagraph"/>
              <w:rPr>
                <w:rFonts w:ascii="Calibri" w:hAnsi="Calibri" w:cs="Calibri"/>
                <w:sz w:val="18"/>
                <w:szCs w:val="18"/>
              </w:rPr>
            </w:pPr>
          </w:p>
        </w:tc>
        <w:tc>
          <w:tcPr>
            <w:tcW w:w="8124" w:type="dxa"/>
            <w:gridSpan w:val="2"/>
            <w:shd w:val="clear" w:color="auto" w:fill="auto"/>
            <w:vAlign w:val="center"/>
          </w:tcPr>
          <w:p w14:paraId="4E4CB091" w14:textId="77777777" w:rsidR="00767479" w:rsidRDefault="00767479" w:rsidP="00697F1F">
            <w:pPr>
              <w:pStyle w:val="TableParagraph"/>
              <w:ind w:left="107"/>
              <w:rPr>
                <w:rFonts w:ascii="Calibri" w:hAnsi="Calibri" w:cs="Calibri"/>
                <w:sz w:val="18"/>
                <w:szCs w:val="18"/>
              </w:rPr>
            </w:pPr>
            <w:r w:rsidRPr="00252151">
              <w:rPr>
                <w:rFonts w:ascii="Calibri" w:hAnsi="Calibri" w:cs="Calibri"/>
                <w:sz w:val="18"/>
                <w:szCs w:val="18"/>
              </w:rPr>
              <w:t>Please confirm the following contractual information that is required to proceed within this project.</w:t>
            </w:r>
          </w:p>
          <w:p w14:paraId="78130B6F" w14:textId="7EAAB796" w:rsidR="008D0A2D" w:rsidRPr="00252151" w:rsidRDefault="008D0A2D" w:rsidP="00697F1F">
            <w:pPr>
              <w:pStyle w:val="TableParagraph"/>
              <w:ind w:left="107"/>
              <w:rPr>
                <w:rFonts w:ascii="Calibri" w:hAnsi="Calibri" w:cs="Calibri"/>
                <w:b/>
                <w:bCs/>
                <w:sz w:val="18"/>
                <w:szCs w:val="18"/>
              </w:rPr>
            </w:pPr>
            <w:r>
              <w:rPr>
                <w:rFonts w:ascii="Calibri" w:hAnsi="Calibri" w:cs="Calibri"/>
                <w:sz w:val="18"/>
                <w:szCs w:val="18"/>
              </w:rPr>
              <w:t>This can be done via a cover letter or in a separate statement linking to this Criteria.</w:t>
            </w:r>
          </w:p>
        </w:tc>
        <w:tc>
          <w:tcPr>
            <w:tcW w:w="1578" w:type="dxa"/>
            <w:shd w:val="clear" w:color="auto" w:fill="auto"/>
          </w:tcPr>
          <w:p w14:paraId="0DAAA042" w14:textId="77777777" w:rsidR="00767479" w:rsidRPr="00252151" w:rsidRDefault="00767479" w:rsidP="00981C60">
            <w:pPr>
              <w:pStyle w:val="TableParagraph"/>
              <w:ind w:left="381" w:right="372"/>
              <w:jc w:val="center"/>
              <w:rPr>
                <w:rFonts w:ascii="Calibri" w:hAnsi="Calibri" w:cs="Calibri"/>
                <w:sz w:val="18"/>
                <w:szCs w:val="18"/>
              </w:rPr>
            </w:pPr>
          </w:p>
        </w:tc>
      </w:tr>
      <w:tr w:rsidR="00767479" w:rsidRPr="00252151" w14:paraId="222BE051" w14:textId="77777777" w:rsidTr="00981C60">
        <w:trPr>
          <w:trHeight w:val="491"/>
          <w:jc w:val="center"/>
        </w:trPr>
        <w:tc>
          <w:tcPr>
            <w:tcW w:w="704" w:type="dxa"/>
            <w:shd w:val="clear" w:color="auto" w:fill="D9E2F3" w:themeFill="accent1" w:themeFillTint="33"/>
          </w:tcPr>
          <w:p w14:paraId="5E1FC278" w14:textId="77777777" w:rsidR="00767479" w:rsidRPr="00252151" w:rsidRDefault="00767479" w:rsidP="00981C60">
            <w:pPr>
              <w:pStyle w:val="TableParagraph"/>
              <w:rPr>
                <w:rFonts w:ascii="Calibri" w:hAnsi="Calibri" w:cs="Calibri"/>
                <w:sz w:val="18"/>
                <w:szCs w:val="18"/>
              </w:rPr>
            </w:pPr>
          </w:p>
        </w:tc>
        <w:tc>
          <w:tcPr>
            <w:tcW w:w="8124" w:type="dxa"/>
            <w:gridSpan w:val="2"/>
            <w:shd w:val="clear" w:color="auto" w:fill="auto"/>
            <w:vAlign w:val="center"/>
          </w:tcPr>
          <w:p w14:paraId="03745B93" w14:textId="77777777" w:rsidR="00767479" w:rsidRPr="00252151" w:rsidRDefault="00767479" w:rsidP="00981C60">
            <w:pPr>
              <w:pStyle w:val="TableParagraph"/>
              <w:ind w:left="107"/>
              <w:rPr>
                <w:rFonts w:ascii="Calibri" w:hAnsi="Calibri" w:cs="Calibri"/>
                <w:sz w:val="18"/>
                <w:szCs w:val="18"/>
              </w:rPr>
            </w:pPr>
            <w:r w:rsidRPr="00252151">
              <w:rPr>
                <w:rFonts w:ascii="Calibri" w:hAnsi="Calibri" w:cs="Calibri"/>
                <w:sz w:val="18"/>
                <w:szCs w:val="18"/>
              </w:rPr>
              <w:t>Agreement to Option A in the JCT Design &amp; Build Contract</w:t>
            </w:r>
          </w:p>
        </w:tc>
        <w:tc>
          <w:tcPr>
            <w:tcW w:w="1578" w:type="dxa"/>
            <w:vMerge w:val="restart"/>
            <w:shd w:val="clear" w:color="auto" w:fill="auto"/>
            <w:vAlign w:val="center"/>
          </w:tcPr>
          <w:p w14:paraId="21E9D20C" w14:textId="77777777" w:rsidR="00767479" w:rsidRPr="00252151" w:rsidRDefault="00767479" w:rsidP="00981C60">
            <w:pPr>
              <w:pStyle w:val="TableParagraph"/>
              <w:ind w:left="381" w:right="372"/>
              <w:jc w:val="center"/>
              <w:rPr>
                <w:rFonts w:ascii="Calibri" w:hAnsi="Calibri" w:cs="Calibri"/>
                <w:sz w:val="18"/>
                <w:szCs w:val="18"/>
              </w:rPr>
            </w:pPr>
            <w:r w:rsidRPr="00252151">
              <w:rPr>
                <w:rFonts w:ascii="Calibri" w:hAnsi="Calibri" w:cs="Calibri"/>
                <w:sz w:val="18"/>
                <w:szCs w:val="18"/>
              </w:rPr>
              <w:t>Pass/Fail</w:t>
            </w:r>
          </w:p>
        </w:tc>
      </w:tr>
      <w:tr w:rsidR="00767479" w:rsidRPr="00252151" w14:paraId="1E85931C" w14:textId="77777777" w:rsidTr="00981C60">
        <w:trPr>
          <w:trHeight w:val="491"/>
          <w:jc w:val="center"/>
        </w:trPr>
        <w:tc>
          <w:tcPr>
            <w:tcW w:w="704" w:type="dxa"/>
            <w:shd w:val="clear" w:color="auto" w:fill="D9E2F3" w:themeFill="accent1" w:themeFillTint="33"/>
          </w:tcPr>
          <w:p w14:paraId="0849419F" w14:textId="77777777" w:rsidR="00767479" w:rsidRPr="00252151" w:rsidRDefault="00767479" w:rsidP="00981C60">
            <w:pPr>
              <w:pStyle w:val="TableParagraph"/>
              <w:rPr>
                <w:rFonts w:ascii="Calibri" w:hAnsi="Calibri" w:cs="Calibri"/>
                <w:sz w:val="18"/>
                <w:szCs w:val="18"/>
              </w:rPr>
            </w:pPr>
          </w:p>
        </w:tc>
        <w:tc>
          <w:tcPr>
            <w:tcW w:w="8124" w:type="dxa"/>
            <w:gridSpan w:val="2"/>
            <w:shd w:val="clear" w:color="auto" w:fill="auto"/>
            <w:vAlign w:val="center"/>
          </w:tcPr>
          <w:p w14:paraId="7D671B18" w14:textId="77777777" w:rsidR="00767479" w:rsidRPr="00252151" w:rsidRDefault="00767479" w:rsidP="00981C60">
            <w:pPr>
              <w:pStyle w:val="TableParagraph"/>
              <w:ind w:left="107"/>
              <w:rPr>
                <w:rFonts w:ascii="Calibri" w:hAnsi="Calibri" w:cs="Calibri"/>
                <w:sz w:val="18"/>
                <w:szCs w:val="18"/>
              </w:rPr>
            </w:pPr>
            <w:r w:rsidRPr="00252151">
              <w:rPr>
                <w:rFonts w:ascii="Calibri" w:hAnsi="Calibri" w:cs="Calibri"/>
                <w:sz w:val="18"/>
                <w:szCs w:val="18"/>
              </w:rPr>
              <w:t>Acceptance to the conditions imposed by the Landlord/NMRN Development Agreement</w:t>
            </w:r>
          </w:p>
        </w:tc>
        <w:tc>
          <w:tcPr>
            <w:tcW w:w="1578" w:type="dxa"/>
            <w:vMerge/>
            <w:shd w:val="clear" w:color="auto" w:fill="auto"/>
          </w:tcPr>
          <w:p w14:paraId="7787599B" w14:textId="77777777" w:rsidR="00767479" w:rsidRPr="00252151" w:rsidRDefault="00767479" w:rsidP="00981C60">
            <w:pPr>
              <w:pStyle w:val="TableParagraph"/>
              <w:ind w:left="381" w:right="372"/>
              <w:jc w:val="center"/>
              <w:rPr>
                <w:rFonts w:ascii="Calibri" w:hAnsi="Calibri" w:cs="Calibri"/>
                <w:sz w:val="18"/>
                <w:szCs w:val="18"/>
              </w:rPr>
            </w:pPr>
          </w:p>
        </w:tc>
      </w:tr>
      <w:tr w:rsidR="00767479" w:rsidRPr="00252151" w14:paraId="1C3D682A" w14:textId="77777777" w:rsidTr="00981C60">
        <w:trPr>
          <w:trHeight w:val="491"/>
          <w:jc w:val="center"/>
        </w:trPr>
        <w:tc>
          <w:tcPr>
            <w:tcW w:w="704" w:type="dxa"/>
            <w:shd w:val="clear" w:color="auto" w:fill="D9E2F3" w:themeFill="accent1" w:themeFillTint="33"/>
          </w:tcPr>
          <w:p w14:paraId="05696022" w14:textId="77777777" w:rsidR="00767479" w:rsidRPr="00252151" w:rsidRDefault="00767479" w:rsidP="00981C60">
            <w:pPr>
              <w:pStyle w:val="TableParagraph"/>
              <w:rPr>
                <w:rFonts w:ascii="Calibri" w:hAnsi="Calibri" w:cs="Calibri"/>
                <w:sz w:val="18"/>
                <w:szCs w:val="18"/>
              </w:rPr>
            </w:pPr>
          </w:p>
        </w:tc>
        <w:tc>
          <w:tcPr>
            <w:tcW w:w="8124" w:type="dxa"/>
            <w:gridSpan w:val="2"/>
            <w:shd w:val="clear" w:color="auto" w:fill="auto"/>
            <w:vAlign w:val="center"/>
          </w:tcPr>
          <w:p w14:paraId="3699AC5A" w14:textId="287045C3" w:rsidR="00767479" w:rsidRPr="00252151" w:rsidRDefault="00767479" w:rsidP="0044474F">
            <w:pPr>
              <w:pStyle w:val="ListParagraph"/>
              <w:numPr>
                <w:ilvl w:val="0"/>
                <w:numId w:val="28"/>
              </w:numPr>
              <w:rPr>
                <w:rFonts w:cs="Calibri"/>
                <w:sz w:val="18"/>
                <w:szCs w:val="18"/>
              </w:rPr>
            </w:pPr>
            <w:r w:rsidRPr="00252151">
              <w:rPr>
                <w:rFonts w:cs="Calibri"/>
                <w:sz w:val="18"/>
                <w:szCs w:val="18"/>
              </w:rPr>
              <w:t xml:space="preserve">Please confirm that you already have or </w:t>
            </w:r>
            <w:proofErr w:type="gramStart"/>
            <w:r w:rsidRPr="00252151">
              <w:rPr>
                <w:rFonts w:cs="Calibri"/>
                <w:sz w:val="18"/>
                <w:szCs w:val="18"/>
              </w:rPr>
              <w:t>are able to</w:t>
            </w:r>
            <w:proofErr w:type="gramEnd"/>
            <w:r w:rsidRPr="00252151">
              <w:rPr>
                <w:rFonts w:cs="Calibri"/>
                <w:sz w:val="18"/>
                <w:szCs w:val="18"/>
              </w:rPr>
              <w:t xml:space="preserve"> obtain Public Liability Insurance of </w:t>
            </w:r>
            <w:r w:rsidR="00507CF9" w:rsidRPr="00252151">
              <w:rPr>
                <w:rFonts w:cs="Calibri"/>
                <w:sz w:val="18"/>
                <w:szCs w:val="18"/>
              </w:rPr>
              <w:t>£30m</w:t>
            </w:r>
          </w:p>
          <w:p w14:paraId="4075D4C8" w14:textId="77777777" w:rsidR="00767479" w:rsidRPr="00252151" w:rsidRDefault="00767479" w:rsidP="0044474F">
            <w:pPr>
              <w:pStyle w:val="TableParagraph"/>
              <w:numPr>
                <w:ilvl w:val="0"/>
                <w:numId w:val="28"/>
              </w:numPr>
              <w:rPr>
                <w:rFonts w:ascii="Calibri" w:hAnsi="Calibri" w:cs="Calibri"/>
                <w:sz w:val="18"/>
                <w:szCs w:val="18"/>
              </w:rPr>
            </w:pPr>
            <w:r w:rsidRPr="00252151">
              <w:rPr>
                <w:rFonts w:ascii="Calibri" w:hAnsi="Calibri" w:cs="Calibri"/>
                <w:sz w:val="18"/>
                <w:szCs w:val="18"/>
              </w:rPr>
              <w:t>If you require to obtain, please ensure to put the costing of this uplift within your price proposal for this tender.</w:t>
            </w:r>
          </w:p>
        </w:tc>
        <w:tc>
          <w:tcPr>
            <w:tcW w:w="1578" w:type="dxa"/>
            <w:vMerge/>
            <w:shd w:val="clear" w:color="auto" w:fill="auto"/>
          </w:tcPr>
          <w:p w14:paraId="0370DF91" w14:textId="77777777" w:rsidR="00767479" w:rsidRPr="00252151" w:rsidRDefault="00767479" w:rsidP="00981C60">
            <w:pPr>
              <w:pStyle w:val="TableParagraph"/>
              <w:ind w:left="381" w:right="372"/>
              <w:jc w:val="center"/>
              <w:rPr>
                <w:rFonts w:ascii="Calibri" w:hAnsi="Calibri" w:cs="Calibri"/>
                <w:sz w:val="18"/>
                <w:szCs w:val="18"/>
              </w:rPr>
            </w:pPr>
          </w:p>
        </w:tc>
      </w:tr>
      <w:tr w:rsidR="00767479" w:rsidRPr="00252151" w14:paraId="2C024C21" w14:textId="77777777" w:rsidTr="00981C60">
        <w:trPr>
          <w:trHeight w:val="491"/>
          <w:jc w:val="center"/>
        </w:trPr>
        <w:tc>
          <w:tcPr>
            <w:tcW w:w="704" w:type="dxa"/>
            <w:shd w:val="clear" w:color="auto" w:fill="1F3864" w:themeFill="accent1" w:themeFillShade="80"/>
          </w:tcPr>
          <w:p w14:paraId="7AD1C65B" w14:textId="77777777" w:rsidR="00767479" w:rsidRPr="00252151" w:rsidRDefault="00767479" w:rsidP="00981C60">
            <w:pPr>
              <w:pStyle w:val="TableParagraph"/>
              <w:rPr>
                <w:rFonts w:ascii="Calibri" w:hAnsi="Calibri" w:cs="Calibri"/>
                <w:sz w:val="18"/>
                <w:szCs w:val="18"/>
              </w:rPr>
            </w:pPr>
          </w:p>
        </w:tc>
        <w:tc>
          <w:tcPr>
            <w:tcW w:w="8124" w:type="dxa"/>
            <w:gridSpan w:val="2"/>
            <w:shd w:val="clear" w:color="auto" w:fill="1F3864" w:themeFill="accent1" w:themeFillShade="80"/>
          </w:tcPr>
          <w:p w14:paraId="5CB38C9D" w14:textId="77777777" w:rsidR="00767479" w:rsidRPr="00252151" w:rsidRDefault="00767479" w:rsidP="00981C60">
            <w:pPr>
              <w:pStyle w:val="TableParagraph"/>
              <w:ind w:left="107"/>
              <w:rPr>
                <w:rFonts w:ascii="Calibri" w:hAnsi="Calibri" w:cs="Calibri"/>
                <w:b/>
                <w:bCs/>
                <w:sz w:val="18"/>
                <w:szCs w:val="18"/>
              </w:rPr>
            </w:pPr>
          </w:p>
        </w:tc>
        <w:tc>
          <w:tcPr>
            <w:tcW w:w="1578" w:type="dxa"/>
            <w:shd w:val="clear" w:color="auto" w:fill="1F3864" w:themeFill="accent1" w:themeFillShade="80"/>
          </w:tcPr>
          <w:p w14:paraId="6F26511A" w14:textId="77777777" w:rsidR="00767479" w:rsidRPr="00252151" w:rsidRDefault="00767479" w:rsidP="00981C60">
            <w:pPr>
              <w:pStyle w:val="TableParagraph"/>
              <w:ind w:left="381" w:right="372"/>
              <w:jc w:val="center"/>
              <w:rPr>
                <w:rFonts w:ascii="Calibri" w:hAnsi="Calibri" w:cs="Calibri"/>
                <w:sz w:val="18"/>
                <w:szCs w:val="18"/>
              </w:rPr>
            </w:pPr>
          </w:p>
        </w:tc>
      </w:tr>
      <w:tr w:rsidR="00767479" w:rsidRPr="00252151" w14:paraId="55B892E1" w14:textId="77777777" w:rsidTr="00981C60">
        <w:trPr>
          <w:trHeight w:val="491"/>
          <w:jc w:val="center"/>
        </w:trPr>
        <w:tc>
          <w:tcPr>
            <w:tcW w:w="704" w:type="dxa"/>
          </w:tcPr>
          <w:p w14:paraId="6F2F673A" w14:textId="77777777" w:rsidR="00767479" w:rsidRPr="00252151" w:rsidRDefault="00767479" w:rsidP="00981C60">
            <w:pPr>
              <w:pStyle w:val="TableParagraph"/>
              <w:rPr>
                <w:rFonts w:ascii="Calibri" w:hAnsi="Calibri" w:cs="Calibri"/>
                <w:sz w:val="18"/>
                <w:szCs w:val="18"/>
              </w:rPr>
            </w:pPr>
          </w:p>
        </w:tc>
        <w:tc>
          <w:tcPr>
            <w:tcW w:w="8124" w:type="dxa"/>
            <w:gridSpan w:val="2"/>
          </w:tcPr>
          <w:p w14:paraId="089802BA" w14:textId="228E2E41" w:rsidR="00767479" w:rsidRPr="00252151" w:rsidRDefault="00767479" w:rsidP="00981C60">
            <w:pPr>
              <w:pStyle w:val="TableParagraph"/>
              <w:ind w:left="107"/>
              <w:rPr>
                <w:rFonts w:ascii="Calibri" w:hAnsi="Calibri" w:cs="Calibri"/>
                <w:b/>
                <w:bCs/>
                <w:sz w:val="18"/>
                <w:szCs w:val="18"/>
              </w:rPr>
            </w:pPr>
            <w:r w:rsidRPr="00252151">
              <w:rPr>
                <w:rFonts w:ascii="Calibri" w:hAnsi="Calibri" w:cs="Calibri"/>
                <w:b/>
                <w:bCs/>
                <w:sz w:val="18"/>
                <w:szCs w:val="18"/>
              </w:rPr>
              <w:t xml:space="preserve">Criteria </w:t>
            </w:r>
            <w:r w:rsidR="008D0A2D">
              <w:rPr>
                <w:rFonts w:ascii="Calibri" w:hAnsi="Calibri" w:cs="Calibri"/>
                <w:b/>
                <w:bCs/>
                <w:sz w:val="18"/>
                <w:szCs w:val="18"/>
              </w:rPr>
              <w:t>8</w:t>
            </w:r>
            <w:r w:rsidRPr="00252151">
              <w:rPr>
                <w:rFonts w:ascii="Calibri" w:hAnsi="Calibri" w:cs="Calibri"/>
                <w:b/>
                <w:bCs/>
                <w:sz w:val="18"/>
                <w:szCs w:val="18"/>
              </w:rPr>
              <w:t>- Post Submission Interview</w:t>
            </w:r>
          </w:p>
          <w:p w14:paraId="4AAD475A" w14:textId="77777777" w:rsidR="00767479" w:rsidRPr="00252151" w:rsidRDefault="00767479" w:rsidP="00981C60">
            <w:pPr>
              <w:pStyle w:val="TableParagraph"/>
              <w:ind w:left="107"/>
              <w:rPr>
                <w:rFonts w:ascii="Calibri" w:hAnsi="Calibri" w:cs="Calibri"/>
                <w:sz w:val="18"/>
                <w:szCs w:val="18"/>
              </w:rPr>
            </w:pPr>
            <w:r w:rsidRPr="00252151">
              <w:rPr>
                <w:rFonts w:ascii="Calibri" w:hAnsi="Calibri" w:cs="Calibri"/>
                <w:sz w:val="18"/>
                <w:szCs w:val="18"/>
              </w:rPr>
              <w:t>The NMRN and Project Team would like to invite you to a post-submission interview which will be hosted on site at Portsmouth Historic Dockyard with venue and timings confirmed later.</w:t>
            </w:r>
          </w:p>
          <w:p w14:paraId="749720DB" w14:textId="77777777" w:rsidR="00767479" w:rsidRPr="00252151" w:rsidRDefault="00767479" w:rsidP="00981C60">
            <w:pPr>
              <w:pStyle w:val="TableParagraph"/>
              <w:ind w:left="107"/>
              <w:rPr>
                <w:rFonts w:ascii="Calibri" w:hAnsi="Calibri" w:cs="Calibri"/>
                <w:sz w:val="18"/>
                <w:szCs w:val="18"/>
              </w:rPr>
            </w:pPr>
          </w:p>
          <w:p w14:paraId="64D4779A" w14:textId="5A6C7A9B" w:rsidR="00767479" w:rsidRPr="00252151" w:rsidRDefault="00767479" w:rsidP="00981C60">
            <w:pPr>
              <w:pStyle w:val="TableParagraph"/>
              <w:ind w:left="107"/>
              <w:rPr>
                <w:rFonts w:ascii="Calibri" w:hAnsi="Calibri" w:cs="Calibri"/>
                <w:sz w:val="18"/>
                <w:szCs w:val="18"/>
              </w:rPr>
            </w:pPr>
            <w:r w:rsidRPr="00252151">
              <w:rPr>
                <w:rFonts w:ascii="Calibri" w:hAnsi="Calibri" w:cs="Calibri"/>
                <w:sz w:val="18"/>
                <w:szCs w:val="18"/>
              </w:rPr>
              <w:t>The interview itself will invite you to present to the project team your responses to Criteria 1-</w:t>
            </w:r>
            <w:r w:rsidR="002546F7" w:rsidRPr="00252151">
              <w:rPr>
                <w:rFonts w:ascii="Calibri" w:hAnsi="Calibri" w:cs="Calibri"/>
                <w:sz w:val="18"/>
                <w:szCs w:val="18"/>
              </w:rPr>
              <w:t>6</w:t>
            </w:r>
            <w:r w:rsidRPr="00252151">
              <w:rPr>
                <w:rFonts w:ascii="Calibri" w:hAnsi="Calibri" w:cs="Calibri"/>
                <w:sz w:val="18"/>
                <w:szCs w:val="18"/>
              </w:rPr>
              <w:t xml:space="preserve"> and expand upon that. This will be 1 hour in duration with 45 minutes for your presentation.</w:t>
            </w:r>
          </w:p>
          <w:p w14:paraId="45FD4D80" w14:textId="77777777" w:rsidR="00767479" w:rsidRPr="00252151" w:rsidRDefault="00767479" w:rsidP="00981C60">
            <w:pPr>
              <w:pStyle w:val="TableParagraph"/>
              <w:ind w:left="107"/>
              <w:rPr>
                <w:rFonts w:ascii="Calibri" w:hAnsi="Calibri" w:cs="Calibri"/>
                <w:sz w:val="18"/>
                <w:szCs w:val="18"/>
              </w:rPr>
            </w:pPr>
          </w:p>
          <w:p w14:paraId="2192F953" w14:textId="77777777" w:rsidR="00767479" w:rsidRPr="00252151" w:rsidRDefault="00767479" w:rsidP="00981C60">
            <w:pPr>
              <w:pStyle w:val="TableParagraph"/>
              <w:ind w:left="107"/>
              <w:rPr>
                <w:rFonts w:ascii="Calibri" w:hAnsi="Calibri" w:cs="Calibri"/>
                <w:sz w:val="18"/>
                <w:szCs w:val="18"/>
              </w:rPr>
            </w:pPr>
            <w:r w:rsidRPr="00252151">
              <w:rPr>
                <w:rFonts w:ascii="Calibri" w:hAnsi="Calibri" w:cs="Calibri"/>
                <w:sz w:val="18"/>
                <w:szCs w:val="18"/>
              </w:rPr>
              <w:t xml:space="preserve">The interview is used to consolidate our understanding of your tender submission and NMRN reserve the right to adjust the moderated scores </w:t>
            </w:r>
            <w:proofErr w:type="gramStart"/>
            <w:r w:rsidRPr="00252151">
              <w:rPr>
                <w:rFonts w:ascii="Calibri" w:hAnsi="Calibri" w:cs="Calibri"/>
                <w:sz w:val="18"/>
                <w:szCs w:val="18"/>
              </w:rPr>
              <w:t>as a result of</w:t>
            </w:r>
            <w:proofErr w:type="gramEnd"/>
            <w:r w:rsidRPr="00252151">
              <w:rPr>
                <w:rFonts w:ascii="Calibri" w:hAnsi="Calibri" w:cs="Calibri"/>
                <w:sz w:val="18"/>
                <w:szCs w:val="18"/>
              </w:rPr>
              <w:t xml:space="preserve"> the interview.</w:t>
            </w:r>
          </w:p>
        </w:tc>
        <w:tc>
          <w:tcPr>
            <w:tcW w:w="1578" w:type="dxa"/>
          </w:tcPr>
          <w:p w14:paraId="1E73A61E" w14:textId="77777777" w:rsidR="00767479" w:rsidRPr="00252151" w:rsidRDefault="00767479" w:rsidP="00981C60">
            <w:pPr>
              <w:pStyle w:val="TableParagraph"/>
              <w:ind w:left="381" w:right="372"/>
              <w:rPr>
                <w:rFonts w:ascii="Calibri" w:hAnsi="Calibri" w:cs="Calibri"/>
                <w:sz w:val="18"/>
                <w:szCs w:val="18"/>
              </w:rPr>
            </w:pPr>
          </w:p>
        </w:tc>
      </w:tr>
      <w:tr w:rsidR="00767479" w:rsidRPr="00252151" w14:paraId="6808633E" w14:textId="77777777" w:rsidTr="00981C60">
        <w:trPr>
          <w:trHeight w:val="491"/>
          <w:jc w:val="center"/>
        </w:trPr>
        <w:tc>
          <w:tcPr>
            <w:tcW w:w="10406" w:type="dxa"/>
            <w:gridSpan w:val="4"/>
            <w:shd w:val="clear" w:color="auto" w:fill="D9E2F3" w:themeFill="accent1" w:themeFillTint="33"/>
          </w:tcPr>
          <w:p w14:paraId="24E7B49B" w14:textId="77777777" w:rsidR="00767479" w:rsidRPr="00252151" w:rsidRDefault="00767479" w:rsidP="00981C60">
            <w:pPr>
              <w:pStyle w:val="TableParagraph"/>
              <w:tabs>
                <w:tab w:val="left" w:pos="6604"/>
              </w:tabs>
              <w:rPr>
                <w:rFonts w:ascii="Calibri" w:hAnsi="Calibri" w:cs="Calibri"/>
                <w:b/>
                <w:bCs/>
                <w:sz w:val="18"/>
                <w:szCs w:val="18"/>
              </w:rPr>
            </w:pPr>
            <w:r w:rsidRPr="00252151">
              <w:rPr>
                <w:rFonts w:ascii="Calibri" w:hAnsi="Calibri" w:cs="Calibri"/>
                <w:b/>
                <w:bCs/>
                <w:sz w:val="18"/>
                <w:szCs w:val="18"/>
              </w:rPr>
              <w:t>PRICE</w:t>
            </w:r>
            <w:r w:rsidRPr="00252151">
              <w:rPr>
                <w:rFonts w:ascii="Calibri" w:hAnsi="Calibri" w:cs="Calibri"/>
                <w:b/>
                <w:bCs/>
                <w:sz w:val="18"/>
                <w:szCs w:val="18"/>
              </w:rPr>
              <w:tab/>
            </w:r>
          </w:p>
        </w:tc>
      </w:tr>
      <w:tr w:rsidR="00767479" w:rsidRPr="00252151" w14:paraId="34ACA2C1" w14:textId="77777777" w:rsidTr="00981C60">
        <w:trPr>
          <w:trHeight w:val="491"/>
          <w:jc w:val="center"/>
        </w:trPr>
        <w:tc>
          <w:tcPr>
            <w:tcW w:w="704" w:type="dxa"/>
            <w:vAlign w:val="center"/>
          </w:tcPr>
          <w:p w14:paraId="24D41F8F" w14:textId="77777777" w:rsidR="00767479" w:rsidRPr="00252151" w:rsidRDefault="00767479" w:rsidP="00981C60">
            <w:pPr>
              <w:pStyle w:val="TableParagraph"/>
              <w:jc w:val="center"/>
              <w:rPr>
                <w:rFonts w:ascii="Calibri" w:hAnsi="Calibri" w:cs="Calibri"/>
                <w:sz w:val="18"/>
                <w:szCs w:val="18"/>
              </w:rPr>
            </w:pPr>
          </w:p>
        </w:tc>
        <w:tc>
          <w:tcPr>
            <w:tcW w:w="8124" w:type="dxa"/>
            <w:gridSpan w:val="2"/>
          </w:tcPr>
          <w:p w14:paraId="78CB8936" w14:textId="77777777" w:rsidR="00767479" w:rsidRPr="00252151" w:rsidRDefault="00767479" w:rsidP="00981C60">
            <w:pPr>
              <w:pStyle w:val="TableParagraph"/>
              <w:ind w:left="107"/>
              <w:rPr>
                <w:rFonts w:ascii="Calibri" w:hAnsi="Calibri" w:cs="Calibri"/>
                <w:sz w:val="18"/>
                <w:szCs w:val="18"/>
              </w:rPr>
            </w:pPr>
            <w:r w:rsidRPr="00252151">
              <w:rPr>
                <w:rFonts w:ascii="Calibri" w:hAnsi="Calibri" w:cs="Calibri"/>
                <w:sz w:val="18"/>
                <w:szCs w:val="18"/>
              </w:rPr>
              <w:t>Price</w:t>
            </w:r>
          </w:p>
          <w:p w14:paraId="335BDBC6" w14:textId="7D9DB62D" w:rsidR="00767479" w:rsidRPr="00252151" w:rsidRDefault="00767479" w:rsidP="0044474F">
            <w:pPr>
              <w:pStyle w:val="ListParagraph"/>
              <w:numPr>
                <w:ilvl w:val="0"/>
                <w:numId w:val="27"/>
              </w:numPr>
              <w:rPr>
                <w:rFonts w:cs="Calibri"/>
                <w:sz w:val="18"/>
                <w:szCs w:val="18"/>
              </w:rPr>
            </w:pPr>
            <w:r w:rsidRPr="00252151">
              <w:rPr>
                <w:rFonts w:cs="Calibri"/>
                <w:sz w:val="18"/>
                <w:szCs w:val="18"/>
              </w:rPr>
              <w:t>Please see in the tender submission pack the pricing schedule</w:t>
            </w:r>
            <w:r w:rsidR="00DA3BC5">
              <w:rPr>
                <w:rFonts w:cs="Calibri"/>
                <w:sz w:val="18"/>
                <w:szCs w:val="18"/>
              </w:rPr>
              <w:t xml:space="preserve"> named ‘</w:t>
            </w:r>
            <w:r w:rsidR="00DA3BC5" w:rsidRPr="00DA3BC5">
              <w:rPr>
                <w:rFonts w:cs="Calibri"/>
                <w:sz w:val="18"/>
                <w:szCs w:val="18"/>
              </w:rPr>
              <w:t>2.1.1 - 5026128_Boat House 6_Royal Marines Experience Museum (RMEM)_Pricing Document</w:t>
            </w:r>
            <w:r w:rsidR="00DA3BC5">
              <w:rPr>
                <w:rFonts w:cs="Calibri"/>
                <w:sz w:val="18"/>
                <w:szCs w:val="18"/>
              </w:rPr>
              <w:t>’</w:t>
            </w:r>
            <w:r w:rsidRPr="00252151">
              <w:rPr>
                <w:rFonts w:cs="Calibri"/>
                <w:sz w:val="18"/>
                <w:szCs w:val="18"/>
              </w:rPr>
              <w:t xml:space="preserve"> provided by Ridge LLP, this must be completed in full.</w:t>
            </w:r>
          </w:p>
          <w:p w14:paraId="660AF7D8" w14:textId="77777777" w:rsidR="00767479" w:rsidRPr="00252151" w:rsidRDefault="00767479" w:rsidP="00981C60">
            <w:pPr>
              <w:pStyle w:val="TableParagraph"/>
              <w:ind w:left="107"/>
              <w:rPr>
                <w:rFonts w:ascii="Calibri" w:hAnsi="Calibri" w:cs="Calibri"/>
                <w:sz w:val="18"/>
                <w:szCs w:val="18"/>
              </w:rPr>
            </w:pPr>
          </w:p>
        </w:tc>
        <w:tc>
          <w:tcPr>
            <w:tcW w:w="1578" w:type="dxa"/>
          </w:tcPr>
          <w:p w14:paraId="4DD30D28" w14:textId="77777777" w:rsidR="00767479" w:rsidRPr="00252151" w:rsidRDefault="00767479" w:rsidP="00981C60">
            <w:pPr>
              <w:pStyle w:val="TableParagraph"/>
              <w:ind w:left="381" w:right="372"/>
              <w:jc w:val="center"/>
              <w:rPr>
                <w:rFonts w:ascii="Calibri" w:hAnsi="Calibri" w:cs="Calibri"/>
                <w:sz w:val="18"/>
                <w:szCs w:val="18"/>
              </w:rPr>
            </w:pPr>
          </w:p>
        </w:tc>
      </w:tr>
      <w:tr w:rsidR="00767479" w:rsidRPr="00252151" w14:paraId="7193F97F" w14:textId="77777777" w:rsidTr="00981C60">
        <w:trPr>
          <w:trHeight w:val="528"/>
          <w:jc w:val="center"/>
        </w:trPr>
        <w:tc>
          <w:tcPr>
            <w:tcW w:w="8828" w:type="dxa"/>
            <w:gridSpan w:val="3"/>
            <w:shd w:val="clear" w:color="auto" w:fill="D9D9D9"/>
          </w:tcPr>
          <w:p w14:paraId="5DEC9D2E" w14:textId="77777777" w:rsidR="00767479" w:rsidRPr="00252151" w:rsidRDefault="00767479" w:rsidP="00981C60">
            <w:pPr>
              <w:pStyle w:val="TableParagraph"/>
              <w:spacing w:before="18"/>
              <w:rPr>
                <w:rFonts w:ascii="Calibri" w:hAnsi="Calibri" w:cs="Calibri"/>
                <w:b/>
                <w:bCs/>
                <w:sz w:val="18"/>
                <w:szCs w:val="18"/>
              </w:rPr>
            </w:pPr>
            <w:r w:rsidRPr="00252151">
              <w:rPr>
                <w:rFonts w:ascii="Calibri" w:hAnsi="Calibri" w:cs="Calibri"/>
                <w:b/>
                <w:bCs/>
                <w:sz w:val="18"/>
                <w:szCs w:val="18"/>
              </w:rPr>
              <w:t>TOTAL</w:t>
            </w:r>
          </w:p>
        </w:tc>
        <w:tc>
          <w:tcPr>
            <w:tcW w:w="1578" w:type="dxa"/>
            <w:shd w:val="clear" w:color="auto" w:fill="D9D9D9"/>
          </w:tcPr>
          <w:p w14:paraId="5956CA19" w14:textId="77777777" w:rsidR="00767479" w:rsidRPr="00252151" w:rsidRDefault="00767479" w:rsidP="00981C60">
            <w:pPr>
              <w:pStyle w:val="TableParagraph"/>
              <w:spacing w:before="18"/>
              <w:ind w:left="381" w:right="372"/>
              <w:jc w:val="center"/>
              <w:rPr>
                <w:rFonts w:ascii="Calibri" w:hAnsi="Calibri" w:cs="Calibri"/>
                <w:b/>
                <w:bCs/>
                <w:sz w:val="18"/>
                <w:szCs w:val="18"/>
              </w:rPr>
            </w:pPr>
          </w:p>
        </w:tc>
      </w:tr>
    </w:tbl>
    <w:p w14:paraId="661EF052" w14:textId="77777777" w:rsidR="00767479" w:rsidRPr="005839EF" w:rsidRDefault="00767479" w:rsidP="0044474F">
      <w:pPr>
        <w:pStyle w:val="BodyText"/>
        <w:numPr>
          <w:ilvl w:val="0"/>
          <w:numId w:val="27"/>
        </w:numPr>
        <w:tabs>
          <w:tab w:val="left" w:pos="567"/>
        </w:tabs>
        <w:spacing w:before="0" w:after="0"/>
        <w:ind w:right="-24"/>
        <w:rPr>
          <w:rFonts w:asciiTheme="minorHAnsi" w:hAnsiTheme="minorHAnsi" w:cstheme="minorHAnsi"/>
          <w:b/>
          <w:i/>
          <w:sz w:val="20"/>
          <w:szCs w:val="22"/>
        </w:rPr>
      </w:pPr>
      <w:r w:rsidRPr="005839EF">
        <w:rPr>
          <w:rFonts w:asciiTheme="minorHAnsi" w:hAnsiTheme="minorHAnsi" w:cstheme="minorHAnsi"/>
          <w:b/>
          <w:i/>
          <w:szCs w:val="22"/>
        </w:rPr>
        <w:t>Please note tenders are assessed on evaluation responses alone, prior knowledge or prior working relationships are not taken into consideration for the purposes of fairness.</w:t>
      </w:r>
    </w:p>
    <w:p w14:paraId="12FC65E2" w14:textId="77DD5442" w:rsidR="008C23B7" w:rsidRDefault="008C23B7" w:rsidP="00F646DF">
      <w:pPr>
        <w:pStyle w:val="Heading20"/>
        <w:ind w:left="567" w:hanging="567"/>
        <w:rPr>
          <w:rFonts w:asciiTheme="minorHAnsi" w:hAnsiTheme="minorHAnsi" w:cstheme="minorHAnsi"/>
          <w:b w:val="0"/>
          <w:bCs/>
          <w:sz w:val="22"/>
          <w:szCs w:val="22"/>
        </w:rPr>
      </w:pPr>
    </w:p>
    <w:p w14:paraId="39B54363" w14:textId="17FC8DBC" w:rsidR="00E969F9" w:rsidRPr="0038567E" w:rsidRDefault="00E969F9" w:rsidP="005839EF">
      <w:pPr>
        <w:pStyle w:val="Heading10"/>
        <w:rPr>
          <w:sz w:val="20"/>
          <w:szCs w:val="20"/>
        </w:rPr>
      </w:pPr>
      <w:bookmarkStart w:id="71" w:name="_Toc191656311"/>
      <w:r w:rsidRPr="0038567E">
        <w:rPr>
          <w:sz w:val="20"/>
          <w:szCs w:val="20"/>
        </w:rPr>
        <w:t>Annex C</w:t>
      </w:r>
      <w:bookmarkEnd w:id="71"/>
    </w:p>
    <w:p w14:paraId="2DC38C9B" w14:textId="4ED62536" w:rsidR="00E969F9" w:rsidRPr="0038567E" w:rsidRDefault="00E969F9" w:rsidP="005839EF">
      <w:pPr>
        <w:pStyle w:val="Heading20"/>
        <w:rPr>
          <w:sz w:val="20"/>
          <w:szCs w:val="20"/>
        </w:rPr>
      </w:pPr>
      <w:bookmarkStart w:id="72" w:name="_Toc191656312"/>
      <w:r w:rsidRPr="0038567E">
        <w:rPr>
          <w:sz w:val="20"/>
          <w:szCs w:val="20"/>
        </w:rPr>
        <w:t>NMRN Standard Terms and Conditions</w:t>
      </w:r>
      <w:bookmarkEnd w:id="72"/>
    </w:p>
    <w:p w14:paraId="4790817E" w14:textId="6CA01A45" w:rsidR="005839EF" w:rsidRPr="0038567E" w:rsidRDefault="00C51732" w:rsidP="00993B2A">
      <w:pPr>
        <w:pStyle w:val="BodyText"/>
        <w:numPr>
          <w:ilvl w:val="0"/>
          <w:numId w:val="12"/>
        </w:numPr>
        <w:tabs>
          <w:tab w:val="left" w:pos="679"/>
        </w:tabs>
        <w:spacing w:before="123"/>
        <w:ind w:right="-24"/>
        <w:rPr>
          <w:rFonts w:asciiTheme="minorHAnsi" w:hAnsiTheme="minorHAnsi" w:cstheme="minorHAnsi"/>
          <w:sz w:val="20"/>
        </w:rPr>
      </w:pPr>
      <w:r w:rsidRPr="0038567E">
        <w:rPr>
          <w:rFonts w:asciiTheme="minorHAnsi" w:hAnsiTheme="minorHAnsi" w:cstheme="minorHAnsi"/>
          <w:sz w:val="20"/>
        </w:rPr>
        <w:t>The contract for this tender will be issued under a JCT model form contract, this will be drawn up by our appointed consultants Ridge Partners LLP who are acting as Project Manager and Quantity Surveyor for this project.</w:t>
      </w:r>
    </w:p>
    <w:p w14:paraId="39A49C93" w14:textId="085E6023" w:rsidR="00784652" w:rsidRPr="0038567E" w:rsidRDefault="00784652" w:rsidP="005839EF">
      <w:pPr>
        <w:pStyle w:val="Heading10"/>
        <w:rPr>
          <w:sz w:val="20"/>
          <w:szCs w:val="20"/>
        </w:rPr>
      </w:pPr>
      <w:bookmarkStart w:id="73" w:name="_Toc191656313"/>
      <w:r w:rsidRPr="0038567E">
        <w:rPr>
          <w:sz w:val="20"/>
          <w:szCs w:val="20"/>
        </w:rPr>
        <w:t xml:space="preserve">Annex </w:t>
      </w:r>
      <w:r w:rsidR="00B65E98" w:rsidRPr="0038567E">
        <w:rPr>
          <w:sz w:val="20"/>
          <w:szCs w:val="20"/>
        </w:rPr>
        <w:t>D</w:t>
      </w:r>
      <w:bookmarkEnd w:id="73"/>
    </w:p>
    <w:p w14:paraId="2C487055" w14:textId="279AD830" w:rsidR="007B700C" w:rsidRPr="0038567E" w:rsidRDefault="00673606" w:rsidP="00B65E98">
      <w:pPr>
        <w:pStyle w:val="Heading20"/>
        <w:rPr>
          <w:sz w:val="20"/>
          <w:szCs w:val="20"/>
        </w:rPr>
      </w:pPr>
      <w:bookmarkStart w:id="74" w:name="_Toc191656314"/>
      <w:r w:rsidRPr="0038567E">
        <w:rPr>
          <w:sz w:val="20"/>
          <w:szCs w:val="20"/>
        </w:rPr>
        <w:t>TENDER SUBMISSION</w:t>
      </w:r>
      <w:r w:rsidR="007B700C" w:rsidRPr="0038567E">
        <w:rPr>
          <w:sz w:val="20"/>
          <w:szCs w:val="20"/>
        </w:rPr>
        <w:t xml:space="preserve"> DOCUMENT</w:t>
      </w:r>
      <w:bookmarkEnd w:id="74"/>
    </w:p>
    <w:tbl>
      <w:tblPr>
        <w:tblW w:w="107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268"/>
        <w:gridCol w:w="5538"/>
        <w:gridCol w:w="3959"/>
      </w:tblGrid>
      <w:tr w:rsidR="00393DA1" w:rsidRPr="0038567E" w14:paraId="73487145" w14:textId="77777777" w:rsidTr="00F328C3">
        <w:trPr>
          <w:trHeight w:val="614"/>
          <w:jc w:val="center"/>
        </w:trPr>
        <w:tc>
          <w:tcPr>
            <w:tcW w:w="10765" w:type="dxa"/>
            <w:gridSpan w:val="3"/>
            <w:tcBorders>
              <w:bottom w:val="single" w:sz="6" w:space="0" w:color="auto"/>
            </w:tcBorders>
            <w:shd w:val="clear" w:color="auto" w:fill="0F243E"/>
            <w:vAlign w:val="center"/>
          </w:tcPr>
          <w:p w14:paraId="6341EDB0" w14:textId="3CBC3B90" w:rsidR="00393DA1" w:rsidRPr="0038567E" w:rsidRDefault="00393DA1" w:rsidP="00854698">
            <w:pPr>
              <w:rPr>
                <w:rFonts w:asciiTheme="minorHAnsi" w:hAnsiTheme="minorHAnsi" w:cstheme="minorHAnsi"/>
                <w:b/>
                <w:sz w:val="20"/>
                <w:szCs w:val="20"/>
              </w:rPr>
            </w:pPr>
            <w:r w:rsidRPr="0038567E">
              <w:rPr>
                <w:rFonts w:asciiTheme="minorHAnsi" w:hAnsiTheme="minorHAnsi" w:cstheme="minorHAnsi"/>
                <w:b/>
                <w:sz w:val="20"/>
                <w:szCs w:val="20"/>
              </w:rPr>
              <w:t>Preliminary Questions</w:t>
            </w:r>
            <w:r w:rsidR="00000092">
              <w:rPr>
                <w:rFonts w:asciiTheme="minorHAnsi" w:hAnsiTheme="minorHAnsi" w:cstheme="minorHAnsi"/>
                <w:b/>
                <w:sz w:val="20"/>
                <w:szCs w:val="20"/>
              </w:rPr>
              <w:t>- For Reference Only</w:t>
            </w:r>
          </w:p>
        </w:tc>
      </w:tr>
      <w:tr w:rsidR="00393DA1" w:rsidRPr="0038567E" w14:paraId="340AC53C" w14:textId="77777777" w:rsidTr="00F328C3">
        <w:trPr>
          <w:jc w:val="center"/>
        </w:trPr>
        <w:tc>
          <w:tcPr>
            <w:tcW w:w="1268" w:type="dxa"/>
            <w:shd w:val="clear" w:color="auto" w:fill="C6D9F1"/>
          </w:tcPr>
          <w:p w14:paraId="3D2E5954" w14:textId="77777777" w:rsidR="00393DA1" w:rsidRPr="0038567E" w:rsidRDefault="00393DA1" w:rsidP="00854698">
            <w:pPr>
              <w:spacing w:before="120" w:after="120"/>
              <w:rPr>
                <w:rFonts w:asciiTheme="minorHAnsi" w:hAnsiTheme="minorHAnsi" w:cstheme="minorHAnsi"/>
                <w:b/>
                <w:sz w:val="20"/>
                <w:szCs w:val="20"/>
              </w:rPr>
            </w:pPr>
            <w:r w:rsidRPr="0038567E">
              <w:rPr>
                <w:rFonts w:asciiTheme="minorHAnsi" w:hAnsiTheme="minorHAnsi" w:cstheme="minorHAnsi"/>
                <w:b/>
                <w:sz w:val="20"/>
                <w:szCs w:val="20"/>
              </w:rPr>
              <w:t>Question no.</w:t>
            </w:r>
          </w:p>
        </w:tc>
        <w:tc>
          <w:tcPr>
            <w:tcW w:w="5538" w:type="dxa"/>
            <w:shd w:val="clear" w:color="auto" w:fill="C6D9F1"/>
          </w:tcPr>
          <w:p w14:paraId="3625CFB2" w14:textId="77777777" w:rsidR="00393DA1" w:rsidRPr="0038567E" w:rsidRDefault="00393DA1" w:rsidP="00854698">
            <w:pPr>
              <w:spacing w:before="120" w:after="120"/>
              <w:rPr>
                <w:rFonts w:asciiTheme="minorHAnsi" w:hAnsiTheme="minorHAnsi" w:cstheme="minorHAnsi"/>
                <w:b/>
                <w:sz w:val="20"/>
                <w:szCs w:val="20"/>
              </w:rPr>
            </w:pPr>
            <w:r w:rsidRPr="0038567E">
              <w:rPr>
                <w:rFonts w:asciiTheme="minorHAnsi" w:hAnsiTheme="minorHAnsi" w:cstheme="minorHAnsi"/>
                <w:b/>
                <w:sz w:val="20"/>
                <w:szCs w:val="20"/>
              </w:rPr>
              <w:t>Question</w:t>
            </w:r>
          </w:p>
        </w:tc>
        <w:tc>
          <w:tcPr>
            <w:tcW w:w="3959" w:type="dxa"/>
            <w:shd w:val="clear" w:color="auto" w:fill="C6D9F1"/>
          </w:tcPr>
          <w:p w14:paraId="639DB3E2" w14:textId="77777777" w:rsidR="00393DA1" w:rsidRPr="0038567E" w:rsidRDefault="00393DA1" w:rsidP="00854698">
            <w:pPr>
              <w:spacing w:before="120" w:after="120"/>
              <w:rPr>
                <w:rFonts w:asciiTheme="minorHAnsi" w:hAnsiTheme="minorHAnsi" w:cstheme="minorHAnsi"/>
                <w:b/>
                <w:sz w:val="20"/>
                <w:szCs w:val="20"/>
              </w:rPr>
            </w:pPr>
            <w:r w:rsidRPr="0038567E">
              <w:rPr>
                <w:rFonts w:asciiTheme="minorHAnsi" w:hAnsiTheme="minorHAnsi" w:cstheme="minorHAnsi"/>
                <w:b/>
                <w:sz w:val="20"/>
                <w:szCs w:val="20"/>
              </w:rPr>
              <w:t>Response</w:t>
            </w:r>
          </w:p>
        </w:tc>
      </w:tr>
      <w:tr w:rsidR="00393DA1" w:rsidRPr="0038567E" w14:paraId="0B53D373" w14:textId="77777777" w:rsidTr="00000092">
        <w:trPr>
          <w:trHeight w:val="737"/>
          <w:jc w:val="center"/>
        </w:trPr>
        <w:tc>
          <w:tcPr>
            <w:tcW w:w="1268" w:type="dxa"/>
            <w:shd w:val="clear" w:color="auto" w:fill="F2F7FC"/>
            <w:vAlign w:val="center"/>
          </w:tcPr>
          <w:p w14:paraId="1C3D6A5D" w14:textId="77777777" w:rsidR="00393DA1" w:rsidRPr="0038567E" w:rsidRDefault="00393DA1" w:rsidP="00000092">
            <w:pPr>
              <w:pStyle w:val="Standard"/>
              <w:spacing w:before="60" w:after="60"/>
              <w:jc w:val="center"/>
              <w:rPr>
                <w:rFonts w:asciiTheme="minorHAnsi" w:hAnsiTheme="minorHAnsi" w:cstheme="minorHAnsi"/>
                <w:b/>
                <w:sz w:val="20"/>
                <w:szCs w:val="20"/>
              </w:rPr>
            </w:pPr>
            <w:r w:rsidRPr="0038567E">
              <w:rPr>
                <w:rFonts w:asciiTheme="minorHAnsi" w:hAnsiTheme="minorHAnsi" w:cstheme="minorHAnsi"/>
                <w:b/>
                <w:sz w:val="20"/>
                <w:szCs w:val="20"/>
              </w:rPr>
              <w:t>1</w:t>
            </w:r>
          </w:p>
        </w:tc>
        <w:tc>
          <w:tcPr>
            <w:tcW w:w="5538" w:type="dxa"/>
            <w:shd w:val="clear" w:color="auto" w:fill="F2F7FC"/>
          </w:tcPr>
          <w:p w14:paraId="7B2623E9" w14:textId="77777777" w:rsidR="00393DA1" w:rsidRPr="0038567E" w:rsidRDefault="00393DA1" w:rsidP="00854698">
            <w:pPr>
              <w:autoSpaceDE w:val="0"/>
              <w:autoSpaceDN w:val="0"/>
              <w:adjustRightInd w:val="0"/>
              <w:rPr>
                <w:rFonts w:asciiTheme="minorHAnsi" w:hAnsiTheme="minorHAnsi" w:cstheme="minorHAnsi"/>
                <w:sz w:val="20"/>
                <w:szCs w:val="20"/>
              </w:rPr>
            </w:pPr>
            <w:r w:rsidRPr="0038567E">
              <w:rPr>
                <w:rFonts w:asciiTheme="minorHAnsi" w:hAnsiTheme="minorHAnsi" w:cstheme="minorHAnsi"/>
                <w:sz w:val="20"/>
                <w:szCs w:val="20"/>
              </w:rPr>
              <w:t>What is your name? (Supplier name)</w:t>
            </w:r>
          </w:p>
        </w:tc>
        <w:tc>
          <w:tcPr>
            <w:tcW w:w="3959" w:type="dxa"/>
            <w:shd w:val="clear" w:color="auto" w:fill="auto"/>
            <w:vAlign w:val="center"/>
          </w:tcPr>
          <w:p w14:paraId="013C8F58" w14:textId="77777777" w:rsidR="00393DA1" w:rsidRPr="0038567E" w:rsidRDefault="00393DA1" w:rsidP="00854698">
            <w:pPr>
              <w:spacing w:before="120" w:after="120"/>
              <w:jc w:val="center"/>
              <w:rPr>
                <w:rFonts w:asciiTheme="minorHAnsi" w:hAnsiTheme="minorHAnsi" w:cstheme="minorHAnsi"/>
                <w:sz w:val="20"/>
                <w:szCs w:val="20"/>
              </w:rPr>
            </w:pPr>
            <w:r w:rsidRPr="0038567E">
              <w:rPr>
                <w:rFonts w:asciiTheme="minorHAnsi" w:hAnsiTheme="minorHAnsi" w:cstheme="minorHAnsi"/>
                <w:sz w:val="20"/>
                <w:szCs w:val="20"/>
              </w:rPr>
              <w:fldChar w:fldCharType="begin">
                <w:ffData>
                  <w:name w:val="Text1"/>
                  <w:enabled/>
                  <w:calcOnExit w:val="0"/>
                  <w:textInput/>
                </w:ffData>
              </w:fldChar>
            </w:r>
            <w:r w:rsidRPr="0038567E">
              <w:rPr>
                <w:rFonts w:asciiTheme="minorHAnsi" w:hAnsiTheme="minorHAnsi" w:cstheme="minorHAnsi"/>
                <w:sz w:val="20"/>
                <w:szCs w:val="20"/>
              </w:rPr>
              <w:instrText xml:space="preserve"> FORMTEXT </w:instrText>
            </w:r>
            <w:r w:rsidRPr="0038567E">
              <w:rPr>
                <w:rFonts w:asciiTheme="minorHAnsi" w:hAnsiTheme="minorHAnsi" w:cstheme="minorHAnsi"/>
                <w:sz w:val="20"/>
                <w:szCs w:val="20"/>
              </w:rPr>
            </w:r>
            <w:r w:rsidRPr="0038567E">
              <w:rPr>
                <w:rFonts w:asciiTheme="minorHAnsi" w:hAnsiTheme="minorHAnsi" w:cstheme="minorHAnsi"/>
                <w:sz w:val="20"/>
                <w:szCs w:val="20"/>
              </w:rPr>
              <w:fldChar w:fldCharType="separate"/>
            </w:r>
            <w:r w:rsidRPr="0038567E">
              <w:rPr>
                <w:rFonts w:asciiTheme="minorHAnsi" w:hAnsiTheme="minorHAnsi" w:cstheme="minorHAnsi"/>
                <w:noProof/>
                <w:sz w:val="20"/>
                <w:szCs w:val="20"/>
              </w:rPr>
              <w:t> </w:t>
            </w:r>
            <w:r w:rsidRPr="0038567E">
              <w:rPr>
                <w:rFonts w:asciiTheme="minorHAnsi" w:hAnsiTheme="minorHAnsi" w:cstheme="minorHAnsi"/>
                <w:noProof/>
                <w:sz w:val="20"/>
                <w:szCs w:val="20"/>
              </w:rPr>
              <w:t> </w:t>
            </w:r>
            <w:r w:rsidRPr="0038567E">
              <w:rPr>
                <w:rFonts w:asciiTheme="minorHAnsi" w:hAnsiTheme="minorHAnsi" w:cstheme="minorHAnsi"/>
                <w:noProof/>
                <w:sz w:val="20"/>
                <w:szCs w:val="20"/>
              </w:rPr>
              <w:t> </w:t>
            </w:r>
            <w:r w:rsidRPr="0038567E">
              <w:rPr>
                <w:rFonts w:asciiTheme="minorHAnsi" w:hAnsiTheme="minorHAnsi" w:cstheme="minorHAnsi"/>
                <w:noProof/>
                <w:sz w:val="20"/>
                <w:szCs w:val="20"/>
              </w:rPr>
              <w:t> </w:t>
            </w:r>
            <w:r w:rsidRPr="0038567E">
              <w:rPr>
                <w:rFonts w:asciiTheme="minorHAnsi" w:hAnsiTheme="minorHAnsi" w:cstheme="minorHAnsi"/>
                <w:noProof/>
                <w:sz w:val="20"/>
                <w:szCs w:val="20"/>
              </w:rPr>
              <w:t> </w:t>
            </w:r>
            <w:r w:rsidRPr="0038567E">
              <w:rPr>
                <w:rFonts w:asciiTheme="minorHAnsi" w:hAnsiTheme="minorHAnsi" w:cstheme="minorHAnsi"/>
                <w:sz w:val="20"/>
                <w:szCs w:val="20"/>
              </w:rPr>
              <w:fldChar w:fldCharType="end"/>
            </w:r>
          </w:p>
        </w:tc>
      </w:tr>
      <w:tr w:rsidR="00393DA1" w:rsidRPr="0038567E" w14:paraId="0938D76A" w14:textId="77777777" w:rsidTr="00000092">
        <w:trPr>
          <w:trHeight w:val="737"/>
          <w:jc w:val="center"/>
        </w:trPr>
        <w:tc>
          <w:tcPr>
            <w:tcW w:w="1268" w:type="dxa"/>
            <w:shd w:val="clear" w:color="auto" w:fill="F2F7FC"/>
            <w:vAlign w:val="center"/>
          </w:tcPr>
          <w:p w14:paraId="29E3AA43" w14:textId="77777777" w:rsidR="00393DA1" w:rsidRPr="0038567E" w:rsidRDefault="00393DA1" w:rsidP="00000092">
            <w:pPr>
              <w:pStyle w:val="Standard"/>
              <w:spacing w:before="60" w:after="60"/>
              <w:jc w:val="center"/>
              <w:rPr>
                <w:rFonts w:asciiTheme="minorHAnsi" w:hAnsiTheme="minorHAnsi" w:cstheme="minorHAnsi"/>
                <w:b/>
                <w:sz w:val="20"/>
                <w:szCs w:val="20"/>
              </w:rPr>
            </w:pPr>
            <w:r w:rsidRPr="0038567E">
              <w:rPr>
                <w:rFonts w:asciiTheme="minorHAnsi" w:hAnsiTheme="minorHAnsi" w:cstheme="minorHAnsi"/>
                <w:b/>
                <w:sz w:val="20"/>
                <w:szCs w:val="20"/>
              </w:rPr>
              <w:t>2</w:t>
            </w:r>
          </w:p>
        </w:tc>
        <w:tc>
          <w:tcPr>
            <w:tcW w:w="5538" w:type="dxa"/>
            <w:shd w:val="clear" w:color="auto" w:fill="F2F7FC"/>
          </w:tcPr>
          <w:p w14:paraId="1E079642" w14:textId="77777777" w:rsidR="00393DA1" w:rsidRPr="0038567E" w:rsidRDefault="00393DA1" w:rsidP="00854698">
            <w:pPr>
              <w:autoSpaceDE w:val="0"/>
              <w:autoSpaceDN w:val="0"/>
              <w:adjustRightInd w:val="0"/>
              <w:rPr>
                <w:rFonts w:asciiTheme="minorHAnsi" w:hAnsiTheme="minorHAnsi" w:cstheme="minorHAnsi"/>
                <w:sz w:val="20"/>
                <w:szCs w:val="20"/>
              </w:rPr>
            </w:pPr>
            <w:r w:rsidRPr="0038567E">
              <w:rPr>
                <w:rFonts w:asciiTheme="minorHAnsi" w:hAnsiTheme="minorHAnsi" w:cstheme="minorHAnsi"/>
                <w:sz w:val="20"/>
                <w:szCs w:val="20"/>
              </w:rPr>
              <w:t>You must be registered on the central digital platform (CDP).</w:t>
            </w:r>
          </w:p>
          <w:p w14:paraId="292C996B" w14:textId="77777777" w:rsidR="00393DA1" w:rsidRPr="0038567E" w:rsidRDefault="00393DA1" w:rsidP="00854698">
            <w:pPr>
              <w:autoSpaceDE w:val="0"/>
              <w:autoSpaceDN w:val="0"/>
              <w:adjustRightInd w:val="0"/>
              <w:rPr>
                <w:rFonts w:asciiTheme="minorHAnsi" w:hAnsiTheme="minorHAnsi" w:cstheme="minorHAnsi"/>
                <w:sz w:val="20"/>
                <w:szCs w:val="20"/>
              </w:rPr>
            </w:pPr>
            <w:r w:rsidRPr="0038567E">
              <w:rPr>
                <w:rFonts w:asciiTheme="minorHAnsi" w:hAnsiTheme="minorHAnsi" w:cstheme="minorHAnsi"/>
                <w:sz w:val="20"/>
                <w:szCs w:val="20"/>
              </w:rPr>
              <w:t>What is your central digital platform unique identifier?</w:t>
            </w:r>
          </w:p>
          <w:p w14:paraId="241C2FDE" w14:textId="5B5E6592" w:rsidR="009711BC" w:rsidRPr="0038567E" w:rsidRDefault="009711BC" w:rsidP="00854698">
            <w:pPr>
              <w:autoSpaceDE w:val="0"/>
              <w:autoSpaceDN w:val="0"/>
              <w:adjustRightInd w:val="0"/>
              <w:rPr>
                <w:rFonts w:asciiTheme="minorHAnsi" w:hAnsiTheme="minorHAnsi" w:cstheme="minorHAnsi"/>
                <w:sz w:val="20"/>
                <w:szCs w:val="20"/>
              </w:rPr>
            </w:pPr>
            <w:r w:rsidRPr="0038567E">
              <w:rPr>
                <w:rFonts w:asciiTheme="minorHAnsi" w:hAnsiTheme="minorHAnsi" w:cstheme="minorHAnsi"/>
                <w:sz w:val="20"/>
                <w:szCs w:val="20"/>
              </w:rPr>
              <w:t xml:space="preserve">Registration can be done here; </w:t>
            </w:r>
            <w:hyperlink r:id="rId27" w:history="1">
              <w:r w:rsidRPr="0038567E">
                <w:rPr>
                  <w:rStyle w:val="Hyperlink"/>
                  <w:rFonts w:asciiTheme="minorHAnsi" w:hAnsiTheme="minorHAnsi" w:cstheme="minorHAnsi"/>
                  <w:sz w:val="20"/>
                  <w:szCs w:val="20"/>
                </w:rPr>
                <w:t>Find a Tender</w:t>
              </w:r>
            </w:hyperlink>
          </w:p>
        </w:tc>
        <w:tc>
          <w:tcPr>
            <w:tcW w:w="3959" w:type="dxa"/>
            <w:shd w:val="clear" w:color="auto" w:fill="auto"/>
            <w:vAlign w:val="center"/>
          </w:tcPr>
          <w:p w14:paraId="68651739" w14:textId="77777777" w:rsidR="00393DA1" w:rsidRPr="0038567E" w:rsidRDefault="00393DA1" w:rsidP="00854698">
            <w:pPr>
              <w:spacing w:before="120" w:after="120"/>
              <w:jc w:val="center"/>
              <w:rPr>
                <w:rFonts w:asciiTheme="minorHAnsi" w:hAnsiTheme="minorHAnsi" w:cstheme="minorHAnsi"/>
                <w:sz w:val="20"/>
                <w:szCs w:val="20"/>
              </w:rPr>
            </w:pPr>
            <w:r w:rsidRPr="0038567E">
              <w:rPr>
                <w:rFonts w:asciiTheme="minorHAnsi" w:hAnsiTheme="minorHAnsi" w:cstheme="minorHAnsi"/>
                <w:sz w:val="20"/>
                <w:szCs w:val="20"/>
              </w:rPr>
              <w:fldChar w:fldCharType="begin">
                <w:ffData>
                  <w:name w:val="Text2"/>
                  <w:enabled/>
                  <w:calcOnExit w:val="0"/>
                  <w:textInput/>
                </w:ffData>
              </w:fldChar>
            </w:r>
            <w:r w:rsidRPr="0038567E">
              <w:rPr>
                <w:rFonts w:asciiTheme="minorHAnsi" w:hAnsiTheme="minorHAnsi" w:cstheme="minorHAnsi"/>
                <w:sz w:val="20"/>
                <w:szCs w:val="20"/>
              </w:rPr>
              <w:instrText xml:space="preserve"> FORMTEXT </w:instrText>
            </w:r>
            <w:r w:rsidRPr="0038567E">
              <w:rPr>
                <w:rFonts w:asciiTheme="minorHAnsi" w:hAnsiTheme="minorHAnsi" w:cstheme="minorHAnsi"/>
                <w:sz w:val="20"/>
                <w:szCs w:val="20"/>
              </w:rPr>
            </w:r>
            <w:r w:rsidRPr="0038567E">
              <w:rPr>
                <w:rFonts w:asciiTheme="minorHAnsi" w:hAnsiTheme="minorHAnsi" w:cstheme="minorHAnsi"/>
                <w:sz w:val="20"/>
                <w:szCs w:val="20"/>
              </w:rPr>
              <w:fldChar w:fldCharType="separate"/>
            </w:r>
            <w:r w:rsidRPr="0038567E">
              <w:rPr>
                <w:rFonts w:asciiTheme="minorHAnsi" w:hAnsiTheme="minorHAnsi" w:cstheme="minorHAnsi"/>
                <w:noProof/>
                <w:sz w:val="20"/>
                <w:szCs w:val="20"/>
              </w:rPr>
              <w:t> </w:t>
            </w:r>
            <w:r w:rsidRPr="0038567E">
              <w:rPr>
                <w:rFonts w:asciiTheme="minorHAnsi" w:hAnsiTheme="minorHAnsi" w:cstheme="minorHAnsi"/>
                <w:noProof/>
                <w:sz w:val="20"/>
                <w:szCs w:val="20"/>
              </w:rPr>
              <w:t> </w:t>
            </w:r>
            <w:r w:rsidRPr="0038567E">
              <w:rPr>
                <w:rFonts w:asciiTheme="minorHAnsi" w:hAnsiTheme="minorHAnsi" w:cstheme="minorHAnsi"/>
                <w:noProof/>
                <w:sz w:val="20"/>
                <w:szCs w:val="20"/>
              </w:rPr>
              <w:t> </w:t>
            </w:r>
            <w:r w:rsidRPr="0038567E">
              <w:rPr>
                <w:rFonts w:asciiTheme="minorHAnsi" w:hAnsiTheme="minorHAnsi" w:cstheme="minorHAnsi"/>
                <w:noProof/>
                <w:sz w:val="20"/>
                <w:szCs w:val="20"/>
              </w:rPr>
              <w:t> </w:t>
            </w:r>
            <w:r w:rsidRPr="0038567E">
              <w:rPr>
                <w:rFonts w:asciiTheme="minorHAnsi" w:hAnsiTheme="minorHAnsi" w:cstheme="minorHAnsi"/>
                <w:noProof/>
                <w:sz w:val="20"/>
                <w:szCs w:val="20"/>
              </w:rPr>
              <w:t> </w:t>
            </w:r>
            <w:r w:rsidRPr="0038567E">
              <w:rPr>
                <w:rFonts w:asciiTheme="minorHAnsi" w:hAnsiTheme="minorHAnsi" w:cstheme="minorHAnsi"/>
                <w:sz w:val="20"/>
                <w:szCs w:val="20"/>
              </w:rPr>
              <w:fldChar w:fldCharType="end"/>
            </w:r>
          </w:p>
        </w:tc>
      </w:tr>
      <w:tr w:rsidR="00393DA1" w:rsidRPr="0038567E" w14:paraId="47FB45EC" w14:textId="77777777" w:rsidTr="00000092">
        <w:trPr>
          <w:jc w:val="center"/>
        </w:trPr>
        <w:tc>
          <w:tcPr>
            <w:tcW w:w="1268" w:type="dxa"/>
            <w:shd w:val="clear" w:color="auto" w:fill="F2F7FC"/>
            <w:vAlign w:val="center"/>
          </w:tcPr>
          <w:p w14:paraId="64ACB64D" w14:textId="77777777" w:rsidR="00393DA1" w:rsidRPr="0038567E" w:rsidRDefault="00393DA1" w:rsidP="00000092">
            <w:pPr>
              <w:pStyle w:val="Standard"/>
              <w:spacing w:before="60" w:after="60"/>
              <w:jc w:val="center"/>
              <w:rPr>
                <w:rFonts w:asciiTheme="minorHAnsi" w:hAnsiTheme="minorHAnsi" w:cstheme="minorHAnsi"/>
                <w:b/>
                <w:sz w:val="20"/>
                <w:szCs w:val="20"/>
              </w:rPr>
            </w:pPr>
            <w:r w:rsidRPr="0038567E">
              <w:rPr>
                <w:rFonts w:asciiTheme="minorHAnsi" w:hAnsiTheme="minorHAnsi" w:cstheme="minorHAnsi"/>
                <w:b/>
                <w:sz w:val="20"/>
                <w:szCs w:val="20"/>
              </w:rPr>
              <w:t>3</w:t>
            </w:r>
          </w:p>
        </w:tc>
        <w:tc>
          <w:tcPr>
            <w:tcW w:w="5538" w:type="dxa"/>
            <w:shd w:val="clear" w:color="auto" w:fill="F2F7FC"/>
          </w:tcPr>
          <w:p w14:paraId="50DA9C09" w14:textId="77777777" w:rsidR="00393DA1" w:rsidRPr="0038567E" w:rsidRDefault="00393DA1" w:rsidP="00854698">
            <w:pPr>
              <w:spacing w:before="60" w:after="60"/>
              <w:rPr>
                <w:rFonts w:asciiTheme="minorHAnsi" w:hAnsiTheme="minorHAnsi" w:cstheme="minorHAnsi"/>
                <w:sz w:val="20"/>
                <w:szCs w:val="20"/>
              </w:rPr>
            </w:pPr>
            <w:r w:rsidRPr="0038567E">
              <w:rPr>
                <w:rFonts w:asciiTheme="minorHAnsi" w:hAnsiTheme="minorHAnsi" w:cstheme="minorHAnsi"/>
                <w:sz w:val="20"/>
                <w:szCs w:val="20"/>
              </w:rPr>
              <w:t>Please confirm if you are bidding as a single supplier (with or without sub-contractors) or as part of a group or consortium.</w:t>
            </w:r>
          </w:p>
          <w:p w14:paraId="6DA0ECF8" w14:textId="77777777" w:rsidR="00393DA1" w:rsidRPr="0038567E" w:rsidRDefault="00393DA1" w:rsidP="00854698">
            <w:pPr>
              <w:spacing w:before="60" w:after="60"/>
              <w:rPr>
                <w:rFonts w:asciiTheme="minorHAnsi" w:hAnsiTheme="minorHAnsi" w:cstheme="minorHAnsi"/>
                <w:sz w:val="20"/>
                <w:szCs w:val="20"/>
              </w:rPr>
            </w:pPr>
            <w:r w:rsidRPr="0038567E">
              <w:rPr>
                <w:rFonts w:asciiTheme="minorHAnsi" w:hAnsiTheme="minorHAnsi" w:cstheme="minorHAnsi"/>
                <w:sz w:val="20"/>
                <w:szCs w:val="20"/>
              </w:rPr>
              <w:t xml:space="preserve">If you are bidding as part of a group or consortium (including where you intend to establish a legal entity to deliver the contract), please provide: </w:t>
            </w:r>
          </w:p>
          <w:p w14:paraId="51AFCEEB" w14:textId="77777777" w:rsidR="00393DA1" w:rsidRPr="0038567E" w:rsidRDefault="00393DA1" w:rsidP="00854698">
            <w:pPr>
              <w:spacing w:before="60" w:after="60"/>
              <w:rPr>
                <w:rFonts w:asciiTheme="minorHAnsi" w:hAnsiTheme="minorHAnsi" w:cstheme="minorHAnsi"/>
                <w:sz w:val="20"/>
                <w:szCs w:val="20"/>
              </w:rPr>
            </w:pPr>
            <w:r w:rsidRPr="0038567E">
              <w:rPr>
                <w:rFonts w:asciiTheme="minorHAnsi" w:hAnsiTheme="minorHAnsi" w:cstheme="minorHAnsi"/>
                <w:sz w:val="20"/>
                <w:szCs w:val="20"/>
              </w:rPr>
              <w:t>a.</w:t>
            </w:r>
            <w:r w:rsidRPr="0038567E">
              <w:rPr>
                <w:rFonts w:asciiTheme="minorHAnsi" w:hAnsiTheme="minorHAnsi" w:cstheme="minorHAnsi"/>
                <w:sz w:val="20"/>
                <w:szCs w:val="20"/>
              </w:rPr>
              <w:tab/>
              <w:t>the name of the group/consortium</w:t>
            </w:r>
          </w:p>
          <w:p w14:paraId="60A1EBB4" w14:textId="77777777" w:rsidR="00393DA1" w:rsidRPr="0038567E" w:rsidRDefault="00393DA1" w:rsidP="00854698">
            <w:pPr>
              <w:spacing w:before="60" w:after="60"/>
              <w:rPr>
                <w:rFonts w:asciiTheme="minorHAnsi" w:hAnsiTheme="minorHAnsi" w:cstheme="minorHAnsi"/>
                <w:sz w:val="20"/>
                <w:szCs w:val="20"/>
              </w:rPr>
            </w:pPr>
            <w:r w:rsidRPr="0038567E">
              <w:rPr>
                <w:rFonts w:asciiTheme="minorHAnsi" w:hAnsiTheme="minorHAnsi" w:cstheme="minorHAnsi"/>
                <w:sz w:val="20"/>
                <w:szCs w:val="20"/>
              </w:rPr>
              <w:t>b.</w:t>
            </w:r>
            <w:r w:rsidRPr="0038567E">
              <w:rPr>
                <w:rFonts w:asciiTheme="minorHAnsi" w:hAnsiTheme="minorHAnsi" w:cstheme="minorHAnsi"/>
                <w:sz w:val="20"/>
                <w:szCs w:val="20"/>
              </w:rPr>
              <w:tab/>
              <w:t>the proposed structure of the group/consortium, including the legal structure where applicable</w:t>
            </w:r>
          </w:p>
          <w:p w14:paraId="3EDC4C88" w14:textId="77777777" w:rsidR="00393DA1" w:rsidRPr="0038567E" w:rsidRDefault="00393DA1" w:rsidP="00854698">
            <w:pPr>
              <w:spacing w:before="60" w:after="60"/>
              <w:rPr>
                <w:rFonts w:asciiTheme="minorHAnsi" w:hAnsiTheme="minorHAnsi" w:cstheme="minorHAnsi"/>
                <w:sz w:val="20"/>
                <w:szCs w:val="20"/>
              </w:rPr>
            </w:pPr>
            <w:r w:rsidRPr="0038567E">
              <w:rPr>
                <w:rFonts w:asciiTheme="minorHAnsi" w:hAnsiTheme="minorHAnsi" w:cstheme="minorHAnsi"/>
                <w:sz w:val="20"/>
                <w:szCs w:val="20"/>
              </w:rPr>
              <w:t>c.</w:t>
            </w:r>
            <w:r w:rsidRPr="0038567E">
              <w:rPr>
                <w:rFonts w:asciiTheme="minorHAnsi" w:hAnsiTheme="minorHAnsi" w:cstheme="minorHAnsi"/>
                <w:sz w:val="20"/>
                <w:szCs w:val="20"/>
              </w:rPr>
              <w:tab/>
              <w:t>the name of the lead member in the group/consortium</w:t>
            </w:r>
          </w:p>
          <w:p w14:paraId="2470C5B7" w14:textId="77777777" w:rsidR="00393DA1" w:rsidRPr="0038567E" w:rsidRDefault="00393DA1" w:rsidP="00854698">
            <w:pPr>
              <w:spacing w:before="60" w:after="60"/>
              <w:rPr>
                <w:rFonts w:asciiTheme="minorHAnsi" w:hAnsiTheme="minorHAnsi" w:cstheme="minorHAnsi"/>
                <w:sz w:val="20"/>
                <w:szCs w:val="20"/>
              </w:rPr>
            </w:pPr>
            <w:r w:rsidRPr="0038567E">
              <w:rPr>
                <w:rFonts w:asciiTheme="minorHAnsi" w:hAnsiTheme="minorHAnsi" w:cstheme="minorHAnsi"/>
                <w:sz w:val="20"/>
                <w:szCs w:val="20"/>
              </w:rPr>
              <w:t>d.</w:t>
            </w:r>
            <w:r w:rsidRPr="0038567E">
              <w:rPr>
                <w:rFonts w:asciiTheme="minorHAnsi" w:hAnsiTheme="minorHAnsi" w:cstheme="minorHAnsi"/>
                <w:sz w:val="20"/>
                <w:szCs w:val="20"/>
              </w:rPr>
              <w:tab/>
              <w:t>your role in the group/consortium (e.g. lead member, consortium member, sub-contractor)</w:t>
            </w:r>
          </w:p>
        </w:tc>
        <w:tc>
          <w:tcPr>
            <w:tcW w:w="3959" w:type="dxa"/>
            <w:shd w:val="clear" w:color="auto" w:fill="auto"/>
            <w:vAlign w:val="center"/>
          </w:tcPr>
          <w:p w14:paraId="155DBBD3" w14:textId="77777777" w:rsidR="00393DA1" w:rsidRPr="0038567E" w:rsidRDefault="00393DA1" w:rsidP="00854698">
            <w:pPr>
              <w:spacing w:before="120" w:after="120"/>
              <w:jc w:val="center"/>
              <w:rPr>
                <w:rFonts w:asciiTheme="minorHAnsi" w:hAnsiTheme="minorHAnsi" w:cstheme="minorHAnsi"/>
                <w:sz w:val="20"/>
                <w:szCs w:val="20"/>
              </w:rPr>
            </w:pPr>
            <w:r w:rsidRPr="0038567E">
              <w:rPr>
                <w:rFonts w:asciiTheme="minorHAnsi" w:hAnsiTheme="minorHAnsi" w:cstheme="minorHAnsi"/>
                <w:sz w:val="20"/>
                <w:szCs w:val="20"/>
              </w:rPr>
              <w:fldChar w:fldCharType="begin">
                <w:ffData>
                  <w:name w:val="Text3"/>
                  <w:enabled/>
                  <w:calcOnExit w:val="0"/>
                  <w:textInput/>
                </w:ffData>
              </w:fldChar>
            </w:r>
            <w:r w:rsidRPr="0038567E">
              <w:rPr>
                <w:rFonts w:asciiTheme="minorHAnsi" w:hAnsiTheme="minorHAnsi" w:cstheme="minorHAnsi"/>
                <w:sz w:val="20"/>
                <w:szCs w:val="20"/>
              </w:rPr>
              <w:instrText xml:space="preserve"> FORMTEXT </w:instrText>
            </w:r>
            <w:r w:rsidRPr="0038567E">
              <w:rPr>
                <w:rFonts w:asciiTheme="minorHAnsi" w:hAnsiTheme="minorHAnsi" w:cstheme="minorHAnsi"/>
                <w:sz w:val="20"/>
                <w:szCs w:val="20"/>
              </w:rPr>
            </w:r>
            <w:r w:rsidRPr="0038567E">
              <w:rPr>
                <w:rFonts w:asciiTheme="minorHAnsi" w:hAnsiTheme="minorHAnsi" w:cstheme="minorHAnsi"/>
                <w:sz w:val="20"/>
                <w:szCs w:val="20"/>
              </w:rPr>
              <w:fldChar w:fldCharType="separate"/>
            </w:r>
            <w:r w:rsidRPr="0038567E">
              <w:rPr>
                <w:rFonts w:asciiTheme="minorHAnsi" w:hAnsiTheme="minorHAnsi" w:cstheme="minorHAnsi"/>
                <w:noProof/>
                <w:sz w:val="20"/>
                <w:szCs w:val="20"/>
              </w:rPr>
              <w:t> </w:t>
            </w:r>
            <w:r w:rsidRPr="0038567E">
              <w:rPr>
                <w:rFonts w:asciiTheme="minorHAnsi" w:hAnsiTheme="minorHAnsi" w:cstheme="minorHAnsi"/>
                <w:noProof/>
                <w:sz w:val="20"/>
                <w:szCs w:val="20"/>
              </w:rPr>
              <w:t> </w:t>
            </w:r>
            <w:r w:rsidRPr="0038567E">
              <w:rPr>
                <w:rFonts w:asciiTheme="minorHAnsi" w:hAnsiTheme="minorHAnsi" w:cstheme="minorHAnsi"/>
                <w:noProof/>
                <w:sz w:val="20"/>
                <w:szCs w:val="20"/>
              </w:rPr>
              <w:t> </w:t>
            </w:r>
            <w:r w:rsidRPr="0038567E">
              <w:rPr>
                <w:rFonts w:asciiTheme="minorHAnsi" w:hAnsiTheme="minorHAnsi" w:cstheme="minorHAnsi"/>
                <w:noProof/>
                <w:sz w:val="20"/>
                <w:szCs w:val="20"/>
              </w:rPr>
              <w:t> </w:t>
            </w:r>
            <w:r w:rsidRPr="0038567E">
              <w:rPr>
                <w:rFonts w:asciiTheme="minorHAnsi" w:hAnsiTheme="minorHAnsi" w:cstheme="minorHAnsi"/>
                <w:noProof/>
                <w:sz w:val="20"/>
                <w:szCs w:val="20"/>
              </w:rPr>
              <w:t> </w:t>
            </w:r>
            <w:r w:rsidRPr="0038567E">
              <w:rPr>
                <w:rFonts w:asciiTheme="minorHAnsi" w:hAnsiTheme="minorHAnsi" w:cstheme="minorHAnsi"/>
                <w:sz w:val="20"/>
                <w:szCs w:val="20"/>
              </w:rPr>
              <w:fldChar w:fldCharType="end"/>
            </w:r>
          </w:p>
        </w:tc>
      </w:tr>
      <w:tr w:rsidR="00393DA1" w:rsidRPr="0038567E" w14:paraId="4941D905" w14:textId="77777777" w:rsidTr="00000092">
        <w:trPr>
          <w:jc w:val="center"/>
        </w:trPr>
        <w:tc>
          <w:tcPr>
            <w:tcW w:w="1268" w:type="dxa"/>
            <w:shd w:val="clear" w:color="auto" w:fill="F2F7FC"/>
            <w:vAlign w:val="center"/>
          </w:tcPr>
          <w:p w14:paraId="43CA3691" w14:textId="3CF1CD7B" w:rsidR="00393DA1" w:rsidRPr="0038567E" w:rsidRDefault="00000092" w:rsidP="00000092">
            <w:pPr>
              <w:pStyle w:val="Standard"/>
              <w:spacing w:before="60" w:after="60"/>
              <w:jc w:val="center"/>
              <w:rPr>
                <w:rFonts w:asciiTheme="minorHAnsi" w:hAnsiTheme="minorHAnsi" w:cstheme="minorHAnsi"/>
                <w:b/>
                <w:sz w:val="20"/>
                <w:szCs w:val="20"/>
              </w:rPr>
            </w:pPr>
            <w:r>
              <w:rPr>
                <w:rFonts w:asciiTheme="minorHAnsi" w:hAnsiTheme="minorHAnsi" w:cstheme="minorHAnsi"/>
                <w:b/>
                <w:sz w:val="20"/>
                <w:szCs w:val="20"/>
              </w:rPr>
              <w:t>4</w:t>
            </w:r>
          </w:p>
        </w:tc>
        <w:tc>
          <w:tcPr>
            <w:tcW w:w="5538" w:type="dxa"/>
            <w:shd w:val="clear" w:color="auto" w:fill="F2F7FC"/>
          </w:tcPr>
          <w:p w14:paraId="3F9C3E81" w14:textId="77777777" w:rsidR="00393DA1" w:rsidRPr="0038567E" w:rsidRDefault="00393DA1" w:rsidP="00854698">
            <w:pPr>
              <w:autoSpaceDE w:val="0"/>
              <w:autoSpaceDN w:val="0"/>
              <w:adjustRightInd w:val="0"/>
              <w:rPr>
                <w:rFonts w:asciiTheme="minorHAnsi" w:hAnsiTheme="minorHAnsi" w:cstheme="minorHAnsi"/>
                <w:sz w:val="20"/>
                <w:szCs w:val="20"/>
              </w:rPr>
            </w:pPr>
            <w:r w:rsidRPr="0038567E">
              <w:rPr>
                <w:rFonts w:asciiTheme="minorHAnsi" w:hAnsiTheme="minorHAnsi" w:cstheme="minorHAnsi"/>
                <w:sz w:val="20"/>
                <w:szCs w:val="20"/>
              </w:rPr>
              <w:t>Are you on the debarment list?</w:t>
            </w:r>
          </w:p>
        </w:tc>
        <w:tc>
          <w:tcPr>
            <w:tcW w:w="3959" w:type="dxa"/>
            <w:shd w:val="clear" w:color="auto" w:fill="auto"/>
            <w:vAlign w:val="center"/>
          </w:tcPr>
          <w:p w14:paraId="6816AEEE" w14:textId="77777777" w:rsidR="00393DA1" w:rsidRPr="0038567E" w:rsidRDefault="00393DA1" w:rsidP="00854698">
            <w:pPr>
              <w:spacing w:before="120" w:after="120"/>
              <w:jc w:val="center"/>
              <w:rPr>
                <w:rFonts w:asciiTheme="minorHAnsi" w:hAnsiTheme="minorHAnsi" w:cstheme="minorHAnsi"/>
                <w:sz w:val="20"/>
                <w:szCs w:val="20"/>
              </w:rPr>
            </w:pPr>
            <w:r w:rsidRPr="0038567E">
              <w:rPr>
                <w:rFonts w:asciiTheme="minorHAnsi" w:hAnsiTheme="minorHAnsi" w:cstheme="minorHAnsi"/>
                <w:sz w:val="20"/>
                <w:szCs w:val="20"/>
              </w:rPr>
              <w:fldChar w:fldCharType="begin">
                <w:ffData>
                  <w:name w:val="Text5"/>
                  <w:enabled/>
                  <w:calcOnExit w:val="0"/>
                  <w:textInput/>
                </w:ffData>
              </w:fldChar>
            </w:r>
            <w:r w:rsidRPr="0038567E">
              <w:rPr>
                <w:rFonts w:asciiTheme="minorHAnsi" w:hAnsiTheme="minorHAnsi" w:cstheme="minorHAnsi"/>
                <w:sz w:val="20"/>
                <w:szCs w:val="20"/>
              </w:rPr>
              <w:instrText xml:space="preserve"> FORMTEXT </w:instrText>
            </w:r>
            <w:r w:rsidRPr="0038567E">
              <w:rPr>
                <w:rFonts w:asciiTheme="minorHAnsi" w:hAnsiTheme="minorHAnsi" w:cstheme="minorHAnsi"/>
                <w:sz w:val="20"/>
                <w:szCs w:val="20"/>
              </w:rPr>
            </w:r>
            <w:r w:rsidRPr="0038567E">
              <w:rPr>
                <w:rFonts w:asciiTheme="minorHAnsi" w:hAnsiTheme="minorHAnsi" w:cstheme="minorHAnsi"/>
                <w:sz w:val="20"/>
                <w:szCs w:val="20"/>
              </w:rPr>
              <w:fldChar w:fldCharType="separate"/>
            </w:r>
            <w:r w:rsidRPr="0038567E">
              <w:rPr>
                <w:rFonts w:asciiTheme="minorHAnsi" w:hAnsiTheme="minorHAnsi" w:cstheme="minorHAnsi"/>
                <w:noProof/>
                <w:sz w:val="20"/>
                <w:szCs w:val="20"/>
              </w:rPr>
              <w:t> </w:t>
            </w:r>
            <w:r w:rsidRPr="0038567E">
              <w:rPr>
                <w:rFonts w:asciiTheme="minorHAnsi" w:hAnsiTheme="minorHAnsi" w:cstheme="minorHAnsi"/>
                <w:noProof/>
                <w:sz w:val="20"/>
                <w:szCs w:val="20"/>
              </w:rPr>
              <w:t> </w:t>
            </w:r>
            <w:r w:rsidRPr="0038567E">
              <w:rPr>
                <w:rFonts w:asciiTheme="minorHAnsi" w:hAnsiTheme="minorHAnsi" w:cstheme="minorHAnsi"/>
                <w:noProof/>
                <w:sz w:val="20"/>
                <w:szCs w:val="20"/>
              </w:rPr>
              <w:t> </w:t>
            </w:r>
            <w:r w:rsidRPr="0038567E">
              <w:rPr>
                <w:rFonts w:asciiTheme="minorHAnsi" w:hAnsiTheme="minorHAnsi" w:cstheme="minorHAnsi"/>
                <w:noProof/>
                <w:sz w:val="20"/>
                <w:szCs w:val="20"/>
              </w:rPr>
              <w:t> </w:t>
            </w:r>
            <w:r w:rsidRPr="0038567E">
              <w:rPr>
                <w:rFonts w:asciiTheme="minorHAnsi" w:hAnsiTheme="minorHAnsi" w:cstheme="minorHAnsi"/>
                <w:noProof/>
                <w:sz w:val="20"/>
                <w:szCs w:val="20"/>
              </w:rPr>
              <w:t> </w:t>
            </w:r>
            <w:r w:rsidRPr="0038567E">
              <w:rPr>
                <w:rFonts w:asciiTheme="minorHAnsi" w:hAnsiTheme="minorHAnsi" w:cstheme="minorHAnsi"/>
                <w:sz w:val="20"/>
                <w:szCs w:val="20"/>
              </w:rPr>
              <w:fldChar w:fldCharType="end"/>
            </w:r>
          </w:p>
        </w:tc>
      </w:tr>
    </w:tbl>
    <w:p w14:paraId="3CAE9627" w14:textId="77777777" w:rsidR="00332C36" w:rsidRPr="0038567E" w:rsidRDefault="00332C36" w:rsidP="00332C36">
      <w:pPr>
        <w:autoSpaceDE w:val="0"/>
        <w:autoSpaceDN w:val="0"/>
        <w:adjustRightInd w:val="0"/>
        <w:ind w:left="567" w:hanging="567"/>
        <w:jc w:val="both"/>
        <w:rPr>
          <w:rFonts w:asciiTheme="minorHAnsi" w:hAnsiTheme="minorHAnsi" w:cstheme="minorHAnsi"/>
          <w:color w:val="000000"/>
          <w:sz w:val="20"/>
          <w:szCs w:val="20"/>
        </w:rPr>
      </w:pPr>
    </w:p>
    <w:p w14:paraId="0D877A99" w14:textId="5493FD74" w:rsidR="00FC59B1" w:rsidRPr="0038567E" w:rsidRDefault="00332C36" w:rsidP="0044474F">
      <w:pPr>
        <w:pStyle w:val="ListParagraph"/>
        <w:numPr>
          <w:ilvl w:val="0"/>
          <w:numId w:val="21"/>
        </w:numPr>
        <w:tabs>
          <w:tab w:val="left" w:pos="567"/>
        </w:tabs>
        <w:autoSpaceDE w:val="0"/>
        <w:autoSpaceDN w:val="0"/>
        <w:adjustRightInd w:val="0"/>
        <w:jc w:val="both"/>
        <w:rPr>
          <w:rFonts w:asciiTheme="minorHAnsi" w:hAnsiTheme="minorHAnsi" w:cstheme="minorHAnsi"/>
          <w:sz w:val="20"/>
          <w:szCs w:val="20"/>
        </w:rPr>
      </w:pPr>
      <w:r w:rsidRPr="0038567E">
        <w:rPr>
          <w:rFonts w:asciiTheme="minorHAnsi" w:hAnsiTheme="minorHAnsi" w:cstheme="minorHAnsi"/>
          <w:color w:val="000000"/>
          <w:sz w:val="20"/>
          <w:szCs w:val="20"/>
        </w:rPr>
        <w:t xml:space="preserve">The Procurement Review </w:t>
      </w:r>
      <w:r w:rsidR="0093577B" w:rsidRPr="0038567E">
        <w:rPr>
          <w:rFonts w:asciiTheme="minorHAnsi" w:hAnsiTheme="minorHAnsi" w:cstheme="minorHAnsi"/>
          <w:color w:val="000000"/>
          <w:sz w:val="20"/>
          <w:szCs w:val="20"/>
        </w:rPr>
        <w:t>Unit (formerly Public Procurement Review Service)</w:t>
      </w:r>
      <w:r w:rsidRPr="0038567E">
        <w:rPr>
          <w:rFonts w:asciiTheme="minorHAnsi" w:hAnsiTheme="minorHAnsi" w:cstheme="minorHAnsi"/>
          <w:color w:val="000000"/>
          <w:sz w:val="20"/>
          <w:szCs w:val="20"/>
        </w:rPr>
        <w:t xml:space="preserve"> allows government suppliers and potential government suppliers to raise concerns anonymously about unfair public sector procurement practice. </w:t>
      </w:r>
      <w:r w:rsidR="00693DEA" w:rsidRPr="0038567E">
        <w:rPr>
          <w:rFonts w:asciiTheme="minorHAnsi" w:hAnsiTheme="minorHAnsi" w:cstheme="minorHAnsi"/>
          <w:color w:val="000000"/>
          <w:sz w:val="20"/>
          <w:szCs w:val="20"/>
        </w:rPr>
        <w:t xml:space="preserve">Link here; </w:t>
      </w:r>
      <w:hyperlink r:id="rId28" w:history="1">
        <w:r w:rsidR="00693DEA" w:rsidRPr="0038567E">
          <w:rPr>
            <w:rStyle w:val="Hyperlink"/>
            <w:rFonts w:asciiTheme="minorHAnsi" w:hAnsiTheme="minorHAnsi" w:cstheme="minorHAnsi"/>
            <w:sz w:val="20"/>
            <w:szCs w:val="20"/>
          </w:rPr>
          <w:t>Public Procurement Review Service: scope and remit - GOV.UK</w:t>
        </w:r>
      </w:hyperlink>
    </w:p>
    <w:p w14:paraId="7FE1546D" w14:textId="4E6F73E3" w:rsidR="008D0A2D" w:rsidRDefault="008D0A2D">
      <w:pPr>
        <w:rPr>
          <w:rFonts w:asciiTheme="minorHAnsi" w:hAnsiTheme="minorHAnsi" w:cstheme="minorHAnsi"/>
          <w:sz w:val="20"/>
          <w:szCs w:val="20"/>
        </w:rPr>
      </w:pPr>
      <w:r>
        <w:rPr>
          <w:rFonts w:asciiTheme="minorHAnsi" w:hAnsiTheme="minorHAnsi" w:cstheme="minorHAnsi"/>
          <w:sz w:val="20"/>
          <w:szCs w:val="20"/>
        </w:rPr>
        <w:br w:type="page"/>
      </w:r>
    </w:p>
    <w:p w14:paraId="24BD99B1" w14:textId="77777777" w:rsidR="00332C36" w:rsidRPr="0038567E" w:rsidRDefault="00332C36" w:rsidP="00332C36">
      <w:pPr>
        <w:rPr>
          <w:rFonts w:asciiTheme="minorHAnsi" w:hAnsiTheme="minorHAnsi" w:cstheme="minorHAnsi"/>
          <w:sz w:val="20"/>
          <w:szCs w:val="20"/>
        </w:rPr>
      </w:pPr>
    </w:p>
    <w:tbl>
      <w:tblPr>
        <w:tblW w:w="110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595"/>
        <w:gridCol w:w="116"/>
        <w:gridCol w:w="2578"/>
      </w:tblGrid>
      <w:tr w:rsidR="00332C36" w:rsidRPr="0038567E" w14:paraId="3A61A662" w14:textId="77777777" w:rsidTr="00F328C3">
        <w:trPr>
          <w:jc w:val="center"/>
        </w:trPr>
        <w:tc>
          <w:tcPr>
            <w:tcW w:w="1384" w:type="dxa"/>
            <w:shd w:val="clear" w:color="auto" w:fill="1F3864" w:themeFill="accent1" w:themeFillShade="80"/>
            <w:vAlign w:val="center"/>
          </w:tcPr>
          <w:p w14:paraId="2176EC64" w14:textId="77777777" w:rsidR="00332C36" w:rsidRPr="0038567E" w:rsidRDefault="00332C36" w:rsidP="00546850">
            <w:pPr>
              <w:spacing w:before="120" w:after="120"/>
              <w:rPr>
                <w:rFonts w:asciiTheme="minorHAnsi" w:hAnsiTheme="minorHAnsi" w:cstheme="minorHAnsi"/>
                <w:b/>
                <w:color w:val="FFFFFF"/>
                <w:sz w:val="20"/>
                <w:szCs w:val="20"/>
              </w:rPr>
            </w:pPr>
            <w:r w:rsidRPr="0038567E">
              <w:rPr>
                <w:rFonts w:asciiTheme="minorHAnsi" w:hAnsiTheme="minorHAnsi" w:cstheme="minorHAnsi"/>
                <w:b/>
                <w:color w:val="FFFFFF"/>
                <w:sz w:val="20"/>
                <w:szCs w:val="20"/>
              </w:rPr>
              <w:t>Section 7</w:t>
            </w:r>
          </w:p>
        </w:tc>
        <w:tc>
          <w:tcPr>
            <w:tcW w:w="9668" w:type="dxa"/>
            <w:gridSpan w:val="4"/>
            <w:shd w:val="clear" w:color="auto" w:fill="1F3864" w:themeFill="accent1" w:themeFillShade="80"/>
            <w:vAlign w:val="center"/>
          </w:tcPr>
          <w:p w14:paraId="6A5783A1" w14:textId="77777777" w:rsidR="00332C36" w:rsidRPr="0038567E" w:rsidRDefault="00332C36" w:rsidP="00546850">
            <w:pPr>
              <w:spacing w:before="120" w:after="120"/>
              <w:rPr>
                <w:rFonts w:asciiTheme="minorHAnsi" w:hAnsiTheme="minorHAnsi" w:cstheme="minorHAnsi"/>
                <w:b/>
                <w:color w:val="FFFFFF"/>
                <w:sz w:val="20"/>
                <w:szCs w:val="20"/>
              </w:rPr>
            </w:pPr>
            <w:r w:rsidRPr="0038567E">
              <w:rPr>
                <w:rFonts w:asciiTheme="minorHAnsi" w:hAnsiTheme="minorHAnsi" w:cstheme="minorHAnsi"/>
                <w:b/>
                <w:color w:val="FFFFFF"/>
                <w:sz w:val="20"/>
                <w:szCs w:val="20"/>
              </w:rPr>
              <w:t>Additional Questions including Project Specific Questions</w:t>
            </w:r>
          </w:p>
        </w:tc>
      </w:tr>
      <w:tr w:rsidR="00FC59B1" w:rsidRPr="0038567E" w14:paraId="2CBE8110" w14:textId="77777777" w:rsidTr="00F328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4" w:type="dxa"/>
            <w:tcBorders>
              <w:top w:val="single" w:sz="6" w:space="0" w:color="auto"/>
            </w:tcBorders>
            <w:shd w:val="clear" w:color="auto" w:fill="B4C6E7" w:themeFill="accent1" w:themeFillTint="66"/>
            <w:vAlign w:val="center"/>
          </w:tcPr>
          <w:p w14:paraId="477DCFEE" w14:textId="77777777" w:rsidR="00FC59B1" w:rsidRPr="0038567E" w:rsidRDefault="00FC59B1" w:rsidP="00546850">
            <w:pPr>
              <w:pStyle w:val="Standard"/>
              <w:spacing w:before="60" w:after="60"/>
              <w:rPr>
                <w:rFonts w:asciiTheme="minorHAnsi" w:hAnsiTheme="minorHAnsi" w:cstheme="minorHAnsi"/>
                <w:b/>
                <w:sz w:val="20"/>
                <w:szCs w:val="20"/>
              </w:rPr>
            </w:pPr>
            <w:r w:rsidRPr="0038567E">
              <w:rPr>
                <w:rFonts w:asciiTheme="minorHAnsi" w:hAnsiTheme="minorHAnsi" w:cstheme="minorHAnsi"/>
                <w:b/>
                <w:sz w:val="20"/>
                <w:szCs w:val="20"/>
              </w:rPr>
              <w:t>Question no.</w:t>
            </w:r>
          </w:p>
        </w:tc>
        <w:tc>
          <w:tcPr>
            <w:tcW w:w="7090" w:type="dxa"/>
            <w:gridSpan w:val="3"/>
            <w:tcBorders>
              <w:top w:val="single" w:sz="6" w:space="0" w:color="auto"/>
            </w:tcBorders>
            <w:shd w:val="clear" w:color="auto" w:fill="B4C6E7" w:themeFill="accent1" w:themeFillTint="66"/>
            <w:vAlign w:val="center"/>
          </w:tcPr>
          <w:p w14:paraId="409EB0A2" w14:textId="77777777" w:rsidR="00FC59B1" w:rsidRPr="0038567E" w:rsidRDefault="00FC59B1" w:rsidP="00546850">
            <w:pPr>
              <w:spacing w:before="60" w:after="60"/>
              <w:rPr>
                <w:rFonts w:asciiTheme="minorHAnsi" w:hAnsiTheme="minorHAnsi" w:cstheme="minorHAnsi"/>
                <w:b/>
                <w:sz w:val="20"/>
                <w:szCs w:val="20"/>
              </w:rPr>
            </w:pPr>
            <w:r w:rsidRPr="0038567E">
              <w:rPr>
                <w:rFonts w:asciiTheme="minorHAnsi" w:hAnsiTheme="minorHAnsi" w:cstheme="minorHAnsi"/>
                <w:b/>
                <w:sz w:val="20"/>
                <w:szCs w:val="20"/>
              </w:rPr>
              <w:t>Question</w:t>
            </w:r>
          </w:p>
        </w:tc>
        <w:tc>
          <w:tcPr>
            <w:tcW w:w="2578" w:type="dxa"/>
            <w:tcBorders>
              <w:top w:val="single" w:sz="6" w:space="0" w:color="auto"/>
            </w:tcBorders>
            <w:shd w:val="clear" w:color="auto" w:fill="B4C6E7" w:themeFill="accent1" w:themeFillTint="66"/>
            <w:vAlign w:val="center"/>
          </w:tcPr>
          <w:p w14:paraId="22EB0228" w14:textId="77777777" w:rsidR="00FC59B1" w:rsidRPr="0038567E" w:rsidRDefault="00FC59B1" w:rsidP="00546850">
            <w:pPr>
              <w:spacing w:before="60" w:after="60"/>
              <w:rPr>
                <w:rFonts w:asciiTheme="minorHAnsi" w:hAnsiTheme="minorHAnsi" w:cstheme="minorHAnsi"/>
                <w:b/>
                <w:sz w:val="20"/>
                <w:szCs w:val="20"/>
              </w:rPr>
            </w:pPr>
            <w:r w:rsidRPr="0038567E">
              <w:rPr>
                <w:rFonts w:asciiTheme="minorHAnsi" w:hAnsiTheme="minorHAnsi" w:cstheme="minorHAnsi"/>
                <w:b/>
                <w:sz w:val="20"/>
                <w:szCs w:val="20"/>
              </w:rPr>
              <w:t>Response</w:t>
            </w:r>
          </w:p>
        </w:tc>
      </w:tr>
      <w:tr w:rsidR="007310C3" w:rsidRPr="0038567E" w14:paraId="1AF5E7D1" w14:textId="77777777" w:rsidTr="00F328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2"/>
          <w:jc w:val="center"/>
        </w:trPr>
        <w:tc>
          <w:tcPr>
            <w:tcW w:w="11052" w:type="dxa"/>
            <w:gridSpan w:val="5"/>
            <w:shd w:val="clear" w:color="auto" w:fill="1F3864" w:themeFill="accent1" w:themeFillShade="80"/>
          </w:tcPr>
          <w:p w14:paraId="4405D471" w14:textId="77777777" w:rsidR="007310C3" w:rsidRPr="0038567E" w:rsidRDefault="007310C3" w:rsidP="007310C3">
            <w:pPr>
              <w:spacing w:before="60" w:after="120"/>
              <w:rPr>
                <w:rFonts w:asciiTheme="minorHAnsi" w:eastAsia="Arial" w:hAnsiTheme="minorHAnsi" w:cstheme="minorHAnsi"/>
                <w:b/>
                <w:bCs/>
                <w:sz w:val="20"/>
                <w:szCs w:val="20"/>
              </w:rPr>
            </w:pPr>
            <w:r w:rsidRPr="0038567E">
              <w:rPr>
                <w:rFonts w:asciiTheme="minorHAnsi" w:eastAsia="Arial" w:hAnsiTheme="minorHAnsi" w:cstheme="minorHAnsi"/>
                <w:b/>
                <w:bCs/>
                <w:sz w:val="20"/>
                <w:szCs w:val="20"/>
              </w:rPr>
              <w:t>Insurance</w:t>
            </w:r>
          </w:p>
          <w:p w14:paraId="0C5A0AF0" w14:textId="77777777" w:rsidR="007310C3" w:rsidRDefault="007310C3" w:rsidP="007310C3">
            <w:pPr>
              <w:spacing w:before="60" w:after="60"/>
              <w:rPr>
                <w:rFonts w:asciiTheme="minorHAnsi" w:eastAsia="Arial" w:hAnsiTheme="minorHAnsi" w:cstheme="minorHAnsi"/>
                <w:sz w:val="20"/>
                <w:szCs w:val="20"/>
              </w:rPr>
            </w:pPr>
            <w:r w:rsidRPr="0038567E">
              <w:rPr>
                <w:rFonts w:asciiTheme="minorHAnsi" w:eastAsia="Arial" w:hAnsiTheme="minorHAnsi" w:cstheme="minorHAnsi"/>
                <w:sz w:val="20"/>
                <w:szCs w:val="20"/>
              </w:rPr>
              <w:t>Please self-certify whether you already have, or can commit to obtain, prior to the commencement of the contract, the levels of insurance cover indicated below:</w:t>
            </w:r>
          </w:p>
          <w:p w14:paraId="766450ED" w14:textId="77777777" w:rsidR="00767DC6" w:rsidRPr="002C1546" w:rsidRDefault="00767DC6" w:rsidP="0044474F">
            <w:pPr>
              <w:pStyle w:val="ListParagraph"/>
              <w:numPr>
                <w:ilvl w:val="0"/>
                <w:numId w:val="21"/>
              </w:numPr>
              <w:spacing w:before="60" w:after="60"/>
              <w:rPr>
                <w:rFonts w:asciiTheme="minorHAnsi" w:hAnsiTheme="minorHAnsi" w:cstheme="minorHAnsi"/>
                <w:i/>
                <w:iCs/>
                <w:sz w:val="20"/>
                <w:szCs w:val="20"/>
              </w:rPr>
            </w:pPr>
            <w:r w:rsidRPr="00381E79">
              <w:rPr>
                <w:rFonts w:asciiTheme="minorHAnsi" w:eastAsia="Arial" w:hAnsiTheme="minorHAnsi" w:cstheme="minorHAnsi"/>
                <w:i/>
                <w:iCs/>
                <w:sz w:val="20"/>
                <w:szCs w:val="20"/>
              </w:rPr>
              <w:t>If these are not already pre-populated, please state your current maximum insurance levels are</w:t>
            </w:r>
            <w:r w:rsidR="00381E79" w:rsidRPr="00381E79">
              <w:rPr>
                <w:rFonts w:asciiTheme="minorHAnsi" w:eastAsia="Arial" w:hAnsiTheme="minorHAnsi" w:cstheme="minorHAnsi"/>
                <w:i/>
                <w:iCs/>
                <w:sz w:val="20"/>
                <w:szCs w:val="20"/>
              </w:rPr>
              <w:t xml:space="preserve"> at time of submission.</w:t>
            </w:r>
          </w:p>
          <w:p w14:paraId="047516BC" w14:textId="5AB49683" w:rsidR="002C1546" w:rsidRPr="00381E79" w:rsidRDefault="002C1546" w:rsidP="0044474F">
            <w:pPr>
              <w:pStyle w:val="ListParagraph"/>
              <w:numPr>
                <w:ilvl w:val="0"/>
                <w:numId w:val="21"/>
              </w:numPr>
              <w:spacing w:before="60" w:after="60"/>
              <w:rPr>
                <w:rFonts w:asciiTheme="minorHAnsi" w:hAnsiTheme="minorHAnsi" w:cstheme="minorHAnsi"/>
                <w:i/>
                <w:iCs/>
                <w:sz w:val="20"/>
                <w:szCs w:val="20"/>
              </w:rPr>
            </w:pPr>
            <w:r>
              <w:rPr>
                <w:rFonts w:asciiTheme="minorHAnsi" w:hAnsiTheme="minorHAnsi" w:cstheme="minorHAnsi"/>
                <w:i/>
                <w:iCs/>
                <w:sz w:val="20"/>
                <w:szCs w:val="20"/>
              </w:rPr>
              <w:t xml:space="preserve">The NMRN are currently working with our insurers to provide values for the remaining </w:t>
            </w:r>
            <w:r w:rsidR="00765944">
              <w:rPr>
                <w:rFonts w:asciiTheme="minorHAnsi" w:hAnsiTheme="minorHAnsi" w:cstheme="minorHAnsi"/>
                <w:i/>
                <w:iCs/>
                <w:sz w:val="20"/>
                <w:szCs w:val="20"/>
              </w:rPr>
              <w:t>insurance levels to enable bidders to correctly cost where an uplift cost for this may be required.</w:t>
            </w:r>
          </w:p>
        </w:tc>
      </w:tr>
      <w:tr w:rsidR="00FC59B1" w:rsidRPr="0038567E" w14:paraId="089979CF" w14:textId="77777777" w:rsidTr="00F328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jc w:val="center"/>
        </w:trPr>
        <w:tc>
          <w:tcPr>
            <w:tcW w:w="1384" w:type="dxa"/>
            <w:vMerge w:val="restart"/>
            <w:shd w:val="clear" w:color="auto" w:fill="DEEAF6" w:themeFill="accent5" w:themeFillTint="33"/>
          </w:tcPr>
          <w:p w14:paraId="0B13B33F" w14:textId="29AAFA66" w:rsidR="00FC59B1" w:rsidRPr="0038567E" w:rsidRDefault="007310C3" w:rsidP="00546850">
            <w:pPr>
              <w:pStyle w:val="Normal1"/>
              <w:spacing w:before="60" w:after="60" w:line="259" w:lineRule="auto"/>
              <w:rPr>
                <w:rFonts w:asciiTheme="minorHAnsi" w:hAnsiTheme="minorHAnsi" w:cstheme="minorHAnsi"/>
                <w:b/>
                <w:bCs/>
                <w:color w:val="auto"/>
                <w:sz w:val="20"/>
                <w:szCs w:val="20"/>
              </w:rPr>
            </w:pPr>
            <w:r w:rsidRPr="0038567E">
              <w:rPr>
                <w:rFonts w:asciiTheme="minorHAnsi" w:hAnsiTheme="minorHAnsi" w:cstheme="minorHAnsi"/>
                <w:b/>
                <w:bCs/>
                <w:color w:val="auto"/>
                <w:sz w:val="20"/>
                <w:szCs w:val="20"/>
              </w:rPr>
              <w:t>7.1</w:t>
            </w:r>
          </w:p>
        </w:tc>
        <w:tc>
          <w:tcPr>
            <w:tcW w:w="7090" w:type="dxa"/>
            <w:gridSpan w:val="3"/>
            <w:shd w:val="clear" w:color="auto" w:fill="DEEAF6" w:themeFill="accent5" w:themeFillTint="33"/>
            <w:vAlign w:val="center"/>
          </w:tcPr>
          <w:p w14:paraId="0DD03E06" w14:textId="77777777" w:rsidR="00FC59B1" w:rsidRPr="0038567E" w:rsidRDefault="00FC59B1" w:rsidP="00546850">
            <w:pPr>
              <w:spacing w:before="60" w:after="120"/>
              <w:rPr>
                <w:rFonts w:asciiTheme="minorHAnsi" w:eastAsia="Arial" w:hAnsiTheme="minorHAnsi" w:cstheme="minorHAnsi"/>
                <w:sz w:val="20"/>
                <w:szCs w:val="20"/>
                <w:highlight w:val="green"/>
              </w:rPr>
            </w:pPr>
            <w:r w:rsidRPr="0038567E">
              <w:rPr>
                <w:rFonts w:asciiTheme="minorHAnsi" w:eastAsia="Arial" w:hAnsiTheme="minorHAnsi" w:cstheme="minorHAnsi"/>
                <w:b/>
                <w:sz w:val="20"/>
                <w:szCs w:val="20"/>
              </w:rPr>
              <w:t>Employer’s (Compulsory) Liability Insurance</w:t>
            </w:r>
            <w:r w:rsidRPr="0038567E">
              <w:rPr>
                <w:rFonts w:asciiTheme="minorHAnsi" w:eastAsia="Arial" w:hAnsiTheme="minorHAnsi" w:cstheme="minorHAnsi"/>
                <w:sz w:val="20"/>
                <w:szCs w:val="20"/>
              </w:rPr>
              <w:t xml:space="preserve"> = £</w:t>
            </w:r>
            <w:r w:rsidRPr="0038567E">
              <w:rPr>
                <w:rFonts w:asciiTheme="minorHAnsi" w:eastAsia="Arial" w:hAnsiTheme="minorHAnsi" w:cstheme="minorHAnsi"/>
                <w:sz w:val="20"/>
                <w:szCs w:val="20"/>
                <w:highlight w:val="green"/>
              </w:rPr>
              <w:t>enter value</w:t>
            </w:r>
          </w:p>
          <w:p w14:paraId="08E82042" w14:textId="77777777" w:rsidR="00FC59B1" w:rsidRPr="0038567E" w:rsidRDefault="00FC59B1" w:rsidP="00546850">
            <w:pPr>
              <w:spacing w:before="60" w:after="120"/>
              <w:rPr>
                <w:rFonts w:asciiTheme="minorHAnsi" w:eastAsia="Arial" w:hAnsiTheme="minorHAnsi" w:cstheme="minorHAnsi"/>
                <w:i/>
                <w:sz w:val="20"/>
                <w:szCs w:val="20"/>
                <w:highlight w:val="green"/>
              </w:rPr>
            </w:pPr>
            <w:r w:rsidRPr="0038567E">
              <w:rPr>
                <w:rFonts w:asciiTheme="minorHAnsi" w:eastAsia="Arial" w:hAnsiTheme="minorHAnsi" w:cstheme="minorHAnsi"/>
                <w:i/>
                <w:sz w:val="20"/>
                <w:szCs w:val="20"/>
                <w:highlight w:val="green"/>
              </w:rPr>
              <w:t>Policy Expiry Date:</w:t>
            </w:r>
          </w:p>
          <w:p w14:paraId="4C2A40AB" w14:textId="77777777" w:rsidR="00FC59B1" w:rsidRPr="0038567E" w:rsidRDefault="00FC59B1" w:rsidP="00546850">
            <w:pPr>
              <w:spacing w:before="60" w:after="120"/>
              <w:rPr>
                <w:rFonts w:asciiTheme="minorHAnsi" w:eastAsia="Arial" w:hAnsiTheme="minorHAnsi" w:cstheme="minorHAnsi"/>
                <w:b/>
                <w:bCs/>
                <w:sz w:val="20"/>
                <w:szCs w:val="20"/>
              </w:rPr>
            </w:pPr>
            <w:r w:rsidRPr="0038567E">
              <w:rPr>
                <w:rFonts w:asciiTheme="minorHAnsi" w:eastAsia="Arial" w:hAnsiTheme="minorHAnsi" w:cstheme="minorHAnsi"/>
                <w:i/>
                <w:sz w:val="20"/>
                <w:szCs w:val="20"/>
                <w:highlight w:val="green"/>
              </w:rPr>
              <w:t>Policy Reference:</w:t>
            </w:r>
          </w:p>
        </w:tc>
        <w:tc>
          <w:tcPr>
            <w:tcW w:w="2578" w:type="dxa"/>
            <w:shd w:val="clear" w:color="auto" w:fill="auto"/>
            <w:vAlign w:val="center"/>
          </w:tcPr>
          <w:p w14:paraId="0BFFBEE9" w14:textId="77777777" w:rsidR="00FC59B1" w:rsidRPr="0038567E" w:rsidRDefault="00FC59B1" w:rsidP="00546850">
            <w:pPr>
              <w:spacing w:before="60" w:after="60"/>
              <w:rPr>
                <w:rFonts w:asciiTheme="minorHAnsi" w:hAnsiTheme="minorHAnsi" w:cstheme="minorHAnsi"/>
                <w:sz w:val="20"/>
                <w:szCs w:val="20"/>
              </w:rPr>
            </w:pPr>
            <w:r w:rsidRPr="0038567E">
              <w:rPr>
                <w:rFonts w:asciiTheme="minorHAnsi" w:hAnsiTheme="minorHAnsi" w:cstheme="minorHAnsi"/>
                <w:sz w:val="20"/>
                <w:szCs w:val="20"/>
              </w:rPr>
              <w:fldChar w:fldCharType="begin">
                <w:ffData>
                  <w:name w:val="Check1"/>
                  <w:enabled/>
                  <w:calcOnExit w:val="0"/>
                  <w:checkBox>
                    <w:sizeAuto/>
                    <w:default w:val="0"/>
                  </w:checkBox>
                </w:ffData>
              </w:fldChar>
            </w:r>
            <w:r w:rsidRPr="0038567E">
              <w:rPr>
                <w:rFonts w:asciiTheme="minorHAnsi" w:hAnsiTheme="minorHAnsi" w:cstheme="minorHAnsi"/>
                <w:sz w:val="20"/>
                <w:szCs w:val="20"/>
              </w:rPr>
              <w:instrText xml:space="preserve"> FORMCHECKBOX </w:instrText>
            </w:r>
            <w:r w:rsidRPr="0038567E">
              <w:rPr>
                <w:rFonts w:asciiTheme="minorHAnsi" w:hAnsiTheme="minorHAnsi" w:cstheme="minorHAnsi"/>
                <w:sz w:val="20"/>
                <w:szCs w:val="20"/>
              </w:rPr>
            </w:r>
            <w:r w:rsidRPr="0038567E">
              <w:rPr>
                <w:rFonts w:asciiTheme="minorHAnsi" w:hAnsiTheme="minorHAnsi" w:cstheme="minorHAnsi"/>
                <w:sz w:val="20"/>
                <w:szCs w:val="20"/>
              </w:rPr>
              <w:fldChar w:fldCharType="separate"/>
            </w:r>
            <w:r w:rsidRPr="0038567E">
              <w:rPr>
                <w:rFonts w:asciiTheme="minorHAnsi" w:hAnsiTheme="minorHAnsi" w:cstheme="minorHAnsi"/>
                <w:sz w:val="20"/>
                <w:szCs w:val="20"/>
              </w:rPr>
              <w:fldChar w:fldCharType="end"/>
            </w:r>
            <w:r w:rsidRPr="0038567E">
              <w:rPr>
                <w:rFonts w:asciiTheme="minorHAnsi" w:hAnsiTheme="minorHAnsi" w:cstheme="minorHAnsi"/>
                <w:sz w:val="20"/>
                <w:szCs w:val="20"/>
              </w:rPr>
              <w:t xml:space="preserve">   </w:t>
            </w:r>
            <w:r w:rsidRPr="0038567E">
              <w:rPr>
                <w:rFonts w:asciiTheme="minorHAnsi" w:hAnsiTheme="minorHAnsi" w:cstheme="minorHAnsi"/>
                <w:noProof/>
                <w:sz w:val="20"/>
                <w:szCs w:val="20"/>
              </w:rPr>
              <w:t>Yes</w:t>
            </w:r>
          </w:p>
          <w:p w14:paraId="6D4B9B80" w14:textId="77777777" w:rsidR="00FC59B1" w:rsidRPr="0038567E" w:rsidRDefault="00FC59B1" w:rsidP="00546850">
            <w:pPr>
              <w:spacing w:before="60" w:after="60"/>
              <w:rPr>
                <w:rFonts w:asciiTheme="minorHAnsi" w:hAnsiTheme="minorHAnsi" w:cstheme="minorHAnsi"/>
                <w:noProof/>
                <w:sz w:val="20"/>
                <w:szCs w:val="20"/>
              </w:rPr>
            </w:pPr>
            <w:r w:rsidRPr="0038567E">
              <w:rPr>
                <w:rFonts w:asciiTheme="minorHAnsi" w:hAnsiTheme="minorHAnsi" w:cstheme="minorHAnsi"/>
                <w:sz w:val="20"/>
                <w:szCs w:val="20"/>
              </w:rPr>
              <w:fldChar w:fldCharType="begin">
                <w:ffData>
                  <w:name w:val="Check1"/>
                  <w:enabled/>
                  <w:calcOnExit w:val="0"/>
                  <w:checkBox>
                    <w:sizeAuto/>
                    <w:default w:val="0"/>
                  </w:checkBox>
                </w:ffData>
              </w:fldChar>
            </w:r>
            <w:r w:rsidRPr="0038567E">
              <w:rPr>
                <w:rFonts w:asciiTheme="minorHAnsi" w:hAnsiTheme="minorHAnsi" w:cstheme="minorHAnsi"/>
                <w:sz w:val="20"/>
                <w:szCs w:val="20"/>
              </w:rPr>
              <w:instrText xml:space="preserve"> FORMCHECKBOX </w:instrText>
            </w:r>
            <w:r w:rsidRPr="0038567E">
              <w:rPr>
                <w:rFonts w:asciiTheme="minorHAnsi" w:hAnsiTheme="minorHAnsi" w:cstheme="minorHAnsi"/>
                <w:sz w:val="20"/>
                <w:szCs w:val="20"/>
              </w:rPr>
            </w:r>
            <w:r w:rsidRPr="0038567E">
              <w:rPr>
                <w:rFonts w:asciiTheme="minorHAnsi" w:hAnsiTheme="minorHAnsi" w:cstheme="minorHAnsi"/>
                <w:sz w:val="20"/>
                <w:szCs w:val="20"/>
              </w:rPr>
              <w:fldChar w:fldCharType="separate"/>
            </w:r>
            <w:r w:rsidRPr="0038567E">
              <w:rPr>
                <w:rFonts w:asciiTheme="minorHAnsi" w:hAnsiTheme="minorHAnsi" w:cstheme="minorHAnsi"/>
                <w:sz w:val="20"/>
                <w:szCs w:val="20"/>
              </w:rPr>
              <w:fldChar w:fldCharType="end"/>
            </w:r>
            <w:r w:rsidRPr="0038567E">
              <w:rPr>
                <w:rFonts w:asciiTheme="minorHAnsi" w:hAnsiTheme="minorHAnsi" w:cstheme="minorHAnsi"/>
                <w:sz w:val="20"/>
                <w:szCs w:val="20"/>
              </w:rPr>
              <w:t xml:space="preserve">   </w:t>
            </w:r>
            <w:r w:rsidRPr="0038567E">
              <w:rPr>
                <w:rFonts w:asciiTheme="minorHAnsi" w:hAnsiTheme="minorHAnsi" w:cstheme="minorHAnsi"/>
                <w:noProof/>
                <w:sz w:val="20"/>
                <w:szCs w:val="20"/>
              </w:rPr>
              <w:t>No</w:t>
            </w:r>
          </w:p>
        </w:tc>
      </w:tr>
      <w:tr w:rsidR="00FC59B1" w:rsidRPr="0038567E" w14:paraId="4ABBEE91" w14:textId="77777777" w:rsidTr="00F328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jc w:val="center"/>
        </w:trPr>
        <w:tc>
          <w:tcPr>
            <w:tcW w:w="1384" w:type="dxa"/>
            <w:vMerge/>
            <w:shd w:val="clear" w:color="auto" w:fill="DEEAF6" w:themeFill="accent5" w:themeFillTint="33"/>
          </w:tcPr>
          <w:p w14:paraId="02E2BADE" w14:textId="77777777" w:rsidR="00FC59B1" w:rsidRPr="0038567E" w:rsidRDefault="00FC59B1" w:rsidP="00546850">
            <w:pPr>
              <w:pStyle w:val="Normal1"/>
              <w:spacing w:before="60" w:after="60" w:line="259" w:lineRule="auto"/>
              <w:rPr>
                <w:rFonts w:asciiTheme="minorHAnsi" w:hAnsiTheme="minorHAnsi" w:cstheme="minorHAnsi"/>
                <w:b/>
                <w:bCs/>
                <w:color w:val="auto"/>
                <w:sz w:val="20"/>
                <w:szCs w:val="20"/>
              </w:rPr>
            </w:pPr>
          </w:p>
        </w:tc>
        <w:tc>
          <w:tcPr>
            <w:tcW w:w="7090" w:type="dxa"/>
            <w:gridSpan w:val="3"/>
            <w:shd w:val="clear" w:color="auto" w:fill="DEEAF6" w:themeFill="accent5" w:themeFillTint="33"/>
            <w:vAlign w:val="center"/>
          </w:tcPr>
          <w:p w14:paraId="4F2780C2" w14:textId="46EC4EC5" w:rsidR="00FC59B1" w:rsidRPr="0038567E" w:rsidRDefault="00FC59B1" w:rsidP="00546850">
            <w:pPr>
              <w:spacing w:before="60" w:after="60"/>
              <w:rPr>
                <w:rFonts w:asciiTheme="minorHAnsi" w:eastAsia="Arial" w:hAnsiTheme="minorHAnsi" w:cstheme="minorHAnsi"/>
                <w:sz w:val="20"/>
                <w:szCs w:val="20"/>
                <w:highlight w:val="green"/>
              </w:rPr>
            </w:pPr>
            <w:r w:rsidRPr="0038567E">
              <w:rPr>
                <w:rFonts w:asciiTheme="minorHAnsi" w:eastAsia="Arial" w:hAnsiTheme="minorHAnsi" w:cstheme="minorHAnsi"/>
                <w:b/>
                <w:sz w:val="20"/>
                <w:szCs w:val="20"/>
              </w:rPr>
              <w:t xml:space="preserve">Public Liability </w:t>
            </w:r>
            <w:r w:rsidRPr="00571CCA">
              <w:rPr>
                <w:rFonts w:asciiTheme="minorHAnsi" w:eastAsia="Arial" w:hAnsiTheme="minorHAnsi" w:cstheme="minorHAnsi"/>
                <w:b/>
                <w:sz w:val="20"/>
                <w:szCs w:val="20"/>
              </w:rPr>
              <w:t>Insurance</w:t>
            </w:r>
            <w:r w:rsidRPr="00571CCA">
              <w:rPr>
                <w:rFonts w:asciiTheme="minorHAnsi" w:eastAsia="Arial" w:hAnsiTheme="minorHAnsi" w:cstheme="minorHAnsi"/>
                <w:sz w:val="20"/>
                <w:szCs w:val="20"/>
              </w:rPr>
              <w:t xml:space="preserve"> = £</w:t>
            </w:r>
            <w:r w:rsidR="00571CCA" w:rsidRPr="00571CCA">
              <w:rPr>
                <w:rFonts w:asciiTheme="minorHAnsi" w:eastAsia="Arial" w:hAnsiTheme="minorHAnsi" w:cstheme="minorHAnsi"/>
                <w:sz w:val="20"/>
                <w:szCs w:val="20"/>
              </w:rPr>
              <w:t>30,000,000</w:t>
            </w:r>
          </w:p>
          <w:p w14:paraId="39836F77" w14:textId="77777777" w:rsidR="00FC59B1" w:rsidRPr="0038567E" w:rsidRDefault="00FC59B1" w:rsidP="00546850">
            <w:pPr>
              <w:spacing w:before="60" w:after="120"/>
              <w:rPr>
                <w:rFonts w:asciiTheme="minorHAnsi" w:eastAsia="Arial" w:hAnsiTheme="minorHAnsi" w:cstheme="minorHAnsi"/>
                <w:i/>
                <w:sz w:val="20"/>
                <w:szCs w:val="20"/>
                <w:highlight w:val="green"/>
              </w:rPr>
            </w:pPr>
            <w:r w:rsidRPr="0038567E">
              <w:rPr>
                <w:rFonts w:asciiTheme="minorHAnsi" w:eastAsia="Arial" w:hAnsiTheme="minorHAnsi" w:cstheme="minorHAnsi"/>
                <w:i/>
                <w:sz w:val="20"/>
                <w:szCs w:val="20"/>
                <w:highlight w:val="green"/>
              </w:rPr>
              <w:t>Policy Expiry Date:</w:t>
            </w:r>
          </w:p>
          <w:p w14:paraId="025802AC" w14:textId="77777777" w:rsidR="00FC59B1" w:rsidRPr="0038567E" w:rsidRDefault="00FC59B1" w:rsidP="00546850">
            <w:pPr>
              <w:spacing w:before="60" w:after="60"/>
              <w:rPr>
                <w:rFonts w:asciiTheme="minorHAnsi" w:eastAsia="Arial" w:hAnsiTheme="minorHAnsi" w:cstheme="minorHAnsi"/>
                <w:sz w:val="20"/>
                <w:szCs w:val="20"/>
              </w:rPr>
            </w:pPr>
            <w:r w:rsidRPr="0038567E">
              <w:rPr>
                <w:rFonts w:asciiTheme="minorHAnsi" w:eastAsia="Arial" w:hAnsiTheme="minorHAnsi" w:cstheme="minorHAnsi"/>
                <w:i/>
                <w:sz w:val="20"/>
                <w:szCs w:val="20"/>
                <w:highlight w:val="green"/>
              </w:rPr>
              <w:t>Policy Reference:</w:t>
            </w:r>
          </w:p>
        </w:tc>
        <w:tc>
          <w:tcPr>
            <w:tcW w:w="2578" w:type="dxa"/>
            <w:shd w:val="clear" w:color="auto" w:fill="auto"/>
            <w:vAlign w:val="center"/>
          </w:tcPr>
          <w:p w14:paraId="056B3D2E" w14:textId="77777777" w:rsidR="00FC59B1" w:rsidRPr="0038567E" w:rsidRDefault="00FC59B1" w:rsidP="00546850">
            <w:pPr>
              <w:spacing w:before="60" w:after="60"/>
              <w:rPr>
                <w:rFonts w:asciiTheme="minorHAnsi" w:hAnsiTheme="minorHAnsi" w:cstheme="minorHAnsi"/>
                <w:sz w:val="20"/>
                <w:szCs w:val="20"/>
              </w:rPr>
            </w:pPr>
            <w:r w:rsidRPr="0038567E">
              <w:rPr>
                <w:rFonts w:asciiTheme="minorHAnsi" w:hAnsiTheme="minorHAnsi" w:cstheme="minorHAnsi"/>
                <w:sz w:val="20"/>
                <w:szCs w:val="20"/>
              </w:rPr>
              <w:fldChar w:fldCharType="begin">
                <w:ffData>
                  <w:name w:val="Check1"/>
                  <w:enabled/>
                  <w:calcOnExit w:val="0"/>
                  <w:checkBox>
                    <w:sizeAuto/>
                    <w:default w:val="0"/>
                  </w:checkBox>
                </w:ffData>
              </w:fldChar>
            </w:r>
            <w:r w:rsidRPr="0038567E">
              <w:rPr>
                <w:rFonts w:asciiTheme="minorHAnsi" w:hAnsiTheme="minorHAnsi" w:cstheme="minorHAnsi"/>
                <w:sz w:val="20"/>
                <w:szCs w:val="20"/>
              </w:rPr>
              <w:instrText xml:space="preserve"> FORMCHECKBOX </w:instrText>
            </w:r>
            <w:r w:rsidRPr="0038567E">
              <w:rPr>
                <w:rFonts w:asciiTheme="minorHAnsi" w:hAnsiTheme="minorHAnsi" w:cstheme="minorHAnsi"/>
                <w:sz w:val="20"/>
                <w:szCs w:val="20"/>
              </w:rPr>
            </w:r>
            <w:r w:rsidRPr="0038567E">
              <w:rPr>
                <w:rFonts w:asciiTheme="minorHAnsi" w:hAnsiTheme="minorHAnsi" w:cstheme="minorHAnsi"/>
                <w:sz w:val="20"/>
                <w:szCs w:val="20"/>
              </w:rPr>
              <w:fldChar w:fldCharType="separate"/>
            </w:r>
            <w:r w:rsidRPr="0038567E">
              <w:rPr>
                <w:rFonts w:asciiTheme="minorHAnsi" w:hAnsiTheme="minorHAnsi" w:cstheme="minorHAnsi"/>
                <w:sz w:val="20"/>
                <w:szCs w:val="20"/>
              </w:rPr>
              <w:fldChar w:fldCharType="end"/>
            </w:r>
            <w:r w:rsidRPr="0038567E">
              <w:rPr>
                <w:rFonts w:asciiTheme="minorHAnsi" w:hAnsiTheme="minorHAnsi" w:cstheme="minorHAnsi"/>
                <w:sz w:val="20"/>
                <w:szCs w:val="20"/>
              </w:rPr>
              <w:t xml:space="preserve">   </w:t>
            </w:r>
            <w:r w:rsidRPr="0038567E">
              <w:rPr>
                <w:rFonts w:asciiTheme="minorHAnsi" w:hAnsiTheme="minorHAnsi" w:cstheme="minorHAnsi"/>
                <w:noProof/>
                <w:sz w:val="20"/>
                <w:szCs w:val="20"/>
              </w:rPr>
              <w:t>Yes</w:t>
            </w:r>
          </w:p>
          <w:p w14:paraId="7E16C621" w14:textId="77777777" w:rsidR="00FC59B1" w:rsidRPr="0038567E" w:rsidRDefault="00FC59B1" w:rsidP="00546850">
            <w:pPr>
              <w:spacing w:before="60" w:after="60"/>
              <w:rPr>
                <w:rFonts w:asciiTheme="minorHAnsi" w:hAnsiTheme="minorHAnsi" w:cstheme="minorHAnsi"/>
                <w:noProof/>
                <w:sz w:val="20"/>
                <w:szCs w:val="20"/>
              </w:rPr>
            </w:pPr>
            <w:r w:rsidRPr="0038567E">
              <w:rPr>
                <w:rFonts w:asciiTheme="minorHAnsi" w:hAnsiTheme="minorHAnsi" w:cstheme="minorHAnsi"/>
                <w:sz w:val="20"/>
                <w:szCs w:val="20"/>
              </w:rPr>
              <w:fldChar w:fldCharType="begin">
                <w:ffData>
                  <w:name w:val="Check1"/>
                  <w:enabled/>
                  <w:calcOnExit w:val="0"/>
                  <w:checkBox>
                    <w:sizeAuto/>
                    <w:default w:val="0"/>
                  </w:checkBox>
                </w:ffData>
              </w:fldChar>
            </w:r>
            <w:r w:rsidRPr="0038567E">
              <w:rPr>
                <w:rFonts w:asciiTheme="minorHAnsi" w:hAnsiTheme="minorHAnsi" w:cstheme="minorHAnsi"/>
                <w:sz w:val="20"/>
                <w:szCs w:val="20"/>
              </w:rPr>
              <w:instrText xml:space="preserve"> FORMCHECKBOX </w:instrText>
            </w:r>
            <w:r w:rsidRPr="0038567E">
              <w:rPr>
                <w:rFonts w:asciiTheme="minorHAnsi" w:hAnsiTheme="minorHAnsi" w:cstheme="minorHAnsi"/>
                <w:sz w:val="20"/>
                <w:szCs w:val="20"/>
              </w:rPr>
            </w:r>
            <w:r w:rsidRPr="0038567E">
              <w:rPr>
                <w:rFonts w:asciiTheme="minorHAnsi" w:hAnsiTheme="minorHAnsi" w:cstheme="minorHAnsi"/>
                <w:sz w:val="20"/>
                <w:szCs w:val="20"/>
              </w:rPr>
              <w:fldChar w:fldCharType="separate"/>
            </w:r>
            <w:r w:rsidRPr="0038567E">
              <w:rPr>
                <w:rFonts w:asciiTheme="minorHAnsi" w:hAnsiTheme="minorHAnsi" w:cstheme="minorHAnsi"/>
                <w:sz w:val="20"/>
                <w:szCs w:val="20"/>
              </w:rPr>
              <w:fldChar w:fldCharType="end"/>
            </w:r>
            <w:r w:rsidRPr="0038567E">
              <w:rPr>
                <w:rFonts w:asciiTheme="minorHAnsi" w:hAnsiTheme="minorHAnsi" w:cstheme="minorHAnsi"/>
                <w:sz w:val="20"/>
                <w:szCs w:val="20"/>
              </w:rPr>
              <w:t xml:space="preserve">   </w:t>
            </w:r>
            <w:r w:rsidRPr="0038567E">
              <w:rPr>
                <w:rFonts w:asciiTheme="minorHAnsi" w:hAnsiTheme="minorHAnsi" w:cstheme="minorHAnsi"/>
                <w:noProof/>
                <w:sz w:val="20"/>
                <w:szCs w:val="20"/>
              </w:rPr>
              <w:t>No</w:t>
            </w:r>
          </w:p>
        </w:tc>
      </w:tr>
      <w:tr w:rsidR="00FC59B1" w:rsidRPr="0038567E" w14:paraId="46556424" w14:textId="77777777" w:rsidTr="00F328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jc w:val="center"/>
        </w:trPr>
        <w:tc>
          <w:tcPr>
            <w:tcW w:w="1384" w:type="dxa"/>
            <w:vMerge/>
            <w:shd w:val="clear" w:color="auto" w:fill="DEEAF6" w:themeFill="accent5" w:themeFillTint="33"/>
          </w:tcPr>
          <w:p w14:paraId="26BC14B5" w14:textId="77777777" w:rsidR="00FC59B1" w:rsidRPr="0038567E" w:rsidRDefault="00FC59B1" w:rsidP="00546850">
            <w:pPr>
              <w:pStyle w:val="Normal1"/>
              <w:spacing w:before="60" w:after="60" w:line="259" w:lineRule="auto"/>
              <w:rPr>
                <w:rFonts w:asciiTheme="minorHAnsi" w:hAnsiTheme="minorHAnsi" w:cstheme="minorHAnsi"/>
                <w:b/>
                <w:bCs/>
                <w:color w:val="auto"/>
                <w:sz w:val="20"/>
                <w:szCs w:val="20"/>
              </w:rPr>
            </w:pPr>
          </w:p>
        </w:tc>
        <w:tc>
          <w:tcPr>
            <w:tcW w:w="7090" w:type="dxa"/>
            <w:gridSpan w:val="3"/>
            <w:shd w:val="clear" w:color="auto" w:fill="DEEAF6" w:themeFill="accent5" w:themeFillTint="33"/>
            <w:vAlign w:val="center"/>
          </w:tcPr>
          <w:p w14:paraId="18732A0A" w14:textId="77777777" w:rsidR="00FC59B1" w:rsidRPr="0038567E" w:rsidRDefault="00FC59B1" w:rsidP="00546850">
            <w:pPr>
              <w:spacing w:before="60" w:after="120"/>
              <w:rPr>
                <w:rFonts w:asciiTheme="minorHAnsi" w:eastAsia="Arial" w:hAnsiTheme="minorHAnsi" w:cstheme="minorHAnsi"/>
                <w:sz w:val="20"/>
                <w:szCs w:val="20"/>
                <w:highlight w:val="green"/>
              </w:rPr>
            </w:pPr>
            <w:r w:rsidRPr="0038567E">
              <w:rPr>
                <w:rFonts w:asciiTheme="minorHAnsi" w:eastAsia="Arial" w:hAnsiTheme="minorHAnsi" w:cstheme="minorHAnsi"/>
                <w:b/>
                <w:sz w:val="20"/>
                <w:szCs w:val="20"/>
              </w:rPr>
              <w:t>Professional Indemnity Insurance</w:t>
            </w:r>
            <w:r w:rsidRPr="0038567E">
              <w:rPr>
                <w:rFonts w:asciiTheme="minorHAnsi" w:eastAsia="Arial" w:hAnsiTheme="minorHAnsi" w:cstheme="minorHAnsi"/>
                <w:sz w:val="20"/>
                <w:szCs w:val="20"/>
              </w:rPr>
              <w:t xml:space="preserve"> = £</w:t>
            </w:r>
            <w:r w:rsidRPr="0038567E">
              <w:rPr>
                <w:rFonts w:asciiTheme="minorHAnsi" w:eastAsia="Arial" w:hAnsiTheme="minorHAnsi" w:cstheme="minorHAnsi"/>
                <w:sz w:val="20"/>
                <w:szCs w:val="20"/>
                <w:highlight w:val="green"/>
              </w:rPr>
              <w:t>enter value</w:t>
            </w:r>
          </w:p>
          <w:p w14:paraId="152083A6" w14:textId="77777777" w:rsidR="00FC59B1" w:rsidRPr="0038567E" w:rsidRDefault="00FC59B1" w:rsidP="00546850">
            <w:pPr>
              <w:spacing w:before="60" w:after="120"/>
              <w:rPr>
                <w:rFonts w:asciiTheme="minorHAnsi" w:eastAsia="Arial" w:hAnsiTheme="minorHAnsi" w:cstheme="minorHAnsi"/>
                <w:i/>
                <w:sz w:val="20"/>
                <w:szCs w:val="20"/>
                <w:highlight w:val="green"/>
              </w:rPr>
            </w:pPr>
            <w:r w:rsidRPr="0038567E">
              <w:rPr>
                <w:rFonts w:asciiTheme="minorHAnsi" w:eastAsia="Arial" w:hAnsiTheme="minorHAnsi" w:cstheme="minorHAnsi"/>
                <w:i/>
                <w:sz w:val="20"/>
                <w:szCs w:val="20"/>
                <w:highlight w:val="green"/>
              </w:rPr>
              <w:t>Policy Expiry Date:</w:t>
            </w:r>
          </w:p>
          <w:p w14:paraId="1B672BC2" w14:textId="77777777" w:rsidR="00FC59B1" w:rsidRPr="0038567E" w:rsidRDefault="00FC59B1" w:rsidP="00546850">
            <w:pPr>
              <w:spacing w:before="60" w:after="120"/>
              <w:rPr>
                <w:rFonts w:asciiTheme="minorHAnsi" w:eastAsia="Arial" w:hAnsiTheme="minorHAnsi" w:cstheme="minorHAnsi"/>
                <w:b/>
                <w:bCs/>
                <w:sz w:val="20"/>
                <w:szCs w:val="20"/>
              </w:rPr>
            </w:pPr>
            <w:r w:rsidRPr="0038567E">
              <w:rPr>
                <w:rFonts w:asciiTheme="minorHAnsi" w:eastAsia="Arial" w:hAnsiTheme="minorHAnsi" w:cstheme="minorHAnsi"/>
                <w:i/>
                <w:sz w:val="20"/>
                <w:szCs w:val="20"/>
                <w:highlight w:val="green"/>
              </w:rPr>
              <w:t>Policy Reference:</w:t>
            </w:r>
          </w:p>
        </w:tc>
        <w:tc>
          <w:tcPr>
            <w:tcW w:w="2578" w:type="dxa"/>
            <w:shd w:val="clear" w:color="auto" w:fill="auto"/>
            <w:vAlign w:val="center"/>
          </w:tcPr>
          <w:p w14:paraId="60066AA5" w14:textId="77777777" w:rsidR="00FC59B1" w:rsidRPr="0038567E" w:rsidRDefault="00FC59B1" w:rsidP="00546850">
            <w:pPr>
              <w:spacing w:before="60" w:after="60"/>
              <w:rPr>
                <w:rFonts w:asciiTheme="minorHAnsi" w:hAnsiTheme="minorHAnsi" w:cstheme="minorHAnsi"/>
                <w:sz w:val="20"/>
                <w:szCs w:val="20"/>
              </w:rPr>
            </w:pPr>
            <w:r w:rsidRPr="0038567E">
              <w:rPr>
                <w:rFonts w:asciiTheme="minorHAnsi" w:hAnsiTheme="minorHAnsi" w:cstheme="minorHAnsi"/>
                <w:sz w:val="20"/>
                <w:szCs w:val="20"/>
              </w:rPr>
              <w:fldChar w:fldCharType="begin">
                <w:ffData>
                  <w:name w:val="Check1"/>
                  <w:enabled/>
                  <w:calcOnExit w:val="0"/>
                  <w:checkBox>
                    <w:sizeAuto/>
                    <w:default w:val="0"/>
                  </w:checkBox>
                </w:ffData>
              </w:fldChar>
            </w:r>
            <w:r w:rsidRPr="0038567E">
              <w:rPr>
                <w:rFonts w:asciiTheme="minorHAnsi" w:hAnsiTheme="minorHAnsi" w:cstheme="minorHAnsi"/>
                <w:sz w:val="20"/>
                <w:szCs w:val="20"/>
              </w:rPr>
              <w:instrText xml:space="preserve"> FORMCHECKBOX </w:instrText>
            </w:r>
            <w:r w:rsidRPr="0038567E">
              <w:rPr>
                <w:rFonts w:asciiTheme="minorHAnsi" w:hAnsiTheme="minorHAnsi" w:cstheme="minorHAnsi"/>
                <w:sz w:val="20"/>
                <w:szCs w:val="20"/>
              </w:rPr>
            </w:r>
            <w:r w:rsidRPr="0038567E">
              <w:rPr>
                <w:rFonts w:asciiTheme="minorHAnsi" w:hAnsiTheme="minorHAnsi" w:cstheme="minorHAnsi"/>
                <w:sz w:val="20"/>
                <w:szCs w:val="20"/>
              </w:rPr>
              <w:fldChar w:fldCharType="separate"/>
            </w:r>
            <w:r w:rsidRPr="0038567E">
              <w:rPr>
                <w:rFonts w:asciiTheme="minorHAnsi" w:hAnsiTheme="minorHAnsi" w:cstheme="minorHAnsi"/>
                <w:sz w:val="20"/>
                <w:szCs w:val="20"/>
              </w:rPr>
              <w:fldChar w:fldCharType="end"/>
            </w:r>
            <w:r w:rsidRPr="0038567E">
              <w:rPr>
                <w:rFonts w:asciiTheme="minorHAnsi" w:hAnsiTheme="minorHAnsi" w:cstheme="minorHAnsi"/>
                <w:sz w:val="20"/>
                <w:szCs w:val="20"/>
              </w:rPr>
              <w:t xml:space="preserve">   </w:t>
            </w:r>
            <w:r w:rsidRPr="0038567E">
              <w:rPr>
                <w:rFonts w:asciiTheme="minorHAnsi" w:hAnsiTheme="minorHAnsi" w:cstheme="minorHAnsi"/>
                <w:noProof/>
                <w:sz w:val="20"/>
                <w:szCs w:val="20"/>
              </w:rPr>
              <w:t>Yes</w:t>
            </w:r>
          </w:p>
          <w:p w14:paraId="71362C7B" w14:textId="77777777" w:rsidR="00FC59B1" w:rsidRPr="0038567E" w:rsidRDefault="00FC59B1" w:rsidP="00546850">
            <w:pPr>
              <w:spacing w:before="60" w:after="60"/>
              <w:rPr>
                <w:rFonts w:asciiTheme="minorHAnsi" w:hAnsiTheme="minorHAnsi" w:cstheme="minorHAnsi"/>
                <w:noProof/>
                <w:sz w:val="20"/>
                <w:szCs w:val="20"/>
              </w:rPr>
            </w:pPr>
            <w:r w:rsidRPr="0038567E">
              <w:rPr>
                <w:rFonts w:asciiTheme="minorHAnsi" w:hAnsiTheme="minorHAnsi" w:cstheme="minorHAnsi"/>
                <w:sz w:val="20"/>
                <w:szCs w:val="20"/>
              </w:rPr>
              <w:fldChar w:fldCharType="begin">
                <w:ffData>
                  <w:name w:val="Check1"/>
                  <w:enabled/>
                  <w:calcOnExit w:val="0"/>
                  <w:checkBox>
                    <w:sizeAuto/>
                    <w:default w:val="0"/>
                  </w:checkBox>
                </w:ffData>
              </w:fldChar>
            </w:r>
            <w:r w:rsidRPr="0038567E">
              <w:rPr>
                <w:rFonts w:asciiTheme="minorHAnsi" w:hAnsiTheme="minorHAnsi" w:cstheme="minorHAnsi"/>
                <w:sz w:val="20"/>
                <w:szCs w:val="20"/>
              </w:rPr>
              <w:instrText xml:space="preserve"> FORMCHECKBOX </w:instrText>
            </w:r>
            <w:r w:rsidRPr="0038567E">
              <w:rPr>
                <w:rFonts w:asciiTheme="minorHAnsi" w:hAnsiTheme="minorHAnsi" w:cstheme="minorHAnsi"/>
                <w:sz w:val="20"/>
                <w:szCs w:val="20"/>
              </w:rPr>
            </w:r>
            <w:r w:rsidRPr="0038567E">
              <w:rPr>
                <w:rFonts w:asciiTheme="minorHAnsi" w:hAnsiTheme="minorHAnsi" w:cstheme="minorHAnsi"/>
                <w:sz w:val="20"/>
                <w:szCs w:val="20"/>
              </w:rPr>
              <w:fldChar w:fldCharType="separate"/>
            </w:r>
            <w:r w:rsidRPr="0038567E">
              <w:rPr>
                <w:rFonts w:asciiTheme="minorHAnsi" w:hAnsiTheme="minorHAnsi" w:cstheme="minorHAnsi"/>
                <w:sz w:val="20"/>
                <w:szCs w:val="20"/>
              </w:rPr>
              <w:fldChar w:fldCharType="end"/>
            </w:r>
            <w:r w:rsidRPr="0038567E">
              <w:rPr>
                <w:rFonts w:asciiTheme="minorHAnsi" w:hAnsiTheme="minorHAnsi" w:cstheme="minorHAnsi"/>
                <w:sz w:val="20"/>
                <w:szCs w:val="20"/>
              </w:rPr>
              <w:t xml:space="preserve">   </w:t>
            </w:r>
            <w:r w:rsidRPr="0038567E">
              <w:rPr>
                <w:rFonts w:asciiTheme="minorHAnsi" w:hAnsiTheme="minorHAnsi" w:cstheme="minorHAnsi"/>
                <w:noProof/>
                <w:sz w:val="20"/>
                <w:szCs w:val="20"/>
              </w:rPr>
              <w:t>No</w:t>
            </w:r>
          </w:p>
        </w:tc>
      </w:tr>
      <w:tr w:rsidR="00FC59B1" w:rsidRPr="0038567E" w14:paraId="3B8CC7E2" w14:textId="77777777" w:rsidTr="00F328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jc w:val="center"/>
        </w:trPr>
        <w:tc>
          <w:tcPr>
            <w:tcW w:w="1384" w:type="dxa"/>
            <w:vMerge/>
            <w:shd w:val="clear" w:color="auto" w:fill="DEEAF6" w:themeFill="accent5" w:themeFillTint="33"/>
          </w:tcPr>
          <w:p w14:paraId="54EFA3DA" w14:textId="77777777" w:rsidR="00FC59B1" w:rsidRPr="0038567E" w:rsidRDefault="00FC59B1" w:rsidP="00546850">
            <w:pPr>
              <w:pStyle w:val="Normal1"/>
              <w:spacing w:before="60" w:after="60" w:line="259" w:lineRule="auto"/>
              <w:rPr>
                <w:rFonts w:asciiTheme="minorHAnsi" w:hAnsiTheme="minorHAnsi" w:cstheme="minorHAnsi"/>
                <w:b/>
                <w:bCs/>
                <w:color w:val="auto"/>
                <w:sz w:val="20"/>
                <w:szCs w:val="20"/>
              </w:rPr>
            </w:pPr>
          </w:p>
        </w:tc>
        <w:tc>
          <w:tcPr>
            <w:tcW w:w="7090" w:type="dxa"/>
            <w:gridSpan w:val="3"/>
            <w:shd w:val="clear" w:color="auto" w:fill="DEEAF6" w:themeFill="accent5" w:themeFillTint="33"/>
            <w:vAlign w:val="center"/>
          </w:tcPr>
          <w:p w14:paraId="086DB5D2" w14:textId="77777777" w:rsidR="00FC59B1" w:rsidRPr="0038567E" w:rsidRDefault="00FC59B1" w:rsidP="00546850">
            <w:pPr>
              <w:spacing w:before="60" w:after="120"/>
              <w:rPr>
                <w:rFonts w:asciiTheme="minorHAnsi" w:eastAsia="Arial" w:hAnsiTheme="minorHAnsi" w:cstheme="minorHAnsi"/>
                <w:sz w:val="20"/>
                <w:szCs w:val="20"/>
                <w:highlight w:val="green"/>
              </w:rPr>
            </w:pPr>
            <w:r w:rsidRPr="0038567E">
              <w:rPr>
                <w:rFonts w:asciiTheme="minorHAnsi" w:eastAsia="Arial" w:hAnsiTheme="minorHAnsi" w:cstheme="minorHAnsi"/>
                <w:b/>
                <w:sz w:val="20"/>
                <w:szCs w:val="20"/>
              </w:rPr>
              <w:t>Product Liability Insurance</w:t>
            </w:r>
            <w:r w:rsidRPr="0038567E">
              <w:rPr>
                <w:rFonts w:asciiTheme="minorHAnsi" w:eastAsia="Arial" w:hAnsiTheme="minorHAnsi" w:cstheme="minorHAnsi"/>
                <w:sz w:val="20"/>
                <w:szCs w:val="20"/>
              </w:rPr>
              <w:t xml:space="preserve"> = £</w:t>
            </w:r>
            <w:r w:rsidRPr="0038567E">
              <w:rPr>
                <w:rFonts w:asciiTheme="minorHAnsi" w:eastAsia="Arial" w:hAnsiTheme="minorHAnsi" w:cstheme="minorHAnsi"/>
                <w:sz w:val="20"/>
                <w:szCs w:val="20"/>
                <w:highlight w:val="green"/>
              </w:rPr>
              <w:t>enter value</w:t>
            </w:r>
          </w:p>
          <w:p w14:paraId="73E4E1AC" w14:textId="77777777" w:rsidR="00FC59B1" w:rsidRPr="0038567E" w:rsidRDefault="00FC59B1" w:rsidP="00546850">
            <w:pPr>
              <w:spacing w:before="60" w:after="120"/>
              <w:rPr>
                <w:rFonts w:asciiTheme="minorHAnsi" w:eastAsia="Arial" w:hAnsiTheme="minorHAnsi" w:cstheme="minorHAnsi"/>
                <w:i/>
                <w:sz w:val="20"/>
                <w:szCs w:val="20"/>
                <w:highlight w:val="green"/>
              </w:rPr>
            </w:pPr>
            <w:r w:rsidRPr="0038567E">
              <w:rPr>
                <w:rFonts w:asciiTheme="minorHAnsi" w:eastAsia="Arial" w:hAnsiTheme="minorHAnsi" w:cstheme="minorHAnsi"/>
                <w:i/>
                <w:sz w:val="20"/>
                <w:szCs w:val="20"/>
                <w:highlight w:val="green"/>
              </w:rPr>
              <w:t>Policy Expiry Date:</w:t>
            </w:r>
          </w:p>
          <w:p w14:paraId="2EB28004" w14:textId="77777777" w:rsidR="00FC59B1" w:rsidRPr="0038567E" w:rsidRDefault="00FC59B1" w:rsidP="00546850">
            <w:pPr>
              <w:spacing w:before="60" w:after="120"/>
              <w:rPr>
                <w:rFonts w:asciiTheme="minorHAnsi" w:eastAsia="Arial" w:hAnsiTheme="minorHAnsi" w:cstheme="minorHAnsi"/>
                <w:i/>
                <w:sz w:val="20"/>
                <w:szCs w:val="20"/>
                <w:highlight w:val="green"/>
              </w:rPr>
            </w:pPr>
            <w:r w:rsidRPr="0038567E">
              <w:rPr>
                <w:rFonts w:asciiTheme="minorHAnsi" w:eastAsia="Arial" w:hAnsiTheme="minorHAnsi" w:cstheme="minorHAnsi"/>
                <w:i/>
                <w:sz w:val="20"/>
                <w:szCs w:val="20"/>
                <w:highlight w:val="green"/>
              </w:rPr>
              <w:t>Policy Reference:</w:t>
            </w:r>
          </w:p>
        </w:tc>
        <w:tc>
          <w:tcPr>
            <w:tcW w:w="2578" w:type="dxa"/>
            <w:shd w:val="clear" w:color="auto" w:fill="auto"/>
            <w:vAlign w:val="center"/>
          </w:tcPr>
          <w:p w14:paraId="10E5EF19" w14:textId="77777777" w:rsidR="00FC59B1" w:rsidRPr="0038567E" w:rsidRDefault="00FC59B1" w:rsidP="00546850">
            <w:pPr>
              <w:spacing w:before="60" w:after="60"/>
              <w:rPr>
                <w:rFonts w:asciiTheme="minorHAnsi" w:hAnsiTheme="minorHAnsi" w:cstheme="minorHAnsi"/>
                <w:sz w:val="20"/>
                <w:szCs w:val="20"/>
              </w:rPr>
            </w:pPr>
            <w:r w:rsidRPr="0038567E">
              <w:rPr>
                <w:rFonts w:asciiTheme="minorHAnsi" w:hAnsiTheme="minorHAnsi" w:cstheme="minorHAnsi"/>
                <w:sz w:val="20"/>
                <w:szCs w:val="20"/>
              </w:rPr>
              <w:fldChar w:fldCharType="begin">
                <w:ffData>
                  <w:name w:val="Check1"/>
                  <w:enabled/>
                  <w:calcOnExit w:val="0"/>
                  <w:checkBox>
                    <w:sizeAuto/>
                    <w:default w:val="0"/>
                  </w:checkBox>
                </w:ffData>
              </w:fldChar>
            </w:r>
            <w:r w:rsidRPr="0038567E">
              <w:rPr>
                <w:rFonts w:asciiTheme="minorHAnsi" w:hAnsiTheme="minorHAnsi" w:cstheme="minorHAnsi"/>
                <w:sz w:val="20"/>
                <w:szCs w:val="20"/>
              </w:rPr>
              <w:instrText xml:space="preserve"> FORMCHECKBOX </w:instrText>
            </w:r>
            <w:r w:rsidRPr="0038567E">
              <w:rPr>
                <w:rFonts w:asciiTheme="minorHAnsi" w:hAnsiTheme="minorHAnsi" w:cstheme="minorHAnsi"/>
                <w:sz w:val="20"/>
                <w:szCs w:val="20"/>
              </w:rPr>
            </w:r>
            <w:r w:rsidRPr="0038567E">
              <w:rPr>
                <w:rFonts w:asciiTheme="minorHAnsi" w:hAnsiTheme="minorHAnsi" w:cstheme="minorHAnsi"/>
                <w:sz w:val="20"/>
                <w:szCs w:val="20"/>
              </w:rPr>
              <w:fldChar w:fldCharType="separate"/>
            </w:r>
            <w:r w:rsidRPr="0038567E">
              <w:rPr>
                <w:rFonts w:asciiTheme="minorHAnsi" w:hAnsiTheme="minorHAnsi" w:cstheme="minorHAnsi"/>
                <w:sz w:val="20"/>
                <w:szCs w:val="20"/>
              </w:rPr>
              <w:fldChar w:fldCharType="end"/>
            </w:r>
            <w:r w:rsidRPr="0038567E">
              <w:rPr>
                <w:rFonts w:asciiTheme="minorHAnsi" w:hAnsiTheme="minorHAnsi" w:cstheme="minorHAnsi"/>
                <w:sz w:val="20"/>
                <w:szCs w:val="20"/>
              </w:rPr>
              <w:t xml:space="preserve">   </w:t>
            </w:r>
            <w:r w:rsidRPr="0038567E">
              <w:rPr>
                <w:rFonts w:asciiTheme="minorHAnsi" w:hAnsiTheme="minorHAnsi" w:cstheme="minorHAnsi"/>
                <w:noProof/>
                <w:sz w:val="20"/>
                <w:szCs w:val="20"/>
              </w:rPr>
              <w:t>Yes</w:t>
            </w:r>
          </w:p>
          <w:p w14:paraId="60125D29" w14:textId="77777777" w:rsidR="00FC59B1" w:rsidRPr="0038567E" w:rsidRDefault="00FC59B1" w:rsidP="00546850">
            <w:pPr>
              <w:spacing w:before="60" w:after="60"/>
              <w:rPr>
                <w:rFonts w:asciiTheme="minorHAnsi" w:hAnsiTheme="minorHAnsi" w:cstheme="minorHAnsi"/>
                <w:sz w:val="20"/>
                <w:szCs w:val="20"/>
              </w:rPr>
            </w:pPr>
            <w:r w:rsidRPr="0038567E">
              <w:rPr>
                <w:rFonts w:asciiTheme="minorHAnsi" w:hAnsiTheme="minorHAnsi" w:cstheme="minorHAnsi"/>
                <w:sz w:val="20"/>
                <w:szCs w:val="20"/>
              </w:rPr>
              <w:fldChar w:fldCharType="begin">
                <w:ffData>
                  <w:name w:val="Check1"/>
                  <w:enabled/>
                  <w:calcOnExit w:val="0"/>
                  <w:checkBox>
                    <w:sizeAuto/>
                    <w:default w:val="0"/>
                  </w:checkBox>
                </w:ffData>
              </w:fldChar>
            </w:r>
            <w:r w:rsidRPr="0038567E">
              <w:rPr>
                <w:rFonts w:asciiTheme="minorHAnsi" w:hAnsiTheme="minorHAnsi" w:cstheme="minorHAnsi"/>
                <w:sz w:val="20"/>
                <w:szCs w:val="20"/>
              </w:rPr>
              <w:instrText xml:space="preserve"> FORMCHECKBOX </w:instrText>
            </w:r>
            <w:r w:rsidRPr="0038567E">
              <w:rPr>
                <w:rFonts w:asciiTheme="minorHAnsi" w:hAnsiTheme="minorHAnsi" w:cstheme="minorHAnsi"/>
                <w:sz w:val="20"/>
                <w:szCs w:val="20"/>
              </w:rPr>
            </w:r>
            <w:r w:rsidRPr="0038567E">
              <w:rPr>
                <w:rFonts w:asciiTheme="minorHAnsi" w:hAnsiTheme="minorHAnsi" w:cstheme="minorHAnsi"/>
                <w:sz w:val="20"/>
                <w:szCs w:val="20"/>
              </w:rPr>
              <w:fldChar w:fldCharType="separate"/>
            </w:r>
            <w:r w:rsidRPr="0038567E">
              <w:rPr>
                <w:rFonts w:asciiTheme="minorHAnsi" w:hAnsiTheme="minorHAnsi" w:cstheme="minorHAnsi"/>
                <w:sz w:val="20"/>
                <w:szCs w:val="20"/>
              </w:rPr>
              <w:fldChar w:fldCharType="end"/>
            </w:r>
            <w:r w:rsidRPr="0038567E">
              <w:rPr>
                <w:rFonts w:asciiTheme="minorHAnsi" w:hAnsiTheme="minorHAnsi" w:cstheme="minorHAnsi"/>
                <w:sz w:val="20"/>
                <w:szCs w:val="20"/>
              </w:rPr>
              <w:t xml:space="preserve">   </w:t>
            </w:r>
            <w:r w:rsidRPr="0038567E">
              <w:rPr>
                <w:rFonts w:asciiTheme="minorHAnsi" w:hAnsiTheme="minorHAnsi" w:cstheme="minorHAnsi"/>
                <w:noProof/>
                <w:sz w:val="20"/>
                <w:szCs w:val="20"/>
              </w:rPr>
              <w:t>No</w:t>
            </w:r>
          </w:p>
        </w:tc>
      </w:tr>
      <w:tr w:rsidR="00FC59B1" w:rsidRPr="0038567E" w14:paraId="2C855791" w14:textId="77777777" w:rsidTr="00F328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51"/>
          <w:jc w:val="center"/>
        </w:trPr>
        <w:tc>
          <w:tcPr>
            <w:tcW w:w="1384" w:type="dxa"/>
            <w:vMerge/>
            <w:shd w:val="clear" w:color="auto" w:fill="DEEAF6" w:themeFill="accent5" w:themeFillTint="33"/>
          </w:tcPr>
          <w:p w14:paraId="22DD08B6" w14:textId="77777777" w:rsidR="00FC59B1" w:rsidRPr="0038567E" w:rsidRDefault="00FC59B1" w:rsidP="00546850">
            <w:pPr>
              <w:pStyle w:val="Normal1"/>
              <w:spacing w:before="60" w:after="60" w:line="259" w:lineRule="auto"/>
              <w:rPr>
                <w:rFonts w:asciiTheme="minorHAnsi" w:hAnsiTheme="minorHAnsi" w:cstheme="minorHAnsi"/>
                <w:b/>
                <w:bCs/>
                <w:color w:val="auto"/>
                <w:sz w:val="20"/>
                <w:szCs w:val="20"/>
              </w:rPr>
            </w:pPr>
          </w:p>
        </w:tc>
        <w:tc>
          <w:tcPr>
            <w:tcW w:w="7090" w:type="dxa"/>
            <w:gridSpan w:val="3"/>
            <w:shd w:val="clear" w:color="auto" w:fill="DEEAF6" w:themeFill="accent5" w:themeFillTint="33"/>
            <w:vAlign w:val="center"/>
          </w:tcPr>
          <w:p w14:paraId="14A3FF44" w14:textId="77777777" w:rsidR="00FC59B1" w:rsidRPr="0038567E" w:rsidRDefault="00FC59B1" w:rsidP="00546850">
            <w:pPr>
              <w:pStyle w:val="Normal1"/>
              <w:spacing w:before="120" w:after="240"/>
              <w:rPr>
                <w:rFonts w:asciiTheme="minorHAnsi" w:hAnsiTheme="minorHAnsi" w:cstheme="minorHAnsi"/>
                <w:sz w:val="20"/>
                <w:szCs w:val="20"/>
              </w:rPr>
            </w:pPr>
            <w:r w:rsidRPr="0038567E">
              <w:rPr>
                <w:rFonts w:asciiTheme="minorHAnsi" w:hAnsiTheme="minorHAnsi" w:cstheme="minorHAnsi"/>
                <w:sz w:val="20"/>
                <w:szCs w:val="20"/>
              </w:rPr>
              <w:t xml:space="preserve">Please note the insurance cover values shall not be less than the amounts detailed above for </w:t>
            </w:r>
            <w:proofErr w:type="gramStart"/>
            <w:r w:rsidRPr="0038567E">
              <w:rPr>
                <w:rFonts w:asciiTheme="minorHAnsi" w:hAnsiTheme="minorHAnsi" w:cstheme="minorHAnsi"/>
                <w:sz w:val="20"/>
                <w:szCs w:val="20"/>
              </w:rPr>
              <w:t>each and every</w:t>
            </w:r>
            <w:proofErr w:type="gramEnd"/>
            <w:r w:rsidRPr="0038567E">
              <w:rPr>
                <w:rFonts w:asciiTheme="minorHAnsi" w:hAnsiTheme="minorHAnsi" w:cstheme="minorHAnsi"/>
                <w:sz w:val="20"/>
                <w:szCs w:val="20"/>
              </w:rPr>
              <w:t xml:space="preserve"> claim.</w:t>
            </w:r>
          </w:p>
          <w:p w14:paraId="7284A2AD" w14:textId="77777777" w:rsidR="00FC59B1" w:rsidRPr="0038567E" w:rsidRDefault="00FC59B1" w:rsidP="00546850">
            <w:pPr>
              <w:pStyle w:val="Normal1"/>
              <w:spacing w:before="60" w:after="120"/>
              <w:rPr>
                <w:rFonts w:asciiTheme="minorHAnsi" w:eastAsia="Arial" w:hAnsiTheme="minorHAnsi" w:cstheme="minorHAnsi"/>
                <w:color w:val="auto"/>
                <w:sz w:val="20"/>
                <w:szCs w:val="20"/>
              </w:rPr>
            </w:pPr>
            <w:r w:rsidRPr="0038567E">
              <w:rPr>
                <w:rFonts w:asciiTheme="minorHAnsi" w:eastAsia="Arial" w:hAnsiTheme="minorHAnsi" w:cstheme="minorHAnsi"/>
                <w:color w:val="auto"/>
                <w:sz w:val="20"/>
                <w:szCs w:val="20"/>
              </w:rPr>
              <w:t>* It is a legal requirement that all companies hold Employer’s (Compulsory) Liability Insurance of £5 million as a minimum. Please note this requirement is not applicable to Sole Traders.</w:t>
            </w:r>
          </w:p>
          <w:p w14:paraId="6561B1EB" w14:textId="77777777" w:rsidR="00FC59B1" w:rsidRPr="0038567E" w:rsidRDefault="00FC59B1" w:rsidP="00546850">
            <w:pPr>
              <w:autoSpaceDE w:val="0"/>
              <w:autoSpaceDN w:val="0"/>
              <w:adjustRightInd w:val="0"/>
              <w:rPr>
                <w:rFonts w:asciiTheme="minorHAnsi" w:hAnsiTheme="minorHAnsi" w:cstheme="minorHAnsi"/>
                <w:sz w:val="20"/>
                <w:szCs w:val="20"/>
              </w:rPr>
            </w:pPr>
            <w:r w:rsidRPr="0038567E">
              <w:rPr>
                <w:rFonts w:asciiTheme="minorHAnsi" w:hAnsiTheme="minorHAnsi" w:cstheme="minorHAnsi"/>
                <w:sz w:val="20"/>
                <w:szCs w:val="20"/>
              </w:rPr>
              <w:t>See the Health and Safety Executive website for more information:</w:t>
            </w:r>
          </w:p>
          <w:p w14:paraId="6FF373F0" w14:textId="77777777" w:rsidR="00FC59B1" w:rsidRPr="0038567E" w:rsidRDefault="00FC59B1" w:rsidP="00546850">
            <w:pPr>
              <w:spacing w:before="60" w:after="120"/>
              <w:rPr>
                <w:rFonts w:asciiTheme="minorHAnsi" w:eastAsia="Arial" w:hAnsiTheme="minorHAnsi" w:cstheme="minorHAnsi"/>
                <w:b/>
                <w:bCs/>
                <w:sz w:val="20"/>
                <w:szCs w:val="20"/>
              </w:rPr>
            </w:pPr>
            <w:hyperlink r:id="rId29" w:history="1">
              <w:r w:rsidRPr="0038567E">
                <w:rPr>
                  <w:rStyle w:val="Hyperlink"/>
                  <w:rFonts w:asciiTheme="minorHAnsi" w:hAnsiTheme="minorHAnsi" w:cstheme="minorHAnsi"/>
                  <w:sz w:val="20"/>
                  <w:szCs w:val="20"/>
                </w:rPr>
                <w:t>http://www.hse.gov.uk/pubns/hse39.pdf</w:t>
              </w:r>
            </w:hyperlink>
          </w:p>
        </w:tc>
        <w:tc>
          <w:tcPr>
            <w:tcW w:w="2578" w:type="dxa"/>
            <w:shd w:val="clear" w:color="auto" w:fill="auto"/>
          </w:tcPr>
          <w:p w14:paraId="69B3A9C8" w14:textId="77777777" w:rsidR="00FC59B1" w:rsidRPr="0038567E" w:rsidRDefault="00FC59B1" w:rsidP="00546850">
            <w:pPr>
              <w:spacing w:before="60" w:after="60"/>
              <w:rPr>
                <w:rFonts w:asciiTheme="minorHAnsi" w:hAnsiTheme="minorHAnsi" w:cstheme="minorHAnsi"/>
                <w:sz w:val="20"/>
                <w:szCs w:val="20"/>
              </w:rPr>
            </w:pPr>
          </w:p>
        </w:tc>
      </w:tr>
      <w:tr w:rsidR="00AB56C9" w:rsidRPr="0038567E" w14:paraId="065E9DD8" w14:textId="77777777" w:rsidTr="00F328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384" w:type="dxa"/>
            <w:shd w:val="clear" w:color="auto" w:fill="1F3864" w:themeFill="accent1" w:themeFillShade="80"/>
            <w:vAlign w:val="center"/>
          </w:tcPr>
          <w:p w14:paraId="7781F9FF" w14:textId="4079AB79" w:rsidR="00AB56C9" w:rsidRPr="0038567E" w:rsidRDefault="00785E92" w:rsidP="00AB56C9">
            <w:pPr>
              <w:pStyle w:val="Normal1"/>
              <w:contextualSpacing/>
              <w:rPr>
                <w:rFonts w:asciiTheme="minorHAnsi" w:hAnsiTheme="minorHAnsi" w:cstheme="minorHAnsi"/>
                <w:b/>
                <w:bCs/>
                <w:color w:val="auto"/>
                <w:sz w:val="20"/>
                <w:szCs w:val="20"/>
              </w:rPr>
            </w:pPr>
            <w:r w:rsidRPr="0038567E">
              <w:rPr>
                <w:rFonts w:asciiTheme="minorHAnsi" w:hAnsiTheme="minorHAnsi" w:cstheme="minorHAnsi"/>
                <w:b/>
                <w:bCs/>
                <w:color w:val="auto"/>
                <w:sz w:val="20"/>
                <w:szCs w:val="20"/>
              </w:rPr>
              <w:t>7.2</w:t>
            </w:r>
          </w:p>
        </w:tc>
        <w:tc>
          <w:tcPr>
            <w:tcW w:w="9668" w:type="dxa"/>
            <w:gridSpan w:val="4"/>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tcPr>
          <w:p w14:paraId="50952FFB" w14:textId="0100F7F4" w:rsidR="00AB56C9" w:rsidRPr="0038567E" w:rsidRDefault="00AB56C9" w:rsidP="00AB56C9">
            <w:pPr>
              <w:spacing w:before="60" w:after="60"/>
              <w:rPr>
                <w:rFonts w:asciiTheme="minorHAnsi" w:hAnsiTheme="minorHAnsi" w:cstheme="minorHAnsi"/>
                <w:noProof/>
                <w:sz w:val="20"/>
                <w:szCs w:val="20"/>
              </w:rPr>
            </w:pPr>
            <w:r w:rsidRPr="0038567E">
              <w:rPr>
                <w:rFonts w:asciiTheme="minorHAnsi" w:hAnsiTheme="minorHAnsi" w:cstheme="minorHAnsi"/>
                <w:b/>
                <w:sz w:val="20"/>
                <w:szCs w:val="20"/>
              </w:rPr>
              <w:t>Use of Artificial Intelligence in Procurement Process &amp; Proposal</w:t>
            </w:r>
          </w:p>
        </w:tc>
      </w:tr>
      <w:tr w:rsidR="009A1419" w:rsidRPr="0038567E" w14:paraId="3EF04385" w14:textId="77777777" w:rsidTr="00F328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384" w:type="dxa"/>
            <w:shd w:val="clear" w:color="auto" w:fill="DEEAF6" w:themeFill="accent5" w:themeFillTint="33"/>
            <w:vAlign w:val="center"/>
          </w:tcPr>
          <w:p w14:paraId="76DA279B" w14:textId="32DC3B1B" w:rsidR="009A1419" w:rsidRPr="0038567E" w:rsidRDefault="00AB56C9" w:rsidP="00AB56C9">
            <w:pPr>
              <w:pStyle w:val="Normal1"/>
              <w:contextualSpacing/>
              <w:rPr>
                <w:rFonts w:asciiTheme="minorHAnsi" w:hAnsiTheme="minorHAnsi" w:cstheme="minorHAnsi"/>
                <w:b/>
                <w:bCs/>
                <w:color w:val="auto"/>
                <w:sz w:val="20"/>
                <w:szCs w:val="20"/>
              </w:rPr>
            </w:pPr>
            <w:bookmarkStart w:id="75" w:name="_Hlk163143209"/>
            <w:r w:rsidRPr="0038567E">
              <w:rPr>
                <w:rFonts w:asciiTheme="minorHAnsi" w:hAnsiTheme="minorHAnsi" w:cstheme="minorHAnsi"/>
                <w:b/>
                <w:bCs/>
                <w:color w:val="auto"/>
                <w:sz w:val="20"/>
                <w:szCs w:val="20"/>
              </w:rPr>
              <w:t>A</w:t>
            </w:r>
          </w:p>
        </w:tc>
        <w:tc>
          <w:tcPr>
            <w:tcW w:w="6974"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3A84800" w14:textId="3A75A8F2" w:rsidR="009A1419" w:rsidRPr="0038567E" w:rsidRDefault="009A1419" w:rsidP="00AB56C9">
            <w:pPr>
              <w:autoSpaceDE w:val="0"/>
              <w:autoSpaceDN w:val="0"/>
              <w:adjustRightInd w:val="0"/>
              <w:contextualSpacing/>
              <w:rPr>
                <w:rFonts w:asciiTheme="minorHAnsi" w:hAnsiTheme="minorHAnsi" w:cstheme="minorHAnsi"/>
                <w:bCs/>
                <w:sz w:val="20"/>
                <w:szCs w:val="20"/>
              </w:rPr>
            </w:pPr>
            <w:r w:rsidRPr="0038567E">
              <w:rPr>
                <w:rFonts w:asciiTheme="minorHAnsi" w:hAnsiTheme="minorHAnsi" w:cstheme="minorHAnsi"/>
                <w:bCs/>
                <w:sz w:val="20"/>
                <w:szCs w:val="20"/>
              </w:rPr>
              <w:t xml:space="preserve">AI tools can be used to improve the efficiency of your bid writing </w:t>
            </w:r>
            <w:r w:rsidR="00AB56C9" w:rsidRPr="0038567E">
              <w:rPr>
                <w:rFonts w:asciiTheme="minorHAnsi" w:hAnsiTheme="minorHAnsi" w:cstheme="minorHAnsi"/>
                <w:bCs/>
                <w:sz w:val="20"/>
                <w:szCs w:val="20"/>
              </w:rPr>
              <w:t>process;</w:t>
            </w:r>
            <w:r w:rsidRPr="0038567E">
              <w:rPr>
                <w:rFonts w:asciiTheme="minorHAnsi" w:hAnsiTheme="minorHAnsi" w:cstheme="minorHAnsi"/>
                <w:bCs/>
                <w:sz w:val="20"/>
                <w:szCs w:val="20"/>
              </w:rPr>
              <w:t xml:space="preserve"> </w:t>
            </w:r>
            <w:r w:rsidR="00AB56C9" w:rsidRPr="0038567E">
              <w:rPr>
                <w:rFonts w:asciiTheme="minorHAnsi" w:hAnsiTheme="minorHAnsi" w:cstheme="minorHAnsi"/>
                <w:bCs/>
                <w:sz w:val="20"/>
                <w:szCs w:val="20"/>
              </w:rPr>
              <w:t>however,</w:t>
            </w:r>
            <w:r w:rsidRPr="0038567E">
              <w:rPr>
                <w:rFonts w:asciiTheme="minorHAnsi" w:hAnsiTheme="minorHAnsi" w:cstheme="minorHAnsi"/>
                <w:bCs/>
                <w:sz w:val="20"/>
                <w:szCs w:val="20"/>
              </w:rPr>
              <w:t xml:space="preserve"> they may also introduce an increased risk of misleading statements via ‘hallucination’.</w:t>
            </w:r>
          </w:p>
          <w:p w14:paraId="29DF066A" w14:textId="77777777" w:rsidR="009A1419" w:rsidRPr="0038567E" w:rsidRDefault="009A1419" w:rsidP="00AB56C9">
            <w:pPr>
              <w:autoSpaceDE w:val="0"/>
              <w:autoSpaceDN w:val="0"/>
              <w:adjustRightInd w:val="0"/>
              <w:contextualSpacing/>
              <w:rPr>
                <w:rFonts w:asciiTheme="minorHAnsi" w:hAnsiTheme="minorHAnsi" w:cstheme="minorHAnsi"/>
                <w:bCs/>
                <w:sz w:val="20"/>
                <w:szCs w:val="20"/>
              </w:rPr>
            </w:pPr>
          </w:p>
          <w:p w14:paraId="2E0561FD" w14:textId="1F8CF86F" w:rsidR="009A1419" w:rsidRPr="0038567E" w:rsidRDefault="009A1419" w:rsidP="00AB56C9">
            <w:pPr>
              <w:autoSpaceDE w:val="0"/>
              <w:autoSpaceDN w:val="0"/>
              <w:adjustRightInd w:val="0"/>
              <w:contextualSpacing/>
              <w:rPr>
                <w:rFonts w:asciiTheme="minorHAnsi" w:hAnsiTheme="minorHAnsi" w:cstheme="minorHAnsi"/>
                <w:bCs/>
                <w:sz w:val="20"/>
                <w:szCs w:val="20"/>
              </w:rPr>
            </w:pPr>
            <w:r w:rsidRPr="0038567E">
              <w:rPr>
                <w:rFonts w:asciiTheme="minorHAnsi" w:hAnsiTheme="minorHAnsi" w:cstheme="minorHAnsi"/>
                <w:bCs/>
                <w:sz w:val="20"/>
                <w:szCs w:val="20"/>
              </w:rPr>
              <w:t xml:space="preserve">Have you used AI or machine learning tools, including large language models, to assist in any part of your tender submission? </w:t>
            </w:r>
          </w:p>
          <w:p w14:paraId="7E2385C6" w14:textId="77777777" w:rsidR="009A1419" w:rsidRPr="0038567E" w:rsidRDefault="009A1419" w:rsidP="00AB56C9">
            <w:pPr>
              <w:autoSpaceDE w:val="0"/>
              <w:autoSpaceDN w:val="0"/>
              <w:adjustRightInd w:val="0"/>
              <w:contextualSpacing/>
              <w:rPr>
                <w:rFonts w:asciiTheme="minorHAnsi" w:hAnsiTheme="minorHAnsi" w:cstheme="minorHAnsi"/>
                <w:bCs/>
                <w:sz w:val="20"/>
                <w:szCs w:val="20"/>
              </w:rPr>
            </w:pPr>
          </w:p>
          <w:p w14:paraId="2A2E51BB" w14:textId="6A75387F" w:rsidR="009A1419" w:rsidRPr="0038567E" w:rsidRDefault="009A1419" w:rsidP="00AB56C9">
            <w:pPr>
              <w:autoSpaceDE w:val="0"/>
              <w:autoSpaceDN w:val="0"/>
              <w:adjustRightInd w:val="0"/>
              <w:contextualSpacing/>
              <w:rPr>
                <w:rFonts w:asciiTheme="minorHAnsi" w:hAnsiTheme="minorHAnsi" w:cstheme="minorHAnsi"/>
                <w:bCs/>
                <w:sz w:val="20"/>
                <w:szCs w:val="20"/>
              </w:rPr>
            </w:pPr>
            <w:r w:rsidRPr="0038567E">
              <w:rPr>
                <w:rFonts w:asciiTheme="minorHAnsi" w:hAnsiTheme="minorHAnsi" w:cstheme="minorHAnsi"/>
                <w:bCs/>
                <w:i/>
                <w:sz w:val="20"/>
                <w:szCs w:val="20"/>
                <w:u w:val="single"/>
              </w:rPr>
              <w:t>This may include using these tools to support the drafting of responses to Award questions.</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02467A" w14:textId="77777777" w:rsidR="009A1419" w:rsidRPr="0038567E" w:rsidRDefault="009A1419" w:rsidP="00AB56C9">
            <w:pPr>
              <w:spacing w:before="60" w:after="60"/>
              <w:rPr>
                <w:rFonts w:asciiTheme="minorHAnsi" w:hAnsiTheme="minorHAnsi" w:cstheme="minorHAnsi"/>
                <w:sz w:val="20"/>
                <w:szCs w:val="20"/>
              </w:rPr>
            </w:pPr>
            <w:r w:rsidRPr="0038567E">
              <w:rPr>
                <w:rFonts w:asciiTheme="minorHAnsi" w:hAnsiTheme="minorHAnsi" w:cstheme="minorHAnsi"/>
                <w:sz w:val="20"/>
                <w:szCs w:val="20"/>
              </w:rPr>
              <w:fldChar w:fldCharType="begin">
                <w:ffData>
                  <w:name w:val="Check1"/>
                  <w:enabled/>
                  <w:calcOnExit w:val="0"/>
                  <w:checkBox>
                    <w:sizeAuto/>
                    <w:default w:val="0"/>
                  </w:checkBox>
                </w:ffData>
              </w:fldChar>
            </w:r>
            <w:r w:rsidRPr="0038567E">
              <w:rPr>
                <w:rFonts w:asciiTheme="minorHAnsi" w:hAnsiTheme="minorHAnsi" w:cstheme="minorHAnsi"/>
                <w:sz w:val="20"/>
                <w:szCs w:val="20"/>
              </w:rPr>
              <w:instrText xml:space="preserve"> FORMCHECKBOX </w:instrText>
            </w:r>
            <w:r w:rsidRPr="0038567E">
              <w:rPr>
                <w:rFonts w:asciiTheme="minorHAnsi" w:hAnsiTheme="minorHAnsi" w:cstheme="minorHAnsi"/>
                <w:sz w:val="20"/>
                <w:szCs w:val="20"/>
              </w:rPr>
            </w:r>
            <w:r w:rsidRPr="0038567E">
              <w:rPr>
                <w:rFonts w:asciiTheme="minorHAnsi" w:hAnsiTheme="minorHAnsi" w:cstheme="minorHAnsi"/>
                <w:sz w:val="20"/>
                <w:szCs w:val="20"/>
              </w:rPr>
              <w:fldChar w:fldCharType="separate"/>
            </w:r>
            <w:r w:rsidRPr="0038567E">
              <w:rPr>
                <w:rFonts w:asciiTheme="minorHAnsi" w:hAnsiTheme="minorHAnsi" w:cstheme="minorHAnsi"/>
                <w:sz w:val="20"/>
                <w:szCs w:val="20"/>
              </w:rPr>
              <w:fldChar w:fldCharType="end"/>
            </w:r>
            <w:r w:rsidRPr="0038567E">
              <w:rPr>
                <w:rFonts w:asciiTheme="minorHAnsi" w:hAnsiTheme="minorHAnsi" w:cstheme="minorHAnsi"/>
                <w:sz w:val="20"/>
                <w:szCs w:val="20"/>
              </w:rPr>
              <w:t xml:space="preserve">   </w:t>
            </w:r>
            <w:r w:rsidRPr="0038567E">
              <w:rPr>
                <w:rFonts w:asciiTheme="minorHAnsi" w:hAnsiTheme="minorHAnsi" w:cstheme="minorHAnsi"/>
                <w:noProof/>
                <w:sz w:val="20"/>
                <w:szCs w:val="20"/>
              </w:rPr>
              <w:t>Yes</w:t>
            </w:r>
          </w:p>
          <w:p w14:paraId="4856A477" w14:textId="77777777" w:rsidR="009A1419" w:rsidRPr="0038567E" w:rsidRDefault="009A1419" w:rsidP="00AB56C9">
            <w:pPr>
              <w:pStyle w:val="Normal1"/>
              <w:spacing w:before="60" w:after="60" w:line="259" w:lineRule="auto"/>
              <w:rPr>
                <w:rFonts w:asciiTheme="minorHAnsi" w:hAnsiTheme="minorHAnsi" w:cstheme="minorHAnsi"/>
                <w:b/>
                <w:bCs/>
                <w:color w:val="auto"/>
                <w:sz w:val="20"/>
                <w:szCs w:val="20"/>
              </w:rPr>
            </w:pPr>
            <w:r w:rsidRPr="0038567E">
              <w:rPr>
                <w:rFonts w:asciiTheme="minorHAnsi" w:hAnsiTheme="minorHAnsi" w:cstheme="minorHAnsi"/>
                <w:sz w:val="20"/>
                <w:szCs w:val="20"/>
              </w:rPr>
              <w:fldChar w:fldCharType="begin">
                <w:ffData>
                  <w:name w:val="Check1"/>
                  <w:enabled/>
                  <w:calcOnExit w:val="0"/>
                  <w:checkBox>
                    <w:sizeAuto/>
                    <w:default w:val="0"/>
                  </w:checkBox>
                </w:ffData>
              </w:fldChar>
            </w:r>
            <w:r w:rsidRPr="0038567E">
              <w:rPr>
                <w:rFonts w:asciiTheme="minorHAnsi" w:hAnsiTheme="minorHAnsi" w:cstheme="minorHAnsi"/>
                <w:sz w:val="20"/>
                <w:szCs w:val="20"/>
              </w:rPr>
              <w:instrText xml:space="preserve"> FORMCHECKBOX </w:instrText>
            </w:r>
            <w:r w:rsidRPr="0038567E">
              <w:rPr>
                <w:rFonts w:asciiTheme="minorHAnsi" w:hAnsiTheme="minorHAnsi" w:cstheme="minorHAnsi"/>
                <w:sz w:val="20"/>
                <w:szCs w:val="20"/>
              </w:rPr>
            </w:r>
            <w:r w:rsidRPr="0038567E">
              <w:rPr>
                <w:rFonts w:asciiTheme="minorHAnsi" w:hAnsiTheme="minorHAnsi" w:cstheme="minorHAnsi"/>
                <w:sz w:val="20"/>
                <w:szCs w:val="20"/>
              </w:rPr>
              <w:fldChar w:fldCharType="separate"/>
            </w:r>
            <w:r w:rsidRPr="0038567E">
              <w:rPr>
                <w:rFonts w:asciiTheme="minorHAnsi" w:hAnsiTheme="minorHAnsi" w:cstheme="minorHAnsi"/>
                <w:sz w:val="20"/>
                <w:szCs w:val="20"/>
              </w:rPr>
              <w:fldChar w:fldCharType="end"/>
            </w:r>
            <w:r w:rsidRPr="0038567E">
              <w:rPr>
                <w:rFonts w:asciiTheme="minorHAnsi" w:hAnsiTheme="minorHAnsi" w:cstheme="minorHAnsi"/>
                <w:sz w:val="20"/>
                <w:szCs w:val="20"/>
              </w:rPr>
              <w:t xml:space="preserve">   </w:t>
            </w:r>
            <w:r w:rsidRPr="0038567E">
              <w:rPr>
                <w:rFonts w:asciiTheme="minorHAnsi" w:hAnsiTheme="minorHAnsi" w:cstheme="minorHAnsi"/>
                <w:noProof/>
                <w:sz w:val="20"/>
                <w:szCs w:val="20"/>
              </w:rPr>
              <w:t>No</w:t>
            </w:r>
          </w:p>
        </w:tc>
      </w:tr>
      <w:tr w:rsidR="009A1419" w:rsidRPr="0038567E" w14:paraId="78E47C2A" w14:textId="77777777" w:rsidTr="00F328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384" w:type="dxa"/>
            <w:shd w:val="clear" w:color="auto" w:fill="DEEAF6" w:themeFill="accent5" w:themeFillTint="33"/>
            <w:vAlign w:val="center"/>
          </w:tcPr>
          <w:p w14:paraId="225B1A70" w14:textId="21A222A3" w:rsidR="009A1419" w:rsidRPr="0038567E" w:rsidRDefault="00AB56C9" w:rsidP="00AB56C9">
            <w:pPr>
              <w:pStyle w:val="Normal1"/>
              <w:contextualSpacing/>
              <w:rPr>
                <w:rFonts w:asciiTheme="minorHAnsi" w:hAnsiTheme="minorHAnsi" w:cstheme="minorHAnsi"/>
                <w:b/>
                <w:bCs/>
                <w:color w:val="auto"/>
                <w:sz w:val="20"/>
                <w:szCs w:val="20"/>
              </w:rPr>
            </w:pPr>
            <w:bookmarkStart w:id="76" w:name="_Hlk163143076"/>
            <w:bookmarkEnd w:id="75"/>
            <w:r w:rsidRPr="0038567E">
              <w:rPr>
                <w:rFonts w:asciiTheme="minorHAnsi" w:hAnsiTheme="minorHAnsi" w:cstheme="minorHAnsi"/>
                <w:b/>
                <w:bCs/>
                <w:color w:val="auto"/>
                <w:sz w:val="20"/>
                <w:szCs w:val="20"/>
              </w:rPr>
              <w:t>B</w:t>
            </w:r>
          </w:p>
        </w:tc>
        <w:tc>
          <w:tcPr>
            <w:tcW w:w="9668"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C11FB5A" w14:textId="0734A395" w:rsidR="009A1419" w:rsidRPr="0038567E" w:rsidRDefault="009A1419" w:rsidP="00AB56C9">
            <w:pPr>
              <w:pStyle w:val="Normal1"/>
              <w:spacing w:before="60" w:after="60" w:line="259" w:lineRule="auto"/>
              <w:rPr>
                <w:rFonts w:asciiTheme="minorHAnsi" w:hAnsiTheme="minorHAnsi" w:cstheme="minorHAnsi"/>
                <w:b/>
                <w:bCs/>
                <w:color w:val="auto"/>
                <w:sz w:val="20"/>
                <w:szCs w:val="20"/>
              </w:rPr>
            </w:pPr>
            <w:r w:rsidRPr="0038567E">
              <w:rPr>
                <w:rFonts w:asciiTheme="minorHAnsi" w:hAnsiTheme="minorHAnsi" w:cstheme="minorHAnsi"/>
                <w:b/>
                <w:bCs/>
                <w:sz w:val="20"/>
                <w:szCs w:val="20"/>
              </w:rPr>
              <w:t>If yes, please provide details: ………………</w:t>
            </w:r>
          </w:p>
        </w:tc>
      </w:tr>
      <w:bookmarkEnd w:id="76"/>
      <w:tr w:rsidR="009A1419" w:rsidRPr="0038567E" w14:paraId="1AA195E1" w14:textId="77777777" w:rsidTr="00F328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384" w:type="dxa"/>
            <w:shd w:val="clear" w:color="auto" w:fill="DEEAF6" w:themeFill="accent5" w:themeFillTint="33"/>
            <w:vAlign w:val="center"/>
          </w:tcPr>
          <w:p w14:paraId="707C5A9B" w14:textId="77777777" w:rsidR="009A1419" w:rsidRPr="0038567E" w:rsidRDefault="009A1419" w:rsidP="00AB56C9">
            <w:pPr>
              <w:pStyle w:val="Normal1"/>
              <w:contextualSpacing/>
              <w:rPr>
                <w:rFonts w:asciiTheme="minorHAnsi" w:hAnsiTheme="minorHAnsi" w:cstheme="minorHAnsi"/>
                <w:b/>
                <w:bCs/>
                <w:color w:val="auto"/>
                <w:sz w:val="20"/>
                <w:szCs w:val="20"/>
              </w:rPr>
            </w:pPr>
          </w:p>
        </w:tc>
        <w:tc>
          <w:tcPr>
            <w:tcW w:w="96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DACD62E" w14:textId="77777777" w:rsidR="009A1419" w:rsidRPr="0038567E" w:rsidRDefault="009A1419" w:rsidP="00AB56C9">
            <w:pPr>
              <w:pStyle w:val="Normal1"/>
              <w:spacing w:before="60" w:after="60" w:line="259" w:lineRule="auto"/>
              <w:rPr>
                <w:rFonts w:asciiTheme="minorHAnsi" w:hAnsiTheme="minorHAnsi" w:cstheme="minorHAnsi"/>
                <w:b/>
                <w:bCs/>
                <w:sz w:val="20"/>
                <w:szCs w:val="20"/>
              </w:rPr>
            </w:pPr>
          </w:p>
        </w:tc>
      </w:tr>
      <w:tr w:rsidR="009A1419" w:rsidRPr="0038567E" w14:paraId="3D0B78EC" w14:textId="77777777" w:rsidTr="00F328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384" w:type="dxa"/>
            <w:shd w:val="clear" w:color="auto" w:fill="DEEAF6" w:themeFill="accent5" w:themeFillTint="33"/>
            <w:vAlign w:val="center"/>
          </w:tcPr>
          <w:p w14:paraId="4E35314C" w14:textId="21D35906" w:rsidR="009A1419" w:rsidRPr="0038567E" w:rsidRDefault="00AB56C9" w:rsidP="00AB56C9">
            <w:pPr>
              <w:pStyle w:val="Normal1"/>
              <w:contextualSpacing/>
              <w:rPr>
                <w:rFonts w:asciiTheme="minorHAnsi" w:hAnsiTheme="minorHAnsi" w:cstheme="minorHAnsi"/>
                <w:b/>
                <w:bCs/>
                <w:color w:val="auto"/>
                <w:sz w:val="20"/>
                <w:szCs w:val="20"/>
              </w:rPr>
            </w:pPr>
            <w:r w:rsidRPr="0038567E">
              <w:rPr>
                <w:rFonts w:asciiTheme="minorHAnsi" w:hAnsiTheme="minorHAnsi" w:cstheme="minorHAnsi"/>
                <w:b/>
                <w:bCs/>
                <w:color w:val="auto"/>
                <w:sz w:val="20"/>
                <w:szCs w:val="20"/>
              </w:rPr>
              <w:lastRenderedPageBreak/>
              <w:t>C</w:t>
            </w:r>
          </w:p>
        </w:tc>
        <w:tc>
          <w:tcPr>
            <w:tcW w:w="6974"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9AC0028" w14:textId="4780152D" w:rsidR="009A1419" w:rsidRPr="0038567E" w:rsidRDefault="009A1419" w:rsidP="00AB56C9">
            <w:pPr>
              <w:autoSpaceDE w:val="0"/>
              <w:autoSpaceDN w:val="0"/>
              <w:adjustRightInd w:val="0"/>
              <w:contextualSpacing/>
              <w:rPr>
                <w:rFonts w:asciiTheme="minorHAnsi" w:hAnsiTheme="minorHAnsi" w:cstheme="minorHAnsi"/>
                <w:bCs/>
                <w:sz w:val="20"/>
                <w:szCs w:val="20"/>
              </w:rPr>
            </w:pPr>
            <w:r w:rsidRPr="0038567E">
              <w:rPr>
                <w:rFonts w:asciiTheme="minorHAnsi" w:hAnsiTheme="minorHAnsi" w:cstheme="minorHAnsi"/>
                <w:bCs/>
                <w:sz w:val="20"/>
                <w:szCs w:val="20"/>
              </w:rPr>
              <w:t>Where AI tools have been used to support the generation of Tender responses, please confirm that they have been checked and verified for accuracy</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8EC63D" w14:textId="77777777" w:rsidR="009A1419" w:rsidRPr="0038567E" w:rsidRDefault="009A1419" w:rsidP="00AB56C9">
            <w:pPr>
              <w:spacing w:before="60" w:after="60"/>
              <w:rPr>
                <w:rFonts w:asciiTheme="minorHAnsi" w:hAnsiTheme="minorHAnsi" w:cstheme="minorHAnsi"/>
                <w:sz w:val="20"/>
                <w:szCs w:val="20"/>
              </w:rPr>
            </w:pPr>
            <w:r w:rsidRPr="0038567E">
              <w:rPr>
                <w:rFonts w:asciiTheme="minorHAnsi" w:hAnsiTheme="minorHAnsi" w:cstheme="minorHAnsi"/>
                <w:sz w:val="20"/>
                <w:szCs w:val="20"/>
              </w:rPr>
              <w:fldChar w:fldCharType="begin">
                <w:ffData>
                  <w:name w:val="Check1"/>
                  <w:enabled/>
                  <w:calcOnExit w:val="0"/>
                  <w:checkBox>
                    <w:sizeAuto/>
                    <w:default w:val="0"/>
                  </w:checkBox>
                </w:ffData>
              </w:fldChar>
            </w:r>
            <w:r w:rsidRPr="0038567E">
              <w:rPr>
                <w:rFonts w:asciiTheme="minorHAnsi" w:hAnsiTheme="minorHAnsi" w:cstheme="minorHAnsi"/>
                <w:sz w:val="20"/>
                <w:szCs w:val="20"/>
              </w:rPr>
              <w:instrText xml:space="preserve"> FORMCHECKBOX </w:instrText>
            </w:r>
            <w:r w:rsidRPr="0038567E">
              <w:rPr>
                <w:rFonts w:asciiTheme="minorHAnsi" w:hAnsiTheme="minorHAnsi" w:cstheme="minorHAnsi"/>
                <w:sz w:val="20"/>
                <w:szCs w:val="20"/>
              </w:rPr>
            </w:r>
            <w:r w:rsidRPr="0038567E">
              <w:rPr>
                <w:rFonts w:asciiTheme="minorHAnsi" w:hAnsiTheme="minorHAnsi" w:cstheme="minorHAnsi"/>
                <w:sz w:val="20"/>
                <w:szCs w:val="20"/>
              </w:rPr>
              <w:fldChar w:fldCharType="separate"/>
            </w:r>
            <w:r w:rsidRPr="0038567E">
              <w:rPr>
                <w:rFonts w:asciiTheme="minorHAnsi" w:hAnsiTheme="minorHAnsi" w:cstheme="minorHAnsi"/>
                <w:sz w:val="20"/>
                <w:szCs w:val="20"/>
              </w:rPr>
              <w:fldChar w:fldCharType="end"/>
            </w:r>
            <w:r w:rsidRPr="0038567E">
              <w:rPr>
                <w:rFonts w:asciiTheme="minorHAnsi" w:hAnsiTheme="minorHAnsi" w:cstheme="minorHAnsi"/>
                <w:sz w:val="20"/>
                <w:szCs w:val="20"/>
              </w:rPr>
              <w:t xml:space="preserve">   </w:t>
            </w:r>
            <w:r w:rsidRPr="0038567E">
              <w:rPr>
                <w:rFonts w:asciiTheme="minorHAnsi" w:hAnsiTheme="minorHAnsi" w:cstheme="minorHAnsi"/>
                <w:noProof/>
                <w:sz w:val="20"/>
                <w:szCs w:val="20"/>
              </w:rPr>
              <w:t>Yes</w:t>
            </w:r>
          </w:p>
          <w:p w14:paraId="6E57E57A" w14:textId="77777777" w:rsidR="009A1419" w:rsidRPr="0038567E" w:rsidRDefault="009A1419" w:rsidP="00AB56C9">
            <w:pPr>
              <w:pStyle w:val="Normal1"/>
              <w:spacing w:before="60" w:after="60" w:line="259" w:lineRule="auto"/>
              <w:rPr>
                <w:rFonts w:asciiTheme="minorHAnsi" w:hAnsiTheme="minorHAnsi" w:cstheme="minorHAnsi"/>
                <w:b/>
                <w:bCs/>
                <w:color w:val="auto"/>
                <w:sz w:val="20"/>
                <w:szCs w:val="20"/>
              </w:rPr>
            </w:pPr>
            <w:r w:rsidRPr="0038567E">
              <w:rPr>
                <w:rFonts w:asciiTheme="minorHAnsi" w:hAnsiTheme="minorHAnsi" w:cstheme="minorHAnsi"/>
                <w:sz w:val="20"/>
                <w:szCs w:val="20"/>
              </w:rPr>
              <w:fldChar w:fldCharType="begin">
                <w:ffData>
                  <w:name w:val="Check1"/>
                  <w:enabled/>
                  <w:calcOnExit w:val="0"/>
                  <w:checkBox>
                    <w:sizeAuto/>
                    <w:default w:val="0"/>
                  </w:checkBox>
                </w:ffData>
              </w:fldChar>
            </w:r>
            <w:r w:rsidRPr="0038567E">
              <w:rPr>
                <w:rFonts w:asciiTheme="minorHAnsi" w:hAnsiTheme="minorHAnsi" w:cstheme="minorHAnsi"/>
                <w:sz w:val="20"/>
                <w:szCs w:val="20"/>
              </w:rPr>
              <w:instrText xml:space="preserve"> FORMCHECKBOX </w:instrText>
            </w:r>
            <w:r w:rsidRPr="0038567E">
              <w:rPr>
                <w:rFonts w:asciiTheme="minorHAnsi" w:hAnsiTheme="minorHAnsi" w:cstheme="minorHAnsi"/>
                <w:sz w:val="20"/>
                <w:szCs w:val="20"/>
              </w:rPr>
            </w:r>
            <w:r w:rsidRPr="0038567E">
              <w:rPr>
                <w:rFonts w:asciiTheme="minorHAnsi" w:hAnsiTheme="minorHAnsi" w:cstheme="minorHAnsi"/>
                <w:sz w:val="20"/>
                <w:szCs w:val="20"/>
              </w:rPr>
              <w:fldChar w:fldCharType="separate"/>
            </w:r>
            <w:r w:rsidRPr="0038567E">
              <w:rPr>
                <w:rFonts w:asciiTheme="minorHAnsi" w:hAnsiTheme="minorHAnsi" w:cstheme="minorHAnsi"/>
                <w:sz w:val="20"/>
                <w:szCs w:val="20"/>
              </w:rPr>
              <w:fldChar w:fldCharType="end"/>
            </w:r>
            <w:r w:rsidRPr="0038567E">
              <w:rPr>
                <w:rFonts w:asciiTheme="minorHAnsi" w:hAnsiTheme="minorHAnsi" w:cstheme="minorHAnsi"/>
                <w:sz w:val="20"/>
                <w:szCs w:val="20"/>
              </w:rPr>
              <w:t xml:space="preserve">   </w:t>
            </w:r>
            <w:r w:rsidRPr="0038567E">
              <w:rPr>
                <w:rFonts w:asciiTheme="minorHAnsi" w:hAnsiTheme="minorHAnsi" w:cstheme="minorHAnsi"/>
                <w:noProof/>
                <w:sz w:val="20"/>
                <w:szCs w:val="20"/>
              </w:rPr>
              <w:t>No</w:t>
            </w:r>
          </w:p>
        </w:tc>
      </w:tr>
      <w:tr w:rsidR="009A1419" w:rsidRPr="0038567E" w14:paraId="2ECEFD4A" w14:textId="77777777" w:rsidTr="00F328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384" w:type="dxa"/>
            <w:shd w:val="clear" w:color="auto" w:fill="DEEAF6" w:themeFill="accent5" w:themeFillTint="33"/>
            <w:vAlign w:val="center"/>
          </w:tcPr>
          <w:p w14:paraId="43FF9342" w14:textId="762CC9C4" w:rsidR="009A1419" w:rsidRPr="0038567E" w:rsidRDefault="00AB56C9" w:rsidP="00AB56C9">
            <w:pPr>
              <w:pStyle w:val="Normal1"/>
              <w:contextualSpacing/>
              <w:rPr>
                <w:rFonts w:asciiTheme="minorHAnsi" w:hAnsiTheme="minorHAnsi" w:cstheme="minorHAnsi"/>
                <w:b/>
                <w:bCs/>
                <w:color w:val="auto"/>
                <w:sz w:val="20"/>
                <w:szCs w:val="20"/>
              </w:rPr>
            </w:pPr>
            <w:r w:rsidRPr="0038567E">
              <w:rPr>
                <w:rFonts w:asciiTheme="minorHAnsi" w:hAnsiTheme="minorHAnsi" w:cstheme="minorHAnsi"/>
                <w:b/>
                <w:bCs/>
                <w:color w:val="auto"/>
                <w:sz w:val="20"/>
                <w:szCs w:val="20"/>
              </w:rPr>
              <w:t>d</w:t>
            </w:r>
          </w:p>
        </w:tc>
        <w:tc>
          <w:tcPr>
            <w:tcW w:w="6974"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EC11F7F" w14:textId="724400B5" w:rsidR="009A1419" w:rsidRPr="0038567E" w:rsidRDefault="009A1419" w:rsidP="00AB56C9">
            <w:pPr>
              <w:autoSpaceDE w:val="0"/>
              <w:autoSpaceDN w:val="0"/>
              <w:adjustRightInd w:val="0"/>
              <w:contextualSpacing/>
              <w:rPr>
                <w:rFonts w:asciiTheme="minorHAnsi" w:hAnsiTheme="minorHAnsi" w:cstheme="minorHAnsi"/>
                <w:bCs/>
                <w:sz w:val="20"/>
                <w:szCs w:val="20"/>
              </w:rPr>
            </w:pPr>
            <w:r w:rsidRPr="0038567E">
              <w:rPr>
                <w:rFonts w:asciiTheme="minorHAnsi" w:hAnsiTheme="minorHAnsi" w:cstheme="minorHAnsi"/>
                <w:bCs/>
                <w:sz w:val="20"/>
                <w:szCs w:val="20"/>
              </w:rPr>
              <w:t>Are AI or machine learning technologies used as part of the products/services you intend to provide to the NMRN.</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E220C8" w14:textId="77777777" w:rsidR="009A1419" w:rsidRPr="0038567E" w:rsidRDefault="009A1419" w:rsidP="00AB56C9">
            <w:pPr>
              <w:spacing w:before="60" w:after="60"/>
              <w:rPr>
                <w:rFonts w:asciiTheme="minorHAnsi" w:hAnsiTheme="minorHAnsi" w:cstheme="minorHAnsi"/>
                <w:sz w:val="20"/>
                <w:szCs w:val="20"/>
              </w:rPr>
            </w:pPr>
            <w:r w:rsidRPr="0038567E">
              <w:rPr>
                <w:rFonts w:asciiTheme="minorHAnsi" w:hAnsiTheme="minorHAnsi" w:cstheme="minorHAnsi"/>
                <w:sz w:val="20"/>
                <w:szCs w:val="20"/>
              </w:rPr>
              <w:fldChar w:fldCharType="begin">
                <w:ffData>
                  <w:name w:val="Check1"/>
                  <w:enabled/>
                  <w:calcOnExit w:val="0"/>
                  <w:checkBox>
                    <w:sizeAuto/>
                    <w:default w:val="0"/>
                  </w:checkBox>
                </w:ffData>
              </w:fldChar>
            </w:r>
            <w:r w:rsidRPr="0038567E">
              <w:rPr>
                <w:rFonts w:asciiTheme="minorHAnsi" w:hAnsiTheme="minorHAnsi" w:cstheme="minorHAnsi"/>
                <w:sz w:val="20"/>
                <w:szCs w:val="20"/>
              </w:rPr>
              <w:instrText xml:space="preserve"> FORMCHECKBOX </w:instrText>
            </w:r>
            <w:r w:rsidRPr="0038567E">
              <w:rPr>
                <w:rFonts w:asciiTheme="minorHAnsi" w:hAnsiTheme="minorHAnsi" w:cstheme="minorHAnsi"/>
                <w:sz w:val="20"/>
                <w:szCs w:val="20"/>
              </w:rPr>
            </w:r>
            <w:r w:rsidRPr="0038567E">
              <w:rPr>
                <w:rFonts w:asciiTheme="minorHAnsi" w:hAnsiTheme="minorHAnsi" w:cstheme="minorHAnsi"/>
                <w:sz w:val="20"/>
                <w:szCs w:val="20"/>
              </w:rPr>
              <w:fldChar w:fldCharType="separate"/>
            </w:r>
            <w:r w:rsidRPr="0038567E">
              <w:rPr>
                <w:rFonts w:asciiTheme="minorHAnsi" w:hAnsiTheme="minorHAnsi" w:cstheme="minorHAnsi"/>
                <w:sz w:val="20"/>
                <w:szCs w:val="20"/>
              </w:rPr>
              <w:fldChar w:fldCharType="end"/>
            </w:r>
            <w:r w:rsidRPr="0038567E">
              <w:rPr>
                <w:rFonts w:asciiTheme="minorHAnsi" w:hAnsiTheme="minorHAnsi" w:cstheme="minorHAnsi"/>
                <w:sz w:val="20"/>
                <w:szCs w:val="20"/>
              </w:rPr>
              <w:t xml:space="preserve">   </w:t>
            </w:r>
            <w:r w:rsidRPr="0038567E">
              <w:rPr>
                <w:rFonts w:asciiTheme="minorHAnsi" w:hAnsiTheme="minorHAnsi" w:cstheme="minorHAnsi"/>
                <w:noProof/>
                <w:sz w:val="20"/>
                <w:szCs w:val="20"/>
              </w:rPr>
              <w:t>Yes</w:t>
            </w:r>
          </w:p>
          <w:p w14:paraId="2B1063BC" w14:textId="77777777" w:rsidR="009A1419" w:rsidRPr="0038567E" w:rsidRDefault="009A1419" w:rsidP="00AB56C9">
            <w:pPr>
              <w:pStyle w:val="Normal1"/>
              <w:spacing w:before="60" w:after="60" w:line="259" w:lineRule="auto"/>
              <w:rPr>
                <w:rFonts w:asciiTheme="minorHAnsi" w:hAnsiTheme="minorHAnsi" w:cstheme="minorHAnsi"/>
                <w:b/>
                <w:bCs/>
                <w:color w:val="auto"/>
                <w:sz w:val="20"/>
                <w:szCs w:val="20"/>
              </w:rPr>
            </w:pPr>
            <w:r w:rsidRPr="0038567E">
              <w:rPr>
                <w:rFonts w:asciiTheme="minorHAnsi" w:hAnsiTheme="minorHAnsi" w:cstheme="minorHAnsi"/>
                <w:sz w:val="20"/>
                <w:szCs w:val="20"/>
              </w:rPr>
              <w:fldChar w:fldCharType="begin">
                <w:ffData>
                  <w:name w:val="Check1"/>
                  <w:enabled/>
                  <w:calcOnExit w:val="0"/>
                  <w:checkBox>
                    <w:sizeAuto/>
                    <w:default w:val="0"/>
                  </w:checkBox>
                </w:ffData>
              </w:fldChar>
            </w:r>
            <w:r w:rsidRPr="0038567E">
              <w:rPr>
                <w:rFonts w:asciiTheme="minorHAnsi" w:hAnsiTheme="minorHAnsi" w:cstheme="minorHAnsi"/>
                <w:sz w:val="20"/>
                <w:szCs w:val="20"/>
              </w:rPr>
              <w:instrText xml:space="preserve"> FORMCHECKBOX </w:instrText>
            </w:r>
            <w:r w:rsidRPr="0038567E">
              <w:rPr>
                <w:rFonts w:asciiTheme="minorHAnsi" w:hAnsiTheme="minorHAnsi" w:cstheme="minorHAnsi"/>
                <w:sz w:val="20"/>
                <w:szCs w:val="20"/>
              </w:rPr>
            </w:r>
            <w:r w:rsidRPr="0038567E">
              <w:rPr>
                <w:rFonts w:asciiTheme="minorHAnsi" w:hAnsiTheme="minorHAnsi" w:cstheme="minorHAnsi"/>
                <w:sz w:val="20"/>
                <w:szCs w:val="20"/>
              </w:rPr>
              <w:fldChar w:fldCharType="separate"/>
            </w:r>
            <w:r w:rsidRPr="0038567E">
              <w:rPr>
                <w:rFonts w:asciiTheme="minorHAnsi" w:hAnsiTheme="minorHAnsi" w:cstheme="minorHAnsi"/>
                <w:sz w:val="20"/>
                <w:szCs w:val="20"/>
              </w:rPr>
              <w:fldChar w:fldCharType="end"/>
            </w:r>
            <w:r w:rsidRPr="0038567E">
              <w:rPr>
                <w:rFonts w:asciiTheme="minorHAnsi" w:hAnsiTheme="minorHAnsi" w:cstheme="minorHAnsi"/>
                <w:sz w:val="20"/>
                <w:szCs w:val="20"/>
              </w:rPr>
              <w:t xml:space="preserve">   </w:t>
            </w:r>
            <w:r w:rsidRPr="0038567E">
              <w:rPr>
                <w:rFonts w:asciiTheme="minorHAnsi" w:hAnsiTheme="minorHAnsi" w:cstheme="minorHAnsi"/>
                <w:noProof/>
                <w:sz w:val="20"/>
                <w:szCs w:val="20"/>
              </w:rPr>
              <w:t>No</w:t>
            </w:r>
          </w:p>
        </w:tc>
      </w:tr>
      <w:tr w:rsidR="009A1419" w:rsidRPr="0038567E" w14:paraId="36D509DE" w14:textId="77777777" w:rsidTr="00F328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384" w:type="dxa"/>
            <w:shd w:val="clear" w:color="auto" w:fill="DEEAF6" w:themeFill="accent5" w:themeFillTint="33"/>
            <w:vAlign w:val="center"/>
          </w:tcPr>
          <w:p w14:paraId="23323211" w14:textId="77777777" w:rsidR="009A1419" w:rsidRPr="0038567E" w:rsidRDefault="009A1419" w:rsidP="00AB56C9">
            <w:pPr>
              <w:pStyle w:val="Normal1"/>
              <w:contextualSpacing/>
              <w:rPr>
                <w:rFonts w:asciiTheme="minorHAnsi" w:hAnsiTheme="minorHAnsi" w:cstheme="minorHAnsi"/>
                <w:b/>
                <w:bCs/>
                <w:color w:val="auto"/>
                <w:sz w:val="20"/>
                <w:szCs w:val="20"/>
              </w:rPr>
            </w:pPr>
            <w:r w:rsidRPr="0038567E">
              <w:rPr>
                <w:rFonts w:asciiTheme="minorHAnsi" w:hAnsiTheme="minorHAnsi" w:cstheme="minorHAnsi"/>
                <w:b/>
                <w:bCs/>
                <w:color w:val="auto"/>
                <w:sz w:val="20"/>
                <w:szCs w:val="20"/>
              </w:rPr>
              <w:t>c</w:t>
            </w:r>
          </w:p>
        </w:tc>
        <w:tc>
          <w:tcPr>
            <w:tcW w:w="9668"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7B78779" w14:textId="77777777" w:rsidR="009A1419" w:rsidRPr="0038567E" w:rsidRDefault="009A1419" w:rsidP="00AB56C9">
            <w:pPr>
              <w:pStyle w:val="Normal1"/>
              <w:spacing w:before="60" w:after="60" w:line="259" w:lineRule="auto"/>
              <w:rPr>
                <w:rFonts w:asciiTheme="minorHAnsi" w:hAnsiTheme="minorHAnsi" w:cstheme="minorHAnsi"/>
                <w:bCs/>
                <w:color w:val="auto"/>
                <w:sz w:val="20"/>
                <w:szCs w:val="20"/>
              </w:rPr>
            </w:pPr>
            <w:r w:rsidRPr="0038567E">
              <w:rPr>
                <w:rFonts w:asciiTheme="minorHAnsi" w:hAnsiTheme="minorHAnsi" w:cstheme="minorHAnsi"/>
                <w:bCs/>
                <w:sz w:val="20"/>
                <w:szCs w:val="20"/>
              </w:rPr>
              <w:t>If yes, please provide details: ………………</w:t>
            </w:r>
          </w:p>
        </w:tc>
      </w:tr>
      <w:tr w:rsidR="009A1419" w:rsidRPr="0038567E" w14:paraId="1499C708" w14:textId="77777777" w:rsidTr="00F328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384" w:type="dxa"/>
            <w:shd w:val="clear" w:color="auto" w:fill="DEEAF6" w:themeFill="accent5" w:themeFillTint="33"/>
            <w:vAlign w:val="center"/>
          </w:tcPr>
          <w:p w14:paraId="070295E7" w14:textId="77777777" w:rsidR="009A1419" w:rsidRPr="0038567E" w:rsidRDefault="009A1419" w:rsidP="00AB56C9">
            <w:pPr>
              <w:pStyle w:val="Normal1"/>
              <w:contextualSpacing/>
              <w:rPr>
                <w:rFonts w:asciiTheme="minorHAnsi" w:hAnsiTheme="minorHAnsi" w:cstheme="minorHAnsi"/>
                <w:b/>
                <w:bCs/>
                <w:color w:val="auto"/>
                <w:sz w:val="20"/>
                <w:szCs w:val="20"/>
              </w:rPr>
            </w:pPr>
          </w:p>
        </w:tc>
        <w:tc>
          <w:tcPr>
            <w:tcW w:w="96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93D6D61" w14:textId="77777777" w:rsidR="009A1419" w:rsidRPr="0038567E" w:rsidRDefault="009A1419" w:rsidP="00AB56C9">
            <w:pPr>
              <w:pStyle w:val="Normal1"/>
              <w:spacing w:before="60" w:after="60" w:line="259" w:lineRule="auto"/>
              <w:rPr>
                <w:rFonts w:asciiTheme="minorHAnsi" w:hAnsiTheme="minorHAnsi" w:cstheme="minorHAnsi"/>
                <w:b/>
                <w:bCs/>
                <w:sz w:val="20"/>
                <w:szCs w:val="20"/>
              </w:rPr>
            </w:pPr>
          </w:p>
        </w:tc>
      </w:tr>
      <w:tr w:rsidR="00785E92" w:rsidRPr="0038567E" w14:paraId="224E5886" w14:textId="77777777" w:rsidTr="00F328C3">
        <w:trPr>
          <w:jc w:val="center"/>
        </w:trPr>
        <w:tc>
          <w:tcPr>
            <w:tcW w:w="1384" w:type="dxa"/>
            <w:shd w:val="clear" w:color="auto" w:fill="1F3864" w:themeFill="accent1" w:themeFillShade="80"/>
            <w:vAlign w:val="center"/>
          </w:tcPr>
          <w:p w14:paraId="1FF17213" w14:textId="6846CCA3" w:rsidR="00785E92" w:rsidRPr="0038567E" w:rsidRDefault="00785E92" w:rsidP="00AF4DDD">
            <w:pPr>
              <w:spacing w:before="120" w:after="120"/>
              <w:rPr>
                <w:rFonts w:cs="Calibri"/>
                <w:b/>
                <w:color w:val="FFFFFF"/>
                <w:sz w:val="20"/>
                <w:szCs w:val="20"/>
              </w:rPr>
            </w:pPr>
            <w:r w:rsidRPr="0038567E">
              <w:rPr>
                <w:rFonts w:cs="Calibri"/>
                <w:b/>
                <w:color w:val="FFFFFF"/>
                <w:sz w:val="20"/>
                <w:szCs w:val="20"/>
              </w:rPr>
              <w:t>Section 7</w:t>
            </w:r>
          </w:p>
        </w:tc>
        <w:tc>
          <w:tcPr>
            <w:tcW w:w="9665" w:type="dxa"/>
            <w:gridSpan w:val="4"/>
            <w:shd w:val="clear" w:color="auto" w:fill="1F3864" w:themeFill="accent1" w:themeFillShade="80"/>
            <w:vAlign w:val="center"/>
          </w:tcPr>
          <w:p w14:paraId="0CB1F69B" w14:textId="77777777" w:rsidR="00785E92" w:rsidRPr="0038567E" w:rsidRDefault="00785E92" w:rsidP="00AF4DDD">
            <w:pPr>
              <w:spacing w:before="120" w:after="120"/>
              <w:rPr>
                <w:rFonts w:cs="Calibri"/>
                <w:b/>
                <w:color w:val="FFFFFF"/>
                <w:sz w:val="20"/>
                <w:szCs w:val="20"/>
              </w:rPr>
            </w:pPr>
            <w:r w:rsidRPr="0038567E">
              <w:rPr>
                <w:rFonts w:cs="Calibri"/>
                <w:b/>
                <w:color w:val="FFFFFF"/>
                <w:sz w:val="20"/>
                <w:szCs w:val="20"/>
              </w:rPr>
              <w:t>Technical and Professional Ability</w:t>
            </w:r>
          </w:p>
        </w:tc>
      </w:tr>
      <w:tr w:rsidR="00785E92" w:rsidRPr="0038567E" w14:paraId="3F2D1186" w14:textId="77777777" w:rsidTr="00F328C3">
        <w:trPr>
          <w:jc w:val="center"/>
        </w:trPr>
        <w:tc>
          <w:tcPr>
            <w:tcW w:w="1384" w:type="dxa"/>
            <w:tcBorders>
              <w:bottom w:val="single" w:sz="6" w:space="0" w:color="auto"/>
            </w:tcBorders>
            <w:shd w:val="clear" w:color="auto" w:fill="D9E2F3" w:themeFill="accent1" w:themeFillTint="33"/>
          </w:tcPr>
          <w:p w14:paraId="32A6D9B5" w14:textId="77777777" w:rsidR="00785E92" w:rsidRPr="0038567E" w:rsidRDefault="00785E92" w:rsidP="00AF4DDD">
            <w:pPr>
              <w:spacing w:before="120" w:after="120"/>
              <w:rPr>
                <w:rFonts w:cs="Calibri"/>
                <w:b/>
                <w:sz w:val="20"/>
                <w:szCs w:val="20"/>
              </w:rPr>
            </w:pPr>
            <w:r w:rsidRPr="0038567E">
              <w:rPr>
                <w:rFonts w:cs="Calibri"/>
                <w:b/>
                <w:sz w:val="20"/>
                <w:szCs w:val="20"/>
              </w:rPr>
              <w:t>Question no.</w:t>
            </w:r>
          </w:p>
        </w:tc>
        <w:tc>
          <w:tcPr>
            <w:tcW w:w="6379" w:type="dxa"/>
            <w:tcBorders>
              <w:bottom w:val="single" w:sz="6" w:space="0" w:color="auto"/>
            </w:tcBorders>
            <w:shd w:val="clear" w:color="auto" w:fill="D9E2F3" w:themeFill="accent1" w:themeFillTint="33"/>
          </w:tcPr>
          <w:p w14:paraId="45FAC41A" w14:textId="77777777" w:rsidR="00785E92" w:rsidRPr="0038567E" w:rsidRDefault="00785E92" w:rsidP="00AF4DDD">
            <w:pPr>
              <w:spacing w:before="120" w:after="120"/>
              <w:rPr>
                <w:rFonts w:cs="Calibri"/>
                <w:b/>
                <w:sz w:val="20"/>
                <w:szCs w:val="20"/>
              </w:rPr>
            </w:pPr>
            <w:r w:rsidRPr="0038567E">
              <w:rPr>
                <w:rFonts w:cs="Calibri"/>
                <w:b/>
                <w:sz w:val="20"/>
                <w:szCs w:val="20"/>
              </w:rPr>
              <w:t>Question</w:t>
            </w:r>
          </w:p>
        </w:tc>
        <w:tc>
          <w:tcPr>
            <w:tcW w:w="3286" w:type="dxa"/>
            <w:gridSpan w:val="3"/>
            <w:tcBorders>
              <w:bottom w:val="single" w:sz="6" w:space="0" w:color="auto"/>
            </w:tcBorders>
            <w:shd w:val="clear" w:color="auto" w:fill="D9E2F3" w:themeFill="accent1" w:themeFillTint="33"/>
          </w:tcPr>
          <w:p w14:paraId="404200FF" w14:textId="77777777" w:rsidR="00785E92" w:rsidRPr="0038567E" w:rsidRDefault="00785E92" w:rsidP="00AF4DDD">
            <w:pPr>
              <w:spacing w:before="120" w:after="120"/>
              <w:rPr>
                <w:rFonts w:cs="Calibri"/>
                <w:b/>
                <w:sz w:val="20"/>
                <w:szCs w:val="20"/>
              </w:rPr>
            </w:pPr>
            <w:r w:rsidRPr="0038567E">
              <w:rPr>
                <w:rFonts w:cs="Calibri"/>
                <w:b/>
                <w:sz w:val="20"/>
                <w:szCs w:val="20"/>
              </w:rPr>
              <w:t>Response</w:t>
            </w:r>
          </w:p>
        </w:tc>
      </w:tr>
      <w:tr w:rsidR="00785E92" w:rsidRPr="0038567E" w14:paraId="6ECB9F76" w14:textId="77777777" w:rsidTr="00F328C3">
        <w:trPr>
          <w:jc w:val="center"/>
        </w:trPr>
        <w:tc>
          <w:tcPr>
            <w:tcW w:w="11049" w:type="dxa"/>
            <w:gridSpan w:val="5"/>
            <w:tcBorders>
              <w:bottom w:val="single" w:sz="6" w:space="0" w:color="auto"/>
            </w:tcBorders>
            <w:shd w:val="clear" w:color="auto" w:fill="D9E2F3" w:themeFill="accent1" w:themeFillTint="33"/>
            <w:vAlign w:val="center"/>
          </w:tcPr>
          <w:p w14:paraId="6A405921" w14:textId="77777777" w:rsidR="00785E92" w:rsidRPr="0038567E" w:rsidRDefault="00785E92" w:rsidP="00AF4DDD">
            <w:pPr>
              <w:spacing w:before="120" w:after="120"/>
              <w:rPr>
                <w:rFonts w:cs="Calibri"/>
                <w:b/>
                <w:i/>
                <w:iCs/>
                <w:sz w:val="20"/>
                <w:szCs w:val="20"/>
              </w:rPr>
            </w:pPr>
            <w:r w:rsidRPr="0038567E">
              <w:rPr>
                <w:rFonts w:cs="Calibri"/>
                <w:b/>
                <w:i/>
                <w:iCs/>
                <w:sz w:val="20"/>
                <w:szCs w:val="20"/>
              </w:rPr>
              <w:t xml:space="preserve">Tender applicants must declare the following questions on their previous experience which are vital for a project of this size and importance to the NMRN. </w:t>
            </w:r>
          </w:p>
          <w:p w14:paraId="41A840D2" w14:textId="77777777" w:rsidR="00785E92" w:rsidRPr="0038567E" w:rsidRDefault="00785E92" w:rsidP="00AF4DDD">
            <w:pPr>
              <w:spacing w:before="120" w:after="120"/>
              <w:rPr>
                <w:rFonts w:cs="Calibri"/>
                <w:b/>
                <w:sz w:val="20"/>
                <w:szCs w:val="20"/>
              </w:rPr>
            </w:pPr>
            <w:r w:rsidRPr="0038567E">
              <w:rPr>
                <w:rFonts w:cs="Calibri"/>
                <w:b/>
                <w:i/>
                <w:iCs/>
                <w:sz w:val="20"/>
                <w:szCs w:val="20"/>
              </w:rPr>
              <w:t>The minimum expectation of this Section 6.4-6.6 is bidders must be compliant on all three sections to be considered a ‘PASS’ for this tender opportunity. One ‘No’ Response will equal a ‘FAIL’ for this section.</w:t>
            </w:r>
          </w:p>
        </w:tc>
      </w:tr>
      <w:tr w:rsidR="00785E92" w:rsidRPr="0038567E" w14:paraId="79B0BEA4" w14:textId="77777777" w:rsidTr="00F328C3">
        <w:trPr>
          <w:jc w:val="center"/>
        </w:trPr>
        <w:tc>
          <w:tcPr>
            <w:tcW w:w="1384" w:type="dxa"/>
            <w:tcBorders>
              <w:bottom w:val="single" w:sz="4" w:space="0" w:color="auto"/>
            </w:tcBorders>
            <w:shd w:val="clear" w:color="auto" w:fill="D9E2F3" w:themeFill="accent1" w:themeFillTint="33"/>
            <w:vAlign w:val="center"/>
          </w:tcPr>
          <w:p w14:paraId="14B176A5" w14:textId="1632B8C2" w:rsidR="00785E92" w:rsidRPr="0038567E" w:rsidRDefault="00785E92" w:rsidP="00AF4DDD">
            <w:pPr>
              <w:pStyle w:val="Standard"/>
              <w:tabs>
                <w:tab w:val="left" w:pos="0"/>
              </w:tabs>
              <w:spacing w:before="60" w:after="60"/>
              <w:jc w:val="center"/>
              <w:rPr>
                <w:rFonts w:ascii="Calibri" w:hAnsi="Calibri" w:cs="Calibri"/>
                <w:b/>
                <w:sz w:val="20"/>
                <w:szCs w:val="20"/>
              </w:rPr>
            </w:pPr>
            <w:r w:rsidRPr="0038567E">
              <w:rPr>
                <w:rFonts w:ascii="Calibri" w:hAnsi="Calibri" w:cs="Calibri"/>
                <w:b/>
                <w:sz w:val="20"/>
                <w:szCs w:val="20"/>
              </w:rPr>
              <w:t>7.3</w:t>
            </w:r>
          </w:p>
        </w:tc>
        <w:tc>
          <w:tcPr>
            <w:tcW w:w="6379" w:type="dxa"/>
            <w:tcBorders>
              <w:top w:val="single" w:sz="6" w:space="0" w:color="auto"/>
              <w:bottom w:val="single" w:sz="6" w:space="0" w:color="auto"/>
            </w:tcBorders>
            <w:shd w:val="clear" w:color="auto" w:fill="D9E2F3" w:themeFill="accent1" w:themeFillTint="33"/>
          </w:tcPr>
          <w:p w14:paraId="77214652" w14:textId="77777777" w:rsidR="00785E92" w:rsidRPr="0038567E" w:rsidRDefault="00785E92" w:rsidP="00AF4DDD">
            <w:pPr>
              <w:pStyle w:val="Standard"/>
              <w:spacing w:after="60"/>
              <w:jc w:val="both"/>
              <w:rPr>
                <w:rFonts w:ascii="Calibri" w:hAnsi="Calibri" w:cs="Calibri"/>
                <w:b/>
                <w:bCs/>
                <w:sz w:val="20"/>
                <w:szCs w:val="20"/>
              </w:rPr>
            </w:pPr>
            <w:r w:rsidRPr="0038567E">
              <w:rPr>
                <w:rFonts w:ascii="Calibri" w:hAnsi="Calibri" w:cs="Calibri"/>
                <w:b/>
                <w:bCs/>
                <w:sz w:val="20"/>
                <w:szCs w:val="20"/>
              </w:rPr>
              <w:t>Projects with NHLF Funding</w:t>
            </w:r>
          </w:p>
          <w:p w14:paraId="5293A256" w14:textId="77777777" w:rsidR="00785E92" w:rsidRPr="0038567E" w:rsidRDefault="00785E92" w:rsidP="00AF4DDD">
            <w:pPr>
              <w:pStyle w:val="Standard"/>
              <w:spacing w:after="60"/>
              <w:jc w:val="both"/>
              <w:rPr>
                <w:rFonts w:ascii="Calibri" w:hAnsi="Calibri" w:cs="Calibri"/>
                <w:sz w:val="20"/>
                <w:szCs w:val="20"/>
              </w:rPr>
            </w:pPr>
            <w:r w:rsidRPr="0038567E">
              <w:rPr>
                <w:rFonts w:ascii="Calibri" w:hAnsi="Calibri" w:cs="Calibri"/>
                <w:sz w:val="20"/>
                <w:szCs w:val="20"/>
              </w:rPr>
              <w:t xml:space="preserve">Please confirm if you have previously worked on similar projects whereby there has been National Heritage Lottery Funding as the main funding </w:t>
            </w:r>
          </w:p>
        </w:tc>
        <w:tc>
          <w:tcPr>
            <w:tcW w:w="3286" w:type="dxa"/>
            <w:gridSpan w:val="3"/>
            <w:tcBorders>
              <w:top w:val="single" w:sz="6" w:space="0" w:color="auto"/>
              <w:bottom w:val="single" w:sz="6" w:space="0" w:color="auto"/>
            </w:tcBorders>
            <w:shd w:val="clear" w:color="auto" w:fill="D9E2F3" w:themeFill="accent1" w:themeFillTint="33"/>
          </w:tcPr>
          <w:p w14:paraId="04C7A279" w14:textId="77777777" w:rsidR="00785E92" w:rsidRPr="0038567E" w:rsidRDefault="00785E92" w:rsidP="00AF4DDD">
            <w:pPr>
              <w:spacing w:before="60" w:after="60"/>
              <w:rPr>
                <w:rFonts w:cs="Calibri"/>
                <w:sz w:val="20"/>
                <w:szCs w:val="20"/>
              </w:rPr>
            </w:pPr>
          </w:p>
        </w:tc>
      </w:tr>
      <w:tr w:rsidR="00785E92" w:rsidRPr="0038567E" w14:paraId="27E634CF" w14:textId="77777777" w:rsidTr="00F328C3">
        <w:trPr>
          <w:trHeight w:val="1193"/>
          <w:jc w:val="center"/>
        </w:trPr>
        <w:tc>
          <w:tcPr>
            <w:tcW w:w="138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C8E8CBF" w14:textId="77777777" w:rsidR="00785E92" w:rsidRPr="0038567E" w:rsidRDefault="00785E92" w:rsidP="00AF4DDD">
            <w:pPr>
              <w:pStyle w:val="Standard"/>
              <w:tabs>
                <w:tab w:val="left" w:pos="0"/>
              </w:tabs>
              <w:spacing w:before="60" w:after="60"/>
              <w:jc w:val="center"/>
              <w:rPr>
                <w:rFonts w:ascii="Calibri" w:hAnsi="Calibri" w:cs="Calibri"/>
                <w:i/>
                <w:iCs/>
                <w:sz w:val="20"/>
                <w:szCs w:val="20"/>
              </w:rPr>
            </w:pPr>
            <w:r w:rsidRPr="0038567E">
              <w:rPr>
                <w:rFonts w:ascii="Calibri" w:hAnsi="Calibri" w:cs="Calibri"/>
                <w:i/>
                <w:iCs/>
                <w:sz w:val="20"/>
                <w:szCs w:val="20"/>
              </w:rPr>
              <w:t>500 words statement</w:t>
            </w:r>
          </w:p>
        </w:tc>
        <w:tc>
          <w:tcPr>
            <w:tcW w:w="6379" w:type="dxa"/>
            <w:tcBorders>
              <w:top w:val="single" w:sz="6" w:space="0" w:color="auto"/>
              <w:left w:val="single" w:sz="4" w:space="0" w:color="auto"/>
              <w:bottom w:val="single" w:sz="4" w:space="0" w:color="auto"/>
            </w:tcBorders>
            <w:shd w:val="clear" w:color="auto" w:fill="auto"/>
          </w:tcPr>
          <w:p w14:paraId="53BA35E8" w14:textId="77777777" w:rsidR="00785E92" w:rsidRPr="0038567E" w:rsidRDefault="00785E92" w:rsidP="00AF4DDD">
            <w:pPr>
              <w:autoSpaceDE w:val="0"/>
              <w:autoSpaceDN w:val="0"/>
              <w:adjustRightInd w:val="0"/>
              <w:jc w:val="both"/>
              <w:rPr>
                <w:rFonts w:cs="Calibri"/>
                <w:sz w:val="20"/>
                <w:szCs w:val="20"/>
              </w:rPr>
            </w:pPr>
          </w:p>
        </w:tc>
        <w:tc>
          <w:tcPr>
            <w:tcW w:w="3286" w:type="dxa"/>
            <w:gridSpan w:val="3"/>
            <w:tcBorders>
              <w:top w:val="single" w:sz="6" w:space="0" w:color="auto"/>
              <w:bottom w:val="single" w:sz="4" w:space="0" w:color="auto"/>
            </w:tcBorders>
            <w:shd w:val="clear" w:color="auto" w:fill="auto"/>
          </w:tcPr>
          <w:p w14:paraId="29B2D9CD" w14:textId="77777777" w:rsidR="00785E92" w:rsidRPr="0038567E" w:rsidRDefault="00785E92" w:rsidP="00AF4DDD">
            <w:pPr>
              <w:spacing w:before="60" w:after="60"/>
              <w:rPr>
                <w:rFonts w:cs="Calibri"/>
                <w:sz w:val="20"/>
                <w:szCs w:val="20"/>
              </w:rPr>
            </w:pPr>
            <w:r w:rsidRPr="0038567E">
              <w:rPr>
                <w:rFonts w:cs="Calibri"/>
                <w:sz w:val="20"/>
                <w:szCs w:val="20"/>
              </w:rPr>
              <w:fldChar w:fldCharType="begin">
                <w:ffData>
                  <w:name w:val="Check1"/>
                  <w:enabled/>
                  <w:calcOnExit w:val="0"/>
                  <w:checkBox>
                    <w:sizeAuto/>
                    <w:default w:val="0"/>
                  </w:checkBox>
                </w:ffData>
              </w:fldChar>
            </w:r>
            <w:r w:rsidRPr="0038567E">
              <w:rPr>
                <w:rFonts w:cs="Calibri"/>
                <w:sz w:val="20"/>
                <w:szCs w:val="20"/>
              </w:rPr>
              <w:instrText xml:space="preserve"> FORMCHECKBOX </w:instrText>
            </w:r>
            <w:r w:rsidRPr="0038567E">
              <w:rPr>
                <w:rFonts w:cs="Calibri"/>
                <w:sz w:val="20"/>
                <w:szCs w:val="20"/>
              </w:rPr>
            </w:r>
            <w:r w:rsidRPr="0038567E">
              <w:rPr>
                <w:rFonts w:cs="Calibri"/>
                <w:sz w:val="20"/>
                <w:szCs w:val="20"/>
              </w:rPr>
              <w:fldChar w:fldCharType="separate"/>
            </w:r>
            <w:r w:rsidRPr="0038567E">
              <w:rPr>
                <w:rFonts w:cs="Calibri"/>
                <w:sz w:val="20"/>
                <w:szCs w:val="20"/>
              </w:rPr>
              <w:fldChar w:fldCharType="end"/>
            </w:r>
            <w:r w:rsidRPr="0038567E">
              <w:rPr>
                <w:rFonts w:cs="Calibri"/>
                <w:sz w:val="20"/>
                <w:szCs w:val="20"/>
              </w:rPr>
              <w:t xml:space="preserve">   </w:t>
            </w:r>
            <w:r w:rsidRPr="0038567E">
              <w:rPr>
                <w:rFonts w:cs="Calibri"/>
                <w:noProof/>
                <w:sz w:val="20"/>
                <w:szCs w:val="20"/>
              </w:rPr>
              <w:t>Yes</w:t>
            </w:r>
          </w:p>
          <w:p w14:paraId="4D5A631D" w14:textId="77777777" w:rsidR="00785E92" w:rsidRPr="0038567E" w:rsidRDefault="00785E92" w:rsidP="00AF4DDD">
            <w:pPr>
              <w:spacing w:before="60" w:after="60"/>
              <w:rPr>
                <w:rFonts w:cs="Calibri"/>
                <w:noProof/>
                <w:sz w:val="20"/>
                <w:szCs w:val="20"/>
              </w:rPr>
            </w:pPr>
            <w:r w:rsidRPr="0038567E">
              <w:rPr>
                <w:rFonts w:cs="Calibri"/>
                <w:sz w:val="20"/>
                <w:szCs w:val="20"/>
              </w:rPr>
              <w:fldChar w:fldCharType="begin">
                <w:ffData>
                  <w:name w:val="Check1"/>
                  <w:enabled/>
                  <w:calcOnExit w:val="0"/>
                  <w:checkBox>
                    <w:sizeAuto/>
                    <w:default w:val="0"/>
                  </w:checkBox>
                </w:ffData>
              </w:fldChar>
            </w:r>
            <w:r w:rsidRPr="0038567E">
              <w:rPr>
                <w:rFonts w:cs="Calibri"/>
                <w:sz w:val="20"/>
                <w:szCs w:val="20"/>
              </w:rPr>
              <w:instrText xml:space="preserve"> FORMCHECKBOX </w:instrText>
            </w:r>
            <w:r w:rsidRPr="0038567E">
              <w:rPr>
                <w:rFonts w:cs="Calibri"/>
                <w:sz w:val="20"/>
                <w:szCs w:val="20"/>
              </w:rPr>
            </w:r>
            <w:r w:rsidRPr="0038567E">
              <w:rPr>
                <w:rFonts w:cs="Calibri"/>
                <w:sz w:val="20"/>
                <w:szCs w:val="20"/>
              </w:rPr>
              <w:fldChar w:fldCharType="separate"/>
            </w:r>
            <w:r w:rsidRPr="0038567E">
              <w:rPr>
                <w:rFonts w:cs="Calibri"/>
                <w:sz w:val="20"/>
                <w:szCs w:val="20"/>
              </w:rPr>
              <w:fldChar w:fldCharType="end"/>
            </w:r>
            <w:r w:rsidRPr="0038567E">
              <w:rPr>
                <w:rFonts w:cs="Calibri"/>
                <w:sz w:val="20"/>
                <w:szCs w:val="20"/>
              </w:rPr>
              <w:t xml:space="preserve">   </w:t>
            </w:r>
            <w:r w:rsidRPr="0038567E">
              <w:rPr>
                <w:rFonts w:cs="Calibri"/>
                <w:noProof/>
                <w:sz w:val="20"/>
                <w:szCs w:val="20"/>
              </w:rPr>
              <w:t>No</w:t>
            </w:r>
          </w:p>
          <w:p w14:paraId="1F9940FB" w14:textId="77777777" w:rsidR="00785E92" w:rsidRPr="0038567E" w:rsidRDefault="00785E92" w:rsidP="00AF4DDD">
            <w:pPr>
              <w:spacing w:before="60" w:after="60"/>
              <w:rPr>
                <w:rFonts w:cs="Calibri"/>
                <w:sz w:val="20"/>
                <w:szCs w:val="20"/>
              </w:rPr>
            </w:pPr>
          </w:p>
          <w:p w14:paraId="555E90CF" w14:textId="77777777" w:rsidR="00785E92" w:rsidRPr="0038567E" w:rsidRDefault="00785E92" w:rsidP="00AF4DDD">
            <w:pPr>
              <w:spacing w:before="60" w:after="60"/>
              <w:rPr>
                <w:rFonts w:cs="Calibri"/>
                <w:sz w:val="20"/>
                <w:szCs w:val="20"/>
              </w:rPr>
            </w:pPr>
            <w:r w:rsidRPr="0038567E">
              <w:rPr>
                <w:rFonts w:cs="Calibri"/>
                <w:sz w:val="20"/>
                <w:szCs w:val="20"/>
              </w:rPr>
              <w:t>PASS/FAIL</w:t>
            </w:r>
          </w:p>
        </w:tc>
      </w:tr>
      <w:tr w:rsidR="00785E92" w:rsidRPr="0038567E" w14:paraId="218EF910" w14:textId="77777777" w:rsidTr="00F328C3">
        <w:trPr>
          <w:jc w:val="center"/>
        </w:trPr>
        <w:tc>
          <w:tcPr>
            <w:tcW w:w="138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584BA59" w14:textId="1E92CAE9" w:rsidR="00785E92" w:rsidRPr="0038567E" w:rsidRDefault="00785E92" w:rsidP="00AF4DDD">
            <w:pPr>
              <w:pStyle w:val="Standard"/>
              <w:tabs>
                <w:tab w:val="left" w:pos="0"/>
              </w:tabs>
              <w:spacing w:before="60" w:after="60"/>
              <w:jc w:val="center"/>
              <w:rPr>
                <w:rFonts w:ascii="Calibri" w:hAnsi="Calibri" w:cs="Calibri"/>
                <w:b/>
                <w:sz w:val="20"/>
                <w:szCs w:val="20"/>
              </w:rPr>
            </w:pPr>
            <w:r w:rsidRPr="0038567E">
              <w:rPr>
                <w:rFonts w:ascii="Calibri" w:hAnsi="Calibri" w:cs="Calibri"/>
                <w:b/>
                <w:sz w:val="20"/>
                <w:szCs w:val="20"/>
              </w:rPr>
              <w:t>7.4</w:t>
            </w:r>
          </w:p>
        </w:tc>
        <w:tc>
          <w:tcPr>
            <w:tcW w:w="6379" w:type="dxa"/>
            <w:tcBorders>
              <w:top w:val="single" w:sz="6" w:space="0" w:color="auto"/>
              <w:left w:val="single" w:sz="4" w:space="0" w:color="auto"/>
              <w:bottom w:val="single" w:sz="4" w:space="0" w:color="auto"/>
            </w:tcBorders>
            <w:shd w:val="clear" w:color="auto" w:fill="D9E2F3" w:themeFill="accent1" w:themeFillTint="33"/>
          </w:tcPr>
          <w:p w14:paraId="0FEDB74F" w14:textId="77777777" w:rsidR="00785E92" w:rsidRPr="0038567E" w:rsidRDefault="00785E92" w:rsidP="00AF4DDD">
            <w:pPr>
              <w:pStyle w:val="Standard"/>
              <w:spacing w:after="60"/>
              <w:jc w:val="both"/>
              <w:rPr>
                <w:rFonts w:ascii="Calibri" w:hAnsi="Calibri" w:cs="Calibri"/>
                <w:b/>
                <w:bCs/>
                <w:sz w:val="20"/>
                <w:szCs w:val="20"/>
              </w:rPr>
            </w:pPr>
            <w:r w:rsidRPr="0038567E">
              <w:rPr>
                <w:rFonts w:ascii="Calibri" w:hAnsi="Calibri" w:cs="Calibri"/>
                <w:b/>
                <w:bCs/>
                <w:sz w:val="20"/>
                <w:szCs w:val="20"/>
              </w:rPr>
              <w:t>Exhibition Design &amp; Build over £2.5m budget</w:t>
            </w:r>
          </w:p>
          <w:p w14:paraId="2D9E1669" w14:textId="77777777" w:rsidR="00785E92" w:rsidRPr="0038567E" w:rsidRDefault="00785E92" w:rsidP="00AF4DDD">
            <w:pPr>
              <w:autoSpaceDE w:val="0"/>
              <w:autoSpaceDN w:val="0"/>
              <w:adjustRightInd w:val="0"/>
              <w:jc w:val="both"/>
              <w:rPr>
                <w:rFonts w:cs="Calibri"/>
                <w:sz w:val="20"/>
                <w:szCs w:val="20"/>
              </w:rPr>
            </w:pPr>
            <w:r w:rsidRPr="0038567E">
              <w:rPr>
                <w:rFonts w:cs="Calibri"/>
                <w:sz w:val="20"/>
                <w:szCs w:val="20"/>
              </w:rPr>
              <w:t>Please confirm if you have previously worked on similar projects as the lead Exhibition Design &amp; Build contractor with budget of £2.5m for the appointment</w:t>
            </w:r>
          </w:p>
        </w:tc>
        <w:tc>
          <w:tcPr>
            <w:tcW w:w="3286" w:type="dxa"/>
            <w:gridSpan w:val="3"/>
            <w:tcBorders>
              <w:top w:val="single" w:sz="6" w:space="0" w:color="auto"/>
              <w:bottom w:val="single" w:sz="4" w:space="0" w:color="auto"/>
            </w:tcBorders>
            <w:shd w:val="clear" w:color="auto" w:fill="D9E2F3" w:themeFill="accent1" w:themeFillTint="33"/>
          </w:tcPr>
          <w:p w14:paraId="24CE8347" w14:textId="77777777" w:rsidR="00785E92" w:rsidRPr="0038567E" w:rsidRDefault="00785E92" w:rsidP="00AF4DDD">
            <w:pPr>
              <w:spacing w:before="60" w:after="60"/>
              <w:rPr>
                <w:rFonts w:cs="Calibri"/>
                <w:sz w:val="20"/>
                <w:szCs w:val="20"/>
              </w:rPr>
            </w:pPr>
          </w:p>
        </w:tc>
      </w:tr>
      <w:tr w:rsidR="00785E92" w:rsidRPr="0038567E" w14:paraId="15E5733B" w14:textId="77777777" w:rsidTr="00F328C3">
        <w:trPr>
          <w:jc w:val="center"/>
        </w:trPr>
        <w:tc>
          <w:tcPr>
            <w:tcW w:w="138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4F58C1F" w14:textId="77777777" w:rsidR="00785E92" w:rsidRPr="0038567E" w:rsidRDefault="00785E92" w:rsidP="00AF4DDD">
            <w:pPr>
              <w:pStyle w:val="Standard"/>
              <w:tabs>
                <w:tab w:val="left" w:pos="0"/>
              </w:tabs>
              <w:spacing w:before="60" w:after="60"/>
              <w:jc w:val="center"/>
              <w:rPr>
                <w:rFonts w:ascii="Calibri" w:hAnsi="Calibri" w:cs="Calibri"/>
                <w:b/>
                <w:sz w:val="20"/>
                <w:szCs w:val="20"/>
              </w:rPr>
            </w:pPr>
            <w:r w:rsidRPr="0038567E">
              <w:rPr>
                <w:rFonts w:ascii="Calibri" w:hAnsi="Calibri" w:cs="Calibri"/>
                <w:i/>
                <w:iCs/>
                <w:sz w:val="20"/>
                <w:szCs w:val="20"/>
              </w:rPr>
              <w:t>500 words statement</w:t>
            </w:r>
          </w:p>
        </w:tc>
        <w:tc>
          <w:tcPr>
            <w:tcW w:w="6379" w:type="dxa"/>
            <w:tcBorders>
              <w:top w:val="single" w:sz="6" w:space="0" w:color="auto"/>
              <w:left w:val="single" w:sz="4" w:space="0" w:color="auto"/>
              <w:bottom w:val="single" w:sz="6" w:space="0" w:color="auto"/>
            </w:tcBorders>
            <w:shd w:val="clear" w:color="auto" w:fill="auto"/>
          </w:tcPr>
          <w:p w14:paraId="5B0D224E" w14:textId="77777777" w:rsidR="00785E92" w:rsidRPr="0038567E" w:rsidRDefault="00785E92" w:rsidP="00AF4DDD">
            <w:pPr>
              <w:autoSpaceDE w:val="0"/>
              <w:autoSpaceDN w:val="0"/>
              <w:adjustRightInd w:val="0"/>
              <w:jc w:val="both"/>
              <w:rPr>
                <w:rFonts w:cs="Calibri"/>
                <w:sz w:val="20"/>
                <w:szCs w:val="20"/>
              </w:rPr>
            </w:pPr>
          </w:p>
        </w:tc>
        <w:tc>
          <w:tcPr>
            <w:tcW w:w="3286" w:type="dxa"/>
            <w:gridSpan w:val="3"/>
            <w:tcBorders>
              <w:top w:val="single" w:sz="6" w:space="0" w:color="auto"/>
              <w:bottom w:val="single" w:sz="6" w:space="0" w:color="auto"/>
            </w:tcBorders>
            <w:shd w:val="clear" w:color="auto" w:fill="auto"/>
          </w:tcPr>
          <w:p w14:paraId="21E9E826" w14:textId="77777777" w:rsidR="00785E92" w:rsidRPr="0038567E" w:rsidRDefault="00785E92" w:rsidP="00AF4DDD">
            <w:pPr>
              <w:spacing w:before="60" w:after="60"/>
              <w:rPr>
                <w:rFonts w:cs="Calibri"/>
                <w:sz w:val="20"/>
                <w:szCs w:val="20"/>
              </w:rPr>
            </w:pPr>
            <w:r w:rsidRPr="0038567E">
              <w:rPr>
                <w:rFonts w:cs="Calibri"/>
                <w:sz w:val="20"/>
                <w:szCs w:val="20"/>
              </w:rPr>
              <w:fldChar w:fldCharType="begin">
                <w:ffData>
                  <w:name w:val="Check1"/>
                  <w:enabled/>
                  <w:calcOnExit w:val="0"/>
                  <w:checkBox>
                    <w:sizeAuto/>
                    <w:default w:val="0"/>
                  </w:checkBox>
                </w:ffData>
              </w:fldChar>
            </w:r>
            <w:r w:rsidRPr="0038567E">
              <w:rPr>
                <w:rFonts w:cs="Calibri"/>
                <w:sz w:val="20"/>
                <w:szCs w:val="20"/>
              </w:rPr>
              <w:instrText xml:space="preserve"> FORMCHECKBOX </w:instrText>
            </w:r>
            <w:r w:rsidRPr="0038567E">
              <w:rPr>
                <w:rFonts w:cs="Calibri"/>
                <w:sz w:val="20"/>
                <w:szCs w:val="20"/>
              </w:rPr>
            </w:r>
            <w:r w:rsidRPr="0038567E">
              <w:rPr>
                <w:rFonts w:cs="Calibri"/>
                <w:sz w:val="20"/>
                <w:szCs w:val="20"/>
              </w:rPr>
              <w:fldChar w:fldCharType="separate"/>
            </w:r>
            <w:r w:rsidRPr="0038567E">
              <w:rPr>
                <w:rFonts w:cs="Calibri"/>
                <w:sz w:val="20"/>
                <w:szCs w:val="20"/>
              </w:rPr>
              <w:fldChar w:fldCharType="end"/>
            </w:r>
            <w:r w:rsidRPr="0038567E">
              <w:rPr>
                <w:rFonts w:cs="Calibri"/>
                <w:sz w:val="20"/>
                <w:szCs w:val="20"/>
              </w:rPr>
              <w:t xml:space="preserve">   </w:t>
            </w:r>
            <w:r w:rsidRPr="0038567E">
              <w:rPr>
                <w:rFonts w:cs="Calibri"/>
                <w:noProof/>
                <w:sz w:val="20"/>
                <w:szCs w:val="20"/>
              </w:rPr>
              <w:t>Yes</w:t>
            </w:r>
          </w:p>
          <w:p w14:paraId="257BBD2B" w14:textId="77777777" w:rsidR="00785E92" w:rsidRPr="0038567E" w:rsidRDefault="00785E92" w:rsidP="00AF4DDD">
            <w:pPr>
              <w:spacing w:before="60" w:after="60"/>
              <w:rPr>
                <w:rFonts w:cs="Calibri"/>
                <w:noProof/>
                <w:sz w:val="20"/>
                <w:szCs w:val="20"/>
              </w:rPr>
            </w:pPr>
            <w:r w:rsidRPr="0038567E">
              <w:rPr>
                <w:rFonts w:cs="Calibri"/>
                <w:sz w:val="20"/>
                <w:szCs w:val="20"/>
              </w:rPr>
              <w:fldChar w:fldCharType="begin">
                <w:ffData>
                  <w:name w:val="Check1"/>
                  <w:enabled/>
                  <w:calcOnExit w:val="0"/>
                  <w:checkBox>
                    <w:sizeAuto/>
                    <w:default w:val="0"/>
                  </w:checkBox>
                </w:ffData>
              </w:fldChar>
            </w:r>
            <w:r w:rsidRPr="0038567E">
              <w:rPr>
                <w:rFonts w:cs="Calibri"/>
                <w:sz w:val="20"/>
                <w:szCs w:val="20"/>
              </w:rPr>
              <w:instrText xml:space="preserve"> FORMCHECKBOX </w:instrText>
            </w:r>
            <w:r w:rsidRPr="0038567E">
              <w:rPr>
                <w:rFonts w:cs="Calibri"/>
                <w:sz w:val="20"/>
                <w:szCs w:val="20"/>
              </w:rPr>
            </w:r>
            <w:r w:rsidRPr="0038567E">
              <w:rPr>
                <w:rFonts w:cs="Calibri"/>
                <w:sz w:val="20"/>
                <w:szCs w:val="20"/>
              </w:rPr>
              <w:fldChar w:fldCharType="separate"/>
            </w:r>
            <w:r w:rsidRPr="0038567E">
              <w:rPr>
                <w:rFonts w:cs="Calibri"/>
                <w:sz w:val="20"/>
                <w:szCs w:val="20"/>
              </w:rPr>
              <w:fldChar w:fldCharType="end"/>
            </w:r>
            <w:r w:rsidRPr="0038567E">
              <w:rPr>
                <w:rFonts w:cs="Calibri"/>
                <w:sz w:val="20"/>
                <w:szCs w:val="20"/>
              </w:rPr>
              <w:t xml:space="preserve">   </w:t>
            </w:r>
            <w:r w:rsidRPr="0038567E">
              <w:rPr>
                <w:rFonts w:cs="Calibri"/>
                <w:noProof/>
                <w:sz w:val="20"/>
                <w:szCs w:val="20"/>
              </w:rPr>
              <w:t>No</w:t>
            </w:r>
          </w:p>
          <w:p w14:paraId="1714D96A" w14:textId="77777777" w:rsidR="00785E92" w:rsidRPr="0038567E" w:rsidRDefault="00785E92" w:rsidP="00AF4DDD">
            <w:pPr>
              <w:spacing w:before="60" w:after="60"/>
              <w:rPr>
                <w:rFonts w:cs="Calibri"/>
                <w:sz w:val="20"/>
                <w:szCs w:val="20"/>
              </w:rPr>
            </w:pPr>
            <w:r w:rsidRPr="0038567E">
              <w:rPr>
                <w:rFonts w:cs="Calibri"/>
                <w:sz w:val="20"/>
                <w:szCs w:val="20"/>
              </w:rPr>
              <w:t>PASS/FAIL</w:t>
            </w:r>
          </w:p>
        </w:tc>
      </w:tr>
      <w:tr w:rsidR="00785E92" w:rsidRPr="0038567E" w14:paraId="6C89D002" w14:textId="77777777" w:rsidTr="00F328C3">
        <w:trPr>
          <w:jc w:val="center"/>
        </w:trPr>
        <w:tc>
          <w:tcPr>
            <w:tcW w:w="138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E8248FF" w14:textId="78EFD753" w:rsidR="00785E92" w:rsidRPr="0038567E" w:rsidRDefault="00785E92" w:rsidP="00AF4DDD">
            <w:pPr>
              <w:pStyle w:val="Standard"/>
              <w:tabs>
                <w:tab w:val="left" w:pos="0"/>
              </w:tabs>
              <w:spacing w:before="60" w:after="60"/>
              <w:jc w:val="center"/>
              <w:rPr>
                <w:rFonts w:ascii="Calibri" w:hAnsi="Calibri" w:cs="Calibri"/>
                <w:b/>
                <w:sz w:val="20"/>
                <w:szCs w:val="20"/>
              </w:rPr>
            </w:pPr>
            <w:r w:rsidRPr="0038567E">
              <w:rPr>
                <w:rFonts w:ascii="Calibri" w:hAnsi="Calibri" w:cs="Calibri"/>
                <w:b/>
                <w:sz w:val="20"/>
                <w:szCs w:val="20"/>
              </w:rPr>
              <w:t>7.5</w:t>
            </w:r>
          </w:p>
        </w:tc>
        <w:tc>
          <w:tcPr>
            <w:tcW w:w="6379" w:type="dxa"/>
            <w:tcBorders>
              <w:top w:val="single" w:sz="6" w:space="0" w:color="auto"/>
              <w:left w:val="single" w:sz="4" w:space="0" w:color="auto"/>
              <w:bottom w:val="single" w:sz="6" w:space="0" w:color="auto"/>
            </w:tcBorders>
            <w:shd w:val="clear" w:color="auto" w:fill="D9E2F3" w:themeFill="accent1" w:themeFillTint="33"/>
          </w:tcPr>
          <w:p w14:paraId="073718B6" w14:textId="77777777" w:rsidR="00785E92" w:rsidRPr="0038567E" w:rsidRDefault="00785E92" w:rsidP="00AF4DDD">
            <w:pPr>
              <w:autoSpaceDE w:val="0"/>
              <w:autoSpaceDN w:val="0"/>
              <w:adjustRightInd w:val="0"/>
              <w:jc w:val="both"/>
              <w:rPr>
                <w:rFonts w:cs="Calibri"/>
                <w:b/>
                <w:bCs/>
                <w:sz w:val="20"/>
                <w:szCs w:val="20"/>
              </w:rPr>
            </w:pPr>
            <w:r w:rsidRPr="0038567E">
              <w:rPr>
                <w:rFonts w:cs="Calibri"/>
                <w:b/>
                <w:bCs/>
                <w:sz w:val="20"/>
                <w:szCs w:val="20"/>
              </w:rPr>
              <w:t>Working with Listed Structures</w:t>
            </w:r>
          </w:p>
          <w:p w14:paraId="67BBA8D3" w14:textId="77777777" w:rsidR="00785E92" w:rsidRPr="0038567E" w:rsidRDefault="00785E92" w:rsidP="00AF4DDD">
            <w:pPr>
              <w:autoSpaceDE w:val="0"/>
              <w:autoSpaceDN w:val="0"/>
              <w:adjustRightInd w:val="0"/>
              <w:jc w:val="both"/>
              <w:rPr>
                <w:rFonts w:cs="Calibri"/>
                <w:sz w:val="20"/>
                <w:szCs w:val="20"/>
              </w:rPr>
            </w:pPr>
            <w:r w:rsidRPr="0038567E">
              <w:rPr>
                <w:rFonts w:cs="Calibri"/>
                <w:sz w:val="20"/>
                <w:szCs w:val="20"/>
              </w:rPr>
              <w:t xml:space="preserve">Please confirm if </w:t>
            </w:r>
            <w:r w:rsidRPr="0038567E">
              <w:rPr>
                <w:rFonts w:cs="Calibri"/>
                <w:sz w:val="20"/>
                <w:szCs w:val="20"/>
                <w:shd w:val="clear" w:color="auto" w:fill="E2EFD9" w:themeFill="accent6" w:themeFillTint="33"/>
              </w:rPr>
              <w:t>you have worked</w:t>
            </w:r>
            <w:r w:rsidRPr="0038567E">
              <w:rPr>
                <w:rFonts w:cs="Calibri"/>
                <w:sz w:val="20"/>
                <w:szCs w:val="20"/>
              </w:rPr>
              <w:t xml:space="preserve"> on previous projects that have been completed within a building that has either is Grade Listed or Ancient Scheduled Monument or equivalent.</w:t>
            </w:r>
          </w:p>
        </w:tc>
        <w:tc>
          <w:tcPr>
            <w:tcW w:w="3286" w:type="dxa"/>
            <w:gridSpan w:val="3"/>
            <w:tcBorders>
              <w:top w:val="single" w:sz="6" w:space="0" w:color="auto"/>
              <w:bottom w:val="single" w:sz="6" w:space="0" w:color="auto"/>
            </w:tcBorders>
            <w:shd w:val="clear" w:color="auto" w:fill="D9E2F3" w:themeFill="accent1" w:themeFillTint="33"/>
          </w:tcPr>
          <w:p w14:paraId="25489506" w14:textId="77777777" w:rsidR="00785E92" w:rsidRPr="0038567E" w:rsidRDefault="00785E92" w:rsidP="00AF4DDD">
            <w:pPr>
              <w:spacing w:before="60" w:after="60"/>
              <w:rPr>
                <w:rFonts w:cs="Calibri"/>
                <w:sz w:val="20"/>
                <w:szCs w:val="20"/>
              </w:rPr>
            </w:pPr>
          </w:p>
        </w:tc>
      </w:tr>
      <w:tr w:rsidR="00785E92" w:rsidRPr="0038567E" w14:paraId="164395FD" w14:textId="77777777" w:rsidTr="00F328C3">
        <w:trPr>
          <w:jc w:val="center"/>
        </w:trPr>
        <w:tc>
          <w:tcPr>
            <w:tcW w:w="138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DFDCBD7" w14:textId="77777777" w:rsidR="00785E92" w:rsidRPr="0038567E" w:rsidRDefault="00785E92" w:rsidP="00AF4DDD">
            <w:pPr>
              <w:pStyle w:val="Standard"/>
              <w:tabs>
                <w:tab w:val="left" w:pos="0"/>
              </w:tabs>
              <w:spacing w:before="60" w:after="60"/>
              <w:jc w:val="center"/>
              <w:rPr>
                <w:rFonts w:ascii="Calibri" w:hAnsi="Calibri" w:cs="Calibri"/>
                <w:b/>
                <w:sz w:val="20"/>
                <w:szCs w:val="20"/>
              </w:rPr>
            </w:pPr>
            <w:r w:rsidRPr="0038567E">
              <w:rPr>
                <w:rFonts w:ascii="Calibri" w:hAnsi="Calibri" w:cs="Calibri"/>
                <w:i/>
                <w:iCs/>
                <w:sz w:val="20"/>
                <w:szCs w:val="20"/>
              </w:rPr>
              <w:t>500 words statement</w:t>
            </w:r>
          </w:p>
        </w:tc>
        <w:tc>
          <w:tcPr>
            <w:tcW w:w="6379" w:type="dxa"/>
            <w:tcBorders>
              <w:top w:val="single" w:sz="6" w:space="0" w:color="auto"/>
              <w:left w:val="single" w:sz="4" w:space="0" w:color="auto"/>
              <w:bottom w:val="single" w:sz="6" w:space="0" w:color="auto"/>
            </w:tcBorders>
            <w:shd w:val="clear" w:color="auto" w:fill="auto"/>
          </w:tcPr>
          <w:p w14:paraId="0C8205B3" w14:textId="77777777" w:rsidR="00785E92" w:rsidRPr="0038567E" w:rsidRDefault="00785E92" w:rsidP="00AF4DDD">
            <w:pPr>
              <w:autoSpaceDE w:val="0"/>
              <w:autoSpaceDN w:val="0"/>
              <w:adjustRightInd w:val="0"/>
              <w:jc w:val="both"/>
              <w:rPr>
                <w:rFonts w:cs="Calibri"/>
                <w:sz w:val="20"/>
                <w:szCs w:val="20"/>
              </w:rPr>
            </w:pPr>
          </w:p>
        </w:tc>
        <w:tc>
          <w:tcPr>
            <w:tcW w:w="3286" w:type="dxa"/>
            <w:gridSpan w:val="3"/>
            <w:tcBorders>
              <w:top w:val="single" w:sz="6" w:space="0" w:color="auto"/>
              <w:bottom w:val="single" w:sz="6" w:space="0" w:color="auto"/>
            </w:tcBorders>
            <w:shd w:val="clear" w:color="auto" w:fill="auto"/>
          </w:tcPr>
          <w:p w14:paraId="73214A9D" w14:textId="77777777" w:rsidR="00785E92" w:rsidRPr="0038567E" w:rsidRDefault="00785E92" w:rsidP="00AF4DDD">
            <w:pPr>
              <w:spacing w:before="60" w:after="60"/>
              <w:rPr>
                <w:rFonts w:cs="Calibri"/>
                <w:sz w:val="20"/>
                <w:szCs w:val="20"/>
              </w:rPr>
            </w:pPr>
            <w:r w:rsidRPr="0038567E">
              <w:rPr>
                <w:rFonts w:cs="Calibri"/>
                <w:sz w:val="20"/>
                <w:szCs w:val="20"/>
              </w:rPr>
              <w:fldChar w:fldCharType="begin">
                <w:ffData>
                  <w:name w:val="Check1"/>
                  <w:enabled/>
                  <w:calcOnExit w:val="0"/>
                  <w:checkBox>
                    <w:sizeAuto/>
                    <w:default w:val="0"/>
                  </w:checkBox>
                </w:ffData>
              </w:fldChar>
            </w:r>
            <w:r w:rsidRPr="0038567E">
              <w:rPr>
                <w:rFonts w:cs="Calibri"/>
                <w:sz w:val="20"/>
                <w:szCs w:val="20"/>
              </w:rPr>
              <w:instrText xml:space="preserve"> FORMCHECKBOX </w:instrText>
            </w:r>
            <w:r w:rsidRPr="0038567E">
              <w:rPr>
                <w:rFonts w:cs="Calibri"/>
                <w:sz w:val="20"/>
                <w:szCs w:val="20"/>
              </w:rPr>
            </w:r>
            <w:r w:rsidRPr="0038567E">
              <w:rPr>
                <w:rFonts w:cs="Calibri"/>
                <w:sz w:val="20"/>
                <w:szCs w:val="20"/>
              </w:rPr>
              <w:fldChar w:fldCharType="separate"/>
            </w:r>
            <w:r w:rsidRPr="0038567E">
              <w:rPr>
                <w:rFonts w:cs="Calibri"/>
                <w:sz w:val="20"/>
                <w:szCs w:val="20"/>
              </w:rPr>
              <w:fldChar w:fldCharType="end"/>
            </w:r>
            <w:r w:rsidRPr="0038567E">
              <w:rPr>
                <w:rFonts w:cs="Calibri"/>
                <w:sz w:val="20"/>
                <w:szCs w:val="20"/>
              </w:rPr>
              <w:t xml:space="preserve">   </w:t>
            </w:r>
            <w:r w:rsidRPr="0038567E">
              <w:rPr>
                <w:rFonts w:cs="Calibri"/>
                <w:noProof/>
                <w:sz w:val="20"/>
                <w:szCs w:val="20"/>
              </w:rPr>
              <w:t>Yes</w:t>
            </w:r>
          </w:p>
          <w:p w14:paraId="5F3857C7" w14:textId="77777777" w:rsidR="00785E92" w:rsidRPr="0038567E" w:rsidRDefault="00785E92" w:rsidP="00AF4DDD">
            <w:pPr>
              <w:spacing w:before="60" w:after="60"/>
              <w:rPr>
                <w:rFonts w:cs="Calibri"/>
                <w:noProof/>
                <w:sz w:val="20"/>
                <w:szCs w:val="20"/>
              </w:rPr>
            </w:pPr>
            <w:r w:rsidRPr="0038567E">
              <w:rPr>
                <w:rFonts w:cs="Calibri"/>
                <w:sz w:val="20"/>
                <w:szCs w:val="20"/>
              </w:rPr>
              <w:fldChar w:fldCharType="begin">
                <w:ffData>
                  <w:name w:val="Check1"/>
                  <w:enabled/>
                  <w:calcOnExit w:val="0"/>
                  <w:checkBox>
                    <w:sizeAuto/>
                    <w:default w:val="0"/>
                  </w:checkBox>
                </w:ffData>
              </w:fldChar>
            </w:r>
            <w:r w:rsidRPr="0038567E">
              <w:rPr>
                <w:rFonts w:cs="Calibri"/>
                <w:sz w:val="20"/>
                <w:szCs w:val="20"/>
              </w:rPr>
              <w:instrText xml:space="preserve"> FORMCHECKBOX </w:instrText>
            </w:r>
            <w:r w:rsidRPr="0038567E">
              <w:rPr>
                <w:rFonts w:cs="Calibri"/>
                <w:sz w:val="20"/>
                <w:szCs w:val="20"/>
              </w:rPr>
            </w:r>
            <w:r w:rsidRPr="0038567E">
              <w:rPr>
                <w:rFonts w:cs="Calibri"/>
                <w:sz w:val="20"/>
                <w:szCs w:val="20"/>
              </w:rPr>
              <w:fldChar w:fldCharType="separate"/>
            </w:r>
            <w:r w:rsidRPr="0038567E">
              <w:rPr>
                <w:rFonts w:cs="Calibri"/>
                <w:sz w:val="20"/>
                <w:szCs w:val="20"/>
              </w:rPr>
              <w:fldChar w:fldCharType="end"/>
            </w:r>
            <w:r w:rsidRPr="0038567E">
              <w:rPr>
                <w:rFonts w:cs="Calibri"/>
                <w:sz w:val="20"/>
                <w:szCs w:val="20"/>
              </w:rPr>
              <w:t xml:space="preserve">   </w:t>
            </w:r>
            <w:r w:rsidRPr="0038567E">
              <w:rPr>
                <w:rFonts w:cs="Calibri"/>
                <w:noProof/>
                <w:sz w:val="20"/>
                <w:szCs w:val="20"/>
              </w:rPr>
              <w:t>No</w:t>
            </w:r>
          </w:p>
          <w:p w14:paraId="0F8C591E" w14:textId="77777777" w:rsidR="00785E92" w:rsidRPr="0038567E" w:rsidRDefault="00785E92" w:rsidP="00AF4DDD">
            <w:pPr>
              <w:spacing w:before="60" w:after="60"/>
              <w:rPr>
                <w:rFonts w:cs="Calibri"/>
                <w:sz w:val="20"/>
                <w:szCs w:val="20"/>
              </w:rPr>
            </w:pPr>
            <w:r w:rsidRPr="0038567E">
              <w:rPr>
                <w:rFonts w:cs="Calibri"/>
                <w:sz w:val="20"/>
                <w:szCs w:val="20"/>
              </w:rPr>
              <w:t>PASS/FAIL</w:t>
            </w:r>
          </w:p>
        </w:tc>
      </w:tr>
      <w:tr w:rsidR="00785E92" w:rsidRPr="0038567E" w14:paraId="21718107" w14:textId="77777777" w:rsidTr="00F328C3">
        <w:trPr>
          <w:jc w:val="center"/>
        </w:trPr>
        <w:tc>
          <w:tcPr>
            <w:tcW w:w="138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9DDC654" w14:textId="77777777" w:rsidR="00785E92" w:rsidRPr="0038567E" w:rsidRDefault="00785E92" w:rsidP="00AF4DDD">
            <w:pPr>
              <w:pStyle w:val="Standard"/>
              <w:tabs>
                <w:tab w:val="left" w:pos="0"/>
              </w:tabs>
              <w:spacing w:before="60" w:after="60"/>
              <w:jc w:val="center"/>
              <w:rPr>
                <w:rFonts w:ascii="Calibri" w:hAnsi="Calibri" w:cs="Calibri"/>
                <w:b/>
                <w:sz w:val="20"/>
                <w:szCs w:val="20"/>
              </w:rPr>
            </w:pPr>
          </w:p>
        </w:tc>
        <w:tc>
          <w:tcPr>
            <w:tcW w:w="6379" w:type="dxa"/>
            <w:tcBorders>
              <w:top w:val="single" w:sz="6" w:space="0" w:color="auto"/>
              <w:left w:val="single" w:sz="4" w:space="0" w:color="auto"/>
              <w:bottom w:val="single" w:sz="4" w:space="0" w:color="auto"/>
            </w:tcBorders>
            <w:shd w:val="clear" w:color="auto" w:fill="D9E2F3" w:themeFill="accent1" w:themeFillTint="33"/>
          </w:tcPr>
          <w:p w14:paraId="0C0E5FEE" w14:textId="77777777" w:rsidR="00785E92" w:rsidRPr="0038567E" w:rsidRDefault="00785E92" w:rsidP="00AF4DDD">
            <w:pPr>
              <w:autoSpaceDE w:val="0"/>
              <w:autoSpaceDN w:val="0"/>
              <w:adjustRightInd w:val="0"/>
              <w:jc w:val="both"/>
              <w:rPr>
                <w:rFonts w:cs="Calibri"/>
                <w:sz w:val="20"/>
                <w:szCs w:val="20"/>
              </w:rPr>
            </w:pPr>
          </w:p>
        </w:tc>
        <w:tc>
          <w:tcPr>
            <w:tcW w:w="3286" w:type="dxa"/>
            <w:gridSpan w:val="3"/>
            <w:tcBorders>
              <w:top w:val="single" w:sz="6" w:space="0" w:color="auto"/>
              <w:bottom w:val="single" w:sz="4" w:space="0" w:color="auto"/>
            </w:tcBorders>
            <w:shd w:val="clear" w:color="auto" w:fill="D9E2F3" w:themeFill="accent1" w:themeFillTint="33"/>
          </w:tcPr>
          <w:p w14:paraId="1E82F804" w14:textId="77777777" w:rsidR="00785E92" w:rsidRPr="0038567E" w:rsidRDefault="00785E92" w:rsidP="00AF4DDD">
            <w:pPr>
              <w:spacing w:before="60" w:after="60"/>
              <w:rPr>
                <w:rFonts w:cs="Calibri"/>
                <w:sz w:val="20"/>
                <w:szCs w:val="20"/>
              </w:rPr>
            </w:pPr>
          </w:p>
        </w:tc>
      </w:tr>
    </w:tbl>
    <w:p w14:paraId="4A53D735" w14:textId="77777777" w:rsidR="00785E92" w:rsidRDefault="00785E92">
      <w:pPr>
        <w:rPr>
          <w:rFonts w:asciiTheme="minorHAnsi" w:hAnsiTheme="minorHAnsi" w:cstheme="minorHAnsi"/>
        </w:rPr>
      </w:pPr>
    </w:p>
    <w:p w14:paraId="55650804" w14:textId="77777777" w:rsidR="00785E92" w:rsidRDefault="00785E92">
      <w:pPr>
        <w:rPr>
          <w:rFonts w:asciiTheme="minorHAnsi" w:hAnsiTheme="minorHAnsi" w:cstheme="minorHAnsi"/>
        </w:rPr>
      </w:pPr>
    </w:p>
    <w:p w14:paraId="7E2D0E06" w14:textId="4D51780D" w:rsidR="00EC175F" w:rsidRPr="00EC175F" w:rsidRDefault="00EC175F" w:rsidP="00EC175F">
      <w:pPr>
        <w:spacing w:before="178"/>
        <w:rPr>
          <w:color w:val="0000FF"/>
          <w:szCs w:val="22"/>
          <w:u w:val="single" w:color="0000FF"/>
        </w:rPr>
        <w:sectPr w:rsidR="00EC175F" w:rsidRPr="00EC175F">
          <w:headerReference w:type="default" r:id="rId30"/>
          <w:footerReference w:type="default" r:id="rId31"/>
          <w:pgSz w:w="11900" w:h="16850"/>
          <w:pgMar w:top="1100" w:right="760" w:bottom="980" w:left="980" w:header="0" w:footer="717" w:gutter="0"/>
          <w:cols w:space="720"/>
        </w:sectPr>
      </w:pPr>
    </w:p>
    <w:p w14:paraId="4B63230A" w14:textId="071BCA48" w:rsidR="005A3E40" w:rsidRPr="0038567E" w:rsidRDefault="00AC0690" w:rsidP="00AB56C9">
      <w:pPr>
        <w:pStyle w:val="Heading20"/>
        <w:rPr>
          <w:sz w:val="20"/>
          <w:szCs w:val="20"/>
        </w:rPr>
      </w:pPr>
      <w:bookmarkStart w:id="77" w:name="_Toc191656315"/>
      <w:r w:rsidRPr="0038567E">
        <w:rPr>
          <w:sz w:val="20"/>
          <w:szCs w:val="20"/>
        </w:rPr>
        <w:lastRenderedPageBreak/>
        <w:t xml:space="preserve">Response to </w:t>
      </w:r>
      <w:r w:rsidR="00217843" w:rsidRPr="0038567E">
        <w:rPr>
          <w:sz w:val="20"/>
          <w:szCs w:val="20"/>
        </w:rPr>
        <w:t>Quality Evaluation Criteria</w:t>
      </w:r>
      <w:bookmarkEnd w:id="77"/>
    </w:p>
    <w:p w14:paraId="2FFD2C30" w14:textId="7A4A5FA6" w:rsidR="004D4B32" w:rsidRPr="0038567E" w:rsidRDefault="004D4B32" w:rsidP="00AB56C9">
      <w:pPr>
        <w:pStyle w:val="sub"/>
        <w:numPr>
          <w:ilvl w:val="0"/>
          <w:numId w:val="0"/>
        </w:numPr>
        <w:ind w:left="720" w:hanging="720"/>
        <w:rPr>
          <w:sz w:val="20"/>
          <w:szCs w:val="20"/>
        </w:rPr>
      </w:pPr>
      <w:r w:rsidRPr="0038567E">
        <w:rPr>
          <w:sz w:val="20"/>
          <w:szCs w:val="20"/>
        </w:rPr>
        <w:t>Technical/Quality Evaluation Criteria</w:t>
      </w:r>
    </w:p>
    <w:p w14:paraId="413E714E" w14:textId="77777777" w:rsidR="000D37E8" w:rsidRPr="00D92A12" w:rsidRDefault="000D37E8" w:rsidP="0044474F">
      <w:pPr>
        <w:pStyle w:val="ListParagraph"/>
        <w:numPr>
          <w:ilvl w:val="0"/>
          <w:numId w:val="14"/>
        </w:numPr>
        <w:rPr>
          <w:i/>
          <w:iCs/>
          <w:sz w:val="20"/>
          <w:szCs w:val="20"/>
        </w:rPr>
      </w:pPr>
      <w:r w:rsidRPr="00D92A12">
        <w:rPr>
          <w:i/>
          <w:iCs/>
          <w:sz w:val="20"/>
          <w:szCs w:val="20"/>
        </w:rPr>
        <w:t>Each Criterion Question Response is clearly indicated to ensure it is clear for evaluation by the NMRN panel.</w:t>
      </w:r>
    </w:p>
    <w:p w14:paraId="138D8439" w14:textId="77777777" w:rsidR="000D37E8" w:rsidRPr="00D92A12" w:rsidRDefault="000D37E8" w:rsidP="0044474F">
      <w:pPr>
        <w:pStyle w:val="ListParagraph"/>
        <w:numPr>
          <w:ilvl w:val="0"/>
          <w:numId w:val="14"/>
        </w:numPr>
        <w:rPr>
          <w:i/>
          <w:iCs/>
          <w:sz w:val="20"/>
          <w:szCs w:val="20"/>
        </w:rPr>
      </w:pPr>
      <w:r w:rsidRPr="00D92A12">
        <w:rPr>
          <w:i/>
          <w:iCs/>
          <w:sz w:val="20"/>
          <w:szCs w:val="20"/>
        </w:rPr>
        <w:t>Welcome to change fonts, but please keep these to a minimum of size 10 for response text.</w:t>
      </w:r>
    </w:p>
    <w:p w14:paraId="47BBA086" w14:textId="77777777" w:rsidR="00875150" w:rsidRPr="00D92A12" w:rsidRDefault="00875150" w:rsidP="0044474F">
      <w:pPr>
        <w:pStyle w:val="ListParagraph"/>
        <w:numPr>
          <w:ilvl w:val="0"/>
          <w:numId w:val="14"/>
        </w:numPr>
        <w:rPr>
          <w:i/>
          <w:iCs/>
          <w:sz w:val="20"/>
          <w:szCs w:val="20"/>
        </w:rPr>
      </w:pPr>
      <w:r w:rsidRPr="00D92A12">
        <w:rPr>
          <w:i/>
          <w:iCs/>
          <w:sz w:val="20"/>
          <w:szCs w:val="20"/>
        </w:rPr>
        <w:t>That no other part of the ITT is changed other than the Evaluation Criteria, as you’re welcome to separate this section only from the document.</w:t>
      </w:r>
    </w:p>
    <w:p w14:paraId="53126084" w14:textId="77777777" w:rsidR="00875150" w:rsidRPr="00D92A12" w:rsidRDefault="00875150" w:rsidP="0044474F">
      <w:pPr>
        <w:pStyle w:val="ListParagraph"/>
        <w:numPr>
          <w:ilvl w:val="0"/>
          <w:numId w:val="14"/>
        </w:numPr>
        <w:rPr>
          <w:i/>
          <w:iCs/>
          <w:sz w:val="20"/>
          <w:szCs w:val="20"/>
        </w:rPr>
      </w:pPr>
      <w:r w:rsidRPr="00D92A12">
        <w:rPr>
          <w:i/>
          <w:iCs/>
          <w:sz w:val="20"/>
          <w:szCs w:val="20"/>
        </w:rPr>
        <w:t>However, it must be clearly labelled for example- “Supplier Name Response to Quality Evaluation Criteria”.</w:t>
      </w:r>
    </w:p>
    <w:p w14:paraId="37162BBD" w14:textId="77777777" w:rsidR="000D37E8" w:rsidRPr="00D92A12" w:rsidRDefault="000D37E8" w:rsidP="0044474F">
      <w:pPr>
        <w:pStyle w:val="ListParagraph"/>
        <w:numPr>
          <w:ilvl w:val="0"/>
          <w:numId w:val="14"/>
        </w:numPr>
        <w:rPr>
          <w:i/>
          <w:iCs/>
          <w:sz w:val="20"/>
          <w:szCs w:val="20"/>
        </w:rPr>
      </w:pPr>
      <w:r w:rsidRPr="00D92A12">
        <w:rPr>
          <w:i/>
          <w:iCs/>
          <w:sz w:val="20"/>
          <w:szCs w:val="20"/>
        </w:rPr>
        <w:t>That the word limit is just that, it is not a target.</w:t>
      </w:r>
    </w:p>
    <w:p w14:paraId="483A7ED6" w14:textId="519214F9" w:rsidR="00D92A12" w:rsidRPr="00D92A12" w:rsidRDefault="00D92A12" w:rsidP="0044474F">
      <w:pPr>
        <w:pStyle w:val="ListParagraph"/>
        <w:numPr>
          <w:ilvl w:val="0"/>
          <w:numId w:val="14"/>
        </w:numPr>
        <w:rPr>
          <w:i/>
          <w:iCs/>
          <w:sz w:val="20"/>
          <w:szCs w:val="20"/>
        </w:rPr>
      </w:pPr>
      <w:r w:rsidRPr="00D92A12">
        <w:rPr>
          <w:i/>
          <w:iCs/>
          <w:sz w:val="20"/>
          <w:szCs w:val="20"/>
        </w:rPr>
        <w:t>You’re welcome to split the tables where applicable between criteria if required.</w:t>
      </w:r>
    </w:p>
    <w:p w14:paraId="40793CF8" w14:textId="72C80265" w:rsidR="008B1BBF" w:rsidRPr="00D92A12" w:rsidRDefault="008B1BBF" w:rsidP="0044474F">
      <w:pPr>
        <w:pStyle w:val="ListParagraph"/>
        <w:numPr>
          <w:ilvl w:val="0"/>
          <w:numId w:val="14"/>
        </w:numPr>
        <w:rPr>
          <w:i/>
          <w:iCs/>
          <w:sz w:val="20"/>
          <w:szCs w:val="20"/>
        </w:rPr>
      </w:pPr>
      <w:r w:rsidRPr="00D92A12">
        <w:rPr>
          <w:i/>
          <w:iCs/>
          <w:sz w:val="20"/>
          <w:szCs w:val="20"/>
        </w:rPr>
        <w:t>CVs can be provided separately and do not count towards the word count.</w:t>
      </w:r>
    </w:p>
    <w:p w14:paraId="35EAFD15" w14:textId="77777777" w:rsidR="000D37E8" w:rsidRPr="00D92A12" w:rsidRDefault="000D37E8" w:rsidP="0044474F">
      <w:pPr>
        <w:pStyle w:val="ListParagraph"/>
        <w:numPr>
          <w:ilvl w:val="0"/>
          <w:numId w:val="14"/>
        </w:numPr>
        <w:rPr>
          <w:i/>
          <w:iCs/>
          <w:sz w:val="20"/>
          <w:szCs w:val="20"/>
        </w:rPr>
      </w:pPr>
      <w:r w:rsidRPr="00D92A12">
        <w:rPr>
          <w:i/>
          <w:iCs/>
          <w:sz w:val="20"/>
          <w:szCs w:val="20"/>
        </w:rPr>
        <w:t>It can be submitted as a PDF document or Word Document.</w:t>
      </w:r>
    </w:p>
    <w:p w14:paraId="54623B32" w14:textId="77777777" w:rsidR="00A1110B" w:rsidRPr="00EC1A0D" w:rsidRDefault="00A1110B" w:rsidP="00A1110B">
      <w:pPr>
        <w:rPr>
          <w:rFonts w:asciiTheme="minorHAnsi" w:hAnsiTheme="minorHAnsi" w:cstheme="minorHAnsi"/>
          <w:szCs w:val="22"/>
        </w:rPr>
      </w:pP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9346"/>
      </w:tblGrid>
      <w:tr w:rsidR="00A1110B" w:rsidRPr="00D92A12" w14:paraId="389DD2EE" w14:textId="77777777" w:rsidTr="00D92A12">
        <w:trPr>
          <w:trHeight w:val="244"/>
          <w:jc w:val="center"/>
        </w:trPr>
        <w:tc>
          <w:tcPr>
            <w:tcW w:w="1706" w:type="dxa"/>
            <w:tcBorders>
              <w:bottom w:val="single" w:sz="4" w:space="0" w:color="auto"/>
            </w:tcBorders>
            <w:shd w:val="clear" w:color="auto" w:fill="D9E2F3" w:themeFill="accent1" w:themeFillTint="33"/>
          </w:tcPr>
          <w:p w14:paraId="5785D277" w14:textId="7861C33D" w:rsidR="00A1110B" w:rsidRPr="00D92A12" w:rsidRDefault="00A1110B" w:rsidP="00854698">
            <w:pPr>
              <w:rPr>
                <w:rFonts w:asciiTheme="minorHAnsi" w:hAnsiTheme="minorHAnsi" w:cstheme="minorHAnsi"/>
                <w:b/>
                <w:bCs/>
                <w:sz w:val="20"/>
                <w:szCs w:val="20"/>
              </w:rPr>
            </w:pPr>
            <w:r w:rsidRPr="00D92A12">
              <w:rPr>
                <w:rFonts w:asciiTheme="minorHAnsi" w:hAnsiTheme="minorHAnsi" w:cstheme="minorHAnsi"/>
                <w:b/>
                <w:bCs/>
                <w:sz w:val="20"/>
                <w:szCs w:val="20"/>
              </w:rPr>
              <w:t>Criterion 1</w:t>
            </w:r>
            <w:r w:rsidR="00DA1B15" w:rsidRPr="00D92A12">
              <w:rPr>
                <w:rFonts w:asciiTheme="minorHAnsi" w:hAnsiTheme="minorHAnsi" w:cstheme="minorHAnsi"/>
                <w:b/>
                <w:bCs/>
                <w:sz w:val="20"/>
                <w:szCs w:val="20"/>
              </w:rPr>
              <w:t xml:space="preserve"> (20%)</w:t>
            </w:r>
          </w:p>
        </w:tc>
        <w:tc>
          <w:tcPr>
            <w:tcW w:w="9346" w:type="dxa"/>
            <w:shd w:val="clear" w:color="auto" w:fill="D9E2F3" w:themeFill="accent1" w:themeFillTint="33"/>
          </w:tcPr>
          <w:p w14:paraId="513D45FB" w14:textId="77777777" w:rsidR="00426027" w:rsidRPr="00D92A12" w:rsidRDefault="00426027" w:rsidP="00426027">
            <w:pPr>
              <w:pStyle w:val="TableParagraph"/>
              <w:ind w:left="107"/>
              <w:rPr>
                <w:rFonts w:ascii="Calibri" w:hAnsi="Calibri" w:cs="Calibri"/>
                <w:b/>
                <w:bCs/>
                <w:sz w:val="20"/>
                <w:szCs w:val="20"/>
              </w:rPr>
            </w:pPr>
            <w:r w:rsidRPr="00D92A12">
              <w:rPr>
                <w:rFonts w:ascii="Calibri" w:hAnsi="Calibri" w:cs="Calibri"/>
                <w:b/>
                <w:bCs/>
                <w:sz w:val="20"/>
                <w:szCs w:val="20"/>
              </w:rPr>
              <w:t>Criteria 1- Organisation</w:t>
            </w:r>
          </w:p>
          <w:p w14:paraId="36B295CF" w14:textId="77777777" w:rsidR="00426027" w:rsidRPr="00D92A12" w:rsidRDefault="00426027" w:rsidP="00426027">
            <w:pPr>
              <w:pStyle w:val="TableParagraph"/>
              <w:ind w:left="107"/>
              <w:rPr>
                <w:rFonts w:ascii="Calibri" w:hAnsi="Calibri" w:cs="Calibri"/>
                <w:sz w:val="20"/>
                <w:szCs w:val="20"/>
              </w:rPr>
            </w:pPr>
            <w:r w:rsidRPr="00D92A12">
              <w:rPr>
                <w:rFonts w:ascii="Calibri" w:hAnsi="Calibri" w:cs="Calibri"/>
                <w:sz w:val="20"/>
                <w:szCs w:val="20"/>
              </w:rPr>
              <w:t>Please provide details of your proposed Design Team, including key personnel such as (but not limited to):</w:t>
            </w:r>
          </w:p>
          <w:p w14:paraId="7C2A080D" w14:textId="77777777" w:rsidR="00426027" w:rsidRPr="00D92A12" w:rsidRDefault="00426027" w:rsidP="0044474F">
            <w:pPr>
              <w:pStyle w:val="TableParagraph"/>
              <w:numPr>
                <w:ilvl w:val="0"/>
                <w:numId w:val="34"/>
              </w:numPr>
              <w:rPr>
                <w:rFonts w:ascii="Calibri" w:hAnsi="Calibri" w:cs="Calibri"/>
                <w:sz w:val="20"/>
                <w:szCs w:val="20"/>
              </w:rPr>
            </w:pPr>
            <w:r w:rsidRPr="00D92A12">
              <w:rPr>
                <w:rFonts w:ascii="Calibri" w:hAnsi="Calibri" w:cs="Calibri"/>
                <w:b/>
                <w:bCs/>
                <w:sz w:val="20"/>
                <w:szCs w:val="20"/>
              </w:rPr>
              <w:t>Lead Designer</w:t>
            </w:r>
            <w:r w:rsidRPr="00D92A12">
              <w:rPr>
                <w:rFonts w:ascii="Calibri" w:hAnsi="Calibri" w:cs="Calibri"/>
                <w:sz w:val="20"/>
                <w:szCs w:val="20"/>
              </w:rPr>
              <w:t xml:space="preserve"> (CVs must be provided)</w:t>
            </w:r>
          </w:p>
          <w:p w14:paraId="7383E377" w14:textId="77777777" w:rsidR="00426027" w:rsidRPr="00D92A12" w:rsidRDefault="00426027" w:rsidP="0044474F">
            <w:pPr>
              <w:pStyle w:val="TableParagraph"/>
              <w:numPr>
                <w:ilvl w:val="0"/>
                <w:numId w:val="34"/>
              </w:numPr>
              <w:rPr>
                <w:rFonts w:ascii="Calibri" w:hAnsi="Calibri" w:cs="Calibri"/>
                <w:sz w:val="20"/>
                <w:szCs w:val="20"/>
              </w:rPr>
            </w:pPr>
            <w:r w:rsidRPr="00D92A12">
              <w:rPr>
                <w:rFonts w:ascii="Calibri" w:hAnsi="Calibri" w:cs="Calibri"/>
                <w:b/>
                <w:bCs/>
                <w:sz w:val="20"/>
                <w:szCs w:val="20"/>
              </w:rPr>
              <w:t>Designer</w:t>
            </w:r>
          </w:p>
          <w:p w14:paraId="25BA391A" w14:textId="77777777" w:rsidR="00426027" w:rsidRPr="00D92A12" w:rsidRDefault="00426027" w:rsidP="0044474F">
            <w:pPr>
              <w:pStyle w:val="TableParagraph"/>
              <w:numPr>
                <w:ilvl w:val="0"/>
                <w:numId w:val="34"/>
              </w:numPr>
              <w:rPr>
                <w:rFonts w:ascii="Calibri" w:hAnsi="Calibri" w:cs="Calibri"/>
                <w:sz w:val="20"/>
                <w:szCs w:val="20"/>
              </w:rPr>
            </w:pPr>
            <w:r w:rsidRPr="00D92A12">
              <w:rPr>
                <w:rFonts w:ascii="Calibri" w:hAnsi="Calibri" w:cs="Calibri"/>
                <w:b/>
                <w:bCs/>
                <w:sz w:val="20"/>
                <w:szCs w:val="20"/>
              </w:rPr>
              <w:t>AV Specialist</w:t>
            </w:r>
          </w:p>
          <w:p w14:paraId="742D716F" w14:textId="77777777" w:rsidR="00426027" w:rsidRPr="00D92A12" w:rsidRDefault="00426027" w:rsidP="0044474F">
            <w:pPr>
              <w:pStyle w:val="TableParagraph"/>
              <w:numPr>
                <w:ilvl w:val="0"/>
                <w:numId w:val="34"/>
              </w:numPr>
              <w:rPr>
                <w:rFonts w:ascii="Calibri" w:hAnsi="Calibri" w:cs="Calibri"/>
                <w:sz w:val="20"/>
                <w:szCs w:val="20"/>
              </w:rPr>
            </w:pPr>
            <w:r w:rsidRPr="00D92A12">
              <w:rPr>
                <w:rFonts w:ascii="Calibri" w:hAnsi="Calibri" w:cs="Calibri"/>
                <w:b/>
                <w:bCs/>
                <w:sz w:val="20"/>
                <w:szCs w:val="20"/>
              </w:rPr>
              <w:t>Interpretation Specialist</w:t>
            </w:r>
          </w:p>
          <w:p w14:paraId="0E65AB1C" w14:textId="77777777" w:rsidR="00426027" w:rsidRPr="00D92A12" w:rsidRDefault="00426027" w:rsidP="0044474F">
            <w:pPr>
              <w:pStyle w:val="TableParagraph"/>
              <w:numPr>
                <w:ilvl w:val="0"/>
                <w:numId w:val="34"/>
              </w:numPr>
              <w:rPr>
                <w:rFonts w:ascii="Calibri" w:hAnsi="Calibri" w:cs="Calibri"/>
                <w:sz w:val="20"/>
                <w:szCs w:val="20"/>
              </w:rPr>
            </w:pPr>
            <w:r w:rsidRPr="00D92A12">
              <w:rPr>
                <w:rFonts w:ascii="Calibri" w:hAnsi="Calibri" w:cs="Calibri"/>
                <w:b/>
                <w:bCs/>
                <w:sz w:val="20"/>
                <w:szCs w:val="20"/>
              </w:rPr>
              <w:t>Construction/Installation Team</w:t>
            </w:r>
            <w:r w:rsidRPr="00D92A12">
              <w:rPr>
                <w:rFonts w:ascii="Calibri" w:hAnsi="Calibri" w:cs="Calibri"/>
                <w:sz w:val="20"/>
                <w:szCs w:val="20"/>
              </w:rPr>
              <w:t xml:space="preserve"> (including commissioning)</w:t>
            </w:r>
          </w:p>
          <w:p w14:paraId="6D620758" w14:textId="77777777" w:rsidR="00426027" w:rsidRPr="00D92A12" w:rsidRDefault="00426027" w:rsidP="0044474F">
            <w:pPr>
              <w:pStyle w:val="TableParagraph"/>
              <w:numPr>
                <w:ilvl w:val="0"/>
                <w:numId w:val="34"/>
              </w:numPr>
              <w:rPr>
                <w:rFonts w:ascii="Calibri" w:hAnsi="Calibri" w:cs="Calibri"/>
                <w:sz w:val="20"/>
                <w:szCs w:val="20"/>
              </w:rPr>
            </w:pPr>
            <w:r w:rsidRPr="00D92A12">
              <w:rPr>
                <w:rFonts w:ascii="Calibri" w:hAnsi="Calibri" w:cs="Calibri"/>
                <w:b/>
                <w:bCs/>
                <w:sz w:val="20"/>
                <w:szCs w:val="20"/>
              </w:rPr>
              <w:t>Lighting Specialist</w:t>
            </w:r>
          </w:p>
          <w:p w14:paraId="64C0A152" w14:textId="77777777" w:rsidR="00426027" w:rsidRPr="00D92A12" w:rsidRDefault="00426027" w:rsidP="0044474F">
            <w:pPr>
              <w:pStyle w:val="TableParagraph"/>
              <w:numPr>
                <w:ilvl w:val="0"/>
                <w:numId w:val="34"/>
              </w:numPr>
              <w:rPr>
                <w:rFonts w:ascii="Calibri" w:hAnsi="Calibri" w:cs="Calibri"/>
                <w:sz w:val="20"/>
                <w:szCs w:val="20"/>
              </w:rPr>
            </w:pPr>
            <w:r w:rsidRPr="00D92A12">
              <w:rPr>
                <w:rFonts w:ascii="Calibri" w:hAnsi="Calibri" w:cs="Calibri"/>
                <w:b/>
                <w:bCs/>
                <w:sz w:val="20"/>
                <w:szCs w:val="20"/>
              </w:rPr>
              <w:t>Mounting Specialist</w:t>
            </w:r>
          </w:p>
          <w:p w14:paraId="4CF9A56C" w14:textId="77777777" w:rsidR="00426027" w:rsidRPr="00D92A12" w:rsidRDefault="00426027" w:rsidP="00426027">
            <w:pPr>
              <w:pStyle w:val="TableParagraph"/>
              <w:ind w:left="107"/>
              <w:rPr>
                <w:rFonts w:ascii="Calibri" w:hAnsi="Calibri" w:cs="Calibri"/>
                <w:sz w:val="20"/>
                <w:szCs w:val="20"/>
              </w:rPr>
            </w:pPr>
          </w:p>
          <w:p w14:paraId="204C09E3" w14:textId="77777777" w:rsidR="00426027" w:rsidRPr="00D92A12" w:rsidRDefault="00426027" w:rsidP="00426027">
            <w:pPr>
              <w:pStyle w:val="TableParagraph"/>
              <w:ind w:left="107"/>
              <w:rPr>
                <w:rFonts w:ascii="Calibri" w:hAnsi="Calibri" w:cs="Calibri"/>
                <w:sz w:val="20"/>
                <w:szCs w:val="20"/>
              </w:rPr>
            </w:pPr>
            <w:r w:rsidRPr="00D92A12">
              <w:rPr>
                <w:rFonts w:ascii="Calibri" w:hAnsi="Calibri" w:cs="Calibri"/>
                <w:sz w:val="20"/>
                <w:szCs w:val="20"/>
              </w:rPr>
              <w:t xml:space="preserve">Additionally, please submit an </w:t>
            </w:r>
            <w:r w:rsidRPr="00D92A12">
              <w:rPr>
                <w:rFonts w:ascii="Calibri" w:hAnsi="Calibri" w:cs="Calibri"/>
                <w:b/>
                <w:bCs/>
                <w:sz w:val="20"/>
                <w:szCs w:val="20"/>
              </w:rPr>
              <w:t>organogram</w:t>
            </w:r>
            <w:r w:rsidRPr="00D92A12">
              <w:rPr>
                <w:rFonts w:ascii="Calibri" w:hAnsi="Calibri" w:cs="Calibri"/>
                <w:sz w:val="20"/>
                <w:szCs w:val="20"/>
              </w:rPr>
              <w:t xml:space="preserve"> outlining team structure and a </w:t>
            </w:r>
            <w:r w:rsidRPr="00D92A12">
              <w:rPr>
                <w:rFonts w:ascii="Calibri" w:hAnsi="Calibri" w:cs="Calibri"/>
                <w:b/>
                <w:bCs/>
                <w:sz w:val="20"/>
                <w:szCs w:val="20"/>
              </w:rPr>
              <w:t>full list of proposed subcontractors</w:t>
            </w:r>
            <w:r w:rsidRPr="00D92A12">
              <w:rPr>
                <w:rFonts w:ascii="Calibri" w:hAnsi="Calibri" w:cs="Calibri"/>
                <w:sz w:val="20"/>
                <w:szCs w:val="20"/>
              </w:rPr>
              <w:t xml:space="preserve"> for this tender.</w:t>
            </w:r>
          </w:p>
          <w:p w14:paraId="2024014A" w14:textId="77777777" w:rsidR="00426027" w:rsidRPr="00D92A12" w:rsidRDefault="00426027" w:rsidP="00426027">
            <w:pPr>
              <w:pStyle w:val="TableParagraph"/>
              <w:ind w:left="107"/>
              <w:rPr>
                <w:rFonts w:ascii="Calibri" w:hAnsi="Calibri" w:cs="Calibri"/>
                <w:sz w:val="20"/>
                <w:szCs w:val="20"/>
              </w:rPr>
            </w:pPr>
            <w:r w:rsidRPr="00D92A12">
              <w:rPr>
                <w:rFonts w:ascii="Calibri" w:hAnsi="Calibri" w:cs="Calibri"/>
                <w:sz w:val="20"/>
                <w:szCs w:val="20"/>
              </w:rPr>
              <w:t>Your submission should also include a summary of how you will:</w:t>
            </w:r>
          </w:p>
          <w:p w14:paraId="205233B9" w14:textId="77777777" w:rsidR="00426027" w:rsidRPr="00D92A12" w:rsidRDefault="00426027" w:rsidP="0044474F">
            <w:pPr>
              <w:pStyle w:val="TableParagraph"/>
              <w:numPr>
                <w:ilvl w:val="0"/>
                <w:numId w:val="35"/>
              </w:numPr>
              <w:rPr>
                <w:rFonts w:ascii="Calibri" w:hAnsi="Calibri" w:cs="Calibri"/>
                <w:sz w:val="20"/>
                <w:szCs w:val="20"/>
              </w:rPr>
            </w:pPr>
            <w:r w:rsidRPr="00D92A12">
              <w:rPr>
                <w:rFonts w:ascii="Calibri" w:hAnsi="Calibri" w:cs="Calibri"/>
                <w:sz w:val="20"/>
                <w:szCs w:val="20"/>
              </w:rPr>
              <w:t>Ensure all personnel and subcontractors are competent and adequately trained for their specific roles.</w:t>
            </w:r>
          </w:p>
          <w:p w14:paraId="0C9710C2" w14:textId="77777777" w:rsidR="00426027" w:rsidRPr="00D92A12" w:rsidRDefault="00426027" w:rsidP="0044474F">
            <w:pPr>
              <w:pStyle w:val="TableParagraph"/>
              <w:numPr>
                <w:ilvl w:val="0"/>
                <w:numId w:val="35"/>
              </w:numPr>
              <w:rPr>
                <w:rFonts w:ascii="Calibri" w:hAnsi="Calibri" w:cs="Calibri"/>
                <w:sz w:val="20"/>
                <w:szCs w:val="20"/>
              </w:rPr>
            </w:pPr>
            <w:r w:rsidRPr="00D92A12">
              <w:rPr>
                <w:rFonts w:ascii="Calibri" w:hAnsi="Calibri" w:cs="Calibri"/>
                <w:sz w:val="20"/>
                <w:szCs w:val="20"/>
              </w:rPr>
              <w:t>Maintain consistency in personnel to uphold the required standard of work.</w:t>
            </w:r>
          </w:p>
          <w:p w14:paraId="43E80F40" w14:textId="7D2D6309" w:rsidR="00A1110B" w:rsidRPr="00D92A12" w:rsidRDefault="00A1110B" w:rsidP="00854698">
            <w:pPr>
              <w:rPr>
                <w:rFonts w:asciiTheme="minorHAnsi" w:hAnsiTheme="minorHAnsi" w:cstheme="minorHAnsi"/>
                <w:b/>
                <w:bCs/>
                <w:sz w:val="20"/>
                <w:szCs w:val="20"/>
              </w:rPr>
            </w:pPr>
          </w:p>
        </w:tc>
      </w:tr>
      <w:tr w:rsidR="00A1110B" w:rsidRPr="00D92A12" w14:paraId="28801EFA" w14:textId="77777777" w:rsidTr="00D92A12">
        <w:trPr>
          <w:trHeight w:val="3262"/>
          <w:jc w:val="center"/>
        </w:trPr>
        <w:tc>
          <w:tcPr>
            <w:tcW w:w="1706" w:type="dxa"/>
            <w:tcBorders>
              <w:bottom w:val="single" w:sz="4" w:space="0" w:color="auto"/>
            </w:tcBorders>
            <w:shd w:val="clear" w:color="auto" w:fill="D9E2F3" w:themeFill="accent1" w:themeFillTint="33"/>
          </w:tcPr>
          <w:p w14:paraId="19B1D5A5" w14:textId="77777777" w:rsidR="00A1110B" w:rsidRPr="00D92A12" w:rsidRDefault="00A1110B" w:rsidP="00854698">
            <w:pPr>
              <w:rPr>
                <w:rFonts w:asciiTheme="minorHAnsi" w:hAnsiTheme="minorHAnsi" w:cstheme="minorHAnsi"/>
                <w:sz w:val="20"/>
                <w:szCs w:val="20"/>
              </w:rPr>
            </w:pPr>
            <w:r w:rsidRPr="00D92A12">
              <w:rPr>
                <w:rFonts w:asciiTheme="minorHAnsi" w:hAnsiTheme="minorHAnsi" w:cstheme="minorHAnsi"/>
                <w:sz w:val="20"/>
                <w:szCs w:val="20"/>
              </w:rPr>
              <w:t>Response</w:t>
            </w:r>
          </w:p>
          <w:p w14:paraId="565DE4F8" w14:textId="77777777" w:rsidR="00A1110B" w:rsidRPr="00D92A12" w:rsidRDefault="00A1110B" w:rsidP="00854698">
            <w:pPr>
              <w:rPr>
                <w:rFonts w:asciiTheme="minorHAnsi" w:hAnsiTheme="minorHAnsi" w:cstheme="minorHAnsi"/>
                <w:sz w:val="20"/>
                <w:szCs w:val="20"/>
              </w:rPr>
            </w:pPr>
            <w:r w:rsidRPr="00D92A12">
              <w:rPr>
                <w:rFonts w:asciiTheme="minorHAnsi" w:hAnsiTheme="minorHAnsi" w:cstheme="minorHAnsi"/>
                <w:sz w:val="20"/>
                <w:szCs w:val="20"/>
              </w:rPr>
              <w:t>[</w:t>
            </w:r>
            <w:proofErr w:type="gramStart"/>
            <w:r w:rsidRPr="00D92A12">
              <w:rPr>
                <w:rFonts w:asciiTheme="minorHAnsi" w:hAnsiTheme="minorHAnsi" w:cstheme="minorHAnsi"/>
                <w:sz w:val="20"/>
                <w:szCs w:val="20"/>
              </w:rPr>
              <w:t>1500 word</w:t>
            </w:r>
            <w:proofErr w:type="gramEnd"/>
            <w:r w:rsidRPr="00D92A12">
              <w:rPr>
                <w:rFonts w:asciiTheme="minorHAnsi" w:hAnsiTheme="minorHAnsi" w:cstheme="minorHAnsi"/>
                <w:sz w:val="20"/>
                <w:szCs w:val="20"/>
              </w:rPr>
              <w:t xml:space="preserve"> limit]</w:t>
            </w:r>
          </w:p>
        </w:tc>
        <w:tc>
          <w:tcPr>
            <w:tcW w:w="9346" w:type="dxa"/>
            <w:tcBorders>
              <w:bottom w:val="single" w:sz="4" w:space="0" w:color="auto"/>
            </w:tcBorders>
            <w:shd w:val="clear" w:color="auto" w:fill="auto"/>
          </w:tcPr>
          <w:p w14:paraId="6B25E99D" w14:textId="77777777" w:rsidR="00A1110B" w:rsidRPr="00D92A12" w:rsidRDefault="00A1110B" w:rsidP="00854698">
            <w:pPr>
              <w:rPr>
                <w:rFonts w:asciiTheme="minorHAnsi" w:hAnsiTheme="minorHAnsi" w:cstheme="minorHAnsi"/>
                <w:sz w:val="20"/>
                <w:szCs w:val="20"/>
              </w:rPr>
            </w:pPr>
          </w:p>
        </w:tc>
      </w:tr>
      <w:tr w:rsidR="00A1110B" w:rsidRPr="00D92A12" w14:paraId="098521C7" w14:textId="77777777" w:rsidTr="00D92A12">
        <w:trPr>
          <w:trHeight w:val="244"/>
          <w:jc w:val="center"/>
        </w:trPr>
        <w:tc>
          <w:tcPr>
            <w:tcW w:w="1706" w:type="dxa"/>
            <w:tcBorders>
              <w:bottom w:val="single" w:sz="4" w:space="0" w:color="auto"/>
            </w:tcBorders>
            <w:shd w:val="clear" w:color="auto" w:fill="D9E2F3" w:themeFill="accent1" w:themeFillTint="33"/>
          </w:tcPr>
          <w:p w14:paraId="2A4E20AF" w14:textId="77777777" w:rsidR="00A1110B" w:rsidRPr="00D92A12" w:rsidRDefault="00A1110B" w:rsidP="00854698">
            <w:pPr>
              <w:rPr>
                <w:rFonts w:asciiTheme="minorHAnsi" w:hAnsiTheme="minorHAnsi" w:cstheme="minorHAnsi"/>
                <w:b/>
                <w:bCs/>
                <w:sz w:val="20"/>
                <w:szCs w:val="20"/>
              </w:rPr>
            </w:pPr>
            <w:r w:rsidRPr="00D92A12">
              <w:rPr>
                <w:rFonts w:asciiTheme="minorHAnsi" w:hAnsiTheme="minorHAnsi" w:cstheme="minorHAnsi"/>
                <w:b/>
                <w:bCs/>
                <w:sz w:val="20"/>
                <w:szCs w:val="20"/>
              </w:rPr>
              <w:t>Criterion 2</w:t>
            </w:r>
          </w:p>
        </w:tc>
        <w:tc>
          <w:tcPr>
            <w:tcW w:w="9346" w:type="dxa"/>
            <w:shd w:val="clear" w:color="auto" w:fill="D9E2F3" w:themeFill="accent1" w:themeFillTint="33"/>
          </w:tcPr>
          <w:p w14:paraId="4E94A6AA" w14:textId="77777777" w:rsidR="008B1BBF" w:rsidRPr="00D92A12" w:rsidRDefault="008B1BBF" w:rsidP="008B1BBF">
            <w:pPr>
              <w:pStyle w:val="TableParagraph"/>
              <w:ind w:left="107"/>
              <w:rPr>
                <w:rFonts w:ascii="Calibri" w:hAnsi="Calibri" w:cs="Calibri"/>
                <w:b/>
                <w:bCs/>
                <w:sz w:val="20"/>
                <w:szCs w:val="20"/>
              </w:rPr>
            </w:pPr>
            <w:r w:rsidRPr="00D92A12">
              <w:rPr>
                <w:rFonts w:ascii="Calibri" w:hAnsi="Calibri" w:cs="Calibri"/>
                <w:b/>
                <w:bCs/>
                <w:sz w:val="20"/>
                <w:szCs w:val="20"/>
              </w:rPr>
              <w:t xml:space="preserve">Criteria 2- Exhibition Design &amp; Build Period </w:t>
            </w:r>
          </w:p>
          <w:p w14:paraId="37CAB740" w14:textId="77777777" w:rsidR="008B1BBF" w:rsidRPr="00D92A12" w:rsidRDefault="008B1BBF" w:rsidP="0044474F">
            <w:pPr>
              <w:pStyle w:val="TableParagraph"/>
              <w:numPr>
                <w:ilvl w:val="0"/>
                <w:numId w:val="26"/>
              </w:numPr>
              <w:rPr>
                <w:rFonts w:ascii="Calibri" w:hAnsi="Calibri" w:cs="Calibri"/>
                <w:sz w:val="20"/>
                <w:szCs w:val="20"/>
              </w:rPr>
            </w:pPr>
            <w:r w:rsidRPr="00D92A12">
              <w:rPr>
                <w:rFonts w:ascii="Calibri" w:hAnsi="Calibri" w:cs="Calibri"/>
                <w:sz w:val="20"/>
                <w:szCs w:val="20"/>
              </w:rPr>
              <w:t>Please provide your proposed programme, including:</w:t>
            </w:r>
          </w:p>
          <w:p w14:paraId="76E4F6E0" w14:textId="77777777" w:rsidR="008B1BBF" w:rsidRPr="00D92A12" w:rsidRDefault="008B1BBF" w:rsidP="0044474F">
            <w:pPr>
              <w:pStyle w:val="TableParagraph"/>
              <w:numPr>
                <w:ilvl w:val="0"/>
                <w:numId w:val="39"/>
              </w:numPr>
              <w:rPr>
                <w:rFonts w:ascii="Calibri" w:hAnsi="Calibri" w:cs="Calibri"/>
                <w:sz w:val="20"/>
                <w:szCs w:val="20"/>
              </w:rPr>
            </w:pPr>
            <w:r w:rsidRPr="00D92A12">
              <w:rPr>
                <w:rFonts w:ascii="Calibri" w:hAnsi="Calibri" w:cs="Calibri"/>
                <w:sz w:val="20"/>
                <w:szCs w:val="20"/>
              </w:rPr>
              <w:t>The design phase, sectional elements, dependencies and key deliverables.</w:t>
            </w:r>
          </w:p>
          <w:p w14:paraId="48DFED67" w14:textId="77777777" w:rsidR="008B1BBF" w:rsidRPr="00D92A12" w:rsidRDefault="008B1BBF" w:rsidP="0044474F">
            <w:pPr>
              <w:pStyle w:val="TableParagraph"/>
              <w:numPr>
                <w:ilvl w:val="0"/>
                <w:numId w:val="39"/>
              </w:numPr>
              <w:rPr>
                <w:rFonts w:ascii="Calibri" w:hAnsi="Calibri" w:cs="Calibri"/>
                <w:sz w:val="20"/>
                <w:szCs w:val="20"/>
              </w:rPr>
            </w:pPr>
            <w:r w:rsidRPr="00D92A12">
              <w:rPr>
                <w:rFonts w:ascii="Calibri" w:hAnsi="Calibri" w:cs="Calibri"/>
                <w:sz w:val="20"/>
                <w:szCs w:val="20"/>
              </w:rPr>
              <w:t>A detailed plan for managing each phase, including subcontractor involvement and their capacity to meet the project schedule and completion date.</w:t>
            </w:r>
          </w:p>
          <w:p w14:paraId="51A37656" w14:textId="77777777" w:rsidR="008B1BBF" w:rsidRPr="00D92A12" w:rsidRDefault="008B1BBF" w:rsidP="0044474F">
            <w:pPr>
              <w:pStyle w:val="TableParagraph"/>
              <w:numPr>
                <w:ilvl w:val="0"/>
                <w:numId w:val="39"/>
              </w:numPr>
              <w:rPr>
                <w:rFonts w:ascii="Calibri" w:hAnsi="Calibri" w:cs="Calibri"/>
                <w:sz w:val="20"/>
                <w:szCs w:val="20"/>
              </w:rPr>
            </w:pPr>
            <w:r w:rsidRPr="00D92A12">
              <w:rPr>
                <w:rFonts w:ascii="Calibri" w:hAnsi="Calibri" w:cs="Calibri"/>
                <w:sz w:val="20"/>
                <w:szCs w:val="20"/>
              </w:rPr>
              <w:t>Evidence of risk considerations in project planning, particularly regarding potential schedule delays.</w:t>
            </w:r>
          </w:p>
          <w:p w14:paraId="06FFACFE" w14:textId="77777777" w:rsidR="008B1BBF" w:rsidRPr="00D92A12" w:rsidRDefault="008B1BBF" w:rsidP="0044474F">
            <w:pPr>
              <w:pStyle w:val="TableParagraph"/>
              <w:numPr>
                <w:ilvl w:val="0"/>
                <w:numId w:val="39"/>
              </w:numPr>
              <w:rPr>
                <w:rFonts w:ascii="Calibri" w:hAnsi="Calibri" w:cs="Calibri"/>
                <w:sz w:val="20"/>
                <w:szCs w:val="20"/>
              </w:rPr>
            </w:pPr>
            <w:r w:rsidRPr="00D92A12">
              <w:rPr>
                <w:rFonts w:ascii="Calibri" w:hAnsi="Calibri" w:cs="Calibri"/>
                <w:sz w:val="20"/>
                <w:szCs w:val="20"/>
              </w:rPr>
              <w:t>Specific risk assessments for the work, along with a clear explanation of how risk planning and management will be maintained throughout the project and communicated to the Project Team.</w:t>
            </w:r>
          </w:p>
          <w:p w14:paraId="1248AF98" w14:textId="2670C079" w:rsidR="00A1110B" w:rsidRPr="00D92A12" w:rsidRDefault="00A1110B" w:rsidP="00854698">
            <w:pPr>
              <w:rPr>
                <w:rFonts w:asciiTheme="minorHAnsi" w:hAnsiTheme="minorHAnsi" w:cstheme="minorHAnsi"/>
                <w:b/>
                <w:bCs/>
                <w:sz w:val="20"/>
                <w:szCs w:val="20"/>
              </w:rPr>
            </w:pPr>
          </w:p>
        </w:tc>
      </w:tr>
      <w:tr w:rsidR="00A1110B" w:rsidRPr="00D92A12" w14:paraId="583D7EBC" w14:textId="77777777" w:rsidTr="00D92A12">
        <w:trPr>
          <w:trHeight w:val="608"/>
          <w:jc w:val="center"/>
        </w:trPr>
        <w:tc>
          <w:tcPr>
            <w:tcW w:w="1706" w:type="dxa"/>
            <w:tcBorders>
              <w:bottom w:val="single" w:sz="4" w:space="0" w:color="auto"/>
            </w:tcBorders>
            <w:shd w:val="clear" w:color="auto" w:fill="D9E2F3" w:themeFill="accent1" w:themeFillTint="33"/>
          </w:tcPr>
          <w:p w14:paraId="536D94AD" w14:textId="77777777" w:rsidR="00A1110B" w:rsidRPr="00D92A12" w:rsidRDefault="00A1110B" w:rsidP="00854698">
            <w:pPr>
              <w:rPr>
                <w:rFonts w:asciiTheme="minorHAnsi" w:hAnsiTheme="minorHAnsi" w:cstheme="minorHAnsi"/>
                <w:sz w:val="20"/>
                <w:szCs w:val="20"/>
              </w:rPr>
            </w:pPr>
            <w:r w:rsidRPr="00D92A12">
              <w:rPr>
                <w:rFonts w:asciiTheme="minorHAnsi" w:hAnsiTheme="minorHAnsi" w:cstheme="minorHAnsi"/>
                <w:sz w:val="20"/>
                <w:szCs w:val="20"/>
              </w:rPr>
              <w:t>Response</w:t>
            </w:r>
          </w:p>
          <w:p w14:paraId="2DED9255" w14:textId="77777777" w:rsidR="00A1110B" w:rsidRPr="00D92A12" w:rsidRDefault="00A1110B" w:rsidP="00854698">
            <w:pPr>
              <w:rPr>
                <w:rFonts w:asciiTheme="minorHAnsi" w:hAnsiTheme="minorHAnsi" w:cstheme="minorHAnsi"/>
                <w:sz w:val="20"/>
                <w:szCs w:val="20"/>
              </w:rPr>
            </w:pPr>
            <w:r w:rsidRPr="00D92A12">
              <w:rPr>
                <w:rFonts w:asciiTheme="minorHAnsi" w:hAnsiTheme="minorHAnsi" w:cstheme="minorHAnsi"/>
                <w:sz w:val="20"/>
                <w:szCs w:val="20"/>
              </w:rPr>
              <w:t>[</w:t>
            </w:r>
            <w:proofErr w:type="gramStart"/>
            <w:r w:rsidRPr="00D92A12">
              <w:rPr>
                <w:rFonts w:asciiTheme="minorHAnsi" w:hAnsiTheme="minorHAnsi" w:cstheme="minorHAnsi"/>
                <w:sz w:val="20"/>
                <w:szCs w:val="20"/>
              </w:rPr>
              <w:t>1500 word</w:t>
            </w:r>
            <w:proofErr w:type="gramEnd"/>
            <w:r w:rsidRPr="00D92A12">
              <w:rPr>
                <w:rFonts w:asciiTheme="minorHAnsi" w:hAnsiTheme="minorHAnsi" w:cstheme="minorHAnsi"/>
                <w:sz w:val="20"/>
                <w:szCs w:val="20"/>
              </w:rPr>
              <w:t xml:space="preserve"> limit]</w:t>
            </w:r>
          </w:p>
          <w:p w14:paraId="0E13866C" w14:textId="77777777" w:rsidR="00A1110B" w:rsidRPr="00D92A12" w:rsidRDefault="00A1110B" w:rsidP="00854698">
            <w:pPr>
              <w:rPr>
                <w:rFonts w:asciiTheme="minorHAnsi" w:hAnsiTheme="minorHAnsi" w:cstheme="minorHAnsi"/>
                <w:sz w:val="20"/>
                <w:szCs w:val="20"/>
              </w:rPr>
            </w:pPr>
          </w:p>
        </w:tc>
        <w:tc>
          <w:tcPr>
            <w:tcW w:w="9346" w:type="dxa"/>
            <w:tcBorders>
              <w:bottom w:val="single" w:sz="4" w:space="0" w:color="auto"/>
            </w:tcBorders>
            <w:shd w:val="clear" w:color="auto" w:fill="auto"/>
          </w:tcPr>
          <w:p w14:paraId="1E1891E9" w14:textId="77777777" w:rsidR="00A1110B" w:rsidRPr="00D92A12" w:rsidRDefault="00A1110B" w:rsidP="00854698">
            <w:pPr>
              <w:rPr>
                <w:rFonts w:asciiTheme="minorHAnsi" w:hAnsiTheme="minorHAnsi" w:cstheme="minorHAnsi"/>
                <w:sz w:val="20"/>
                <w:szCs w:val="20"/>
              </w:rPr>
            </w:pPr>
          </w:p>
          <w:p w14:paraId="2FA265B9" w14:textId="77777777" w:rsidR="00A1110B" w:rsidRPr="00D92A12" w:rsidRDefault="00A1110B" w:rsidP="00854698">
            <w:pPr>
              <w:rPr>
                <w:rFonts w:asciiTheme="minorHAnsi" w:hAnsiTheme="minorHAnsi" w:cstheme="minorHAnsi"/>
                <w:sz w:val="20"/>
                <w:szCs w:val="20"/>
              </w:rPr>
            </w:pPr>
          </w:p>
          <w:p w14:paraId="04252807" w14:textId="77777777" w:rsidR="00A1110B" w:rsidRPr="00D92A12" w:rsidRDefault="00A1110B" w:rsidP="00854698">
            <w:pPr>
              <w:rPr>
                <w:rFonts w:asciiTheme="minorHAnsi" w:hAnsiTheme="minorHAnsi" w:cstheme="minorHAnsi"/>
                <w:sz w:val="20"/>
                <w:szCs w:val="20"/>
              </w:rPr>
            </w:pPr>
          </w:p>
          <w:p w14:paraId="207D4267" w14:textId="77777777" w:rsidR="00A1110B" w:rsidRPr="00D92A12" w:rsidRDefault="00A1110B" w:rsidP="00854698">
            <w:pPr>
              <w:rPr>
                <w:rFonts w:asciiTheme="minorHAnsi" w:hAnsiTheme="minorHAnsi" w:cstheme="minorHAnsi"/>
                <w:sz w:val="20"/>
                <w:szCs w:val="20"/>
              </w:rPr>
            </w:pPr>
          </w:p>
          <w:p w14:paraId="78951EA9" w14:textId="77777777" w:rsidR="00A1110B" w:rsidRPr="00D92A12" w:rsidRDefault="00A1110B" w:rsidP="00854698">
            <w:pPr>
              <w:rPr>
                <w:rFonts w:asciiTheme="minorHAnsi" w:hAnsiTheme="minorHAnsi" w:cstheme="minorHAnsi"/>
                <w:sz w:val="20"/>
                <w:szCs w:val="20"/>
              </w:rPr>
            </w:pPr>
          </w:p>
          <w:p w14:paraId="0BC63B53" w14:textId="77777777" w:rsidR="00A1110B" w:rsidRPr="00D92A12" w:rsidRDefault="00A1110B" w:rsidP="00854698">
            <w:pPr>
              <w:rPr>
                <w:rFonts w:asciiTheme="minorHAnsi" w:hAnsiTheme="minorHAnsi" w:cstheme="minorHAnsi"/>
                <w:sz w:val="20"/>
                <w:szCs w:val="20"/>
              </w:rPr>
            </w:pPr>
          </w:p>
          <w:p w14:paraId="4EDE916E" w14:textId="77777777" w:rsidR="00A1110B" w:rsidRPr="00D92A12" w:rsidRDefault="00A1110B" w:rsidP="00854698">
            <w:pPr>
              <w:rPr>
                <w:rFonts w:asciiTheme="minorHAnsi" w:hAnsiTheme="minorHAnsi" w:cstheme="minorHAnsi"/>
                <w:sz w:val="20"/>
                <w:szCs w:val="20"/>
              </w:rPr>
            </w:pPr>
          </w:p>
          <w:p w14:paraId="4B7DFE3B" w14:textId="77777777" w:rsidR="00A1110B" w:rsidRPr="00D92A12" w:rsidRDefault="00A1110B" w:rsidP="00854698">
            <w:pPr>
              <w:rPr>
                <w:rFonts w:asciiTheme="minorHAnsi" w:hAnsiTheme="minorHAnsi" w:cstheme="minorHAnsi"/>
                <w:sz w:val="20"/>
                <w:szCs w:val="20"/>
              </w:rPr>
            </w:pPr>
          </w:p>
          <w:p w14:paraId="3B8EEC09" w14:textId="77777777" w:rsidR="00A1110B" w:rsidRPr="00D92A12" w:rsidRDefault="00A1110B" w:rsidP="00854698">
            <w:pPr>
              <w:rPr>
                <w:rFonts w:asciiTheme="minorHAnsi" w:hAnsiTheme="minorHAnsi" w:cstheme="minorHAnsi"/>
                <w:sz w:val="20"/>
                <w:szCs w:val="20"/>
              </w:rPr>
            </w:pPr>
          </w:p>
          <w:p w14:paraId="7501DD7F" w14:textId="77777777" w:rsidR="00A1110B" w:rsidRPr="00D92A12" w:rsidRDefault="00A1110B" w:rsidP="00854698">
            <w:pPr>
              <w:rPr>
                <w:rFonts w:asciiTheme="minorHAnsi" w:hAnsiTheme="minorHAnsi" w:cstheme="minorHAnsi"/>
                <w:sz w:val="20"/>
                <w:szCs w:val="20"/>
              </w:rPr>
            </w:pPr>
          </w:p>
          <w:p w14:paraId="639B553C" w14:textId="77777777" w:rsidR="00A1110B" w:rsidRPr="00D92A12" w:rsidRDefault="00A1110B" w:rsidP="00854698">
            <w:pPr>
              <w:rPr>
                <w:rFonts w:asciiTheme="minorHAnsi" w:hAnsiTheme="minorHAnsi" w:cstheme="minorHAnsi"/>
                <w:sz w:val="20"/>
                <w:szCs w:val="20"/>
              </w:rPr>
            </w:pPr>
          </w:p>
          <w:p w14:paraId="5921C1A0" w14:textId="77777777" w:rsidR="00A1110B" w:rsidRPr="00D92A12" w:rsidRDefault="00A1110B" w:rsidP="00854698">
            <w:pPr>
              <w:rPr>
                <w:rFonts w:asciiTheme="minorHAnsi" w:hAnsiTheme="minorHAnsi" w:cstheme="minorHAnsi"/>
                <w:sz w:val="20"/>
                <w:szCs w:val="20"/>
              </w:rPr>
            </w:pPr>
          </w:p>
          <w:p w14:paraId="7F0E075D" w14:textId="77777777" w:rsidR="00A1110B" w:rsidRPr="00D92A12" w:rsidRDefault="00A1110B" w:rsidP="00854698">
            <w:pPr>
              <w:rPr>
                <w:rFonts w:asciiTheme="minorHAnsi" w:hAnsiTheme="minorHAnsi" w:cstheme="minorHAnsi"/>
                <w:sz w:val="20"/>
                <w:szCs w:val="20"/>
              </w:rPr>
            </w:pPr>
          </w:p>
        </w:tc>
      </w:tr>
      <w:tr w:rsidR="00A1110B" w:rsidRPr="00D92A12" w14:paraId="4BD7E2E7" w14:textId="77777777" w:rsidTr="00D92A12">
        <w:trPr>
          <w:trHeight w:val="244"/>
          <w:jc w:val="center"/>
        </w:trPr>
        <w:tc>
          <w:tcPr>
            <w:tcW w:w="1706" w:type="dxa"/>
            <w:tcBorders>
              <w:bottom w:val="single" w:sz="4" w:space="0" w:color="auto"/>
            </w:tcBorders>
            <w:shd w:val="clear" w:color="auto" w:fill="D9E2F3" w:themeFill="accent1" w:themeFillTint="33"/>
          </w:tcPr>
          <w:p w14:paraId="3F6D74EC" w14:textId="77777777" w:rsidR="00A1110B" w:rsidRPr="00D92A12" w:rsidRDefault="00A1110B" w:rsidP="00854698">
            <w:pPr>
              <w:rPr>
                <w:rFonts w:asciiTheme="minorHAnsi" w:hAnsiTheme="minorHAnsi" w:cstheme="minorHAnsi"/>
                <w:b/>
                <w:bCs/>
                <w:sz w:val="20"/>
                <w:szCs w:val="20"/>
              </w:rPr>
            </w:pPr>
            <w:r w:rsidRPr="00D92A12">
              <w:rPr>
                <w:rFonts w:asciiTheme="minorHAnsi" w:hAnsiTheme="minorHAnsi" w:cstheme="minorHAnsi"/>
                <w:b/>
                <w:bCs/>
                <w:sz w:val="20"/>
                <w:szCs w:val="20"/>
              </w:rPr>
              <w:lastRenderedPageBreak/>
              <w:t>Criterion 3</w:t>
            </w:r>
          </w:p>
        </w:tc>
        <w:tc>
          <w:tcPr>
            <w:tcW w:w="9346" w:type="dxa"/>
            <w:shd w:val="clear" w:color="auto" w:fill="D9E2F3" w:themeFill="accent1" w:themeFillTint="33"/>
          </w:tcPr>
          <w:p w14:paraId="63E132CA" w14:textId="77777777" w:rsidR="00BF4BBE" w:rsidRPr="00D92A12" w:rsidRDefault="00BF4BBE" w:rsidP="00BF4BBE">
            <w:pPr>
              <w:pStyle w:val="TableParagraph"/>
              <w:ind w:left="107"/>
              <w:rPr>
                <w:rFonts w:ascii="Calibri" w:hAnsi="Calibri" w:cs="Calibri"/>
                <w:b/>
                <w:bCs/>
                <w:sz w:val="20"/>
                <w:szCs w:val="20"/>
              </w:rPr>
            </w:pPr>
            <w:r w:rsidRPr="00D92A12">
              <w:rPr>
                <w:rFonts w:ascii="Calibri" w:hAnsi="Calibri" w:cs="Calibri"/>
                <w:b/>
                <w:bCs/>
                <w:sz w:val="20"/>
                <w:szCs w:val="20"/>
              </w:rPr>
              <w:t xml:space="preserve">Criteria 3- Accessibility &amp; Inclusivity </w:t>
            </w:r>
          </w:p>
          <w:p w14:paraId="51665177" w14:textId="77777777" w:rsidR="00BF4BBE" w:rsidRPr="00D92A12" w:rsidRDefault="00BF4BBE" w:rsidP="0044474F">
            <w:pPr>
              <w:pStyle w:val="TableParagraph"/>
              <w:numPr>
                <w:ilvl w:val="0"/>
                <w:numId w:val="26"/>
              </w:numPr>
              <w:rPr>
                <w:rFonts w:ascii="Calibri" w:hAnsi="Calibri" w:cs="Calibri"/>
                <w:b/>
                <w:bCs/>
                <w:sz w:val="20"/>
                <w:szCs w:val="20"/>
              </w:rPr>
            </w:pPr>
            <w:r w:rsidRPr="00D92A12">
              <w:rPr>
                <w:rFonts w:ascii="Calibri" w:hAnsi="Calibri" w:cs="Calibri"/>
                <w:sz w:val="20"/>
                <w:szCs w:val="20"/>
              </w:rPr>
              <w:t xml:space="preserve">Please provide relevant experience of exhibition installation where you’ve showcased accessibility by design to be as inclusive as possible for a wide range for their audiences. This should include where you have had input into both the design and build and </w:t>
            </w:r>
            <w:proofErr w:type="gramStart"/>
            <w:r w:rsidRPr="00D92A12">
              <w:rPr>
                <w:rFonts w:ascii="Calibri" w:hAnsi="Calibri" w:cs="Calibri"/>
                <w:sz w:val="20"/>
                <w:szCs w:val="20"/>
              </w:rPr>
              <w:t>through the use of</w:t>
            </w:r>
            <w:proofErr w:type="gramEnd"/>
            <w:r w:rsidRPr="00D92A12">
              <w:rPr>
                <w:rFonts w:ascii="Calibri" w:hAnsi="Calibri" w:cs="Calibri"/>
                <w:sz w:val="20"/>
                <w:szCs w:val="20"/>
              </w:rPr>
              <w:t xml:space="preserve"> mixed media across the exhibition.</w:t>
            </w:r>
          </w:p>
          <w:p w14:paraId="5D501327" w14:textId="77777777" w:rsidR="00BF4BBE" w:rsidRPr="00D92A12" w:rsidRDefault="00BF4BBE" w:rsidP="0044474F">
            <w:pPr>
              <w:pStyle w:val="TableParagraph"/>
              <w:numPr>
                <w:ilvl w:val="0"/>
                <w:numId w:val="26"/>
              </w:numPr>
              <w:rPr>
                <w:rFonts w:ascii="Calibri" w:hAnsi="Calibri" w:cs="Calibri"/>
                <w:b/>
                <w:bCs/>
                <w:sz w:val="20"/>
                <w:szCs w:val="20"/>
              </w:rPr>
            </w:pPr>
            <w:r w:rsidRPr="00D92A12">
              <w:rPr>
                <w:rFonts w:ascii="Calibri" w:hAnsi="Calibri" w:cs="Calibri"/>
                <w:sz w:val="20"/>
                <w:szCs w:val="20"/>
              </w:rPr>
              <w:t>In addition, please evidence where you’ve worked with the client or access consultants to adapt and improve accessibility in an exhibition.</w:t>
            </w:r>
          </w:p>
          <w:p w14:paraId="652B5E92" w14:textId="0F770400" w:rsidR="00A1110B" w:rsidRPr="00D92A12" w:rsidRDefault="00A1110B" w:rsidP="00854698">
            <w:pPr>
              <w:rPr>
                <w:rFonts w:asciiTheme="minorHAnsi" w:hAnsiTheme="minorHAnsi" w:cstheme="minorHAnsi"/>
                <w:b/>
                <w:bCs/>
                <w:sz w:val="20"/>
                <w:szCs w:val="20"/>
              </w:rPr>
            </w:pPr>
          </w:p>
        </w:tc>
      </w:tr>
      <w:tr w:rsidR="00A1110B" w:rsidRPr="00D92A12" w14:paraId="3EA4245A" w14:textId="77777777" w:rsidTr="00D92A12">
        <w:trPr>
          <w:trHeight w:val="3377"/>
          <w:jc w:val="center"/>
        </w:trPr>
        <w:tc>
          <w:tcPr>
            <w:tcW w:w="1706" w:type="dxa"/>
            <w:tcBorders>
              <w:bottom w:val="single" w:sz="4" w:space="0" w:color="auto"/>
            </w:tcBorders>
            <w:shd w:val="clear" w:color="auto" w:fill="D9E2F3" w:themeFill="accent1" w:themeFillTint="33"/>
          </w:tcPr>
          <w:p w14:paraId="342885EB" w14:textId="77777777" w:rsidR="00A1110B" w:rsidRPr="00D92A12" w:rsidRDefault="00A1110B" w:rsidP="00854698">
            <w:pPr>
              <w:rPr>
                <w:rFonts w:asciiTheme="minorHAnsi" w:hAnsiTheme="minorHAnsi" w:cstheme="minorHAnsi"/>
                <w:sz w:val="20"/>
                <w:szCs w:val="20"/>
              </w:rPr>
            </w:pPr>
            <w:r w:rsidRPr="00D92A12">
              <w:rPr>
                <w:rFonts w:asciiTheme="minorHAnsi" w:hAnsiTheme="minorHAnsi" w:cstheme="minorHAnsi"/>
                <w:sz w:val="20"/>
                <w:szCs w:val="20"/>
              </w:rPr>
              <w:t>Response</w:t>
            </w:r>
          </w:p>
          <w:p w14:paraId="11A66596" w14:textId="77777777" w:rsidR="00A1110B" w:rsidRPr="00D92A12" w:rsidRDefault="00A1110B" w:rsidP="00854698">
            <w:pPr>
              <w:rPr>
                <w:rFonts w:asciiTheme="minorHAnsi" w:hAnsiTheme="minorHAnsi" w:cstheme="minorHAnsi"/>
                <w:sz w:val="20"/>
                <w:szCs w:val="20"/>
              </w:rPr>
            </w:pPr>
            <w:r w:rsidRPr="00D92A12">
              <w:rPr>
                <w:rFonts w:asciiTheme="minorHAnsi" w:hAnsiTheme="minorHAnsi" w:cstheme="minorHAnsi"/>
                <w:sz w:val="20"/>
                <w:szCs w:val="20"/>
              </w:rPr>
              <w:t>[</w:t>
            </w:r>
            <w:proofErr w:type="gramStart"/>
            <w:r w:rsidRPr="00D92A12">
              <w:rPr>
                <w:rFonts w:asciiTheme="minorHAnsi" w:hAnsiTheme="minorHAnsi" w:cstheme="minorHAnsi"/>
                <w:sz w:val="20"/>
                <w:szCs w:val="20"/>
              </w:rPr>
              <w:t>1500 word</w:t>
            </w:r>
            <w:proofErr w:type="gramEnd"/>
            <w:r w:rsidRPr="00D92A12">
              <w:rPr>
                <w:rFonts w:asciiTheme="minorHAnsi" w:hAnsiTheme="minorHAnsi" w:cstheme="minorHAnsi"/>
                <w:sz w:val="20"/>
                <w:szCs w:val="20"/>
              </w:rPr>
              <w:t xml:space="preserve"> limit]</w:t>
            </w:r>
          </w:p>
        </w:tc>
        <w:tc>
          <w:tcPr>
            <w:tcW w:w="9346" w:type="dxa"/>
            <w:tcBorders>
              <w:bottom w:val="single" w:sz="4" w:space="0" w:color="auto"/>
            </w:tcBorders>
            <w:shd w:val="clear" w:color="auto" w:fill="auto"/>
          </w:tcPr>
          <w:p w14:paraId="3793DD78" w14:textId="77777777" w:rsidR="00A1110B" w:rsidRPr="00D92A12" w:rsidRDefault="00A1110B" w:rsidP="00854698">
            <w:pPr>
              <w:rPr>
                <w:rFonts w:asciiTheme="minorHAnsi" w:hAnsiTheme="minorHAnsi" w:cstheme="minorHAnsi"/>
                <w:sz w:val="20"/>
                <w:szCs w:val="20"/>
              </w:rPr>
            </w:pPr>
          </w:p>
        </w:tc>
      </w:tr>
      <w:tr w:rsidR="00A1110B" w:rsidRPr="00D92A12" w14:paraId="202C326F" w14:textId="77777777" w:rsidTr="00D92A12">
        <w:trPr>
          <w:trHeight w:val="244"/>
          <w:jc w:val="center"/>
        </w:trPr>
        <w:tc>
          <w:tcPr>
            <w:tcW w:w="1706" w:type="dxa"/>
            <w:tcBorders>
              <w:bottom w:val="single" w:sz="4" w:space="0" w:color="auto"/>
            </w:tcBorders>
            <w:shd w:val="clear" w:color="auto" w:fill="D9E2F3" w:themeFill="accent1" w:themeFillTint="33"/>
          </w:tcPr>
          <w:p w14:paraId="4B214A70" w14:textId="77777777" w:rsidR="00A1110B" w:rsidRPr="00D92A12" w:rsidRDefault="00A1110B" w:rsidP="00854698">
            <w:pPr>
              <w:rPr>
                <w:rFonts w:asciiTheme="minorHAnsi" w:hAnsiTheme="minorHAnsi" w:cstheme="minorHAnsi"/>
                <w:b/>
                <w:bCs/>
                <w:sz w:val="20"/>
                <w:szCs w:val="20"/>
              </w:rPr>
            </w:pPr>
            <w:r w:rsidRPr="00D92A12">
              <w:rPr>
                <w:rFonts w:asciiTheme="minorHAnsi" w:hAnsiTheme="minorHAnsi" w:cstheme="minorHAnsi"/>
                <w:b/>
                <w:bCs/>
                <w:sz w:val="20"/>
                <w:szCs w:val="20"/>
              </w:rPr>
              <w:t>Criterion 4</w:t>
            </w:r>
          </w:p>
        </w:tc>
        <w:tc>
          <w:tcPr>
            <w:tcW w:w="9346" w:type="dxa"/>
            <w:shd w:val="clear" w:color="auto" w:fill="D9E2F3" w:themeFill="accent1" w:themeFillTint="33"/>
          </w:tcPr>
          <w:p w14:paraId="07B8B8C5" w14:textId="77777777" w:rsidR="009962E7" w:rsidRPr="00D92A12" w:rsidRDefault="009962E7" w:rsidP="009962E7">
            <w:pPr>
              <w:pStyle w:val="TableParagraph"/>
              <w:ind w:left="107"/>
              <w:rPr>
                <w:rFonts w:ascii="Calibri" w:hAnsi="Calibri" w:cs="Calibri"/>
                <w:b/>
                <w:bCs/>
                <w:sz w:val="20"/>
                <w:szCs w:val="20"/>
              </w:rPr>
            </w:pPr>
            <w:r w:rsidRPr="00D92A12">
              <w:rPr>
                <w:rFonts w:ascii="Calibri" w:hAnsi="Calibri" w:cs="Calibri"/>
                <w:b/>
                <w:bCs/>
                <w:sz w:val="20"/>
                <w:szCs w:val="20"/>
              </w:rPr>
              <w:t>Criteria 4- Working Alongside Base Build Contractor</w:t>
            </w:r>
          </w:p>
          <w:p w14:paraId="5495129E" w14:textId="77777777" w:rsidR="009962E7" w:rsidRPr="00D92A12" w:rsidRDefault="009962E7" w:rsidP="0044474F">
            <w:pPr>
              <w:pStyle w:val="TableParagraph"/>
              <w:numPr>
                <w:ilvl w:val="0"/>
                <w:numId w:val="24"/>
              </w:numPr>
              <w:rPr>
                <w:rFonts w:ascii="Calibri" w:hAnsi="Calibri" w:cs="Calibri"/>
                <w:sz w:val="20"/>
                <w:szCs w:val="20"/>
              </w:rPr>
            </w:pPr>
            <w:r w:rsidRPr="00D92A12">
              <w:rPr>
                <w:rFonts w:ascii="Calibri" w:hAnsi="Calibri" w:cs="Calibri"/>
                <w:sz w:val="20"/>
                <w:szCs w:val="20"/>
              </w:rPr>
              <w:t>Please evidence design coordination with an appointed Base Build Designer (e.g., for this project, Dannatt Johnson Architects).</w:t>
            </w:r>
          </w:p>
          <w:p w14:paraId="75F80D73" w14:textId="77777777" w:rsidR="009962E7" w:rsidRPr="00D92A12" w:rsidRDefault="009962E7" w:rsidP="0044474F">
            <w:pPr>
              <w:pStyle w:val="TableParagraph"/>
              <w:numPr>
                <w:ilvl w:val="0"/>
                <w:numId w:val="24"/>
              </w:numPr>
              <w:rPr>
                <w:rFonts w:ascii="Calibri" w:hAnsi="Calibri" w:cs="Calibri"/>
                <w:sz w:val="20"/>
                <w:szCs w:val="20"/>
              </w:rPr>
            </w:pPr>
            <w:r w:rsidRPr="00D92A12">
              <w:rPr>
                <w:rFonts w:ascii="Calibri" w:hAnsi="Calibri" w:cs="Calibri"/>
                <w:sz w:val="20"/>
                <w:szCs w:val="20"/>
              </w:rPr>
              <w:t>In addition, please evidence collaboration with a Base Build Contractor on past projects (minimum of three examples).</w:t>
            </w:r>
          </w:p>
          <w:p w14:paraId="57317A43" w14:textId="00884B2D" w:rsidR="00A1110B" w:rsidRPr="00D92A12" w:rsidRDefault="00A1110B" w:rsidP="00854698">
            <w:pPr>
              <w:rPr>
                <w:rFonts w:asciiTheme="minorHAnsi" w:hAnsiTheme="minorHAnsi" w:cstheme="minorHAnsi"/>
                <w:b/>
                <w:bCs/>
                <w:sz w:val="20"/>
                <w:szCs w:val="20"/>
              </w:rPr>
            </w:pPr>
          </w:p>
        </w:tc>
      </w:tr>
      <w:tr w:rsidR="00A1110B" w:rsidRPr="00D92A12" w14:paraId="0F8EFBCE" w14:textId="77777777" w:rsidTr="00D92A12">
        <w:trPr>
          <w:trHeight w:val="4273"/>
          <w:jc w:val="center"/>
        </w:trPr>
        <w:tc>
          <w:tcPr>
            <w:tcW w:w="1706" w:type="dxa"/>
            <w:tcBorders>
              <w:bottom w:val="single" w:sz="4" w:space="0" w:color="auto"/>
            </w:tcBorders>
            <w:shd w:val="clear" w:color="auto" w:fill="D9E2F3" w:themeFill="accent1" w:themeFillTint="33"/>
          </w:tcPr>
          <w:p w14:paraId="5A979AD9" w14:textId="77777777" w:rsidR="00A1110B" w:rsidRPr="00D92A12" w:rsidRDefault="00A1110B" w:rsidP="00854698">
            <w:pPr>
              <w:rPr>
                <w:rFonts w:asciiTheme="minorHAnsi" w:hAnsiTheme="minorHAnsi" w:cstheme="minorHAnsi"/>
                <w:sz w:val="20"/>
                <w:szCs w:val="20"/>
              </w:rPr>
            </w:pPr>
            <w:r w:rsidRPr="00D92A12">
              <w:rPr>
                <w:rFonts w:asciiTheme="minorHAnsi" w:hAnsiTheme="minorHAnsi" w:cstheme="minorHAnsi"/>
                <w:sz w:val="20"/>
                <w:szCs w:val="20"/>
              </w:rPr>
              <w:t>Response</w:t>
            </w:r>
          </w:p>
          <w:p w14:paraId="051C5E76" w14:textId="77777777" w:rsidR="00A1110B" w:rsidRPr="00D92A12" w:rsidRDefault="00A1110B" w:rsidP="00854698">
            <w:pPr>
              <w:rPr>
                <w:rFonts w:asciiTheme="minorHAnsi" w:hAnsiTheme="minorHAnsi" w:cstheme="minorHAnsi"/>
                <w:sz w:val="20"/>
                <w:szCs w:val="20"/>
              </w:rPr>
            </w:pPr>
            <w:r w:rsidRPr="00D92A12">
              <w:rPr>
                <w:rFonts w:asciiTheme="minorHAnsi" w:hAnsiTheme="minorHAnsi" w:cstheme="minorHAnsi"/>
                <w:sz w:val="20"/>
                <w:szCs w:val="20"/>
              </w:rPr>
              <w:t>[</w:t>
            </w:r>
            <w:proofErr w:type="gramStart"/>
            <w:r w:rsidRPr="00D92A12">
              <w:rPr>
                <w:rFonts w:asciiTheme="minorHAnsi" w:hAnsiTheme="minorHAnsi" w:cstheme="minorHAnsi"/>
                <w:sz w:val="20"/>
                <w:szCs w:val="20"/>
              </w:rPr>
              <w:t>1500 word</w:t>
            </w:r>
            <w:proofErr w:type="gramEnd"/>
            <w:r w:rsidRPr="00D92A12">
              <w:rPr>
                <w:rFonts w:asciiTheme="minorHAnsi" w:hAnsiTheme="minorHAnsi" w:cstheme="minorHAnsi"/>
                <w:sz w:val="20"/>
                <w:szCs w:val="20"/>
              </w:rPr>
              <w:t xml:space="preserve"> limit]</w:t>
            </w:r>
          </w:p>
        </w:tc>
        <w:tc>
          <w:tcPr>
            <w:tcW w:w="9346" w:type="dxa"/>
            <w:tcBorders>
              <w:bottom w:val="single" w:sz="4" w:space="0" w:color="auto"/>
            </w:tcBorders>
            <w:shd w:val="clear" w:color="auto" w:fill="auto"/>
          </w:tcPr>
          <w:p w14:paraId="2C60905D" w14:textId="77777777" w:rsidR="00A1110B" w:rsidRPr="00D92A12" w:rsidRDefault="00A1110B" w:rsidP="00854698">
            <w:pPr>
              <w:rPr>
                <w:rFonts w:asciiTheme="minorHAnsi" w:hAnsiTheme="minorHAnsi" w:cstheme="minorHAnsi"/>
                <w:sz w:val="20"/>
                <w:szCs w:val="20"/>
              </w:rPr>
            </w:pPr>
          </w:p>
        </w:tc>
      </w:tr>
      <w:tr w:rsidR="00E463EC" w:rsidRPr="00D92A12" w14:paraId="0C76006F" w14:textId="77777777" w:rsidTr="00D92A12">
        <w:trPr>
          <w:trHeight w:val="244"/>
          <w:jc w:val="center"/>
        </w:trPr>
        <w:tc>
          <w:tcPr>
            <w:tcW w:w="1706" w:type="dxa"/>
            <w:tcBorders>
              <w:bottom w:val="single" w:sz="4" w:space="0" w:color="auto"/>
            </w:tcBorders>
            <w:shd w:val="clear" w:color="auto" w:fill="D9E2F3" w:themeFill="accent1" w:themeFillTint="33"/>
          </w:tcPr>
          <w:p w14:paraId="00022B05" w14:textId="77777777" w:rsidR="00E463EC" w:rsidRPr="00D92A12" w:rsidRDefault="00E463EC" w:rsidP="00E463EC">
            <w:pPr>
              <w:rPr>
                <w:rFonts w:asciiTheme="minorHAnsi" w:hAnsiTheme="minorHAnsi" w:cstheme="minorHAnsi"/>
                <w:b/>
                <w:bCs/>
                <w:sz w:val="20"/>
                <w:szCs w:val="20"/>
              </w:rPr>
            </w:pPr>
            <w:r w:rsidRPr="00D92A12">
              <w:rPr>
                <w:rFonts w:asciiTheme="minorHAnsi" w:hAnsiTheme="minorHAnsi" w:cstheme="minorHAnsi"/>
                <w:b/>
                <w:bCs/>
                <w:sz w:val="20"/>
                <w:szCs w:val="20"/>
              </w:rPr>
              <w:t>Criterion 5</w:t>
            </w:r>
          </w:p>
        </w:tc>
        <w:tc>
          <w:tcPr>
            <w:tcW w:w="9346" w:type="dxa"/>
            <w:shd w:val="clear" w:color="auto" w:fill="D9E2F3" w:themeFill="accent1" w:themeFillTint="33"/>
          </w:tcPr>
          <w:p w14:paraId="5ADA6914" w14:textId="77777777" w:rsidR="00E463EC" w:rsidRPr="00D92A12" w:rsidRDefault="00E463EC" w:rsidP="00E463EC">
            <w:pPr>
              <w:pStyle w:val="TableParagraph"/>
              <w:rPr>
                <w:rFonts w:ascii="Calibri" w:hAnsi="Calibri" w:cs="Calibri"/>
                <w:b/>
                <w:bCs/>
                <w:sz w:val="20"/>
                <w:szCs w:val="20"/>
              </w:rPr>
            </w:pPr>
            <w:r w:rsidRPr="00D92A12">
              <w:rPr>
                <w:rFonts w:ascii="Calibri" w:hAnsi="Calibri" w:cs="Calibri"/>
                <w:b/>
                <w:bCs/>
                <w:sz w:val="20"/>
                <w:szCs w:val="20"/>
              </w:rPr>
              <w:t>Criteria 5- Approach to Sustainability and Carbon Emissions</w:t>
            </w:r>
          </w:p>
          <w:p w14:paraId="07FE0AEC" w14:textId="77777777" w:rsidR="00E463EC" w:rsidRPr="00D92A12" w:rsidRDefault="00E463EC" w:rsidP="0044474F">
            <w:pPr>
              <w:pStyle w:val="NoSpacing"/>
              <w:numPr>
                <w:ilvl w:val="0"/>
                <w:numId w:val="24"/>
              </w:numPr>
              <w:rPr>
                <w:sz w:val="20"/>
                <w:szCs w:val="20"/>
                <w:lang w:eastAsia="en-GB"/>
              </w:rPr>
            </w:pPr>
            <w:r w:rsidRPr="00D92A12">
              <w:rPr>
                <w:sz w:val="20"/>
                <w:szCs w:val="20"/>
                <w:lang w:eastAsia="en-GB"/>
              </w:rPr>
              <w:lastRenderedPageBreak/>
              <w:t xml:space="preserve">Please outline your approach to </w:t>
            </w:r>
            <w:r w:rsidRPr="00D92A12">
              <w:rPr>
                <w:b/>
                <w:bCs/>
                <w:sz w:val="20"/>
                <w:szCs w:val="20"/>
                <w:lang w:eastAsia="en-GB"/>
              </w:rPr>
              <w:t>sustainability and carbon emissions</w:t>
            </w:r>
            <w:r w:rsidRPr="00D92A12">
              <w:rPr>
                <w:sz w:val="20"/>
                <w:szCs w:val="20"/>
                <w:lang w:eastAsia="en-GB"/>
              </w:rPr>
              <w:t xml:space="preserve"> within your design and build proposal, including:</w:t>
            </w:r>
          </w:p>
          <w:p w14:paraId="37F5AD5E" w14:textId="77777777" w:rsidR="00E463EC" w:rsidRPr="00D92A12" w:rsidRDefault="00E463EC" w:rsidP="0044474F">
            <w:pPr>
              <w:pStyle w:val="NoSpacing"/>
              <w:numPr>
                <w:ilvl w:val="0"/>
                <w:numId w:val="36"/>
              </w:numPr>
              <w:rPr>
                <w:sz w:val="20"/>
                <w:szCs w:val="20"/>
                <w:lang w:eastAsia="en-GB"/>
              </w:rPr>
            </w:pPr>
            <w:r w:rsidRPr="00D92A12">
              <w:rPr>
                <w:sz w:val="20"/>
                <w:szCs w:val="20"/>
                <w:lang w:eastAsia="en-GB"/>
              </w:rPr>
              <w:t xml:space="preserve">How sustainability will be </w:t>
            </w:r>
            <w:r w:rsidRPr="00D92A12">
              <w:rPr>
                <w:b/>
                <w:bCs/>
                <w:sz w:val="20"/>
                <w:szCs w:val="20"/>
                <w:lang w:eastAsia="en-GB"/>
              </w:rPr>
              <w:t>integrated and managed</w:t>
            </w:r>
            <w:r w:rsidRPr="00D92A12">
              <w:rPr>
                <w:sz w:val="20"/>
                <w:szCs w:val="20"/>
                <w:lang w:eastAsia="en-GB"/>
              </w:rPr>
              <w:t xml:space="preserve"> throughout the design, build, and operation of the museum.</w:t>
            </w:r>
          </w:p>
          <w:p w14:paraId="6708BA60" w14:textId="77777777" w:rsidR="00E463EC" w:rsidRPr="00D92A12" w:rsidRDefault="00E463EC" w:rsidP="0044474F">
            <w:pPr>
              <w:pStyle w:val="NoSpacing"/>
              <w:numPr>
                <w:ilvl w:val="0"/>
                <w:numId w:val="36"/>
              </w:numPr>
              <w:rPr>
                <w:sz w:val="20"/>
                <w:szCs w:val="20"/>
                <w:lang w:eastAsia="en-GB"/>
              </w:rPr>
            </w:pPr>
            <w:r w:rsidRPr="00D92A12">
              <w:rPr>
                <w:sz w:val="20"/>
                <w:szCs w:val="20"/>
                <w:lang w:eastAsia="en-GB"/>
              </w:rPr>
              <w:t xml:space="preserve">Steps to </w:t>
            </w:r>
            <w:r w:rsidRPr="00D92A12">
              <w:rPr>
                <w:b/>
                <w:bCs/>
                <w:sz w:val="20"/>
                <w:szCs w:val="20"/>
                <w:lang w:eastAsia="en-GB"/>
              </w:rPr>
              <w:t>limit, track, and/or offset carbon emissions</w:t>
            </w:r>
            <w:r w:rsidRPr="00D92A12">
              <w:rPr>
                <w:sz w:val="20"/>
                <w:szCs w:val="20"/>
                <w:lang w:eastAsia="en-GB"/>
              </w:rPr>
              <w:t>.</w:t>
            </w:r>
          </w:p>
          <w:p w14:paraId="54E2DCCD" w14:textId="77777777" w:rsidR="00E463EC" w:rsidRPr="00D92A12" w:rsidRDefault="00E463EC" w:rsidP="0044474F">
            <w:pPr>
              <w:pStyle w:val="NoSpacing"/>
              <w:numPr>
                <w:ilvl w:val="0"/>
                <w:numId w:val="36"/>
              </w:numPr>
              <w:rPr>
                <w:sz w:val="20"/>
                <w:szCs w:val="20"/>
                <w:lang w:eastAsia="en-GB"/>
              </w:rPr>
            </w:pPr>
            <w:r w:rsidRPr="00D92A12">
              <w:rPr>
                <w:sz w:val="20"/>
                <w:szCs w:val="20"/>
                <w:lang w:eastAsia="en-GB"/>
              </w:rPr>
              <w:t xml:space="preserve">The benefits of this approach for the </w:t>
            </w:r>
            <w:r w:rsidRPr="00D92A12">
              <w:rPr>
                <w:b/>
                <w:bCs/>
                <w:sz w:val="20"/>
                <w:szCs w:val="20"/>
                <w:lang w:eastAsia="en-GB"/>
              </w:rPr>
              <w:t>NMRN</w:t>
            </w:r>
            <w:r w:rsidRPr="00D92A12">
              <w:rPr>
                <w:sz w:val="20"/>
                <w:szCs w:val="20"/>
                <w:lang w:eastAsia="en-GB"/>
              </w:rPr>
              <w:t xml:space="preserve"> as the client, ensuring the exhibition remains sustainable after completion.</w:t>
            </w:r>
          </w:p>
          <w:p w14:paraId="3C510D3F" w14:textId="1E3D7BD7" w:rsidR="00E463EC" w:rsidRPr="00D92A12" w:rsidRDefault="00E463EC" w:rsidP="00E463EC">
            <w:pPr>
              <w:rPr>
                <w:rFonts w:asciiTheme="minorHAnsi" w:hAnsiTheme="minorHAnsi" w:cstheme="minorHAnsi"/>
                <w:b/>
                <w:bCs/>
                <w:sz w:val="20"/>
                <w:szCs w:val="20"/>
              </w:rPr>
            </w:pPr>
            <w:r w:rsidRPr="00D92A12">
              <w:rPr>
                <w:sz w:val="20"/>
                <w:szCs w:val="20"/>
              </w:rPr>
              <w:t xml:space="preserve">The UN Sustainability 17 Goals; </w:t>
            </w:r>
            <w:hyperlink r:id="rId32" w:history="1">
              <w:r w:rsidRPr="00D92A12">
                <w:rPr>
                  <w:rStyle w:val="Hyperlink"/>
                  <w:rFonts w:cs="Calibri"/>
                  <w:sz w:val="20"/>
                  <w:szCs w:val="20"/>
                </w:rPr>
                <w:t>THE 17 GOALS | Sustainable Development</w:t>
              </w:r>
            </w:hyperlink>
            <w:r w:rsidRPr="00D92A12">
              <w:rPr>
                <w:sz w:val="20"/>
                <w:szCs w:val="20"/>
              </w:rPr>
              <w:t xml:space="preserve"> (The NMRN are building a sustainability policy, based upon these).</w:t>
            </w:r>
          </w:p>
        </w:tc>
      </w:tr>
      <w:tr w:rsidR="00E463EC" w:rsidRPr="00D92A12" w14:paraId="68C82B50" w14:textId="77777777" w:rsidTr="00D92A12">
        <w:trPr>
          <w:trHeight w:val="2865"/>
          <w:jc w:val="center"/>
        </w:trPr>
        <w:tc>
          <w:tcPr>
            <w:tcW w:w="1706" w:type="dxa"/>
            <w:tcBorders>
              <w:bottom w:val="single" w:sz="4" w:space="0" w:color="auto"/>
            </w:tcBorders>
            <w:shd w:val="clear" w:color="auto" w:fill="D9E2F3" w:themeFill="accent1" w:themeFillTint="33"/>
          </w:tcPr>
          <w:p w14:paraId="25FB4DEF" w14:textId="77777777" w:rsidR="00E463EC" w:rsidRPr="00D92A12" w:rsidRDefault="00E463EC" w:rsidP="00E463EC">
            <w:pPr>
              <w:rPr>
                <w:rFonts w:asciiTheme="minorHAnsi" w:hAnsiTheme="minorHAnsi" w:cstheme="minorHAnsi"/>
                <w:sz w:val="20"/>
                <w:szCs w:val="20"/>
              </w:rPr>
            </w:pPr>
            <w:r w:rsidRPr="00D92A12">
              <w:rPr>
                <w:rFonts w:asciiTheme="minorHAnsi" w:hAnsiTheme="minorHAnsi" w:cstheme="minorHAnsi"/>
                <w:sz w:val="20"/>
                <w:szCs w:val="20"/>
              </w:rPr>
              <w:lastRenderedPageBreak/>
              <w:t>Response</w:t>
            </w:r>
          </w:p>
          <w:p w14:paraId="34E998BA" w14:textId="77777777" w:rsidR="00E463EC" w:rsidRPr="00D92A12" w:rsidRDefault="00E463EC" w:rsidP="00E463EC">
            <w:pPr>
              <w:rPr>
                <w:rFonts w:asciiTheme="minorHAnsi" w:hAnsiTheme="minorHAnsi" w:cstheme="minorHAnsi"/>
                <w:sz w:val="20"/>
                <w:szCs w:val="20"/>
              </w:rPr>
            </w:pPr>
            <w:r w:rsidRPr="00D92A12">
              <w:rPr>
                <w:rFonts w:asciiTheme="minorHAnsi" w:hAnsiTheme="minorHAnsi" w:cstheme="minorHAnsi"/>
                <w:sz w:val="20"/>
                <w:szCs w:val="20"/>
              </w:rPr>
              <w:t>[</w:t>
            </w:r>
            <w:proofErr w:type="gramStart"/>
            <w:r w:rsidRPr="00D92A12">
              <w:rPr>
                <w:rFonts w:asciiTheme="minorHAnsi" w:hAnsiTheme="minorHAnsi" w:cstheme="minorHAnsi"/>
                <w:sz w:val="20"/>
                <w:szCs w:val="20"/>
              </w:rPr>
              <w:t>1500 word</w:t>
            </w:r>
            <w:proofErr w:type="gramEnd"/>
            <w:r w:rsidRPr="00D92A12">
              <w:rPr>
                <w:rFonts w:asciiTheme="minorHAnsi" w:hAnsiTheme="minorHAnsi" w:cstheme="minorHAnsi"/>
                <w:sz w:val="20"/>
                <w:szCs w:val="20"/>
              </w:rPr>
              <w:t xml:space="preserve"> limit]</w:t>
            </w:r>
          </w:p>
        </w:tc>
        <w:tc>
          <w:tcPr>
            <w:tcW w:w="9346" w:type="dxa"/>
            <w:tcBorders>
              <w:bottom w:val="single" w:sz="4" w:space="0" w:color="auto"/>
            </w:tcBorders>
            <w:shd w:val="clear" w:color="auto" w:fill="auto"/>
          </w:tcPr>
          <w:p w14:paraId="0094D551" w14:textId="77777777" w:rsidR="00E463EC" w:rsidRPr="00D92A12" w:rsidRDefault="00E463EC" w:rsidP="00E463EC">
            <w:pPr>
              <w:rPr>
                <w:rFonts w:asciiTheme="minorHAnsi" w:hAnsiTheme="minorHAnsi" w:cstheme="minorHAnsi"/>
                <w:sz w:val="20"/>
                <w:szCs w:val="20"/>
              </w:rPr>
            </w:pPr>
          </w:p>
        </w:tc>
      </w:tr>
      <w:tr w:rsidR="00431A50" w:rsidRPr="00D92A12" w14:paraId="0E4407B6" w14:textId="77777777" w:rsidTr="00D92A12">
        <w:trPr>
          <w:trHeight w:val="244"/>
          <w:jc w:val="center"/>
        </w:trPr>
        <w:tc>
          <w:tcPr>
            <w:tcW w:w="1706" w:type="dxa"/>
            <w:tcBorders>
              <w:bottom w:val="single" w:sz="4" w:space="0" w:color="auto"/>
            </w:tcBorders>
            <w:shd w:val="clear" w:color="auto" w:fill="D9E2F3" w:themeFill="accent1" w:themeFillTint="33"/>
          </w:tcPr>
          <w:p w14:paraId="46718A14" w14:textId="77777777" w:rsidR="00431A50" w:rsidRPr="00D92A12" w:rsidRDefault="00431A50" w:rsidP="00431A50">
            <w:pPr>
              <w:rPr>
                <w:rFonts w:asciiTheme="minorHAnsi" w:hAnsiTheme="minorHAnsi" w:cstheme="minorHAnsi"/>
                <w:b/>
                <w:bCs/>
                <w:sz w:val="20"/>
                <w:szCs w:val="20"/>
              </w:rPr>
            </w:pPr>
            <w:r w:rsidRPr="00D92A12">
              <w:rPr>
                <w:rFonts w:asciiTheme="minorHAnsi" w:hAnsiTheme="minorHAnsi" w:cstheme="minorHAnsi"/>
                <w:b/>
                <w:bCs/>
                <w:sz w:val="20"/>
                <w:szCs w:val="20"/>
              </w:rPr>
              <w:t>Criterion 6</w:t>
            </w:r>
          </w:p>
        </w:tc>
        <w:tc>
          <w:tcPr>
            <w:tcW w:w="9346" w:type="dxa"/>
            <w:shd w:val="clear" w:color="auto" w:fill="D9E2F3" w:themeFill="accent1" w:themeFillTint="33"/>
          </w:tcPr>
          <w:p w14:paraId="26084D29" w14:textId="77777777" w:rsidR="00431A50" w:rsidRPr="00D92A12" w:rsidRDefault="00431A50" w:rsidP="00431A50">
            <w:pPr>
              <w:pStyle w:val="TableParagraph"/>
              <w:ind w:left="107"/>
              <w:rPr>
                <w:rFonts w:ascii="Calibri" w:hAnsi="Calibri" w:cs="Calibri"/>
                <w:b/>
                <w:bCs/>
                <w:sz w:val="20"/>
                <w:szCs w:val="20"/>
              </w:rPr>
            </w:pPr>
            <w:r w:rsidRPr="00D92A12">
              <w:rPr>
                <w:rFonts w:ascii="Calibri" w:hAnsi="Calibri" w:cs="Calibri"/>
                <w:b/>
                <w:bCs/>
                <w:sz w:val="20"/>
                <w:szCs w:val="20"/>
              </w:rPr>
              <w:t>Criteria 6- Approach to Creating an Immersive Exhibition</w:t>
            </w:r>
          </w:p>
          <w:p w14:paraId="32EA1B6D" w14:textId="77777777" w:rsidR="00431A50" w:rsidRPr="00D92A12" w:rsidRDefault="00431A50" w:rsidP="00431A50">
            <w:pPr>
              <w:pStyle w:val="TableParagraph"/>
              <w:rPr>
                <w:rFonts w:ascii="Calibri" w:hAnsi="Calibri" w:cs="Calibri"/>
                <w:sz w:val="20"/>
                <w:szCs w:val="20"/>
              </w:rPr>
            </w:pPr>
            <w:r w:rsidRPr="00D92A12">
              <w:rPr>
                <w:rFonts w:ascii="Calibri" w:hAnsi="Calibri" w:cs="Calibri"/>
                <w:sz w:val="20"/>
                <w:szCs w:val="20"/>
              </w:rPr>
              <w:t>The intention is that in the new, re-imagined Boathouse 6 the Royal Marines story will be told in a truly engaging and immersive way, enabling visitors not only to learn about who the Royal Marines are (past and present), but also inviting them to partake in a number of tasks designed to give a taste of the level of physical and mental fitness required to do the job. Displays and content will draw on examples past and present and will put the very special Royal Marines ethos at the heart of the story.</w:t>
            </w:r>
          </w:p>
          <w:p w14:paraId="5A2AFF8F" w14:textId="77777777" w:rsidR="00431A50" w:rsidRPr="00D92A12" w:rsidRDefault="00431A50" w:rsidP="00431A50">
            <w:pPr>
              <w:pStyle w:val="TableParagraph"/>
              <w:rPr>
                <w:rFonts w:ascii="Calibri" w:hAnsi="Calibri" w:cs="Calibri"/>
                <w:sz w:val="20"/>
                <w:szCs w:val="20"/>
              </w:rPr>
            </w:pPr>
          </w:p>
          <w:p w14:paraId="3E9AFE6B" w14:textId="77777777" w:rsidR="00431A50" w:rsidRPr="00D92A12" w:rsidRDefault="00431A50" w:rsidP="00431A50">
            <w:pPr>
              <w:pStyle w:val="TableParagraph"/>
              <w:rPr>
                <w:rFonts w:ascii="Calibri" w:hAnsi="Calibri" w:cs="Calibri"/>
                <w:sz w:val="20"/>
                <w:szCs w:val="20"/>
              </w:rPr>
            </w:pPr>
            <w:r w:rsidRPr="00D92A12">
              <w:rPr>
                <w:rFonts w:ascii="Calibri" w:hAnsi="Calibri" w:cs="Calibri"/>
                <w:sz w:val="20"/>
                <w:szCs w:val="20"/>
              </w:rPr>
              <w:t>These will be told using audio-visual experiences, including immersive projections, physical interactives which are suitable for a wide range of audiences with accessibility and inclusion in mind. We are asking the appointed contractor to design, build and install for the opening in June 2026.</w:t>
            </w:r>
          </w:p>
          <w:p w14:paraId="5B1F372C" w14:textId="77777777" w:rsidR="00431A50" w:rsidRPr="00D92A12" w:rsidRDefault="00431A50" w:rsidP="00431A50">
            <w:pPr>
              <w:pStyle w:val="TableParagraph"/>
              <w:rPr>
                <w:rFonts w:ascii="Calibri" w:hAnsi="Calibri" w:cs="Calibri"/>
                <w:sz w:val="20"/>
                <w:szCs w:val="20"/>
              </w:rPr>
            </w:pPr>
          </w:p>
          <w:p w14:paraId="19A5F210" w14:textId="579466D4" w:rsidR="00431A50" w:rsidRPr="00D92A12" w:rsidRDefault="00431A50" w:rsidP="0044474F">
            <w:pPr>
              <w:pStyle w:val="Default"/>
              <w:numPr>
                <w:ilvl w:val="0"/>
                <w:numId w:val="13"/>
              </w:numPr>
              <w:rPr>
                <w:rFonts w:asciiTheme="minorHAnsi" w:hAnsiTheme="minorHAnsi" w:cstheme="minorHAnsi"/>
                <w:sz w:val="20"/>
                <w:szCs w:val="20"/>
              </w:rPr>
            </w:pPr>
            <w:r w:rsidRPr="00D92A12">
              <w:rPr>
                <w:sz w:val="20"/>
                <w:szCs w:val="20"/>
              </w:rPr>
              <w:t xml:space="preserve">Please provide detailed examples of where you have provided the following: </w:t>
            </w:r>
          </w:p>
        </w:tc>
      </w:tr>
      <w:tr w:rsidR="00723C61" w:rsidRPr="00D92A12" w14:paraId="3C2CCB1C" w14:textId="77777777" w:rsidTr="00D92A12">
        <w:trPr>
          <w:trHeight w:val="1533"/>
          <w:jc w:val="center"/>
        </w:trPr>
        <w:tc>
          <w:tcPr>
            <w:tcW w:w="1706" w:type="dxa"/>
            <w:shd w:val="clear" w:color="auto" w:fill="D9E2F3" w:themeFill="accent1" w:themeFillTint="33"/>
          </w:tcPr>
          <w:p w14:paraId="6F3B0A43" w14:textId="77777777" w:rsidR="00723C61" w:rsidRPr="00D92A12" w:rsidRDefault="00723C61" w:rsidP="00431A50">
            <w:pPr>
              <w:rPr>
                <w:rFonts w:asciiTheme="minorHAnsi" w:hAnsiTheme="minorHAnsi" w:cstheme="minorHAnsi"/>
                <w:sz w:val="20"/>
                <w:szCs w:val="20"/>
              </w:rPr>
            </w:pPr>
          </w:p>
        </w:tc>
        <w:tc>
          <w:tcPr>
            <w:tcW w:w="9346" w:type="dxa"/>
            <w:shd w:val="clear" w:color="auto" w:fill="D9E2F3" w:themeFill="accent1" w:themeFillTint="33"/>
          </w:tcPr>
          <w:p w14:paraId="01FACA6E" w14:textId="402EE48A" w:rsidR="00723C61" w:rsidRPr="00D92A12" w:rsidRDefault="00723C61" w:rsidP="00431A50">
            <w:pPr>
              <w:rPr>
                <w:rFonts w:asciiTheme="minorHAnsi" w:hAnsiTheme="minorHAnsi" w:cstheme="minorHAnsi"/>
                <w:b/>
                <w:bCs/>
                <w:sz w:val="20"/>
                <w:szCs w:val="20"/>
              </w:rPr>
            </w:pPr>
            <w:r w:rsidRPr="00D92A12">
              <w:rPr>
                <w:rFonts w:asciiTheme="minorHAnsi" w:hAnsiTheme="minorHAnsi" w:cstheme="minorHAnsi"/>
                <w:b/>
                <w:bCs/>
                <w:sz w:val="20"/>
                <w:szCs w:val="20"/>
              </w:rPr>
              <w:t xml:space="preserve">Criteria-6.1- </w:t>
            </w:r>
          </w:p>
          <w:p w14:paraId="0D348CDF" w14:textId="77777777" w:rsidR="00723C61" w:rsidRPr="00D92A12" w:rsidRDefault="00723C61" w:rsidP="00723C61">
            <w:pPr>
              <w:pStyle w:val="TableParagraph"/>
              <w:rPr>
                <w:rFonts w:ascii="Calibri" w:hAnsi="Calibri" w:cs="Calibri"/>
                <w:sz w:val="20"/>
                <w:szCs w:val="20"/>
              </w:rPr>
            </w:pPr>
            <w:r w:rsidRPr="00D92A12">
              <w:rPr>
                <w:rFonts w:ascii="Calibri" w:hAnsi="Calibri" w:cs="Calibri"/>
                <w:sz w:val="20"/>
                <w:szCs w:val="20"/>
              </w:rPr>
              <w:t xml:space="preserve">The history of the Royal Marines Corps and their ethos runs through the Boathouse 6 Project from the outset; they have their own clear identity and sense of belonging to the Royal Marines Museum. </w:t>
            </w:r>
          </w:p>
          <w:p w14:paraId="470594DD" w14:textId="340CEF40" w:rsidR="00723C61" w:rsidRPr="00D92A12" w:rsidRDefault="00723C61" w:rsidP="00723C61">
            <w:pPr>
              <w:rPr>
                <w:rFonts w:asciiTheme="minorHAnsi" w:hAnsiTheme="minorHAnsi" w:cstheme="minorHAnsi"/>
                <w:sz w:val="20"/>
                <w:szCs w:val="20"/>
              </w:rPr>
            </w:pPr>
            <w:r w:rsidRPr="00D92A12">
              <w:rPr>
                <w:rFonts w:cs="Calibri"/>
                <w:sz w:val="20"/>
                <w:szCs w:val="20"/>
              </w:rPr>
              <w:br/>
              <w:t>Please demonstrate an example of where you’ve worked in either a museum or visitor attraction where a similar ethos/narrative has been demonstrated by the client and their stakeholders.</w:t>
            </w:r>
          </w:p>
        </w:tc>
      </w:tr>
      <w:tr w:rsidR="00431A50" w:rsidRPr="00D92A12" w14:paraId="287F66E2" w14:textId="77777777" w:rsidTr="00D92A12">
        <w:trPr>
          <w:trHeight w:val="2104"/>
          <w:jc w:val="center"/>
        </w:trPr>
        <w:tc>
          <w:tcPr>
            <w:tcW w:w="1706" w:type="dxa"/>
            <w:shd w:val="clear" w:color="auto" w:fill="D9E2F3" w:themeFill="accent1" w:themeFillTint="33"/>
          </w:tcPr>
          <w:p w14:paraId="1C2DF2B2" w14:textId="77777777" w:rsidR="00D92A12" w:rsidRPr="00D92A12" w:rsidRDefault="00D92A12" w:rsidP="00D92A12">
            <w:pPr>
              <w:rPr>
                <w:rFonts w:asciiTheme="minorHAnsi" w:hAnsiTheme="minorHAnsi" w:cstheme="minorHAnsi"/>
                <w:sz w:val="20"/>
                <w:szCs w:val="20"/>
              </w:rPr>
            </w:pPr>
            <w:r w:rsidRPr="00D92A12">
              <w:rPr>
                <w:rFonts w:asciiTheme="minorHAnsi" w:hAnsiTheme="minorHAnsi" w:cstheme="minorHAnsi"/>
                <w:sz w:val="20"/>
                <w:szCs w:val="20"/>
              </w:rPr>
              <w:t>Response</w:t>
            </w:r>
          </w:p>
          <w:p w14:paraId="10192B87" w14:textId="29C449D7" w:rsidR="00431A50" w:rsidRPr="00D92A12" w:rsidRDefault="00D92A12" w:rsidP="00D92A12">
            <w:pPr>
              <w:rPr>
                <w:rFonts w:asciiTheme="minorHAnsi" w:hAnsiTheme="minorHAnsi" w:cstheme="minorHAnsi"/>
                <w:sz w:val="20"/>
                <w:szCs w:val="20"/>
              </w:rPr>
            </w:pPr>
            <w:r w:rsidRPr="00D92A12">
              <w:rPr>
                <w:rFonts w:asciiTheme="minorHAnsi" w:hAnsiTheme="minorHAnsi" w:cstheme="minorHAnsi"/>
                <w:sz w:val="20"/>
                <w:szCs w:val="20"/>
              </w:rPr>
              <w:t>[</w:t>
            </w:r>
            <w:proofErr w:type="gramStart"/>
            <w:r w:rsidRPr="00D92A12">
              <w:rPr>
                <w:rFonts w:asciiTheme="minorHAnsi" w:hAnsiTheme="minorHAnsi" w:cstheme="minorHAnsi"/>
                <w:sz w:val="20"/>
                <w:szCs w:val="20"/>
              </w:rPr>
              <w:t>1500 word</w:t>
            </w:r>
            <w:proofErr w:type="gramEnd"/>
            <w:r w:rsidRPr="00D92A12">
              <w:rPr>
                <w:rFonts w:asciiTheme="minorHAnsi" w:hAnsiTheme="minorHAnsi" w:cstheme="minorHAnsi"/>
                <w:sz w:val="20"/>
                <w:szCs w:val="20"/>
              </w:rPr>
              <w:t xml:space="preserve"> limit]</w:t>
            </w:r>
          </w:p>
        </w:tc>
        <w:tc>
          <w:tcPr>
            <w:tcW w:w="9346" w:type="dxa"/>
            <w:shd w:val="clear" w:color="auto" w:fill="auto"/>
          </w:tcPr>
          <w:p w14:paraId="30A79803" w14:textId="77777777" w:rsidR="00431A50" w:rsidRPr="00D92A12" w:rsidRDefault="00431A50" w:rsidP="00431A50">
            <w:pPr>
              <w:rPr>
                <w:rFonts w:asciiTheme="minorHAnsi" w:hAnsiTheme="minorHAnsi" w:cstheme="minorHAnsi"/>
                <w:sz w:val="20"/>
                <w:szCs w:val="20"/>
              </w:rPr>
            </w:pPr>
          </w:p>
        </w:tc>
      </w:tr>
      <w:tr w:rsidR="00AD4B8F" w:rsidRPr="00D92A12" w14:paraId="0B16B099" w14:textId="77777777" w:rsidTr="00D92A12">
        <w:trPr>
          <w:trHeight w:val="2104"/>
          <w:jc w:val="center"/>
        </w:trPr>
        <w:tc>
          <w:tcPr>
            <w:tcW w:w="1706" w:type="dxa"/>
            <w:shd w:val="clear" w:color="auto" w:fill="D9E2F3" w:themeFill="accent1" w:themeFillTint="33"/>
          </w:tcPr>
          <w:p w14:paraId="6C19B688" w14:textId="77777777" w:rsidR="00AD4B8F" w:rsidRPr="00D92A12" w:rsidRDefault="00AD4B8F" w:rsidP="00431A50">
            <w:pPr>
              <w:rPr>
                <w:rFonts w:asciiTheme="minorHAnsi" w:hAnsiTheme="minorHAnsi" w:cstheme="minorHAnsi"/>
                <w:sz w:val="20"/>
                <w:szCs w:val="20"/>
              </w:rPr>
            </w:pPr>
          </w:p>
        </w:tc>
        <w:tc>
          <w:tcPr>
            <w:tcW w:w="9346" w:type="dxa"/>
            <w:shd w:val="clear" w:color="auto" w:fill="D9E2F3" w:themeFill="accent1" w:themeFillTint="33"/>
          </w:tcPr>
          <w:p w14:paraId="1252ACB6" w14:textId="77777777" w:rsidR="00AD4B8F" w:rsidRPr="00D92A12" w:rsidRDefault="00AD4B8F" w:rsidP="00431A50">
            <w:pPr>
              <w:rPr>
                <w:rFonts w:asciiTheme="minorHAnsi" w:hAnsiTheme="minorHAnsi" w:cstheme="minorHAnsi"/>
                <w:b/>
                <w:bCs/>
                <w:sz w:val="20"/>
                <w:szCs w:val="20"/>
              </w:rPr>
            </w:pPr>
            <w:r w:rsidRPr="00D92A12">
              <w:rPr>
                <w:rFonts w:asciiTheme="minorHAnsi" w:hAnsiTheme="minorHAnsi" w:cstheme="minorHAnsi"/>
                <w:b/>
                <w:bCs/>
                <w:sz w:val="20"/>
                <w:szCs w:val="20"/>
              </w:rPr>
              <w:t xml:space="preserve">Criteria 6.2- </w:t>
            </w:r>
          </w:p>
          <w:p w14:paraId="08B8742C" w14:textId="77777777" w:rsidR="00AD4B8F" w:rsidRPr="00D92A12" w:rsidRDefault="00AD4B8F" w:rsidP="00AD4B8F">
            <w:pPr>
              <w:pStyle w:val="NoSpacing"/>
              <w:rPr>
                <w:sz w:val="20"/>
                <w:szCs w:val="20"/>
              </w:rPr>
            </w:pPr>
            <w:r w:rsidRPr="00D92A12">
              <w:rPr>
                <w:sz w:val="20"/>
                <w:szCs w:val="20"/>
              </w:rPr>
              <w:t xml:space="preserve">Please provide examples of projects where you have designed and installed </w:t>
            </w:r>
            <w:r w:rsidRPr="00D92A12">
              <w:rPr>
                <w:b/>
                <w:bCs/>
                <w:sz w:val="20"/>
                <w:szCs w:val="20"/>
              </w:rPr>
              <w:t>immersive AV experiences</w:t>
            </w:r>
            <w:r w:rsidRPr="00D92A12">
              <w:rPr>
                <w:sz w:val="20"/>
                <w:szCs w:val="20"/>
              </w:rPr>
              <w:t>, including but not limited to:</w:t>
            </w:r>
          </w:p>
          <w:p w14:paraId="274D7C5A" w14:textId="77777777" w:rsidR="00AD4B8F" w:rsidRPr="00D92A12" w:rsidRDefault="00AD4B8F" w:rsidP="0044474F">
            <w:pPr>
              <w:pStyle w:val="NoSpacing"/>
              <w:numPr>
                <w:ilvl w:val="0"/>
                <w:numId w:val="37"/>
              </w:numPr>
              <w:rPr>
                <w:sz w:val="20"/>
                <w:szCs w:val="20"/>
              </w:rPr>
            </w:pPr>
            <w:r w:rsidRPr="00D92A12">
              <w:rPr>
                <w:b/>
                <w:bCs/>
                <w:sz w:val="20"/>
                <w:szCs w:val="20"/>
              </w:rPr>
              <w:t>Large-scale 270° or 360° immersive projection experiences</w:t>
            </w:r>
          </w:p>
          <w:p w14:paraId="62A83D4B" w14:textId="77777777" w:rsidR="00AD4B8F" w:rsidRPr="00D92A12" w:rsidRDefault="00AD4B8F" w:rsidP="0044474F">
            <w:pPr>
              <w:pStyle w:val="NoSpacing"/>
              <w:numPr>
                <w:ilvl w:val="0"/>
                <w:numId w:val="37"/>
              </w:numPr>
              <w:rPr>
                <w:sz w:val="20"/>
                <w:szCs w:val="20"/>
              </w:rPr>
            </w:pPr>
            <w:r w:rsidRPr="00D92A12">
              <w:rPr>
                <w:b/>
                <w:bCs/>
                <w:sz w:val="20"/>
                <w:szCs w:val="20"/>
              </w:rPr>
              <w:t>VR headset experiences</w:t>
            </w:r>
          </w:p>
          <w:p w14:paraId="6B4453B7" w14:textId="77777777" w:rsidR="00AD4B8F" w:rsidRPr="00D92A12" w:rsidRDefault="00AD4B8F" w:rsidP="0044474F">
            <w:pPr>
              <w:pStyle w:val="NoSpacing"/>
              <w:numPr>
                <w:ilvl w:val="0"/>
                <w:numId w:val="37"/>
              </w:numPr>
              <w:rPr>
                <w:sz w:val="20"/>
                <w:szCs w:val="20"/>
              </w:rPr>
            </w:pPr>
            <w:r w:rsidRPr="00D92A12">
              <w:rPr>
                <w:b/>
                <w:bCs/>
                <w:sz w:val="20"/>
                <w:szCs w:val="20"/>
              </w:rPr>
              <w:t>AI generated content</w:t>
            </w:r>
          </w:p>
          <w:p w14:paraId="317C5D5E" w14:textId="61CFF901" w:rsidR="00AD4B8F" w:rsidRPr="00D92A12" w:rsidRDefault="00AD4B8F" w:rsidP="00431A50">
            <w:pPr>
              <w:rPr>
                <w:rFonts w:asciiTheme="minorHAnsi" w:hAnsiTheme="minorHAnsi" w:cstheme="minorHAnsi"/>
                <w:sz w:val="20"/>
                <w:szCs w:val="20"/>
              </w:rPr>
            </w:pPr>
          </w:p>
        </w:tc>
      </w:tr>
      <w:tr w:rsidR="00431A50" w:rsidRPr="00D92A12" w14:paraId="2D925E27" w14:textId="77777777" w:rsidTr="00D92A12">
        <w:trPr>
          <w:trHeight w:val="2104"/>
          <w:jc w:val="center"/>
        </w:trPr>
        <w:tc>
          <w:tcPr>
            <w:tcW w:w="1706" w:type="dxa"/>
            <w:shd w:val="clear" w:color="auto" w:fill="D9E2F3" w:themeFill="accent1" w:themeFillTint="33"/>
          </w:tcPr>
          <w:p w14:paraId="13866298" w14:textId="77777777" w:rsidR="00431A50" w:rsidRPr="00D92A12" w:rsidRDefault="00431A50" w:rsidP="00431A50">
            <w:pPr>
              <w:rPr>
                <w:rFonts w:asciiTheme="minorHAnsi" w:hAnsiTheme="minorHAnsi" w:cstheme="minorHAnsi"/>
                <w:sz w:val="20"/>
                <w:szCs w:val="20"/>
              </w:rPr>
            </w:pPr>
            <w:r w:rsidRPr="00D92A12">
              <w:rPr>
                <w:rFonts w:asciiTheme="minorHAnsi" w:hAnsiTheme="minorHAnsi" w:cstheme="minorHAnsi"/>
                <w:sz w:val="20"/>
                <w:szCs w:val="20"/>
              </w:rPr>
              <w:t>Response</w:t>
            </w:r>
          </w:p>
          <w:p w14:paraId="3669D8D7" w14:textId="59C72D33" w:rsidR="00431A50" w:rsidRPr="00D92A12" w:rsidRDefault="00431A50" w:rsidP="00431A50">
            <w:pPr>
              <w:rPr>
                <w:rFonts w:asciiTheme="minorHAnsi" w:hAnsiTheme="minorHAnsi" w:cstheme="minorHAnsi"/>
                <w:sz w:val="20"/>
                <w:szCs w:val="20"/>
              </w:rPr>
            </w:pPr>
            <w:r w:rsidRPr="00D92A12">
              <w:rPr>
                <w:rFonts w:asciiTheme="minorHAnsi" w:hAnsiTheme="minorHAnsi" w:cstheme="minorHAnsi"/>
                <w:sz w:val="20"/>
                <w:szCs w:val="20"/>
              </w:rPr>
              <w:t>[</w:t>
            </w:r>
            <w:proofErr w:type="gramStart"/>
            <w:r w:rsidRPr="00D92A12">
              <w:rPr>
                <w:rFonts w:asciiTheme="minorHAnsi" w:hAnsiTheme="minorHAnsi" w:cstheme="minorHAnsi"/>
                <w:sz w:val="20"/>
                <w:szCs w:val="20"/>
              </w:rPr>
              <w:t>1</w:t>
            </w:r>
            <w:r w:rsidR="00D92A12" w:rsidRPr="00D92A12">
              <w:rPr>
                <w:rFonts w:asciiTheme="minorHAnsi" w:hAnsiTheme="minorHAnsi" w:cstheme="minorHAnsi"/>
                <w:sz w:val="20"/>
                <w:szCs w:val="20"/>
              </w:rPr>
              <w:t>5</w:t>
            </w:r>
            <w:r w:rsidRPr="00D92A12">
              <w:rPr>
                <w:rFonts w:asciiTheme="minorHAnsi" w:hAnsiTheme="minorHAnsi" w:cstheme="minorHAnsi"/>
                <w:sz w:val="20"/>
                <w:szCs w:val="20"/>
              </w:rPr>
              <w:t>00 word</w:t>
            </w:r>
            <w:proofErr w:type="gramEnd"/>
            <w:r w:rsidRPr="00D92A12">
              <w:rPr>
                <w:rFonts w:asciiTheme="minorHAnsi" w:hAnsiTheme="minorHAnsi" w:cstheme="minorHAnsi"/>
                <w:sz w:val="20"/>
                <w:szCs w:val="20"/>
              </w:rPr>
              <w:t xml:space="preserve"> limit]</w:t>
            </w:r>
          </w:p>
        </w:tc>
        <w:tc>
          <w:tcPr>
            <w:tcW w:w="9346" w:type="dxa"/>
            <w:shd w:val="clear" w:color="auto" w:fill="auto"/>
          </w:tcPr>
          <w:p w14:paraId="15B07558" w14:textId="77777777" w:rsidR="00431A50" w:rsidRPr="00D92A12" w:rsidRDefault="00431A50" w:rsidP="00431A50">
            <w:pPr>
              <w:rPr>
                <w:rFonts w:asciiTheme="minorHAnsi" w:hAnsiTheme="minorHAnsi" w:cstheme="minorHAnsi"/>
                <w:sz w:val="20"/>
                <w:szCs w:val="20"/>
              </w:rPr>
            </w:pPr>
          </w:p>
        </w:tc>
      </w:tr>
      <w:tr w:rsidR="009E19D9" w:rsidRPr="00D92A12" w14:paraId="0F348D0C" w14:textId="77777777" w:rsidTr="00D92A12">
        <w:trPr>
          <w:trHeight w:val="1000"/>
          <w:jc w:val="center"/>
        </w:trPr>
        <w:tc>
          <w:tcPr>
            <w:tcW w:w="1706" w:type="dxa"/>
            <w:shd w:val="clear" w:color="auto" w:fill="D9E2F3" w:themeFill="accent1" w:themeFillTint="33"/>
          </w:tcPr>
          <w:p w14:paraId="7472CEC0" w14:textId="77777777" w:rsidR="009E19D9" w:rsidRPr="00D92A12" w:rsidRDefault="009E19D9" w:rsidP="00431A50">
            <w:pPr>
              <w:rPr>
                <w:rFonts w:asciiTheme="minorHAnsi" w:hAnsiTheme="minorHAnsi" w:cstheme="minorHAnsi"/>
                <w:sz w:val="20"/>
                <w:szCs w:val="20"/>
              </w:rPr>
            </w:pPr>
          </w:p>
        </w:tc>
        <w:tc>
          <w:tcPr>
            <w:tcW w:w="9346" w:type="dxa"/>
            <w:shd w:val="clear" w:color="auto" w:fill="D9E2F3" w:themeFill="accent1" w:themeFillTint="33"/>
          </w:tcPr>
          <w:p w14:paraId="58E5A621" w14:textId="77777777" w:rsidR="009E19D9" w:rsidRPr="00D92A12" w:rsidRDefault="009E19D9" w:rsidP="00431A50">
            <w:pPr>
              <w:rPr>
                <w:rFonts w:cs="Calibri"/>
                <w:b/>
                <w:bCs/>
                <w:sz w:val="20"/>
                <w:szCs w:val="20"/>
              </w:rPr>
            </w:pPr>
            <w:r w:rsidRPr="00D92A12">
              <w:rPr>
                <w:rFonts w:cs="Calibri"/>
                <w:b/>
                <w:bCs/>
                <w:sz w:val="20"/>
                <w:szCs w:val="20"/>
              </w:rPr>
              <w:t>Criteria 6.3</w:t>
            </w:r>
          </w:p>
          <w:p w14:paraId="484C188C" w14:textId="77777777" w:rsidR="009E19D9" w:rsidRPr="00D92A12" w:rsidRDefault="009E19D9" w:rsidP="00431A50">
            <w:pPr>
              <w:rPr>
                <w:rFonts w:cs="Calibri"/>
                <w:sz w:val="20"/>
                <w:szCs w:val="20"/>
              </w:rPr>
            </w:pPr>
          </w:p>
          <w:p w14:paraId="73729E6C" w14:textId="7D2324EA" w:rsidR="009E19D9" w:rsidRPr="00D92A12" w:rsidRDefault="009E19D9" w:rsidP="00431A50">
            <w:pPr>
              <w:rPr>
                <w:rFonts w:asciiTheme="minorHAnsi" w:hAnsiTheme="minorHAnsi" w:cstheme="minorHAnsi"/>
                <w:sz w:val="20"/>
                <w:szCs w:val="20"/>
              </w:rPr>
            </w:pPr>
            <w:r w:rsidRPr="00D92A12">
              <w:rPr>
                <w:rFonts w:cs="Calibri"/>
                <w:sz w:val="20"/>
                <w:szCs w:val="20"/>
              </w:rPr>
              <w:t xml:space="preserve">Please provide examples of projects where you have designed and installed </w:t>
            </w:r>
            <w:r w:rsidRPr="00D92A12">
              <w:rPr>
                <w:rFonts w:cs="Calibri"/>
                <w:b/>
                <w:bCs/>
                <w:sz w:val="20"/>
                <w:szCs w:val="20"/>
              </w:rPr>
              <w:t>large, accessible, physical interactives</w:t>
            </w:r>
            <w:r w:rsidRPr="00D92A12">
              <w:rPr>
                <w:rFonts w:cs="Calibri"/>
                <w:sz w:val="20"/>
                <w:szCs w:val="20"/>
              </w:rPr>
              <w:t xml:space="preserve">, including </w:t>
            </w:r>
            <w:r w:rsidRPr="00D92A12">
              <w:rPr>
                <w:rFonts w:cs="Calibri"/>
                <w:b/>
                <w:bCs/>
                <w:sz w:val="20"/>
                <w:szCs w:val="20"/>
              </w:rPr>
              <w:t>4D experiences</w:t>
            </w:r>
            <w:r w:rsidRPr="00D92A12">
              <w:rPr>
                <w:rFonts w:cs="Calibri"/>
                <w:sz w:val="20"/>
                <w:szCs w:val="20"/>
              </w:rPr>
              <w:t>, tailored to diverse audiences.</w:t>
            </w:r>
          </w:p>
        </w:tc>
      </w:tr>
      <w:tr w:rsidR="00431A50" w:rsidRPr="00D92A12" w14:paraId="0594B668" w14:textId="77777777" w:rsidTr="00D92A12">
        <w:trPr>
          <w:trHeight w:val="2104"/>
          <w:jc w:val="center"/>
        </w:trPr>
        <w:tc>
          <w:tcPr>
            <w:tcW w:w="1706" w:type="dxa"/>
            <w:shd w:val="clear" w:color="auto" w:fill="D9E2F3" w:themeFill="accent1" w:themeFillTint="33"/>
          </w:tcPr>
          <w:p w14:paraId="7C13FD9E" w14:textId="77777777" w:rsidR="00431A50" w:rsidRPr="00D92A12" w:rsidRDefault="00431A50" w:rsidP="00431A50">
            <w:pPr>
              <w:rPr>
                <w:rFonts w:asciiTheme="minorHAnsi" w:hAnsiTheme="minorHAnsi" w:cstheme="minorHAnsi"/>
                <w:sz w:val="20"/>
                <w:szCs w:val="20"/>
              </w:rPr>
            </w:pPr>
            <w:r w:rsidRPr="00D92A12">
              <w:rPr>
                <w:rFonts w:asciiTheme="minorHAnsi" w:hAnsiTheme="minorHAnsi" w:cstheme="minorHAnsi"/>
                <w:sz w:val="20"/>
                <w:szCs w:val="20"/>
              </w:rPr>
              <w:t>Response</w:t>
            </w:r>
          </w:p>
          <w:p w14:paraId="256DF0CC" w14:textId="1CFDD33B" w:rsidR="00431A50" w:rsidRPr="00D92A12" w:rsidRDefault="00431A50" w:rsidP="00431A50">
            <w:pPr>
              <w:rPr>
                <w:rFonts w:asciiTheme="minorHAnsi" w:hAnsiTheme="minorHAnsi" w:cstheme="minorHAnsi"/>
                <w:sz w:val="20"/>
                <w:szCs w:val="20"/>
              </w:rPr>
            </w:pPr>
            <w:r w:rsidRPr="00D92A12">
              <w:rPr>
                <w:rFonts w:asciiTheme="minorHAnsi" w:hAnsiTheme="minorHAnsi" w:cstheme="minorHAnsi"/>
                <w:sz w:val="20"/>
                <w:szCs w:val="20"/>
              </w:rPr>
              <w:t>[</w:t>
            </w:r>
            <w:proofErr w:type="gramStart"/>
            <w:r w:rsidRPr="00D92A12">
              <w:rPr>
                <w:rFonts w:asciiTheme="minorHAnsi" w:hAnsiTheme="minorHAnsi" w:cstheme="minorHAnsi"/>
                <w:sz w:val="20"/>
                <w:szCs w:val="20"/>
              </w:rPr>
              <w:t>1</w:t>
            </w:r>
            <w:r w:rsidR="00D92A12" w:rsidRPr="00D92A12">
              <w:rPr>
                <w:rFonts w:asciiTheme="minorHAnsi" w:hAnsiTheme="minorHAnsi" w:cstheme="minorHAnsi"/>
                <w:sz w:val="20"/>
                <w:szCs w:val="20"/>
              </w:rPr>
              <w:t>5</w:t>
            </w:r>
            <w:r w:rsidRPr="00D92A12">
              <w:rPr>
                <w:rFonts w:asciiTheme="minorHAnsi" w:hAnsiTheme="minorHAnsi" w:cstheme="minorHAnsi"/>
                <w:sz w:val="20"/>
                <w:szCs w:val="20"/>
              </w:rPr>
              <w:t>00 word</w:t>
            </w:r>
            <w:proofErr w:type="gramEnd"/>
            <w:r w:rsidRPr="00D92A12">
              <w:rPr>
                <w:rFonts w:asciiTheme="minorHAnsi" w:hAnsiTheme="minorHAnsi" w:cstheme="minorHAnsi"/>
                <w:sz w:val="20"/>
                <w:szCs w:val="20"/>
              </w:rPr>
              <w:t xml:space="preserve"> limit]</w:t>
            </w:r>
          </w:p>
        </w:tc>
        <w:tc>
          <w:tcPr>
            <w:tcW w:w="9346" w:type="dxa"/>
            <w:shd w:val="clear" w:color="auto" w:fill="auto"/>
          </w:tcPr>
          <w:p w14:paraId="05BB82C7" w14:textId="77777777" w:rsidR="00431A50" w:rsidRPr="00D92A12" w:rsidRDefault="00431A50" w:rsidP="00431A50">
            <w:pPr>
              <w:rPr>
                <w:rFonts w:asciiTheme="minorHAnsi" w:hAnsiTheme="minorHAnsi" w:cstheme="minorHAnsi"/>
                <w:sz w:val="20"/>
                <w:szCs w:val="20"/>
              </w:rPr>
            </w:pPr>
          </w:p>
        </w:tc>
      </w:tr>
      <w:tr w:rsidR="009E19D9" w:rsidRPr="00D92A12" w14:paraId="59BE1DBE" w14:textId="77777777" w:rsidTr="00D92A12">
        <w:trPr>
          <w:trHeight w:val="1556"/>
          <w:jc w:val="center"/>
        </w:trPr>
        <w:tc>
          <w:tcPr>
            <w:tcW w:w="1706" w:type="dxa"/>
            <w:tcBorders>
              <w:bottom w:val="single" w:sz="4" w:space="0" w:color="auto"/>
            </w:tcBorders>
            <w:shd w:val="clear" w:color="auto" w:fill="D9E2F3" w:themeFill="accent1" w:themeFillTint="33"/>
          </w:tcPr>
          <w:p w14:paraId="3084122C" w14:textId="77777777" w:rsidR="009E19D9" w:rsidRPr="00D92A12" w:rsidRDefault="009E19D9" w:rsidP="00431A50">
            <w:pPr>
              <w:rPr>
                <w:rFonts w:asciiTheme="minorHAnsi" w:hAnsiTheme="minorHAnsi" w:cstheme="minorHAnsi"/>
                <w:sz w:val="20"/>
                <w:szCs w:val="20"/>
              </w:rPr>
            </w:pPr>
          </w:p>
        </w:tc>
        <w:tc>
          <w:tcPr>
            <w:tcW w:w="9346" w:type="dxa"/>
            <w:tcBorders>
              <w:bottom w:val="single" w:sz="4" w:space="0" w:color="auto"/>
            </w:tcBorders>
            <w:shd w:val="clear" w:color="auto" w:fill="D9E2F3" w:themeFill="accent1" w:themeFillTint="33"/>
          </w:tcPr>
          <w:p w14:paraId="7DD2EBC1" w14:textId="77777777" w:rsidR="009E19D9" w:rsidRPr="00D92A12" w:rsidRDefault="009E19D9" w:rsidP="00431A50">
            <w:pPr>
              <w:rPr>
                <w:rFonts w:asciiTheme="minorHAnsi" w:hAnsiTheme="minorHAnsi" w:cstheme="minorHAnsi"/>
                <w:b/>
                <w:bCs/>
                <w:sz w:val="20"/>
                <w:szCs w:val="20"/>
              </w:rPr>
            </w:pPr>
            <w:r w:rsidRPr="00D92A12">
              <w:rPr>
                <w:rFonts w:asciiTheme="minorHAnsi" w:hAnsiTheme="minorHAnsi" w:cstheme="minorHAnsi"/>
                <w:b/>
                <w:bCs/>
                <w:sz w:val="20"/>
                <w:szCs w:val="20"/>
              </w:rPr>
              <w:t>Criteria 6.4</w:t>
            </w:r>
          </w:p>
          <w:p w14:paraId="1FAB3524" w14:textId="77777777" w:rsidR="00D92A12" w:rsidRPr="00D92A12" w:rsidRDefault="00D92A12" w:rsidP="00D92A12">
            <w:pPr>
              <w:pStyle w:val="TableParagraph"/>
              <w:rPr>
                <w:rFonts w:ascii="Calibri" w:hAnsi="Calibri" w:cs="Calibri"/>
                <w:sz w:val="20"/>
                <w:szCs w:val="20"/>
              </w:rPr>
            </w:pPr>
            <w:r w:rsidRPr="00D92A12">
              <w:rPr>
                <w:rFonts w:ascii="Calibri" w:hAnsi="Calibri" w:cs="Calibri"/>
                <w:sz w:val="20"/>
                <w:szCs w:val="20"/>
              </w:rPr>
              <w:t xml:space="preserve">Based on the examples above and the NMRN’s exhibition design for the </w:t>
            </w:r>
            <w:r w:rsidRPr="00D92A12">
              <w:rPr>
                <w:rFonts w:ascii="Calibri" w:hAnsi="Calibri" w:cs="Calibri"/>
                <w:b/>
                <w:bCs/>
                <w:sz w:val="20"/>
                <w:szCs w:val="20"/>
              </w:rPr>
              <w:t>Royal Marines Experience Museum</w:t>
            </w:r>
            <w:r w:rsidRPr="00D92A12">
              <w:rPr>
                <w:rFonts w:ascii="Calibri" w:hAnsi="Calibri" w:cs="Calibri"/>
                <w:sz w:val="20"/>
                <w:szCs w:val="20"/>
              </w:rPr>
              <w:t>, where AV and interactive elements are central, please outline how you will:</w:t>
            </w:r>
          </w:p>
          <w:p w14:paraId="06225A75" w14:textId="77777777" w:rsidR="00D92A12" w:rsidRPr="00D92A12" w:rsidRDefault="00D92A12" w:rsidP="0044474F">
            <w:pPr>
              <w:pStyle w:val="TableParagraph"/>
              <w:numPr>
                <w:ilvl w:val="0"/>
                <w:numId w:val="38"/>
              </w:numPr>
              <w:rPr>
                <w:rFonts w:ascii="Calibri" w:hAnsi="Calibri" w:cs="Calibri"/>
                <w:sz w:val="20"/>
                <w:szCs w:val="20"/>
              </w:rPr>
            </w:pPr>
            <w:r w:rsidRPr="00D92A12">
              <w:rPr>
                <w:rFonts w:ascii="Calibri" w:hAnsi="Calibri" w:cs="Calibri"/>
                <w:sz w:val="20"/>
                <w:szCs w:val="20"/>
              </w:rPr>
              <w:t xml:space="preserve">Support the </w:t>
            </w:r>
            <w:r w:rsidRPr="00D92A12">
              <w:rPr>
                <w:rFonts w:ascii="Calibri" w:hAnsi="Calibri" w:cs="Calibri"/>
                <w:b/>
                <w:bCs/>
                <w:sz w:val="20"/>
                <w:szCs w:val="20"/>
              </w:rPr>
              <w:t>NMRN IT and Operations teams</w:t>
            </w:r>
            <w:r w:rsidRPr="00D92A12">
              <w:rPr>
                <w:rFonts w:ascii="Calibri" w:hAnsi="Calibri" w:cs="Calibri"/>
                <w:sz w:val="20"/>
                <w:szCs w:val="20"/>
              </w:rPr>
              <w:t xml:space="preserve"> during the first 12 months after opening.</w:t>
            </w:r>
          </w:p>
          <w:p w14:paraId="6EF4ECB4" w14:textId="77777777" w:rsidR="00D92A12" w:rsidRPr="00D92A12" w:rsidRDefault="00D92A12" w:rsidP="0044474F">
            <w:pPr>
              <w:pStyle w:val="TableParagraph"/>
              <w:numPr>
                <w:ilvl w:val="0"/>
                <w:numId w:val="38"/>
              </w:numPr>
              <w:rPr>
                <w:rFonts w:ascii="Calibri" w:hAnsi="Calibri" w:cs="Calibri"/>
                <w:sz w:val="20"/>
                <w:szCs w:val="20"/>
              </w:rPr>
            </w:pPr>
            <w:r w:rsidRPr="00D92A12">
              <w:rPr>
                <w:rFonts w:ascii="Calibri" w:hAnsi="Calibri" w:cs="Calibri"/>
                <w:sz w:val="20"/>
                <w:szCs w:val="20"/>
              </w:rPr>
              <w:t xml:space="preserve">Ensure AV systems remain </w:t>
            </w:r>
            <w:r w:rsidRPr="00D92A12">
              <w:rPr>
                <w:rFonts w:ascii="Calibri" w:hAnsi="Calibri" w:cs="Calibri"/>
                <w:b/>
                <w:bCs/>
                <w:sz w:val="20"/>
                <w:szCs w:val="20"/>
              </w:rPr>
              <w:t>operational with minimal downtime</w:t>
            </w:r>
            <w:r w:rsidRPr="00D92A12">
              <w:rPr>
                <w:rFonts w:ascii="Calibri" w:hAnsi="Calibri" w:cs="Calibri"/>
                <w:sz w:val="20"/>
                <w:szCs w:val="20"/>
              </w:rPr>
              <w:t>.</w:t>
            </w:r>
          </w:p>
          <w:p w14:paraId="55B9F378" w14:textId="2954C6CF" w:rsidR="00D92A12" w:rsidRPr="00D92A12" w:rsidRDefault="00D92A12" w:rsidP="0044474F">
            <w:pPr>
              <w:pStyle w:val="TableParagraph"/>
              <w:numPr>
                <w:ilvl w:val="0"/>
                <w:numId w:val="38"/>
              </w:numPr>
              <w:rPr>
                <w:rFonts w:ascii="Calibri" w:hAnsi="Calibri" w:cs="Calibri"/>
                <w:sz w:val="20"/>
                <w:szCs w:val="20"/>
              </w:rPr>
            </w:pPr>
            <w:r w:rsidRPr="00D92A12">
              <w:rPr>
                <w:rFonts w:ascii="Calibri" w:hAnsi="Calibri" w:cs="Calibri"/>
                <w:sz w:val="20"/>
                <w:szCs w:val="20"/>
              </w:rPr>
              <w:t xml:space="preserve">Provide visitors with a </w:t>
            </w:r>
            <w:r w:rsidRPr="00D92A12">
              <w:rPr>
                <w:rFonts w:ascii="Calibri" w:hAnsi="Calibri" w:cs="Calibri"/>
                <w:b/>
                <w:bCs/>
                <w:sz w:val="20"/>
                <w:szCs w:val="20"/>
              </w:rPr>
              <w:t>seamless and immersive RMEM experience</w:t>
            </w:r>
            <w:r w:rsidRPr="00D92A12">
              <w:rPr>
                <w:rFonts w:ascii="Calibri" w:hAnsi="Calibri" w:cs="Calibri"/>
                <w:sz w:val="20"/>
                <w:szCs w:val="20"/>
              </w:rPr>
              <w:t>.</w:t>
            </w:r>
          </w:p>
        </w:tc>
      </w:tr>
      <w:tr w:rsidR="00431A50" w:rsidRPr="00D92A12" w14:paraId="47DD7F14" w14:textId="77777777" w:rsidTr="00D92A12">
        <w:trPr>
          <w:trHeight w:val="2104"/>
          <w:jc w:val="center"/>
        </w:trPr>
        <w:tc>
          <w:tcPr>
            <w:tcW w:w="1706" w:type="dxa"/>
            <w:tcBorders>
              <w:bottom w:val="single" w:sz="4" w:space="0" w:color="auto"/>
            </w:tcBorders>
            <w:shd w:val="clear" w:color="auto" w:fill="D9E2F3" w:themeFill="accent1" w:themeFillTint="33"/>
          </w:tcPr>
          <w:p w14:paraId="454D8C3B" w14:textId="77777777" w:rsidR="00D92A12" w:rsidRPr="00D92A12" w:rsidRDefault="00D92A12" w:rsidP="00D92A12">
            <w:pPr>
              <w:rPr>
                <w:rFonts w:asciiTheme="minorHAnsi" w:hAnsiTheme="minorHAnsi" w:cstheme="minorHAnsi"/>
                <w:sz w:val="20"/>
                <w:szCs w:val="20"/>
              </w:rPr>
            </w:pPr>
            <w:r w:rsidRPr="00D92A12">
              <w:rPr>
                <w:rFonts w:asciiTheme="minorHAnsi" w:hAnsiTheme="minorHAnsi" w:cstheme="minorHAnsi"/>
                <w:sz w:val="20"/>
                <w:szCs w:val="20"/>
              </w:rPr>
              <w:t>Response</w:t>
            </w:r>
          </w:p>
          <w:p w14:paraId="5702B91A" w14:textId="4B098C99" w:rsidR="00431A50" w:rsidRPr="00D92A12" w:rsidRDefault="00D92A12" w:rsidP="00D92A12">
            <w:pPr>
              <w:rPr>
                <w:rFonts w:asciiTheme="minorHAnsi" w:hAnsiTheme="minorHAnsi" w:cstheme="minorHAnsi"/>
                <w:sz w:val="20"/>
                <w:szCs w:val="20"/>
              </w:rPr>
            </w:pPr>
            <w:r w:rsidRPr="00D92A12">
              <w:rPr>
                <w:rFonts w:asciiTheme="minorHAnsi" w:hAnsiTheme="minorHAnsi" w:cstheme="minorHAnsi"/>
                <w:sz w:val="20"/>
                <w:szCs w:val="20"/>
              </w:rPr>
              <w:t>[</w:t>
            </w:r>
            <w:proofErr w:type="gramStart"/>
            <w:r w:rsidRPr="00D92A12">
              <w:rPr>
                <w:rFonts w:asciiTheme="minorHAnsi" w:hAnsiTheme="minorHAnsi" w:cstheme="minorHAnsi"/>
                <w:sz w:val="20"/>
                <w:szCs w:val="20"/>
              </w:rPr>
              <w:t>1500 word</w:t>
            </w:r>
            <w:proofErr w:type="gramEnd"/>
            <w:r w:rsidRPr="00D92A12">
              <w:rPr>
                <w:rFonts w:asciiTheme="minorHAnsi" w:hAnsiTheme="minorHAnsi" w:cstheme="minorHAnsi"/>
                <w:sz w:val="20"/>
                <w:szCs w:val="20"/>
              </w:rPr>
              <w:t xml:space="preserve"> limit]</w:t>
            </w:r>
          </w:p>
        </w:tc>
        <w:tc>
          <w:tcPr>
            <w:tcW w:w="9346" w:type="dxa"/>
            <w:tcBorders>
              <w:bottom w:val="single" w:sz="4" w:space="0" w:color="auto"/>
            </w:tcBorders>
            <w:shd w:val="clear" w:color="auto" w:fill="auto"/>
          </w:tcPr>
          <w:p w14:paraId="1E83F868" w14:textId="77777777" w:rsidR="00431A50" w:rsidRPr="00D92A12" w:rsidRDefault="00431A50" w:rsidP="00431A50">
            <w:pPr>
              <w:rPr>
                <w:rFonts w:asciiTheme="minorHAnsi" w:hAnsiTheme="minorHAnsi" w:cstheme="minorHAnsi"/>
                <w:sz w:val="20"/>
                <w:szCs w:val="20"/>
              </w:rPr>
            </w:pPr>
          </w:p>
        </w:tc>
      </w:tr>
    </w:tbl>
    <w:p w14:paraId="1C52E17F" w14:textId="77777777" w:rsidR="00A1110B" w:rsidRDefault="00A1110B" w:rsidP="00A1110B">
      <w:pPr>
        <w:rPr>
          <w:b/>
          <w:color w:val="44546A" w:themeColor="text2"/>
          <w:sz w:val="36"/>
          <w:szCs w:val="32"/>
        </w:rPr>
      </w:pPr>
      <w:r>
        <w:br w:type="page"/>
      </w:r>
    </w:p>
    <w:p w14:paraId="04BF1D1C" w14:textId="492B82D4" w:rsidR="0051215F" w:rsidRPr="0038567E" w:rsidRDefault="0051215F" w:rsidP="0051215F">
      <w:pPr>
        <w:pStyle w:val="Heading10"/>
        <w:rPr>
          <w:sz w:val="20"/>
          <w:szCs w:val="20"/>
        </w:rPr>
      </w:pPr>
      <w:bookmarkStart w:id="78" w:name="_Toc190767945"/>
      <w:bookmarkStart w:id="79" w:name="_Toc189593306"/>
      <w:bookmarkStart w:id="80" w:name="_Toc191656316"/>
      <w:r w:rsidRPr="0038567E">
        <w:rPr>
          <w:sz w:val="20"/>
          <w:szCs w:val="20"/>
        </w:rPr>
        <w:lastRenderedPageBreak/>
        <w:t>Annex E</w:t>
      </w:r>
      <w:bookmarkEnd w:id="78"/>
      <w:bookmarkEnd w:id="80"/>
      <w:r w:rsidRPr="0038567E">
        <w:rPr>
          <w:sz w:val="20"/>
          <w:szCs w:val="20"/>
        </w:rPr>
        <w:t xml:space="preserve"> </w:t>
      </w:r>
    </w:p>
    <w:p w14:paraId="32CC63B6" w14:textId="77777777" w:rsidR="0051215F" w:rsidRPr="0038567E" w:rsidRDefault="0051215F" w:rsidP="0051215F">
      <w:pPr>
        <w:pStyle w:val="Heading20"/>
        <w:rPr>
          <w:sz w:val="20"/>
          <w:szCs w:val="20"/>
        </w:rPr>
      </w:pPr>
      <w:bookmarkStart w:id="81" w:name="_Toc190767946"/>
      <w:bookmarkStart w:id="82" w:name="_Toc191656317"/>
      <w:r w:rsidRPr="0038567E">
        <w:rPr>
          <w:sz w:val="20"/>
          <w:szCs w:val="20"/>
        </w:rPr>
        <w:t>Glossary</w:t>
      </w:r>
      <w:bookmarkEnd w:id="81"/>
      <w:bookmarkEnd w:id="82"/>
    </w:p>
    <w:tbl>
      <w:tblPr>
        <w:tblStyle w:val="TableGrid"/>
        <w:tblW w:w="10767" w:type="dxa"/>
        <w:tblBorders>
          <w:top w:val="none" w:sz="0" w:space="0" w:color="auto"/>
          <w:left w:val="none" w:sz="0" w:space="0" w:color="auto"/>
          <w:right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3484"/>
        <w:gridCol w:w="7283"/>
      </w:tblGrid>
      <w:tr w:rsidR="0051215F" w:rsidRPr="0038567E" w14:paraId="23E9573E" w14:textId="77777777" w:rsidTr="0038567E">
        <w:trPr>
          <w:trHeight w:val="241"/>
          <w:tblHeader/>
        </w:trPr>
        <w:tc>
          <w:tcPr>
            <w:tcW w:w="3484" w:type="dxa"/>
            <w:shd w:val="clear" w:color="auto" w:fill="222A35" w:themeFill="text2" w:themeFillShade="80"/>
          </w:tcPr>
          <w:p w14:paraId="6619FADB" w14:textId="77777777" w:rsidR="0051215F" w:rsidRPr="0038567E" w:rsidRDefault="0051215F" w:rsidP="00854698">
            <w:pPr>
              <w:pStyle w:val="BodyText1"/>
              <w:pBdr>
                <w:top w:val="none" w:sz="0" w:space="0" w:color="auto"/>
                <w:left w:val="none" w:sz="0" w:space="0" w:color="auto"/>
                <w:bottom w:val="none" w:sz="0" w:space="0" w:color="auto"/>
                <w:right w:val="none" w:sz="0" w:space="0" w:color="auto"/>
                <w:between w:val="none" w:sz="0" w:space="0" w:color="auto"/>
              </w:pBdr>
              <w:spacing w:after="0"/>
              <w:jc w:val="center"/>
              <w:rPr>
                <w:b/>
                <w:bCs/>
                <w:color w:val="auto"/>
                <w:sz w:val="20"/>
                <w:szCs w:val="20"/>
              </w:rPr>
            </w:pPr>
            <w:r w:rsidRPr="0038567E">
              <w:rPr>
                <w:b/>
                <w:bCs/>
                <w:color w:val="auto"/>
                <w:sz w:val="20"/>
                <w:szCs w:val="20"/>
              </w:rPr>
              <w:t>Defined term</w:t>
            </w:r>
          </w:p>
        </w:tc>
        <w:tc>
          <w:tcPr>
            <w:tcW w:w="7283" w:type="dxa"/>
            <w:shd w:val="clear" w:color="auto" w:fill="222A35" w:themeFill="text2" w:themeFillShade="80"/>
          </w:tcPr>
          <w:p w14:paraId="0DB9972D" w14:textId="77777777" w:rsidR="0051215F" w:rsidRPr="0038567E" w:rsidRDefault="0051215F" w:rsidP="00854698">
            <w:pPr>
              <w:pStyle w:val="BodyText1"/>
              <w:pBdr>
                <w:top w:val="none" w:sz="0" w:space="0" w:color="auto"/>
                <w:left w:val="none" w:sz="0" w:space="0" w:color="auto"/>
                <w:bottom w:val="none" w:sz="0" w:space="0" w:color="auto"/>
                <w:right w:val="none" w:sz="0" w:space="0" w:color="auto"/>
                <w:between w:val="none" w:sz="0" w:space="0" w:color="auto"/>
              </w:pBdr>
              <w:spacing w:after="0"/>
              <w:jc w:val="center"/>
              <w:rPr>
                <w:b/>
                <w:bCs/>
                <w:color w:val="auto"/>
                <w:sz w:val="20"/>
                <w:szCs w:val="20"/>
              </w:rPr>
            </w:pPr>
            <w:r w:rsidRPr="0038567E">
              <w:rPr>
                <w:b/>
                <w:bCs/>
                <w:color w:val="auto"/>
                <w:sz w:val="20"/>
                <w:szCs w:val="20"/>
              </w:rPr>
              <w:t>Definition</w:t>
            </w:r>
          </w:p>
        </w:tc>
      </w:tr>
      <w:tr w:rsidR="0051215F" w:rsidRPr="0038567E" w14:paraId="4E191FE8" w14:textId="77777777" w:rsidTr="0038567E">
        <w:trPr>
          <w:trHeight w:val="356"/>
        </w:trPr>
        <w:tc>
          <w:tcPr>
            <w:tcW w:w="3484" w:type="dxa"/>
            <w:shd w:val="clear" w:color="auto" w:fill="D9E2F3" w:themeFill="accent1" w:themeFillTint="33"/>
            <w:vAlign w:val="center"/>
          </w:tcPr>
          <w:p w14:paraId="49C49A59" w14:textId="77777777" w:rsidR="0051215F" w:rsidRPr="0038567E" w:rsidRDefault="0051215F" w:rsidP="00DD088A">
            <w:pPr>
              <w:pStyle w:val="BodyText1"/>
              <w:spacing w:after="120"/>
              <w:jc w:val="center"/>
              <w:rPr>
                <w:b/>
                <w:bCs/>
                <w:sz w:val="20"/>
                <w:szCs w:val="20"/>
              </w:rPr>
            </w:pPr>
            <w:r w:rsidRPr="0038567E">
              <w:rPr>
                <w:b/>
                <w:bCs/>
                <w:sz w:val="20"/>
                <w:szCs w:val="20"/>
              </w:rPr>
              <w:t>Act</w:t>
            </w:r>
          </w:p>
        </w:tc>
        <w:tc>
          <w:tcPr>
            <w:tcW w:w="7283" w:type="dxa"/>
          </w:tcPr>
          <w:p w14:paraId="16622459" w14:textId="77777777" w:rsidR="0051215F" w:rsidRPr="0038567E" w:rsidRDefault="0051215F" w:rsidP="00854698">
            <w:pPr>
              <w:pStyle w:val="BodyText1"/>
              <w:spacing w:after="120"/>
              <w:rPr>
                <w:sz w:val="20"/>
                <w:szCs w:val="20"/>
              </w:rPr>
            </w:pPr>
            <w:r w:rsidRPr="0038567E">
              <w:rPr>
                <w:sz w:val="20"/>
                <w:szCs w:val="20"/>
              </w:rPr>
              <w:t>means the Procurement Act 2023.</w:t>
            </w:r>
          </w:p>
        </w:tc>
      </w:tr>
      <w:tr w:rsidR="0051215F" w:rsidRPr="0038567E" w14:paraId="1DEA4E53" w14:textId="77777777" w:rsidTr="0038567E">
        <w:trPr>
          <w:trHeight w:val="1461"/>
        </w:trPr>
        <w:tc>
          <w:tcPr>
            <w:tcW w:w="3484" w:type="dxa"/>
            <w:shd w:val="clear" w:color="auto" w:fill="D9E2F3" w:themeFill="accent1" w:themeFillTint="33"/>
            <w:vAlign w:val="center"/>
          </w:tcPr>
          <w:p w14:paraId="34E9DC40" w14:textId="77777777" w:rsidR="0051215F" w:rsidRPr="0038567E" w:rsidRDefault="0051215F" w:rsidP="00DD088A">
            <w:pPr>
              <w:pStyle w:val="BodyText1"/>
              <w:spacing w:after="0"/>
              <w:jc w:val="center"/>
              <w:rPr>
                <w:b/>
                <w:bCs/>
                <w:sz w:val="20"/>
                <w:szCs w:val="20"/>
              </w:rPr>
            </w:pPr>
            <w:r w:rsidRPr="0038567E">
              <w:rPr>
                <w:b/>
                <w:bCs/>
                <w:sz w:val="20"/>
                <w:szCs w:val="20"/>
              </w:rPr>
              <w:t>Associated Suppliers</w:t>
            </w:r>
          </w:p>
        </w:tc>
        <w:tc>
          <w:tcPr>
            <w:tcW w:w="7283" w:type="dxa"/>
          </w:tcPr>
          <w:p w14:paraId="0AB35C58" w14:textId="77777777" w:rsidR="0051215F" w:rsidRPr="0038567E" w:rsidRDefault="0051215F" w:rsidP="00854698">
            <w:pPr>
              <w:pStyle w:val="BodyText1"/>
              <w:spacing w:after="0"/>
              <w:rPr>
                <w:sz w:val="20"/>
                <w:szCs w:val="20"/>
              </w:rPr>
            </w:pPr>
            <w:r w:rsidRPr="0038567E">
              <w:rPr>
                <w:sz w:val="20"/>
                <w:szCs w:val="20"/>
              </w:rPr>
              <w:t>means a Supplier who is associated with another Supplier if either (a) the Suppliers are submitting a tender together, or (b) the Authority is satisfied that the Suppliers will enter legally binding arrangements to the effect that the Supplier will sub-contract the performance of all or part of the Contract to the other, or the other Supplier will guarantee the performance of all or part of the Contract by the Supplier (as set out in section 22(9) of the Act).</w:t>
            </w:r>
          </w:p>
        </w:tc>
      </w:tr>
      <w:tr w:rsidR="0051215F" w:rsidRPr="0038567E" w14:paraId="1B4F25CA" w14:textId="77777777" w:rsidTr="0038567E">
        <w:trPr>
          <w:trHeight w:val="229"/>
        </w:trPr>
        <w:tc>
          <w:tcPr>
            <w:tcW w:w="3484" w:type="dxa"/>
            <w:shd w:val="clear" w:color="auto" w:fill="D9E2F3" w:themeFill="accent1" w:themeFillTint="33"/>
            <w:vAlign w:val="center"/>
          </w:tcPr>
          <w:p w14:paraId="40CB7C07" w14:textId="77777777" w:rsidR="0051215F" w:rsidRPr="0038567E" w:rsidRDefault="0051215F" w:rsidP="00DD088A">
            <w:pPr>
              <w:pStyle w:val="BodyText1"/>
              <w:spacing w:after="0"/>
              <w:jc w:val="center"/>
              <w:rPr>
                <w:b/>
                <w:bCs/>
                <w:sz w:val="20"/>
                <w:szCs w:val="20"/>
              </w:rPr>
            </w:pPr>
            <w:r w:rsidRPr="0038567E">
              <w:rPr>
                <w:b/>
                <w:bCs/>
                <w:sz w:val="20"/>
                <w:szCs w:val="20"/>
              </w:rPr>
              <w:t>Authority</w:t>
            </w:r>
          </w:p>
        </w:tc>
        <w:tc>
          <w:tcPr>
            <w:tcW w:w="7283" w:type="dxa"/>
          </w:tcPr>
          <w:p w14:paraId="5961E305" w14:textId="77777777" w:rsidR="0051215F" w:rsidRPr="0038567E" w:rsidRDefault="0051215F" w:rsidP="00854698">
            <w:pPr>
              <w:tabs>
                <w:tab w:val="left" w:pos="2751"/>
              </w:tabs>
              <w:ind w:left="57"/>
              <w:rPr>
                <w:sz w:val="20"/>
                <w:szCs w:val="20"/>
              </w:rPr>
            </w:pPr>
            <w:r w:rsidRPr="0038567E">
              <w:rPr>
                <w:sz w:val="20"/>
                <w:szCs w:val="20"/>
              </w:rPr>
              <w:t>means National Museum of the Royal Navy; as NMRN Operations</w:t>
            </w:r>
          </w:p>
        </w:tc>
      </w:tr>
      <w:tr w:rsidR="008D0A2D" w:rsidRPr="0038567E" w14:paraId="6B4DE319" w14:textId="77777777" w:rsidTr="0038567E">
        <w:trPr>
          <w:trHeight w:val="229"/>
        </w:trPr>
        <w:tc>
          <w:tcPr>
            <w:tcW w:w="3484" w:type="dxa"/>
            <w:shd w:val="clear" w:color="auto" w:fill="D9E2F3" w:themeFill="accent1" w:themeFillTint="33"/>
            <w:vAlign w:val="center"/>
          </w:tcPr>
          <w:p w14:paraId="35BB02AB" w14:textId="6784588D" w:rsidR="008D0A2D" w:rsidRPr="0038567E" w:rsidRDefault="008D0A2D" w:rsidP="00DD088A">
            <w:pPr>
              <w:pStyle w:val="BodyText1"/>
              <w:spacing w:after="0"/>
              <w:jc w:val="center"/>
              <w:rPr>
                <w:b/>
                <w:bCs/>
                <w:sz w:val="20"/>
                <w:szCs w:val="20"/>
              </w:rPr>
            </w:pPr>
            <w:r>
              <w:rPr>
                <w:b/>
                <w:bCs/>
                <w:sz w:val="20"/>
                <w:szCs w:val="20"/>
              </w:rPr>
              <w:t>BH6</w:t>
            </w:r>
          </w:p>
        </w:tc>
        <w:tc>
          <w:tcPr>
            <w:tcW w:w="7283" w:type="dxa"/>
          </w:tcPr>
          <w:p w14:paraId="62622C64" w14:textId="3409BE17" w:rsidR="008D0A2D" w:rsidRPr="0038567E" w:rsidRDefault="008D0A2D" w:rsidP="00854698">
            <w:pPr>
              <w:tabs>
                <w:tab w:val="left" w:pos="2751"/>
              </w:tabs>
              <w:ind w:left="57"/>
              <w:rPr>
                <w:sz w:val="20"/>
                <w:szCs w:val="20"/>
              </w:rPr>
            </w:pPr>
            <w:r>
              <w:rPr>
                <w:sz w:val="20"/>
                <w:szCs w:val="20"/>
              </w:rPr>
              <w:t>Boathouse 6</w:t>
            </w:r>
          </w:p>
        </w:tc>
      </w:tr>
      <w:tr w:rsidR="0051215F" w:rsidRPr="0038567E" w14:paraId="6044280F" w14:textId="77777777" w:rsidTr="0038567E">
        <w:trPr>
          <w:trHeight w:val="483"/>
        </w:trPr>
        <w:tc>
          <w:tcPr>
            <w:tcW w:w="3484" w:type="dxa"/>
            <w:shd w:val="clear" w:color="auto" w:fill="D9E2F3" w:themeFill="accent1" w:themeFillTint="33"/>
            <w:vAlign w:val="center"/>
          </w:tcPr>
          <w:p w14:paraId="46696A3C" w14:textId="77777777" w:rsidR="0051215F" w:rsidRPr="0038567E" w:rsidRDefault="0051215F" w:rsidP="00DD088A">
            <w:pPr>
              <w:pStyle w:val="BodyText1"/>
              <w:spacing w:after="0"/>
              <w:jc w:val="center"/>
              <w:rPr>
                <w:b/>
                <w:bCs/>
                <w:sz w:val="20"/>
                <w:szCs w:val="20"/>
              </w:rPr>
            </w:pPr>
            <w:r w:rsidRPr="0038567E">
              <w:rPr>
                <w:b/>
                <w:bCs/>
                <w:sz w:val="20"/>
                <w:szCs w:val="20"/>
              </w:rPr>
              <w:t>Central Digital Platform</w:t>
            </w:r>
          </w:p>
        </w:tc>
        <w:tc>
          <w:tcPr>
            <w:tcW w:w="7283" w:type="dxa"/>
          </w:tcPr>
          <w:p w14:paraId="551D4DF2" w14:textId="77777777" w:rsidR="0051215F" w:rsidRPr="0038567E" w:rsidRDefault="0051215F" w:rsidP="00854698">
            <w:pPr>
              <w:tabs>
                <w:tab w:val="left" w:pos="2751"/>
              </w:tabs>
              <w:ind w:left="57"/>
              <w:rPr>
                <w:sz w:val="20"/>
                <w:szCs w:val="20"/>
              </w:rPr>
            </w:pPr>
            <w:r w:rsidRPr="0038567E">
              <w:rPr>
                <w:sz w:val="20"/>
                <w:szCs w:val="20"/>
              </w:rPr>
              <w:t>means the online system defined by regulation 5(2) of the Procurement Regulations 2024 (SI 2024 No. 692).</w:t>
            </w:r>
          </w:p>
        </w:tc>
      </w:tr>
      <w:tr w:rsidR="0051215F" w:rsidRPr="0038567E" w14:paraId="013ADEAB" w14:textId="77777777" w:rsidTr="0038567E">
        <w:trPr>
          <w:trHeight w:val="393"/>
        </w:trPr>
        <w:tc>
          <w:tcPr>
            <w:tcW w:w="3484" w:type="dxa"/>
            <w:shd w:val="clear" w:color="auto" w:fill="D9E2F3" w:themeFill="accent1" w:themeFillTint="33"/>
            <w:vAlign w:val="center"/>
          </w:tcPr>
          <w:p w14:paraId="68D4DF93" w14:textId="77777777" w:rsidR="0051215F" w:rsidRPr="0038567E" w:rsidRDefault="0051215F" w:rsidP="00DD088A">
            <w:pPr>
              <w:pStyle w:val="BodyText1"/>
              <w:spacing w:after="0"/>
              <w:jc w:val="center"/>
              <w:rPr>
                <w:b/>
                <w:bCs/>
                <w:sz w:val="20"/>
                <w:szCs w:val="20"/>
              </w:rPr>
            </w:pPr>
            <w:r w:rsidRPr="0038567E">
              <w:rPr>
                <w:b/>
                <w:bCs/>
                <w:sz w:val="20"/>
                <w:szCs w:val="20"/>
              </w:rPr>
              <w:t>Contract</w:t>
            </w:r>
          </w:p>
        </w:tc>
        <w:tc>
          <w:tcPr>
            <w:tcW w:w="7283" w:type="dxa"/>
          </w:tcPr>
          <w:p w14:paraId="499200F0" w14:textId="53687EA1" w:rsidR="0051215F" w:rsidRPr="0038567E" w:rsidRDefault="0051215F" w:rsidP="00854698">
            <w:pPr>
              <w:tabs>
                <w:tab w:val="left" w:pos="2751"/>
              </w:tabs>
              <w:ind w:left="57"/>
              <w:rPr>
                <w:sz w:val="20"/>
                <w:szCs w:val="20"/>
              </w:rPr>
            </w:pPr>
            <w:r w:rsidRPr="0038567E">
              <w:rPr>
                <w:sz w:val="20"/>
                <w:szCs w:val="20"/>
              </w:rPr>
              <w:t>means the contract to be entered into by the Authority with the successful Supplier</w:t>
            </w:r>
            <w:r w:rsidR="008D0A2D">
              <w:rPr>
                <w:sz w:val="20"/>
                <w:szCs w:val="20"/>
              </w:rPr>
              <w:t xml:space="preserve"> under a JCT Design &amp; Build </w:t>
            </w:r>
            <w:proofErr w:type="gramStart"/>
            <w:r w:rsidR="008D0A2D">
              <w:rPr>
                <w:sz w:val="20"/>
                <w:szCs w:val="20"/>
              </w:rPr>
              <w:t>contract.</w:t>
            </w:r>
            <w:r w:rsidRPr="0038567E">
              <w:rPr>
                <w:sz w:val="20"/>
                <w:szCs w:val="20"/>
              </w:rPr>
              <w:t>.</w:t>
            </w:r>
            <w:proofErr w:type="gramEnd"/>
          </w:p>
        </w:tc>
      </w:tr>
      <w:tr w:rsidR="0051215F" w:rsidRPr="0038567E" w14:paraId="1129C341" w14:textId="77777777" w:rsidTr="0038567E">
        <w:trPr>
          <w:trHeight w:val="483"/>
        </w:trPr>
        <w:tc>
          <w:tcPr>
            <w:tcW w:w="3484" w:type="dxa"/>
            <w:shd w:val="clear" w:color="auto" w:fill="D9E2F3" w:themeFill="accent1" w:themeFillTint="33"/>
            <w:vAlign w:val="center"/>
          </w:tcPr>
          <w:p w14:paraId="100A2372" w14:textId="77777777" w:rsidR="0051215F" w:rsidRPr="0038567E" w:rsidRDefault="0051215F" w:rsidP="00DD088A">
            <w:pPr>
              <w:pStyle w:val="BodyText1"/>
              <w:spacing w:after="0"/>
              <w:jc w:val="center"/>
              <w:rPr>
                <w:b/>
                <w:bCs/>
                <w:sz w:val="20"/>
                <w:szCs w:val="20"/>
              </w:rPr>
            </w:pPr>
            <w:r w:rsidRPr="0038567E">
              <w:rPr>
                <w:b/>
                <w:bCs/>
                <w:sz w:val="20"/>
                <w:szCs w:val="20"/>
              </w:rPr>
              <w:t>Portal</w:t>
            </w:r>
          </w:p>
        </w:tc>
        <w:tc>
          <w:tcPr>
            <w:tcW w:w="7283" w:type="dxa"/>
          </w:tcPr>
          <w:p w14:paraId="6FFE7DB7" w14:textId="77777777" w:rsidR="0051215F" w:rsidRPr="0038567E" w:rsidRDefault="0051215F" w:rsidP="00854698">
            <w:pPr>
              <w:tabs>
                <w:tab w:val="left" w:pos="2751"/>
              </w:tabs>
              <w:ind w:left="57"/>
              <w:rPr>
                <w:sz w:val="20"/>
                <w:szCs w:val="20"/>
              </w:rPr>
            </w:pPr>
            <w:r w:rsidRPr="0038567E">
              <w:rPr>
                <w:sz w:val="20"/>
                <w:szCs w:val="20"/>
              </w:rPr>
              <w:t>means the NMRN Tenders (</w:t>
            </w:r>
            <w:hyperlink r:id="rId33" w:history="1">
              <w:r w:rsidRPr="0038567E">
                <w:rPr>
                  <w:rStyle w:val="Hyperlink"/>
                  <w:sz w:val="20"/>
                  <w:szCs w:val="20"/>
                </w:rPr>
                <w:t>tenders@nmrn.org.uk</w:t>
              </w:r>
            </w:hyperlink>
            <w:r w:rsidRPr="0038567E">
              <w:rPr>
                <w:sz w:val="20"/>
                <w:szCs w:val="20"/>
              </w:rPr>
              <w:t>) used by the Authority for the purposes of this Procurement.</w:t>
            </w:r>
          </w:p>
        </w:tc>
      </w:tr>
      <w:tr w:rsidR="0051215F" w:rsidRPr="0038567E" w14:paraId="711D7807" w14:textId="77777777" w:rsidTr="0038567E">
        <w:trPr>
          <w:trHeight w:val="229"/>
        </w:trPr>
        <w:tc>
          <w:tcPr>
            <w:tcW w:w="3484" w:type="dxa"/>
            <w:shd w:val="clear" w:color="auto" w:fill="D9E2F3" w:themeFill="accent1" w:themeFillTint="33"/>
            <w:vAlign w:val="center"/>
          </w:tcPr>
          <w:p w14:paraId="0A344C24" w14:textId="77777777" w:rsidR="0051215F" w:rsidRPr="0038567E" w:rsidRDefault="0051215F" w:rsidP="00DD088A">
            <w:pPr>
              <w:pStyle w:val="BodyText1"/>
              <w:spacing w:after="0"/>
              <w:jc w:val="center"/>
              <w:rPr>
                <w:b/>
                <w:bCs/>
                <w:sz w:val="20"/>
                <w:szCs w:val="20"/>
              </w:rPr>
            </w:pPr>
            <w:r w:rsidRPr="0038567E">
              <w:rPr>
                <w:b/>
                <w:bCs/>
                <w:sz w:val="20"/>
                <w:szCs w:val="20"/>
              </w:rPr>
              <w:t>Procurement</w:t>
            </w:r>
          </w:p>
        </w:tc>
        <w:tc>
          <w:tcPr>
            <w:tcW w:w="7283" w:type="dxa"/>
          </w:tcPr>
          <w:p w14:paraId="1359A50C" w14:textId="77777777" w:rsidR="0051215F" w:rsidRPr="0038567E" w:rsidRDefault="0051215F" w:rsidP="00854698">
            <w:pPr>
              <w:tabs>
                <w:tab w:val="left" w:pos="2751"/>
              </w:tabs>
              <w:ind w:left="57"/>
              <w:rPr>
                <w:sz w:val="20"/>
                <w:szCs w:val="20"/>
              </w:rPr>
            </w:pPr>
            <w:r w:rsidRPr="0038567E">
              <w:rPr>
                <w:sz w:val="20"/>
                <w:szCs w:val="20"/>
              </w:rPr>
              <w:t>This Competitive Flexible Procedure procurement process.</w:t>
            </w:r>
          </w:p>
        </w:tc>
      </w:tr>
      <w:tr w:rsidR="0051215F" w:rsidRPr="0038567E" w14:paraId="50ED72FC" w14:textId="77777777" w:rsidTr="0038567E">
        <w:trPr>
          <w:trHeight w:val="241"/>
        </w:trPr>
        <w:tc>
          <w:tcPr>
            <w:tcW w:w="3484" w:type="dxa"/>
            <w:shd w:val="clear" w:color="auto" w:fill="D9E2F3" w:themeFill="accent1" w:themeFillTint="33"/>
            <w:vAlign w:val="center"/>
          </w:tcPr>
          <w:p w14:paraId="12928700" w14:textId="77777777" w:rsidR="0051215F" w:rsidRPr="0038567E" w:rsidRDefault="0051215F" w:rsidP="00DD088A">
            <w:pPr>
              <w:pStyle w:val="BodyText1"/>
              <w:spacing w:after="0"/>
              <w:jc w:val="center"/>
              <w:rPr>
                <w:b/>
                <w:bCs/>
                <w:sz w:val="20"/>
                <w:szCs w:val="20"/>
              </w:rPr>
            </w:pPr>
            <w:r w:rsidRPr="0038567E">
              <w:rPr>
                <w:b/>
                <w:bCs/>
                <w:sz w:val="20"/>
                <w:szCs w:val="20"/>
              </w:rPr>
              <w:t>Procurement Timetable</w:t>
            </w:r>
          </w:p>
        </w:tc>
        <w:tc>
          <w:tcPr>
            <w:tcW w:w="7283" w:type="dxa"/>
          </w:tcPr>
          <w:p w14:paraId="1A51D88E" w14:textId="77777777" w:rsidR="0051215F" w:rsidRPr="0038567E" w:rsidRDefault="0051215F" w:rsidP="00854698">
            <w:pPr>
              <w:tabs>
                <w:tab w:val="left" w:pos="2751"/>
              </w:tabs>
              <w:ind w:left="57"/>
              <w:rPr>
                <w:sz w:val="20"/>
                <w:szCs w:val="20"/>
              </w:rPr>
            </w:pPr>
            <w:r w:rsidRPr="0038567E">
              <w:rPr>
                <w:sz w:val="20"/>
                <w:szCs w:val="20"/>
              </w:rPr>
              <w:t>The timetable for this Procurement as set out in this document.</w:t>
            </w:r>
          </w:p>
        </w:tc>
      </w:tr>
      <w:tr w:rsidR="0051215F" w:rsidRPr="0038567E" w14:paraId="6576E5C0" w14:textId="77777777" w:rsidTr="0038567E">
        <w:trPr>
          <w:trHeight w:val="483"/>
        </w:trPr>
        <w:tc>
          <w:tcPr>
            <w:tcW w:w="3484" w:type="dxa"/>
            <w:shd w:val="clear" w:color="auto" w:fill="D9E2F3" w:themeFill="accent1" w:themeFillTint="33"/>
            <w:vAlign w:val="center"/>
          </w:tcPr>
          <w:p w14:paraId="6D69B493" w14:textId="77777777" w:rsidR="0051215F" w:rsidRPr="0038567E" w:rsidRDefault="0051215F" w:rsidP="00DD088A">
            <w:pPr>
              <w:pStyle w:val="BodyText1"/>
              <w:spacing w:after="0"/>
              <w:jc w:val="center"/>
              <w:rPr>
                <w:b/>
                <w:bCs/>
                <w:sz w:val="20"/>
                <w:szCs w:val="20"/>
              </w:rPr>
            </w:pPr>
            <w:r w:rsidRPr="0038567E">
              <w:rPr>
                <w:b/>
                <w:bCs/>
                <w:sz w:val="20"/>
                <w:szCs w:val="20"/>
              </w:rPr>
              <w:t>Supplier or Suppliers</w:t>
            </w:r>
          </w:p>
        </w:tc>
        <w:tc>
          <w:tcPr>
            <w:tcW w:w="7283" w:type="dxa"/>
          </w:tcPr>
          <w:p w14:paraId="0B415C19" w14:textId="77777777" w:rsidR="0051215F" w:rsidRPr="0038567E" w:rsidRDefault="0051215F" w:rsidP="00854698">
            <w:pPr>
              <w:tabs>
                <w:tab w:val="left" w:pos="2751"/>
              </w:tabs>
              <w:ind w:left="57"/>
              <w:rPr>
                <w:sz w:val="20"/>
                <w:szCs w:val="20"/>
              </w:rPr>
            </w:pPr>
            <w:r w:rsidRPr="0038567E">
              <w:rPr>
                <w:sz w:val="20"/>
                <w:szCs w:val="20"/>
              </w:rPr>
              <w:t>means a supplier or suppliers (as the case may be) participating in the Procurement</w:t>
            </w:r>
          </w:p>
        </w:tc>
      </w:tr>
      <w:tr w:rsidR="0051215F" w:rsidRPr="0038567E" w14:paraId="0FDA5FDD" w14:textId="77777777" w:rsidTr="0038567E">
        <w:trPr>
          <w:trHeight w:val="483"/>
        </w:trPr>
        <w:tc>
          <w:tcPr>
            <w:tcW w:w="3484" w:type="dxa"/>
            <w:shd w:val="clear" w:color="auto" w:fill="D9E2F3" w:themeFill="accent1" w:themeFillTint="33"/>
            <w:vAlign w:val="center"/>
          </w:tcPr>
          <w:p w14:paraId="1D58D935" w14:textId="77777777" w:rsidR="0051215F" w:rsidRPr="0038567E" w:rsidRDefault="0051215F" w:rsidP="00DD088A">
            <w:pPr>
              <w:pStyle w:val="BodyText1"/>
              <w:spacing w:after="0"/>
              <w:jc w:val="center"/>
              <w:rPr>
                <w:b/>
                <w:bCs/>
                <w:sz w:val="20"/>
                <w:szCs w:val="20"/>
              </w:rPr>
            </w:pPr>
            <w:r w:rsidRPr="0038567E">
              <w:rPr>
                <w:b/>
                <w:bCs/>
                <w:sz w:val="20"/>
                <w:szCs w:val="20"/>
              </w:rPr>
              <w:t>Tender Notice</w:t>
            </w:r>
          </w:p>
        </w:tc>
        <w:tc>
          <w:tcPr>
            <w:tcW w:w="7283" w:type="dxa"/>
          </w:tcPr>
          <w:p w14:paraId="749193A7" w14:textId="77777777" w:rsidR="0051215F" w:rsidRPr="0038567E" w:rsidRDefault="0051215F" w:rsidP="00854698">
            <w:pPr>
              <w:pStyle w:val="BodyText1"/>
              <w:spacing w:after="0"/>
              <w:rPr>
                <w:sz w:val="20"/>
                <w:szCs w:val="20"/>
              </w:rPr>
            </w:pPr>
            <w:r w:rsidRPr="0038567E">
              <w:rPr>
                <w:sz w:val="20"/>
                <w:szCs w:val="20"/>
              </w:rPr>
              <w:t>means the tender notice with reference [insert reference] published on [insert date] on the Central Digital Platform</w:t>
            </w:r>
          </w:p>
        </w:tc>
      </w:tr>
    </w:tbl>
    <w:p w14:paraId="6EFFB573" w14:textId="77777777" w:rsidR="00260E81" w:rsidRDefault="00260E81">
      <w:pPr>
        <w:rPr>
          <w:b/>
          <w:color w:val="44546A" w:themeColor="text2"/>
          <w:sz w:val="36"/>
          <w:szCs w:val="32"/>
        </w:rPr>
      </w:pPr>
      <w:r>
        <w:br w:type="page"/>
      </w:r>
    </w:p>
    <w:p w14:paraId="16D2BCF5" w14:textId="303EA9AA" w:rsidR="001B2BBC" w:rsidRPr="0038567E" w:rsidRDefault="001B2BBC" w:rsidP="00BD024A">
      <w:pPr>
        <w:pStyle w:val="Heading10"/>
        <w:rPr>
          <w:sz w:val="20"/>
          <w:szCs w:val="20"/>
        </w:rPr>
      </w:pPr>
      <w:bookmarkStart w:id="83" w:name="_Toc191656318"/>
      <w:r w:rsidRPr="0038567E">
        <w:rPr>
          <w:sz w:val="20"/>
          <w:szCs w:val="20"/>
        </w:rPr>
        <w:lastRenderedPageBreak/>
        <w:t>Annex F</w:t>
      </w:r>
      <w:bookmarkEnd w:id="79"/>
      <w:bookmarkEnd w:id="83"/>
      <w:r w:rsidRPr="0038567E">
        <w:rPr>
          <w:sz w:val="20"/>
          <w:szCs w:val="20"/>
        </w:rPr>
        <w:t xml:space="preserve"> </w:t>
      </w:r>
    </w:p>
    <w:p w14:paraId="2DA7B07D" w14:textId="77777777" w:rsidR="001B2BBC" w:rsidRPr="0038567E" w:rsidRDefault="001B2BBC" w:rsidP="001B2BBC">
      <w:pPr>
        <w:pStyle w:val="Heading20"/>
        <w:rPr>
          <w:sz w:val="20"/>
          <w:szCs w:val="20"/>
        </w:rPr>
      </w:pPr>
      <w:bookmarkStart w:id="84" w:name="_Toc189593307"/>
      <w:bookmarkStart w:id="85" w:name="_Toc191656319"/>
      <w:r w:rsidRPr="0038567E">
        <w:rPr>
          <w:sz w:val="20"/>
          <w:szCs w:val="20"/>
        </w:rPr>
        <w:t>Form of Tender</w:t>
      </w:r>
      <w:bookmarkEnd w:id="84"/>
      <w:bookmarkEnd w:id="85"/>
    </w:p>
    <w:p w14:paraId="152A68B4" w14:textId="77777777" w:rsidR="001B2BBC" w:rsidRPr="0038567E" w:rsidRDefault="001B2BBC" w:rsidP="001B2BBC">
      <w:pPr>
        <w:pStyle w:val="BodyText1"/>
        <w:rPr>
          <w:sz w:val="20"/>
          <w:szCs w:val="20"/>
        </w:rPr>
      </w:pPr>
      <w:r w:rsidRPr="0038567E">
        <w:rPr>
          <w:sz w:val="20"/>
          <w:szCs w:val="20"/>
        </w:rPr>
        <w:t>Dear Sir or Madam,</w:t>
      </w:r>
    </w:p>
    <w:p w14:paraId="16FF8B33" w14:textId="77777777" w:rsidR="001B2BBC" w:rsidRPr="0038567E" w:rsidRDefault="001B2BBC" w:rsidP="001B2BBC">
      <w:pPr>
        <w:pStyle w:val="sub"/>
        <w:numPr>
          <w:ilvl w:val="0"/>
          <w:numId w:val="0"/>
        </w:numPr>
        <w:ind w:left="720" w:hanging="720"/>
        <w:rPr>
          <w:sz w:val="20"/>
          <w:szCs w:val="20"/>
        </w:rPr>
      </w:pPr>
      <w:r w:rsidRPr="0038567E">
        <w:rPr>
          <w:sz w:val="20"/>
          <w:szCs w:val="20"/>
        </w:rPr>
        <w:t xml:space="preserve">Name of Tender: </w:t>
      </w:r>
    </w:p>
    <w:p w14:paraId="648BD3C7" w14:textId="6DAA981B" w:rsidR="001B2BBC" w:rsidRPr="0038567E" w:rsidRDefault="001B2BBC" w:rsidP="001B2BBC">
      <w:pPr>
        <w:pStyle w:val="BodyText1"/>
        <w:rPr>
          <w:sz w:val="20"/>
          <w:szCs w:val="20"/>
        </w:rPr>
      </w:pPr>
      <w:r w:rsidRPr="0038567E">
        <w:rPr>
          <w:sz w:val="20"/>
          <w:szCs w:val="20"/>
        </w:rPr>
        <w:t xml:space="preserve">I/We, the undersigned, tender and offer to provide the Contract as listed below, which is more particularly referred to in the </w:t>
      </w:r>
      <w:r w:rsidR="00DD088A" w:rsidRPr="0038567E">
        <w:rPr>
          <w:sz w:val="20"/>
          <w:szCs w:val="20"/>
        </w:rPr>
        <w:t xml:space="preserve">ITT </w:t>
      </w:r>
      <w:r w:rsidRPr="0038567E">
        <w:rPr>
          <w:sz w:val="20"/>
          <w:szCs w:val="20"/>
        </w:rPr>
        <w:t>supplied to me/us for the purpose of tendering for the provision of the Contract and on the terms of the draft Contract.</w:t>
      </w:r>
    </w:p>
    <w:p w14:paraId="63487898" w14:textId="77777777" w:rsidR="001B2BBC" w:rsidRPr="0038567E" w:rsidRDefault="001B2BBC" w:rsidP="001B2BBC">
      <w:pPr>
        <w:pStyle w:val="BodyText1"/>
        <w:rPr>
          <w:sz w:val="20"/>
          <w:szCs w:val="20"/>
        </w:rPr>
      </w:pPr>
      <w:r w:rsidRPr="0038567E">
        <w:rPr>
          <w:sz w:val="20"/>
          <w:szCs w:val="20"/>
        </w:rPr>
        <w:t>Included within this document are the following:</w:t>
      </w:r>
    </w:p>
    <w:p w14:paraId="6E47505C" w14:textId="2058841C" w:rsidR="001B2BBC" w:rsidRPr="0038567E" w:rsidRDefault="001B2BBC" w:rsidP="001B2BBC">
      <w:pPr>
        <w:pStyle w:val="sub"/>
        <w:numPr>
          <w:ilvl w:val="0"/>
          <w:numId w:val="0"/>
        </w:numPr>
        <w:ind w:left="720" w:hanging="720"/>
        <w:rPr>
          <w:sz w:val="20"/>
          <w:szCs w:val="20"/>
        </w:rPr>
      </w:pPr>
      <w:r w:rsidRPr="0038567E">
        <w:rPr>
          <w:sz w:val="20"/>
          <w:szCs w:val="20"/>
        </w:rPr>
        <w:t>Checklist for tenderers</w:t>
      </w:r>
      <w:r w:rsidR="004E2C02">
        <w:rPr>
          <w:sz w:val="20"/>
          <w:szCs w:val="20"/>
        </w:rPr>
        <w:t xml:space="preserve"> to complete</w:t>
      </w:r>
    </w:p>
    <w:p w14:paraId="40E2BDE7" w14:textId="77777777" w:rsidR="001B2BBC" w:rsidRPr="0038567E" w:rsidRDefault="001B2BBC" w:rsidP="001B2BBC">
      <w:pPr>
        <w:pStyle w:val="BodyText1"/>
        <w:rPr>
          <w:sz w:val="20"/>
          <w:szCs w:val="20"/>
        </w:rPr>
      </w:pPr>
      <w:r w:rsidRPr="0038567E">
        <w:rPr>
          <w:sz w:val="20"/>
          <w:szCs w:val="20"/>
        </w:rPr>
        <w:t>List all documents to be submitted.</w:t>
      </w:r>
    </w:p>
    <w:tbl>
      <w:tblPr>
        <w:tblStyle w:val="TableGrid"/>
        <w:tblW w:w="0" w:type="auto"/>
        <w:tblBorders>
          <w:top w:val="none" w:sz="0" w:space="0" w:color="auto"/>
          <w:left w:val="none" w:sz="0" w:space="0" w:color="auto"/>
          <w:right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1651"/>
        <w:gridCol w:w="6996"/>
        <w:gridCol w:w="1559"/>
      </w:tblGrid>
      <w:tr w:rsidR="001B2BBC" w:rsidRPr="0038567E" w14:paraId="51EC63FF" w14:textId="77777777" w:rsidTr="00854698">
        <w:trPr>
          <w:tblHeader/>
        </w:trPr>
        <w:tc>
          <w:tcPr>
            <w:tcW w:w="1651" w:type="dxa"/>
            <w:shd w:val="clear" w:color="auto" w:fill="222A35" w:themeFill="text2" w:themeFillShade="80"/>
            <w:vAlign w:val="center"/>
          </w:tcPr>
          <w:p w14:paraId="559C10B9" w14:textId="77777777" w:rsidR="001B2BBC" w:rsidRPr="0038567E" w:rsidRDefault="001B2BBC" w:rsidP="00854698">
            <w:pPr>
              <w:pStyle w:val="BodyText1"/>
              <w:pBdr>
                <w:top w:val="none" w:sz="0" w:space="0" w:color="auto"/>
                <w:left w:val="none" w:sz="0" w:space="0" w:color="auto"/>
                <w:bottom w:val="none" w:sz="0" w:space="0" w:color="auto"/>
                <w:right w:val="none" w:sz="0" w:space="0" w:color="auto"/>
                <w:between w:val="none" w:sz="0" w:space="0" w:color="auto"/>
              </w:pBdr>
              <w:spacing w:after="0"/>
              <w:jc w:val="center"/>
              <w:rPr>
                <w:b/>
                <w:bCs/>
                <w:color w:val="auto"/>
                <w:sz w:val="20"/>
                <w:szCs w:val="20"/>
              </w:rPr>
            </w:pPr>
            <w:r w:rsidRPr="0038567E">
              <w:rPr>
                <w:b/>
                <w:bCs/>
                <w:color w:val="auto"/>
                <w:sz w:val="20"/>
                <w:szCs w:val="20"/>
              </w:rPr>
              <w:t>Document Number</w:t>
            </w:r>
          </w:p>
        </w:tc>
        <w:tc>
          <w:tcPr>
            <w:tcW w:w="6996" w:type="dxa"/>
            <w:shd w:val="clear" w:color="auto" w:fill="222A35" w:themeFill="text2" w:themeFillShade="80"/>
            <w:vAlign w:val="center"/>
          </w:tcPr>
          <w:p w14:paraId="5F3A5FD3" w14:textId="77777777" w:rsidR="001B2BBC" w:rsidRPr="0038567E" w:rsidRDefault="001B2BBC" w:rsidP="00854698">
            <w:pPr>
              <w:pStyle w:val="BodyText1"/>
              <w:pBdr>
                <w:top w:val="none" w:sz="0" w:space="0" w:color="auto"/>
                <w:left w:val="none" w:sz="0" w:space="0" w:color="auto"/>
                <w:bottom w:val="none" w:sz="0" w:space="0" w:color="auto"/>
                <w:right w:val="none" w:sz="0" w:space="0" w:color="auto"/>
                <w:between w:val="none" w:sz="0" w:space="0" w:color="auto"/>
              </w:pBdr>
              <w:spacing w:after="0"/>
              <w:jc w:val="center"/>
              <w:rPr>
                <w:b/>
                <w:bCs/>
                <w:color w:val="auto"/>
                <w:sz w:val="20"/>
                <w:szCs w:val="20"/>
              </w:rPr>
            </w:pPr>
            <w:r w:rsidRPr="0038567E">
              <w:rPr>
                <w:b/>
                <w:bCs/>
                <w:color w:val="auto"/>
                <w:sz w:val="20"/>
                <w:szCs w:val="20"/>
              </w:rPr>
              <w:t>Document Name</w:t>
            </w:r>
          </w:p>
        </w:tc>
        <w:tc>
          <w:tcPr>
            <w:tcW w:w="1559" w:type="dxa"/>
            <w:shd w:val="clear" w:color="auto" w:fill="222A35" w:themeFill="text2" w:themeFillShade="80"/>
            <w:vAlign w:val="center"/>
          </w:tcPr>
          <w:p w14:paraId="5D7AFA97" w14:textId="77777777" w:rsidR="001B2BBC" w:rsidRPr="0038567E" w:rsidRDefault="001B2BBC" w:rsidP="00854698">
            <w:pPr>
              <w:pStyle w:val="BodyText1"/>
              <w:pBdr>
                <w:top w:val="none" w:sz="0" w:space="0" w:color="auto"/>
                <w:left w:val="none" w:sz="0" w:space="0" w:color="auto"/>
                <w:bottom w:val="none" w:sz="0" w:space="0" w:color="auto"/>
                <w:right w:val="none" w:sz="0" w:space="0" w:color="auto"/>
                <w:between w:val="none" w:sz="0" w:space="0" w:color="auto"/>
              </w:pBdr>
              <w:spacing w:after="0"/>
              <w:jc w:val="center"/>
              <w:rPr>
                <w:b/>
                <w:bCs/>
                <w:color w:val="auto"/>
                <w:sz w:val="20"/>
                <w:szCs w:val="20"/>
              </w:rPr>
            </w:pPr>
            <w:r w:rsidRPr="0038567E">
              <w:rPr>
                <w:b/>
                <w:bCs/>
                <w:color w:val="auto"/>
                <w:sz w:val="20"/>
                <w:szCs w:val="20"/>
              </w:rPr>
              <w:t>Included (Y/N)</w:t>
            </w:r>
          </w:p>
        </w:tc>
      </w:tr>
      <w:tr w:rsidR="001B2BBC" w:rsidRPr="0038567E" w14:paraId="41C02DC7" w14:textId="77777777" w:rsidTr="00854698">
        <w:tc>
          <w:tcPr>
            <w:tcW w:w="1651" w:type="dxa"/>
          </w:tcPr>
          <w:p w14:paraId="74C5121D" w14:textId="77777777" w:rsidR="001B2BBC" w:rsidRPr="0038567E" w:rsidRDefault="001B2BBC" w:rsidP="00854698">
            <w:pPr>
              <w:pStyle w:val="BodyText1"/>
              <w:spacing w:after="0"/>
              <w:rPr>
                <w:rFonts w:cstheme="minorHAnsi"/>
                <w:sz w:val="20"/>
                <w:szCs w:val="20"/>
              </w:rPr>
            </w:pPr>
          </w:p>
        </w:tc>
        <w:tc>
          <w:tcPr>
            <w:tcW w:w="6996" w:type="dxa"/>
          </w:tcPr>
          <w:p w14:paraId="4754D2A1" w14:textId="77777777" w:rsidR="001B2BBC" w:rsidRPr="0038567E" w:rsidRDefault="001B2BBC" w:rsidP="00854698">
            <w:pPr>
              <w:pStyle w:val="BodyText1"/>
              <w:spacing w:after="0"/>
              <w:rPr>
                <w:rFonts w:cstheme="minorHAnsi"/>
                <w:sz w:val="20"/>
                <w:szCs w:val="20"/>
              </w:rPr>
            </w:pPr>
            <w:r w:rsidRPr="0038567E">
              <w:rPr>
                <w:rFonts w:cstheme="minorHAnsi"/>
                <w:sz w:val="20"/>
                <w:szCs w:val="20"/>
              </w:rPr>
              <w:t>Appendix D: Tender Response Document</w:t>
            </w:r>
          </w:p>
        </w:tc>
        <w:tc>
          <w:tcPr>
            <w:tcW w:w="1559" w:type="dxa"/>
          </w:tcPr>
          <w:p w14:paraId="1C213A24" w14:textId="77777777" w:rsidR="001B2BBC" w:rsidRPr="0038567E" w:rsidRDefault="001B2BBC" w:rsidP="00854698">
            <w:pPr>
              <w:pStyle w:val="BodyText1"/>
              <w:spacing w:after="0"/>
              <w:jc w:val="center"/>
              <w:rPr>
                <w:rFonts w:cstheme="minorHAnsi"/>
                <w:sz w:val="20"/>
                <w:szCs w:val="20"/>
              </w:rPr>
            </w:pPr>
          </w:p>
        </w:tc>
      </w:tr>
      <w:tr w:rsidR="001B2BBC" w:rsidRPr="0038567E" w14:paraId="251A5B7F" w14:textId="77777777" w:rsidTr="00854698">
        <w:tc>
          <w:tcPr>
            <w:tcW w:w="1651" w:type="dxa"/>
          </w:tcPr>
          <w:p w14:paraId="04A8F5B3" w14:textId="77777777" w:rsidR="001B2BBC" w:rsidRPr="0038567E" w:rsidRDefault="001B2BBC" w:rsidP="00854698">
            <w:pPr>
              <w:pStyle w:val="BodyText1"/>
              <w:spacing w:after="0"/>
              <w:rPr>
                <w:rFonts w:cstheme="minorHAnsi"/>
                <w:sz w:val="20"/>
                <w:szCs w:val="20"/>
              </w:rPr>
            </w:pPr>
          </w:p>
        </w:tc>
        <w:tc>
          <w:tcPr>
            <w:tcW w:w="6996" w:type="dxa"/>
          </w:tcPr>
          <w:p w14:paraId="60E695AA" w14:textId="77777777" w:rsidR="001B2BBC" w:rsidRPr="0038567E" w:rsidRDefault="001B2BBC" w:rsidP="00854698">
            <w:pPr>
              <w:pStyle w:val="BodyText1"/>
              <w:spacing w:after="0"/>
              <w:rPr>
                <w:rFonts w:cstheme="minorHAnsi"/>
                <w:sz w:val="20"/>
                <w:szCs w:val="20"/>
              </w:rPr>
            </w:pPr>
            <w:r w:rsidRPr="0038567E">
              <w:rPr>
                <w:rFonts w:cstheme="minorHAnsi"/>
                <w:sz w:val="20"/>
                <w:szCs w:val="20"/>
              </w:rPr>
              <w:t xml:space="preserve">Appendix F: Form of tender </w:t>
            </w:r>
          </w:p>
        </w:tc>
        <w:tc>
          <w:tcPr>
            <w:tcW w:w="1559" w:type="dxa"/>
          </w:tcPr>
          <w:p w14:paraId="09087919" w14:textId="77777777" w:rsidR="001B2BBC" w:rsidRPr="0038567E" w:rsidRDefault="001B2BBC" w:rsidP="00854698">
            <w:pPr>
              <w:pStyle w:val="BodyText1"/>
              <w:spacing w:after="0"/>
              <w:jc w:val="center"/>
              <w:rPr>
                <w:rFonts w:cstheme="minorHAnsi"/>
                <w:sz w:val="20"/>
                <w:szCs w:val="20"/>
              </w:rPr>
            </w:pPr>
          </w:p>
        </w:tc>
      </w:tr>
      <w:tr w:rsidR="001B2BBC" w:rsidRPr="0038567E" w14:paraId="00C5F10A" w14:textId="77777777" w:rsidTr="00854698">
        <w:tc>
          <w:tcPr>
            <w:tcW w:w="1651" w:type="dxa"/>
          </w:tcPr>
          <w:p w14:paraId="7F34DF70" w14:textId="77777777" w:rsidR="001B2BBC" w:rsidRPr="0038567E" w:rsidRDefault="001B2BBC" w:rsidP="00854698">
            <w:pPr>
              <w:pStyle w:val="BodyText1"/>
              <w:spacing w:after="0"/>
              <w:rPr>
                <w:rFonts w:cstheme="minorHAnsi"/>
                <w:sz w:val="20"/>
                <w:szCs w:val="20"/>
              </w:rPr>
            </w:pPr>
          </w:p>
        </w:tc>
        <w:tc>
          <w:tcPr>
            <w:tcW w:w="6996" w:type="dxa"/>
          </w:tcPr>
          <w:p w14:paraId="2A6CD6C2" w14:textId="77777777" w:rsidR="001B2BBC" w:rsidRPr="0038567E" w:rsidRDefault="001B2BBC" w:rsidP="00854698">
            <w:pPr>
              <w:pStyle w:val="BodyText1"/>
              <w:spacing w:after="0"/>
              <w:rPr>
                <w:rFonts w:cstheme="minorHAnsi"/>
                <w:sz w:val="20"/>
                <w:szCs w:val="20"/>
              </w:rPr>
            </w:pPr>
            <w:r w:rsidRPr="0038567E">
              <w:rPr>
                <w:rFonts w:cstheme="minorHAnsi"/>
                <w:sz w:val="20"/>
                <w:szCs w:val="20"/>
              </w:rPr>
              <w:t>Appendix G: Certificate of non-collusion and non-canvassing</w:t>
            </w:r>
          </w:p>
        </w:tc>
        <w:tc>
          <w:tcPr>
            <w:tcW w:w="1559" w:type="dxa"/>
          </w:tcPr>
          <w:p w14:paraId="2C7788C0" w14:textId="77777777" w:rsidR="001B2BBC" w:rsidRPr="0038567E" w:rsidRDefault="001B2BBC" w:rsidP="00854698">
            <w:pPr>
              <w:pStyle w:val="BodyText1"/>
              <w:spacing w:after="0"/>
              <w:jc w:val="center"/>
              <w:rPr>
                <w:rFonts w:cstheme="minorHAnsi"/>
                <w:sz w:val="20"/>
                <w:szCs w:val="20"/>
              </w:rPr>
            </w:pPr>
          </w:p>
        </w:tc>
      </w:tr>
      <w:tr w:rsidR="001B2BBC" w:rsidRPr="0038567E" w14:paraId="0C08D420" w14:textId="77777777" w:rsidTr="00854698">
        <w:tc>
          <w:tcPr>
            <w:tcW w:w="1651" w:type="dxa"/>
          </w:tcPr>
          <w:p w14:paraId="44BCC474" w14:textId="77777777" w:rsidR="001B2BBC" w:rsidRPr="0038567E" w:rsidRDefault="001B2BBC" w:rsidP="00854698">
            <w:pPr>
              <w:pStyle w:val="BodyText1"/>
              <w:spacing w:after="0"/>
              <w:rPr>
                <w:rFonts w:cstheme="minorHAnsi"/>
                <w:sz w:val="20"/>
                <w:szCs w:val="20"/>
              </w:rPr>
            </w:pPr>
          </w:p>
        </w:tc>
        <w:tc>
          <w:tcPr>
            <w:tcW w:w="6996" w:type="dxa"/>
          </w:tcPr>
          <w:p w14:paraId="18C97C59" w14:textId="77777777" w:rsidR="001B2BBC" w:rsidRPr="0038567E" w:rsidRDefault="001B2BBC" w:rsidP="00854698">
            <w:pPr>
              <w:tabs>
                <w:tab w:val="left" w:pos="2751"/>
              </w:tabs>
              <w:rPr>
                <w:rFonts w:asciiTheme="minorHAnsi" w:hAnsiTheme="minorHAnsi" w:cstheme="minorHAnsi"/>
                <w:sz w:val="20"/>
                <w:szCs w:val="20"/>
              </w:rPr>
            </w:pPr>
            <w:r w:rsidRPr="0038567E">
              <w:rPr>
                <w:rFonts w:asciiTheme="minorHAnsi" w:hAnsiTheme="minorHAnsi" w:cstheme="minorHAnsi"/>
                <w:sz w:val="20"/>
                <w:szCs w:val="20"/>
              </w:rPr>
              <w:t>Appendix H: Commercially Sensitive Information</w:t>
            </w:r>
          </w:p>
        </w:tc>
        <w:tc>
          <w:tcPr>
            <w:tcW w:w="1559" w:type="dxa"/>
          </w:tcPr>
          <w:p w14:paraId="04B417FC" w14:textId="77777777" w:rsidR="001B2BBC" w:rsidRPr="0038567E" w:rsidRDefault="001B2BBC" w:rsidP="00854698">
            <w:pPr>
              <w:tabs>
                <w:tab w:val="left" w:pos="2751"/>
              </w:tabs>
              <w:ind w:left="57"/>
              <w:jc w:val="center"/>
              <w:rPr>
                <w:rFonts w:asciiTheme="minorHAnsi" w:hAnsiTheme="minorHAnsi" w:cstheme="minorHAnsi"/>
                <w:sz w:val="20"/>
                <w:szCs w:val="20"/>
              </w:rPr>
            </w:pPr>
          </w:p>
        </w:tc>
      </w:tr>
      <w:tr w:rsidR="001B2BBC" w:rsidRPr="0038567E" w14:paraId="0D5FBDEE" w14:textId="77777777" w:rsidTr="00252151">
        <w:tc>
          <w:tcPr>
            <w:tcW w:w="1651" w:type="dxa"/>
          </w:tcPr>
          <w:p w14:paraId="49BE7E3B" w14:textId="77777777" w:rsidR="001B2BBC" w:rsidRPr="0038567E" w:rsidRDefault="001B2BBC" w:rsidP="00854698">
            <w:pPr>
              <w:pStyle w:val="BodyText1"/>
              <w:spacing w:after="0"/>
              <w:rPr>
                <w:rFonts w:cstheme="minorHAnsi"/>
                <w:sz w:val="20"/>
                <w:szCs w:val="20"/>
              </w:rPr>
            </w:pPr>
          </w:p>
        </w:tc>
        <w:tc>
          <w:tcPr>
            <w:tcW w:w="6996" w:type="dxa"/>
          </w:tcPr>
          <w:p w14:paraId="2BFD7686" w14:textId="09EF802B" w:rsidR="001B2BBC" w:rsidRPr="0038567E" w:rsidRDefault="001B2BBC" w:rsidP="00854698">
            <w:pPr>
              <w:tabs>
                <w:tab w:val="left" w:pos="2751"/>
              </w:tabs>
              <w:ind w:left="57"/>
              <w:rPr>
                <w:rFonts w:asciiTheme="minorHAnsi" w:hAnsiTheme="minorHAnsi" w:cstheme="minorHAnsi"/>
                <w:sz w:val="20"/>
                <w:szCs w:val="20"/>
                <w:highlight w:val="green"/>
              </w:rPr>
            </w:pPr>
          </w:p>
        </w:tc>
        <w:tc>
          <w:tcPr>
            <w:tcW w:w="1559" w:type="dxa"/>
            <w:vAlign w:val="center"/>
          </w:tcPr>
          <w:p w14:paraId="35B8CB65" w14:textId="77777777" w:rsidR="001B2BBC" w:rsidRPr="0038567E" w:rsidRDefault="001B2BBC" w:rsidP="00252151">
            <w:pPr>
              <w:tabs>
                <w:tab w:val="left" w:pos="2751"/>
              </w:tabs>
              <w:ind w:left="57"/>
              <w:jc w:val="center"/>
              <w:rPr>
                <w:rFonts w:asciiTheme="minorHAnsi" w:hAnsiTheme="minorHAnsi" w:cstheme="minorHAnsi"/>
                <w:sz w:val="20"/>
                <w:szCs w:val="20"/>
              </w:rPr>
            </w:pPr>
          </w:p>
        </w:tc>
      </w:tr>
      <w:tr w:rsidR="001B2BBC" w:rsidRPr="0038567E" w14:paraId="590B0C89" w14:textId="77777777" w:rsidTr="00854698">
        <w:tc>
          <w:tcPr>
            <w:tcW w:w="1651" w:type="dxa"/>
          </w:tcPr>
          <w:p w14:paraId="2D061DF1" w14:textId="77777777" w:rsidR="001B2BBC" w:rsidRPr="0038567E" w:rsidRDefault="001B2BBC" w:rsidP="00854698">
            <w:pPr>
              <w:pStyle w:val="BodyText1"/>
              <w:spacing w:after="0"/>
              <w:rPr>
                <w:rFonts w:cstheme="minorHAnsi"/>
                <w:sz w:val="20"/>
                <w:szCs w:val="20"/>
              </w:rPr>
            </w:pPr>
          </w:p>
        </w:tc>
        <w:tc>
          <w:tcPr>
            <w:tcW w:w="6996" w:type="dxa"/>
          </w:tcPr>
          <w:p w14:paraId="5EB76F28" w14:textId="77777777" w:rsidR="001B2BBC" w:rsidRPr="0038567E" w:rsidRDefault="001B2BBC" w:rsidP="00854698">
            <w:pPr>
              <w:tabs>
                <w:tab w:val="left" w:pos="2751"/>
              </w:tabs>
              <w:ind w:left="57"/>
              <w:rPr>
                <w:rFonts w:asciiTheme="minorHAnsi" w:hAnsiTheme="minorHAnsi" w:cstheme="minorHAnsi"/>
                <w:sz w:val="20"/>
                <w:szCs w:val="20"/>
              </w:rPr>
            </w:pPr>
          </w:p>
        </w:tc>
        <w:tc>
          <w:tcPr>
            <w:tcW w:w="1559" w:type="dxa"/>
          </w:tcPr>
          <w:p w14:paraId="3E302BBF" w14:textId="77777777" w:rsidR="001B2BBC" w:rsidRPr="0038567E" w:rsidRDefault="001B2BBC" w:rsidP="00854698">
            <w:pPr>
              <w:tabs>
                <w:tab w:val="left" w:pos="2751"/>
              </w:tabs>
              <w:ind w:left="57"/>
              <w:jc w:val="center"/>
              <w:rPr>
                <w:rFonts w:asciiTheme="minorHAnsi" w:hAnsiTheme="minorHAnsi" w:cstheme="minorHAnsi"/>
                <w:sz w:val="20"/>
                <w:szCs w:val="20"/>
              </w:rPr>
            </w:pPr>
          </w:p>
        </w:tc>
      </w:tr>
    </w:tbl>
    <w:p w14:paraId="17ECCEEB" w14:textId="77777777" w:rsidR="001B2BBC" w:rsidRPr="0038567E" w:rsidRDefault="001B2BBC" w:rsidP="001B2BBC">
      <w:pPr>
        <w:pStyle w:val="BodyText1"/>
        <w:rPr>
          <w:rFonts w:cstheme="minorHAnsi"/>
          <w:sz w:val="20"/>
          <w:szCs w:val="20"/>
        </w:rPr>
      </w:pPr>
    </w:p>
    <w:p w14:paraId="72CADD77" w14:textId="77777777" w:rsidR="001B2BBC" w:rsidRPr="0038567E" w:rsidRDefault="001B2BBC" w:rsidP="001B2BBC">
      <w:pPr>
        <w:pStyle w:val="BodyText1"/>
        <w:rPr>
          <w:rFonts w:cstheme="minorHAnsi"/>
          <w:b/>
          <w:bCs/>
          <w:i/>
          <w:iCs/>
          <w:sz w:val="20"/>
          <w:szCs w:val="20"/>
        </w:rPr>
      </w:pPr>
      <w:r w:rsidRPr="0038567E">
        <w:rPr>
          <w:rFonts w:cstheme="minorHAnsi"/>
          <w:b/>
          <w:bCs/>
          <w:i/>
          <w:iCs/>
          <w:sz w:val="20"/>
          <w:szCs w:val="20"/>
        </w:rPr>
        <w:t xml:space="preserve">Note: If Suppliers do not provide </w:t>
      </w:r>
      <w:proofErr w:type="gramStart"/>
      <w:r w:rsidRPr="0038567E">
        <w:rPr>
          <w:rFonts w:cstheme="minorHAnsi"/>
          <w:b/>
          <w:bCs/>
          <w:i/>
          <w:iCs/>
          <w:sz w:val="20"/>
          <w:szCs w:val="20"/>
        </w:rPr>
        <w:t>all of</w:t>
      </w:r>
      <w:proofErr w:type="gramEnd"/>
      <w:r w:rsidRPr="0038567E">
        <w:rPr>
          <w:rFonts w:cstheme="minorHAnsi"/>
          <w:b/>
          <w:bCs/>
          <w:i/>
          <w:iCs/>
          <w:sz w:val="20"/>
          <w:szCs w:val="20"/>
        </w:rPr>
        <w:t xml:space="preserve"> the items in the checklist, this may result in the response being treated as non-compliant and therefore rejected.</w:t>
      </w:r>
    </w:p>
    <w:p w14:paraId="6B9F2519" w14:textId="6F9C2031" w:rsidR="001B2BBC" w:rsidRPr="0038567E" w:rsidRDefault="001B2BBC" w:rsidP="001B2BBC">
      <w:pPr>
        <w:pStyle w:val="BodyText1"/>
        <w:rPr>
          <w:rFonts w:cstheme="minorHAnsi"/>
          <w:sz w:val="20"/>
          <w:szCs w:val="20"/>
        </w:rPr>
      </w:pPr>
      <w:r w:rsidRPr="0038567E">
        <w:rPr>
          <w:rFonts w:cstheme="minorHAnsi"/>
          <w:sz w:val="20"/>
          <w:szCs w:val="20"/>
        </w:rPr>
        <w:t xml:space="preserve">[I/We confirm that I/we can supply the contract as specified in our response to the </w:t>
      </w:r>
      <w:r w:rsidR="001357B7" w:rsidRPr="0038567E">
        <w:rPr>
          <w:rFonts w:cstheme="minorHAnsi"/>
          <w:sz w:val="20"/>
          <w:szCs w:val="20"/>
        </w:rPr>
        <w:t xml:space="preserve">tender </w:t>
      </w:r>
      <w:r w:rsidR="00311A43" w:rsidRPr="0038567E">
        <w:rPr>
          <w:rFonts w:cstheme="minorHAnsi"/>
          <w:sz w:val="20"/>
          <w:szCs w:val="20"/>
        </w:rPr>
        <w:t xml:space="preserve">requirements </w:t>
      </w:r>
      <w:r w:rsidRPr="0038567E">
        <w:rPr>
          <w:rFonts w:cstheme="minorHAnsi"/>
          <w:sz w:val="20"/>
          <w:szCs w:val="20"/>
        </w:rPr>
        <w:t>and in accordance with the financial model response submitted.]</w:t>
      </w:r>
    </w:p>
    <w:p w14:paraId="05873560" w14:textId="73089693" w:rsidR="001B2BBC" w:rsidRPr="0038567E" w:rsidRDefault="001B2BBC" w:rsidP="001B2BBC">
      <w:pPr>
        <w:pStyle w:val="BodyText1"/>
        <w:rPr>
          <w:rFonts w:cstheme="minorHAnsi"/>
          <w:sz w:val="20"/>
          <w:szCs w:val="20"/>
        </w:rPr>
      </w:pPr>
      <w:r w:rsidRPr="0038567E">
        <w:rPr>
          <w:rFonts w:cstheme="minorHAnsi"/>
          <w:sz w:val="20"/>
          <w:szCs w:val="20"/>
        </w:rPr>
        <w:t>I/We understand that the Authority reserves the right to accept or refuse this tender in accordance with the Procurement Act 2023</w:t>
      </w:r>
      <w:r w:rsidR="0004143D" w:rsidRPr="0038567E">
        <w:rPr>
          <w:rFonts w:cstheme="minorHAnsi"/>
          <w:sz w:val="20"/>
          <w:szCs w:val="20"/>
        </w:rPr>
        <w:t>.</w:t>
      </w:r>
    </w:p>
    <w:p w14:paraId="2F174DB0" w14:textId="5210B6B2" w:rsidR="001B2BBC" w:rsidRPr="0038567E" w:rsidRDefault="001B2BBC" w:rsidP="001B2BBC">
      <w:pPr>
        <w:pStyle w:val="BodyText1"/>
        <w:rPr>
          <w:rFonts w:cstheme="minorHAnsi"/>
          <w:sz w:val="20"/>
          <w:szCs w:val="20"/>
        </w:rPr>
      </w:pPr>
      <w:r w:rsidRPr="0038567E">
        <w:rPr>
          <w:rFonts w:cstheme="minorHAnsi"/>
          <w:sz w:val="20"/>
          <w:szCs w:val="20"/>
        </w:rPr>
        <w:t>I/We confirm that all information supplied to the Authority and forming part of this tender and any previous submissions is true and accurate.</w:t>
      </w:r>
    </w:p>
    <w:p w14:paraId="2C0C1A0D" w14:textId="77777777" w:rsidR="001B2BBC" w:rsidRPr="0038567E" w:rsidRDefault="001B2BBC" w:rsidP="001B2BBC">
      <w:pPr>
        <w:pStyle w:val="BodyText1"/>
        <w:keepNext/>
        <w:keepLines/>
        <w:rPr>
          <w:rFonts w:cstheme="minorHAnsi"/>
          <w:sz w:val="20"/>
          <w:szCs w:val="20"/>
        </w:rPr>
      </w:pPr>
      <w:r w:rsidRPr="0038567E">
        <w:rPr>
          <w:rFonts w:cstheme="minorHAnsi"/>
          <w:sz w:val="20"/>
          <w:szCs w:val="20"/>
        </w:rPr>
        <w:t>I/We confirm that the Supplier, together with all Associated Suppliers:</w:t>
      </w:r>
    </w:p>
    <w:p w14:paraId="675038A4" w14:textId="77777777" w:rsidR="001B2BBC" w:rsidRPr="0038567E" w:rsidRDefault="001B2BBC" w:rsidP="001B2BBC">
      <w:pPr>
        <w:pStyle w:val="BodyText1"/>
        <w:ind w:left="680" w:hanging="340"/>
        <w:rPr>
          <w:rFonts w:cstheme="minorHAnsi"/>
          <w:sz w:val="20"/>
          <w:szCs w:val="20"/>
        </w:rPr>
      </w:pPr>
      <w:r w:rsidRPr="0038567E">
        <w:rPr>
          <w:rFonts w:cstheme="minorHAnsi"/>
          <w:sz w:val="20"/>
          <w:szCs w:val="20"/>
        </w:rPr>
        <w:t>•</w:t>
      </w:r>
      <w:r w:rsidRPr="0038567E">
        <w:rPr>
          <w:rFonts w:cstheme="minorHAnsi"/>
          <w:sz w:val="20"/>
          <w:szCs w:val="20"/>
        </w:rPr>
        <w:tab/>
      </w:r>
      <w:r w:rsidRPr="0038567E">
        <w:rPr>
          <w:rFonts w:cstheme="minorHAnsi"/>
          <w:b/>
          <w:bCs/>
          <w:sz w:val="20"/>
          <w:szCs w:val="20"/>
        </w:rPr>
        <w:t>are registered on the Central Digital Platform</w:t>
      </w:r>
    </w:p>
    <w:p w14:paraId="0B99D634" w14:textId="77777777" w:rsidR="001B2BBC" w:rsidRPr="0038567E" w:rsidRDefault="001B2BBC" w:rsidP="001B2BBC">
      <w:pPr>
        <w:pStyle w:val="BodyText1"/>
        <w:ind w:left="680" w:hanging="340"/>
        <w:rPr>
          <w:rFonts w:cstheme="minorHAnsi"/>
          <w:sz w:val="20"/>
          <w:szCs w:val="20"/>
        </w:rPr>
      </w:pPr>
      <w:r w:rsidRPr="0038567E">
        <w:rPr>
          <w:rFonts w:cstheme="minorHAnsi"/>
          <w:sz w:val="20"/>
          <w:szCs w:val="20"/>
        </w:rPr>
        <w:t>•</w:t>
      </w:r>
      <w:r w:rsidRPr="0038567E">
        <w:rPr>
          <w:rFonts w:cstheme="minorHAnsi"/>
          <w:sz w:val="20"/>
          <w:szCs w:val="20"/>
        </w:rPr>
        <w:tab/>
      </w:r>
      <w:r w:rsidRPr="0038567E">
        <w:rPr>
          <w:rFonts w:cstheme="minorHAnsi"/>
          <w:b/>
          <w:bCs/>
          <w:sz w:val="20"/>
          <w:szCs w:val="20"/>
        </w:rPr>
        <w:t>have ensured their information contained on the Central Digital Platform is true and accurate</w:t>
      </w:r>
      <w:r w:rsidRPr="0038567E">
        <w:rPr>
          <w:rFonts w:cstheme="minorHAnsi"/>
          <w:sz w:val="20"/>
          <w:szCs w:val="20"/>
        </w:rPr>
        <w:t xml:space="preserve"> </w:t>
      </w:r>
    </w:p>
    <w:p w14:paraId="27BB4E93" w14:textId="77777777" w:rsidR="001B2BBC" w:rsidRPr="0038567E" w:rsidRDefault="001B2BBC" w:rsidP="001B2BBC">
      <w:pPr>
        <w:pStyle w:val="BodyText1"/>
        <w:rPr>
          <w:rFonts w:cstheme="minorHAnsi"/>
          <w:sz w:val="20"/>
          <w:szCs w:val="20"/>
        </w:rPr>
      </w:pPr>
      <w:r w:rsidRPr="0038567E">
        <w:rPr>
          <w:rFonts w:cstheme="minorHAnsi"/>
          <w:sz w:val="20"/>
          <w:szCs w:val="20"/>
        </w:rPr>
        <w:t xml:space="preserve">I/We confirm and undertake that if any of such information becomes untrue or misleading that I/we shall notify the Authority immediately and update such information should this be required. </w:t>
      </w:r>
    </w:p>
    <w:p w14:paraId="2EC0F853" w14:textId="77777777" w:rsidR="0004143D" w:rsidRPr="0038567E" w:rsidRDefault="001B2BBC" w:rsidP="001B2BBC">
      <w:pPr>
        <w:pStyle w:val="BodyText1"/>
        <w:rPr>
          <w:rFonts w:cstheme="minorHAnsi"/>
          <w:sz w:val="20"/>
          <w:szCs w:val="20"/>
        </w:rPr>
      </w:pPr>
      <w:r w:rsidRPr="0038567E">
        <w:rPr>
          <w:rFonts w:cstheme="minorHAnsi"/>
          <w:sz w:val="20"/>
          <w:szCs w:val="20"/>
        </w:rPr>
        <w:t>I/We confirm that this tender</w:t>
      </w:r>
      <w:r w:rsidR="00260E81" w:rsidRPr="0038567E">
        <w:rPr>
          <w:rFonts w:cstheme="minorHAnsi"/>
          <w:sz w:val="20"/>
          <w:szCs w:val="20"/>
        </w:rPr>
        <w:t xml:space="preserve"> </w:t>
      </w:r>
      <w:r w:rsidRPr="0038567E">
        <w:rPr>
          <w:rFonts w:cstheme="minorHAnsi"/>
          <w:sz w:val="20"/>
          <w:szCs w:val="20"/>
        </w:rPr>
        <w:t xml:space="preserve">will remain valid for </w:t>
      </w:r>
      <w:r w:rsidR="001357B7" w:rsidRPr="0038567E">
        <w:rPr>
          <w:rFonts w:cstheme="minorHAnsi"/>
          <w:sz w:val="20"/>
          <w:szCs w:val="20"/>
        </w:rPr>
        <w:t xml:space="preserve">90 days </w:t>
      </w:r>
      <w:r w:rsidRPr="0038567E">
        <w:rPr>
          <w:rFonts w:cstheme="minorHAnsi"/>
          <w:sz w:val="20"/>
          <w:szCs w:val="20"/>
        </w:rPr>
        <w:t xml:space="preserve">from the date of this form of tender or until any procurement challenge/s have been resolved. </w:t>
      </w:r>
    </w:p>
    <w:p w14:paraId="2EE8FAB6" w14:textId="71AA32E8" w:rsidR="001B2BBC" w:rsidRPr="0038567E" w:rsidRDefault="001B2BBC" w:rsidP="001B2BBC">
      <w:pPr>
        <w:pStyle w:val="BodyText1"/>
        <w:rPr>
          <w:rFonts w:cstheme="minorHAnsi"/>
          <w:sz w:val="20"/>
          <w:szCs w:val="20"/>
        </w:rPr>
      </w:pPr>
      <w:r w:rsidRPr="0038567E">
        <w:rPr>
          <w:rFonts w:cstheme="minorHAnsi"/>
          <w:sz w:val="20"/>
          <w:szCs w:val="20"/>
        </w:rPr>
        <w:t xml:space="preserve">I/We confirm that I/we are authorised to commit the Supplier to the contractual obligations contained in the </w:t>
      </w:r>
      <w:r w:rsidR="00260FB8" w:rsidRPr="0038567E">
        <w:rPr>
          <w:rFonts w:cstheme="minorHAnsi"/>
          <w:sz w:val="20"/>
          <w:szCs w:val="20"/>
        </w:rPr>
        <w:t>ITT</w:t>
      </w:r>
      <w:r w:rsidRPr="0038567E">
        <w:rPr>
          <w:rFonts w:cstheme="minorHAnsi"/>
          <w:sz w:val="20"/>
          <w:szCs w:val="20"/>
        </w:rPr>
        <w:t xml:space="preserve"> and the draft Contract</w:t>
      </w:r>
      <w:r w:rsidR="0038567E">
        <w:rPr>
          <w:rFonts w:cstheme="minorHAnsi"/>
          <w:sz w:val="20"/>
          <w:szCs w:val="20"/>
        </w:rPr>
        <w:t xml:space="preserve"> particulars</w:t>
      </w:r>
      <w:r w:rsidRPr="0038567E">
        <w:rPr>
          <w:rFonts w:cstheme="minorHAnsi"/>
          <w:sz w:val="20"/>
          <w:szCs w:val="20"/>
        </w:rPr>
        <w:t>.</w:t>
      </w:r>
    </w:p>
    <w:p w14:paraId="3AE6D81B" w14:textId="3E2D05E9" w:rsidR="001B2BBC" w:rsidRPr="0038567E" w:rsidRDefault="001B2BBC" w:rsidP="001B2BBC">
      <w:pPr>
        <w:pStyle w:val="BodyText1"/>
        <w:rPr>
          <w:rFonts w:cstheme="minorHAnsi"/>
          <w:sz w:val="20"/>
          <w:szCs w:val="20"/>
        </w:rPr>
      </w:pPr>
      <w:r w:rsidRPr="0038567E">
        <w:rPr>
          <w:rFonts w:cstheme="minorHAnsi"/>
          <w:sz w:val="20"/>
          <w:szCs w:val="20"/>
        </w:rPr>
        <w:lastRenderedPageBreak/>
        <w:t xml:space="preserve">I/We understand that non-compliance with the requirements of the </w:t>
      </w:r>
      <w:r w:rsidR="00A25836">
        <w:rPr>
          <w:rFonts w:cstheme="minorHAnsi"/>
          <w:sz w:val="20"/>
          <w:szCs w:val="20"/>
        </w:rPr>
        <w:t>ITT</w:t>
      </w:r>
      <w:r w:rsidRPr="0038567E">
        <w:rPr>
          <w:rFonts w:cstheme="minorHAnsi"/>
          <w:sz w:val="20"/>
          <w:szCs w:val="20"/>
        </w:rPr>
        <w:t xml:space="preserve"> or with any other instructions given by the Authority may lead to me/us being excluded by the Authority from (further) participation in the Procurement.</w:t>
      </w:r>
    </w:p>
    <w:p w14:paraId="44FD624B" w14:textId="77777777" w:rsidR="001B2BBC" w:rsidRPr="0038567E" w:rsidRDefault="001B2BBC" w:rsidP="001B2BBC">
      <w:pPr>
        <w:pStyle w:val="BodyText1"/>
        <w:rPr>
          <w:rFonts w:cstheme="minorHAnsi"/>
          <w:sz w:val="20"/>
          <w:szCs w:val="20"/>
        </w:rPr>
      </w:pPr>
      <w:r w:rsidRPr="0038567E">
        <w:rPr>
          <w:rFonts w:cstheme="minorHAnsi"/>
          <w:sz w:val="20"/>
          <w:szCs w:val="20"/>
        </w:rPr>
        <w:t>I/We agree that the Authority may disclose the Supplier’s information/documentation (submitted to the Authority during this Procurement) more widely within government for the purpose of ensuring effective cross-government procurement processes, including value for money and related purposes.</w:t>
      </w:r>
    </w:p>
    <w:tbl>
      <w:tblPr>
        <w:tblW w:w="10206" w:type="dxa"/>
        <w:tblLayout w:type="fixed"/>
        <w:tblCellMar>
          <w:top w:w="57" w:type="dxa"/>
          <w:bottom w:w="57" w:type="dxa"/>
        </w:tblCellMar>
        <w:tblLook w:val="0400" w:firstRow="0" w:lastRow="0" w:firstColumn="0" w:lastColumn="0" w:noHBand="0" w:noVBand="1"/>
      </w:tblPr>
      <w:tblGrid>
        <w:gridCol w:w="2410"/>
        <w:gridCol w:w="4253"/>
        <w:gridCol w:w="3543"/>
      </w:tblGrid>
      <w:tr w:rsidR="001B2BBC" w:rsidRPr="0038567E" w14:paraId="168FB61A" w14:textId="77777777" w:rsidTr="001B2BBC">
        <w:trPr>
          <w:cantSplit/>
        </w:trPr>
        <w:tc>
          <w:tcPr>
            <w:tcW w:w="2410" w:type="dxa"/>
            <w:tcBorders>
              <w:right w:val="single" w:sz="4" w:space="0" w:color="auto"/>
            </w:tcBorders>
            <w:shd w:val="clear" w:color="auto" w:fill="D9E2F3" w:themeFill="accent1" w:themeFillTint="33"/>
            <w:tcMar>
              <w:left w:w="0" w:type="dxa"/>
            </w:tcMar>
          </w:tcPr>
          <w:p w14:paraId="60CE476E" w14:textId="77777777" w:rsidR="001B2BBC" w:rsidRPr="0038567E" w:rsidRDefault="001B2BBC" w:rsidP="00854698">
            <w:pPr>
              <w:rPr>
                <w:rFonts w:asciiTheme="minorHAnsi" w:hAnsiTheme="minorHAnsi" w:cstheme="minorHAnsi"/>
                <w:b/>
                <w:bCs/>
                <w:sz w:val="20"/>
                <w:szCs w:val="20"/>
              </w:rPr>
            </w:pPr>
            <w:r w:rsidRPr="0038567E">
              <w:rPr>
                <w:rFonts w:asciiTheme="minorHAnsi" w:hAnsiTheme="minorHAnsi" w:cstheme="minorHAnsi"/>
                <w:b/>
                <w:sz w:val="20"/>
                <w:szCs w:val="20"/>
              </w:rPr>
              <w:br/>
              <w:t>Signature</w:t>
            </w: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p w14:paraId="64972C69" w14:textId="77777777" w:rsidR="001B2BBC" w:rsidRPr="0038567E" w:rsidRDefault="001B2BBC" w:rsidP="00854698">
            <w:pPr>
              <w:rPr>
                <w:rFonts w:asciiTheme="minorHAnsi" w:hAnsiTheme="minorHAnsi" w:cstheme="minorHAnsi"/>
                <w:color w:val="000000"/>
                <w:sz w:val="20"/>
                <w:szCs w:val="20"/>
              </w:rPr>
            </w:pPr>
          </w:p>
        </w:tc>
      </w:tr>
      <w:tr w:rsidR="001B2BBC" w:rsidRPr="0038567E" w14:paraId="279C614B" w14:textId="77777777" w:rsidTr="001B2BBC">
        <w:trPr>
          <w:cantSplit/>
        </w:trPr>
        <w:tc>
          <w:tcPr>
            <w:tcW w:w="2410" w:type="dxa"/>
            <w:tcBorders>
              <w:right w:val="single" w:sz="4" w:space="0" w:color="auto"/>
            </w:tcBorders>
            <w:shd w:val="clear" w:color="auto" w:fill="D9E2F3" w:themeFill="accent1" w:themeFillTint="33"/>
            <w:tcMar>
              <w:left w:w="0" w:type="dxa"/>
            </w:tcMar>
          </w:tcPr>
          <w:p w14:paraId="02EC9709" w14:textId="77777777" w:rsidR="001B2BBC" w:rsidRPr="0038567E" w:rsidRDefault="001B2BBC" w:rsidP="00854698">
            <w:pPr>
              <w:rPr>
                <w:rFonts w:asciiTheme="minorHAnsi" w:hAnsiTheme="minorHAnsi" w:cstheme="minorHAnsi"/>
                <w:b/>
                <w:bCs/>
                <w:sz w:val="20"/>
                <w:szCs w:val="20"/>
              </w:rPr>
            </w:pPr>
            <w:r w:rsidRPr="0038567E">
              <w:rPr>
                <w:rFonts w:asciiTheme="minorHAnsi" w:hAnsiTheme="minorHAnsi" w:cstheme="minorHAnsi"/>
                <w:b/>
                <w:sz w:val="20"/>
                <w:szCs w:val="20"/>
              </w:rPr>
              <w:t>Name (print)</w:t>
            </w: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p w14:paraId="496AF741" w14:textId="77777777" w:rsidR="001B2BBC" w:rsidRPr="0038567E" w:rsidRDefault="001B2BBC" w:rsidP="00854698">
            <w:pPr>
              <w:rPr>
                <w:rFonts w:asciiTheme="minorHAnsi" w:hAnsiTheme="minorHAnsi" w:cstheme="minorHAnsi"/>
                <w:color w:val="000000"/>
                <w:sz w:val="20"/>
                <w:szCs w:val="20"/>
              </w:rPr>
            </w:pPr>
          </w:p>
        </w:tc>
      </w:tr>
      <w:tr w:rsidR="001B2BBC" w:rsidRPr="0038567E" w14:paraId="598B0CC9" w14:textId="77777777" w:rsidTr="001B2BBC">
        <w:trPr>
          <w:cantSplit/>
          <w:trHeight w:val="23"/>
        </w:trPr>
        <w:tc>
          <w:tcPr>
            <w:tcW w:w="2410" w:type="dxa"/>
            <w:tcBorders>
              <w:right w:val="single" w:sz="4" w:space="0" w:color="auto"/>
            </w:tcBorders>
            <w:shd w:val="clear" w:color="auto" w:fill="D9E2F3" w:themeFill="accent1" w:themeFillTint="33"/>
            <w:tcMar>
              <w:left w:w="0" w:type="dxa"/>
            </w:tcMar>
          </w:tcPr>
          <w:p w14:paraId="6EE54C99" w14:textId="77777777" w:rsidR="001B2BBC" w:rsidRPr="0038567E" w:rsidRDefault="001B2BBC" w:rsidP="00854698">
            <w:pPr>
              <w:rPr>
                <w:rFonts w:asciiTheme="minorHAnsi" w:hAnsiTheme="minorHAnsi" w:cstheme="minorHAnsi"/>
                <w:b/>
                <w:bCs/>
                <w:sz w:val="20"/>
                <w:szCs w:val="20"/>
              </w:rPr>
            </w:pPr>
            <w:r w:rsidRPr="0038567E">
              <w:rPr>
                <w:rFonts w:asciiTheme="minorHAnsi" w:hAnsiTheme="minorHAnsi" w:cstheme="minorHAnsi"/>
                <w:b/>
                <w:sz w:val="20"/>
                <w:szCs w:val="20"/>
              </w:rPr>
              <w:t>Position</w:t>
            </w: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p w14:paraId="6DB87C72" w14:textId="77777777" w:rsidR="001B2BBC" w:rsidRPr="0038567E" w:rsidRDefault="001B2BBC" w:rsidP="00854698">
            <w:pPr>
              <w:rPr>
                <w:rFonts w:asciiTheme="minorHAnsi" w:hAnsiTheme="minorHAnsi" w:cstheme="minorHAnsi"/>
                <w:color w:val="000000"/>
                <w:sz w:val="20"/>
                <w:szCs w:val="20"/>
              </w:rPr>
            </w:pPr>
          </w:p>
        </w:tc>
      </w:tr>
      <w:tr w:rsidR="001B2BBC" w:rsidRPr="0038567E" w14:paraId="58D3C250" w14:textId="77777777" w:rsidTr="001B2BBC">
        <w:trPr>
          <w:cantSplit/>
        </w:trPr>
        <w:tc>
          <w:tcPr>
            <w:tcW w:w="2410" w:type="dxa"/>
            <w:tcBorders>
              <w:right w:val="single" w:sz="4" w:space="0" w:color="auto"/>
            </w:tcBorders>
            <w:shd w:val="clear" w:color="auto" w:fill="D9E2F3" w:themeFill="accent1" w:themeFillTint="33"/>
            <w:tcMar>
              <w:left w:w="0" w:type="dxa"/>
            </w:tcMar>
          </w:tcPr>
          <w:p w14:paraId="46517A32" w14:textId="77777777" w:rsidR="001B2BBC" w:rsidRPr="0038567E" w:rsidRDefault="001B2BBC" w:rsidP="00854698">
            <w:pPr>
              <w:rPr>
                <w:rFonts w:asciiTheme="minorHAnsi" w:hAnsiTheme="minorHAnsi" w:cstheme="minorHAnsi"/>
                <w:b/>
                <w:bCs/>
                <w:sz w:val="20"/>
                <w:szCs w:val="20"/>
              </w:rPr>
            </w:pPr>
            <w:r w:rsidRPr="0038567E">
              <w:rPr>
                <w:rFonts w:asciiTheme="minorHAnsi" w:hAnsiTheme="minorHAnsi" w:cstheme="minorHAnsi"/>
                <w:b/>
                <w:sz w:val="20"/>
                <w:szCs w:val="20"/>
              </w:rPr>
              <w:t>Supplier name</w:t>
            </w: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p w14:paraId="3EC9A535" w14:textId="77777777" w:rsidR="001B2BBC" w:rsidRPr="0038567E" w:rsidRDefault="001B2BBC" w:rsidP="00854698">
            <w:pPr>
              <w:rPr>
                <w:rFonts w:asciiTheme="minorHAnsi" w:hAnsiTheme="minorHAnsi" w:cstheme="minorHAnsi"/>
                <w:color w:val="000000"/>
                <w:sz w:val="20"/>
                <w:szCs w:val="20"/>
              </w:rPr>
            </w:pPr>
          </w:p>
        </w:tc>
      </w:tr>
      <w:tr w:rsidR="001B2BBC" w:rsidRPr="0038567E" w14:paraId="4B0459FE" w14:textId="77777777" w:rsidTr="001B2BBC">
        <w:trPr>
          <w:gridAfter w:val="1"/>
          <w:wAfter w:w="3543" w:type="dxa"/>
          <w:cantSplit/>
        </w:trPr>
        <w:tc>
          <w:tcPr>
            <w:tcW w:w="2410" w:type="dxa"/>
            <w:tcBorders>
              <w:right w:val="single" w:sz="4" w:space="0" w:color="auto"/>
            </w:tcBorders>
            <w:shd w:val="clear" w:color="auto" w:fill="D9E2F3" w:themeFill="accent1" w:themeFillTint="33"/>
            <w:tcMar>
              <w:left w:w="0" w:type="dxa"/>
            </w:tcMar>
          </w:tcPr>
          <w:p w14:paraId="74AD48A4" w14:textId="77777777" w:rsidR="001B2BBC" w:rsidRPr="0038567E" w:rsidRDefault="001B2BBC" w:rsidP="00854698">
            <w:pPr>
              <w:rPr>
                <w:rFonts w:asciiTheme="minorHAnsi" w:hAnsiTheme="minorHAnsi" w:cstheme="minorHAnsi"/>
                <w:b/>
                <w:bCs/>
                <w:sz w:val="20"/>
                <w:szCs w:val="20"/>
              </w:rPr>
            </w:pPr>
            <w:r w:rsidRPr="0038567E">
              <w:rPr>
                <w:rFonts w:asciiTheme="minorHAnsi" w:hAnsiTheme="minorHAnsi" w:cstheme="minorHAnsi"/>
                <w:b/>
                <w:bCs/>
                <w:sz w:val="20"/>
                <w:szCs w:val="20"/>
              </w:rPr>
              <w:t>Date</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36C8A8E6" w14:textId="77777777" w:rsidR="001B2BBC" w:rsidRPr="0038567E" w:rsidRDefault="001B2BBC" w:rsidP="00854698">
            <w:pPr>
              <w:rPr>
                <w:rFonts w:asciiTheme="minorHAnsi" w:hAnsiTheme="minorHAnsi" w:cstheme="minorHAnsi"/>
                <w:color w:val="000000"/>
                <w:sz w:val="20"/>
                <w:szCs w:val="20"/>
              </w:rPr>
            </w:pPr>
          </w:p>
        </w:tc>
      </w:tr>
    </w:tbl>
    <w:p w14:paraId="0FCC9D4E" w14:textId="77777777" w:rsidR="001B2BBC" w:rsidRDefault="001B2BBC" w:rsidP="001B2BBC">
      <w:pPr>
        <w:rPr>
          <w:szCs w:val="22"/>
        </w:rPr>
      </w:pPr>
      <w:r>
        <w:rPr>
          <w:szCs w:val="22"/>
        </w:rPr>
        <w:br w:type="page"/>
      </w:r>
    </w:p>
    <w:p w14:paraId="37BB6432" w14:textId="77777777" w:rsidR="001B2BBC" w:rsidRPr="0038567E" w:rsidRDefault="001B2BBC" w:rsidP="001B2BBC">
      <w:pPr>
        <w:pStyle w:val="Heading10"/>
        <w:rPr>
          <w:sz w:val="20"/>
          <w:szCs w:val="20"/>
        </w:rPr>
      </w:pPr>
      <w:bookmarkStart w:id="86" w:name="_Toc189593308"/>
      <w:bookmarkStart w:id="87" w:name="_Toc191656320"/>
      <w:r w:rsidRPr="0038567E">
        <w:rPr>
          <w:sz w:val="20"/>
          <w:szCs w:val="20"/>
        </w:rPr>
        <w:lastRenderedPageBreak/>
        <w:t>Annex G</w:t>
      </w:r>
      <w:bookmarkEnd w:id="86"/>
      <w:bookmarkEnd w:id="87"/>
    </w:p>
    <w:p w14:paraId="2AFFB39C" w14:textId="77777777" w:rsidR="001B2BBC" w:rsidRPr="0038567E" w:rsidRDefault="001B2BBC" w:rsidP="001B2BBC">
      <w:pPr>
        <w:pStyle w:val="Heading20"/>
        <w:rPr>
          <w:sz w:val="20"/>
          <w:szCs w:val="20"/>
        </w:rPr>
      </w:pPr>
      <w:bookmarkStart w:id="88" w:name="_Toc189593309"/>
      <w:bookmarkStart w:id="89" w:name="_Toc191656321"/>
      <w:r w:rsidRPr="0038567E">
        <w:rPr>
          <w:sz w:val="20"/>
          <w:szCs w:val="20"/>
        </w:rPr>
        <w:t>Certificate of Non-Collusion and Non-Canvassing</w:t>
      </w:r>
      <w:bookmarkEnd w:id="88"/>
      <w:bookmarkEnd w:id="89"/>
      <w:r w:rsidRPr="0038567E">
        <w:rPr>
          <w:sz w:val="20"/>
          <w:szCs w:val="20"/>
        </w:rPr>
        <w:t xml:space="preserve"> </w:t>
      </w:r>
    </w:p>
    <w:p w14:paraId="2E9A36F3" w14:textId="77777777" w:rsidR="001B2BBC" w:rsidRDefault="001B2BBC" w:rsidP="001B2BBC">
      <w:pPr>
        <w:pStyle w:val="sub"/>
        <w:numPr>
          <w:ilvl w:val="0"/>
          <w:numId w:val="0"/>
        </w:numPr>
        <w:ind w:left="720" w:hanging="720"/>
        <w:rPr>
          <w:sz w:val="20"/>
          <w:szCs w:val="20"/>
        </w:rPr>
      </w:pPr>
      <w:r w:rsidRPr="0038567E">
        <w:rPr>
          <w:sz w:val="20"/>
          <w:szCs w:val="20"/>
        </w:rPr>
        <w:t>Statement of non-canvassing</w:t>
      </w:r>
    </w:p>
    <w:p w14:paraId="0A72608E" w14:textId="77777777" w:rsidR="0038567E" w:rsidRPr="0038567E" w:rsidRDefault="0038567E" w:rsidP="001B2BBC">
      <w:pPr>
        <w:pStyle w:val="sub"/>
        <w:numPr>
          <w:ilvl w:val="0"/>
          <w:numId w:val="0"/>
        </w:numPr>
        <w:ind w:left="720" w:hanging="720"/>
        <w:rPr>
          <w:sz w:val="20"/>
          <w:szCs w:val="20"/>
        </w:rPr>
      </w:pPr>
    </w:p>
    <w:p w14:paraId="6D3AC27F" w14:textId="77777777" w:rsidR="001B2BBC" w:rsidRPr="0038567E" w:rsidRDefault="001B2BBC" w:rsidP="001B2BBC">
      <w:pPr>
        <w:pStyle w:val="BodyText1"/>
        <w:jc w:val="both"/>
        <w:rPr>
          <w:sz w:val="20"/>
          <w:szCs w:val="20"/>
        </w:rPr>
      </w:pPr>
      <w:r w:rsidRPr="0038567E">
        <w:rPr>
          <w:sz w:val="20"/>
          <w:szCs w:val="20"/>
        </w:rPr>
        <w:t>I/we hereby certify that I/we have not canvassed any minister, official, representative or adviser of the Authority in connection with this Procurement and the proposed award of the contract by the Authority, and that no person employed by me/us or acting on my/our behalf, or advising me/us, has done any such act. I/we agree that the Authority may, in consideration of our tender, and in any subsequent actions, rely on the statements made in this certificate.</w:t>
      </w:r>
    </w:p>
    <w:p w14:paraId="02446126" w14:textId="77777777" w:rsidR="001B2BBC" w:rsidRPr="0038567E" w:rsidRDefault="001B2BBC" w:rsidP="001B2BBC">
      <w:pPr>
        <w:pStyle w:val="BodyText1"/>
        <w:jc w:val="both"/>
        <w:rPr>
          <w:sz w:val="20"/>
          <w:szCs w:val="20"/>
        </w:rPr>
      </w:pPr>
      <w:r w:rsidRPr="0038567E">
        <w:rPr>
          <w:sz w:val="20"/>
          <w:szCs w:val="20"/>
        </w:rPr>
        <w:t>I/we further hereby undertake that I/we will not canvass any minister, official, representative or adviser of the Authority in connection with the Procurement and/or award of the contract and that no person employed by me/us or acting on my/our behalf, or advising me/us, will do any such act.</w:t>
      </w:r>
    </w:p>
    <w:p w14:paraId="144FAE92" w14:textId="77777777" w:rsidR="001B2BBC" w:rsidRPr="0038567E" w:rsidRDefault="001B2BBC" w:rsidP="001B2BBC">
      <w:pPr>
        <w:pStyle w:val="sub"/>
        <w:numPr>
          <w:ilvl w:val="0"/>
          <w:numId w:val="0"/>
        </w:numPr>
        <w:ind w:left="720" w:hanging="720"/>
        <w:jc w:val="both"/>
        <w:rPr>
          <w:sz w:val="20"/>
          <w:szCs w:val="20"/>
        </w:rPr>
      </w:pPr>
      <w:r w:rsidRPr="0038567E">
        <w:rPr>
          <w:sz w:val="20"/>
          <w:szCs w:val="20"/>
        </w:rPr>
        <w:t>Statement of non-collusion</w:t>
      </w:r>
    </w:p>
    <w:p w14:paraId="4FE8E09F" w14:textId="77777777" w:rsidR="001B2BBC" w:rsidRPr="0038567E" w:rsidRDefault="001B2BBC" w:rsidP="001B2BBC">
      <w:pPr>
        <w:pStyle w:val="BodyText1"/>
        <w:jc w:val="both"/>
        <w:rPr>
          <w:sz w:val="20"/>
          <w:szCs w:val="20"/>
        </w:rPr>
      </w:pPr>
      <w:r w:rsidRPr="0038567E">
        <w:rPr>
          <w:sz w:val="20"/>
          <w:szCs w:val="20"/>
        </w:rPr>
        <w:t>The Authority must receive bona fide competitive tenders from all Suppliers.</w:t>
      </w:r>
    </w:p>
    <w:p w14:paraId="33FE0C7A" w14:textId="77777777" w:rsidR="001B2BBC" w:rsidRPr="0038567E" w:rsidRDefault="001B2BBC" w:rsidP="001B2BBC">
      <w:pPr>
        <w:pStyle w:val="BodyText1"/>
        <w:jc w:val="both"/>
        <w:rPr>
          <w:sz w:val="20"/>
          <w:szCs w:val="20"/>
        </w:rPr>
      </w:pPr>
      <w:r w:rsidRPr="0038567E">
        <w:rPr>
          <w:sz w:val="20"/>
          <w:szCs w:val="20"/>
        </w:rPr>
        <w:t>In recognition of this requirement, I/we certify that this is a bona fide offer, intended to be competitive and that I/we have not fixed or adjusted the amount of the offer or the price in accordance with any agreement or arrangement with any other person (except any Associated Supplier identified in this offer).</w:t>
      </w:r>
    </w:p>
    <w:p w14:paraId="3431808F" w14:textId="77777777" w:rsidR="001B2BBC" w:rsidRPr="0038567E" w:rsidRDefault="001B2BBC" w:rsidP="001B2BBC">
      <w:pPr>
        <w:pStyle w:val="BodyText1"/>
        <w:jc w:val="both"/>
        <w:rPr>
          <w:sz w:val="20"/>
          <w:szCs w:val="20"/>
        </w:rPr>
      </w:pPr>
      <w:r w:rsidRPr="0038567E">
        <w:rPr>
          <w:sz w:val="20"/>
          <w:szCs w:val="20"/>
        </w:rPr>
        <w:t>I/we also certify that I/we have not done, and undertake that I/we will not do, at any time during the Procurement or, in the event of my/our final tender being successful, during the term of the contract, any of the following acts:</w:t>
      </w:r>
    </w:p>
    <w:p w14:paraId="6A1DB86D" w14:textId="743AE568" w:rsidR="001B2BBC" w:rsidRPr="0038567E" w:rsidRDefault="001B2BBC" w:rsidP="00EC1A0D">
      <w:pPr>
        <w:pStyle w:val="BodyText1"/>
        <w:spacing w:after="0"/>
        <w:ind w:left="714" w:hanging="357"/>
        <w:jc w:val="both"/>
        <w:rPr>
          <w:sz w:val="20"/>
          <w:szCs w:val="20"/>
        </w:rPr>
      </w:pPr>
      <w:r w:rsidRPr="0038567E">
        <w:rPr>
          <w:sz w:val="20"/>
          <w:szCs w:val="20"/>
        </w:rPr>
        <w:t>1.</w:t>
      </w:r>
      <w:r w:rsidRPr="0038567E">
        <w:rPr>
          <w:sz w:val="20"/>
          <w:szCs w:val="20"/>
        </w:rPr>
        <w:tab/>
        <w:t>communicate to any person, other than the Authority, the amount or approximate amount of my/our proposed offer except where the disclosure in confidence was essential to obtain insurance premium quotations required for its preparation</w:t>
      </w:r>
      <w:r w:rsidR="00EC1A0D" w:rsidRPr="0038567E">
        <w:rPr>
          <w:sz w:val="20"/>
          <w:szCs w:val="20"/>
        </w:rPr>
        <w:t>.</w:t>
      </w:r>
    </w:p>
    <w:p w14:paraId="11391C92" w14:textId="77777777" w:rsidR="001B2BBC" w:rsidRPr="0038567E" w:rsidRDefault="001B2BBC" w:rsidP="00EC1A0D">
      <w:pPr>
        <w:pStyle w:val="BodyText1"/>
        <w:spacing w:after="0"/>
        <w:ind w:left="714" w:hanging="357"/>
        <w:jc w:val="both"/>
        <w:rPr>
          <w:sz w:val="20"/>
          <w:szCs w:val="20"/>
        </w:rPr>
      </w:pPr>
      <w:r w:rsidRPr="0038567E">
        <w:rPr>
          <w:sz w:val="20"/>
          <w:szCs w:val="20"/>
        </w:rPr>
        <w:t>2.</w:t>
      </w:r>
      <w:r w:rsidRPr="0038567E">
        <w:rPr>
          <w:sz w:val="20"/>
          <w:szCs w:val="20"/>
        </w:rPr>
        <w:tab/>
        <w:t xml:space="preserve">enter into any agreement or agreements with any other person that they shall refrain from participating in the tendering process carried out by the Authority or as to the amount of any offer submitted by them </w:t>
      </w:r>
      <w:proofErr w:type="gramStart"/>
      <w:r w:rsidRPr="0038567E">
        <w:rPr>
          <w:sz w:val="20"/>
          <w:szCs w:val="20"/>
        </w:rPr>
        <w:t>during the course of</w:t>
      </w:r>
      <w:proofErr w:type="gramEnd"/>
      <w:r w:rsidRPr="0038567E">
        <w:rPr>
          <w:sz w:val="20"/>
          <w:szCs w:val="20"/>
        </w:rPr>
        <w:t xml:space="preserve"> this process</w:t>
      </w:r>
    </w:p>
    <w:p w14:paraId="5709C0E3" w14:textId="367CFE77" w:rsidR="001B2BBC" w:rsidRPr="0038567E" w:rsidRDefault="001B2BBC" w:rsidP="00EC1A0D">
      <w:pPr>
        <w:pStyle w:val="BodyText1"/>
        <w:spacing w:after="0"/>
        <w:ind w:left="714" w:hanging="357"/>
        <w:jc w:val="both"/>
        <w:rPr>
          <w:sz w:val="20"/>
          <w:szCs w:val="20"/>
        </w:rPr>
      </w:pPr>
      <w:r w:rsidRPr="0038567E">
        <w:rPr>
          <w:sz w:val="20"/>
          <w:szCs w:val="20"/>
        </w:rPr>
        <w:t>3.</w:t>
      </w:r>
      <w:r w:rsidRPr="0038567E">
        <w:rPr>
          <w:sz w:val="20"/>
          <w:szCs w:val="20"/>
        </w:rPr>
        <w:tab/>
        <w:t>cause or induce any person to enter into such an agreement as is mentioned in paragraph 2 above or to inform us of the amount or the approximate amount of any other tender for the contract</w:t>
      </w:r>
      <w:r w:rsidR="00EC1A0D" w:rsidRPr="0038567E">
        <w:rPr>
          <w:sz w:val="20"/>
          <w:szCs w:val="20"/>
        </w:rPr>
        <w:t>.</w:t>
      </w:r>
    </w:p>
    <w:p w14:paraId="2C39B8FB" w14:textId="662F0FC6" w:rsidR="001B2BBC" w:rsidRPr="0038567E" w:rsidRDefault="001B2BBC" w:rsidP="00EC1A0D">
      <w:pPr>
        <w:pStyle w:val="BodyText1"/>
        <w:spacing w:after="0"/>
        <w:ind w:left="714" w:hanging="357"/>
        <w:jc w:val="both"/>
        <w:rPr>
          <w:sz w:val="20"/>
          <w:szCs w:val="20"/>
        </w:rPr>
      </w:pPr>
      <w:r w:rsidRPr="0038567E">
        <w:rPr>
          <w:sz w:val="20"/>
          <w:szCs w:val="20"/>
        </w:rPr>
        <w:t>4.</w:t>
      </w:r>
      <w:r w:rsidRPr="0038567E">
        <w:rPr>
          <w:sz w:val="20"/>
          <w:szCs w:val="20"/>
        </w:rPr>
        <w:tab/>
        <w:t>commit any offence under the Bribery Act 2010</w:t>
      </w:r>
      <w:r w:rsidR="00EC1A0D" w:rsidRPr="0038567E">
        <w:rPr>
          <w:sz w:val="20"/>
          <w:szCs w:val="20"/>
        </w:rPr>
        <w:t>.</w:t>
      </w:r>
    </w:p>
    <w:p w14:paraId="3D7A39F8" w14:textId="77572B8F" w:rsidR="001B2BBC" w:rsidRPr="0038567E" w:rsidRDefault="001B2BBC" w:rsidP="00EC1A0D">
      <w:pPr>
        <w:pStyle w:val="BodyText1"/>
        <w:spacing w:after="0"/>
        <w:ind w:left="714" w:hanging="357"/>
        <w:jc w:val="both"/>
        <w:rPr>
          <w:sz w:val="20"/>
          <w:szCs w:val="20"/>
        </w:rPr>
      </w:pPr>
      <w:r w:rsidRPr="0038567E">
        <w:rPr>
          <w:sz w:val="20"/>
          <w:szCs w:val="20"/>
        </w:rPr>
        <w:t>5.</w:t>
      </w:r>
      <w:r w:rsidRPr="0038567E">
        <w:rPr>
          <w:sz w:val="20"/>
          <w:szCs w:val="20"/>
        </w:rPr>
        <w:tab/>
        <w:t xml:space="preserve">offer or agree to pay or give or </w:t>
      </w:r>
      <w:proofErr w:type="gramStart"/>
      <w:r w:rsidRPr="0038567E">
        <w:rPr>
          <w:sz w:val="20"/>
          <w:szCs w:val="20"/>
        </w:rPr>
        <w:t>actually pay</w:t>
      </w:r>
      <w:proofErr w:type="gramEnd"/>
      <w:r w:rsidRPr="0038567E">
        <w:rPr>
          <w:sz w:val="20"/>
          <w:szCs w:val="20"/>
        </w:rPr>
        <w:t xml:space="preserve"> or give any sum of money, inducement or valuable consideration, directly or indirectly, to any person for doing or having done or having caused to be done in relation to any other tender or proposed tender for the performance of the contract</w:t>
      </w:r>
      <w:r w:rsidR="00EC1A0D" w:rsidRPr="0038567E">
        <w:rPr>
          <w:sz w:val="20"/>
          <w:szCs w:val="20"/>
        </w:rPr>
        <w:t>.</w:t>
      </w:r>
    </w:p>
    <w:p w14:paraId="49FECEEF" w14:textId="77777777" w:rsidR="00EC1A0D" w:rsidRPr="0038567E" w:rsidRDefault="00EC1A0D" w:rsidP="00EC1A0D">
      <w:pPr>
        <w:pStyle w:val="BodyText1"/>
        <w:spacing w:after="0"/>
        <w:ind w:left="714" w:hanging="357"/>
        <w:jc w:val="both"/>
        <w:rPr>
          <w:sz w:val="20"/>
          <w:szCs w:val="20"/>
        </w:rPr>
      </w:pPr>
    </w:p>
    <w:p w14:paraId="150EAF32" w14:textId="77777777" w:rsidR="001B2BBC" w:rsidRPr="0038567E" w:rsidRDefault="001B2BBC" w:rsidP="001B2BBC">
      <w:pPr>
        <w:pStyle w:val="BodyText1"/>
        <w:rPr>
          <w:sz w:val="20"/>
          <w:szCs w:val="20"/>
        </w:rPr>
      </w:pPr>
      <w:r w:rsidRPr="0038567E">
        <w:rPr>
          <w:sz w:val="20"/>
          <w:szCs w:val="20"/>
        </w:rPr>
        <w:t>In this certificate, the word ’person’ includes any person, body or association, corporate or incorporate and ‘agreement’ includes any arrangement whether formal or informal and whether legally binding or not.</w:t>
      </w:r>
    </w:p>
    <w:p w14:paraId="6F63CB4E" w14:textId="77777777" w:rsidR="001B2BBC" w:rsidRPr="0038567E" w:rsidRDefault="001B2BBC" w:rsidP="001B2BBC">
      <w:pPr>
        <w:pStyle w:val="BodyText1"/>
        <w:jc w:val="both"/>
        <w:rPr>
          <w:sz w:val="20"/>
          <w:szCs w:val="20"/>
        </w:rPr>
      </w:pPr>
      <w:r w:rsidRPr="0038567E">
        <w:rPr>
          <w:sz w:val="20"/>
          <w:szCs w:val="20"/>
        </w:rPr>
        <w:t>I/we agree that the Authority may, in its consideration of the tender and in any subsequent actions, rely on the statements made in this Certificate.</w:t>
      </w:r>
    </w:p>
    <w:tbl>
      <w:tblPr>
        <w:tblW w:w="10206" w:type="dxa"/>
        <w:tblLayout w:type="fixed"/>
        <w:tblCellMar>
          <w:top w:w="57" w:type="dxa"/>
          <w:bottom w:w="57" w:type="dxa"/>
        </w:tblCellMar>
        <w:tblLook w:val="0400" w:firstRow="0" w:lastRow="0" w:firstColumn="0" w:lastColumn="0" w:noHBand="0" w:noVBand="1"/>
      </w:tblPr>
      <w:tblGrid>
        <w:gridCol w:w="2410"/>
        <w:gridCol w:w="4253"/>
        <w:gridCol w:w="3543"/>
      </w:tblGrid>
      <w:tr w:rsidR="001B2BBC" w:rsidRPr="0038567E" w14:paraId="5D76F4B8" w14:textId="77777777" w:rsidTr="001B2BBC">
        <w:trPr>
          <w:cantSplit/>
          <w:trHeight w:val="332"/>
        </w:trPr>
        <w:tc>
          <w:tcPr>
            <w:tcW w:w="2410" w:type="dxa"/>
            <w:tcBorders>
              <w:right w:val="single" w:sz="4" w:space="0" w:color="auto"/>
            </w:tcBorders>
            <w:shd w:val="clear" w:color="auto" w:fill="D9E2F3" w:themeFill="accent1" w:themeFillTint="33"/>
            <w:tcMar>
              <w:left w:w="0" w:type="dxa"/>
            </w:tcMar>
          </w:tcPr>
          <w:p w14:paraId="627B6DBD" w14:textId="122A6D7F" w:rsidR="001B2BBC" w:rsidRPr="0038567E" w:rsidRDefault="001B2BBC" w:rsidP="00854698">
            <w:pPr>
              <w:rPr>
                <w:b/>
                <w:bCs/>
                <w:sz w:val="20"/>
                <w:szCs w:val="20"/>
              </w:rPr>
            </w:pPr>
            <w:r w:rsidRPr="0038567E">
              <w:rPr>
                <w:b/>
                <w:sz w:val="20"/>
                <w:szCs w:val="20"/>
              </w:rPr>
              <w:t>Signature</w:t>
            </w: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p w14:paraId="342DD5FC" w14:textId="77777777" w:rsidR="001B2BBC" w:rsidRPr="0038567E" w:rsidRDefault="001B2BBC" w:rsidP="00854698">
            <w:pPr>
              <w:rPr>
                <w:color w:val="000000"/>
                <w:sz w:val="20"/>
                <w:szCs w:val="20"/>
              </w:rPr>
            </w:pPr>
          </w:p>
        </w:tc>
      </w:tr>
      <w:tr w:rsidR="001B2BBC" w:rsidRPr="0038567E" w14:paraId="3DA74BEC" w14:textId="77777777" w:rsidTr="001B2BBC">
        <w:trPr>
          <w:cantSplit/>
        </w:trPr>
        <w:tc>
          <w:tcPr>
            <w:tcW w:w="2410" w:type="dxa"/>
            <w:tcBorders>
              <w:right w:val="single" w:sz="4" w:space="0" w:color="auto"/>
            </w:tcBorders>
            <w:shd w:val="clear" w:color="auto" w:fill="D9E2F3" w:themeFill="accent1" w:themeFillTint="33"/>
            <w:tcMar>
              <w:left w:w="0" w:type="dxa"/>
            </w:tcMar>
          </w:tcPr>
          <w:p w14:paraId="3B7303B6" w14:textId="77777777" w:rsidR="001B2BBC" w:rsidRPr="0038567E" w:rsidRDefault="001B2BBC" w:rsidP="00854698">
            <w:pPr>
              <w:rPr>
                <w:b/>
                <w:bCs/>
                <w:sz w:val="20"/>
                <w:szCs w:val="20"/>
              </w:rPr>
            </w:pPr>
            <w:r w:rsidRPr="0038567E">
              <w:rPr>
                <w:b/>
                <w:sz w:val="20"/>
                <w:szCs w:val="20"/>
              </w:rPr>
              <w:t>Name (print)</w:t>
            </w: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p w14:paraId="46622160" w14:textId="77777777" w:rsidR="001B2BBC" w:rsidRPr="0038567E" w:rsidRDefault="001B2BBC" w:rsidP="00854698">
            <w:pPr>
              <w:rPr>
                <w:color w:val="000000"/>
                <w:sz w:val="20"/>
                <w:szCs w:val="20"/>
              </w:rPr>
            </w:pPr>
          </w:p>
        </w:tc>
      </w:tr>
      <w:tr w:rsidR="001B2BBC" w:rsidRPr="0038567E" w14:paraId="431F7CC5" w14:textId="77777777" w:rsidTr="001B2BBC">
        <w:trPr>
          <w:cantSplit/>
          <w:trHeight w:val="23"/>
        </w:trPr>
        <w:tc>
          <w:tcPr>
            <w:tcW w:w="2410" w:type="dxa"/>
            <w:tcBorders>
              <w:right w:val="single" w:sz="4" w:space="0" w:color="auto"/>
            </w:tcBorders>
            <w:shd w:val="clear" w:color="auto" w:fill="D9E2F3" w:themeFill="accent1" w:themeFillTint="33"/>
            <w:tcMar>
              <w:left w:w="0" w:type="dxa"/>
            </w:tcMar>
          </w:tcPr>
          <w:p w14:paraId="031C7BFE" w14:textId="77777777" w:rsidR="001B2BBC" w:rsidRPr="0038567E" w:rsidRDefault="001B2BBC" w:rsidP="00854698">
            <w:pPr>
              <w:rPr>
                <w:b/>
                <w:bCs/>
                <w:sz w:val="20"/>
                <w:szCs w:val="20"/>
              </w:rPr>
            </w:pPr>
            <w:r w:rsidRPr="0038567E">
              <w:rPr>
                <w:b/>
                <w:sz w:val="20"/>
                <w:szCs w:val="20"/>
              </w:rPr>
              <w:t>Position</w:t>
            </w: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p w14:paraId="76CD7572" w14:textId="77777777" w:rsidR="001B2BBC" w:rsidRPr="0038567E" w:rsidRDefault="001B2BBC" w:rsidP="00854698">
            <w:pPr>
              <w:rPr>
                <w:color w:val="000000"/>
                <w:sz w:val="20"/>
                <w:szCs w:val="20"/>
              </w:rPr>
            </w:pPr>
          </w:p>
        </w:tc>
      </w:tr>
      <w:tr w:rsidR="001B2BBC" w:rsidRPr="0038567E" w14:paraId="1E8617D7" w14:textId="77777777" w:rsidTr="001B2BBC">
        <w:trPr>
          <w:cantSplit/>
        </w:trPr>
        <w:tc>
          <w:tcPr>
            <w:tcW w:w="2410" w:type="dxa"/>
            <w:tcBorders>
              <w:right w:val="single" w:sz="4" w:space="0" w:color="auto"/>
            </w:tcBorders>
            <w:shd w:val="clear" w:color="auto" w:fill="D9E2F3" w:themeFill="accent1" w:themeFillTint="33"/>
            <w:tcMar>
              <w:left w:w="0" w:type="dxa"/>
            </w:tcMar>
          </w:tcPr>
          <w:p w14:paraId="384718D1" w14:textId="77777777" w:rsidR="001B2BBC" w:rsidRPr="0038567E" w:rsidRDefault="001B2BBC" w:rsidP="00854698">
            <w:pPr>
              <w:rPr>
                <w:b/>
                <w:bCs/>
                <w:sz w:val="20"/>
                <w:szCs w:val="20"/>
              </w:rPr>
            </w:pPr>
            <w:r w:rsidRPr="0038567E">
              <w:rPr>
                <w:b/>
                <w:sz w:val="20"/>
                <w:szCs w:val="20"/>
              </w:rPr>
              <w:t>Supplier name</w:t>
            </w: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p w14:paraId="1A8FED0F" w14:textId="77777777" w:rsidR="001B2BBC" w:rsidRPr="0038567E" w:rsidRDefault="001B2BBC" w:rsidP="00854698">
            <w:pPr>
              <w:rPr>
                <w:color w:val="000000"/>
                <w:sz w:val="20"/>
                <w:szCs w:val="20"/>
              </w:rPr>
            </w:pPr>
          </w:p>
        </w:tc>
      </w:tr>
      <w:tr w:rsidR="001B2BBC" w:rsidRPr="0038567E" w14:paraId="449629DB" w14:textId="77777777" w:rsidTr="001B2BBC">
        <w:trPr>
          <w:gridAfter w:val="1"/>
          <w:wAfter w:w="3543" w:type="dxa"/>
          <w:cantSplit/>
        </w:trPr>
        <w:tc>
          <w:tcPr>
            <w:tcW w:w="2410" w:type="dxa"/>
            <w:tcBorders>
              <w:right w:val="single" w:sz="4" w:space="0" w:color="auto"/>
            </w:tcBorders>
            <w:shd w:val="clear" w:color="auto" w:fill="D9E2F3" w:themeFill="accent1" w:themeFillTint="33"/>
            <w:tcMar>
              <w:left w:w="0" w:type="dxa"/>
            </w:tcMar>
          </w:tcPr>
          <w:p w14:paraId="4870A792" w14:textId="77777777" w:rsidR="001B2BBC" w:rsidRPr="0038567E" w:rsidRDefault="001B2BBC" w:rsidP="00854698">
            <w:pPr>
              <w:rPr>
                <w:b/>
                <w:bCs/>
                <w:sz w:val="20"/>
                <w:szCs w:val="20"/>
              </w:rPr>
            </w:pPr>
            <w:r w:rsidRPr="0038567E">
              <w:rPr>
                <w:b/>
                <w:bCs/>
                <w:sz w:val="20"/>
                <w:szCs w:val="20"/>
              </w:rPr>
              <w:t>Date</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24D96F79" w14:textId="77777777" w:rsidR="001B2BBC" w:rsidRPr="0038567E" w:rsidRDefault="001B2BBC" w:rsidP="00854698">
            <w:pPr>
              <w:rPr>
                <w:color w:val="000000"/>
                <w:sz w:val="20"/>
                <w:szCs w:val="20"/>
              </w:rPr>
            </w:pPr>
          </w:p>
        </w:tc>
      </w:tr>
    </w:tbl>
    <w:p w14:paraId="4FD0998A" w14:textId="344D999C" w:rsidR="00CB3375" w:rsidRDefault="00CB3375" w:rsidP="00EC1A0D">
      <w:pPr>
        <w:tabs>
          <w:tab w:val="left" w:pos="2751"/>
        </w:tabs>
        <w:ind w:left="57"/>
        <w:rPr>
          <w:color w:val="000000"/>
        </w:rPr>
      </w:pPr>
    </w:p>
    <w:p w14:paraId="200AC3F9" w14:textId="77777777" w:rsidR="00CB3375" w:rsidRDefault="00CB3375">
      <w:pPr>
        <w:rPr>
          <w:color w:val="000000"/>
        </w:rPr>
      </w:pPr>
      <w:r>
        <w:rPr>
          <w:color w:val="000000"/>
        </w:rPr>
        <w:br w:type="page"/>
      </w:r>
    </w:p>
    <w:p w14:paraId="580CFA2D" w14:textId="24F6C499" w:rsidR="00CB3375" w:rsidRPr="00CB3375" w:rsidRDefault="00CB3375" w:rsidP="00CB3375">
      <w:pPr>
        <w:pStyle w:val="Heading10"/>
        <w:rPr>
          <w:sz w:val="20"/>
          <w:szCs w:val="20"/>
        </w:rPr>
      </w:pPr>
      <w:bookmarkStart w:id="90" w:name="_Toc190767951"/>
      <w:bookmarkStart w:id="91" w:name="_Toc191656322"/>
      <w:r w:rsidRPr="00CB3375">
        <w:rPr>
          <w:sz w:val="20"/>
          <w:szCs w:val="20"/>
        </w:rPr>
        <w:lastRenderedPageBreak/>
        <w:t xml:space="preserve">Annex </w:t>
      </w:r>
      <w:bookmarkEnd w:id="90"/>
      <w:r w:rsidRPr="00CB3375">
        <w:rPr>
          <w:sz w:val="20"/>
          <w:szCs w:val="20"/>
        </w:rPr>
        <w:t>H</w:t>
      </w:r>
      <w:bookmarkEnd w:id="91"/>
    </w:p>
    <w:p w14:paraId="04E67E92" w14:textId="77777777" w:rsidR="00CB3375" w:rsidRPr="00CB3375" w:rsidRDefault="00CB3375" w:rsidP="00CB3375">
      <w:pPr>
        <w:pStyle w:val="Heading20"/>
        <w:rPr>
          <w:sz w:val="20"/>
          <w:szCs w:val="20"/>
        </w:rPr>
      </w:pPr>
      <w:bookmarkStart w:id="92" w:name="_Toc190767952"/>
      <w:bookmarkStart w:id="93" w:name="_Toc191656323"/>
      <w:r w:rsidRPr="00CB3375">
        <w:rPr>
          <w:sz w:val="20"/>
          <w:szCs w:val="20"/>
        </w:rPr>
        <w:t>Commercially Sensitive Information</w:t>
      </w:r>
      <w:bookmarkEnd w:id="92"/>
      <w:bookmarkEnd w:id="93"/>
    </w:p>
    <w:p w14:paraId="1FC3DED3" w14:textId="764B8FFC" w:rsidR="00CB3375" w:rsidRPr="00CB3375" w:rsidRDefault="00CB3375" w:rsidP="00CB3375">
      <w:pPr>
        <w:pStyle w:val="BodyText1"/>
        <w:rPr>
          <w:i/>
          <w:iCs/>
          <w:sz w:val="20"/>
          <w:szCs w:val="20"/>
        </w:rPr>
      </w:pPr>
      <w:r w:rsidRPr="00CB3375">
        <w:rPr>
          <w:i/>
          <w:iCs/>
          <w:sz w:val="20"/>
          <w:szCs w:val="20"/>
        </w:rPr>
        <w:t>This appendix should be read in conjunction t</w:t>
      </w:r>
      <w:r>
        <w:rPr>
          <w:i/>
          <w:iCs/>
          <w:sz w:val="20"/>
          <w:szCs w:val="20"/>
        </w:rPr>
        <w:t>o t</w:t>
      </w:r>
      <w:r w:rsidRPr="00CB3375">
        <w:rPr>
          <w:i/>
          <w:iCs/>
          <w:sz w:val="20"/>
          <w:szCs w:val="20"/>
        </w:rPr>
        <w:t xml:space="preserve">he PA23 Regulations the NMRN are obligated </w:t>
      </w:r>
      <w:r>
        <w:rPr>
          <w:i/>
          <w:iCs/>
          <w:sz w:val="20"/>
          <w:szCs w:val="20"/>
        </w:rPr>
        <w:t xml:space="preserve">where applicable </w:t>
      </w:r>
      <w:r w:rsidRPr="00CB3375">
        <w:rPr>
          <w:i/>
          <w:iCs/>
          <w:sz w:val="20"/>
          <w:szCs w:val="20"/>
        </w:rPr>
        <w:t xml:space="preserve">to publish a redacted copy of the winning contract, </w:t>
      </w:r>
      <w:r>
        <w:rPr>
          <w:i/>
          <w:iCs/>
          <w:sz w:val="20"/>
          <w:szCs w:val="20"/>
        </w:rPr>
        <w:t>the below</w:t>
      </w:r>
      <w:r w:rsidRPr="00CB3375">
        <w:rPr>
          <w:i/>
          <w:iCs/>
          <w:sz w:val="20"/>
          <w:szCs w:val="20"/>
        </w:rPr>
        <w:t xml:space="preserve"> is to inform us the areas of your submission to redact</w:t>
      </w:r>
      <w:r w:rsidR="007A7577">
        <w:rPr>
          <w:i/>
          <w:iCs/>
          <w:sz w:val="20"/>
          <w:szCs w:val="20"/>
        </w:rPr>
        <w:t xml:space="preserve"> from this submission.</w:t>
      </w:r>
    </w:p>
    <w:p w14:paraId="384805B1" w14:textId="77777777" w:rsidR="00CB3375" w:rsidRPr="00CB3375" w:rsidRDefault="00CB3375" w:rsidP="00CB3375">
      <w:pPr>
        <w:pStyle w:val="BodyText1"/>
        <w:rPr>
          <w:sz w:val="20"/>
          <w:szCs w:val="20"/>
        </w:rPr>
      </w:pPr>
      <w:r w:rsidRPr="00CB3375">
        <w:rPr>
          <w:sz w:val="20"/>
          <w:szCs w:val="20"/>
        </w:rPr>
        <w:t>I declare that I wish the following information to be designated as commercially sensitive:</w:t>
      </w:r>
    </w:p>
    <w:tbl>
      <w:tblPr>
        <w:tblW w:w="10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194"/>
      </w:tblGrid>
      <w:tr w:rsidR="00CB3375" w:rsidRPr="00CB3375" w14:paraId="65EE99FE" w14:textId="77777777" w:rsidTr="00981C60">
        <w:trPr>
          <w:cantSplit/>
          <w:trHeight w:val="1134"/>
        </w:trPr>
        <w:tc>
          <w:tcPr>
            <w:tcW w:w="10194" w:type="dxa"/>
          </w:tcPr>
          <w:p w14:paraId="3E0F2441" w14:textId="77777777" w:rsidR="00CB3375" w:rsidRPr="00CB3375" w:rsidRDefault="00CB3375" w:rsidP="00981C60">
            <w:pPr>
              <w:spacing w:after="120"/>
              <w:rPr>
                <w:sz w:val="20"/>
                <w:szCs w:val="20"/>
              </w:rPr>
            </w:pPr>
          </w:p>
        </w:tc>
      </w:tr>
    </w:tbl>
    <w:p w14:paraId="0D9690F3" w14:textId="77777777" w:rsidR="00CB3375" w:rsidRPr="00CB3375" w:rsidRDefault="00CB3375" w:rsidP="00CB3375">
      <w:pPr>
        <w:pStyle w:val="BodyText1"/>
        <w:rPr>
          <w:sz w:val="20"/>
          <w:szCs w:val="20"/>
        </w:rPr>
      </w:pPr>
    </w:p>
    <w:p w14:paraId="64436E6D" w14:textId="77777777" w:rsidR="00CB3375" w:rsidRPr="00CB3375" w:rsidRDefault="00CB3375" w:rsidP="00CB3375">
      <w:pPr>
        <w:pStyle w:val="BodyText1"/>
        <w:ind w:right="-427"/>
        <w:rPr>
          <w:sz w:val="20"/>
          <w:szCs w:val="20"/>
        </w:rPr>
      </w:pPr>
      <w:r w:rsidRPr="00CB3375">
        <w:rPr>
          <w:sz w:val="20"/>
          <w:szCs w:val="20"/>
        </w:rPr>
        <w:t>The reason(s) it is considered that this information should be exempt under FOIA and EIR is:</w:t>
      </w:r>
    </w:p>
    <w:tbl>
      <w:tblPr>
        <w:tblW w:w="10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194"/>
      </w:tblGrid>
      <w:tr w:rsidR="00CB3375" w:rsidRPr="00CB3375" w14:paraId="5F45EF6C" w14:textId="77777777" w:rsidTr="00981C60">
        <w:trPr>
          <w:cantSplit/>
          <w:trHeight w:val="1134"/>
        </w:trPr>
        <w:tc>
          <w:tcPr>
            <w:tcW w:w="10194" w:type="dxa"/>
          </w:tcPr>
          <w:p w14:paraId="09F035A0" w14:textId="77777777" w:rsidR="00CB3375" w:rsidRPr="00CB3375" w:rsidRDefault="00CB3375" w:rsidP="00981C60">
            <w:pPr>
              <w:spacing w:after="120"/>
              <w:rPr>
                <w:sz w:val="20"/>
                <w:szCs w:val="20"/>
              </w:rPr>
            </w:pPr>
          </w:p>
        </w:tc>
      </w:tr>
    </w:tbl>
    <w:p w14:paraId="18FEFA33" w14:textId="77777777" w:rsidR="00CB3375" w:rsidRPr="00CB3375" w:rsidRDefault="00CB3375" w:rsidP="00CB3375">
      <w:pPr>
        <w:pStyle w:val="BodyText1"/>
        <w:rPr>
          <w:sz w:val="20"/>
          <w:szCs w:val="20"/>
        </w:rPr>
      </w:pPr>
    </w:p>
    <w:p w14:paraId="08D12297" w14:textId="77777777" w:rsidR="00CB3375" w:rsidRPr="00CB3375" w:rsidRDefault="00CB3375" w:rsidP="00CB3375">
      <w:pPr>
        <w:pStyle w:val="BodyText1"/>
        <w:rPr>
          <w:sz w:val="20"/>
          <w:szCs w:val="20"/>
        </w:rPr>
      </w:pPr>
      <w:r w:rsidRPr="00CB3375">
        <w:rPr>
          <w:sz w:val="20"/>
          <w:szCs w:val="20"/>
        </w:rPr>
        <w:t xml:space="preserve">The </w:t>
      </w:r>
      <w:proofErr w:type="gramStart"/>
      <w:r w:rsidRPr="00CB3375">
        <w:rPr>
          <w:sz w:val="20"/>
          <w:szCs w:val="20"/>
        </w:rPr>
        <w:t>period of time</w:t>
      </w:r>
      <w:proofErr w:type="gramEnd"/>
      <w:r w:rsidRPr="00CB3375">
        <w:rPr>
          <w:sz w:val="20"/>
          <w:szCs w:val="20"/>
        </w:rPr>
        <w:t xml:space="preserve"> for which it is considered this information should be exempt is:</w:t>
      </w:r>
    </w:p>
    <w:tbl>
      <w:tblPr>
        <w:tblW w:w="10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194"/>
      </w:tblGrid>
      <w:tr w:rsidR="00CB3375" w:rsidRPr="00CB3375" w14:paraId="6495517B" w14:textId="77777777" w:rsidTr="00981C60">
        <w:trPr>
          <w:cantSplit/>
          <w:trHeight w:val="1134"/>
        </w:trPr>
        <w:tc>
          <w:tcPr>
            <w:tcW w:w="10194" w:type="dxa"/>
          </w:tcPr>
          <w:p w14:paraId="5A28A6D6" w14:textId="77777777" w:rsidR="00CB3375" w:rsidRPr="00CB3375" w:rsidRDefault="00CB3375" w:rsidP="00981C60">
            <w:pPr>
              <w:spacing w:after="120"/>
              <w:rPr>
                <w:sz w:val="20"/>
                <w:szCs w:val="20"/>
              </w:rPr>
            </w:pPr>
          </w:p>
        </w:tc>
      </w:tr>
    </w:tbl>
    <w:p w14:paraId="4F63D18C" w14:textId="77777777" w:rsidR="00CB3375" w:rsidRPr="00CB3375" w:rsidRDefault="00CB3375" w:rsidP="00CB3375">
      <w:pPr>
        <w:pStyle w:val="BodyText1"/>
        <w:rPr>
          <w:sz w:val="20"/>
          <w:szCs w:val="20"/>
        </w:rPr>
      </w:pPr>
    </w:p>
    <w:p w14:paraId="436AB6FC" w14:textId="77777777" w:rsidR="00CB3375" w:rsidRPr="00CB3375" w:rsidRDefault="00CB3375" w:rsidP="00CB3375">
      <w:pPr>
        <w:pStyle w:val="BodyText1"/>
        <w:rPr>
          <w:sz w:val="20"/>
          <w:szCs w:val="20"/>
        </w:rPr>
      </w:pPr>
      <w:r w:rsidRPr="00CB3375">
        <w:rPr>
          <w:sz w:val="20"/>
          <w:szCs w:val="20"/>
        </w:rPr>
        <w:t>Supplier to amend as appropriate [until award of contract OR during the period of the contract OR for a period of [number] years until [month], [year]].</w:t>
      </w:r>
    </w:p>
    <w:tbl>
      <w:tblPr>
        <w:tblW w:w="10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194"/>
      </w:tblGrid>
      <w:tr w:rsidR="00CB3375" w:rsidRPr="00CB3375" w14:paraId="7FDFA30C" w14:textId="77777777" w:rsidTr="00981C60">
        <w:trPr>
          <w:cantSplit/>
          <w:trHeight w:val="1134"/>
        </w:trPr>
        <w:tc>
          <w:tcPr>
            <w:tcW w:w="10194" w:type="dxa"/>
          </w:tcPr>
          <w:p w14:paraId="6FFAB431" w14:textId="77777777" w:rsidR="00CB3375" w:rsidRPr="00CB3375" w:rsidRDefault="00CB3375" w:rsidP="00981C60">
            <w:pPr>
              <w:spacing w:after="120"/>
              <w:rPr>
                <w:sz w:val="20"/>
                <w:szCs w:val="20"/>
              </w:rPr>
            </w:pPr>
          </w:p>
        </w:tc>
      </w:tr>
    </w:tbl>
    <w:p w14:paraId="417F0F40" w14:textId="77777777" w:rsidR="00CB3375" w:rsidRPr="00CB3375" w:rsidRDefault="00CB3375" w:rsidP="00CB3375">
      <w:pPr>
        <w:pStyle w:val="BodyText1"/>
        <w:rPr>
          <w:sz w:val="20"/>
          <w:szCs w:val="20"/>
        </w:rPr>
      </w:pPr>
    </w:p>
    <w:tbl>
      <w:tblPr>
        <w:tblW w:w="10206" w:type="dxa"/>
        <w:tblLayout w:type="fixed"/>
        <w:tblCellMar>
          <w:top w:w="57" w:type="dxa"/>
          <w:bottom w:w="57" w:type="dxa"/>
        </w:tblCellMar>
        <w:tblLook w:val="0400" w:firstRow="0" w:lastRow="0" w:firstColumn="0" w:lastColumn="0" w:noHBand="0" w:noVBand="1"/>
      </w:tblPr>
      <w:tblGrid>
        <w:gridCol w:w="2410"/>
        <w:gridCol w:w="4253"/>
        <w:gridCol w:w="3543"/>
      </w:tblGrid>
      <w:tr w:rsidR="00CB3375" w:rsidRPr="00CB3375" w14:paraId="78E816EF" w14:textId="77777777" w:rsidTr="00CB3375">
        <w:trPr>
          <w:cantSplit/>
        </w:trPr>
        <w:tc>
          <w:tcPr>
            <w:tcW w:w="2410" w:type="dxa"/>
            <w:tcBorders>
              <w:right w:val="single" w:sz="4" w:space="0" w:color="auto"/>
            </w:tcBorders>
            <w:shd w:val="clear" w:color="auto" w:fill="D9E2F3" w:themeFill="accent1" w:themeFillTint="33"/>
            <w:tcMar>
              <w:left w:w="0" w:type="dxa"/>
            </w:tcMar>
          </w:tcPr>
          <w:p w14:paraId="4278E8E2" w14:textId="77777777" w:rsidR="00CB3375" w:rsidRPr="00CB3375" w:rsidRDefault="00CB3375" w:rsidP="00981C60">
            <w:pPr>
              <w:rPr>
                <w:b/>
                <w:bCs/>
                <w:sz w:val="20"/>
                <w:szCs w:val="20"/>
              </w:rPr>
            </w:pPr>
            <w:r w:rsidRPr="00CB3375">
              <w:rPr>
                <w:b/>
                <w:sz w:val="20"/>
                <w:szCs w:val="20"/>
              </w:rPr>
              <w:br/>
              <w:t>Signature</w:t>
            </w: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p w14:paraId="338B0FC0" w14:textId="77777777" w:rsidR="00CB3375" w:rsidRPr="00CB3375" w:rsidRDefault="00CB3375" w:rsidP="00981C60">
            <w:pPr>
              <w:rPr>
                <w:color w:val="000000"/>
                <w:sz w:val="20"/>
                <w:szCs w:val="20"/>
              </w:rPr>
            </w:pPr>
          </w:p>
        </w:tc>
      </w:tr>
      <w:tr w:rsidR="00CB3375" w:rsidRPr="00CB3375" w14:paraId="7C19E83F" w14:textId="77777777" w:rsidTr="00CB3375">
        <w:trPr>
          <w:cantSplit/>
        </w:trPr>
        <w:tc>
          <w:tcPr>
            <w:tcW w:w="2410" w:type="dxa"/>
            <w:tcBorders>
              <w:right w:val="single" w:sz="4" w:space="0" w:color="auto"/>
            </w:tcBorders>
            <w:shd w:val="clear" w:color="auto" w:fill="D9E2F3" w:themeFill="accent1" w:themeFillTint="33"/>
            <w:tcMar>
              <w:left w:w="0" w:type="dxa"/>
            </w:tcMar>
          </w:tcPr>
          <w:p w14:paraId="67619E17" w14:textId="77777777" w:rsidR="00CB3375" w:rsidRPr="00CB3375" w:rsidRDefault="00CB3375" w:rsidP="00981C60">
            <w:pPr>
              <w:rPr>
                <w:b/>
                <w:bCs/>
                <w:sz w:val="20"/>
                <w:szCs w:val="20"/>
              </w:rPr>
            </w:pPr>
            <w:r w:rsidRPr="00CB3375">
              <w:rPr>
                <w:b/>
                <w:sz w:val="20"/>
                <w:szCs w:val="20"/>
              </w:rPr>
              <w:t>Name (print)</w:t>
            </w: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p w14:paraId="26FABC63" w14:textId="77777777" w:rsidR="00CB3375" w:rsidRPr="00CB3375" w:rsidRDefault="00CB3375" w:rsidP="00981C60">
            <w:pPr>
              <w:rPr>
                <w:color w:val="000000"/>
                <w:sz w:val="20"/>
                <w:szCs w:val="20"/>
              </w:rPr>
            </w:pPr>
          </w:p>
        </w:tc>
      </w:tr>
      <w:tr w:rsidR="00CB3375" w:rsidRPr="00CB3375" w14:paraId="42E59A76" w14:textId="77777777" w:rsidTr="00CB3375">
        <w:trPr>
          <w:cantSplit/>
          <w:trHeight w:val="23"/>
        </w:trPr>
        <w:tc>
          <w:tcPr>
            <w:tcW w:w="2410" w:type="dxa"/>
            <w:tcBorders>
              <w:right w:val="single" w:sz="4" w:space="0" w:color="auto"/>
            </w:tcBorders>
            <w:shd w:val="clear" w:color="auto" w:fill="D9E2F3" w:themeFill="accent1" w:themeFillTint="33"/>
            <w:tcMar>
              <w:left w:w="0" w:type="dxa"/>
            </w:tcMar>
          </w:tcPr>
          <w:p w14:paraId="6C0A623A" w14:textId="77777777" w:rsidR="00CB3375" w:rsidRPr="00CB3375" w:rsidRDefault="00CB3375" w:rsidP="00981C60">
            <w:pPr>
              <w:rPr>
                <w:b/>
                <w:bCs/>
                <w:sz w:val="20"/>
                <w:szCs w:val="20"/>
              </w:rPr>
            </w:pPr>
            <w:r w:rsidRPr="00CB3375">
              <w:rPr>
                <w:b/>
                <w:sz w:val="20"/>
                <w:szCs w:val="20"/>
              </w:rPr>
              <w:t>Position</w:t>
            </w: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p w14:paraId="65673192" w14:textId="77777777" w:rsidR="00CB3375" w:rsidRPr="00CB3375" w:rsidRDefault="00CB3375" w:rsidP="00981C60">
            <w:pPr>
              <w:rPr>
                <w:color w:val="000000"/>
                <w:sz w:val="20"/>
                <w:szCs w:val="20"/>
              </w:rPr>
            </w:pPr>
          </w:p>
        </w:tc>
      </w:tr>
      <w:tr w:rsidR="00CB3375" w:rsidRPr="00CB3375" w14:paraId="07D747D9" w14:textId="77777777" w:rsidTr="00CB3375">
        <w:trPr>
          <w:cantSplit/>
        </w:trPr>
        <w:tc>
          <w:tcPr>
            <w:tcW w:w="2410" w:type="dxa"/>
            <w:tcBorders>
              <w:right w:val="single" w:sz="4" w:space="0" w:color="auto"/>
            </w:tcBorders>
            <w:shd w:val="clear" w:color="auto" w:fill="D9E2F3" w:themeFill="accent1" w:themeFillTint="33"/>
            <w:tcMar>
              <w:left w:w="0" w:type="dxa"/>
            </w:tcMar>
          </w:tcPr>
          <w:p w14:paraId="6B72EE6B" w14:textId="77777777" w:rsidR="00CB3375" w:rsidRPr="00CB3375" w:rsidRDefault="00CB3375" w:rsidP="00981C60">
            <w:pPr>
              <w:rPr>
                <w:b/>
                <w:bCs/>
                <w:sz w:val="20"/>
                <w:szCs w:val="20"/>
              </w:rPr>
            </w:pPr>
            <w:r w:rsidRPr="00CB3375">
              <w:rPr>
                <w:b/>
                <w:sz w:val="20"/>
                <w:szCs w:val="20"/>
              </w:rPr>
              <w:t>Supplier name</w:t>
            </w: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p w14:paraId="33315D5B" w14:textId="77777777" w:rsidR="00CB3375" w:rsidRPr="00CB3375" w:rsidRDefault="00CB3375" w:rsidP="00981C60">
            <w:pPr>
              <w:rPr>
                <w:color w:val="000000"/>
                <w:sz w:val="20"/>
                <w:szCs w:val="20"/>
              </w:rPr>
            </w:pPr>
          </w:p>
        </w:tc>
      </w:tr>
      <w:tr w:rsidR="00CB3375" w:rsidRPr="00CB3375" w14:paraId="1049C912" w14:textId="77777777" w:rsidTr="00CB3375">
        <w:trPr>
          <w:gridAfter w:val="1"/>
          <w:wAfter w:w="3543" w:type="dxa"/>
          <w:cantSplit/>
        </w:trPr>
        <w:tc>
          <w:tcPr>
            <w:tcW w:w="2410" w:type="dxa"/>
            <w:tcBorders>
              <w:right w:val="single" w:sz="4" w:space="0" w:color="auto"/>
            </w:tcBorders>
            <w:shd w:val="clear" w:color="auto" w:fill="D9E2F3" w:themeFill="accent1" w:themeFillTint="33"/>
            <w:tcMar>
              <w:left w:w="0" w:type="dxa"/>
            </w:tcMar>
          </w:tcPr>
          <w:p w14:paraId="4435FD9E" w14:textId="77777777" w:rsidR="00CB3375" w:rsidRPr="00CB3375" w:rsidRDefault="00CB3375" w:rsidP="00981C60">
            <w:pPr>
              <w:rPr>
                <w:b/>
                <w:bCs/>
                <w:sz w:val="20"/>
                <w:szCs w:val="20"/>
              </w:rPr>
            </w:pPr>
            <w:r w:rsidRPr="00CB3375">
              <w:rPr>
                <w:b/>
                <w:bCs/>
                <w:sz w:val="20"/>
                <w:szCs w:val="20"/>
              </w:rPr>
              <w:t>Date</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664F6E5D" w14:textId="77777777" w:rsidR="00CB3375" w:rsidRPr="00CB3375" w:rsidRDefault="00CB3375" w:rsidP="00981C60">
            <w:pPr>
              <w:rPr>
                <w:color w:val="000000"/>
                <w:sz w:val="20"/>
                <w:szCs w:val="20"/>
              </w:rPr>
            </w:pPr>
          </w:p>
        </w:tc>
      </w:tr>
    </w:tbl>
    <w:p w14:paraId="4D4A3E87" w14:textId="77777777" w:rsidR="001B2BBC" w:rsidRPr="00CB3375" w:rsidRDefault="001B2BBC" w:rsidP="00EC1A0D">
      <w:pPr>
        <w:tabs>
          <w:tab w:val="left" w:pos="2751"/>
        </w:tabs>
        <w:ind w:left="57"/>
        <w:rPr>
          <w:color w:val="000000"/>
          <w:sz w:val="20"/>
          <w:szCs w:val="20"/>
        </w:rPr>
      </w:pPr>
    </w:p>
    <w:sectPr w:rsidR="001B2BBC" w:rsidRPr="00CB3375" w:rsidSect="00146247">
      <w:pgSz w:w="11906" w:h="16838"/>
      <w:pgMar w:top="1815" w:right="720" w:bottom="144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E2862" w14:textId="77777777" w:rsidR="00A1705B" w:rsidRDefault="00A1705B" w:rsidP="00832309">
      <w:r>
        <w:separator/>
      </w:r>
    </w:p>
  </w:endnote>
  <w:endnote w:type="continuationSeparator" w:id="0">
    <w:p w14:paraId="736EAE8D" w14:textId="77777777" w:rsidR="00A1705B" w:rsidRDefault="00A1705B" w:rsidP="0083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Neue Light">
    <w:altName w:val="Arial Nova Light"/>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9E2D5" w14:textId="77777777" w:rsidR="00546850" w:rsidRPr="00832309" w:rsidRDefault="00546850">
    <w:pPr>
      <w:tabs>
        <w:tab w:val="center" w:pos="4550"/>
        <w:tab w:val="left" w:pos="5818"/>
      </w:tabs>
      <w:ind w:right="260"/>
      <w:jc w:val="right"/>
      <w:rPr>
        <w:color w:val="222A35" w:themeColor="text2" w:themeShade="80"/>
        <w:sz w:val="18"/>
        <w:szCs w:val="18"/>
      </w:rPr>
    </w:pPr>
    <w:r w:rsidRPr="00832309">
      <w:rPr>
        <w:color w:val="8496B0" w:themeColor="text2" w:themeTint="99"/>
        <w:spacing w:val="60"/>
        <w:sz w:val="18"/>
        <w:szCs w:val="18"/>
      </w:rPr>
      <w:t>Page</w:t>
    </w:r>
    <w:r w:rsidRPr="00832309">
      <w:rPr>
        <w:color w:val="8496B0" w:themeColor="text2" w:themeTint="99"/>
        <w:sz w:val="18"/>
        <w:szCs w:val="18"/>
      </w:rPr>
      <w:t xml:space="preserve"> </w:t>
    </w:r>
    <w:r w:rsidRPr="00832309">
      <w:rPr>
        <w:color w:val="323E4F" w:themeColor="text2" w:themeShade="BF"/>
        <w:sz w:val="18"/>
        <w:szCs w:val="18"/>
      </w:rPr>
      <w:fldChar w:fldCharType="begin"/>
    </w:r>
    <w:r w:rsidRPr="00832309">
      <w:rPr>
        <w:color w:val="323E4F" w:themeColor="text2" w:themeShade="BF"/>
        <w:sz w:val="18"/>
        <w:szCs w:val="18"/>
      </w:rPr>
      <w:instrText xml:space="preserve"> PAGE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r w:rsidRPr="00832309">
      <w:rPr>
        <w:color w:val="323E4F" w:themeColor="text2" w:themeShade="BF"/>
        <w:sz w:val="18"/>
        <w:szCs w:val="18"/>
      </w:rPr>
      <w:t xml:space="preserve"> | </w:t>
    </w:r>
    <w:r w:rsidRPr="00832309">
      <w:rPr>
        <w:color w:val="323E4F" w:themeColor="text2" w:themeShade="BF"/>
        <w:sz w:val="18"/>
        <w:szCs w:val="18"/>
      </w:rPr>
      <w:fldChar w:fldCharType="begin"/>
    </w:r>
    <w:r w:rsidRPr="00832309">
      <w:rPr>
        <w:color w:val="323E4F" w:themeColor="text2" w:themeShade="BF"/>
        <w:sz w:val="18"/>
        <w:szCs w:val="18"/>
      </w:rPr>
      <w:instrText xml:space="preserve"> NUMPAGES  \* Arabic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p>
  <w:p w14:paraId="590FC391" w14:textId="77777777" w:rsidR="00546850" w:rsidRDefault="005468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533F2" w14:textId="77777777" w:rsidR="00A1705B" w:rsidRDefault="00A1705B" w:rsidP="00832309">
      <w:r>
        <w:separator/>
      </w:r>
    </w:p>
  </w:footnote>
  <w:footnote w:type="continuationSeparator" w:id="0">
    <w:p w14:paraId="0206868E" w14:textId="77777777" w:rsidR="00A1705B" w:rsidRDefault="00A1705B" w:rsidP="00832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D3BF6" w14:textId="1C730422" w:rsidR="00546850" w:rsidRDefault="00546850">
    <w:pPr>
      <w:pStyle w:val="Header"/>
    </w:pPr>
    <w:r>
      <w:rPr>
        <w:noProof/>
        <w:lang w:eastAsia="en-GB"/>
      </w:rPr>
      <mc:AlternateContent>
        <mc:Choice Requires="wps">
          <w:drawing>
            <wp:anchor distT="0" distB="0" distL="114300" distR="114300" simplePos="0" relativeHeight="251663872" behindDoc="0" locked="0" layoutInCell="1" allowOverlap="1" wp14:anchorId="509210A0" wp14:editId="784B3BEB">
              <wp:simplePos x="0" y="0"/>
              <wp:positionH relativeFrom="page">
                <wp:posOffset>-9525</wp:posOffset>
              </wp:positionH>
              <wp:positionV relativeFrom="paragraph">
                <wp:posOffset>503555</wp:posOffset>
              </wp:positionV>
              <wp:extent cx="7567448" cy="45719"/>
              <wp:effectExtent l="0" t="0" r="0" b="0"/>
              <wp:wrapNone/>
              <wp:docPr id="17" name="Rectangle 17"/>
              <wp:cNvGraphicFramePr/>
              <a:graphic xmlns:a="http://schemas.openxmlformats.org/drawingml/2006/main">
                <a:graphicData uri="http://schemas.microsoft.com/office/word/2010/wordprocessingShape">
                  <wps:wsp>
                    <wps:cNvSpPr/>
                    <wps:spPr>
                      <a:xfrm>
                        <a:off x="0" y="0"/>
                        <a:ext cx="7567448" cy="45719"/>
                      </a:xfrm>
                      <a:prstGeom prst="rect">
                        <a:avLst/>
                      </a:prstGeom>
                      <a:solidFill>
                        <a:srgbClr val="CC00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804134" id="Rectangle 17" o:spid="_x0000_s1026" style="position:absolute;margin-left:-.75pt;margin-top:39.65pt;width:595.85pt;height:3.6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" fillcolor="#c03" stroked="f" strokeweight="1pt">
              <w10:wrap anchorx="page"/>
            </v:rect>
          </w:pict>
        </mc:Fallback>
      </mc:AlternateContent>
    </w:r>
    <w:r w:rsidRPr="00F354F7">
      <w:rPr>
        <w:noProof/>
        <w:lang w:eastAsia="en-GB"/>
      </w:rPr>
      <w:drawing>
        <wp:anchor distT="0" distB="0" distL="114300" distR="114300" simplePos="0" relativeHeight="251661824" behindDoc="0" locked="0" layoutInCell="1" allowOverlap="1" wp14:anchorId="6EA1F52B" wp14:editId="24093078">
          <wp:simplePos x="0" y="0"/>
          <wp:positionH relativeFrom="column">
            <wp:posOffset>5532549</wp:posOffset>
          </wp:positionH>
          <wp:positionV relativeFrom="paragraph">
            <wp:posOffset>-86360</wp:posOffset>
          </wp:positionV>
          <wp:extent cx="1115266" cy="638175"/>
          <wp:effectExtent l="0" t="0" r="8890" b="0"/>
          <wp:wrapNone/>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9629" cy="640671"/>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C47C5CFC"/>
    <w:lvl w:ilvl="0">
      <w:start w:val="1"/>
      <w:numFmt w:val="decimal"/>
      <w:pStyle w:val="Level1"/>
      <w:lvlText w:val="%1"/>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992"/>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409"/>
        </w:tabs>
        <w:ind w:left="2409" w:hanging="708"/>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118"/>
        </w:tabs>
        <w:ind w:left="3118" w:hanging="709"/>
      </w:pPr>
      <w:rPr>
        <w:rFonts w:ascii="Arial" w:hAnsi="Arial"/>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3827"/>
        </w:tabs>
        <w:ind w:left="3827"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44A4CB8"/>
    <w:multiLevelType w:val="multilevel"/>
    <w:tmpl w:val="F73C6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8B2D90"/>
    <w:multiLevelType w:val="hybridMultilevel"/>
    <w:tmpl w:val="C34E09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DAC085FA">
      <w:start w:val="3"/>
      <w:numFmt w:val="bullet"/>
      <w:lvlText w:val="-"/>
      <w:lvlJc w:val="left"/>
      <w:pPr>
        <w:ind w:left="2880" w:hanging="360"/>
      </w:pPr>
      <w:rPr>
        <w:rFonts w:ascii="Calibri" w:eastAsiaTheme="minorHAnsi" w:hAnsi="Calibri" w:cs="Calibri"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A3F38"/>
    <w:multiLevelType w:val="multilevel"/>
    <w:tmpl w:val="0772F876"/>
    <w:lvl w:ilvl="0">
      <w:start w:val="1"/>
      <w:numFmt w:val="decimal"/>
      <w:pStyle w:val="Subtitle"/>
      <w:lvlText w:val="%1."/>
      <w:lvlJc w:val="left"/>
      <w:pPr>
        <w:ind w:left="360" w:hanging="360"/>
      </w:pPr>
      <w:rPr>
        <w:b w:val="0"/>
      </w:rPr>
    </w:lvl>
    <w:lvl w:ilvl="1">
      <w:start w:val="1"/>
      <w:numFmt w:val="decimal"/>
      <w:pStyle w:val="BodyText"/>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BE3039"/>
    <w:multiLevelType w:val="multilevel"/>
    <w:tmpl w:val="54F48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850521"/>
    <w:multiLevelType w:val="hybridMultilevel"/>
    <w:tmpl w:val="3DD0E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D11FC9"/>
    <w:multiLevelType w:val="hybridMultilevel"/>
    <w:tmpl w:val="2430C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384D0D"/>
    <w:multiLevelType w:val="hybridMultilevel"/>
    <w:tmpl w:val="445AB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776063"/>
    <w:multiLevelType w:val="multilevel"/>
    <w:tmpl w:val="02D036AE"/>
    <w:lvl w:ilvl="0">
      <w:start w:val="1"/>
      <w:numFmt w:val="decimal"/>
      <w:pStyle w:val="Heading1"/>
      <w:lvlText w:val="%1"/>
      <w:lvlJc w:val="left"/>
      <w:pPr>
        <w:tabs>
          <w:tab w:val="num" w:pos="1008"/>
        </w:tabs>
        <w:ind w:left="1008" w:hanging="1008"/>
      </w:pPr>
    </w:lvl>
    <w:lvl w:ilvl="1">
      <w:start w:val="1"/>
      <w:numFmt w:val="decimal"/>
      <w:pStyle w:val="Heading2"/>
      <w:lvlText w:val="%1.%2"/>
      <w:lvlJc w:val="left"/>
      <w:pPr>
        <w:tabs>
          <w:tab w:val="num" w:pos="1008"/>
        </w:tabs>
        <w:ind w:left="1008" w:hanging="1008"/>
      </w:pPr>
    </w:lvl>
    <w:lvl w:ilvl="2">
      <w:start w:val="1"/>
      <w:numFmt w:val="decimal"/>
      <w:pStyle w:val="Heading3"/>
      <w:lvlText w:val="%1.%2.%3"/>
      <w:lvlJc w:val="left"/>
      <w:pPr>
        <w:tabs>
          <w:tab w:val="num" w:pos="1008"/>
        </w:tabs>
        <w:ind w:left="1008" w:hanging="1008"/>
      </w:pPr>
      <w:rPr>
        <w:b w:val="0"/>
      </w:rPr>
    </w:lvl>
    <w:lvl w:ilvl="3">
      <w:start w:val="1"/>
      <w:numFmt w:val="lowerLetter"/>
      <w:pStyle w:val="subdiv1"/>
      <w:lvlText w:val="%4."/>
      <w:lvlJc w:val="left"/>
      <w:pPr>
        <w:tabs>
          <w:tab w:val="num" w:pos="2016"/>
        </w:tabs>
        <w:ind w:left="2016" w:hanging="1008"/>
      </w:pPr>
      <w:rPr>
        <w:rFonts w:ascii="Arial" w:hAnsi="Arial" w:hint="default"/>
        <w:b w:val="0"/>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024"/>
        </w:tabs>
        <w:ind w:left="3024" w:hanging="1008"/>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1FA95CD6"/>
    <w:multiLevelType w:val="hybridMultilevel"/>
    <w:tmpl w:val="963AD7B2"/>
    <w:lvl w:ilvl="0" w:tplc="08090001">
      <w:start w:val="1"/>
      <w:numFmt w:val="bullet"/>
      <w:pStyle w:val="Bulle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6664272"/>
    <w:multiLevelType w:val="multilevel"/>
    <w:tmpl w:val="AEC2D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942C89"/>
    <w:multiLevelType w:val="hybridMultilevel"/>
    <w:tmpl w:val="B55E79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8A16B17"/>
    <w:multiLevelType w:val="multilevel"/>
    <w:tmpl w:val="959CF2E8"/>
    <w:lvl w:ilvl="0">
      <w:start w:val="1"/>
      <w:numFmt w:val="bullet"/>
      <w:lvlRestart w:val="0"/>
      <w:pStyle w:val="ListBullet"/>
      <w:lvlText w:val=""/>
      <w:lvlJc w:val="left"/>
      <w:pPr>
        <w:tabs>
          <w:tab w:val="num" w:pos="1729"/>
        </w:tabs>
        <w:ind w:left="1729" w:hanging="1009"/>
      </w:pPr>
      <w:rPr>
        <w:rFonts w:ascii="Symbol" w:hAnsi="Symbol" w:hint="default"/>
        <w:u w:color="FFFFFF" w:themeColor="background1"/>
      </w:rPr>
    </w:lvl>
    <w:lvl w:ilvl="1">
      <w:start w:val="1"/>
      <w:numFmt w:val="bullet"/>
      <w:pStyle w:val="ListBullet2"/>
      <w:lvlText w:val=""/>
      <w:lvlJc w:val="left"/>
      <w:pPr>
        <w:tabs>
          <w:tab w:val="num" w:pos="2449"/>
        </w:tabs>
        <w:ind w:left="2449" w:hanging="720"/>
      </w:pPr>
      <w:rPr>
        <w:rFonts w:ascii="Symbol" w:hAnsi="Symbol" w:hint="default"/>
      </w:rPr>
    </w:lvl>
    <w:lvl w:ilvl="2">
      <w:start w:val="1"/>
      <w:numFmt w:val="bullet"/>
      <w:pStyle w:val="ListBullet3"/>
      <w:lvlText w:val=""/>
      <w:lvlJc w:val="left"/>
      <w:pPr>
        <w:tabs>
          <w:tab w:val="num" w:pos="3169"/>
        </w:tabs>
        <w:ind w:left="3169" w:hanging="720"/>
      </w:pPr>
      <w:rPr>
        <w:rFonts w:ascii="Symbol" w:hAnsi="Symbol" w:hint="default"/>
      </w:rPr>
    </w:lvl>
    <w:lvl w:ilvl="3">
      <w:start w:val="1"/>
      <w:numFmt w:val="bullet"/>
      <w:pStyle w:val="ListBullet4"/>
      <w:lvlText w:val=""/>
      <w:lvlJc w:val="left"/>
      <w:pPr>
        <w:tabs>
          <w:tab w:val="num" w:pos="3889"/>
        </w:tabs>
        <w:ind w:left="3889" w:hanging="72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13" w15:restartNumberingAfterBreak="0">
    <w:nsid w:val="2C49188B"/>
    <w:multiLevelType w:val="hybridMultilevel"/>
    <w:tmpl w:val="64EC0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2C60F4"/>
    <w:multiLevelType w:val="multilevel"/>
    <w:tmpl w:val="2263C1A1"/>
    <w:lvl w:ilvl="0">
      <w:start w:val="1"/>
      <w:numFmt w:val="decimal"/>
      <w:pStyle w:val="Schedule"/>
      <w:suff w:val="nothing"/>
      <w:lvlText w:val="Schedule %1"/>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60"/>
        </w:tabs>
        <w:ind w:left="360" w:firstLine="0"/>
      </w:pPr>
    </w:lvl>
    <w:lvl w:ilvl="5">
      <w:start w:val="1"/>
      <w:numFmt w:val="none"/>
      <w:lvlText w:val=""/>
      <w:lvlJc w:val="left"/>
      <w:pPr>
        <w:tabs>
          <w:tab w:val="num" w:pos="360"/>
        </w:tabs>
        <w:ind w:left="360" w:firstLine="0"/>
      </w:pPr>
    </w:lvl>
    <w:lvl w:ilvl="6">
      <w:start w:val="1"/>
      <w:numFmt w:val="none"/>
      <w:lvlText w:val=""/>
      <w:lvlJc w:val="left"/>
      <w:pPr>
        <w:tabs>
          <w:tab w:val="num" w:pos="360"/>
        </w:tabs>
        <w:ind w:left="360" w:firstLine="0"/>
      </w:pPr>
    </w:lvl>
    <w:lvl w:ilvl="7">
      <w:start w:val="1"/>
      <w:numFmt w:val="none"/>
      <w:lvlText w:val=""/>
      <w:lvlJc w:val="left"/>
      <w:pPr>
        <w:tabs>
          <w:tab w:val="num" w:pos="360"/>
        </w:tabs>
        <w:ind w:left="360" w:firstLine="0"/>
      </w:pPr>
    </w:lvl>
    <w:lvl w:ilvl="8">
      <w:start w:val="1"/>
      <w:numFmt w:val="none"/>
      <w:lvlText w:val=""/>
      <w:lvlJc w:val="left"/>
      <w:pPr>
        <w:tabs>
          <w:tab w:val="num" w:pos="360"/>
        </w:tabs>
        <w:ind w:left="360" w:firstLine="0"/>
      </w:pPr>
    </w:lvl>
  </w:abstractNum>
  <w:abstractNum w:abstractNumId="15" w15:restartNumberingAfterBreak="0">
    <w:nsid w:val="32967D96"/>
    <w:multiLevelType w:val="singleLevel"/>
    <w:tmpl w:val="85FDCC1E"/>
    <w:lvl w:ilvl="0">
      <w:start w:val="1"/>
      <w:numFmt w:val="decimal"/>
      <w:pStyle w:val="Parties"/>
      <w:lvlText w:val="(%1)"/>
      <w:lvlJc w:val="left"/>
      <w:pPr>
        <w:tabs>
          <w:tab w:val="num" w:pos="709"/>
        </w:tabs>
        <w:ind w:left="709"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3C07FEB"/>
    <w:multiLevelType w:val="multilevel"/>
    <w:tmpl w:val="82F215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27546A"/>
    <w:multiLevelType w:val="multilevel"/>
    <w:tmpl w:val="5900C6B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57382E"/>
    <w:multiLevelType w:val="multilevel"/>
    <w:tmpl w:val="56AA0988"/>
    <w:lvl w:ilvl="0">
      <w:start w:val="1"/>
      <w:numFmt w:val="decimal"/>
      <w:pStyle w:val="Schedule0"/>
      <w:lvlText w:val="Rule %1"/>
      <w:lvlJc w:val="left"/>
      <w:pPr>
        <w:tabs>
          <w:tab w:val="num" w:pos="1077"/>
        </w:tabs>
        <w:ind w:left="1077" w:hanging="1077"/>
      </w:pPr>
      <w:rPr>
        <w:rFonts w:hint="default"/>
        <w:b/>
        <w:i w:val="0"/>
      </w:rPr>
    </w:lvl>
    <w:lvl w:ilvl="1">
      <w:start w:val="1"/>
      <w:numFmt w:val="decimal"/>
      <w:pStyle w:val="ScheduleTitle"/>
      <w:lvlText w:val="%1.%2"/>
      <w:lvlJc w:val="left"/>
      <w:pPr>
        <w:tabs>
          <w:tab w:val="num" w:pos="1077"/>
        </w:tabs>
        <w:ind w:left="1077" w:hanging="1077"/>
      </w:pPr>
      <w:rPr>
        <w:rFonts w:hint="default"/>
      </w:rPr>
    </w:lvl>
    <w:lvl w:ilvl="2">
      <w:start w:val="1"/>
      <w:numFmt w:val="decimal"/>
      <w:pStyle w:val="TOC7"/>
      <w:lvlText w:val="%1.%2.%3"/>
      <w:lvlJc w:val="left"/>
      <w:pPr>
        <w:tabs>
          <w:tab w:val="num" w:pos="2211"/>
        </w:tabs>
        <w:ind w:left="2211" w:hanging="1134"/>
      </w:pPr>
      <w:rPr>
        <w:rFonts w:hint="default"/>
      </w:rPr>
    </w:lvl>
    <w:lvl w:ilvl="3">
      <w:start w:val="1"/>
      <w:numFmt w:val="decimal"/>
      <w:pStyle w:val="Sideheading"/>
      <w:lvlText w:val="%1.%2.%3.%4"/>
      <w:lvlJc w:val="left"/>
      <w:pPr>
        <w:tabs>
          <w:tab w:val="num" w:pos="3686"/>
        </w:tabs>
        <w:ind w:left="3686" w:hanging="1475"/>
      </w:pPr>
      <w:rPr>
        <w:rFonts w:hint="default"/>
      </w:rPr>
    </w:lvl>
    <w:lvl w:ilvl="4">
      <w:start w:val="1"/>
      <w:numFmt w:val="decimal"/>
      <w:pStyle w:val="TOC8"/>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9" w15:restartNumberingAfterBreak="0">
    <w:nsid w:val="37F12AC5"/>
    <w:multiLevelType w:val="hybridMultilevel"/>
    <w:tmpl w:val="BCB5EB58"/>
    <w:lvl w:ilvl="0" w:tplc="FFFFFFFF">
      <w:start w:val="1"/>
      <w:numFmt w:val="bullet"/>
      <w:pStyle w:val="DfESBullets"/>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39F07BA8"/>
    <w:multiLevelType w:val="multilevel"/>
    <w:tmpl w:val="7AAE0A38"/>
    <w:lvl w:ilvl="0">
      <w:start w:val="7"/>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9E2778"/>
    <w:multiLevelType w:val="hybridMultilevel"/>
    <w:tmpl w:val="B3041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1C6417"/>
    <w:multiLevelType w:val="hybridMultilevel"/>
    <w:tmpl w:val="14A4540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9545FF2"/>
    <w:multiLevelType w:val="hybridMultilevel"/>
    <w:tmpl w:val="198ED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C8303BD"/>
    <w:multiLevelType w:val="hybridMultilevel"/>
    <w:tmpl w:val="3B00EF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E597C1C"/>
    <w:multiLevelType w:val="hybridMultilevel"/>
    <w:tmpl w:val="09C646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1853212"/>
    <w:multiLevelType w:val="hybridMultilevel"/>
    <w:tmpl w:val="1C9CEB82"/>
    <w:lvl w:ilvl="0" w:tplc="94669614">
      <w:numFmt w:val="bullet"/>
      <w:lvlText w:val="-"/>
      <w:lvlJc w:val="left"/>
      <w:pPr>
        <w:ind w:left="467" w:hanging="360"/>
      </w:pPr>
      <w:rPr>
        <w:rFonts w:ascii="Calibri" w:eastAsia="Arial" w:hAnsi="Calibri" w:cs="Calibri" w:hint="default"/>
      </w:rPr>
    </w:lvl>
    <w:lvl w:ilvl="1" w:tplc="08090003" w:tentative="1">
      <w:start w:val="1"/>
      <w:numFmt w:val="bullet"/>
      <w:lvlText w:val="o"/>
      <w:lvlJc w:val="left"/>
      <w:pPr>
        <w:ind w:left="1187" w:hanging="360"/>
      </w:pPr>
      <w:rPr>
        <w:rFonts w:ascii="Courier New" w:hAnsi="Courier New" w:cs="Courier New" w:hint="default"/>
      </w:rPr>
    </w:lvl>
    <w:lvl w:ilvl="2" w:tplc="08090005" w:tentative="1">
      <w:start w:val="1"/>
      <w:numFmt w:val="bullet"/>
      <w:lvlText w:val=""/>
      <w:lvlJc w:val="left"/>
      <w:pPr>
        <w:ind w:left="1907" w:hanging="360"/>
      </w:pPr>
      <w:rPr>
        <w:rFonts w:ascii="Wingdings" w:hAnsi="Wingdings" w:hint="default"/>
      </w:rPr>
    </w:lvl>
    <w:lvl w:ilvl="3" w:tplc="08090001" w:tentative="1">
      <w:start w:val="1"/>
      <w:numFmt w:val="bullet"/>
      <w:lvlText w:val=""/>
      <w:lvlJc w:val="left"/>
      <w:pPr>
        <w:ind w:left="2627" w:hanging="360"/>
      </w:pPr>
      <w:rPr>
        <w:rFonts w:ascii="Symbol" w:hAnsi="Symbol" w:hint="default"/>
      </w:rPr>
    </w:lvl>
    <w:lvl w:ilvl="4" w:tplc="08090003" w:tentative="1">
      <w:start w:val="1"/>
      <w:numFmt w:val="bullet"/>
      <w:lvlText w:val="o"/>
      <w:lvlJc w:val="left"/>
      <w:pPr>
        <w:ind w:left="3347" w:hanging="360"/>
      </w:pPr>
      <w:rPr>
        <w:rFonts w:ascii="Courier New" w:hAnsi="Courier New" w:cs="Courier New" w:hint="default"/>
      </w:rPr>
    </w:lvl>
    <w:lvl w:ilvl="5" w:tplc="08090005" w:tentative="1">
      <w:start w:val="1"/>
      <w:numFmt w:val="bullet"/>
      <w:lvlText w:val=""/>
      <w:lvlJc w:val="left"/>
      <w:pPr>
        <w:ind w:left="4067" w:hanging="360"/>
      </w:pPr>
      <w:rPr>
        <w:rFonts w:ascii="Wingdings" w:hAnsi="Wingdings" w:hint="default"/>
      </w:rPr>
    </w:lvl>
    <w:lvl w:ilvl="6" w:tplc="08090001" w:tentative="1">
      <w:start w:val="1"/>
      <w:numFmt w:val="bullet"/>
      <w:lvlText w:val=""/>
      <w:lvlJc w:val="left"/>
      <w:pPr>
        <w:ind w:left="4787" w:hanging="360"/>
      </w:pPr>
      <w:rPr>
        <w:rFonts w:ascii="Symbol" w:hAnsi="Symbol" w:hint="default"/>
      </w:rPr>
    </w:lvl>
    <w:lvl w:ilvl="7" w:tplc="08090003" w:tentative="1">
      <w:start w:val="1"/>
      <w:numFmt w:val="bullet"/>
      <w:lvlText w:val="o"/>
      <w:lvlJc w:val="left"/>
      <w:pPr>
        <w:ind w:left="5507" w:hanging="360"/>
      </w:pPr>
      <w:rPr>
        <w:rFonts w:ascii="Courier New" w:hAnsi="Courier New" w:cs="Courier New" w:hint="default"/>
      </w:rPr>
    </w:lvl>
    <w:lvl w:ilvl="8" w:tplc="08090005" w:tentative="1">
      <w:start w:val="1"/>
      <w:numFmt w:val="bullet"/>
      <w:lvlText w:val=""/>
      <w:lvlJc w:val="left"/>
      <w:pPr>
        <w:ind w:left="6227" w:hanging="360"/>
      </w:pPr>
      <w:rPr>
        <w:rFonts w:ascii="Wingdings" w:hAnsi="Wingdings" w:hint="default"/>
      </w:rPr>
    </w:lvl>
  </w:abstractNum>
  <w:abstractNum w:abstractNumId="27" w15:restartNumberingAfterBreak="0">
    <w:nsid w:val="54DF346B"/>
    <w:multiLevelType w:val="hybridMultilevel"/>
    <w:tmpl w:val="7A2C6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D0383F"/>
    <w:multiLevelType w:val="multilevel"/>
    <w:tmpl w:val="505678C6"/>
    <w:lvl w:ilvl="0">
      <w:start w:val="1"/>
      <w:numFmt w:val="decimal"/>
      <w:lvlText w:val="%1"/>
      <w:lvlJc w:val="left"/>
      <w:pPr>
        <w:ind w:left="720" w:hanging="720"/>
      </w:pPr>
      <w:rPr>
        <w:rFonts w:hint="default"/>
      </w:rPr>
    </w:lvl>
    <w:lvl w:ilvl="1">
      <w:start w:val="1"/>
      <w:numFmt w:val="decimal"/>
      <w:pStyle w:val="sub"/>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B2B4BCD"/>
    <w:multiLevelType w:val="hybridMultilevel"/>
    <w:tmpl w:val="7CAC33C8"/>
    <w:lvl w:ilvl="0" w:tplc="BFEE94CA">
      <w:numFmt w:val="bullet"/>
      <w:lvlText w:val="-"/>
      <w:lvlJc w:val="left"/>
      <w:pPr>
        <w:ind w:left="467" w:hanging="360"/>
      </w:pPr>
      <w:rPr>
        <w:rFonts w:ascii="Calibri" w:eastAsia="Arial" w:hAnsi="Calibri" w:cs="Calibri" w:hint="default"/>
      </w:rPr>
    </w:lvl>
    <w:lvl w:ilvl="1" w:tplc="08090003" w:tentative="1">
      <w:start w:val="1"/>
      <w:numFmt w:val="bullet"/>
      <w:lvlText w:val="o"/>
      <w:lvlJc w:val="left"/>
      <w:pPr>
        <w:ind w:left="1187" w:hanging="360"/>
      </w:pPr>
      <w:rPr>
        <w:rFonts w:ascii="Courier New" w:hAnsi="Courier New" w:cs="Courier New" w:hint="default"/>
      </w:rPr>
    </w:lvl>
    <w:lvl w:ilvl="2" w:tplc="08090005" w:tentative="1">
      <w:start w:val="1"/>
      <w:numFmt w:val="bullet"/>
      <w:lvlText w:val=""/>
      <w:lvlJc w:val="left"/>
      <w:pPr>
        <w:ind w:left="1907" w:hanging="360"/>
      </w:pPr>
      <w:rPr>
        <w:rFonts w:ascii="Wingdings" w:hAnsi="Wingdings" w:hint="default"/>
      </w:rPr>
    </w:lvl>
    <w:lvl w:ilvl="3" w:tplc="08090001" w:tentative="1">
      <w:start w:val="1"/>
      <w:numFmt w:val="bullet"/>
      <w:lvlText w:val=""/>
      <w:lvlJc w:val="left"/>
      <w:pPr>
        <w:ind w:left="2627" w:hanging="360"/>
      </w:pPr>
      <w:rPr>
        <w:rFonts w:ascii="Symbol" w:hAnsi="Symbol" w:hint="default"/>
      </w:rPr>
    </w:lvl>
    <w:lvl w:ilvl="4" w:tplc="08090003" w:tentative="1">
      <w:start w:val="1"/>
      <w:numFmt w:val="bullet"/>
      <w:lvlText w:val="o"/>
      <w:lvlJc w:val="left"/>
      <w:pPr>
        <w:ind w:left="3347" w:hanging="360"/>
      </w:pPr>
      <w:rPr>
        <w:rFonts w:ascii="Courier New" w:hAnsi="Courier New" w:cs="Courier New" w:hint="default"/>
      </w:rPr>
    </w:lvl>
    <w:lvl w:ilvl="5" w:tplc="08090005" w:tentative="1">
      <w:start w:val="1"/>
      <w:numFmt w:val="bullet"/>
      <w:lvlText w:val=""/>
      <w:lvlJc w:val="left"/>
      <w:pPr>
        <w:ind w:left="4067" w:hanging="360"/>
      </w:pPr>
      <w:rPr>
        <w:rFonts w:ascii="Wingdings" w:hAnsi="Wingdings" w:hint="default"/>
      </w:rPr>
    </w:lvl>
    <w:lvl w:ilvl="6" w:tplc="08090001" w:tentative="1">
      <w:start w:val="1"/>
      <w:numFmt w:val="bullet"/>
      <w:lvlText w:val=""/>
      <w:lvlJc w:val="left"/>
      <w:pPr>
        <w:ind w:left="4787" w:hanging="360"/>
      </w:pPr>
      <w:rPr>
        <w:rFonts w:ascii="Symbol" w:hAnsi="Symbol" w:hint="default"/>
      </w:rPr>
    </w:lvl>
    <w:lvl w:ilvl="7" w:tplc="08090003" w:tentative="1">
      <w:start w:val="1"/>
      <w:numFmt w:val="bullet"/>
      <w:lvlText w:val="o"/>
      <w:lvlJc w:val="left"/>
      <w:pPr>
        <w:ind w:left="5507" w:hanging="360"/>
      </w:pPr>
      <w:rPr>
        <w:rFonts w:ascii="Courier New" w:hAnsi="Courier New" w:cs="Courier New" w:hint="default"/>
      </w:rPr>
    </w:lvl>
    <w:lvl w:ilvl="8" w:tplc="08090005" w:tentative="1">
      <w:start w:val="1"/>
      <w:numFmt w:val="bullet"/>
      <w:lvlText w:val=""/>
      <w:lvlJc w:val="left"/>
      <w:pPr>
        <w:ind w:left="6227" w:hanging="360"/>
      </w:pPr>
      <w:rPr>
        <w:rFonts w:ascii="Wingdings" w:hAnsi="Wingdings" w:hint="default"/>
      </w:rPr>
    </w:lvl>
  </w:abstractNum>
  <w:abstractNum w:abstractNumId="30" w15:restartNumberingAfterBreak="0">
    <w:nsid w:val="5DF707F7"/>
    <w:multiLevelType w:val="hybridMultilevel"/>
    <w:tmpl w:val="93967D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B0C6973"/>
    <w:multiLevelType w:val="multilevel"/>
    <w:tmpl w:val="382EBE44"/>
    <w:lvl w:ilvl="0">
      <w:start w:val="4"/>
      <w:numFmt w:val="decimal"/>
      <w:lvlText w:val="%1"/>
      <w:lvlJc w:val="left"/>
      <w:pPr>
        <w:ind w:left="360" w:hanging="360"/>
      </w:pPr>
      <w:rPr>
        <w:rFonts w:cstheme="minorHAnsi" w:hint="default"/>
      </w:rPr>
    </w:lvl>
    <w:lvl w:ilvl="1">
      <w:start w:val="1"/>
      <w:numFmt w:val="decimal"/>
      <w:lvlText w:val="%1.%2"/>
      <w:lvlJc w:val="left"/>
      <w:pPr>
        <w:ind w:left="360" w:hanging="360"/>
      </w:pPr>
      <w:rPr>
        <w:rFonts w:cstheme="minorHAnsi" w:hint="default"/>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800" w:hanging="1800"/>
      </w:pPr>
      <w:rPr>
        <w:rFonts w:cstheme="minorHAnsi" w:hint="default"/>
      </w:rPr>
    </w:lvl>
  </w:abstractNum>
  <w:abstractNum w:abstractNumId="32" w15:restartNumberingAfterBreak="0">
    <w:nsid w:val="713E349B"/>
    <w:multiLevelType w:val="hybridMultilevel"/>
    <w:tmpl w:val="DDC090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2521546"/>
    <w:multiLevelType w:val="hybridMultilevel"/>
    <w:tmpl w:val="50F8CD5C"/>
    <w:lvl w:ilvl="0" w:tplc="0F7EAA78">
      <w:start w:val="1"/>
      <w:numFmt w:val="decimal"/>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4" w15:restartNumberingAfterBreak="0">
    <w:nsid w:val="7392672E"/>
    <w:multiLevelType w:val="hybridMultilevel"/>
    <w:tmpl w:val="AF2EFF5C"/>
    <w:lvl w:ilvl="0" w:tplc="08090001">
      <w:start w:val="1"/>
      <w:numFmt w:val="bullet"/>
      <w:lvlText w:val=""/>
      <w:lvlJc w:val="left"/>
      <w:pPr>
        <w:ind w:left="467" w:hanging="360"/>
      </w:pPr>
      <w:rPr>
        <w:rFonts w:ascii="Symbol" w:hAnsi="Symbol" w:hint="default"/>
      </w:rPr>
    </w:lvl>
    <w:lvl w:ilvl="1" w:tplc="FFFFFFFF" w:tentative="1">
      <w:start w:val="1"/>
      <w:numFmt w:val="bullet"/>
      <w:lvlText w:val="o"/>
      <w:lvlJc w:val="left"/>
      <w:pPr>
        <w:ind w:left="1187" w:hanging="360"/>
      </w:pPr>
      <w:rPr>
        <w:rFonts w:ascii="Courier New" w:hAnsi="Courier New" w:cs="Courier New" w:hint="default"/>
      </w:rPr>
    </w:lvl>
    <w:lvl w:ilvl="2" w:tplc="FFFFFFFF" w:tentative="1">
      <w:start w:val="1"/>
      <w:numFmt w:val="bullet"/>
      <w:lvlText w:val=""/>
      <w:lvlJc w:val="left"/>
      <w:pPr>
        <w:ind w:left="1907" w:hanging="360"/>
      </w:pPr>
      <w:rPr>
        <w:rFonts w:ascii="Wingdings" w:hAnsi="Wingdings" w:hint="default"/>
      </w:rPr>
    </w:lvl>
    <w:lvl w:ilvl="3" w:tplc="FFFFFFFF" w:tentative="1">
      <w:start w:val="1"/>
      <w:numFmt w:val="bullet"/>
      <w:lvlText w:val=""/>
      <w:lvlJc w:val="left"/>
      <w:pPr>
        <w:ind w:left="2627" w:hanging="360"/>
      </w:pPr>
      <w:rPr>
        <w:rFonts w:ascii="Symbol" w:hAnsi="Symbol" w:hint="default"/>
      </w:rPr>
    </w:lvl>
    <w:lvl w:ilvl="4" w:tplc="FFFFFFFF" w:tentative="1">
      <w:start w:val="1"/>
      <w:numFmt w:val="bullet"/>
      <w:lvlText w:val="o"/>
      <w:lvlJc w:val="left"/>
      <w:pPr>
        <w:ind w:left="3347" w:hanging="360"/>
      </w:pPr>
      <w:rPr>
        <w:rFonts w:ascii="Courier New" w:hAnsi="Courier New" w:cs="Courier New" w:hint="default"/>
      </w:rPr>
    </w:lvl>
    <w:lvl w:ilvl="5" w:tplc="FFFFFFFF" w:tentative="1">
      <w:start w:val="1"/>
      <w:numFmt w:val="bullet"/>
      <w:lvlText w:val=""/>
      <w:lvlJc w:val="left"/>
      <w:pPr>
        <w:ind w:left="4067" w:hanging="360"/>
      </w:pPr>
      <w:rPr>
        <w:rFonts w:ascii="Wingdings" w:hAnsi="Wingdings" w:hint="default"/>
      </w:rPr>
    </w:lvl>
    <w:lvl w:ilvl="6" w:tplc="FFFFFFFF" w:tentative="1">
      <w:start w:val="1"/>
      <w:numFmt w:val="bullet"/>
      <w:lvlText w:val=""/>
      <w:lvlJc w:val="left"/>
      <w:pPr>
        <w:ind w:left="4787" w:hanging="360"/>
      </w:pPr>
      <w:rPr>
        <w:rFonts w:ascii="Symbol" w:hAnsi="Symbol" w:hint="default"/>
      </w:rPr>
    </w:lvl>
    <w:lvl w:ilvl="7" w:tplc="FFFFFFFF" w:tentative="1">
      <w:start w:val="1"/>
      <w:numFmt w:val="bullet"/>
      <w:lvlText w:val="o"/>
      <w:lvlJc w:val="left"/>
      <w:pPr>
        <w:ind w:left="5507" w:hanging="360"/>
      </w:pPr>
      <w:rPr>
        <w:rFonts w:ascii="Courier New" w:hAnsi="Courier New" w:cs="Courier New" w:hint="default"/>
      </w:rPr>
    </w:lvl>
    <w:lvl w:ilvl="8" w:tplc="FFFFFFFF" w:tentative="1">
      <w:start w:val="1"/>
      <w:numFmt w:val="bullet"/>
      <w:lvlText w:val=""/>
      <w:lvlJc w:val="left"/>
      <w:pPr>
        <w:ind w:left="6227" w:hanging="360"/>
      </w:pPr>
      <w:rPr>
        <w:rFonts w:ascii="Wingdings" w:hAnsi="Wingdings" w:hint="default"/>
      </w:rPr>
    </w:lvl>
  </w:abstractNum>
  <w:abstractNum w:abstractNumId="35" w15:restartNumberingAfterBreak="0">
    <w:nsid w:val="750D37A5"/>
    <w:multiLevelType w:val="hybridMultilevel"/>
    <w:tmpl w:val="C936B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3A73CF"/>
    <w:multiLevelType w:val="hybridMultilevel"/>
    <w:tmpl w:val="3F38B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235595"/>
    <w:multiLevelType w:val="hybridMultilevel"/>
    <w:tmpl w:val="1C0C5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483EDF"/>
    <w:multiLevelType w:val="hybridMultilevel"/>
    <w:tmpl w:val="899C94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CDE21BB"/>
    <w:multiLevelType w:val="hybridMultilevel"/>
    <w:tmpl w:val="6AFA8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4070255">
    <w:abstractNumId w:val="28"/>
  </w:num>
  <w:num w:numId="2" w16cid:durableId="754060544">
    <w:abstractNumId w:val="9"/>
  </w:num>
  <w:num w:numId="3" w16cid:durableId="2009942588">
    <w:abstractNumId w:val="0"/>
  </w:num>
  <w:num w:numId="4" w16cid:durableId="1909874011">
    <w:abstractNumId w:val="15"/>
    <w:lvlOverride w:ilvl="0">
      <w:startOverride w:val="1"/>
    </w:lvlOverride>
  </w:num>
  <w:num w:numId="5" w16cid:durableId="19068380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0213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3822830">
    <w:abstractNumId w:val="33"/>
  </w:num>
  <w:num w:numId="8" w16cid:durableId="1631323827">
    <w:abstractNumId w:val="8"/>
  </w:num>
  <w:num w:numId="9" w16cid:durableId="1142036426">
    <w:abstractNumId w:val="12"/>
  </w:num>
  <w:num w:numId="10" w16cid:durableId="1325234204">
    <w:abstractNumId w:val="18"/>
  </w:num>
  <w:num w:numId="11" w16cid:durableId="1122653220">
    <w:abstractNumId w:val="19"/>
  </w:num>
  <w:num w:numId="12" w16cid:durableId="1933851058">
    <w:abstractNumId w:val="30"/>
  </w:num>
  <w:num w:numId="13" w16cid:durableId="150951551">
    <w:abstractNumId w:val="37"/>
  </w:num>
  <w:num w:numId="14" w16cid:durableId="1774325281">
    <w:abstractNumId w:val="38"/>
  </w:num>
  <w:num w:numId="15" w16cid:durableId="1819764365">
    <w:abstractNumId w:val="17"/>
  </w:num>
  <w:num w:numId="16" w16cid:durableId="903760313">
    <w:abstractNumId w:val="20"/>
  </w:num>
  <w:num w:numId="17" w16cid:durableId="1826553951">
    <w:abstractNumId w:val="31"/>
  </w:num>
  <w:num w:numId="18" w16cid:durableId="2089689102">
    <w:abstractNumId w:val="35"/>
  </w:num>
  <w:num w:numId="19" w16cid:durableId="249002423">
    <w:abstractNumId w:val="16"/>
  </w:num>
  <w:num w:numId="20" w16cid:durableId="764232081">
    <w:abstractNumId w:val="2"/>
  </w:num>
  <w:num w:numId="21" w16cid:durableId="2135057959">
    <w:abstractNumId w:val="13"/>
  </w:num>
  <w:num w:numId="22" w16cid:durableId="642999792">
    <w:abstractNumId w:val="32"/>
  </w:num>
  <w:num w:numId="23" w16cid:durableId="1961689726">
    <w:abstractNumId w:val="25"/>
  </w:num>
  <w:num w:numId="24" w16cid:durableId="1203976461">
    <w:abstractNumId w:val="29"/>
  </w:num>
  <w:num w:numId="25" w16cid:durableId="225456696">
    <w:abstractNumId w:val="22"/>
  </w:num>
  <w:num w:numId="26" w16cid:durableId="850948455">
    <w:abstractNumId w:val="26"/>
  </w:num>
  <w:num w:numId="27" w16cid:durableId="1639723978">
    <w:abstractNumId w:val="5"/>
  </w:num>
  <w:num w:numId="28" w16cid:durableId="1137917737">
    <w:abstractNumId w:val="27"/>
  </w:num>
  <w:num w:numId="29" w16cid:durableId="2003393562">
    <w:abstractNumId w:val="7"/>
  </w:num>
  <w:num w:numId="30" w16cid:durableId="2012486089">
    <w:abstractNumId w:val="39"/>
  </w:num>
  <w:num w:numId="31" w16cid:durableId="2128888508">
    <w:abstractNumId w:val="36"/>
  </w:num>
  <w:num w:numId="32" w16cid:durableId="1756828355">
    <w:abstractNumId w:val="11"/>
  </w:num>
  <w:num w:numId="33" w16cid:durableId="1158421367">
    <w:abstractNumId w:val="23"/>
  </w:num>
  <w:num w:numId="34" w16cid:durableId="183131238">
    <w:abstractNumId w:val="10"/>
  </w:num>
  <w:num w:numId="35" w16cid:durableId="594441980">
    <w:abstractNumId w:val="1"/>
  </w:num>
  <w:num w:numId="36" w16cid:durableId="2077776505">
    <w:abstractNumId w:val="6"/>
  </w:num>
  <w:num w:numId="37" w16cid:durableId="88549059">
    <w:abstractNumId w:val="21"/>
  </w:num>
  <w:num w:numId="38" w16cid:durableId="1672103723">
    <w:abstractNumId w:val="4"/>
  </w:num>
  <w:num w:numId="39" w16cid:durableId="574120921">
    <w:abstractNumId w:val="34"/>
  </w:num>
  <w:num w:numId="40" w16cid:durableId="182791859">
    <w:abstractNumId w:val="2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309"/>
    <w:rsid w:val="00000092"/>
    <w:rsid w:val="000008EE"/>
    <w:rsid w:val="00000BF2"/>
    <w:rsid w:val="00000C6B"/>
    <w:rsid w:val="00006AD5"/>
    <w:rsid w:val="0000728E"/>
    <w:rsid w:val="000073D0"/>
    <w:rsid w:val="00011AEF"/>
    <w:rsid w:val="000134CB"/>
    <w:rsid w:val="000159F6"/>
    <w:rsid w:val="00015F28"/>
    <w:rsid w:val="000169FA"/>
    <w:rsid w:val="00016D20"/>
    <w:rsid w:val="0002039C"/>
    <w:rsid w:val="000213B8"/>
    <w:rsid w:val="000239E4"/>
    <w:rsid w:val="00023C24"/>
    <w:rsid w:val="000275C2"/>
    <w:rsid w:val="00036CFD"/>
    <w:rsid w:val="000405C5"/>
    <w:rsid w:val="0004143D"/>
    <w:rsid w:val="000444BC"/>
    <w:rsid w:val="00045422"/>
    <w:rsid w:val="00045631"/>
    <w:rsid w:val="00045F32"/>
    <w:rsid w:val="0004674F"/>
    <w:rsid w:val="00054A11"/>
    <w:rsid w:val="00054C7D"/>
    <w:rsid w:val="00055627"/>
    <w:rsid w:val="00056190"/>
    <w:rsid w:val="00060790"/>
    <w:rsid w:val="00062112"/>
    <w:rsid w:val="00065421"/>
    <w:rsid w:val="00066FBF"/>
    <w:rsid w:val="000670BA"/>
    <w:rsid w:val="000704FB"/>
    <w:rsid w:val="00073324"/>
    <w:rsid w:val="0007398A"/>
    <w:rsid w:val="0007469F"/>
    <w:rsid w:val="00075027"/>
    <w:rsid w:val="00076319"/>
    <w:rsid w:val="00081151"/>
    <w:rsid w:val="00081B8A"/>
    <w:rsid w:val="00084149"/>
    <w:rsid w:val="00093093"/>
    <w:rsid w:val="00093D17"/>
    <w:rsid w:val="00093FB8"/>
    <w:rsid w:val="000943F0"/>
    <w:rsid w:val="000A0357"/>
    <w:rsid w:val="000A09B6"/>
    <w:rsid w:val="000A3BBB"/>
    <w:rsid w:val="000A4359"/>
    <w:rsid w:val="000A44C7"/>
    <w:rsid w:val="000A6750"/>
    <w:rsid w:val="000B378E"/>
    <w:rsid w:val="000B448A"/>
    <w:rsid w:val="000B5D7A"/>
    <w:rsid w:val="000B5FEB"/>
    <w:rsid w:val="000C1D24"/>
    <w:rsid w:val="000C6227"/>
    <w:rsid w:val="000D02D3"/>
    <w:rsid w:val="000D12B9"/>
    <w:rsid w:val="000D158B"/>
    <w:rsid w:val="000D267A"/>
    <w:rsid w:val="000D37E8"/>
    <w:rsid w:val="000D65F5"/>
    <w:rsid w:val="000D7133"/>
    <w:rsid w:val="000D7223"/>
    <w:rsid w:val="000E0B11"/>
    <w:rsid w:val="000E18FB"/>
    <w:rsid w:val="000E29FB"/>
    <w:rsid w:val="000E3FE8"/>
    <w:rsid w:val="000E56AB"/>
    <w:rsid w:val="000E5C6A"/>
    <w:rsid w:val="000F0978"/>
    <w:rsid w:val="000F36E3"/>
    <w:rsid w:val="000F6F2E"/>
    <w:rsid w:val="000F7ADB"/>
    <w:rsid w:val="000F7E87"/>
    <w:rsid w:val="000F7F17"/>
    <w:rsid w:val="00102396"/>
    <w:rsid w:val="00102678"/>
    <w:rsid w:val="001053F2"/>
    <w:rsid w:val="00107B10"/>
    <w:rsid w:val="00110CC3"/>
    <w:rsid w:val="0011238F"/>
    <w:rsid w:val="00112BB9"/>
    <w:rsid w:val="00112D46"/>
    <w:rsid w:val="001148BC"/>
    <w:rsid w:val="0011791E"/>
    <w:rsid w:val="0012146A"/>
    <w:rsid w:val="00121A85"/>
    <w:rsid w:val="00124C08"/>
    <w:rsid w:val="001319C9"/>
    <w:rsid w:val="00131B64"/>
    <w:rsid w:val="001357B7"/>
    <w:rsid w:val="00137BA9"/>
    <w:rsid w:val="00142CFE"/>
    <w:rsid w:val="00143083"/>
    <w:rsid w:val="00146247"/>
    <w:rsid w:val="001476D8"/>
    <w:rsid w:val="00147CBD"/>
    <w:rsid w:val="00147CE2"/>
    <w:rsid w:val="00150A2E"/>
    <w:rsid w:val="0015107C"/>
    <w:rsid w:val="0015443A"/>
    <w:rsid w:val="001545DE"/>
    <w:rsid w:val="00157227"/>
    <w:rsid w:val="001575CE"/>
    <w:rsid w:val="0015782F"/>
    <w:rsid w:val="00157E4B"/>
    <w:rsid w:val="00161C67"/>
    <w:rsid w:val="0016483B"/>
    <w:rsid w:val="00171EBC"/>
    <w:rsid w:val="00173AB7"/>
    <w:rsid w:val="00176012"/>
    <w:rsid w:val="001767E9"/>
    <w:rsid w:val="00181136"/>
    <w:rsid w:val="0018216B"/>
    <w:rsid w:val="00182301"/>
    <w:rsid w:val="00183FBA"/>
    <w:rsid w:val="00184E3B"/>
    <w:rsid w:val="00190887"/>
    <w:rsid w:val="00190F11"/>
    <w:rsid w:val="00194521"/>
    <w:rsid w:val="001963CA"/>
    <w:rsid w:val="001A0AF2"/>
    <w:rsid w:val="001A0B0C"/>
    <w:rsid w:val="001A18BD"/>
    <w:rsid w:val="001A2107"/>
    <w:rsid w:val="001A34C7"/>
    <w:rsid w:val="001A4268"/>
    <w:rsid w:val="001A62FA"/>
    <w:rsid w:val="001A73B0"/>
    <w:rsid w:val="001A7B3D"/>
    <w:rsid w:val="001B23E9"/>
    <w:rsid w:val="001B2BBC"/>
    <w:rsid w:val="001B3EE1"/>
    <w:rsid w:val="001C13A6"/>
    <w:rsid w:val="001C36E9"/>
    <w:rsid w:val="001C5958"/>
    <w:rsid w:val="001C689D"/>
    <w:rsid w:val="001C70B2"/>
    <w:rsid w:val="001D025A"/>
    <w:rsid w:val="001D1774"/>
    <w:rsid w:val="001D30D8"/>
    <w:rsid w:val="001E22A7"/>
    <w:rsid w:val="001E2B7D"/>
    <w:rsid w:val="001E32B3"/>
    <w:rsid w:val="001E3914"/>
    <w:rsid w:val="001E5A18"/>
    <w:rsid w:val="001E5FA5"/>
    <w:rsid w:val="001E6B20"/>
    <w:rsid w:val="001E76B6"/>
    <w:rsid w:val="001F25BB"/>
    <w:rsid w:val="001F2F6C"/>
    <w:rsid w:val="001F497F"/>
    <w:rsid w:val="001F5F78"/>
    <w:rsid w:val="001F626D"/>
    <w:rsid w:val="001F657E"/>
    <w:rsid w:val="001F7561"/>
    <w:rsid w:val="00200263"/>
    <w:rsid w:val="0020262C"/>
    <w:rsid w:val="002113B2"/>
    <w:rsid w:val="002117B8"/>
    <w:rsid w:val="00213151"/>
    <w:rsid w:val="00215761"/>
    <w:rsid w:val="002167A6"/>
    <w:rsid w:val="00217843"/>
    <w:rsid w:val="0022020F"/>
    <w:rsid w:val="00221A51"/>
    <w:rsid w:val="00222CF7"/>
    <w:rsid w:val="002245D9"/>
    <w:rsid w:val="002265E9"/>
    <w:rsid w:val="00230088"/>
    <w:rsid w:val="002328EC"/>
    <w:rsid w:val="00235443"/>
    <w:rsid w:val="0023665C"/>
    <w:rsid w:val="00236B45"/>
    <w:rsid w:val="00236F0A"/>
    <w:rsid w:val="002375B9"/>
    <w:rsid w:val="00237FCE"/>
    <w:rsid w:val="00242A02"/>
    <w:rsid w:val="0025034D"/>
    <w:rsid w:val="00251F00"/>
    <w:rsid w:val="00252151"/>
    <w:rsid w:val="002546F7"/>
    <w:rsid w:val="00256C36"/>
    <w:rsid w:val="00260E81"/>
    <w:rsid w:val="00260FB8"/>
    <w:rsid w:val="00261865"/>
    <w:rsid w:val="00264A4C"/>
    <w:rsid w:val="00267178"/>
    <w:rsid w:val="00270BA5"/>
    <w:rsid w:val="00273F3C"/>
    <w:rsid w:val="00276327"/>
    <w:rsid w:val="0027672A"/>
    <w:rsid w:val="00286031"/>
    <w:rsid w:val="002865E4"/>
    <w:rsid w:val="002879B7"/>
    <w:rsid w:val="00292DB9"/>
    <w:rsid w:val="0029335E"/>
    <w:rsid w:val="00293748"/>
    <w:rsid w:val="00294100"/>
    <w:rsid w:val="00296659"/>
    <w:rsid w:val="0029688A"/>
    <w:rsid w:val="00296C79"/>
    <w:rsid w:val="002A1CD3"/>
    <w:rsid w:val="002A221C"/>
    <w:rsid w:val="002A24DC"/>
    <w:rsid w:val="002A27E4"/>
    <w:rsid w:val="002A2867"/>
    <w:rsid w:val="002A6075"/>
    <w:rsid w:val="002B22B7"/>
    <w:rsid w:val="002B4AA9"/>
    <w:rsid w:val="002B59E4"/>
    <w:rsid w:val="002B7511"/>
    <w:rsid w:val="002B77FD"/>
    <w:rsid w:val="002C102A"/>
    <w:rsid w:val="002C1546"/>
    <w:rsid w:val="002D22DB"/>
    <w:rsid w:val="002D2564"/>
    <w:rsid w:val="002D2EA4"/>
    <w:rsid w:val="002D746F"/>
    <w:rsid w:val="002E0489"/>
    <w:rsid w:val="002E262D"/>
    <w:rsid w:val="002E75B2"/>
    <w:rsid w:val="002F00E9"/>
    <w:rsid w:val="002F0128"/>
    <w:rsid w:val="002F1744"/>
    <w:rsid w:val="002F2082"/>
    <w:rsid w:val="002F227F"/>
    <w:rsid w:val="002F2CB7"/>
    <w:rsid w:val="002F2FFA"/>
    <w:rsid w:val="002F5986"/>
    <w:rsid w:val="002F59C2"/>
    <w:rsid w:val="002F6AB4"/>
    <w:rsid w:val="00300A70"/>
    <w:rsid w:val="00301EE5"/>
    <w:rsid w:val="00302EBF"/>
    <w:rsid w:val="0030539A"/>
    <w:rsid w:val="00307D85"/>
    <w:rsid w:val="003102BD"/>
    <w:rsid w:val="0031087D"/>
    <w:rsid w:val="00310A24"/>
    <w:rsid w:val="00311A43"/>
    <w:rsid w:val="00312FC4"/>
    <w:rsid w:val="003151AD"/>
    <w:rsid w:val="00315ACB"/>
    <w:rsid w:val="00315D8E"/>
    <w:rsid w:val="00316DA4"/>
    <w:rsid w:val="00317EC3"/>
    <w:rsid w:val="003244D1"/>
    <w:rsid w:val="00330F98"/>
    <w:rsid w:val="00331D30"/>
    <w:rsid w:val="00332C36"/>
    <w:rsid w:val="003335EB"/>
    <w:rsid w:val="0033538B"/>
    <w:rsid w:val="003379DE"/>
    <w:rsid w:val="00337FEA"/>
    <w:rsid w:val="00341C87"/>
    <w:rsid w:val="00353690"/>
    <w:rsid w:val="00353983"/>
    <w:rsid w:val="00354B6A"/>
    <w:rsid w:val="00356E6C"/>
    <w:rsid w:val="00357619"/>
    <w:rsid w:val="00357C3B"/>
    <w:rsid w:val="003607DB"/>
    <w:rsid w:val="003648F1"/>
    <w:rsid w:val="00370310"/>
    <w:rsid w:val="00373B51"/>
    <w:rsid w:val="00374BFA"/>
    <w:rsid w:val="00376E86"/>
    <w:rsid w:val="00381E61"/>
    <w:rsid w:val="00381E79"/>
    <w:rsid w:val="00382E23"/>
    <w:rsid w:val="003834FC"/>
    <w:rsid w:val="003841A2"/>
    <w:rsid w:val="003855C3"/>
    <w:rsid w:val="0038567E"/>
    <w:rsid w:val="003917D2"/>
    <w:rsid w:val="003927E1"/>
    <w:rsid w:val="00392C18"/>
    <w:rsid w:val="00392C96"/>
    <w:rsid w:val="00393DA1"/>
    <w:rsid w:val="003947C8"/>
    <w:rsid w:val="00397615"/>
    <w:rsid w:val="00397865"/>
    <w:rsid w:val="003A12DD"/>
    <w:rsid w:val="003A344C"/>
    <w:rsid w:val="003A6C43"/>
    <w:rsid w:val="003B1188"/>
    <w:rsid w:val="003B270F"/>
    <w:rsid w:val="003B3230"/>
    <w:rsid w:val="003B55B1"/>
    <w:rsid w:val="003B5CF1"/>
    <w:rsid w:val="003B7863"/>
    <w:rsid w:val="003C0A8D"/>
    <w:rsid w:val="003C2A27"/>
    <w:rsid w:val="003C2C44"/>
    <w:rsid w:val="003C7CB9"/>
    <w:rsid w:val="003D1E38"/>
    <w:rsid w:val="003D2B67"/>
    <w:rsid w:val="003D4EF5"/>
    <w:rsid w:val="003D66A3"/>
    <w:rsid w:val="003E311B"/>
    <w:rsid w:val="003E337F"/>
    <w:rsid w:val="003E37AD"/>
    <w:rsid w:val="003E44AE"/>
    <w:rsid w:val="003E5B9E"/>
    <w:rsid w:val="003E6A62"/>
    <w:rsid w:val="003E6F81"/>
    <w:rsid w:val="003F0E3C"/>
    <w:rsid w:val="003F20FF"/>
    <w:rsid w:val="003F3985"/>
    <w:rsid w:val="003F3DD6"/>
    <w:rsid w:val="003F70F4"/>
    <w:rsid w:val="003F759C"/>
    <w:rsid w:val="0040148E"/>
    <w:rsid w:val="004015B3"/>
    <w:rsid w:val="00401A55"/>
    <w:rsid w:val="00401D57"/>
    <w:rsid w:val="00405C60"/>
    <w:rsid w:val="004073D4"/>
    <w:rsid w:val="00407EE7"/>
    <w:rsid w:val="0041133E"/>
    <w:rsid w:val="0041705A"/>
    <w:rsid w:val="00417C71"/>
    <w:rsid w:val="004209FD"/>
    <w:rsid w:val="00422718"/>
    <w:rsid w:val="00422E46"/>
    <w:rsid w:val="00426027"/>
    <w:rsid w:val="004305D9"/>
    <w:rsid w:val="00431A50"/>
    <w:rsid w:val="00431A82"/>
    <w:rsid w:val="004336B7"/>
    <w:rsid w:val="00434B34"/>
    <w:rsid w:val="0044474F"/>
    <w:rsid w:val="004504FD"/>
    <w:rsid w:val="00450556"/>
    <w:rsid w:val="00451385"/>
    <w:rsid w:val="004513E3"/>
    <w:rsid w:val="00451B24"/>
    <w:rsid w:val="00456035"/>
    <w:rsid w:val="004561A8"/>
    <w:rsid w:val="00460ABB"/>
    <w:rsid w:val="004617CE"/>
    <w:rsid w:val="00465A2E"/>
    <w:rsid w:val="00466AC1"/>
    <w:rsid w:val="00466BEE"/>
    <w:rsid w:val="0046730E"/>
    <w:rsid w:val="004679EA"/>
    <w:rsid w:val="00467A74"/>
    <w:rsid w:val="00467FD7"/>
    <w:rsid w:val="004726C3"/>
    <w:rsid w:val="0047327C"/>
    <w:rsid w:val="004734BD"/>
    <w:rsid w:val="00474913"/>
    <w:rsid w:val="00475861"/>
    <w:rsid w:val="0047688F"/>
    <w:rsid w:val="00476E61"/>
    <w:rsid w:val="00481DB4"/>
    <w:rsid w:val="0048363D"/>
    <w:rsid w:val="0048512B"/>
    <w:rsid w:val="0048525F"/>
    <w:rsid w:val="00493FF9"/>
    <w:rsid w:val="00495565"/>
    <w:rsid w:val="004A08DA"/>
    <w:rsid w:val="004A5662"/>
    <w:rsid w:val="004B28C3"/>
    <w:rsid w:val="004B4D21"/>
    <w:rsid w:val="004B5DC4"/>
    <w:rsid w:val="004B67F6"/>
    <w:rsid w:val="004B6FF5"/>
    <w:rsid w:val="004C059C"/>
    <w:rsid w:val="004C1608"/>
    <w:rsid w:val="004C4DF9"/>
    <w:rsid w:val="004C6CDA"/>
    <w:rsid w:val="004D1A59"/>
    <w:rsid w:val="004D1D49"/>
    <w:rsid w:val="004D3D29"/>
    <w:rsid w:val="004D466B"/>
    <w:rsid w:val="004D4B32"/>
    <w:rsid w:val="004D4F05"/>
    <w:rsid w:val="004D5DFF"/>
    <w:rsid w:val="004D65B5"/>
    <w:rsid w:val="004D65D0"/>
    <w:rsid w:val="004E0C40"/>
    <w:rsid w:val="004E2C02"/>
    <w:rsid w:val="004E2D92"/>
    <w:rsid w:val="004E34F8"/>
    <w:rsid w:val="004F01CE"/>
    <w:rsid w:val="004F1BC9"/>
    <w:rsid w:val="004F423C"/>
    <w:rsid w:val="00501734"/>
    <w:rsid w:val="00505BEB"/>
    <w:rsid w:val="00507CF9"/>
    <w:rsid w:val="0051108D"/>
    <w:rsid w:val="005119F9"/>
    <w:rsid w:val="0051215F"/>
    <w:rsid w:val="00516CCB"/>
    <w:rsid w:val="00516D5E"/>
    <w:rsid w:val="0051717F"/>
    <w:rsid w:val="005238BB"/>
    <w:rsid w:val="0052479C"/>
    <w:rsid w:val="005255DC"/>
    <w:rsid w:val="00527292"/>
    <w:rsid w:val="005312A7"/>
    <w:rsid w:val="005325DC"/>
    <w:rsid w:val="0053366F"/>
    <w:rsid w:val="00533E0F"/>
    <w:rsid w:val="00534A99"/>
    <w:rsid w:val="005377A9"/>
    <w:rsid w:val="00537DA3"/>
    <w:rsid w:val="005448B4"/>
    <w:rsid w:val="0054536A"/>
    <w:rsid w:val="0054614C"/>
    <w:rsid w:val="00546297"/>
    <w:rsid w:val="00546850"/>
    <w:rsid w:val="00546A19"/>
    <w:rsid w:val="00552278"/>
    <w:rsid w:val="00552798"/>
    <w:rsid w:val="00553207"/>
    <w:rsid w:val="00556C44"/>
    <w:rsid w:val="005573AD"/>
    <w:rsid w:val="0056121E"/>
    <w:rsid w:val="005612C9"/>
    <w:rsid w:val="005612FC"/>
    <w:rsid w:val="00561D21"/>
    <w:rsid w:val="00562FDD"/>
    <w:rsid w:val="00564E15"/>
    <w:rsid w:val="00566EB2"/>
    <w:rsid w:val="00571CCA"/>
    <w:rsid w:val="005722A4"/>
    <w:rsid w:val="00572C6A"/>
    <w:rsid w:val="00572D5D"/>
    <w:rsid w:val="0057310D"/>
    <w:rsid w:val="00576666"/>
    <w:rsid w:val="005779C5"/>
    <w:rsid w:val="0058050A"/>
    <w:rsid w:val="00581810"/>
    <w:rsid w:val="00581A48"/>
    <w:rsid w:val="00582DB7"/>
    <w:rsid w:val="00583556"/>
    <w:rsid w:val="0058394B"/>
    <w:rsid w:val="005839EF"/>
    <w:rsid w:val="00584C2A"/>
    <w:rsid w:val="00591032"/>
    <w:rsid w:val="005910B3"/>
    <w:rsid w:val="00595200"/>
    <w:rsid w:val="00597525"/>
    <w:rsid w:val="005A2013"/>
    <w:rsid w:val="005A389B"/>
    <w:rsid w:val="005A3A73"/>
    <w:rsid w:val="005A3E40"/>
    <w:rsid w:val="005A4DBA"/>
    <w:rsid w:val="005A5119"/>
    <w:rsid w:val="005A74F2"/>
    <w:rsid w:val="005A7A3A"/>
    <w:rsid w:val="005B2DF4"/>
    <w:rsid w:val="005C1601"/>
    <w:rsid w:val="005C358F"/>
    <w:rsid w:val="005C51E6"/>
    <w:rsid w:val="005C5B7B"/>
    <w:rsid w:val="005D5034"/>
    <w:rsid w:val="005D5C7B"/>
    <w:rsid w:val="005E00D9"/>
    <w:rsid w:val="005E0D0C"/>
    <w:rsid w:val="005E0E92"/>
    <w:rsid w:val="005E0F26"/>
    <w:rsid w:val="005E1644"/>
    <w:rsid w:val="005E5F50"/>
    <w:rsid w:val="005F1D9D"/>
    <w:rsid w:val="005F1ED1"/>
    <w:rsid w:val="005F3A42"/>
    <w:rsid w:val="005F4746"/>
    <w:rsid w:val="005F5556"/>
    <w:rsid w:val="005F7E7D"/>
    <w:rsid w:val="00601AE0"/>
    <w:rsid w:val="0060486F"/>
    <w:rsid w:val="00606E46"/>
    <w:rsid w:val="00610A8B"/>
    <w:rsid w:val="006118F3"/>
    <w:rsid w:val="00613D75"/>
    <w:rsid w:val="00616154"/>
    <w:rsid w:val="00621731"/>
    <w:rsid w:val="00622EB6"/>
    <w:rsid w:val="00623B66"/>
    <w:rsid w:val="00630B63"/>
    <w:rsid w:val="00630B68"/>
    <w:rsid w:val="006323F1"/>
    <w:rsid w:val="00632ED1"/>
    <w:rsid w:val="00634D58"/>
    <w:rsid w:val="00635C99"/>
    <w:rsid w:val="006362F1"/>
    <w:rsid w:val="00640AA5"/>
    <w:rsid w:val="006445D5"/>
    <w:rsid w:val="00650021"/>
    <w:rsid w:val="006505C8"/>
    <w:rsid w:val="006514A2"/>
    <w:rsid w:val="00652D86"/>
    <w:rsid w:val="0065768C"/>
    <w:rsid w:val="00657E47"/>
    <w:rsid w:val="0066041F"/>
    <w:rsid w:val="00662EAA"/>
    <w:rsid w:val="00663298"/>
    <w:rsid w:val="00664D91"/>
    <w:rsid w:val="0066791E"/>
    <w:rsid w:val="006725D6"/>
    <w:rsid w:val="006731E7"/>
    <w:rsid w:val="00673606"/>
    <w:rsid w:val="006737E4"/>
    <w:rsid w:val="0067402E"/>
    <w:rsid w:val="00677218"/>
    <w:rsid w:val="00677453"/>
    <w:rsid w:val="006827F8"/>
    <w:rsid w:val="006835C6"/>
    <w:rsid w:val="00685028"/>
    <w:rsid w:val="00687575"/>
    <w:rsid w:val="00687A88"/>
    <w:rsid w:val="006904CA"/>
    <w:rsid w:val="0069071E"/>
    <w:rsid w:val="00690ED4"/>
    <w:rsid w:val="006923F1"/>
    <w:rsid w:val="00693AE7"/>
    <w:rsid w:val="00693DEA"/>
    <w:rsid w:val="00695170"/>
    <w:rsid w:val="00695AF2"/>
    <w:rsid w:val="00697F1F"/>
    <w:rsid w:val="006A1F61"/>
    <w:rsid w:val="006A3304"/>
    <w:rsid w:val="006A3C47"/>
    <w:rsid w:val="006A461E"/>
    <w:rsid w:val="006A4DAA"/>
    <w:rsid w:val="006B1568"/>
    <w:rsid w:val="006B3B24"/>
    <w:rsid w:val="006B43EB"/>
    <w:rsid w:val="006B5D4A"/>
    <w:rsid w:val="006C0019"/>
    <w:rsid w:val="006C0C6D"/>
    <w:rsid w:val="006C16DF"/>
    <w:rsid w:val="006C2F27"/>
    <w:rsid w:val="006C4431"/>
    <w:rsid w:val="006C66DD"/>
    <w:rsid w:val="006D056C"/>
    <w:rsid w:val="006D0BAD"/>
    <w:rsid w:val="006D1938"/>
    <w:rsid w:val="006D29A5"/>
    <w:rsid w:val="006D4685"/>
    <w:rsid w:val="006D491E"/>
    <w:rsid w:val="006D5112"/>
    <w:rsid w:val="006D543A"/>
    <w:rsid w:val="006D71EA"/>
    <w:rsid w:val="006D7B66"/>
    <w:rsid w:val="006E0BD0"/>
    <w:rsid w:val="006E2303"/>
    <w:rsid w:val="006E244A"/>
    <w:rsid w:val="006E3C30"/>
    <w:rsid w:val="006E526E"/>
    <w:rsid w:val="006E66B9"/>
    <w:rsid w:val="006E712B"/>
    <w:rsid w:val="006F3CFD"/>
    <w:rsid w:val="007006A6"/>
    <w:rsid w:val="00704D2B"/>
    <w:rsid w:val="00707355"/>
    <w:rsid w:val="00711152"/>
    <w:rsid w:val="00714283"/>
    <w:rsid w:val="00714FAD"/>
    <w:rsid w:val="0072039D"/>
    <w:rsid w:val="00722A47"/>
    <w:rsid w:val="00723C61"/>
    <w:rsid w:val="00725F71"/>
    <w:rsid w:val="00725F92"/>
    <w:rsid w:val="0072673B"/>
    <w:rsid w:val="0072787F"/>
    <w:rsid w:val="0073078C"/>
    <w:rsid w:val="007310C3"/>
    <w:rsid w:val="00734A8D"/>
    <w:rsid w:val="0073522A"/>
    <w:rsid w:val="0073682E"/>
    <w:rsid w:val="00737AF2"/>
    <w:rsid w:val="007406B3"/>
    <w:rsid w:val="00744A27"/>
    <w:rsid w:val="00750502"/>
    <w:rsid w:val="00751FBB"/>
    <w:rsid w:val="00752A39"/>
    <w:rsid w:val="007531C2"/>
    <w:rsid w:val="00753CB9"/>
    <w:rsid w:val="00754A28"/>
    <w:rsid w:val="00755624"/>
    <w:rsid w:val="00756C25"/>
    <w:rsid w:val="0076051A"/>
    <w:rsid w:val="00763846"/>
    <w:rsid w:val="00763B54"/>
    <w:rsid w:val="0076569E"/>
    <w:rsid w:val="00765944"/>
    <w:rsid w:val="00767479"/>
    <w:rsid w:val="007674BF"/>
    <w:rsid w:val="00767DC6"/>
    <w:rsid w:val="007709E0"/>
    <w:rsid w:val="00773B79"/>
    <w:rsid w:val="00774BC1"/>
    <w:rsid w:val="007760FE"/>
    <w:rsid w:val="0077631E"/>
    <w:rsid w:val="007769EB"/>
    <w:rsid w:val="00776B7D"/>
    <w:rsid w:val="007779CB"/>
    <w:rsid w:val="00777B43"/>
    <w:rsid w:val="007808BF"/>
    <w:rsid w:val="00783D73"/>
    <w:rsid w:val="00784652"/>
    <w:rsid w:val="00784763"/>
    <w:rsid w:val="00785272"/>
    <w:rsid w:val="00785E92"/>
    <w:rsid w:val="00786376"/>
    <w:rsid w:val="00787388"/>
    <w:rsid w:val="00796A3B"/>
    <w:rsid w:val="0079790E"/>
    <w:rsid w:val="007A2927"/>
    <w:rsid w:val="007A5ECF"/>
    <w:rsid w:val="007A701E"/>
    <w:rsid w:val="007A7577"/>
    <w:rsid w:val="007A757C"/>
    <w:rsid w:val="007A7876"/>
    <w:rsid w:val="007B0488"/>
    <w:rsid w:val="007B15F6"/>
    <w:rsid w:val="007B2651"/>
    <w:rsid w:val="007B4838"/>
    <w:rsid w:val="007B4ADD"/>
    <w:rsid w:val="007B4B7B"/>
    <w:rsid w:val="007B5205"/>
    <w:rsid w:val="007B6165"/>
    <w:rsid w:val="007B700C"/>
    <w:rsid w:val="007B7E56"/>
    <w:rsid w:val="007C005A"/>
    <w:rsid w:val="007C006B"/>
    <w:rsid w:val="007C0EFC"/>
    <w:rsid w:val="007C386F"/>
    <w:rsid w:val="007C4BE7"/>
    <w:rsid w:val="007C5352"/>
    <w:rsid w:val="007C6B2F"/>
    <w:rsid w:val="007D0AF2"/>
    <w:rsid w:val="007D25F8"/>
    <w:rsid w:val="007D2E8F"/>
    <w:rsid w:val="007D69A1"/>
    <w:rsid w:val="007E376A"/>
    <w:rsid w:val="007E4912"/>
    <w:rsid w:val="007E71DE"/>
    <w:rsid w:val="007E7D28"/>
    <w:rsid w:val="007F0216"/>
    <w:rsid w:val="007F3812"/>
    <w:rsid w:val="007F6DCA"/>
    <w:rsid w:val="00800981"/>
    <w:rsid w:val="00801434"/>
    <w:rsid w:val="00801EC4"/>
    <w:rsid w:val="0080417B"/>
    <w:rsid w:val="0080507C"/>
    <w:rsid w:val="00807559"/>
    <w:rsid w:val="0081216B"/>
    <w:rsid w:val="008124D5"/>
    <w:rsid w:val="00813FE4"/>
    <w:rsid w:val="0081434B"/>
    <w:rsid w:val="00814722"/>
    <w:rsid w:val="008149C4"/>
    <w:rsid w:val="00816572"/>
    <w:rsid w:val="008166CF"/>
    <w:rsid w:val="0082102C"/>
    <w:rsid w:val="0082140D"/>
    <w:rsid w:val="0082212A"/>
    <w:rsid w:val="008227F0"/>
    <w:rsid w:val="00823631"/>
    <w:rsid w:val="00823735"/>
    <w:rsid w:val="008251FC"/>
    <w:rsid w:val="00827817"/>
    <w:rsid w:val="00830411"/>
    <w:rsid w:val="0083078A"/>
    <w:rsid w:val="00831A1C"/>
    <w:rsid w:val="00832309"/>
    <w:rsid w:val="00835A7F"/>
    <w:rsid w:val="008376B4"/>
    <w:rsid w:val="00837B5C"/>
    <w:rsid w:val="00841026"/>
    <w:rsid w:val="00841F0D"/>
    <w:rsid w:val="008435E4"/>
    <w:rsid w:val="00844EEF"/>
    <w:rsid w:val="00845E52"/>
    <w:rsid w:val="00847E1D"/>
    <w:rsid w:val="00851FB6"/>
    <w:rsid w:val="008526B3"/>
    <w:rsid w:val="008535FF"/>
    <w:rsid w:val="00854038"/>
    <w:rsid w:val="008547BA"/>
    <w:rsid w:val="00854FD5"/>
    <w:rsid w:val="0085582F"/>
    <w:rsid w:val="00861CB4"/>
    <w:rsid w:val="00864062"/>
    <w:rsid w:val="00866B23"/>
    <w:rsid w:val="00866FC1"/>
    <w:rsid w:val="00872969"/>
    <w:rsid w:val="0087382C"/>
    <w:rsid w:val="00875150"/>
    <w:rsid w:val="00877044"/>
    <w:rsid w:val="00882B24"/>
    <w:rsid w:val="00885153"/>
    <w:rsid w:val="008928BB"/>
    <w:rsid w:val="00894D9D"/>
    <w:rsid w:val="00895444"/>
    <w:rsid w:val="00896B0F"/>
    <w:rsid w:val="008979FB"/>
    <w:rsid w:val="00897F7E"/>
    <w:rsid w:val="008A090E"/>
    <w:rsid w:val="008A1045"/>
    <w:rsid w:val="008A2E4B"/>
    <w:rsid w:val="008A30E9"/>
    <w:rsid w:val="008A461C"/>
    <w:rsid w:val="008A66D6"/>
    <w:rsid w:val="008A6A96"/>
    <w:rsid w:val="008A7D9D"/>
    <w:rsid w:val="008B1BBF"/>
    <w:rsid w:val="008B4202"/>
    <w:rsid w:val="008B4A5A"/>
    <w:rsid w:val="008B4DEB"/>
    <w:rsid w:val="008C23B7"/>
    <w:rsid w:val="008C6DF9"/>
    <w:rsid w:val="008C7494"/>
    <w:rsid w:val="008D0A2D"/>
    <w:rsid w:val="008D1B7F"/>
    <w:rsid w:val="008D2BCE"/>
    <w:rsid w:val="008D2F2D"/>
    <w:rsid w:val="008E0D22"/>
    <w:rsid w:val="008E11DF"/>
    <w:rsid w:val="008E61B8"/>
    <w:rsid w:val="008E6471"/>
    <w:rsid w:val="008E6B94"/>
    <w:rsid w:val="008E7142"/>
    <w:rsid w:val="008E74CA"/>
    <w:rsid w:val="008F0B12"/>
    <w:rsid w:val="008F16BC"/>
    <w:rsid w:val="008F3583"/>
    <w:rsid w:val="008F5D39"/>
    <w:rsid w:val="008F656B"/>
    <w:rsid w:val="008F79D5"/>
    <w:rsid w:val="008F7F66"/>
    <w:rsid w:val="009008A4"/>
    <w:rsid w:val="0090370E"/>
    <w:rsid w:val="009105A2"/>
    <w:rsid w:val="00913AE1"/>
    <w:rsid w:val="009148BE"/>
    <w:rsid w:val="00917ADE"/>
    <w:rsid w:val="009207BF"/>
    <w:rsid w:val="00922225"/>
    <w:rsid w:val="00923044"/>
    <w:rsid w:val="00923531"/>
    <w:rsid w:val="00923ABD"/>
    <w:rsid w:val="00924A2B"/>
    <w:rsid w:val="0092664B"/>
    <w:rsid w:val="009269F7"/>
    <w:rsid w:val="00930A43"/>
    <w:rsid w:val="009331D7"/>
    <w:rsid w:val="00934221"/>
    <w:rsid w:val="0093484C"/>
    <w:rsid w:val="0093577B"/>
    <w:rsid w:val="009359CB"/>
    <w:rsid w:val="009361FB"/>
    <w:rsid w:val="0093630C"/>
    <w:rsid w:val="00940CC9"/>
    <w:rsid w:val="009429FC"/>
    <w:rsid w:val="00942EA5"/>
    <w:rsid w:val="00950093"/>
    <w:rsid w:val="009519C6"/>
    <w:rsid w:val="009528FD"/>
    <w:rsid w:val="00955129"/>
    <w:rsid w:val="00957CAF"/>
    <w:rsid w:val="009619AD"/>
    <w:rsid w:val="0096351D"/>
    <w:rsid w:val="00963C35"/>
    <w:rsid w:val="009711BC"/>
    <w:rsid w:val="00971F39"/>
    <w:rsid w:val="0097306C"/>
    <w:rsid w:val="009735A7"/>
    <w:rsid w:val="00975E31"/>
    <w:rsid w:val="009762A0"/>
    <w:rsid w:val="00976343"/>
    <w:rsid w:val="00982501"/>
    <w:rsid w:val="00982723"/>
    <w:rsid w:val="00984A2B"/>
    <w:rsid w:val="00985379"/>
    <w:rsid w:val="00990422"/>
    <w:rsid w:val="00991106"/>
    <w:rsid w:val="009928A1"/>
    <w:rsid w:val="00993B2A"/>
    <w:rsid w:val="009962E7"/>
    <w:rsid w:val="009A129F"/>
    <w:rsid w:val="009A1419"/>
    <w:rsid w:val="009A21A5"/>
    <w:rsid w:val="009A293D"/>
    <w:rsid w:val="009A2F09"/>
    <w:rsid w:val="009A3605"/>
    <w:rsid w:val="009A38D7"/>
    <w:rsid w:val="009A39D4"/>
    <w:rsid w:val="009A44AE"/>
    <w:rsid w:val="009A49A7"/>
    <w:rsid w:val="009A4E2E"/>
    <w:rsid w:val="009A5815"/>
    <w:rsid w:val="009B015E"/>
    <w:rsid w:val="009B0564"/>
    <w:rsid w:val="009B0A65"/>
    <w:rsid w:val="009B0BD0"/>
    <w:rsid w:val="009B16A6"/>
    <w:rsid w:val="009B3046"/>
    <w:rsid w:val="009B4EE1"/>
    <w:rsid w:val="009B5E2C"/>
    <w:rsid w:val="009B752B"/>
    <w:rsid w:val="009C2EBC"/>
    <w:rsid w:val="009C5422"/>
    <w:rsid w:val="009C5C4C"/>
    <w:rsid w:val="009C694F"/>
    <w:rsid w:val="009D0612"/>
    <w:rsid w:val="009D2463"/>
    <w:rsid w:val="009E145B"/>
    <w:rsid w:val="009E19D9"/>
    <w:rsid w:val="009E52B4"/>
    <w:rsid w:val="009E5332"/>
    <w:rsid w:val="009E54CD"/>
    <w:rsid w:val="009E5666"/>
    <w:rsid w:val="009F026B"/>
    <w:rsid w:val="009F0271"/>
    <w:rsid w:val="009F0E39"/>
    <w:rsid w:val="009F21BF"/>
    <w:rsid w:val="009F5D9D"/>
    <w:rsid w:val="00A02973"/>
    <w:rsid w:val="00A03AD4"/>
    <w:rsid w:val="00A10B1B"/>
    <w:rsid w:val="00A1110B"/>
    <w:rsid w:val="00A1134E"/>
    <w:rsid w:val="00A15CC7"/>
    <w:rsid w:val="00A1705B"/>
    <w:rsid w:val="00A17222"/>
    <w:rsid w:val="00A2248A"/>
    <w:rsid w:val="00A2250E"/>
    <w:rsid w:val="00A237D1"/>
    <w:rsid w:val="00A23D94"/>
    <w:rsid w:val="00A25836"/>
    <w:rsid w:val="00A2692C"/>
    <w:rsid w:val="00A26962"/>
    <w:rsid w:val="00A27D99"/>
    <w:rsid w:val="00A27E05"/>
    <w:rsid w:val="00A3627B"/>
    <w:rsid w:val="00A3649F"/>
    <w:rsid w:val="00A3717B"/>
    <w:rsid w:val="00A4030F"/>
    <w:rsid w:val="00A4067C"/>
    <w:rsid w:val="00A41A15"/>
    <w:rsid w:val="00A4517B"/>
    <w:rsid w:val="00A45483"/>
    <w:rsid w:val="00A517E3"/>
    <w:rsid w:val="00A57ECE"/>
    <w:rsid w:val="00A57FC7"/>
    <w:rsid w:val="00A623FD"/>
    <w:rsid w:val="00A62486"/>
    <w:rsid w:val="00A63026"/>
    <w:rsid w:val="00A64C15"/>
    <w:rsid w:val="00A664A4"/>
    <w:rsid w:val="00A67A07"/>
    <w:rsid w:val="00A70052"/>
    <w:rsid w:val="00A820F3"/>
    <w:rsid w:val="00A82537"/>
    <w:rsid w:val="00A83E9E"/>
    <w:rsid w:val="00A937EB"/>
    <w:rsid w:val="00A93D26"/>
    <w:rsid w:val="00A951FB"/>
    <w:rsid w:val="00AA0DB8"/>
    <w:rsid w:val="00AA15B8"/>
    <w:rsid w:val="00AA67BE"/>
    <w:rsid w:val="00AA6A96"/>
    <w:rsid w:val="00AB0FDE"/>
    <w:rsid w:val="00AB1A37"/>
    <w:rsid w:val="00AB3960"/>
    <w:rsid w:val="00AB56C9"/>
    <w:rsid w:val="00AB6BEA"/>
    <w:rsid w:val="00AB76E8"/>
    <w:rsid w:val="00AC0690"/>
    <w:rsid w:val="00AC1206"/>
    <w:rsid w:val="00AC3974"/>
    <w:rsid w:val="00AD0C7E"/>
    <w:rsid w:val="00AD150C"/>
    <w:rsid w:val="00AD4B8F"/>
    <w:rsid w:val="00AD5783"/>
    <w:rsid w:val="00AD5AFB"/>
    <w:rsid w:val="00AD621F"/>
    <w:rsid w:val="00AE0492"/>
    <w:rsid w:val="00AE11DA"/>
    <w:rsid w:val="00AE1994"/>
    <w:rsid w:val="00AE344C"/>
    <w:rsid w:val="00AE675C"/>
    <w:rsid w:val="00AF0EAD"/>
    <w:rsid w:val="00AF1514"/>
    <w:rsid w:val="00AF1CCF"/>
    <w:rsid w:val="00AF2828"/>
    <w:rsid w:val="00AF2969"/>
    <w:rsid w:val="00AF359D"/>
    <w:rsid w:val="00AF3AF9"/>
    <w:rsid w:val="00AF3E8C"/>
    <w:rsid w:val="00B01AFC"/>
    <w:rsid w:val="00B01E71"/>
    <w:rsid w:val="00B026A1"/>
    <w:rsid w:val="00B02A36"/>
    <w:rsid w:val="00B02B99"/>
    <w:rsid w:val="00B02D9C"/>
    <w:rsid w:val="00B10DFF"/>
    <w:rsid w:val="00B112F9"/>
    <w:rsid w:val="00B11C14"/>
    <w:rsid w:val="00B12D38"/>
    <w:rsid w:val="00B13436"/>
    <w:rsid w:val="00B135A6"/>
    <w:rsid w:val="00B13FCE"/>
    <w:rsid w:val="00B14235"/>
    <w:rsid w:val="00B14E3B"/>
    <w:rsid w:val="00B1506A"/>
    <w:rsid w:val="00B2214D"/>
    <w:rsid w:val="00B25268"/>
    <w:rsid w:val="00B32D32"/>
    <w:rsid w:val="00B32D60"/>
    <w:rsid w:val="00B3445D"/>
    <w:rsid w:val="00B37845"/>
    <w:rsid w:val="00B41144"/>
    <w:rsid w:val="00B4211F"/>
    <w:rsid w:val="00B42168"/>
    <w:rsid w:val="00B42893"/>
    <w:rsid w:val="00B43393"/>
    <w:rsid w:val="00B44BE2"/>
    <w:rsid w:val="00B47168"/>
    <w:rsid w:val="00B51321"/>
    <w:rsid w:val="00B52BFF"/>
    <w:rsid w:val="00B532FC"/>
    <w:rsid w:val="00B551AB"/>
    <w:rsid w:val="00B57234"/>
    <w:rsid w:val="00B614B0"/>
    <w:rsid w:val="00B62B76"/>
    <w:rsid w:val="00B63B5B"/>
    <w:rsid w:val="00B64F56"/>
    <w:rsid w:val="00B65E98"/>
    <w:rsid w:val="00B667E9"/>
    <w:rsid w:val="00B701A1"/>
    <w:rsid w:val="00B71BFF"/>
    <w:rsid w:val="00B72389"/>
    <w:rsid w:val="00B73EC8"/>
    <w:rsid w:val="00B76BBC"/>
    <w:rsid w:val="00B80905"/>
    <w:rsid w:val="00B80A7A"/>
    <w:rsid w:val="00B83C86"/>
    <w:rsid w:val="00B87F1E"/>
    <w:rsid w:val="00B901A6"/>
    <w:rsid w:val="00B91E85"/>
    <w:rsid w:val="00B933D8"/>
    <w:rsid w:val="00B94578"/>
    <w:rsid w:val="00B95A2A"/>
    <w:rsid w:val="00BA080A"/>
    <w:rsid w:val="00BA18B2"/>
    <w:rsid w:val="00BA38E0"/>
    <w:rsid w:val="00BA42AF"/>
    <w:rsid w:val="00BB0EE7"/>
    <w:rsid w:val="00BB460E"/>
    <w:rsid w:val="00BB48CC"/>
    <w:rsid w:val="00BB5890"/>
    <w:rsid w:val="00BB7D51"/>
    <w:rsid w:val="00BC0BB1"/>
    <w:rsid w:val="00BC29F3"/>
    <w:rsid w:val="00BC3E41"/>
    <w:rsid w:val="00BD024A"/>
    <w:rsid w:val="00BD0419"/>
    <w:rsid w:val="00BD1168"/>
    <w:rsid w:val="00BD33AC"/>
    <w:rsid w:val="00BD3B98"/>
    <w:rsid w:val="00BD4C32"/>
    <w:rsid w:val="00BD7294"/>
    <w:rsid w:val="00BE04D7"/>
    <w:rsid w:val="00BE154A"/>
    <w:rsid w:val="00BE19BF"/>
    <w:rsid w:val="00BE2881"/>
    <w:rsid w:val="00BE2B3C"/>
    <w:rsid w:val="00BE3BA7"/>
    <w:rsid w:val="00BE4B09"/>
    <w:rsid w:val="00BE6725"/>
    <w:rsid w:val="00BF0301"/>
    <w:rsid w:val="00BF2BFD"/>
    <w:rsid w:val="00BF3469"/>
    <w:rsid w:val="00BF4BBE"/>
    <w:rsid w:val="00BF68B4"/>
    <w:rsid w:val="00BF7F79"/>
    <w:rsid w:val="00C0254B"/>
    <w:rsid w:val="00C03097"/>
    <w:rsid w:val="00C04D09"/>
    <w:rsid w:val="00C05547"/>
    <w:rsid w:val="00C06587"/>
    <w:rsid w:val="00C10E47"/>
    <w:rsid w:val="00C133AE"/>
    <w:rsid w:val="00C13CBD"/>
    <w:rsid w:val="00C1501D"/>
    <w:rsid w:val="00C16207"/>
    <w:rsid w:val="00C21280"/>
    <w:rsid w:val="00C2377B"/>
    <w:rsid w:val="00C242F5"/>
    <w:rsid w:val="00C2566A"/>
    <w:rsid w:val="00C3225E"/>
    <w:rsid w:val="00C3329C"/>
    <w:rsid w:val="00C418ED"/>
    <w:rsid w:val="00C419D8"/>
    <w:rsid w:val="00C42FBD"/>
    <w:rsid w:val="00C4763C"/>
    <w:rsid w:val="00C47A50"/>
    <w:rsid w:val="00C51732"/>
    <w:rsid w:val="00C522DE"/>
    <w:rsid w:val="00C5612E"/>
    <w:rsid w:val="00C57E8E"/>
    <w:rsid w:val="00C61418"/>
    <w:rsid w:val="00C65565"/>
    <w:rsid w:val="00C65613"/>
    <w:rsid w:val="00C67AE5"/>
    <w:rsid w:val="00C70447"/>
    <w:rsid w:val="00C70726"/>
    <w:rsid w:val="00C70B4B"/>
    <w:rsid w:val="00C719AA"/>
    <w:rsid w:val="00C74EC7"/>
    <w:rsid w:val="00C7645C"/>
    <w:rsid w:val="00C77EDB"/>
    <w:rsid w:val="00C82681"/>
    <w:rsid w:val="00C8362D"/>
    <w:rsid w:val="00C85259"/>
    <w:rsid w:val="00C875F7"/>
    <w:rsid w:val="00C87CFA"/>
    <w:rsid w:val="00C9011C"/>
    <w:rsid w:val="00C913F5"/>
    <w:rsid w:val="00C93075"/>
    <w:rsid w:val="00C94149"/>
    <w:rsid w:val="00C9714E"/>
    <w:rsid w:val="00CA12B7"/>
    <w:rsid w:val="00CA2A57"/>
    <w:rsid w:val="00CA6655"/>
    <w:rsid w:val="00CA66C8"/>
    <w:rsid w:val="00CA67F4"/>
    <w:rsid w:val="00CA6C8D"/>
    <w:rsid w:val="00CA7F41"/>
    <w:rsid w:val="00CB0D9E"/>
    <w:rsid w:val="00CB1B0D"/>
    <w:rsid w:val="00CB3375"/>
    <w:rsid w:val="00CB4A78"/>
    <w:rsid w:val="00CB62FB"/>
    <w:rsid w:val="00CB7821"/>
    <w:rsid w:val="00CC68DB"/>
    <w:rsid w:val="00CC6DDD"/>
    <w:rsid w:val="00CC7EA7"/>
    <w:rsid w:val="00CD4107"/>
    <w:rsid w:val="00CD57BD"/>
    <w:rsid w:val="00CD5A37"/>
    <w:rsid w:val="00CD608E"/>
    <w:rsid w:val="00CE0FBF"/>
    <w:rsid w:val="00CE240C"/>
    <w:rsid w:val="00CE338A"/>
    <w:rsid w:val="00CE7C74"/>
    <w:rsid w:val="00CF2A9E"/>
    <w:rsid w:val="00CF35B0"/>
    <w:rsid w:val="00CF3691"/>
    <w:rsid w:val="00CF3D73"/>
    <w:rsid w:val="00CF7AC3"/>
    <w:rsid w:val="00D013F9"/>
    <w:rsid w:val="00D031CC"/>
    <w:rsid w:val="00D0384F"/>
    <w:rsid w:val="00D044D3"/>
    <w:rsid w:val="00D135EF"/>
    <w:rsid w:val="00D13992"/>
    <w:rsid w:val="00D1499C"/>
    <w:rsid w:val="00D151E3"/>
    <w:rsid w:val="00D157F0"/>
    <w:rsid w:val="00D161B5"/>
    <w:rsid w:val="00D206EF"/>
    <w:rsid w:val="00D2168E"/>
    <w:rsid w:val="00D235E2"/>
    <w:rsid w:val="00D244CD"/>
    <w:rsid w:val="00D25BBA"/>
    <w:rsid w:val="00D27A86"/>
    <w:rsid w:val="00D30883"/>
    <w:rsid w:val="00D31829"/>
    <w:rsid w:val="00D31B1D"/>
    <w:rsid w:val="00D35076"/>
    <w:rsid w:val="00D35CD3"/>
    <w:rsid w:val="00D405AF"/>
    <w:rsid w:val="00D43D41"/>
    <w:rsid w:val="00D43FB8"/>
    <w:rsid w:val="00D45DD6"/>
    <w:rsid w:val="00D4648E"/>
    <w:rsid w:val="00D5366B"/>
    <w:rsid w:val="00D536B9"/>
    <w:rsid w:val="00D536E4"/>
    <w:rsid w:val="00D54B03"/>
    <w:rsid w:val="00D56F2D"/>
    <w:rsid w:val="00D57433"/>
    <w:rsid w:val="00D6241B"/>
    <w:rsid w:val="00D62657"/>
    <w:rsid w:val="00D62818"/>
    <w:rsid w:val="00D63731"/>
    <w:rsid w:val="00D63E47"/>
    <w:rsid w:val="00D64E83"/>
    <w:rsid w:val="00D65608"/>
    <w:rsid w:val="00D65A34"/>
    <w:rsid w:val="00D67174"/>
    <w:rsid w:val="00D6762C"/>
    <w:rsid w:val="00D718D3"/>
    <w:rsid w:val="00D7701D"/>
    <w:rsid w:val="00D823FE"/>
    <w:rsid w:val="00D872A9"/>
    <w:rsid w:val="00D92A12"/>
    <w:rsid w:val="00D94912"/>
    <w:rsid w:val="00D94DC8"/>
    <w:rsid w:val="00D95835"/>
    <w:rsid w:val="00DA0BFD"/>
    <w:rsid w:val="00DA1116"/>
    <w:rsid w:val="00DA1B15"/>
    <w:rsid w:val="00DA3BC5"/>
    <w:rsid w:val="00DA45D7"/>
    <w:rsid w:val="00DA5C08"/>
    <w:rsid w:val="00DA68BC"/>
    <w:rsid w:val="00DA692F"/>
    <w:rsid w:val="00DA73D8"/>
    <w:rsid w:val="00DB2ABD"/>
    <w:rsid w:val="00DB5745"/>
    <w:rsid w:val="00DB5BA3"/>
    <w:rsid w:val="00DB6EBF"/>
    <w:rsid w:val="00DC222F"/>
    <w:rsid w:val="00DC2507"/>
    <w:rsid w:val="00DC3A02"/>
    <w:rsid w:val="00DC6B44"/>
    <w:rsid w:val="00DC794F"/>
    <w:rsid w:val="00DD04B5"/>
    <w:rsid w:val="00DD088A"/>
    <w:rsid w:val="00DD18C8"/>
    <w:rsid w:val="00DD3540"/>
    <w:rsid w:val="00DD4A52"/>
    <w:rsid w:val="00DD4B3C"/>
    <w:rsid w:val="00DD5DB4"/>
    <w:rsid w:val="00DD6F78"/>
    <w:rsid w:val="00DD7101"/>
    <w:rsid w:val="00DD71C7"/>
    <w:rsid w:val="00DD76F0"/>
    <w:rsid w:val="00DE08BB"/>
    <w:rsid w:val="00DE16E4"/>
    <w:rsid w:val="00DE545F"/>
    <w:rsid w:val="00DE7772"/>
    <w:rsid w:val="00DE7BCB"/>
    <w:rsid w:val="00DF2A20"/>
    <w:rsid w:val="00DF460A"/>
    <w:rsid w:val="00DF536A"/>
    <w:rsid w:val="00DF5F85"/>
    <w:rsid w:val="00DF777B"/>
    <w:rsid w:val="00DF7D09"/>
    <w:rsid w:val="00E0329C"/>
    <w:rsid w:val="00E0427F"/>
    <w:rsid w:val="00E1301F"/>
    <w:rsid w:val="00E132F2"/>
    <w:rsid w:val="00E1768B"/>
    <w:rsid w:val="00E21B2F"/>
    <w:rsid w:val="00E21E21"/>
    <w:rsid w:val="00E221F9"/>
    <w:rsid w:val="00E305F8"/>
    <w:rsid w:val="00E30DCF"/>
    <w:rsid w:val="00E31038"/>
    <w:rsid w:val="00E31C60"/>
    <w:rsid w:val="00E31EB0"/>
    <w:rsid w:val="00E34BE0"/>
    <w:rsid w:val="00E3566E"/>
    <w:rsid w:val="00E36DCC"/>
    <w:rsid w:val="00E40B95"/>
    <w:rsid w:val="00E41492"/>
    <w:rsid w:val="00E45005"/>
    <w:rsid w:val="00E463EC"/>
    <w:rsid w:val="00E4712C"/>
    <w:rsid w:val="00E52140"/>
    <w:rsid w:val="00E52C26"/>
    <w:rsid w:val="00E532DD"/>
    <w:rsid w:val="00E53622"/>
    <w:rsid w:val="00E5670F"/>
    <w:rsid w:val="00E60EDB"/>
    <w:rsid w:val="00E61305"/>
    <w:rsid w:val="00E619DC"/>
    <w:rsid w:val="00E62B31"/>
    <w:rsid w:val="00E64259"/>
    <w:rsid w:val="00E70EF4"/>
    <w:rsid w:val="00E73596"/>
    <w:rsid w:val="00E753D2"/>
    <w:rsid w:val="00E75B0C"/>
    <w:rsid w:val="00E81C62"/>
    <w:rsid w:val="00E82B3C"/>
    <w:rsid w:val="00E87E46"/>
    <w:rsid w:val="00E90B65"/>
    <w:rsid w:val="00E911AF"/>
    <w:rsid w:val="00E925BB"/>
    <w:rsid w:val="00E94170"/>
    <w:rsid w:val="00E94A82"/>
    <w:rsid w:val="00E94B80"/>
    <w:rsid w:val="00E96190"/>
    <w:rsid w:val="00E969F9"/>
    <w:rsid w:val="00EA0EDA"/>
    <w:rsid w:val="00EA0FC9"/>
    <w:rsid w:val="00EA6804"/>
    <w:rsid w:val="00EA77A3"/>
    <w:rsid w:val="00EB3614"/>
    <w:rsid w:val="00EB42A4"/>
    <w:rsid w:val="00EB4310"/>
    <w:rsid w:val="00EB45C3"/>
    <w:rsid w:val="00EB7363"/>
    <w:rsid w:val="00EB79E5"/>
    <w:rsid w:val="00EC0672"/>
    <w:rsid w:val="00EC0819"/>
    <w:rsid w:val="00EC175F"/>
    <w:rsid w:val="00EC1A0D"/>
    <w:rsid w:val="00EC1E79"/>
    <w:rsid w:val="00EC7E49"/>
    <w:rsid w:val="00ED1ED8"/>
    <w:rsid w:val="00ED25ED"/>
    <w:rsid w:val="00ED2DC1"/>
    <w:rsid w:val="00ED41C4"/>
    <w:rsid w:val="00ED425C"/>
    <w:rsid w:val="00ED5EE5"/>
    <w:rsid w:val="00ED6772"/>
    <w:rsid w:val="00EE58FB"/>
    <w:rsid w:val="00EF21D0"/>
    <w:rsid w:val="00EF3EE9"/>
    <w:rsid w:val="00EF4C56"/>
    <w:rsid w:val="00EF4E27"/>
    <w:rsid w:val="00EF6F38"/>
    <w:rsid w:val="00EF757F"/>
    <w:rsid w:val="00F00D95"/>
    <w:rsid w:val="00F01BA7"/>
    <w:rsid w:val="00F01F1B"/>
    <w:rsid w:val="00F02002"/>
    <w:rsid w:val="00F03485"/>
    <w:rsid w:val="00F11B01"/>
    <w:rsid w:val="00F12A6E"/>
    <w:rsid w:val="00F1354A"/>
    <w:rsid w:val="00F1384E"/>
    <w:rsid w:val="00F13898"/>
    <w:rsid w:val="00F1509D"/>
    <w:rsid w:val="00F2096F"/>
    <w:rsid w:val="00F24BBA"/>
    <w:rsid w:val="00F257CC"/>
    <w:rsid w:val="00F25A3F"/>
    <w:rsid w:val="00F31980"/>
    <w:rsid w:val="00F328C3"/>
    <w:rsid w:val="00F3448A"/>
    <w:rsid w:val="00F347C6"/>
    <w:rsid w:val="00F354F7"/>
    <w:rsid w:val="00F424BA"/>
    <w:rsid w:val="00F4260F"/>
    <w:rsid w:val="00F454A0"/>
    <w:rsid w:val="00F5405B"/>
    <w:rsid w:val="00F55DD2"/>
    <w:rsid w:val="00F57EA2"/>
    <w:rsid w:val="00F60CAC"/>
    <w:rsid w:val="00F62BC8"/>
    <w:rsid w:val="00F63D28"/>
    <w:rsid w:val="00F646DF"/>
    <w:rsid w:val="00F65232"/>
    <w:rsid w:val="00F656D2"/>
    <w:rsid w:val="00F6579F"/>
    <w:rsid w:val="00F70501"/>
    <w:rsid w:val="00F73A5D"/>
    <w:rsid w:val="00F73B66"/>
    <w:rsid w:val="00F75C07"/>
    <w:rsid w:val="00F821FD"/>
    <w:rsid w:val="00F82EE3"/>
    <w:rsid w:val="00F83BB3"/>
    <w:rsid w:val="00F85E5B"/>
    <w:rsid w:val="00F94A65"/>
    <w:rsid w:val="00F97855"/>
    <w:rsid w:val="00F97D30"/>
    <w:rsid w:val="00FA10DF"/>
    <w:rsid w:val="00FA42FC"/>
    <w:rsid w:val="00FA5201"/>
    <w:rsid w:val="00FB3713"/>
    <w:rsid w:val="00FB477A"/>
    <w:rsid w:val="00FB79A8"/>
    <w:rsid w:val="00FC59B1"/>
    <w:rsid w:val="00FD1E9B"/>
    <w:rsid w:val="00FD5753"/>
    <w:rsid w:val="00FD5E1F"/>
    <w:rsid w:val="00FD7610"/>
    <w:rsid w:val="00FE2B03"/>
    <w:rsid w:val="00FE50C4"/>
    <w:rsid w:val="00FE6C75"/>
    <w:rsid w:val="00FF172A"/>
    <w:rsid w:val="00FF3BE2"/>
    <w:rsid w:val="00FF5113"/>
    <w:rsid w:val="00FF5E3D"/>
    <w:rsid w:val="00FF5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0A2A0"/>
  <w15:docId w15:val="{4610D0B6-2338-4C43-8810-55548DAD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2" w:unhideWhenUsed="1" w:qFormat="1"/>
    <w:lsdException w:name="List Bullet 4" w:semiHidden="1" w:uiPriority="13"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559"/>
  </w:style>
  <w:style w:type="paragraph" w:styleId="Heading1">
    <w:name w:val="heading 1"/>
    <w:basedOn w:val="Normal"/>
    <w:next w:val="Heading2"/>
    <w:link w:val="Heading1Char"/>
    <w:uiPriority w:val="9"/>
    <w:qFormat/>
    <w:rsid w:val="00251F00"/>
    <w:pPr>
      <w:keepLines/>
      <w:pageBreakBefore/>
      <w:numPr>
        <w:numId w:val="8"/>
      </w:numPr>
      <w:spacing w:before="240"/>
      <w:jc w:val="both"/>
      <w:outlineLvl w:val="0"/>
    </w:pPr>
    <w:rPr>
      <w:rFonts w:ascii="Arial" w:eastAsia="Times New Roman" w:hAnsi="Arial"/>
      <w:b/>
      <w:caps/>
      <w:sz w:val="24"/>
    </w:rPr>
  </w:style>
  <w:style w:type="paragraph" w:styleId="Heading2">
    <w:name w:val="heading 2"/>
    <w:basedOn w:val="Normal"/>
    <w:next w:val="Heading3"/>
    <w:link w:val="Heading2Char"/>
    <w:uiPriority w:val="9"/>
    <w:qFormat/>
    <w:rsid w:val="00251F00"/>
    <w:pPr>
      <w:keepNext/>
      <w:keepLines/>
      <w:numPr>
        <w:ilvl w:val="1"/>
        <w:numId w:val="8"/>
      </w:numPr>
      <w:spacing w:before="240"/>
      <w:jc w:val="both"/>
      <w:outlineLvl w:val="1"/>
    </w:pPr>
    <w:rPr>
      <w:rFonts w:ascii="Arial" w:eastAsia="Times New Roman" w:hAnsi="Arial"/>
      <w:b/>
      <w:sz w:val="24"/>
    </w:rPr>
  </w:style>
  <w:style w:type="paragraph" w:styleId="Heading3">
    <w:name w:val="heading 3"/>
    <w:aliases w:val=" Char"/>
    <w:basedOn w:val="Normal"/>
    <w:link w:val="Heading3Char"/>
    <w:uiPriority w:val="9"/>
    <w:qFormat/>
    <w:rsid w:val="00251F00"/>
    <w:pPr>
      <w:numPr>
        <w:ilvl w:val="2"/>
        <w:numId w:val="8"/>
      </w:numPr>
      <w:spacing w:before="240" w:line="360" w:lineRule="auto"/>
      <w:jc w:val="both"/>
      <w:outlineLvl w:val="2"/>
    </w:pPr>
    <w:rPr>
      <w:rFonts w:ascii="Arial" w:eastAsia="Times New Roman" w:hAnsi="Arial"/>
    </w:rPr>
  </w:style>
  <w:style w:type="paragraph" w:styleId="Heading4">
    <w:name w:val="heading 4"/>
    <w:basedOn w:val="Normal"/>
    <w:link w:val="Heading4Char"/>
    <w:uiPriority w:val="9"/>
    <w:qFormat/>
    <w:rsid w:val="006B3B24"/>
    <w:pPr>
      <w:keepLines/>
      <w:tabs>
        <w:tab w:val="num" w:pos="1713"/>
      </w:tabs>
      <w:spacing w:after="220" w:line="269" w:lineRule="auto"/>
      <w:ind w:left="1713" w:hanging="720"/>
      <w:jc w:val="both"/>
      <w:outlineLvl w:val="3"/>
    </w:pPr>
    <w:rPr>
      <w:rFonts w:asciiTheme="majorHAnsi" w:eastAsiaTheme="majorEastAsia" w:hAnsiTheme="majorHAnsi" w:cstheme="majorBidi"/>
      <w:bCs/>
      <w:iCs/>
      <w:sz w:val="20"/>
      <w:szCs w:val="20"/>
      <w:lang w:eastAsia="en-GB"/>
    </w:rPr>
  </w:style>
  <w:style w:type="paragraph" w:styleId="Heading5">
    <w:name w:val="heading 5"/>
    <w:basedOn w:val="Normal"/>
    <w:link w:val="Heading5Char"/>
    <w:uiPriority w:val="9"/>
    <w:qFormat/>
    <w:rsid w:val="006B3B24"/>
    <w:pPr>
      <w:keepLines/>
      <w:tabs>
        <w:tab w:val="num" w:pos="2449"/>
      </w:tabs>
      <w:spacing w:after="220" w:line="269" w:lineRule="auto"/>
      <w:ind w:left="2449" w:hanging="720"/>
      <w:jc w:val="both"/>
      <w:outlineLvl w:val="4"/>
    </w:pPr>
    <w:rPr>
      <w:rFonts w:asciiTheme="majorHAnsi" w:eastAsiaTheme="majorEastAsia" w:hAnsiTheme="majorHAnsi" w:cstheme="majorBidi"/>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B1568"/>
    <w:rPr>
      <w:rFonts w:eastAsiaTheme="majorEastAsia" w:cstheme="majorBidi"/>
      <w:sz w:val="16"/>
      <w:szCs w:val="20"/>
    </w:rPr>
  </w:style>
  <w:style w:type="paragraph" w:styleId="Header">
    <w:name w:val="header"/>
    <w:basedOn w:val="Normal"/>
    <w:link w:val="HeaderChar"/>
    <w:uiPriority w:val="99"/>
    <w:unhideWhenUsed/>
    <w:rsid w:val="00832309"/>
    <w:pPr>
      <w:tabs>
        <w:tab w:val="center" w:pos="4513"/>
        <w:tab w:val="right" w:pos="9026"/>
      </w:tabs>
    </w:pPr>
  </w:style>
  <w:style w:type="character" w:customStyle="1" w:styleId="HeaderChar">
    <w:name w:val="Header Char"/>
    <w:basedOn w:val="DefaultParagraphFont"/>
    <w:link w:val="Header"/>
    <w:uiPriority w:val="99"/>
    <w:rsid w:val="00832309"/>
  </w:style>
  <w:style w:type="paragraph" w:styleId="Footer">
    <w:name w:val="footer"/>
    <w:basedOn w:val="Normal"/>
    <w:link w:val="FooterChar"/>
    <w:uiPriority w:val="99"/>
    <w:unhideWhenUsed/>
    <w:rsid w:val="00832309"/>
    <w:pPr>
      <w:tabs>
        <w:tab w:val="center" w:pos="4513"/>
        <w:tab w:val="right" w:pos="9026"/>
      </w:tabs>
    </w:pPr>
  </w:style>
  <w:style w:type="character" w:customStyle="1" w:styleId="FooterChar">
    <w:name w:val="Footer Char"/>
    <w:basedOn w:val="DefaultParagraphFont"/>
    <w:link w:val="Footer"/>
    <w:uiPriority w:val="99"/>
    <w:rsid w:val="00832309"/>
  </w:style>
  <w:style w:type="paragraph" w:styleId="ListParagraph">
    <w:name w:val="List Paragraph"/>
    <w:basedOn w:val="Normal"/>
    <w:link w:val="ListParagraphChar"/>
    <w:uiPriority w:val="34"/>
    <w:qFormat/>
    <w:rsid w:val="00832309"/>
    <w:pPr>
      <w:ind w:left="720"/>
      <w:contextualSpacing/>
    </w:pPr>
  </w:style>
  <w:style w:type="table" w:styleId="TableGrid">
    <w:name w:val="Table Grid"/>
    <w:basedOn w:val="TableNormal"/>
    <w:uiPriority w:val="39"/>
    <w:rsid w:val="00832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09"/>
    <w:rPr>
      <w:sz w:val="16"/>
      <w:szCs w:val="16"/>
    </w:rPr>
  </w:style>
  <w:style w:type="paragraph" w:styleId="CommentText">
    <w:name w:val="annotation text"/>
    <w:basedOn w:val="Normal"/>
    <w:link w:val="CommentTextChar"/>
    <w:uiPriority w:val="99"/>
    <w:unhideWhenUsed/>
    <w:rsid w:val="00832309"/>
    <w:rPr>
      <w:sz w:val="20"/>
      <w:szCs w:val="20"/>
    </w:rPr>
  </w:style>
  <w:style w:type="character" w:customStyle="1" w:styleId="CommentTextChar">
    <w:name w:val="Comment Text Char"/>
    <w:basedOn w:val="DefaultParagraphFont"/>
    <w:link w:val="CommentText"/>
    <w:uiPriority w:val="99"/>
    <w:rsid w:val="00832309"/>
    <w:rPr>
      <w:sz w:val="20"/>
      <w:szCs w:val="20"/>
    </w:rPr>
  </w:style>
  <w:style w:type="paragraph" w:styleId="CommentSubject">
    <w:name w:val="annotation subject"/>
    <w:basedOn w:val="CommentText"/>
    <w:next w:val="CommentText"/>
    <w:link w:val="CommentSubjectChar"/>
    <w:uiPriority w:val="99"/>
    <w:semiHidden/>
    <w:unhideWhenUsed/>
    <w:rsid w:val="00832309"/>
    <w:rPr>
      <w:b/>
      <w:bCs/>
    </w:rPr>
  </w:style>
  <w:style w:type="character" w:customStyle="1" w:styleId="CommentSubjectChar">
    <w:name w:val="Comment Subject Char"/>
    <w:basedOn w:val="CommentTextChar"/>
    <w:link w:val="CommentSubject"/>
    <w:uiPriority w:val="99"/>
    <w:semiHidden/>
    <w:rsid w:val="00832309"/>
    <w:rPr>
      <w:b/>
      <w:bCs/>
      <w:sz w:val="20"/>
      <w:szCs w:val="20"/>
    </w:rPr>
  </w:style>
  <w:style w:type="paragraph" w:styleId="BalloonText">
    <w:name w:val="Balloon Text"/>
    <w:basedOn w:val="Normal"/>
    <w:link w:val="BalloonTextChar"/>
    <w:uiPriority w:val="99"/>
    <w:semiHidden/>
    <w:unhideWhenUsed/>
    <w:rsid w:val="00832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09"/>
    <w:rPr>
      <w:rFonts w:ascii="Segoe UI" w:hAnsi="Segoe UI" w:cs="Segoe UI"/>
      <w:sz w:val="18"/>
      <w:szCs w:val="18"/>
    </w:rPr>
  </w:style>
  <w:style w:type="paragraph" w:styleId="EndnoteText">
    <w:name w:val="endnote text"/>
    <w:basedOn w:val="Normal"/>
    <w:link w:val="EndnoteTextChar"/>
    <w:uiPriority w:val="99"/>
    <w:semiHidden/>
    <w:unhideWhenUsed/>
    <w:rsid w:val="00832309"/>
    <w:rPr>
      <w:sz w:val="20"/>
      <w:szCs w:val="20"/>
    </w:rPr>
  </w:style>
  <w:style w:type="character" w:customStyle="1" w:styleId="EndnoteTextChar">
    <w:name w:val="Endnote Text Char"/>
    <w:basedOn w:val="DefaultParagraphFont"/>
    <w:link w:val="EndnoteText"/>
    <w:uiPriority w:val="99"/>
    <w:semiHidden/>
    <w:rsid w:val="00832309"/>
    <w:rPr>
      <w:sz w:val="20"/>
      <w:szCs w:val="20"/>
    </w:rPr>
  </w:style>
  <w:style w:type="character" w:styleId="EndnoteReference">
    <w:name w:val="endnote reference"/>
    <w:basedOn w:val="DefaultParagraphFont"/>
    <w:uiPriority w:val="99"/>
    <w:semiHidden/>
    <w:unhideWhenUsed/>
    <w:rsid w:val="00832309"/>
    <w:rPr>
      <w:vertAlign w:val="superscript"/>
    </w:rPr>
  </w:style>
  <w:style w:type="character" w:styleId="Hyperlink">
    <w:name w:val="Hyperlink"/>
    <w:basedOn w:val="DefaultParagraphFont"/>
    <w:uiPriority w:val="99"/>
    <w:unhideWhenUsed/>
    <w:rsid w:val="00552798"/>
    <w:rPr>
      <w:color w:val="0563C1" w:themeColor="hyperlink"/>
      <w:u w:val="single"/>
    </w:rPr>
  </w:style>
  <w:style w:type="paragraph" w:styleId="FootnoteText">
    <w:name w:val="footnote text"/>
    <w:basedOn w:val="Normal"/>
    <w:link w:val="FootnoteTextChar"/>
    <w:uiPriority w:val="99"/>
    <w:unhideWhenUsed/>
    <w:rsid w:val="006E244A"/>
    <w:rPr>
      <w:sz w:val="20"/>
      <w:szCs w:val="20"/>
    </w:rPr>
  </w:style>
  <w:style w:type="character" w:customStyle="1" w:styleId="FootnoteTextChar">
    <w:name w:val="Footnote Text Char"/>
    <w:basedOn w:val="DefaultParagraphFont"/>
    <w:link w:val="FootnoteText"/>
    <w:uiPriority w:val="99"/>
    <w:rsid w:val="006E244A"/>
    <w:rPr>
      <w:sz w:val="20"/>
      <w:szCs w:val="20"/>
    </w:rPr>
  </w:style>
  <w:style w:type="character" w:styleId="FootnoteReference">
    <w:name w:val="footnote reference"/>
    <w:basedOn w:val="DefaultParagraphFont"/>
    <w:uiPriority w:val="99"/>
    <w:unhideWhenUsed/>
    <w:rsid w:val="006E244A"/>
    <w:rPr>
      <w:vertAlign w:val="superscript"/>
    </w:rPr>
  </w:style>
  <w:style w:type="paragraph" w:customStyle="1" w:styleId="Body">
    <w:name w:val="Body"/>
    <w:basedOn w:val="Normal"/>
    <w:link w:val="BodyChar"/>
    <w:qFormat/>
    <w:rsid w:val="007B0488"/>
    <w:pPr>
      <w:adjustRightInd w:val="0"/>
      <w:spacing w:after="200" w:line="288" w:lineRule="auto"/>
      <w:jc w:val="both"/>
    </w:pPr>
    <w:rPr>
      <w:rFonts w:ascii="Arial" w:eastAsia="Arial" w:hAnsi="Arial" w:cs="Arial"/>
      <w:szCs w:val="22"/>
      <w:lang w:eastAsia="en-GB"/>
    </w:rPr>
  </w:style>
  <w:style w:type="paragraph" w:customStyle="1" w:styleId="Body1">
    <w:name w:val="Body 1"/>
    <w:basedOn w:val="Body"/>
    <w:uiPriority w:val="99"/>
    <w:rsid w:val="007B0488"/>
    <w:pPr>
      <w:ind w:left="709"/>
    </w:pPr>
  </w:style>
  <w:style w:type="paragraph" w:customStyle="1" w:styleId="Level1">
    <w:name w:val="Level 1"/>
    <w:basedOn w:val="Body1"/>
    <w:rsid w:val="007B0488"/>
    <w:pPr>
      <w:numPr>
        <w:numId w:val="3"/>
      </w:numPr>
    </w:pPr>
  </w:style>
  <w:style w:type="paragraph" w:customStyle="1" w:styleId="Body2">
    <w:name w:val="Body 2"/>
    <w:basedOn w:val="Body"/>
    <w:uiPriority w:val="99"/>
    <w:rsid w:val="007B0488"/>
    <w:pPr>
      <w:ind w:left="709"/>
    </w:pPr>
  </w:style>
  <w:style w:type="paragraph" w:customStyle="1" w:styleId="Level2">
    <w:name w:val="Level 2"/>
    <w:basedOn w:val="Body2"/>
    <w:link w:val="Level2Char"/>
    <w:rsid w:val="007B0488"/>
    <w:pPr>
      <w:numPr>
        <w:ilvl w:val="1"/>
        <w:numId w:val="3"/>
      </w:numPr>
    </w:pPr>
  </w:style>
  <w:style w:type="paragraph" w:customStyle="1" w:styleId="Level3">
    <w:name w:val="Level 3"/>
    <w:basedOn w:val="Normal"/>
    <w:link w:val="Level3Char"/>
    <w:rsid w:val="007B0488"/>
    <w:pPr>
      <w:numPr>
        <w:ilvl w:val="2"/>
        <w:numId w:val="3"/>
      </w:numPr>
      <w:adjustRightInd w:val="0"/>
      <w:spacing w:after="200" w:line="288" w:lineRule="auto"/>
      <w:jc w:val="both"/>
    </w:pPr>
    <w:rPr>
      <w:rFonts w:ascii="Arial" w:eastAsia="Arial" w:hAnsi="Arial" w:cs="Arial"/>
      <w:szCs w:val="22"/>
      <w:lang w:eastAsia="en-GB"/>
    </w:rPr>
  </w:style>
  <w:style w:type="paragraph" w:customStyle="1" w:styleId="Level4">
    <w:name w:val="Level 4"/>
    <w:basedOn w:val="Normal"/>
    <w:rsid w:val="007B0488"/>
    <w:pPr>
      <w:numPr>
        <w:ilvl w:val="3"/>
        <w:numId w:val="3"/>
      </w:numPr>
      <w:adjustRightInd w:val="0"/>
      <w:spacing w:after="200" w:line="288" w:lineRule="auto"/>
      <w:jc w:val="both"/>
    </w:pPr>
    <w:rPr>
      <w:rFonts w:ascii="Arial" w:eastAsia="Arial" w:hAnsi="Arial" w:cs="Arial"/>
      <w:szCs w:val="22"/>
      <w:lang w:eastAsia="en-GB"/>
    </w:rPr>
  </w:style>
  <w:style w:type="paragraph" w:customStyle="1" w:styleId="Level5">
    <w:name w:val="Level 5"/>
    <w:basedOn w:val="Normal"/>
    <w:rsid w:val="007B0488"/>
    <w:pPr>
      <w:numPr>
        <w:ilvl w:val="4"/>
        <w:numId w:val="3"/>
      </w:numPr>
      <w:adjustRightInd w:val="0"/>
      <w:spacing w:after="200" w:line="288" w:lineRule="auto"/>
      <w:jc w:val="both"/>
    </w:pPr>
    <w:rPr>
      <w:rFonts w:ascii="Arial" w:eastAsia="Arial" w:hAnsi="Arial" w:cs="Arial"/>
      <w:szCs w:val="22"/>
      <w:lang w:eastAsia="en-GB"/>
    </w:rPr>
  </w:style>
  <w:style w:type="paragraph" w:customStyle="1" w:styleId="Level6">
    <w:name w:val="Level 6"/>
    <w:basedOn w:val="Normal"/>
    <w:rsid w:val="007B0488"/>
    <w:pPr>
      <w:numPr>
        <w:ilvl w:val="5"/>
        <w:numId w:val="3"/>
      </w:numPr>
      <w:adjustRightInd w:val="0"/>
      <w:spacing w:after="200" w:line="288" w:lineRule="auto"/>
      <w:jc w:val="both"/>
    </w:pPr>
    <w:rPr>
      <w:rFonts w:ascii="Arial" w:eastAsia="Arial" w:hAnsi="Arial" w:cs="Arial"/>
      <w:szCs w:val="22"/>
      <w:lang w:eastAsia="en-GB"/>
    </w:rPr>
  </w:style>
  <w:style w:type="paragraph" w:customStyle="1" w:styleId="Parties">
    <w:name w:val="Parties"/>
    <w:basedOn w:val="Body"/>
    <w:uiPriority w:val="99"/>
    <w:rsid w:val="007B0488"/>
    <w:pPr>
      <w:numPr>
        <w:numId w:val="4"/>
      </w:numPr>
    </w:pPr>
  </w:style>
  <w:style w:type="paragraph" w:customStyle="1" w:styleId="ScheduleSubHeading">
    <w:name w:val="Schedule Sub Heading"/>
    <w:basedOn w:val="Body"/>
    <w:next w:val="Body"/>
    <w:uiPriority w:val="99"/>
    <w:rsid w:val="007B0488"/>
    <w:pPr>
      <w:keepNext/>
      <w:jc w:val="center"/>
    </w:pPr>
    <w:rPr>
      <w:b/>
      <w:bCs/>
    </w:rPr>
  </w:style>
  <w:style w:type="paragraph" w:customStyle="1" w:styleId="Schedule">
    <w:name w:val="Schedule #"/>
    <w:basedOn w:val="Body"/>
    <w:next w:val="ScheduleSubHeading"/>
    <w:uiPriority w:val="99"/>
    <w:rsid w:val="007B0488"/>
    <w:pPr>
      <w:keepNext/>
      <w:pageBreakBefore/>
      <w:numPr>
        <w:numId w:val="5"/>
      </w:numPr>
      <w:jc w:val="center"/>
    </w:pPr>
  </w:style>
  <w:style w:type="character" w:customStyle="1" w:styleId="Level1asHeadingtext">
    <w:name w:val="Level 1 as Heading (text)"/>
    <w:basedOn w:val="DefaultParagraphFont"/>
    <w:uiPriority w:val="99"/>
    <w:rsid w:val="007B0488"/>
    <w:rPr>
      <w:b/>
      <w:bCs/>
      <w:caps/>
    </w:rPr>
  </w:style>
  <w:style w:type="character" w:customStyle="1" w:styleId="Level2asHeadingtext">
    <w:name w:val="Level 2 as Heading (text)"/>
    <w:basedOn w:val="DefaultParagraphFont"/>
    <w:uiPriority w:val="99"/>
    <w:rsid w:val="007B0488"/>
    <w:rPr>
      <w:b/>
      <w:bCs/>
    </w:rPr>
  </w:style>
  <w:style w:type="paragraph" w:styleId="BodyText">
    <w:name w:val="Body Text"/>
    <w:basedOn w:val="Normal"/>
    <w:link w:val="BodyTextChar"/>
    <w:uiPriority w:val="1"/>
    <w:unhideWhenUsed/>
    <w:qFormat/>
    <w:rsid w:val="008E11DF"/>
    <w:pPr>
      <w:numPr>
        <w:ilvl w:val="1"/>
        <w:numId w:val="6"/>
      </w:numPr>
      <w:spacing w:before="120" w:after="240"/>
      <w:jc w:val="both"/>
    </w:pPr>
    <w:rPr>
      <w:rFonts w:eastAsia="Times New Roman"/>
      <w:szCs w:val="20"/>
    </w:rPr>
  </w:style>
  <w:style w:type="character" w:customStyle="1" w:styleId="BodyTextChar">
    <w:name w:val="Body Text Char"/>
    <w:basedOn w:val="DefaultParagraphFont"/>
    <w:link w:val="BodyText"/>
    <w:uiPriority w:val="1"/>
    <w:rsid w:val="008E11DF"/>
    <w:rPr>
      <w:rFonts w:eastAsia="Times New Roman"/>
      <w:szCs w:val="20"/>
    </w:rPr>
  </w:style>
  <w:style w:type="paragraph" w:styleId="Subtitle">
    <w:name w:val="Subtitle"/>
    <w:basedOn w:val="Normal"/>
    <w:next w:val="Normal"/>
    <w:link w:val="SubtitleChar"/>
    <w:qFormat/>
    <w:rsid w:val="008E11DF"/>
    <w:pPr>
      <w:numPr>
        <w:numId w:val="6"/>
      </w:numPr>
      <w:spacing w:before="120" w:after="240"/>
    </w:pPr>
    <w:rPr>
      <w:rFonts w:eastAsiaTheme="majorEastAsia" w:cstheme="majorBidi"/>
      <w:b/>
      <w:iCs/>
      <w:color w:val="44546A" w:themeColor="text2"/>
      <w:spacing w:val="15"/>
      <w:sz w:val="24"/>
    </w:rPr>
  </w:style>
  <w:style w:type="character" w:customStyle="1" w:styleId="SubtitleChar">
    <w:name w:val="Subtitle Char"/>
    <w:basedOn w:val="DefaultParagraphFont"/>
    <w:link w:val="Subtitle"/>
    <w:rsid w:val="008E11DF"/>
    <w:rPr>
      <w:rFonts w:eastAsiaTheme="majorEastAsia" w:cstheme="majorBidi"/>
      <w:b/>
      <w:iCs/>
      <w:color w:val="44546A" w:themeColor="text2"/>
      <w:spacing w:val="15"/>
      <w:sz w:val="24"/>
    </w:rPr>
  </w:style>
  <w:style w:type="paragraph" w:styleId="BodyTextIndent">
    <w:name w:val="Body Text Indent"/>
    <w:basedOn w:val="Normal"/>
    <w:link w:val="BodyTextIndentChar"/>
    <w:unhideWhenUsed/>
    <w:rsid w:val="008E11DF"/>
    <w:pPr>
      <w:spacing w:after="120"/>
      <w:ind w:left="283"/>
    </w:pPr>
  </w:style>
  <w:style w:type="character" w:customStyle="1" w:styleId="BodyTextIndentChar">
    <w:name w:val="Body Text Indent Char"/>
    <w:basedOn w:val="DefaultParagraphFont"/>
    <w:link w:val="BodyTextIndent"/>
    <w:rsid w:val="008E11DF"/>
  </w:style>
  <w:style w:type="paragraph" w:styleId="NormalWeb">
    <w:name w:val="Normal (Web)"/>
    <w:basedOn w:val="Normal"/>
    <w:uiPriority w:val="99"/>
    <w:rsid w:val="009A293D"/>
    <w:pPr>
      <w:spacing w:before="100" w:beforeAutospacing="1" w:after="100" w:afterAutospacing="1"/>
    </w:pPr>
    <w:rPr>
      <w:rFonts w:ascii="Times New Roman" w:eastAsia="Times New Roman" w:hAnsi="Times New Roman"/>
      <w:sz w:val="24"/>
      <w:lang w:eastAsia="en-GB"/>
    </w:rPr>
  </w:style>
  <w:style w:type="table" w:customStyle="1" w:styleId="GridTable1Light-Accent11">
    <w:name w:val="Grid Table 1 Light - Accent 11"/>
    <w:basedOn w:val="TableNormal"/>
    <w:uiPriority w:val="46"/>
    <w:rsid w:val="008A1045"/>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Default">
    <w:name w:val="Default"/>
    <w:rsid w:val="003F20FF"/>
    <w:pPr>
      <w:autoSpaceDE w:val="0"/>
      <w:autoSpaceDN w:val="0"/>
      <w:adjustRightInd w:val="0"/>
    </w:pPr>
    <w:rPr>
      <w:rFonts w:cs="Calibri"/>
      <w:color w:val="000000"/>
      <w:sz w:val="24"/>
    </w:rPr>
  </w:style>
  <w:style w:type="table" w:customStyle="1" w:styleId="GridTable1Light-Accent12">
    <w:name w:val="Grid Table 1 Light - Accent 12"/>
    <w:basedOn w:val="TableNormal"/>
    <w:uiPriority w:val="46"/>
    <w:rsid w:val="00657E47"/>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251F00"/>
    <w:rPr>
      <w:rFonts w:ascii="Arial" w:eastAsia="Times New Roman" w:hAnsi="Arial"/>
      <w:b/>
      <w:caps/>
      <w:sz w:val="24"/>
    </w:rPr>
  </w:style>
  <w:style w:type="character" w:customStyle="1" w:styleId="Heading2Char">
    <w:name w:val="Heading 2 Char"/>
    <w:basedOn w:val="DefaultParagraphFont"/>
    <w:link w:val="Heading2"/>
    <w:uiPriority w:val="9"/>
    <w:rsid w:val="00251F00"/>
    <w:rPr>
      <w:rFonts w:ascii="Arial" w:eastAsia="Times New Roman" w:hAnsi="Arial"/>
      <w:b/>
      <w:sz w:val="24"/>
    </w:rPr>
  </w:style>
  <w:style w:type="character" w:customStyle="1" w:styleId="Heading3Char">
    <w:name w:val="Heading 3 Char"/>
    <w:aliases w:val=" Char Char"/>
    <w:basedOn w:val="DefaultParagraphFont"/>
    <w:link w:val="Heading3"/>
    <w:uiPriority w:val="9"/>
    <w:rsid w:val="00251F00"/>
    <w:rPr>
      <w:rFonts w:ascii="Arial" w:eastAsia="Times New Roman" w:hAnsi="Arial"/>
    </w:rPr>
  </w:style>
  <w:style w:type="paragraph" w:customStyle="1" w:styleId="subdiv1">
    <w:name w:val="subdiv1"/>
    <w:basedOn w:val="Normal"/>
    <w:autoRedefine/>
    <w:rsid w:val="00251F00"/>
    <w:pPr>
      <w:keepLines/>
      <w:numPr>
        <w:ilvl w:val="3"/>
        <w:numId w:val="8"/>
      </w:numPr>
      <w:spacing w:before="240" w:line="360" w:lineRule="auto"/>
      <w:jc w:val="both"/>
    </w:pPr>
    <w:rPr>
      <w:rFonts w:ascii="Arial" w:eastAsia="Times New Roman" w:hAnsi="Arial"/>
      <w:szCs w:val="22"/>
    </w:rPr>
  </w:style>
  <w:style w:type="character" w:customStyle="1" w:styleId="UnresolvedMention1">
    <w:name w:val="Unresolved Mention1"/>
    <w:basedOn w:val="DefaultParagraphFont"/>
    <w:uiPriority w:val="99"/>
    <w:semiHidden/>
    <w:unhideWhenUsed/>
    <w:rsid w:val="00081151"/>
    <w:rPr>
      <w:color w:val="605E5C"/>
      <w:shd w:val="clear" w:color="auto" w:fill="E1DFDD"/>
    </w:rPr>
  </w:style>
  <w:style w:type="paragraph" w:customStyle="1" w:styleId="xmsonormal">
    <w:name w:val="x_msonormal"/>
    <w:basedOn w:val="Normal"/>
    <w:rsid w:val="003E337F"/>
    <w:pPr>
      <w:spacing w:before="100" w:beforeAutospacing="1" w:after="100" w:afterAutospacing="1"/>
    </w:pPr>
    <w:rPr>
      <w:rFonts w:ascii="Times New Roman" w:eastAsia="Times New Roman" w:hAnsi="Times New Roman"/>
      <w:sz w:val="24"/>
      <w:lang w:eastAsia="en-GB"/>
    </w:rPr>
  </w:style>
  <w:style w:type="paragraph" w:customStyle="1" w:styleId="xmsolistparagraph">
    <w:name w:val="x_msolistparagraph"/>
    <w:basedOn w:val="Normal"/>
    <w:rsid w:val="003E337F"/>
    <w:pPr>
      <w:spacing w:before="100" w:beforeAutospacing="1" w:after="100" w:afterAutospacing="1"/>
    </w:pPr>
    <w:rPr>
      <w:rFonts w:ascii="Times New Roman" w:eastAsia="Times New Roman" w:hAnsi="Times New Roman"/>
      <w:sz w:val="24"/>
      <w:lang w:eastAsia="en-GB"/>
    </w:rPr>
  </w:style>
  <w:style w:type="character" w:customStyle="1" w:styleId="Heading4Char">
    <w:name w:val="Heading 4 Char"/>
    <w:basedOn w:val="DefaultParagraphFont"/>
    <w:link w:val="Heading4"/>
    <w:uiPriority w:val="9"/>
    <w:rsid w:val="006B3B24"/>
    <w:rPr>
      <w:rFonts w:asciiTheme="majorHAnsi" w:eastAsiaTheme="majorEastAsia" w:hAnsiTheme="majorHAnsi" w:cstheme="majorBidi"/>
      <w:bCs/>
      <w:iCs/>
      <w:sz w:val="20"/>
      <w:szCs w:val="20"/>
      <w:lang w:eastAsia="en-GB"/>
    </w:rPr>
  </w:style>
  <w:style w:type="character" w:customStyle="1" w:styleId="Heading5Char">
    <w:name w:val="Heading 5 Char"/>
    <w:basedOn w:val="DefaultParagraphFont"/>
    <w:link w:val="Heading5"/>
    <w:uiPriority w:val="9"/>
    <w:rsid w:val="006B3B24"/>
    <w:rPr>
      <w:rFonts w:asciiTheme="majorHAnsi" w:eastAsiaTheme="majorEastAsia" w:hAnsiTheme="majorHAnsi" w:cstheme="majorBidi"/>
      <w:sz w:val="20"/>
      <w:szCs w:val="20"/>
      <w:lang w:eastAsia="en-GB"/>
    </w:rPr>
  </w:style>
  <w:style w:type="paragraph" w:styleId="Caption">
    <w:name w:val="caption"/>
    <w:next w:val="Normal"/>
    <w:uiPriority w:val="25"/>
    <w:qFormat/>
    <w:rsid w:val="006B3B24"/>
    <w:pPr>
      <w:spacing w:before="120" w:after="240"/>
      <w:jc w:val="center"/>
    </w:pPr>
    <w:rPr>
      <w:rFonts w:asciiTheme="minorHAnsi" w:eastAsia="Times New Roman" w:hAnsiTheme="minorHAnsi"/>
      <w:b/>
      <w:bCs/>
      <w:sz w:val="18"/>
      <w:szCs w:val="18"/>
      <w:lang w:eastAsia="en-GB"/>
    </w:rPr>
  </w:style>
  <w:style w:type="paragraph" w:styleId="ListBullet">
    <w:name w:val="List Bullet"/>
    <w:basedOn w:val="Normal"/>
    <w:uiPriority w:val="10"/>
    <w:qFormat/>
    <w:rsid w:val="006B3B24"/>
    <w:pPr>
      <w:keepLines/>
      <w:numPr>
        <w:numId w:val="9"/>
      </w:numPr>
      <w:spacing w:after="220" w:line="269" w:lineRule="auto"/>
      <w:contextualSpacing/>
      <w:jc w:val="both"/>
    </w:pPr>
    <w:rPr>
      <w:rFonts w:asciiTheme="minorHAnsi" w:eastAsia="Times New Roman" w:hAnsiTheme="minorHAnsi" w:cstheme="minorBidi"/>
      <w:sz w:val="20"/>
      <w:lang w:eastAsia="en-GB"/>
    </w:rPr>
  </w:style>
  <w:style w:type="paragraph" w:styleId="ListBullet2">
    <w:name w:val="List Bullet 2"/>
    <w:basedOn w:val="Normal"/>
    <w:uiPriority w:val="11"/>
    <w:qFormat/>
    <w:rsid w:val="006B3B24"/>
    <w:pPr>
      <w:keepLines/>
      <w:numPr>
        <w:ilvl w:val="1"/>
        <w:numId w:val="9"/>
      </w:numPr>
      <w:spacing w:after="220" w:line="269" w:lineRule="auto"/>
      <w:contextualSpacing/>
      <w:jc w:val="both"/>
    </w:pPr>
    <w:rPr>
      <w:rFonts w:asciiTheme="minorHAnsi" w:eastAsia="Times New Roman" w:hAnsiTheme="minorHAnsi" w:cstheme="minorBidi"/>
      <w:sz w:val="20"/>
      <w:lang w:eastAsia="en-GB"/>
    </w:rPr>
  </w:style>
  <w:style w:type="paragraph" w:styleId="ListBullet3">
    <w:name w:val="List Bullet 3"/>
    <w:basedOn w:val="Normal"/>
    <w:uiPriority w:val="12"/>
    <w:qFormat/>
    <w:rsid w:val="006B3B24"/>
    <w:pPr>
      <w:keepLines/>
      <w:numPr>
        <w:ilvl w:val="2"/>
        <w:numId w:val="9"/>
      </w:numPr>
      <w:spacing w:after="220" w:line="269" w:lineRule="auto"/>
      <w:contextualSpacing/>
      <w:jc w:val="both"/>
    </w:pPr>
    <w:rPr>
      <w:rFonts w:ascii="Verdana" w:eastAsia="Times New Roman" w:hAnsi="Verdana"/>
      <w:sz w:val="20"/>
      <w:szCs w:val="20"/>
      <w:lang w:eastAsia="en-GB"/>
    </w:rPr>
  </w:style>
  <w:style w:type="paragraph" w:styleId="ListBullet4">
    <w:name w:val="List Bullet 4"/>
    <w:basedOn w:val="Normal"/>
    <w:uiPriority w:val="13"/>
    <w:qFormat/>
    <w:rsid w:val="006B3B24"/>
    <w:pPr>
      <w:keepLines/>
      <w:numPr>
        <w:ilvl w:val="3"/>
        <w:numId w:val="9"/>
      </w:numPr>
      <w:spacing w:after="220" w:line="269" w:lineRule="auto"/>
      <w:contextualSpacing/>
      <w:jc w:val="both"/>
    </w:pPr>
    <w:rPr>
      <w:rFonts w:ascii="Verdana" w:eastAsia="Times New Roman" w:hAnsi="Verdana"/>
      <w:sz w:val="20"/>
      <w:szCs w:val="20"/>
      <w:lang w:eastAsia="en-GB"/>
    </w:rPr>
  </w:style>
  <w:style w:type="paragraph" w:customStyle="1" w:styleId="Paragraph2">
    <w:name w:val="Paragraph 2"/>
    <w:basedOn w:val="Heading2"/>
    <w:uiPriority w:val="6"/>
    <w:qFormat/>
    <w:rsid w:val="006B3B24"/>
    <w:pPr>
      <w:keepNext w:val="0"/>
      <w:tabs>
        <w:tab w:val="clear" w:pos="1008"/>
        <w:tab w:val="num" w:pos="1009"/>
      </w:tabs>
      <w:spacing w:before="0" w:after="220" w:line="269" w:lineRule="auto"/>
      <w:ind w:left="1009" w:hanging="1009"/>
    </w:pPr>
    <w:rPr>
      <w:rFonts w:asciiTheme="majorHAnsi" w:hAnsiTheme="majorHAnsi" w:cs="Arial"/>
      <w:b w:val="0"/>
      <w:bCs/>
      <w:iCs/>
      <w:sz w:val="20"/>
      <w:szCs w:val="28"/>
      <w:lang w:eastAsia="en-GB"/>
    </w:rPr>
  </w:style>
  <w:style w:type="paragraph" w:styleId="TOCHeading">
    <w:name w:val="TOC Heading"/>
    <w:basedOn w:val="Heading1"/>
    <w:next w:val="Normal"/>
    <w:uiPriority w:val="39"/>
    <w:unhideWhenUsed/>
    <w:qFormat/>
    <w:rsid w:val="00AF0EAD"/>
    <w:pPr>
      <w:keepNext/>
      <w:pageBreakBefore w:val="0"/>
      <w:numPr>
        <w:numId w:val="0"/>
      </w:numPr>
      <w:spacing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styleId="TOC2">
    <w:name w:val="toc 2"/>
    <w:basedOn w:val="Normal"/>
    <w:next w:val="Normal"/>
    <w:autoRedefine/>
    <w:uiPriority w:val="39"/>
    <w:unhideWhenUsed/>
    <w:rsid w:val="00AF0EAD"/>
    <w:pPr>
      <w:spacing w:after="100"/>
      <w:ind w:left="220"/>
    </w:pPr>
  </w:style>
  <w:style w:type="paragraph" w:styleId="TOC1">
    <w:name w:val="toc 1"/>
    <w:basedOn w:val="Normal"/>
    <w:next w:val="Normal"/>
    <w:autoRedefine/>
    <w:uiPriority w:val="39"/>
    <w:unhideWhenUsed/>
    <w:rsid w:val="001D1774"/>
    <w:pPr>
      <w:tabs>
        <w:tab w:val="right" w:leader="dot" w:pos="10338"/>
      </w:tabs>
      <w:spacing w:after="100"/>
    </w:pPr>
  </w:style>
  <w:style w:type="paragraph" w:customStyle="1" w:styleId="Heading10">
    <w:name w:val="Heading1"/>
    <w:basedOn w:val="Normal"/>
    <w:link w:val="Heading1Char0"/>
    <w:qFormat/>
    <w:rsid w:val="0033538B"/>
    <w:rPr>
      <w:b/>
      <w:color w:val="44546A" w:themeColor="text2"/>
      <w:sz w:val="36"/>
      <w:szCs w:val="32"/>
    </w:rPr>
  </w:style>
  <w:style w:type="paragraph" w:customStyle="1" w:styleId="Heading20">
    <w:name w:val="Heading2"/>
    <w:basedOn w:val="Normal"/>
    <w:link w:val="Heading2Char0"/>
    <w:qFormat/>
    <w:rsid w:val="0033538B"/>
    <w:rPr>
      <w:b/>
      <w:color w:val="44546A" w:themeColor="text2"/>
      <w:sz w:val="32"/>
      <w:szCs w:val="32"/>
    </w:rPr>
  </w:style>
  <w:style w:type="character" w:customStyle="1" w:styleId="Heading1Char0">
    <w:name w:val="Heading1 Char"/>
    <w:basedOn w:val="DefaultParagraphFont"/>
    <w:link w:val="Heading10"/>
    <w:rsid w:val="0033538B"/>
    <w:rPr>
      <w:b/>
      <w:color w:val="44546A" w:themeColor="text2"/>
      <w:sz w:val="36"/>
      <w:szCs w:val="32"/>
    </w:rPr>
  </w:style>
  <w:style w:type="paragraph" w:customStyle="1" w:styleId="sub">
    <w:name w:val="sub"/>
    <w:basedOn w:val="ListParagraph"/>
    <w:link w:val="subChar"/>
    <w:qFormat/>
    <w:rsid w:val="0033538B"/>
    <w:pPr>
      <w:numPr>
        <w:ilvl w:val="1"/>
        <w:numId w:val="1"/>
      </w:numPr>
    </w:pPr>
    <w:rPr>
      <w:b/>
      <w:color w:val="44546A" w:themeColor="text2"/>
      <w:sz w:val="28"/>
      <w:szCs w:val="28"/>
    </w:rPr>
  </w:style>
  <w:style w:type="character" w:customStyle="1" w:styleId="Heading2Char0">
    <w:name w:val="Heading2 Char"/>
    <w:basedOn w:val="DefaultParagraphFont"/>
    <w:link w:val="Heading20"/>
    <w:rsid w:val="0033538B"/>
    <w:rPr>
      <w:b/>
      <w:color w:val="44546A" w:themeColor="text2"/>
      <w:sz w:val="32"/>
      <w:szCs w:val="32"/>
    </w:rPr>
  </w:style>
  <w:style w:type="paragraph" w:styleId="TOC3">
    <w:name w:val="toc 3"/>
    <w:basedOn w:val="Normal"/>
    <w:next w:val="Normal"/>
    <w:autoRedefine/>
    <w:uiPriority w:val="39"/>
    <w:unhideWhenUsed/>
    <w:rsid w:val="004073D4"/>
    <w:pPr>
      <w:spacing w:after="100" w:line="259" w:lineRule="auto"/>
      <w:ind w:left="440"/>
    </w:pPr>
    <w:rPr>
      <w:rFonts w:asciiTheme="minorHAnsi" w:eastAsiaTheme="minorEastAsia" w:hAnsiTheme="minorHAnsi"/>
      <w:szCs w:val="22"/>
      <w:lang w:val="en-US"/>
    </w:rPr>
  </w:style>
  <w:style w:type="character" w:customStyle="1" w:styleId="ListParagraphChar">
    <w:name w:val="List Paragraph Char"/>
    <w:basedOn w:val="DefaultParagraphFont"/>
    <w:link w:val="ListParagraph"/>
    <w:uiPriority w:val="34"/>
    <w:rsid w:val="0033538B"/>
  </w:style>
  <w:style w:type="character" w:customStyle="1" w:styleId="subChar">
    <w:name w:val="sub Char"/>
    <w:basedOn w:val="ListParagraphChar"/>
    <w:link w:val="sub"/>
    <w:rsid w:val="0033538B"/>
    <w:rPr>
      <w:b/>
      <w:color w:val="44546A" w:themeColor="text2"/>
      <w:sz w:val="28"/>
      <w:szCs w:val="28"/>
    </w:rPr>
  </w:style>
  <w:style w:type="paragraph" w:customStyle="1" w:styleId="TableParagraph">
    <w:name w:val="Table Paragraph"/>
    <w:basedOn w:val="Normal"/>
    <w:uiPriority w:val="1"/>
    <w:qFormat/>
    <w:rsid w:val="00D235E2"/>
    <w:pPr>
      <w:widowControl w:val="0"/>
      <w:autoSpaceDE w:val="0"/>
      <w:autoSpaceDN w:val="0"/>
      <w:ind w:left="104"/>
    </w:pPr>
    <w:rPr>
      <w:rFonts w:ascii="Arial" w:eastAsia="Arial" w:hAnsi="Arial" w:cs="Arial"/>
      <w:szCs w:val="22"/>
    </w:rPr>
  </w:style>
  <w:style w:type="character" w:customStyle="1" w:styleId="Level3Char">
    <w:name w:val="Level 3 Char"/>
    <w:link w:val="Level3"/>
    <w:rsid w:val="00725F71"/>
    <w:rPr>
      <w:rFonts w:ascii="Arial" w:eastAsia="Arial" w:hAnsi="Arial" w:cs="Arial"/>
      <w:szCs w:val="22"/>
      <w:lang w:eastAsia="en-GB"/>
    </w:rPr>
  </w:style>
  <w:style w:type="character" w:customStyle="1" w:styleId="BodyChar">
    <w:name w:val="Body Char"/>
    <w:link w:val="Body"/>
    <w:rsid w:val="00D823FE"/>
    <w:rPr>
      <w:rFonts w:ascii="Arial" w:eastAsia="Arial" w:hAnsi="Arial" w:cs="Arial"/>
      <w:szCs w:val="22"/>
      <w:lang w:eastAsia="en-GB"/>
    </w:rPr>
  </w:style>
  <w:style w:type="character" w:customStyle="1" w:styleId="Level2Char">
    <w:name w:val="Level 2 Char"/>
    <w:link w:val="Level2"/>
    <w:rsid w:val="005A4DBA"/>
    <w:rPr>
      <w:rFonts w:ascii="Arial" w:eastAsia="Arial" w:hAnsi="Arial" w:cs="Arial"/>
      <w:szCs w:val="22"/>
      <w:lang w:eastAsia="en-GB"/>
    </w:rPr>
  </w:style>
  <w:style w:type="paragraph" w:customStyle="1" w:styleId="Level1Heading">
    <w:name w:val="Level 1 Heading"/>
    <w:basedOn w:val="Level1"/>
    <w:next w:val="Level1"/>
    <w:autoRedefine/>
    <w:rsid w:val="005A4DBA"/>
    <w:pPr>
      <w:keepNext/>
      <w:tabs>
        <w:tab w:val="clear" w:pos="709"/>
      </w:tabs>
      <w:adjustRightInd/>
      <w:spacing w:after="0" w:line="240" w:lineRule="auto"/>
      <w:ind w:left="431" w:hanging="431"/>
      <w:outlineLvl w:val="0"/>
    </w:pPr>
    <w:rPr>
      <w:rFonts w:ascii="Verdana" w:eastAsia="MS Mincho" w:hAnsi="Verdana" w:cs="Times New Roman"/>
      <w:b/>
      <w:caps/>
      <w:sz w:val="20"/>
      <w:szCs w:val="20"/>
    </w:rPr>
  </w:style>
  <w:style w:type="paragraph" w:customStyle="1" w:styleId="Rule5">
    <w:name w:val="Rule 5"/>
    <w:basedOn w:val="Normal"/>
    <w:semiHidden/>
    <w:rsid w:val="005A4DBA"/>
    <w:pPr>
      <w:tabs>
        <w:tab w:val="num" w:pos="3118"/>
      </w:tabs>
      <w:spacing w:after="240" w:line="312" w:lineRule="auto"/>
      <w:ind w:left="3118" w:hanging="709"/>
      <w:jc w:val="both"/>
    </w:pPr>
    <w:rPr>
      <w:rFonts w:ascii="Verdana" w:eastAsia="MS Mincho" w:hAnsi="Verdana"/>
      <w:sz w:val="20"/>
      <w:szCs w:val="20"/>
      <w:lang w:eastAsia="en-GB"/>
    </w:rPr>
  </w:style>
  <w:style w:type="paragraph" w:customStyle="1" w:styleId="Schedule0">
    <w:name w:val="Schedule"/>
    <w:basedOn w:val="Normal"/>
    <w:semiHidden/>
    <w:rsid w:val="005A4DBA"/>
    <w:pPr>
      <w:keepNext/>
      <w:numPr>
        <w:numId w:val="10"/>
      </w:numPr>
      <w:tabs>
        <w:tab w:val="clear" w:pos="1077"/>
        <w:tab w:val="num" w:pos="0"/>
      </w:tabs>
      <w:spacing w:after="240"/>
      <w:ind w:left="0" w:firstLine="0"/>
      <w:jc w:val="center"/>
    </w:pPr>
    <w:rPr>
      <w:rFonts w:ascii="Verdana" w:eastAsia="Times New Roman" w:hAnsi="Verdana"/>
      <w:b/>
      <w:caps/>
      <w:sz w:val="24"/>
      <w:szCs w:val="20"/>
      <w:lang w:eastAsia="en-GB"/>
    </w:rPr>
  </w:style>
  <w:style w:type="paragraph" w:customStyle="1" w:styleId="ScheduleTitle">
    <w:name w:val="Schedule Title"/>
    <w:basedOn w:val="Body"/>
    <w:rsid w:val="005A4DBA"/>
    <w:pPr>
      <w:keepNext/>
      <w:numPr>
        <w:ilvl w:val="1"/>
        <w:numId w:val="10"/>
      </w:numPr>
      <w:tabs>
        <w:tab w:val="clear" w:pos="1077"/>
      </w:tabs>
      <w:adjustRightInd/>
      <w:spacing w:after="480" w:line="240" w:lineRule="auto"/>
      <w:ind w:left="0" w:firstLine="0"/>
      <w:jc w:val="center"/>
    </w:pPr>
    <w:rPr>
      <w:rFonts w:eastAsia="MS Mincho" w:cs="Times New Roman"/>
      <w:b/>
      <w:szCs w:val="20"/>
    </w:rPr>
  </w:style>
  <w:style w:type="paragraph" w:styleId="TOC7">
    <w:name w:val="toc 7"/>
    <w:basedOn w:val="Normal"/>
    <w:next w:val="Normal"/>
    <w:autoRedefine/>
    <w:semiHidden/>
    <w:rsid w:val="005A4DBA"/>
    <w:pPr>
      <w:numPr>
        <w:ilvl w:val="2"/>
        <w:numId w:val="10"/>
      </w:numPr>
      <w:tabs>
        <w:tab w:val="clear" w:pos="2211"/>
      </w:tabs>
      <w:ind w:left="1440" w:firstLine="0"/>
    </w:pPr>
    <w:rPr>
      <w:rFonts w:ascii="Times New Roman" w:eastAsia="MS Mincho" w:hAnsi="Times New Roman"/>
      <w:sz w:val="18"/>
      <w:szCs w:val="18"/>
      <w:lang w:eastAsia="ja-JP"/>
    </w:rPr>
  </w:style>
  <w:style w:type="paragraph" w:customStyle="1" w:styleId="Sideheading">
    <w:name w:val="Sideheading"/>
    <w:basedOn w:val="Body"/>
    <w:rsid w:val="005A4DBA"/>
    <w:pPr>
      <w:numPr>
        <w:ilvl w:val="3"/>
        <w:numId w:val="10"/>
      </w:numPr>
      <w:tabs>
        <w:tab w:val="clear" w:pos="3686"/>
      </w:tabs>
      <w:adjustRightInd/>
      <w:spacing w:after="240" w:line="312" w:lineRule="auto"/>
      <w:ind w:left="0" w:firstLine="0"/>
    </w:pPr>
    <w:rPr>
      <w:rFonts w:eastAsia="MS Mincho" w:cs="Times New Roman"/>
      <w:b/>
      <w:caps/>
      <w:szCs w:val="20"/>
    </w:rPr>
  </w:style>
  <w:style w:type="paragraph" w:styleId="TOC8">
    <w:name w:val="toc 8"/>
    <w:basedOn w:val="Normal"/>
    <w:next w:val="Normal"/>
    <w:autoRedefine/>
    <w:semiHidden/>
    <w:rsid w:val="005A4DBA"/>
    <w:pPr>
      <w:numPr>
        <w:ilvl w:val="4"/>
        <w:numId w:val="10"/>
      </w:numPr>
      <w:tabs>
        <w:tab w:val="clear" w:pos="3686"/>
      </w:tabs>
      <w:ind w:left="1680" w:firstLine="0"/>
    </w:pPr>
    <w:rPr>
      <w:rFonts w:ascii="Times New Roman" w:eastAsia="MS Mincho" w:hAnsi="Times New Roman"/>
      <w:sz w:val="18"/>
      <w:szCs w:val="18"/>
      <w:lang w:eastAsia="ja-JP"/>
    </w:rPr>
  </w:style>
  <w:style w:type="paragraph" w:customStyle="1" w:styleId="DefaultText">
    <w:name w:val="Default Text"/>
    <w:basedOn w:val="Normal"/>
    <w:rsid w:val="00913AE1"/>
    <w:pPr>
      <w:autoSpaceDE w:val="0"/>
      <w:autoSpaceDN w:val="0"/>
      <w:adjustRightInd w:val="0"/>
    </w:pPr>
    <w:rPr>
      <w:rFonts w:ascii="Times New Roman" w:eastAsia="Times New Roman" w:hAnsi="Times New Roman"/>
      <w:sz w:val="24"/>
      <w:lang w:val="en-US"/>
    </w:rPr>
  </w:style>
  <w:style w:type="paragraph" w:customStyle="1" w:styleId="Bullet1">
    <w:name w:val="Bullet 1"/>
    <w:basedOn w:val="Body1"/>
    <w:rsid w:val="007D69A1"/>
    <w:pPr>
      <w:numPr>
        <w:numId w:val="2"/>
      </w:numPr>
      <w:adjustRightInd/>
      <w:spacing w:after="0" w:line="312" w:lineRule="auto"/>
      <w:ind w:left="2291"/>
    </w:pPr>
    <w:rPr>
      <w:rFonts w:eastAsia="MS Mincho" w:cs="Times New Roman"/>
      <w:sz w:val="20"/>
      <w:szCs w:val="20"/>
    </w:rPr>
  </w:style>
  <w:style w:type="character" w:customStyle="1" w:styleId="Level3asHeadingtext">
    <w:name w:val="Level 3 as Heading (text)"/>
    <w:rsid w:val="007D69A1"/>
    <w:rPr>
      <w:b/>
    </w:rPr>
  </w:style>
  <w:style w:type="paragraph" w:styleId="Title">
    <w:name w:val="Title"/>
    <w:basedOn w:val="Normal"/>
    <w:link w:val="TitleChar"/>
    <w:uiPriority w:val="10"/>
    <w:qFormat/>
    <w:rsid w:val="00A17222"/>
    <w:pPr>
      <w:widowControl w:val="0"/>
      <w:autoSpaceDE w:val="0"/>
      <w:autoSpaceDN w:val="0"/>
      <w:spacing w:before="85"/>
      <w:ind w:left="820" w:right="1022"/>
    </w:pPr>
    <w:rPr>
      <w:rFonts w:ascii="Arial" w:eastAsia="Arial" w:hAnsi="Arial" w:cs="Arial"/>
      <w:b/>
      <w:bCs/>
      <w:sz w:val="44"/>
      <w:szCs w:val="44"/>
    </w:rPr>
  </w:style>
  <w:style w:type="character" w:customStyle="1" w:styleId="TitleChar">
    <w:name w:val="Title Char"/>
    <w:basedOn w:val="DefaultParagraphFont"/>
    <w:link w:val="Title"/>
    <w:uiPriority w:val="10"/>
    <w:rsid w:val="00A17222"/>
    <w:rPr>
      <w:rFonts w:ascii="Arial" w:eastAsia="Arial" w:hAnsi="Arial" w:cs="Arial"/>
      <w:b/>
      <w:bCs/>
      <w:sz w:val="44"/>
      <w:szCs w:val="44"/>
    </w:rPr>
  </w:style>
  <w:style w:type="character" w:styleId="UnresolvedMention">
    <w:name w:val="Unresolved Mention"/>
    <w:basedOn w:val="DefaultParagraphFont"/>
    <w:uiPriority w:val="99"/>
    <w:semiHidden/>
    <w:unhideWhenUsed/>
    <w:rsid w:val="00F65232"/>
    <w:rPr>
      <w:color w:val="605E5C"/>
      <w:shd w:val="clear" w:color="auto" w:fill="E1DFDD"/>
    </w:rPr>
  </w:style>
  <w:style w:type="paragraph" w:customStyle="1" w:styleId="Normal1">
    <w:name w:val="Normal1"/>
    <w:rsid w:val="00576666"/>
    <w:rPr>
      <w:rFonts w:ascii="Times New Roman" w:eastAsia="Times New Roman" w:hAnsi="Times New Roman"/>
      <w:color w:val="000000"/>
      <w:sz w:val="24"/>
    </w:rPr>
  </w:style>
  <w:style w:type="paragraph" w:customStyle="1" w:styleId="DfESBullets">
    <w:name w:val="DfESBullets"/>
    <w:basedOn w:val="Normal"/>
    <w:rsid w:val="00576666"/>
    <w:pPr>
      <w:widowControl w:val="0"/>
      <w:numPr>
        <w:numId w:val="11"/>
      </w:numPr>
      <w:overflowPunct w:val="0"/>
      <w:autoSpaceDE w:val="0"/>
      <w:autoSpaceDN w:val="0"/>
      <w:adjustRightInd w:val="0"/>
      <w:spacing w:after="240"/>
      <w:textAlignment w:val="baseline"/>
    </w:pPr>
    <w:rPr>
      <w:rFonts w:ascii="Arial" w:eastAsia="Times New Roman" w:hAnsi="Arial"/>
      <w:szCs w:val="20"/>
    </w:rPr>
  </w:style>
  <w:style w:type="paragraph" w:customStyle="1" w:styleId="DfESOutNumbered">
    <w:name w:val="DfESOutNumbered"/>
    <w:basedOn w:val="Normal"/>
    <w:rsid w:val="00576666"/>
    <w:pPr>
      <w:widowControl w:val="0"/>
      <w:tabs>
        <w:tab w:val="num" w:pos="2312"/>
      </w:tabs>
      <w:overflowPunct w:val="0"/>
      <w:autoSpaceDE w:val="0"/>
      <w:autoSpaceDN w:val="0"/>
      <w:adjustRightInd w:val="0"/>
      <w:spacing w:after="240"/>
      <w:ind w:left="2312" w:hanging="397"/>
      <w:textAlignment w:val="baseline"/>
    </w:pPr>
    <w:rPr>
      <w:rFonts w:ascii="Arial" w:eastAsia="Times New Roman" w:hAnsi="Arial"/>
      <w:szCs w:val="20"/>
    </w:rPr>
  </w:style>
  <w:style w:type="paragraph" w:customStyle="1" w:styleId="zCoverClient">
    <w:name w:val="zCover Client"/>
    <w:basedOn w:val="Normal"/>
    <w:rsid w:val="00576666"/>
    <w:rPr>
      <w:rFonts w:ascii="Tahoma" w:eastAsia="Times New Roman" w:hAnsi="Tahoma"/>
      <w:sz w:val="34"/>
      <w:szCs w:val="34"/>
    </w:rPr>
  </w:style>
  <w:style w:type="character" w:styleId="PageNumber">
    <w:name w:val="page number"/>
    <w:basedOn w:val="DefaultParagraphFont"/>
    <w:rsid w:val="00576666"/>
  </w:style>
  <w:style w:type="character" w:styleId="PlaceholderText">
    <w:name w:val="Placeholder Text"/>
    <w:uiPriority w:val="99"/>
    <w:semiHidden/>
    <w:rsid w:val="00576666"/>
    <w:rPr>
      <w:color w:val="808080"/>
    </w:rPr>
  </w:style>
  <w:style w:type="paragraph" w:styleId="PlainText">
    <w:name w:val="Plain Text"/>
    <w:basedOn w:val="Normal"/>
    <w:link w:val="PlainTextChar"/>
    <w:rsid w:val="00576666"/>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576666"/>
    <w:rPr>
      <w:rFonts w:ascii="Courier New" w:eastAsia="Times New Roman" w:hAnsi="Courier New" w:cs="Courier New"/>
      <w:sz w:val="20"/>
      <w:szCs w:val="20"/>
      <w:lang w:val="en-US"/>
    </w:rPr>
  </w:style>
  <w:style w:type="paragraph" w:customStyle="1" w:styleId="body0">
    <w:name w:val="body"/>
    <w:basedOn w:val="Normal"/>
    <w:rsid w:val="00576666"/>
    <w:pPr>
      <w:spacing w:before="100" w:beforeAutospacing="1" w:after="100" w:afterAutospacing="1"/>
    </w:pPr>
    <w:rPr>
      <w:rFonts w:ascii="Times New Roman" w:eastAsia="Times New Roman" w:hAnsi="Times New Roman"/>
      <w:sz w:val="24"/>
      <w:lang w:eastAsia="en-GB"/>
    </w:rPr>
  </w:style>
  <w:style w:type="paragraph" w:customStyle="1" w:styleId="Standard">
    <w:name w:val="Standard"/>
    <w:rsid w:val="00576666"/>
    <w:pPr>
      <w:widowControl w:val="0"/>
      <w:suppressAutoHyphens/>
      <w:overflowPunct w:val="0"/>
      <w:autoSpaceDE w:val="0"/>
      <w:autoSpaceDN w:val="0"/>
      <w:textAlignment w:val="baseline"/>
    </w:pPr>
    <w:rPr>
      <w:rFonts w:ascii="Times" w:eastAsia="Times New Roman" w:hAnsi="Times"/>
      <w:kern w:val="3"/>
      <w:sz w:val="24"/>
      <w:szCs w:val="22"/>
      <w:lang w:eastAsia="en-GB"/>
    </w:rPr>
  </w:style>
  <w:style w:type="character" w:styleId="FollowedHyperlink">
    <w:name w:val="FollowedHyperlink"/>
    <w:uiPriority w:val="99"/>
    <w:semiHidden/>
    <w:unhideWhenUsed/>
    <w:rsid w:val="00576666"/>
    <w:rPr>
      <w:color w:val="800080"/>
      <w:u w:val="single"/>
    </w:rPr>
  </w:style>
  <w:style w:type="paragraph" w:customStyle="1" w:styleId="BodyText1">
    <w:name w:val="Body Text1"/>
    <w:basedOn w:val="Normal"/>
    <w:qFormat/>
    <w:rsid w:val="001B2BBC"/>
    <w:pPr>
      <w:pBdr>
        <w:top w:val="nil"/>
        <w:left w:val="nil"/>
        <w:bottom w:val="nil"/>
        <w:right w:val="nil"/>
        <w:between w:val="nil"/>
      </w:pBdr>
      <w:suppressAutoHyphens/>
      <w:spacing w:after="240"/>
    </w:pPr>
    <w:rPr>
      <w:rFonts w:asciiTheme="minorHAnsi" w:eastAsia="Helvetica Neue Light" w:hAnsiTheme="minorHAnsi" w:cs="Helvetica Neue Light"/>
      <w:color w:val="000000"/>
      <w:sz w:val="24"/>
      <w:lang w:eastAsia="en-GB"/>
    </w:rPr>
  </w:style>
  <w:style w:type="paragraph" w:styleId="NoSpacing">
    <w:name w:val="No Spacing"/>
    <w:uiPriority w:val="1"/>
    <w:qFormat/>
    <w:rsid w:val="00767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22125">
      <w:bodyDiv w:val="1"/>
      <w:marLeft w:val="0"/>
      <w:marRight w:val="0"/>
      <w:marTop w:val="0"/>
      <w:marBottom w:val="0"/>
      <w:divBdr>
        <w:top w:val="none" w:sz="0" w:space="0" w:color="auto"/>
        <w:left w:val="none" w:sz="0" w:space="0" w:color="auto"/>
        <w:bottom w:val="none" w:sz="0" w:space="0" w:color="auto"/>
        <w:right w:val="none" w:sz="0" w:space="0" w:color="auto"/>
      </w:divBdr>
    </w:div>
    <w:div w:id="51394187">
      <w:bodyDiv w:val="1"/>
      <w:marLeft w:val="0"/>
      <w:marRight w:val="0"/>
      <w:marTop w:val="0"/>
      <w:marBottom w:val="0"/>
      <w:divBdr>
        <w:top w:val="none" w:sz="0" w:space="0" w:color="auto"/>
        <w:left w:val="none" w:sz="0" w:space="0" w:color="auto"/>
        <w:bottom w:val="none" w:sz="0" w:space="0" w:color="auto"/>
        <w:right w:val="none" w:sz="0" w:space="0" w:color="auto"/>
      </w:divBdr>
    </w:div>
    <w:div w:id="85271789">
      <w:bodyDiv w:val="1"/>
      <w:marLeft w:val="0"/>
      <w:marRight w:val="0"/>
      <w:marTop w:val="0"/>
      <w:marBottom w:val="0"/>
      <w:divBdr>
        <w:top w:val="none" w:sz="0" w:space="0" w:color="auto"/>
        <w:left w:val="none" w:sz="0" w:space="0" w:color="auto"/>
        <w:bottom w:val="none" w:sz="0" w:space="0" w:color="auto"/>
        <w:right w:val="none" w:sz="0" w:space="0" w:color="auto"/>
      </w:divBdr>
    </w:div>
    <w:div w:id="160244684">
      <w:bodyDiv w:val="1"/>
      <w:marLeft w:val="0"/>
      <w:marRight w:val="0"/>
      <w:marTop w:val="0"/>
      <w:marBottom w:val="0"/>
      <w:divBdr>
        <w:top w:val="none" w:sz="0" w:space="0" w:color="auto"/>
        <w:left w:val="none" w:sz="0" w:space="0" w:color="auto"/>
        <w:bottom w:val="none" w:sz="0" w:space="0" w:color="auto"/>
        <w:right w:val="none" w:sz="0" w:space="0" w:color="auto"/>
      </w:divBdr>
    </w:div>
    <w:div w:id="168907074">
      <w:bodyDiv w:val="1"/>
      <w:marLeft w:val="0"/>
      <w:marRight w:val="0"/>
      <w:marTop w:val="0"/>
      <w:marBottom w:val="0"/>
      <w:divBdr>
        <w:top w:val="none" w:sz="0" w:space="0" w:color="auto"/>
        <w:left w:val="none" w:sz="0" w:space="0" w:color="auto"/>
        <w:bottom w:val="none" w:sz="0" w:space="0" w:color="auto"/>
        <w:right w:val="none" w:sz="0" w:space="0" w:color="auto"/>
      </w:divBdr>
    </w:div>
    <w:div w:id="172690417">
      <w:bodyDiv w:val="1"/>
      <w:marLeft w:val="0"/>
      <w:marRight w:val="0"/>
      <w:marTop w:val="0"/>
      <w:marBottom w:val="0"/>
      <w:divBdr>
        <w:top w:val="none" w:sz="0" w:space="0" w:color="auto"/>
        <w:left w:val="none" w:sz="0" w:space="0" w:color="auto"/>
        <w:bottom w:val="none" w:sz="0" w:space="0" w:color="auto"/>
        <w:right w:val="none" w:sz="0" w:space="0" w:color="auto"/>
      </w:divBdr>
    </w:div>
    <w:div w:id="253511875">
      <w:bodyDiv w:val="1"/>
      <w:marLeft w:val="0"/>
      <w:marRight w:val="0"/>
      <w:marTop w:val="0"/>
      <w:marBottom w:val="0"/>
      <w:divBdr>
        <w:top w:val="none" w:sz="0" w:space="0" w:color="auto"/>
        <w:left w:val="none" w:sz="0" w:space="0" w:color="auto"/>
        <w:bottom w:val="none" w:sz="0" w:space="0" w:color="auto"/>
        <w:right w:val="none" w:sz="0" w:space="0" w:color="auto"/>
      </w:divBdr>
    </w:div>
    <w:div w:id="256986610">
      <w:bodyDiv w:val="1"/>
      <w:marLeft w:val="0"/>
      <w:marRight w:val="0"/>
      <w:marTop w:val="0"/>
      <w:marBottom w:val="0"/>
      <w:divBdr>
        <w:top w:val="none" w:sz="0" w:space="0" w:color="auto"/>
        <w:left w:val="none" w:sz="0" w:space="0" w:color="auto"/>
        <w:bottom w:val="none" w:sz="0" w:space="0" w:color="auto"/>
        <w:right w:val="none" w:sz="0" w:space="0" w:color="auto"/>
      </w:divBdr>
    </w:div>
    <w:div w:id="258107318">
      <w:bodyDiv w:val="1"/>
      <w:marLeft w:val="0"/>
      <w:marRight w:val="0"/>
      <w:marTop w:val="0"/>
      <w:marBottom w:val="0"/>
      <w:divBdr>
        <w:top w:val="none" w:sz="0" w:space="0" w:color="auto"/>
        <w:left w:val="none" w:sz="0" w:space="0" w:color="auto"/>
        <w:bottom w:val="none" w:sz="0" w:space="0" w:color="auto"/>
        <w:right w:val="none" w:sz="0" w:space="0" w:color="auto"/>
      </w:divBdr>
    </w:div>
    <w:div w:id="409884748">
      <w:bodyDiv w:val="1"/>
      <w:marLeft w:val="0"/>
      <w:marRight w:val="0"/>
      <w:marTop w:val="0"/>
      <w:marBottom w:val="0"/>
      <w:divBdr>
        <w:top w:val="none" w:sz="0" w:space="0" w:color="auto"/>
        <w:left w:val="none" w:sz="0" w:space="0" w:color="auto"/>
        <w:bottom w:val="none" w:sz="0" w:space="0" w:color="auto"/>
        <w:right w:val="none" w:sz="0" w:space="0" w:color="auto"/>
      </w:divBdr>
    </w:div>
    <w:div w:id="627247983">
      <w:bodyDiv w:val="1"/>
      <w:marLeft w:val="0"/>
      <w:marRight w:val="0"/>
      <w:marTop w:val="0"/>
      <w:marBottom w:val="0"/>
      <w:divBdr>
        <w:top w:val="none" w:sz="0" w:space="0" w:color="auto"/>
        <w:left w:val="none" w:sz="0" w:space="0" w:color="auto"/>
        <w:bottom w:val="none" w:sz="0" w:space="0" w:color="auto"/>
        <w:right w:val="none" w:sz="0" w:space="0" w:color="auto"/>
      </w:divBdr>
    </w:div>
    <w:div w:id="812481549">
      <w:bodyDiv w:val="1"/>
      <w:marLeft w:val="0"/>
      <w:marRight w:val="0"/>
      <w:marTop w:val="0"/>
      <w:marBottom w:val="0"/>
      <w:divBdr>
        <w:top w:val="none" w:sz="0" w:space="0" w:color="auto"/>
        <w:left w:val="none" w:sz="0" w:space="0" w:color="auto"/>
        <w:bottom w:val="none" w:sz="0" w:space="0" w:color="auto"/>
        <w:right w:val="none" w:sz="0" w:space="0" w:color="auto"/>
      </w:divBdr>
    </w:div>
    <w:div w:id="1052460773">
      <w:bodyDiv w:val="1"/>
      <w:marLeft w:val="0"/>
      <w:marRight w:val="0"/>
      <w:marTop w:val="0"/>
      <w:marBottom w:val="0"/>
      <w:divBdr>
        <w:top w:val="none" w:sz="0" w:space="0" w:color="auto"/>
        <w:left w:val="none" w:sz="0" w:space="0" w:color="auto"/>
        <w:bottom w:val="none" w:sz="0" w:space="0" w:color="auto"/>
        <w:right w:val="none" w:sz="0" w:space="0" w:color="auto"/>
      </w:divBdr>
    </w:div>
    <w:div w:id="1306277731">
      <w:bodyDiv w:val="1"/>
      <w:marLeft w:val="0"/>
      <w:marRight w:val="0"/>
      <w:marTop w:val="0"/>
      <w:marBottom w:val="0"/>
      <w:divBdr>
        <w:top w:val="none" w:sz="0" w:space="0" w:color="auto"/>
        <w:left w:val="none" w:sz="0" w:space="0" w:color="auto"/>
        <w:bottom w:val="none" w:sz="0" w:space="0" w:color="auto"/>
        <w:right w:val="none" w:sz="0" w:space="0" w:color="auto"/>
      </w:divBdr>
    </w:div>
    <w:div w:id="1369572786">
      <w:bodyDiv w:val="1"/>
      <w:marLeft w:val="0"/>
      <w:marRight w:val="0"/>
      <w:marTop w:val="0"/>
      <w:marBottom w:val="0"/>
      <w:divBdr>
        <w:top w:val="none" w:sz="0" w:space="0" w:color="auto"/>
        <w:left w:val="none" w:sz="0" w:space="0" w:color="auto"/>
        <w:bottom w:val="none" w:sz="0" w:space="0" w:color="auto"/>
        <w:right w:val="none" w:sz="0" w:space="0" w:color="auto"/>
      </w:divBdr>
    </w:div>
    <w:div w:id="1561407064">
      <w:bodyDiv w:val="1"/>
      <w:marLeft w:val="0"/>
      <w:marRight w:val="0"/>
      <w:marTop w:val="0"/>
      <w:marBottom w:val="0"/>
      <w:divBdr>
        <w:top w:val="none" w:sz="0" w:space="0" w:color="auto"/>
        <w:left w:val="none" w:sz="0" w:space="0" w:color="auto"/>
        <w:bottom w:val="none" w:sz="0" w:space="0" w:color="auto"/>
        <w:right w:val="none" w:sz="0" w:space="0" w:color="auto"/>
      </w:divBdr>
    </w:div>
    <w:div w:id="1696879830">
      <w:bodyDiv w:val="1"/>
      <w:marLeft w:val="0"/>
      <w:marRight w:val="0"/>
      <w:marTop w:val="0"/>
      <w:marBottom w:val="0"/>
      <w:divBdr>
        <w:top w:val="none" w:sz="0" w:space="0" w:color="auto"/>
        <w:left w:val="none" w:sz="0" w:space="0" w:color="auto"/>
        <w:bottom w:val="none" w:sz="0" w:space="0" w:color="auto"/>
        <w:right w:val="none" w:sz="0" w:space="0" w:color="auto"/>
      </w:divBdr>
    </w:div>
    <w:div w:id="1757824842">
      <w:bodyDiv w:val="1"/>
      <w:marLeft w:val="0"/>
      <w:marRight w:val="0"/>
      <w:marTop w:val="0"/>
      <w:marBottom w:val="0"/>
      <w:divBdr>
        <w:top w:val="none" w:sz="0" w:space="0" w:color="auto"/>
        <w:left w:val="none" w:sz="0" w:space="0" w:color="auto"/>
        <w:bottom w:val="none" w:sz="0" w:space="0" w:color="auto"/>
        <w:right w:val="none" w:sz="0" w:space="0" w:color="auto"/>
      </w:divBdr>
    </w:div>
    <w:div w:id="1857035142">
      <w:bodyDiv w:val="1"/>
      <w:marLeft w:val="0"/>
      <w:marRight w:val="0"/>
      <w:marTop w:val="0"/>
      <w:marBottom w:val="0"/>
      <w:divBdr>
        <w:top w:val="none" w:sz="0" w:space="0" w:color="auto"/>
        <w:left w:val="none" w:sz="0" w:space="0" w:color="auto"/>
        <w:bottom w:val="none" w:sz="0" w:space="0" w:color="auto"/>
        <w:right w:val="none" w:sz="0" w:space="0" w:color="auto"/>
      </w:divBdr>
    </w:div>
    <w:div w:id="199387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mrn.org.uk/" TargetMode="External"/><Relationship Id="rId18" Type="http://schemas.openxmlformats.org/officeDocument/2006/relationships/hyperlink" Target="mailto:procurement@nmrn.org.uk" TargetMode="External"/><Relationship Id="rId26" Type="http://schemas.openxmlformats.org/officeDocument/2006/relationships/hyperlink" Target="https://sdgs.un.org/goals" TargetMode="External"/><Relationship Id="rId3" Type="http://schemas.openxmlformats.org/officeDocument/2006/relationships/customXml" Target="../customXml/item3.xml"/><Relationship Id="rId21" Type="http://schemas.openxmlformats.org/officeDocument/2006/relationships/hyperlink" Target="mailto:tenders@nmrn.org.uk"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find-tender.service.gov.uk/Search" TargetMode="External"/><Relationship Id="rId17" Type="http://schemas.openxmlformats.org/officeDocument/2006/relationships/hyperlink" Target="mailto:tenders@nmrn.org.uk" TargetMode="External"/><Relationship Id="rId25" Type="http://schemas.openxmlformats.org/officeDocument/2006/relationships/hyperlink" Target="mailto:tenders@nmrn.org.uk" TargetMode="External"/><Relationship Id="rId33" Type="http://schemas.openxmlformats.org/officeDocument/2006/relationships/hyperlink" Target="mailto:tenders@nmrn.org.uk" TargetMode="External"/><Relationship Id="rId2" Type="http://schemas.openxmlformats.org/officeDocument/2006/relationships/customXml" Target="../customXml/item2.xml"/><Relationship Id="rId16" Type="http://schemas.openxmlformats.org/officeDocument/2006/relationships/hyperlink" Target="mailto:" TargetMode="External"/><Relationship Id="rId20" Type="http://schemas.openxmlformats.org/officeDocument/2006/relationships/hyperlink" Target="mailto:Procurement@nmrn.org.uk" TargetMode="External"/><Relationship Id="rId29" Type="http://schemas.openxmlformats.org/officeDocument/2006/relationships/hyperlink" Target="http://www.hse.gov.uk/pubns/hse39.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procurement-act-2023-short-guides/central-digital-platform-factsheet-html" TargetMode="External"/><Relationship Id="rId24" Type="http://schemas.openxmlformats.org/officeDocument/2006/relationships/image" Target="media/image1.png"/><Relationship Id="rId32" Type="http://schemas.openxmlformats.org/officeDocument/2006/relationships/hyperlink" Target="https://sdgs.un.org/goals" TargetMode="External"/><Relationship Id="rId5" Type="http://schemas.openxmlformats.org/officeDocument/2006/relationships/numbering" Target="numbering.xml"/><Relationship Id="rId15" Type="http://schemas.openxmlformats.org/officeDocument/2006/relationships/hyperlink" Target="mailto:tenders@nmrn.org.uk" TargetMode="External"/><Relationship Id="rId23" Type="http://schemas.openxmlformats.org/officeDocument/2006/relationships/hyperlink" Target="mailto:tenders@nmrn.org.uk" TargetMode="External"/><Relationship Id="rId28" Type="http://schemas.openxmlformats.org/officeDocument/2006/relationships/hyperlink" Target="https://www.gov.uk/government/publications/public-procurement-review-service-scope-and-remit" TargetMode="External"/><Relationship Id="rId10" Type="http://schemas.openxmlformats.org/officeDocument/2006/relationships/endnotes" Target="endnotes.xml"/><Relationship Id="rId19" Type="http://schemas.openxmlformats.org/officeDocument/2006/relationships/hyperlink" Target="mailto:enquiries@nmrn.org.uk"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s@nmrn.org.uk" TargetMode="External"/><Relationship Id="rId22" Type="http://schemas.openxmlformats.org/officeDocument/2006/relationships/hyperlink" Target="https://www.find-tender.service.gov.uk/Search" TargetMode="External"/><Relationship Id="rId27" Type="http://schemas.openxmlformats.org/officeDocument/2006/relationships/hyperlink" Target="https://www.find-tender.service.gov.uk/Search"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4746A77D76FB4D8BF4F9F0605EF5ED" ma:contentTypeVersion="18" ma:contentTypeDescription="Create a new document." ma:contentTypeScope="" ma:versionID="0c466af8c874d1268da8eb34d75926fc">
  <xsd:schema xmlns:xsd="http://www.w3.org/2001/XMLSchema" xmlns:xs="http://www.w3.org/2001/XMLSchema" xmlns:p="http://schemas.microsoft.com/office/2006/metadata/properties" xmlns:ns3="fb055b09-e8c2-4081-ac0e-7e9ad3d17d09" xmlns:ns4="2f045d63-abc3-4e4b-931e-5cf7c996174c" targetNamespace="http://schemas.microsoft.com/office/2006/metadata/properties" ma:root="true" ma:fieldsID="7f2bcacd433f456928dce339bec269dd" ns3:_="" ns4:_="">
    <xsd:import namespace="fb055b09-e8c2-4081-ac0e-7e9ad3d17d09"/>
    <xsd:import namespace="2f045d63-abc3-4e4b-931e-5cf7c996174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55b09-e8c2-4081-ac0e-7e9ad3d17d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045d63-abc3-4e4b-931e-5cf7c996174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2f045d63-abc3-4e4b-931e-5cf7c996174c" xsi:nil="true"/>
  </documentManagement>
</p:properties>
</file>

<file path=customXml/itemProps1.xml><?xml version="1.0" encoding="utf-8"?>
<ds:datastoreItem xmlns:ds="http://schemas.openxmlformats.org/officeDocument/2006/customXml" ds:itemID="{1BE288FB-9D5D-4943-BECC-2ABEEC0B2A86}">
  <ds:schemaRefs>
    <ds:schemaRef ds:uri="http://schemas.microsoft.com/sharepoint/v3/contenttype/forms"/>
  </ds:schemaRefs>
</ds:datastoreItem>
</file>

<file path=customXml/itemProps2.xml><?xml version="1.0" encoding="utf-8"?>
<ds:datastoreItem xmlns:ds="http://schemas.openxmlformats.org/officeDocument/2006/customXml" ds:itemID="{BCAD4564-B931-4D30-982B-47A826D3C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55b09-e8c2-4081-ac0e-7e9ad3d17d09"/>
    <ds:schemaRef ds:uri="2f045d63-abc3-4e4b-931e-5cf7c99617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83C22-25ED-4100-9770-7112E33B1AD1}">
  <ds:schemaRefs>
    <ds:schemaRef ds:uri="http://schemas.openxmlformats.org/officeDocument/2006/bibliography"/>
  </ds:schemaRefs>
</ds:datastoreItem>
</file>

<file path=customXml/itemProps4.xml><?xml version="1.0" encoding="utf-8"?>
<ds:datastoreItem xmlns:ds="http://schemas.openxmlformats.org/officeDocument/2006/customXml" ds:itemID="{3A93A60B-7969-44CB-8C54-218B3227AFE1}">
  <ds:schemaRefs>
    <ds:schemaRef ds:uri="http://schemas.microsoft.com/office/2006/metadata/properties"/>
    <ds:schemaRef ds:uri="http://schemas.microsoft.com/office/infopath/2007/PartnerControls"/>
    <ds:schemaRef ds:uri="2f045d63-abc3-4e4b-931e-5cf7c996174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12687</Words>
  <Characters>72321</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Spencer</dc:creator>
  <cp:lastModifiedBy>Dave Hartley</cp:lastModifiedBy>
  <cp:revision>2</cp:revision>
  <cp:lastPrinted>2019-11-05T15:48:00Z</cp:lastPrinted>
  <dcterms:created xsi:type="dcterms:W3CDTF">2025-02-28T17:31:00Z</dcterms:created>
  <dcterms:modified xsi:type="dcterms:W3CDTF">2025-02-28T17:31:00Z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0x010100EB4746A77D76FB4D8BF4F9F0605EF5ED</vt:lpwstr>
  </property>
</Properties>
</file>