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4CA3CBB1" w:rsidR="00CA4BA2" w:rsidRPr="00415580" w:rsidRDefault="005E0FE9">
            <w:pPr>
              <w:tabs>
                <w:tab w:val="left" w:pos="709"/>
              </w:tabs>
              <w:rPr>
                <w:rFonts w:ascii="Arial" w:hAnsi="Arial" w:cs="Arial"/>
                <w:iCs/>
                <w:sz w:val="18"/>
                <w:szCs w:val="18"/>
              </w:rPr>
            </w:pPr>
            <w:r w:rsidRPr="00415580">
              <w:rPr>
                <w:rFonts w:ascii="Arial" w:hAnsi="Arial" w:cs="Arial"/>
                <w:iCs/>
                <w:sz w:val="18"/>
                <w:szCs w:val="18"/>
              </w:rPr>
              <w:t>TBC</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71A4682" w14:textId="1AC09D14" w:rsidR="00CA4BA2" w:rsidRPr="00415580" w:rsidRDefault="00155846">
            <w:pPr>
              <w:tabs>
                <w:tab w:val="left" w:pos="709"/>
              </w:tabs>
              <w:rPr>
                <w:rFonts w:ascii="Arial" w:hAnsi="Arial" w:cs="Arial"/>
                <w:iCs/>
                <w:sz w:val="18"/>
                <w:szCs w:val="18"/>
              </w:rPr>
            </w:pPr>
            <w:r w:rsidRPr="00415580">
              <w:rPr>
                <w:rFonts w:ascii="Arial" w:hAnsi="Arial" w:cs="Arial"/>
                <w:iCs/>
                <w:sz w:val="18"/>
                <w:szCs w:val="18"/>
              </w:rPr>
              <w:t>Natural England</w:t>
            </w: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05835F63" w14:textId="4A43CD67" w:rsidR="00CA4BA2" w:rsidRPr="00415580" w:rsidRDefault="00C40293">
            <w:pPr>
              <w:tabs>
                <w:tab w:val="left" w:pos="709"/>
              </w:tabs>
              <w:rPr>
                <w:rFonts w:ascii="Arial" w:hAnsi="Arial" w:cs="Arial"/>
                <w:iCs/>
                <w:sz w:val="18"/>
                <w:szCs w:val="18"/>
              </w:rPr>
            </w:pPr>
            <w:r w:rsidRPr="00415580">
              <w:rPr>
                <w:rFonts w:ascii="Arial" w:hAnsi="Arial" w:cs="Arial"/>
                <w:iCs/>
                <w:sz w:val="18"/>
                <w:szCs w:val="18"/>
              </w:rPr>
              <w:t>TBC</w:t>
            </w:r>
          </w:p>
          <w:p w14:paraId="1BEF0925" w14:textId="77777777" w:rsidR="00CA4BA2" w:rsidRPr="00415580" w:rsidRDefault="00CA4BA2">
            <w:pPr>
              <w:tabs>
                <w:tab w:val="left" w:pos="709"/>
              </w:tabs>
              <w:rPr>
                <w:rFonts w:ascii="Arial" w:hAnsi="Arial" w:cs="Arial"/>
                <w:iCs/>
                <w:sz w:val="18"/>
                <w:szCs w:val="18"/>
              </w:rPr>
            </w:pP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Pr="00415580" w:rsidRDefault="00A14AE1" w:rsidP="007E7D58">
            <w:pPr>
              <w:tabs>
                <w:tab w:val="left" w:pos="709"/>
              </w:tabs>
              <w:rPr>
                <w:rFonts w:ascii="Arial" w:hAnsi="Arial" w:cs="Arial"/>
                <w:iCs/>
                <w:sz w:val="18"/>
                <w:szCs w:val="18"/>
              </w:rPr>
            </w:pPr>
          </w:p>
          <w:p w14:paraId="50EBA64D" w14:textId="04ECB024" w:rsidR="007E7D58" w:rsidRPr="00415580" w:rsidRDefault="00C42BC6" w:rsidP="007E7D58">
            <w:pPr>
              <w:tabs>
                <w:tab w:val="left" w:pos="709"/>
              </w:tabs>
              <w:rPr>
                <w:rFonts w:ascii="Arial" w:hAnsi="Arial" w:cs="Arial"/>
                <w:iCs/>
                <w:sz w:val="18"/>
                <w:szCs w:val="18"/>
              </w:rPr>
            </w:pPr>
            <w:r w:rsidRPr="00415580">
              <w:rPr>
                <w:rFonts w:ascii="Arial" w:hAnsi="Arial" w:cs="Arial"/>
                <w:iCs/>
                <w:sz w:val="18"/>
                <w:szCs w:val="18"/>
              </w:rPr>
              <w:t>Natural England</w:t>
            </w:r>
          </w:p>
          <w:p w14:paraId="0A62C6B9" w14:textId="1F6A6D31" w:rsidR="007E7D58" w:rsidRPr="00415580" w:rsidRDefault="007E7D58" w:rsidP="007E7D58">
            <w:pPr>
              <w:tabs>
                <w:tab w:val="left" w:pos="709"/>
              </w:tabs>
              <w:rPr>
                <w:rFonts w:ascii="Arial" w:hAnsi="Arial" w:cs="Arial"/>
                <w:iCs/>
                <w:sz w:val="18"/>
                <w:szCs w:val="18"/>
              </w:rPr>
            </w:pP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04355056" w14:textId="02F52F00" w:rsidR="007E7D58" w:rsidRDefault="007E7D58" w:rsidP="007E7D58">
            <w:pPr>
              <w:tabs>
                <w:tab w:val="left" w:pos="709"/>
              </w:tabs>
              <w:rPr>
                <w:rFonts w:ascii="Arial" w:hAnsi="Arial" w:cs="Arial"/>
                <w:b/>
                <w:i/>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8"/>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8"/>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8"/>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007329FF"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4D7AFD">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415580" w:rsidRDefault="007E7D58" w:rsidP="00415580">
            <w:pPr>
              <w:pStyle w:val="Header"/>
              <w:tabs>
                <w:tab w:val="left" w:pos="709"/>
              </w:tabs>
              <w:ind w:right="3"/>
              <w:rPr>
                <w:rFonts w:ascii="Arial" w:hAnsi="Arial" w:cs="Arial"/>
                <w:sz w:val="18"/>
                <w:szCs w:val="18"/>
              </w:rPr>
            </w:pPr>
            <w:r w:rsidRPr="00415580">
              <w:rPr>
                <w:rFonts w:ascii="Arial" w:hAnsi="Arial" w:cs="Arial"/>
                <w:sz w:val="18"/>
                <w:szCs w:val="18"/>
              </w:rPr>
              <w:t>Goods</w:t>
            </w:r>
          </w:p>
        </w:tc>
        <w:tc>
          <w:tcPr>
            <w:tcW w:w="2817" w:type="pct"/>
          </w:tcPr>
          <w:p w14:paraId="6A40B123" w14:textId="6BD7D9A4" w:rsidR="007E7D58" w:rsidRPr="00415580" w:rsidRDefault="005B1BD6" w:rsidP="00415580">
            <w:pPr>
              <w:pStyle w:val="Header"/>
              <w:tabs>
                <w:tab w:val="left" w:pos="709"/>
              </w:tabs>
              <w:ind w:right="3"/>
              <w:rPr>
                <w:rFonts w:ascii="Arial" w:hAnsi="Arial" w:cs="Arial"/>
                <w:sz w:val="18"/>
                <w:szCs w:val="18"/>
              </w:rPr>
            </w:pPr>
            <w:r w:rsidRPr="00946390">
              <w:rPr>
                <w:rFonts w:ascii="Arial" w:hAnsi="Arial" w:cs="Arial"/>
                <w:sz w:val="18"/>
                <w:szCs w:val="18"/>
              </w:rPr>
              <w:t xml:space="preserve">None. </w:t>
            </w: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415580" w:rsidRDefault="007E7D58" w:rsidP="00415580">
            <w:pPr>
              <w:pStyle w:val="Header"/>
              <w:tabs>
                <w:tab w:val="left" w:pos="709"/>
              </w:tabs>
              <w:ind w:right="3"/>
              <w:rPr>
                <w:rFonts w:ascii="Arial" w:hAnsi="Arial" w:cs="Arial"/>
                <w:sz w:val="18"/>
                <w:szCs w:val="18"/>
              </w:rPr>
            </w:pPr>
            <w:r w:rsidRPr="00415580">
              <w:rPr>
                <w:rFonts w:ascii="Arial" w:hAnsi="Arial" w:cs="Arial"/>
                <w:sz w:val="18"/>
                <w:szCs w:val="18"/>
              </w:rPr>
              <w:t>Services</w:t>
            </w:r>
          </w:p>
        </w:tc>
        <w:tc>
          <w:tcPr>
            <w:tcW w:w="2817" w:type="pct"/>
          </w:tcPr>
          <w:p w14:paraId="1B81D5E4" w14:textId="0A8E5D65" w:rsidR="004A78E6" w:rsidRPr="00415580" w:rsidRDefault="004A78E6" w:rsidP="00415580">
            <w:pPr>
              <w:pStyle w:val="Header"/>
              <w:tabs>
                <w:tab w:val="left" w:pos="709"/>
              </w:tabs>
              <w:ind w:right="3"/>
              <w:rPr>
                <w:rFonts w:ascii="Arial" w:hAnsi="Arial" w:cs="Arial"/>
                <w:sz w:val="18"/>
                <w:szCs w:val="18"/>
              </w:rPr>
            </w:pPr>
            <w:bookmarkStart w:id="0" w:name="_DV_C144"/>
            <w:bookmarkStart w:id="1" w:name="_Ref377110627"/>
            <w:r w:rsidRPr="00946390">
              <w:rPr>
                <w:rFonts w:ascii="Arial" w:hAnsi="Arial" w:cs="Arial"/>
                <w:sz w:val="18"/>
                <w:szCs w:val="18"/>
              </w:rPr>
              <w:t>Appendix 2 – Specification / Description]</w:t>
            </w:r>
          </w:p>
          <w:p w14:paraId="6065CEB6" w14:textId="77777777" w:rsidR="007E7D58" w:rsidRPr="00415580" w:rsidRDefault="007E7D58" w:rsidP="00415580">
            <w:pPr>
              <w:pStyle w:val="Header"/>
              <w:tabs>
                <w:tab w:val="left" w:pos="709"/>
              </w:tabs>
              <w:ind w:right="3"/>
              <w:rPr>
                <w:rFonts w:ascii="Arial" w:hAnsi="Arial" w:cs="Arial"/>
                <w:sz w:val="18"/>
                <w:szCs w:val="18"/>
              </w:rPr>
            </w:pPr>
          </w:p>
          <w:p w14:paraId="3CB7F8A7" w14:textId="414B449B" w:rsidR="007E7D58" w:rsidRPr="00415580" w:rsidRDefault="007E7D58" w:rsidP="00415580">
            <w:pPr>
              <w:pStyle w:val="Header"/>
              <w:tabs>
                <w:tab w:val="left" w:pos="709"/>
              </w:tabs>
              <w:ind w:right="3"/>
              <w:rPr>
                <w:rFonts w:ascii="Arial" w:hAnsi="Arial" w:cs="Arial"/>
                <w:sz w:val="18"/>
                <w:szCs w:val="18"/>
              </w:rPr>
            </w:pPr>
            <w:r w:rsidRPr="00B46D37">
              <w:rPr>
                <w:rFonts w:ascii="Arial" w:hAnsi="Arial" w:cs="Arial"/>
                <w:sz w:val="18"/>
                <w:szCs w:val="18"/>
              </w:rPr>
              <w:t>To be performed</w:t>
            </w:r>
            <w:bookmarkEnd w:id="0"/>
            <w:bookmarkEnd w:id="1"/>
            <w:r w:rsidR="001E3FEF">
              <w:rPr>
                <w:rFonts w:ascii="Arial" w:hAnsi="Arial" w:cs="Arial"/>
                <w:sz w:val="18"/>
                <w:szCs w:val="18"/>
              </w:rPr>
              <w:t>:</w:t>
            </w:r>
            <w:r w:rsidR="002D7E65">
              <w:rPr>
                <w:rFonts w:ascii="Arial" w:hAnsi="Arial" w:cs="Arial"/>
                <w:sz w:val="18"/>
                <w:szCs w:val="18"/>
              </w:rPr>
              <w:t xml:space="preserve"> TBC</w:t>
            </w:r>
          </w:p>
          <w:p w14:paraId="78CB0504" w14:textId="77777777" w:rsidR="007E7D58" w:rsidRPr="00415580" w:rsidRDefault="007E7D58" w:rsidP="00415580">
            <w:pPr>
              <w:pStyle w:val="Header"/>
              <w:tabs>
                <w:tab w:val="left" w:pos="709"/>
              </w:tabs>
              <w:ind w:right="3"/>
              <w:rPr>
                <w:rFonts w:ascii="Arial" w:hAnsi="Arial" w:cs="Arial"/>
                <w:sz w:val="18"/>
                <w:szCs w:val="18"/>
              </w:rPr>
            </w:pPr>
          </w:p>
          <w:p w14:paraId="1F8C6F4E" w14:textId="1A0C0EAA" w:rsidR="007E7D58" w:rsidRPr="00B46D37" w:rsidRDefault="007E7D58" w:rsidP="00415580">
            <w:pPr>
              <w:pStyle w:val="Header"/>
              <w:tabs>
                <w:tab w:val="left" w:pos="709"/>
              </w:tabs>
              <w:ind w:right="3"/>
              <w:rPr>
                <w:rFonts w:ascii="Arial" w:hAnsi="Arial" w:cs="Arial"/>
                <w:sz w:val="18"/>
                <w:szCs w:val="18"/>
              </w:rPr>
            </w:pPr>
            <w:r w:rsidRPr="00B46D37">
              <w:rPr>
                <w:rFonts w:ascii="Arial" w:hAnsi="Arial" w:cs="Arial"/>
                <w:sz w:val="18"/>
                <w:szCs w:val="18"/>
              </w:rPr>
              <w:t xml:space="preserve">Date(s) of Delivery: </w:t>
            </w:r>
            <w:r w:rsidR="001E3FEF">
              <w:rPr>
                <w:rFonts w:ascii="Arial" w:hAnsi="Arial" w:cs="Arial"/>
                <w:sz w:val="18"/>
                <w:szCs w:val="18"/>
              </w:rPr>
              <w:t>13Mar26</w:t>
            </w:r>
          </w:p>
          <w:p w14:paraId="563AD7DF" w14:textId="4A94462D" w:rsidR="007E7D58" w:rsidRPr="00415580" w:rsidRDefault="007E7D58" w:rsidP="00415580">
            <w:pPr>
              <w:pStyle w:val="Header"/>
              <w:tabs>
                <w:tab w:val="left" w:pos="709"/>
              </w:tabs>
              <w:ind w:right="3"/>
              <w:rPr>
                <w:rFonts w:ascii="Arial" w:hAnsi="Arial" w:cs="Arial"/>
                <w:sz w:val="18"/>
                <w:szCs w:val="18"/>
              </w:rPr>
            </w:pPr>
          </w:p>
          <w:p w14:paraId="2A786758" w14:textId="77777777" w:rsidR="007E7D58" w:rsidRPr="00415580" w:rsidRDefault="007E7D58" w:rsidP="00415580">
            <w:pPr>
              <w:pStyle w:val="Header"/>
              <w:tabs>
                <w:tab w:val="left" w:pos="709"/>
              </w:tabs>
              <w:ind w:right="3"/>
              <w:rPr>
                <w:rFonts w:ascii="Arial" w:hAnsi="Arial" w:cs="Arial"/>
                <w:sz w:val="18"/>
                <w:szCs w:val="18"/>
              </w:rPr>
            </w:pP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2A7B0163" w14:textId="0DA368D0" w:rsidR="003E0478" w:rsidRPr="00415580" w:rsidRDefault="00ED3CAD" w:rsidP="00415580">
            <w:pPr>
              <w:pStyle w:val="Header"/>
              <w:tabs>
                <w:tab w:val="left" w:pos="709"/>
              </w:tabs>
              <w:ind w:right="3"/>
              <w:rPr>
                <w:rFonts w:ascii="Arial" w:hAnsi="Arial" w:cs="Arial"/>
                <w:sz w:val="18"/>
                <w:szCs w:val="18"/>
              </w:rPr>
            </w:pPr>
            <w:r w:rsidRPr="00415580">
              <w:rPr>
                <w:rFonts w:ascii="Arial" w:hAnsi="Arial" w:cs="Arial"/>
                <w:sz w:val="18"/>
                <w:szCs w:val="18"/>
              </w:rPr>
              <w:t>TBC</w:t>
            </w:r>
            <w:r w:rsidR="003E0478" w:rsidRPr="00415580">
              <w:rPr>
                <w:rFonts w:ascii="Arial" w:hAnsi="Arial" w:cs="Arial"/>
                <w:sz w:val="18"/>
                <w:szCs w:val="18"/>
              </w:rPr>
              <w:t xml:space="preserve"> </w:t>
            </w:r>
          </w:p>
          <w:p w14:paraId="37E6BF23" w14:textId="4BF10995" w:rsidR="007E7D58" w:rsidRPr="00415580" w:rsidRDefault="007E7D58" w:rsidP="00415580">
            <w:pPr>
              <w:pStyle w:val="Header"/>
              <w:tabs>
                <w:tab w:val="left" w:pos="709"/>
              </w:tabs>
              <w:ind w:right="3"/>
              <w:rPr>
                <w:rFonts w:ascii="Arial" w:hAnsi="Arial" w:cs="Arial"/>
                <w:sz w:val="18"/>
                <w:szCs w:val="18"/>
              </w:rPr>
            </w:pP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2483DC9A" w14:textId="240AEA18" w:rsidR="007E7D58" w:rsidRPr="00415580" w:rsidRDefault="00ED3CAD" w:rsidP="00415580">
            <w:pPr>
              <w:pStyle w:val="Header"/>
              <w:tabs>
                <w:tab w:val="left" w:pos="709"/>
              </w:tabs>
              <w:ind w:right="3"/>
              <w:rPr>
                <w:rFonts w:ascii="Arial" w:hAnsi="Arial" w:cs="Arial"/>
                <w:sz w:val="18"/>
                <w:szCs w:val="18"/>
              </w:rPr>
            </w:pPr>
            <w:r w:rsidRPr="00415580">
              <w:rPr>
                <w:rFonts w:ascii="Arial" w:hAnsi="Arial" w:cs="Arial"/>
                <w:sz w:val="18"/>
                <w:szCs w:val="18"/>
              </w:rPr>
              <w:t>TBC</w:t>
            </w: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415580">
              <w:rPr>
                <w:rFonts w:ascii="Arial" w:hAnsi="Arial" w:cs="Arial"/>
                <w:sz w:val="18"/>
                <w:szCs w:val="18"/>
              </w:rPr>
              <w:t>below [insert details] / in [Appendix 3 – Charges]].</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415580" w:rsidRDefault="007E7D58" w:rsidP="007E7D58">
            <w:pPr>
              <w:pStyle w:val="Header"/>
              <w:tabs>
                <w:tab w:val="left" w:pos="709"/>
              </w:tabs>
              <w:ind w:right="3"/>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tcPr>
          <w:p w14:paraId="58052F16" w14:textId="071C0762" w:rsidR="007E7D58" w:rsidRPr="00415580" w:rsidRDefault="00402B07" w:rsidP="00415580">
            <w:pPr>
              <w:pStyle w:val="Header"/>
              <w:tabs>
                <w:tab w:val="left" w:pos="709"/>
              </w:tabs>
              <w:ind w:right="3"/>
              <w:rPr>
                <w:rFonts w:ascii="Arial" w:hAnsi="Arial" w:cs="Arial"/>
                <w:sz w:val="18"/>
                <w:szCs w:val="18"/>
              </w:rPr>
            </w:pPr>
            <w:bookmarkStart w:id="8" w:name="_DV_M104"/>
            <w:bookmarkStart w:id="9" w:name="_DV_M110"/>
            <w:bookmarkEnd w:id="8"/>
            <w:bookmarkEnd w:id="9"/>
            <w:r w:rsidRPr="00415580">
              <w:rPr>
                <w:rFonts w:ascii="Arial" w:hAnsi="Arial" w:cs="Arial"/>
                <w:sz w:val="18"/>
                <w:szCs w:val="18"/>
              </w:rPr>
              <w:t>P</w:t>
            </w:r>
            <w:r w:rsidR="00DE4F91" w:rsidRPr="00415580">
              <w:rPr>
                <w:rFonts w:ascii="Arial" w:hAnsi="Arial" w:cs="Arial"/>
                <w:sz w:val="18"/>
                <w:szCs w:val="18"/>
              </w:rPr>
              <w:t>ayments will be made in pounds by BACS transfer using the details provided by the supplier on submission of a compliant invoice.</w:t>
            </w:r>
          </w:p>
          <w:p w14:paraId="5AEFA517" w14:textId="77777777" w:rsidR="007E7D58" w:rsidRPr="00415580" w:rsidRDefault="007E7D58" w:rsidP="00415580">
            <w:pPr>
              <w:pStyle w:val="Header"/>
              <w:tabs>
                <w:tab w:val="left" w:pos="709"/>
              </w:tabs>
              <w:ind w:right="3"/>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4ADD73A1" w14:textId="5B99F530" w:rsidR="00622BBD" w:rsidRPr="00867A3D" w:rsidRDefault="00867A3D" w:rsidP="00415580">
            <w:pPr>
              <w:pStyle w:val="Header"/>
              <w:tabs>
                <w:tab w:val="left" w:pos="709"/>
              </w:tabs>
              <w:ind w:right="3"/>
              <w:rPr>
                <w:rFonts w:ascii="Arial" w:hAnsi="Arial" w:cs="Arial"/>
                <w:sz w:val="18"/>
                <w:szCs w:val="18"/>
              </w:rPr>
            </w:pPr>
            <w:r w:rsidRPr="00415580">
              <w:rPr>
                <w:rFonts w:ascii="Arial" w:hAnsi="Arial" w:cs="Arial"/>
                <w:sz w:val="18"/>
                <w:szCs w:val="18"/>
              </w:rPr>
              <w:t>100</w:t>
            </w:r>
            <w:r w:rsidR="009179C1" w:rsidRPr="00415580">
              <w:rPr>
                <w:rFonts w:ascii="Arial" w:hAnsi="Arial" w:cs="Arial"/>
                <w:sz w:val="18"/>
                <w:szCs w:val="18"/>
              </w:rPr>
              <w:t xml:space="preserve"> % of contract value</w:t>
            </w:r>
            <w:r w:rsidRPr="00415580">
              <w:rPr>
                <w:rFonts w:ascii="Arial" w:hAnsi="Arial" w:cs="Arial"/>
                <w:sz w:val="18"/>
                <w:szCs w:val="18"/>
              </w:rPr>
              <w:t>.</w:t>
            </w:r>
          </w:p>
          <w:p w14:paraId="58CD9BD9" w14:textId="77777777" w:rsidR="00DD176F" w:rsidRPr="00415580" w:rsidRDefault="00DD176F" w:rsidP="00415580">
            <w:pPr>
              <w:pStyle w:val="BodyText3"/>
              <w:keepNext/>
              <w:tabs>
                <w:tab w:val="left" w:pos="709"/>
              </w:tabs>
              <w:spacing w:after="0" w:line="240" w:lineRule="auto"/>
              <w:ind w:right="3"/>
              <w:rPr>
                <w:rFonts w:ascii="Arial" w:eastAsiaTheme="minorEastAsia" w:hAnsi="Arial" w:cs="Arial"/>
                <w:sz w:val="18"/>
                <w:szCs w:val="18"/>
                <w:lang w:val="en-NZ"/>
              </w:rPr>
            </w:pP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2E246C0D" w:rsidR="007E7D58" w:rsidRPr="00B46D37" w:rsidRDefault="00230CFF"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TBC</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6E9E84CD" w:rsidR="007E7D58" w:rsidRPr="00B46D37" w:rsidRDefault="00230CFF"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TBC</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31BA0287" w:rsidR="007E7D58" w:rsidRPr="00B46D37" w:rsidRDefault="00126141"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Graeme Shaw</w:t>
            </w:r>
            <w:r w:rsidR="00831BBA">
              <w:rPr>
                <w:rFonts w:ascii="Arial" w:hAnsi="Arial" w:cs="Arial"/>
                <w:sz w:val="18"/>
                <w:szCs w:val="18"/>
              </w:rPr>
              <w:t>,</w:t>
            </w:r>
            <w:r>
              <w:rPr>
                <w:rFonts w:ascii="Arial" w:hAnsi="Arial" w:cs="Arial"/>
                <w:sz w:val="18"/>
                <w:szCs w:val="18"/>
              </w:rPr>
              <w:t xml:space="preserve"> graeme.shaw@naturalengland.org.uk</w:t>
            </w:r>
            <w:r w:rsidR="007E7D58"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49FBC5B7" w:rsidR="007E7D58" w:rsidRPr="00B46D37" w:rsidRDefault="00831BBA"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Helen Bord, helenbord@naturalengland.org.uk</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tcPr>
          <w:p w14:paraId="3CC538FC" w14:textId="07E2F680" w:rsidR="007E7D58" w:rsidRPr="00655496" w:rsidRDefault="007E7D58" w:rsidP="00655496">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946390" w:rsidRPr="00946390">
              <w:rPr>
                <w:rFonts w:ascii="Arial" w:hAnsi="Arial" w:cs="Arial"/>
                <w:bCs/>
                <w:iCs/>
                <w:sz w:val="18"/>
                <w:szCs w:val="18"/>
              </w:rPr>
              <w:t>B (</w:t>
            </w:r>
            <w:r w:rsidR="0062693F" w:rsidRPr="00946390">
              <w:rPr>
                <w:rFonts w:ascii="Arial" w:hAnsi="Arial" w:cs="Arial"/>
                <w:bCs/>
                <w:iCs/>
                <w:sz w:val="18"/>
                <w:szCs w:val="18"/>
              </w:rPr>
              <w:t>Default Option)</w:t>
            </w:r>
            <w:r>
              <w:rPr>
                <w:rFonts w:ascii="Arial" w:hAnsi="Arial" w:cs="Arial"/>
                <w:bCs/>
                <w:iCs/>
                <w:sz w:val="18"/>
                <w:szCs w:val="18"/>
              </w:rPr>
              <w:t xml:space="preserve"> in respect of intellectual property rights provisions for the Agreement as set out in the terms and conditions.</w:t>
            </w:r>
            <w:r w:rsidRPr="00946390">
              <w:rPr>
                <w:rFonts w:ascii="Arial" w:hAnsi="Arial" w:cs="Arial"/>
                <w:bCs/>
                <w:iCs/>
                <w:sz w:val="18"/>
                <w:szCs w:val="18"/>
              </w:rPr>
              <w:t xml:space="preserve"> </w:t>
            </w:r>
          </w:p>
          <w:p w14:paraId="7527DEC1" w14:textId="77777777" w:rsidR="007E7D58" w:rsidRPr="00946390" w:rsidRDefault="007E7D58" w:rsidP="007E7D58">
            <w:pPr>
              <w:pStyle w:val="Header"/>
              <w:tabs>
                <w:tab w:val="left" w:pos="709"/>
              </w:tabs>
              <w:ind w:right="3"/>
              <w:rPr>
                <w:rFonts w:ascii="Arial" w:hAnsi="Arial" w:cs="Arial"/>
                <w:bCs/>
                <w:iCs/>
                <w:sz w:val="18"/>
                <w:szCs w:val="18"/>
              </w:rPr>
            </w:pPr>
          </w:p>
          <w:p w14:paraId="699605EB" w14:textId="3A918276" w:rsidR="007E7D58" w:rsidRPr="005732F1" w:rsidRDefault="0062693F" w:rsidP="007E7D58">
            <w:pPr>
              <w:pStyle w:val="Header"/>
              <w:tabs>
                <w:tab w:val="left" w:pos="709"/>
              </w:tabs>
              <w:ind w:right="3"/>
              <w:rPr>
                <w:rFonts w:ascii="Arial" w:hAnsi="Arial" w:cs="Arial"/>
                <w:b/>
                <w:i/>
                <w:sz w:val="18"/>
                <w:szCs w:val="18"/>
                <w:highlight w:val="cyan"/>
              </w:rPr>
            </w:pPr>
            <w:r w:rsidRPr="00946390">
              <w:rPr>
                <w:rFonts w:ascii="Arial" w:hAnsi="Arial" w:cs="Arial"/>
                <w:bCs/>
                <w:iCs/>
                <w:sz w:val="18"/>
                <w:szCs w:val="18"/>
              </w:rPr>
              <w:t xml:space="preserve">Default Option- </w:t>
            </w:r>
            <w:r w:rsidR="007E7D58" w:rsidRPr="00946390">
              <w:rPr>
                <w:rFonts w:ascii="Arial" w:hAnsi="Arial" w:cs="Arial"/>
                <w:bCs/>
                <w:iCs/>
                <w:sz w:val="18"/>
                <w:szCs w:val="18"/>
              </w:rPr>
              <w:t>Option B: Customer ownership of all New IPR with limited Contractor rights to all New IPR in order to deliver the Agreement.</w:t>
            </w: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tcPr>
          <w:p w14:paraId="4AC4472A" w14:textId="4F444C36" w:rsidR="007E7D58" w:rsidRPr="0020709A" w:rsidRDefault="007E7D58" w:rsidP="0020709A">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5732F1" w:rsidRPr="00946390">
              <w:rPr>
                <w:rFonts w:ascii="Arial" w:eastAsia="Arial" w:hAnsi="Arial" w:cs="Arial"/>
                <w:color w:val="000000"/>
                <w:sz w:val="18"/>
                <w:szCs w:val="18"/>
              </w:rPr>
              <w:t>month</w:t>
            </w: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5"/>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3801"/>
              <w:gridCol w:w="326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19002CDD" w:rsidR="007E7D58" w:rsidRDefault="009E48C6" w:rsidP="007E7D58">
                  <w:pPr>
                    <w:pStyle w:val="Header"/>
                    <w:tabs>
                      <w:tab w:val="left" w:pos="709"/>
                    </w:tabs>
                    <w:ind w:right="3"/>
                    <w:rPr>
                      <w:rFonts w:ascii="Arial" w:hAnsi="Arial" w:cs="Arial"/>
                      <w:b/>
                      <w:sz w:val="18"/>
                      <w:szCs w:val="18"/>
                    </w:rPr>
                  </w:pPr>
                  <w:r>
                    <w:rPr>
                      <w:rFonts w:ascii="Arial" w:hAnsi="Arial" w:cs="Arial"/>
                      <w:b/>
                      <w:sz w:val="18"/>
                      <w:szCs w:val="18"/>
                    </w:rPr>
                    <w:t>Graeme Shaw</w:t>
                  </w:r>
                </w:p>
                <w:p w14:paraId="7D11F651" w14:textId="6B5E89A6" w:rsidR="008A71DE" w:rsidRPr="00CA4BA2" w:rsidRDefault="008A71DE" w:rsidP="007E7D58">
                  <w:pPr>
                    <w:pStyle w:val="Header"/>
                    <w:tabs>
                      <w:tab w:val="left" w:pos="709"/>
                    </w:tabs>
                    <w:ind w:right="3"/>
                    <w:rPr>
                      <w:rFonts w:ascii="Arial" w:hAnsi="Arial" w:cs="Arial"/>
                      <w:b/>
                      <w:sz w:val="18"/>
                      <w:szCs w:val="18"/>
                    </w:rPr>
                  </w:pPr>
                  <w:r w:rsidRPr="008A71DE">
                    <w:rPr>
                      <w:rFonts w:ascii="Arial" w:hAnsi="Arial" w:cs="Arial"/>
                      <w:b/>
                      <w:sz w:val="18"/>
                      <w:szCs w:val="18"/>
                    </w:rPr>
                    <w:t>Natural England, Foss House, Kings Pool, 1-2 Peasholme Green, York, YO1 7PX</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6E95143F"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D66B8A">
                    <w:rPr>
                      <w:rFonts w:ascii="Arial" w:hAnsi="Arial" w:cs="Arial"/>
                      <w:sz w:val="18"/>
                      <w:szCs w:val="18"/>
                    </w:rPr>
                    <w:t>Senior Specialist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72BF818B"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D66B8A">
                    <w:rPr>
                      <w:rFonts w:ascii="Arial" w:hAnsi="Arial" w:cs="Arial"/>
                      <w:sz w:val="18"/>
                      <w:szCs w:val="18"/>
                    </w:rPr>
                    <w:t>Graeme.shaw@naturalengland.org.uk</w:t>
                  </w:r>
                </w:p>
              </w:tc>
            </w:tr>
            <w:tr w:rsidR="00E567F8" w14:paraId="63E3831B" w14:textId="77777777" w:rsidTr="00E767AE">
              <w:trPr>
                <w:gridAfter w:val="1"/>
                <w:wAfter w:w="2534" w:type="dxa"/>
              </w:trPr>
              <w:tc>
                <w:tcPr>
                  <w:tcW w:w="6943" w:type="dxa"/>
                </w:tcPr>
                <w:p w14:paraId="16DE294F" w14:textId="57A8B2AF" w:rsidR="00E567F8" w:rsidRPr="00CA4BA2" w:rsidRDefault="00E567F8" w:rsidP="007E7D58">
                  <w:pPr>
                    <w:pStyle w:val="Header"/>
                    <w:tabs>
                      <w:tab w:val="left" w:pos="709"/>
                    </w:tabs>
                    <w:ind w:right="3"/>
                    <w:rPr>
                      <w:rFonts w:ascii="Arial" w:hAnsi="Arial" w:cs="Arial"/>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note: See clause </w:t>
                  </w:r>
                  <w:r>
                    <w:rPr>
                      <w:rFonts w:ascii="Arial" w:hAnsi="Arial" w:cs="Arial"/>
                      <w:b/>
                      <w:i/>
                      <w:sz w:val="18"/>
                      <w:szCs w:val="18"/>
                      <w:highlight w:val="cyan"/>
                    </w:rPr>
                    <w:t>20</w:t>
                  </w:r>
                  <w:r w:rsidRPr="00775FBA">
                    <w:rPr>
                      <w:rFonts w:ascii="Arial" w:hAnsi="Arial" w:cs="Arial"/>
                      <w:b/>
                      <w:i/>
                      <w:sz w:val="18"/>
                      <w:szCs w:val="18"/>
                      <w:highlight w:val="cyan"/>
                    </w:rPr>
                    <w:t xml:space="preserve"> of the term</w:t>
                  </w:r>
                  <w:r>
                    <w:rPr>
                      <w:rFonts w:ascii="Arial" w:hAnsi="Arial" w:cs="Arial"/>
                      <w:b/>
                      <w:i/>
                      <w:sz w:val="18"/>
                      <w:szCs w:val="18"/>
                      <w:highlight w:val="cyan"/>
                    </w:rPr>
                    <w:t>s</w:t>
                  </w:r>
                  <w:r w:rsidRPr="00775FBA">
                    <w:rPr>
                      <w:rFonts w:ascii="Arial" w:hAnsi="Arial" w:cs="Arial"/>
                      <w:b/>
                      <w:i/>
                      <w:sz w:val="18"/>
                      <w:szCs w:val="18"/>
                      <w:highlight w:val="cyan"/>
                    </w:rPr>
                    <w:t xml:space="preserve"> and</w:t>
                  </w:r>
                  <w:r>
                    <w:rPr>
                      <w:rFonts w:ascii="Arial" w:hAnsi="Arial" w:cs="Arial"/>
                      <w:b/>
                      <w:i/>
                      <w:sz w:val="18"/>
                      <w:szCs w:val="18"/>
                      <w:highlight w:val="cyan"/>
                    </w:rPr>
                    <w:t xml:space="preserve"> </w:t>
                  </w:r>
                  <w:r w:rsidRPr="00775FBA">
                    <w:rPr>
                      <w:rFonts w:ascii="Arial" w:hAnsi="Arial" w:cs="Arial"/>
                      <w:b/>
                      <w:i/>
                      <w:sz w:val="18"/>
                      <w:szCs w:val="18"/>
                      <w:highlight w:val="cyan"/>
                    </w:rPr>
                    <w:t>conditions for further details]</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41A0B0D6" w:rsidR="007E7D58" w:rsidRPr="00060369" w:rsidDel="006867E5" w:rsidRDefault="007E7D58" w:rsidP="007E7D58">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[Guidance note: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tcPr>
          <w:p w14:paraId="64768C01" w14:textId="1FF50D3F" w:rsidR="007E7D58" w:rsidRPr="00670202" w:rsidRDefault="007E7D58" w:rsidP="00670202">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00C31221">
              <w:rPr>
                <w:rFonts w:ascii="Arial" w:hAnsi="Arial" w:cs="Arial"/>
                <w:sz w:val="18"/>
                <w:szCs w:val="18"/>
              </w:rPr>
              <w:t>See RFQ</w:t>
            </w:r>
          </w:p>
          <w:p w14:paraId="00A1E155" w14:textId="77777777" w:rsidR="007E7D58" w:rsidRPr="00060369" w:rsidRDefault="007E7D58" w:rsidP="00C31221">
            <w:pPr>
              <w:tabs>
                <w:tab w:val="left" w:pos="709"/>
              </w:tabs>
              <w:rPr>
                <w:rFonts w:ascii="Arial" w:hAnsi="Arial" w:cs="Arial"/>
                <w:sz w:val="18"/>
                <w:szCs w:val="18"/>
              </w:rPr>
            </w:pPr>
          </w:p>
        </w:tc>
      </w:tr>
      <w:tr w:rsidR="007E7D58" w:rsidRPr="00961A47" w14:paraId="5BE74AA2" w14:textId="77777777">
        <w:tc>
          <w:tcPr>
            <w:tcW w:w="1413" w:type="pct"/>
          </w:tcPr>
          <w:p w14:paraId="1B2BEDDD" w14:textId="77777777" w:rsidR="007E7D58" w:rsidRPr="00607C0A"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tcPr>
          <w:p w14:paraId="5CA25D6F" w14:textId="6775D3FE" w:rsidR="007E7D58" w:rsidRPr="005F7A6F" w:rsidRDefault="005F7A6F" w:rsidP="005F7A6F">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3A1B4439" w14:textId="77777777">
        <w:tc>
          <w:tcPr>
            <w:tcW w:w="1413" w:type="pct"/>
          </w:tcPr>
          <w:p w14:paraId="5327047D" w14:textId="77777777" w:rsidR="007E7D58" w:rsidRPr="00060369"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5C9F5792" w:rsidR="007E7D58" w:rsidRPr="00060369" w:rsidRDefault="002C2E70"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tcPr>
          <w:p w14:paraId="4E4C9474" w14:textId="7F6261B7" w:rsidR="007E7D58" w:rsidRPr="00280C77" w:rsidRDefault="007E7D58" w:rsidP="007E7D58">
            <w:pPr>
              <w:numPr>
                <w:ilvl w:val="0"/>
                <w:numId w:val="5"/>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5250663C" w:rsidR="007E7D58" w:rsidRPr="00A46DBF" w:rsidRDefault="007E7D58" w:rsidP="00A46DBF">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9C42F1">
                  <w:rPr>
                    <w:rFonts w:ascii="MS Gothic" w:eastAsia="MS Gothic" w:hAnsi="MS Gothic" w:cs="Arial" w:hint="eastAsia"/>
                    <w:b/>
                    <w:bCs/>
                    <w:sz w:val="18"/>
                    <w:szCs w:val="18"/>
                  </w:rPr>
                  <w:t>☒</w:t>
                </w:r>
              </w:sdtContent>
            </w:sdt>
          </w:p>
        </w:tc>
      </w:tr>
    </w:tbl>
    <w:p w14:paraId="25E18C4C" w14:textId="33B10365" w:rsidR="00964799" w:rsidRDefault="00964799" w:rsidP="009D6BFB">
      <w:pPr>
        <w:rPr>
          <w:rFonts w:ascii="Arial" w:hAnsi="Arial" w:cs="Arial"/>
          <w:b/>
          <w:i/>
          <w:sz w:val="18"/>
          <w:szCs w:val="18"/>
        </w:rPr>
      </w:pP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lastRenderedPageBreak/>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12F27FFA" w:rsidR="0028704B" w:rsidRDefault="00964799" w:rsidP="00FF39BE">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28244A29" w14:textId="6722A32D" w:rsidR="00E31EA0" w:rsidRDefault="48F6DCD9" w:rsidP="7B3E5558">
      <w:pPr>
        <w:spacing w:after="240" w:line="276" w:lineRule="auto"/>
      </w:pPr>
      <w:r w:rsidRPr="7B3E5558">
        <w:rPr>
          <w:rFonts w:ascii="Arial" w:eastAsia="Arial" w:hAnsi="Arial" w:cs="Arial"/>
          <w:b/>
          <w:bCs/>
          <w:sz w:val="26"/>
          <w:szCs w:val="26"/>
        </w:rPr>
        <w:t>Background to Natural England</w:t>
      </w:r>
    </w:p>
    <w:p w14:paraId="37295EBF" w14:textId="7BCB24B9" w:rsidR="00E31EA0" w:rsidRDefault="48F6DCD9" w:rsidP="7B3E5558">
      <w:pPr>
        <w:spacing w:after="240" w:line="257" w:lineRule="auto"/>
      </w:pPr>
      <w:r w:rsidRPr="7B3E5558">
        <w:rPr>
          <w:rFonts w:ascii="Arial" w:eastAsia="Arial" w:hAnsi="Arial" w:cs="Arial"/>
          <w:color w:val="000000" w:themeColor="text1"/>
        </w:rPr>
        <w:t>Natural England is the government’s advisor on the natural environment. We provide practical advice, grounded in science, on how best to safeguard England’s natural wealth for the benefit of everyone.</w:t>
      </w:r>
    </w:p>
    <w:p w14:paraId="4DE19E24" w14:textId="5040F4E9" w:rsidR="00E31EA0" w:rsidRDefault="48F6DCD9" w:rsidP="7B3E5558">
      <w:pPr>
        <w:spacing w:after="240" w:line="257" w:lineRule="auto"/>
      </w:pPr>
      <w:r w:rsidRPr="7B3E5558">
        <w:rPr>
          <w:rFonts w:ascii="Arial" w:eastAsia="Arial" w:hAnsi="Arial" w:cs="Arial"/>
          <w:color w:val="000000" w:themeColor="text1"/>
        </w:rPr>
        <w:t>Our remit is to ensure sustainable stewardship of the land and sea so that people and nature can thrive. It is our responsibility to see that England’s rich natural environment can adapt and survive intact for future generations to enjoy.</w:t>
      </w:r>
    </w:p>
    <w:p w14:paraId="6E60BE0A" w14:textId="0D9D6B0B" w:rsidR="00E31EA0" w:rsidRDefault="48F6DCD9" w:rsidP="7B3E5558">
      <w:pPr>
        <w:spacing w:after="240" w:line="276" w:lineRule="auto"/>
      </w:pPr>
      <w:r w:rsidRPr="7B3E5558">
        <w:rPr>
          <w:rFonts w:ascii="Arial" w:eastAsia="Arial" w:hAnsi="Arial" w:cs="Arial"/>
          <w:b/>
          <w:bCs/>
          <w:color w:val="000000" w:themeColor="text1"/>
          <w:sz w:val="32"/>
          <w:szCs w:val="32"/>
        </w:rPr>
        <w:t xml:space="preserve">Surveillance of environmental exposure and assessment of effects from pesticides to bat species in England. </w:t>
      </w:r>
    </w:p>
    <w:p w14:paraId="7572E60A" w14:textId="21C75B50" w:rsidR="00E31EA0" w:rsidRDefault="48F6DCD9" w:rsidP="7B3E5558">
      <w:pPr>
        <w:spacing w:after="240" w:line="276" w:lineRule="auto"/>
      </w:pPr>
      <w:r w:rsidRPr="7B3E5558">
        <w:rPr>
          <w:rFonts w:ascii="Arial" w:eastAsia="Arial" w:hAnsi="Arial" w:cs="Arial"/>
          <w:b/>
          <w:bCs/>
          <w:sz w:val="26"/>
          <w:szCs w:val="26"/>
        </w:rPr>
        <w:t xml:space="preserve">Background to the specific work area relevant to this purchase </w:t>
      </w:r>
    </w:p>
    <w:p w14:paraId="4FADD9DD" w14:textId="18B78FC0" w:rsidR="00E31EA0" w:rsidRDefault="48F6DCD9" w:rsidP="7B3E5558">
      <w:pPr>
        <w:spacing w:after="240" w:line="257" w:lineRule="auto"/>
      </w:pPr>
      <w:r w:rsidRPr="7B3E5558">
        <w:rPr>
          <w:rFonts w:ascii="Arial" w:eastAsia="Arial" w:hAnsi="Arial" w:cs="Arial"/>
          <w:color w:val="000000" w:themeColor="text1"/>
        </w:rPr>
        <w:t xml:space="preserve">The Environmental Impacts, Chemicals Team, work area focusses upon assessing and reducing the impact of chemicals on England’s Nature Conservation Sites and protected species. </w:t>
      </w:r>
    </w:p>
    <w:p w14:paraId="62FCF198" w14:textId="7B325D7B" w:rsidR="00E31EA0" w:rsidRDefault="48F6DCD9" w:rsidP="7B3E5558">
      <w:pPr>
        <w:spacing w:after="240" w:line="257" w:lineRule="auto"/>
      </w:pPr>
      <w:r w:rsidRPr="7B3E5558">
        <w:rPr>
          <w:rFonts w:ascii="Arial" w:eastAsia="Arial" w:hAnsi="Arial" w:cs="Arial"/>
          <w:color w:val="000000" w:themeColor="text1"/>
          <w:lang w:val="en-US"/>
        </w:rPr>
        <w:t>Quantification of the exposure and effects of high impact pesticides in native bat species is required to allow conservation of protected species and represents essential novel national research of international standing.</w:t>
      </w:r>
      <w:r w:rsidRPr="7B3E5558">
        <w:rPr>
          <w:rFonts w:ascii="Arial" w:eastAsia="Arial" w:hAnsi="Arial" w:cs="Arial"/>
          <w:color w:val="000000" w:themeColor="text1"/>
        </w:rPr>
        <w:t xml:space="preserve"> </w:t>
      </w:r>
    </w:p>
    <w:p w14:paraId="414E7D23" w14:textId="30C0024C" w:rsidR="00E31EA0" w:rsidRDefault="48F6DCD9" w:rsidP="7B3E5558">
      <w:pPr>
        <w:spacing w:after="240" w:line="257" w:lineRule="auto"/>
      </w:pPr>
      <w:r w:rsidRPr="7B3E5558">
        <w:rPr>
          <w:rFonts w:ascii="Arial" w:eastAsia="Arial" w:hAnsi="Arial" w:cs="Arial"/>
          <w:color w:val="000000" w:themeColor="text1"/>
        </w:rPr>
        <w:t>Presence of pesticides in bat species, including from within the UK and England have been identified (Boyd et al. 1988; Shore et al. 1996; Swanepoel et al. 1999), as well as internationally (Torquetti et al. 2021 and Oliveira et al. 2021). However, the impacts of their toxicity on bats has not been widely assessed. These facts are compounded by the fact that native bats are K-strategist species, are relatively long lived, have a high metabolic rate and therefore high nutritional intake requirements and undergo hibernation, all contributing to high risk from exposure to pesticides. Insectivorous bats occupy a high trophic level, and it has been demonstrated bats forage across intensively farmed agricultural land (Heim et al., 2016; Stahlschmidt et al., 2017) and consume agricultural pests in large numbers (Aizpurua et al., 2018). All these factors make bat species suitable as indicators of pesticide exposure and effects. It is essential to consider the toxic load of all relevant, prioritised, active substances together to determine the risk to these protected species. Pesticides will likely have an additive, synergistic or possibly antagonistic toxic effect upon exposed wildlife.</w:t>
      </w:r>
    </w:p>
    <w:p w14:paraId="7B8FAC05" w14:textId="2E643F49" w:rsidR="00E31EA0" w:rsidRDefault="48F6DCD9" w:rsidP="7B3E5558">
      <w:pPr>
        <w:spacing w:after="240" w:line="257" w:lineRule="auto"/>
      </w:pPr>
      <w:r w:rsidRPr="7B3E5558">
        <w:rPr>
          <w:rFonts w:ascii="Arial" w:eastAsia="Arial" w:hAnsi="Arial" w:cs="Arial"/>
          <w:color w:val="000000" w:themeColor="text1"/>
        </w:rPr>
        <w:t>Direct effects from exposure to pesticides in bats can be accessed via analysis of residues in bat carcasses and subsequent risk assessment. Cost-effective suitable sample preparation and analysis methods are required to be determined.</w:t>
      </w:r>
    </w:p>
    <w:p w14:paraId="5C5B51F6" w14:textId="4D2C47B4" w:rsidR="00E31EA0" w:rsidRDefault="48F6DCD9" w:rsidP="7B3E5558">
      <w:pPr>
        <w:spacing w:after="240" w:line="257" w:lineRule="auto"/>
      </w:pPr>
      <w:r w:rsidRPr="7B3E5558">
        <w:rPr>
          <w:rFonts w:ascii="Arial" w:eastAsia="Arial" w:hAnsi="Arial" w:cs="Arial"/>
          <w:color w:val="000000" w:themeColor="text1"/>
        </w:rPr>
        <w:t xml:space="preserve">It is proposed that up to 50 bats will be analysed annually for high-risk pesticides. To elucidate effects of detected pesticides residues research will be required to allow determination of suitable toxicological thresholds for use to interrogate the exposure data. Only limited data exists in this area, comparison and adjustments will be required after considering all suitable international data available, including those from toxicological studies in other species such as mice.  </w:t>
      </w:r>
    </w:p>
    <w:p w14:paraId="17C5AAA7" w14:textId="11A09DB0" w:rsidR="00E31EA0" w:rsidRDefault="48F6DCD9" w:rsidP="7B3E5558">
      <w:pPr>
        <w:spacing w:after="240" w:line="257" w:lineRule="auto"/>
      </w:pPr>
      <w:r w:rsidRPr="7B3E5558">
        <w:rPr>
          <w:rFonts w:ascii="Arial" w:eastAsia="Arial" w:hAnsi="Arial" w:cs="Arial"/>
          <w:color w:val="000000" w:themeColor="text1"/>
        </w:rPr>
        <w:lastRenderedPageBreak/>
        <w:t xml:space="preserve">The pesticide residue results from bat specimens will be reported via a NE publication with associated developed novel effect assessment methodology analysis to present a likely risk to these protected species. As this work will be of both national and international importance there is also the opportunity to present the data and outcomes via a paper published in international science literature. </w:t>
      </w:r>
    </w:p>
    <w:p w14:paraId="04869AB9" w14:textId="096D37CB" w:rsidR="00E31EA0" w:rsidRDefault="48F6DCD9" w:rsidP="7B3E5558">
      <w:pPr>
        <w:spacing w:after="240" w:line="257" w:lineRule="auto"/>
      </w:pPr>
      <w:r w:rsidRPr="7B3E5558">
        <w:rPr>
          <w:rFonts w:ascii="Arial" w:eastAsia="Arial" w:hAnsi="Arial" w:cs="Arial"/>
          <w:color w:val="000000" w:themeColor="text1"/>
        </w:rPr>
        <w:t xml:space="preserve">This work is designed to feed directly into the effects of chemicals on D4/D5 indicator species conducted by DEFRA Pressures. </w:t>
      </w:r>
    </w:p>
    <w:p w14:paraId="37C7A6EF" w14:textId="43F29E55" w:rsidR="00E31EA0" w:rsidRDefault="48F6DCD9" w:rsidP="7B3E5558">
      <w:pPr>
        <w:spacing w:after="240" w:line="276" w:lineRule="auto"/>
      </w:pPr>
      <w:r w:rsidRPr="7B3E5558">
        <w:rPr>
          <w:rFonts w:ascii="Arial" w:eastAsia="Arial" w:hAnsi="Arial" w:cs="Arial"/>
          <w:b/>
          <w:bCs/>
          <w:sz w:val="26"/>
          <w:szCs w:val="26"/>
        </w:rPr>
        <w:t>Requirement</w:t>
      </w:r>
    </w:p>
    <w:p w14:paraId="41C4F2ED" w14:textId="79A81CE8" w:rsidR="00E31EA0" w:rsidRDefault="48F6DCD9" w:rsidP="7B3E5558">
      <w:pPr>
        <w:spacing w:after="240" w:line="257" w:lineRule="auto"/>
      </w:pPr>
      <w:r w:rsidRPr="7B3E5558">
        <w:rPr>
          <w:rFonts w:ascii="Arial" w:eastAsia="Arial" w:hAnsi="Arial" w:cs="Arial"/>
          <w:color w:val="000000" w:themeColor="text1"/>
        </w:rPr>
        <w:t xml:space="preserve">Report required to document feasibility and methodology to inform choices for delivery of the above proposal for surveillance of pesticides of highest concern in bats. </w:t>
      </w:r>
    </w:p>
    <w:p w14:paraId="0AB2197C" w14:textId="0EA58BCA"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23036CC4">
        <w:rPr>
          <w:rFonts w:ascii="Arial" w:eastAsia="Arial" w:hAnsi="Arial" w:cs="Arial"/>
          <w:color w:val="000000" w:themeColor="text1"/>
        </w:rPr>
        <w:t xml:space="preserve">Identify key pesticides for monitoring, including if applicable relevant metabolites. Key reporting/literature should be used, such as the PUS, the PLI, EFSA Journals, DEFRA publications and relevant published data, to identify most likely key drivers of effects. </w:t>
      </w:r>
    </w:p>
    <w:p w14:paraId="357A414E" w14:textId="632F5238"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7B3E5558">
        <w:rPr>
          <w:rFonts w:ascii="Arial" w:eastAsia="Arial" w:hAnsi="Arial" w:cs="Arial"/>
          <w:color w:val="000000" w:themeColor="text1"/>
        </w:rPr>
        <w:t>Critique suitability of existing toxicological effects data and propose suitable toxicological endpoints and risk assessment methods for the reporting of exposure and risk in specified bat species. Additive, synergistic and agonistic effects should be considered, e.g. effects of exposure to azole fungicides and insecticides.</w:t>
      </w:r>
    </w:p>
    <w:p w14:paraId="1B3F385D" w14:textId="6592CDBD"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7B3E5558">
        <w:rPr>
          <w:rFonts w:ascii="Arial" w:eastAsia="Arial" w:hAnsi="Arial" w:cs="Arial"/>
          <w:color w:val="000000" w:themeColor="text1"/>
        </w:rPr>
        <w:t>Consider sample preparation techniques most appropriate for the above determinants, e.g. liver excise and analysis (see Ferannate, 2018) or whole animal analysis, including consideration of practicalities.</w:t>
      </w:r>
    </w:p>
    <w:p w14:paraId="692D1D45" w14:textId="5423905C"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52AC0DE6">
        <w:rPr>
          <w:rFonts w:ascii="Arial" w:eastAsia="Arial" w:hAnsi="Arial" w:cs="Arial"/>
          <w:color w:val="000000" w:themeColor="text1"/>
        </w:rPr>
        <w:t>Consider how these data should be reported for NE's purposes protecting sites and species, and feed into DEFRA Biodiversity, Pressures Team, via evidencing effects of chemicals on D4 or D5 indicator species and inform DEFRA Pressures of chemical effects on protected species.</w:t>
      </w:r>
    </w:p>
    <w:p w14:paraId="1B5C84B7" w14:textId="3FB02FA1"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7B3E5558">
        <w:rPr>
          <w:rFonts w:ascii="Arial" w:eastAsia="Arial" w:hAnsi="Arial" w:cs="Arial"/>
          <w:color w:val="000000" w:themeColor="text1"/>
        </w:rPr>
        <w:t xml:space="preserve">Report of the work should be produced on an agreed NE template. </w:t>
      </w:r>
    </w:p>
    <w:p w14:paraId="7D0182BE" w14:textId="0B446AC0"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7B3E5558">
        <w:rPr>
          <w:rFonts w:ascii="Arial" w:eastAsia="Arial" w:hAnsi="Arial" w:cs="Arial"/>
          <w:color w:val="000000" w:themeColor="text1"/>
        </w:rPr>
        <w:t xml:space="preserve">Attendance of NE lead steering group, monthly, 45mins. </w:t>
      </w:r>
    </w:p>
    <w:p w14:paraId="25ACE438" w14:textId="591B9CD1" w:rsidR="00E31EA0" w:rsidRDefault="48F6DCD9" w:rsidP="7B3E5558">
      <w:pPr>
        <w:spacing w:after="240" w:line="257" w:lineRule="auto"/>
      </w:pPr>
      <w:r w:rsidRPr="7B3E5558">
        <w:rPr>
          <w:rFonts w:ascii="Arial" w:eastAsia="Arial" w:hAnsi="Arial" w:cs="Arial"/>
          <w:b/>
          <w:bCs/>
          <w:color w:val="D9262E"/>
        </w:rPr>
        <w:t xml:space="preserve"> </w:t>
      </w:r>
    </w:p>
    <w:p w14:paraId="285A02E4" w14:textId="521FCCE4" w:rsidR="00E31EA0" w:rsidRDefault="48F6DCD9" w:rsidP="7B3E5558">
      <w:pPr>
        <w:spacing w:after="240" w:line="257" w:lineRule="auto"/>
      </w:pPr>
      <w:r w:rsidRPr="7B3E5558">
        <w:rPr>
          <w:rFonts w:ascii="Arial" w:eastAsia="Arial" w:hAnsi="Arial" w:cs="Arial"/>
          <w:color w:val="000000" w:themeColor="text1"/>
        </w:rPr>
        <w:t>Required skills and Resource</w:t>
      </w:r>
    </w:p>
    <w:p w14:paraId="71300E24" w14:textId="39AEC365"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7B3E5558">
        <w:rPr>
          <w:rFonts w:ascii="Arial" w:eastAsia="Arial" w:hAnsi="Arial" w:cs="Arial"/>
          <w:color w:val="000000" w:themeColor="text1"/>
        </w:rPr>
        <w:t>Experience of, and confidence in, compiling and synthesising large quantities of literature and data.</w:t>
      </w:r>
    </w:p>
    <w:p w14:paraId="05890978" w14:textId="532940E8"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7B3E5558">
        <w:rPr>
          <w:rFonts w:ascii="Arial" w:eastAsia="Arial" w:hAnsi="Arial" w:cs="Arial"/>
          <w:color w:val="000000" w:themeColor="text1"/>
        </w:rPr>
        <w:t>Experience of clear and concise scientific report writing.</w:t>
      </w:r>
    </w:p>
    <w:p w14:paraId="00BDA32A" w14:textId="3620DDAB"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7B3E5558">
        <w:rPr>
          <w:rFonts w:ascii="Arial" w:eastAsia="Arial" w:hAnsi="Arial" w:cs="Arial"/>
          <w:color w:val="000000" w:themeColor="text1"/>
        </w:rPr>
        <w:t>Awareness of data quality assurance.</w:t>
      </w:r>
    </w:p>
    <w:p w14:paraId="2F7589F0" w14:textId="713EEDF7"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7B3E5558">
        <w:rPr>
          <w:rFonts w:ascii="Arial" w:eastAsia="Arial" w:hAnsi="Arial" w:cs="Arial"/>
          <w:color w:val="000000" w:themeColor="text1"/>
        </w:rPr>
        <w:t>A good understanding of agricultural chemicals, toxicology of, species sensitivities and read across between species, ecological impacts and environmental risk assessment, including regulatory risk assessment for pesticides.</w:t>
      </w:r>
    </w:p>
    <w:p w14:paraId="77D9ED5F" w14:textId="7D8192AB"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7B3E5558">
        <w:rPr>
          <w:rFonts w:ascii="Arial" w:eastAsia="Arial" w:hAnsi="Arial" w:cs="Arial"/>
          <w:color w:val="000000" w:themeColor="text1"/>
        </w:rPr>
        <w:t>An understanding of weight of evidence approach to informing the regulatory assessment process for both pesticides and veterinary medicines.</w:t>
      </w:r>
    </w:p>
    <w:p w14:paraId="31D94E7B" w14:textId="448AF811" w:rsidR="00E31EA0" w:rsidRDefault="48F6DCD9" w:rsidP="7B3E5558">
      <w:pPr>
        <w:spacing w:after="240" w:line="276" w:lineRule="auto"/>
      </w:pPr>
      <w:r w:rsidRPr="7B3E5558">
        <w:rPr>
          <w:rFonts w:ascii="Arial" w:eastAsia="Arial" w:hAnsi="Arial" w:cs="Arial"/>
          <w:b/>
          <w:bCs/>
          <w:sz w:val="26"/>
          <w:szCs w:val="26"/>
        </w:rPr>
        <w:t xml:space="preserve">Sustainability </w:t>
      </w:r>
    </w:p>
    <w:p w14:paraId="2A6A970C" w14:textId="4F182F89" w:rsidR="00E31EA0" w:rsidRDefault="48F6DCD9" w:rsidP="7B3E5558">
      <w:pPr>
        <w:spacing w:after="240" w:line="257" w:lineRule="auto"/>
      </w:pPr>
      <w:r w:rsidRPr="7B3E5558">
        <w:rPr>
          <w:rFonts w:ascii="Arial" w:eastAsia="Arial" w:hAnsi="Arial" w:cs="Arial"/>
          <w:color w:val="000000" w:themeColor="text1"/>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w:t>
      </w:r>
      <w:r w:rsidRPr="7B3E5558">
        <w:rPr>
          <w:rFonts w:ascii="Arial" w:eastAsia="Arial" w:hAnsi="Arial" w:cs="Arial"/>
          <w:color w:val="000000" w:themeColor="text1"/>
        </w:rPr>
        <w:lastRenderedPageBreak/>
        <w:t>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FBFAC4B" w14:textId="1DEE3A72" w:rsidR="00E31EA0" w:rsidRDefault="48F6DCD9" w:rsidP="7B3E5558">
      <w:pPr>
        <w:spacing w:after="240" w:line="257" w:lineRule="auto"/>
      </w:pPr>
      <w:r w:rsidRPr="7B3E5558">
        <w:rPr>
          <w:rFonts w:ascii="Arial" w:eastAsia="Arial" w:hAnsi="Arial" w:cs="Arial"/>
          <w:color w:val="000000" w:themeColor="text1"/>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340765CE" w14:textId="582D4B85" w:rsidR="00E31EA0" w:rsidRDefault="48F6DCD9" w:rsidP="7B3E5558">
      <w:pPr>
        <w:spacing w:after="240" w:line="276" w:lineRule="auto"/>
      </w:pPr>
      <w:r w:rsidRPr="7B3E5558">
        <w:rPr>
          <w:rFonts w:ascii="Arial" w:eastAsia="Arial" w:hAnsi="Arial" w:cs="Arial"/>
          <w:b/>
          <w:bCs/>
          <w:sz w:val="26"/>
          <w:szCs w:val="26"/>
        </w:rPr>
        <w:t>Outputs and Contract Management</w:t>
      </w:r>
    </w:p>
    <w:p w14:paraId="2C423B63" w14:textId="3ACFB6D1"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7B3E5558">
        <w:rPr>
          <w:rFonts w:ascii="Arial" w:eastAsia="Arial" w:hAnsi="Arial" w:cs="Arial"/>
          <w:color w:val="000000" w:themeColor="text1"/>
        </w:rPr>
        <w:t xml:space="preserve">The Contractor shall nominate a project manager, who will be responsible for ensuring the project is completed satisfactorily and who shall be the main contact point for NE. </w:t>
      </w:r>
    </w:p>
    <w:p w14:paraId="2260155A" w14:textId="64CCB000"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7B3E5558">
        <w:rPr>
          <w:rFonts w:ascii="Arial" w:eastAsia="Arial" w:hAnsi="Arial" w:cs="Arial"/>
          <w:color w:val="000000" w:themeColor="text1"/>
        </w:rPr>
        <w:t xml:space="preserve">NE will require monthly steering group meeting which updates on the progress of this work. This can be verbal or more formal. </w:t>
      </w:r>
    </w:p>
    <w:p w14:paraId="68E9A299" w14:textId="5B3FC1EB"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7B3E5558">
        <w:rPr>
          <w:rFonts w:ascii="Arial" w:eastAsia="Arial" w:hAnsi="Arial" w:cs="Arial"/>
          <w:color w:val="000000" w:themeColor="text1"/>
        </w:rPr>
        <w:t>The Contractor will follow advice and guidance and set out by the steering group.</w:t>
      </w:r>
    </w:p>
    <w:p w14:paraId="033E57E4" w14:textId="13E7605B"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7B3E5558">
        <w:rPr>
          <w:rFonts w:ascii="Arial" w:eastAsia="Arial" w:hAnsi="Arial" w:cs="Arial"/>
          <w:color w:val="000000" w:themeColor="text1"/>
        </w:rPr>
        <w:t xml:space="preserve">The Contractor will need to seek permissions from NE before producing any publication relating to this project. </w:t>
      </w:r>
    </w:p>
    <w:p w14:paraId="11402AD2" w14:textId="206C1498" w:rsidR="00E31EA0" w:rsidRDefault="48F6DCD9" w:rsidP="7B3E5558">
      <w:pPr>
        <w:pStyle w:val="ListParagraph"/>
        <w:numPr>
          <w:ilvl w:val="0"/>
          <w:numId w:val="1"/>
        </w:numPr>
        <w:spacing w:line="257" w:lineRule="auto"/>
        <w:ind w:left="1208" w:hanging="357"/>
        <w:rPr>
          <w:rFonts w:ascii="Arial" w:eastAsia="Arial" w:hAnsi="Arial" w:cs="Arial"/>
          <w:color w:val="000000" w:themeColor="text1"/>
        </w:rPr>
      </w:pPr>
      <w:r w:rsidRPr="23036CC4">
        <w:rPr>
          <w:rFonts w:ascii="Arial" w:eastAsia="Arial" w:hAnsi="Arial" w:cs="Arial"/>
          <w:color w:val="000000" w:themeColor="text1"/>
        </w:rPr>
        <w:t>The Contractor will need to supply a project plan, identify key milestone, delivery dates and times when NE input is to be required.</w:t>
      </w:r>
    </w:p>
    <w:p w14:paraId="05CA9C02" w14:textId="6EE63F9A" w:rsidR="23036CC4" w:rsidRDefault="23036CC4" w:rsidP="23036CC4">
      <w:pPr>
        <w:pStyle w:val="ListParagraph"/>
        <w:spacing w:line="257" w:lineRule="auto"/>
        <w:ind w:left="1208" w:hanging="357"/>
        <w:rPr>
          <w:rFonts w:ascii="Arial" w:eastAsia="Arial" w:hAnsi="Arial" w:cs="Arial"/>
          <w:color w:val="000000" w:themeColor="text1"/>
        </w:rPr>
      </w:pPr>
    </w:p>
    <w:tbl>
      <w:tblPr>
        <w:tblStyle w:val="TableGrid"/>
        <w:tblW w:w="0" w:type="auto"/>
        <w:tblLayout w:type="fixed"/>
        <w:tblLook w:val="04A0" w:firstRow="1" w:lastRow="0" w:firstColumn="1" w:lastColumn="0" w:noHBand="0" w:noVBand="1"/>
      </w:tblPr>
      <w:tblGrid>
        <w:gridCol w:w="1855"/>
        <w:gridCol w:w="3063"/>
        <w:gridCol w:w="2459"/>
        <w:gridCol w:w="2460"/>
      </w:tblGrid>
      <w:tr w:rsidR="7B3E5558" w14:paraId="1BF48EC8" w14:textId="77777777" w:rsidTr="23036CC4">
        <w:trPr>
          <w:trHeight w:val="300"/>
        </w:trPr>
        <w:tc>
          <w:tcPr>
            <w:tcW w:w="185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DFC09F3" w14:textId="7E66C531" w:rsidR="7B3E5558" w:rsidRDefault="7B3E5558" w:rsidP="7B3E5558">
            <w:r w:rsidRPr="7B3E5558">
              <w:rPr>
                <w:rFonts w:ascii="Arial" w:eastAsia="Arial" w:hAnsi="Arial" w:cs="Arial"/>
                <w:color w:val="FFFFFF" w:themeColor="background1"/>
              </w:rPr>
              <w:t>Reference</w:t>
            </w:r>
          </w:p>
        </w:tc>
        <w:tc>
          <w:tcPr>
            <w:tcW w:w="3063"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2F7F91E" w14:textId="506059B4" w:rsidR="7B3E5558" w:rsidRDefault="7B3E5558" w:rsidP="7B3E5558">
            <w:r w:rsidRPr="7B3E5558">
              <w:rPr>
                <w:rFonts w:ascii="Arial" w:eastAsia="Arial" w:hAnsi="Arial" w:cs="Arial"/>
                <w:color w:val="FFFFFF" w:themeColor="background1"/>
              </w:rPr>
              <w:t>Deliverable</w:t>
            </w:r>
          </w:p>
        </w:tc>
        <w:tc>
          <w:tcPr>
            <w:tcW w:w="245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95F5D2E" w14:textId="0AC217F3" w:rsidR="7B3E5558" w:rsidRDefault="7B3E5558" w:rsidP="7B3E5558">
            <w:r w:rsidRPr="7B3E5558">
              <w:rPr>
                <w:rFonts w:ascii="Arial" w:eastAsia="Arial" w:hAnsi="Arial" w:cs="Arial"/>
                <w:color w:val="FFFFFF" w:themeColor="background1"/>
              </w:rPr>
              <w:t>Responsible Party</w:t>
            </w:r>
          </w:p>
        </w:tc>
        <w:tc>
          <w:tcPr>
            <w:tcW w:w="246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65D30FC" w14:textId="1E82ED8E" w:rsidR="7B3E5558" w:rsidRDefault="7B3E5558" w:rsidP="7B3E5558">
            <w:r w:rsidRPr="7B3E5558">
              <w:rPr>
                <w:rFonts w:ascii="Arial" w:eastAsia="Arial" w:hAnsi="Arial" w:cs="Arial"/>
                <w:color w:val="FFFFFF" w:themeColor="background1"/>
              </w:rPr>
              <w:t>Date of completion</w:t>
            </w:r>
          </w:p>
        </w:tc>
      </w:tr>
      <w:tr w:rsidR="7B3E5558" w14:paraId="05375814" w14:textId="77777777" w:rsidTr="23036CC4">
        <w:trPr>
          <w:trHeight w:val="300"/>
        </w:trPr>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3788E0C6" w14:textId="1E098F68" w:rsidR="7B3E5558" w:rsidRDefault="7B3E5558" w:rsidP="7B3E5558">
            <w:r w:rsidRPr="7B3E5558">
              <w:rPr>
                <w:rFonts w:ascii="Arial" w:eastAsia="Arial" w:hAnsi="Arial" w:cs="Arial"/>
                <w:color w:val="000000" w:themeColor="text1"/>
              </w:rPr>
              <w:t>WP1</w:t>
            </w:r>
          </w:p>
        </w:tc>
        <w:tc>
          <w:tcPr>
            <w:tcW w:w="3063" w:type="dxa"/>
            <w:tcBorders>
              <w:top w:val="single" w:sz="8" w:space="0" w:color="auto"/>
              <w:left w:val="single" w:sz="8" w:space="0" w:color="auto"/>
              <w:bottom w:val="single" w:sz="8" w:space="0" w:color="auto"/>
              <w:right w:val="single" w:sz="8" w:space="0" w:color="auto"/>
            </w:tcBorders>
            <w:tcMar>
              <w:left w:w="108" w:type="dxa"/>
              <w:right w:w="108" w:type="dxa"/>
            </w:tcMar>
          </w:tcPr>
          <w:p w14:paraId="21819D5C" w14:textId="1AA99506" w:rsidR="7B3E5558" w:rsidRDefault="7B3E5558" w:rsidP="7B3E5558">
            <w:r w:rsidRPr="7B3E5558">
              <w:rPr>
                <w:rFonts w:ascii="Arial" w:eastAsia="Arial" w:hAnsi="Arial" w:cs="Arial"/>
                <w:color w:val="000000" w:themeColor="text1"/>
              </w:rPr>
              <w:t>Project plan</w:t>
            </w:r>
          </w:p>
        </w:tc>
        <w:tc>
          <w:tcPr>
            <w:tcW w:w="2459" w:type="dxa"/>
            <w:tcBorders>
              <w:top w:val="single" w:sz="8" w:space="0" w:color="auto"/>
              <w:left w:val="single" w:sz="8" w:space="0" w:color="auto"/>
              <w:bottom w:val="single" w:sz="8" w:space="0" w:color="auto"/>
              <w:right w:val="single" w:sz="8" w:space="0" w:color="auto"/>
            </w:tcBorders>
            <w:tcMar>
              <w:left w:w="108" w:type="dxa"/>
              <w:right w:w="108" w:type="dxa"/>
            </w:tcMar>
          </w:tcPr>
          <w:p w14:paraId="30BB56E9" w14:textId="418807D7" w:rsidR="7B3E5558" w:rsidRDefault="7B3E5558" w:rsidP="7B3E5558">
            <w:r w:rsidRPr="7B3E5558">
              <w:rPr>
                <w:rFonts w:ascii="Arial" w:eastAsia="Arial" w:hAnsi="Arial" w:cs="Arial"/>
                <w:color w:val="000000" w:themeColor="text1"/>
              </w:rPr>
              <w:t>Project manager</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0D768500" w14:textId="4AC46C66" w:rsidR="7B3E5558" w:rsidRDefault="7B3E5558" w:rsidP="7B3E5558">
            <w:r w:rsidRPr="7B3E5558">
              <w:rPr>
                <w:rFonts w:ascii="Arial" w:eastAsia="Arial" w:hAnsi="Arial" w:cs="Arial"/>
                <w:color w:val="000000" w:themeColor="text1"/>
              </w:rPr>
              <w:t>Nov25</w:t>
            </w:r>
          </w:p>
        </w:tc>
      </w:tr>
      <w:tr w:rsidR="7B3E5558" w14:paraId="6AFCDDE8" w14:textId="77777777" w:rsidTr="23036CC4">
        <w:trPr>
          <w:trHeight w:val="300"/>
        </w:trPr>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5972EA80" w14:textId="379CE755" w:rsidR="7B3E5558" w:rsidRDefault="7B3E5558" w:rsidP="7B3E5558">
            <w:r w:rsidRPr="7B3E5558">
              <w:rPr>
                <w:rFonts w:ascii="Arial" w:eastAsia="Arial" w:hAnsi="Arial" w:cs="Arial"/>
                <w:color w:val="000000" w:themeColor="text1"/>
              </w:rPr>
              <w:t>WP2</w:t>
            </w:r>
          </w:p>
        </w:tc>
        <w:tc>
          <w:tcPr>
            <w:tcW w:w="3063" w:type="dxa"/>
            <w:tcBorders>
              <w:top w:val="single" w:sz="8" w:space="0" w:color="auto"/>
              <w:left w:val="single" w:sz="8" w:space="0" w:color="auto"/>
              <w:bottom w:val="single" w:sz="8" w:space="0" w:color="auto"/>
              <w:right w:val="single" w:sz="8" w:space="0" w:color="auto"/>
            </w:tcBorders>
            <w:tcMar>
              <w:left w:w="108" w:type="dxa"/>
              <w:right w:w="108" w:type="dxa"/>
            </w:tcMar>
          </w:tcPr>
          <w:p w14:paraId="731559C6" w14:textId="1B0F4026" w:rsidR="7B3E5558" w:rsidRDefault="7B3E5558" w:rsidP="7B3E5558">
            <w:r w:rsidRPr="7B3E5558">
              <w:rPr>
                <w:rFonts w:ascii="Arial" w:eastAsia="Arial" w:hAnsi="Arial" w:cs="Arial"/>
                <w:color w:val="000000" w:themeColor="text1"/>
              </w:rPr>
              <w:t>Draft report</w:t>
            </w:r>
          </w:p>
        </w:tc>
        <w:tc>
          <w:tcPr>
            <w:tcW w:w="2459" w:type="dxa"/>
            <w:tcBorders>
              <w:top w:val="single" w:sz="8" w:space="0" w:color="auto"/>
              <w:left w:val="single" w:sz="8" w:space="0" w:color="auto"/>
              <w:bottom w:val="single" w:sz="8" w:space="0" w:color="auto"/>
              <w:right w:val="single" w:sz="8" w:space="0" w:color="auto"/>
            </w:tcBorders>
            <w:tcMar>
              <w:left w:w="108" w:type="dxa"/>
              <w:right w:w="108" w:type="dxa"/>
            </w:tcMar>
          </w:tcPr>
          <w:p w14:paraId="2FC56CD7" w14:textId="2314368E" w:rsidR="7B3E5558" w:rsidRDefault="7B3E5558" w:rsidP="7B3E5558">
            <w:r w:rsidRPr="7B3E5558">
              <w:rPr>
                <w:rFonts w:ascii="Arial" w:eastAsia="Arial" w:hAnsi="Arial" w:cs="Arial"/>
                <w:color w:val="000000" w:themeColor="text1"/>
              </w:rPr>
              <w:t>Project manager</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0C27E4C6" w14:textId="4C3F84A0" w:rsidR="7B3E5558" w:rsidRDefault="7B3E5558" w:rsidP="7B3E5558">
            <w:r w:rsidRPr="7B3E5558">
              <w:rPr>
                <w:rFonts w:ascii="Arial" w:eastAsia="Arial" w:hAnsi="Arial" w:cs="Arial"/>
                <w:color w:val="000000" w:themeColor="text1"/>
              </w:rPr>
              <w:t>Jan26</w:t>
            </w:r>
          </w:p>
        </w:tc>
      </w:tr>
      <w:tr w:rsidR="7B3E5558" w14:paraId="4682992B" w14:textId="77777777" w:rsidTr="23036CC4">
        <w:trPr>
          <w:trHeight w:val="300"/>
        </w:trPr>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167FCB60" w14:textId="6B777952" w:rsidR="7B3E5558" w:rsidRDefault="7B3E5558" w:rsidP="7B3E5558">
            <w:r w:rsidRPr="7B3E5558">
              <w:rPr>
                <w:rFonts w:ascii="Arial" w:eastAsia="Arial" w:hAnsi="Arial" w:cs="Arial"/>
                <w:color w:val="000000" w:themeColor="text1"/>
              </w:rPr>
              <w:t>WP3</w:t>
            </w:r>
          </w:p>
        </w:tc>
        <w:tc>
          <w:tcPr>
            <w:tcW w:w="3063" w:type="dxa"/>
            <w:tcBorders>
              <w:top w:val="single" w:sz="8" w:space="0" w:color="auto"/>
              <w:left w:val="single" w:sz="8" w:space="0" w:color="auto"/>
              <w:bottom w:val="single" w:sz="8" w:space="0" w:color="auto"/>
              <w:right w:val="single" w:sz="8" w:space="0" w:color="auto"/>
            </w:tcBorders>
            <w:tcMar>
              <w:left w:w="108" w:type="dxa"/>
              <w:right w:w="108" w:type="dxa"/>
            </w:tcMar>
          </w:tcPr>
          <w:p w14:paraId="2B859597" w14:textId="7E8DC11E" w:rsidR="7B3E5558" w:rsidRDefault="7B3E5558" w:rsidP="7B3E5558">
            <w:r w:rsidRPr="7B3E5558">
              <w:rPr>
                <w:rFonts w:ascii="Arial" w:eastAsia="Arial" w:hAnsi="Arial" w:cs="Arial"/>
                <w:color w:val="000000" w:themeColor="text1"/>
              </w:rPr>
              <w:t>Final report</w:t>
            </w:r>
          </w:p>
        </w:tc>
        <w:tc>
          <w:tcPr>
            <w:tcW w:w="2459" w:type="dxa"/>
            <w:tcBorders>
              <w:top w:val="single" w:sz="8" w:space="0" w:color="auto"/>
              <w:left w:val="single" w:sz="8" w:space="0" w:color="auto"/>
              <w:bottom w:val="single" w:sz="8" w:space="0" w:color="auto"/>
              <w:right w:val="single" w:sz="8" w:space="0" w:color="auto"/>
            </w:tcBorders>
            <w:tcMar>
              <w:left w:w="108" w:type="dxa"/>
              <w:right w:w="108" w:type="dxa"/>
            </w:tcMar>
          </w:tcPr>
          <w:p w14:paraId="4077EF2B" w14:textId="3B401577" w:rsidR="7B3E5558" w:rsidRDefault="7B3E5558" w:rsidP="7B3E5558">
            <w:r w:rsidRPr="7B3E5558">
              <w:rPr>
                <w:rFonts w:ascii="Arial" w:eastAsia="Arial" w:hAnsi="Arial" w:cs="Arial"/>
                <w:color w:val="000000" w:themeColor="text1"/>
              </w:rPr>
              <w:t>Project manager</w:t>
            </w:r>
          </w:p>
        </w:tc>
        <w:tc>
          <w:tcPr>
            <w:tcW w:w="2460" w:type="dxa"/>
            <w:tcBorders>
              <w:top w:val="single" w:sz="8" w:space="0" w:color="auto"/>
              <w:left w:val="single" w:sz="8" w:space="0" w:color="auto"/>
              <w:bottom w:val="single" w:sz="8" w:space="0" w:color="auto"/>
              <w:right w:val="single" w:sz="8" w:space="0" w:color="auto"/>
            </w:tcBorders>
            <w:tcMar>
              <w:left w:w="108" w:type="dxa"/>
              <w:right w:w="108" w:type="dxa"/>
            </w:tcMar>
          </w:tcPr>
          <w:p w14:paraId="4E76B31E" w14:textId="25B6181B" w:rsidR="7B3E5558" w:rsidRDefault="7B3E5558" w:rsidP="7B3E5558">
            <w:r w:rsidRPr="7B3E5558">
              <w:rPr>
                <w:rFonts w:ascii="Arial" w:eastAsia="Arial" w:hAnsi="Arial" w:cs="Arial"/>
                <w:color w:val="000000" w:themeColor="text1"/>
              </w:rPr>
              <w:t>Mar26</w:t>
            </w:r>
          </w:p>
        </w:tc>
      </w:tr>
    </w:tbl>
    <w:p w14:paraId="2BF0A22B" w14:textId="34EC8FF9" w:rsidR="00E31EA0" w:rsidRDefault="00E31EA0" w:rsidP="7B3E5558"/>
    <w:p w14:paraId="498A1A72" w14:textId="77777777" w:rsidR="00E31EA0" w:rsidRPr="00C23D6C" w:rsidRDefault="00E31EA0" w:rsidP="00E31EA0">
      <w:pPr>
        <w:pStyle w:val="Blockheading"/>
      </w:pPr>
      <w:r w:rsidRPr="00C23D6C">
        <w:t xml:space="preserve">Sustainability </w:t>
      </w:r>
    </w:p>
    <w:p w14:paraId="5225648D" w14:textId="77777777" w:rsidR="00E31EA0" w:rsidRPr="00C23D6C" w:rsidRDefault="00E31EA0" w:rsidP="00E31EA0">
      <w:r w:rsidRPr="006F3588">
        <w:t>Natural England protects</w:t>
      </w:r>
      <w:r w:rsidRPr="00C23D6C">
        <w:t xml:space="preserve">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8928850" w14:textId="17E3AE3E" w:rsidR="00E31EA0" w:rsidRPr="0087561F" w:rsidRDefault="00E31EA0" w:rsidP="0087561F">
      <w:pPr>
        <w:rPr>
          <w:rStyle w:val="Important"/>
          <w:rFonts w:asciiTheme="minorHAnsi" w:hAnsiTheme="minorHAnsi" w:cstheme="minorBidi"/>
          <w:b w:val="0"/>
          <w:bCs w:val="0"/>
          <w:color w:val="auto"/>
        </w:rPr>
      </w:pPr>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87561F">
        <w:t>.</w:t>
      </w:r>
    </w:p>
    <w:p w14:paraId="27CDE1EC" w14:textId="77777777" w:rsidR="00E31EA0" w:rsidRDefault="00E31EA0" w:rsidP="00E31EA0"/>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177F90BE" w:rsidR="00C110C4" w:rsidRDefault="00C110C4" w:rsidP="00FF39BE">
      <w:pP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28B3CD7"/>
    <w:multiLevelType w:val="hybridMultilevel"/>
    <w:tmpl w:val="7640DD3A"/>
    <w:lvl w:ilvl="0" w:tplc="7EFE394C">
      <w:start w:val="1"/>
      <w:numFmt w:val="decimal"/>
      <w:lvlText w:val="●"/>
      <w:lvlJc w:val="left"/>
      <w:pPr>
        <w:ind w:left="720" w:hanging="360"/>
      </w:pPr>
    </w:lvl>
    <w:lvl w:ilvl="1" w:tplc="A7C830EA">
      <w:start w:val="1"/>
      <w:numFmt w:val="lowerLetter"/>
      <w:lvlText w:val="%2."/>
      <w:lvlJc w:val="left"/>
      <w:pPr>
        <w:ind w:left="1440" w:hanging="360"/>
      </w:pPr>
    </w:lvl>
    <w:lvl w:ilvl="2" w:tplc="C6CE40C4">
      <w:start w:val="1"/>
      <w:numFmt w:val="lowerRoman"/>
      <w:lvlText w:val="%3."/>
      <w:lvlJc w:val="right"/>
      <w:pPr>
        <w:ind w:left="2160" w:hanging="180"/>
      </w:pPr>
    </w:lvl>
    <w:lvl w:ilvl="3" w:tplc="27927A8C">
      <w:start w:val="1"/>
      <w:numFmt w:val="decimal"/>
      <w:lvlText w:val="%4."/>
      <w:lvlJc w:val="left"/>
      <w:pPr>
        <w:ind w:left="2880" w:hanging="360"/>
      </w:pPr>
    </w:lvl>
    <w:lvl w:ilvl="4" w:tplc="BB983190">
      <w:start w:val="1"/>
      <w:numFmt w:val="lowerLetter"/>
      <w:lvlText w:val="%5."/>
      <w:lvlJc w:val="left"/>
      <w:pPr>
        <w:ind w:left="3600" w:hanging="360"/>
      </w:pPr>
    </w:lvl>
    <w:lvl w:ilvl="5" w:tplc="F2B6B7BA">
      <w:start w:val="1"/>
      <w:numFmt w:val="lowerRoman"/>
      <w:lvlText w:val="%6."/>
      <w:lvlJc w:val="right"/>
      <w:pPr>
        <w:ind w:left="4320" w:hanging="180"/>
      </w:pPr>
    </w:lvl>
    <w:lvl w:ilvl="6" w:tplc="FDD45EBE">
      <w:start w:val="1"/>
      <w:numFmt w:val="decimal"/>
      <w:lvlText w:val="%7."/>
      <w:lvlJc w:val="left"/>
      <w:pPr>
        <w:ind w:left="5040" w:hanging="360"/>
      </w:pPr>
    </w:lvl>
    <w:lvl w:ilvl="7" w:tplc="FB4E8154">
      <w:start w:val="1"/>
      <w:numFmt w:val="lowerLetter"/>
      <w:lvlText w:val="%8."/>
      <w:lvlJc w:val="left"/>
      <w:pPr>
        <w:ind w:left="5760" w:hanging="360"/>
      </w:pPr>
    </w:lvl>
    <w:lvl w:ilvl="8" w:tplc="0942661A">
      <w:start w:val="1"/>
      <w:numFmt w:val="lowerRoman"/>
      <w:lvlText w:val="%9."/>
      <w:lvlJc w:val="right"/>
      <w:pPr>
        <w:ind w:left="6480" w:hanging="180"/>
      </w:pPr>
    </w:lvl>
  </w:abstractNum>
  <w:abstractNum w:abstractNumId="2"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8"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8719143">
    <w:abstractNumId w:val="1"/>
  </w:num>
  <w:num w:numId="2" w16cid:durableId="1245187806">
    <w:abstractNumId w:val="9"/>
  </w:num>
  <w:num w:numId="3" w16cid:durableId="48959668">
    <w:abstractNumId w:val="6"/>
  </w:num>
  <w:num w:numId="4" w16cid:durableId="1865634184">
    <w:abstractNumId w:val="4"/>
  </w:num>
  <w:num w:numId="5" w16cid:durableId="1817600806">
    <w:abstractNumId w:val="8"/>
  </w:num>
  <w:num w:numId="6" w16cid:durableId="1411125109">
    <w:abstractNumId w:val="3"/>
  </w:num>
  <w:num w:numId="7" w16cid:durableId="1032612986">
    <w:abstractNumId w:val="10"/>
  </w:num>
  <w:num w:numId="8" w16cid:durableId="57559465">
    <w:abstractNumId w:val="12"/>
  </w:num>
  <w:num w:numId="9" w16cid:durableId="1106075539">
    <w:abstractNumId w:val="11"/>
  </w:num>
  <w:num w:numId="10" w16cid:durableId="385764938">
    <w:abstractNumId w:val="0"/>
  </w:num>
  <w:num w:numId="11" w16cid:durableId="1917786695">
    <w:abstractNumId w:val="13"/>
  </w:num>
  <w:num w:numId="12" w16cid:durableId="2083286213">
    <w:abstractNumId w:val="5"/>
  </w:num>
  <w:num w:numId="13" w16cid:durableId="241069624">
    <w:abstractNumId w:val="7"/>
  </w:num>
  <w:num w:numId="14" w16cid:durableId="1892501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50E1"/>
    <w:rsid w:val="00031050"/>
    <w:rsid w:val="000465D8"/>
    <w:rsid w:val="00051580"/>
    <w:rsid w:val="00060369"/>
    <w:rsid w:val="000632CE"/>
    <w:rsid w:val="00064402"/>
    <w:rsid w:val="00067FA0"/>
    <w:rsid w:val="00086559"/>
    <w:rsid w:val="00090B3C"/>
    <w:rsid w:val="00093053"/>
    <w:rsid w:val="000D3162"/>
    <w:rsid w:val="000D4BA5"/>
    <w:rsid w:val="000D6A64"/>
    <w:rsid w:val="000E216C"/>
    <w:rsid w:val="000E22F5"/>
    <w:rsid w:val="000E2930"/>
    <w:rsid w:val="000E43D4"/>
    <w:rsid w:val="000F6F5B"/>
    <w:rsid w:val="00103D5D"/>
    <w:rsid w:val="00106DEB"/>
    <w:rsid w:val="00107BD9"/>
    <w:rsid w:val="00112FA7"/>
    <w:rsid w:val="00117472"/>
    <w:rsid w:val="00126141"/>
    <w:rsid w:val="00137FF0"/>
    <w:rsid w:val="00140E15"/>
    <w:rsid w:val="00152BE0"/>
    <w:rsid w:val="00155846"/>
    <w:rsid w:val="0016158A"/>
    <w:rsid w:val="0018116A"/>
    <w:rsid w:val="00184C46"/>
    <w:rsid w:val="001A5EE7"/>
    <w:rsid w:val="001A7EE6"/>
    <w:rsid w:val="001B4F0A"/>
    <w:rsid w:val="001C1770"/>
    <w:rsid w:val="001E3F05"/>
    <w:rsid w:val="001E3FEF"/>
    <w:rsid w:val="001E591E"/>
    <w:rsid w:val="001E7197"/>
    <w:rsid w:val="001E7201"/>
    <w:rsid w:val="001E774C"/>
    <w:rsid w:val="001F3739"/>
    <w:rsid w:val="001F43D2"/>
    <w:rsid w:val="001F56D9"/>
    <w:rsid w:val="001F7295"/>
    <w:rsid w:val="001F7939"/>
    <w:rsid w:val="0020641D"/>
    <w:rsid w:val="0020709A"/>
    <w:rsid w:val="00230CFF"/>
    <w:rsid w:val="002312B7"/>
    <w:rsid w:val="002316D2"/>
    <w:rsid w:val="00245322"/>
    <w:rsid w:val="00260BC4"/>
    <w:rsid w:val="00261E81"/>
    <w:rsid w:val="00276E59"/>
    <w:rsid w:val="00280C77"/>
    <w:rsid w:val="0028352A"/>
    <w:rsid w:val="0028704B"/>
    <w:rsid w:val="0029556F"/>
    <w:rsid w:val="0029726B"/>
    <w:rsid w:val="002B11D2"/>
    <w:rsid w:val="002C2E70"/>
    <w:rsid w:val="002C5FF2"/>
    <w:rsid w:val="002D71E6"/>
    <w:rsid w:val="002D7E65"/>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02B07"/>
    <w:rsid w:val="00415580"/>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D7AFD"/>
    <w:rsid w:val="004E3F6D"/>
    <w:rsid w:val="004E401D"/>
    <w:rsid w:val="00502C2A"/>
    <w:rsid w:val="005270DD"/>
    <w:rsid w:val="005331C6"/>
    <w:rsid w:val="00560301"/>
    <w:rsid w:val="00561D0A"/>
    <w:rsid w:val="0056575C"/>
    <w:rsid w:val="0056680F"/>
    <w:rsid w:val="005732F1"/>
    <w:rsid w:val="00592833"/>
    <w:rsid w:val="005954B9"/>
    <w:rsid w:val="005A6439"/>
    <w:rsid w:val="005B1BD6"/>
    <w:rsid w:val="005B7BA0"/>
    <w:rsid w:val="005D7E88"/>
    <w:rsid w:val="005E0FE9"/>
    <w:rsid w:val="005E3AB1"/>
    <w:rsid w:val="005F21B0"/>
    <w:rsid w:val="005F7A6F"/>
    <w:rsid w:val="00607C0A"/>
    <w:rsid w:val="00622BBD"/>
    <w:rsid w:val="0062693F"/>
    <w:rsid w:val="006418F8"/>
    <w:rsid w:val="00643F0F"/>
    <w:rsid w:val="0064424B"/>
    <w:rsid w:val="00650E75"/>
    <w:rsid w:val="00655496"/>
    <w:rsid w:val="00661567"/>
    <w:rsid w:val="00670202"/>
    <w:rsid w:val="00671CDA"/>
    <w:rsid w:val="00675C3D"/>
    <w:rsid w:val="0069576E"/>
    <w:rsid w:val="006B1941"/>
    <w:rsid w:val="006C1774"/>
    <w:rsid w:val="006C2154"/>
    <w:rsid w:val="006C4019"/>
    <w:rsid w:val="006C46CB"/>
    <w:rsid w:val="006D3AB7"/>
    <w:rsid w:val="006D4D44"/>
    <w:rsid w:val="006F3588"/>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25FB8"/>
    <w:rsid w:val="00826A02"/>
    <w:rsid w:val="00831BBA"/>
    <w:rsid w:val="008373F3"/>
    <w:rsid w:val="00841C2B"/>
    <w:rsid w:val="00852203"/>
    <w:rsid w:val="00867A3D"/>
    <w:rsid w:val="008736A8"/>
    <w:rsid w:val="0087561F"/>
    <w:rsid w:val="00876766"/>
    <w:rsid w:val="00880830"/>
    <w:rsid w:val="0089641B"/>
    <w:rsid w:val="00897DEE"/>
    <w:rsid w:val="008A6193"/>
    <w:rsid w:val="008A71DE"/>
    <w:rsid w:val="008B397E"/>
    <w:rsid w:val="008C06F3"/>
    <w:rsid w:val="008C0AAD"/>
    <w:rsid w:val="008C6DE8"/>
    <w:rsid w:val="008F21B2"/>
    <w:rsid w:val="008F26D3"/>
    <w:rsid w:val="008F6523"/>
    <w:rsid w:val="00902AD3"/>
    <w:rsid w:val="0090448C"/>
    <w:rsid w:val="00904553"/>
    <w:rsid w:val="009179C1"/>
    <w:rsid w:val="00937B12"/>
    <w:rsid w:val="00946390"/>
    <w:rsid w:val="00946D10"/>
    <w:rsid w:val="0095605E"/>
    <w:rsid w:val="00957A9E"/>
    <w:rsid w:val="00964799"/>
    <w:rsid w:val="00973FCF"/>
    <w:rsid w:val="00982134"/>
    <w:rsid w:val="00982F06"/>
    <w:rsid w:val="00983BD6"/>
    <w:rsid w:val="00987AD1"/>
    <w:rsid w:val="009C2213"/>
    <w:rsid w:val="009C42F1"/>
    <w:rsid w:val="009D51E3"/>
    <w:rsid w:val="009D6BFB"/>
    <w:rsid w:val="009E4387"/>
    <w:rsid w:val="009E48C6"/>
    <w:rsid w:val="009F6829"/>
    <w:rsid w:val="009F7160"/>
    <w:rsid w:val="00A1327E"/>
    <w:rsid w:val="00A14AE1"/>
    <w:rsid w:val="00A242C1"/>
    <w:rsid w:val="00A348D3"/>
    <w:rsid w:val="00A46DBF"/>
    <w:rsid w:val="00A81221"/>
    <w:rsid w:val="00A81E57"/>
    <w:rsid w:val="00A82FE8"/>
    <w:rsid w:val="00A96A21"/>
    <w:rsid w:val="00AD73E4"/>
    <w:rsid w:val="00AE364D"/>
    <w:rsid w:val="00AE4917"/>
    <w:rsid w:val="00AE4BE3"/>
    <w:rsid w:val="00B01D4D"/>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1221"/>
    <w:rsid w:val="00C32A46"/>
    <w:rsid w:val="00C40293"/>
    <w:rsid w:val="00C42BC6"/>
    <w:rsid w:val="00C46173"/>
    <w:rsid w:val="00C66B2C"/>
    <w:rsid w:val="00C67A7F"/>
    <w:rsid w:val="00C7617C"/>
    <w:rsid w:val="00CA4382"/>
    <w:rsid w:val="00CA4BA2"/>
    <w:rsid w:val="00CD0BC1"/>
    <w:rsid w:val="00CE4F63"/>
    <w:rsid w:val="00CF313C"/>
    <w:rsid w:val="00CF572A"/>
    <w:rsid w:val="00CF68EF"/>
    <w:rsid w:val="00D016D1"/>
    <w:rsid w:val="00D067DB"/>
    <w:rsid w:val="00D109E4"/>
    <w:rsid w:val="00D13D45"/>
    <w:rsid w:val="00D21BA4"/>
    <w:rsid w:val="00D2736E"/>
    <w:rsid w:val="00D66B8A"/>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31EA0"/>
    <w:rsid w:val="00E42D4F"/>
    <w:rsid w:val="00E4362A"/>
    <w:rsid w:val="00E567F8"/>
    <w:rsid w:val="00E6624A"/>
    <w:rsid w:val="00E71E78"/>
    <w:rsid w:val="00E72C17"/>
    <w:rsid w:val="00E747E2"/>
    <w:rsid w:val="00E767AE"/>
    <w:rsid w:val="00E76D6F"/>
    <w:rsid w:val="00E82DFB"/>
    <w:rsid w:val="00E82F01"/>
    <w:rsid w:val="00E96B1C"/>
    <w:rsid w:val="00EA529F"/>
    <w:rsid w:val="00EB5236"/>
    <w:rsid w:val="00ED3CAD"/>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06F7"/>
    <w:rsid w:val="00F76444"/>
    <w:rsid w:val="00F77094"/>
    <w:rsid w:val="00F81522"/>
    <w:rsid w:val="00F8541A"/>
    <w:rsid w:val="00FA2C69"/>
    <w:rsid w:val="00FA703D"/>
    <w:rsid w:val="00FD57F2"/>
    <w:rsid w:val="00FD6D35"/>
    <w:rsid w:val="00FD7AA5"/>
    <w:rsid w:val="00FF39BE"/>
    <w:rsid w:val="00FF5115"/>
    <w:rsid w:val="23036CC4"/>
    <w:rsid w:val="48F6DCD9"/>
    <w:rsid w:val="52AC0DE6"/>
    <w:rsid w:val="7B3E55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9"/>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9"/>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9"/>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9"/>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9"/>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9"/>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9"/>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9"/>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9"/>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10"/>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1"/>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1"/>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TopictitleChar">
    <w:name w:val="Topic title Char"/>
    <w:link w:val="Topictitle"/>
    <w:locked/>
    <w:rsid w:val="00E31EA0"/>
    <w:rPr>
      <w:b/>
      <w:bCs/>
      <w:sz w:val="32"/>
      <w:szCs w:val="32"/>
    </w:rPr>
  </w:style>
  <w:style w:type="paragraph" w:customStyle="1" w:styleId="Topictitle">
    <w:name w:val="Topic title"/>
    <w:basedOn w:val="Heading3"/>
    <w:next w:val="Normal"/>
    <w:link w:val="TopictitleChar"/>
    <w:qFormat/>
    <w:rsid w:val="00E31EA0"/>
    <w:pPr>
      <w:keepNext/>
      <w:numPr>
        <w:ilvl w:val="0"/>
        <w:numId w:val="0"/>
      </w:numPr>
      <w:adjustRightInd/>
      <w:spacing w:line="276" w:lineRule="auto"/>
      <w:jc w:val="left"/>
      <w:outlineLvl w:val="1"/>
    </w:pPr>
    <w:rPr>
      <w:rFonts w:asciiTheme="minorHAnsi" w:eastAsiaTheme="minorHAnsi" w:hAnsiTheme="minorHAnsi" w:cstheme="minorBidi"/>
      <w:b/>
      <w:bCs/>
      <w:sz w:val="32"/>
      <w:szCs w:val="32"/>
      <w:lang w:val="en-NZ" w:eastAsia="en-US"/>
    </w:rPr>
  </w:style>
  <w:style w:type="character" w:customStyle="1" w:styleId="BlockheadingChar">
    <w:name w:val="Block heading Char"/>
    <w:link w:val="Blockheading"/>
    <w:locked/>
    <w:rsid w:val="00E31EA0"/>
    <w:rPr>
      <w:rFonts w:eastAsiaTheme="majorEastAsia" w:cstheme="majorBidi"/>
      <w:b/>
      <w:iCs/>
      <w:sz w:val="26"/>
    </w:rPr>
  </w:style>
  <w:style w:type="paragraph" w:customStyle="1" w:styleId="Blockheading">
    <w:name w:val="Block heading"/>
    <w:basedOn w:val="Heading4"/>
    <w:next w:val="Normal"/>
    <w:link w:val="BlockheadingChar"/>
    <w:qFormat/>
    <w:rsid w:val="00E31EA0"/>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Text">
    <w:name w:val="Text"/>
    <w:qFormat/>
    <w:rsid w:val="00E31EA0"/>
    <w:rPr>
      <w:rFonts w:ascii="Arial" w:hAnsi="Arial"/>
      <w:sz w:val="24"/>
    </w:rPr>
  </w:style>
  <w:style w:type="character" w:customStyle="1" w:styleId="BulletText2Char">
    <w:name w:val="Bullet Text 2 Char"/>
    <w:link w:val="BulletText2"/>
    <w:locked/>
    <w:rsid w:val="00E31EA0"/>
  </w:style>
  <w:style w:type="paragraph" w:customStyle="1" w:styleId="BulletText2">
    <w:name w:val="Bullet Text 2"/>
    <w:basedOn w:val="Normal"/>
    <w:link w:val="BulletText2Char"/>
    <w:qFormat/>
    <w:rsid w:val="00E31EA0"/>
    <w:pPr>
      <w:numPr>
        <w:numId w:val="14"/>
      </w:numPr>
      <w:spacing w:before="60" w:after="240" w:line="259" w:lineRule="auto"/>
      <w:ind w:left="1208" w:hanging="357"/>
      <w:contextualSpacing/>
    </w:pPr>
    <w:rPr>
      <w:rFonts w:eastAsiaTheme="minorHAnsi"/>
    </w:rPr>
  </w:style>
  <w:style w:type="character" w:customStyle="1" w:styleId="Boldtext">
    <w:name w:val="Bold text"/>
    <w:uiPriority w:val="1"/>
    <w:qFormat/>
    <w:rsid w:val="00E31EA0"/>
    <w:rPr>
      <w:rFonts w:ascii="Arial" w:hAnsi="Arial" w:cs="Arial" w:hint="default"/>
      <w:b/>
      <w:bCs w:val="0"/>
      <w:sz w:val="24"/>
    </w:rPr>
  </w:style>
  <w:style w:type="table" w:customStyle="1" w:styleId="Table">
    <w:name w:val="Table"/>
    <w:basedOn w:val="TableNormal"/>
    <w:uiPriority w:val="99"/>
    <w:rsid w:val="00E31EA0"/>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7377">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621568283">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21</Value>
      <Value>11</Value>
      <Value>29</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9c2ff0f3-d6b4-4192-9ed2-3694dfc1984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D5368D04BC50C44A21A52DBBFCBC211" ma:contentTypeVersion="35" ma:contentTypeDescription="Create a new document." ma:contentTypeScope="" ma:versionID="0981159097b57d465c8374a7a3b8ea1f">
  <xsd:schema xmlns:xsd="http://www.w3.org/2001/XMLSchema" xmlns:xs="http://www.w3.org/2001/XMLSchema" xmlns:p="http://schemas.microsoft.com/office/2006/metadata/properties" xmlns:ns2="662745e8-e224-48e8-a2e3-254862b8c2f5" xmlns:ns3="9c2ff0f3-d6b4-4192-9ed2-3694dfc19848" xmlns:ns4="e76eb3f9-f7d4-4afe-8d75-1839375753c6" targetNamespace="http://schemas.microsoft.com/office/2006/metadata/properties" ma:root="true" ma:fieldsID="6bfde55cf3a60987ce0513ae268d0b2c" ns2:_="" ns3:_="" ns4:_="">
    <xsd:import namespace="662745e8-e224-48e8-a2e3-254862b8c2f5"/>
    <xsd:import namespace="9c2ff0f3-d6b4-4192-9ed2-3694dfc19848"/>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DateTaken" minOccurs="0"/>
                <xsd:element ref="ns3:MediaLengthInSecond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873a966-061d-4180-aba8-29f8ef71aec0}"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873a966-061d-4180-aba8-29f8ef71aec0}"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Government Advice  Land Coast and Water" ma:internalName="Team" ma:readOnly="false">
      <xsd:simpleType>
        <xsd:restriction base="dms:Text"/>
      </xsd:simpleType>
    </xsd:element>
    <xsd:element name="Topic" ma:index="20" nillable="true" ma:displayName="Topic" ma:default="Chemicals and Pesticid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2ff0f3-d6b4-4192-9ed2-3694dfc19848"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purl.org/dc/dcmitype/"/>
    <ds:schemaRef ds:uri="9c2ff0f3-d6b4-4192-9ed2-3694dfc19848"/>
    <ds:schemaRef ds:uri="662745e8-e224-48e8-a2e3-254862b8c2f5"/>
    <ds:schemaRef ds:uri="http://schemas.microsoft.com/office/2006/documentManagement/types"/>
    <ds:schemaRef ds:uri="http://purl.org/dc/elements/1.1/"/>
    <ds:schemaRef ds:uri="http://www.w3.org/XML/1998/namespace"/>
    <ds:schemaRef ds:uri="e76eb3f9-f7d4-4afe-8d75-1839375753c6"/>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61FD470-2E4F-439E-8376-FD76BC1E4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c2ff0f3-d6b4-4192-9ed2-3694dfc19848"/>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2062</Words>
  <Characters>11759</Characters>
  <Application>Microsoft Office Word</Application>
  <DocSecurity>0</DocSecurity>
  <Lines>97</Lines>
  <Paragraphs>27</Paragraphs>
  <ScaleCrop>false</ScaleCrop>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Graeme Shaw</cp:lastModifiedBy>
  <cp:revision>49</cp:revision>
  <dcterms:created xsi:type="dcterms:W3CDTF">2025-07-30T10:23:00Z</dcterms:created>
  <dcterms:modified xsi:type="dcterms:W3CDTF">2025-08-05T15:24:00Z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0x010100A5BF1C78D9F64B679A5EBDE1C6598EBC01008D5368D04BC50C44A21A52DBBFCBC211</vt:lpwstr>
  </property>
  <property fmtid="{D5CDD505-2E9C-101B-9397-08002B2CF9AE}" pid="4" name="MediaServiceImageTags">
    <vt:lpwstr/>
  </property>
  <property fmtid="{D5CDD505-2E9C-101B-9397-08002B2CF9AE}" pid="5" name="Distribution">
    <vt:lpwstr>11;#Internal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29;#Community|144ac7d7-0b9a-42f9-9385-2935294b6de3</vt:lpwstr>
  </property>
  <property fmtid="{D5CDD505-2E9C-101B-9397-08002B2CF9AE}" pid="9" name="OrganisationalUnit">
    <vt:lpwstr>21;#Defra Group Commercial|88c065df-18f9-4530-b972-ea809b7dd96d</vt:lpwstr>
  </property>
  <property fmtid="{D5CDD505-2E9C-101B-9397-08002B2CF9AE}" pid="10" name="InformationType">
    <vt:lpwstr/>
  </property>
</Properties>
</file>