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4CA3CBB1" w:rsidR="00CA4BA2" w:rsidRPr="00415580" w:rsidRDefault="005E0FE9">
            <w:pPr>
              <w:tabs>
                <w:tab w:val="left" w:pos="709"/>
              </w:tabs>
              <w:rPr>
                <w:rFonts w:ascii="Arial" w:hAnsi="Arial" w:cs="Arial"/>
                <w:iCs/>
                <w:sz w:val="18"/>
                <w:szCs w:val="18"/>
              </w:rPr>
            </w:pPr>
            <w:r w:rsidRPr="00415580">
              <w:rPr>
                <w:rFonts w:ascii="Arial" w:hAnsi="Arial" w:cs="Arial"/>
                <w:iCs/>
                <w:sz w:val="18"/>
                <w:szCs w:val="18"/>
              </w:rPr>
              <w:t>TBC</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71A4682" w14:textId="1AC09D14" w:rsidR="00CA4BA2" w:rsidRPr="00415580" w:rsidRDefault="00155846">
            <w:pPr>
              <w:tabs>
                <w:tab w:val="left" w:pos="709"/>
              </w:tabs>
              <w:rPr>
                <w:rFonts w:ascii="Arial" w:hAnsi="Arial" w:cs="Arial"/>
                <w:iCs/>
                <w:sz w:val="18"/>
                <w:szCs w:val="18"/>
              </w:rPr>
            </w:pPr>
            <w:r w:rsidRPr="00415580">
              <w:rPr>
                <w:rFonts w:ascii="Arial" w:hAnsi="Arial" w:cs="Arial"/>
                <w:iCs/>
                <w:sz w:val="18"/>
                <w:szCs w:val="18"/>
              </w:rPr>
              <w:t>Natural England</w:t>
            </w: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05835F63" w14:textId="4A43CD67" w:rsidR="00CA4BA2" w:rsidRPr="00415580" w:rsidRDefault="00C40293">
            <w:pPr>
              <w:tabs>
                <w:tab w:val="left" w:pos="709"/>
              </w:tabs>
              <w:rPr>
                <w:rFonts w:ascii="Arial" w:hAnsi="Arial" w:cs="Arial"/>
                <w:iCs/>
                <w:sz w:val="18"/>
                <w:szCs w:val="18"/>
              </w:rPr>
            </w:pPr>
            <w:r w:rsidRPr="00415580">
              <w:rPr>
                <w:rFonts w:ascii="Arial" w:hAnsi="Arial" w:cs="Arial"/>
                <w:iCs/>
                <w:sz w:val="18"/>
                <w:szCs w:val="18"/>
              </w:rPr>
              <w:t>TBC</w:t>
            </w:r>
          </w:p>
          <w:p w14:paraId="1BEF0925" w14:textId="77777777" w:rsidR="00CA4BA2" w:rsidRPr="00415580" w:rsidRDefault="00CA4BA2">
            <w:pPr>
              <w:tabs>
                <w:tab w:val="left" w:pos="709"/>
              </w:tabs>
              <w:rPr>
                <w:rFonts w:ascii="Arial" w:hAnsi="Arial" w:cs="Arial"/>
                <w:iCs/>
                <w:sz w:val="18"/>
                <w:szCs w:val="18"/>
              </w:rPr>
            </w:pP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Pr="00415580" w:rsidRDefault="00A14AE1" w:rsidP="007E7D58">
            <w:pPr>
              <w:tabs>
                <w:tab w:val="left" w:pos="709"/>
              </w:tabs>
              <w:rPr>
                <w:rFonts w:ascii="Arial" w:hAnsi="Arial" w:cs="Arial"/>
                <w:iCs/>
                <w:sz w:val="18"/>
                <w:szCs w:val="18"/>
              </w:rPr>
            </w:pPr>
          </w:p>
          <w:p w14:paraId="50EBA64D" w14:textId="04ECB024" w:rsidR="007E7D58" w:rsidRPr="00415580" w:rsidRDefault="00C42BC6" w:rsidP="007E7D58">
            <w:pPr>
              <w:tabs>
                <w:tab w:val="left" w:pos="709"/>
              </w:tabs>
              <w:rPr>
                <w:rFonts w:ascii="Arial" w:hAnsi="Arial" w:cs="Arial"/>
                <w:iCs/>
                <w:sz w:val="18"/>
                <w:szCs w:val="18"/>
              </w:rPr>
            </w:pPr>
            <w:r w:rsidRPr="00415580">
              <w:rPr>
                <w:rFonts w:ascii="Arial" w:hAnsi="Arial" w:cs="Arial"/>
                <w:iCs/>
                <w:sz w:val="18"/>
                <w:szCs w:val="18"/>
              </w:rPr>
              <w:t>Natural England</w:t>
            </w:r>
          </w:p>
          <w:p w14:paraId="0A62C6B9" w14:textId="1F6A6D31" w:rsidR="007E7D58" w:rsidRPr="00415580" w:rsidRDefault="007E7D58" w:rsidP="007E7D58">
            <w:pPr>
              <w:tabs>
                <w:tab w:val="left" w:pos="709"/>
              </w:tabs>
              <w:rPr>
                <w:rFonts w:ascii="Arial" w:hAnsi="Arial" w:cs="Arial"/>
                <w:iCs/>
                <w:sz w:val="18"/>
                <w:szCs w:val="18"/>
              </w:rPr>
            </w:pP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04355056" w14:textId="02F52F00" w:rsidR="007E7D58" w:rsidRDefault="007E7D58" w:rsidP="007E7D58">
            <w:pPr>
              <w:tabs>
                <w:tab w:val="left" w:pos="709"/>
              </w:tabs>
              <w:rPr>
                <w:rFonts w:ascii="Arial" w:hAnsi="Arial" w:cs="Arial"/>
                <w:b/>
                <w:i/>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007329FF"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4D7AFD">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415580" w:rsidRDefault="007E7D58" w:rsidP="00415580">
            <w:pPr>
              <w:pStyle w:val="Header"/>
              <w:tabs>
                <w:tab w:val="left" w:pos="709"/>
              </w:tabs>
              <w:ind w:right="3"/>
              <w:rPr>
                <w:rFonts w:ascii="Arial" w:hAnsi="Arial" w:cs="Arial"/>
                <w:sz w:val="18"/>
                <w:szCs w:val="18"/>
              </w:rPr>
            </w:pPr>
            <w:r w:rsidRPr="00415580">
              <w:rPr>
                <w:rFonts w:ascii="Arial" w:hAnsi="Arial" w:cs="Arial"/>
                <w:sz w:val="18"/>
                <w:szCs w:val="18"/>
              </w:rPr>
              <w:t>Goods</w:t>
            </w:r>
          </w:p>
        </w:tc>
        <w:tc>
          <w:tcPr>
            <w:tcW w:w="2817" w:type="pct"/>
          </w:tcPr>
          <w:p w14:paraId="6A40B123" w14:textId="6BD7D9A4" w:rsidR="007E7D58" w:rsidRPr="00415580" w:rsidRDefault="005B1BD6" w:rsidP="00415580">
            <w:pPr>
              <w:pStyle w:val="Header"/>
              <w:tabs>
                <w:tab w:val="left" w:pos="709"/>
              </w:tabs>
              <w:ind w:right="3"/>
              <w:rPr>
                <w:rFonts w:ascii="Arial" w:hAnsi="Arial" w:cs="Arial"/>
                <w:sz w:val="18"/>
                <w:szCs w:val="18"/>
              </w:rPr>
            </w:pPr>
            <w:r w:rsidRPr="00946390">
              <w:rPr>
                <w:rFonts w:ascii="Arial" w:hAnsi="Arial" w:cs="Arial"/>
                <w:sz w:val="18"/>
                <w:szCs w:val="18"/>
              </w:rPr>
              <w:t xml:space="preserve">None. </w:t>
            </w: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415580" w:rsidRDefault="007E7D58" w:rsidP="00415580">
            <w:pPr>
              <w:pStyle w:val="Header"/>
              <w:tabs>
                <w:tab w:val="left" w:pos="709"/>
              </w:tabs>
              <w:ind w:right="3"/>
              <w:rPr>
                <w:rFonts w:ascii="Arial" w:hAnsi="Arial" w:cs="Arial"/>
                <w:sz w:val="18"/>
                <w:szCs w:val="18"/>
              </w:rPr>
            </w:pPr>
            <w:r w:rsidRPr="00415580">
              <w:rPr>
                <w:rFonts w:ascii="Arial" w:hAnsi="Arial" w:cs="Arial"/>
                <w:sz w:val="18"/>
                <w:szCs w:val="18"/>
              </w:rPr>
              <w:t>Services</w:t>
            </w:r>
          </w:p>
        </w:tc>
        <w:tc>
          <w:tcPr>
            <w:tcW w:w="2817" w:type="pct"/>
          </w:tcPr>
          <w:p w14:paraId="1B81D5E4" w14:textId="0A8E5D65" w:rsidR="004A78E6" w:rsidRPr="00415580" w:rsidRDefault="004A78E6" w:rsidP="00415580">
            <w:pPr>
              <w:pStyle w:val="Header"/>
              <w:tabs>
                <w:tab w:val="left" w:pos="709"/>
              </w:tabs>
              <w:ind w:right="3"/>
              <w:rPr>
                <w:rFonts w:ascii="Arial" w:hAnsi="Arial" w:cs="Arial"/>
                <w:sz w:val="18"/>
                <w:szCs w:val="18"/>
              </w:rPr>
            </w:pPr>
            <w:bookmarkStart w:id="0" w:name="_DV_C144"/>
            <w:bookmarkStart w:id="1" w:name="_Ref377110627"/>
            <w:r w:rsidRPr="00946390">
              <w:rPr>
                <w:rFonts w:ascii="Arial" w:hAnsi="Arial" w:cs="Arial"/>
                <w:sz w:val="18"/>
                <w:szCs w:val="18"/>
              </w:rPr>
              <w:t>Appendix 2 – Specification / Description]</w:t>
            </w:r>
          </w:p>
          <w:p w14:paraId="6065CEB6" w14:textId="77777777" w:rsidR="007E7D58" w:rsidRPr="00415580" w:rsidRDefault="007E7D58" w:rsidP="00415580">
            <w:pPr>
              <w:pStyle w:val="Header"/>
              <w:tabs>
                <w:tab w:val="left" w:pos="709"/>
              </w:tabs>
              <w:ind w:right="3"/>
              <w:rPr>
                <w:rFonts w:ascii="Arial" w:hAnsi="Arial" w:cs="Arial"/>
                <w:sz w:val="18"/>
                <w:szCs w:val="18"/>
              </w:rPr>
            </w:pPr>
          </w:p>
          <w:p w14:paraId="3CB7F8A7" w14:textId="414B449B" w:rsidR="007E7D58" w:rsidRPr="00415580" w:rsidRDefault="007E7D58" w:rsidP="00415580">
            <w:pPr>
              <w:pStyle w:val="Header"/>
              <w:tabs>
                <w:tab w:val="left" w:pos="709"/>
              </w:tabs>
              <w:ind w:right="3"/>
              <w:rPr>
                <w:rFonts w:ascii="Arial" w:hAnsi="Arial" w:cs="Arial"/>
                <w:sz w:val="18"/>
                <w:szCs w:val="18"/>
              </w:rPr>
            </w:pPr>
            <w:r w:rsidRPr="00B46D37">
              <w:rPr>
                <w:rFonts w:ascii="Arial" w:hAnsi="Arial" w:cs="Arial"/>
                <w:sz w:val="18"/>
                <w:szCs w:val="18"/>
              </w:rPr>
              <w:t>To be performed</w:t>
            </w:r>
            <w:bookmarkEnd w:id="0"/>
            <w:bookmarkEnd w:id="1"/>
            <w:r w:rsidR="001E3FEF">
              <w:rPr>
                <w:rFonts w:ascii="Arial" w:hAnsi="Arial" w:cs="Arial"/>
                <w:sz w:val="18"/>
                <w:szCs w:val="18"/>
              </w:rPr>
              <w:t>:</w:t>
            </w:r>
            <w:r w:rsidR="002D7E65">
              <w:rPr>
                <w:rFonts w:ascii="Arial" w:hAnsi="Arial" w:cs="Arial"/>
                <w:sz w:val="18"/>
                <w:szCs w:val="18"/>
              </w:rPr>
              <w:t xml:space="preserve"> TBC</w:t>
            </w:r>
          </w:p>
          <w:p w14:paraId="78CB0504" w14:textId="77777777" w:rsidR="007E7D58" w:rsidRPr="00415580" w:rsidRDefault="007E7D58" w:rsidP="00415580">
            <w:pPr>
              <w:pStyle w:val="Header"/>
              <w:tabs>
                <w:tab w:val="left" w:pos="709"/>
              </w:tabs>
              <w:ind w:right="3"/>
              <w:rPr>
                <w:rFonts w:ascii="Arial" w:hAnsi="Arial" w:cs="Arial"/>
                <w:sz w:val="18"/>
                <w:szCs w:val="18"/>
              </w:rPr>
            </w:pPr>
          </w:p>
          <w:p w14:paraId="1F8C6F4E" w14:textId="1A0C0EAA" w:rsidR="007E7D58" w:rsidRPr="00B46D37" w:rsidRDefault="007E7D58" w:rsidP="00415580">
            <w:pPr>
              <w:pStyle w:val="Header"/>
              <w:tabs>
                <w:tab w:val="left" w:pos="709"/>
              </w:tabs>
              <w:ind w:right="3"/>
              <w:rPr>
                <w:rFonts w:ascii="Arial" w:hAnsi="Arial" w:cs="Arial"/>
                <w:sz w:val="18"/>
                <w:szCs w:val="18"/>
              </w:rPr>
            </w:pPr>
            <w:r w:rsidRPr="00B46D37">
              <w:rPr>
                <w:rFonts w:ascii="Arial" w:hAnsi="Arial" w:cs="Arial"/>
                <w:sz w:val="18"/>
                <w:szCs w:val="18"/>
              </w:rPr>
              <w:t xml:space="preserve">Date(s) of Delivery: </w:t>
            </w:r>
            <w:r w:rsidR="001E3FEF">
              <w:rPr>
                <w:rFonts w:ascii="Arial" w:hAnsi="Arial" w:cs="Arial"/>
                <w:sz w:val="18"/>
                <w:szCs w:val="18"/>
              </w:rPr>
              <w:t>13Mar26</w:t>
            </w:r>
          </w:p>
          <w:p w14:paraId="563AD7DF" w14:textId="4A94462D" w:rsidR="007E7D58" w:rsidRPr="00415580" w:rsidRDefault="007E7D58" w:rsidP="00415580">
            <w:pPr>
              <w:pStyle w:val="Header"/>
              <w:tabs>
                <w:tab w:val="left" w:pos="709"/>
              </w:tabs>
              <w:ind w:right="3"/>
              <w:rPr>
                <w:rFonts w:ascii="Arial" w:hAnsi="Arial" w:cs="Arial"/>
                <w:sz w:val="18"/>
                <w:szCs w:val="18"/>
              </w:rPr>
            </w:pPr>
          </w:p>
          <w:p w14:paraId="2A786758" w14:textId="77777777" w:rsidR="007E7D58" w:rsidRPr="00415580" w:rsidRDefault="007E7D58" w:rsidP="00415580">
            <w:pPr>
              <w:pStyle w:val="Header"/>
              <w:tabs>
                <w:tab w:val="left" w:pos="709"/>
              </w:tabs>
              <w:ind w:right="3"/>
              <w:rPr>
                <w:rFonts w:ascii="Arial" w:hAnsi="Arial" w:cs="Arial"/>
                <w:sz w:val="18"/>
                <w:szCs w:val="18"/>
              </w:rPr>
            </w:pP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0DA368D0" w:rsidR="003E0478" w:rsidRPr="00415580" w:rsidRDefault="00ED3CAD" w:rsidP="00415580">
            <w:pPr>
              <w:pStyle w:val="Header"/>
              <w:tabs>
                <w:tab w:val="left" w:pos="709"/>
              </w:tabs>
              <w:ind w:right="3"/>
              <w:rPr>
                <w:rFonts w:ascii="Arial" w:hAnsi="Arial" w:cs="Arial"/>
                <w:sz w:val="18"/>
                <w:szCs w:val="18"/>
              </w:rPr>
            </w:pPr>
            <w:r w:rsidRPr="00415580">
              <w:rPr>
                <w:rFonts w:ascii="Arial" w:hAnsi="Arial" w:cs="Arial"/>
                <w:sz w:val="18"/>
                <w:szCs w:val="18"/>
              </w:rPr>
              <w:t>TBC</w:t>
            </w:r>
            <w:r w:rsidR="003E0478" w:rsidRPr="00415580">
              <w:rPr>
                <w:rFonts w:ascii="Arial" w:hAnsi="Arial" w:cs="Arial"/>
                <w:sz w:val="18"/>
                <w:szCs w:val="18"/>
              </w:rPr>
              <w:t xml:space="preserve"> </w:t>
            </w:r>
          </w:p>
          <w:p w14:paraId="37E6BF23" w14:textId="4BF10995" w:rsidR="007E7D58" w:rsidRPr="00415580" w:rsidRDefault="007E7D58" w:rsidP="00415580">
            <w:pPr>
              <w:pStyle w:val="Header"/>
              <w:tabs>
                <w:tab w:val="left" w:pos="709"/>
              </w:tabs>
              <w:ind w:right="3"/>
              <w:rPr>
                <w:rFonts w:ascii="Arial" w:hAnsi="Arial" w:cs="Arial"/>
                <w:sz w:val="18"/>
                <w:szCs w:val="18"/>
              </w:rPr>
            </w:pP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2483DC9A" w14:textId="240AEA18" w:rsidR="007E7D58" w:rsidRPr="00415580" w:rsidRDefault="00ED3CAD" w:rsidP="00415580">
            <w:pPr>
              <w:pStyle w:val="Header"/>
              <w:tabs>
                <w:tab w:val="left" w:pos="709"/>
              </w:tabs>
              <w:ind w:right="3"/>
              <w:rPr>
                <w:rFonts w:ascii="Arial" w:hAnsi="Arial" w:cs="Arial"/>
                <w:sz w:val="18"/>
                <w:szCs w:val="18"/>
              </w:rPr>
            </w:pPr>
            <w:r w:rsidRPr="00415580">
              <w:rPr>
                <w:rFonts w:ascii="Arial" w:hAnsi="Arial" w:cs="Arial"/>
                <w:sz w:val="18"/>
                <w:szCs w:val="18"/>
              </w:rPr>
              <w:t>TBC</w:t>
            </w: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415580">
              <w:rPr>
                <w:rFonts w:ascii="Arial" w:hAnsi="Arial" w:cs="Arial"/>
                <w:sz w:val="18"/>
                <w:szCs w:val="18"/>
              </w:rPr>
              <w:t>below [insert details] / in [Appendix 3 – Charges]].</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415580" w:rsidRDefault="007E7D58" w:rsidP="007E7D58">
            <w:pPr>
              <w:pStyle w:val="Header"/>
              <w:tabs>
                <w:tab w:val="left" w:pos="709"/>
              </w:tabs>
              <w:ind w:right="3"/>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tcPr>
          <w:p w14:paraId="58052F16" w14:textId="071C0762" w:rsidR="007E7D58" w:rsidRPr="00415580" w:rsidRDefault="00402B07" w:rsidP="00415580">
            <w:pPr>
              <w:pStyle w:val="Header"/>
              <w:tabs>
                <w:tab w:val="left" w:pos="709"/>
              </w:tabs>
              <w:ind w:right="3"/>
              <w:rPr>
                <w:rFonts w:ascii="Arial" w:hAnsi="Arial" w:cs="Arial"/>
                <w:sz w:val="18"/>
                <w:szCs w:val="18"/>
              </w:rPr>
            </w:pPr>
            <w:bookmarkStart w:id="8" w:name="_DV_M104"/>
            <w:bookmarkStart w:id="9" w:name="_DV_M110"/>
            <w:bookmarkEnd w:id="8"/>
            <w:bookmarkEnd w:id="9"/>
            <w:r w:rsidRPr="00415580">
              <w:rPr>
                <w:rFonts w:ascii="Arial" w:hAnsi="Arial" w:cs="Arial"/>
                <w:sz w:val="18"/>
                <w:szCs w:val="18"/>
              </w:rPr>
              <w:t>P</w:t>
            </w:r>
            <w:r w:rsidR="00DE4F91" w:rsidRPr="00415580">
              <w:rPr>
                <w:rFonts w:ascii="Arial" w:hAnsi="Arial" w:cs="Arial"/>
                <w:sz w:val="18"/>
                <w:szCs w:val="18"/>
              </w:rPr>
              <w:t>ayments will be made in pounds by BACS transfer using the details provided by the supplier on submission of a compliant invoice.</w:t>
            </w:r>
          </w:p>
          <w:p w14:paraId="5AEFA517" w14:textId="77777777" w:rsidR="007E7D58" w:rsidRPr="00415580" w:rsidRDefault="007E7D58" w:rsidP="00415580">
            <w:pPr>
              <w:pStyle w:val="Header"/>
              <w:tabs>
                <w:tab w:val="left" w:pos="709"/>
              </w:tabs>
              <w:ind w:right="3"/>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4ADD73A1" w14:textId="5B99F530" w:rsidR="00622BBD" w:rsidRPr="00867A3D" w:rsidRDefault="00867A3D" w:rsidP="00415580">
            <w:pPr>
              <w:pStyle w:val="Header"/>
              <w:tabs>
                <w:tab w:val="left" w:pos="709"/>
              </w:tabs>
              <w:ind w:right="3"/>
              <w:rPr>
                <w:rFonts w:ascii="Arial" w:hAnsi="Arial" w:cs="Arial"/>
                <w:sz w:val="18"/>
                <w:szCs w:val="18"/>
              </w:rPr>
            </w:pPr>
            <w:r w:rsidRPr="00415580">
              <w:rPr>
                <w:rFonts w:ascii="Arial" w:hAnsi="Arial" w:cs="Arial"/>
                <w:sz w:val="18"/>
                <w:szCs w:val="18"/>
              </w:rPr>
              <w:t>100</w:t>
            </w:r>
            <w:r w:rsidR="009179C1" w:rsidRPr="00415580">
              <w:rPr>
                <w:rFonts w:ascii="Arial" w:hAnsi="Arial" w:cs="Arial"/>
                <w:sz w:val="18"/>
                <w:szCs w:val="18"/>
              </w:rPr>
              <w:t xml:space="preserve"> % of contract value</w:t>
            </w:r>
            <w:r w:rsidRPr="00415580">
              <w:rPr>
                <w:rFonts w:ascii="Arial" w:hAnsi="Arial" w:cs="Arial"/>
                <w:sz w:val="18"/>
                <w:szCs w:val="18"/>
              </w:rPr>
              <w:t>.</w:t>
            </w:r>
          </w:p>
          <w:p w14:paraId="58CD9BD9" w14:textId="77777777" w:rsidR="00DD176F" w:rsidRPr="00415580" w:rsidRDefault="00DD176F" w:rsidP="00415580">
            <w:pPr>
              <w:pStyle w:val="BodyText3"/>
              <w:keepNext/>
              <w:tabs>
                <w:tab w:val="left" w:pos="709"/>
              </w:tabs>
              <w:spacing w:after="0" w:line="240" w:lineRule="auto"/>
              <w:ind w:right="3"/>
              <w:rPr>
                <w:rFonts w:ascii="Arial" w:eastAsiaTheme="minorEastAsia" w:hAnsi="Arial" w:cs="Arial"/>
                <w:sz w:val="18"/>
                <w:szCs w:val="18"/>
                <w:lang w:val="en-NZ"/>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2E246C0D" w:rsidR="007E7D58" w:rsidRPr="00B46D37" w:rsidRDefault="00230CFF"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TBC</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6E9E84CD" w:rsidR="007E7D58" w:rsidRPr="00B46D37" w:rsidRDefault="00230CFF"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TBC</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31BA0287" w:rsidR="007E7D58" w:rsidRPr="00B46D37" w:rsidRDefault="00126141"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Graeme Shaw</w:t>
            </w:r>
            <w:r w:rsidR="00831BBA">
              <w:rPr>
                <w:rFonts w:ascii="Arial" w:hAnsi="Arial" w:cs="Arial"/>
                <w:sz w:val="18"/>
                <w:szCs w:val="18"/>
              </w:rPr>
              <w:t>,</w:t>
            </w:r>
            <w:r>
              <w:rPr>
                <w:rFonts w:ascii="Arial" w:hAnsi="Arial" w:cs="Arial"/>
                <w:sz w:val="18"/>
                <w:szCs w:val="18"/>
              </w:rPr>
              <w:t xml:space="preserve"> graeme.shaw@naturalengland.org.uk</w:t>
            </w:r>
            <w:r w:rsidR="007E7D58"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49FBC5B7" w:rsidR="007E7D58" w:rsidRPr="00B46D37" w:rsidRDefault="00831BBA"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Helen Bord, helenbord@naturalengland.org.uk</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tcPr>
          <w:p w14:paraId="3CC538FC" w14:textId="07E2F680" w:rsidR="007E7D58" w:rsidRPr="00655496" w:rsidRDefault="007E7D58" w:rsidP="00655496">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946390" w:rsidRPr="00946390">
              <w:rPr>
                <w:rFonts w:ascii="Arial" w:hAnsi="Arial" w:cs="Arial"/>
                <w:bCs/>
                <w:iCs/>
                <w:sz w:val="18"/>
                <w:szCs w:val="18"/>
              </w:rPr>
              <w:t>B (</w:t>
            </w:r>
            <w:r w:rsidR="0062693F" w:rsidRPr="00946390">
              <w:rPr>
                <w:rFonts w:ascii="Arial" w:hAnsi="Arial" w:cs="Arial"/>
                <w:bCs/>
                <w:iCs/>
                <w:sz w:val="18"/>
                <w:szCs w:val="18"/>
              </w:rPr>
              <w:t>Default Option)</w:t>
            </w:r>
            <w:r>
              <w:rPr>
                <w:rFonts w:ascii="Arial" w:hAnsi="Arial" w:cs="Arial"/>
                <w:bCs/>
                <w:iCs/>
                <w:sz w:val="18"/>
                <w:szCs w:val="18"/>
              </w:rPr>
              <w:t xml:space="preserve"> in respect of intellectual property rights provisions for the Agreement as set out in the terms and conditions.</w:t>
            </w:r>
            <w:r w:rsidRPr="00946390">
              <w:rPr>
                <w:rFonts w:ascii="Arial" w:hAnsi="Arial" w:cs="Arial"/>
                <w:bCs/>
                <w:iCs/>
                <w:sz w:val="18"/>
                <w:szCs w:val="18"/>
              </w:rPr>
              <w:t xml:space="preserve"> </w:t>
            </w:r>
          </w:p>
          <w:p w14:paraId="7527DEC1" w14:textId="77777777" w:rsidR="007E7D58" w:rsidRPr="00946390" w:rsidRDefault="007E7D58" w:rsidP="007E7D58">
            <w:pPr>
              <w:pStyle w:val="Header"/>
              <w:tabs>
                <w:tab w:val="left" w:pos="709"/>
              </w:tabs>
              <w:ind w:right="3"/>
              <w:rPr>
                <w:rFonts w:ascii="Arial" w:hAnsi="Arial" w:cs="Arial"/>
                <w:bCs/>
                <w:iCs/>
                <w:sz w:val="18"/>
                <w:szCs w:val="18"/>
              </w:rPr>
            </w:pPr>
          </w:p>
          <w:p w14:paraId="699605EB" w14:textId="3A918276" w:rsidR="007E7D58" w:rsidRPr="005732F1" w:rsidRDefault="0062693F" w:rsidP="007E7D58">
            <w:pPr>
              <w:pStyle w:val="Header"/>
              <w:tabs>
                <w:tab w:val="left" w:pos="709"/>
              </w:tabs>
              <w:ind w:right="3"/>
              <w:rPr>
                <w:rFonts w:ascii="Arial" w:hAnsi="Arial" w:cs="Arial"/>
                <w:b/>
                <w:i/>
                <w:sz w:val="18"/>
                <w:szCs w:val="18"/>
                <w:highlight w:val="cyan"/>
              </w:rPr>
            </w:pPr>
            <w:r w:rsidRPr="00946390">
              <w:rPr>
                <w:rFonts w:ascii="Arial" w:hAnsi="Arial" w:cs="Arial"/>
                <w:bCs/>
                <w:iCs/>
                <w:sz w:val="18"/>
                <w:szCs w:val="18"/>
              </w:rPr>
              <w:t xml:space="preserve">Default Option- </w:t>
            </w:r>
            <w:r w:rsidR="007E7D58" w:rsidRPr="00946390">
              <w:rPr>
                <w:rFonts w:ascii="Arial" w:hAnsi="Arial" w:cs="Arial"/>
                <w:bCs/>
                <w:iCs/>
                <w:sz w:val="18"/>
                <w:szCs w:val="18"/>
              </w:rPr>
              <w:t xml:space="preserve">Option B: Customer ownership of all New IPR with limited Contractor rights to all New IPR </w:t>
            </w:r>
            <w:proofErr w:type="gramStart"/>
            <w:r w:rsidR="007E7D58" w:rsidRPr="00946390">
              <w:rPr>
                <w:rFonts w:ascii="Arial" w:hAnsi="Arial" w:cs="Arial"/>
                <w:bCs/>
                <w:iCs/>
                <w:sz w:val="18"/>
                <w:szCs w:val="18"/>
              </w:rPr>
              <w:t>in order to</w:t>
            </w:r>
            <w:proofErr w:type="gramEnd"/>
            <w:r w:rsidR="007E7D58" w:rsidRPr="00946390">
              <w:rPr>
                <w:rFonts w:ascii="Arial" w:hAnsi="Arial" w:cs="Arial"/>
                <w:bCs/>
                <w:iCs/>
                <w:sz w:val="18"/>
                <w:szCs w:val="18"/>
              </w:rPr>
              <w:t xml:space="preserve"> deliver the Agreement.</w:t>
            </w: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tcPr>
          <w:p w14:paraId="4AC4472A" w14:textId="4F444C36" w:rsidR="007E7D58" w:rsidRPr="0020709A" w:rsidRDefault="007E7D58" w:rsidP="0020709A">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5732F1" w:rsidRPr="00946390">
              <w:rPr>
                <w:rFonts w:ascii="Arial" w:eastAsia="Arial" w:hAnsi="Arial" w:cs="Arial"/>
                <w:color w:val="000000"/>
                <w:sz w:val="18"/>
                <w:szCs w:val="18"/>
              </w:rPr>
              <w:t>month</w:t>
            </w: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3801"/>
              <w:gridCol w:w="326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19002CDD" w:rsidR="007E7D58" w:rsidRDefault="009E48C6" w:rsidP="007E7D58">
                  <w:pPr>
                    <w:pStyle w:val="Header"/>
                    <w:tabs>
                      <w:tab w:val="left" w:pos="709"/>
                    </w:tabs>
                    <w:ind w:right="3"/>
                    <w:rPr>
                      <w:rFonts w:ascii="Arial" w:hAnsi="Arial" w:cs="Arial"/>
                      <w:b/>
                      <w:sz w:val="18"/>
                      <w:szCs w:val="18"/>
                    </w:rPr>
                  </w:pPr>
                  <w:r>
                    <w:rPr>
                      <w:rFonts w:ascii="Arial" w:hAnsi="Arial" w:cs="Arial"/>
                      <w:b/>
                      <w:sz w:val="18"/>
                      <w:szCs w:val="18"/>
                    </w:rPr>
                    <w:t>Graeme Shaw</w:t>
                  </w:r>
                </w:p>
                <w:p w14:paraId="7D11F651" w14:textId="6B5E89A6" w:rsidR="008A71DE" w:rsidRPr="00CA4BA2" w:rsidRDefault="008A71DE" w:rsidP="007E7D58">
                  <w:pPr>
                    <w:pStyle w:val="Header"/>
                    <w:tabs>
                      <w:tab w:val="left" w:pos="709"/>
                    </w:tabs>
                    <w:ind w:right="3"/>
                    <w:rPr>
                      <w:rFonts w:ascii="Arial" w:hAnsi="Arial" w:cs="Arial"/>
                      <w:b/>
                      <w:sz w:val="18"/>
                      <w:szCs w:val="18"/>
                    </w:rPr>
                  </w:pPr>
                  <w:r w:rsidRPr="008A71DE">
                    <w:rPr>
                      <w:rFonts w:ascii="Arial" w:hAnsi="Arial" w:cs="Arial"/>
                      <w:b/>
                      <w:sz w:val="18"/>
                      <w:szCs w:val="18"/>
                    </w:rPr>
                    <w:t xml:space="preserve">Natural England, Foss House, Kings Pool, 1-2 </w:t>
                  </w:r>
                  <w:proofErr w:type="spellStart"/>
                  <w:r w:rsidRPr="008A71DE">
                    <w:rPr>
                      <w:rFonts w:ascii="Arial" w:hAnsi="Arial" w:cs="Arial"/>
                      <w:b/>
                      <w:sz w:val="18"/>
                      <w:szCs w:val="18"/>
                    </w:rPr>
                    <w:t>Peasholme</w:t>
                  </w:r>
                  <w:proofErr w:type="spellEnd"/>
                  <w:r w:rsidRPr="008A71DE">
                    <w:rPr>
                      <w:rFonts w:ascii="Arial" w:hAnsi="Arial" w:cs="Arial"/>
                      <w:b/>
                      <w:sz w:val="18"/>
                      <w:szCs w:val="18"/>
                    </w:rPr>
                    <w:t xml:space="preserve"> Green, York, YO1 7PX</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6E95143F"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D66B8A">
                    <w:rPr>
                      <w:rFonts w:ascii="Arial" w:hAnsi="Arial" w:cs="Arial"/>
                      <w:sz w:val="18"/>
                      <w:szCs w:val="18"/>
                    </w:rPr>
                    <w:t>Senior Specialist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72BF818B"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D66B8A">
                    <w:rPr>
                      <w:rFonts w:ascii="Arial" w:hAnsi="Arial" w:cs="Arial"/>
                      <w:sz w:val="18"/>
                      <w:szCs w:val="18"/>
                    </w:rPr>
                    <w:t>Graeme.shaw@naturalengland.org.uk</w:t>
                  </w:r>
                </w:p>
              </w:tc>
            </w:tr>
            <w:tr w:rsidR="00E567F8" w14:paraId="63E3831B" w14:textId="77777777" w:rsidTr="00E767AE">
              <w:trPr>
                <w:gridAfter w:val="1"/>
                <w:wAfter w:w="2534" w:type="dxa"/>
              </w:trPr>
              <w:tc>
                <w:tcPr>
                  <w:tcW w:w="6943" w:type="dxa"/>
                </w:tcPr>
                <w:p w14:paraId="16DE294F" w14:textId="57A8B2AF" w:rsidR="00E567F8" w:rsidRPr="00CA4BA2" w:rsidRDefault="00E567F8" w:rsidP="007E7D58">
                  <w:pPr>
                    <w:pStyle w:val="Header"/>
                    <w:tabs>
                      <w:tab w:val="left" w:pos="709"/>
                    </w:tabs>
                    <w:ind w:right="3"/>
                    <w:rPr>
                      <w:rFonts w:ascii="Arial" w:hAnsi="Arial" w:cs="Arial"/>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xml:space="preserve">: See clause </w:t>
                  </w:r>
                  <w:r>
                    <w:rPr>
                      <w:rFonts w:ascii="Arial" w:hAnsi="Arial" w:cs="Arial"/>
                      <w:b/>
                      <w:i/>
                      <w:sz w:val="18"/>
                      <w:szCs w:val="18"/>
                      <w:highlight w:val="cyan"/>
                    </w:rPr>
                    <w:t>20</w:t>
                  </w:r>
                  <w:r w:rsidRPr="00775FBA">
                    <w:rPr>
                      <w:rFonts w:ascii="Arial" w:hAnsi="Arial" w:cs="Arial"/>
                      <w:b/>
                      <w:i/>
                      <w:sz w:val="18"/>
                      <w:szCs w:val="18"/>
                      <w:highlight w:val="cyan"/>
                    </w:rPr>
                    <w:t xml:space="preserve"> of the term</w:t>
                  </w:r>
                  <w:r>
                    <w:rPr>
                      <w:rFonts w:ascii="Arial" w:hAnsi="Arial" w:cs="Arial"/>
                      <w:b/>
                      <w:i/>
                      <w:sz w:val="18"/>
                      <w:szCs w:val="18"/>
                      <w:highlight w:val="cyan"/>
                    </w:rPr>
                    <w:t>s</w:t>
                  </w:r>
                  <w:r w:rsidRPr="00775FBA">
                    <w:rPr>
                      <w:rFonts w:ascii="Arial" w:hAnsi="Arial" w:cs="Arial"/>
                      <w:b/>
                      <w:i/>
                      <w:sz w:val="18"/>
                      <w:szCs w:val="18"/>
                      <w:highlight w:val="cyan"/>
                    </w:rPr>
                    <w:t xml:space="preserve"> and</w:t>
                  </w:r>
                  <w:r>
                    <w:rPr>
                      <w:rFonts w:ascii="Arial" w:hAnsi="Arial" w:cs="Arial"/>
                      <w:b/>
                      <w:i/>
                      <w:sz w:val="18"/>
                      <w:szCs w:val="18"/>
                      <w:highlight w:val="cyan"/>
                    </w:rPr>
                    <w:t xml:space="preserve"> </w:t>
                  </w:r>
                  <w:r w:rsidRPr="00775FBA">
                    <w:rPr>
                      <w:rFonts w:ascii="Arial" w:hAnsi="Arial" w:cs="Arial"/>
                      <w:b/>
                      <w:i/>
                      <w:sz w:val="18"/>
                      <w:szCs w:val="18"/>
                      <w:highlight w:val="cyan"/>
                    </w:rPr>
                    <w:t>conditions for further details]</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1A0B0D6"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[Guidance note: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tcPr>
          <w:p w14:paraId="64768C01" w14:textId="1FF50D3F" w:rsidR="007E7D58" w:rsidRPr="00670202" w:rsidRDefault="007E7D58" w:rsidP="00670202">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00C31221">
              <w:rPr>
                <w:rFonts w:ascii="Arial" w:hAnsi="Arial" w:cs="Arial"/>
                <w:sz w:val="18"/>
                <w:szCs w:val="18"/>
              </w:rPr>
              <w:t>See RFQ</w:t>
            </w:r>
          </w:p>
          <w:p w14:paraId="00A1E155" w14:textId="77777777" w:rsidR="007E7D58" w:rsidRPr="00060369" w:rsidRDefault="007E7D58" w:rsidP="00C31221">
            <w:pPr>
              <w:tabs>
                <w:tab w:val="left" w:pos="709"/>
              </w:tabs>
              <w:rPr>
                <w:rFonts w:ascii="Arial" w:hAnsi="Arial" w:cs="Arial"/>
                <w:sz w:val="18"/>
                <w:szCs w:val="18"/>
              </w:rPr>
            </w:pP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tcPr>
          <w:p w14:paraId="5CA25D6F" w14:textId="6775D3FE" w:rsidR="007E7D58" w:rsidRPr="005F7A6F" w:rsidRDefault="005F7A6F" w:rsidP="005F7A6F">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5C9F5792" w:rsidR="007E7D58" w:rsidRPr="00060369" w:rsidRDefault="002C2E70"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5250663C" w:rsidR="007E7D58" w:rsidRPr="00A46DBF" w:rsidRDefault="007E7D58" w:rsidP="00A46DBF">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9C42F1">
                  <w:rPr>
                    <w:rFonts w:ascii="MS Gothic" w:eastAsia="MS Gothic" w:hAnsi="MS Gothic" w:cs="Arial" w:hint="eastAsia"/>
                    <w:b/>
                    <w:bCs/>
                    <w:sz w:val="18"/>
                    <w:szCs w:val="18"/>
                  </w:rPr>
                  <w:t>☒</w:t>
                </w:r>
              </w:sdtContent>
            </w:sdt>
          </w:p>
        </w:tc>
      </w:tr>
    </w:tbl>
    <w:p w14:paraId="25E18C4C" w14:textId="33B10365" w:rsidR="00964799" w:rsidRDefault="00964799" w:rsidP="009D6BFB">
      <w:pPr>
        <w:rPr>
          <w:rFonts w:ascii="Arial" w:hAnsi="Arial" w:cs="Arial"/>
          <w:b/>
          <w:i/>
          <w:sz w:val="18"/>
          <w:szCs w:val="18"/>
        </w:rPr>
      </w:pP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lastRenderedPageBreak/>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12F27FFA" w:rsidR="0028704B" w:rsidRDefault="00964799" w:rsidP="00FF39BE">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3D0926D6" w14:textId="77777777" w:rsidR="00E31EA0" w:rsidRPr="00C23D6C" w:rsidRDefault="00E31EA0" w:rsidP="00E31EA0">
      <w:pPr>
        <w:pStyle w:val="Blockheading"/>
      </w:pPr>
      <w:r w:rsidRPr="00C23D6C">
        <w:t>Background to</w:t>
      </w:r>
      <w:r>
        <w:t xml:space="preserve"> Natural England</w:t>
      </w:r>
    </w:p>
    <w:p w14:paraId="2323B4B7" w14:textId="77777777" w:rsidR="00E31EA0" w:rsidRPr="00DF7B0B" w:rsidRDefault="00E31EA0" w:rsidP="00E31EA0">
      <w:r w:rsidRPr="00DF7B0B">
        <w:t>Natural England is the government’s advisor on the natural environment. We provide practical advice, grounded in science, on how best to safeguard England’s natural wealth for the benefit of everyone</w:t>
      </w:r>
      <w:r>
        <w:t>.</w:t>
      </w:r>
    </w:p>
    <w:p w14:paraId="2BD88335" w14:textId="77777777" w:rsidR="00E31EA0" w:rsidRDefault="00E31EA0" w:rsidP="00E31EA0">
      <w:r w:rsidRPr="00DF7B0B">
        <w:t>Our remit is to ensure sustainable stewardship of the land and sea so that people and nature can thrive. It is our responsibility to see that England’s rich natural environment can adapt and survive intact for future generations to enjoy</w:t>
      </w:r>
      <w:r>
        <w:t>.</w:t>
      </w:r>
    </w:p>
    <w:p w14:paraId="0144ECCE" w14:textId="77777777" w:rsidR="00E31EA0" w:rsidRPr="00DF7B0B" w:rsidRDefault="00E31EA0" w:rsidP="00E31EA0"/>
    <w:p w14:paraId="2C2E60F8" w14:textId="77777777" w:rsidR="00E31EA0" w:rsidRPr="004B691C" w:rsidRDefault="00E31EA0" w:rsidP="00E31EA0">
      <w:pPr>
        <w:pStyle w:val="Topictitle"/>
        <w:rPr>
          <w:rStyle w:val="Boldtext"/>
          <w:b/>
        </w:rPr>
      </w:pPr>
      <w:r w:rsidRPr="004B691C">
        <w:rPr>
          <w:rStyle w:val="Boldtext"/>
        </w:rPr>
        <w:t>Project reference 2506-EQ-0040</w:t>
      </w:r>
    </w:p>
    <w:p w14:paraId="0A4AE656" w14:textId="77777777" w:rsidR="00E31EA0" w:rsidRPr="004B691C" w:rsidRDefault="00E31EA0" w:rsidP="00E31EA0">
      <w:pPr>
        <w:pStyle w:val="Topictitle"/>
        <w:rPr>
          <w:rStyle w:val="Boldtext"/>
          <w:b/>
        </w:rPr>
      </w:pPr>
      <w:r w:rsidRPr="004B691C">
        <w:rPr>
          <w:rStyle w:val="Boldtext"/>
        </w:rPr>
        <w:t>Exposure and Effects of Veterinary Medicines and Pesticides to Aquatic Wildlife in Protected Sites.</w:t>
      </w:r>
    </w:p>
    <w:p w14:paraId="7673155B" w14:textId="77777777" w:rsidR="00E31EA0" w:rsidRPr="004B2E96" w:rsidRDefault="00E31EA0" w:rsidP="00E31EA0">
      <w:pPr>
        <w:pStyle w:val="Blockheading"/>
        <w:rPr>
          <w:rStyle w:val="Important"/>
          <w:b/>
        </w:rPr>
      </w:pPr>
      <w:r w:rsidRPr="00C23D6C">
        <w:t xml:space="preserve">Background to the specific work area relevant to this purchase </w:t>
      </w:r>
    </w:p>
    <w:p w14:paraId="38073307" w14:textId="77777777" w:rsidR="00E31EA0" w:rsidRDefault="00E31EA0" w:rsidP="00E31EA0">
      <w:r>
        <w:t>The Environmental Impacts, Chemicals</w:t>
      </w:r>
      <w:r w:rsidRPr="00947BC0">
        <w:t xml:space="preserve"> </w:t>
      </w:r>
      <w:r>
        <w:t>T</w:t>
      </w:r>
      <w:r w:rsidRPr="00947BC0">
        <w:t>eam</w:t>
      </w:r>
      <w:r>
        <w:t>,</w:t>
      </w:r>
      <w:r w:rsidRPr="00947BC0">
        <w:t xml:space="preserve"> work area focusses upon assessing and reducing the impact of chemicals on England’s Nature Conservation Sites and protected species. </w:t>
      </w:r>
    </w:p>
    <w:p w14:paraId="073D6DD6" w14:textId="77777777" w:rsidR="00E31EA0" w:rsidRDefault="00E31EA0" w:rsidP="00E31EA0">
      <w:r w:rsidRPr="00EE3350">
        <w:t>Ponds and wetlands represent an important ecological habitat for aquatic conservation. Direct loss of ponds and wetlands, as well as a decrease of habitat quality due to intensive agriculture and chemical use has impacted the asset these habitats represent. Protected aquatic habitats managed by Natural England and NGOs present a range of sites where there is high value in understanding the impacts and effects of these chemicals so to allow effective conservation. Many wetlands have wastewater treatment site inputs and so are exposed to pesticides and veterinary medicines via agricultural land drainage as well as domestic water inputs, a likely exposure route of key veterinary medicines such as flea and tick treatments</w:t>
      </w:r>
      <w:r>
        <w:t>.</w:t>
      </w:r>
    </w:p>
    <w:p w14:paraId="5AAB597F" w14:textId="77777777" w:rsidR="00E31EA0" w:rsidRDefault="00E31EA0" w:rsidP="00E31EA0">
      <w:r>
        <w:t>This work will assess feasibility of proposed surveillance methodologies, rank pesticides and veterinary medicine actives in terms of likely impacts to allow prioritisation for analysis, present deliverable surveillance methods for quantifying those substances in the freshwater aquatic environment, assess the feasibility of eDNA biomonitoring to determine effects of chemical exposure and to determine suitable risk assessment methodologies to determine risk to sensitive species.</w:t>
      </w:r>
    </w:p>
    <w:p w14:paraId="7A954429" w14:textId="77777777" w:rsidR="00E31EA0" w:rsidRDefault="00E31EA0" w:rsidP="00E31EA0">
      <w:r>
        <w:t>The output will be in the format of a report, deliverable within the financial year 25/26, milestones will be jointly determined.</w:t>
      </w:r>
    </w:p>
    <w:p w14:paraId="1ACE446F" w14:textId="77777777" w:rsidR="006F3588" w:rsidRPr="00A87AF8" w:rsidRDefault="006F3588" w:rsidP="00E31EA0">
      <w:pPr>
        <w:rPr>
          <w:rStyle w:val="Important"/>
          <w:rFonts w:cstheme="minorBidi"/>
          <w:b w:val="0"/>
          <w:color w:val="000000" w:themeColor="text1"/>
        </w:rPr>
      </w:pPr>
    </w:p>
    <w:p w14:paraId="4B64CFBB" w14:textId="77777777" w:rsidR="00E31EA0" w:rsidRPr="00384B97" w:rsidRDefault="00E31EA0" w:rsidP="00E31EA0">
      <w:pPr>
        <w:pStyle w:val="Blockheading"/>
        <w:rPr>
          <w:rStyle w:val="Important"/>
          <w:b/>
        </w:rPr>
      </w:pPr>
      <w:r w:rsidRPr="00C23D6C">
        <w:t>Requirement</w:t>
      </w:r>
    </w:p>
    <w:p w14:paraId="75821611" w14:textId="77777777" w:rsidR="00E31EA0" w:rsidRPr="005303B2" w:rsidRDefault="00E31EA0" w:rsidP="00E31EA0">
      <w:r w:rsidRPr="005303B2">
        <w:t>Report required to document feasibility and methodology to inform choices for delivery of the above proposal for surveillance of pesticides and veterinary medicines of highest concern in pond and aquatic environments. </w:t>
      </w:r>
    </w:p>
    <w:p w14:paraId="1A9581EA" w14:textId="77777777" w:rsidR="00E31EA0" w:rsidRPr="005303B2" w:rsidRDefault="00E31EA0" w:rsidP="00E31EA0">
      <w:pPr>
        <w:pStyle w:val="BulletText2"/>
      </w:pPr>
      <w:r w:rsidRPr="005303B2">
        <w:t>Identify key pesticides and veterinary medicines for monitoring, including if applicable relevant metabolites. Key reporting should be used, such as the PUS, the PLI, EA data (including PEWES), DEFRA publications and relevant published data such as ECOMIX, to identify most likely key drivers of sensitive species and biodiversity loss. </w:t>
      </w:r>
    </w:p>
    <w:p w14:paraId="74A5ABAC" w14:textId="77777777" w:rsidR="00E31EA0" w:rsidRPr="005303B2" w:rsidRDefault="00E31EA0" w:rsidP="00E31EA0">
      <w:pPr>
        <w:pStyle w:val="BulletText2"/>
      </w:pPr>
      <w:r w:rsidRPr="005303B2">
        <w:t>Consider the likely relative impacts of the above chemicals in different freshwater habitats to allow targeted cost-effective analysis. Estuaries and coastal waters should also be considered. </w:t>
      </w:r>
    </w:p>
    <w:p w14:paraId="12B7D222" w14:textId="77777777" w:rsidR="00E31EA0" w:rsidRPr="005303B2" w:rsidRDefault="00E31EA0" w:rsidP="00E31EA0">
      <w:pPr>
        <w:pStyle w:val="BulletText2"/>
      </w:pPr>
      <w:r w:rsidRPr="005303B2">
        <w:t xml:space="preserve">Propose suitable monitoring techniques to allow quantification of exposure to the identified chemicals in each habitat and so associated risk (see below). Methodological </w:t>
      </w:r>
      <w:r w:rsidRPr="005303B2">
        <w:lastRenderedPageBreak/>
        <w:t>detail should be provided, for example, passive samplers specificity for the identified chemicals, or chemical groups, working duration of passive samplers (including costs), replacement requirements and analytical requirements (including approximate projected costs).  </w:t>
      </w:r>
      <w:r>
        <w:t>Critique passive versus spot sampling and if required present suitable spot sampling methodology.</w:t>
      </w:r>
    </w:p>
    <w:p w14:paraId="31052484" w14:textId="77777777" w:rsidR="00E31EA0" w:rsidRPr="005303B2" w:rsidRDefault="00E31EA0" w:rsidP="00E31EA0">
      <w:pPr>
        <w:pStyle w:val="BulletText2"/>
      </w:pPr>
      <w:r w:rsidRPr="005303B2">
        <w:t>Critique suitability of existing risk assessment frameworks and propose suitable risk assessment methods for the reporting of exposure and risk in specified freshwater habitats. Most relevant species for risk assessment should also be considered, i.e. standardised species (pesticide risk assessment, NORMAN data base etc) verses data availability and applicability for protected/sensitive species</w:t>
      </w:r>
      <w:r>
        <w:t xml:space="preserve"> or most representative species where data is available</w:t>
      </w:r>
      <w:r w:rsidRPr="005303B2">
        <w:t xml:space="preserve">. Additive, synergistic and agonistic effects should be </w:t>
      </w:r>
      <w:r>
        <w:t>included where appropriate</w:t>
      </w:r>
      <w:r w:rsidRPr="005303B2">
        <w:t>, e.g. effects of exposure to azole fungicides and insecticides. </w:t>
      </w:r>
    </w:p>
    <w:p w14:paraId="2D569E57" w14:textId="77777777" w:rsidR="00E31EA0" w:rsidRPr="005303B2" w:rsidRDefault="00E31EA0" w:rsidP="00E31EA0">
      <w:pPr>
        <w:pStyle w:val="BulletText2"/>
      </w:pPr>
      <w:r w:rsidRPr="005303B2">
        <w:t xml:space="preserve">Propose how cost-effective biomonitoring can be used to demonstrate correlative effects at monitored sites. eDNA analysis methodology mirroring that used by NE and its partners for pond survey assessments and the </w:t>
      </w:r>
      <w:proofErr w:type="spellStart"/>
      <w:r w:rsidRPr="005303B2">
        <w:t>tNCEA</w:t>
      </w:r>
      <w:proofErr w:type="spellEnd"/>
      <w:r w:rsidRPr="005303B2">
        <w:t xml:space="preserve"> EES schemes should be considered for aquatic invertebrates and amphibians.  </w:t>
      </w:r>
    </w:p>
    <w:p w14:paraId="6F0546E5" w14:textId="77777777" w:rsidR="00E31EA0" w:rsidRPr="005303B2" w:rsidRDefault="00E31EA0" w:rsidP="00E31EA0">
      <w:pPr>
        <w:pStyle w:val="BulletText2"/>
      </w:pPr>
      <w:r w:rsidRPr="005303B2">
        <w:t xml:space="preserve">Consider how these data </w:t>
      </w:r>
      <w:r>
        <w:t>should be</w:t>
      </w:r>
      <w:r w:rsidRPr="005303B2">
        <w:t xml:space="preserve"> report</w:t>
      </w:r>
      <w:r>
        <w:t>ed for NE's purposes protecting sites and species, and</w:t>
      </w:r>
      <w:r w:rsidRPr="005303B2">
        <w:t xml:space="preserve"> </w:t>
      </w:r>
      <w:r>
        <w:t>feed</w:t>
      </w:r>
      <w:r w:rsidRPr="005303B2">
        <w:t xml:space="preserve"> into DEFRA </w:t>
      </w:r>
      <w:r>
        <w:t xml:space="preserve">Biodiversity, </w:t>
      </w:r>
      <w:r w:rsidRPr="005303B2">
        <w:t>Pressures</w:t>
      </w:r>
      <w:r>
        <w:t xml:space="preserve"> Team,</w:t>
      </w:r>
      <w:r w:rsidRPr="005303B2">
        <w:t xml:space="preserve"> chemical effects on species </w:t>
      </w:r>
      <w:r>
        <w:t xml:space="preserve">representative of biodiversity (D4) </w:t>
      </w:r>
      <w:r w:rsidRPr="005303B2">
        <w:t>within the targeted habitats. </w:t>
      </w:r>
    </w:p>
    <w:p w14:paraId="387DB07C" w14:textId="77777777" w:rsidR="00E31EA0" w:rsidRPr="005303B2" w:rsidRDefault="00E31EA0" w:rsidP="00E31EA0">
      <w:pPr>
        <w:pStyle w:val="BulletText2"/>
      </w:pPr>
      <w:r w:rsidRPr="005303B2">
        <w:t xml:space="preserve">Report </w:t>
      </w:r>
      <w:r>
        <w:t xml:space="preserve">of the work </w:t>
      </w:r>
      <w:r w:rsidRPr="005303B2">
        <w:t xml:space="preserve">should be produced on </w:t>
      </w:r>
      <w:r>
        <w:t xml:space="preserve">an </w:t>
      </w:r>
      <w:r w:rsidRPr="005303B2">
        <w:t xml:space="preserve">agreed </w:t>
      </w:r>
      <w:r>
        <w:t xml:space="preserve">NE </w:t>
      </w:r>
      <w:r w:rsidRPr="005303B2">
        <w:t>template. </w:t>
      </w:r>
    </w:p>
    <w:p w14:paraId="48E85119" w14:textId="77777777" w:rsidR="00E31EA0" w:rsidRPr="005303B2" w:rsidRDefault="00E31EA0" w:rsidP="00E31EA0">
      <w:pPr>
        <w:pStyle w:val="BulletText2"/>
      </w:pPr>
      <w:r w:rsidRPr="005303B2">
        <w:t>Attendance of NE lead steering group, monthly, 45mins. </w:t>
      </w:r>
    </w:p>
    <w:p w14:paraId="137C13F0" w14:textId="77777777" w:rsidR="00E31EA0" w:rsidRDefault="00E31EA0" w:rsidP="00E31EA0">
      <w:pPr>
        <w:rPr>
          <w:rStyle w:val="Important"/>
        </w:rPr>
      </w:pPr>
    </w:p>
    <w:p w14:paraId="1A15883A" w14:textId="77777777" w:rsidR="00E31EA0" w:rsidRPr="00541462" w:rsidRDefault="00E31EA0" w:rsidP="00E6624A">
      <w:pPr>
        <w:pStyle w:val="Blockheading"/>
        <w:rPr>
          <w:rStyle w:val="Text"/>
        </w:rPr>
      </w:pPr>
      <w:r w:rsidRPr="00E6624A">
        <w:t>Required skills and Resource</w:t>
      </w:r>
    </w:p>
    <w:p w14:paraId="4717C8B9" w14:textId="77777777" w:rsidR="00E31EA0" w:rsidRPr="000437E0" w:rsidRDefault="00E31EA0" w:rsidP="00E31EA0">
      <w:pPr>
        <w:pStyle w:val="BulletText2"/>
      </w:pPr>
      <w:r w:rsidRPr="000437E0">
        <w:t>Experience of, and confidence in, compiling and synthesising large quantities of literature and data</w:t>
      </w:r>
      <w:r>
        <w:t>.</w:t>
      </w:r>
    </w:p>
    <w:p w14:paraId="767C4F20" w14:textId="77777777" w:rsidR="00E31EA0" w:rsidRPr="000437E0" w:rsidRDefault="00E31EA0" w:rsidP="00E31EA0">
      <w:pPr>
        <w:pStyle w:val="BulletText2"/>
      </w:pPr>
      <w:r w:rsidRPr="000437E0">
        <w:t>Experience of clear and concise scientific report writing</w:t>
      </w:r>
      <w:r>
        <w:t>.</w:t>
      </w:r>
    </w:p>
    <w:p w14:paraId="19F46A60" w14:textId="77777777" w:rsidR="00E31EA0" w:rsidRPr="000437E0" w:rsidRDefault="00E31EA0" w:rsidP="00E31EA0">
      <w:pPr>
        <w:pStyle w:val="BulletText2"/>
      </w:pPr>
      <w:r w:rsidRPr="000437E0">
        <w:t>Awareness of data quality assurance</w:t>
      </w:r>
      <w:r>
        <w:t>.</w:t>
      </w:r>
    </w:p>
    <w:p w14:paraId="50A1A025" w14:textId="77777777" w:rsidR="00E31EA0" w:rsidRPr="000437E0" w:rsidRDefault="00E31EA0" w:rsidP="00E31EA0">
      <w:pPr>
        <w:pStyle w:val="BulletText2"/>
      </w:pPr>
      <w:r w:rsidRPr="000437E0">
        <w:t xml:space="preserve">A good understanding of </w:t>
      </w:r>
      <w:r>
        <w:t>agricultural and veterinary medicine chemicals, toxicology of, species sensitivities and read across between species, ecological impacts and environmental risk assessment, including regulatory risk assessment for pesticides and veterinary medicines.</w:t>
      </w:r>
    </w:p>
    <w:p w14:paraId="638978EA" w14:textId="77777777" w:rsidR="00E31EA0" w:rsidRPr="000437E0" w:rsidRDefault="00E31EA0" w:rsidP="00E31EA0">
      <w:pPr>
        <w:pStyle w:val="BulletText2"/>
      </w:pPr>
      <w:r w:rsidRPr="000437E0">
        <w:t>An understanding</w:t>
      </w:r>
      <w:r>
        <w:t xml:space="preserve"> of weight of evidence approach to informing the regulatory assessment process for both pesticides and veterinary medicines</w:t>
      </w:r>
      <w:r w:rsidRPr="000437E0">
        <w:t>.</w:t>
      </w:r>
    </w:p>
    <w:p w14:paraId="2BF0A22B" w14:textId="77777777" w:rsidR="00E31EA0" w:rsidRDefault="00E31EA0" w:rsidP="00E31EA0">
      <w:pPr>
        <w:pStyle w:val="Blockheading"/>
      </w:pPr>
    </w:p>
    <w:p w14:paraId="498A1A72" w14:textId="77777777" w:rsidR="00E31EA0" w:rsidRPr="00C23D6C" w:rsidRDefault="00E31EA0" w:rsidP="00E31EA0">
      <w:pPr>
        <w:pStyle w:val="Blockheading"/>
      </w:pPr>
      <w:r w:rsidRPr="00C23D6C">
        <w:t xml:space="preserve">Sustainability </w:t>
      </w:r>
    </w:p>
    <w:p w14:paraId="5225648D" w14:textId="77777777" w:rsidR="00E31EA0" w:rsidRPr="00C23D6C" w:rsidRDefault="00E31EA0" w:rsidP="00E31EA0">
      <w:r w:rsidRPr="006F3588">
        <w:t>Natural England protects</w:t>
      </w:r>
      <w:r w:rsidRPr="00C23D6C">
        <w:t xml:space="preserve">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t>25 yr</w:t>
      </w:r>
      <w:proofErr w:type="gram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F8F4697" w14:textId="77777777" w:rsidR="00E31EA0" w:rsidRPr="00C23D6C" w:rsidRDefault="00E31EA0" w:rsidP="00E31EA0">
      <w:r w:rsidRPr="00C23D6C">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36941919" w14:textId="77777777" w:rsidR="00E31EA0" w:rsidRPr="00C23D6C" w:rsidRDefault="00E31EA0" w:rsidP="00E31EA0">
      <w:pPr>
        <w:rPr>
          <w:rStyle w:val="Important"/>
        </w:rPr>
      </w:pPr>
    </w:p>
    <w:p w14:paraId="6A93B2DD" w14:textId="77777777" w:rsidR="00E31EA0" w:rsidRPr="00C23D6C" w:rsidRDefault="00E31EA0" w:rsidP="00E31EA0">
      <w:pPr>
        <w:pStyle w:val="Blockheading"/>
      </w:pPr>
      <w:r w:rsidRPr="00C23D6C">
        <w:t>Outputs and Contract Management</w:t>
      </w:r>
    </w:p>
    <w:p w14:paraId="3F41BFDF" w14:textId="77777777" w:rsidR="00E31EA0" w:rsidRPr="006156EC" w:rsidRDefault="00E31EA0" w:rsidP="00E31EA0">
      <w:pPr>
        <w:pStyle w:val="BulletText2"/>
      </w:pPr>
      <w:r w:rsidRPr="006156EC">
        <w:t xml:space="preserve">The Contractor shall nominate a project manager, who will be responsible for ensuring the project is completed satisfactorily and who shall be the main contact point for NE. </w:t>
      </w:r>
    </w:p>
    <w:p w14:paraId="586AA3F4" w14:textId="77777777" w:rsidR="00E31EA0" w:rsidRDefault="00E31EA0" w:rsidP="00E31EA0">
      <w:pPr>
        <w:pStyle w:val="BulletText2"/>
      </w:pPr>
      <w:r w:rsidRPr="006156EC">
        <w:t xml:space="preserve">NE will require </w:t>
      </w:r>
      <w:r>
        <w:t xml:space="preserve">monthly steering group meeting which </w:t>
      </w:r>
      <w:r w:rsidRPr="006156EC">
        <w:t xml:space="preserve">updates on the progress of this work. This can be verbal or more formal. </w:t>
      </w:r>
    </w:p>
    <w:p w14:paraId="0E20AE98" w14:textId="77777777" w:rsidR="00E31EA0" w:rsidRPr="006156EC" w:rsidRDefault="00E31EA0" w:rsidP="00E31EA0">
      <w:pPr>
        <w:pStyle w:val="BulletText2"/>
      </w:pPr>
      <w:r>
        <w:t>The Contractor will follow advice and guidance and set out by the steering group.</w:t>
      </w:r>
    </w:p>
    <w:p w14:paraId="16D6C6BA" w14:textId="77777777" w:rsidR="00E31EA0" w:rsidRPr="006156EC" w:rsidRDefault="00E31EA0" w:rsidP="00E31EA0">
      <w:pPr>
        <w:pStyle w:val="BulletText2"/>
      </w:pPr>
      <w:r w:rsidRPr="006156EC">
        <w:t xml:space="preserve">The Contractor will need to seek permissions from NE before producing any publication relating to this project. </w:t>
      </w:r>
    </w:p>
    <w:p w14:paraId="48928850" w14:textId="53612FED" w:rsidR="00E31EA0" w:rsidRDefault="00E31EA0" w:rsidP="00E31EA0">
      <w:pPr>
        <w:pStyle w:val="BulletText2"/>
        <w:rPr>
          <w:rStyle w:val="Important"/>
        </w:rPr>
      </w:pPr>
      <w:r w:rsidRPr="006156EC">
        <w:t>The Contractor will need to supply a project plan, identify key milestone</w:t>
      </w:r>
      <w:r w:rsidR="00FD6D35">
        <w:t>s</w:t>
      </w:r>
      <w:r w:rsidRPr="006156EC">
        <w:t>, delivery dates and times when NE input is to be required</w:t>
      </w:r>
      <w:r>
        <w:t>.</w:t>
      </w:r>
    </w:p>
    <w:tbl>
      <w:tblPr>
        <w:tblStyle w:val="Table"/>
        <w:tblW w:w="0" w:type="auto"/>
        <w:tblLook w:val="04A0" w:firstRow="1" w:lastRow="0" w:firstColumn="1" w:lastColumn="0" w:noHBand="0" w:noVBand="1"/>
      </w:tblPr>
      <w:tblGrid>
        <w:gridCol w:w="1555"/>
        <w:gridCol w:w="2763"/>
        <w:gridCol w:w="2159"/>
        <w:gridCol w:w="2160"/>
      </w:tblGrid>
      <w:tr w:rsidR="00E31EA0" w14:paraId="54A9970A" w14:textId="77777777" w:rsidTr="00DC4CA2">
        <w:trPr>
          <w:cnfStyle w:val="100000000000" w:firstRow="1" w:lastRow="0" w:firstColumn="0" w:lastColumn="0" w:oddVBand="0" w:evenVBand="0" w:oddHBand="0" w:evenHBand="0" w:firstRowFirstColumn="0" w:firstRowLastColumn="0" w:lastRowFirstColumn="0" w:lastRowLastColumn="0"/>
        </w:trPr>
        <w:tc>
          <w:tcPr>
            <w:tcW w:w="1555" w:type="dxa"/>
          </w:tcPr>
          <w:p w14:paraId="38844E7D" w14:textId="77777777" w:rsidR="00E31EA0" w:rsidRPr="00C23D6C" w:rsidRDefault="00E31EA0" w:rsidP="00DC4CA2">
            <w:pPr>
              <w:rPr>
                <w:rStyle w:val="Text"/>
              </w:rPr>
            </w:pPr>
            <w:r w:rsidRPr="00FA5780">
              <w:rPr>
                <w:rStyle w:val="Text"/>
              </w:rPr>
              <w:t>Reference</w:t>
            </w:r>
          </w:p>
        </w:tc>
        <w:tc>
          <w:tcPr>
            <w:tcW w:w="2763" w:type="dxa"/>
          </w:tcPr>
          <w:p w14:paraId="46C3DAB1" w14:textId="77777777" w:rsidR="00E31EA0" w:rsidRPr="00C23D6C" w:rsidRDefault="00E31EA0" w:rsidP="00DC4CA2">
            <w:pPr>
              <w:rPr>
                <w:rStyle w:val="Text"/>
              </w:rPr>
            </w:pPr>
            <w:r w:rsidRPr="00FA5780">
              <w:rPr>
                <w:rStyle w:val="Text"/>
              </w:rPr>
              <w:t>Deliverable</w:t>
            </w:r>
          </w:p>
        </w:tc>
        <w:tc>
          <w:tcPr>
            <w:tcW w:w="2159" w:type="dxa"/>
          </w:tcPr>
          <w:p w14:paraId="62A98480" w14:textId="77777777" w:rsidR="00E31EA0" w:rsidRPr="00C23D6C" w:rsidRDefault="00E31EA0" w:rsidP="00DC4CA2">
            <w:pPr>
              <w:rPr>
                <w:rStyle w:val="Text"/>
              </w:rPr>
            </w:pPr>
            <w:r w:rsidRPr="00FA5780">
              <w:rPr>
                <w:rStyle w:val="Text"/>
              </w:rPr>
              <w:t>Responsible Party</w:t>
            </w:r>
          </w:p>
        </w:tc>
        <w:tc>
          <w:tcPr>
            <w:tcW w:w="2160" w:type="dxa"/>
          </w:tcPr>
          <w:p w14:paraId="1C4D184A" w14:textId="77777777" w:rsidR="00E31EA0" w:rsidRPr="00C23D6C" w:rsidRDefault="00E31EA0" w:rsidP="00DC4CA2">
            <w:pPr>
              <w:rPr>
                <w:rStyle w:val="Text"/>
              </w:rPr>
            </w:pPr>
            <w:r w:rsidRPr="00FA5780">
              <w:rPr>
                <w:rStyle w:val="Text"/>
              </w:rPr>
              <w:t>Date of completion</w:t>
            </w:r>
          </w:p>
        </w:tc>
      </w:tr>
      <w:tr w:rsidR="00E31EA0" w14:paraId="3ECD565B" w14:textId="77777777" w:rsidTr="00DC4CA2">
        <w:tc>
          <w:tcPr>
            <w:tcW w:w="1555" w:type="dxa"/>
          </w:tcPr>
          <w:p w14:paraId="09143167" w14:textId="77777777" w:rsidR="00E31EA0" w:rsidRPr="00FA5780" w:rsidRDefault="00E31EA0" w:rsidP="00DC4CA2">
            <w:pPr>
              <w:rPr>
                <w:rStyle w:val="Text"/>
              </w:rPr>
            </w:pPr>
            <w:r>
              <w:rPr>
                <w:rStyle w:val="Text"/>
              </w:rPr>
              <w:t>WP1</w:t>
            </w:r>
          </w:p>
        </w:tc>
        <w:tc>
          <w:tcPr>
            <w:tcW w:w="2763" w:type="dxa"/>
          </w:tcPr>
          <w:p w14:paraId="66B7FCEE" w14:textId="77777777" w:rsidR="00E31EA0" w:rsidRPr="00FA5780" w:rsidRDefault="00E31EA0" w:rsidP="00DC4CA2">
            <w:pPr>
              <w:rPr>
                <w:rStyle w:val="Text"/>
              </w:rPr>
            </w:pPr>
            <w:r>
              <w:rPr>
                <w:rStyle w:val="Text"/>
              </w:rPr>
              <w:t>Project plan</w:t>
            </w:r>
          </w:p>
        </w:tc>
        <w:tc>
          <w:tcPr>
            <w:tcW w:w="2159" w:type="dxa"/>
          </w:tcPr>
          <w:p w14:paraId="3B6F1F5C" w14:textId="77777777" w:rsidR="00E31EA0" w:rsidRPr="00FA5780" w:rsidRDefault="00E31EA0" w:rsidP="00DC4CA2">
            <w:pPr>
              <w:rPr>
                <w:rStyle w:val="Text"/>
              </w:rPr>
            </w:pPr>
            <w:r>
              <w:t>P</w:t>
            </w:r>
            <w:r w:rsidRPr="00873A2C">
              <w:t>roject manager</w:t>
            </w:r>
          </w:p>
        </w:tc>
        <w:tc>
          <w:tcPr>
            <w:tcW w:w="2160" w:type="dxa"/>
          </w:tcPr>
          <w:p w14:paraId="3112F1A7" w14:textId="77777777" w:rsidR="00E31EA0" w:rsidRPr="00FA5780" w:rsidRDefault="00E31EA0" w:rsidP="00DC4CA2">
            <w:pPr>
              <w:rPr>
                <w:rStyle w:val="Text"/>
              </w:rPr>
            </w:pPr>
            <w:r>
              <w:rPr>
                <w:rStyle w:val="Text"/>
              </w:rPr>
              <w:t>Nov25</w:t>
            </w:r>
          </w:p>
        </w:tc>
      </w:tr>
      <w:tr w:rsidR="00E31EA0" w14:paraId="6AE5EC36" w14:textId="77777777" w:rsidTr="00DC4CA2">
        <w:tc>
          <w:tcPr>
            <w:tcW w:w="1555" w:type="dxa"/>
          </w:tcPr>
          <w:p w14:paraId="6676ADDC" w14:textId="77777777" w:rsidR="00E31EA0" w:rsidRPr="00FA5780" w:rsidRDefault="00E31EA0" w:rsidP="00DC4CA2">
            <w:pPr>
              <w:rPr>
                <w:rStyle w:val="Text"/>
              </w:rPr>
            </w:pPr>
            <w:r>
              <w:rPr>
                <w:rStyle w:val="Text"/>
              </w:rPr>
              <w:t>WP2</w:t>
            </w:r>
          </w:p>
        </w:tc>
        <w:tc>
          <w:tcPr>
            <w:tcW w:w="2763" w:type="dxa"/>
          </w:tcPr>
          <w:p w14:paraId="71F8B1BA" w14:textId="77777777" w:rsidR="00E31EA0" w:rsidRPr="00FA5780" w:rsidRDefault="00E31EA0" w:rsidP="00DC4CA2">
            <w:pPr>
              <w:rPr>
                <w:rStyle w:val="Text"/>
              </w:rPr>
            </w:pPr>
            <w:r>
              <w:rPr>
                <w:rStyle w:val="Text"/>
              </w:rPr>
              <w:t>Draft report</w:t>
            </w:r>
          </w:p>
        </w:tc>
        <w:tc>
          <w:tcPr>
            <w:tcW w:w="2159" w:type="dxa"/>
          </w:tcPr>
          <w:p w14:paraId="6CC7207B" w14:textId="77777777" w:rsidR="00E31EA0" w:rsidRPr="00FA5780" w:rsidRDefault="00E31EA0" w:rsidP="00DC4CA2">
            <w:pPr>
              <w:rPr>
                <w:rStyle w:val="Text"/>
              </w:rPr>
            </w:pPr>
            <w:r>
              <w:t>P</w:t>
            </w:r>
            <w:r w:rsidRPr="00873A2C">
              <w:t>roject manager</w:t>
            </w:r>
          </w:p>
        </w:tc>
        <w:tc>
          <w:tcPr>
            <w:tcW w:w="2160" w:type="dxa"/>
          </w:tcPr>
          <w:p w14:paraId="2E360EE3" w14:textId="77777777" w:rsidR="00E31EA0" w:rsidRPr="00FA5780" w:rsidRDefault="00E31EA0" w:rsidP="00DC4CA2">
            <w:pPr>
              <w:rPr>
                <w:rStyle w:val="Text"/>
              </w:rPr>
            </w:pPr>
            <w:r>
              <w:rPr>
                <w:rStyle w:val="Text"/>
              </w:rPr>
              <w:t>Jan26</w:t>
            </w:r>
          </w:p>
        </w:tc>
      </w:tr>
      <w:tr w:rsidR="00E31EA0" w14:paraId="0A20CFBB" w14:textId="77777777" w:rsidTr="00DC4CA2">
        <w:tc>
          <w:tcPr>
            <w:tcW w:w="1555" w:type="dxa"/>
          </w:tcPr>
          <w:p w14:paraId="11A3B3FA" w14:textId="77777777" w:rsidR="00E31EA0" w:rsidRPr="00873A2C" w:rsidRDefault="00E31EA0" w:rsidP="00DC4CA2">
            <w:pPr>
              <w:rPr>
                <w:rStyle w:val="Text"/>
              </w:rPr>
            </w:pPr>
            <w:r w:rsidRPr="00873A2C">
              <w:rPr>
                <w:rStyle w:val="Text"/>
              </w:rPr>
              <w:t>WP3</w:t>
            </w:r>
          </w:p>
        </w:tc>
        <w:tc>
          <w:tcPr>
            <w:tcW w:w="2763" w:type="dxa"/>
          </w:tcPr>
          <w:p w14:paraId="503C4813" w14:textId="77777777" w:rsidR="00E31EA0" w:rsidRPr="00873A2C" w:rsidRDefault="00E31EA0" w:rsidP="00DC4CA2">
            <w:pPr>
              <w:rPr>
                <w:rStyle w:val="Text"/>
              </w:rPr>
            </w:pPr>
            <w:r w:rsidRPr="00873A2C">
              <w:rPr>
                <w:rStyle w:val="Text"/>
              </w:rPr>
              <w:t>Final report</w:t>
            </w:r>
          </w:p>
        </w:tc>
        <w:tc>
          <w:tcPr>
            <w:tcW w:w="2159" w:type="dxa"/>
          </w:tcPr>
          <w:p w14:paraId="33A5DAF8" w14:textId="77777777" w:rsidR="00E31EA0" w:rsidRDefault="00E31EA0" w:rsidP="00DC4CA2">
            <w:pPr>
              <w:rPr>
                <w:rStyle w:val="Important"/>
              </w:rPr>
            </w:pPr>
            <w:r>
              <w:t>P</w:t>
            </w:r>
            <w:r w:rsidRPr="00873A2C">
              <w:t>roject manager</w:t>
            </w:r>
          </w:p>
        </w:tc>
        <w:tc>
          <w:tcPr>
            <w:tcW w:w="2160" w:type="dxa"/>
          </w:tcPr>
          <w:p w14:paraId="7CCE1C4E" w14:textId="77777777" w:rsidR="00E31EA0" w:rsidRPr="00233918" w:rsidRDefault="00E31EA0" w:rsidP="00DC4CA2">
            <w:pPr>
              <w:rPr>
                <w:rStyle w:val="Text"/>
              </w:rPr>
            </w:pPr>
            <w:r w:rsidRPr="00233918">
              <w:rPr>
                <w:rStyle w:val="Text"/>
              </w:rPr>
              <w:t>Mar2</w:t>
            </w:r>
            <w:r>
              <w:rPr>
                <w:rStyle w:val="Text"/>
              </w:rPr>
              <w:t>6</w:t>
            </w:r>
          </w:p>
        </w:tc>
      </w:tr>
    </w:tbl>
    <w:p w14:paraId="27CDE1EC" w14:textId="77777777" w:rsidR="00E31EA0" w:rsidRDefault="00E31EA0" w:rsidP="00E31EA0"/>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177F90BE" w:rsidR="00C110C4" w:rsidRDefault="00C110C4" w:rsidP="00FF39BE">
      <w:pP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4"/>
  </w:num>
  <w:num w:numId="12" w16cid:durableId="241069624">
    <w:abstractNumId w:val="6"/>
  </w:num>
  <w:num w:numId="13" w16cid:durableId="189250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50E1"/>
    <w:rsid w:val="00031050"/>
    <w:rsid w:val="000465D8"/>
    <w:rsid w:val="00051580"/>
    <w:rsid w:val="00060369"/>
    <w:rsid w:val="000632CE"/>
    <w:rsid w:val="00064402"/>
    <w:rsid w:val="00067FA0"/>
    <w:rsid w:val="00086559"/>
    <w:rsid w:val="00090B3C"/>
    <w:rsid w:val="00093053"/>
    <w:rsid w:val="000D3162"/>
    <w:rsid w:val="000D4BA5"/>
    <w:rsid w:val="000D6A64"/>
    <w:rsid w:val="000E216C"/>
    <w:rsid w:val="000E22F5"/>
    <w:rsid w:val="000E2930"/>
    <w:rsid w:val="000E43D4"/>
    <w:rsid w:val="000F6F5B"/>
    <w:rsid w:val="00103D5D"/>
    <w:rsid w:val="00106DEB"/>
    <w:rsid w:val="00107BD9"/>
    <w:rsid w:val="00112FA7"/>
    <w:rsid w:val="00117472"/>
    <w:rsid w:val="00126141"/>
    <w:rsid w:val="00137FF0"/>
    <w:rsid w:val="00140E15"/>
    <w:rsid w:val="00152BE0"/>
    <w:rsid w:val="00155846"/>
    <w:rsid w:val="0016158A"/>
    <w:rsid w:val="0018116A"/>
    <w:rsid w:val="00184C46"/>
    <w:rsid w:val="001A5EE7"/>
    <w:rsid w:val="001A7EE6"/>
    <w:rsid w:val="001B4F0A"/>
    <w:rsid w:val="001C1770"/>
    <w:rsid w:val="001E3F05"/>
    <w:rsid w:val="001E3FEF"/>
    <w:rsid w:val="001E591E"/>
    <w:rsid w:val="001E7197"/>
    <w:rsid w:val="001E7201"/>
    <w:rsid w:val="001E774C"/>
    <w:rsid w:val="001F3739"/>
    <w:rsid w:val="001F43D2"/>
    <w:rsid w:val="001F56D9"/>
    <w:rsid w:val="001F7295"/>
    <w:rsid w:val="001F7939"/>
    <w:rsid w:val="0020641D"/>
    <w:rsid w:val="0020709A"/>
    <w:rsid w:val="00230CFF"/>
    <w:rsid w:val="002312B7"/>
    <w:rsid w:val="002316D2"/>
    <w:rsid w:val="00245322"/>
    <w:rsid w:val="00260BC4"/>
    <w:rsid w:val="00261E81"/>
    <w:rsid w:val="00276E59"/>
    <w:rsid w:val="00280C77"/>
    <w:rsid w:val="0028352A"/>
    <w:rsid w:val="0028704B"/>
    <w:rsid w:val="0029556F"/>
    <w:rsid w:val="0029726B"/>
    <w:rsid w:val="002B11D2"/>
    <w:rsid w:val="002C2E70"/>
    <w:rsid w:val="002C5FF2"/>
    <w:rsid w:val="002D71E6"/>
    <w:rsid w:val="002D7E65"/>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02B07"/>
    <w:rsid w:val="00415580"/>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D7AFD"/>
    <w:rsid w:val="004E3F6D"/>
    <w:rsid w:val="004E401D"/>
    <w:rsid w:val="00502C2A"/>
    <w:rsid w:val="005270DD"/>
    <w:rsid w:val="005331C6"/>
    <w:rsid w:val="00560301"/>
    <w:rsid w:val="00561D0A"/>
    <w:rsid w:val="0056575C"/>
    <w:rsid w:val="0056680F"/>
    <w:rsid w:val="005732F1"/>
    <w:rsid w:val="00592833"/>
    <w:rsid w:val="005954B9"/>
    <w:rsid w:val="005A6439"/>
    <w:rsid w:val="005B1BD6"/>
    <w:rsid w:val="005B7BA0"/>
    <w:rsid w:val="005D7E88"/>
    <w:rsid w:val="005E0FE9"/>
    <w:rsid w:val="005E3AB1"/>
    <w:rsid w:val="005F21B0"/>
    <w:rsid w:val="005F7A6F"/>
    <w:rsid w:val="00607C0A"/>
    <w:rsid w:val="00622BBD"/>
    <w:rsid w:val="0062693F"/>
    <w:rsid w:val="006418F8"/>
    <w:rsid w:val="00643F0F"/>
    <w:rsid w:val="00650E75"/>
    <w:rsid w:val="00655496"/>
    <w:rsid w:val="00661567"/>
    <w:rsid w:val="00670202"/>
    <w:rsid w:val="00671CDA"/>
    <w:rsid w:val="00675C3D"/>
    <w:rsid w:val="0069576E"/>
    <w:rsid w:val="006B1941"/>
    <w:rsid w:val="006C1774"/>
    <w:rsid w:val="006C2154"/>
    <w:rsid w:val="006C4019"/>
    <w:rsid w:val="006C46CB"/>
    <w:rsid w:val="006D3AB7"/>
    <w:rsid w:val="006D4D44"/>
    <w:rsid w:val="006F3588"/>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25FB8"/>
    <w:rsid w:val="00826A02"/>
    <w:rsid w:val="00831BBA"/>
    <w:rsid w:val="008373F3"/>
    <w:rsid w:val="00841C2B"/>
    <w:rsid w:val="00852203"/>
    <w:rsid w:val="00867A3D"/>
    <w:rsid w:val="008736A8"/>
    <w:rsid w:val="00876766"/>
    <w:rsid w:val="00880830"/>
    <w:rsid w:val="0089641B"/>
    <w:rsid w:val="00897DEE"/>
    <w:rsid w:val="008A6193"/>
    <w:rsid w:val="008A71DE"/>
    <w:rsid w:val="008B397E"/>
    <w:rsid w:val="008C06F3"/>
    <w:rsid w:val="008C0AAD"/>
    <w:rsid w:val="008C6DE8"/>
    <w:rsid w:val="008F21B2"/>
    <w:rsid w:val="008F26D3"/>
    <w:rsid w:val="008F6523"/>
    <w:rsid w:val="00902AD3"/>
    <w:rsid w:val="0090448C"/>
    <w:rsid w:val="00904553"/>
    <w:rsid w:val="009179C1"/>
    <w:rsid w:val="00937B12"/>
    <w:rsid w:val="00946390"/>
    <w:rsid w:val="00946D10"/>
    <w:rsid w:val="0095605E"/>
    <w:rsid w:val="00957A9E"/>
    <w:rsid w:val="00964799"/>
    <w:rsid w:val="00973FCF"/>
    <w:rsid w:val="00982134"/>
    <w:rsid w:val="00982F06"/>
    <w:rsid w:val="00983BD6"/>
    <w:rsid w:val="00987AD1"/>
    <w:rsid w:val="009C2213"/>
    <w:rsid w:val="009C42F1"/>
    <w:rsid w:val="009D51E3"/>
    <w:rsid w:val="009D6BFB"/>
    <w:rsid w:val="009E4387"/>
    <w:rsid w:val="009E48C6"/>
    <w:rsid w:val="009F6829"/>
    <w:rsid w:val="009F7160"/>
    <w:rsid w:val="00A1327E"/>
    <w:rsid w:val="00A14AE1"/>
    <w:rsid w:val="00A242C1"/>
    <w:rsid w:val="00A348D3"/>
    <w:rsid w:val="00A46DBF"/>
    <w:rsid w:val="00A81221"/>
    <w:rsid w:val="00A81E57"/>
    <w:rsid w:val="00A82FE8"/>
    <w:rsid w:val="00A96A21"/>
    <w:rsid w:val="00AD73E4"/>
    <w:rsid w:val="00AE364D"/>
    <w:rsid w:val="00AE4917"/>
    <w:rsid w:val="00AE4BE3"/>
    <w:rsid w:val="00B01D4D"/>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1221"/>
    <w:rsid w:val="00C32A46"/>
    <w:rsid w:val="00C40293"/>
    <w:rsid w:val="00C42BC6"/>
    <w:rsid w:val="00C46173"/>
    <w:rsid w:val="00C66B2C"/>
    <w:rsid w:val="00C67A7F"/>
    <w:rsid w:val="00C7617C"/>
    <w:rsid w:val="00CA4382"/>
    <w:rsid w:val="00CA4BA2"/>
    <w:rsid w:val="00CD0BC1"/>
    <w:rsid w:val="00CE4F63"/>
    <w:rsid w:val="00CF313C"/>
    <w:rsid w:val="00CF572A"/>
    <w:rsid w:val="00CF68EF"/>
    <w:rsid w:val="00D016D1"/>
    <w:rsid w:val="00D067DB"/>
    <w:rsid w:val="00D109E4"/>
    <w:rsid w:val="00D13D45"/>
    <w:rsid w:val="00D21BA4"/>
    <w:rsid w:val="00D2736E"/>
    <w:rsid w:val="00D66B8A"/>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31EA0"/>
    <w:rsid w:val="00E42D4F"/>
    <w:rsid w:val="00E4362A"/>
    <w:rsid w:val="00E567F8"/>
    <w:rsid w:val="00E6624A"/>
    <w:rsid w:val="00E71E78"/>
    <w:rsid w:val="00E72C17"/>
    <w:rsid w:val="00E747E2"/>
    <w:rsid w:val="00E767AE"/>
    <w:rsid w:val="00E76D6F"/>
    <w:rsid w:val="00E82DFB"/>
    <w:rsid w:val="00E82F01"/>
    <w:rsid w:val="00E96B1C"/>
    <w:rsid w:val="00EA529F"/>
    <w:rsid w:val="00EB5236"/>
    <w:rsid w:val="00ED3CAD"/>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06F7"/>
    <w:rsid w:val="00F76444"/>
    <w:rsid w:val="00F77094"/>
    <w:rsid w:val="00F81522"/>
    <w:rsid w:val="00F8541A"/>
    <w:rsid w:val="00FA2C69"/>
    <w:rsid w:val="00FA703D"/>
    <w:rsid w:val="00FD57F2"/>
    <w:rsid w:val="00FD6D35"/>
    <w:rsid w:val="00FD7AA5"/>
    <w:rsid w:val="00FF39BE"/>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TopictitleChar">
    <w:name w:val="Topic title Char"/>
    <w:link w:val="Topictitle"/>
    <w:locked/>
    <w:rsid w:val="00E31EA0"/>
    <w:rPr>
      <w:b/>
      <w:bCs/>
      <w:sz w:val="32"/>
      <w:szCs w:val="32"/>
    </w:rPr>
  </w:style>
  <w:style w:type="paragraph" w:customStyle="1" w:styleId="Topictitle">
    <w:name w:val="Topic title"/>
    <w:basedOn w:val="Heading3"/>
    <w:next w:val="Normal"/>
    <w:link w:val="TopictitleChar"/>
    <w:qFormat/>
    <w:rsid w:val="00E31EA0"/>
    <w:pPr>
      <w:keepNext/>
      <w:numPr>
        <w:ilvl w:val="0"/>
        <w:numId w:val="0"/>
      </w:numPr>
      <w:adjustRightInd/>
      <w:spacing w:line="276" w:lineRule="auto"/>
      <w:jc w:val="left"/>
      <w:outlineLvl w:val="1"/>
    </w:pPr>
    <w:rPr>
      <w:rFonts w:asciiTheme="minorHAnsi" w:eastAsiaTheme="minorHAnsi" w:hAnsiTheme="minorHAnsi" w:cstheme="minorBidi"/>
      <w:b/>
      <w:bCs/>
      <w:sz w:val="32"/>
      <w:szCs w:val="32"/>
      <w:lang w:val="en-NZ" w:eastAsia="en-US"/>
    </w:rPr>
  </w:style>
  <w:style w:type="character" w:customStyle="1" w:styleId="BlockheadingChar">
    <w:name w:val="Block heading Char"/>
    <w:link w:val="Blockheading"/>
    <w:locked/>
    <w:rsid w:val="00E31EA0"/>
    <w:rPr>
      <w:rFonts w:eastAsiaTheme="majorEastAsia" w:cstheme="majorBidi"/>
      <w:b/>
      <w:iCs/>
      <w:sz w:val="26"/>
    </w:rPr>
  </w:style>
  <w:style w:type="paragraph" w:customStyle="1" w:styleId="Blockheading">
    <w:name w:val="Block heading"/>
    <w:basedOn w:val="Heading4"/>
    <w:next w:val="Normal"/>
    <w:link w:val="BlockheadingChar"/>
    <w:qFormat/>
    <w:rsid w:val="00E31EA0"/>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Text">
    <w:name w:val="Text"/>
    <w:qFormat/>
    <w:rsid w:val="00E31EA0"/>
    <w:rPr>
      <w:rFonts w:ascii="Arial" w:hAnsi="Arial"/>
      <w:sz w:val="24"/>
    </w:rPr>
  </w:style>
  <w:style w:type="character" w:customStyle="1" w:styleId="BulletText2Char">
    <w:name w:val="Bullet Text 2 Char"/>
    <w:link w:val="BulletText2"/>
    <w:locked/>
    <w:rsid w:val="00E31EA0"/>
  </w:style>
  <w:style w:type="paragraph" w:customStyle="1" w:styleId="BulletText2">
    <w:name w:val="Bullet Text 2"/>
    <w:basedOn w:val="Normal"/>
    <w:link w:val="BulletText2Char"/>
    <w:qFormat/>
    <w:rsid w:val="00E31EA0"/>
    <w:pPr>
      <w:numPr>
        <w:numId w:val="13"/>
      </w:numPr>
      <w:spacing w:before="60" w:after="240" w:line="259" w:lineRule="auto"/>
      <w:ind w:left="1208" w:hanging="357"/>
      <w:contextualSpacing/>
    </w:pPr>
    <w:rPr>
      <w:rFonts w:eastAsiaTheme="minorHAnsi"/>
    </w:rPr>
  </w:style>
  <w:style w:type="character" w:customStyle="1" w:styleId="Boldtext">
    <w:name w:val="Bold text"/>
    <w:uiPriority w:val="1"/>
    <w:qFormat/>
    <w:rsid w:val="00E31EA0"/>
    <w:rPr>
      <w:rFonts w:ascii="Arial" w:hAnsi="Arial" w:cs="Arial" w:hint="default"/>
      <w:b/>
      <w:bCs w:val="0"/>
      <w:sz w:val="24"/>
    </w:rPr>
  </w:style>
  <w:style w:type="table" w:customStyle="1" w:styleId="Table">
    <w:name w:val="Table"/>
    <w:basedOn w:val="TableNormal"/>
    <w:uiPriority w:val="99"/>
    <w:rsid w:val="00E31EA0"/>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7377">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621568283">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D5368D04BC50C44A21A52DBBFCBC211" ma:contentTypeVersion="35" ma:contentTypeDescription="Create a new document." ma:contentTypeScope="" ma:versionID="0981159097b57d465c8374a7a3b8ea1f">
  <xsd:schema xmlns:xsd="http://www.w3.org/2001/XMLSchema" xmlns:xs="http://www.w3.org/2001/XMLSchema" xmlns:p="http://schemas.microsoft.com/office/2006/metadata/properties" xmlns:ns2="662745e8-e224-48e8-a2e3-254862b8c2f5" xmlns:ns3="9c2ff0f3-d6b4-4192-9ed2-3694dfc19848" xmlns:ns4="e76eb3f9-f7d4-4afe-8d75-1839375753c6" targetNamespace="http://schemas.microsoft.com/office/2006/metadata/properties" ma:root="true" ma:fieldsID="6bfde55cf3a60987ce0513ae268d0b2c" ns2:_="" ns3:_="" ns4:_="">
    <xsd:import namespace="662745e8-e224-48e8-a2e3-254862b8c2f5"/>
    <xsd:import namespace="9c2ff0f3-d6b4-4192-9ed2-3694dfc19848"/>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DateTaken" minOccurs="0"/>
                <xsd:element ref="ns3:MediaLengthInSecond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873a966-061d-4180-aba8-29f8ef71aec0}"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73a966-061d-4180-aba8-29f8ef71aec0}"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Government Advice  Land Coast and Water" ma:internalName="Team" ma:readOnly="false">
      <xsd:simpleType>
        <xsd:restriction base="dms:Text"/>
      </xsd:simpleType>
    </xsd:element>
    <xsd:element name="Topic" ma:index="20" nillable="true" ma:displayName="Topic" ma:default="Chemicals and Pesticid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ff0f3-d6b4-4192-9ed2-3694dfc19848"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21</Value>
      <Value>11</Value>
      <Value>29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9c2ff0f3-d6b4-4192-9ed2-3694dfc198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606A6351-C2A9-40F8-B50A-3A655FD40671}">
  <ds:schemaRefs>
    <ds:schemaRef ds:uri="http://www.imanage.com/work/xmlschema"/>
  </ds:schemaRefs>
</ds:datastoreItem>
</file>

<file path=customXml/itemProps5.xml><?xml version="1.0" encoding="utf-8"?>
<ds:datastoreItem xmlns:ds="http://schemas.openxmlformats.org/officeDocument/2006/customXml" ds:itemID="{061FD470-2E4F-439E-8376-FD76BC1E4927}"/>
</file>

<file path=customXml/itemProps6.xml><?xml version="1.0" encoding="utf-8"?>
<ds:datastoreItem xmlns:ds="http://schemas.openxmlformats.org/officeDocument/2006/customXml" ds:itemID="{32790311-5850-4D4A-9827-FF30B06CAF20}">
  <ds:schemaRef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e7ec744-006a-4fe7-8c30-b39f5d48ad61"/>
    <ds:schemaRef ds:uri="http://schemas.microsoft.com/office/2006/metadata/properties"/>
    <ds:schemaRef ds:uri="662745e8-e224-48e8-a2e3-254862b8c2f5"/>
    <ds:schemaRef ds:uri="9f1280a9-6f3b-4345-af0f-26a71367dd1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Graeme Shaw</cp:lastModifiedBy>
  <cp:revision>45</cp:revision>
  <dcterms:created xsi:type="dcterms:W3CDTF">2025-07-30T10:23:00Z</dcterms:created>
  <dcterms:modified xsi:type="dcterms:W3CDTF">2025-08-04T12:34:00Z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0x010100A5BF1C78D9F64B679A5EBDE1C6598EBC01008D5368D04BC50C44A21A52DBBFCBC211</vt:lpwstr>
  </property>
  <property fmtid="{D5CDD505-2E9C-101B-9397-08002B2CF9AE}" pid="4" name="MediaServiceImageTags">
    <vt:lpwstr/>
  </property>
  <property fmtid="{D5CDD505-2E9C-101B-9397-08002B2CF9AE}" pid="5" name="Distribution">
    <vt:lpwstr>11;#Internal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29;#Community|144ac7d7-0b9a-42f9-9385-2935294b6de3</vt:lpwstr>
  </property>
  <property fmtid="{D5CDD505-2E9C-101B-9397-08002B2CF9AE}" pid="9" name="OrganisationalUnit">
    <vt:lpwstr>21;#Defra Group Commercial|88c065df-18f9-4530-b972-ea809b7dd96d</vt:lpwstr>
  </property>
  <property fmtid="{D5CDD505-2E9C-101B-9397-08002B2CF9AE}" pid="10" name="InformationType">
    <vt:lpwstr/>
  </property>
</Properties>
</file>