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5F375DA3"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w:t>
      </w:r>
      <w:r w:rsidR="00163A4F">
        <w:rPr>
          <w:rFonts w:ascii="Calibri Light" w:hAnsi="Calibri Light" w:cs="Calibri Light"/>
          <w:noProof/>
          <w:sz w:val="44"/>
          <w:szCs w:val="40"/>
        </w:rPr>
        <w:t>21</w:t>
      </w:r>
    </w:p>
    <w:p w14:paraId="2A662E63" w14:textId="77777777" w:rsidR="00C50409" w:rsidRDefault="00C50409" w:rsidP="00754138">
      <w:pPr>
        <w:pStyle w:val="NoSpacing"/>
        <w:jc w:val="center"/>
        <w:rPr>
          <w:rFonts w:ascii="Calibri Light" w:hAnsi="Calibri Light" w:cs="Calibri Light"/>
          <w:noProof/>
          <w:sz w:val="44"/>
          <w:szCs w:val="40"/>
        </w:rPr>
      </w:pPr>
    </w:p>
    <w:p w14:paraId="3EB40066" w14:textId="63A3AFC6" w:rsidR="00754138" w:rsidRPr="009077FD" w:rsidRDefault="00A85572" w:rsidP="00754138">
      <w:pPr>
        <w:pStyle w:val="NoSpacing"/>
        <w:jc w:val="center"/>
        <w:rPr>
          <w:rFonts w:ascii="Calibri Light" w:hAnsi="Calibri Light" w:cs="Calibri Light"/>
          <w:sz w:val="44"/>
          <w:szCs w:val="44"/>
          <w:lang w:val="fr-FR"/>
        </w:rPr>
      </w:pPr>
      <w:r w:rsidRPr="00A85572">
        <w:rPr>
          <w:rFonts w:ascii="Calibri Light" w:hAnsi="Calibri Light" w:cs="Calibri Light"/>
          <w:sz w:val="40"/>
          <w:szCs w:val="40"/>
        </w:rPr>
        <w:t>Automatic Doors and Windows</w:t>
      </w: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571C764D" w14:textId="2D0785E8" w:rsidR="004312B5" w:rsidRPr="004D7922" w:rsidRDefault="00C144F0" w:rsidP="00AC2CEF">
      <w:pPr>
        <w:pStyle w:val="listparagraph0"/>
        <w:tabs>
          <w:tab w:val="num" w:pos="2160"/>
        </w:tabs>
        <w:spacing w:before="120" w:beforeAutospacing="0" w:after="120" w:afterAutospacing="0"/>
        <w:jc w:val="both"/>
        <w:rPr>
          <w:rFonts w:ascii="Arial" w:hAnsi="Arial" w:cs="Arial"/>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F906D9" w:rsidRPr="00F906D9">
        <w:rPr>
          <w:rFonts w:ascii="Arial" w:hAnsi="Arial" w:cs="Arial"/>
          <w:noProof/>
        </w:rPr>
        <w:t>Automatic Doors and Windows</w:t>
      </w:r>
    </w:p>
    <w:p w14:paraId="79F35B95"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39F9034C" w14:textId="77777777" w:rsidR="003262B4" w:rsidRPr="00CE0684" w:rsidRDefault="003262B4" w:rsidP="003262B4">
      <w:pPr>
        <w:spacing w:before="240"/>
        <w:rPr>
          <w:rFonts w:ascii="Arial" w:eastAsia="Aptos" w:hAnsi="Arial" w:cs="Arial"/>
          <w:sz w:val="24"/>
          <w:szCs w:val="24"/>
        </w:rPr>
      </w:pPr>
      <w:bookmarkStart w:id="10" w:name="_Toc256000002"/>
      <w:bookmarkStart w:id="11" w:name="_Toc527015608"/>
      <w:r w:rsidRPr="00CE0684">
        <w:rPr>
          <w:rFonts w:ascii="Arial" w:eastAsia="Aptos" w:hAnsi="Arial" w:cs="Arial"/>
          <w:sz w:val="24"/>
          <w:szCs w:val="24"/>
        </w:rPr>
        <w:t>Norfolk County Council (NCC) is seeking</w:t>
      </w:r>
      <w:r w:rsidRPr="00CE0684">
        <w:rPr>
          <w:rFonts w:ascii="Arial" w:hAnsi="Arial" w:cs="Arial"/>
          <w:color w:val="000000" w:themeColor="text1"/>
          <w:sz w:val="24"/>
          <w:szCs w:val="24"/>
        </w:rPr>
        <w:t xml:space="preserve"> proposals from</w:t>
      </w:r>
      <w:r w:rsidRPr="00CE0684">
        <w:rPr>
          <w:rFonts w:ascii="Arial" w:eastAsia="Aptos" w:hAnsi="Arial" w:cs="Arial"/>
          <w:sz w:val="24"/>
          <w:szCs w:val="24"/>
        </w:rPr>
        <w:t xml:space="preserve"> qualified and experienced providers to deliver the planned maintenance and statutory inspection of automatic doors and window systems across its libraries portfolio. The appointed provider will be responsible for the servicing, testing, certification, and reporting required to ensure these systems remain fully functional, secure, and accessible. A strong understanding of relevant compliance obligations and industry best practice is essential to support operational reliability, user safety, and adherence to accessibility standards. The provider must deliver this service in accordance with manufacturers instructions as well as NCC SOP023. The providers furthermore must be ADSA certified engineers.</w:t>
      </w:r>
    </w:p>
    <w:p w14:paraId="210044A4" w14:textId="77777777" w:rsidR="003262B4" w:rsidRPr="00CE0684" w:rsidRDefault="003262B4" w:rsidP="003262B4">
      <w:pPr>
        <w:spacing w:before="240"/>
        <w:rPr>
          <w:rFonts w:ascii="Arial" w:hAnsi="Arial" w:cs="Arial"/>
          <w:sz w:val="24"/>
          <w:szCs w:val="24"/>
        </w:rPr>
      </w:pPr>
      <w:r w:rsidRPr="00CE0684">
        <w:rPr>
          <w:rFonts w:ascii="Arial" w:eastAsia="Aptos" w:hAnsi="Arial" w:cs="Arial"/>
          <w:sz w:val="24"/>
          <w:szCs w:val="24"/>
        </w:rPr>
        <w:t>The libraries estate consists of multiple sites requiring consistent and reliable operation of automatic access systems. The purpose of these inspections is to maintain safety, security, and accessibility standards while ensuring regulatory compliance. Regular maintenance will prevent faults, extend asset lifespan, and support uninterrupted service for staff and public users</w:t>
      </w:r>
    </w:p>
    <w:p w14:paraId="23E76073" w14:textId="77777777" w:rsidR="004D7922" w:rsidRDefault="004D7922" w:rsidP="004D7922">
      <w:pPr>
        <w:pStyle w:val="paragraph"/>
        <w:spacing w:before="0" w:beforeAutospacing="0" w:after="0" w:afterAutospacing="0"/>
        <w:jc w:val="both"/>
        <w:textAlignment w:val="baseline"/>
        <w:rPr>
          <w:rStyle w:val="normaltextrun"/>
          <w:rFonts w:ascii="Arial" w:hAnsi="Arial" w:cs="Arial"/>
        </w:rPr>
      </w:pP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3C23AB0B" w14:textId="77777777" w:rsidR="00814486" w:rsidRPr="00843BB4" w:rsidRDefault="00814486" w:rsidP="00814486">
      <w:pPr>
        <w:spacing w:before="120" w:after="120" w:line="240" w:lineRule="auto"/>
        <w:jc w:val="both"/>
        <w:rPr>
          <w:rStyle w:val="Strong"/>
          <w:rFonts w:ascii="Arial" w:hAnsi="Arial" w:cs="Arial"/>
          <w:b w:val="0"/>
          <w:bCs/>
          <w:sz w:val="24"/>
          <w:szCs w:val="24"/>
        </w:rPr>
      </w:pPr>
      <w:bookmarkStart w:id="17" w:name="_Hlk204875635"/>
      <w:bookmarkStart w:id="18" w:name="_Hlk204859143"/>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bookmarkEnd w:id="17"/>
    </w:p>
    <w:bookmarkEnd w:id="18"/>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w:t>
            </w:r>
            <w:r w:rsidR="00472F5D" w:rsidRPr="00B8229A">
              <w:rPr>
                <w:rFonts w:ascii="Arial" w:hAnsi="Arial" w:cs="Arial"/>
                <w:sz w:val="24"/>
                <w:szCs w:val="24"/>
              </w:rPr>
              <w:lastRenderedPageBreak/>
              <w:t>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lastRenderedPageBreak/>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lastRenderedPageBreak/>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lastRenderedPageBreak/>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lastRenderedPageBreak/>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9" w:name="_Toc256000004"/>
      <w:bookmarkStart w:id="20" w:name="_Toc326234119"/>
      <w:bookmarkStart w:id="21" w:name="_Toc326241326"/>
      <w:bookmarkStart w:id="22" w:name="_Toc527015610"/>
      <w:r w:rsidRPr="00CC44D1">
        <w:rPr>
          <w:rFonts w:asciiTheme="majorHAnsi" w:hAnsiTheme="majorHAnsi" w:cstheme="majorHAnsi"/>
          <w:color w:val="auto"/>
          <w:sz w:val="24"/>
          <w:szCs w:val="24"/>
        </w:rPr>
        <w:t>Advice and instructions to Applicants</w:t>
      </w:r>
      <w:bookmarkEnd w:id="19"/>
      <w:bookmarkEnd w:id="20"/>
      <w:bookmarkEnd w:id="21"/>
      <w:bookmarkEnd w:id="22"/>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When completing the price schedule at Form G, have you ensured that your price is fully inclusive of all costs of providing the service in accordance with the </w:t>
      </w:r>
      <w:r w:rsidRPr="0070179F">
        <w:rPr>
          <w:rFonts w:ascii="Arial" w:hAnsi="Arial" w:cs="Arial"/>
        </w:rPr>
        <w:lastRenderedPageBreak/>
        <w:t>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AD3D5CC" w14:textId="4E2889A5" w:rsidR="004312B5" w:rsidRPr="00BC416E" w:rsidRDefault="00C144F0" w:rsidP="00BC416E">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intend to submit</w:t>
      </w:r>
      <w:r w:rsidR="005C6476" w:rsidRPr="0070179F">
        <w:rPr>
          <w:rFonts w:ascii="Arial" w:hAnsi="Arial" w:cs="Arial"/>
        </w:rPr>
        <w:t xml:space="preserve"> </w:t>
      </w:r>
      <w:r w:rsidR="00D115F4" w:rsidRPr="0070179F">
        <w:rPr>
          <w:rFonts w:ascii="Arial" w:hAnsi="Arial" w:cs="Arial"/>
        </w:rPr>
        <w:t xml:space="preserve">a </w:t>
      </w:r>
      <w:r w:rsidR="00A85DDE">
        <w:rPr>
          <w:rFonts w:ascii="Arial" w:hAnsi="Arial" w:cs="Arial"/>
        </w:rPr>
        <w:t>Invitation to Tender</w:t>
      </w:r>
      <w:r w:rsidRPr="0070179F">
        <w:rPr>
          <w:rFonts w:ascii="Arial" w:hAnsi="Arial" w:cs="Arial"/>
        </w:rPr>
        <w:t xml:space="preserve">, please ensure that you arrange to return the documents by the date and time stated. The Council is under no obligations to accept </w:t>
      </w:r>
      <w:bookmarkStart w:id="23" w:name="_Hlk204877664"/>
      <w:bookmarkStart w:id="24" w:name="_Hlk204859293"/>
      <w:bookmarkStart w:id="25" w:name="_Hlk204862782"/>
      <w:r w:rsidR="00F460B2">
        <w:rPr>
          <w:rFonts w:ascii="Arial" w:hAnsi="Arial" w:cs="Arial"/>
        </w:rPr>
        <w:t>late responses to the Invitation to Tender.</w:t>
      </w:r>
      <w:bookmarkEnd w:id="23"/>
      <w:bookmarkEnd w:id="24"/>
      <w:bookmarkEnd w:id="25"/>
    </w:p>
    <w:p w14:paraId="4BBDAB88" w14:textId="166A14A5"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6" w:name="_Ref137736543"/>
      <w:r w:rsidRPr="00CC44D1">
        <w:rPr>
          <w:spacing w:val="15"/>
          <w:sz w:val="24"/>
          <w:szCs w:val="24"/>
        </w:rPr>
        <w:t>Instructions to Applicants</w:t>
      </w:r>
      <w:bookmarkEnd w:id="26"/>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7" w:name="_Toc326234121"/>
      <w:r w:rsidRPr="00FD2E4A">
        <w:rPr>
          <w:rFonts w:ascii="Arial" w:hAnsi="Arial" w:cs="Arial"/>
          <w:spacing w:val="0"/>
          <w:sz w:val="24"/>
          <w:szCs w:val="24"/>
          <w:u w:val="none"/>
        </w:rPr>
        <w:t>First steps</w:t>
      </w:r>
      <w:bookmarkEnd w:id="27"/>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lastRenderedPageBreak/>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8" w:name="_Toc326234124"/>
      <w:r w:rsidRPr="00324C5E">
        <w:rPr>
          <w:rFonts w:ascii="Arial" w:hAnsi="Arial" w:cs="Arial"/>
          <w:spacing w:val="0"/>
          <w:sz w:val="24"/>
          <w:szCs w:val="24"/>
          <w:u w:val="none"/>
        </w:rPr>
        <w:t xml:space="preserve">Content of the </w:t>
      </w:r>
      <w:bookmarkEnd w:id="28"/>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 xml:space="preserve">Different questions may be marked by different evaluators and not all evaluators will have read your entire application. The answer to each question must be self-contained. Answers such as “see answer to question x” are not acceptable. You must not include brochures, leaflets </w:t>
      </w:r>
      <w:r w:rsidRPr="00324C5E">
        <w:rPr>
          <w:rFonts w:ascii="Arial" w:hAnsi="Arial" w:cs="Arial"/>
          <w:sz w:val="24"/>
          <w:szCs w:val="24"/>
        </w:rPr>
        <w:lastRenderedPageBreak/>
        <w:t>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9" w:name="_Toc326234126"/>
      <w:r w:rsidRPr="004C18A7">
        <w:rPr>
          <w:rFonts w:ascii="Arial" w:hAnsi="Arial" w:cs="Arial"/>
          <w:spacing w:val="0"/>
          <w:sz w:val="24"/>
          <w:szCs w:val="24"/>
          <w:u w:val="none"/>
        </w:rPr>
        <w:t xml:space="preserve">Completion of the </w:t>
      </w:r>
      <w:bookmarkEnd w:id="29"/>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30" w:name="_Toc326234127"/>
      <w:r w:rsidRPr="004C18A7">
        <w:rPr>
          <w:rFonts w:ascii="Arial" w:hAnsi="Arial" w:cs="Arial"/>
          <w:spacing w:val="0"/>
          <w:sz w:val="24"/>
          <w:szCs w:val="24"/>
          <w:u w:val="none"/>
        </w:rPr>
        <w:lastRenderedPageBreak/>
        <w:t xml:space="preserve">Submission </w:t>
      </w:r>
    </w:p>
    <w:bookmarkEnd w:id="30"/>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5"/>
      <w:bookmarkStart w:id="32" w:name="_Toc527015611"/>
      <w:r w:rsidRPr="00CC44D1">
        <w:rPr>
          <w:rFonts w:asciiTheme="majorHAnsi" w:hAnsiTheme="majorHAnsi" w:cstheme="majorHAnsi"/>
          <w:color w:val="auto"/>
          <w:sz w:val="24"/>
          <w:szCs w:val="24"/>
        </w:rPr>
        <w:t>Procurement Process Information and Procurement Timeline</w:t>
      </w:r>
      <w:bookmarkEnd w:id="31"/>
      <w:bookmarkEnd w:id="32"/>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737262C8"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w:t>
            </w:r>
            <w:r w:rsidR="00A85572">
              <w:rPr>
                <w:rFonts w:ascii="Arial" w:hAnsi="Arial" w:cs="Arial"/>
                <w:noProof/>
                <w:sz w:val="24"/>
                <w:szCs w:val="24"/>
              </w:rPr>
              <w:t>21</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705FD5D8"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A44E64">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lastRenderedPageBreak/>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1C9CB24F"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Requirement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Final deadline for submission of clarification 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33"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33"/>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47017476" w14:textId="77777777" w:rsidR="007630B8" w:rsidRPr="007630B8" w:rsidRDefault="007630B8" w:rsidP="007630B8">
      <w:pPr>
        <w:pStyle w:val="NoSpacing"/>
        <w:spacing w:before="120" w:after="120"/>
        <w:jc w:val="both"/>
        <w:rPr>
          <w:rStyle w:val="Strong"/>
          <w:rFonts w:ascii="Arial" w:hAnsi="Arial" w:cs="Arial"/>
          <w:b w:val="0"/>
          <w:color w:val="000000" w:themeColor="text1"/>
          <w:sz w:val="24"/>
          <w:szCs w:val="24"/>
        </w:rPr>
      </w:pPr>
      <w:bookmarkStart w:id="34" w:name="_Toc256000006"/>
      <w:bookmarkStart w:id="35" w:name="_Toc326234131"/>
      <w:bookmarkStart w:id="36" w:name="_Toc326241328"/>
      <w:bookmarkStart w:id="37" w:name="_Toc527015612"/>
      <w:r w:rsidRPr="007630B8">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1DDD9C00" w14:textId="77777777" w:rsidR="007630B8" w:rsidRPr="007630B8" w:rsidRDefault="007630B8" w:rsidP="007630B8">
      <w:pPr>
        <w:pStyle w:val="NoSpacing"/>
        <w:spacing w:before="120" w:after="120"/>
        <w:jc w:val="both"/>
        <w:rPr>
          <w:rStyle w:val="Strong"/>
          <w:rFonts w:ascii="Arial" w:hAnsi="Arial" w:cs="Arial"/>
          <w:b w:val="0"/>
          <w:color w:val="000000" w:themeColor="text1"/>
          <w:sz w:val="24"/>
          <w:szCs w:val="24"/>
        </w:rPr>
      </w:pPr>
      <w:r w:rsidRPr="007630B8">
        <w:rPr>
          <w:rStyle w:val="Strong"/>
          <w:rFonts w:ascii="Arial" w:hAnsi="Arial" w:cs="Arial"/>
          <w:b w:val="0"/>
          <w:color w:val="000000" w:themeColor="text1"/>
          <w:sz w:val="24"/>
          <w:szCs w:val="24"/>
        </w:rPr>
        <w:t>Any amendments will therefore be communicated in full at the appropriate time.</w:t>
      </w:r>
    </w:p>
    <w:p w14:paraId="59B66A44" w14:textId="77777777" w:rsidR="007630B8" w:rsidRPr="007630B8" w:rsidRDefault="007630B8" w:rsidP="007630B8">
      <w:pPr>
        <w:pStyle w:val="NoSpacing"/>
        <w:spacing w:before="120" w:after="120"/>
        <w:jc w:val="both"/>
        <w:rPr>
          <w:rStyle w:val="Strong"/>
          <w:rFonts w:ascii="Arial" w:hAnsi="Arial" w:cs="Arial"/>
          <w:b w:val="0"/>
          <w:color w:val="000000" w:themeColor="text1"/>
          <w:sz w:val="24"/>
          <w:szCs w:val="24"/>
          <w:u w:val="single"/>
        </w:rPr>
      </w:pPr>
      <w:r w:rsidRPr="007630B8">
        <w:rPr>
          <w:rStyle w:val="Strong"/>
          <w:rFonts w:ascii="Arial" w:hAnsi="Arial" w:cs="Arial"/>
          <w:b w:val="0"/>
          <w:color w:val="000000" w:themeColor="text1"/>
          <w:sz w:val="24"/>
          <w:szCs w:val="24"/>
          <w:u w:val="single"/>
        </w:rPr>
        <w:t>The structure of this Competitive Flexible Process is detailed below.</w:t>
      </w:r>
    </w:p>
    <w:p w14:paraId="46178A5F" w14:textId="77777777" w:rsidR="007630B8" w:rsidRPr="007630B8" w:rsidRDefault="007630B8" w:rsidP="007630B8">
      <w:pPr>
        <w:pStyle w:val="NoSpacing"/>
        <w:spacing w:before="120" w:after="120"/>
        <w:jc w:val="both"/>
        <w:rPr>
          <w:rStyle w:val="Strong"/>
          <w:rFonts w:ascii="Arial" w:hAnsi="Arial" w:cs="Arial"/>
          <w:b w:val="0"/>
          <w:color w:val="000000" w:themeColor="text1"/>
          <w:sz w:val="24"/>
          <w:szCs w:val="24"/>
        </w:rPr>
      </w:pPr>
      <w:r w:rsidRPr="007630B8">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7630B8">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102425EC" w14:textId="0804F8A1" w:rsidR="007630B8" w:rsidRPr="007630B8" w:rsidRDefault="007630B8" w:rsidP="007630B8">
      <w:pPr>
        <w:pStyle w:val="NoSpacing"/>
        <w:spacing w:before="120" w:after="120"/>
        <w:jc w:val="both"/>
        <w:rPr>
          <w:rStyle w:val="Strong"/>
          <w:rFonts w:ascii="Arial" w:hAnsi="Arial" w:cs="Arial"/>
          <w:b w:val="0"/>
          <w:color w:val="000000" w:themeColor="text1"/>
          <w:sz w:val="24"/>
          <w:szCs w:val="24"/>
        </w:rPr>
      </w:pPr>
      <w:r w:rsidRPr="007630B8">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056665">
        <w:rPr>
          <w:rStyle w:val="Strong"/>
          <w:rFonts w:ascii="Arial" w:hAnsi="Arial" w:cs="Arial"/>
          <w:b w:val="0"/>
          <w:color w:val="000000" w:themeColor="text1"/>
          <w:sz w:val="24"/>
          <w:szCs w:val="24"/>
        </w:rPr>
        <w:t>C</w:t>
      </w:r>
      <w:r w:rsidRPr="007630B8">
        <w:rPr>
          <w:rStyle w:val="Strong"/>
          <w:rFonts w:ascii="Arial" w:hAnsi="Arial" w:cs="Arial"/>
          <w:b w:val="0"/>
          <w:color w:val="000000" w:themeColor="text1"/>
          <w:sz w:val="24"/>
          <w:szCs w:val="24"/>
        </w:rPr>
        <w:t>).</w:t>
      </w:r>
    </w:p>
    <w:p w14:paraId="55CF862E" w14:textId="6D451B83" w:rsidR="007630B8" w:rsidRPr="007630B8" w:rsidRDefault="007630B8" w:rsidP="007630B8">
      <w:pPr>
        <w:pStyle w:val="NoSpacing"/>
        <w:spacing w:before="120" w:after="120"/>
        <w:jc w:val="both"/>
        <w:rPr>
          <w:rStyle w:val="Strong"/>
          <w:rFonts w:ascii="Arial" w:hAnsi="Arial" w:cs="Arial"/>
          <w:b w:val="0"/>
          <w:color w:val="000000" w:themeColor="text1"/>
          <w:sz w:val="24"/>
          <w:szCs w:val="24"/>
        </w:rPr>
      </w:pPr>
      <w:r w:rsidRPr="007630B8">
        <w:rPr>
          <w:rStyle w:val="Strong"/>
          <w:rFonts w:ascii="Arial" w:hAnsi="Arial" w:cs="Arial"/>
          <w:b w:val="0"/>
          <w:color w:val="000000" w:themeColor="text1"/>
          <w:sz w:val="24"/>
          <w:szCs w:val="24"/>
        </w:rPr>
        <w:t>This will then be followed by an assessment of the remaining Form A,</w:t>
      </w:r>
      <w:r w:rsidR="00056665">
        <w:rPr>
          <w:rStyle w:val="Strong"/>
          <w:rFonts w:ascii="Arial" w:hAnsi="Arial" w:cs="Arial"/>
          <w:b w:val="0"/>
          <w:color w:val="000000" w:themeColor="text1"/>
          <w:sz w:val="24"/>
          <w:szCs w:val="24"/>
        </w:rPr>
        <w:t>B,</w:t>
      </w:r>
      <w:r w:rsidRPr="007630B8">
        <w:rPr>
          <w:rStyle w:val="Strong"/>
          <w:rFonts w:ascii="Arial" w:hAnsi="Arial" w:cs="Arial"/>
          <w:b w:val="0"/>
          <w:color w:val="000000" w:themeColor="text1"/>
          <w:sz w:val="24"/>
          <w:szCs w:val="24"/>
        </w:rPr>
        <w:t xml:space="preserve"> C and D.</w:t>
      </w:r>
    </w:p>
    <w:p w14:paraId="155B7C70" w14:textId="77777777" w:rsidR="007630B8" w:rsidRPr="007630B8" w:rsidRDefault="007630B8" w:rsidP="007630B8">
      <w:pPr>
        <w:spacing w:before="0" w:after="0" w:line="240" w:lineRule="auto"/>
        <w:rPr>
          <w:rStyle w:val="Strong"/>
          <w:rFonts w:ascii="Arial" w:hAnsi="Arial" w:cs="Arial"/>
          <w:color w:val="000000" w:themeColor="text1"/>
          <w:sz w:val="24"/>
          <w:szCs w:val="24"/>
        </w:rPr>
      </w:pPr>
      <w:r w:rsidRPr="007630B8">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7630B8">
        <w:rPr>
          <w:rStyle w:val="Strong"/>
          <w:rFonts w:ascii="Arial" w:hAnsi="Arial" w:cs="Arial"/>
          <w:color w:val="000000" w:themeColor="text1"/>
          <w:sz w:val="24"/>
          <w:szCs w:val="24"/>
        </w:rPr>
        <w:t xml:space="preserve">evaluated at the same time by separate evaluators to that of the Quality assessors.  </w:t>
      </w:r>
    </w:p>
    <w:p w14:paraId="71C1937A" w14:textId="77777777" w:rsidR="007630B8" w:rsidRPr="007630B8" w:rsidRDefault="007630B8" w:rsidP="007630B8">
      <w:pPr>
        <w:spacing w:before="0" w:after="0" w:line="240" w:lineRule="auto"/>
        <w:rPr>
          <w:rStyle w:val="Strong"/>
          <w:rFonts w:ascii="Arial" w:hAnsi="Arial" w:cs="Arial"/>
          <w:color w:val="000000" w:themeColor="text1"/>
          <w:sz w:val="24"/>
          <w:szCs w:val="24"/>
        </w:rPr>
      </w:pPr>
    </w:p>
    <w:p w14:paraId="2A439167" w14:textId="77777777" w:rsidR="007630B8" w:rsidRPr="007630B8" w:rsidRDefault="007630B8" w:rsidP="007630B8">
      <w:pPr>
        <w:spacing w:before="0" w:after="0" w:line="240" w:lineRule="auto"/>
        <w:rPr>
          <w:rStyle w:val="Strong"/>
          <w:rFonts w:ascii="Arial" w:hAnsi="Arial" w:cs="Arial"/>
          <w:color w:val="000000" w:themeColor="text1"/>
          <w:sz w:val="24"/>
          <w:szCs w:val="24"/>
        </w:rPr>
      </w:pPr>
      <w:r w:rsidRPr="007630B8">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7D2DED69" w14:textId="77777777" w:rsidR="007630B8" w:rsidRPr="007630B8" w:rsidRDefault="007630B8" w:rsidP="007630B8">
      <w:pPr>
        <w:spacing w:before="0" w:after="0" w:line="240" w:lineRule="auto"/>
        <w:rPr>
          <w:rStyle w:val="Strong"/>
          <w:rFonts w:ascii="Arial" w:hAnsi="Arial" w:cs="Arial"/>
          <w:color w:val="000000" w:themeColor="text1"/>
          <w:sz w:val="24"/>
          <w:szCs w:val="24"/>
        </w:rPr>
      </w:pPr>
    </w:p>
    <w:p w14:paraId="65F9E2E8" w14:textId="77777777" w:rsidR="007630B8" w:rsidRPr="00BF1EFC" w:rsidRDefault="007630B8" w:rsidP="007630B8">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7630B8">
        <w:rPr>
          <w:rFonts w:ascii="Arial" w:eastAsia="Aptos" w:hAnsi="Arial" w:cs="Arial"/>
          <w:b/>
          <w:color w:val="000000" w:themeColor="text1"/>
          <w:kern w:val="2"/>
          <w:sz w:val="24"/>
          <w:szCs w:val="24"/>
          <w14:ligatures w14:val="standardContextual"/>
        </w:rPr>
        <w:t xml:space="preserve"> and not be eligible for award with their bid being rejected.</w:t>
      </w:r>
    </w:p>
    <w:p w14:paraId="3E82D199" w14:textId="77777777" w:rsidR="007630B8" w:rsidRPr="007630B8" w:rsidRDefault="007630B8" w:rsidP="007630B8">
      <w:pPr>
        <w:spacing w:before="0" w:after="0" w:line="240" w:lineRule="auto"/>
        <w:rPr>
          <w:rStyle w:val="Strong"/>
          <w:rFonts w:ascii="Arial" w:hAnsi="Arial" w:cs="Arial"/>
          <w:color w:val="000000" w:themeColor="text1"/>
          <w:sz w:val="24"/>
          <w:szCs w:val="24"/>
        </w:rPr>
      </w:pPr>
    </w:p>
    <w:p w14:paraId="3BAFA2F7" w14:textId="77777777" w:rsidR="007630B8" w:rsidRPr="007630B8" w:rsidRDefault="007630B8" w:rsidP="007630B8">
      <w:pPr>
        <w:pStyle w:val="NoSpacing"/>
        <w:spacing w:before="120" w:after="120"/>
        <w:jc w:val="both"/>
        <w:rPr>
          <w:rStyle w:val="Strong"/>
          <w:rFonts w:ascii="Arial" w:hAnsi="Arial" w:cs="Arial"/>
          <w:color w:val="000000" w:themeColor="text1"/>
          <w:sz w:val="24"/>
          <w:szCs w:val="24"/>
        </w:rPr>
      </w:pPr>
      <w:r w:rsidRPr="007630B8">
        <w:rPr>
          <w:rStyle w:val="Strong"/>
          <w:rFonts w:ascii="Arial" w:hAnsi="Arial" w:cs="Arial"/>
          <w:color w:val="000000" w:themeColor="text1"/>
          <w:sz w:val="24"/>
          <w:szCs w:val="24"/>
        </w:rPr>
        <w:t xml:space="preserve">Any bidder who did not make the Quality Threshold Score (their pricing submissions will be disregarded with no feedback provided on the Pricing element as this will cease to be assessed) </w:t>
      </w:r>
    </w:p>
    <w:p w14:paraId="5C0BA30A" w14:textId="77777777" w:rsidR="007630B8" w:rsidRPr="007630B8" w:rsidRDefault="007630B8" w:rsidP="007630B8">
      <w:pPr>
        <w:pStyle w:val="NoSpacing"/>
        <w:spacing w:before="120" w:after="120"/>
        <w:jc w:val="both"/>
        <w:rPr>
          <w:rStyle w:val="Strong"/>
          <w:rFonts w:ascii="Arial" w:hAnsi="Arial" w:cs="Arial"/>
          <w:color w:val="000000" w:themeColor="text1"/>
          <w:sz w:val="24"/>
          <w:szCs w:val="24"/>
        </w:rPr>
      </w:pPr>
      <w:r w:rsidRPr="007630B8">
        <w:rPr>
          <w:rStyle w:val="Strong"/>
          <w:rFonts w:ascii="Arial" w:hAnsi="Arial" w:cs="Arial"/>
          <w:color w:val="000000" w:themeColor="text1"/>
          <w:sz w:val="24"/>
          <w:szCs w:val="24"/>
        </w:rPr>
        <w:lastRenderedPageBreak/>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457A9125" w14:textId="77777777" w:rsidR="007630B8" w:rsidRPr="007630B8" w:rsidRDefault="007630B8" w:rsidP="007630B8">
      <w:pPr>
        <w:pStyle w:val="NoSpacing"/>
        <w:spacing w:before="120" w:after="120"/>
        <w:jc w:val="both"/>
        <w:rPr>
          <w:rStyle w:val="Strong"/>
          <w:rFonts w:ascii="Arial" w:hAnsi="Arial" w:cs="Arial"/>
          <w:color w:val="000000" w:themeColor="text1"/>
          <w:sz w:val="24"/>
          <w:szCs w:val="24"/>
        </w:rPr>
      </w:pPr>
    </w:p>
    <w:p w14:paraId="0A1F2278" w14:textId="77777777" w:rsidR="007630B8" w:rsidRPr="007630B8" w:rsidRDefault="007630B8" w:rsidP="007630B8">
      <w:pPr>
        <w:pStyle w:val="NoSpacing"/>
        <w:spacing w:before="120" w:after="120"/>
        <w:jc w:val="both"/>
        <w:rPr>
          <w:rStyle w:val="Strong"/>
          <w:rFonts w:ascii="Arial" w:hAnsi="Arial" w:cs="Arial"/>
          <w:color w:val="000000" w:themeColor="text1"/>
          <w:sz w:val="24"/>
          <w:szCs w:val="24"/>
        </w:rPr>
      </w:pPr>
      <w:r w:rsidRPr="007630B8">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677A09E4" w14:textId="77777777" w:rsidR="007630B8" w:rsidRDefault="007630B8" w:rsidP="007630B8"/>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r w:rsidRPr="00CC44D1">
        <w:rPr>
          <w:rFonts w:asciiTheme="majorHAnsi" w:hAnsiTheme="majorHAnsi" w:cstheme="majorHAnsi"/>
          <w:color w:val="auto"/>
          <w:sz w:val="24"/>
          <w:szCs w:val="24"/>
        </w:rPr>
        <w:t>Contract Data</w:t>
      </w:r>
      <w:bookmarkEnd w:id="34"/>
      <w:bookmarkEnd w:id="35"/>
      <w:bookmarkEnd w:id="36"/>
      <w:bookmarkEnd w:id="37"/>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8" w:name="_Toc326234132"/>
      <w:bookmarkStart w:id="39" w:name="_Toc326241329"/>
      <w:bookmarkStart w:id="40" w:name="_Toc256000007"/>
      <w:bookmarkStart w:id="41" w:name="_Ref527012343"/>
      <w:bookmarkStart w:id="42" w:name="_Toc527015613"/>
      <w:r w:rsidRPr="00CC44D1">
        <w:rPr>
          <w:rFonts w:asciiTheme="majorHAnsi" w:hAnsiTheme="majorHAnsi" w:cstheme="majorHAnsi"/>
          <w:color w:val="auto"/>
          <w:sz w:val="24"/>
          <w:szCs w:val="24"/>
        </w:rPr>
        <w:lastRenderedPageBreak/>
        <w:t>Receipt and evaluation of Applications</w:t>
      </w:r>
      <w:bookmarkEnd w:id="38"/>
      <w:bookmarkEnd w:id="39"/>
      <w:r w:rsidRPr="00CC44D1">
        <w:rPr>
          <w:rFonts w:asciiTheme="majorHAnsi" w:hAnsiTheme="majorHAnsi" w:cstheme="majorHAnsi"/>
          <w:color w:val="auto"/>
          <w:sz w:val="24"/>
          <w:szCs w:val="24"/>
        </w:rPr>
        <w:t xml:space="preserve"> by the Council</w:t>
      </w:r>
      <w:bookmarkEnd w:id="40"/>
      <w:bookmarkEnd w:id="41"/>
      <w:bookmarkEnd w:id="42"/>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43" w:name="_Toc326234133"/>
      <w:r w:rsidRPr="00246ED9">
        <w:rPr>
          <w:rFonts w:ascii="Arial" w:hAnsi="Arial" w:cs="Arial"/>
          <w:spacing w:val="0"/>
          <w:sz w:val="24"/>
          <w:szCs w:val="24"/>
          <w:u w:val="none"/>
        </w:rPr>
        <w:t>General</w:t>
      </w:r>
      <w:bookmarkEnd w:id="43"/>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44" w:name="_Toc326234134"/>
      <w:r w:rsidRPr="00246ED9">
        <w:rPr>
          <w:rFonts w:ascii="Arial" w:hAnsi="Arial" w:cs="Arial"/>
          <w:spacing w:val="0"/>
          <w:sz w:val="24"/>
          <w:szCs w:val="24"/>
          <w:u w:val="none"/>
        </w:rPr>
        <w:t>Clarification</w:t>
      </w:r>
      <w:bookmarkEnd w:id="44"/>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5"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5"/>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6" w:name="_Toc326234137"/>
      <w:r w:rsidRPr="00246ED9">
        <w:rPr>
          <w:rFonts w:ascii="Arial" w:hAnsi="Arial" w:cs="Arial"/>
          <w:spacing w:val="0"/>
          <w:sz w:val="24"/>
          <w:szCs w:val="24"/>
          <w:u w:val="none"/>
        </w:rPr>
        <w:t>Compliance with minimum standards (Form C)</w:t>
      </w:r>
      <w:bookmarkEnd w:id="46"/>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lastRenderedPageBreak/>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7" w:name="_Ref451341801"/>
      <w:bookmarkStart w:id="48" w:name="_Toc256000008"/>
      <w:bookmarkStart w:id="49" w:name="_Ref527013540"/>
      <w:bookmarkStart w:id="50" w:name="_Toc527015614"/>
      <w:r w:rsidRPr="00CC44D1">
        <w:rPr>
          <w:rFonts w:asciiTheme="majorHAnsi" w:hAnsiTheme="majorHAnsi" w:cstheme="majorHAnsi"/>
          <w:color w:val="auto"/>
          <w:sz w:val="24"/>
          <w:szCs w:val="24"/>
        </w:rPr>
        <w:t xml:space="preserve">Evaluation </w:t>
      </w:r>
      <w:bookmarkEnd w:id="47"/>
      <w:r w:rsidRPr="00CC44D1">
        <w:rPr>
          <w:rFonts w:asciiTheme="majorHAnsi" w:hAnsiTheme="majorHAnsi" w:cstheme="majorHAnsi"/>
          <w:color w:val="auto"/>
          <w:sz w:val="24"/>
          <w:szCs w:val="24"/>
        </w:rPr>
        <w:t>Information</w:t>
      </w:r>
      <w:bookmarkEnd w:id="48"/>
      <w:bookmarkEnd w:id="49"/>
      <w:bookmarkEnd w:id="50"/>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76C503C1" w14:textId="77777777" w:rsidR="00C955C2" w:rsidRDefault="00C955C2" w:rsidP="004312B5">
      <w:pPr>
        <w:spacing w:before="0" w:after="0" w:line="240" w:lineRule="auto"/>
        <w:rPr>
          <w:rStyle w:val="Strong"/>
          <w:b w:val="0"/>
          <w:sz w:val="24"/>
          <w:szCs w:val="24"/>
        </w:rPr>
      </w:pPr>
    </w:p>
    <w:p w14:paraId="1FE3B2F9" w14:textId="77777777" w:rsidR="00C955C2" w:rsidRDefault="00C955C2" w:rsidP="004312B5">
      <w:pPr>
        <w:spacing w:before="0" w:after="0" w:line="240" w:lineRule="auto"/>
        <w:rPr>
          <w:rStyle w:val="Strong"/>
          <w:b w:val="0"/>
          <w:sz w:val="24"/>
          <w:szCs w:val="24"/>
        </w:rPr>
      </w:pPr>
    </w:p>
    <w:p w14:paraId="5D48E11D" w14:textId="77777777" w:rsidR="00C955C2" w:rsidRDefault="00C955C2" w:rsidP="004312B5">
      <w:pPr>
        <w:spacing w:before="0" w:after="0" w:line="240" w:lineRule="auto"/>
        <w:rPr>
          <w:rStyle w:val="Strong"/>
          <w:b w:val="0"/>
          <w:sz w:val="24"/>
          <w:szCs w:val="24"/>
        </w:rPr>
      </w:pPr>
    </w:p>
    <w:p w14:paraId="698F025F" w14:textId="77777777" w:rsidR="00C955C2" w:rsidRDefault="00C955C2" w:rsidP="004312B5">
      <w:pPr>
        <w:spacing w:before="0" w:after="0" w:line="240" w:lineRule="auto"/>
        <w:rPr>
          <w:rStyle w:val="Strong"/>
          <w:b w:val="0"/>
          <w:sz w:val="24"/>
          <w:szCs w:val="24"/>
        </w:rPr>
      </w:pPr>
    </w:p>
    <w:p w14:paraId="70F17095" w14:textId="77777777" w:rsidR="00C955C2" w:rsidRDefault="00C955C2" w:rsidP="004312B5">
      <w:pPr>
        <w:spacing w:before="0" w:after="0" w:line="240" w:lineRule="auto"/>
        <w:rPr>
          <w:rStyle w:val="Strong"/>
          <w:b w:val="0"/>
          <w:sz w:val="24"/>
          <w:szCs w:val="24"/>
        </w:rPr>
      </w:pPr>
    </w:p>
    <w:p w14:paraId="326E8537" w14:textId="77777777" w:rsidR="00C955C2" w:rsidRDefault="00C955C2" w:rsidP="004312B5">
      <w:pPr>
        <w:spacing w:before="0" w:after="0" w:line="240" w:lineRule="auto"/>
        <w:rPr>
          <w:rStyle w:val="Strong"/>
          <w:b w:val="0"/>
          <w:sz w:val="24"/>
          <w:szCs w:val="24"/>
        </w:rPr>
      </w:pPr>
    </w:p>
    <w:p w14:paraId="7B4EBEF7" w14:textId="77777777" w:rsidR="00C955C2" w:rsidRDefault="00C955C2" w:rsidP="004312B5">
      <w:pPr>
        <w:spacing w:before="0" w:after="0" w:line="240" w:lineRule="auto"/>
        <w:rPr>
          <w:rStyle w:val="Strong"/>
          <w:b w:val="0"/>
          <w:sz w:val="24"/>
          <w:szCs w:val="24"/>
        </w:rPr>
      </w:pPr>
    </w:p>
    <w:p w14:paraId="1A495137" w14:textId="77777777" w:rsidR="00C955C2" w:rsidRDefault="00C955C2" w:rsidP="004312B5">
      <w:pPr>
        <w:spacing w:before="0" w:after="0" w:line="240" w:lineRule="auto"/>
        <w:rPr>
          <w:rStyle w:val="Strong"/>
          <w:b w:val="0"/>
          <w:sz w:val="24"/>
          <w:szCs w:val="24"/>
        </w:rPr>
      </w:pPr>
    </w:p>
    <w:p w14:paraId="453BADDE" w14:textId="77777777" w:rsidR="00C955C2" w:rsidRDefault="00C955C2" w:rsidP="004312B5">
      <w:pPr>
        <w:spacing w:before="0" w:after="0" w:line="240" w:lineRule="auto"/>
        <w:rPr>
          <w:rStyle w:val="Strong"/>
          <w:b w:val="0"/>
          <w:sz w:val="24"/>
          <w:szCs w:val="24"/>
        </w:rPr>
      </w:pPr>
    </w:p>
    <w:p w14:paraId="52105AC3" w14:textId="77777777" w:rsidR="00C955C2" w:rsidRDefault="00C955C2"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51" w:name="_Hlk31115896"/>
            <w:r w:rsidRPr="00F47DFE">
              <w:rPr>
                <w:rFonts w:ascii="Arial" w:hAnsi="Arial" w:cs="Arial"/>
                <w:b/>
                <w:bCs/>
                <w:sz w:val="24"/>
                <w:szCs w:val="24"/>
              </w:rPr>
              <w:t>If any response receives a score of ‘0’, the entire submission will be rejected.</w:t>
            </w:r>
            <w:bookmarkEnd w:id="51"/>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2" w:name="_Toc256000009"/>
      <w:bookmarkStart w:id="53" w:name="_Toc326234116"/>
      <w:bookmarkStart w:id="54" w:name="_Toc326241323"/>
      <w:bookmarkStart w:id="55" w:name="_Ref526495321"/>
      <w:bookmarkStart w:id="56" w:name="_Ref526495772"/>
      <w:bookmarkStart w:id="57" w:name="_Toc527015616"/>
      <w:r w:rsidRPr="00CC44D1">
        <w:rPr>
          <w:rFonts w:asciiTheme="majorHAnsi" w:hAnsiTheme="majorHAnsi" w:cstheme="majorHAnsi"/>
          <w:color w:val="auto"/>
          <w:sz w:val="24"/>
          <w:szCs w:val="24"/>
        </w:rPr>
        <w:t>Important legal notice</w:t>
      </w:r>
      <w:bookmarkEnd w:id="52"/>
      <w:bookmarkEnd w:id="53"/>
      <w:bookmarkEnd w:id="54"/>
      <w:bookmarkEnd w:id="55"/>
      <w:bookmarkEnd w:id="56"/>
      <w:bookmarkEnd w:id="57"/>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8"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8"/>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9" w:name="_Ref337304642"/>
      <w:r w:rsidRPr="005B29A9">
        <w:rPr>
          <w:rFonts w:ascii="Arial" w:hAnsi="Arial" w:cs="Arial"/>
          <w:sz w:val="24"/>
          <w:szCs w:val="24"/>
        </w:rPr>
        <w:t>Applicants shall not, in connection with this procurement process or the proposed contract:</w:t>
      </w:r>
      <w:bookmarkEnd w:id="59"/>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1E8573BF"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w:t>
      </w:r>
      <w:r w:rsidR="00A85572">
        <w:rPr>
          <w:rFonts w:ascii="Calibri Light" w:hAnsi="Calibri Light" w:cs="Calibri Light"/>
          <w:noProof/>
          <w:sz w:val="44"/>
          <w:szCs w:val="44"/>
          <w:lang w:val="fr-FR"/>
        </w:rPr>
        <w:t>21</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08B8A6E6" w14:textId="760B413B" w:rsidR="0062018F" w:rsidRPr="00CC44D1" w:rsidRDefault="00F906D9" w:rsidP="004312B5">
      <w:pPr>
        <w:spacing w:before="0" w:after="0" w:line="240" w:lineRule="auto"/>
        <w:jc w:val="center"/>
        <w:rPr>
          <w:rFonts w:ascii="Calibri Light" w:hAnsi="Calibri Light" w:cs="Calibri Light"/>
          <w:sz w:val="44"/>
          <w:szCs w:val="44"/>
          <w:lang w:val="fr-FR"/>
        </w:rPr>
      </w:pPr>
      <w:r w:rsidRPr="00F906D9">
        <w:rPr>
          <w:rFonts w:ascii="Calibri Light" w:hAnsi="Calibri Light" w:cs="Calibri Light"/>
          <w:sz w:val="40"/>
          <w:szCs w:val="40"/>
        </w:rPr>
        <w:t>Automatic Doors and Windows</w:t>
      </w: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60" w:name="_Ref262475730"/>
      <w:bookmarkStart w:id="61" w:name="_Toc278293688"/>
      <w:bookmarkStart w:id="62" w:name="_Toc256000010"/>
      <w:bookmarkStart w:id="63" w:name="_Toc315951541"/>
      <w:bookmarkStart w:id="64" w:name="_Toc367268711"/>
      <w:bookmarkStart w:id="65" w:name="_Toc45727000"/>
      <w:r w:rsidRPr="00CC44D1">
        <w:rPr>
          <w:rFonts w:asciiTheme="majorHAnsi" w:hAnsiTheme="majorHAnsi" w:cstheme="majorHAnsi"/>
          <w:color w:val="auto"/>
          <w:sz w:val="24"/>
          <w:szCs w:val="24"/>
        </w:rPr>
        <w:lastRenderedPageBreak/>
        <w:t xml:space="preserve">Form A: Details of </w:t>
      </w:r>
      <w:bookmarkEnd w:id="60"/>
      <w:bookmarkEnd w:id="61"/>
      <w:r w:rsidRPr="00CC44D1">
        <w:rPr>
          <w:rFonts w:asciiTheme="majorHAnsi" w:hAnsiTheme="majorHAnsi" w:cstheme="majorHAnsi"/>
          <w:color w:val="auto"/>
          <w:sz w:val="24"/>
          <w:szCs w:val="24"/>
        </w:rPr>
        <w:t>Applicant</w:t>
      </w:r>
      <w:bookmarkEnd w:id="62"/>
      <w:bookmarkEnd w:id="63"/>
      <w:bookmarkEnd w:id="64"/>
      <w:bookmarkEnd w:id="65"/>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35124F22"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r w:rsidR="00C955C2" w:rsidRPr="00C955C2">
        <w:t xml:space="preserve"> </w:t>
      </w:r>
      <w:r w:rsidR="00C955C2" w:rsidRPr="00C955C2">
        <w:rPr>
          <w:rStyle w:val="Strong"/>
          <w:rFonts w:ascii="Arial" w:hAnsi="Arial" w:cs="Arial"/>
          <w:sz w:val="24"/>
          <w:szCs w:val="24"/>
        </w:rPr>
        <w:t>Please include in your bid response a PDF of your information from the Central Digital Platform.</w:t>
      </w:r>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6" w:name="_Ref526761616"/>
      <w:r w:rsidRPr="00CC44D1">
        <w:rPr>
          <w:rFonts w:cs="Arial"/>
          <w:sz w:val="24"/>
          <w:szCs w:val="24"/>
        </w:rPr>
        <w:t>Part 1</w:t>
      </w:r>
      <w:bookmarkEnd w:id="66"/>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7" w:name="_Toc271553306"/>
            <w:bookmarkStart w:id="68" w:name="_Toc271553461"/>
            <w:bookmarkStart w:id="69" w:name="_Toc271553607"/>
            <w:bookmarkStart w:id="70" w:name="_Toc271704164"/>
            <w:bookmarkStart w:id="71" w:name="_Toc271553308"/>
            <w:bookmarkStart w:id="72" w:name="_Toc271553463"/>
            <w:bookmarkStart w:id="73" w:name="_Toc271553609"/>
            <w:bookmarkStart w:id="74" w:name="_Toc271704166"/>
            <w:bookmarkStart w:id="75" w:name="_Toc271553315"/>
            <w:bookmarkStart w:id="76" w:name="_Toc271553470"/>
            <w:bookmarkStart w:id="77" w:name="_Toc271553616"/>
            <w:bookmarkStart w:id="78" w:name="_Toc271704173"/>
            <w:bookmarkStart w:id="79" w:name="_Toc271553319"/>
            <w:bookmarkStart w:id="80" w:name="_Toc271553474"/>
            <w:bookmarkStart w:id="81" w:name="_Toc271553620"/>
            <w:bookmarkStart w:id="82" w:name="_Toc271704177"/>
            <w:bookmarkStart w:id="83" w:name="_Toc271553323"/>
            <w:bookmarkStart w:id="84" w:name="_Toc271553478"/>
            <w:bookmarkStart w:id="85" w:name="_Toc271553624"/>
            <w:bookmarkStart w:id="86" w:name="_Toc271704181"/>
            <w:bookmarkStart w:id="87" w:name="_Toc271553340"/>
            <w:bookmarkStart w:id="88" w:name="_Toc271553495"/>
            <w:bookmarkStart w:id="89" w:name="_Toc271553641"/>
            <w:bookmarkStart w:id="90" w:name="_Toc271704198"/>
            <w:bookmarkStart w:id="91" w:name="_Toc271553356"/>
            <w:bookmarkStart w:id="92" w:name="_Toc271553511"/>
            <w:bookmarkStart w:id="93" w:name="_Toc271553657"/>
            <w:bookmarkStart w:id="94" w:name="_Toc271704214"/>
            <w:bookmarkStart w:id="95" w:name="_Toc271553361"/>
            <w:bookmarkStart w:id="96" w:name="_Toc271553516"/>
            <w:bookmarkStart w:id="97" w:name="_Toc271553662"/>
            <w:bookmarkStart w:id="98" w:name="_Toc271704219"/>
            <w:bookmarkStart w:id="99" w:name="_Toc271553391"/>
            <w:bookmarkStart w:id="100" w:name="_Toc271553546"/>
            <w:bookmarkStart w:id="101" w:name="_Toc271553692"/>
            <w:bookmarkStart w:id="102" w:name="_Toc27170424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1E2FBC">
              <w:rPr>
                <w:rFonts w:ascii="Arial" w:hAnsi="Arial" w:cs="Arial"/>
                <w:sz w:val="24"/>
                <w:szCs w:val="24"/>
              </w:rPr>
              <w:t xml:space="preserve">Name of person or organisation tendering </w:t>
            </w:r>
          </w:p>
        </w:tc>
        <w:bookmarkStart w:id="103"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3"/>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104"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4"/>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5"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5"/>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065BC06B"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xml:space="preserve">– </w:t>
      </w:r>
      <w:bookmarkStart w:id="106" w:name="_Hlk204853856"/>
      <w:bookmarkStart w:id="107" w:name="_Hlk204873771"/>
      <w:r w:rsidR="00392B2D">
        <w:rPr>
          <w:rFonts w:cs="Arial"/>
          <w:sz w:val="24"/>
          <w:szCs w:val="24"/>
        </w:rPr>
        <w:t>Sub-Contractors</w:t>
      </w:r>
      <w:bookmarkEnd w:id="106"/>
      <w:bookmarkEnd w:id="107"/>
    </w:p>
    <w:p w14:paraId="071E705D" w14:textId="4A6E546B" w:rsidR="004312B5" w:rsidRPr="00CC44D1" w:rsidRDefault="00BB010A" w:rsidP="004312B5">
      <w:pPr>
        <w:rPr>
          <w:sz w:val="24"/>
          <w:szCs w:val="24"/>
        </w:rPr>
      </w:pPr>
      <w:r w:rsidRPr="00BB010A">
        <w:rPr>
          <w:sz w:val="24"/>
          <w:szCs w:val="24"/>
        </w:rPr>
        <w:t>Please list all sub-contractors you will be using for this contract.</w:t>
      </w: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8" w:name="_Toc276026270"/>
      <w:bookmarkStart w:id="109" w:name="_Toc341700137"/>
      <w:bookmarkStart w:id="110" w:name="_Toc367268712"/>
      <w:bookmarkStart w:id="111" w:name="_Toc256000011"/>
      <w:bookmarkStart w:id="112" w:name="_Toc45727001"/>
      <w:r w:rsidRPr="00CC44D1">
        <w:rPr>
          <w:rFonts w:asciiTheme="majorHAnsi" w:hAnsiTheme="majorHAnsi" w:cstheme="majorHAnsi"/>
          <w:color w:val="auto"/>
          <w:sz w:val="24"/>
          <w:szCs w:val="24"/>
        </w:rPr>
        <w:lastRenderedPageBreak/>
        <w:t xml:space="preserve">Form B: Grounds for </w:t>
      </w:r>
      <w:bookmarkEnd w:id="108"/>
      <w:bookmarkEnd w:id="109"/>
      <w:bookmarkEnd w:id="110"/>
      <w:r w:rsidRPr="00CC44D1">
        <w:rPr>
          <w:rFonts w:asciiTheme="majorHAnsi" w:hAnsiTheme="majorHAnsi" w:cstheme="majorHAnsi"/>
          <w:color w:val="auto"/>
          <w:sz w:val="24"/>
          <w:szCs w:val="24"/>
        </w:rPr>
        <w:t>exclusion</w:t>
      </w:r>
      <w:bookmarkEnd w:id="111"/>
      <w:bookmarkEnd w:id="112"/>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13" w:name="_Toc341700138"/>
      <w:bookmarkStart w:id="114"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056665"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056665"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056665"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056665"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056665"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056665"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056665"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056665"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5" w:name="_Toc256000012"/>
      <w:bookmarkStart w:id="116" w:name="_Toc45727002"/>
      <w:r w:rsidRPr="00CC44D1">
        <w:rPr>
          <w:rFonts w:asciiTheme="majorHAnsi" w:hAnsiTheme="majorHAnsi" w:cstheme="majorHAnsi"/>
          <w:color w:val="auto"/>
          <w:sz w:val="24"/>
          <w:szCs w:val="24"/>
        </w:rPr>
        <w:lastRenderedPageBreak/>
        <w:t>Form C: Compliance with minimum standards</w:t>
      </w:r>
      <w:bookmarkEnd w:id="113"/>
      <w:bookmarkEnd w:id="114"/>
      <w:bookmarkEnd w:id="115"/>
      <w:bookmarkEnd w:id="116"/>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739A05A4"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F906D9" w:rsidRPr="00F906D9">
        <w:rPr>
          <w:rFonts w:ascii="Arial" w:hAnsi="Arial" w:cs="Arial"/>
          <w:b/>
          <w:bCs/>
          <w:sz w:val="24"/>
          <w:szCs w:val="24"/>
        </w:rPr>
        <w:t>Automatic Doors and Windows</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056665"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056665"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4F27B957" w:rsidR="000A1D9B" w:rsidRPr="00D4625E" w:rsidRDefault="00C144F0" w:rsidP="000A1D9B">
      <w:pPr>
        <w:spacing w:line="288" w:lineRule="auto"/>
        <w:rPr>
          <w:rFonts w:ascii="Arial" w:hAnsi="Arial" w:cs="Arial"/>
          <w:bCs/>
          <w:sz w:val="24"/>
          <w:szCs w:val="24"/>
        </w:rPr>
      </w:pPr>
      <w:bookmarkStart w:id="117"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F906D9" w:rsidRPr="00F906D9">
        <w:rPr>
          <w:rFonts w:ascii="Arial" w:hAnsi="Arial" w:cs="Arial"/>
          <w:bCs/>
          <w:sz w:val="24"/>
          <w:szCs w:val="24"/>
        </w:rPr>
        <w:t xml:space="preserve">Automatic Doors and Windows </w:t>
      </w:r>
      <w:r w:rsidR="00C16535" w:rsidRPr="00D4625E">
        <w:rPr>
          <w:rFonts w:ascii="Arial" w:hAnsi="Arial" w:cs="Arial"/>
          <w:bCs/>
          <w:sz w:val="24"/>
          <w:szCs w:val="24"/>
        </w:rPr>
        <w:t xml:space="preserv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7"/>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05649BBB"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lastRenderedPageBreak/>
        <w:t xml:space="preserve">Does your organisation ensure that individuals employed to deliver </w:t>
      </w:r>
      <w:r w:rsidR="00F906D9" w:rsidRPr="00F906D9">
        <w:rPr>
          <w:rFonts w:ascii="Arial" w:hAnsi="Arial" w:cs="Arial"/>
          <w:b/>
          <w:sz w:val="24"/>
          <w:szCs w:val="24"/>
        </w:rPr>
        <w:t xml:space="preserve">Automatic Doors and Windows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056665"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056665"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52F61031" w:rsidR="000A1D9B" w:rsidRPr="00D4625E" w:rsidRDefault="00C144F0" w:rsidP="000A1D9B">
      <w:pPr>
        <w:rPr>
          <w:rFonts w:ascii="Arial" w:hAnsi="Arial" w:cs="Arial"/>
          <w:sz w:val="24"/>
          <w:szCs w:val="24"/>
        </w:rPr>
      </w:pPr>
      <w:bookmarkStart w:id="118"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F906D9" w:rsidRPr="00F906D9">
        <w:rPr>
          <w:rFonts w:ascii="Arial" w:hAnsi="Arial" w:cs="Arial"/>
          <w:bCs/>
          <w:sz w:val="24"/>
          <w:szCs w:val="24"/>
        </w:rPr>
        <w:t xml:space="preserve">Automatic Doors and Windows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8"/>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056665"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056665"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056665"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056665"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056665"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056665"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 xml:space="preserve">right </w:t>
      </w:r>
      <w:r w:rsidR="00AC2CEF" w:rsidRPr="00821E61">
        <w:rPr>
          <w:rFonts w:ascii="Arial" w:hAnsi="Arial" w:cs="Arial"/>
          <w:sz w:val="24"/>
          <w:szCs w:val="24"/>
        </w:rPr>
        <w:lastRenderedPageBreak/>
        <w:t>and</w:t>
      </w:r>
      <w:r w:rsidRPr="00821E61">
        <w:rPr>
          <w:rFonts w:ascii="Arial" w:hAnsi="Arial" w:cs="Arial"/>
          <w:sz w:val="24"/>
          <w:szCs w:val="24"/>
        </w:rPr>
        <w:t xml:space="preserve"> attach copies of any relevant correspondence with the relevant contracting authority or regulatory body.</w:t>
      </w:r>
      <w:bookmarkStart w:id="119" w:name="_Hlk183094329"/>
      <w:r w:rsidR="003E0DD8" w:rsidRPr="00821E61">
        <w:rPr>
          <w:rFonts w:ascii="Arial" w:hAnsi="Arial" w:cs="Arial"/>
          <w:sz w:val="24"/>
          <w:szCs w:val="24"/>
        </w:rPr>
        <w:t xml:space="preserve"> If you are unable to evidence what you have done to put matters right, your application will fail.</w:t>
      </w:r>
      <w:bookmarkEnd w:id="119"/>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lastRenderedPageBreak/>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20" w:name="_Hlk139361346"/>
    <w:p w14:paraId="3F46D2EC" w14:textId="77777777" w:rsidR="009524DD" w:rsidRPr="00083E5D" w:rsidRDefault="00056665"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056665"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20"/>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056665"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056665"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056665"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056665"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056665"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056665"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056665"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056665"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lastRenderedPageBreak/>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056665"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056665"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21"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056665"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056665"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056665"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22"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22"/>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23" w:name="_Ref137735286"/>
      <w:r w:rsidRPr="00CC44D1">
        <w:rPr>
          <w:sz w:val="24"/>
          <w:szCs w:val="24"/>
        </w:rPr>
        <w:t>Health and Safety</w:t>
      </w:r>
      <w:bookmarkEnd w:id="123"/>
    </w:p>
    <w:p w14:paraId="267A0BAC" w14:textId="77777777" w:rsidR="005B518B" w:rsidRPr="007B6E50" w:rsidRDefault="005B518B" w:rsidP="005B518B">
      <w:pPr>
        <w:spacing w:before="120" w:after="120"/>
        <w:jc w:val="both"/>
        <w:rPr>
          <w:rFonts w:ascii="Arial" w:hAnsi="Arial" w:cs="Arial"/>
          <w:sz w:val="24"/>
          <w:szCs w:val="24"/>
        </w:rPr>
      </w:pPr>
      <w:bookmarkStart w:id="124" w:name="_Toc256000013"/>
      <w:bookmarkStart w:id="125" w:name="_Toc276026273"/>
      <w:bookmarkStart w:id="126" w:name="_Toc327166657"/>
      <w:bookmarkStart w:id="127" w:name="_Toc367268714"/>
      <w:bookmarkStart w:id="128" w:name="_Toc45727003"/>
      <w:bookmarkEnd w:id="121"/>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331E9B47" w14:textId="77777777" w:rsidR="005B518B" w:rsidRPr="007B6E50" w:rsidRDefault="005B518B" w:rsidP="005B518B">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3837CBCF" w14:textId="77777777" w:rsidR="005B518B" w:rsidRPr="007B6E50" w:rsidRDefault="005B518B" w:rsidP="005B518B">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4F9295F2" w14:textId="77777777" w:rsidR="005B518B" w:rsidRPr="00CC44D1" w:rsidRDefault="005B518B" w:rsidP="005B518B">
      <w:pPr>
        <w:spacing w:before="0" w:after="0"/>
        <w:rPr>
          <w:sz w:val="24"/>
          <w:szCs w:val="24"/>
        </w:rPr>
      </w:pPr>
    </w:p>
    <w:p w14:paraId="458F4546" w14:textId="77777777" w:rsidR="005B518B" w:rsidRPr="006F3253" w:rsidRDefault="005B518B" w:rsidP="005B518B">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24615889" w14:textId="77777777" w:rsidR="005B518B" w:rsidRPr="006F3253" w:rsidRDefault="005B518B" w:rsidP="005B518B">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458E4BE6" w14:textId="77777777" w:rsidR="005B518B" w:rsidRPr="00CC44D1" w:rsidRDefault="005B518B" w:rsidP="005B518B">
      <w:pPr>
        <w:rPr>
          <w:sz w:val="24"/>
          <w:szCs w:val="24"/>
        </w:rPr>
      </w:pPr>
    </w:p>
    <w:p w14:paraId="7F027F02" w14:textId="77777777" w:rsidR="005B518B" w:rsidRPr="006F3253" w:rsidRDefault="005B518B" w:rsidP="005B518B">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1DCF625F" w14:textId="77777777" w:rsidR="005B518B" w:rsidRPr="006F3253" w:rsidRDefault="005B518B" w:rsidP="005B518B">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7FD86B1" w14:textId="77777777" w:rsidR="005B518B" w:rsidRPr="00AC2CEF" w:rsidRDefault="005B518B" w:rsidP="005B518B">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14250646" w14:textId="77777777" w:rsidR="005B518B" w:rsidRPr="00CC44D1" w:rsidRDefault="005B518B" w:rsidP="005B518B">
      <w:pPr>
        <w:spacing w:beforeLines="40" w:before="96" w:afterLines="40" w:after="96"/>
        <w:ind w:left="360"/>
        <w:rPr>
          <w:rFonts w:asciiTheme="minorHAnsi" w:hAnsiTheme="minorHAnsi" w:cstheme="minorHAnsi"/>
          <w:sz w:val="24"/>
          <w:szCs w:val="24"/>
        </w:rPr>
      </w:pPr>
    </w:p>
    <w:p w14:paraId="6B6E7A54" w14:textId="77777777" w:rsidR="005B518B" w:rsidRPr="00CC44D1" w:rsidRDefault="005B518B" w:rsidP="005B518B">
      <w:pPr>
        <w:spacing w:before="120" w:after="120"/>
        <w:rPr>
          <w:rFonts w:asciiTheme="minorHAnsi" w:hAnsiTheme="minorHAnsi" w:cstheme="minorHAnsi"/>
          <w:sz w:val="24"/>
          <w:szCs w:val="24"/>
        </w:rPr>
      </w:pPr>
    </w:p>
    <w:p w14:paraId="0857CCA0" w14:textId="77777777" w:rsidR="005B518B" w:rsidRPr="00D56B61" w:rsidRDefault="005B518B" w:rsidP="005B518B">
      <w:pPr>
        <w:pStyle w:val="ListParagraph"/>
        <w:numPr>
          <w:ilvl w:val="0"/>
          <w:numId w:val="32"/>
        </w:numPr>
        <w:spacing w:before="120" w:after="120"/>
        <w:rPr>
          <w:rFonts w:ascii="Arial" w:hAnsi="Arial" w:cs="Arial"/>
          <w:sz w:val="24"/>
          <w:szCs w:val="24"/>
        </w:rPr>
      </w:pPr>
      <w:r w:rsidRPr="00D56B61">
        <w:rPr>
          <w:rFonts w:ascii="Arial" w:hAnsi="Arial" w:cs="Arial"/>
          <w:sz w:val="24"/>
          <w:szCs w:val="24"/>
        </w:rPr>
        <w:t xml:space="preserve">In relation to your business, please provide the following information for the last three years: </w:t>
      </w:r>
    </w:p>
    <w:p w14:paraId="2B51BD04" w14:textId="77777777" w:rsidR="005B518B" w:rsidRPr="00D56B61" w:rsidRDefault="005B518B" w:rsidP="005B518B">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lastRenderedPageBreak/>
        <w:t>The number of incidents reported under the Reporting of Injuries, Diseases and Dangerous Occurrences Regulations (RIDDOR)</w:t>
      </w:r>
    </w:p>
    <w:p w14:paraId="79CD0057" w14:textId="77777777" w:rsidR="005B518B" w:rsidRPr="00D56B61" w:rsidRDefault="005B518B" w:rsidP="005B518B">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48930B28" w14:textId="77777777" w:rsidR="005B518B" w:rsidRPr="00D56B61" w:rsidRDefault="005B518B" w:rsidP="005B518B">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4C1FD99E" w14:textId="77777777" w:rsidR="005B518B" w:rsidRPr="00D56B61" w:rsidRDefault="005B518B" w:rsidP="005B518B">
      <w:pPr>
        <w:pStyle w:val="ListParagraph"/>
        <w:spacing w:before="120" w:after="120"/>
        <w:ind w:left="360"/>
        <w:rPr>
          <w:rFonts w:ascii="Arial" w:hAnsi="Arial" w:cs="Arial"/>
          <w:sz w:val="24"/>
          <w:szCs w:val="24"/>
        </w:rPr>
      </w:pPr>
    </w:p>
    <w:p w14:paraId="7CEC654D" w14:textId="77777777" w:rsidR="005B518B" w:rsidRPr="00CC44D1" w:rsidRDefault="005B518B" w:rsidP="005B518B">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13F73230" w14:textId="77777777" w:rsidR="005B518B" w:rsidRPr="00BB346C" w:rsidRDefault="005B518B" w:rsidP="005B518B">
      <w:pPr>
        <w:spacing w:before="0" w:after="0"/>
        <w:rPr>
          <w:sz w:val="24"/>
          <w:szCs w:val="24"/>
        </w:rPr>
      </w:pPr>
    </w:p>
    <w:p w14:paraId="0D4D0E9E" w14:textId="77777777" w:rsidR="005B518B" w:rsidRDefault="005B518B" w:rsidP="005B518B">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60367932" w14:textId="77777777" w:rsidR="005B518B" w:rsidRPr="00BB346C" w:rsidRDefault="005B518B" w:rsidP="005B518B">
      <w:pPr>
        <w:pStyle w:val="ListParagraph"/>
        <w:spacing w:before="0" w:after="0"/>
        <w:ind w:left="360"/>
        <w:rPr>
          <w:rFonts w:ascii="Arial" w:hAnsi="Arial" w:cs="Arial"/>
          <w:sz w:val="24"/>
          <w:szCs w:val="24"/>
        </w:rPr>
      </w:pPr>
    </w:p>
    <w:p w14:paraId="24D45D0A"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0202155D"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24FA4443"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3019900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5FB6B37B"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7F10613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26DFAD5" w14:textId="77777777" w:rsidR="005B518B" w:rsidRDefault="005B518B" w:rsidP="005B518B">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403C896E" w14:textId="77777777" w:rsidR="005B518B" w:rsidRPr="00BB346C" w:rsidRDefault="005B518B" w:rsidP="005B518B">
      <w:pPr>
        <w:spacing w:before="0" w:after="0"/>
        <w:ind w:left="360"/>
        <w:rPr>
          <w:rFonts w:ascii="Arial" w:hAnsi="Arial" w:cs="Arial"/>
          <w:sz w:val="24"/>
          <w:szCs w:val="24"/>
        </w:rPr>
      </w:pPr>
    </w:p>
    <w:p w14:paraId="6D7128CF" w14:textId="77777777" w:rsidR="005B518B" w:rsidRPr="00CC44D1" w:rsidRDefault="005B518B" w:rsidP="005B518B">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293783F6" w14:textId="77777777" w:rsidR="005B518B" w:rsidRDefault="005B518B" w:rsidP="005B518B">
      <w:pPr>
        <w:spacing w:before="0" w:after="0"/>
        <w:rPr>
          <w:sz w:val="24"/>
          <w:szCs w:val="24"/>
        </w:rPr>
      </w:pPr>
    </w:p>
    <w:p w14:paraId="51CE4A76" w14:textId="77777777" w:rsidR="005B518B" w:rsidRDefault="005B518B" w:rsidP="005B518B">
      <w:pPr>
        <w:spacing w:before="0" w:after="0"/>
        <w:rPr>
          <w:sz w:val="24"/>
          <w:szCs w:val="24"/>
        </w:rPr>
      </w:pPr>
    </w:p>
    <w:p w14:paraId="720B5F64" w14:textId="4106D491" w:rsidR="005B518B" w:rsidRPr="00EB049F" w:rsidRDefault="005B518B" w:rsidP="005B518B">
      <w:pPr>
        <w:pStyle w:val="ListParagraph"/>
        <w:numPr>
          <w:ilvl w:val="0"/>
          <w:numId w:val="32"/>
        </w:numPr>
        <w:spacing w:before="0" w:after="0"/>
        <w:rPr>
          <w:rFonts w:ascii="Arial" w:hAnsi="Arial" w:cs="Arial"/>
          <w:sz w:val="24"/>
          <w:szCs w:val="24"/>
        </w:rPr>
      </w:pPr>
      <w:r w:rsidRPr="00EB049F">
        <w:rPr>
          <w:rFonts w:ascii="Arial" w:hAnsi="Arial" w:cs="Arial"/>
          <w:sz w:val="24"/>
          <w:szCs w:val="24"/>
        </w:rPr>
        <w:t xml:space="preserve"> </w:t>
      </w:r>
    </w:p>
    <w:p w14:paraId="395766F4" w14:textId="77777777" w:rsidR="005B518B" w:rsidRDefault="005B518B" w:rsidP="005B518B">
      <w:pPr>
        <w:pStyle w:val="ListParagraph"/>
        <w:spacing w:before="0" w:after="0"/>
        <w:ind w:left="360"/>
        <w:rPr>
          <w:rFonts w:ascii="Arial" w:hAnsi="Arial" w:cs="Arial"/>
          <w:sz w:val="24"/>
          <w:szCs w:val="24"/>
        </w:rPr>
      </w:pPr>
    </w:p>
    <w:p w14:paraId="69158092"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78F24A63" w14:textId="77777777" w:rsidR="005B518B" w:rsidRDefault="005B518B" w:rsidP="005B518B">
      <w:pPr>
        <w:pStyle w:val="ListParagraph"/>
        <w:spacing w:before="0" w:after="0"/>
        <w:ind w:left="360"/>
        <w:rPr>
          <w:rFonts w:ascii="Arial" w:hAnsi="Arial" w:cs="Arial"/>
          <w:sz w:val="24"/>
          <w:szCs w:val="24"/>
        </w:rPr>
      </w:pPr>
    </w:p>
    <w:p w14:paraId="021CA0A5"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1F4B83FA" w14:textId="77777777" w:rsidR="005B518B" w:rsidRDefault="005B518B" w:rsidP="005B518B">
      <w:pPr>
        <w:pStyle w:val="ListParagraph"/>
        <w:spacing w:before="0" w:after="0"/>
        <w:ind w:left="360"/>
        <w:rPr>
          <w:rFonts w:ascii="Arial" w:hAnsi="Arial" w:cs="Arial"/>
          <w:sz w:val="24"/>
          <w:szCs w:val="24"/>
        </w:rPr>
      </w:pPr>
    </w:p>
    <w:p w14:paraId="2F12E3D7"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02BB8DAB"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70369570"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790FCBFE"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6E11CC2D" w14:textId="77777777" w:rsidR="005B518B" w:rsidRPr="00EB049F" w:rsidRDefault="005B518B" w:rsidP="005B518B">
      <w:pPr>
        <w:pStyle w:val="ListParagraph"/>
        <w:spacing w:before="0" w:after="0"/>
        <w:ind w:left="360"/>
        <w:rPr>
          <w:rFonts w:ascii="Arial" w:hAnsi="Arial" w:cs="Arial"/>
          <w:sz w:val="24"/>
          <w:szCs w:val="24"/>
        </w:rPr>
      </w:pPr>
    </w:p>
    <w:p w14:paraId="3BD2D2C2"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21EC326C" w14:textId="77777777" w:rsidR="005B518B" w:rsidRPr="00DE34CD" w:rsidRDefault="005B518B" w:rsidP="005B518B">
      <w:pPr>
        <w:pStyle w:val="ListParagraph"/>
        <w:spacing w:before="0" w:after="0"/>
        <w:ind w:left="360"/>
        <w:rPr>
          <w:sz w:val="24"/>
          <w:szCs w:val="24"/>
        </w:rPr>
      </w:pPr>
    </w:p>
    <w:p w14:paraId="031C99C7" w14:textId="77777777" w:rsidR="00911703" w:rsidRDefault="00911703" w:rsidP="002E0443">
      <w:pPr>
        <w:spacing w:before="0" w:after="0"/>
        <w:rPr>
          <w:sz w:val="24"/>
          <w:szCs w:val="24"/>
        </w:rPr>
      </w:pPr>
    </w:p>
    <w:p w14:paraId="7E706CFD" w14:textId="77777777" w:rsidR="00911703" w:rsidRPr="00CC44D1" w:rsidRDefault="00911703" w:rsidP="002E0443">
      <w:pPr>
        <w:spacing w:before="0" w:after="0"/>
        <w:rPr>
          <w:sz w:val="24"/>
          <w:szCs w:val="24"/>
        </w:rPr>
      </w:pPr>
    </w:p>
    <w:p w14:paraId="3B444B9C" w14:textId="77777777" w:rsidR="002E0443" w:rsidRPr="00CC44D1" w:rsidRDefault="002E0443" w:rsidP="002E0443">
      <w:pPr>
        <w:spacing w:before="0" w:after="0" w:line="240" w:lineRule="auto"/>
        <w:rPr>
          <w:rStyle w:val="Strong"/>
          <w:b w:val="0"/>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24"/>
      <w:bookmarkEnd w:id="125"/>
      <w:bookmarkEnd w:id="126"/>
      <w:bookmarkEnd w:id="127"/>
      <w:bookmarkEnd w:id="128"/>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056665"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056665"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9" w:name="_Toc256000014"/>
      <w:bookmarkStart w:id="130" w:name="_Toc45727004"/>
      <w:bookmarkStart w:id="131" w:name="_Hlk203042775"/>
      <w:r w:rsidRPr="00CC44D1">
        <w:rPr>
          <w:rFonts w:asciiTheme="majorHAnsi" w:hAnsiTheme="majorHAnsi" w:cstheme="majorHAnsi"/>
          <w:color w:val="auto"/>
          <w:sz w:val="24"/>
          <w:szCs w:val="24"/>
        </w:rPr>
        <w:lastRenderedPageBreak/>
        <w:t>Form E: Shortlisting Questions</w:t>
      </w:r>
      <w:bookmarkEnd w:id="129"/>
      <w:bookmarkEnd w:id="130"/>
    </w:p>
    <w:bookmarkEnd w:id="131"/>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32" w:name="_Toc256000015"/>
      <w:bookmarkStart w:id="133"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32"/>
    <w:bookmarkEnd w:id="133"/>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056665"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056665"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0BBB53ED" w14:textId="77777777" w:rsidR="00485719" w:rsidRPr="00485719" w:rsidRDefault="006B1888" w:rsidP="00485719">
            <w:pPr>
              <w:rPr>
                <w:rFonts w:ascii="Arial" w:hAnsi="Arial" w:cs="Arial"/>
                <w:sz w:val="24"/>
                <w:szCs w:val="24"/>
              </w:rPr>
            </w:pPr>
            <w:r w:rsidRPr="006B1888">
              <w:rPr>
                <w:rStyle w:val="normaltextrun"/>
                <w:rFonts w:ascii="Arial" w:hAnsi="Arial" w:cs="Arial"/>
                <w:b/>
                <w:bCs/>
              </w:rPr>
              <w:t xml:space="preserve">F1 </w:t>
            </w:r>
            <w:r>
              <w:rPr>
                <w:rStyle w:val="normaltextrun"/>
                <w:rFonts w:ascii="Arial" w:hAnsi="Arial" w:cs="Arial"/>
              </w:rPr>
              <w:t xml:space="preserve">  </w:t>
            </w:r>
            <w:r w:rsidR="00485719" w:rsidRPr="00485719">
              <w:rPr>
                <w:rFonts w:ascii="Arial" w:hAnsi="Arial" w:cs="Arial"/>
                <w:sz w:val="24"/>
                <w:szCs w:val="24"/>
              </w:rPr>
              <w:t xml:space="preserve">Please describe your technical methodology for carrying out the periodic inspections and maintenance of powered doors (every 6 months) and powered windows (annually) in accordance with relevant legislation, including NCC's SOP023. Your response must include: </w:t>
            </w:r>
          </w:p>
          <w:p w14:paraId="2C8F6CE3" w14:textId="77777777" w:rsidR="00485719" w:rsidRPr="00485719" w:rsidRDefault="00485719" w:rsidP="00485719">
            <w:pPr>
              <w:pStyle w:val="ListParagraph"/>
              <w:numPr>
                <w:ilvl w:val="0"/>
                <w:numId w:val="78"/>
              </w:numPr>
              <w:spacing w:before="0" w:after="0" w:line="240" w:lineRule="auto"/>
              <w:contextualSpacing/>
              <w:rPr>
                <w:rFonts w:ascii="Arial" w:hAnsi="Arial" w:cs="Arial"/>
                <w:sz w:val="24"/>
                <w:szCs w:val="24"/>
              </w:rPr>
            </w:pPr>
            <w:r w:rsidRPr="00485719">
              <w:rPr>
                <w:rFonts w:ascii="Arial" w:hAnsi="Arial" w:cs="Arial"/>
                <w:sz w:val="24"/>
                <w:szCs w:val="24"/>
              </w:rPr>
              <w:t>Your approach to checking and verifying interface with connected systems (e.g., lighting, access control, and Open Libraries out-of-hours systems).</w:t>
            </w:r>
          </w:p>
          <w:p w14:paraId="15510660" w14:textId="77777777" w:rsidR="00485719" w:rsidRPr="00485719" w:rsidRDefault="00485719" w:rsidP="00485719">
            <w:pPr>
              <w:pStyle w:val="ListParagraph"/>
              <w:numPr>
                <w:ilvl w:val="0"/>
                <w:numId w:val="77"/>
              </w:numPr>
              <w:spacing w:before="0" w:after="0" w:line="240" w:lineRule="auto"/>
              <w:contextualSpacing/>
              <w:rPr>
                <w:rFonts w:ascii="Arial" w:hAnsi="Arial" w:cs="Arial"/>
                <w:sz w:val="24"/>
                <w:szCs w:val="24"/>
              </w:rPr>
            </w:pPr>
            <w:r w:rsidRPr="00485719">
              <w:rPr>
                <w:rFonts w:ascii="Arial" w:hAnsi="Arial" w:cs="Arial"/>
                <w:sz w:val="24"/>
                <w:szCs w:val="24"/>
              </w:rPr>
              <w:t>Your procedures for testing safety-related functions (e.g., force limitation, entrapment prevention) and ensuring post-maintenance safety and compliance, including doors above 2m</w:t>
            </w:r>
          </w:p>
          <w:p w14:paraId="606E5668" w14:textId="77777777" w:rsidR="00485719" w:rsidRPr="00485719" w:rsidRDefault="00485719" w:rsidP="00485719">
            <w:pPr>
              <w:pStyle w:val="ListParagraph"/>
              <w:numPr>
                <w:ilvl w:val="0"/>
                <w:numId w:val="77"/>
              </w:numPr>
              <w:spacing w:before="0" w:after="0" w:line="240" w:lineRule="auto"/>
              <w:contextualSpacing/>
              <w:rPr>
                <w:rFonts w:ascii="Arial" w:hAnsi="Arial" w:cs="Arial"/>
                <w:sz w:val="24"/>
                <w:szCs w:val="24"/>
              </w:rPr>
            </w:pPr>
            <w:r w:rsidRPr="00485719">
              <w:rPr>
                <w:rFonts w:ascii="Arial" w:hAnsi="Arial" w:cs="Arial"/>
                <w:sz w:val="24"/>
                <w:szCs w:val="24"/>
              </w:rPr>
              <w:t>How service records and asset data will be maintained and made available to NCC</w:t>
            </w:r>
          </w:p>
          <w:p w14:paraId="590A09D0" w14:textId="03F5C334" w:rsidR="00A72EC3" w:rsidRPr="00A72EC3" w:rsidRDefault="00485719" w:rsidP="00485719">
            <w:pPr>
              <w:pStyle w:val="paragraph"/>
              <w:spacing w:before="0" w:beforeAutospacing="0" w:after="0" w:afterAutospacing="0"/>
              <w:ind w:right="255"/>
              <w:textAlignment w:val="baseline"/>
              <w:rPr>
                <w:rFonts w:ascii="Arial" w:hAnsi="Arial" w:cs="Arial"/>
                <w:b/>
                <w:bCs/>
                <w:color w:val="FF0000"/>
              </w:rPr>
            </w:pPr>
            <w:r w:rsidRPr="00485719">
              <w:rPr>
                <w:rFonts w:ascii="Arial" w:hAnsi="Arial" w:cs="Arial"/>
              </w:rPr>
              <w:t>25% 2 x A4 pages, 12pt Arial</w:t>
            </w:r>
          </w:p>
        </w:tc>
      </w:tr>
      <w:tr w:rsidR="00A72EC3" w:rsidRPr="00A72EC3" w14:paraId="760B1D87" w14:textId="77777777">
        <w:tc>
          <w:tcPr>
            <w:tcW w:w="9016" w:type="dxa"/>
          </w:tcPr>
          <w:p w14:paraId="0A0AF2C4" w14:textId="77777777" w:rsidR="00C35AF9" w:rsidRPr="00417A56" w:rsidRDefault="006B1888" w:rsidP="00C35AF9">
            <w:pPr>
              <w:rPr>
                <w:rFonts w:ascii="Arial" w:hAnsi="Arial" w:cs="Arial"/>
                <w:sz w:val="24"/>
                <w:szCs w:val="24"/>
              </w:rPr>
            </w:pPr>
            <w:r w:rsidRPr="006B1888">
              <w:rPr>
                <w:rStyle w:val="normaltextrun"/>
                <w:rFonts w:ascii="Arial" w:hAnsi="Arial" w:cs="Arial"/>
                <w:b/>
                <w:bCs/>
              </w:rPr>
              <w:t>F2</w:t>
            </w:r>
            <w:r>
              <w:rPr>
                <w:rStyle w:val="normaltextrun"/>
                <w:rFonts w:ascii="Arial" w:hAnsi="Arial" w:cs="Arial"/>
              </w:rPr>
              <w:t xml:space="preserve">   </w:t>
            </w:r>
            <w:r w:rsidR="00C35AF9" w:rsidRPr="00417A56">
              <w:rPr>
                <w:rFonts w:ascii="Arial" w:hAnsi="Arial" w:cs="Arial"/>
                <w:sz w:val="24"/>
                <w:szCs w:val="24"/>
              </w:rPr>
              <w:t>Please outline your proposed approach to delivering a 24/7 emergency call-out and repair service for powered doors and windows, including:</w:t>
            </w:r>
          </w:p>
          <w:p w14:paraId="610FF269" w14:textId="77777777" w:rsidR="00C35AF9" w:rsidRPr="00417A56" w:rsidRDefault="00C35AF9" w:rsidP="00C35AF9">
            <w:pPr>
              <w:pStyle w:val="ListParagraph"/>
              <w:numPr>
                <w:ilvl w:val="0"/>
                <w:numId w:val="79"/>
              </w:numPr>
              <w:spacing w:before="0" w:after="0" w:line="240" w:lineRule="auto"/>
              <w:contextualSpacing/>
              <w:rPr>
                <w:rFonts w:ascii="Arial" w:hAnsi="Arial" w:cs="Arial"/>
                <w:sz w:val="24"/>
                <w:szCs w:val="24"/>
              </w:rPr>
            </w:pPr>
            <w:r w:rsidRPr="00417A56">
              <w:rPr>
                <w:rFonts w:ascii="Arial" w:hAnsi="Arial" w:cs="Arial"/>
                <w:sz w:val="24"/>
                <w:szCs w:val="24"/>
              </w:rPr>
              <w:t>Requirements to make safe within 4 hours..</w:t>
            </w:r>
          </w:p>
          <w:p w14:paraId="3BD3A29A" w14:textId="77777777" w:rsidR="00C35AF9" w:rsidRPr="00417A56" w:rsidRDefault="00C35AF9" w:rsidP="00C35AF9">
            <w:pPr>
              <w:pStyle w:val="ListParagraph"/>
              <w:numPr>
                <w:ilvl w:val="0"/>
                <w:numId w:val="79"/>
              </w:numPr>
              <w:spacing w:before="0" w:after="0" w:line="240" w:lineRule="auto"/>
              <w:contextualSpacing/>
              <w:rPr>
                <w:rFonts w:ascii="Arial" w:hAnsi="Arial" w:cs="Arial"/>
                <w:sz w:val="24"/>
                <w:szCs w:val="24"/>
              </w:rPr>
            </w:pPr>
            <w:r w:rsidRPr="00417A56">
              <w:rPr>
                <w:rFonts w:ascii="Arial" w:hAnsi="Arial" w:cs="Arial"/>
                <w:sz w:val="24"/>
                <w:szCs w:val="24"/>
              </w:rPr>
              <w:t>How you ensure availability of qualified ADSA engineers outside normal working hours considering our geographical spread.</w:t>
            </w:r>
          </w:p>
          <w:p w14:paraId="4111BC78" w14:textId="77777777" w:rsidR="00C35AF9" w:rsidRPr="00417A56" w:rsidRDefault="00C35AF9" w:rsidP="00C35AF9">
            <w:pPr>
              <w:pStyle w:val="ListParagraph"/>
              <w:numPr>
                <w:ilvl w:val="0"/>
                <w:numId w:val="79"/>
              </w:numPr>
              <w:spacing w:before="0" w:after="0" w:line="240" w:lineRule="auto"/>
              <w:contextualSpacing/>
              <w:rPr>
                <w:rFonts w:ascii="Arial" w:hAnsi="Arial" w:cs="Arial"/>
                <w:sz w:val="24"/>
                <w:szCs w:val="24"/>
              </w:rPr>
            </w:pPr>
            <w:r w:rsidRPr="00417A56">
              <w:rPr>
                <w:rFonts w:ascii="Arial" w:hAnsi="Arial" w:cs="Arial"/>
                <w:sz w:val="24"/>
                <w:szCs w:val="24"/>
              </w:rPr>
              <w:t>Your escalation procedures and activities if doors are unsafe, non-operational, or interface issues prevent safe building use during out-of-hours periods.</w:t>
            </w:r>
          </w:p>
          <w:p w14:paraId="0DC2678C" w14:textId="60782F38" w:rsidR="00A72EC3" w:rsidRPr="00A72EC3" w:rsidRDefault="00C35AF9" w:rsidP="00C35AF9">
            <w:pPr>
              <w:pStyle w:val="paragraph"/>
              <w:spacing w:before="0" w:beforeAutospacing="0" w:after="0" w:afterAutospacing="0"/>
              <w:ind w:right="255"/>
              <w:textAlignment w:val="baseline"/>
              <w:rPr>
                <w:rFonts w:ascii="Arial" w:hAnsi="Arial" w:cs="Arial"/>
                <w:b/>
                <w:bCs/>
                <w:color w:val="FF0000"/>
              </w:rPr>
            </w:pPr>
            <w:r w:rsidRPr="00417A56">
              <w:rPr>
                <w:rFonts w:ascii="Arial" w:hAnsi="Arial" w:cs="Arial"/>
              </w:rPr>
              <w:t>15% 1.4 x A4 pages, 12pt Arial</w:t>
            </w:r>
          </w:p>
        </w:tc>
      </w:tr>
      <w:tr w:rsidR="004814A7" w:rsidRPr="00A72EC3" w14:paraId="6AD1196C" w14:textId="77777777">
        <w:tc>
          <w:tcPr>
            <w:tcW w:w="9016" w:type="dxa"/>
          </w:tcPr>
          <w:p w14:paraId="2D68E4C0" w14:textId="4C489A71" w:rsidR="004814A7" w:rsidRPr="004814A7" w:rsidRDefault="004814A7" w:rsidP="004814A7">
            <w:pPr>
              <w:rPr>
                <w:rFonts w:ascii="Arial" w:hAnsi="Arial" w:cs="Arial"/>
                <w:sz w:val="24"/>
                <w:szCs w:val="24"/>
              </w:rPr>
            </w:pPr>
            <w:r w:rsidRPr="004814A7">
              <w:rPr>
                <w:rFonts w:ascii="Arial" w:hAnsi="Arial" w:cs="Arial"/>
                <w:b/>
                <w:bCs/>
                <w:sz w:val="24"/>
                <w:szCs w:val="24"/>
              </w:rPr>
              <w:t xml:space="preserve">F3  </w:t>
            </w:r>
            <w:r w:rsidRPr="004814A7">
              <w:rPr>
                <w:rFonts w:ascii="Arial" w:hAnsi="Arial" w:cs="Arial"/>
                <w:sz w:val="24"/>
                <w:szCs w:val="24"/>
              </w:rPr>
              <w:t>Please describe how your organisation will ensure sufficient resource availability and organisational capacity to deliver compliant inspections, maintenance, and emergency response services across NCC’s 47 libraries county-wide. Please include the number of ADSA qualified engineers who will be made available to NCC, how you will ensure staff continuity and how planned and remedial work will be planned and prioritised over inspection cycles</w:t>
            </w:r>
          </w:p>
          <w:p w14:paraId="2C1C589E" w14:textId="77777777" w:rsidR="004814A7" w:rsidRPr="004814A7" w:rsidRDefault="004814A7" w:rsidP="004814A7">
            <w:pPr>
              <w:rPr>
                <w:rFonts w:ascii="Arial" w:hAnsi="Arial" w:cs="Arial"/>
                <w:sz w:val="24"/>
                <w:szCs w:val="24"/>
              </w:rPr>
            </w:pPr>
          </w:p>
          <w:p w14:paraId="2378C2AD" w14:textId="56806815" w:rsidR="004814A7" w:rsidRPr="00A72EC3" w:rsidRDefault="004814A7" w:rsidP="004814A7">
            <w:pPr>
              <w:rPr>
                <w:rFonts w:ascii="Arial" w:hAnsi="Arial" w:cs="Arial"/>
                <w:b/>
                <w:bCs/>
                <w:color w:val="FF0000"/>
              </w:rPr>
            </w:pPr>
            <w:r w:rsidRPr="004814A7">
              <w:rPr>
                <w:rFonts w:ascii="Arial" w:hAnsi="Arial" w:cs="Arial"/>
                <w:sz w:val="24"/>
                <w:szCs w:val="24"/>
              </w:rPr>
              <w:t>10% 1.5 x A4 pages, 12pt Arial</w:t>
            </w: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4" w:name="_Toc276026276"/>
      <w:bookmarkStart w:id="135" w:name="_Toc256000016"/>
      <w:bookmarkStart w:id="136" w:name="_Toc339365998"/>
      <w:bookmarkStart w:id="137" w:name="_Toc367268719"/>
      <w:bookmarkStart w:id="138" w:name="_Toc45727007"/>
      <w:r w:rsidRPr="00CC44D1">
        <w:rPr>
          <w:rFonts w:asciiTheme="majorHAnsi" w:hAnsiTheme="majorHAnsi" w:cstheme="majorHAnsi"/>
          <w:color w:val="auto"/>
          <w:sz w:val="24"/>
          <w:szCs w:val="24"/>
        </w:rPr>
        <w:lastRenderedPageBreak/>
        <w:t>Form Z:</w:t>
      </w:r>
      <w:bookmarkEnd w:id="134"/>
      <w:r w:rsidRPr="00CC44D1">
        <w:rPr>
          <w:rFonts w:asciiTheme="majorHAnsi" w:hAnsiTheme="majorHAnsi" w:cstheme="majorHAnsi"/>
          <w:color w:val="auto"/>
          <w:sz w:val="24"/>
          <w:szCs w:val="24"/>
        </w:rPr>
        <w:t xml:space="preserve"> Applicant's declaration</w:t>
      </w:r>
      <w:bookmarkEnd w:id="135"/>
      <w:bookmarkEnd w:id="136"/>
      <w:bookmarkEnd w:id="137"/>
      <w:bookmarkEnd w:id="138"/>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9"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056665"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056665"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056665"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9"/>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056665"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056665"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056665"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056665"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056665"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056665"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056665"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056665"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Default="001F0583" w:rsidP="004312B5">
      <w:pPr>
        <w:rPr>
          <w:sz w:val="24"/>
          <w:szCs w:val="24"/>
        </w:rPr>
      </w:pPr>
    </w:p>
    <w:p w14:paraId="5A11C60F" w14:textId="77777777" w:rsidR="00BA09DB" w:rsidRDefault="00BA09DB" w:rsidP="004312B5">
      <w:pPr>
        <w:rPr>
          <w:sz w:val="24"/>
          <w:szCs w:val="24"/>
        </w:rPr>
      </w:pPr>
    </w:p>
    <w:p w14:paraId="3DDF99E4" w14:textId="77777777" w:rsidR="00BA09DB" w:rsidRPr="00CC44D1" w:rsidRDefault="00BA09DB"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056665"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056665"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056665"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056665"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056665"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88E1" w14:textId="77777777" w:rsidR="00207E88" w:rsidRDefault="00207E88">
      <w:pPr>
        <w:spacing w:before="0" w:after="0" w:line="240" w:lineRule="auto"/>
      </w:pPr>
      <w:r>
        <w:separator/>
      </w:r>
    </w:p>
  </w:endnote>
  <w:endnote w:type="continuationSeparator" w:id="0">
    <w:p w14:paraId="099C7674" w14:textId="77777777" w:rsidR="00207E88" w:rsidRDefault="00207E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3E80" w14:textId="77777777" w:rsidR="00207E88" w:rsidRDefault="00207E88">
      <w:pPr>
        <w:spacing w:before="0" w:after="0" w:line="240" w:lineRule="auto"/>
      </w:pPr>
      <w:r>
        <w:separator/>
      </w:r>
    </w:p>
  </w:footnote>
  <w:footnote w:type="continuationSeparator" w:id="0">
    <w:p w14:paraId="3D3F5A97" w14:textId="77777777" w:rsidR="00207E88" w:rsidRDefault="00207E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4047C222"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163A4F">
      <w:rPr>
        <w:rStyle w:val="Emphasis"/>
        <w:rFonts w:asciiTheme="minorHAnsi" w:hAnsiTheme="minorHAnsi"/>
        <w:caps w:val="0"/>
        <w:noProof/>
        <w:color w:val="auto"/>
        <w:spacing w:val="0"/>
        <w:sz w:val="24"/>
        <w:szCs w:val="28"/>
      </w:rPr>
      <w:t>21</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67766126"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CF5DF0">
      <w:rPr>
        <w:rStyle w:val="Emphasis"/>
        <w:rFonts w:asciiTheme="minorHAnsi" w:hAnsiTheme="minorHAnsi"/>
        <w:caps w:val="0"/>
        <w:noProof/>
        <w:color w:val="auto"/>
        <w:spacing w:val="0"/>
        <w:sz w:val="24"/>
        <w:szCs w:val="28"/>
      </w:rPr>
      <w:t>21</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1DCA9815"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A85572">
      <w:rPr>
        <w:rStyle w:val="Emphasis"/>
        <w:rFonts w:asciiTheme="minorHAnsi" w:hAnsiTheme="minorHAnsi"/>
        <w:caps w:val="0"/>
        <w:noProof/>
        <w:color w:val="auto"/>
        <w:spacing w:val="0"/>
        <w:sz w:val="24"/>
        <w:szCs w:val="28"/>
      </w:rPr>
      <w:t>21</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3"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1"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4" w15:restartNumberingAfterBreak="0">
    <w:nsid w:val="34543778"/>
    <w:multiLevelType w:val="hybridMultilevel"/>
    <w:tmpl w:val="78CE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8"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9"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1"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2"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3"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4"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5"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6" w15:restartNumberingAfterBreak="0">
    <w:nsid w:val="4F913998"/>
    <w:multiLevelType w:val="hybridMultilevel"/>
    <w:tmpl w:val="B896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8"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50"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51"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3"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6"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7"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8"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9"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61"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2"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4"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5"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8"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9" w15:restartNumberingAfterBreak="0">
    <w:nsid w:val="77DA2EA7"/>
    <w:multiLevelType w:val="hybridMultilevel"/>
    <w:tmpl w:val="DF94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72"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3"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4"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5"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6"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6"/>
  </w:num>
  <w:num w:numId="3" w16cid:durableId="1794639169">
    <w:abstractNumId w:val="26"/>
  </w:num>
  <w:num w:numId="4" w16cid:durableId="231547643">
    <w:abstractNumId w:val="56"/>
  </w:num>
  <w:num w:numId="5" w16cid:durableId="236332208">
    <w:abstractNumId w:val="33"/>
  </w:num>
  <w:num w:numId="6" w16cid:durableId="889651400">
    <w:abstractNumId w:val="60"/>
  </w:num>
  <w:num w:numId="7" w16cid:durableId="1291477429">
    <w:abstractNumId w:val="19"/>
  </w:num>
  <w:num w:numId="8" w16cid:durableId="2031836583">
    <w:abstractNumId w:val="32"/>
  </w:num>
  <w:num w:numId="9" w16cid:durableId="840001307">
    <w:abstractNumId w:val="10"/>
  </w:num>
  <w:num w:numId="10" w16cid:durableId="409544525">
    <w:abstractNumId w:val="15"/>
  </w:num>
  <w:num w:numId="11" w16cid:durableId="697050616">
    <w:abstractNumId w:val="75"/>
  </w:num>
  <w:num w:numId="12" w16cid:durableId="515119614">
    <w:abstractNumId w:val="35"/>
  </w:num>
  <w:num w:numId="13" w16cid:durableId="189606424">
    <w:abstractNumId w:val="54"/>
  </w:num>
  <w:num w:numId="14" w16cid:durableId="2142112759">
    <w:abstractNumId w:val="31"/>
  </w:num>
  <w:num w:numId="15" w16cid:durableId="629478264">
    <w:abstractNumId w:val="61"/>
  </w:num>
  <w:num w:numId="16" w16cid:durableId="881557265">
    <w:abstractNumId w:val="55"/>
  </w:num>
  <w:num w:numId="17" w16cid:durableId="184222590">
    <w:abstractNumId w:val="68"/>
  </w:num>
  <w:num w:numId="18" w16cid:durableId="1256131582">
    <w:abstractNumId w:val="47"/>
  </w:num>
  <w:num w:numId="19" w16cid:durableId="1114789940">
    <w:abstractNumId w:val="16"/>
  </w:num>
  <w:num w:numId="20" w16cid:durableId="366879733">
    <w:abstractNumId w:val="70"/>
  </w:num>
  <w:num w:numId="21" w16cid:durableId="838618672">
    <w:abstractNumId w:val="59"/>
  </w:num>
  <w:num w:numId="22" w16cid:durableId="1853687936">
    <w:abstractNumId w:val="51"/>
  </w:num>
  <w:num w:numId="23" w16cid:durableId="95030100">
    <w:abstractNumId w:val="50"/>
  </w:num>
  <w:num w:numId="24" w16cid:durableId="713575380">
    <w:abstractNumId w:val="11"/>
  </w:num>
  <w:num w:numId="25" w16cid:durableId="751775825">
    <w:abstractNumId w:val="38"/>
  </w:num>
  <w:num w:numId="26" w16cid:durableId="1596402649">
    <w:abstractNumId w:val="67"/>
  </w:num>
  <w:num w:numId="27" w16cid:durableId="1506550704">
    <w:abstractNumId w:val="72"/>
  </w:num>
  <w:num w:numId="28" w16cid:durableId="939221507">
    <w:abstractNumId w:val="52"/>
  </w:num>
  <w:num w:numId="29" w16cid:durableId="1111121640">
    <w:abstractNumId w:val="28"/>
  </w:num>
  <w:num w:numId="30" w16cid:durableId="2005694329">
    <w:abstractNumId w:val="63"/>
  </w:num>
  <w:num w:numId="31" w16cid:durableId="1353993126">
    <w:abstractNumId w:val="40"/>
  </w:num>
  <w:num w:numId="32" w16cid:durableId="1612469447">
    <w:abstractNumId w:val="18"/>
  </w:num>
  <w:num w:numId="33" w16cid:durableId="739212510">
    <w:abstractNumId w:val="43"/>
  </w:num>
  <w:num w:numId="34" w16cid:durableId="1928535403">
    <w:abstractNumId w:val="27"/>
  </w:num>
  <w:num w:numId="35" w16cid:durableId="1009022516">
    <w:abstractNumId w:val="12"/>
  </w:num>
  <w:num w:numId="36" w16cid:durableId="1238831410">
    <w:abstractNumId w:val="53"/>
  </w:num>
  <w:num w:numId="37" w16cid:durableId="400062337">
    <w:abstractNumId w:val="39"/>
  </w:num>
  <w:num w:numId="38" w16cid:durableId="1555388812">
    <w:abstractNumId w:val="57"/>
  </w:num>
  <w:num w:numId="39" w16cid:durableId="650408125">
    <w:abstractNumId w:val="49"/>
  </w:num>
  <w:num w:numId="40" w16cid:durableId="885215553">
    <w:abstractNumId w:val="17"/>
  </w:num>
  <w:num w:numId="41" w16cid:durableId="478615863">
    <w:abstractNumId w:val="64"/>
  </w:num>
  <w:num w:numId="42" w16cid:durableId="788472817">
    <w:abstractNumId w:val="58"/>
  </w:num>
  <w:num w:numId="43" w16cid:durableId="521670080">
    <w:abstractNumId w:val="29"/>
  </w:num>
  <w:num w:numId="44" w16cid:durableId="1107964018">
    <w:abstractNumId w:val="65"/>
  </w:num>
  <w:num w:numId="45" w16cid:durableId="1256475987">
    <w:abstractNumId w:val="30"/>
  </w:num>
  <w:num w:numId="46" w16cid:durableId="661660338">
    <w:abstractNumId w:val="42"/>
  </w:num>
  <w:num w:numId="47" w16cid:durableId="1141192227">
    <w:abstractNumId w:val="44"/>
  </w:num>
  <w:num w:numId="48" w16cid:durableId="1057975417">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4"/>
  </w:num>
  <w:num w:numId="50" w16cid:durableId="993683038">
    <w:abstractNumId w:val="71"/>
  </w:num>
  <w:num w:numId="51" w16cid:durableId="1744521036">
    <w:abstractNumId w:val="20"/>
  </w:num>
  <w:num w:numId="52" w16cid:durableId="325011158">
    <w:abstractNumId w:val="22"/>
  </w:num>
  <w:num w:numId="53" w16cid:durableId="722555728">
    <w:abstractNumId w:val="7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1"/>
  </w:num>
  <w:num w:numId="56" w16cid:durableId="378482177">
    <w:abstractNumId w:val="45"/>
  </w:num>
  <w:num w:numId="57" w16cid:durableId="109057825">
    <w:abstractNumId w:val="37"/>
  </w:num>
  <w:num w:numId="58" w16cid:durableId="949093371">
    <w:abstractNumId w:val="73"/>
  </w:num>
  <w:num w:numId="59" w16cid:durableId="625165833">
    <w:abstractNumId w:val="14"/>
  </w:num>
  <w:num w:numId="60" w16cid:durableId="1576477372">
    <w:abstractNumId w:val="21"/>
  </w:num>
  <w:num w:numId="61" w16cid:durableId="2111117470">
    <w:abstractNumId w:val="48"/>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6"/>
  </w:num>
  <w:num w:numId="72" w16cid:durableId="586500390">
    <w:abstractNumId w:val="13"/>
  </w:num>
  <w:num w:numId="73" w16cid:durableId="51007424">
    <w:abstractNumId w:val="24"/>
  </w:num>
  <w:num w:numId="74" w16cid:durableId="782460784">
    <w:abstractNumId w:val="23"/>
  </w:num>
  <w:num w:numId="75" w16cid:durableId="1027371388">
    <w:abstractNumId w:val="66"/>
  </w:num>
  <w:num w:numId="76" w16cid:durableId="466775400">
    <w:abstractNumId w:val="62"/>
  </w:num>
  <w:num w:numId="77" w16cid:durableId="1610121062">
    <w:abstractNumId w:val="46"/>
  </w:num>
  <w:num w:numId="78" w16cid:durableId="1118138558">
    <w:abstractNumId w:val="69"/>
  </w:num>
  <w:num w:numId="79" w16cid:durableId="165900456">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35EB"/>
    <w:rsid w:val="00055909"/>
    <w:rsid w:val="00056665"/>
    <w:rsid w:val="000604B2"/>
    <w:rsid w:val="000608A4"/>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A4F"/>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6DEA"/>
    <w:rsid w:val="001A138E"/>
    <w:rsid w:val="001A5042"/>
    <w:rsid w:val="001A5D1C"/>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F30"/>
    <w:rsid w:val="00201C69"/>
    <w:rsid w:val="0020799C"/>
    <w:rsid w:val="00207E88"/>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433C"/>
    <w:rsid w:val="002F5761"/>
    <w:rsid w:val="002F5F92"/>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262B4"/>
    <w:rsid w:val="003306A6"/>
    <w:rsid w:val="00334F1B"/>
    <w:rsid w:val="0033566A"/>
    <w:rsid w:val="0033647E"/>
    <w:rsid w:val="003401C0"/>
    <w:rsid w:val="003408B4"/>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2B2D"/>
    <w:rsid w:val="003930EF"/>
    <w:rsid w:val="003931DC"/>
    <w:rsid w:val="00394DF9"/>
    <w:rsid w:val="00397C55"/>
    <w:rsid w:val="003A07DF"/>
    <w:rsid w:val="003A10F4"/>
    <w:rsid w:val="003A23EA"/>
    <w:rsid w:val="003A488B"/>
    <w:rsid w:val="003A4930"/>
    <w:rsid w:val="003A4A0C"/>
    <w:rsid w:val="003A4A8B"/>
    <w:rsid w:val="003A6B8D"/>
    <w:rsid w:val="003A7E3A"/>
    <w:rsid w:val="003B059E"/>
    <w:rsid w:val="003B12E3"/>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9C1"/>
    <w:rsid w:val="003E0DD8"/>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7B35"/>
    <w:rsid w:val="00410E2F"/>
    <w:rsid w:val="00411C21"/>
    <w:rsid w:val="004141C6"/>
    <w:rsid w:val="004171AD"/>
    <w:rsid w:val="00417A56"/>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14A7"/>
    <w:rsid w:val="004829A8"/>
    <w:rsid w:val="00483682"/>
    <w:rsid w:val="00483F33"/>
    <w:rsid w:val="0048530B"/>
    <w:rsid w:val="00485719"/>
    <w:rsid w:val="004857D8"/>
    <w:rsid w:val="0048662E"/>
    <w:rsid w:val="004868F8"/>
    <w:rsid w:val="004869BA"/>
    <w:rsid w:val="00490165"/>
    <w:rsid w:val="00490452"/>
    <w:rsid w:val="004939AB"/>
    <w:rsid w:val="00495E18"/>
    <w:rsid w:val="00495F46"/>
    <w:rsid w:val="004A4BFB"/>
    <w:rsid w:val="004A4D68"/>
    <w:rsid w:val="004A5125"/>
    <w:rsid w:val="004A5F8C"/>
    <w:rsid w:val="004B0170"/>
    <w:rsid w:val="004B19B8"/>
    <w:rsid w:val="004B361E"/>
    <w:rsid w:val="004B47BF"/>
    <w:rsid w:val="004B5DC7"/>
    <w:rsid w:val="004B684A"/>
    <w:rsid w:val="004B6892"/>
    <w:rsid w:val="004C18A7"/>
    <w:rsid w:val="004C1C53"/>
    <w:rsid w:val="004C1E50"/>
    <w:rsid w:val="004C2F6A"/>
    <w:rsid w:val="004C4D50"/>
    <w:rsid w:val="004C570D"/>
    <w:rsid w:val="004D0345"/>
    <w:rsid w:val="004D05FD"/>
    <w:rsid w:val="004D1B01"/>
    <w:rsid w:val="004D4223"/>
    <w:rsid w:val="004D5A1A"/>
    <w:rsid w:val="004D7922"/>
    <w:rsid w:val="004D7A36"/>
    <w:rsid w:val="004D7DA1"/>
    <w:rsid w:val="004F0CA0"/>
    <w:rsid w:val="004F3CB3"/>
    <w:rsid w:val="004F6436"/>
    <w:rsid w:val="004F6CE6"/>
    <w:rsid w:val="004F71BC"/>
    <w:rsid w:val="004F729E"/>
    <w:rsid w:val="004F72D5"/>
    <w:rsid w:val="00502A30"/>
    <w:rsid w:val="00503845"/>
    <w:rsid w:val="00504332"/>
    <w:rsid w:val="005043C9"/>
    <w:rsid w:val="00506EF6"/>
    <w:rsid w:val="00507C50"/>
    <w:rsid w:val="00511068"/>
    <w:rsid w:val="00511A4D"/>
    <w:rsid w:val="00514164"/>
    <w:rsid w:val="00515637"/>
    <w:rsid w:val="00516806"/>
    <w:rsid w:val="00516B71"/>
    <w:rsid w:val="00517F66"/>
    <w:rsid w:val="00522902"/>
    <w:rsid w:val="00522ABA"/>
    <w:rsid w:val="0052356F"/>
    <w:rsid w:val="00523B98"/>
    <w:rsid w:val="00524B4B"/>
    <w:rsid w:val="005254E5"/>
    <w:rsid w:val="00530050"/>
    <w:rsid w:val="005326FE"/>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18B"/>
    <w:rsid w:val="005B53FD"/>
    <w:rsid w:val="005B55FE"/>
    <w:rsid w:val="005B5973"/>
    <w:rsid w:val="005B6CBE"/>
    <w:rsid w:val="005B7D7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E95"/>
    <w:rsid w:val="006729CA"/>
    <w:rsid w:val="00673244"/>
    <w:rsid w:val="00674198"/>
    <w:rsid w:val="00681338"/>
    <w:rsid w:val="00683C0D"/>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394"/>
    <w:rsid w:val="006D5C47"/>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F48"/>
    <w:rsid w:val="00730833"/>
    <w:rsid w:val="007349FD"/>
    <w:rsid w:val="007411A8"/>
    <w:rsid w:val="00743FC8"/>
    <w:rsid w:val="00744A40"/>
    <w:rsid w:val="00752FF1"/>
    <w:rsid w:val="00754138"/>
    <w:rsid w:val="0075455F"/>
    <w:rsid w:val="00754B10"/>
    <w:rsid w:val="00755471"/>
    <w:rsid w:val="00757991"/>
    <w:rsid w:val="0076262D"/>
    <w:rsid w:val="0076277A"/>
    <w:rsid w:val="007630B8"/>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B25"/>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104A3"/>
    <w:rsid w:val="00811DEB"/>
    <w:rsid w:val="00813422"/>
    <w:rsid w:val="00814486"/>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C0DFE"/>
    <w:rsid w:val="008C2FA9"/>
    <w:rsid w:val="008C462C"/>
    <w:rsid w:val="008C6E95"/>
    <w:rsid w:val="008C73CB"/>
    <w:rsid w:val="008C75D3"/>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DB1"/>
    <w:rsid w:val="009374F9"/>
    <w:rsid w:val="00937515"/>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3605"/>
    <w:rsid w:val="00964920"/>
    <w:rsid w:val="00964FAC"/>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5B0A"/>
    <w:rsid w:val="009A0535"/>
    <w:rsid w:val="009A05FF"/>
    <w:rsid w:val="009A0B78"/>
    <w:rsid w:val="009A1D04"/>
    <w:rsid w:val="009A346F"/>
    <w:rsid w:val="009A38E8"/>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702"/>
    <w:rsid w:val="00A22A2D"/>
    <w:rsid w:val="00A22C27"/>
    <w:rsid w:val="00A24F53"/>
    <w:rsid w:val="00A25F37"/>
    <w:rsid w:val="00A261EA"/>
    <w:rsid w:val="00A33DDC"/>
    <w:rsid w:val="00A34A97"/>
    <w:rsid w:val="00A350D9"/>
    <w:rsid w:val="00A362FE"/>
    <w:rsid w:val="00A3636F"/>
    <w:rsid w:val="00A36A03"/>
    <w:rsid w:val="00A414DA"/>
    <w:rsid w:val="00A418B9"/>
    <w:rsid w:val="00A433A1"/>
    <w:rsid w:val="00A446FB"/>
    <w:rsid w:val="00A44E64"/>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572"/>
    <w:rsid w:val="00A85C0A"/>
    <w:rsid w:val="00A85DDE"/>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45BB"/>
    <w:rsid w:val="00AE4868"/>
    <w:rsid w:val="00AE4F0F"/>
    <w:rsid w:val="00AE668C"/>
    <w:rsid w:val="00AE6BD7"/>
    <w:rsid w:val="00AF21E1"/>
    <w:rsid w:val="00AF349A"/>
    <w:rsid w:val="00AF36C9"/>
    <w:rsid w:val="00AF3C5D"/>
    <w:rsid w:val="00AF4BF8"/>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9AA"/>
    <w:rsid w:val="00B250B2"/>
    <w:rsid w:val="00B27CE7"/>
    <w:rsid w:val="00B30BF6"/>
    <w:rsid w:val="00B35010"/>
    <w:rsid w:val="00B366E6"/>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09DB"/>
    <w:rsid w:val="00BA4161"/>
    <w:rsid w:val="00BA5160"/>
    <w:rsid w:val="00BA77A4"/>
    <w:rsid w:val="00BB0013"/>
    <w:rsid w:val="00BB010A"/>
    <w:rsid w:val="00BB138D"/>
    <w:rsid w:val="00BB1481"/>
    <w:rsid w:val="00BB188F"/>
    <w:rsid w:val="00BB1A60"/>
    <w:rsid w:val="00BB2FC0"/>
    <w:rsid w:val="00BB346C"/>
    <w:rsid w:val="00BB46A4"/>
    <w:rsid w:val="00BB4A94"/>
    <w:rsid w:val="00BC416E"/>
    <w:rsid w:val="00BC51BF"/>
    <w:rsid w:val="00BC614A"/>
    <w:rsid w:val="00BD2E1A"/>
    <w:rsid w:val="00BD315D"/>
    <w:rsid w:val="00BD7718"/>
    <w:rsid w:val="00BE0A30"/>
    <w:rsid w:val="00BE1653"/>
    <w:rsid w:val="00BE1EEA"/>
    <w:rsid w:val="00BE53C5"/>
    <w:rsid w:val="00BF3389"/>
    <w:rsid w:val="00BF73CB"/>
    <w:rsid w:val="00BF76B3"/>
    <w:rsid w:val="00C000A6"/>
    <w:rsid w:val="00C0134B"/>
    <w:rsid w:val="00C0628B"/>
    <w:rsid w:val="00C07327"/>
    <w:rsid w:val="00C0743D"/>
    <w:rsid w:val="00C1320E"/>
    <w:rsid w:val="00C142D4"/>
    <w:rsid w:val="00C144F0"/>
    <w:rsid w:val="00C153D8"/>
    <w:rsid w:val="00C16535"/>
    <w:rsid w:val="00C20DE4"/>
    <w:rsid w:val="00C20E2A"/>
    <w:rsid w:val="00C2581C"/>
    <w:rsid w:val="00C25AF5"/>
    <w:rsid w:val="00C275DC"/>
    <w:rsid w:val="00C27F56"/>
    <w:rsid w:val="00C30B1B"/>
    <w:rsid w:val="00C30D28"/>
    <w:rsid w:val="00C31448"/>
    <w:rsid w:val="00C318F4"/>
    <w:rsid w:val="00C35AF9"/>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7CF6"/>
    <w:rsid w:val="00C94072"/>
    <w:rsid w:val="00C955C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2019"/>
    <w:rsid w:val="00CC3E18"/>
    <w:rsid w:val="00CC42A0"/>
    <w:rsid w:val="00CC44D1"/>
    <w:rsid w:val="00CD1333"/>
    <w:rsid w:val="00CD1405"/>
    <w:rsid w:val="00CD16CC"/>
    <w:rsid w:val="00CD38B0"/>
    <w:rsid w:val="00CD63AB"/>
    <w:rsid w:val="00CE0180"/>
    <w:rsid w:val="00CE0684"/>
    <w:rsid w:val="00CE3C1F"/>
    <w:rsid w:val="00CE5391"/>
    <w:rsid w:val="00CE7445"/>
    <w:rsid w:val="00CF2D7A"/>
    <w:rsid w:val="00CF3840"/>
    <w:rsid w:val="00CF55F7"/>
    <w:rsid w:val="00CF5DF0"/>
    <w:rsid w:val="00CF6BED"/>
    <w:rsid w:val="00CF70A5"/>
    <w:rsid w:val="00D00BA2"/>
    <w:rsid w:val="00D00C14"/>
    <w:rsid w:val="00D030A5"/>
    <w:rsid w:val="00D03B6B"/>
    <w:rsid w:val="00D04863"/>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56B66"/>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36A7"/>
    <w:rsid w:val="00DD3F68"/>
    <w:rsid w:val="00DD53CA"/>
    <w:rsid w:val="00DD5C6C"/>
    <w:rsid w:val="00DD672C"/>
    <w:rsid w:val="00DE0E05"/>
    <w:rsid w:val="00DE19D3"/>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22B"/>
    <w:rsid w:val="00E806D5"/>
    <w:rsid w:val="00E80EAD"/>
    <w:rsid w:val="00E83D8F"/>
    <w:rsid w:val="00E8400B"/>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0523"/>
    <w:rsid w:val="00EC0D20"/>
    <w:rsid w:val="00EC2770"/>
    <w:rsid w:val="00EC31E3"/>
    <w:rsid w:val="00EC3D01"/>
    <w:rsid w:val="00EC453D"/>
    <w:rsid w:val="00ED3797"/>
    <w:rsid w:val="00ED5E9A"/>
    <w:rsid w:val="00EE293D"/>
    <w:rsid w:val="00EE355E"/>
    <w:rsid w:val="00EE3960"/>
    <w:rsid w:val="00EE469A"/>
    <w:rsid w:val="00EE545D"/>
    <w:rsid w:val="00EE65FD"/>
    <w:rsid w:val="00EE7EB6"/>
    <w:rsid w:val="00EF0179"/>
    <w:rsid w:val="00EF1451"/>
    <w:rsid w:val="00EF2436"/>
    <w:rsid w:val="00EF2A49"/>
    <w:rsid w:val="00EF4F29"/>
    <w:rsid w:val="00EF5AF1"/>
    <w:rsid w:val="00F02E7C"/>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467C"/>
    <w:rsid w:val="00F34985"/>
    <w:rsid w:val="00F34E2A"/>
    <w:rsid w:val="00F35F25"/>
    <w:rsid w:val="00F36981"/>
    <w:rsid w:val="00F36B51"/>
    <w:rsid w:val="00F40293"/>
    <w:rsid w:val="00F41319"/>
    <w:rsid w:val="00F44125"/>
    <w:rsid w:val="00F460B2"/>
    <w:rsid w:val="00F46D47"/>
    <w:rsid w:val="00F47DC7"/>
    <w:rsid w:val="00F47DFE"/>
    <w:rsid w:val="00F513CF"/>
    <w:rsid w:val="00F5222B"/>
    <w:rsid w:val="00F54FA6"/>
    <w:rsid w:val="00F55C8D"/>
    <w:rsid w:val="00F5716C"/>
    <w:rsid w:val="00F57C55"/>
    <w:rsid w:val="00F60D59"/>
    <w:rsid w:val="00F61AA3"/>
    <w:rsid w:val="00F623D7"/>
    <w:rsid w:val="00F63B4C"/>
    <w:rsid w:val="00F64AEB"/>
    <w:rsid w:val="00F65149"/>
    <w:rsid w:val="00F70FEE"/>
    <w:rsid w:val="00F73FC9"/>
    <w:rsid w:val="00F7611D"/>
    <w:rsid w:val="00F77725"/>
    <w:rsid w:val="00F8056D"/>
    <w:rsid w:val="00F8105F"/>
    <w:rsid w:val="00F830B6"/>
    <w:rsid w:val="00F84B9C"/>
    <w:rsid w:val="00F8593A"/>
    <w:rsid w:val="00F87666"/>
    <w:rsid w:val="00F906D9"/>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74D7"/>
    <w:rsid w:val="00FD00B4"/>
    <w:rsid w:val="00FD187B"/>
    <w:rsid w:val="00FD19AE"/>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33389"/>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4F68"/>
    <w:rsid w:val="006177AA"/>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3318A"/>
    <w:rsid w:val="00841847"/>
    <w:rsid w:val="00870D22"/>
    <w:rsid w:val="0087712F"/>
    <w:rsid w:val="0088375D"/>
    <w:rsid w:val="00893704"/>
    <w:rsid w:val="008A45E9"/>
    <w:rsid w:val="008A7DC3"/>
    <w:rsid w:val="008B2032"/>
    <w:rsid w:val="008D70B9"/>
    <w:rsid w:val="008E63D8"/>
    <w:rsid w:val="00912B9F"/>
    <w:rsid w:val="0092497E"/>
    <w:rsid w:val="00956CBF"/>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FusionParameters xmlns:xsi="http://www.w3.org/2001/XMLSchema-instance" xmlns:xsd="http://www.w3.org/2001/XMLSchema"/>
</file>

<file path=customXml/itemProps1.xml><?xml version="1.0" encoding="utf-8"?>
<ds:datastoreItem xmlns:ds="http://schemas.openxmlformats.org/officeDocument/2006/customXml" ds:itemID="{B8C799D4-6596-4040-8388-5BB0A37C234B}">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77EA5BA0-5F32-4E49-9446-3DA4325A7BF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48</Pages>
  <Words>11501</Words>
  <Characters>65560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26</cp:revision>
  <dcterms:created xsi:type="dcterms:W3CDTF">2025-07-23T05:24:00Z</dcterms:created>
  <dcterms:modified xsi:type="dcterms:W3CDTF">2025-08-04T04:51:00Z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