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0C6F58E0"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F92DFA">
        <w:rPr>
          <w:rFonts w:ascii="Calibri Light" w:hAnsi="Calibri Light" w:cs="Calibri Light"/>
          <w:noProof/>
          <w:sz w:val="44"/>
          <w:szCs w:val="40"/>
        </w:rPr>
        <w:t>7</w:t>
      </w:r>
    </w:p>
    <w:p w14:paraId="2A662E63" w14:textId="77777777" w:rsidR="00C50409" w:rsidRDefault="00C50409" w:rsidP="00754138">
      <w:pPr>
        <w:pStyle w:val="NoSpacing"/>
        <w:jc w:val="center"/>
        <w:rPr>
          <w:rFonts w:ascii="Calibri Light" w:hAnsi="Calibri Light" w:cs="Calibri Light"/>
          <w:noProof/>
          <w:sz w:val="44"/>
          <w:szCs w:val="40"/>
        </w:rPr>
      </w:pPr>
    </w:p>
    <w:p w14:paraId="3EB40066" w14:textId="160D7F75" w:rsidR="00754138" w:rsidRPr="009077FD" w:rsidRDefault="00DD738B" w:rsidP="00754138">
      <w:pPr>
        <w:pStyle w:val="NoSpacing"/>
        <w:jc w:val="center"/>
        <w:rPr>
          <w:rFonts w:ascii="Calibri Light" w:hAnsi="Calibri Light" w:cs="Calibri Light"/>
          <w:sz w:val="44"/>
          <w:szCs w:val="44"/>
          <w:lang w:val="fr-FR"/>
        </w:rPr>
      </w:pPr>
      <w:r w:rsidRPr="00DD738B">
        <w:rPr>
          <w:rFonts w:ascii="Calibri Light" w:hAnsi="Calibri Light" w:cs="Calibri Light"/>
          <w:sz w:val="40"/>
          <w:szCs w:val="40"/>
        </w:rPr>
        <w:t>Provision of Air conditioning Servicing and Maintenance</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41371C8F"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4A7821" w:rsidRPr="004A7821">
        <w:rPr>
          <w:rFonts w:ascii="Arial" w:hAnsi="Arial" w:cs="Arial"/>
          <w:noProof/>
        </w:rPr>
        <w:t>Air conditioning Servicing and Maintenance</w:t>
      </w:r>
      <w:r w:rsidR="004A7821">
        <w:rPr>
          <w:rFonts w:ascii="Arial" w:hAnsi="Arial" w:cs="Arial"/>
          <w:noProof/>
        </w:rPr>
        <w:t>.</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0D0D085A" w14:textId="77777777" w:rsidR="00CC2BC5" w:rsidRPr="00CC2BC5" w:rsidRDefault="00CC2BC5" w:rsidP="00CC2BC5">
      <w:pPr>
        <w:rPr>
          <w:rFonts w:ascii="Arial" w:hAnsi="Arial" w:cs="Arial"/>
          <w:color w:val="000000" w:themeColor="text1"/>
          <w:sz w:val="24"/>
          <w:szCs w:val="24"/>
        </w:rPr>
      </w:pPr>
      <w:bookmarkStart w:id="10" w:name="_Toc256000002"/>
      <w:bookmarkStart w:id="11" w:name="_Toc527015608"/>
      <w:r w:rsidRPr="00CC2BC5">
        <w:rPr>
          <w:rFonts w:ascii="Arial" w:hAnsi="Arial" w:cs="Arial"/>
          <w:color w:val="000000" w:themeColor="text1"/>
          <w:sz w:val="24"/>
          <w:szCs w:val="24"/>
        </w:rPr>
        <w:t>Norfolk County Council (NCC) is seeking proposals from qualified providers to deliver comprehensive compliance inspections, maintenance, and certification for our air conditioning systems, including split systems, multi-split, VRF/VRV systems, and packaged or ducted AC units installed across the Council’s property portfolio.</w:t>
      </w:r>
    </w:p>
    <w:p w14:paraId="48061087" w14:textId="77777777" w:rsidR="00CC2BC5" w:rsidRPr="00CC2BC5" w:rsidRDefault="00CC2BC5" w:rsidP="00CC2BC5">
      <w:pPr>
        <w:rPr>
          <w:rFonts w:ascii="Arial" w:hAnsi="Arial" w:cs="Arial"/>
          <w:color w:val="000000" w:themeColor="text1"/>
          <w:sz w:val="24"/>
          <w:szCs w:val="24"/>
        </w:rPr>
      </w:pPr>
      <w:r w:rsidRPr="00CC2BC5">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surplus and vacant properties. For a full list of properties, please see annex 2.3.  </w:t>
      </w:r>
    </w:p>
    <w:p w14:paraId="23E76073" w14:textId="77777777" w:rsidR="004D7922" w:rsidRDefault="004D7922"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6DA4B346" w14:textId="77777777" w:rsidR="00591BA4" w:rsidRDefault="00591BA4" w:rsidP="00843BB4">
      <w:pPr>
        <w:pStyle w:val="listparagraph0"/>
        <w:tabs>
          <w:tab w:val="num" w:pos="2160"/>
        </w:tabs>
        <w:spacing w:before="120" w:beforeAutospacing="0" w:after="120" w:afterAutospacing="0" w:line="252" w:lineRule="auto"/>
        <w:ind w:left="-9"/>
        <w:jc w:val="both"/>
        <w:rPr>
          <w:rStyle w:val="Strong"/>
          <w:rFonts w:ascii="Arial" w:hAnsi="Arial" w:cs="Arial"/>
          <w:b w:val="0"/>
          <w:bCs/>
        </w:rPr>
      </w:pPr>
      <w:r w:rsidRPr="00843BB4">
        <w:rPr>
          <w:rStyle w:val="Strong"/>
          <w:rFonts w:ascii="Arial" w:hAnsi="Arial" w:cs="Arial"/>
          <w:b w:val="0"/>
          <w:bCs/>
        </w:rPr>
        <w:t xml:space="preserve">Please note that </w:t>
      </w:r>
      <w:r>
        <w:rPr>
          <w:rStyle w:val="Strong"/>
          <w:rFonts w:ascii="Arial" w:hAnsi="Arial" w:cs="Arial"/>
          <w:b w:val="0"/>
          <w:bCs/>
        </w:rPr>
        <w:t xml:space="preserve">you </w:t>
      </w:r>
      <w:r w:rsidRPr="00843BB4">
        <w:rPr>
          <w:rStyle w:val="Strong"/>
          <w:rFonts w:ascii="Arial" w:hAnsi="Arial" w:cs="Arial"/>
          <w:b w:val="0"/>
          <w:bCs/>
          <w:u w:val="single"/>
        </w:rPr>
        <w:t>must</w:t>
      </w:r>
      <w:r w:rsidRPr="00843BB4">
        <w:rPr>
          <w:rStyle w:val="Strong"/>
          <w:rFonts w:ascii="Arial" w:hAnsi="Arial" w:cs="Arial"/>
          <w:b w:val="0"/>
          <w:bCs/>
        </w:rPr>
        <w:t xml:space="preserve"> be registered on the Government’s Central Digital Platform, Find a Tender Service, or we will not be able to accept your bid.</w:t>
      </w:r>
    </w:p>
    <w:p w14:paraId="5F55A27C" w14:textId="4E60AB9E"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7D3FCDB3" w:rsidR="004312B5" w:rsidRPr="002270AA" w:rsidRDefault="00C144F0" w:rsidP="002270A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173AF2">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w:t>
      </w:r>
      <w:bookmarkStart w:id="21" w:name="_Hlk204859293"/>
      <w:bookmarkStart w:id="22" w:name="_Hlk204862782"/>
      <w:r w:rsidR="002270AA" w:rsidRPr="0070179F">
        <w:rPr>
          <w:rFonts w:ascii="Arial" w:hAnsi="Arial" w:cs="Arial"/>
        </w:rPr>
        <w:t>late</w:t>
      </w:r>
      <w:r w:rsidR="002270AA">
        <w:rPr>
          <w:rFonts w:ascii="Arial" w:hAnsi="Arial" w:cs="Arial"/>
        </w:rPr>
        <w:t xml:space="preserve"> responses to the Invitation to Tender</w:t>
      </w:r>
      <w:bookmarkEnd w:id="21"/>
      <w:bookmarkEnd w:id="22"/>
      <w:r w:rsidRPr="002270AA">
        <w:rPr>
          <w:rFonts w:ascii="Arial" w:hAnsi="Arial" w:cs="Arial"/>
        </w:rPr>
        <w:t xml:space="preserve">. </w:t>
      </w:r>
    </w:p>
    <w:p w14:paraId="4BBDAB88" w14:textId="32E4531C"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3" w:name="_Ref137736543"/>
      <w:r w:rsidRPr="00CC44D1">
        <w:rPr>
          <w:spacing w:val="15"/>
          <w:sz w:val="24"/>
          <w:szCs w:val="24"/>
        </w:rPr>
        <w:t>Instructions to Applicants</w:t>
      </w:r>
      <w:bookmarkEnd w:id="23"/>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4" w:name="_Toc326234121"/>
      <w:r w:rsidRPr="00FD2E4A">
        <w:rPr>
          <w:rFonts w:ascii="Arial" w:hAnsi="Arial" w:cs="Arial"/>
          <w:spacing w:val="0"/>
          <w:sz w:val="24"/>
          <w:szCs w:val="24"/>
          <w:u w:val="none"/>
        </w:rPr>
        <w:t>First steps</w:t>
      </w:r>
      <w:bookmarkEnd w:id="24"/>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5" w:name="_Toc326234124"/>
      <w:r w:rsidRPr="00324C5E">
        <w:rPr>
          <w:rFonts w:ascii="Arial" w:hAnsi="Arial" w:cs="Arial"/>
          <w:spacing w:val="0"/>
          <w:sz w:val="24"/>
          <w:szCs w:val="24"/>
          <w:u w:val="none"/>
        </w:rPr>
        <w:t xml:space="preserve">Content of the </w:t>
      </w:r>
      <w:bookmarkEnd w:id="25"/>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6" w:name="_Toc326234126"/>
      <w:r w:rsidRPr="004C18A7">
        <w:rPr>
          <w:rFonts w:ascii="Arial" w:hAnsi="Arial" w:cs="Arial"/>
          <w:spacing w:val="0"/>
          <w:sz w:val="24"/>
          <w:szCs w:val="24"/>
          <w:u w:val="none"/>
        </w:rPr>
        <w:t xml:space="preserve">Completion of the </w:t>
      </w:r>
      <w:bookmarkEnd w:id="26"/>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7" w:name="_Toc326234127"/>
      <w:r w:rsidRPr="004C18A7">
        <w:rPr>
          <w:rFonts w:ascii="Arial" w:hAnsi="Arial" w:cs="Arial"/>
          <w:spacing w:val="0"/>
          <w:sz w:val="24"/>
          <w:szCs w:val="24"/>
          <w:u w:val="none"/>
        </w:rPr>
        <w:t xml:space="preserve">Submission </w:t>
      </w:r>
    </w:p>
    <w:bookmarkEnd w:id="27"/>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14310545"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4811BB">
              <w:rPr>
                <w:rFonts w:ascii="Arial" w:hAnsi="Arial" w:cs="Arial"/>
                <w:noProof/>
                <w:sz w:val="24"/>
                <w:szCs w:val="24"/>
              </w:rPr>
              <w:t>7</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4EDDCCA9"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C65704">
              <w:rPr>
                <w:rFonts w:ascii="Arial" w:hAnsi="Arial" w:cs="Arial"/>
                <w:noProof/>
                <w:sz w:val="24"/>
                <w:szCs w:val="24"/>
              </w:rPr>
              <w:t xml:space="preserve"> and the Procurement Act 2023</w:t>
            </w:r>
            <w:r w:rsidR="004E24D2">
              <w:rPr>
                <w:rFonts w:ascii="Arial" w:hAnsi="Arial" w:cs="Arial"/>
                <w:noProof/>
                <w:sz w:val="24"/>
                <w:szCs w:val="24"/>
              </w:rPr>
              <w:t>.</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0"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0"/>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27F629F2" w14:textId="77777777" w:rsidR="00D609F4" w:rsidRPr="00D609F4" w:rsidRDefault="00D609F4" w:rsidP="00D609F4">
      <w:pPr>
        <w:pStyle w:val="NoSpacing"/>
        <w:spacing w:before="120" w:after="120"/>
        <w:jc w:val="both"/>
        <w:rPr>
          <w:rStyle w:val="Strong"/>
          <w:rFonts w:ascii="Arial" w:hAnsi="Arial" w:cs="Arial"/>
          <w:b w:val="0"/>
          <w:color w:val="000000" w:themeColor="text1"/>
          <w:sz w:val="24"/>
          <w:szCs w:val="24"/>
        </w:rPr>
      </w:pPr>
      <w:r w:rsidRPr="00D609F4">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29B3EED3" w14:textId="77777777" w:rsidR="00D609F4" w:rsidRPr="00D609F4" w:rsidRDefault="00D609F4" w:rsidP="00D609F4">
      <w:pPr>
        <w:pStyle w:val="NoSpacing"/>
        <w:spacing w:before="120" w:after="120"/>
        <w:jc w:val="both"/>
        <w:rPr>
          <w:rStyle w:val="Strong"/>
          <w:rFonts w:ascii="Arial" w:hAnsi="Arial" w:cs="Arial"/>
          <w:b w:val="0"/>
          <w:color w:val="000000" w:themeColor="text1"/>
          <w:sz w:val="24"/>
          <w:szCs w:val="24"/>
        </w:rPr>
      </w:pPr>
      <w:r w:rsidRPr="00D609F4">
        <w:rPr>
          <w:rStyle w:val="Strong"/>
          <w:rFonts w:ascii="Arial" w:hAnsi="Arial" w:cs="Arial"/>
          <w:b w:val="0"/>
          <w:color w:val="000000" w:themeColor="text1"/>
          <w:sz w:val="24"/>
          <w:szCs w:val="24"/>
        </w:rPr>
        <w:t>Any amendments will therefore be communicated in full at the appropriate time.</w:t>
      </w:r>
    </w:p>
    <w:p w14:paraId="76DDDA2F" w14:textId="77777777" w:rsidR="00D609F4" w:rsidRPr="00D609F4" w:rsidRDefault="00D609F4" w:rsidP="00D609F4">
      <w:pPr>
        <w:pStyle w:val="NoSpacing"/>
        <w:spacing w:before="120" w:after="120"/>
        <w:jc w:val="both"/>
        <w:rPr>
          <w:rStyle w:val="Strong"/>
          <w:rFonts w:ascii="Arial" w:hAnsi="Arial" w:cs="Arial"/>
          <w:b w:val="0"/>
          <w:color w:val="000000" w:themeColor="text1"/>
          <w:sz w:val="24"/>
          <w:szCs w:val="24"/>
          <w:u w:val="single"/>
        </w:rPr>
      </w:pPr>
      <w:r w:rsidRPr="00D609F4">
        <w:rPr>
          <w:rStyle w:val="Strong"/>
          <w:rFonts w:ascii="Arial" w:hAnsi="Arial" w:cs="Arial"/>
          <w:b w:val="0"/>
          <w:color w:val="000000" w:themeColor="text1"/>
          <w:sz w:val="24"/>
          <w:szCs w:val="24"/>
          <w:u w:val="single"/>
        </w:rPr>
        <w:t>The structure of this Competitive Flexible Process is detailed below.</w:t>
      </w:r>
    </w:p>
    <w:p w14:paraId="38082C7E" w14:textId="77777777" w:rsidR="00D609F4" w:rsidRPr="00D609F4" w:rsidRDefault="00D609F4" w:rsidP="00D609F4">
      <w:pPr>
        <w:pStyle w:val="NoSpacing"/>
        <w:spacing w:before="120" w:after="120"/>
        <w:jc w:val="both"/>
        <w:rPr>
          <w:rStyle w:val="Strong"/>
          <w:rFonts w:ascii="Arial" w:hAnsi="Arial" w:cs="Arial"/>
          <w:b w:val="0"/>
          <w:color w:val="000000" w:themeColor="text1"/>
          <w:sz w:val="24"/>
          <w:szCs w:val="24"/>
        </w:rPr>
      </w:pPr>
      <w:r w:rsidRPr="00D609F4">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D609F4">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2C9FBB83" w14:textId="4FFA567C" w:rsidR="00D609F4" w:rsidRPr="00D609F4" w:rsidRDefault="00D609F4" w:rsidP="00D609F4">
      <w:pPr>
        <w:pStyle w:val="NoSpacing"/>
        <w:spacing w:before="120" w:after="120"/>
        <w:jc w:val="both"/>
        <w:rPr>
          <w:rStyle w:val="Strong"/>
          <w:rFonts w:ascii="Arial" w:hAnsi="Arial" w:cs="Arial"/>
          <w:b w:val="0"/>
          <w:color w:val="000000" w:themeColor="text1"/>
          <w:sz w:val="24"/>
          <w:szCs w:val="24"/>
        </w:rPr>
      </w:pPr>
      <w:r w:rsidRPr="00D609F4">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E40F19">
        <w:rPr>
          <w:rStyle w:val="Strong"/>
          <w:rFonts w:ascii="Arial" w:hAnsi="Arial" w:cs="Arial"/>
          <w:b w:val="0"/>
          <w:color w:val="000000" w:themeColor="text1"/>
          <w:sz w:val="24"/>
          <w:szCs w:val="24"/>
        </w:rPr>
        <w:t>C</w:t>
      </w:r>
      <w:r w:rsidRPr="00D609F4">
        <w:rPr>
          <w:rStyle w:val="Strong"/>
          <w:rFonts w:ascii="Arial" w:hAnsi="Arial" w:cs="Arial"/>
          <w:b w:val="0"/>
          <w:color w:val="000000" w:themeColor="text1"/>
          <w:sz w:val="24"/>
          <w:szCs w:val="24"/>
        </w:rPr>
        <w:t>).</w:t>
      </w:r>
    </w:p>
    <w:p w14:paraId="06E94CFC" w14:textId="51D4AFA8" w:rsidR="00D609F4" w:rsidRPr="00D609F4" w:rsidRDefault="00D609F4" w:rsidP="00D609F4">
      <w:pPr>
        <w:pStyle w:val="NoSpacing"/>
        <w:spacing w:before="120" w:after="120"/>
        <w:jc w:val="both"/>
        <w:rPr>
          <w:rStyle w:val="Strong"/>
          <w:rFonts w:ascii="Arial" w:hAnsi="Arial" w:cs="Arial"/>
          <w:b w:val="0"/>
          <w:color w:val="000000" w:themeColor="text1"/>
          <w:sz w:val="24"/>
          <w:szCs w:val="24"/>
        </w:rPr>
      </w:pPr>
      <w:r w:rsidRPr="00D609F4">
        <w:rPr>
          <w:rStyle w:val="Strong"/>
          <w:rFonts w:ascii="Arial" w:hAnsi="Arial" w:cs="Arial"/>
          <w:b w:val="0"/>
          <w:color w:val="000000" w:themeColor="text1"/>
          <w:sz w:val="24"/>
          <w:szCs w:val="24"/>
        </w:rPr>
        <w:t>This will then be followed by an assessment of the remaining Form A,</w:t>
      </w:r>
      <w:r w:rsidR="00E40F19">
        <w:rPr>
          <w:rStyle w:val="Strong"/>
          <w:rFonts w:ascii="Arial" w:hAnsi="Arial" w:cs="Arial"/>
          <w:b w:val="0"/>
          <w:color w:val="000000" w:themeColor="text1"/>
          <w:sz w:val="24"/>
          <w:szCs w:val="24"/>
        </w:rPr>
        <w:t>B</w:t>
      </w:r>
      <w:r w:rsidRPr="00D609F4">
        <w:rPr>
          <w:rStyle w:val="Strong"/>
          <w:rFonts w:ascii="Arial" w:hAnsi="Arial" w:cs="Arial"/>
          <w:b w:val="0"/>
          <w:color w:val="000000" w:themeColor="text1"/>
          <w:sz w:val="24"/>
          <w:szCs w:val="24"/>
        </w:rPr>
        <w:t xml:space="preserve"> C and D.</w:t>
      </w:r>
    </w:p>
    <w:p w14:paraId="3F3B2275" w14:textId="77777777" w:rsidR="00D609F4" w:rsidRPr="00D609F4" w:rsidRDefault="00D609F4" w:rsidP="00D609F4">
      <w:pPr>
        <w:spacing w:before="0" w:after="0" w:line="240" w:lineRule="auto"/>
        <w:rPr>
          <w:rStyle w:val="Strong"/>
          <w:rFonts w:ascii="Arial" w:hAnsi="Arial" w:cs="Arial"/>
          <w:color w:val="000000" w:themeColor="text1"/>
          <w:sz w:val="24"/>
          <w:szCs w:val="24"/>
        </w:rPr>
      </w:pPr>
      <w:r w:rsidRPr="00D609F4">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D609F4">
        <w:rPr>
          <w:rStyle w:val="Strong"/>
          <w:rFonts w:ascii="Arial" w:hAnsi="Arial" w:cs="Arial"/>
          <w:color w:val="000000" w:themeColor="text1"/>
          <w:sz w:val="24"/>
          <w:szCs w:val="24"/>
        </w:rPr>
        <w:t xml:space="preserve">evaluated at the same time by separate evaluators to that of the Quality assessors.  </w:t>
      </w:r>
    </w:p>
    <w:p w14:paraId="5AA5C436" w14:textId="77777777" w:rsidR="00D609F4" w:rsidRPr="00D609F4" w:rsidRDefault="00D609F4" w:rsidP="00D609F4">
      <w:pPr>
        <w:spacing w:before="0" w:after="0" w:line="240" w:lineRule="auto"/>
        <w:rPr>
          <w:rStyle w:val="Strong"/>
          <w:rFonts w:ascii="Arial" w:hAnsi="Arial" w:cs="Arial"/>
          <w:color w:val="000000" w:themeColor="text1"/>
          <w:sz w:val="24"/>
          <w:szCs w:val="24"/>
        </w:rPr>
      </w:pPr>
    </w:p>
    <w:p w14:paraId="24652010" w14:textId="77777777" w:rsidR="00D609F4" w:rsidRPr="00D609F4" w:rsidRDefault="00D609F4" w:rsidP="00D609F4">
      <w:pPr>
        <w:spacing w:before="0" w:after="0" w:line="240" w:lineRule="auto"/>
        <w:rPr>
          <w:rStyle w:val="Strong"/>
          <w:rFonts w:ascii="Arial" w:hAnsi="Arial" w:cs="Arial"/>
          <w:color w:val="000000" w:themeColor="text1"/>
          <w:sz w:val="24"/>
          <w:szCs w:val="24"/>
        </w:rPr>
      </w:pPr>
      <w:r w:rsidRPr="00D609F4">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568BD47C" w14:textId="77777777" w:rsidR="00D609F4" w:rsidRPr="00D609F4" w:rsidRDefault="00D609F4" w:rsidP="00D609F4">
      <w:pPr>
        <w:spacing w:before="0" w:after="0" w:line="240" w:lineRule="auto"/>
        <w:rPr>
          <w:rStyle w:val="Strong"/>
          <w:rFonts w:ascii="Arial" w:hAnsi="Arial" w:cs="Arial"/>
          <w:color w:val="000000" w:themeColor="text1"/>
          <w:sz w:val="24"/>
          <w:szCs w:val="24"/>
        </w:rPr>
      </w:pPr>
    </w:p>
    <w:p w14:paraId="4D638E9C" w14:textId="77777777" w:rsidR="00D609F4" w:rsidRPr="00BF1EFC" w:rsidRDefault="00D609F4" w:rsidP="00D609F4">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D609F4">
        <w:rPr>
          <w:rFonts w:ascii="Arial" w:eastAsia="Aptos" w:hAnsi="Arial" w:cs="Arial"/>
          <w:b/>
          <w:color w:val="000000" w:themeColor="text1"/>
          <w:kern w:val="2"/>
          <w:sz w:val="24"/>
          <w:szCs w:val="24"/>
          <w14:ligatures w14:val="standardContextual"/>
        </w:rPr>
        <w:t xml:space="preserve"> and not be eligible for award with their bid being rejected.</w:t>
      </w:r>
    </w:p>
    <w:p w14:paraId="7F62D048" w14:textId="77777777" w:rsidR="00D609F4" w:rsidRPr="00D609F4" w:rsidRDefault="00D609F4" w:rsidP="00D609F4">
      <w:pPr>
        <w:spacing w:before="0" w:after="0" w:line="240" w:lineRule="auto"/>
        <w:rPr>
          <w:rStyle w:val="Strong"/>
          <w:rFonts w:ascii="Arial" w:hAnsi="Arial" w:cs="Arial"/>
          <w:color w:val="000000" w:themeColor="text1"/>
          <w:sz w:val="24"/>
          <w:szCs w:val="24"/>
        </w:rPr>
      </w:pPr>
    </w:p>
    <w:p w14:paraId="0CDD63A7" w14:textId="77777777" w:rsidR="00D609F4" w:rsidRPr="00D609F4" w:rsidRDefault="00D609F4" w:rsidP="00D609F4">
      <w:pPr>
        <w:pStyle w:val="NoSpacing"/>
        <w:spacing w:before="120" w:after="120"/>
        <w:jc w:val="both"/>
        <w:rPr>
          <w:rStyle w:val="Strong"/>
          <w:rFonts w:ascii="Arial" w:hAnsi="Arial" w:cs="Arial"/>
          <w:color w:val="000000" w:themeColor="text1"/>
          <w:sz w:val="24"/>
          <w:szCs w:val="24"/>
        </w:rPr>
      </w:pPr>
      <w:r w:rsidRPr="00D609F4">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2444BD22" w14:textId="77777777" w:rsidR="00D609F4" w:rsidRPr="00D609F4" w:rsidRDefault="00D609F4" w:rsidP="00D609F4">
      <w:pPr>
        <w:pStyle w:val="NoSpacing"/>
        <w:spacing w:before="120" w:after="120"/>
        <w:jc w:val="both"/>
        <w:rPr>
          <w:rStyle w:val="Strong"/>
          <w:rFonts w:ascii="Arial" w:hAnsi="Arial" w:cs="Arial"/>
          <w:color w:val="000000" w:themeColor="text1"/>
          <w:sz w:val="24"/>
          <w:szCs w:val="24"/>
        </w:rPr>
      </w:pPr>
      <w:r w:rsidRPr="00D609F4">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7C18956B" w14:textId="77777777" w:rsidR="00D609F4" w:rsidRPr="00D609F4" w:rsidRDefault="00D609F4" w:rsidP="00D609F4">
      <w:pPr>
        <w:pStyle w:val="NoSpacing"/>
        <w:spacing w:before="120" w:after="120"/>
        <w:jc w:val="both"/>
        <w:rPr>
          <w:rStyle w:val="Strong"/>
          <w:rFonts w:ascii="Arial" w:hAnsi="Arial" w:cs="Arial"/>
          <w:color w:val="000000" w:themeColor="text1"/>
          <w:sz w:val="24"/>
          <w:szCs w:val="24"/>
        </w:rPr>
      </w:pPr>
    </w:p>
    <w:p w14:paraId="5629226E" w14:textId="77777777" w:rsidR="00D609F4" w:rsidRPr="00D609F4" w:rsidRDefault="00D609F4" w:rsidP="00D609F4">
      <w:pPr>
        <w:pStyle w:val="NoSpacing"/>
        <w:spacing w:before="120" w:after="120"/>
        <w:jc w:val="both"/>
        <w:rPr>
          <w:rStyle w:val="Strong"/>
          <w:rFonts w:ascii="Arial" w:hAnsi="Arial" w:cs="Arial"/>
          <w:color w:val="000000" w:themeColor="text1"/>
          <w:sz w:val="24"/>
          <w:szCs w:val="24"/>
        </w:rPr>
      </w:pPr>
      <w:r w:rsidRPr="00D609F4">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57541B21" w14:textId="77777777" w:rsidR="004312B5" w:rsidRPr="00AC2CEF" w:rsidRDefault="004312B5" w:rsidP="00FE0DEA">
      <w:pPr>
        <w:pStyle w:val="NoSpacing"/>
        <w:tabs>
          <w:tab w:val="left" w:pos="3455"/>
        </w:tabs>
        <w:jc w:val="both"/>
        <w:rPr>
          <w:rFonts w:ascii="Arial" w:hAnsi="Arial" w:cs="Arial"/>
          <w:sz w:val="24"/>
          <w:szCs w:val="24"/>
        </w:rPr>
      </w:pP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t>Contract Data</w:t>
      </w:r>
      <w:bookmarkEnd w:id="31"/>
      <w:bookmarkEnd w:id="32"/>
      <w:bookmarkEnd w:id="33"/>
      <w:bookmarkEnd w:id="34"/>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lastRenderedPageBreak/>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0" w:name="_Toc326234133"/>
      <w:r w:rsidRPr="00246ED9">
        <w:rPr>
          <w:rFonts w:ascii="Arial" w:hAnsi="Arial" w:cs="Arial"/>
          <w:spacing w:val="0"/>
          <w:sz w:val="24"/>
          <w:szCs w:val="24"/>
          <w:u w:val="none"/>
        </w:rPr>
        <w:t>General</w:t>
      </w:r>
      <w:bookmarkEnd w:id="40"/>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1" w:name="_Toc326234134"/>
      <w:r w:rsidRPr="00246ED9">
        <w:rPr>
          <w:rFonts w:ascii="Arial" w:hAnsi="Arial" w:cs="Arial"/>
          <w:spacing w:val="0"/>
          <w:sz w:val="24"/>
          <w:szCs w:val="24"/>
          <w:u w:val="none"/>
        </w:rPr>
        <w:t>Clarification</w:t>
      </w:r>
      <w:bookmarkEnd w:id="41"/>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2"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2"/>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3" w:name="_Toc326234137"/>
      <w:r w:rsidRPr="00246ED9">
        <w:rPr>
          <w:rFonts w:ascii="Arial" w:hAnsi="Arial" w:cs="Arial"/>
          <w:spacing w:val="0"/>
          <w:sz w:val="24"/>
          <w:szCs w:val="24"/>
          <w:u w:val="none"/>
        </w:rPr>
        <w:t>Compliance with minimum standards (Form C)</w:t>
      </w:r>
      <w:bookmarkEnd w:id="43"/>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Toc256000008"/>
      <w:bookmarkStart w:id="46" w:name="_Ref527013540"/>
      <w:bookmarkStart w:id="47" w:name="_Toc527015614"/>
      <w:r w:rsidRPr="00CC44D1">
        <w:rPr>
          <w:rFonts w:asciiTheme="majorHAnsi" w:hAnsiTheme="majorHAnsi" w:cstheme="majorHAnsi"/>
          <w:color w:val="auto"/>
          <w:sz w:val="24"/>
          <w:szCs w:val="24"/>
        </w:rPr>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CB66FB8" w14:textId="77777777" w:rsidR="009A6F16" w:rsidRDefault="009A6F16" w:rsidP="004312B5">
      <w:pPr>
        <w:spacing w:before="0" w:after="0" w:line="240" w:lineRule="auto"/>
        <w:rPr>
          <w:rStyle w:val="Strong"/>
          <w:b w:val="0"/>
          <w:sz w:val="24"/>
          <w:szCs w:val="24"/>
        </w:rPr>
      </w:pPr>
    </w:p>
    <w:p w14:paraId="72CCA83D" w14:textId="77777777" w:rsidR="009A6F16" w:rsidRDefault="009A6F16" w:rsidP="004312B5">
      <w:pPr>
        <w:spacing w:before="0" w:after="0" w:line="240" w:lineRule="auto"/>
        <w:rPr>
          <w:rStyle w:val="Strong"/>
          <w:b w:val="0"/>
          <w:sz w:val="24"/>
          <w:szCs w:val="24"/>
        </w:rPr>
      </w:pPr>
    </w:p>
    <w:p w14:paraId="4BCBB943" w14:textId="77777777" w:rsidR="009A6F16" w:rsidRDefault="009A6F16" w:rsidP="004312B5">
      <w:pPr>
        <w:spacing w:before="0" w:after="0" w:line="240" w:lineRule="auto"/>
        <w:rPr>
          <w:rStyle w:val="Strong"/>
          <w:b w:val="0"/>
          <w:sz w:val="24"/>
          <w:szCs w:val="24"/>
        </w:rPr>
      </w:pPr>
    </w:p>
    <w:p w14:paraId="4A4165D2" w14:textId="77777777" w:rsidR="009A6F16" w:rsidRDefault="009A6F16" w:rsidP="004312B5">
      <w:pPr>
        <w:spacing w:before="0" w:after="0" w:line="240" w:lineRule="auto"/>
        <w:rPr>
          <w:rStyle w:val="Strong"/>
          <w:b w:val="0"/>
          <w:sz w:val="24"/>
          <w:szCs w:val="24"/>
        </w:rPr>
      </w:pPr>
    </w:p>
    <w:p w14:paraId="00602239" w14:textId="77777777" w:rsidR="009A6F16" w:rsidRDefault="009A6F16" w:rsidP="004312B5">
      <w:pPr>
        <w:spacing w:before="0" w:after="0" w:line="240" w:lineRule="auto"/>
        <w:rPr>
          <w:rStyle w:val="Strong"/>
          <w:b w:val="0"/>
          <w:sz w:val="24"/>
          <w:szCs w:val="24"/>
        </w:rPr>
      </w:pPr>
    </w:p>
    <w:p w14:paraId="39C54992" w14:textId="77777777" w:rsidR="009A6F16" w:rsidRDefault="009A6F16" w:rsidP="004312B5">
      <w:pPr>
        <w:spacing w:before="0" w:after="0" w:line="240" w:lineRule="auto"/>
        <w:rPr>
          <w:rStyle w:val="Strong"/>
          <w:b w:val="0"/>
          <w:sz w:val="24"/>
          <w:szCs w:val="24"/>
        </w:rPr>
      </w:pPr>
    </w:p>
    <w:p w14:paraId="163BF008" w14:textId="77777777" w:rsidR="009A6F16" w:rsidRDefault="009A6F16" w:rsidP="004312B5">
      <w:pPr>
        <w:spacing w:before="0" w:after="0" w:line="240" w:lineRule="auto"/>
        <w:rPr>
          <w:rStyle w:val="Strong"/>
          <w:b w:val="0"/>
          <w:sz w:val="24"/>
          <w:szCs w:val="24"/>
        </w:rPr>
      </w:pPr>
    </w:p>
    <w:p w14:paraId="445D8158" w14:textId="77777777" w:rsidR="009A6F16" w:rsidRDefault="009A6F16" w:rsidP="004312B5">
      <w:pPr>
        <w:spacing w:before="0" w:after="0" w:line="240" w:lineRule="auto"/>
        <w:rPr>
          <w:rStyle w:val="Strong"/>
          <w:b w:val="0"/>
          <w:sz w:val="24"/>
          <w:szCs w:val="24"/>
        </w:rPr>
      </w:pPr>
    </w:p>
    <w:p w14:paraId="43EF3845" w14:textId="77777777" w:rsidR="009A6F16" w:rsidRDefault="009A6F16" w:rsidP="004312B5">
      <w:pPr>
        <w:spacing w:before="0" w:after="0" w:line="240" w:lineRule="auto"/>
        <w:rPr>
          <w:rStyle w:val="Strong"/>
          <w:b w:val="0"/>
          <w:sz w:val="24"/>
          <w:szCs w:val="24"/>
        </w:rPr>
      </w:pPr>
    </w:p>
    <w:p w14:paraId="1F7C773B" w14:textId="77777777" w:rsidR="009A6F16" w:rsidRDefault="009A6F16" w:rsidP="004312B5">
      <w:pPr>
        <w:spacing w:before="0" w:after="0" w:line="240" w:lineRule="auto"/>
        <w:rPr>
          <w:rStyle w:val="Strong"/>
          <w:b w:val="0"/>
          <w:sz w:val="24"/>
          <w:szCs w:val="24"/>
        </w:rPr>
      </w:pPr>
    </w:p>
    <w:p w14:paraId="0C6372AE" w14:textId="77777777" w:rsidR="009A6F16" w:rsidRDefault="009A6F16"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8" w:name="_Hlk31115896"/>
            <w:r w:rsidRPr="00F47DFE">
              <w:rPr>
                <w:rFonts w:ascii="Arial" w:hAnsi="Arial" w:cs="Arial"/>
                <w:b/>
                <w:bCs/>
                <w:sz w:val="24"/>
                <w:szCs w:val="24"/>
              </w:rPr>
              <w:t>If any response receives a score of ‘0’, the entire submission will be rejected.</w:t>
            </w:r>
            <w:bookmarkEnd w:id="48"/>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9" w:name="_Toc256000009"/>
      <w:bookmarkStart w:id="50" w:name="_Toc326234116"/>
      <w:bookmarkStart w:id="51" w:name="_Toc326241323"/>
      <w:bookmarkStart w:id="52" w:name="_Ref526495321"/>
      <w:bookmarkStart w:id="53" w:name="_Ref526495772"/>
      <w:bookmarkStart w:id="54" w:name="_Toc527015616"/>
      <w:r w:rsidRPr="00CC44D1">
        <w:rPr>
          <w:rFonts w:asciiTheme="majorHAnsi" w:hAnsiTheme="majorHAnsi" w:cstheme="majorHAnsi"/>
          <w:color w:val="auto"/>
          <w:sz w:val="24"/>
          <w:szCs w:val="24"/>
        </w:rPr>
        <w:t>Important legal notice</w:t>
      </w:r>
      <w:bookmarkEnd w:id="49"/>
      <w:bookmarkEnd w:id="50"/>
      <w:bookmarkEnd w:id="51"/>
      <w:bookmarkEnd w:id="52"/>
      <w:bookmarkEnd w:id="53"/>
      <w:bookmarkEnd w:id="54"/>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5"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5"/>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42"/>
      <w:r w:rsidRPr="005B29A9">
        <w:rPr>
          <w:rFonts w:ascii="Arial" w:hAnsi="Arial" w:cs="Arial"/>
          <w:sz w:val="24"/>
          <w:szCs w:val="24"/>
        </w:rPr>
        <w:t>Applicants shall not, in connection with this procurement process or the proposed contract:</w:t>
      </w:r>
      <w:bookmarkEnd w:id="56"/>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245DF2D8"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4811BB">
        <w:rPr>
          <w:rFonts w:ascii="Calibri Light" w:hAnsi="Calibri Light" w:cs="Calibri Light"/>
          <w:noProof/>
          <w:sz w:val="44"/>
          <w:szCs w:val="44"/>
          <w:lang w:val="fr-FR"/>
        </w:rPr>
        <w:t>7</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40EBBD41" w:rsidR="0062018F" w:rsidRPr="00CC44D1" w:rsidRDefault="00A816AF" w:rsidP="004312B5">
      <w:pPr>
        <w:spacing w:before="0" w:after="0" w:line="240" w:lineRule="auto"/>
        <w:jc w:val="center"/>
        <w:rPr>
          <w:rFonts w:ascii="Calibri Light" w:hAnsi="Calibri Light" w:cs="Calibri Light"/>
          <w:sz w:val="44"/>
          <w:szCs w:val="44"/>
          <w:lang w:val="fr-FR"/>
        </w:rPr>
      </w:pPr>
      <w:r w:rsidRPr="00A816AF">
        <w:rPr>
          <w:rFonts w:ascii="Calibri Light" w:hAnsi="Calibri Light" w:cs="Calibri Light"/>
          <w:sz w:val="40"/>
          <w:szCs w:val="40"/>
        </w:rPr>
        <w:t>Provision of Air conditioning Servicing and Maintenance</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7" w:name="_Ref262475730"/>
      <w:bookmarkStart w:id="58" w:name="_Toc278293688"/>
      <w:bookmarkStart w:id="59" w:name="_Toc256000010"/>
      <w:bookmarkStart w:id="60" w:name="_Toc315951541"/>
      <w:bookmarkStart w:id="61" w:name="_Toc367268711"/>
      <w:bookmarkStart w:id="62" w:name="_Toc45727000"/>
      <w:r w:rsidRPr="00CC44D1">
        <w:rPr>
          <w:rFonts w:asciiTheme="majorHAnsi" w:hAnsiTheme="majorHAnsi" w:cstheme="majorHAnsi"/>
          <w:color w:val="auto"/>
          <w:sz w:val="24"/>
          <w:szCs w:val="24"/>
        </w:rPr>
        <w:lastRenderedPageBreak/>
        <w:t xml:space="preserve">Form A: Details of </w:t>
      </w:r>
      <w:bookmarkEnd w:id="57"/>
      <w:bookmarkEnd w:id="58"/>
      <w:r w:rsidRPr="00CC44D1">
        <w:rPr>
          <w:rFonts w:asciiTheme="majorHAnsi" w:hAnsiTheme="majorHAnsi" w:cstheme="majorHAnsi"/>
          <w:color w:val="auto"/>
          <w:sz w:val="24"/>
          <w:szCs w:val="24"/>
        </w:rPr>
        <w:t>Applicant</w:t>
      </w:r>
      <w:bookmarkEnd w:id="59"/>
      <w:bookmarkEnd w:id="60"/>
      <w:bookmarkEnd w:id="61"/>
      <w:bookmarkEnd w:id="62"/>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6C10AAEB"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bookmarkStart w:id="63" w:name="_Hlk204853445"/>
      <w:r w:rsidR="009A6F16" w:rsidRPr="009A6F16">
        <w:rPr>
          <w:rStyle w:val="Strong"/>
          <w:rFonts w:ascii="Arial" w:hAnsi="Arial" w:cs="Arial"/>
          <w:b w:val="0"/>
          <w:bCs/>
          <w:sz w:val="24"/>
          <w:szCs w:val="24"/>
        </w:rPr>
        <w:t xml:space="preserve"> </w:t>
      </w:r>
      <w:r w:rsidR="009A6F16" w:rsidRPr="009A6F16">
        <w:rPr>
          <w:rStyle w:val="Strong"/>
          <w:rFonts w:ascii="Arial" w:hAnsi="Arial" w:cs="Arial"/>
          <w:sz w:val="24"/>
          <w:szCs w:val="24"/>
        </w:rPr>
        <w:t>Please include in your bid response a PDF of your information from the Central Digital Platform.</w:t>
      </w:r>
      <w:bookmarkEnd w:id="63"/>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4" w:name="_Ref526761616"/>
      <w:r w:rsidRPr="00CC44D1">
        <w:rPr>
          <w:rFonts w:cs="Arial"/>
          <w:sz w:val="24"/>
          <w:szCs w:val="24"/>
        </w:rPr>
        <w:t>Part 1</w:t>
      </w:r>
      <w:bookmarkEnd w:id="64"/>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5" w:name="_Toc271553306"/>
            <w:bookmarkStart w:id="66" w:name="_Toc271553461"/>
            <w:bookmarkStart w:id="67" w:name="_Toc271553607"/>
            <w:bookmarkStart w:id="68" w:name="_Toc271704164"/>
            <w:bookmarkStart w:id="69" w:name="_Toc271553308"/>
            <w:bookmarkStart w:id="70" w:name="_Toc271553463"/>
            <w:bookmarkStart w:id="71" w:name="_Toc271553609"/>
            <w:bookmarkStart w:id="72" w:name="_Toc271704166"/>
            <w:bookmarkStart w:id="73" w:name="_Toc271553315"/>
            <w:bookmarkStart w:id="74" w:name="_Toc271553470"/>
            <w:bookmarkStart w:id="75" w:name="_Toc271553616"/>
            <w:bookmarkStart w:id="76" w:name="_Toc271704173"/>
            <w:bookmarkStart w:id="77" w:name="_Toc271553319"/>
            <w:bookmarkStart w:id="78" w:name="_Toc271553474"/>
            <w:bookmarkStart w:id="79" w:name="_Toc271553620"/>
            <w:bookmarkStart w:id="80" w:name="_Toc271704177"/>
            <w:bookmarkStart w:id="81" w:name="_Toc271553323"/>
            <w:bookmarkStart w:id="82" w:name="_Toc271553478"/>
            <w:bookmarkStart w:id="83" w:name="_Toc271553624"/>
            <w:bookmarkStart w:id="84" w:name="_Toc271704181"/>
            <w:bookmarkStart w:id="85" w:name="_Toc271553340"/>
            <w:bookmarkStart w:id="86" w:name="_Toc271553495"/>
            <w:bookmarkStart w:id="87" w:name="_Toc271553641"/>
            <w:bookmarkStart w:id="88" w:name="_Toc271704198"/>
            <w:bookmarkStart w:id="89" w:name="_Toc271553356"/>
            <w:bookmarkStart w:id="90" w:name="_Toc271553511"/>
            <w:bookmarkStart w:id="91" w:name="_Toc271553657"/>
            <w:bookmarkStart w:id="92" w:name="_Toc271704214"/>
            <w:bookmarkStart w:id="93" w:name="_Toc271553361"/>
            <w:bookmarkStart w:id="94" w:name="_Toc271553516"/>
            <w:bookmarkStart w:id="95" w:name="_Toc271553662"/>
            <w:bookmarkStart w:id="96" w:name="_Toc271704219"/>
            <w:bookmarkStart w:id="97" w:name="_Toc271553391"/>
            <w:bookmarkStart w:id="98" w:name="_Toc271553546"/>
            <w:bookmarkStart w:id="99" w:name="_Toc271553692"/>
            <w:bookmarkStart w:id="100" w:name="_Toc2717042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E2FBC">
              <w:rPr>
                <w:rFonts w:ascii="Arial" w:hAnsi="Arial" w:cs="Arial"/>
                <w:sz w:val="24"/>
                <w:szCs w:val="24"/>
              </w:rPr>
              <w:t xml:space="preserve">Name of person or organisation tendering </w:t>
            </w:r>
          </w:p>
        </w:tc>
        <w:bookmarkStart w:id="101"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1"/>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2"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2"/>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3"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3"/>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54F69C9A"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4" w:name="_Hlk204853856"/>
      <w:bookmarkStart w:id="105" w:name="_Hlk204873771"/>
      <w:r w:rsidR="00484845">
        <w:rPr>
          <w:rFonts w:cs="Arial"/>
          <w:sz w:val="24"/>
          <w:szCs w:val="24"/>
        </w:rPr>
        <w:t>Sub-Contractors</w:t>
      </w:r>
      <w:bookmarkEnd w:id="104"/>
      <w:bookmarkEnd w:id="105"/>
    </w:p>
    <w:p w14:paraId="071E705D" w14:textId="411A9A44" w:rsidR="004312B5" w:rsidRPr="00A22422" w:rsidRDefault="00A22422" w:rsidP="004312B5">
      <w:pPr>
        <w:rPr>
          <w:rFonts w:ascii="Arial" w:hAnsi="Arial" w:cs="Arial"/>
          <w:sz w:val="24"/>
          <w:szCs w:val="24"/>
        </w:rPr>
      </w:pPr>
      <w:r w:rsidRPr="00A22422">
        <w:rPr>
          <w:rFonts w:ascii="Arial" w:hAnsi="Arial" w:cs="Arial"/>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6" w:name="_Toc276026270"/>
      <w:bookmarkStart w:id="107" w:name="_Toc341700137"/>
      <w:bookmarkStart w:id="108" w:name="_Toc367268712"/>
      <w:bookmarkStart w:id="109" w:name="_Toc256000011"/>
      <w:bookmarkStart w:id="110" w:name="_Toc45727001"/>
      <w:r w:rsidRPr="00CC44D1">
        <w:rPr>
          <w:rFonts w:asciiTheme="majorHAnsi" w:hAnsiTheme="majorHAnsi" w:cstheme="majorHAnsi"/>
          <w:color w:val="auto"/>
          <w:sz w:val="24"/>
          <w:szCs w:val="24"/>
        </w:rPr>
        <w:lastRenderedPageBreak/>
        <w:t xml:space="preserve">Form B: Grounds for </w:t>
      </w:r>
      <w:bookmarkEnd w:id="106"/>
      <w:bookmarkEnd w:id="107"/>
      <w:bookmarkEnd w:id="108"/>
      <w:r w:rsidRPr="00CC44D1">
        <w:rPr>
          <w:rFonts w:asciiTheme="majorHAnsi" w:hAnsiTheme="majorHAnsi" w:cstheme="majorHAnsi"/>
          <w:color w:val="auto"/>
          <w:sz w:val="24"/>
          <w:szCs w:val="24"/>
        </w:rPr>
        <w:t>exclusion</w:t>
      </w:r>
      <w:bookmarkEnd w:id="109"/>
      <w:bookmarkEnd w:id="110"/>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1" w:name="_Toc341700138"/>
      <w:bookmarkStart w:id="112"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E40F19"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E40F19"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E40F19"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E40F19"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E40F19"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E40F19"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E40F19"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E40F19"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3" w:name="_Toc256000012"/>
      <w:bookmarkStart w:id="114" w:name="_Toc45727002"/>
      <w:r w:rsidRPr="00CC44D1">
        <w:rPr>
          <w:rFonts w:asciiTheme="majorHAnsi" w:hAnsiTheme="majorHAnsi" w:cstheme="majorHAnsi"/>
          <w:color w:val="auto"/>
          <w:sz w:val="24"/>
          <w:szCs w:val="24"/>
        </w:rPr>
        <w:lastRenderedPageBreak/>
        <w:t>Form C: Compliance with minimum standards</w:t>
      </w:r>
      <w:bookmarkEnd w:id="111"/>
      <w:bookmarkEnd w:id="112"/>
      <w:bookmarkEnd w:id="113"/>
      <w:bookmarkEnd w:id="114"/>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10B89907"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A816AF" w:rsidRPr="00A816AF">
        <w:rPr>
          <w:rFonts w:ascii="Arial" w:hAnsi="Arial" w:cs="Arial"/>
          <w:b/>
          <w:bCs/>
          <w:sz w:val="24"/>
          <w:szCs w:val="24"/>
        </w:rPr>
        <w:t>Air conditioning Servicing and Maintenance</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E40F19"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E40F19"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14D34F41" w:rsidR="000A1D9B" w:rsidRPr="00D4625E" w:rsidRDefault="00C144F0" w:rsidP="000A1D9B">
      <w:pPr>
        <w:spacing w:line="288" w:lineRule="auto"/>
        <w:rPr>
          <w:rFonts w:ascii="Arial" w:hAnsi="Arial" w:cs="Arial"/>
          <w:bCs/>
          <w:sz w:val="24"/>
          <w:szCs w:val="24"/>
        </w:rPr>
      </w:pPr>
      <w:bookmarkStart w:id="115"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A816AF" w:rsidRPr="00A816AF">
        <w:rPr>
          <w:rFonts w:ascii="Arial" w:hAnsi="Arial" w:cs="Arial"/>
          <w:bCs/>
          <w:sz w:val="24"/>
          <w:szCs w:val="24"/>
        </w:rPr>
        <w:t>Air conditioning Servicing and Maintenance</w:t>
      </w:r>
      <w:r w:rsidR="00A816AF">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5"/>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34C252F4"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A816AF" w:rsidRPr="00A816AF">
        <w:rPr>
          <w:rFonts w:ascii="Arial" w:hAnsi="Arial" w:cs="Arial"/>
          <w:b/>
          <w:sz w:val="24"/>
          <w:szCs w:val="24"/>
        </w:rPr>
        <w:t>Air conditioning Servicing and Maintenance</w:t>
      </w:r>
      <w:r w:rsidR="00A816AF">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E40F19"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E40F19"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15AA813A" w:rsidR="000A1D9B" w:rsidRPr="00D4625E" w:rsidRDefault="00C144F0" w:rsidP="000A1D9B">
      <w:pPr>
        <w:rPr>
          <w:rFonts w:ascii="Arial" w:hAnsi="Arial" w:cs="Arial"/>
          <w:sz w:val="24"/>
          <w:szCs w:val="24"/>
        </w:rPr>
      </w:pPr>
      <w:bookmarkStart w:id="116"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F42A30" w:rsidRPr="00F42A30">
        <w:rPr>
          <w:rFonts w:ascii="Arial" w:hAnsi="Arial" w:cs="Arial"/>
          <w:bCs/>
          <w:sz w:val="24"/>
          <w:szCs w:val="24"/>
        </w:rPr>
        <w:t>Air conditioning Servicing and Maintenance</w:t>
      </w:r>
      <w:r w:rsidR="00F42A30">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6"/>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E40F19"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E40F19"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E40F19"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E40F19"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E40F19"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E40F19"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7" w:name="_Hlk183094329"/>
      <w:r w:rsidR="003E0DD8" w:rsidRPr="00821E61">
        <w:rPr>
          <w:rFonts w:ascii="Arial" w:hAnsi="Arial" w:cs="Arial"/>
          <w:sz w:val="24"/>
          <w:szCs w:val="24"/>
        </w:rPr>
        <w:t xml:space="preserve"> If you are unable to evidence what you have done to put matters right, your application will fail.</w:t>
      </w:r>
      <w:bookmarkEnd w:id="117"/>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8" w:name="_Hlk139361346"/>
    <w:p w14:paraId="3F46D2EC" w14:textId="77777777" w:rsidR="009524DD" w:rsidRPr="00083E5D" w:rsidRDefault="00E40F1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E40F1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8"/>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E40F1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E40F1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E40F1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E40F1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E40F1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E40F1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E40F19"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E40F19"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E40F19"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E40F19"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9"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E40F19"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E40F19"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E40F19"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0"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0"/>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1" w:name="_Ref137735286"/>
      <w:r w:rsidRPr="00CC44D1">
        <w:rPr>
          <w:sz w:val="24"/>
          <w:szCs w:val="24"/>
        </w:rPr>
        <w:t>Health and Safety</w:t>
      </w:r>
      <w:bookmarkEnd w:id="121"/>
    </w:p>
    <w:p w14:paraId="267A0BAC" w14:textId="77777777" w:rsidR="005B518B" w:rsidRPr="007B6E50" w:rsidRDefault="005B518B" w:rsidP="005B518B">
      <w:pPr>
        <w:spacing w:before="120" w:after="120"/>
        <w:jc w:val="both"/>
        <w:rPr>
          <w:rFonts w:ascii="Arial" w:hAnsi="Arial" w:cs="Arial"/>
          <w:sz w:val="24"/>
          <w:szCs w:val="24"/>
        </w:rPr>
      </w:pPr>
      <w:bookmarkStart w:id="122" w:name="_Toc256000013"/>
      <w:bookmarkStart w:id="123" w:name="_Toc276026273"/>
      <w:bookmarkStart w:id="124" w:name="_Toc327166657"/>
      <w:bookmarkStart w:id="125" w:name="_Toc367268714"/>
      <w:bookmarkStart w:id="126" w:name="_Toc45727003"/>
      <w:bookmarkEnd w:id="119"/>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66900436"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Pr="00DE34CD" w:rsidRDefault="005B518B" w:rsidP="005B518B">
      <w:pPr>
        <w:pStyle w:val="ListParagraph"/>
        <w:spacing w:before="0" w:after="0"/>
        <w:ind w:left="36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2"/>
      <w:bookmarkEnd w:id="123"/>
      <w:bookmarkEnd w:id="124"/>
      <w:bookmarkEnd w:id="125"/>
      <w:bookmarkEnd w:id="126"/>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E40F19"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E40F19"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56000014"/>
      <w:bookmarkStart w:id="128" w:name="_Toc45727004"/>
      <w:bookmarkStart w:id="129" w:name="_Hlk203042775"/>
      <w:r w:rsidRPr="00CC44D1">
        <w:rPr>
          <w:rFonts w:asciiTheme="majorHAnsi" w:hAnsiTheme="majorHAnsi" w:cstheme="majorHAnsi"/>
          <w:color w:val="auto"/>
          <w:sz w:val="24"/>
          <w:szCs w:val="24"/>
        </w:rPr>
        <w:lastRenderedPageBreak/>
        <w:t>Form E: Shortlisting Questions</w:t>
      </w:r>
      <w:bookmarkEnd w:id="127"/>
      <w:bookmarkEnd w:id="128"/>
    </w:p>
    <w:bookmarkEnd w:id="129"/>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0" w:name="_Toc256000015"/>
      <w:bookmarkStart w:id="131"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0"/>
    <w:bookmarkEnd w:id="131"/>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E40F19"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E40F19"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1D6D0639" w14:textId="77777777" w:rsidR="004A7569" w:rsidRPr="004A7569" w:rsidRDefault="006B1888" w:rsidP="004A7569">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4A7569" w:rsidRPr="004A7569">
              <w:rPr>
                <w:rFonts w:ascii="Arial" w:hAnsi="Arial" w:cs="Arial"/>
                <w:sz w:val="24"/>
                <w:szCs w:val="24"/>
              </w:rPr>
              <w:t xml:space="preserve">Describe your approach to the planned maintenance and inspection of split, multi-split, VRF/VRV, and ducted air conditioning systems, including F-Gas refrigerant systems. </w:t>
            </w:r>
          </w:p>
          <w:p w14:paraId="7A946955" w14:textId="77777777" w:rsidR="004A7569" w:rsidRPr="004A7569" w:rsidRDefault="004A7569" w:rsidP="004A7569">
            <w:pPr>
              <w:rPr>
                <w:rFonts w:ascii="Arial" w:hAnsi="Arial" w:cs="Arial"/>
                <w:sz w:val="24"/>
                <w:szCs w:val="24"/>
              </w:rPr>
            </w:pPr>
            <w:r w:rsidRPr="004A7569">
              <w:rPr>
                <w:rFonts w:ascii="Arial" w:hAnsi="Arial" w:cs="Arial"/>
                <w:sz w:val="24"/>
                <w:szCs w:val="24"/>
              </w:rPr>
              <w:t>Include in your response, how do you ensure compliance with manufactures maintenance requirements and SOP016 and SOP015, and how do you manage certification and reporting across a geographically and diverse estate of over 200 properties.</w:t>
            </w:r>
          </w:p>
          <w:p w14:paraId="2A99E92A" w14:textId="77777777" w:rsidR="004A7569" w:rsidRPr="004A7569" w:rsidRDefault="004A7569" w:rsidP="004A7569">
            <w:pPr>
              <w:rPr>
                <w:rFonts w:ascii="Arial" w:hAnsi="Arial" w:cs="Arial"/>
                <w:sz w:val="24"/>
                <w:szCs w:val="24"/>
              </w:rPr>
            </w:pPr>
          </w:p>
          <w:p w14:paraId="590A09D0" w14:textId="6D92B51D" w:rsidR="00A72EC3" w:rsidRPr="00A72EC3" w:rsidRDefault="004A7569" w:rsidP="004A7569">
            <w:pPr>
              <w:pStyle w:val="paragraph"/>
              <w:spacing w:before="0" w:beforeAutospacing="0" w:after="0" w:afterAutospacing="0"/>
              <w:ind w:right="255"/>
              <w:textAlignment w:val="baseline"/>
              <w:rPr>
                <w:rFonts w:ascii="Arial" w:hAnsi="Arial" w:cs="Arial"/>
                <w:b/>
                <w:bCs/>
                <w:color w:val="FF0000"/>
              </w:rPr>
            </w:pPr>
            <w:r w:rsidRPr="004A7569">
              <w:rPr>
                <w:rFonts w:ascii="Arial" w:hAnsi="Arial" w:cs="Arial"/>
              </w:rPr>
              <w:t>15% 2 x A4 pages, 12 pt Arial</w:t>
            </w:r>
          </w:p>
        </w:tc>
      </w:tr>
      <w:tr w:rsidR="00A72EC3" w:rsidRPr="00A72EC3" w14:paraId="760B1D87" w14:textId="77777777">
        <w:tc>
          <w:tcPr>
            <w:tcW w:w="9016" w:type="dxa"/>
          </w:tcPr>
          <w:p w14:paraId="74AB52DF" w14:textId="77777777" w:rsidR="00CE18A0" w:rsidRPr="00CE18A0" w:rsidRDefault="006B1888" w:rsidP="00CE18A0">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CE18A0" w:rsidRPr="00CE18A0">
              <w:rPr>
                <w:rFonts w:ascii="Arial" w:hAnsi="Arial" w:cs="Arial"/>
                <w:sz w:val="24"/>
                <w:szCs w:val="24"/>
              </w:rPr>
              <w:t>Explain your procedures for inspecting and maintaining Local Exhaust Ventilation (LEV) systems and HVAC air handling units, including filter replacement and grille cleaning. How do you ensure traceability of filter inspections and justify when LEV cleaning is not required, in line with SOP015 and HSE guidance.</w:t>
            </w:r>
          </w:p>
          <w:p w14:paraId="6B971AC3" w14:textId="77777777" w:rsidR="00CE18A0" w:rsidRPr="00CE18A0" w:rsidRDefault="00CE18A0" w:rsidP="00CE18A0">
            <w:pPr>
              <w:rPr>
                <w:rFonts w:ascii="Arial" w:hAnsi="Arial" w:cs="Arial"/>
                <w:sz w:val="24"/>
                <w:szCs w:val="24"/>
              </w:rPr>
            </w:pPr>
          </w:p>
          <w:p w14:paraId="0DC2678C" w14:textId="1EEA9E75" w:rsidR="00A72EC3" w:rsidRPr="00A72EC3" w:rsidRDefault="00CE18A0" w:rsidP="00CE18A0">
            <w:pPr>
              <w:pStyle w:val="paragraph"/>
              <w:spacing w:before="0" w:beforeAutospacing="0" w:after="0" w:afterAutospacing="0"/>
              <w:ind w:right="255"/>
              <w:textAlignment w:val="baseline"/>
              <w:rPr>
                <w:rFonts w:ascii="Arial" w:hAnsi="Arial" w:cs="Arial"/>
                <w:b/>
                <w:bCs/>
                <w:color w:val="FF0000"/>
              </w:rPr>
            </w:pPr>
            <w:r w:rsidRPr="00CE18A0">
              <w:rPr>
                <w:rFonts w:ascii="Arial" w:hAnsi="Arial" w:cs="Arial"/>
              </w:rPr>
              <w:t>10% 1.5 x A4 pages, 12pt Arial</w:t>
            </w:r>
          </w:p>
        </w:tc>
      </w:tr>
      <w:tr w:rsidR="00A72EC3" w:rsidRPr="00A72EC3" w14:paraId="6AD1196C" w14:textId="77777777">
        <w:tc>
          <w:tcPr>
            <w:tcW w:w="9016" w:type="dxa"/>
          </w:tcPr>
          <w:p w14:paraId="772E33BD" w14:textId="77777777" w:rsidR="00650048" w:rsidRPr="00650048" w:rsidRDefault="006B1888" w:rsidP="00650048">
            <w:pPr>
              <w:rPr>
                <w:rFonts w:ascii="Arial" w:eastAsia="Aptos" w:hAnsi="Arial" w:cs="Arial"/>
                <w:kern w:val="2"/>
                <w:sz w:val="24"/>
                <w:szCs w:val="24"/>
                <w14:ligatures w14:val="standardContextual"/>
              </w:rPr>
            </w:pPr>
            <w:r w:rsidRPr="006B1888">
              <w:rPr>
                <w:rStyle w:val="normaltextrun"/>
                <w:rFonts w:ascii="Arial" w:hAnsi="Arial" w:cs="Arial"/>
                <w:b/>
                <w:bCs/>
              </w:rPr>
              <w:t xml:space="preserve">F3 </w:t>
            </w:r>
            <w:r>
              <w:rPr>
                <w:rStyle w:val="normaltextrun"/>
                <w:rFonts w:ascii="Arial" w:hAnsi="Arial" w:cs="Arial"/>
              </w:rPr>
              <w:t xml:space="preserve">  </w:t>
            </w:r>
            <w:r w:rsidR="00650048" w:rsidRPr="00650048">
              <w:rPr>
                <w:rFonts w:ascii="Arial" w:eastAsia="Aptos" w:hAnsi="Arial" w:cs="Arial"/>
                <w:kern w:val="2"/>
                <w:sz w:val="24"/>
                <w:szCs w:val="24"/>
                <w14:ligatures w14:val="standardContextual"/>
              </w:rPr>
              <w:t xml:space="preserve">What systems do you have in place to ensure that only appropriately qualified and competent engineers carry out servicing on air conditioning systems, including those using refrigerants and chilled water and how do you manage training records and match engineer qualifications to specific asset types and SOP requirements? </w:t>
            </w:r>
          </w:p>
          <w:p w14:paraId="4283C170" w14:textId="77777777" w:rsidR="00650048" w:rsidRPr="00650048" w:rsidRDefault="00650048" w:rsidP="00650048">
            <w:pPr>
              <w:spacing w:before="0" w:after="160" w:line="259" w:lineRule="auto"/>
              <w:rPr>
                <w:rFonts w:ascii="Arial" w:eastAsia="Aptos" w:hAnsi="Arial" w:cs="Arial"/>
                <w:kern w:val="2"/>
                <w:sz w:val="24"/>
                <w:szCs w:val="24"/>
                <w14:ligatures w14:val="standardContextual"/>
              </w:rPr>
            </w:pPr>
          </w:p>
          <w:p w14:paraId="53A0AF31" w14:textId="77777777" w:rsidR="00650048" w:rsidRPr="00650048" w:rsidRDefault="00650048" w:rsidP="00650048">
            <w:pPr>
              <w:spacing w:before="0" w:after="160" w:line="259" w:lineRule="auto"/>
              <w:rPr>
                <w:rFonts w:ascii="Arial" w:eastAsia="Aptos" w:hAnsi="Arial" w:cs="Arial"/>
                <w:kern w:val="2"/>
                <w:sz w:val="24"/>
                <w:szCs w:val="24"/>
                <w14:ligatures w14:val="standardContextual"/>
              </w:rPr>
            </w:pPr>
            <w:r w:rsidRPr="00650048">
              <w:rPr>
                <w:rFonts w:ascii="Arial" w:eastAsia="Aptos" w:hAnsi="Arial" w:cs="Arial"/>
                <w:kern w:val="2"/>
                <w:sz w:val="24"/>
                <w:szCs w:val="24"/>
                <w14:ligatures w14:val="standardContextual"/>
              </w:rPr>
              <w:t>In your response, please demonstrate how your engineers are appropriately trained by manufacturers and possess the necessary qualifications and seniority to competently service a wide range of air conditioning systems (e.g., Daikin, Mitsubishi, Samsung), excluding F-Gas-related requirements?</w:t>
            </w:r>
          </w:p>
          <w:p w14:paraId="566DCBE8" w14:textId="77777777" w:rsidR="00650048" w:rsidRPr="00650048" w:rsidRDefault="00650048" w:rsidP="00650048">
            <w:pPr>
              <w:spacing w:before="0" w:after="160" w:line="259" w:lineRule="auto"/>
              <w:rPr>
                <w:rFonts w:ascii="Arial" w:eastAsia="Aptos" w:hAnsi="Arial" w:cs="Arial"/>
                <w:kern w:val="2"/>
                <w:sz w:val="24"/>
                <w:szCs w:val="24"/>
                <w14:ligatures w14:val="standardContextual"/>
              </w:rPr>
            </w:pPr>
          </w:p>
          <w:p w14:paraId="2378C2AD" w14:textId="4D346CB4" w:rsidR="00A72EC3" w:rsidRPr="00A72EC3" w:rsidRDefault="00650048" w:rsidP="00650048">
            <w:pPr>
              <w:pStyle w:val="paragraph"/>
              <w:spacing w:before="0" w:beforeAutospacing="0" w:after="0" w:afterAutospacing="0"/>
              <w:ind w:right="255"/>
              <w:textAlignment w:val="baseline"/>
              <w:rPr>
                <w:rFonts w:ascii="Arial" w:hAnsi="Arial" w:cs="Arial"/>
                <w:b/>
                <w:bCs/>
                <w:color w:val="FF0000"/>
              </w:rPr>
            </w:pPr>
            <w:r w:rsidRPr="00650048">
              <w:rPr>
                <w:rFonts w:ascii="Arial" w:eastAsia="Aptos" w:hAnsi="Arial" w:cs="Arial"/>
                <w:kern w:val="2"/>
                <w:lang w:eastAsia="en-US"/>
                <w14:ligatures w14:val="standardContextual"/>
              </w:rPr>
              <w:t>15% 2 x A4 pages, 12 pt Arial</w:t>
            </w:r>
          </w:p>
        </w:tc>
      </w:tr>
      <w:tr w:rsidR="00294EE2" w:rsidRPr="00A72EC3" w14:paraId="2328D083" w14:textId="77777777">
        <w:tc>
          <w:tcPr>
            <w:tcW w:w="9016" w:type="dxa"/>
          </w:tcPr>
          <w:p w14:paraId="101DF2CA" w14:textId="77777777" w:rsidR="00294EE2" w:rsidRPr="00294EE2" w:rsidRDefault="00294EE2" w:rsidP="00294EE2">
            <w:pPr>
              <w:rPr>
                <w:rFonts w:ascii="Arial" w:hAnsi="Arial" w:cs="Arial"/>
                <w:sz w:val="24"/>
                <w:szCs w:val="24"/>
              </w:rPr>
            </w:pPr>
            <w:r>
              <w:rPr>
                <w:rStyle w:val="normaltextrun"/>
                <w:rFonts w:ascii="Arial" w:hAnsi="Arial" w:cs="Arial"/>
                <w:b/>
                <w:bCs/>
              </w:rPr>
              <w:t xml:space="preserve">F4   </w:t>
            </w:r>
            <w:r w:rsidRPr="00294EE2">
              <w:rPr>
                <w:rFonts w:ascii="Arial" w:hAnsi="Arial" w:cs="Arial"/>
                <w:sz w:val="24"/>
                <w:szCs w:val="24"/>
              </w:rPr>
              <w:t>Given the scale and geographical spread of the NCC estate and the requirement for planned maintenance and remedial works at 3-, 6-, and 12-month intervals, describe how your organisation is structured to deliver this service. How will you allocate resources to ensure timely delivery across over 200 properties, and how will you provide responsive out-of-hours support in line with contract requirements?</w:t>
            </w:r>
          </w:p>
          <w:p w14:paraId="7D939E32" w14:textId="2F2AFC8A" w:rsidR="00294EE2" w:rsidRPr="006B1888" w:rsidRDefault="00294EE2" w:rsidP="00294EE2">
            <w:pPr>
              <w:rPr>
                <w:rStyle w:val="normaltextrun"/>
                <w:rFonts w:ascii="Arial" w:hAnsi="Arial" w:cs="Arial"/>
                <w:b/>
                <w:bCs/>
              </w:rPr>
            </w:pPr>
            <w:r w:rsidRPr="00294EE2">
              <w:rPr>
                <w:rFonts w:ascii="Arial" w:hAnsi="Arial" w:cs="Arial"/>
                <w:sz w:val="24"/>
                <w:szCs w:val="24"/>
              </w:rPr>
              <w:t>10% 1.5 x A4 pages, 12pt Arial</w:t>
            </w:r>
          </w:p>
        </w:tc>
      </w:tr>
    </w:tbl>
    <w:p w14:paraId="763271AE" w14:textId="77777777" w:rsidR="00A72EC3" w:rsidRPr="005D37EC" w:rsidRDefault="00A72EC3" w:rsidP="00552B54">
      <w:pPr>
        <w:rPr>
          <w:b/>
          <w:bCs/>
          <w:color w:val="FF0000"/>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2" w:name="_Toc276026276"/>
      <w:bookmarkStart w:id="133" w:name="_Toc256000016"/>
      <w:bookmarkStart w:id="134" w:name="_Toc339365998"/>
      <w:bookmarkStart w:id="135" w:name="_Toc367268719"/>
      <w:bookmarkStart w:id="136" w:name="_Toc45727007"/>
      <w:r w:rsidRPr="00CC44D1">
        <w:rPr>
          <w:rFonts w:asciiTheme="majorHAnsi" w:hAnsiTheme="majorHAnsi" w:cstheme="majorHAnsi"/>
          <w:color w:val="auto"/>
          <w:sz w:val="24"/>
          <w:szCs w:val="24"/>
        </w:rPr>
        <w:lastRenderedPageBreak/>
        <w:t>Form Z:</w:t>
      </w:r>
      <w:bookmarkEnd w:id="132"/>
      <w:r w:rsidRPr="00CC44D1">
        <w:rPr>
          <w:rFonts w:asciiTheme="majorHAnsi" w:hAnsiTheme="majorHAnsi" w:cstheme="majorHAnsi"/>
          <w:color w:val="auto"/>
          <w:sz w:val="24"/>
          <w:szCs w:val="24"/>
        </w:rPr>
        <w:t xml:space="preserve"> Applicant's declaration</w:t>
      </w:r>
      <w:bookmarkEnd w:id="133"/>
      <w:bookmarkEnd w:id="134"/>
      <w:bookmarkEnd w:id="135"/>
      <w:bookmarkEnd w:id="136"/>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7"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E40F1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E40F1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E40F1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7"/>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E40F19"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E40F19"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51835F6B" w14:textId="77777777" w:rsidR="00DD25D0" w:rsidRDefault="00DD25D0" w:rsidP="004312B5">
      <w:pPr>
        <w:rPr>
          <w:sz w:val="24"/>
          <w:szCs w:val="24"/>
        </w:rPr>
      </w:pPr>
    </w:p>
    <w:p w14:paraId="1B38D747" w14:textId="77777777" w:rsidR="00DD25D0" w:rsidRPr="00CC44D1" w:rsidRDefault="00DD25D0"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E40F19"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E40F19"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E40F19"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E40F19"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E40F19"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7510" w14:textId="77777777" w:rsidR="0036640F" w:rsidRDefault="0036640F">
      <w:pPr>
        <w:spacing w:before="0" w:after="0" w:line="240" w:lineRule="auto"/>
      </w:pPr>
      <w:r>
        <w:separator/>
      </w:r>
    </w:p>
  </w:endnote>
  <w:endnote w:type="continuationSeparator" w:id="0">
    <w:p w14:paraId="2F1B8CD9" w14:textId="77777777" w:rsidR="0036640F" w:rsidRDefault="003664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5498" w14:textId="77777777" w:rsidR="0036640F" w:rsidRDefault="0036640F">
      <w:pPr>
        <w:spacing w:before="0" w:after="0" w:line="240" w:lineRule="auto"/>
      </w:pPr>
      <w:r>
        <w:separator/>
      </w:r>
    </w:p>
  </w:footnote>
  <w:footnote w:type="continuationSeparator" w:id="0">
    <w:p w14:paraId="1951BE4D" w14:textId="77777777" w:rsidR="0036640F" w:rsidRDefault="003664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33025439"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F92DFA">
      <w:rPr>
        <w:rStyle w:val="Emphasis"/>
        <w:rFonts w:asciiTheme="minorHAnsi" w:hAnsiTheme="minorHAnsi"/>
        <w:caps w:val="0"/>
        <w:noProof/>
        <w:color w:val="auto"/>
        <w:spacing w:val="0"/>
        <w:sz w:val="24"/>
        <w:szCs w:val="28"/>
      </w:rPr>
      <w:t>7</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05F66728"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4811BB">
      <w:rPr>
        <w:rStyle w:val="Emphasis"/>
        <w:rFonts w:asciiTheme="minorHAnsi" w:hAnsiTheme="minorHAnsi"/>
        <w:caps w:val="0"/>
        <w:noProof/>
        <w:color w:val="auto"/>
        <w:spacing w:val="0"/>
        <w:sz w:val="24"/>
        <w:szCs w:val="28"/>
      </w:rPr>
      <w:t>7</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5558D6B6"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1B2419">
      <w:rPr>
        <w:rStyle w:val="Emphasis"/>
        <w:rFonts w:asciiTheme="minorHAnsi" w:hAnsiTheme="minorHAnsi"/>
        <w:caps w:val="0"/>
        <w:noProof/>
        <w:color w:val="auto"/>
        <w:spacing w:val="0"/>
        <w:sz w:val="24"/>
        <w:szCs w:val="28"/>
      </w:rPr>
      <w:t>7</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3B4F"/>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673C"/>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3AF2"/>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2419"/>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0AA"/>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4EE2"/>
    <w:rsid w:val="002967AA"/>
    <w:rsid w:val="00297677"/>
    <w:rsid w:val="002978CF"/>
    <w:rsid w:val="002A02B7"/>
    <w:rsid w:val="002A2D62"/>
    <w:rsid w:val="002A35F2"/>
    <w:rsid w:val="002A4134"/>
    <w:rsid w:val="002B0172"/>
    <w:rsid w:val="002B1941"/>
    <w:rsid w:val="002B2FBA"/>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6640F"/>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11BB"/>
    <w:rsid w:val="004829A8"/>
    <w:rsid w:val="00483682"/>
    <w:rsid w:val="00483F33"/>
    <w:rsid w:val="00484845"/>
    <w:rsid w:val="0048530B"/>
    <w:rsid w:val="004857D8"/>
    <w:rsid w:val="0048662E"/>
    <w:rsid w:val="004868F8"/>
    <w:rsid w:val="004869BA"/>
    <w:rsid w:val="00490165"/>
    <w:rsid w:val="00490452"/>
    <w:rsid w:val="004939AB"/>
    <w:rsid w:val="00495E18"/>
    <w:rsid w:val="00495F46"/>
    <w:rsid w:val="004A4BFB"/>
    <w:rsid w:val="004A4D68"/>
    <w:rsid w:val="004A5125"/>
    <w:rsid w:val="004A7569"/>
    <w:rsid w:val="004A7821"/>
    <w:rsid w:val="004B0170"/>
    <w:rsid w:val="004B19B8"/>
    <w:rsid w:val="004B361E"/>
    <w:rsid w:val="004B47BF"/>
    <w:rsid w:val="004B5DC7"/>
    <w:rsid w:val="004B684A"/>
    <w:rsid w:val="004B6892"/>
    <w:rsid w:val="004C18A7"/>
    <w:rsid w:val="004C1C53"/>
    <w:rsid w:val="004C1E50"/>
    <w:rsid w:val="004C2ECA"/>
    <w:rsid w:val="004C2F6A"/>
    <w:rsid w:val="004C4D50"/>
    <w:rsid w:val="004C570D"/>
    <w:rsid w:val="004D0345"/>
    <w:rsid w:val="004D05FD"/>
    <w:rsid w:val="004D1B01"/>
    <w:rsid w:val="004D4223"/>
    <w:rsid w:val="004D5A1A"/>
    <w:rsid w:val="004D7922"/>
    <w:rsid w:val="004D7A36"/>
    <w:rsid w:val="004D7DA1"/>
    <w:rsid w:val="004E24D2"/>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1BA4"/>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0048"/>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6F16"/>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422"/>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6AF"/>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704"/>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2BC5"/>
    <w:rsid w:val="00CC3E18"/>
    <w:rsid w:val="00CC42A0"/>
    <w:rsid w:val="00CC44D1"/>
    <w:rsid w:val="00CD1333"/>
    <w:rsid w:val="00CD1405"/>
    <w:rsid w:val="00CD16CC"/>
    <w:rsid w:val="00CD38B0"/>
    <w:rsid w:val="00CD63AB"/>
    <w:rsid w:val="00CE0180"/>
    <w:rsid w:val="00CE18A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09F4"/>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25D0"/>
    <w:rsid w:val="00DD36A7"/>
    <w:rsid w:val="00DD3F68"/>
    <w:rsid w:val="00DD53CA"/>
    <w:rsid w:val="00DD5C6C"/>
    <w:rsid w:val="00DD672C"/>
    <w:rsid w:val="00DD738B"/>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19"/>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2A30"/>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2DFA"/>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345B"/>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71E79"/>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Fusion/>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2.xml><?xml version="1.0" encoding="utf-8"?>
<ds:datastoreItem xmlns:ds="http://schemas.openxmlformats.org/officeDocument/2006/customXml" ds:itemID="{B8C799D4-6596-4040-8388-5BB0A37C234B}">
  <ds:schemaRefs/>
</ds:datastoreItem>
</file>

<file path=customXml/itemProps3.xml><?xml version="1.0" encoding="utf-8"?>
<ds:datastoreItem xmlns:ds="http://schemas.openxmlformats.org/officeDocument/2006/customXml" ds:itemID="{77EA5BA0-5F32-4E49-9446-3DA4325A7B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49</Pages>
  <Words>11475</Words>
  <Characters>65410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29</cp:revision>
  <dcterms:created xsi:type="dcterms:W3CDTF">2025-07-22T21:33:00Z</dcterms:created>
  <dcterms:modified xsi:type="dcterms:W3CDTF">2025-08-04T04:49:00Z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