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7D384" w14:textId="11EEFAAD" w:rsidR="004B60BE" w:rsidRPr="00777792" w:rsidRDefault="00777792" w:rsidP="73043E99">
      <w:pPr>
        <w:pStyle w:val="Title"/>
        <w:jc w:val="both"/>
      </w:pPr>
      <w:r>
        <w:t>Invitation to tender</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2835"/>
        <w:gridCol w:w="6236"/>
      </w:tblGrid>
      <w:tr w:rsidR="00A36B3B" w:rsidRPr="009B4AE4" w14:paraId="4F951457" w14:textId="77777777" w:rsidTr="0000414D">
        <w:tc>
          <w:tcPr>
            <w:tcW w:w="2835" w:type="dxa"/>
            <w:shd w:val="clear" w:color="auto" w:fill="B2E4ED" w:themeFill="accent6" w:themeFillTint="99"/>
          </w:tcPr>
          <w:p w14:paraId="7685FEC7" w14:textId="0BF6D69E" w:rsidR="00A36B3B" w:rsidRPr="009B4AE4" w:rsidRDefault="00A36B3B" w:rsidP="0000414D">
            <w:pPr>
              <w:pStyle w:val="Tablecontent"/>
              <w:rPr>
                <w:rStyle w:val="Strong"/>
              </w:rPr>
            </w:pPr>
            <w:r>
              <w:rPr>
                <w:rStyle w:val="Strong"/>
              </w:rPr>
              <w:t>Author</w:t>
            </w:r>
          </w:p>
        </w:tc>
        <w:tc>
          <w:tcPr>
            <w:tcW w:w="6236" w:type="dxa"/>
            <w:shd w:val="clear" w:color="auto" w:fill="F2F2F2" w:themeFill="background1" w:themeFillShade="F2"/>
          </w:tcPr>
          <w:p w14:paraId="0D8C047E" w14:textId="05E754B1" w:rsidR="00A36B3B" w:rsidRPr="00433701" w:rsidRDefault="00E25056" w:rsidP="0000414D">
            <w:pPr>
              <w:pStyle w:val="Tablecontent"/>
              <w:rPr>
                <w:rStyle w:val="Actionrequired"/>
              </w:rPr>
            </w:pPr>
            <w:r>
              <w:rPr>
                <w:rStyle w:val="Actionrequired"/>
              </w:rPr>
              <w:t>Sian Kerrison</w:t>
            </w:r>
          </w:p>
        </w:tc>
      </w:tr>
      <w:tr w:rsidR="00A36B3B" w:rsidRPr="009B4AE4" w14:paraId="5B2EC7DC" w14:textId="77777777" w:rsidTr="00407F9E">
        <w:trPr>
          <w:trHeight w:val="175"/>
        </w:trPr>
        <w:tc>
          <w:tcPr>
            <w:tcW w:w="2835" w:type="dxa"/>
            <w:shd w:val="clear" w:color="auto" w:fill="B2E4ED" w:themeFill="accent6" w:themeFillTint="99"/>
          </w:tcPr>
          <w:p w14:paraId="253A1AC9" w14:textId="00443113" w:rsidR="00A36B3B" w:rsidRPr="009B4AE4" w:rsidRDefault="00A36B3B" w:rsidP="0000414D">
            <w:pPr>
              <w:pStyle w:val="Tablecontent"/>
              <w:rPr>
                <w:rStyle w:val="Strong"/>
              </w:rPr>
            </w:pPr>
            <w:r>
              <w:rPr>
                <w:rStyle w:val="Strong"/>
              </w:rPr>
              <w:t>Date</w:t>
            </w:r>
          </w:p>
        </w:tc>
        <w:tc>
          <w:tcPr>
            <w:tcW w:w="6236" w:type="dxa"/>
            <w:shd w:val="clear" w:color="auto" w:fill="F2F2F2" w:themeFill="background1" w:themeFillShade="F2"/>
          </w:tcPr>
          <w:p w14:paraId="412247F1" w14:textId="055122C5" w:rsidR="00A36B3B" w:rsidRPr="004009E6" w:rsidRDefault="004C555E" w:rsidP="0000414D">
            <w:pPr>
              <w:pStyle w:val="Tablecontent"/>
              <w:rPr>
                <w:rStyle w:val="Actionrequired"/>
              </w:rPr>
            </w:pPr>
            <w:r>
              <w:rPr>
                <w:rStyle w:val="Actionrequired"/>
              </w:rPr>
              <w:t>31/07/2025</w:t>
            </w:r>
          </w:p>
        </w:tc>
      </w:tr>
    </w:tbl>
    <w:p w14:paraId="3FC8B12E" w14:textId="2D8F0C0F" w:rsidR="00760252" w:rsidRDefault="00893CE5" w:rsidP="005A4AD2">
      <w:pPr>
        <w:pStyle w:val="Subtitle"/>
      </w:pPr>
      <w:r w:rsidRPr="004B60BE">
        <w:rPr>
          <w:rStyle w:val="TitleChar"/>
          <w:rFonts w:asciiTheme="minorHAnsi" w:hAnsiTheme="minorHAnsi"/>
          <w:b/>
          <w:caps w:val="0"/>
          <w:noProof/>
          <w:color w:val="253746" w:themeColor="text1"/>
          <w:kern w:val="0"/>
          <w:sz w:val="21"/>
          <w:szCs w:val="24"/>
        </w:rPr>
        <mc:AlternateContent>
          <mc:Choice Requires="wps">
            <w:drawing>
              <wp:anchor distT="0" distB="0" distL="114300" distR="114300" simplePos="0" relativeHeight="251658240" behindDoc="0" locked="0" layoutInCell="1" allowOverlap="1" wp14:anchorId="11D5B030" wp14:editId="7383F88D">
                <wp:simplePos x="0" y="0"/>
                <wp:positionH relativeFrom="column">
                  <wp:posOffset>1270</wp:posOffset>
                </wp:positionH>
                <wp:positionV relativeFrom="page">
                  <wp:posOffset>1284359</wp:posOffset>
                </wp:positionV>
                <wp:extent cx="5006975" cy="1905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006975" cy="1905000"/>
                        </a:xfrm>
                        <a:prstGeom prst="rect">
                          <a:avLst/>
                        </a:prstGeom>
                        <a:noFill/>
                        <a:ln w="6350">
                          <a:noFill/>
                        </a:ln>
                      </wps:spPr>
                      <wps:txbx>
                        <w:txbxContent>
                          <w:p w14:paraId="4E26CE52" w14:textId="6EDD9B16" w:rsidR="00893CE5" w:rsidRPr="00893CE5"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 xml:space="preserve">BUSINESS TRAVEL MANAGEMENT SERVICES FRAMEWORK AGREEMENT </w:t>
                            </w:r>
                          </w:p>
                          <w:p w14:paraId="393118B8" w14:textId="5D145E51" w:rsidR="00893CE5" w:rsidRPr="00FF5011"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FRAMEWORK</w:t>
                            </w:r>
                            <w:r w:rsidR="00893CE5" w:rsidRPr="00893CE5">
                              <w:rPr>
                                <w:rFonts w:ascii="Leelawadee" w:hAnsi="Leelawadee" w:cs="Leelawadee"/>
                                <w:b/>
                                <w:bCs/>
                                <w:color w:val="FFFFFF" w:themeColor="background1"/>
                                <w:sz w:val="50"/>
                                <w:szCs w:val="50"/>
                                <w:lang w:val="en-US"/>
                              </w:rPr>
                              <w:t xml:space="preserve"> REF: ORE/</w:t>
                            </w:r>
                            <w:r>
                              <w:rPr>
                                <w:rFonts w:ascii="Leelawadee" w:hAnsi="Leelawadee" w:cs="Leelawadee"/>
                                <w:b/>
                                <w:bCs/>
                                <w:color w:val="FFFFFF" w:themeColor="background1"/>
                                <w:sz w:val="50"/>
                                <w:szCs w:val="50"/>
                                <w:lang w:val="en-US"/>
                              </w:rPr>
                              <w:t>25/032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5B030" id="_x0000_t202" coordsize="21600,21600" o:spt="202" path="m,l,21600r21600,l21600,xe">
                <v:stroke joinstyle="miter"/>
                <v:path gradientshapeok="t" o:connecttype="rect"/>
              </v:shapetype>
              <v:shape id="Text Box 20" o:spid="_x0000_s1026" type="#_x0000_t202" style="position:absolute;margin-left:.1pt;margin-top:101.15pt;width:394.25pt;height:1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" filled="f" stroked="f" strokeweight=".5pt">
                <v:textbox inset="0,,0">
                  <w:txbxContent>
                    <w:p w14:paraId="4E26CE52" w14:textId="6EDD9B16" w:rsidR="00893CE5" w:rsidRPr="00893CE5"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 xml:space="preserve">BUSINESS TRAVEL MANAGEMENT SERVICES FRAMEWORK AGREEMENT </w:t>
                      </w:r>
                    </w:p>
                    <w:p w14:paraId="393118B8" w14:textId="5D145E51" w:rsidR="00893CE5" w:rsidRPr="00FF5011" w:rsidRDefault="00E25056" w:rsidP="0056346F">
                      <w:pPr>
                        <w:spacing w:before="0" w:after="0" w:line="640" w:lineRule="exact"/>
                        <w:rPr>
                          <w:rFonts w:ascii="Leelawadee" w:hAnsi="Leelawadee" w:cs="Leelawadee"/>
                          <w:b/>
                          <w:bCs/>
                          <w:color w:val="FFFFFF" w:themeColor="background1"/>
                          <w:sz w:val="50"/>
                          <w:szCs w:val="50"/>
                          <w:lang w:val="en-US"/>
                        </w:rPr>
                      </w:pPr>
                      <w:r>
                        <w:rPr>
                          <w:rFonts w:ascii="Leelawadee" w:hAnsi="Leelawadee" w:cs="Leelawadee"/>
                          <w:b/>
                          <w:bCs/>
                          <w:color w:val="FFFFFF" w:themeColor="background1"/>
                          <w:sz w:val="50"/>
                          <w:szCs w:val="50"/>
                          <w:lang w:val="en-US"/>
                        </w:rPr>
                        <w:t>FRAMEWORK</w:t>
                      </w:r>
                      <w:r w:rsidR="00893CE5" w:rsidRPr="00893CE5">
                        <w:rPr>
                          <w:rFonts w:ascii="Leelawadee" w:hAnsi="Leelawadee" w:cs="Leelawadee"/>
                          <w:b/>
                          <w:bCs/>
                          <w:color w:val="FFFFFF" w:themeColor="background1"/>
                          <w:sz w:val="50"/>
                          <w:szCs w:val="50"/>
                          <w:lang w:val="en-US"/>
                        </w:rPr>
                        <w:t xml:space="preserve"> REF: ORE/</w:t>
                      </w:r>
                      <w:r>
                        <w:rPr>
                          <w:rFonts w:ascii="Leelawadee" w:hAnsi="Leelawadee" w:cs="Leelawadee"/>
                          <w:b/>
                          <w:bCs/>
                          <w:color w:val="FFFFFF" w:themeColor="background1"/>
                          <w:sz w:val="50"/>
                          <w:szCs w:val="50"/>
                          <w:lang w:val="en-US"/>
                        </w:rPr>
                        <w:t>25/032</w:t>
                      </w:r>
                    </w:p>
                  </w:txbxContent>
                </v:textbox>
                <w10:wrap anchory="page"/>
              </v:shape>
            </w:pict>
          </mc:Fallback>
        </mc:AlternateContent>
      </w:r>
      <w:r w:rsidR="00951647" w:rsidRPr="004B60BE">
        <w:rPr>
          <w:rStyle w:val="TitleChar"/>
          <w:rFonts w:asciiTheme="minorHAnsi" w:hAnsiTheme="minorHAnsi"/>
          <w:b/>
          <w:caps w:val="0"/>
          <w:color w:val="253746" w:themeColor="text1"/>
          <w:kern w:val="0"/>
          <w:sz w:val="21"/>
          <w:szCs w:val="24"/>
        </w:rPr>
        <w:t>S</w:t>
      </w:r>
      <w:r w:rsidR="00951647" w:rsidRPr="004B60BE">
        <w:t>UBMISSION NO LATER THAN:</w:t>
      </w:r>
      <w:r w:rsidR="00083D53" w:rsidRPr="004B60BE">
        <w:t xml:space="preserve"> </w:t>
      </w:r>
      <w:r w:rsidR="00951647" w:rsidRPr="004B60BE">
        <w:t>1</w:t>
      </w:r>
      <w:r w:rsidR="00EC5C40">
        <w:t>4</w:t>
      </w:r>
      <w:r w:rsidR="00951647" w:rsidRPr="004B60BE">
        <w:t xml:space="preserve">:00:00 ON </w:t>
      </w:r>
      <w:r w:rsidR="00802733">
        <w:rPr>
          <w:iCs w:val="0"/>
        </w:rPr>
        <w:t>Wednesday</w:t>
      </w:r>
      <w:r w:rsidR="00EC5C40" w:rsidRPr="00EC5C40">
        <w:rPr>
          <w:iCs w:val="0"/>
        </w:rPr>
        <w:t xml:space="preserve"> 0</w:t>
      </w:r>
      <w:r w:rsidR="00802733">
        <w:rPr>
          <w:iCs w:val="0"/>
        </w:rPr>
        <w:t>3</w:t>
      </w:r>
      <w:r w:rsidR="00EC5C40" w:rsidRPr="00EC5C40">
        <w:rPr>
          <w:iCs w:val="0"/>
        </w:rPr>
        <w:t xml:space="preserve"> SEPTEMBER 2025</w:t>
      </w:r>
    </w:p>
    <w:p w14:paraId="350E2558" w14:textId="77777777" w:rsidR="00D66433" w:rsidRDefault="00D66433" w:rsidP="00D66433">
      <w:r>
        <w:t>Deadline dates and times are strict; late submissions will NOT be accepted.</w:t>
      </w:r>
    </w:p>
    <w:p w14:paraId="7ABB7230" w14:textId="77777777" w:rsidR="00D66433" w:rsidRDefault="00D66433" w:rsidP="00D66433">
      <w:r>
        <w:t>Unsigned or incorrectly signed submissions will be regarded as a non-compliant application and therefore rejected.</w:t>
      </w:r>
    </w:p>
    <w:p w14:paraId="3083F1A2" w14:textId="041897BF" w:rsidR="005A4AD2" w:rsidRPr="005A4AD2" w:rsidRDefault="00D66433" w:rsidP="00D66433">
      <w:r>
        <w:t>Suppliers may also be rejected if they do not provide a complete response to this invitation to tender.</w:t>
      </w:r>
    </w:p>
    <w:p w14:paraId="6C8E13D2" w14:textId="77777777" w:rsidR="005A4AD2" w:rsidRDefault="005A4AD2" w:rsidP="005A4AD2"/>
    <w:p w14:paraId="26AD4F82" w14:textId="78A558B0" w:rsidR="007B1695" w:rsidRPr="005A4AD2" w:rsidRDefault="007B1695" w:rsidP="005A4AD2">
      <w:pPr>
        <w:sectPr w:rsidR="007B1695" w:rsidRPr="005A4AD2" w:rsidSect="00B52833">
          <w:headerReference w:type="even" r:id="rId11"/>
          <w:headerReference w:type="default" r:id="rId12"/>
          <w:footerReference w:type="even" r:id="rId13"/>
          <w:footerReference w:type="default" r:id="rId14"/>
          <w:headerReference w:type="first" r:id="rId15"/>
          <w:footerReference w:type="first" r:id="rId16"/>
          <w:pgSz w:w="11906" w:h="16838" w:code="9"/>
          <w:pgMar w:top="11907" w:right="1418" w:bottom="992" w:left="1418" w:header="737" w:footer="448" w:gutter="0"/>
          <w:pgNumType w:start="1"/>
          <w:cols w:space="708"/>
          <w:titlePg/>
          <w:docGrid w:linePitch="360"/>
        </w:sectPr>
      </w:pPr>
    </w:p>
    <w:p w14:paraId="46D571E9" w14:textId="35F258DC" w:rsidR="0007343A" w:rsidRDefault="00C77C34" w:rsidP="00C77C34">
      <w:pPr>
        <w:pStyle w:val="Contents"/>
      </w:pPr>
      <w:r>
        <w:lastRenderedPageBreak/>
        <w:t>Document history</w:t>
      </w:r>
    </w:p>
    <w:p w14:paraId="4664EF2B" w14:textId="510DC714" w:rsidR="00FF464F" w:rsidRPr="00FF464F" w:rsidRDefault="00FF464F" w:rsidP="00C77C34">
      <w:pPr>
        <w:rPr>
          <w:rStyle w:val="Actionrequired"/>
        </w:rPr>
      </w:pPr>
    </w:p>
    <w:tbl>
      <w:tblPr>
        <w:tblStyle w:val="TableGrid"/>
        <w:tblpPr w:leftFromText="180" w:rightFromText="180" w:vertAnchor="text" w:horzAnchor="margin" w:tblpY="-74"/>
        <w:tblW w:w="9072"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993"/>
        <w:gridCol w:w="1134"/>
        <w:gridCol w:w="1736"/>
        <w:gridCol w:w="1736"/>
        <w:gridCol w:w="1736"/>
        <w:gridCol w:w="1737"/>
      </w:tblGrid>
      <w:tr w:rsidR="00083D53" w:rsidRPr="00AE5D27" w14:paraId="3A3FCBDB" w14:textId="77777777" w:rsidTr="00083D53">
        <w:tc>
          <w:tcPr>
            <w:tcW w:w="993" w:type="dxa"/>
            <w:shd w:val="clear" w:color="auto" w:fill="B2E4ED" w:themeFill="accent6" w:themeFillTint="99"/>
          </w:tcPr>
          <w:p w14:paraId="0A4571EF" w14:textId="77777777" w:rsidR="00083D53" w:rsidRPr="00AE5D27" w:rsidRDefault="00083D53" w:rsidP="00C77C34">
            <w:pPr>
              <w:pStyle w:val="Tablecontent"/>
              <w:rPr>
                <w:rStyle w:val="Strong"/>
              </w:rPr>
            </w:pPr>
            <w:r>
              <w:rPr>
                <w:rStyle w:val="Strong"/>
              </w:rPr>
              <w:t>Revision</w:t>
            </w:r>
          </w:p>
        </w:tc>
        <w:tc>
          <w:tcPr>
            <w:tcW w:w="1134" w:type="dxa"/>
            <w:shd w:val="clear" w:color="auto" w:fill="B2E4ED" w:themeFill="accent6" w:themeFillTint="99"/>
          </w:tcPr>
          <w:p w14:paraId="253092CD" w14:textId="77777777" w:rsidR="00083D53" w:rsidRPr="00AE5D27" w:rsidRDefault="00083D53" w:rsidP="00C77C34">
            <w:pPr>
              <w:pStyle w:val="Tablecontent"/>
              <w:rPr>
                <w:rStyle w:val="Strong"/>
              </w:rPr>
            </w:pPr>
            <w:r>
              <w:rPr>
                <w:rStyle w:val="Strong"/>
              </w:rPr>
              <w:t>Date</w:t>
            </w:r>
          </w:p>
        </w:tc>
        <w:tc>
          <w:tcPr>
            <w:tcW w:w="1736" w:type="dxa"/>
            <w:shd w:val="clear" w:color="auto" w:fill="B2E4ED" w:themeFill="accent6" w:themeFillTint="99"/>
          </w:tcPr>
          <w:p w14:paraId="537C860F" w14:textId="77777777" w:rsidR="00083D53" w:rsidRPr="00AE5D27" w:rsidRDefault="00083D53" w:rsidP="00C77C34">
            <w:pPr>
              <w:pStyle w:val="Tablecontent"/>
              <w:rPr>
                <w:rStyle w:val="Strong"/>
              </w:rPr>
            </w:pPr>
            <w:r>
              <w:rPr>
                <w:rStyle w:val="Strong"/>
              </w:rPr>
              <w:t>Prepared by</w:t>
            </w:r>
          </w:p>
        </w:tc>
        <w:tc>
          <w:tcPr>
            <w:tcW w:w="1736" w:type="dxa"/>
            <w:shd w:val="clear" w:color="auto" w:fill="B2E4ED" w:themeFill="accent6" w:themeFillTint="99"/>
          </w:tcPr>
          <w:p w14:paraId="6B2FC124" w14:textId="7448A1FB" w:rsidR="00083D53" w:rsidRDefault="00083D53" w:rsidP="00C77C34">
            <w:pPr>
              <w:pStyle w:val="Tablecontent"/>
              <w:rPr>
                <w:rStyle w:val="Strong"/>
              </w:rPr>
            </w:pPr>
            <w:r>
              <w:rPr>
                <w:rStyle w:val="Strong"/>
              </w:rPr>
              <w:t>Checked by</w:t>
            </w:r>
          </w:p>
        </w:tc>
        <w:tc>
          <w:tcPr>
            <w:tcW w:w="1736" w:type="dxa"/>
            <w:shd w:val="clear" w:color="auto" w:fill="B2E4ED" w:themeFill="accent6" w:themeFillTint="99"/>
          </w:tcPr>
          <w:p w14:paraId="1421BCF2" w14:textId="77777777" w:rsidR="00083D53" w:rsidRDefault="00083D53" w:rsidP="00C77C34">
            <w:pPr>
              <w:pStyle w:val="Tablecontent"/>
              <w:rPr>
                <w:rStyle w:val="Strong"/>
              </w:rPr>
            </w:pPr>
            <w:r w:rsidRPr="00385142">
              <w:rPr>
                <w:rStyle w:val="Strong"/>
              </w:rPr>
              <w:t>Approved by</w:t>
            </w:r>
          </w:p>
        </w:tc>
        <w:tc>
          <w:tcPr>
            <w:tcW w:w="1737" w:type="dxa"/>
            <w:shd w:val="clear" w:color="auto" w:fill="B2E4ED" w:themeFill="accent6" w:themeFillTint="99"/>
          </w:tcPr>
          <w:p w14:paraId="6D5A3F6B" w14:textId="77777777" w:rsidR="00083D53" w:rsidRDefault="00083D53" w:rsidP="00C77C34">
            <w:pPr>
              <w:pStyle w:val="Tablecontent"/>
              <w:rPr>
                <w:rStyle w:val="Strong"/>
              </w:rPr>
            </w:pPr>
            <w:r w:rsidRPr="00385142">
              <w:rPr>
                <w:rStyle w:val="Strong"/>
              </w:rPr>
              <w:t>Revision History</w:t>
            </w:r>
          </w:p>
        </w:tc>
      </w:tr>
      <w:tr w:rsidR="00083D53" w14:paraId="3E0EF43B" w14:textId="77777777" w:rsidTr="00083D53">
        <w:tc>
          <w:tcPr>
            <w:tcW w:w="993" w:type="dxa"/>
            <w:shd w:val="clear" w:color="auto" w:fill="E5F6F9" w:themeFill="accent6" w:themeFillTint="33"/>
          </w:tcPr>
          <w:p w14:paraId="3C7C5E43" w14:textId="462D51E0" w:rsidR="00083D53" w:rsidRDefault="00CE0A5B" w:rsidP="00C77C34">
            <w:pPr>
              <w:pStyle w:val="Tablecontent"/>
            </w:pPr>
            <w:r>
              <w:t>1</w:t>
            </w:r>
          </w:p>
        </w:tc>
        <w:tc>
          <w:tcPr>
            <w:tcW w:w="1134" w:type="dxa"/>
            <w:shd w:val="clear" w:color="auto" w:fill="F2F2F2" w:themeFill="background1" w:themeFillShade="F2"/>
          </w:tcPr>
          <w:p w14:paraId="0A38F1AE" w14:textId="3844D9F0" w:rsidR="00083D53" w:rsidRDefault="005D377F" w:rsidP="00C77C34">
            <w:pPr>
              <w:pStyle w:val="Tablecontent"/>
            </w:pPr>
            <w:r>
              <w:t>07/07/25</w:t>
            </w:r>
          </w:p>
        </w:tc>
        <w:tc>
          <w:tcPr>
            <w:tcW w:w="1736" w:type="dxa"/>
            <w:shd w:val="clear" w:color="auto" w:fill="F2F2F2" w:themeFill="background1" w:themeFillShade="F2"/>
          </w:tcPr>
          <w:p w14:paraId="459C62AC" w14:textId="19D9D54D" w:rsidR="00083D53" w:rsidRDefault="005D377F" w:rsidP="00C77C34">
            <w:pPr>
              <w:pStyle w:val="Tablecontent"/>
            </w:pPr>
            <w:r>
              <w:t>Sian Kerrison</w:t>
            </w:r>
          </w:p>
        </w:tc>
        <w:tc>
          <w:tcPr>
            <w:tcW w:w="1736" w:type="dxa"/>
            <w:shd w:val="clear" w:color="auto" w:fill="F2F2F2" w:themeFill="background1" w:themeFillShade="F2"/>
          </w:tcPr>
          <w:p w14:paraId="1B823EBF" w14:textId="72F65BE6" w:rsidR="00083D53" w:rsidRDefault="00C92F90" w:rsidP="00C77C34">
            <w:pPr>
              <w:pStyle w:val="Tablecontent"/>
            </w:pPr>
            <w:r>
              <w:t>Amanda Johnson</w:t>
            </w:r>
          </w:p>
        </w:tc>
        <w:tc>
          <w:tcPr>
            <w:tcW w:w="1736" w:type="dxa"/>
            <w:shd w:val="clear" w:color="auto" w:fill="F2F2F2" w:themeFill="background1" w:themeFillShade="F2"/>
          </w:tcPr>
          <w:p w14:paraId="214B0698" w14:textId="77777777" w:rsidR="00083D53" w:rsidRDefault="00083D53" w:rsidP="00C77C34">
            <w:pPr>
              <w:pStyle w:val="Tablecontent"/>
            </w:pPr>
          </w:p>
        </w:tc>
        <w:tc>
          <w:tcPr>
            <w:tcW w:w="1737" w:type="dxa"/>
            <w:shd w:val="clear" w:color="auto" w:fill="F2F2F2" w:themeFill="background1" w:themeFillShade="F2"/>
          </w:tcPr>
          <w:p w14:paraId="5648B32F" w14:textId="77777777" w:rsidR="00083D53" w:rsidRDefault="00083D53" w:rsidP="00C77C34">
            <w:pPr>
              <w:pStyle w:val="Tablecontent"/>
            </w:pPr>
          </w:p>
        </w:tc>
      </w:tr>
      <w:tr w:rsidR="00083D53" w14:paraId="7DBFED62" w14:textId="77777777" w:rsidTr="00083D53">
        <w:tc>
          <w:tcPr>
            <w:tcW w:w="993" w:type="dxa"/>
            <w:shd w:val="clear" w:color="auto" w:fill="E5F6F9" w:themeFill="accent6" w:themeFillTint="33"/>
          </w:tcPr>
          <w:p w14:paraId="5EBC5353" w14:textId="7CAC2C52" w:rsidR="00083D53" w:rsidRDefault="00083D53" w:rsidP="00C77C34">
            <w:pPr>
              <w:pStyle w:val="Tablecontent"/>
            </w:pPr>
          </w:p>
        </w:tc>
        <w:tc>
          <w:tcPr>
            <w:tcW w:w="1134" w:type="dxa"/>
            <w:shd w:val="clear" w:color="auto" w:fill="F2F2F2" w:themeFill="background1" w:themeFillShade="F2"/>
          </w:tcPr>
          <w:p w14:paraId="79D57376" w14:textId="77777777" w:rsidR="00083D53" w:rsidRDefault="00083D53" w:rsidP="00C77C34">
            <w:pPr>
              <w:pStyle w:val="Tablecontent"/>
            </w:pPr>
          </w:p>
        </w:tc>
        <w:tc>
          <w:tcPr>
            <w:tcW w:w="1736" w:type="dxa"/>
            <w:shd w:val="clear" w:color="auto" w:fill="F2F2F2" w:themeFill="background1" w:themeFillShade="F2"/>
          </w:tcPr>
          <w:p w14:paraId="0CBB6DAE" w14:textId="77777777" w:rsidR="00083D53" w:rsidRDefault="00083D53" w:rsidP="00C77C34">
            <w:pPr>
              <w:pStyle w:val="Tablecontent"/>
            </w:pPr>
          </w:p>
        </w:tc>
        <w:tc>
          <w:tcPr>
            <w:tcW w:w="1736" w:type="dxa"/>
            <w:shd w:val="clear" w:color="auto" w:fill="F2F2F2" w:themeFill="background1" w:themeFillShade="F2"/>
          </w:tcPr>
          <w:p w14:paraId="0D6B70C6" w14:textId="77777777" w:rsidR="00083D53" w:rsidRDefault="00083D53" w:rsidP="00C77C34">
            <w:pPr>
              <w:pStyle w:val="Tablecontent"/>
            </w:pPr>
          </w:p>
        </w:tc>
        <w:tc>
          <w:tcPr>
            <w:tcW w:w="1736" w:type="dxa"/>
            <w:shd w:val="clear" w:color="auto" w:fill="F2F2F2" w:themeFill="background1" w:themeFillShade="F2"/>
          </w:tcPr>
          <w:p w14:paraId="2FCDED22" w14:textId="77777777" w:rsidR="00083D53" w:rsidRDefault="00083D53" w:rsidP="00C77C34">
            <w:pPr>
              <w:pStyle w:val="Tablecontent"/>
            </w:pPr>
          </w:p>
        </w:tc>
        <w:tc>
          <w:tcPr>
            <w:tcW w:w="1737" w:type="dxa"/>
            <w:shd w:val="clear" w:color="auto" w:fill="F2F2F2" w:themeFill="background1" w:themeFillShade="F2"/>
          </w:tcPr>
          <w:p w14:paraId="0A0F0859" w14:textId="77777777" w:rsidR="00083D53" w:rsidRDefault="00083D53" w:rsidP="00C77C34">
            <w:pPr>
              <w:pStyle w:val="Tablecontent"/>
            </w:pPr>
          </w:p>
        </w:tc>
      </w:tr>
      <w:tr w:rsidR="00083D53" w14:paraId="6900E3A7" w14:textId="77777777" w:rsidTr="00083D53">
        <w:tc>
          <w:tcPr>
            <w:tcW w:w="993" w:type="dxa"/>
            <w:shd w:val="clear" w:color="auto" w:fill="E5F6F9" w:themeFill="accent6" w:themeFillTint="33"/>
          </w:tcPr>
          <w:p w14:paraId="4702CB80" w14:textId="5FD30801" w:rsidR="00083D53" w:rsidRDefault="00083D53" w:rsidP="00C77C34">
            <w:pPr>
              <w:pStyle w:val="Tablecontent"/>
            </w:pPr>
          </w:p>
        </w:tc>
        <w:tc>
          <w:tcPr>
            <w:tcW w:w="1134" w:type="dxa"/>
            <w:shd w:val="clear" w:color="auto" w:fill="F2F2F2" w:themeFill="background1" w:themeFillShade="F2"/>
          </w:tcPr>
          <w:p w14:paraId="5145D3ED" w14:textId="77777777" w:rsidR="00083D53" w:rsidRDefault="00083D53" w:rsidP="00C77C34">
            <w:pPr>
              <w:pStyle w:val="Tablecontent"/>
            </w:pPr>
          </w:p>
        </w:tc>
        <w:tc>
          <w:tcPr>
            <w:tcW w:w="1736" w:type="dxa"/>
            <w:shd w:val="clear" w:color="auto" w:fill="F2F2F2" w:themeFill="background1" w:themeFillShade="F2"/>
          </w:tcPr>
          <w:p w14:paraId="7EE0108C" w14:textId="77777777" w:rsidR="00083D53" w:rsidRDefault="00083D53" w:rsidP="00C77C34">
            <w:pPr>
              <w:pStyle w:val="Tablecontent"/>
            </w:pPr>
          </w:p>
        </w:tc>
        <w:tc>
          <w:tcPr>
            <w:tcW w:w="1736" w:type="dxa"/>
            <w:shd w:val="clear" w:color="auto" w:fill="F2F2F2" w:themeFill="background1" w:themeFillShade="F2"/>
          </w:tcPr>
          <w:p w14:paraId="74E7C8D0" w14:textId="77777777" w:rsidR="00083D53" w:rsidRDefault="00083D53" w:rsidP="00C77C34">
            <w:pPr>
              <w:pStyle w:val="Tablecontent"/>
            </w:pPr>
          </w:p>
        </w:tc>
        <w:tc>
          <w:tcPr>
            <w:tcW w:w="1736" w:type="dxa"/>
            <w:shd w:val="clear" w:color="auto" w:fill="F2F2F2" w:themeFill="background1" w:themeFillShade="F2"/>
          </w:tcPr>
          <w:p w14:paraId="257043AA" w14:textId="77777777" w:rsidR="00083D53" w:rsidRDefault="00083D53" w:rsidP="00C77C34">
            <w:pPr>
              <w:pStyle w:val="Tablecontent"/>
            </w:pPr>
          </w:p>
        </w:tc>
        <w:tc>
          <w:tcPr>
            <w:tcW w:w="1737" w:type="dxa"/>
            <w:shd w:val="clear" w:color="auto" w:fill="F2F2F2" w:themeFill="background1" w:themeFillShade="F2"/>
          </w:tcPr>
          <w:p w14:paraId="5EE096AA" w14:textId="77777777" w:rsidR="00083D53" w:rsidRDefault="00083D53" w:rsidP="00C77C34">
            <w:pPr>
              <w:pStyle w:val="Tablecontent"/>
            </w:pPr>
          </w:p>
        </w:tc>
      </w:tr>
    </w:tbl>
    <w:p w14:paraId="14240D41" w14:textId="461D41C4" w:rsidR="0007343A" w:rsidRDefault="0007343A" w:rsidP="003B7CAC"/>
    <w:p w14:paraId="6B70DD28" w14:textId="30A497C0" w:rsidR="005C489E" w:rsidRDefault="005C489E">
      <w:pPr>
        <w:spacing w:before="0" w:after="0"/>
      </w:pPr>
      <w:r>
        <w:br w:type="page"/>
      </w:r>
    </w:p>
    <w:p w14:paraId="7067D09F" w14:textId="2BF069F7" w:rsidR="0007343A" w:rsidRDefault="008C0405" w:rsidP="008C0405">
      <w:pPr>
        <w:pStyle w:val="Contents"/>
      </w:pPr>
      <w:r w:rsidRPr="008C0405">
        <w:lastRenderedPageBreak/>
        <w:t>Contents</w:t>
      </w:r>
    </w:p>
    <w:p w14:paraId="1F72B238" w14:textId="4CA4504E" w:rsidR="009C4830" w:rsidRDefault="00CF3E5E">
      <w:pPr>
        <w:pStyle w:val="TOC1"/>
        <w:rPr>
          <w:rFonts w:eastAsiaTheme="minorEastAsia"/>
          <w:bCs w:val="0"/>
          <w:color w:val="auto"/>
          <w:kern w:val="2"/>
          <w:sz w:val="24"/>
          <w:szCs w:val="24"/>
          <w:lang w:eastAsia="en-GB"/>
          <w14:ligatures w14:val="standardContextual"/>
        </w:rPr>
      </w:pPr>
      <w:r>
        <w:rPr>
          <w:color w:val="auto"/>
          <w:sz w:val="24"/>
        </w:rPr>
        <w:fldChar w:fldCharType="begin"/>
      </w:r>
      <w:r>
        <w:rPr>
          <w:color w:val="auto"/>
          <w:sz w:val="24"/>
        </w:rPr>
        <w:instrText xml:space="preserve"> TOC \o "1-1" </w:instrText>
      </w:r>
      <w:r>
        <w:rPr>
          <w:color w:val="auto"/>
          <w:sz w:val="24"/>
        </w:rPr>
        <w:fldChar w:fldCharType="separate"/>
      </w:r>
      <w:r w:rsidR="009C4830">
        <w:t>1</w:t>
      </w:r>
      <w:r w:rsidR="009C4830">
        <w:rPr>
          <w:rFonts w:eastAsiaTheme="minorEastAsia"/>
          <w:bCs w:val="0"/>
          <w:color w:val="auto"/>
          <w:kern w:val="2"/>
          <w:sz w:val="24"/>
          <w:szCs w:val="24"/>
          <w:lang w:eastAsia="en-GB"/>
          <w14:ligatures w14:val="standardContextual"/>
        </w:rPr>
        <w:tab/>
      </w:r>
      <w:r w:rsidR="009C4830">
        <w:t>Introduction &amp; Background</w:t>
      </w:r>
      <w:r w:rsidR="009C4830">
        <w:tab/>
      </w:r>
      <w:r w:rsidR="009C4830">
        <w:fldChar w:fldCharType="begin"/>
      </w:r>
      <w:r w:rsidR="009C4830">
        <w:instrText xml:space="preserve"> PAGEREF _Toc155712273 \h </w:instrText>
      </w:r>
      <w:r w:rsidR="009C4830">
        <w:fldChar w:fldCharType="separate"/>
      </w:r>
      <w:r w:rsidR="00EC5C40">
        <w:t>4</w:t>
      </w:r>
      <w:r w:rsidR="009C4830">
        <w:fldChar w:fldCharType="end"/>
      </w:r>
    </w:p>
    <w:p w14:paraId="0E2BCCB0" w14:textId="45780BE8" w:rsidR="009C4830" w:rsidRDefault="009C4830">
      <w:pPr>
        <w:pStyle w:val="TOC1"/>
        <w:rPr>
          <w:rFonts w:eastAsiaTheme="minorEastAsia"/>
          <w:bCs w:val="0"/>
          <w:color w:val="auto"/>
          <w:kern w:val="2"/>
          <w:sz w:val="24"/>
          <w:szCs w:val="24"/>
          <w:lang w:eastAsia="en-GB"/>
          <w14:ligatures w14:val="standardContextual"/>
        </w:rPr>
      </w:pPr>
      <w:r>
        <w:t>2</w:t>
      </w:r>
      <w:r>
        <w:rPr>
          <w:rFonts w:eastAsiaTheme="minorEastAsia"/>
          <w:bCs w:val="0"/>
          <w:color w:val="auto"/>
          <w:kern w:val="2"/>
          <w:sz w:val="24"/>
          <w:szCs w:val="24"/>
          <w:lang w:eastAsia="en-GB"/>
          <w14:ligatures w14:val="standardContextual"/>
        </w:rPr>
        <w:tab/>
      </w:r>
      <w:r>
        <w:t>ITT Process</w:t>
      </w:r>
      <w:r>
        <w:tab/>
      </w:r>
      <w:r>
        <w:fldChar w:fldCharType="begin"/>
      </w:r>
      <w:r>
        <w:instrText xml:space="preserve"> PAGEREF _Toc155712274 \h </w:instrText>
      </w:r>
      <w:r>
        <w:fldChar w:fldCharType="separate"/>
      </w:r>
      <w:r w:rsidR="00EC5C40">
        <w:t>5</w:t>
      </w:r>
      <w:r>
        <w:fldChar w:fldCharType="end"/>
      </w:r>
    </w:p>
    <w:p w14:paraId="41583435" w14:textId="6B00F926" w:rsidR="009C4830" w:rsidRDefault="009C4830">
      <w:pPr>
        <w:pStyle w:val="TOC1"/>
        <w:rPr>
          <w:rFonts w:eastAsiaTheme="minorEastAsia"/>
          <w:bCs w:val="0"/>
          <w:color w:val="auto"/>
          <w:kern w:val="2"/>
          <w:sz w:val="24"/>
          <w:szCs w:val="24"/>
          <w:lang w:eastAsia="en-GB"/>
          <w14:ligatures w14:val="standardContextual"/>
        </w:rPr>
      </w:pPr>
      <w:r>
        <w:t>3</w:t>
      </w:r>
      <w:r>
        <w:rPr>
          <w:rFonts w:eastAsiaTheme="minorEastAsia"/>
          <w:bCs w:val="0"/>
          <w:color w:val="auto"/>
          <w:kern w:val="2"/>
          <w:sz w:val="24"/>
          <w:szCs w:val="24"/>
          <w:lang w:eastAsia="en-GB"/>
          <w14:ligatures w14:val="standardContextual"/>
        </w:rPr>
        <w:tab/>
      </w:r>
      <w:r>
        <w:t>E-Procurement Portal Submission</w:t>
      </w:r>
      <w:r>
        <w:tab/>
      </w:r>
      <w:r>
        <w:fldChar w:fldCharType="begin"/>
      </w:r>
      <w:r>
        <w:instrText xml:space="preserve"> PAGEREF _Toc155712275 \h </w:instrText>
      </w:r>
      <w:r>
        <w:fldChar w:fldCharType="separate"/>
      </w:r>
      <w:r w:rsidR="00EC5C40">
        <w:t>9</w:t>
      </w:r>
      <w:r>
        <w:fldChar w:fldCharType="end"/>
      </w:r>
    </w:p>
    <w:p w14:paraId="6FD7BEE6" w14:textId="397D6DD1" w:rsidR="009C4830" w:rsidRDefault="009C4830">
      <w:pPr>
        <w:pStyle w:val="TOC1"/>
        <w:rPr>
          <w:rFonts w:eastAsiaTheme="minorEastAsia"/>
          <w:bCs w:val="0"/>
          <w:color w:val="auto"/>
          <w:kern w:val="2"/>
          <w:sz w:val="24"/>
          <w:szCs w:val="24"/>
          <w:lang w:eastAsia="en-GB"/>
          <w14:ligatures w14:val="standardContextual"/>
        </w:rPr>
      </w:pPr>
      <w:r>
        <w:t>4</w:t>
      </w:r>
      <w:r>
        <w:rPr>
          <w:rFonts w:eastAsiaTheme="minorEastAsia"/>
          <w:bCs w:val="0"/>
          <w:color w:val="auto"/>
          <w:kern w:val="2"/>
          <w:sz w:val="24"/>
          <w:szCs w:val="24"/>
          <w:lang w:eastAsia="en-GB"/>
          <w14:ligatures w14:val="standardContextual"/>
        </w:rPr>
        <w:tab/>
      </w:r>
      <w:r>
        <w:t>General Conditions of Contract</w:t>
      </w:r>
      <w:r>
        <w:tab/>
      </w:r>
      <w:r>
        <w:fldChar w:fldCharType="begin"/>
      </w:r>
      <w:r>
        <w:instrText xml:space="preserve"> PAGEREF _Toc155712276 \h </w:instrText>
      </w:r>
      <w:r>
        <w:fldChar w:fldCharType="separate"/>
      </w:r>
      <w:r w:rsidR="00EC5C40">
        <w:t>10</w:t>
      </w:r>
      <w:r>
        <w:fldChar w:fldCharType="end"/>
      </w:r>
    </w:p>
    <w:p w14:paraId="42C3821A" w14:textId="17F30BBB" w:rsidR="009C4830" w:rsidRDefault="009C4830">
      <w:pPr>
        <w:pStyle w:val="TOC1"/>
        <w:rPr>
          <w:rFonts w:eastAsiaTheme="minorEastAsia"/>
          <w:bCs w:val="0"/>
          <w:color w:val="auto"/>
          <w:kern w:val="2"/>
          <w:sz w:val="24"/>
          <w:szCs w:val="24"/>
          <w:lang w:eastAsia="en-GB"/>
          <w14:ligatures w14:val="standardContextual"/>
        </w:rPr>
      </w:pPr>
      <w:r>
        <w:t>5</w:t>
      </w:r>
      <w:r>
        <w:rPr>
          <w:rFonts w:eastAsiaTheme="minorEastAsia"/>
          <w:bCs w:val="0"/>
          <w:color w:val="auto"/>
          <w:kern w:val="2"/>
          <w:sz w:val="24"/>
          <w:szCs w:val="24"/>
          <w:lang w:eastAsia="en-GB"/>
          <w14:ligatures w14:val="standardContextual"/>
        </w:rPr>
        <w:tab/>
      </w:r>
      <w:r>
        <w:t>Scope of Work</w:t>
      </w:r>
      <w:r>
        <w:tab/>
      </w:r>
      <w:r>
        <w:fldChar w:fldCharType="begin"/>
      </w:r>
      <w:r>
        <w:instrText xml:space="preserve"> PAGEREF _Toc155712277 \h </w:instrText>
      </w:r>
      <w:r>
        <w:fldChar w:fldCharType="separate"/>
      </w:r>
      <w:r w:rsidR="00EC5C40">
        <w:t>10</w:t>
      </w:r>
      <w:r>
        <w:fldChar w:fldCharType="end"/>
      </w:r>
    </w:p>
    <w:p w14:paraId="616305B9" w14:textId="7A3B98AE" w:rsidR="009C4830" w:rsidRDefault="009C4830">
      <w:pPr>
        <w:pStyle w:val="TOC1"/>
        <w:rPr>
          <w:rFonts w:eastAsiaTheme="minorEastAsia"/>
          <w:bCs w:val="0"/>
          <w:color w:val="auto"/>
          <w:kern w:val="2"/>
          <w:sz w:val="24"/>
          <w:szCs w:val="24"/>
          <w:lang w:eastAsia="en-GB"/>
          <w14:ligatures w14:val="standardContextual"/>
        </w:rPr>
      </w:pPr>
      <w:r>
        <w:t>6</w:t>
      </w:r>
      <w:r>
        <w:rPr>
          <w:rFonts w:eastAsiaTheme="minorEastAsia"/>
          <w:bCs w:val="0"/>
          <w:color w:val="auto"/>
          <w:kern w:val="2"/>
          <w:sz w:val="24"/>
          <w:szCs w:val="24"/>
          <w:lang w:eastAsia="en-GB"/>
          <w14:ligatures w14:val="standardContextual"/>
        </w:rPr>
        <w:tab/>
      </w:r>
      <w:r>
        <w:t>Contract Term</w:t>
      </w:r>
      <w:r>
        <w:tab/>
      </w:r>
      <w:r>
        <w:fldChar w:fldCharType="begin"/>
      </w:r>
      <w:r>
        <w:instrText xml:space="preserve"> PAGEREF _Toc155712278 \h </w:instrText>
      </w:r>
      <w:r>
        <w:fldChar w:fldCharType="separate"/>
      </w:r>
      <w:r w:rsidR="00EC5C40">
        <w:t>12</w:t>
      </w:r>
      <w:r>
        <w:fldChar w:fldCharType="end"/>
      </w:r>
    </w:p>
    <w:p w14:paraId="2EDF61BA" w14:textId="22403492" w:rsidR="009C4830" w:rsidRDefault="009C4830">
      <w:pPr>
        <w:pStyle w:val="TOC1"/>
        <w:rPr>
          <w:rFonts w:eastAsiaTheme="minorEastAsia"/>
          <w:bCs w:val="0"/>
          <w:color w:val="auto"/>
          <w:kern w:val="2"/>
          <w:sz w:val="24"/>
          <w:szCs w:val="24"/>
          <w:lang w:eastAsia="en-GB"/>
          <w14:ligatures w14:val="standardContextual"/>
        </w:rPr>
      </w:pPr>
      <w:r>
        <w:t>7</w:t>
      </w:r>
      <w:r>
        <w:rPr>
          <w:rFonts w:eastAsiaTheme="minorEastAsia"/>
          <w:bCs w:val="0"/>
          <w:color w:val="auto"/>
          <w:kern w:val="2"/>
          <w:sz w:val="24"/>
          <w:szCs w:val="24"/>
          <w:lang w:eastAsia="en-GB"/>
          <w14:ligatures w14:val="standardContextual"/>
        </w:rPr>
        <w:tab/>
      </w:r>
      <w:r>
        <w:t>Compulsory Insurance Cover</w:t>
      </w:r>
      <w:r>
        <w:tab/>
      </w:r>
      <w:r>
        <w:fldChar w:fldCharType="begin"/>
      </w:r>
      <w:r>
        <w:instrText xml:space="preserve"> PAGEREF _Toc155712279 \h </w:instrText>
      </w:r>
      <w:r>
        <w:fldChar w:fldCharType="separate"/>
      </w:r>
      <w:r w:rsidR="00EC5C40">
        <w:t>12</w:t>
      </w:r>
      <w:r>
        <w:fldChar w:fldCharType="end"/>
      </w:r>
    </w:p>
    <w:p w14:paraId="4AB4D60A" w14:textId="2F38D458" w:rsidR="009C4830" w:rsidRDefault="009C4830">
      <w:pPr>
        <w:pStyle w:val="TOC1"/>
        <w:rPr>
          <w:rFonts w:eastAsiaTheme="minorEastAsia"/>
          <w:bCs w:val="0"/>
          <w:color w:val="auto"/>
          <w:kern w:val="2"/>
          <w:sz w:val="24"/>
          <w:szCs w:val="24"/>
          <w:lang w:eastAsia="en-GB"/>
          <w14:ligatures w14:val="standardContextual"/>
        </w:rPr>
      </w:pPr>
      <w:r>
        <w:t>8</w:t>
      </w:r>
      <w:r>
        <w:rPr>
          <w:rFonts w:eastAsiaTheme="minorEastAsia"/>
          <w:bCs w:val="0"/>
          <w:color w:val="auto"/>
          <w:kern w:val="2"/>
          <w:sz w:val="24"/>
          <w:szCs w:val="24"/>
          <w:lang w:eastAsia="en-GB"/>
          <w14:ligatures w14:val="standardContextual"/>
        </w:rPr>
        <w:tab/>
      </w:r>
      <w:r>
        <w:t>Reporting Arrangements</w:t>
      </w:r>
      <w:r>
        <w:tab/>
      </w:r>
      <w:r>
        <w:fldChar w:fldCharType="begin"/>
      </w:r>
      <w:r>
        <w:instrText xml:space="preserve"> PAGEREF _Toc155712280 \h </w:instrText>
      </w:r>
      <w:r>
        <w:fldChar w:fldCharType="separate"/>
      </w:r>
      <w:r w:rsidR="00EC5C40">
        <w:t>12</w:t>
      </w:r>
      <w:r>
        <w:fldChar w:fldCharType="end"/>
      </w:r>
    </w:p>
    <w:p w14:paraId="168423B0" w14:textId="00C121ED" w:rsidR="009C4830" w:rsidRDefault="009C4830">
      <w:pPr>
        <w:pStyle w:val="TOC1"/>
        <w:rPr>
          <w:rFonts w:eastAsiaTheme="minorEastAsia"/>
          <w:bCs w:val="0"/>
          <w:color w:val="auto"/>
          <w:kern w:val="2"/>
          <w:sz w:val="24"/>
          <w:szCs w:val="24"/>
          <w:lang w:eastAsia="en-GB"/>
          <w14:ligatures w14:val="standardContextual"/>
        </w:rPr>
      </w:pPr>
      <w:r>
        <w:t>9</w:t>
      </w:r>
      <w:r>
        <w:rPr>
          <w:rFonts w:eastAsiaTheme="minorEastAsia"/>
          <w:bCs w:val="0"/>
          <w:color w:val="auto"/>
          <w:kern w:val="2"/>
          <w:sz w:val="24"/>
          <w:szCs w:val="24"/>
          <w:lang w:eastAsia="en-GB"/>
          <w14:ligatures w14:val="standardContextual"/>
        </w:rPr>
        <w:tab/>
      </w:r>
      <w:r>
        <w:t>Proposal</w:t>
      </w:r>
      <w:r>
        <w:tab/>
      </w:r>
      <w:r>
        <w:fldChar w:fldCharType="begin"/>
      </w:r>
      <w:r>
        <w:instrText xml:space="preserve"> PAGEREF _Toc155712281 \h </w:instrText>
      </w:r>
      <w:r>
        <w:fldChar w:fldCharType="separate"/>
      </w:r>
      <w:r w:rsidR="00EC5C40">
        <w:t>12</w:t>
      </w:r>
      <w:r>
        <w:fldChar w:fldCharType="end"/>
      </w:r>
    </w:p>
    <w:p w14:paraId="6659D98C" w14:textId="6D49FA2C" w:rsidR="009C4830" w:rsidRDefault="009C4830">
      <w:pPr>
        <w:pStyle w:val="TOC1"/>
        <w:rPr>
          <w:rFonts w:eastAsiaTheme="minorEastAsia"/>
          <w:bCs w:val="0"/>
          <w:color w:val="auto"/>
          <w:kern w:val="2"/>
          <w:sz w:val="24"/>
          <w:szCs w:val="24"/>
          <w:lang w:eastAsia="en-GB"/>
          <w14:ligatures w14:val="standardContextual"/>
        </w:rPr>
      </w:pPr>
      <w:r>
        <w:t>10</w:t>
      </w:r>
      <w:r>
        <w:rPr>
          <w:rFonts w:eastAsiaTheme="minorEastAsia"/>
          <w:bCs w:val="0"/>
          <w:color w:val="auto"/>
          <w:kern w:val="2"/>
          <w:sz w:val="24"/>
          <w:szCs w:val="24"/>
          <w:lang w:eastAsia="en-GB"/>
          <w14:ligatures w14:val="standardContextual"/>
        </w:rPr>
        <w:tab/>
      </w:r>
      <w:r>
        <w:t>Evaluation Criteria</w:t>
      </w:r>
      <w:r>
        <w:tab/>
      </w:r>
      <w:r>
        <w:fldChar w:fldCharType="begin"/>
      </w:r>
      <w:r>
        <w:instrText xml:space="preserve"> PAGEREF _Toc155712282 \h </w:instrText>
      </w:r>
      <w:r>
        <w:fldChar w:fldCharType="separate"/>
      </w:r>
      <w:r w:rsidR="00EC5C40">
        <w:t>14</w:t>
      </w:r>
      <w:r>
        <w:fldChar w:fldCharType="end"/>
      </w:r>
    </w:p>
    <w:p w14:paraId="1FFBBC0F" w14:textId="494BD909" w:rsidR="009C4830" w:rsidRDefault="009C4830">
      <w:pPr>
        <w:pStyle w:val="TOC1"/>
        <w:tabs>
          <w:tab w:val="left" w:pos="1400"/>
        </w:tabs>
        <w:rPr>
          <w:rFonts w:eastAsiaTheme="minorEastAsia"/>
          <w:bCs w:val="0"/>
          <w:color w:val="auto"/>
          <w:kern w:val="2"/>
          <w:sz w:val="24"/>
          <w:szCs w:val="24"/>
          <w:lang w:eastAsia="en-GB"/>
          <w14:ligatures w14:val="standardContextual"/>
        </w:rPr>
      </w:pPr>
      <w:r>
        <w:t>Appendix 1</w:t>
      </w:r>
      <w:r>
        <w:rPr>
          <w:rFonts w:eastAsiaTheme="minorEastAsia"/>
          <w:bCs w:val="0"/>
          <w:color w:val="auto"/>
          <w:kern w:val="2"/>
          <w:sz w:val="24"/>
          <w:szCs w:val="24"/>
          <w:lang w:eastAsia="en-GB"/>
          <w14:ligatures w14:val="standardContextual"/>
        </w:rPr>
        <w:tab/>
      </w:r>
      <w:r>
        <w:t>General Conditions of Contract</w:t>
      </w:r>
      <w:r>
        <w:tab/>
      </w:r>
      <w:r>
        <w:fldChar w:fldCharType="begin"/>
      </w:r>
      <w:r>
        <w:instrText xml:space="preserve"> PAGEREF _Toc155712283 \h </w:instrText>
      </w:r>
      <w:r>
        <w:fldChar w:fldCharType="separate"/>
      </w:r>
      <w:r w:rsidR="00EC5C40">
        <w:t>17</w:t>
      </w:r>
      <w:r>
        <w:fldChar w:fldCharType="end"/>
      </w:r>
    </w:p>
    <w:p w14:paraId="176A4A04" w14:textId="7CEA1336" w:rsidR="009C4830" w:rsidRDefault="009C4830">
      <w:pPr>
        <w:pStyle w:val="TOC1"/>
        <w:tabs>
          <w:tab w:val="left" w:pos="1400"/>
        </w:tabs>
        <w:rPr>
          <w:rFonts w:eastAsiaTheme="minorEastAsia"/>
          <w:bCs w:val="0"/>
          <w:color w:val="auto"/>
          <w:kern w:val="2"/>
          <w:sz w:val="24"/>
          <w:szCs w:val="24"/>
          <w:lang w:eastAsia="en-GB"/>
          <w14:ligatures w14:val="standardContextual"/>
        </w:rPr>
      </w:pPr>
      <w:r>
        <w:t>Appendix 2</w:t>
      </w:r>
      <w:r>
        <w:rPr>
          <w:rFonts w:eastAsiaTheme="minorEastAsia"/>
          <w:bCs w:val="0"/>
          <w:color w:val="auto"/>
          <w:kern w:val="2"/>
          <w:sz w:val="24"/>
          <w:szCs w:val="24"/>
          <w:lang w:eastAsia="en-GB"/>
          <w14:ligatures w14:val="standardContextual"/>
        </w:rPr>
        <w:tab/>
      </w:r>
      <w:r>
        <w:t>Tenderer Response Document</w:t>
      </w:r>
      <w:r>
        <w:tab/>
      </w:r>
      <w:r>
        <w:fldChar w:fldCharType="begin"/>
      </w:r>
      <w:r>
        <w:instrText xml:space="preserve"> PAGEREF _Toc155712284 \h </w:instrText>
      </w:r>
      <w:r>
        <w:fldChar w:fldCharType="separate"/>
      </w:r>
      <w:r w:rsidR="00EC5C40">
        <w:t>17</w:t>
      </w:r>
      <w:r>
        <w:fldChar w:fldCharType="end"/>
      </w:r>
    </w:p>
    <w:p w14:paraId="63A648A1" w14:textId="24B64889" w:rsidR="009C4830" w:rsidRDefault="009C4830">
      <w:pPr>
        <w:pStyle w:val="TOC1"/>
        <w:tabs>
          <w:tab w:val="left" w:pos="1400"/>
        </w:tabs>
      </w:pPr>
      <w:r>
        <w:t>Appendix 3</w:t>
      </w:r>
      <w:r>
        <w:rPr>
          <w:rFonts w:eastAsiaTheme="minorEastAsia"/>
          <w:bCs w:val="0"/>
          <w:color w:val="auto"/>
          <w:kern w:val="2"/>
          <w:sz w:val="24"/>
          <w:szCs w:val="24"/>
          <w:lang w:eastAsia="en-GB"/>
          <w14:ligatures w14:val="standardContextual"/>
        </w:rPr>
        <w:tab/>
      </w:r>
      <w:r>
        <w:t>Offer Worksheet</w:t>
      </w:r>
      <w:r>
        <w:tab/>
      </w:r>
      <w:r>
        <w:fldChar w:fldCharType="begin"/>
      </w:r>
      <w:r>
        <w:instrText xml:space="preserve"> PAGEREF _Toc155712285 \h </w:instrText>
      </w:r>
      <w:r>
        <w:fldChar w:fldCharType="separate"/>
      </w:r>
      <w:r w:rsidR="00EC5C40">
        <w:t>17</w:t>
      </w:r>
      <w:r>
        <w:fldChar w:fldCharType="end"/>
      </w:r>
    </w:p>
    <w:p w14:paraId="168844D7" w14:textId="4057E4C7" w:rsidR="005D377F" w:rsidRDefault="005D377F" w:rsidP="005D377F">
      <w:pPr>
        <w:pStyle w:val="TOC1"/>
        <w:tabs>
          <w:tab w:val="left" w:pos="1400"/>
        </w:tabs>
      </w:pPr>
      <w:r>
        <w:t>Appendix 4</w:t>
      </w:r>
      <w:r>
        <w:tab/>
        <w:t>Operation of the Framework</w:t>
      </w:r>
      <w:r>
        <w:tab/>
        <w:t>16</w:t>
      </w:r>
    </w:p>
    <w:p w14:paraId="588A76EF" w14:textId="7437F247" w:rsidR="008B759F" w:rsidRDefault="008B759F" w:rsidP="008B759F">
      <w:pPr>
        <w:pStyle w:val="TOC1"/>
        <w:tabs>
          <w:tab w:val="left" w:pos="1400"/>
        </w:tabs>
      </w:pPr>
      <w:r>
        <w:t xml:space="preserve">Appendix </w:t>
      </w:r>
      <w:r>
        <w:t>5</w:t>
      </w:r>
      <w:r>
        <w:tab/>
      </w:r>
      <w:r>
        <w:t>Questionnaire</w:t>
      </w:r>
      <w:r>
        <w:tab/>
        <w:t>16</w:t>
      </w:r>
    </w:p>
    <w:p w14:paraId="708F1E88" w14:textId="5A85C2AE" w:rsidR="008B759F" w:rsidRPr="008B759F" w:rsidRDefault="008B759F" w:rsidP="008B759F"/>
    <w:p w14:paraId="2E29C3AE" w14:textId="77777777" w:rsidR="009C4830" w:rsidRDefault="00CF3E5E" w:rsidP="009C4830">
      <w:r>
        <w:rPr>
          <w:noProof/>
          <w:color w:val="auto"/>
          <w:sz w:val="24"/>
        </w:rPr>
        <w:fldChar w:fldCharType="end"/>
      </w:r>
    </w:p>
    <w:p w14:paraId="508D1856" w14:textId="6A6903CA" w:rsidR="004415BD" w:rsidRPr="007402BC" w:rsidRDefault="004415BD" w:rsidP="007402BC">
      <w:pPr>
        <w:rPr>
          <w:iCs/>
          <w:color w:val="009874" w:themeColor="accent4"/>
        </w:rPr>
      </w:pPr>
      <w:r>
        <w:br w:type="page"/>
      </w:r>
    </w:p>
    <w:p w14:paraId="54403AE5" w14:textId="71C8CB23" w:rsidR="00BC74C6" w:rsidRDefault="00BC74C6" w:rsidP="00BC74C6">
      <w:pPr>
        <w:pStyle w:val="Heading1"/>
      </w:pPr>
      <w:bookmarkStart w:id="0" w:name="_Toc155712273"/>
      <w:r w:rsidRPr="00BC74C6">
        <w:lastRenderedPageBreak/>
        <w:t>Introduction</w:t>
      </w:r>
      <w:r>
        <w:t xml:space="preserve"> &amp; Background</w:t>
      </w:r>
      <w:bookmarkEnd w:id="0"/>
    </w:p>
    <w:p w14:paraId="3F204965" w14:textId="0C29C338" w:rsidR="00BC74C6" w:rsidRPr="00A60137" w:rsidRDefault="00BC74C6" w:rsidP="004326A6">
      <w:pPr>
        <w:pStyle w:val="Heading2"/>
        <w:rPr>
          <w:rStyle w:val="Strong"/>
        </w:rPr>
      </w:pPr>
      <w:r w:rsidRPr="00A60137">
        <w:rPr>
          <w:rStyle w:val="Strong"/>
        </w:rPr>
        <w:t>Introduction</w:t>
      </w:r>
    </w:p>
    <w:p w14:paraId="54AC783D" w14:textId="0E22A888" w:rsidR="00BC74C6" w:rsidRDefault="00BC74C6" w:rsidP="00BC74C6">
      <w:pPr>
        <w:pStyle w:val="BodyText"/>
      </w:pPr>
      <w:r>
        <w:t xml:space="preserve">You are hereby invited by the Offshore Renewable Energy Catapult (ORE Catapult) to quote for provision of the Service(s) as described in </w:t>
      </w:r>
      <w:hyperlink w:anchor="_Scope_of_Work" w:history="1">
        <w:r w:rsidRPr="001E1F13">
          <w:rPr>
            <w:rStyle w:val="Hyperlink"/>
          </w:rPr>
          <w:t>Section 5</w:t>
        </w:r>
      </w:hyperlink>
      <w:r>
        <w:t xml:space="preserve"> below.</w:t>
      </w:r>
      <w:r w:rsidR="006A31FB">
        <w:t xml:space="preserve"> </w:t>
      </w:r>
    </w:p>
    <w:p w14:paraId="778DA01D" w14:textId="1CE2F382" w:rsidR="00BC74C6" w:rsidRDefault="00BC74C6" w:rsidP="00BC74C6">
      <w:pPr>
        <w:pStyle w:val="BodyText"/>
      </w:pPr>
      <w:r>
        <w:t>As a private sector organisation that receives funding from a public authority, it may be a requirement as part of a grant funding agreement, to comply with</w:t>
      </w:r>
      <w:r w:rsidR="00BD340F">
        <w:t xml:space="preserve"> the Procurement Act 2023</w:t>
      </w:r>
      <w:r>
        <w:t xml:space="preserve"> for some of its requirements.</w:t>
      </w:r>
      <w:r w:rsidR="006A31FB">
        <w:t xml:space="preserve"> </w:t>
      </w:r>
      <w:r>
        <w:t xml:space="preserve">Therefore, this Invitation to Tender (“ITT”) has been issued by ORE Catapult as part of an “Open” competitive procurement exercise in accordance with the "Open" procedure for tendering under the </w:t>
      </w:r>
      <w:r w:rsidR="00462639">
        <w:t>Procurement Act 2023</w:t>
      </w:r>
      <w:r>
        <w:t xml:space="preserve"> (as amended from time to time).</w:t>
      </w:r>
    </w:p>
    <w:p w14:paraId="0F445E37" w14:textId="2AC0654A" w:rsidR="00BC74C6" w:rsidRDefault="00BC74C6" w:rsidP="00BC74C6">
      <w:pPr>
        <w:pStyle w:val="BodyText"/>
      </w:pPr>
      <w:r>
        <w:t>All personal information or personal data supplied in relation to this tender will be treated as confidential.</w:t>
      </w:r>
      <w:r w:rsidR="006A31FB">
        <w:t xml:space="preserve"> </w:t>
      </w:r>
      <w:r>
        <w:t>It will also be subject to the General Data Protection Regulation [EU] 2016/679 (“GDPR”).</w:t>
      </w:r>
      <w:r w:rsidR="006A31FB">
        <w:t xml:space="preserve"> </w:t>
      </w:r>
      <w:r>
        <w:t xml:space="preserve">ORE Catapult will request personal information or personal data for the purposes of this tender where we have a legitimate interest in doing so in order to assess whether the Tenderer meets the requirements. </w:t>
      </w:r>
    </w:p>
    <w:p w14:paraId="4CDF2A30" w14:textId="20D5DD78" w:rsidR="00BC74C6" w:rsidRPr="00A60137" w:rsidRDefault="00BC74C6" w:rsidP="004326A6">
      <w:pPr>
        <w:pStyle w:val="Heading2"/>
        <w:rPr>
          <w:rStyle w:val="Strong"/>
        </w:rPr>
      </w:pPr>
      <w:r w:rsidRPr="00A60137">
        <w:rPr>
          <w:rStyle w:val="Strong"/>
        </w:rPr>
        <w:t xml:space="preserve">What is a Framework Agreement? </w:t>
      </w:r>
    </w:p>
    <w:p w14:paraId="2AD16B94" w14:textId="33CA2BF0" w:rsidR="00BC74C6" w:rsidRDefault="00BC74C6" w:rsidP="00BC74C6">
      <w:pPr>
        <w:pStyle w:val="BodyText"/>
      </w:pPr>
      <w:r>
        <w:t>A framework agreement is an agreement or other arrangement between one or more buying authorities and one or more suppliers which establishes the terms (in particular the terms as to price and, where appropriate, quantity) under which the supplier will enter into one or more contracts with ORE Catapult in the period during which the framework agreement applies.</w:t>
      </w:r>
    </w:p>
    <w:p w14:paraId="3781EEEF" w14:textId="52356684" w:rsidR="00BC74C6" w:rsidRDefault="00BC74C6" w:rsidP="00BC74C6">
      <w:pPr>
        <w:pStyle w:val="BodyText"/>
      </w:pPr>
      <w:r>
        <w:t>The value of the framework is the estimated value of all contracts envisaged to be awarded under the agreement during its duration.</w:t>
      </w:r>
    </w:p>
    <w:p w14:paraId="454913C8" w14:textId="7457E7B1" w:rsidR="00BC74C6" w:rsidRDefault="00BC74C6" w:rsidP="00BC74C6">
      <w:pPr>
        <w:pStyle w:val="BodyText"/>
      </w:pPr>
      <w:r>
        <w:t>Frameworks do not in themselves create any contractual obligations, whereas a call-off does.</w:t>
      </w:r>
      <w:r w:rsidR="006A31FB">
        <w:t xml:space="preserve"> </w:t>
      </w:r>
      <w:r>
        <w:t>In placing a call-off contract with a supplier from a framework, ORE Catapult will be making a commitment to purchase the specified services from that supplier.</w:t>
      </w:r>
    </w:p>
    <w:p w14:paraId="1F88A677" w14:textId="0A1363F6" w:rsidR="00BC74C6" w:rsidRPr="00661EA3" w:rsidRDefault="00BC74C6" w:rsidP="004326A6">
      <w:pPr>
        <w:pStyle w:val="Heading2"/>
        <w:rPr>
          <w:rStyle w:val="Strong"/>
        </w:rPr>
      </w:pPr>
      <w:r w:rsidRPr="00661EA3">
        <w:rPr>
          <w:rStyle w:val="Strong"/>
        </w:rPr>
        <w:t xml:space="preserve">Type of Framework Agreement </w:t>
      </w:r>
    </w:p>
    <w:p w14:paraId="0004E45D" w14:textId="2E74D2D8" w:rsidR="00BC74C6" w:rsidRPr="007675D8" w:rsidRDefault="00BC74C6" w:rsidP="00BC74C6">
      <w:pPr>
        <w:pStyle w:val="BodyText"/>
        <w:rPr>
          <w:iCs/>
        </w:rPr>
      </w:pPr>
      <w:r w:rsidRPr="007675D8">
        <w:rPr>
          <w:iCs/>
        </w:rPr>
        <w:t xml:space="preserve">The </w:t>
      </w:r>
      <w:r w:rsidR="00A81D8A" w:rsidRPr="007675D8">
        <w:rPr>
          <w:iCs/>
        </w:rPr>
        <w:t xml:space="preserve">Business Travel Management </w:t>
      </w:r>
      <w:r w:rsidRPr="007675D8">
        <w:rPr>
          <w:iCs/>
        </w:rPr>
        <w:t>Services</w:t>
      </w:r>
      <w:r w:rsidR="00A81D8A" w:rsidRPr="007675D8">
        <w:rPr>
          <w:iCs/>
        </w:rPr>
        <w:t xml:space="preserve"> Framework Agreement will be a single</w:t>
      </w:r>
      <w:r w:rsidRPr="007675D8">
        <w:rPr>
          <w:iCs/>
        </w:rPr>
        <w:t>-supplier Framework</w:t>
      </w:r>
      <w:r w:rsidR="000C47C7" w:rsidRPr="007675D8">
        <w:rPr>
          <w:iCs/>
        </w:rPr>
        <w:t xml:space="preserve">, therefore </w:t>
      </w:r>
      <w:r w:rsidR="007675D8" w:rsidRPr="007675D8">
        <w:rPr>
          <w:iCs/>
        </w:rPr>
        <w:t xml:space="preserve">one (1) Travel Management Company (“TMC”) shall be appointed to provide </w:t>
      </w:r>
      <w:r w:rsidR="00841BC5">
        <w:rPr>
          <w:iCs/>
        </w:rPr>
        <w:t xml:space="preserve">Travel Services to </w:t>
      </w:r>
      <w:r w:rsidR="00A01054" w:rsidRPr="00A01054">
        <w:rPr>
          <w:iCs/>
        </w:rPr>
        <w:t>ORE Catapult and any Trading Subsidiaries</w:t>
      </w:r>
      <w:r w:rsidR="007675D8" w:rsidRPr="007675D8">
        <w:rPr>
          <w:iCs/>
        </w:rPr>
        <w:t xml:space="preserve">. </w:t>
      </w:r>
    </w:p>
    <w:p w14:paraId="7074CBC5" w14:textId="066F4B92" w:rsidR="004F240C" w:rsidRDefault="004F240C" w:rsidP="00BC74C6">
      <w:pPr>
        <w:pStyle w:val="BodyText"/>
      </w:pPr>
      <w:r>
        <w:t xml:space="preserve">The term of the </w:t>
      </w:r>
      <w:r w:rsidR="00CC3BEC">
        <w:t>framework shall be for a period of two (2) years with the option to extend for up to a further twenty four (24) months, at the discretion of the Authority</w:t>
      </w:r>
      <w:r w:rsidR="000C47C7">
        <w:t>.  Any such extensions shall be subject to satisfactory performance of the Travel Management Co</w:t>
      </w:r>
      <w:r w:rsidR="007675D8">
        <w:t xml:space="preserve">mpany, giving a total potential Framework Agreement Term of four (4) years. </w:t>
      </w:r>
    </w:p>
    <w:p w14:paraId="33AB8A29" w14:textId="0BA8A9DE" w:rsidR="00BC74C6" w:rsidRPr="00661EA3" w:rsidRDefault="00BC74C6" w:rsidP="004326A6">
      <w:pPr>
        <w:pStyle w:val="Heading2"/>
        <w:rPr>
          <w:rStyle w:val="Strong"/>
        </w:rPr>
      </w:pPr>
      <w:r w:rsidRPr="00661EA3">
        <w:rPr>
          <w:rStyle w:val="Strong"/>
        </w:rPr>
        <w:t xml:space="preserve">Background </w:t>
      </w:r>
    </w:p>
    <w:p w14:paraId="56E01259" w14:textId="44BEEF97" w:rsidR="00BC74C6" w:rsidRPr="00A63808" w:rsidRDefault="00BC74C6" w:rsidP="00323534">
      <w:pPr>
        <w:pStyle w:val="Heading3"/>
        <w:rPr>
          <w:color w:val="00AEC7" w:themeColor="text2"/>
        </w:rPr>
      </w:pPr>
      <w:r w:rsidRPr="00A63808">
        <w:rPr>
          <w:color w:val="00AEC7" w:themeColor="text2"/>
        </w:rPr>
        <w:t>Catapults</w:t>
      </w:r>
    </w:p>
    <w:p w14:paraId="6D2CB6CC" w14:textId="6A90DA68" w:rsidR="00BC74C6" w:rsidRDefault="00BC74C6" w:rsidP="00BC74C6">
      <w:pPr>
        <w:pStyle w:val="BodyText"/>
      </w:pPr>
      <w:r>
        <w:t>The Catapults are elite technology and innovation centres established by the UK Government (through Innovate UK) in high growth industries and are designed to bridge the gap between Government, universities, research institutions and innovative businesses of all sizes.</w:t>
      </w:r>
      <w:r w:rsidR="006A31FB">
        <w:t xml:space="preserve"> </w:t>
      </w:r>
      <w:r>
        <w:t>Their objective is to transform great research rapidly into commercial success to support the industry and to generate economic growth. Catapults represent a long-term strategic investment by Innovate UK in the UK’s innovation capability.</w:t>
      </w:r>
    </w:p>
    <w:p w14:paraId="676DA179" w14:textId="53EA8D73" w:rsidR="00BC74C6" w:rsidRPr="00A63808" w:rsidRDefault="00BC74C6" w:rsidP="00323534">
      <w:pPr>
        <w:pStyle w:val="Heading3"/>
        <w:rPr>
          <w:rStyle w:val="Blue"/>
        </w:rPr>
      </w:pPr>
      <w:r w:rsidRPr="00A63808">
        <w:rPr>
          <w:rStyle w:val="Blue"/>
        </w:rPr>
        <w:t>Offshore Renewable Energy Catapult</w:t>
      </w:r>
    </w:p>
    <w:p w14:paraId="73D8986A" w14:textId="31C48525" w:rsidR="00BC74C6" w:rsidRDefault="00BC74C6" w:rsidP="00BC74C6">
      <w:pPr>
        <w:pStyle w:val="BodyText"/>
      </w:pPr>
      <w:r>
        <w:t>ORE Catapult (</w:t>
      </w:r>
      <w:hyperlink r:id="rId17" w:history="1">
        <w:r w:rsidRPr="00C1008B">
          <w:rPr>
            <w:rStyle w:val="Hyperlink"/>
          </w:rPr>
          <w:t>https://ore.catapult.org.uk</w:t>
        </w:r>
      </w:hyperlink>
      <w:r>
        <w:t>) is the UK's leading technology innovation and research centre for offshore renewable energy.</w:t>
      </w:r>
      <w:r w:rsidR="006A31FB">
        <w:t xml:space="preserve"> </w:t>
      </w:r>
      <w:r>
        <w:t>Headquartered in Glasgow, it has world-leading test and demonstration facilities in Blyth, Northumberland and Fife, Scotland.</w:t>
      </w:r>
      <w:r w:rsidR="006A31FB">
        <w:t xml:space="preserve"> </w:t>
      </w:r>
      <w:r>
        <w:t>The senior management team is split between Glasgow and Blyth, with extensive technical expertise and knowledge at both locations.</w:t>
      </w:r>
    </w:p>
    <w:p w14:paraId="575C0534" w14:textId="77777777" w:rsidR="00BC74C6" w:rsidRDefault="00BC74C6" w:rsidP="00BC74C6">
      <w:pPr>
        <w:pStyle w:val="BodyText"/>
      </w:pPr>
      <w:r>
        <w:lastRenderedPageBreak/>
        <w:t xml:space="preserve">ORE Catapult’s vision is to be the world’s leading offshore renewable energy technology centre by 2030. </w:t>
      </w:r>
    </w:p>
    <w:p w14:paraId="00408EE9" w14:textId="77777777" w:rsidR="00BC74C6" w:rsidRDefault="00BC74C6" w:rsidP="00BC74C6">
      <w:pPr>
        <w:pStyle w:val="BodyText"/>
      </w:pPr>
      <w:r>
        <w:t>ORE Catapult will play a key role in delivering the UK’s largest clean growth opportunity, through our mission to accelerate the creation and growth of UK companies in the offshore renewable energy sector. We will use our unique facilities and research and engineering capabilities to bring together industry and academia and drive innovation in renewable energy.</w:t>
      </w:r>
    </w:p>
    <w:p w14:paraId="4465D256" w14:textId="64980B0D" w:rsidR="00BC74C6" w:rsidRDefault="00BC74C6" w:rsidP="0065583B">
      <w:pPr>
        <w:pStyle w:val="Heading1"/>
      </w:pPr>
      <w:bookmarkStart w:id="1" w:name="_Toc155712274"/>
      <w:r>
        <w:t xml:space="preserve">ITT </w:t>
      </w:r>
      <w:r w:rsidRPr="0065583B">
        <w:t>Process</w:t>
      </w:r>
      <w:bookmarkEnd w:id="1"/>
    </w:p>
    <w:p w14:paraId="114307C2" w14:textId="75D2D12D" w:rsidR="00BC74C6" w:rsidRPr="00A63808" w:rsidRDefault="00BC74C6" w:rsidP="004326A6">
      <w:pPr>
        <w:pStyle w:val="Heading2"/>
        <w:rPr>
          <w:rStyle w:val="Strong"/>
        </w:rPr>
      </w:pPr>
      <w:r w:rsidRPr="00A63808">
        <w:rPr>
          <w:rStyle w:val="Strong"/>
        </w:rPr>
        <w:t>Stages</w:t>
      </w:r>
    </w:p>
    <w:p w14:paraId="538D6123" w14:textId="167D6A46" w:rsidR="00BC74C6" w:rsidRDefault="00BC74C6" w:rsidP="00BC74C6">
      <w:pPr>
        <w:pStyle w:val="BodyText"/>
      </w:pPr>
      <w:r>
        <w:t xml:space="preserve">This invitation to tender (“ITT”) comprises of the following </w:t>
      </w:r>
      <w:r w:rsidR="00D039F6" w:rsidRPr="00D039F6">
        <w:rPr>
          <w:iCs/>
        </w:rPr>
        <w:t>two (2)</w:t>
      </w:r>
      <w:r>
        <w:t xml:space="preserve"> stages:</w:t>
      </w:r>
    </w:p>
    <w:p w14:paraId="71D45660" w14:textId="242241DD" w:rsidR="00BC74C6" w:rsidRPr="00A63808" w:rsidRDefault="00BC74C6" w:rsidP="00323534">
      <w:pPr>
        <w:pStyle w:val="Heading3"/>
        <w:rPr>
          <w:rStyle w:val="Blue"/>
        </w:rPr>
      </w:pPr>
      <w:r w:rsidRPr="00A63808">
        <w:rPr>
          <w:rStyle w:val="Blue"/>
        </w:rPr>
        <w:t>Stage 1: General Due Diligence</w:t>
      </w:r>
    </w:p>
    <w:p w14:paraId="79BBC733" w14:textId="7A0298D5" w:rsidR="00AB5F02" w:rsidRDefault="00BC74C6" w:rsidP="00BC74C6">
      <w:pPr>
        <w:pStyle w:val="BodyText"/>
      </w:pPr>
      <w:r>
        <w:t>Submissions will be evaluated based on the following “PASS/FAIL” Criteria:</w:t>
      </w: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7371"/>
        <w:gridCol w:w="1700"/>
      </w:tblGrid>
      <w:tr w:rsidR="00435D30" w:rsidRPr="00370B19" w14:paraId="313F9BEA" w14:textId="77777777" w:rsidTr="00862C3C">
        <w:tc>
          <w:tcPr>
            <w:tcW w:w="7371" w:type="dxa"/>
            <w:shd w:val="clear" w:color="auto" w:fill="B2E4ED" w:themeFill="accent6" w:themeFillTint="99"/>
          </w:tcPr>
          <w:p w14:paraId="0E7BDC98" w14:textId="1154D90A" w:rsidR="00435D30" w:rsidRPr="00435D30" w:rsidRDefault="00435D30" w:rsidP="00435D30">
            <w:pPr>
              <w:pStyle w:val="Tablecontent"/>
              <w:rPr>
                <w:rStyle w:val="Strong"/>
              </w:rPr>
            </w:pPr>
            <w:r w:rsidRPr="00435D30">
              <w:rPr>
                <w:rStyle w:val="Strong"/>
              </w:rPr>
              <w:t>Submission of the following documents</w:t>
            </w:r>
          </w:p>
        </w:tc>
        <w:tc>
          <w:tcPr>
            <w:tcW w:w="1700" w:type="dxa"/>
            <w:shd w:val="clear" w:color="auto" w:fill="B2E4ED" w:themeFill="accent6" w:themeFillTint="99"/>
          </w:tcPr>
          <w:p w14:paraId="40CA7036" w14:textId="32BE5EEA" w:rsidR="00435D30" w:rsidRPr="00435D30" w:rsidRDefault="00435D30" w:rsidP="00435D30">
            <w:pPr>
              <w:pStyle w:val="Tablecontent"/>
              <w:rPr>
                <w:rStyle w:val="Strong"/>
              </w:rPr>
            </w:pPr>
            <w:r w:rsidRPr="00435D30">
              <w:rPr>
                <w:rStyle w:val="Strong"/>
              </w:rPr>
              <w:t>Evaluation</w:t>
            </w:r>
          </w:p>
        </w:tc>
      </w:tr>
      <w:tr w:rsidR="00435D30" w:rsidRPr="001347E7" w14:paraId="1DEE9BF5" w14:textId="77777777" w:rsidTr="00862C3C">
        <w:tc>
          <w:tcPr>
            <w:tcW w:w="7371" w:type="dxa"/>
            <w:shd w:val="clear" w:color="auto" w:fill="E5F6F9" w:themeFill="accent6" w:themeFillTint="33"/>
          </w:tcPr>
          <w:p w14:paraId="704D20BE" w14:textId="18DF582B" w:rsidR="00435D30" w:rsidRDefault="00435D30" w:rsidP="00435D30">
            <w:pPr>
              <w:pStyle w:val="Tablecontent"/>
            </w:pPr>
            <w:r w:rsidRPr="0013264C">
              <w:t>Tenderer Response Document – Appendix 2 – if not submitted, this will be deemed an automatic fail</w:t>
            </w:r>
          </w:p>
        </w:tc>
        <w:tc>
          <w:tcPr>
            <w:tcW w:w="1700" w:type="dxa"/>
            <w:shd w:val="clear" w:color="auto" w:fill="F2F2F2" w:themeFill="background1" w:themeFillShade="F2"/>
          </w:tcPr>
          <w:p w14:paraId="59EE16D4" w14:textId="5D35C9FA" w:rsidR="00435D30" w:rsidRPr="001347E7" w:rsidRDefault="00435D30" w:rsidP="00435D30">
            <w:pPr>
              <w:pStyle w:val="Tablecontent"/>
              <w:rPr>
                <w:rStyle w:val="Actionrequired"/>
              </w:rPr>
            </w:pPr>
            <w:r w:rsidRPr="0013264C">
              <w:t>PASS/FAIL</w:t>
            </w:r>
          </w:p>
        </w:tc>
      </w:tr>
      <w:tr w:rsidR="00435D30" w:rsidRPr="001347E7" w14:paraId="3B4EA172" w14:textId="77777777" w:rsidTr="00862C3C">
        <w:tc>
          <w:tcPr>
            <w:tcW w:w="7371" w:type="dxa"/>
            <w:shd w:val="clear" w:color="auto" w:fill="E5F6F9" w:themeFill="accent6" w:themeFillTint="33"/>
          </w:tcPr>
          <w:p w14:paraId="65E1D0C8" w14:textId="32DFE40E" w:rsidR="00435D30" w:rsidRDefault="00435D30" w:rsidP="00435D30">
            <w:pPr>
              <w:pStyle w:val="Tablecontent"/>
            </w:pPr>
            <w:r w:rsidRPr="0013264C">
              <w:t>Commercial Submission – Appendix</w:t>
            </w:r>
            <w:r w:rsidR="00D039F6">
              <w:t xml:space="preserve"> 3</w:t>
            </w:r>
            <w:r w:rsidRPr="0013264C">
              <w:t>, Offer Worksheet</w:t>
            </w:r>
            <w:r w:rsidR="008A50C9">
              <w:t xml:space="preserve"> – </w:t>
            </w:r>
            <w:r w:rsidRPr="0013264C">
              <w:t>if not submitted, this will be deemed an automatic fail</w:t>
            </w:r>
          </w:p>
        </w:tc>
        <w:tc>
          <w:tcPr>
            <w:tcW w:w="1700" w:type="dxa"/>
            <w:shd w:val="clear" w:color="auto" w:fill="F2F2F2" w:themeFill="background1" w:themeFillShade="F2"/>
          </w:tcPr>
          <w:p w14:paraId="23136D23" w14:textId="2B62E37A" w:rsidR="00435D30" w:rsidRPr="001347E7" w:rsidRDefault="00435D30" w:rsidP="00435D30">
            <w:pPr>
              <w:pStyle w:val="Tablecontent"/>
              <w:rPr>
                <w:rStyle w:val="Actionrequired"/>
              </w:rPr>
            </w:pPr>
            <w:r w:rsidRPr="0013264C">
              <w:t>PASS/FAIL</w:t>
            </w:r>
          </w:p>
        </w:tc>
      </w:tr>
      <w:tr w:rsidR="00435D30" w:rsidRPr="001347E7" w14:paraId="346047C8" w14:textId="77777777" w:rsidTr="00AC61D7">
        <w:tc>
          <w:tcPr>
            <w:tcW w:w="9071" w:type="dxa"/>
            <w:gridSpan w:val="2"/>
            <w:shd w:val="clear" w:color="auto" w:fill="B2E4ED" w:themeFill="accent6" w:themeFillTint="99"/>
          </w:tcPr>
          <w:p w14:paraId="2182DCE0" w14:textId="47784BB7" w:rsidR="00435D30" w:rsidRPr="00AC61D7" w:rsidRDefault="00435D30" w:rsidP="0000414D">
            <w:pPr>
              <w:pStyle w:val="Tablecontent"/>
              <w:rPr>
                <w:rStyle w:val="Strong"/>
              </w:rPr>
            </w:pPr>
            <w:r w:rsidRPr="00AC61D7">
              <w:rPr>
                <w:rStyle w:val="Strong"/>
              </w:rPr>
              <w:t>General Due Diligence</w:t>
            </w:r>
          </w:p>
        </w:tc>
      </w:tr>
      <w:tr w:rsidR="00435D30" w:rsidRPr="001347E7" w14:paraId="2FE11B8C" w14:textId="77777777" w:rsidTr="00435D30">
        <w:tc>
          <w:tcPr>
            <w:tcW w:w="9071" w:type="dxa"/>
            <w:gridSpan w:val="2"/>
            <w:shd w:val="clear" w:color="auto" w:fill="F2F2F2" w:themeFill="background1" w:themeFillShade="F2"/>
          </w:tcPr>
          <w:p w14:paraId="5C9F7CA4" w14:textId="10C31403" w:rsidR="00435D30" w:rsidRDefault="00435D30" w:rsidP="00435D30">
            <w:pPr>
              <w:pStyle w:val="Tablecontent"/>
            </w:pPr>
            <w:r>
              <w:t>The following questionnaires will be evaluated based on the given response to each question.</w:t>
            </w:r>
            <w:r w:rsidR="006A31FB">
              <w:t xml:space="preserve"> </w:t>
            </w:r>
          </w:p>
          <w:p w14:paraId="57B0ACC6" w14:textId="6D7D7A9D" w:rsidR="00435D30" w:rsidRPr="00435D30" w:rsidRDefault="00435D30" w:rsidP="00435D30">
            <w:pPr>
              <w:pStyle w:val="Tablecontent"/>
            </w:pPr>
            <w:r>
              <w:t>Where information or documentation to be submitted by tenderers is or appears to be incomplete or erroneous, or where specific documents are missing, ORE Catapult reserve the right request the tenderer concerned to submit, supplement, clarify or complete the relevant information or documentation within an appropriate time limit, provided that such requests are made in full compliance with the principles of equal treatment and transparency.</w:t>
            </w:r>
          </w:p>
        </w:tc>
      </w:tr>
      <w:tr w:rsidR="00AC61D7" w:rsidRPr="001347E7" w14:paraId="6F1E5DFA" w14:textId="77777777" w:rsidTr="00862C3C">
        <w:tc>
          <w:tcPr>
            <w:tcW w:w="7371" w:type="dxa"/>
            <w:shd w:val="clear" w:color="auto" w:fill="E5F6F9" w:themeFill="accent6" w:themeFillTint="33"/>
          </w:tcPr>
          <w:p w14:paraId="6CAE854B" w14:textId="75E619BD" w:rsidR="00AC61D7" w:rsidRDefault="00AC61D7" w:rsidP="00AC61D7">
            <w:pPr>
              <w:pStyle w:val="Tablecontent"/>
            </w:pPr>
            <w:r w:rsidRPr="00CC0B9B">
              <w:t xml:space="preserve">Selection Questionnaire via the on-line e-procurement portal </w:t>
            </w:r>
          </w:p>
        </w:tc>
        <w:tc>
          <w:tcPr>
            <w:tcW w:w="1700" w:type="dxa"/>
            <w:shd w:val="clear" w:color="auto" w:fill="F2F2F2" w:themeFill="background1" w:themeFillShade="F2"/>
          </w:tcPr>
          <w:p w14:paraId="7E3C6C94" w14:textId="35922E6A" w:rsidR="00AC61D7" w:rsidRPr="001347E7" w:rsidRDefault="00AC61D7" w:rsidP="00AC61D7">
            <w:pPr>
              <w:pStyle w:val="Tablecontent"/>
              <w:rPr>
                <w:rStyle w:val="Actionrequired"/>
              </w:rPr>
            </w:pPr>
            <w:r w:rsidRPr="00CC0B9B">
              <w:t>PASS/FAIL</w:t>
            </w:r>
          </w:p>
        </w:tc>
      </w:tr>
    </w:tbl>
    <w:p w14:paraId="3CDE8E6F" w14:textId="77777777" w:rsidR="00590D49" w:rsidRDefault="00590D49" w:rsidP="00590D49">
      <w:pPr>
        <w:pStyle w:val="BodyText"/>
      </w:pPr>
      <w:r>
        <w:t>A “FAIL” on any of the Stage 1 General Due Diligence criteria will result in the tender response being rejected in its entirety.</w:t>
      </w:r>
    </w:p>
    <w:p w14:paraId="410B0BB8" w14:textId="77777777" w:rsidR="00590D49" w:rsidRDefault="00590D49" w:rsidP="00590D49">
      <w:pPr>
        <w:pStyle w:val="BodyText"/>
      </w:pPr>
      <w:r>
        <w:t>ORE Catapult may decide not to proceed to Stage 2 Award if deemed not to be in their best interests.</w:t>
      </w:r>
    </w:p>
    <w:p w14:paraId="5FCD720D" w14:textId="080A94CB" w:rsidR="00590D49" w:rsidRPr="00A63808" w:rsidRDefault="00590D49" w:rsidP="00323534">
      <w:pPr>
        <w:pStyle w:val="Heading3"/>
        <w:rPr>
          <w:rStyle w:val="Blue"/>
        </w:rPr>
      </w:pPr>
      <w:r w:rsidRPr="00A63808">
        <w:rPr>
          <w:rStyle w:val="Blue"/>
        </w:rPr>
        <w:t xml:space="preserve">Stage 2: </w:t>
      </w:r>
      <w:r w:rsidR="00D37B4B">
        <w:rPr>
          <w:rStyle w:val="Blue"/>
        </w:rPr>
        <w:tab/>
      </w:r>
      <w:r w:rsidRPr="00A63808">
        <w:rPr>
          <w:rStyle w:val="Blue"/>
        </w:rPr>
        <w:t>Award</w:t>
      </w:r>
    </w:p>
    <w:p w14:paraId="169074FC" w14:textId="34A1E01E" w:rsidR="00590D49" w:rsidRDefault="00590D49" w:rsidP="00590D49">
      <w:pPr>
        <w:pStyle w:val="BodyText"/>
      </w:pPr>
      <w:r>
        <w:t>All Tenderers successfully passing all Stage 1 criteria, will be evaluated and scored against the predefined and advertised Stage 2 Evaluation Criteria at Section 10 (Evaluation Criteria).</w:t>
      </w:r>
    </w:p>
    <w:p w14:paraId="3EE4AF41" w14:textId="0A77F6B2" w:rsidR="00590D49" w:rsidRDefault="00590D49" w:rsidP="00590D49">
      <w:pPr>
        <w:pStyle w:val="BodyText"/>
      </w:pPr>
      <w:r>
        <w:t>NB: Please ensure you include your responses to the Stage 2, Technical &amp; Commercial evaluation criteria, with your submission. This will not be asked for at a later date. Failure to provide this information will result in your submission being deemed non-compliant and being eliminated from further evaluation.</w:t>
      </w:r>
    </w:p>
    <w:p w14:paraId="662423EE" w14:textId="7B1A83DB" w:rsidR="00590D49" w:rsidRPr="00A63808" w:rsidRDefault="00590D49" w:rsidP="00323534">
      <w:pPr>
        <w:pStyle w:val="Heading3"/>
        <w:rPr>
          <w:rStyle w:val="Blue"/>
        </w:rPr>
      </w:pPr>
      <w:r w:rsidRPr="00A63808">
        <w:rPr>
          <w:rStyle w:val="Blue"/>
        </w:rPr>
        <w:t>Stage 3:</w:t>
      </w:r>
      <w:r w:rsidRPr="00A63808">
        <w:rPr>
          <w:rStyle w:val="Blue"/>
        </w:rPr>
        <w:tab/>
        <w:t xml:space="preserve"> </w:t>
      </w:r>
      <w:r w:rsidR="000D5B5A">
        <w:rPr>
          <w:rStyle w:val="Blue"/>
        </w:rPr>
        <w:t>Demonstrations</w:t>
      </w:r>
    </w:p>
    <w:p w14:paraId="13836111" w14:textId="385EBC6D" w:rsidR="00590D49" w:rsidRDefault="00590D49" w:rsidP="00590D49">
      <w:pPr>
        <w:pStyle w:val="BodyText"/>
      </w:pPr>
      <w:r>
        <w:t xml:space="preserve">ORE Catapult reserve the right to carry out a selection </w:t>
      </w:r>
      <w:r w:rsidRPr="003B46B9">
        <w:rPr>
          <w:iCs/>
        </w:rPr>
        <w:t>interview</w:t>
      </w:r>
      <w:r>
        <w:t xml:space="preserve">. It is anticipated that only the top </w:t>
      </w:r>
      <w:r w:rsidR="003B46B9" w:rsidRPr="003B46B9">
        <w:rPr>
          <w:iCs/>
        </w:rPr>
        <w:t>3</w:t>
      </w:r>
      <w:r>
        <w:t xml:space="preserve"> highest scoring companies will be invited to participate in </w:t>
      </w:r>
      <w:r w:rsidR="00AD3ACC" w:rsidRPr="003B46B9">
        <w:rPr>
          <w:iCs/>
        </w:rPr>
        <w:t>interview</w:t>
      </w:r>
      <w:r>
        <w:t>.</w:t>
      </w:r>
    </w:p>
    <w:p w14:paraId="322F8977" w14:textId="521A8631" w:rsidR="00590D49" w:rsidRPr="00822196" w:rsidRDefault="00590D49" w:rsidP="004326A6">
      <w:pPr>
        <w:pStyle w:val="Heading2"/>
        <w:rPr>
          <w:rStyle w:val="Strong"/>
        </w:rPr>
      </w:pPr>
      <w:r w:rsidRPr="00822196">
        <w:rPr>
          <w:rStyle w:val="Strong"/>
        </w:rPr>
        <w:t>Timetable</w:t>
      </w:r>
    </w:p>
    <w:p w14:paraId="64B96E39" w14:textId="0EF1FADD" w:rsidR="00590D49" w:rsidRDefault="00590D49" w:rsidP="00590D49">
      <w:pPr>
        <w:pStyle w:val="BodyText"/>
      </w:pPr>
      <w:r>
        <w:t>This timetable is indicative only. ORE Catapult reserves the right to change it at its discretion.</w:t>
      </w:r>
    </w:p>
    <w:p w14:paraId="727460F4" w14:textId="38079CC3" w:rsidR="0065583B" w:rsidRPr="00014F57" w:rsidRDefault="0065583B" w:rsidP="00590D49">
      <w:pPr>
        <w:pStyle w:val="BodyText"/>
        <w:rPr>
          <w:rStyle w:val="Actionrequired"/>
        </w:rPr>
      </w:pP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5669"/>
        <w:gridCol w:w="3402"/>
      </w:tblGrid>
      <w:tr w:rsidR="00FE014A" w:rsidRPr="00AE5D27" w14:paraId="46FC370B" w14:textId="77777777" w:rsidTr="00365F30">
        <w:tc>
          <w:tcPr>
            <w:tcW w:w="5669" w:type="dxa"/>
            <w:shd w:val="clear" w:color="auto" w:fill="B2E4ED" w:themeFill="accent6" w:themeFillTint="99"/>
          </w:tcPr>
          <w:p w14:paraId="00357C3A" w14:textId="7CE0782F" w:rsidR="00FE014A" w:rsidRPr="00365F30" w:rsidRDefault="00FE014A" w:rsidP="00FE014A">
            <w:pPr>
              <w:pStyle w:val="Tablecontent"/>
              <w:rPr>
                <w:rStyle w:val="Strong"/>
              </w:rPr>
            </w:pPr>
            <w:r w:rsidRPr="00365F30">
              <w:rPr>
                <w:rStyle w:val="Strong"/>
              </w:rPr>
              <w:lastRenderedPageBreak/>
              <w:t>Stage</w:t>
            </w:r>
          </w:p>
        </w:tc>
        <w:tc>
          <w:tcPr>
            <w:tcW w:w="3402" w:type="dxa"/>
            <w:shd w:val="clear" w:color="auto" w:fill="B2E4ED" w:themeFill="accent6" w:themeFillTint="99"/>
          </w:tcPr>
          <w:p w14:paraId="1EEB6130" w14:textId="07EE8C93" w:rsidR="00FE014A" w:rsidRPr="00370B19" w:rsidRDefault="00FE014A" w:rsidP="00FE014A">
            <w:pPr>
              <w:pStyle w:val="Tablecontent"/>
              <w:rPr>
                <w:rStyle w:val="Strong"/>
              </w:rPr>
            </w:pPr>
            <w:r w:rsidRPr="00370B19">
              <w:rPr>
                <w:rStyle w:val="Strong"/>
              </w:rPr>
              <w:t>Target Date/Time</w:t>
            </w:r>
          </w:p>
        </w:tc>
      </w:tr>
      <w:tr w:rsidR="00AF6520" w14:paraId="7656795B" w14:textId="77777777" w:rsidTr="00365F30">
        <w:tc>
          <w:tcPr>
            <w:tcW w:w="5669" w:type="dxa"/>
            <w:shd w:val="clear" w:color="auto" w:fill="E5F6F9" w:themeFill="accent6" w:themeFillTint="33"/>
          </w:tcPr>
          <w:p w14:paraId="54D88998" w14:textId="73286FE8" w:rsidR="00AF6520" w:rsidRDefault="00AF6520" w:rsidP="00AF6520">
            <w:pPr>
              <w:pStyle w:val="Tablecontent"/>
            </w:pPr>
            <w:r w:rsidRPr="00006747">
              <w:t>Deadline for submission of questions in relation to this ITT</w:t>
            </w:r>
          </w:p>
        </w:tc>
        <w:tc>
          <w:tcPr>
            <w:tcW w:w="3402" w:type="dxa"/>
            <w:shd w:val="clear" w:color="auto" w:fill="F2F2F2" w:themeFill="background1" w:themeFillShade="F2"/>
          </w:tcPr>
          <w:p w14:paraId="12237BF1" w14:textId="538565D1" w:rsidR="00AF6520" w:rsidRPr="00E43287" w:rsidRDefault="00325212" w:rsidP="00AF6520">
            <w:pPr>
              <w:pStyle w:val="Tablecontent"/>
              <w:rPr>
                <w:rFonts w:eastAsiaTheme="majorEastAsia" w:cstheme="majorBidi"/>
                <w:bCs/>
                <w:iCs/>
                <w:szCs w:val="24"/>
              </w:rPr>
            </w:pPr>
            <w:r w:rsidRPr="00E43287">
              <w:rPr>
                <w:rFonts w:eastAsiaTheme="majorEastAsia" w:cstheme="majorBidi"/>
                <w:bCs/>
                <w:iCs/>
                <w:szCs w:val="24"/>
              </w:rPr>
              <w:t xml:space="preserve">28 August 2025 @ 1200hrs </w:t>
            </w:r>
          </w:p>
        </w:tc>
      </w:tr>
      <w:tr w:rsidR="00AF6520" w14:paraId="6E2331A2" w14:textId="77777777" w:rsidTr="00365F30">
        <w:tc>
          <w:tcPr>
            <w:tcW w:w="5669" w:type="dxa"/>
            <w:shd w:val="clear" w:color="auto" w:fill="E5F6F9" w:themeFill="accent6" w:themeFillTint="33"/>
          </w:tcPr>
          <w:p w14:paraId="6E7A89B9" w14:textId="55B81538" w:rsidR="00AF6520" w:rsidRDefault="00AF6520" w:rsidP="00AF6520">
            <w:pPr>
              <w:pStyle w:val="Tablecontent"/>
            </w:pPr>
            <w:r w:rsidRPr="00006747">
              <w:t>Deadline for submission of completed Tender Documentation</w:t>
            </w:r>
            <w:r w:rsidR="002243C6">
              <w:rPr>
                <w:rStyle w:val="FootnoteReference"/>
              </w:rPr>
              <w:footnoteReference w:id="2"/>
            </w:r>
            <w:r w:rsidRPr="00006747">
              <w:t xml:space="preserve"> </w:t>
            </w:r>
          </w:p>
        </w:tc>
        <w:tc>
          <w:tcPr>
            <w:tcW w:w="3402" w:type="dxa"/>
            <w:shd w:val="clear" w:color="auto" w:fill="F2F2F2" w:themeFill="background1" w:themeFillShade="F2"/>
          </w:tcPr>
          <w:p w14:paraId="6E026D2C" w14:textId="44E08F77" w:rsidR="00AF6520" w:rsidRPr="00E43287" w:rsidRDefault="00325212" w:rsidP="00AF6520">
            <w:pPr>
              <w:pStyle w:val="Tablecontent"/>
              <w:rPr>
                <w:rFonts w:eastAsiaTheme="majorEastAsia" w:cstheme="majorBidi"/>
              </w:rPr>
            </w:pPr>
            <w:r w:rsidRPr="0FB7216C">
              <w:rPr>
                <w:rFonts w:eastAsiaTheme="majorEastAsia" w:cstheme="majorBidi"/>
              </w:rPr>
              <w:t>0</w:t>
            </w:r>
            <w:r w:rsidR="1DFBBB11" w:rsidRPr="0FB7216C">
              <w:rPr>
                <w:rFonts w:eastAsiaTheme="majorEastAsia" w:cstheme="majorBidi"/>
              </w:rPr>
              <w:t>3</w:t>
            </w:r>
            <w:r w:rsidRPr="0FB7216C">
              <w:rPr>
                <w:rFonts w:eastAsiaTheme="majorEastAsia" w:cstheme="majorBidi"/>
              </w:rPr>
              <w:t xml:space="preserve"> September 2025 @ 1400hrs </w:t>
            </w:r>
          </w:p>
        </w:tc>
      </w:tr>
      <w:tr w:rsidR="00AF6520" w14:paraId="46235637" w14:textId="77777777" w:rsidTr="00365F30">
        <w:tc>
          <w:tcPr>
            <w:tcW w:w="5669" w:type="dxa"/>
            <w:shd w:val="clear" w:color="auto" w:fill="E5F6F9" w:themeFill="accent6" w:themeFillTint="33"/>
          </w:tcPr>
          <w:p w14:paraId="09E76837" w14:textId="57C72EE5" w:rsidR="00AF6520" w:rsidRDefault="00AF6520" w:rsidP="00AF6520">
            <w:pPr>
              <w:pStyle w:val="Tablecontent"/>
            </w:pPr>
            <w:r w:rsidRPr="00006747">
              <w:t>Evaluation of submitted tenders</w:t>
            </w:r>
          </w:p>
        </w:tc>
        <w:tc>
          <w:tcPr>
            <w:tcW w:w="3402" w:type="dxa"/>
            <w:shd w:val="clear" w:color="auto" w:fill="F2F2F2" w:themeFill="background1" w:themeFillShade="F2"/>
          </w:tcPr>
          <w:p w14:paraId="0D95C7EC" w14:textId="5183E59F" w:rsidR="00AF6520" w:rsidRPr="00E43287" w:rsidRDefault="00325212" w:rsidP="00AF6520">
            <w:pPr>
              <w:pStyle w:val="Tablecontent"/>
              <w:rPr>
                <w:rFonts w:eastAsiaTheme="majorEastAsia" w:cstheme="majorBidi"/>
              </w:rPr>
            </w:pPr>
            <w:r w:rsidRPr="0FB7216C">
              <w:rPr>
                <w:rFonts w:eastAsiaTheme="majorEastAsia" w:cstheme="majorBidi"/>
              </w:rPr>
              <w:t>0</w:t>
            </w:r>
            <w:r w:rsidR="7AF78002" w:rsidRPr="0FB7216C">
              <w:rPr>
                <w:rFonts w:eastAsiaTheme="majorEastAsia" w:cstheme="majorBidi"/>
              </w:rPr>
              <w:t>3</w:t>
            </w:r>
            <w:r w:rsidRPr="0FB7216C">
              <w:rPr>
                <w:rFonts w:eastAsiaTheme="majorEastAsia" w:cstheme="majorBidi"/>
              </w:rPr>
              <w:t>-15 September 2025</w:t>
            </w:r>
          </w:p>
        </w:tc>
      </w:tr>
      <w:tr w:rsidR="000D5B5A" w14:paraId="4A412FAE" w14:textId="77777777" w:rsidTr="00365F30">
        <w:tc>
          <w:tcPr>
            <w:tcW w:w="5669" w:type="dxa"/>
            <w:shd w:val="clear" w:color="auto" w:fill="E5F6F9" w:themeFill="accent6" w:themeFillTint="33"/>
          </w:tcPr>
          <w:p w14:paraId="72147EBC" w14:textId="1A623CAF" w:rsidR="000D5B5A" w:rsidRPr="00006747" w:rsidRDefault="000D5B5A" w:rsidP="00AF6520">
            <w:pPr>
              <w:pStyle w:val="Tablecontent"/>
            </w:pPr>
            <w:r>
              <w:t>Demonstrations</w:t>
            </w:r>
          </w:p>
        </w:tc>
        <w:tc>
          <w:tcPr>
            <w:tcW w:w="3402" w:type="dxa"/>
            <w:shd w:val="clear" w:color="auto" w:fill="F2F2F2" w:themeFill="background1" w:themeFillShade="F2"/>
          </w:tcPr>
          <w:p w14:paraId="174EEF5B" w14:textId="223FBBB3" w:rsidR="000D5B5A" w:rsidRPr="0FB7216C" w:rsidRDefault="00083ED9" w:rsidP="00AF6520">
            <w:pPr>
              <w:pStyle w:val="Tablecontent"/>
              <w:rPr>
                <w:rFonts w:eastAsiaTheme="majorEastAsia" w:cstheme="majorBidi"/>
              </w:rPr>
            </w:pPr>
            <w:r>
              <w:rPr>
                <w:rFonts w:eastAsiaTheme="majorEastAsia" w:cstheme="majorBidi"/>
              </w:rPr>
              <w:t>15 – 19</w:t>
            </w:r>
            <w:r>
              <w:rPr>
                <w:rFonts w:eastAsiaTheme="majorEastAsia" w:cstheme="majorBidi"/>
                <w:vertAlign w:val="superscript"/>
              </w:rPr>
              <w:t xml:space="preserve"> </w:t>
            </w:r>
            <w:r>
              <w:rPr>
                <w:rFonts w:eastAsiaTheme="majorEastAsia" w:cstheme="majorBidi"/>
              </w:rPr>
              <w:t>September 2025</w:t>
            </w:r>
          </w:p>
        </w:tc>
      </w:tr>
      <w:tr w:rsidR="00AF6520" w14:paraId="5591286F" w14:textId="77777777" w:rsidTr="00365F30">
        <w:tc>
          <w:tcPr>
            <w:tcW w:w="5669" w:type="dxa"/>
            <w:shd w:val="clear" w:color="auto" w:fill="E5F6F9" w:themeFill="accent6" w:themeFillTint="33"/>
          </w:tcPr>
          <w:p w14:paraId="54AF5FA2" w14:textId="4A2490F4" w:rsidR="00AF6520" w:rsidRDefault="00AF6520" w:rsidP="00AF6520">
            <w:pPr>
              <w:pStyle w:val="Tablecontent"/>
            </w:pPr>
            <w:r w:rsidRPr="00006747">
              <w:t>Issue of accept / decline letters</w:t>
            </w:r>
          </w:p>
        </w:tc>
        <w:tc>
          <w:tcPr>
            <w:tcW w:w="3402" w:type="dxa"/>
            <w:shd w:val="clear" w:color="auto" w:fill="F2F2F2" w:themeFill="background1" w:themeFillShade="F2"/>
          </w:tcPr>
          <w:p w14:paraId="66F4BA04" w14:textId="52429EFD" w:rsidR="00AF6520" w:rsidRPr="00E43287" w:rsidRDefault="00083ED9" w:rsidP="00AF6520">
            <w:pPr>
              <w:pStyle w:val="Tablecontent"/>
              <w:rPr>
                <w:rFonts w:eastAsiaTheme="majorEastAsia" w:cstheme="majorBidi"/>
                <w:bCs/>
                <w:iCs/>
                <w:szCs w:val="24"/>
              </w:rPr>
            </w:pPr>
            <w:r>
              <w:rPr>
                <w:rFonts w:eastAsiaTheme="majorEastAsia" w:cstheme="majorBidi"/>
                <w:bCs/>
                <w:iCs/>
                <w:szCs w:val="24"/>
              </w:rPr>
              <w:t>22</w:t>
            </w:r>
            <w:r w:rsidR="004D0823" w:rsidRPr="00E43287">
              <w:rPr>
                <w:rFonts w:eastAsiaTheme="majorEastAsia" w:cstheme="majorBidi"/>
                <w:bCs/>
                <w:iCs/>
                <w:szCs w:val="24"/>
              </w:rPr>
              <w:t xml:space="preserve"> September 2025</w:t>
            </w:r>
          </w:p>
        </w:tc>
      </w:tr>
      <w:tr w:rsidR="00AF6520" w14:paraId="5BD3828F" w14:textId="77777777" w:rsidTr="00365F30">
        <w:tc>
          <w:tcPr>
            <w:tcW w:w="5669" w:type="dxa"/>
            <w:shd w:val="clear" w:color="auto" w:fill="E5F6F9" w:themeFill="accent6" w:themeFillTint="33"/>
          </w:tcPr>
          <w:p w14:paraId="39C4DD2A" w14:textId="7483ACFE" w:rsidR="00AF6520" w:rsidRDefault="00AF6520" w:rsidP="00AF6520">
            <w:pPr>
              <w:pStyle w:val="Tablecontent"/>
            </w:pPr>
            <w:r w:rsidRPr="00006747">
              <w:t>Mandatory Standstill Period (if applicable)</w:t>
            </w:r>
          </w:p>
        </w:tc>
        <w:tc>
          <w:tcPr>
            <w:tcW w:w="3402" w:type="dxa"/>
            <w:shd w:val="clear" w:color="auto" w:fill="F2F2F2" w:themeFill="background1" w:themeFillShade="F2"/>
          </w:tcPr>
          <w:p w14:paraId="50655DFD" w14:textId="22BB2687" w:rsidR="00AF6520" w:rsidRPr="00E43287" w:rsidRDefault="004D0823" w:rsidP="00AF6520">
            <w:pPr>
              <w:pStyle w:val="Tablecontent"/>
              <w:rPr>
                <w:rFonts w:eastAsiaTheme="majorEastAsia" w:cstheme="majorBidi"/>
                <w:bCs/>
                <w:iCs/>
                <w:szCs w:val="24"/>
              </w:rPr>
            </w:pPr>
            <w:r w:rsidRPr="00E43287">
              <w:rPr>
                <w:rFonts w:eastAsiaTheme="majorEastAsia" w:cstheme="majorBidi"/>
                <w:bCs/>
                <w:iCs/>
                <w:szCs w:val="24"/>
              </w:rPr>
              <w:t xml:space="preserve">8 working days </w:t>
            </w:r>
          </w:p>
        </w:tc>
      </w:tr>
      <w:tr w:rsidR="00AF6520" w14:paraId="50D65F19" w14:textId="77777777" w:rsidTr="00365F30">
        <w:tc>
          <w:tcPr>
            <w:tcW w:w="5669" w:type="dxa"/>
            <w:shd w:val="clear" w:color="auto" w:fill="E5F6F9" w:themeFill="accent6" w:themeFillTint="33"/>
          </w:tcPr>
          <w:p w14:paraId="1AE3F37C" w14:textId="17166E4F" w:rsidR="00AF6520" w:rsidRPr="004A6F99" w:rsidRDefault="00AF6520" w:rsidP="00AF6520">
            <w:pPr>
              <w:pStyle w:val="Tablecontent"/>
            </w:pPr>
            <w:r w:rsidRPr="00006747">
              <w:t>Issue formal Contract award letter</w:t>
            </w:r>
          </w:p>
        </w:tc>
        <w:tc>
          <w:tcPr>
            <w:tcW w:w="3402" w:type="dxa"/>
            <w:shd w:val="clear" w:color="auto" w:fill="F2F2F2" w:themeFill="background1" w:themeFillShade="F2"/>
          </w:tcPr>
          <w:p w14:paraId="36009EBC" w14:textId="10EDA275" w:rsidR="00AF6520" w:rsidRPr="00E43287" w:rsidRDefault="00080BF5" w:rsidP="00AF6520">
            <w:pPr>
              <w:pStyle w:val="Tablecontent"/>
              <w:rPr>
                <w:rFonts w:eastAsiaTheme="majorEastAsia" w:cstheme="majorBidi"/>
                <w:bCs/>
                <w:iCs/>
                <w:szCs w:val="24"/>
              </w:rPr>
            </w:pPr>
            <w:r>
              <w:rPr>
                <w:rFonts w:eastAsiaTheme="majorEastAsia" w:cstheme="majorBidi"/>
                <w:bCs/>
                <w:iCs/>
                <w:szCs w:val="24"/>
              </w:rPr>
              <w:t>0</w:t>
            </w:r>
            <w:r w:rsidR="001B1BD1">
              <w:rPr>
                <w:rFonts w:eastAsiaTheme="majorEastAsia" w:cstheme="majorBidi"/>
                <w:bCs/>
                <w:iCs/>
                <w:szCs w:val="24"/>
              </w:rPr>
              <w:t>3 October</w:t>
            </w:r>
            <w:r w:rsidR="004D0823" w:rsidRPr="00E43287">
              <w:rPr>
                <w:rFonts w:eastAsiaTheme="majorEastAsia" w:cstheme="majorBidi"/>
                <w:bCs/>
                <w:iCs/>
                <w:szCs w:val="24"/>
              </w:rPr>
              <w:t xml:space="preserve"> 2025</w:t>
            </w:r>
          </w:p>
        </w:tc>
      </w:tr>
      <w:tr w:rsidR="004D0823" w14:paraId="6EC9DCDB" w14:textId="77777777" w:rsidTr="00365F30">
        <w:tc>
          <w:tcPr>
            <w:tcW w:w="5669" w:type="dxa"/>
            <w:shd w:val="clear" w:color="auto" w:fill="E5F6F9" w:themeFill="accent6" w:themeFillTint="33"/>
          </w:tcPr>
          <w:p w14:paraId="0348B8B5" w14:textId="6F9E58D6" w:rsidR="004D0823" w:rsidRPr="00006747" w:rsidRDefault="004D0823" w:rsidP="00AF6520">
            <w:pPr>
              <w:pStyle w:val="Tablecontent"/>
            </w:pPr>
            <w:r>
              <w:t>Implementation</w:t>
            </w:r>
          </w:p>
        </w:tc>
        <w:tc>
          <w:tcPr>
            <w:tcW w:w="3402" w:type="dxa"/>
            <w:shd w:val="clear" w:color="auto" w:fill="F2F2F2" w:themeFill="background1" w:themeFillShade="F2"/>
          </w:tcPr>
          <w:p w14:paraId="17E2B1C0" w14:textId="077E19F4" w:rsidR="004D0823" w:rsidRPr="00E43287" w:rsidRDefault="00080BF5" w:rsidP="00AF6520">
            <w:pPr>
              <w:pStyle w:val="Tablecontent"/>
              <w:rPr>
                <w:rFonts w:eastAsiaTheme="majorEastAsia" w:cstheme="majorBidi"/>
                <w:bCs/>
                <w:iCs/>
                <w:szCs w:val="24"/>
              </w:rPr>
            </w:pPr>
            <w:r>
              <w:rPr>
                <w:rFonts w:eastAsiaTheme="majorEastAsia" w:cstheme="majorBidi"/>
                <w:bCs/>
                <w:iCs/>
                <w:szCs w:val="24"/>
              </w:rPr>
              <w:t>0</w:t>
            </w:r>
            <w:r w:rsidR="001B1BD1">
              <w:rPr>
                <w:rFonts w:eastAsiaTheme="majorEastAsia" w:cstheme="majorBidi"/>
                <w:bCs/>
                <w:iCs/>
                <w:szCs w:val="24"/>
              </w:rPr>
              <w:t>3 October</w:t>
            </w:r>
            <w:r w:rsidR="00BA1074" w:rsidRPr="00E43287">
              <w:rPr>
                <w:rFonts w:eastAsiaTheme="majorEastAsia" w:cstheme="majorBidi"/>
                <w:bCs/>
                <w:iCs/>
                <w:szCs w:val="24"/>
              </w:rPr>
              <w:t xml:space="preserve"> to 31 October 2025</w:t>
            </w:r>
          </w:p>
        </w:tc>
      </w:tr>
      <w:tr w:rsidR="00AF6520" w14:paraId="58904BC3" w14:textId="77777777" w:rsidTr="00365F30">
        <w:tc>
          <w:tcPr>
            <w:tcW w:w="5669" w:type="dxa"/>
            <w:shd w:val="clear" w:color="auto" w:fill="E5F6F9" w:themeFill="accent6" w:themeFillTint="33"/>
          </w:tcPr>
          <w:p w14:paraId="75D32D00" w14:textId="5D795FE9" w:rsidR="00AF6520" w:rsidRPr="004A6F99" w:rsidRDefault="00AF6520" w:rsidP="00AF6520">
            <w:pPr>
              <w:pStyle w:val="Tablecontent"/>
            </w:pPr>
            <w:r w:rsidRPr="00006747">
              <w:t>Contract commencement</w:t>
            </w:r>
          </w:p>
        </w:tc>
        <w:tc>
          <w:tcPr>
            <w:tcW w:w="3402" w:type="dxa"/>
            <w:shd w:val="clear" w:color="auto" w:fill="F2F2F2" w:themeFill="background1" w:themeFillShade="F2"/>
          </w:tcPr>
          <w:p w14:paraId="41724A11" w14:textId="229F9CCE" w:rsidR="00AF6520" w:rsidRPr="00E43287" w:rsidRDefault="00BA1074" w:rsidP="00AF6520">
            <w:pPr>
              <w:pStyle w:val="Tablecontent"/>
              <w:rPr>
                <w:rFonts w:eastAsiaTheme="majorEastAsia" w:cstheme="majorBidi"/>
                <w:bCs/>
                <w:iCs/>
                <w:szCs w:val="24"/>
              </w:rPr>
            </w:pPr>
            <w:r w:rsidRPr="00E43287">
              <w:rPr>
                <w:rFonts w:eastAsiaTheme="majorEastAsia" w:cstheme="majorBidi"/>
                <w:bCs/>
                <w:iCs/>
                <w:szCs w:val="24"/>
              </w:rPr>
              <w:t>03 November 2025</w:t>
            </w:r>
          </w:p>
        </w:tc>
      </w:tr>
    </w:tbl>
    <w:p w14:paraId="59AF539C" w14:textId="461AC8F8" w:rsidR="00AF6520" w:rsidRPr="004326A6" w:rsidRDefault="00AF6520" w:rsidP="004326A6">
      <w:pPr>
        <w:pStyle w:val="Heading2"/>
        <w:rPr>
          <w:rStyle w:val="Strong"/>
          <w:color w:val="566370"/>
        </w:rPr>
      </w:pPr>
      <w:r w:rsidRPr="004326A6">
        <w:rPr>
          <w:rStyle w:val="Strong"/>
          <w:color w:val="566370"/>
        </w:rPr>
        <w:t>Guidance Notes for Completion</w:t>
      </w:r>
    </w:p>
    <w:p w14:paraId="36275C7E" w14:textId="0939732B" w:rsidR="00AF6520" w:rsidRPr="00323534" w:rsidRDefault="00323534" w:rsidP="00323534">
      <w:pPr>
        <w:pStyle w:val="Heading3"/>
      </w:pPr>
      <w:r w:rsidRPr="00323534">
        <w:t xml:space="preserve"> </w:t>
      </w:r>
      <w:r w:rsidR="00AF6520" w:rsidRPr="00323534">
        <w:t xml:space="preserve">“ORE Catapult” means the contracting authority, or anyone acting on behalf of the contracting authority, that is seeking to select suitable suppliers to carry out the provision of the Service. </w:t>
      </w:r>
    </w:p>
    <w:p w14:paraId="1F1418EE" w14:textId="49C6CD22" w:rsidR="00AF6520" w:rsidRPr="00323534" w:rsidRDefault="00AF6520" w:rsidP="00323534">
      <w:pPr>
        <w:pStyle w:val="Heading3"/>
      </w:pPr>
      <w:r w:rsidRPr="00323534">
        <w:t>“You”, “Your” or “Tenderer” means the body completing this ITT i.e. the legal entity seeking to carry out the provision of the Service.</w:t>
      </w:r>
      <w:r w:rsidR="006A31FB">
        <w:t xml:space="preserve"> </w:t>
      </w:r>
      <w:r w:rsidRPr="00323534">
        <w:t xml:space="preserve">The “Tenderer” is intended to cover any economic operators defined by the </w:t>
      </w:r>
      <w:r w:rsidR="00462639">
        <w:t>Procurement Act 2023</w:t>
      </w:r>
      <w:r w:rsidRPr="00323534">
        <w:t xml:space="preserve"> and could be a registered company; charitable organisation; Voluntary Community and Social Enterprise (VCSE); Special Purpose Vehicle; or other form of entity.</w:t>
      </w:r>
    </w:p>
    <w:p w14:paraId="610D1D0E" w14:textId="69EF5873" w:rsidR="00AF6520" w:rsidRPr="00323534" w:rsidRDefault="00AF6520" w:rsidP="00323534">
      <w:pPr>
        <w:pStyle w:val="Heading3"/>
      </w:pPr>
      <w:r w:rsidRPr="00323534">
        <w:t>This ITT has been designed to assess the suitability of Tenderers to deliver ORE Catapult's requirement(s).</w:t>
      </w:r>
      <w:r w:rsidR="006A31FB">
        <w:t xml:space="preserve"> </w:t>
      </w:r>
    </w:p>
    <w:p w14:paraId="4F207D93" w14:textId="0D3E8F0A" w:rsidR="00AF6520" w:rsidRPr="00323534" w:rsidRDefault="00AF6520" w:rsidP="00323534">
      <w:pPr>
        <w:pStyle w:val="Heading3"/>
      </w:pPr>
      <w:r w:rsidRPr="00323534">
        <w:t>Tenderers are to respond to the ITT on the basis that ORE Catapult has no prior knowledge of your organisation or individuals employed by your organisation.</w:t>
      </w:r>
      <w:r w:rsidR="006A31FB">
        <w:t xml:space="preserve"> </w:t>
      </w:r>
      <w:r w:rsidRPr="00323534">
        <w:t>Supplementary documentation may be attached to the ITT only where directed to do so.</w:t>
      </w:r>
      <w:r w:rsidR="006A31FB">
        <w:t xml:space="preserve"> </w:t>
      </w:r>
      <w:r w:rsidRPr="00323534">
        <w:t>Such material must be clearly marked with the name of the Tenderer and the question to which it relates.</w:t>
      </w:r>
      <w:r w:rsidR="006A31FB">
        <w:t xml:space="preserve"> </w:t>
      </w:r>
    </w:p>
    <w:p w14:paraId="2C7E41ED" w14:textId="4FCAC55F" w:rsidR="00AF6520" w:rsidRPr="00323534" w:rsidRDefault="00AF6520" w:rsidP="00323534">
      <w:pPr>
        <w:pStyle w:val="Heading3"/>
      </w:pPr>
      <w:r w:rsidRPr="00323534">
        <w:t>It is the Tenderer’s responsibility to provide all the answers and information requested in a clear, concise and logical manner and at the appropriate points within the document.</w:t>
      </w:r>
      <w:r w:rsidR="006A31FB">
        <w:t xml:space="preserve"> </w:t>
      </w:r>
      <w:r w:rsidRPr="00323534">
        <w:t>Cross referencing and reliance on enclosures (other than where specifically requested) should be avoided. In particular please DO NOT:</w:t>
      </w:r>
    </w:p>
    <w:p w14:paraId="02B3EC8E" w14:textId="660C560D" w:rsidR="00AF6520" w:rsidRDefault="00AF6520" w:rsidP="002B3BBB">
      <w:pPr>
        <w:pStyle w:val="ListBullet3"/>
      </w:pPr>
      <w:r>
        <w:t>include any promotional literature or cross-reference to any web-based material</w:t>
      </w:r>
      <w:r w:rsidR="006A31FB">
        <w:t xml:space="preserve"> </w:t>
      </w:r>
      <w:r w:rsidR="008A50C9">
        <w:t>–</w:t>
      </w:r>
      <w:r w:rsidR="006A31FB">
        <w:t xml:space="preserve"> </w:t>
      </w:r>
      <w:r>
        <w:t>this will not be considered as part of the selection process;</w:t>
      </w:r>
    </w:p>
    <w:p w14:paraId="4B86B3B1" w14:textId="79D0091F" w:rsidR="00AF6520" w:rsidRDefault="00AF6520" w:rsidP="002B3BBB">
      <w:pPr>
        <w:pStyle w:val="ListBullet3"/>
      </w:pPr>
      <w:r>
        <w:t>provide any information other than that requested, as this will not be considered as part of the selection process;</w:t>
      </w:r>
    </w:p>
    <w:p w14:paraId="09A8584F" w14:textId="3CFAE72B" w:rsidR="00AF6520" w:rsidRDefault="00AF6520" w:rsidP="002B3BBB">
      <w:pPr>
        <w:pStyle w:val="ListBullet3"/>
      </w:pPr>
      <w:r>
        <w:t>personalise or alter the ITT in any way (e.g. changing the original format, reducing the content by removing questions or altering the running order), as this may lead to your submission being disqualified;</w:t>
      </w:r>
    </w:p>
    <w:p w14:paraId="1A50925D" w14:textId="36EEC175" w:rsidR="00AF6520" w:rsidRDefault="00AF6520" w:rsidP="002B3BBB">
      <w:pPr>
        <w:pStyle w:val="ListBullet3"/>
      </w:pPr>
      <w:r>
        <w:t>submit documents in a format other than Word, Excel or PDF;</w:t>
      </w:r>
    </w:p>
    <w:p w14:paraId="200BAE16" w14:textId="00808531" w:rsidR="00AF6520" w:rsidRDefault="00AF6520" w:rsidP="002B3BBB">
      <w:pPr>
        <w:pStyle w:val="ListBullet3"/>
      </w:pPr>
      <w:r>
        <w:t>include any marketing material with your submission.</w:t>
      </w:r>
    </w:p>
    <w:p w14:paraId="7B225396" w14:textId="62178429" w:rsidR="00AF6520" w:rsidRPr="008E6175" w:rsidRDefault="00AF6520" w:rsidP="008E6175">
      <w:pPr>
        <w:pStyle w:val="Heading3"/>
      </w:pPr>
      <w:r w:rsidRPr="008E6175">
        <w:lastRenderedPageBreak/>
        <w:t>ORE Catapult reserves the right to take into consideration additional information publicly available from external sources when undertaking the evaluation.</w:t>
      </w:r>
    </w:p>
    <w:p w14:paraId="6EED9A46" w14:textId="5388C0AE" w:rsidR="00AF6520" w:rsidRPr="008E6175" w:rsidRDefault="00AF6520" w:rsidP="008E6175">
      <w:pPr>
        <w:pStyle w:val="Heading3"/>
      </w:pPr>
      <w:r w:rsidRPr="008E6175">
        <w:t>It is the Tenderer’s responsibility to ensure ORE Catapult is not misled.</w:t>
      </w:r>
      <w:r w:rsidR="006A31FB">
        <w:t xml:space="preserve"> </w:t>
      </w:r>
      <w:r w:rsidRPr="008E6175">
        <w:t>The information provided in the ITT will be relied upon and taken to be true and accurate.</w:t>
      </w:r>
      <w:r w:rsidR="006A31FB">
        <w:t xml:space="preserve"> </w:t>
      </w:r>
      <w:r w:rsidRPr="008E6175">
        <w:t>If it is subsequently determined that any information supplied was inaccurate and was relied upon for evaluation purposes, ORE Catapult reserves the right to exclude the offer to supply (if still under evaluation) or if the Contract has been awarded and the information inaccurately supplied had a significant bearing on the award then ORE Catapult shall be at liberty to terminate the Contract without incurring any financial or legal liability.</w:t>
      </w:r>
      <w:r w:rsidR="006A31FB">
        <w:t xml:space="preserve"> </w:t>
      </w:r>
      <w:r w:rsidRPr="008E6175">
        <w:t>In addition, ORE Catapult shall reserve the right to pursue all costs in establishing the reprovision of the Contract.</w:t>
      </w:r>
      <w:r w:rsidR="006A31FB">
        <w:t xml:space="preserve"> </w:t>
      </w:r>
      <w:r w:rsidRPr="008E6175">
        <w:t>It remains the responsibility of the Tenderer to keep ORE Catapult informed of any matter that may affect continued qualification.</w:t>
      </w:r>
    </w:p>
    <w:p w14:paraId="2C446824" w14:textId="4898F984" w:rsidR="00AF6520" w:rsidRPr="008E6175" w:rsidRDefault="00AF6520" w:rsidP="008E6175">
      <w:pPr>
        <w:pStyle w:val="Heading3"/>
      </w:pPr>
      <w:r w:rsidRPr="008E6175">
        <w:t>Please ensure that all responses are completed in full, and in the format requested.</w:t>
      </w:r>
      <w:r w:rsidR="006A31FB">
        <w:t xml:space="preserve"> </w:t>
      </w:r>
      <w:r w:rsidRPr="008E6175">
        <w:t>Failure to do so may result in your submission being disqualified.</w:t>
      </w:r>
      <w:r w:rsidR="006A31FB">
        <w:t xml:space="preserve"> </w:t>
      </w:r>
    </w:p>
    <w:p w14:paraId="575BF888" w14:textId="2D50A009" w:rsidR="00AF6520" w:rsidRPr="008E6175" w:rsidRDefault="00AF6520" w:rsidP="008E6175">
      <w:pPr>
        <w:pStyle w:val="Heading3"/>
      </w:pPr>
      <w:r w:rsidRPr="008E6175">
        <w:t>It is the responsibility of the Tenderer to ensure that your response is unambiguous and complete and to seek clarification, if necessary, of the requirements via the e-procurement portal.</w:t>
      </w:r>
    </w:p>
    <w:p w14:paraId="7E5A4FDF" w14:textId="791383B3" w:rsidR="00AF6520" w:rsidRPr="008E6175" w:rsidRDefault="00AF6520" w:rsidP="008E6175">
      <w:pPr>
        <w:pStyle w:val="Heading3"/>
      </w:pPr>
      <w:r w:rsidRPr="008E6175">
        <w:t>ORE Catapult may request additional information to be supplied in response to the evaluation questions in Section 10.</w:t>
      </w:r>
      <w:r w:rsidR="006A31FB">
        <w:t xml:space="preserve"> </w:t>
      </w:r>
      <w:r w:rsidRPr="008E6175">
        <w:t>If this is a requirement, Appendices should be clearly identified as such in your submission.</w:t>
      </w:r>
      <w:r w:rsidR="006A31FB">
        <w:t xml:space="preserve"> </w:t>
      </w:r>
    </w:p>
    <w:p w14:paraId="69B70F60" w14:textId="77777777" w:rsidR="00AF6520" w:rsidRPr="008E6175" w:rsidRDefault="00AF6520" w:rsidP="008E6175">
      <w:pPr>
        <w:pStyle w:val="Heading3"/>
        <w:numPr>
          <w:ilvl w:val="0"/>
          <w:numId w:val="0"/>
        </w:numPr>
        <w:ind w:left="737"/>
      </w:pPr>
      <w:r w:rsidRPr="008E6175">
        <w:t>Note that where ORE Catapult has stated a word or page maximum response and tenderers ignore the information and exceed the word / page count maximum; ORE Catapult reserve the right only to consider information provided within the first part of the response meeting the maximum requirement</w:t>
      </w:r>
      <w:r w:rsidRPr="00080BF5">
        <w:rPr>
          <w:i/>
        </w:rPr>
        <w:t xml:space="preserve"> </w:t>
      </w:r>
      <w:r w:rsidRPr="00080BF5">
        <w:rPr>
          <w:rStyle w:val="Actionrequired"/>
          <w:i/>
        </w:rPr>
        <w:t>e.g. maximum word count is 500 words and tenderers submit 600 words, ORE Catapult will only read first 500 words.</w:t>
      </w:r>
    </w:p>
    <w:p w14:paraId="2ED5CF56" w14:textId="3544EAF5" w:rsidR="00AF6520" w:rsidRDefault="00AF6520" w:rsidP="008E6175">
      <w:pPr>
        <w:pStyle w:val="Heading3"/>
      </w:pPr>
      <w:r w:rsidRPr="008E6175">
        <w:t>ORE Catapult will not be responsible for any expenses incurred in the preparation of any submission, in attendance</w:t>
      </w:r>
      <w:r>
        <w:t xml:space="preserve"> at any meetings, visits or clarifications.</w:t>
      </w:r>
      <w:r w:rsidR="006A31FB">
        <w:t xml:space="preserve"> </w:t>
      </w:r>
    </w:p>
    <w:p w14:paraId="5B7FDA93" w14:textId="77777777" w:rsidR="00AF6520" w:rsidRDefault="00AF6520" w:rsidP="008D5FB5">
      <w:pPr>
        <w:pStyle w:val="Subtitle"/>
      </w:pPr>
      <w:r>
        <w:t>Verification of information provided</w:t>
      </w:r>
    </w:p>
    <w:p w14:paraId="52F12C6B" w14:textId="22B10B87" w:rsidR="00AF6520" w:rsidRPr="008D5FB5" w:rsidRDefault="00AF6520" w:rsidP="008D5FB5">
      <w:pPr>
        <w:pStyle w:val="Heading3"/>
      </w:pPr>
      <w:r w:rsidRPr="008D5FB5">
        <w:t>Whilst reserving the right to request information at any time throughout the procurement process, ORE Catapult may enable the Tenderer to self-certify that there are no mandatory/discretionary grounds for excluding their organisation.</w:t>
      </w:r>
      <w:r w:rsidR="006A31FB">
        <w:t xml:space="preserve"> </w:t>
      </w:r>
      <w:r w:rsidRPr="008D5FB5">
        <w:t>When requesting evidence that the Tenderer can meet the specified requirements ORE Catapult may obtain such evidence after the final tender evaluation decision i.e. from the successful Tenderer(s) only.</w:t>
      </w:r>
    </w:p>
    <w:p w14:paraId="0941D7BF" w14:textId="77777777" w:rsidR="00AF6520" w:rsidRPr="008D5FB5" w:rsidRDefault="00AF6520" w:rsidP="008D5FB5">
      <w:pPr>
        <w:pStyle w:val="Subtitle"/>
      </w:pPr>
      <w:r w:rsidRPr="008D5FB5">
        <w:t>Sub-Contracting arrangements</w:t>
      </w:r>
    </w:p>
    <w:p w14:paraId="3DFE69D1" w14:textId="32A440D1" w:rsidR="00AF6520" w:rsidRPr="008D5FB5" w:rsidRDefault="00AF6520" w:rsidP="008D5FB5">
      <w:pPr>
        <w:pStyle w:val="Heading3"/>
      </w:pPr>
      <w:r w:rsidRPr="008D5FB5">
        <w:t>Where the Potential Supplier proposes to use one or more sub-contractors to deliver some or all of the Contract requirements, Section 4.7 (Additional Due Diligence Questionnaire) of the Appendix 2 Tenderer Response Document must be completed by each sub-contractor and included with in your submission.</w:t>
      </w:r>
    </w:p>
    <w:p w14:paraId="642E4FF0" w14:textId="625771AF" w:rsidR="00AF6520" w:rsidRDefault="00AF6520" w:rsidP="008D5FB5">
      <w:pPr>
        <w:pStyle w:val="Heading3"/>
      </w:pPr>
      <w:r w:rsidRPr="008D5FB5">
        <w:t xml:space="preserve">ORE Catapult recognises that arrangements in relation to sub-contracting may be subject to future change and/or may not be finalised until a later date. However, Tenderers should be aware that where information provided to ORE Catapult indicates that sub-contractors are to play a significant role in delivering the Contract, any changes to those sub-contracting arrangements may affect the ability of the Tenderer to proceed with the procurement process or may (at the absolute discretion of ORE Catapult) require reassessment of the Tenderer’s bid by ORE Catapult. Tenderers should therefore notify ORE Catapult immediately of any proposed change to sub-contractor arrangements. ORE Catapult </w:t>
      </w:r>
      <w:r w:rsidRPr="008D5FB5">
        <w:lastRenderedPageBreak/>
        <w:t>reserves the right to accept the proposed changes in exceptional circumstances only and/or to deselect the Tenderer prior to any award of Contract, based</w:t>
      </w:r>
      <w:r>
        <w:t xml:space="preserve"> on such a change and the updated information. Where the Tenderer is acting as a lead partner on behalf of a consortium, changing the lead partner is at the absolute discretion of ORE Catapult and in any event, is likely to require a full reassessment of the bid, additional requirements may need to be fulfilled by the Tenderer.</w:t>
      </w:r>
    </w:p>
    <w:p w14:paraId="5FBDA24C" w14:textId="77777777" w:rsidR="00AF6520" w:rsidRPr="00872A51" w:rsidRDefault="00AF6520" w:rsidP="00872A51">
      <w:pPr>
        <w:pStyle w:val="Subtitle"/>
      </w:pPr>
      <w:r w:rsidRPr="00872A51">
        <w:t xml:space="preserve">Consortia </w:t>
      </w:r>
      <w:r w:rsidRPr="00872A51">
        <w:rPr>
          <w:rStyle w:val="Strong"/>
          <w:b/>
        </w:rPr>
        <w:t>arrangements</w:t>
      </w:r>
    </w:p>
    <w:p w14:paraId="09081DF9" w14:textId="5AEBE490" w:rsidR="00AF6520" w:rsidRDefault="00AF6520" w:rsidP="00872A51">
      <w:pPr>
        <w:pStyle w:val="Heading3"/>
      </w:pPr>
      <w:r>
        <w:t>If the Tenderer completing this ITT is doing so as part of a proposed consortium, the following information must be provided;</w:t>
      </w:r>
    </w:p>
    <w:p w14:paraId="17727D33" w14:textId="435DB507" w:rsidR="00AF6520" w:rsidRPr="00872A51" w:rsidRDefault="00AF6520" w:rsidP="00872A51">
      <w:pPr>
        <w:pStyle w:val="ListBullet3"/>
      </w:pPr>
      <w:r w:rsidRPr="00872A51">
        <w:t>names of all consortium members;</w:t>
      </w:r>
    </w:p>
    <w:p w14:paraId="1E39D9A8" w14:textId="7CF6ACA0" w:rsidR="00AF6520" w:rsidRPr="00872A51" w:rsidRDefault="00AF6520" w:rsidP="00872A51">
      <w:pPr>
        <w:pStyle w:val="ListBullet3"/>
      </w:pPr>
      <w:r w:rsidRPr="00872A51">
        <w:t>the lead member of the consortium who will be contractually responsible for delivery of the Contract (if a separate legal entity is not being created); and</w:t>
      </w:r>
    </w:p>
    <w:p w14:paraId="2C5FCA7D" w14:textId="1E496339" w:rsidR="00AF6520" w:rsidRDefault="00AF6520" w:rsidP="00872A51">
      <w:pPr>
        <w:pStyle w:val="ListBullet3"/>
      </w:pPr>
      <w:r w:rsidRPr="00872A51">
        <w:t>if the consortium is not proposing to form a legal entity, full details of proposed arrangements within a separate</w:t>
      </w:r>
      <w:r>
        <w:t xml:space="preserve"> Appendix.</w:t>
      </w:r>
    </w:p>
    <w:p w14:paraId="68FCDB54" w14:textId="2769C440" w:rsidR="00AF6520" w:rsidRPr="00765A92" w:rsidRDefault="00AF6520" w:rsidP="73043E99">
      <w:pPr>
        <w:pStyle w:val="Heading3"/>
        <w:jc w:val="both"/>
      </w:pPr>
      <w:r>
        <w:t>Please note that ORE Catapult may require the consortium to assume a specific legal form if awarded the Contract, to the extent that a specific legal form is deemed by ORE Catapult as being necessary for the satisfactory performance of the Contract.</w:t>
      </w:r>
    </w:p>
    <w:p w14:paraId="47770FFD" w14:textId="1F9A9A00" w:rsidR="00AF6520" w:rsidRPr="00765A92" w:rsidRDefault="00AF6520" w:rsidP="00765A92">
      <w:pPr>
        <w:pStyle w:val="Heading3"/>
      </w:pPr>
      <w:r w:rsidRPr="00765A92">
        <w:t>All members of the consortium will be required to provide the information required in all sections of the ITT as part of a single composite response to ORE Catapult i.e. each member of the consortium is required to complete the form.</w:t>
      </w:r>
    </w:p>
    <w:p w14:paraId="3DAD3B05" w14:textId="056E40BC" w:rsidR="00AF6520" w:rsidRPr="00765A92" w:rsidRDefault="00AF6520" w:rsidP="00765A92">
      <w:pPr>
        <w:pStyle w:val="Heading3"/>
      </w:pPr>
      <w:r w:rsidRPr="00765A92">
        <w:t>Where you are proposing to create a separate legal entity, such as a Special Purpose Vehicle (SPV), you should provide details of the actual or proposed percentage shareholding of the constituent members within the new legal entity in a separate Appendix.</w:t>
      </w:r>
      <w:r w:rsidR="006A31FB">
        <w:t xml:space="preserve"> </w:t>
      </w:r>
    </w:p>
    <w:p w14:paraId="39BE0E0D" w14:textId="3095EF1E" w:rsidR="00AF6520" w:rsidRDefault="00AF6520" w:rsidP="00765A92">
      <w:pPr>
        <w:pStyle w:val="Heading3"/>
      </w:pPr>
      <w:r w:rsidRPr="00765A92">
        <w:t>ORE Catapult recognises that arrangements in relation to sub-contracting may be subject to future change and/or may not be finalised until a later date. However, Tenderers should be aware that where information provided to ORE Catapult indicates that sub-contractors are to play a significant role in delivering the Contract, any changes to those sub-contracting arrangements may affect the ability of the Tenderer to proceed with the procurement process or may (at the absolute discretion of ORE Catapult) require reassessment of the Tenderer’s bid by ORE Catapult. Tenderers should therefore notify ORE Catapult immediately of any proposed change to sub-contractor arrangements. ORE Catapult reserves the right to accept the proposed changes in exceptional circumstances only and/or to deselect the Tenderer prior to any award of Contract, based on such a change and the updated information. Where the Tenderer is acting as a lead partner on behalf of a consortium, changing the lead partner is at the absolute discretion of ORE Catapult and in any event, is likely to require a full reassessment of the bid, additional requirements may</w:t>
      </w:r>
      <w:r>
        <w:t xml:space="preserve"> need to be fulfilled by the Tenderer.</w:t>
      </w:r>
    </w:p>
    <w:p w14:paraId="4B2DDD64" w14:textId="2764D4DE" w:rsidR="00AF6520" w:rsidRDefault="00AF6520" w:rsidP="00765A92">
      <w:pPr>
        <w:pStyle w:val="Subtitle"/>
      </w:pPr>
      <w:r w:rsidRPr="00765A92">
        <w:t>Confidentiality</w:t>
      </w:r>
    </w:p>
    <w:p w14:paraId="399328E9" w14:textId="2155BD01" w:rsidR="00AF6520" w:rsidRPr="00765A92" w:rsidRDefault="00AF6520" w:rsidP="00765A92">
      <w:pPr>
        <w:pStyle w:val="Heading3"/>
      </w:pPr>
      <w:r w:rsidRPr="00765A92">
        <w:t>When providing details of contracts in answering Section 4.1 of the General Due Diligence Questionnaire (Requirement Specific Questions), the Tenderer agrees to waive any Contractual or other confidentiality rights and obligations associated with these Contracts.</w:t>
      </w:r>
    </w:p>
    <w:p w14:paraId="5D95357B" w14:textId="746EEF45" w:rsidR="00AF6520" w:rsidRPr="00765A92" w:rsidRDefault="00AF6520" w:rsidP="00765A92">
      <w:pPr>
        <w:pStyle w:val="Heading3"/>
      </w:pPr>
      <w:r w:rsidRPr="00765A92">
        <w:t>ORE Catapult reserves the right to contact the named customer contact in Section 4.1 of the General Due Diligence Questionnaire (Requirement Specific Questions) regarding the Contracts included.</w:t>
      </w:r>
      <w:r w:rsidR="006A31FB">
        <w:t xml:space="preserve"> </w:t>
      </w:r>
      <w:r w:rsidRPr="00765A92">
        <w:t xml:space="preserve">The named customer contact does not owe ORE Catapult any duty of </w:t>
      </w:r>
      <w:r w:rsidRPr="00765A92">
        <w:lastRenderedPageBreak/>
        <w:t xml:space="preserve">care or have any legal liability, except for any deceitful or maliciously false statements of fact. </w:t>
      </w:r>
    </w:p>
    <w:p w14:paraId="40318A6C" w14:textId="4FCB242A" w:rsidR="00AF6520" w:rsidRPr="00765A92" w:rsidRDefault="00AF6520" w:rsidP="00765A92">
      <w:pPr>
        <w:pStyle w:val="Heading3"/>
      </w:pPr>
      <w:r w:rsidRPr="00765A92">
        <w:t xml:space="preserve">ORE Catapult confirms that it will keep confidential and will not disclose to any third parties any information obtained from a named customer contact, other than to the Cabinet Office and/or Contracting authorities defined by the </w:t>
      </w:r>
      <w:r w:rsidR="00D50FDF">
        <w:t>Procurement Act 2023</w:t>
      </w:r>
      <w:r w:rsidRPr="00765A92">
        <w:t>, as appropriate.</w:t>
      </w:r>
    </w:p>
    <w:p w14:paraId="479829CD" w14:textId="77777777" w:rsidR="00AF6520" w:rsidRPr="00765A92" w:rsidRDefault="00AF6520" w:rsidP="00765A92">
      <w:pPr>
        <w:pStyle w:val="Subtitle"/>
      </w:pPr>
      <w:r w:rsidRPr="00765A92">
        <w:t>Signing of ITT Document</w:t>
      </w:r>
    </w:p>
    <w:p w14:paraId="33886BC6" w14:textId="09B285B7" w:rsidR="00AF6520" w:rsidRPr="00765A92" w:rsidRDefault="00AF6520" w:rsidP="00765A92">
      <w:pPr>
        <w:pStyle w:val="Heading3"/>
      </w:pPr>
      <w:r w:rsidRPr="00765A92">
        <w:t>The Tender Declaration at Para 2 and the No Collusion Certificate at Para 3 of the Appendix 2, Tenderer Response Document, must be signed where indicated and must be signed only by persons authorised to do so on the Tenderers’ behalf e.g. Director/Company Secretary.</w:t>
      </w:r>
      <w:r w:rsidR="006A31FB">
        <w:t xml:space="preserve"> </w:t>
      </w:r>
      <w:r w:rsidRPr="00765A92">
        <w:t>Failure to comply with this instruction may lead to your submission being deemed non-compliant and rejected in its entirety.</w:t>
      </w:r>
    </w:p>
    <w:p w14:paraId="374145CC" w14:textId="136FF338" w:rsidR="00AF6520" w:rsidRPr="00AF6520" w:rsidRDefault="00AF6520" w:rsidP="00765A92">
      <w:pPr>
        <w:pStyle w:val="Heading3"/>
      </w:pPr>
      <w:r w:rsidRPr="00765A92">
        <w:t>Digital signatures are acceptable.</w:t>
      </w:r>
      <w:r w:rsidR="006A31FB">
        <w:t xml:space="preserve"> </w:t>
      </w:r>
      <w:r w:rsidRPr="00765A92">
        <w:t>Alternatively, please print the finished document, sign all sections where indicated</w:t>
      </w:r>
      <w:r>
        <w:t xml:space="preserve"> in permanent wet ink, and scan to a common electronic document format e.g. Adobe PDF (recommended).</w:t>
      </w:r>
      <w:r w:rsidR="006A31FB">
        <w:t xml:space="preserve"> </w:t>
      </w:r>
      <w:r>
        <w:t>Upload the scanned document to the portal.</w:t>
      </w:r>
      <w:r w:rsidR="006A31FB">
        <w:t xml:space="preserve"> </w:t>
      </w:r>
      <w:r>
        <w:t>Retain the wet ink original should it need to be inspected by ORE Catapult for compliance.</w:t>
      </w:r>
    </w:p>
    <w:p w14:paraId="300481EA" w14:textId="3FFBF795" w:rsidR="0067753F" w:rsidRDefault="0067753F" w:rsidP="004326A6">
      <w:pPr>
        <w:pStyle w:val="Heading1"/>
      </w:pPr>
      <w:bookmarkStart w:id="2" w:name="_Toc155712275"/>
      <w:r>
        <w:t>E-Procurement Portal Submission</w:t>
      </w:r>
      <w:bookmarkEnd w:id="2"/>
    </w:p>
    <w:p w14:paraId="37F8AAA0" w14:textId="2B77B41C" w:rsidR="0067753F" w:rsidRPr="004326A6" w:rsidRDefault="0067753F" w:rsidP="004326A6">
      <w:pPr>
        <w:pStyle w:val="Heading2"/>
      </w:pPr>
      <w:r w:rsidRPr="004326A6">
        <w:t>Any questions in relation to this ITT must be posted via the e-procurement portal ONLY. Any questions asked via e-mail to ORE Catapult will not receive a response.</w:t>
      </w:r>
      <w:r w:rsidR="006A31FB">
        <w:t xml:space="preserve"> </w:t>
      </w:r>
      <w:r w:rsidRPr="004326A6">
        <w:t>The name of the Tenderer posing a question is visible to ORE Catapult but remains anonymous to all other Tenderers (unless included in the text of the question).</w:t>
      </w:r>
      <w:r w:rsidR="006A31FB">
        <w:t xml:space="preserve"> </w:t>
      </w:r>
      <w:r w:rsidRPr="004326A6">
        <w:t>All updates / amendments / clarifications in relation to the ITT will only be issued via the e-procurement portal.</w:t>
      </w:r>
      <w:r w:rsidR="006A31FB">
        <w:t xml:space="preserve"> </w:t>
      </w:r>
      <w:r w:rsidRPr="004326A6">
        <w:t>This will provide an audit trail of all discussions / clarifications.</w:t>
      </w:r>
      <w:r w:rsidR="006A31FB">
        <w:t xml:space="preserve"> </w:t>
      </w:r>
      <w:r w:rsidRPr="004326A6">
        <w:t>Any questions asked that can clearly be answered by reading the published documentation shall not receive a response.</w:t>
      </w:r>
    </w:p>
    <w:p w14:paraId="59B693F1" w14:textId="493902CF" w:rsidR="0067753F" w:rsidRPr="004326A6" w:rsidRDefault="0067753F" w:rsidP="004326A6">
      <w:pPr>
        <w:pStyle w:val="Heading2"/>
      </w:pPr>
      <w:r w:rsidRPr="004326A6">
        <w:t>All requests to extend the deadline shall be made via the e-procurement portal ONLY.</w:t>
      </w:r>
      <w:r w:rsidR="006A31FB">
        <w:t xml:space="preserve"> </w:t>
      </w:r>
      <w:r w:rsidRPr="004326A6">
        <w:t>No application for extension will be considered if received less than seven (7) calendar days prior to the submission deadline date fixed in the ITT.</w:t>
      </w:r>
      <w:r w:rsidR="006A31FB">
        <w:t xml:space="preserve"> </w:t>
      </w:r>
      <w:r w:rsidRPr="004326A6">
        <w:t>For the avoidance of doubt, ORE Catapult do not have access to submissions until after the ITT submission deadline.</w:t>
      </w:r>
    </w:p>
    <w:p w14:paraId="4C5659E5" w14:textId="3BC7DD1C" w:rsidR="0067753F" w:rsidRPr="004326A6" w:rsidRDefault="0067753F" w:rsidP="004326A6">
      <w:pPr>
        <w:pStyle w:val="Heading2"/>
      </w:pPr>
      <w:r w:rsidRPr="004326A6">
        <w:t>Tenderers are advised not to leave it until the last day to upload responses / documents in case of technical difficulties.</w:t>
      </w:r>
      <w:r w:rsidR="006A31FB">
        <w:t xml:space="preserve"> </w:t>
      </w:r>
      <w:r w:rsidRPr="004326A6">
        <w:t>ORE Catapult accepts no responsibility for failure of the e-procurement portal, therefore all technical problems with the system must be reported via e-mail to the portal support team before the submission deadline.</w:t>
      </w:r>
      <w:r w:rsidR="006A31FB">
        <w:t xml:space="preserve"> </w:t>
      </w:r>
    </w:p>
    <w:p w14:paraId="27C37BC3" w14:textId="33B8D56B" w:rsidR="0067753F" w:rsidRPr="00A43DA3" w:rsidRDefault="00C84E92" w:rsidP="00A43DA3">
      <w:pPr>
        <w:pStyle w:val="Heading2"/>
        <w:rPr>
          <w:color w:val="009874" w:themeColor="accent4"/>
        </w:rPr>
      </w:pPr>
      <w:r w:rsidRPr="00736DE0">
        <w:rPr>
          <w:color w:val="646C74" w:themeColor="background2" w:themeShade="80"/>
        </w:rPr>
        <w:t>The option to submit the completed tender submission is given at the last stage of the three (3) stage submission process. Please note, that all questions at stage one (1) are required to be answered before the option to click on “submit response” button, is given. Once the tender submission has successfully been submitted, the response manager table will display an onscreen confirmation with the time and date stamp of submission, shown. Should tenderers require any assistance during this process, or do not receive the onscreen confirmation in the response manager table, you are strongly advised to seek assistance from Delta, directly. Delta can be contacted via e-mail on helpdesk@delta-esourcing.com or via telephone to their Delta support team on +44(0)800 923 9236. Lines are open 8am – 6pm (GMT</w:t>
      </w:r>
      <w:r w:rsidR="00237B72">
        <w:rPr>
          <w:color w:val="646C74" w:themeColor="background2" w:themeShade="80"/>
        </w:rPr>
        <w:t>/BST</w:t>
      </w:r>
      <w:r w:rsidRPr="00736DE0">
        <w:rPr>
          <w:color w:val="646C74" w:themeColor="background2" w:themeShade="80"/>
        </w:rPr>
        <w:t>).</w:t>
      </w:r>
    </w:p>
    <w:p w14:paraId="116FABF4" w14:textId="56BAE3A9" w:rsidR="0067753F" w:rsidRDefault="0067753F" w:rsidP="004326A6">
      <w:pPr>
        <w:pStyle w:val="Heading2"/>
      </w:pPr>
      <w:r w:rsidRPr="004326A6">
        <w:t>Any Tenderer that has expressed interest via the e-procurement portal (and therefore has downloaded / received</w:t>
      </w:r>
      <w:r>
        <w:t xml:space="preserve"> an ITT) but has subsequently decided not to make a formal submission </w:t>
      </w:r>
      <w:r>
        <w:lastRenderedPageBreak/>
        <w:t>should withdraw their interest via the e-procurement portal, giving a reason for withdrawal wherever possible.</w:t>
      </w:r>
    </w:p>
    <w:p w14:paraId="04246764" w14:textId="68FA4DE9" w:rsidR="0067753F" w:rsidRDefault="0067753F" w:rsidP="00577BE9">
      <w:pPr>
        <w:pStyle w:val="Heading1"/>
      </w:pPr>
      <w:bookmarkStart w:id="3" w:name="_Toc155712276"/>
      <w:r>
        <w:t>General Conditions of Contract</w:t>
      </w:r>
      <w:bookmarkEnd w:id="3"/>
    </w:p>
    <w:p w14:paraId="039F2034" w14:textId="2B54F88D" w:rsidR="0067753F" w:rsidRPr="00B03DEE" w:rsidRDefault="0067753F" w:rsidP="00B03DEE">
      <w:pPr>
        <w:pStyle w:val="Heading2"/>
      </w:pPr>
      <w:r w:rsidRPr="00B03DEE">
        <w:t>ORE Catapult General Conditions of Contract are shown separately at Appendix 1.</w:t>
      </w:r>
    </w:p>
    <w:p w14:paraId="0AA31933" w14:textId="48B6240E" w:rsidR="0067753F" w:rsidRPr="00B03DEE" w:rsidRDefault="0067753F" w:rsidP="00B03DEE">
      <w:pPr>
        <w:pStyle w:val="Heading2"/>
      </w:pPr>
      <w:r w:rsidRPr="00B03DEE">
        <w:t>Any caveats to the General Conditions of Contract must be red line items only, as all caveats will be evaluated as per Section 10 below.</w:t>
      </w:r>
      <w:r w:rsidR="006A31FB">
        <w:t xml:space="preserve"> </w:t>
      </w:r>
    </w:p>
    <w:p w14:paraId="2E0A76BF" w14:textId="48A0B3B2" w:rsidR="0067753F" w:rsidRPr="00B03DEE" w:rsidRDefault="0067753F" w:rsidP="00B03DEE">
      <w:pPr>
        <w:pStyle w:val="Heading2"/>
      </w:pPr>
      <w:r w:rsidRPr="00B03DEE">
        <w:t>Requests to amend the General Conditions of Contract post Contract award shall not be accepted.</w:t>
      </w:r>
    </w:p>
    <w:p w14:paraId="627A4039" w14:textId="21ACCABD" w:rsidR="0067753F" w:rsidRDefault="0067753F" w:rsidP="00B03DEE">
      <w:pPr>
        <w:pStyle w:val="Heading1"/>
      </w:pPr>
      <w:bookmarkStart w:id="4" w:name="_Scope_of_Work"/>
      <w:bookmarkStart w:id="5" w:name="_Toc155712277"/>
      <w:bookmarkEnd w:id="4"/>
      <w:r>
        <w:t>Scope of Work</w:t>
      </w:r>
      <w:bookmarkEnd w:id="5"/>
    </w:p>
    <w:p w14:paraId="62F465CD" w14:textId="67127334" w:rsidR="0067753F" w:rsidRPr="001420EB" w:rsidRDefault="0067753F" w:rsidP="001420EB">
      <w:pPr>
        <w:pStyle w:val="Heading2"/>
        <w:rPr>
          <w:rStyle w:val="Strong"/>
        </w:rPr>
      </w:pPr>
      <w:r w:rsidRPr="001420EB">
        <w:rPr>
          <w:rStyle w:val="Strong"/>
        </w:rPr>
        <w:t xml:space="preserve">Framework Background </w:t>
      </w:r>
    </w:p>
    <w:p w14:paraId="6D5DA21C" w14:textId="308FB984" w:rsidR="0067753F" w:rsidRDefault="0067753F" w:rsidP="003C75DF">
      <w:pPr>
        <w:pStyle w:val="Heading3"/>
        <w:ind w:left="709" w:hanging="709"/>
      </w:pPr>
      <w:r>
        <w:t xml:space="preserve">The purpose of this ITT is to assist ORE Catapult in establishing a </w:t>
      </w:r>
      <w:r w:rsidR="00BB37FD">
        <w:t xml:space="preserve">Business Travel Management Services </w:t>
      </w:r>
      <w:r>
        <w:t xml:space="preserve">Framework Agreement. </w:t>
      </w:r>
    </w:p>
    <w:p w14:paraId="5AC7D1EA" w14:textId="6C79CFF0" w:rsidR="0067753F" w:rsidRDefault="002F3063" w:rsidP="003C75DF">
      <w:pPr>
        <w:pStyle w:val="Heading3"/>
        <w:ind w:left="709" w:hanging="709"/>
      </w:pPr>
      <w:r>
        <w:t xml:space="preserve">One (1) </w:t>
      </w:r>
      <w:r w:rsidR="0067753F">
        <w:t xml:space="preserve">supplier shall be appointed to provide </w:t>
      </w:r>
      <w:r>
        <w:t xml:space="preserve">Business Travel Management Services </w:t>
      </w:r>
      <w:r w:rsidR="0067753F">
        <w:t>to ORE Catapult and any Trading Subsidiaries.</w:t>
      </w:r>
      <w:r w:rsidR="006A31FB">
        <w:t xml:space="preserve"> </w:t>
      </w:r>
    </w:p>
    <w:p w14:paraId="54E8C156" w14:textId="1607EA1B" w:rsidR="0067753F" w:rsidRDefault="0067753F" w:rsidP="003C75DF">
      <w:pPr>
        <w:pStyle w:val="Heading3"/>
        <w:ind w:left="709" w:hanging="709"/>
      </w:pPr>
      <w:r>
        <w:t>Following successful appointment, any Services required under this Framework Agreement shall be called-off in accordance with the nature of the individual expertise required.</w:t>
      </w:r>
    </w:p>
    <w:p w14:paraId="004DEF97" w14:textId="1F8F7AAE" w:rsidR="0067753F" w:rsidRDefault="0067753F" w:rsidP="003C75DF">
      <w:pPr>
        <w:pStyle w:val="Heading3"/>
        <w:ind w:left="709" w:hanging="709"/>
      </w:pPr>
      <w:r>
        <w:t xml:space="preserve">ORE Catapult </w:t>
      </w:r>
      <w:r w:rsidRPr="00883139">
        <w:rPr>
          <w:rStyle w:val="Strong"/>
        </w:rPr>
        <w:t>does not</w:t>
      </w:r>
      <w:r>
        <w:t xml:space="preserve"> guarantee any volume or value of work from any Lot within this </w:t>
      </w:r>
      <w:r w:rsidR="008F3D10" w:rsidRPr="008F3D10">
        <w:rPr>
          <w:iCs/>
        </w:rPr>
        <w:t xml:space="preserve">Business Travel Management Services </w:t>
      </w:r>
      <w:r>
        <w:t xml:space="preserve">Framework Agreement. </w:t>
      </w:r>
    </w:p>
    <w:p w14:paraId="4B272D7D" w14:textId="093C8D7D" w:rsidR="0067753F" w:rsidRPr="00677F0D" w:rsidRDefault="0067753F" w:rsidP="00677F0D">
      <w:pPr>
        <w:pStyle w:val="Heading2"/>
        <w:rPr>
          <w:rStyle w:val="Strong"/>
        </w:rPr>
      </w:pPr>
      <w:r w:rsidRPr="00677F0D">
        <w:rPr>
          <w:rStyle w:val="Strong"/>
        </w:rPr>
        <w:t>Requirement</w:t>
      </w:r>
    </w:p>
    <w:p w14:paraId="6D1C2335" w14:textId="26B9BDFB" w:rsidR="003C75DF" w:rsidRDefault="006C259A" w:rsidP="003C75DF">
      <w:pPr>
        <w:pStyle w:val="Heading3"/>
        <w:ind w:left="737" w:hanging="737"/>
        <w:rPr>
          <w:iCs/>
        </w:rPr>
      </w:pPr>
      <w:r>
        <w:rPr>
          <w:iCs/>
        </w:rPr>
        <w:t xml:space="preserve">ORE Catapult require an experienced Travel Management Company (“TMC”) to manage all Travel Services for Authorised Bookers for travel across UK, Europe and Internationally for business purposes only. </w:t>
      </w:r>
    </w:p>
    <w:p w14:paraId="00D68C9F" w14:textId="16F9F6F2" w:rsidR="006C259A" w:rsidRDefault="004C70C1" w:rsidP="004C70C1">
      <w:pPr>
        <w:pStyle w:val="Heading3"/>
        <w:ind w:left="737" w:hanging="737"/>
      </w:pPr>
      <w:r>
        <w:t xml:space="preserve">The TMC shall be required to remain flexible and may be required to vary the provision of services </w:t>
      </w:r>
      <w:r w:rsidR="000A77FB">
        <w:t xml:space="preserve">either by variation to the original service or by taking on new services whatever they may be. Provided they are “reasonable” and fall within the overall scope of what the TMC would reasonably be expected to deliver under the terms of this Framework Agreement. </w:t>
      </w:r>
    </w:p>
    <w:p w14:paraId="4E522F8C" w14:textId="3BB23054" w:rsidR="000A77FB" w:rsidRDefault="000A77FB" w:rsidP="000A77FB">
      <w:pPr>
        <w:pStyle w:val="Heading3"/>
        <w:ind w:left="737" w:hanging="737"/>
      </w:pPr>
      <w:r>
        <w:t xml:space="preserve">ORE Catapult shall be entitled, at any time during the Term of this Framework Agreement, to place an Order for services from the TMC. </w:t>
      </w:r>
    </w:p>
    <w:p w14:paraId="3B63BCA7" w14:textId="7222A522" w:rsidR="000A77FB" w:rsidRDefault="000A77FB" w:rsidP="000A77FB">
      <w:pPr>
        <w:pStyle w:val="Heading3"/>
        <w:ind w:left="737" w:hanging="737"/>
      </w:pPr>
      <w:r>
        <w:t>The TMC shall be required to provide the following Travel Services, as a minimum:</w:t>
      </w:r>
    </w:p>
    <w:p w14:paraId="6B1E6BC8" w14:textId="0A785C33" w:rsidR="000A77FB" w:rsidRDefault="000A77FB" w:rsidP="007F2D75">
      <w:pPr>
        <w:pStyle w:val="BodyText"/>
        <w:numPr>
          <w:ilvl w:val="0"/>
          <w:numId w:val="40"/>
        </w:numPr>
      </w:pPr>
      <w:r>
        <w:t>Rail (UK – including sleeper trains);</w:t>
      </w:r>
    </w:p>
    <w:p w14:paraId="30D2F62E" w14:textId="2C4A3ECD" w:rsidR="000A77FB" w:rsidRDefault="000A77FB" w:rsidP="007F2D75">
      <w:pPr>
        <w:pStyle w:val="BodyText"/>
        <w:numPr>
          <w:ilvl w:val="0"/>
          <w:numId w:val="40"/>
        </w:numPr>
      </w:pPr>
      <w:r>
        <w:t>Rail (Europe &amp; International – including sleeper trains);</w:t>
      </w:r>
    </w:p>
    <w:p w14:paraId="4556D886" w14:textId="1DDC81D1" w:rsidR="000A77FB" w:rsidRDefault="00F74ED3" w:rsidP="007F2D75">
      <w:pPr>
        <w:pStyle w:val="BodyText"/>
        <w:numPr>
          <w:ilvl w:val="0"/>
          <w:numId w:val="40"/>
        </w:numPr>
      </w:pPr>
      <w:r>
        <w:t>Ferries;</w:t>
      </w:r>
    </w:p>
    <w:p w14:paraId="7F9AF68F" w14:textId="22D64084" w:rsidR="00F74ED3" w:rsidRDefault="00F74ED3" w:rsidP="007F2D75">
      <w:pPr>
        <w:pStyle w:val="BodyText"/>
        <w:numPr>
          <w:ilvl w:val="0"/>
          <w:numId w:val="40"/>
        </w:numPr>
      </w:pPr>
      <w:r>
        <w:t>Air (UK)</w:t>
      </w:r>
    </w:p>
    <w:p w14:paraId="13D74C45" w14:textId="5A5A9629" w:rsidR="00F74ED3" w:rsidRDefault="00F74ED3" w:rsidP="007F2D75">
      <w:pPr>
        <w:pStyle w:val="BodyText"/>
        <w:numPr>
          <w:ilvl w:val="0"/>
          <w:numId w:val="40"/>
        </w:numPr>
      </w:pPr>
      <w:r>
        <w:t>Air (Europe &amp; International);</w:t>
      </w:r>
    </w:p>
    <w:p w14:paraId="000E198C" w14:textId="68331FC5" w:rsidR="00F74ED3" w:rsidRDefault="00F74ED3" w:rsidP="007F2D75">
      <w:pPr>
        <w:pStyle w:val="BodyText"/>
        <w:numPr>
          <w:ilvl w:val="0"/>
          <w:numId w:val="40"/>
        </w:numPr>
      </w:pPr>
      <w:r>
        <w:t>Visa &amp; Passport Services;</w:t>
      </w:r>
    </w:p>
    <w:p w14:paraId="73987654" w14:textId="2CD058E5" w:rsidR="00F74ED3" w:rsidRDefault="00F74ED3" w:rsidP="007F2D75">
      <w:pPr>
        <w:pStyle w:val="BodyText"/>
        <w:numPr>
          <w:ilvl w:val="0"/>
          <w:numId w:val="40"/>
        </w:numPr>
      </w:pPr>
      <w:r>
        <w:t>Currency Exchange Services;</w:t>
      </w:r>
    </w:p>
    <w:p w14:paraId="2353A4C3" w14:textId="2F048F86" w:rsidR="00F74ED3" w:rsidRDefault="00F74ED3" w:rsidP="007F2D75">
      <w:pPr>
        <w:pStyle w:val="BodyText"/>
        <w:numPr>
          <w:ilvl w:val="0"/>
          <w:numId w:val="40"/>
        </w:numPr>
      </w:pPr>
      <w:r>
        <w:t>Taxis;</w:t>
      </w:r>
    </w:p>
    <w:p w14:paraId="501179D4" w14:textId="08461A3A" w:rsidR="00F74ED3" w:rsidRDefault="00F74ED3" w:rsidP="007F2D75">
      <w:pPr>
        <w:pStyle w:val="BodyText"/>
        <w:numPr>
          <w:ilvl w:val="0"/>
          <w:numId w:val="40"/>
        </w:numPr>
      </w:pPr>
      <w:r>
        <w:lastRenderedPageBreak/>
        <w:t>Airport Parking;</w:t>
      </w:r>
    </w:p>
    <w:p w14:paraId="46181DBA" w14:textId="4D4CEA9E" w:rsidR="00F74ED3" w:rsidRDefault="00F74ED3" w:rsidP="007F2D75">
      <w:pPr>
        <w:pStyle w:val="BodyText"/>
        <w:numPr>
          <w:ilvl w:val="0"/>
          <w:numId w:val="40"/>
        </w:numPr>
      </w:pPr>
      <w:r>
        <w:t>Car Hire (UK) inclusive of Collision Damage Waiver</w:t>
      </w:r>
      <w:r w:rsidR="00FA416E">
        <w:t xml:space="preserve"> and drivers under the age of 25;</w:t>
      </w:r>
    </w:p>
    <w:p w14:paraId="34479DD8" w14:textId="55569993" w:rsidR="00FA416E" w:rsidRDefault="00FA416E" w:rsidP="007F2D75">
      <w:pPr>
        <w:pStyle w:val="BodyText"/>
        <w:numPr>
          <w:ilvl w:val="0"/>
          <w:numId w:val="40"/>
        </w:numPr>
      </w:pPr>
      <w:r>
        <w:t>Car Hire (Europe &amp; Internation) inclusive of Collision Damage Waiver and drivers under the age of 25;</w:t>
      </w:r>
    </w:p>
    <w:p w14:paraId="3CD88626" w14:textId="7335FF3E" w:rsidR="00FA416E" w:rsidRDefault="001D443B" w:rsidP="007F2D75">
      <w:pPr>
        <w:pStyle w:val="BodyText"/>
        <w:numPr>
          <w:ilvl w:val="0"/>
          <w:numId w:val="40"/>
        </w:numPr>
      </w:pPr>
      <w:r>
        <w:t>Group Bookings;</w:t>
      </w:r>
    </w:p>
    <w:p w14:paraId="50BB689C" w14:textId="11085A1E" w:rsidR="001D443B" w:rsidRDefault="001D443B" w:rsidP="007F2D75">
      <w:pPr>
        <w:pStyle w:val="BodyText"/>
        <w:numPr>
          <w:ilvl w:val="0"/>
          <w:numId w:val="40"/>
        </w:numPr>
      </w:pPr>
      <w:r>
        <w:t>Meetings, Conferences &amp; Events bookings;</w:t>
      </w:r>
    </w:p>
    <w:p w14:paraId="30A6E771" w14:textId="1C39C19A" w:rsidR="001D443B" w:rsidRDefault="001D443B" w:rsidP="007F2D75">
      <w:pPr>
        <w:pStyle w:val="BodyText"/>
        <w:numPr>
          <w:ilvl w:val="0"/>
          <w:numId w:val="40"/>
        </w:numPr>
      </w:pPr>
      <w:r>
        <w:t>Hotels (UK)</w:t>
      </w:r>
    </w:p>
    <w:p w14:paraId="1460E71B" w14:textId="355C9333" w:rsidR="001D443B" w:rsidRDefault="001D443B" w:rsidP="007F2D75">
      <w:pPr>
        <w:pStyle w:val="BodyText"/>
        <w:numPr>
          <w:ilvl w:val="0"/>
          <w:numId w:val="40"/>
        </w:numPr>
      </w:pPr>
      <w:r>
        <w:t xml:space="preserve">Hotels (Europe &amp; International); and </w:t>
      </w:r>
    </w:p>
    <w:p w14:paraId="63C5635E" w14:textId="155DEF5F" w:rsidR="001D443B" w:rsidRDefault="001D443B" w:rsidP="007F2D75">
      <w:pPr>
        <w:pStyle w:val="BodyText"/>
        <w:numPr>
          <w:ilvl w:val="0"/>
          <w:numId w:val="40"/>
        </w:numPr>
      </w:pPr>
      <w:r>
        <w:t>Buses (including bus hire).</w:t>
      </w:r>
    </w:p>
    <w:p w14:paraId="67441794" w14:textId="751CAB3A" w:rsidR="001D443B" w:rsidRDefault="00745243" w:rsidP="00745243">
      <w:pPr>
        <w:pStyle w:val="Heading3"/>
        <w:ind w:left="737" w:hanging="737"/>
      </w:pPr>
      <w:r>
        <w:t>The TMC shall be required to provide the following Service requirements, as a minimum:</w:t>
      </w:r>
    </w:p>
    <w:p w14:paraId="74932EEE" w14:textId="449A6440" w:rsidR="00FA416E" w:rsidRDefault="00745243" w:rsidP="007F2D75">
      <w:pPr>
        <w:pStyle w:val="BodyText"/>
        <w:numPr>
          <w:ilvl w:val="0"/>
          <w:numId w:val="40"/>
        </w:numPr>
      </w:pPr>
      <w:r>
        <w:t>Dedicated Account Manager;</w:t>
      </w:r>
    </w:p>
    <w:p w14:paraId="7905CF16" w14:textId="0A64800D" w:rsidR="00745243" w:rsidRDefault="00745243" w:rsidP="007F2D75">
      <w:pPr>
        <w:pStyle w:val="BodyText"/>
        <w:numPr>
          <w:ilvl w:val="0"/>
          <w:numId w:val="40"/>
        </w:numPr>
      </w:pPr>
      <w:r>
        <w:t xml:space="preserve">Monthly and on-demand management information reporting; </w:t>
      </w:r>
    </w:p>
    <w:p w14:paraId="79F7273A" w14:textId="5F108936" w:rsidR="00745243" w:rsidRDefault="00745243" w:rsidP="007F2D75">
      <w:pPr>
        <w:pStyle w:val="BodyText"/>
        <w:numPr>
          <w:ilvl w:val="0"/>
          <w:numId w:val="40"/>
        </w:numPr>
      </w:pPr>
      <w:r>
        <w:t>24/7/365 UK based customer support team (phone, e-mail, on-line and app chat);</w:t>
      </w:r>
    </w:p>
    <w:p w14:paraId="1EAEAC05" w14:textId="101BAA71" w:rsidR="00745243" w:rsidRDefault="00745243" w:rsidP="007F2D75">
      <w:pPr>
        <w:pStyle w:val="BodyText"/>
        <w:numPr>
          <w:ilvl w:val="0"/>
          <w:numId w:val="40"/>
        </w:numPr>
      </w:pPr>
      <w:r>
        <w:t>Online Booking Services;</w:t>
      </w:r>
    </w:p>
    <w:p w14:paraId="440E7680" w14:textId="60AE1D53" w:rsidR="00745243" w:rsidRDefault="00400D17" w:rsidP="007F2D75">
      <w:pPr>
        <w:pStyle w:val="BodyText"/>
        <w:numPr>
          <w:ilvl w:val="0"/>
          <w:numId w:val="40"/>
        </w:numPr>
      </w:pPr>
      <w:r>
        <w:t>Online approvals (to agreed, pre-set limits)</w:t>
      </w:r>
    </w:p>
    <w:p w14:paraId="4C58E04E" w14:textId="76E84945" w:rsidR="00400D17" w:rsidRDefault="00400D17" w:rsidP="007F2D75">
      <w:pPr>
        <w:pStyle w:val="BodyText"/>
        <w:numPr>
          <w:ilvl w:val="0"/>
          <w:numId w:val="40"/>
        </w:numPr>
      </w:pPr>
      <w:r>
        <w:t>Offline Booking facility for complex travel i</w:t>
      </w:r>
      <w:r w:rsidR="008570BA">
        <w:t>tineraries;</w:t>
      </w:r>
    </w:p>
    <w:p w14:paraId="3A2F7B56" w14:textId="76382472" w:rsidR="008570BA" w:rsidRDefault="008570BA" w:rsidP="007F2D75">
      <w:pPr>
        <w:pStyle w:val="BodyText"/>
        <w:numPr>
          <w:ilvl w:val="0"/>
          <w:numId w:val="40"/>
        </w:numPr>
      </w:pPr>
      <w:r>
        <w:t>Risk management;</w:t>
      </w:r>
    </w:p>
    <w:p w14:paraId="78AFD7ED" w14:textId="48BFF24B" w:rsidR="008570BA" w:rsidRDefault="008570BA" w:rsidP="007F2D75">
      <w:pPr>
        <w:pStyle w:val="BodyText"/>
        <w:numPr>
          <w:ilvl w:val="0"/>
          <w:numId w:val="40"/>
        </w:numPr>
      </w:pPr>
      <w:r>
        <w:t>Pre-travel Advice</w:t>
      </w:r>
    </w:p>
    <w:p w14:paraId="66CD8F5B" w14:textId="3BB68E75" w:rsidR="008570BA" w:rsidRDefault="008570BA" w:rsidP="007F2D75">
      <w:pPr>
        <w:pStyle w:val="BodyText"/>
        <w:numPr>
          <w:ilvl w:val="0"/>
          <w:numId w:val="40"/>
        </w:numPr>
      </w:pPr>
      <w:r>
        <w:t>Carbon Offsetting reports;</w:t>
      </w:r>
    </w:p>
    <w:p w14:paraId="1398D11C" w14:textId="555C920D" w:rsidR="008570BA" w:rsidRDefault="008570BA" w:rsidP="007F2D75">
      <w:pPr>
        <w:pStyle w:val="BodyText"/>
        <w:numPr>
          <w:ilvl w:val="0"/>
          <w:numId w:val="40"/>
        </w:numPr>
        <w:rPr>
          <w:lang w:val="fr-FR"/>
        </w:rPr>
      </w:pPr>
      <w:r w:rsidRPr="008570BA">
        <w:rPr>
          <w:lang w:val="fr-FR"/>
        </w:rPr>
        <w:t>Mobile apps e.g. Apple, Android</w:t>
      </w:r>
      <w:r>
        <w:rPr>
          <w:lang w:val="fr-FR"/>
        </w:rPr>
        <w:t xml:space="preserve"> </w:t>
      </w:r>
      <w:proofErr w:type="spellStart"/>
      <w:r>
        <w:rPr>
          <w:lang w:val="fr-FR"/>
        </w:rPr>
        <w:t>etc</w:t>
      </w:r>
      <w:proofErr w:type="spellEnd"/>
      <w:r>
        <w:rPr>
          <w:lang w:val="fr-FR"/>
        </w:rPr>
        <w:t> ;</w:t>
      </w:r>
    </w:p>
    <w:p w14:paraId="6F066FAD" w14:textId="5A2F1FC9" w:rsidR="008570BA" w:rsidRDefault="008570BA" w:rsidP="007F2D75">
      <w:pPr>
        <w:pStyle w:val="BodyText"/>
        <w:numPr>
          <w:ilvl w:val="0"/>
          <w:numId w:val="40"/>
        </w:numPr>
        <w:rPr>
          <w:lang w:val="fr-FR"/>
        </w:rPr>
      </w:pPr>
      <w:proofErr w:type="spellStart"/>
      <w:r>
        <w:rPr>
          <w:lang w:val="fr-FR"/>
        </w:rPr>
        <w:t>Consolidated</w:t>
      </w:r>
      <w:proofErr w:type="spellEnd"/>
      <w:r>
        <w:rPr>
          <w:lang w:val="fr-FR"/>
        </w:rPr>
        <w:t xml:space="preserve"> </w:t>
      </w:r>
      <w:proofErr w:type="spellStart"/>
      <w:r w:rsidR="002E7DC2">
        <w:rPr>
          <w:lang w:val="fr-FR"/>
        </w:rPr>
        <w:t>Fortnightly</w:t>
      </w:r>
      <w:proofErr w:type="spellEnd"/>
      <w:r w:rsidR="002E7DC2">
        <w:rPr>
          <w:lang w:val="fr-FR"/>
        </w:rPr>
        <w:t>/</w:t>
      </w:r>
      <w:proofErr w:type="spellStart"/>
      <w:r w:rsidR="002E7DC2">
        <w:rPr>
          <w:lang w:val="fr-FR"/>
        </w:rPr>
        <w:t>Monthly</w:t>
      </w:r>
      <w:proofErr w:type="spellEnd"/>
      <w:r w:rsidR="002E7DC2">
        <w:rPr>
          <w:lang w:val="fr-FR"/>
        </w:rPr>
        <w:t xml:space="preserve"> </w:t>
      </w:r>
      <w:proofErr w:type="spellStart"/>
      <w:r w:rsidR="002E7DC2">
        <w:rPr>
          <w:lang w:val="fr-FR"/>
        </w:rPr>
        <w:t>invoicing</w:t>
      </w:r>
      <w:proofErr w:type="spellEnd"/>
      <w:r w:rsidR="002E7DC2">
        <w:rPr>
          <w:lang w:val="fr-FR"/>
        </w:rPr>
        <w:t> ;</w:t>
      </w:r>
    </w:p>
    <w:p w14:paraId="164823E8" w14:textId="65E5087A" w:rsidR="002E7DC2" w:rsidRDefault="002E7DC2" w:rsidP="007F2D75">
      <w:pPr>
        <w:pStyle w:val="BodyText"/>
        <w:numPr>
          <w:ilvl w:val="0"/>
          <w:numId w:val="40"/>
        </w:numPr>
      </w:pPr>
      <w:r w:rsidRPr="002E7DC2">
        <w:t>Traveller Tracking (Duty of C</w:t>
      </w:r>
      <w:r>
        <w:t>are);</w:t>
      </w:r>
    </w:p>
    <w:p w14:paraId="26967CA2" w14:textId="73C2BF61" w:rsidR="002E7DC2" w:rsidRDefault="006B6342" w:rsidP="007F2D75">
      <w:pPr>
        <w:pStyle w:val="BodyText"/>
        <w:numPr>
          <w:ilvl w:val="0"/>
          <w:numId w:val="40"/>
        </w:numPr>
        <w:rPr>
          <w:lang w:val="fr-FR"/>
        </w:rPr>
      </w:pPr>
      <w:r w:rsidRPr="006B6342">
        <w:rPr>
          <w:lang w:val="fr-FR"/>
        </w:rPr>
        <w:t xml:space="preserve">Travel </w:t>
      </w:r>
      <w:proofErr w:type="spellStart"/>
      <w:r w:rsidRPr="006B6342">
        <w:rPr>
          <w:lang w:val="fr-FR"/>
        </w:rPr>
        <w:t>Alerts</w:t>
      </w:r>
      <w:proofErr w:type="spellEnd"/>
      <w:r w:rsidRPr="006B6342">
        <w:rPr>
          <w:lang w:val="fr-FR"/>
        </w:rPr>
        <w:t xml:space="preserve"> (e-mails, in-app mes</w:t>
      </w:r>
      <w:r>
        <w:rPr>
          <w:lang w:val="fr-FR"/>
        </w:rPr>
        <w:t xml:space="preserve">sages, </w:t>
      </w:r>
      <w:proofErr w:type="spellStart"/>
      <w:r>
        <w:rPr>
          <w:lang w:val="fr-FR"/>
        </w:rPr>
        <w:t>text</w:t>
      </w:r>
      <w:proofErr w:type="spellEnd"/>
      <w:r>
        <w:rPr>
          <w:lang w:val="fr-FR"/>
        </w:rPr>
        <w:t>) and ;</w:t>
      </w:r>
    </w:p>
    <w:p w14:paraId="35CCE352" w14:textId="68CB96D9" w:rsidR="006B6342" w:rsidRPr="006B6342" w:rsidRDefault="006B6342" w:rsidP="007F2D75">
      <w:pPr>
        <w:pStyle w:val="BodyText"/>
        <w:numPr>
          <w:ilvl w:val="0"/>
          <w:numId w:val="40"/>
        </w:numPr>
        <w:rPr>
          <w:lang w:val="fr-FR"/>
        </w:rPr>
      </w:pPr>
      <w:r>
        <w:rPr>
          <w:lang w:val="fr-FR"/>
        </w:rPr>
        <w:t>Crisis Management</w:t>
      </w:r>
    </w:p>
    <w:p w14:paraId="14822DA7" w14:textId="2ABD71CD" w:rsidR="003C75DF" w:rsidRPr="00140428" w:rsidRDefault="006B6342" w:rsidP="006B6342">
      <w:pPr>
        <w:pStyle w:val="Heading3"/>
        <w:ind w:left="737" w:hanging="737"/>
        <w:rPr>
          <w:iCs/>
        </w:rPr>
      </w:pPr>
      <w:r w:rsidRPr="00140428">
        <w:rPr>
          <w:iCs/>
        </w:rPr>
        <w:t>Tenderers are to note that the requirements listed above are by no means exhaustive.  Additional Travel Services may be required and the TMC shall therefore be required to remain flexible th</w:t>
      </w:r>
      <w:r w:rsidR="00140428" w:rsidRPr="00140428">
        <w:rPr>
          <w:iCs/>
        </w:rPr>
        <w:t xml:space="preserve">roughout the Term of the Framework and extension thereafter. </w:t>
      </w:r>
    </w:p>
    <w:p w14:paraId="0EA12B1B" w14:textId="1630A767" w:rsidR="0067753F" w:rsidRPr="00227BF4" w:rsidRDefault="0067753F" w:rsidP="00227BF4">
      <w:pPr>
        <w:pStyle w:val="Heading2"/>
        <w:rPr>
          <w:rStyle w:val="Strong"/>
        </w:rPr>
      </w:pPr>
      <w:r w:rsidRPr="00227BF4">
        <w:rPr>
          <w:rStyle w:val="Strong"/>
        </w:rPr>
        <w:t>Outputs and Milestones</w:t>
      </w:r>
    </w:p>
    <w:p w14:paraId="4B9A8E13" w14:textId="77777777" w:rsidR="001C134F" w:rsidRDefault="007E214D" w:rsidP="001C134F">
      <w:pPr>
        <w:pStyle w:val="Heading3"/>
        <w:ind w:left="737" w:hanging="737"/>
        <w:rPr>
          <w:iCs/>
        </w:rPr>
      </w:pPr>
      <w:r w:rsidRPr="001C134F">
        <w:rPr>
          <w:iCs/>
        </w:rPr>
        <w:t>The TMC shall be required to attend quarterly meetings with ORE Catapult</w:t>
      </w:r>
      <w:r w:rsidR="001C134F" w:rsidRPr="001C134F">
        <w:rPr>
          <w:iCs/>
        </w:rPr>
        <w:t xml:space="preserve">.  </w:t>
      </w:r>
    </w:p>
    <w:p w14:paraId="0FAA6FBA" w14:textId="21D26BA2" w:rsidR="00E81941" w:rsidRPr="001F6816" w:rsidRDefault="00E81941" w:rsidP="001F6816">
      <w:pPr>
        <w:pStyle w:val="Heading3"/>
        <w:ind w:left="737" w:hanging="737"/>
        <w:rPr>
          <w:iCs/>
        </w:rPr>
      </w:pPr>
      <w:r w:rsidRPr="001F6816">
        <w:rPr>
          <w:iCs/>
        </w:rPr>
        <w:t xml:space="preserve">The TMC shall provide </w:t>
      </w:r>
      <w:r w:rsidR="00575C95" w:rsidRPr="001F6816">
        <w:rPr>
          <w:iCs/>
        </w:rPr>
        <w:t>ORE Catapult access to Management Information Reports covering the following, but not limited to;</w:t>
      </w:r>
    </w:p>
    <w:p w14:paraId="406FF337" w14:textId="506B5BFB" w:rsidR="00575C95" w:rsidRPr="001F6816" w:rsidRDefault="00575C95" w:rsidP="001F6816">
      <w:pPr>
        <w:pStyle w:val="BodyText"/>
        <w:numPr>
          <w:ilvl w:val="0"/>
          <w:numId w:val="40"/>
        </w:numPr>
        <w:rPr>
          <w:lang w:val="fr-FR"/>
        </w:rPr>
      </w:pPr>
      <w:r w:rsidRPr="001F6816">
        <w:rPr>
          <w:lang w:val="fr-FR"/>
        </w:rPr>
        <w:t xml:space="preserve">Travel </w:t>
      </w:r>
      <w:proofErr w:type="spellStart"/>
      <w:r w:rsidRPr="001F6816">
        <w:rPr>
          <w:lang w:val="fr-FR"/>
        </w:rPr>
        <w:t>Analysis</w:t>
      </w:r>
      <w:proofErr w:type="spellEnd"/>
      <w:r w:rsidR="00F53816" w:rsidRPr="001F6816">
        <w:rPr>
          <w:lang w:val="fr-FR"/>
        </w:rPr>
        <w:t xml:space="preserve"> – for </w:t>
      </w:r>
      <w:proofErr w:type="spellStart"/>
      <w:r w:rsidR="00F53816" w:rsidRPr="001F6816">
        <w:rPr>
          <w:lang w:val="fr-FR"/>
        </w:rPr>
        <w:t>example</w:t>
      </w:r>
      <w:proofErr w:type="spellEnd"/>
      <w:r w:rsidR="00F53816" w:rsidRPr="001F6816">
        <w:rPr>
          <w:lang w:val="fr-FR"/>
        </w:rPr>
        <w:t xml:space="preserve"> type of </w:t>
      </w:r>
      <w:proofErr w:type="spellStart"/>
      <w:r w:rsidR="00F53816" w:rsidRPr="001F6816">
        <w:rPr>
          <w:lang w:val="fr-FR"/>
        </w:rPr>
        <w:t>travel</w:t>
      </w:r>
      <w:proofErr w:type="spellEnd"/>
      <w:r w:rsidR="00F53816" w:rsidRPr="001F6816">
        <w:rPr>
          <w:lang w:val="fr-FR"/>
        </w:rPr>
        <w:t xml:space="preserve">, </w:t>
      </w:r>
      <w:proofErr w:type="spellStart"/>
      <w:r w:rsidR="00F53816" w:rsidRPr="001F6816">
        <w:rPr>
          <w:lang w:val="fr-FR"/>
        </w:rPr>
        <w:t>cost</w:t>
      </w:r>
      <w:proofErr w:type="spellEnd"/>
      <w:r w:rsidR="00F53816" w:rsidRPr="001F6816">
        <w:rPr>
          <w:lang w:val="fr-FR"/>
        </w:rPr>
        <w:t xml:space="preserve"> centre </w:t>
      </w:r>
      <w:proofErr w:type="spellStart"/>
      <w:r w:rsidR="00F53816" w:rsidRPr="001F6816">
        <w:rPr>
          <w:lang w:val="fr-FR"/>
        </w:rPr>
        <w:t>analys</w:t>
      </w:r>
      <w:r w:rsidR="008E0A3A">
        <w:rPr>
          <w:lang w:val="fr-FR"/>
        </w:rPr>
        <w:t>i</w:t>
      </w:r>
      <w:r w:rsidR="00F53816" w:rsidRPr="001F6816">
        <w:rPr>
          <w:lang w:val="fr-FR"/>
        </w:rPr>
        <w:t>s</w:t>
      </w:r>
      <w:proofErr w:type="spellEnd"/>
      <w:r w:rsidR="00F53816" w:rsidRPr="001F6816">
        <w:rPr>
          <w:lang w:val="fr-FR"/>
        </w:rPr>
        <w:t xml:space="preserve">, booker </w:t>
      </w:r>
      <w:proofErr w:type="spellStart"/>
      <w:r w:rsidR="00302620" w:rsidRPr="001F6816">
        <w:rPr>
          <w:lang w:val="fr-FR"/>
        </w:rPr>
        <w:t>analysis</w:t>
      </w:r>
      <w:proofErr w:type="spellEnd"/>
      <w:r w:rsidR="00302620" w:rsidRPr="001F6816">
        <w:rPr>
          <w:lang w:val="fr-FR"/>
        </w:rPr>
        <w:t xml:space="preserve">, out of </w:t>
      </w:r>
      <w:proofErr w:type="spellStart"/>
      <w:r w:rsidR="00302620" w:rsidRPr="001F6816">
        <w:rPr>
          <w:lang w:val="fr-FR"/>
        </w:rPr>
        <w:t>policy</w:t>
      </w:r>
      <w:proofErr w:type="spellEnd"/>
      <w:r w:rsidR="00302620" w:rsidRPr="001F6816">
        <w:rPr>
          <w:lang w:val="fr-FR"/>
        </w:rPr>
        <w:t xml:space="preserve"> </w:t>
      </w:r>
      <w:proofErr w:type="spellStart"/>
      <w:r w:rsidR="00302620" w:rsidRPr="001F6816">
        <w:rPr>
          <w:lang w:val="fr-FR"/>
        </w:rPr>
        <w:t>bookings</w:t>
      </w:r>
      <w:proofErr w:type="spellEnd"/>
      <w:r w:rsidR="00302620" w:rsidRPr="001F6816">
        <w:rPr>
          <w:lang w:val="fr-FR"/>
        </w:rPr>
        <w:t xml:space="preserve">, Co2 </w:t>
      </w:r>
      <w:proofErr w:type="spellStart"/>
      <w:r w:rsidR="00302620" w:rsidRPr="001F6816">
        <w:rPr>
          <w:lang w:val="fr-FR"/>
        </w:rPr>
        <w:t>reporting</w:t>
      </w:r>
      <w:proofErr w:type="spellEnd"/>
    </w:p>
    <w:p w14:paraId="638B7AC2" w14:textId="6680D832" w:rsidR="00575C95" w:rsidRPr="001F6816" w:rsidRDefault="00575C95" w:rsidP="001F6816">
      <w:pPr>
        <w:pStyle w:val="BodyText"/>
        <w:numPr>
          <w:ilvl w:val="0"/>
          <w:numId w:val="40"/>
        </w:numPr>
        <w:rPr>
          <w:lang w:val="fr-FR"/>
        </w:rPr>
      </w:pPr>
      <w:proofErr w:type="spellStart"/>
      <w:r w:rsidRPr="001F6816">
        <w:rPr>
          <w:lang w:val="fr-FR"/>
        </w:rPr>
        <w:t>Billing</w:t>
      </w:r>
      <w:proofErr w:type="spellEnd"/>
      <w:r w:rsidR="00302620" w:rsidRPr="001F6816">
        <w:rPr>
          <w:lang w:val="fr-FR"/>
        </w:rPr>
        <w:t xml:space="preserve"> – </w:t>
      </w:r>
      <w:proofErr w:type="spellStart"/>
      <w:r w:rsidR="00302620" w:rsidRPr="001F6816">
        <w:rPr>
          <w:lang w:val="fr-FR"/>
        </w:rPr>
        <w:t>these</w:t>
      </w:r>
      <w:proofErr w:type="spellEnd"/>
      <w:r w:rsidR="00302620" w:rsidRPr="001F6816">
        <w:rPr>
          <w:lang w:val="fr-FR"/>
        </w:rPr>
        <w:t xml:space="preserve"> report </w:t>
      </w:r>
      <w:proofErr w:type="spellStart"/>
      <w:r w:rsidR="00302620" w:rsidRPr="001F6816">
        <w:rPr>
          <w:lang w:val="fr-FR"/>
        </w:rPr>
        <w:t>shall</w:t>
      </w:r>
      <w:proofErr w:type="spellEnd"/>
      <w:r w:rsidR="00302620" w:rsidRPr="001F6816">
        <w:rPr>
          <w:lang w:val="fr-FR"/>
        </w:rPr>
        <w:t xml:space="preserve"> </w:t>
      </w:r>
      <w:proofErr w:type="spellStart"/>
      <w:r w:rsidR="001F6816" w:rsidRPr="001F6816">
        <w:rPr>
          <w:lang w:val="fr-FR"/>
        </w:rPr>
        <w:t>detail</w:t>
      </w:r>
      <w:proofErr w:type="spellEnd"/>
      <w:r w:rsidR="001F6816" w:rsidRPr="001F6816">
        <w:rPr>
          <w:lang w:val="fr-FR"/>
        </w:rPr>
        <w:t xml:space="preserve"> </w:t>
      </w:r>
      <w:proofErr w:type="spellStart"/>
      <w:r w:rsidR="00302620" w:rsidRPr="001F6816">
        <w:rPr>
          <w:lang w:val="fr-FR"/>
        </w:rPr>
        <w:t>specific</w:t>
      </w:r>
      <w:proofErr w:type="spellEnd"/>
      <w:r w:rsidR="00302620" w:rsidRPr="001F6816">
        <w:rPr>
          <w:lang w:val="fr-FR"/>
        </w:rPr>
        <w:t xml:space="preserve"> </w:t>
      </w:r>
      <w:proofErr w:type="spellStart"/>
      <w:r w:rsidR="00302620" w:rsidRPr="001F6816">
        <w:rPr>
          <w:lang w:val="fr-FR"/>
        </w:rPr>
        <w:t>invoices</w:t>
      </w:r>
      <w:proofErr w:type="spellEnd"/>
      <w:r w:rsidR="00302620" w:rsidRPr="001F6816">
        <w:rPr>
          <w:lang w:val="fr-FR"/>
        </w:rPr>
        <w:t xml:space="preserve"> and </w:t>
      </w:r>
      <w:proofErr w:type="spellStart"/>
      <w:r w:rsidR="00302620" w:rsidRPr="001F6816">
        <w:rPr>
          <w:lang w:val="fr-FR"/>
        </w:rPr>
        <w:t>credit</w:t>
      </w:r>
      <w:proofErr w:type="spellEnd"/>
      <w:r w:rsidR="001F6816" w:rsidRPr="001F6816">
        <w:rPr>
          <w:lang w:val="fr-FR"/>
        </w:rPr>
        <w:t xml:space="preserve"> notes</w:t>
      </w:r>
    </w:p>
    <w:p w14:paraId="663827B8" w14:textId="7A04EA90" w:rsidR="00575C95" w:rsidRPr="001F6816" w:rsidRDefault="00575C95" w:rsidP="001F6816">
      <w:pPr>
        <w:pStyle w:val="BodyText"/>
        <w:numPr>
          <w:ilvl w:val="0"/>
          <w:numId w:val="40"/>
        </w:numPr>
        <w:rPr>
          <w:lang w:val="fr-FR"/>
        </w:rPr>
      </w:pPr>
      <w:r w:rsidRPr="001F6816">
        <w:rPr>
          <w:lang w:val="fr-FR"/>
        </w:rPr>
        <w:lastRenderedPageBreak/>
        <w:t xml:space="preserve">Account Management </w:t>
      </w:r>
      <w:proofErr w:type="spellStart"/>
      <w:r w:rsidRPr="001F6816">
        <w:rPr>
          <w:lang w:val="fr-FR"/>
        </w:rPr>
        <w:t>Reporting</w:t>
      </w:r>
      <w:proofErr w:type="spellEnd"/>
      <w:r w:rsidRPr="001F6816">
        <w:rPr>
          <w:lang w:val="fr-FR"/>
        </w:rPr>
        <w:t xml:space="preserve"> – </w:t>
      </w:r>
      <w:r w:rsidR="00F53816" w:rsidRPr="001F6816">
        <w:rPr>
          <w:lang w:val="fr-FR"/>
        </w:rPr>
        <w:t xml:space="preserve">for </w:t>
      </w:r>
      <w:proofErr w:type="spellStart"/>
      <w:r w:rsidR="00F53816" w:rsidRPr="001F6816">
        <w:rPr>
          <w:lang w:val="fr-FR"/>
        </w:rPr>
        <w:t>example</w:t>
      </w:r>
      <w:proofErr w:type="spellEnd"/>
      <w:r w:rsidR="00F53816" w:rsidRPr="001F6816">
        <w:rPr>
          <w:lang w:val="fr-FR"/>
        </w:rPr>
        <w:t xml:space="preserve"> </w:t>
      </w:r>
      <w:proofErr w:type="spellStart"/>
      <w:r w:rsidRPr="001F6816">
        <w:rPr>
          <w:lang w:val="fr-FR"/>
        </w:rPr>
        <w:t>demonstrating</w:t>
      </w:r>
      <w:proofErr w:type="spellEnd"/>
      <w:r w:rsidRPr="001F6816">
        <w:rPr>
          <w:lang w:val="fr-FR"/>
        </w:rPr>
        <w:t xml:space="preserve"> </w:t>
      </w:r>
      <w:proofErr w:type="spellStart"/>
      <w:r w:rsidRPr="001F6816">
        <w:rPr>
          <w:lang w:val="fr-FR"/>
        </w:rPr>
        <w:t>year</w:t>
      </w:r>
      <w:proofErr w:type="spellEnd"/>
      <w:r w:rsidRPr="001F6816">
        <w:rPr>
          <w:lang w:val="fr-FR"/>
        </w:rPr>
        <w:t xml:space="preserve"> on </w:t>
      </w:r>
      <w:proofErr w:type="spellStart"/>
      <w:r w:rsidRPr="001F6816">
        <w:rPr>
          <w:lang w:val="fr-FR"/>
        </w:rPr>
        <w:t>year</w:t>
      </w:r>
      <w:proofErr w:type="spellEnd"/>
      <w:r w:rsidRPr="001F6816">
        <w:rPr>
          <w:lang w:val="fr-FR"/>
        </w:rPr>
        <w:t xml:space="preserve"> </w:t>
      </w:r>
      <w:proofErr w:type="spellStart"/>
      <w:r w:rsidRPr="001F6816">
        <w:rPr>
          <w:lang w:val="fr-FR"/>
        </w:rPr>
        <w:t>spend</w:t>
      </w:r>
      <w:proofErr w:type="spellEnd"/>
      <w:r w:rsidRPr="001F6816">
        <w:rPr>
          <w:lang w:val="fr-FR"/>
        </w:rPr>
        <w:t xml:space="preserve">, top </w:t>
      </w:r>
      <w:proofErr w:type="spellStart"/>
      <w:r w:rsidRPr="001F6816">
        <w:rPr>
          <w:lang w:val="fr-FR"/>
        </w:rPr>
        <w:t>travellers</w:t>
      </w:r>
      <w:proofErr w:type="spellEnd"/>
      <w:r w:rsidRPr="001F6816">
        <w:rPr>
          <w:lang w:val="fr-FR"/>
        </w:rPr>
        <w:t>, top destinations</w:t>
      </w:r>
    </w:p>
    <w:p w14:paraId="0156AA33" w14:textId="60CBE13A" w:rsidR="0067753F" w:rsidRPr="005F3376" w:rsidRDefault="0067753F" w:rsidP="005F3376">
      <w:pPr>
        <w:pStyle w:val="Heading2"/>
        <w:rPr>
          <w:rStyle w:val="Strong"/>
        </w:rPr>
      </w:pPr>
      <w:r w:rsidRPr="005F3376">
        <w:rPr>
          <w:rStyle w:val="Strong"/>
        </w:rPr>
        <w:t>Implementation</w:t>
      </w:r>
    </w:p>
    <w:p w14:paraId="1FD4140D" w14:textId="73416057" w:rsidR="001070C7" w:rsidRPr="002C58E3" w:rsidRDefault="00845D15" w:rsidP="002C58E3">
      <w:pPr>
        <w:pStyle w:val="Heading3"/>
        <w:ind w:left="737" w:hanging="737"/>
      </w:pPr>
      <w:r w:rsidRPr="002C58E3">
        <w:t xml:space="preserve">The TMC shall ensure a smooth implementation </w:t>
      </w:r>
      <w:r w:rsidR="0066249F" w:rsidRPr="002C58E3">
        <w:t>and provide details of account managers, project manager</w:t>
      </w:r>
      <w:r w:rsidR="001070C7" w:rsidRPr="002C58E3">
        <w:t xml:space="preserve"> and </w:t>
      </w:r>
      <w:r w:rsidR="0066249F" w:rsidRPr="002C58E3">
        <w:t xml:space="preserve">identity </w:t>
      </w:r>
      <w:r w:rsidR="001070C7" w:rsidRPr="002C58E3">
        <w:t xml:space="preserve">any </w:t>
      </w:r>
      <w:r w:rsidR="0066249F" w:rsidRPr="002C58E3">
        <w:t>risks early on</w:t>
      </w:r>
      <w:r w:rsidR="001070C7" w:rsidRPr="002C58E3">
        <w:t xml:space="preserve">.  </w:t>
      </w:r>
    </w:p>
    <w:p w14:paraId="38D451B0" w14:textId="3A52BC0F" w:rsidR="0067753F" w:rsidRPr="00074D99" w:rsidRDefault="002C58E3" w:rsidP="002C58E3">
      <w:pPr>
        <w:pStyle w:val="Heading2"/>
        <w:rPr>
          <w:rStyle w:val="Strong"/>
        </w:rPr>
      </w:pPr>
      <w:r>
        <w:rPr>
          <w:rStyle w:val="Strong"/>
        </w:rPr>
        <w:t>5.5</w:t>
      </w:r>
      <w:r>
        <w:rPr>
          <w:rStyle w:val="Strong"/>
        </w:rPr>
        <w:tab/>
      </w:r>
      <w:r w:rsidR="0067753F" w:rsidRPr="00074D99">
        <w:rPr>
          <w:rStyle w:val="Strong"/>
        </w:rPr>
        <w:t>Payment Terms</w:t>
      </w:r>
    </w:p>
    <w:p w14:paraId="198EC463" w14:textId="629FA4D7" w:rsidR="0067753F" w:rsidRDefault="0067753F" w:rsidP="004A21A0">
      <w:pPr>
        <w:pStyle w:val="Heading3"/>
        <w:ind w:left="709" w:hanging="709"/>
      </w:pPr>
      <w:r>
        <w:t>ORE Catapult shall pay the invoiced amounts within thirty (30) days from the date of the invoice.</w:t>
      </w:r>
      <w:r w:rsidR="006A31FB">
        <w:t xml:space="preserve"> </w:t>
      </w:r>
      <w:r>
        <w:t>However, Tenderers are invited to detail any discounts that may be offered for payment made earlier e.g. within fourteen (14) days.</w:t>
      </w:r>
    </w:p>
    <w:p w14:paraId="1510D8A4" w14:textId="4D830081" w:rsidR="0067753F" w:rsidRDefault="0067753F" w:rsidP="004A21A0">
      <w:pPr>
        <w:pStyle w:val="Heading3"/>
        <w:ind w:left="709" w:hanging="709"/>
      </w:pPr>
      <w:r>
        <w:t xml:space="preserve">Please note that ORE Catapult operate a strict no PO (Purchase Order) no pay (payment) policy. </w:t>
      </w:r>
    </w:p>
    <w:p w14:paraId="4253DAC7" w14:textId="205CDA1F" w:rsidR="0067753F" w:rsidRDefault="0067753F" w:rsidP="004A21A0">
      <w:pPr>
        <w:pStyle w:val="Heading3"/>
        <w:ind w:left="709" w:hanging="709"/>
      </w:pPr>
      <w:r>
        <w:t xml:space="preserve">All invoices and statements shall be sent electronically to ORE Catapult’s Finance email address </w:t>
      </w:r>
      <w:hyperlink r:id="rId18" w:history="1">
        <w:r w:rsidRPr="00074D99">
          <w:rPr>
            <w:rStyle w:val="Hyperlink"/>
          </w:rPr>
          <w:t>finance@ore.catapult.org.uk</w:t>
        </w:r>
      </w:hyperlink>
      <w:r>
        <w:t xml:space="preserve"> and </w:t>
      </w:r>
      <w:r w:rsidRPr="003457B8">
        <w:rPr>
          <w:rStyle w:val="Strong"/>
        </w:rPr>
        <w:t>MUST</w:t>
      </w:r>
      <w:r>
        <w:t xml:space="preserve"> quote the relevant purchase order number.</w:t>
      </w:r>
      <w:r w:rsidR="006A31FB">
        <w:t xml:space="preserve"> </w:t>
      </w:r>
    </w:p>
    <w:p w14:paraId="25FCDDE9" w14:textId="70ADC4F1" w:rsidR="0067753F" w:rsidRDefault="0067753F" w:rsidP="00A5164C">
      <w:pPr>
        <w:pStyle w:val="Heading1"/>
      </w:pPr>
      <w:bookmarkStart w:id="6" w:name="_Toc155712278"/>
      <w:r>
        <w:t>Contract Term</w:t>
      </w:r>
      <w:bookmarkEnd w:id="6"/>
    </w:p>
    <w:p w14:paraId="70D9F069" w14:textId="5FA42601" w:rsidR="0067753F" w:rsidRDefault="0067753F" w:rsidP="0067753F">
      <w:r>
        <w:t xml:space="preserve">The initial Term shall be for a period of </w:t>
      </w:r>
      <w:r w:rsidR="00DC57F6">
        <w:t xml:space="preserve">two (2) years with </w:t>
      </w:r>
      <w:r w:rsidRPr="00DC57F6">
        <w:rPr>
          <w:iCs/>
        </w:rPr>
        <w:t>an option to extend for</w:t>
      </w:r>
      <w:r w:rsidR="00DC57F6" w:rsidRPr="00DC57F6">
        <w:rPr>
          <w:iCs/>
        </w:rPr>
        <w:t xml:space="preserve"> up to </w:t>
      </w:r>
      <w:r w:rsidRPr="00DC57F6">
        <w:rPr>
          <w:iCs/>
        </w:rPr>
        <w:t xml:space="preserve"> a further period of </w:t>
      </w:r>
      <w:r w:rsidR="00DC57F6" w:rsidRPr="00DC57F6">
        <w:rPr>
          <w:iCs/>
        </w:rPr>
        <w:t>twenty four</w:t>
      </w:r>
      <w:r w:rsidRPr="00DC57F6">
        <w:rPr>
          <w:iCs/>
        </w:rPr>
        <w:t xml:space="preserve"> (</w:t>
      </w:r>
      <w:r w:rsidR="00DC57F6" w:rsidRPr="00DC57F6">
        <w:rPr>
          <w:iCs/>
        </w:rPr>
        <w:t>24</w:t>
      </w:r>
      <w:r w:rsidRPr="00DC57F6">
        <w:rPr>
          <w:iCs/>
        </w:rPr>
        <w:t>) months,</w:t>
      </w:r>
      <w:r>
        <w:t xml:space="preserve"> with an indicative start date of </w:t>
      </w:r>
      <w:r w:rsidR="00DC57F6">
        <w:t>03 November 2025.</w:t>
      </w:r>
    </w:p>
    <w:p w14:paraId="73E8D1E5" w14:textId="7D7BA3BF" w:rsidR="0067753F" w:rsidRDefault="0067753F" w:rsidP="00DB6A50">
      <w:pPr>
        <w:pStyle w:val="Heading1"/>
      </w:pPr>
      <w:bookmarkStart w:id="7" w:name="_Toc155712279"/>
      <w:r>
        <w:t>Compulsory Insurance Cover</w:t>
      </w:r>
      <w:bookmarkEnd w:id="7"/>
    </w:p>
    <w:p w14:paraId="20DF3EFF" w14:textId="45C931CE" w:rsidR="00E04976" w:rsidRDefault="0067753F" w:rsidP="0067753F">
      <w:r>
        <w:t>In accordance with the ORE Catapult General Conditions of Contract referred to in Section 4, the Contractor shall have affected and shall maintain appropriate levels of insurance as follows:</w:t>
      </w:r>
    </w:p>
    <w:tbl>
      <w:tblPr>
        <w:tblStyle w:val="TableGrid"/>
        <w:tblpPr w:leftFromText="180" w:rightFromText="180" w:vertAnchor="text" w:horzAnchor="margin" w:tblpY="-74"/>
        <w:tblW w:w="9071" w:type="dxa"/>
        <w:tblBorders>
          <w:top w:val="none" w:sz="0" w:space="0" w:color="auto"/>
          <w:left w:val="none" w:sz="0" w:space="0" w:color="auto"/>
          <w:bottom w:val="none" w:sz="0" w:space="0" w:color="auto"/>
          <w:right w:val="none" w:sz="0" w:space="0" w:color="auto"/>
          <w:insideH w:val="single" w:sz="4" w:space="0" w:color="FFFFFF"/>
          <w:insideV w:val="single" w:sz="4" w:space="0" w:color="FFFFFF"/>
        </w:tblBorders>
        <w:shd w:val="clear" w:color="auto" w:fill="E5F6F9" w:themeFill="accent6" w:themeFillTint="33"/>
        <w:tblLayout w:type="fixed"/>
        <w:tblCellMar>
          <w:top w:w="57" w:type="dxa"/>
          <w:bottom w:w="57" w:type="dxa"/>
        </w:tblCellMar>
        <w:tblLook w:val="04A0" w:firstRow="1" w:lastRow="0" w:firstColumn="1" w:lastColumn="0" w:noHBand="0" w:noVBand="1"/>
      </w:tblPr>
      <w:tblGrid>
        <w:gridCol w:w="4395"/>
        <w:gridCol w:w="4676"/>
      </w:tblGrid>
      <w:tr w:rsidR="003D73C9" w:rsidRPr="001347E7" w14:paraId="6C7A6FFA" w14:textId="77777777" w:rsidTr="003D73C9">
        <w:tc>
          <w:tcPr>
            <w:tcW w:w="4395" w:type="dxa"/>
            <w:shd w:val="clear" w:color="auto" w:fill="E5F6F9" w:themeFill="accent6" w:themeFillTint="33"/>
          </w:tcPr>
          <w:p w14:paraId="1091A184" w14:textId="508C02D6" w:rsidR="003D73C9" w:rsidRPr="00B17410" w:rsidRDefault="003D73C9" w:rsidP="003D73C9">
            <w:pPr>
              <w:pStyle w:val="Tablecontent"/>
              <w:rPr>
                <w:rStyle w:val="Strong"/>
              </w:rPr>
            </w:pPr>
            <w:r w:rsidRPr="00B17410">
              <w:rPr>
                <w:rStyle w:val="Strong"/>
              </w:rPr>
              <w:t>Employer’s (Compulsory) Liability Insurance</w:t>
            </w:r>
          </w:p>
        </w:tc>
        <w:tc>
          <w:tcPr>
            <w:tcW w:w="4676" w:type="dxa"/>
            <w:shd w:val="clear" w:color="auto" w:fill="F2F2F2" w:themeFill="background1" w:themeFillShade="F2"/>
          </w:tcPr>
          <w:p w14:paraId="3DEDF26F" w14:textId="0BD84D3A" w:rsidR="003D73C9" w:rsidRPr="001347E7" w:rsidRDefault="003D73C9" w:rsidP="003D73C9">
            <w:pPr>
              <w:pStyle w:val="Tablecontent"/>
              <w:rPr>
                <w:rStyle w:val="Actionrequired"/>
              </w:rPr>
            </w:pPr>
            <w:r w:rsidRPr="00BD609F">
              <w:t>£10m*</w:t>
            </w:r>
          </w:p>
        </w:tc>
      </w:tr>
      <w:tr w:rsidR="003D73C9" w:rsidRPr="001347E7" w14:paraId="710FF4DA" w14:textId="77777777" w:rsidTr="003D73C9">
        <w:tc>
          <w:tcPr>
            <w:tcW w:w="4395" w:type="dxa"/>
            <w:shd w:val="clear" w:color="auto" w:fill="E5F6F9" w:themeFill="accent6" w:themeFillTint="33"/>
          </w:tcPr>
          <w:p w14:paraId="3026B9FD" w14:textId="5D4E762E" w:rsidR="003D73C9" w:rsidRPr="00B17410" w:rsidRDefault="003D73C9" w:rsidP="003D73C9">
            <w:pPr>
              <w:pStyle w:val="Tablecontent"/>
              <w:rPr>
                <w:rStyle w:val="Strong"/>
              </w:rPr>
            </w:pPr>
            <w:r w:rsidRPr="00B17410">
              <w:rPr>
                <w:rStyle w:val="Strong"/>
              </w:rPr>
              <w:t>Public Liability Insurance</w:t>
            </w:r>
          </w:p>
        </w:tc>
        <w:tc>
          <w:tcPr>
            <w:tcW w:w="4676" w:type="dxa"/>
            <w:shd w:val="clear" w:color="auto" w:fill="F2F2F2" w:themeFill="background1" w:themeFillShade="F2"/>
          </w:tcPr>
          <w:p w14:paraId="58B9F59A" w14:textId="7CF8514F" w:rsidR="003D73C9" w:rsidRPr="001347E7" w:rsidRDefault="00DC6159" w:rsidP="003D73C9">
            <w:pPr>
              <w:pStyle w:val="Tablecontent"/>
              <w:rPr>
                <w:rStyle w:val="Actionrequired"/>
              </w:rPr>
            </w:pPr>
            <w:r w:rsidRPr="00BD609F">
              <w:t>£10m</w:t>
            </w:r>
          </w:p>
        </w:tc>
      </w:tr>
      <w:tr w:rsidR="003D73C9" w:rsidRPr="001347E7" w14:paraId="44DD2DD2" w14:textId="77777777" w:rsidTr="003D73C9">
        <w:tc>
          <w:tcPr>
            <w:tcW w:w="4395" w:type="dxa"/>
            <w:shd w:val="clear" w:color="auto" w:fill="E5F6F9" w:themeFill="accent6" w:themeFillTint="33"/>
          </w:tcPr>
          <w:p w14:paraId="0C313C38" w14:textId="17BEAB2B" w:rsidR="003D73C9" w:rsidRPr="00B17410" w:rsidRDefault="003D73C9" w:rsidP="003D73C9">
            <w:pPr>
              <w:pStyle w:val="Tablecontent"/>
              <w:rPr>
                <w:rStyle w:val="Strong"/>
              </w:rPr>
            </w:pPr>
            <w:r w:rsidRPr="00B17410">
              <w:rPr>
                <w:rStyle w:val="Strong"/>
              </w:rPr>
              <w:t>Product Liability Insurance</w:t>
            </w:r>
          </w:p>
        </w:tc>
        <w:tc>
          <w:tcPr>
            <w:tcW w:w="4676" w:type="dxa"/>
            <w:shd w:val="clear" w:color="auto" w:fill="F2F2F2" w:themeFill="background1" w:themeFillShade="F2"/>
          </w:tcPr>
          <w:p w14:paraId="57DFEEE8" w14:textId="054D8034" w:rsidR="003D73C9" w:rsidRPr="001347E7" w:rsidRDefault="00DC6159" w:rsidP="003D73C9">
            <w:pPr>
              <w:pStyle w:val="Tablecontent"/>
              <w:rPr>
                <w:rStyle w:val="Actionrequired"/>
              </w:rPr>
            </w:pPr>
            <w:r w:rsidRPr="00BD609F">
              <w:t>£10m</w:t>
            </w:r>
          </w:p>
        </w:tc>
      </w:tr>
      <w:tr w:rsidR="003D73C9" w:rsidRPr="001347E7" w14:paraId="5B034DC1" w14:textId="77777777" w:rsidTr="003D73C9">
        <w:tc>
          <w:tcPr>
            <w:tcW w:w="4395" w:type="dxa"/>
            <w:shd w:val="clear" w:color="auto" w:fill="E5F6F9" w:themeFill="accent6" w:themeFillTint="33"/>
          </w:tcPr>
          <w:p w14:paraId="7433AE92" w14:textId="5A96644A" w:rsidR="003D73C9" w:rsidRPr="00B17410" w:rsidRDefault="003D73C9" w:rsidP="003D73C9">
            <w:pPr>
              <w:pStyle w:val="Tablecontent"/>
              <w:rPr>
                <w:rStyle w:val="Strong"/>
              </w:rPr>
            </w:pPr>
            <w:r w:rsidRPr="00B17410">
              <w:rPr>
                <w:rStyle w:val="Strong"/>
              </w:rPr>
              <w:t>Professional Indemnity Insurance (if applicable)</w:t>
            </w:r>
          </w:p>
        </w:tc>
        <w:tc>
          <w:tcPr>
            <w:tcW w:w="4676" w:type="dxa"/>
            <w:shd w:val="clear" w:color="auto" w:fill="F2F2F2" w:themeFill="background1" w:themeFillShade="F2"/>
          </w:tcPr>
          <w:p w14:paraId="7DBD1CB5" w14:textId="5C721B24" w:rsidR="003D73C9" w:rsidRPr="001347E7" w:rsidRDefault="00DC6159" w:rsidP="003D73C9">
            <w:pPr>
              <w:pStyle w:val="Tablecontent"/>
              <w:rPr>
                <w:rStyle w:val="Actionrequired"/>
              </w:rPr>
            </w:pPr>
            <w:r w:rsidRPr="00BD609F">
              <w:t>£10m</w:t>
            </w:r>
          </w:p>
        </w:tc>
      </w:tr>
      <w:tr w:rsidR="003D73C9" w:rsidRPr="001347E7" w14:paraId="04F20E25" w14:textId="77777777" w:rsidTr="003D73C9">
        <w:tc>
          <w:tcPr>
            <w:tcW w:w="9071" w:type="dxa"/>
            <w:gridSpan w:val="2"/>
            <w:shd w:val="clear" w:color="auto" w:fill="F2F2F2" w:themeFill="background1" w:themeFillShade="F2"/>
          </w:tcPr>
          <w:p w14:paraId="05E6DE7D" w14:textId="4D688832" w:rsidR="003D73C9" w:rsidRPr="001347E7" w:rsidRDefault="003D73C9" w:rsidP="0000414D">
            <w:pPr>
              <w:pStyle w:val="Tablecontent"/>
              <w:rPr>
                <w:rStyle w:val="Actionrequired"/>
              </w:rPr>
            </w:pPr>
            <w:r w:rsidRPr="003D73C9">
              <w:t xml:space="preserve">*It is a legal requirement that </w:t>
            </w:r>
            <w:r w:rsidRPr="00FD7E39">
              <w:rPr>
                <w:rStyle w:val="Strong"/>
              </w:rPr>
              <w:t>all</w:t>
            </w:r>
            <w:r w:rsidRPr="003D73C9">
              <w:t xml:space="preserve"> companies hold Employer’s (Compulsory) Liability Insurance of £5 million as a minimum.</w:t>
            </w:r>
            <w:r w:rsidR="006A31FB">
              <w:t xml:space="preserve"> </w:t>
            </w:r>
            <w:r w:rsidRPr="003D73C9">
              <w:t>Please note this requirement is not applicable to Sole Traders.</w:t>
            </w:r>
          </w:p>
        </w:tc>
      </w:tr>
    </w:tbl>
    <w:p w14:paraId="3BBDB631" w14:textId="2285BB69" w:rsidR="00FD7E39" w:rsidRDefault="00FD7E39" w:rsidP="00AE30BF">
      <w:pPr>
        <w:pStyle w:val="Heading1"/>
      </w:pPr>
      <w:bookmarkStart w:id="8" w:name="_Toc155712280"/>
      <w:r>
        <w:t>Reporting Arrangements</w:t>
      </w:r>
      <w:bookmarkEnd w:id="8"/>
    </w:p>
    <w:p w14:paraId="780358DA" w14:textId="42EA4ED3" w:rsidR="00FD7E39" w:rsidRDefault="00FD7E39" w:rsidP="00FD7E39">
      <w:r>
        <w:t xml:space="preserve">The personnel provided to deliver the Service(s) shall report directly to, and only take instructions from </w:t>
      </w:r>
      <w:r w:rsidR="00DC6159" w:rsidRPr="00C52134">
        <w:rPr>
          <w:iCs/>
        </w:rPr>
        <w:t xml:space="preserve">Amanda Johnson, </w:t>
      </w:r>
      <w:r w:rsidR="00C52134" w:rsidRPr="00C52134">
        <w:rPr>
          <w:iCs/>
        </w:rPr>
        <w:t>Commercial Finance Manager</w:t>
      </w:r>
      <w:r>
        <w:t xml:space="preserve"> (and Chief Executive Officer as required).</w:t>
      </w:r>
    </w:p>
    <w:p w14:paraId="3374A858" w14:textId="6808848A" w:rsidR="00FD7E39" w:rsidRDefault="00FD7E39" w:rsidP="00190DE1">
      <w:pPr>
        <w:pStyle w:val="Heading1"/>
      </w:pPr>
      <w:bookmarkStart w:id="9" w:name="_Toc155712281"/>
      <w:r>
        <w:t>Proposal</w:t>
      </w:r>
      <w:bookmarkEnd w:id="9"/>
    </w:p>
    <w:p w14:paraId="1D6B0945" w14:textId="77777777" w:rsidR="00FD7E39" w:rsidRPr="00190DE1" w:rsidRDefault="00FD7E39" w:rsidP="00190DE1">
      <w:pPr>
        <w:pStyle w:val="Subtitle"/>
        <w:rPr>
          <w:rStyle w:val="Strong"/>
          <w:b/>
        </w:rPr>
      </w:pPr>
      <w:r w:rsidRPr="00190DE1">
        <w:rPr>
          <w:rStyle w:val="Strong"/>
          <w:b/>
        </w:rPr>
        <w:t>Return of th</w:t>
      </w:r>
      <w:r w:rsidRPr="006F1790">
        <w:rPr>
          <w:rStyle w:val="Strong"/>
          <w:b/>
        </w:rPr>
        <w:t xml:space="preserve">e </w:t>
      </w:r>
      <w:r w:rsidRPr="006F1790">
        <w:rPr>
          <w:rStyle w:val="Strong"/>
          <w:b/>
          <w:iCs w:val="0"/>
        </w:rPr>
        <w:t>ITT</w:t>
      </w:r>
    </w:p>
    <w:p w14:paraId="2E4F529E" w14:textId="1D2B29CE" w:rsidR="00FD7E39" w:rsidRDefault="00FD7E39" w:rsidP="00190DE1">
      <w:pPr>
        <w:pStyle w:val="Heading2"/>
      </w:pPr>
      <w:r>
        <w:t xml:space="preserve">Tenderers </w:t>
      </w:r>
      <w:r w:rsidRPr="00190DE1">
        <w:rPr>
          <w:u w:val="single"/>
        </w:rPr>
        <w:t>must</w:t>
      </w:r>
      <w:r>
        <w:t xml:space="preserve"> submit the following documents as separate downloads:</w:t>
      </w:r>
    </w:p>
    <w:p w14:paraId="342133DE" w14:textId="1E52899E" w:rsidR="00FD7E39" w:rsidRPr="002C58E3" w:rsidRDefault="00FD7E39" w:rsidP="00190DE1">
      <w:pPr>
        <w:pStyle w:val="ListBullet3"/>
        <w:rPr>
          <w:iCs/>
        </w:rPr>
      </w:pPr>
      <w:r w:rsidRPr="002C58E3">
        <w:rPr>
          <w:iCs/>
        </w:rPr>
        <w:t>Appendix 1 General Conditions of Contract – red line clauses only</w:t>
      </w:r>
    </w:p>
    <w:p w14:paraId="78CF9586" w14:textId="5EFB73D3" w:rsidR="00FD7E39" w:rsidRPr="002C58E3" w:rsidRDefault="00FD7E39" w:rsidP="00190DE1">
      <w:pPr>
        <w:pStyle w:val="ListBullet3"/>
        <w:rPr>
          <w:iCs/>
        </w:rPr>
      </w:pPr>
      <w:r w:rsidRPr="002C58E3">
        <w:rPr>
          <w:iCs/>
        </w:rPr>
        <w:t>Appendix 2 Tenderer Response Document;</w:t>
      </w:r>
    </w:p>
    <w:p w14:paraId="0E6D3A03" w14:textId="77777777" w:rsidR="008B759F" w:rsidRDefault="00FD7E39" w:rsidP="00190DE1">
      <w:pPr>
        <w:pStyle w:val="ListBullet3"/>
        <w:rPr>
          <w:iCs/>
        </w:rPr>
      </w:pPr>
      <w:r w:rsidRPr="002C58E3">
        <w:rPr>
          <w:iCs/>
        </w:rPr>
        <w:t xml:space="preserve">Appendix 3 Offer Worksheet; </w:t>
      </w:r>
    </w:p>
    <w:p w14:paraId="4EA839A1" w14:textId="310AB30D" w:rsidR="00FD7E39" w:rsidRPr="002C58E3" w:rsidRDefault="008B759F" w:rsidP="00190DE1">
      <w:pPr>
        <w:pStyle w:val="ListBullet3"/>
        <w:rPr>
          <w:iCs/>
        </w:rPr>
      </w:pPr>
      <w:r>
        <w:rPr>
          <w:iCs/>
        </w:rPr>
        <w:t>Ap</w:t>
      </w:r>
      <w:r w:rsidR="00251AE7">
        <w:rPr>
          <w:iCs/>
        </w:rPr>
        <w:t xml:space="preserve">pendix 5 Questionnaire </w:t>
      </w:r>
      <w:r w:rsidR="00FD7E39" w:rsidRPr="002C58E3">
        <w:rPr>
          <w:iCs/>
        </w:rPr>
        <w:t>and</w:t>
      </w:r>
    </w:p>
    <w:p w14:paraId="26B7AA62" w14:textId="2C91ECDC" w:rsidR="00FD7E39" w:rsidRPr="002C58E3" w:rsidRDefault="00FD7E39" w:rsidP="00190DE1">
      <w:pPr>
        <w:pStyle w:val="ListBullet3"/>
        <w:rPr>
          <w:iCs/>
        </w:rPr>
      </w:pPr>
      <w:r w:rsidRPr="002C58E3">
        <w:rPr>
          <w:iCs/>
        </w:rPr>
        <w:t>Section 10.1 (1) Technical Proposal</w:t>
      </w:r>
    </w:p>
    <w:p w14:paraId="5E02ED0B" w14:textId="77777777" w:rsidR="00FD7E39" w:rsidRDefault="00FD7E39" w:rsidP="00FD7E39">
      <w:r>
        <w:t>Failure to comply with this instruction may lead to your submission being deemed non-compliant and rejected in its entirety.</w:t>
      </w:r>
    </w:p>
    <w:p w14:paraId="314C9AEF" w14:textId="62F00D0A" w:rsidR="00FD7E39" w:rsidRDefault="00FD7E39" w:rsidP="0009473C">
      <w:pPr>
        <w:pStyle w:val="Heading2"/>
      </w:pPr>
      <w:r>
        <w:lastRenderedPageBreak/>
        <w:t>No submission will be considered unless it is received by the specified date / time as hereinafter defined and using the e-procurement system specified in the ITT.</w:t>
      </w:r>
      <w:r w:rsidR="006A31FB">
        <w:t xml:space="preserve"> </w:t>
      </w:r>
      <w:r>
        <w:t>The phrase "specified time" means the time fixed on the e-procurement portal which may be altered only by the ORE Catapult Procurement Team.</w:t>
      </w:r>
    </w:p>
    <w:p w14:paraId="62E097CB" w14:textId="308C64DB" w:rsidR="00FD7E39" w:rsidRDefault="00FD7E39" w:rsidP="0009473C">
      <w:pPr>
        <w:pStyle w:val="Heading2"/>
      </w:pPr>
      <w:r>
        <w:t>ITTs received by any method other than via the e-procurement portal shall be deemed non-compliant and therefore rejected.</w:t>
      </w:r>
      <w:r w:rsidR="006A31FB">
        <w:t xml:space="preserve"> </w:t>
      </w:r>
      <w:r>
        <w:t>For the avoidance of doubt, all hard copy (paper) or e-mailed submissions will be automatically rejected.</w:t>
      </w:r>
    </w:p>
    <w:p w14:paraId="00CE2D76" w14:textId="1E0B9194" w:rsidR="00FD7E39" w:rsidRDefault="00FD7E39" w:rsidP="0000414D">
      <w:pPr>
        <w:pStyle w:val="Heading2"/>
      </w:pPr>
      <w:r w:rsidRPr="0009473C">
        <w:rPr>
          <w:rStyle w:val="Strong"/>
        </w:rPr>
        <w:t>Alternative Tenders</w:t>
      </w:r>
      <w:r w:rsidR="0009473C">
        <w:br/>
      </w:r>
      <w:r>
        <w:t>Alternative tenders may be offered involving modifications to the specified requirements.</w:t>
      </w:r>
      <w:r w:rsidR="006A31FB">
        <w:t xml:space="preserve"> </w:t>
      </w:r>
      <w:r>
        <w:t>Any alternative tender involving modifications will be assessed on its merits and, if considered valid, may be accepted without recourse to re-tendering.</w:t>
      </w:r>
      <w:r w:rsidR="006A31FB">
        <w:t xml:space="preserve"> </w:t>
      </w:r>
      <w:r>
        <w:t>In all instances where alternative tenders are submitted the Contractor must also submit a Primary Tender being exactly to the specification and requirements of the ITT, in order to see where costs differ.</w:t>
      </w:r>
      <w:r w:rsidR="006A31FB">
        <w:t xml:space="preserve"> </w:t>
      </w:r>
      <w:r>
        <w:t>Should an alternative tender be submitted ORE Catapult General Conditions of Contract shall apply and not be affected in any way.</w:t>
      </w:r>
    </w:p>
    <w:p w14:paraId="0DCA01FC" w14:textId="0DE01C20" w:rsidR="00FD7E39" w:rsidRDefault="003B404E" w:rsidP="00FD7E39">
      <w:pPr>
        <w:pStyle w:val="Heading2"/>
      </w:pPr>
      <w:r w:rsidRPr="003B404E">
        <w:rPr>
          <w:rStyle w:val="Strong"/>
        </w:rPr>
        <w:t>Complaints</w:t>
      </w:r>
      <w:r>
        <w:br/>
      </w:r>
      <w:r w:rsidR="00FD7E39">
        <w:t>If you have a complaint or grievance regarding this procurement process please contact:</w:t>
      </w:r>
      <w:r w:rsidR="007E32C1">
        <w:br/>
      </w:r>
      <w:r w:rsidR="00FD7E39" w:rsidRPr="005429C1">
        <w:rPr>
          <w:rStyle w:val="Strong"/>
        </w:rPr>
        <w:t>Offshore Renewable Energy Catapult</w:t>
      </w:r>
      <w:r w:rsidR="007E32C1">
        <w:br/>
      </w:r>
      <w:r w:rsidR="00FD7E39">
        <w:t>Inovo</w:t>
      </w:r>
      <w:r w:rsidR="007E32C1">
        <w:br/>
      </w:r>
      <w:r w:rsidR="00FD7E39">
        <w:t>121 George Street</w:t>
      </w:r>
      <w:r w:rsidR="007E32C1">
        <w:br/>
      </w:r>
      <w:r w:rsidR="00FD7E39">
        <w:t>Glasgow</w:t>
      </w:r>
      <w:r w:rsidR="007E32C1">
        <w:br/>
      </w:r>
      <w:r w:rsidR="00FD7E39">
        <w:t>G1 1RD</w:t>
      </w:r>
      <w:r w:rsidR="007E32C1">
        <w:br/>
      </w:r>
      <w:r w:rsidR="00FD7E39">
        <w:t>For the attention of: Finance Director</w:t>
      </w:r>
      <w:r w:rsidR="007E32C1">
        <w:br/>
      </w:r>
      <w:r w:rsidR="00FD7E39">
        <w:t>Email:</w:t>
      </w:r>
      <w:r w:rsidR="006A31FB">
        <w:t xml:space="preserve"> </w:t>
      </w:r>
      <w:hyperlink r:id="rId19" w:history="1">
        <w:r w:rsidR="007E32C1" w:rsidRPr="00C05019">
          <w:rPr>
            <w:rStyle w:val="Hyperlink"/>
          </w:rPr>
          <w:t>procurement@ore.catapult.org.uk</w:t>
        </w:r>
      </w:hyperlink>
      <w:r w:rsidR="007E32C1">
        <w:br/>
      </w:r>
      <w:r w:rsidR="00FD7E39">
        <w:t>Tel:</w:t>
      </w:r>
      <w:r w:rsidR="006A31FB">
        <w:t xml:space="preserve"> </w:t>
      </w:r>
      <w:r w:rsidR="00FD7E39">
        <w:t>+44 (0)333 004 1400</w:t>
      </w:r>
    </w:p>
    <w:p w14:paraId="19BADE37" w14:textId="746ADE75" w:rsidR="00FD7E39" w:rsidRPr="00E43ABD" w:rsidRDefault="00FD7E39" w:rsidP="00DA468F">
      <w:pPr>
        <w:pStyle w:val="Heading2"/>
        <w:rPr>
          <w:rStyle w:val="Strong"/>
        </w:rPr>
      </w:pPr>
      <w:r w:rsidRPr="00E43ABD">
        <w:rPr>
          <w:rStyle w:val="Strong"/>
        </w:rPr>
        <w:t>Technical Proposal</w:t>
      </w:r>
    </w:p>
    <w:p w14:paraId="30EBAA44" w14:textId="77777777" w:rsidR="00FD7E39" w:rsidRDefault="00FD7E39" w:rsidP="00FD7E39">
      <w:r>
        <w:t>Tenderers shall submit a Technical proposal based on the criteria detailed in Section 10.1 (i) below.</w:t>
      </w:r>
    </w:p>
    <w:p w14:paraId="5BEFB4B7" w14:textId="6489786B" w:rsidR="00FD7E39" w:rsidRPr="00E43ABD" w:rsidRDefault="00FD7E39" w:rsidP="00DA468F">
      <w:pPr>
        <w:pStyle w:val="Heading2"/>
        <w:rPr>
          <w:rStyle w:val="Strong"/>
        </w:rPr>
      </w:pPr>
      <w:r w:rsidRPr="00E43ABD">
        <w:rPr>
          <w:rStyle w:val="Strong"/>
        </w:rPr>
        <w:t>Commercial Proposal</w:t>
      </w:r>
    </w:p>
    <w:p w14:paraId="15F4AB4C" w14:textId="70EB9EF4" w:rsidR="00FD7E39" w:rsidRDefault="00FD7E39" w:rsidP="00FD7E39">
      <w:r>
        <w:t xml:space="preserve">Prices shall be provided on a </w:t>
      </w:r>
      <w:r w:rsidRPr="00B4570C">
        <w:rPr>
          <w:iCs/>
        </w:rPr>
        <w:t xml:space="preserve">fixed </w:t>
      </w:r>
      <w:r w:rsidR="00B4570C" w:rsidRPr="00B4570C">
        <w:rPr>
          <w:iCs/>
        </w:rPr>
        <w:t xml:space="preserve">fee </w:t>
      </w:r>
      <w:r w:rsidRPr="00B4570C">
        <w:rPr>
          <w:iCs/>
        </w:rPr>
        <w:t>basis</w:t>
      </w:r>
      <w:r>
        <w:t xml:space="preserve"> and shall be in pounds sterling and exclusive of VAT.</w:t>
      </w:r>
      <w:r w:rsidR="006A31FB">
        <w:t xml:space="preserve"> </w:t>
      </w:r>
    </w:p>
    <w:p w14:paraId="665C3BC7" w14:textId="47E7B007" w:rsidR="00FD7E39" w:rsidRDefault="00FD7E39" w:rsidP="00FD7E39">
      <w:r>
        <w:t>Tenderers should also specify any other costs associated with the delivery of the Service.</w:t>
      </w:r>
      <w:r w:rsidR="006A31FB">
        <w:t xml:space="preserve"> </w:t>
      </w:r>
      <w:r>
        <w:t>Claims for any additional costs, not stated, will not be considered at a later date.</w:t>
      </w:r>
    </w:p>
    <w:p w14:paraId="7B6E31D5" w14:textId="457EE28D" w:rsidR="00FD7E39" w:rsidRDefault="00FD7E39" w:rsidP="00FD7E39">
      <w:r>
        <w:t xml:space="preserve">At a minimum, ORE Catapult encourages all of its suppliers to pay employees the </w:t>
      </w:r>
      <w:hyperlink r:id="rId20" w:history="1">
        <w:r w:rsidRPr="004165AC">
          <w:rPr>
            <w:rStyle w:val="Hyperlink"/>
          </w:rPr>
          <w:t>'Real Living Wage'</w:t>
        </w:r>
      </w:hyperlink>
      <w:r>
        <w:t>.</w:t>
      </w:r>
    </w:p>
    <w:p w14:paraId="4D7AB1D6" w14:textId="77777777" w:rsidR="00FD7E39" w:rsidRDefault="00FD7E39" w:rsidP="00FD7E39">
      <w:r>
        <w:t>Any obvious arithmetical errors will be rectified by the appropriate officer checking the tenders and the amount of tender shall be held to be the amount of the documents so rectified and the tenderer informed in writing of the corrected amount.</w:t>
      </w:r>
    </w:p>
    <w:p w14:paraId="77054983" w14:textId="039260D9" w:rsidR="00FD7E39" w:rsidRDefault="00FD7E39" w:rsidP="00FD7E39">
      <w:r>
        <w:t>Where there is an obvious and genuine error in rates occurring, the tenderer will be given the opportunity of either confirming that they agree to their tender being considered with the error remaining or withdrawing their tender.</w:t>
      </w:r>
      <w:r w:rsidR="006A31FB">
        <w:t xml:space="preserve"> </w:t>
      </w:r>
      <w:r>
        <w:t>Should the tenderer decide to withdraw their tender, it will not be considered for acceptance.</w:t>
      </w:r>
      <w:r w:rsidR="006A31FB">
        <w:t xml:space="preserve"> </w:t>
      </w:r>
    </w:p>
    <w:p w14:paraId="20E22093" w14:textId="16E32074" w:rsidR="00FD7E39" w:rsidRPr="00E43ABD" w:rsidRDefault="00FD7E39" w:rsidP="00E43ABD">
      <w:pPr>
        <w:pStyle w:val="Heading2"/>
        <w:rPr>
          <w:rStyle w:val="Strong"/>
        </w:rPr>
      </w:pPr>
      <w:r w:rsidRPr="00E43ABD">
        <w:rPr>
          <w:rStyle w:val="Strong"/>
        </w:rPr>
        <w:t>Expenses</w:t>
      </w:r>
    </w:p>
    <w:p w14:paraId="1E087628" w14:textId="2CB52220" w:rsidR="00FD7E39" w:rsidRDefault="00FD7E39" w:rsidP="00FD7E39">
      <w:r>
        <w:t>For the avoidance of doubt all travel shall be carried out in full compliance with ORE Catapult Business Expenses Policy &amp; Procedure, available on request.</w:t>
      </w:r>
      <w:r w:rsidR="006A31FB">
        <w:t xml:space="preserve"> </w:t>
      </w:r>
      <w:r>
        <w:t>For the avoidance of doubt, suppliers shall be responsible for arranging and booking their own travel and accommodation.</w:t>
      </w:r>
    </w:p>
    <w:p w14:paraId="45A98C56" w14:textId="15694778" w:rsidR="00FD7E39" w:rsidRPr="00E43ABD" w:rsidRDefault="00FD7E39" w:rsidP="00E43ABD">
      <w:pPr>
        <w:pStyle w:val="Heading2"/>
        <w:rPr>
          <w:rStyle w:val="Strong"/>
        </w:rPr>
      </w:pPr>
      <w:r w:rsidRPr="00E43ABD">
        <w:rPr>
          <w:rStyle w:val="Strong"/>
        </w:rPr>
        <w:lastRenderedPageBreak/>
        <w:t>ORE Catapult Rights</w:t>
      </w:r>
    </w:p>
    <w:p w14:paraId="147994BD" w14:textId="417CA839" w:rsidR="00FD7E39" w:rsidRDefault="00FD7E39" w:rsidP="00FD7E39">
      <w:r>
        <w:t>ORE Catapult reserves the right to accept any part of the ITT.</w:t>
      </w:r>
      <w:r w:rsidR="006A31FB">
        <w:t xml:space="preserve"> </w:t>
      </w:r>
      <w:r>
        <w:t>ORE Catapult is not bound to accept the lowest priced ITT, or any ITT, or part thereof.</w:t>
      </w:r>
    </w:p>
    <w:p w14:paraId="174BD3CE" w14:textId="674E438F" w:rsidR="00FD7E39" w:rsidRDefault="00FD7E39" w:rsidP="00FD7E39">
      <w:r>
        <w:t>ORE Catapult reserves the right to cancel or withdraw this ITT at any stage.</w:t>
      </w:r>
      <w:r w:rsidR="006A31FB">
        <w:t xml:space="preserve"> </w:t>
      </w:r>
    </w:p>
    <w:p w14:paraId="530941B4" w14:textId="77777777" w:rsidR="00FD7E39" w:rsidRDefault="00FD7E39" w:rsidP="00FD7E39">
      <w:r>
        <w:t>ORE Catapult shall not be held liable for any costs associated with your participation in this procurement process including costs associated with the preparation or submission of your tender submissions.</w:t>
      </w:r>
    </w:p>
    <w:p w14:paraId="252A7540" w14:textId="4B9E4C9A" w:rsidR="00FD7E39" w:rsidRDefault="00FD7E39" w:rsidP="00E43ABD">
      <w:pPr>
        <w:pStyle w:val="Heading1"/>
      </w:pPr>
      <w:bookmarkStart w:id="10" w:name="_Toc155712282"/>
      <w:r>
        <w:t>Evaluation Criteria</w:t>
      </w:r>
      <w:bookmarkEnd w:id="10"/>
    </w:p>
    <w:p w14:paraId="68E0F070" w14:textId="53A5CDEB" w:rsidR="00FD7E39" w:rsidRDefault="00FD7E39" w:rsidP="002F7180">
      <w:pPr>
        <w:pStyle w:val="Heading2"/>
        <w:rPr>
          <w:rStyle w:val="Strong"/>
        </w:rPr>
      </w:pPr>
      <w:r w:rsidRPr="002F7180">
        <w:rPr>
          <w:rStyle w:val="Strong"/>
        </w:rPr>
        <w:t xml:space="preserve">Award of Contract </w:t>
      </w:r>
    </w:p>
    <w:p w14:paraId="12027EE8" w14:textId="02709AB9" w:rsidR="00251AE7" w:rsidRPr="00251AE7" w:rsidRDefault="00251AE7" w:rsidP="00251AE7">
      <w:pPr>
        <w:pStyle w:val="BodyText"/>
      </w:pPr>
      <w:r>
        <w:t>Please note Appendix 5 – Questionnaire must be completed along with the below technical response and criteria.</w:t>
      </w:r>
    </w:p>
    <w:p w14:paraId="1874F0E0" w14:textId="5F20368A" w:rsidR="00FD7E39" w:rsidRDefault="00FD7E39" w:rsidP="00FD7E39">
      <w:r>
        <w:t>Award of Contract will be based upon the most advantageous tender (“MAT”) received.</w:t>
      </w:r>
      <w:r w:rsidR="006A31FB">
        <w:t xml:space="preserve"> </w:t>
      </w:r>
      <w:r>
        <w:t xml:space="preserve">The evaluation will be based upon the undernoted award criteria: </w:t>
      </w:r>
    </w:p>
    <w:p w14:paraId="59498256" w14:textId="03C49893" w:rsidR="00FD7E39" w:rsidRPr="006967CF" w:rsidRDefault="00FD7E39" w:rsidP="003952A7">
      <w:pPr>
        <w:pStyle w:val="ListAddition"/>
        <w:rPr>
          <w:rStyle w:val="Actionrequired"/>
        </w:rPr>
      </w:pPr>
      <w:r w:rsidRPr="00295785">
        <w:rPr>
          <w:rStyle w:val="Strong"/>
        </w:rPr>
        <w:t xml:space="preserve">Technical Approach </w:t>
      </w:r>
      <w:r w:rsidRPr="005759AE">
        <w:t>(</w:t>
      </w:r>
      <w:r w:rsidR="009E373E" w:rsidRPr="005759AE">
        <w:t>60</w:t>
      </w:r>
      <w:r w:rsidRPr="005759AE">
        <w:t xml:space="preserve">%) </w:t>
      </w:r>
    </w:p>
    <w:p w14:paraId="791B215B" w14:textId="77777777" w:rsidR="009E373E" w:rsidRPr="008503C7" w:rsidRDefault="009E373E" w:rsidP="008503C7">
      <w:pPr>
        <w:pStyle w:val="ListBullet"/>
        <w:ind w:left="255" w:hanging="255"/>
        <w:rPr>
          <w:b/>
          <w:bCs/>
          <w:iCs/>
        </w:rPr>
      </w:pPr>
      <w:r w:rsidRPr="008503C7">
        <w:rPr>
          <w:b/>
          <w:bCs/>
          <w:iCs/>
        </w:rPr>
        <w:t>Mobilisation &amp; Service Transition – 10%</w:t>
      </w:r>
    </w:p>
    <w:p w14:paraId="7208B534" w14:textId="77777777" w:rsidR="009E373E" w:rsidRPr="008503C7" w:rsidRDefault="009E373E" w:rsidP="009E373E">
      <w:pPr>
        <w:pStyle w:val="ListBullet"/>
        <w:numPr>
          <w:ilvl w:val="0"/>
          <w:numId w:val="0"/>
        </w:numPr>
        <w:ind w:left="255"/>
        <w:rPr>
          <w:iCs/>
        </w:rPr>
      </w:pPr>
      <w:r w:rsidRPr="008503C7">
        <w:rPr>
          <w:iCs/>
        </w:rPr>
        <w:t>Please provide details on your proposed mobilisation &amp; service transition programme including details on how you would work with the individual Buying Authority’s and their current Travel Service provider to ensure a smooth transition of Service provision.</w:t>
      </w:r>
    </w:p>
    <w:p w14:paraId="13E510F8" w14:textId="77777777" w:rsidR="00516832" w:rsidRPr="008503C7" w:rsidRDefault="00516832" w:rsidP="00516832">
      <w:pPr>
        <w:pStyle w:val="ListBullet"/>
        <w:numPr>
          <w:ilvl w:val="0"/>
          <w:numId w:val="0"/>
        </w:numPr>
        <w:ind w:left="255"/>
        <w:rPr>
          <w:iCs/>
        </w:rPr>
      </w:pPr>
    </w:p>
    <w:p w14:paraId="4C7820A5" w14:textId="5DA812C6" w:rsidR="008C2D8A" w:rsidRPr="008503C7" w:rsidRDefault="008C2D8A" w:rsidP="008C2D8A">
      <w:pPr>
        <w:pStyle w:val="ListBullet"/>
        <w:ind w:left="255" w:hanging="255"/>
        <w:rPr>
          <w:b/>
          <w:bCs/>
          <w:iCs/>
        </w:rPr>
      </w:pPr>
      <w:r w:rsidRPr="008503C7">
        <w:rPr>
          <w:b/>
          <w:bCs/>
          <w:iCs/>
        </w:rPr>
        <w:t>Proposed Travel Management System - 30%</w:t>
      </w:r>
    </w:p>
    <w:p w14:paraId="41E7BC9E" w14:textId="76AEA5D8" w:rsidR="008C2D8A" w:rsidRPr="008503C7" w:rsidRDefault="008C2D8A" w:rsidP="008C2D8A">
      <w:pPr>
        <w:pStyle w:val="ListBullet"/>
        <w:numPr>
          <w:ilvl w:val="0"/>
          <w:numId w:val="0"/>
        </w:numPr>
        <w:ind w:left="255"/>
        <w:rPr>
          <w:iCs/>
        </w:rPr>
      </w:pPr>
      <w:r w:rsidRPr="008503C7">
        <w:rPr>
          <w:iCs/>
        </w:rPr>
        <w:t>Please provide details on your proposed Travel Management System. Your response shall include, as a minimum, the requirements listed in his document.</w:t>
      </w:r>
    </w:p>
    <w:p w14:paraId="12B3FDCE" w14:textId="77777777" w:rsidR="00516832" w:rsidRPr="008503C7" w:rsidRDefault="00516832" w:rsidP="00516832">
      <w:pPr>
        <w:pStyle w:val="ListBullet"/>
        <w:numPr>
          <w:ilvl w:val="0"/>
          <w:numId w:val="0"/>
        </w:numPr>
        <w:ind w:left="737" w:hanging="737"/>
        <w:rPr>
          <w:iCs/>
        </w:rPr>
      </w:pPr>
    </w:p>
    <w:p w14:paraId="0934F71D" w14:textId="55C8C82B" w:rsidR="00516832" w:rsidRPr="008503C7" w:rsidRDefault="00516832" w:rsidP="00516832">
      <w:pPr>
        <w:pStyle w:val="ListBullet"/>
        <w:ind w:left="255" w:hanging="255"/>
        <w:rPr>
          <w:b/>
          <w:bCs/>
          <w:iCs/>
        </w:rPr>
      </w:pPr>
      <w:r w:rsidRPr="008503C7">
        <w:rPr>
          <w:b/>
          <w:bCs/>
          <w:iCs/>
        </w:rPr>
        <w:t>Risk Management &amp; Traveller Safety - 30%</w:t>
      </w:r>
    </w:p>
    <w:p w14:paraId="4FF8CECE" w14:textId="77777777" w:rsidR="00516832" w:rsidRPr="008503C7" w:rsidRDefault="00516832" w:rsidP="00516832">
      <w:pPr>
        <w:pStyle w:val="ListBullet"/>
        <w:numPr>
          <w:ilvl w:val="0"/>
          <w:numId w:val="0"/>
        </w:numPr>
        <w:ind w:left="255"/>
        <w:rPr>
          <w:iCs/>
        </w:rPr>
      </w:pPr>
      <w:r w:rsidRPr="008503C7">
        <w:rPr>
          <w:iCs/>
        </w:rPr>
        <w:t>Tenderers shall demonstrate a robust risk management programme detailing their approach to traveller safety. The risk management programme shall outline the measures you have in place to handle all forms of traveller emergencies. Your response shall cover, but not be limited to:</w:t>
      </w:r>
    </w:p>
    <w:p w14:paraId="17228251" w14:textId="77777777" w:rsidR="00516832" w:rsidRPr="008503C7" w:rsidRDefault="00516832" w:rsidP="00516832">
      <w:pPr>
        <w:pStyle w:val="ListBullet"/>
        <w:numPr>
          <w:ilvl w:val="0"/>
          <w:numId w:val="0"/>
        </w:numPr>
        <w:ind w:left="255"/>
        <w:rPr>
          <w:iCs/>
        </w:rPr>
      </w:pPr>
      <w:r w:rsidRPr="008503C7">
        <w:rPr>
          <w:iCs/>
        </w:rPr>
        <w:t>• Risk Management;</w:t>
      </w:r>
    </w:p>
    <w:p w14:paraId="21EE09DC" w14:textId="77777777" w:rsidR="00516832" w:rsidRPr="008503C7" w:rsidRDefault="00516832" w:rsidP="00516832">
      <w:pPr>
        <w:pStyle w:val="ListBullet"/>
        <w:numPr>
          <w:ilvl w:val="0"/>
          <w:numId w:val="0"/>
        </w:numPr>
        <w:ind w:left="255"/>
        <w:rPr>
          <w:iCs/>
        </w:rPr>
      </w:pPr>
      <w:r w:rsidRPr="008503C7">
        <w:rPr>
          <w:iCs/>
        </w:rPr>
        <w:t>• Pre-travel Advice (e.g. pandemic safe travel);</w:t>
      </w:r>
    </w:p>
    <w:p w14:paraId="43FD0BBF" w14:textId="77777777" w:rsidR="00516832" w:rsidRPr="008503C7" w:rsidRDefault="00516832" w:rsidP="00516832">
      <w:pPr>
        <w:pStyle w:val="ListBullet"/>
        <w:numPr>
          <w:ilvl w:val="0"/>
          <w:numId w:val="0"/>
        </w:numPr>
        <w:ind w:left="255"/>
        <w:rPr>
          <w:iCs/>
        </w:rPr>
      </w:pPr>
      <w:r w:rsidRPr="008503C7">
        <w:rPr>
          <w:iCs/>
        </w:rPr>
        <w:t>• Traveller Tracking ( Duty of Care);</w:t>
      </w:r>
    </w:p>
    <w:p w14:paraId="5DB87B85" w14:textId="77777777" w:rsidR="00516832" w:rsidRPr="008503C7" w:rsidRDefault="00516832" w:rsidP="00516832">
      <w:pPr>
        <w:pStyle w:val="ListBullet"/>
        <w:numPr>
          <w:ilvl w:val="0"/>
          <w:numId w:val="0"/>
        </w:numPr>
        <w:ind w:left="255"/>
        <w:rPr>
          <w:iCs/>
        </w:rPr>
      </w:pPr>
      <w:r w:rsidRPr="008503C7">
        <w:rPr>
          <w:iCs/>
        </w:rPr>
        <w:t>• Travel Alerts (e-mails, in-app messages, text);</w:t>
      </w:r>
    </w:p>
    <w:p w14:paraId="0967950E" w14:textId="77777777" w:rsidR="00516832" w:rsidRPr="008503C7" w:rsidRDefault="00516832" w:rsidP="00516832">
      <w:pPr>
        <w:pStyle w:val="ListBullet"/>
        <w:numPr>
          <w:ilvl w:val="0"/>
          <w:numId w:val="0"/>
        </w:numPr>
        <w:ind w:left="255"/>
        <w:rPr>
          <w:iCs/>
        </w:rPr>
      </w:pPr>
      <w:r w:rsidRPr="008503C7">
        <w:rPr>
          <w:iCs/>
        </w:rPr>
        <w:t>• Crisis Management.</w:t>
      </w:r>
    </w:p>
    <w:p w14:paraId="44DBE76F" w14:textId="77777777" w:rsidR="00516832" w:rsidRPr="008503C7" w:rsidRDefault="00516832" w:rsidP="00516832">
      <w:pPr>
        <w:pStyle w:val="ListBullet"/>
        <w:numPr>
          <w:ilvl w:val="0"/>
          <w:numId w:val="0"/>
        </w:numPr>
        <w:ind w:left="255"/>
        <w:rPr>
          <w:iCs/>
        </w:rPr>
      </w:pPr>
    </w:p>
    <w:p w14:paraId="5D68D8F3" w14:textId="1E1C75B2" w:rsidR="008C2D8A" w:rsidRPr="008503C7" w:rsidRDefault="00516832" w:rsidP="00516832">
      <w:pPr>
        <w:pStyle w:val="ListBullet"/>
        <w:numPr>
          <w:ilvl w:val="0"/>
          <w:numId w:val="0"/>
        </w:numPr>
        <w:ind w:left="255"/>
        <w:rPr>
          <w:iCs/>
        </w:rPr>
      </w:pPr>
      <w:r w:rsidRPr="008503C7">
        <w:rPr>
          <w:iCs/>
        </w:rPr>
        <w:t>Tenderers shall also demonstrate their ability to tailor their risk management programme to fit the specific needs of the individual Buying Authorities.</w:t>
      </w:r>
    </w:p>
    <w:p w14:paraId="18A6A4F5" w14:textId="77777777" w:rsidR="00516832" w:rsidRPr="008503C7" w:rsidRDefault="00516832" w:rsidP="00516832">
      <w:pPr>
        <w:pStyle w:val="ListBullet"/>
        <w:numPr>
          <w:ilvl w:val="0"/>
          <w:numId w:val="0"/>
        </w:numPr>
        <w:ind w:left="255"/>
        <w:rPr>
          <w:iCs/>
        </w:rPr>
      </w:pPr>
    </w:p>
    <w:p w14:paraId="5D15CDDC" w14:textId="63318EE2" w:rsidR="00E73736" w:rsidRPr="008503C7" w:rsidRDefault="00E73736" w:rsidP="00E73736">
      <w:pPr>
        <w:pStyle w:val="ListBullet"/>
        <w:ind w:left="255" w:hanging="255"/>
        <w:rPr>
          <w:b/>
          <w:bCs/>
          <w:iCs/>
        </w:rPr>
      </w:pPr>
      <w:r w:rsidRPr="008503C7">
        <w:rPr>
          <w:b/>
          <w:bCs/>
          <w:iCs/>
        </w:rPr>
        <w:t>Account Management and Management Information Reporting – 20%</w:t>
      </w:r>
    </w:p>
    <w:p w14:paraId="28874C43" w14:textId="77777777" w:rsidR="00E73736" w:rsidRPr="008503C7" w:rsidRDefault="00E73736" w:rsidP="00E73736">
      <w:pPr>
        <w:pStyle w:val="ListBullet"/>
        <w:numPr>
          <w:ilvl w:val="0"/>
          <w:numId w:val="0"/>
        </w:numPr>
        <w:ind w:left="255"/>
        <w:rPr>
          <w:iCs/>
        </w:rPr>
      </w:pPr>
      <w:r w:rsidRPr="008503C7">
        <w:rPr>
          <w:iCs/>
        </w:rPr>
        <w:t>Please outline your approach to account management. Your response shall include, as a minimum:</w:t>
      </w:r>
    </w:p>
    <w:p w14:paraId="698569EC" w14:textId="77777777" w:rsidR="00E73736" w:rsidRPr="008503C7" w:rsidRDefault="00E73736" w:rsidP="00E73736">
      <w:pPr>
        <w:pStyle w:val="ListBullet"/>
        <w:numPr>
          <w:ilvl w:val="0"/>
          <w:numId w:val="0"/>
        </w:numPr>
        <w:ind w:left="255"/>
        <w:rPr>
          <w:iCs/>
        </w:rPr>
      </w:pPr>
      <w:r w:rsidRPr="008503C7">
        <w:rPr>
          <w:iCs/>
        </w:rPr>
        <w:t>• How you propose to manage individual accounts;</w:t>
      </w:r>
    </w:p>
    <w:p w14:paraId="3E3D7CCB" w14:textId="77777777" w:rsidR="00E73736" w:rsidRPr="008503C7" w:rsidRDefault="00E73736" w:rsidP="00E73736">
      <w:pPr>
        <w:pStyle w:val="ListBullet"/>
        <w:numPr>
          <w:ilvl w:val="0"/>
          <w:numId w:val="0"/>
        </w:numPr>
        <w:ind w:left="255"/>
        <w:rPr>
          <w:iCs/>
        </w:rPr>
      </w:pPr>
      <w:r w:rsidRPr="008503C7">
        <w:rPr>
          <w:iCs/>
        </w:rPr>
        <w:t>• Skills and experience of the account manager and proposed travel management team;</w:t>
      </w:r>
    </w:p>
    <w:p w14:paraId="20F9E14B" w14:textId="77777777" w:rsidR="00C5151C" w:rsidRPr="008503C7" w:rsidRDefault="00E73736" w:rsidP="00E73736">
      <w:pPr>
        <w:pStyle w:val="ListBullet"/>
        <w:numPr>
          <w:ilvl w:val="0"/>
          <w:numId w:val="0"/>
        </w:numPr>
        <w:ind w:left="255"/>
        <w:rPr>
          <w:iCs/>
        </w:rPr>
      </w:pPr>
      <w:r w:rsidRPr="008503C7">
        <w:rPr>
          <w:iCs/>
        </w:rPr>
        <w:t>• An example of a typical Management Information Report;</w:t>
      </w:r>
    </w:p>
    <w:p w14:paraId="12B34416" w14:textId="2174AFC4" w:rsidR="00516832" w:rsidRPr="008503C7" w:rsidRDefault="00E73736" w:rsidP="007F2D75">
      <w:pPr>
        <w:pStyle w:val="ListBullet"/>
        <w:numPr>
          <w:ilvl w:val="0"/>
          <w:numId w:val="41"/>
        </w:numPr>
        <w:ind w:left="426" w:hanging="142"/>
      </w:pPr>
      <w:r w:rsidRPr="008503C7">
        <w:t>Details on consolidated invoicing (fortnightly/monthly) along with an example of how invoices could be formatted.</w:t>
      </w:r>
    </w:p>
    <w:p w14:paraId="37E1F474" w14:textId="77777777" w:rsidR="008503C7" w:rsidRPr="008503C7" w:rsidRDefault="008503C7" w:rsidP="008503C7">
      <w:pPr>
        <w:pStyle w:val="ListBullet"/>
        <w:numPr>
          <w:ilvl w:val="0"/>
          <w:numId w:val="0"/>
        </w:numPr>
        <w:rPr>
          <w:iCs/>
          <w:color w:val="009874" w:themeColor="accent4"/>
        </w:rPr>
      </w:pPr>
    </w:p>
    <w:p w14:paraId="726BCDEB" w14:textId="1226E141" w:rsidR="008503C7" w:rsidRPr="008503C7" w:rsidRDefault="008503C7" w:rsidP="008503C7">
      <w:pPr>
        <w:pStyle w:val="ListBullet"/>
        <w:ind w:left="255" w:hanging="255"/>
        <w:rPr>
          <w:b/>
          <w:bCs/>
        </w:rPr>
      </w:pPr>
      <w:r w:rsidRPr="008503C7">
        <w:rPr>
          <w:b/>
          <w:bCs/>
        </w:rPr>
        <w:t xml:space="preserve">Sustainability – 10% </w:t>
      </w:r>
    </w:p>
    <w:p w14:paraId="2CC7B106" w14:textId="50184337" w:rsidR="008503C7" w:rsidRPr="008503C7" w:rsidRDefault="008503C7" w:rsidP="008503C7">
      <w:pPr>
        <w:pStyle w:val="ListBullet"/>
        <w:numPr>
          <w:ilvl w:val="0"/>
          <w:numId w:val="0"/>
        </w:numPr>
        <w:ind w:left="284"/>
      </w:pPr>
      <w:r w:rsidRPr="008503C7">
        <w:t xml:space="preserve">Please provide details of your approach to Sustainability. This should cover the following key areas as a minimum: </w:t>
      </w:r>
    </w:p>
    <w:p w14:paraId="03DF0861" w14:textId="77777777" w:rsidR="008503C7" w:rsidRPr="008503C7" w:rsidRDefault="008503C7" w:rsidP="008503C7">
      <w:pPr>
        <w:pStyle w:val="ListBullet"/>
        <w:numPr>
          <w:ilvl w:val="0"/>
          <w:numId w:val="0"/>
        </w:numPr>
        <w:ind w:left="284"/>
      </w:pPr>
      <w:r w:rsidRPr="008503C7">
        <w:t xml:space="preserve">• A commitment to prevent and reduce environmental impact; </w:t>
      </w:r>
    </w:p>
    <w:p w14:paraId="1E511282" w14:textId="77777777" w:rsidR="008503C7" w:rsidRPr="008503C7" w:rsidRDefault="008503C7" w:rsidP="008503C7">
      <w:pPr>
        <w:pStyle w:val="ListBullet"/>
        <w:numPr>
          <w:ilvl w:val="0"/>
          <w:numId w:val="0"/>
        </w:numPr>
        <w:ind w:left="284"/>
      </w:pPr>
      <w:r w:rsidRPr="008503C7">
        <w:lastRenderedPageBreak/>
        <w:t xml:space="preserve">• A commitment of compliance with relevant legal requirements; </w:t>
      </w:r>
    </w:p>
    <w:p w14:paraId="273FD195" w14:textId="77777777" w:rsidR="008503C7" w:rsidRPr="008503C7" w:rsidRDefault="008503C7" w:rsidP="008503C7">
      <w:pPr>
        <w:pStyle w:val="ListBullet"/>
        <w:numPr>
          <w:ilvl w:val="0"/>
          <w:numId w:val="0"/>
        </w:numPr>
        <w:ind w:left="284"/>
      </w:pPr>
      <w:r w:rsidRPr="008503C7">
        <w:t xml:space="preserve">• A dedication to continuously improve on sustainability performance; </w:t>
      </w:r>
    </w:p>
    <w:p w14:paraId="5657F820" w14:textId="77777777" w:rsidR="008503C7" w:rsidRPr="008503C7" w:rsidRDefault="008503C7" w:rsidP="008503C7">
      <w:pPr>
        <w:pStyle w:val="ListBullet"/>
        <w:numPr>
          <w:ilvl w:val="0"/>
          <w:numId w:val="0"/>
        </w:numPr>
        <w:ind w:left="284"/>
      </w:pPr>
      <w:r w:rsidRPr="008503C7">
        <w:t xml:space="preserve">• Carbon Offsetting. </w:t>
      </w:r>
    </w:p>
    <w:p w14:paraId="3C7FEB8B" w14:textId="77777777" w:rsidR="00C5151C" w:rsidRDefault="00C5151C" w:rsidP="00C5151C">
      <w:pPr>
        <w:pStyle w:val="ListBullet"/>
        <w:numPr>
          <w:ilvl w:val="0"/>
          <w:numId w:val="0"/>
        </w:numPr>
        <w:ind w:left="737" w:hanging="737"/>
        <w:rPr>
          <w:rStyle w:val="Actionrequired"/>
        </w:rPr>
      </w:pPr>
    </w:p>
    <w:p w14:paraId="1486AFE1" w14:textId="61B12576" w:rsidR="00FD7E39" w:rsidRPr="006967CF" w:rsidRDefault="00FD7E39" w:rsidP="003952A7">
      <w:pPr>
        <w:pStyle w:val="ListAddition"/>
        <w:rPr>
          <w:rStyle w:val="Actionrequired"/>
        </w:rPr>
      </w:pPr>
      <w:r w:rsidRPr="00295785">
        <w:rPr>
          <w:rStyle w:val="Strong"/>
        </w:rPr>
        <w:t xml:space="preserve">Commercial Approach </w:t>
      </w:r>
      <w:r w:rsidRPr="005759AE">
        <w:rPr>
          <w:iCs/>
        </w:rPr>
        <w:t>(</w:t>
      </w:r>
      <w:r w:rsidR="00C60314" w:rsidRPr="005759AE">
        <w:rPr>
          <w:iCs/>
        </w:rPr>
        <w:t>30</w:t>
      </w:r>
      <w:r w:rsidRPr="005759AE">
        <w:rPr>
          <w:iCs/>
        </w:rPr>
        <w:t>%)</w:t>
      </w:r>
      <w:r w:rsidRPr="006967CF">
        <w:rPr>
          <w:rStyle w:val="Actionrequired"/>
        </w:rPr>
        <w:t xml:space="preserve"> </w:t>
      </w:r>
    </w:p>
    <w:p w14:paraId="0E15FD8B" w14:textId="333CD4F4" w:rsidR="00FD7E39" w:rsidRPr="005759AE" w:rsidRDefault="00C60314" w:rsidP="00B311C2">
      <w:pPr>
        <w:pStyle w:val="ListBullet"/>
        <w:rPr>
          <w:iCs/>
        </w:rPr>
      </w:pPr>
      <w:r w:rsidRPr="005759AE">
        <w:rPr>
          <w:iCs/>
        </w:rPr>
        <w:t xml:space="preserve">Transaction fees/booking fees/additional fees – 100% </w:t>
      </w:r>
    </w:p>
    <w:p w14:paraId="7C60A3B2" w14:textId="2C5D1CD3" w:rsidR="005759AE" w:rsidRPr="005759AE" w:rsidRDefault="005759AE" w:rsidP="005759AE">
      <w:pPr>
        <w:pStyle w:val="ListBullet"/>
        <w:numPr>
          <w:ilvl w:val="0"/>
          <w:numId w:val="0"/>
        </w:numPr>
        <w:ind w:left="737"/>
        <w:rPr>
          <w:iCs/>
        </w:rPr>
      </w:pPr>
      <w:r w:rsidRPr="005759AE">
        <w:rPr>
          <w:iCs/>
        </w:rPr>
        <w:t>Please note there are two (2) sheets to complete within the Appendix 3 Offer Worksheet.</w:t>
      </w:r>
    </w:p>
    <w:p w14:paraId="7CAC76D0" w14:textId="60FDAD7F" w:rsidR="00FD7E39" w:rsidRDefault="00FD7E39" w:rsidP="00FD7E39">
      <w:r>
        <w:t xml:space="preserve">The lowest priced ITT will be awarded full marks i.e. </w:t>
      </w:r>
      <w:r w:rsidR="005759AE" w:rsidRPr="005759AE">
        <w:rPr>
          <w:iCs/>
        </w:rPr>
        <w:t>30</w:t>
      </w:r>
      <w:r w:rsidRPr="005759AE">
        <w:rPr>
          <w:iCs/>
        </w:rPr>
        <w:t>%</w:t>
      </w:r>
      <w:r>
        <w:t>.</w:t>
      </w:r>
      <w:r w:rsidR="006A31FB">
        <w:t xml:space="preserve"> </w:t>
      </w:r>
      <w:r>
        <w:t>The more expensive proposals will be ranked and scored in direct proportion to how much more expensive they are than the lowest priced ITT.</w:t>
      </w:r>
    </w:p>
    <w:p w14:paraId="7F57080A" w14:textId="2DDE1849" w:rsidR="00FD7E39" w:rsidRPr="0085705A" w:rsidRDefault="00FD7E39" w:rsidP="003952A7">
      <w:pPr>
        <w:pStyle w:val="ListAddition"/>
        <w:rPr>
          <w:rStyle w:val="Strong"/>
        </w:rPr>
      </w:pPr>
      <w:r w:rsidRPr="0085705A">
        <w:rPr>
          <w:rStyle w:val="Strong"/>
        </w:rPr>
        <w:t>General Conditions of Contract – PASS/FAIL</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7371"/>
        <w:gridCol w:w="1700"/>
      </w:tblGrid>
      <w:tr w:rsidR="002041C6" w:rsidRPr="00E22D31" w14:paraId="0E8FFF0E" w14:textId="77777777" w:rsidTr="0000414D">
        <w:tc>
          <w:tcPr>
            <w:tcW w:w="9071" w:type="dxa"/>
            <w:gridSpan w:val="2"/>
            <w:shd w:val="clear" w:color="auto" w:fill="B2E4ED" w:themeFill="accent6" w:themeFillTint="99"/>
          </w:tcPr>
          <w:p w14:paraId="6099FD1C" w14:textId="7C69F71B" w:rsidR="002041C6" w:rsidRPr="00E22D31" w:rsidRDefault="00E22D31" w:rsidP="0000414D">
            <w:pPr>
              <w:pStyle w:val="Tablecontent"/>
              <w:rPr>
                <w:rStyle w:val="Strong"/>
              </w:rPr>
            </w:pPr>
            <w:r w:rsidRPr="00E22D31">
              <w:rPr>
                <w:rStyle w:val="Strong"/>
              </w:rPr>
              <w:t>General Condition of Contract</w:t>
            </w:r>
          </w:p>
        </w:tc>
      </w:tr>
      <w:tr w:rsidR="002041C6" w:rsidRPr="009B4AE4" w14:paraId="52A374A1" w14:textId="77777777" w:rsidTr="00F073A0">
        <w:tc>
          <w:tcPr>
            <w:tcW w:w="7371" w:type="dxa"/>
            <w:shd w:val="clear" w:color="auto" w:fill="E5F6F9" w:themeFill="accent6" w:themeFillTint="33"/>
          </w:tcPr>
          <w:p w14:paraId="30ACC5B0" w14:textId="4828DFD4" w:rsidR="002041C6" w:rsidRPr="00FD7E12" w:rsidRDefault="00D7237E" w:rsidP="0000414D">
            <w:pPr>
              <w:pStyle w:val="Tablecontent"/>
            </w:pPr>
            <w:r w:rsidRPr="00D7237E">
              <w:t>Does your organisation agree to the general Conditions of Contract as published at Appendix 1 of the ITT and has signed the Tender Declaration in Appendix 2 (Tenderer Response Document) of the ITT Documentation?</w:t>
            </w:r>
          </w:p>
        </w:tc>
        <w:tc>
          <w:tcPr>
            <w:tcW w:w="1700" w:type="dxa"/>
            <w:shd w:val="clear" w:color="auto" w:fill="F2F2F2" w:themeFill="background1" w:themeFillShade="F2"/>
          </w:tcPr>
          <w:p w14:paraId="6F28AC95" w14:textId="77777777" w:rsidR="002041C6" w:rsidRDefault="002041C6" w:rsidP="0000414D">
            <w:pPr>
              <w:pStyle w:val="Tablecontent"/>
            </w:pPr>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Yes</w:t>
            </w:r>
          </w:p>
          <w:p w14:paraId="0671B117" w14:textId="77777777" w:rsidR="002041C6" w:rsidRPr="004009E6" w:rsidRDefault="002041C6" w:rsidP="0000414D">
            <w:pPr>
              <w:pStyle w:val="Tablecontent"/>
              <w:rPr>
                <w:rStyle w:val="Actionrequired"/>
              </w:rPr>
            </w:pPr>
            <w:r>
              <w:fldChar w:fldCharType="begin">
                <w:ffData>
                  <w:name w:val="Check9"/>
                  <w:enabled/>
                  <w:calcOnExit w:val="0"/>
                  <w:checkBox>
                    <w:sizeAuto/>
                    <w:default w:val="0"/>
                  </w:checkBox>
                </w:ffData>
              </w:fldChar>
            </w:r>
            <w:r>
              <w:instrText xml:space="preserve"> FORMCHECKBOX </w:instrText>
            </w:r>
            <w:r>
              <w:fldChar w:fldCharType="separate"/>
            </w:r>
            <w:r>
              <w:fldChar w:fldCharType="end"/>
            </w:r>
            <w:r>
              <w:t xml:space="preserve"> No</w:t>
            </w:r>
          </w:p>
        </w:tc>
      </w:tr>
    </w:tbl>
    <w:p w14:paraId="4DEFC9F1" w14:textId="40BF14C2" w:rsidR="00F073A0" w:rsidRPr="00F073A0" w:rsidRDefault="00F073A0" w:rsidP="00F073A0">
      <w:r w:rsidRPr="00F073A0">
        <w:t>If you have answered “No” to the above question, please submit, as a separate appendix, your proposed amendments to the General Conditions of Contract as published at Appendix 1 of the ITT.</w:t>
      </w:r>
      <w:r w:rsidR="006A31FB">
        <w:t xml:space="preserve"> </w:t>
      </w:r>
    </w:p>
    <w:p w14:paraId="4473853D" w14:textId="0322F32D" w:rsidR="009E756F" w:rsidRPr="00F073A0" w:rsidRDefault="00F073A0" w:rsidP="00F073A0">
      <w:r w:rsidRPr="00F073A0">
        <w:t xml:space="preserve">This question </w:t>
      </w:r>
      <w:r w:rsidRPr="00F073A0">
        <w:rPr>
          <w:rStyle w:val="Strong"/>
        </w:rPr>
        <w:t>will</w:t>
      </w:r>
      <w:r w:rsidRPr="00F073A0">
        <w:t xml:space="preserve"> be evaluated on a PASS/FAIL basis and any proposed amendments will be reviewed against the following marking scheme to determine transfer of risk:</w:t>
      </w:r>
    </w:p>
    <w:tbl>
      <w:tblPr>
        <w:tblStyle w:val="TableGrid"/>
        <w:tblW w:w="907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6946"/>
        <w:gridCol w:w="2125"/>
      </w:tblGrid>
      <w:tr w:rsidR="00F073A0" w:rsidRPr="00F073A0" w14:paraId="4FEBFF95" w14:textId="77777777" w:rsidTr="00FA4F90">
        <w:tc>
          <w:tcPr>
            <w:tcW w:w="6946" w:type="dxa"/>
            <w:shd w:val="clear" w:color="auto" w:fill="B2E4ED" w:themeFill="accent6" w:themeFillTint="99"/>
          </w:tcPr>
          <w:p w14:paraId="17A66C2B" w14:textId="29EDD23C" w:rsidR="00F073A0" w:rsidRPr="00F073A0" w:rsidRDefault="00F073A0" w:rsidP="00F073A0">
            <w:pPr>
              <w:pStyle w:val="Tablecontent"/>
              <w:rPr>
                <w:rStyle w:val="Strong"/>
              </w:rPr>
            </w:pPr>
            <w:r w:rsidRPr="00F073A0">
              <w:rPr>
                <w:rStyle w:val="Strong"/>
              </w:rPr>
              <w:t>Marking Scheme</w:t>
            </w:r>
          </w:p>
        </w:tc>
        <w:tc>
          <w:tcPr>
            <w:tcW w:w="2125" w:type="dxa"/>
            <w:shd w:val="clear" w:color="auto" w:fill="B2E4ED" w:themeFill="accent6" w:themeFillTint="99"/>
          </w:tcPr>
          <w:p w14:paraId="66907BD8" w14:textId="23A7022B" w:rsidR="00F073A0" w:rsidRPr="00F073A0" w:rsidRDefault="00F073A0" w:rsidP="00F073A0">
            <w:pPr>
              <w:pStyle w:val="Tablecontent"/>
              <w:rPr>
                <w:rStyle w:val="Strong"/>
              </w:rPr>
            </w:pPr>
            <w:r w:rsidRPr="00F073A0">
              <w:rPr>
                <w:rStyle w:val="Strong"/>
              </w:rPr>
              <w:t>PASS/FAIL</w:t>
            </w:r>
          </w:p>
        </w:tc>
      </w:tr>
      <w:tr w:rsidR="00F073A0" w:rsidRPr="009B4AE4" w14:paraId="1B72C131" w14:textId="77777777" w:rsidTr="00FA4F90">
        <w:tc>
          <w:tcPr>
            <w:tcW w:w="6946" w:type="dxa"/>
            <w:shd w:val="clear" w:color="auto" w:fill="E5F6F9" w:themeFill="accent6" w:themeFillTint="33"/>
          </w:tcPr>
          <w:p w14:paraId="1D8F21D5" w14:textId="1A12770B" w:rsidR="00F073A0" w:rsidRPr="00FD7E12" w:rsidRDefault="00F073A0" w:rsidP="00F073A0">
            <w:pPr>
              <w:pStyle w:val="Tablecontent"/>
            </w:pPr>
            <w:r w:rsidRPr="005E19B0">
              <w:t>Unacceptable transfer of risk to ORE Catapult and/or demonstrable and material dilution of the obligations of the Contract.</w:t>
            </w:r>
          </w:p>
        </w:tc>
        <w:tc>
          <w:tcPr>
            <w:tcW w:w="2125" w:type="dxa"/>
            <w:shd w:val="clear" w:color="auto" w:fill="F2F2F2" w:themeFill="background1" w:themeFillShade="F2"/>
          </w:tcPr>
          <w:p w14:paraId="1B2FFFBD" w14:textId="63BE254C" w:rsidR="00F073A0" w:rsidRPr="004009E6" w:rsidRDefault="00F073A0" w:rsidP="00F073A0">
            <w:pPr>
              <w:pStyle w:val="Tablecontent"/>
              <w:rPr>
                <w:rStyle w:val="Actionrequired"/>
              </w:rPr>
            </w:pPr>
            <w:r w:rsidRPr="005E19B0">
              <w:t>Non-Compliant (FAIL)</w:t>
            </w:r>
          </w:p>
        </w:tc>
      </w:tr>
      <w:tr w:rsidR="00F073A0" w:rsidRPr="009B4AE4" w14:paraId="6089D112" w14:textId="77777777" w:rsidTr="00FA4F90">
        <w:tc>
          <w:tcPr>
            <w:tcW w:w="6946" w:type="dxa"/>
            <w:shd w:val="clear" w:color="auto" w:fill="E5F6F9" w:themeFill="accent6" w:themeFillTint="33"/>
          </w:tcPr>
          <w:p w14:paraId="09497A00" w14:textId="1F2B41A3" w:rsidR="00F073A0" w:rsidRPr="00D7237E" w:rsidRDefault="00F073A0" w:rsidP="00F073A0">
            <w:pPr>
              <w:pStyle w:val="Tablecontent"/>
            </w:pPr>
            <w:r w:rsidRPr="005E19B0">
              <w:t>Minimal transfer of risk to ORE Catapult and/or demonstrable and material dilution of the obligations of the Contract.</w:t>
            </w:r>
          </w:p>
        </w:tc>
        <w:tc>
          <w:tcPr>
            <w:tcW w:w="2125" w:type="dxa"/>
            <w:shd w:val="clear" w:color="auto" w:fill="F2F2F2" w:themeFill="background1" w:themeFillShade="F2"/>
          </w:tcPr>
          <w:p w14:paraId="62DA01F4" w14:textId="5981CDB9" w:rsidR="00F073A0" w:rsidRDefault="00F073A0" w:rsidP="00F073A0">
            <w:pPr>
              <w:pStyle w:val="Tablecontent"/>
            </w:pPr>
            <w:r w:rsidRPr="005E19B0">
              <w:t>Compliant (PASS)</w:t>
            </w:r>
          </w:p>
        </w:tc>
      </w:tr>
    </w:tbl>
    <w:p w14:paraId="1DBCF526" w14:textId="48BFB311" w:rsidR="00DB3DEA" w:rsidRDefault="00DB3DEA" w:rsidP="00DB3DEA">
      <w:pPr>
        <w:pStyle w:val="ListAddition"/>
        <w:ind w:left="255" w:hanging="255"/>
        <w:rPr>
          <w:rStyle w:val="Strong"/>
        </w:rPr>
      </w:pPr>
      <w:r>
        <w:rPr>
          <w:rStyle w:val="Strong"/>
        </w:rPr>
        <w:t>Presentation – 10%</w:t>
      </w:r>
    </w:p>
    <w:p w14:paraId="6A23B341" w14:textId="79EFF19A" w:rsidR="00DB3DEA" w:rsidRPr="001D39DD" w:rsidRDefault="00DB3DEA" w:rsidP="00BC621D">
      <w:pPr>
        <w:pStyle w:val="ListAddition"/>
        <w:numPr>
          <w:ilvl w:val="0"/>
          <w:numId w:val="0"/>
        </w:numPr>
        <w:rPr>
          <w:bCs/>
        </w:rPr>
      </w:pPr>
      <w:r w:rsidRPr="001D39DD">
        <w:rPr>
          <w:bCs/>
        </w:rPr>
        <w:t>It is anticipated that the top three (3) highest scoring companies will be invited to participate in a presentation.  Presentations shall be evaluated</w:t>
      </w:r>
      <w:r w:rsidR="001D39DD" w:rsidRPr="001D39DD">
        <w:rPr>
          <w:bCs/>
        </w:rPr>
        <w:t xml:space="preserve"> based upon the undernoted Award criteria:</w:t>
      </w:r>
    </w:p>
    <w:p w14:paraId="04209900" w14:textId="3B16B89A" w:rsidR="001D39DD" w:rsidRDefault="001D39DD" w:rsidP="001D39DD">
      <w:pPr>
        <w:pStyle w:val="ListBullet"/>
        <w:rPr>
          <w:rStyle w:val="Strong"/>
          <w:b w:val="0"/>
          <w:bCs/>
        </w:rPr>
      </w:pPr>
      <w:r w:rsidRPr="00B84909">
        <w:rPr>
          <w:rStyle w:val="Strong"/>
          <w:b w:val="0"/>
          <w:bCs/>
        </w:rPr>
        <w:t>Demonstration of proposed Travel Management System and its capability to meet the requirements</w:t>
      </w:r>
      <w:r w:rsidR="00B84909" w:rsidRPr="00B84909">
        <w:rPr>
          <w:rStyle w:val="Strong"/>
          <w:b w:val="0"/>
          <w:bCs/>
        </w:rPr>
        <w:t xml:space="preserve"> – 100% </w:t>
      </w:r>
    </w:p>
    <w:p w14:paraId="2D537C9C" w14:textId="77777777" w:rsidR="00BC621D" w:rsidRDefault="00BC621D" w:rsidP="00BC621D">
      <w:pPr>
        <w:pStyle w:val="ListBullet"/>
        <w:numPr>
          <w:ilvl w:val="0"/>
          <w:numId w:val="0"/>
        </w:numPr>
        <w:ind w:left="737" w:hanging="737"/>
        <w:rPr>
          <w:rStyle w:val="Strong"/>
          <w:b w:val="0"/>
          <w:bCs/>
        </w:rPr>
      </w:pPr>
    </w:p>
    <w:p w14:paraId="45DB244C" w14:textId="232009C2" w:rsidR="00B84909" w:rsidRDefault="00B84909" w:rsidP="006A3482">
      <w:pPr>
        <w:pStyle w:val="ListBullet"/>
        <w:numPr>
          <w:ilvl w:val="0"/>
          <w:numId w:val="0"/>
        </w:numPr>
        <w:rPr>
          <w:rStyle w:val="Strong"/>
          <w:b w:val="0"/>
          <w:bCs/>
        </w:rPr>
      </w:pPr>
      <w:r>
        <w:rPr>
          <w:rStyle w:val="Strong"/>
          <w:b w:val="0"/>
          <w:bCs/>
        </w:rPr>
        <w:t xml:space="preserve">The presentations shall be conducted </w:t>
      </w:r>
      <w:r w:rsidR="006A3482">
        <w:rPr>
          <w:rStyle w:val="Strong"/>
          <w:b w:val="0"/>
          <w:bCs/>
        </w:rPr>
        <w:t>by relevant members of the proposed delivery team and shall follow the below format:</w:t>
      </w:r>
    </w:p>
    <w:p w14:paraId="23222DDE" w14:textId="77777777" w:rsidR="006A3482" w:rsidRDefault="006A3482" w:rsidP="00BC621D">
      <w:pPr>
        <w:pStyle w:val="ListBullet"/>
        <w:numPr>
          <w:ilvl w:val="0"/>
          <w:numId w:val="0"/>
        </w:numPr>
        <w:ind w:left="737" w:hanging="737"/>
        <w:rPr>
          <w:rStyle w:val="Strong"/>
          <w:b w:val="0"/>
          <w:bCs/>
        </w:rPr>
      </w:pPr>
    </w:p>
    <w:tbl>
      <w:tblPr>
        <w:tblStyle w:val="TableGrid"/>
        <w:tblW w:w="0" w:type="auto"/>
        <w:jc w:val="center"/>
        <w:tblLook w:val="04A0" w:firstRow="1" w:lastRow="0" w:firstColumn="1" w:lastColumn="0" w:noHBand="0" w:noVBand="1"/>
      </w:tblPr>
      <w:tblGrid>
        <w:gridCol w:w="5779"/>
        <w:gridCol w:w="1276"/>
        <w:gridCol w:w="1268"/>
      </w:tblGrid>
      <w:tr w:rsidR="00521012" w14:paraId="25332B12" w14:textId="77777777" w:rsidTr="007D7BFB">
        <w:trPr>
          <w:jc w:val="center"/>
        </w:trPr>
        <w:tc>
          <w:tcPr>
            <w:tcW w:w="5779" w:type="dxa"/>
            <w:vAlign w:val="center"/>
          </w:tcPr>
          <w:p w14:paraId="261B3684" w14:textId="00D8BAE6" w:rsidR="00521012" w:rsidRDefault="00521012" w:rsidP="007D7BFB">
            <w:pPr>
              <w:pStyle w:val="ListBullet"/>
              <w:numPr>
                <w:ilvl w:val="0"/>
                <w:numId w:val="0"/>
              </w:numPr>
              <w:spacing w:before="120" w:after="120" w:line="276" w:lineRule="auto"/>
              <w:rPr>
                <w:rStyle w:val="Strong"/>
                <w:b w:val="0"/>
                <w:bCs/>
              </w:rPr>
            </w:pPr>
            <w:r>
              <w:rPr>
                <w:rStyle w:val="Strong"/>
                <w:b w:val="0"/>
                <w:bCs/>
              </w:rPr>
              <w:t>Overview of TMC</w:t>
            </w:r>
          </w:p>
        </w:tc>
        <w:tc>
          <w:tcPr>
            <w:tcW w:w="1276" w:type="dxa"/>
          </w:tcPr>
          <w:p w14:paraId="7D073DEA" w14:textId="4E8642D4" w:rsidR="00521012" w:rsidRDefault="00B965DD" w:rsidP="007D7BFB">
            <w:pPr>
              <w:pStyle w:val="ListBullet"/>
              <w:numPr>
                <w:ilvl w:val="0"/>
                <w:numId w:val="0"/>
              </w:numPr>
              <w:spacing w:before="120" w:after="120" w:line="276" w:lineRule="auto"/>
              <w:rPr>
                <w:rStyle w:val="Strong"/>
                <w:b w:val="0"/>
                <w:bCs/>
              </w:rPr>
            </w:pPr>
            <w:r>
              <w:rPr>
                <w:rStyle w:val="Strong"/>
                <w:b w:val="0"/>
                <w:bCs/>
              </w:rPr>
              <w:t>5 mins</w:t>
            </w:r>
          </w:p>
        </w:tc>
        <w:tc>
          <w:tcPr>
            <w:tcW w:w="1268" w:type="dxa"/>
          </w:tcPr>
          <w:p w14:paraId="19DF43A7" w14:textId="4C998969" w:rsidR="00521012" w:rsidRDefault="002863BB" w:rsidP="007D7BFB">
            <w:pPr>
              <w:pStyle w:val="ListBullet"/>
              <w:numPr>
                <w:ilvl w:val="0"/>
                <w:numId w:val="0"/>
              </w:numPr>
              <w:spacing w:before="120" w:after="120" w:line="276" w:lineRule="auto"/>
              <w:rPr>
                <w:rStyle w:val="Strong"/>
                <w:b w:val="0"/>
                <w:bCs/>
              </w:rPr>
            </w:pPr>
            <w:r>
              <w:rPr>
                <w:rStyle w:val="Strong"/>
                <w:b w:val="0"/>
                <w:bCs/>
              </w:rPr>
              <w:t>Not scored</w:t>
            </w:r>
          </w:p>
        </w:tc>
      </w:tr>
      <w:tr w:rsidR="00521012" w14:paraId="2F6E4694" w14:textId="77777777" w:rsidTr="007D7BFB">
        <w:trPr>
          <w:jc w:val="center"/>
        </w:trPr>
        <w:tc>
          <w:tcPr>
            <w:tcW w:w="5779" w:type="dxa"/>
            <w:vAlign w:val="center"/>
          </w:tcPr>
          <w:p w14:paraId="37081D5E" w14:textId="2EC90AE1" w:rsidR="00521012" w:rsidRDefault="002863BB" w:rsidP="007D7BFB">
            <w:pPr>
              <w:pStyle w:val="ListBullet"/>
              <w:numPr>
                <w:ilvl w:val="0"/>
                <w:numId w:val="0"/>
              </w:numPr>
              <w:spacing w:before="120" w:after="120" w:line="276" w:lineRule="auto"/>
              <w:rPr>
                <w:rStyle w:val="Strong"/>
                <w:b w:val="0"/>
                <w:bCs/>
              </w:rPr>
            </w:pPr>
            <w:r w:rsidRPr="002863BB">
              <w:rPr>
                <w:rStyle w:val="Strong"/>
                <w:b w:val="0"/>
                <w:bCs/>
              </w:rPr>
              <w:t>Demonstration of proposed Travel Management System and its capability to meet the requirements of the Buying Authorities</w:t>
            </w:r>
          </w:p>
        </w:tc>
        <w:tc>
          <w:tcPr>
            <w:tcW w:w="1276" w:type="dxa"/>
          </w:tcPr>
          <w:p w14:paraId="4D5B7218" w14:textId="2670585A" w:rsidR="00521012" w:rsidRDefault="00B965DD" w:rsidP="007D7BFB">
            <w:pPr>
              <w:pStyle w:val="ListBullet"/>
              <w:numPr>
                <w:ilvl w:val="0"/>
                <w:numId w:val="0"/>
              </w:numPr>
              <w:spacing w:before="120" w:after="120" w:line="276" w:lineRule="auto"/>
              <w:rPr>
                <w:rStyle w:val="Strong"/>
                <w:b w:val="0"/>
                <w:bCs/>
              </w:rPr>
            </w:pPr>
            <w:r>
              <w:rPr>
                <w:rStyle w:val="Strong"/>
                <w:b w:val="0"/>
                <w:bCs/>
              </w:rPr>
              <w:t>40 mins</w:t>
            </w:r>
          </w:p>
        </w:tc>
        <w:tc>
          <w:tcPr>
            <w:tcW w:w="1268" w:type="dxa"/>
          </w:tcPr>
          <w:p w14:paraId="4834DF7B" w14:textId="3CB5BBD1" w:rsidR="00521012" w:rsidRDefault="002863BB" w:rsidP="007D7BFB">
            <w:pPr>
              <w:pStyle w:val="ListBullet"/>
              <w:numPr>
                <w:ilvl w:val="0"/>
                <w:numId w:val="0"/>
              </w:numPr>
              <w:spacing w:before="120" w:after="120" w:line="276" w:lineRule="auto"/>
              <w:rPr>
                <w:rStyle w:val="Strong"/>
                <w:b w:val="0"/>
                <w:bCs/>
              </w:rPr>
            </w:pPr>
            <w:r>
              <w:rPr>
                <w:rStyle w:val="Strong"/>
                <w:b w:val="0"/>
                <w:bCs/>
              </w:rPr>
              <w:t>Scored</w:t>
            </w:r>
          </w:p>
        </w:tc>
      </w:tr>
      <w:tr w:rsidR="00521012" w14:paraId="480B5ABE" w14:textId="77777777" w:rsidTr="007D7BFB">
        <w:trPr>
          <w:jc w:val="center"/>
        </w:trPr>
        <w:tc>
          <w:tcPr>
            <w:tcW w:w="5779" w:type="dxa"/>
            <w:vAlign w:val="center"/>
          </w:tcPr>
          <w:p w14:paraId="34966DE3" w14:textId="13CD2D54" w:rsidR="00521012" w:rsidRDefault="002863BB" w:rsidP="007D7BFB">
            <w:pPr>
              <w:pStyle w:val="ListBullet"/>
              <w:numPr>
                <w:ilvl w:val="0"/>
                <w:numId w:val="0"/>
              </w:numPr>
              <w:spacing w:before="120" w:after="120" w:line="276" w:lineRule="auto"/>
              <w:rPr>
                <w:rStyle w:val="Strong"/>
                <w:b w:val="0"/>
                <w:bCs/>
              </w:rPr>
            </w:pPr>
            <w:r w:rsidRPr="002863BB">
              <w:rPr>
                <w:rStyle w:val="Strong"/>
                <w:b w:val="0"/>
                <w:bCs/>
              </w:rPr>
              <w:t>Q&amp;A clarifications</w:t>
            </w:r>
          </w:p>
        </w:tc>
        <w:tc>
          <w:tcPr>
            <w:tcW w:w="1276" w:type="dxa"/>
          </w:tcPr>
          <w:p w14:paraId="0A027A4E" w14:textId="08DEB25A" w:rsidR="00521012" w:rsidRDefault="00B965DD" w:rsidP="007D7BFB">
            <w:pPr>
              <w:pStyle w:val="ListBullet"/>
              <w:numPr>
                <w:ilvl w:val="0"/>
                <w:numId w:val="0"/>
              </w:numPr>
              <w:spacing w:before="120" w:after="120" w:line="276" w:lineRule="auto"/>
              <w:rPr>
                <w:rStyle w:val="Strong"/>
                <w:b w:val="0"/>
                <w:bCs/>
              </w:rPr>
            </w:pPr>
            <w:r>
              <w:rPr>
                <w:rStyle w:val="Strong"/>
                <w:b w:val="0"/>
                <w:bCs/>
              </w:rPr>
              <w:t>15 mins</w:t>
            </w:r>
          </w:p>
        </w:tc>
        <w:tc>
          <w:tcPr>
            <w:tcW w:w="1268" w:type="dxa"/>
          </w:tcPr>
          <w:p w14:paraId="1C1AB7D6" w14:textId="4D136C26" w:rsidR="00521012" w:rsidRDefault="002863BB" w:rsidP="007D7BFB">
            <w:pPr>
              <w:pStyle w:val="ListBullet"/>
              <w:numPr>
                <w:ilvl w:val="0"/>
                <w:numId w:val="0"/>
              </w:numPr>
              <w:spacing w:before="120" w:after="120" w:line="276" w:lineRule="auto"/>
              <w:rPr>
                <w:rStyle w:val="Strong"/>
                <w:b w:val="0"/>
                <w:bCs/>
              </w:rPr>
            </w:pPr>
            <w:r>
              <w:rPr>
                <w:rStyle w:val="Strong"/>
                <w:b w:val="0"/>
                <w:bCs/>
              </w:rPr>
              <w:t>Not scored</w:t>
            </w:r>
          </w:p>
        </w:tc>
      </w:tr>
    </w:tbl>
    <w:p w14:paraId="088BE2ED" w14:textId="2AD4FD82" w:rsidR="007827BF" w:rsidRPr="00AB6EE0" w:rsidRDefault="007827BF" w:rsidP="00AB6EE0">
      <w:pPr>
        <w:pStyle w:val="Heading2"/>
        <w:numPr>
          <w:ilvl w:val="0"/>
          <w:numId w:val="0"/>
        </w:numPr>
        <w:rPr>
          <w:rStyle w:val="Strong"/>
          <w:b w:val="0"/>
          <w:bCs w:val="0"/>
        </w:rPr>
      </w:pPr>
      <w:r w:rsidRPr="00AB6EE0">
        <w:rPr>
          <w:rStyle w:val="Strong"/>
          <w:b w:val="0"/>
          <w:bCs w:val="0"/>
        </w:rPr>
        <w:t xml:space="preserve">Tenderers invited to participate in a presentation will be informed of a date and time at least one (1) week before the allocated date. </w:t>
      </w:r>
      <w:r w:rsidR="009C628B" w:rsidRPr="00AB6EE0">
        <w:rPr>
          <w:rStyle w:val="Strong"/>
          <w:b w:val="0"/>
          <w:bCs w:val="0"/>
        </w:rPr>
        <w:t xml:space="preserve"> The presentations will be held virtually, via Microsoft Teams.  Tenderers are to note that the Teams presentations shall be </w:t>
      </w:r>
      <w:r w:rsidR="00AB6EE0" w:rsidRPr="00AB6EE0">
        <w:rPr>
          <w:rStyle w:val="Strong"/>
          <w:b w:val="0"/>
          <w:bCs w:val="0"/>
        </w:rPr>
        <w:t xml:space="preserve">recorded by the ORE Catapult Procurement Team for evaluation purposes. </w:t>
      </w:r>
    </w:p>
    <w:p w14:paraId="645350A6" w14:textId="41D0B931" w:rsidR="00AB6EE0" w:rsidRPr="00AB6EE0" w:rsidRDefault="00AB6EE0" w:rsidP="00AB6EE0">
      <w:pPr>
        <w:pStyle w:val="BodyText"/>
      </w:pPr>
      <w:r>
        <w:t xml:space="preserve">Tenderers who are not invited to participate in a presentation will receive zero (0) points for this particular section of the evaluation process. </w:t>
      </w:r>
    </w:p>
    <w:p w14:paraId="20E280D9" w14:textId="113A66F1" w:rsidR="006C7110" w:rsidRPr="006C7110" w:rsidRDefault="006C7110" w:rsidP="006C7110">
      <w:pPr>
        <w:pStyle w:val="Heading2"/>
        <w:rPr>
          <w:rStyle w:val="Strong"/>
        </w:rPr>
      </w:pPr>
      <w:r w:rsidRPr="006C7110">
        <w:rPr>
          <w:rStyle w:val="Strong"/>
        </w:rPr>
        <w:lastRenderedPageBreak/>
        <w:t>Technical Approach</w:t>
      </w:r>
    </w:p>
    <w:p w14:paraId="24E4BBB7" w14:textId="4CA5F9F4" w:rsidR="00F073A0" w:rsidRPr="006C7110" w:rsidRDefault="006C7110" w:rsidP="00FD7E39">
      <w:pPr>
        <w:rPr>
          <w:rStyle w:val="Actionrequired"/>
          <w:iCs w:val="0"/>
          <w:color w:val="566370" w:themeColor="accent2"/>
        </w:rPr>
      </w:pPr>
      <w:r w:rsidRPr="006C7110">
        <w:t xml:space="preserve">The technical proposal will be evaluated against the following evaluation criteria. A scoring of less than </w:t>
      </w:r>
      <w:r w:rsidR="00445CA2">
        <w:t>three</w:t>
      </w:r>
      <w:r w:rsidRPr="006C7110">
        <w:t xml:space="preserve"> (</w:t>
      </w:r>
      <w:r w:rsidR="00445CA2">
        <w:t>3</w:t>
      </w:r>
      <w:r w:rsidRPr="006C7110">
        <w:t>) on any of the technical criteria will result in the response being rejected in its entirety.</w:t>
      </w:r>
    </w:p>
    <w:tbl>
      <w:tblPr>
        <w:tblW w:w="9492" w:type="dxa"/>
        <w:tblCellMar>
          <w:left w:w="0" w:type="dxa"/>
          <w:right w:w="0" w:type="dxa"/>
        </w:tblCellMar>
        <w:tblLook w:val="04A0" w:firstRow="1" w:lastRow="0" w:firstColumn="1" w:lastColumn="0" w:noHBand="0" w:noVBand="1"/>
      </w:tblPr>
      <w:tblGrid>
        <w:gridCol w:w="1695"/>
        <w:gridCol w:w="5941"/>
        <w:gridCol w:w="720"/>
        <w:gridCol w:w="1136"/>
      </w:tblGrid>
      <w:tr w:rsidR="009D27B4" w14:paraId="61C421AC" w14:textId="77777777" w:rsidTr="0000414D">
        <w:trPr>
          <w:cantSplit/>
          <w:trHeight w:val="300"/>
        </w:trPr>
        <w:tc>
          <w:tcPr>
            <w:tcW w:w="1695" w:type="dxa"/>
            <w:tcBorders>
              <w:top w:val="single" w:sz="8" w:space="0" w:color="auto"/>
              <w:left w:val="single" w:sz="8" w:space="0" w:color="auto"/>
              <w:bottom w:val="single" w:sz="8" w:space="0" w:color="auto"/>
              <w:right w:val="single" w:sz="8" w:space="0" w:color="auto"/>
            </w:tcBorders>
            <w:shd w:val="clear" w:color="auto" w:fill="00AEC7"/>
            <w:tcMar>
              <w:top w:w="0" w:type="dxa"/>
              <w:left w:w="108" w:type="dxa"/>
              <w:bottom w:w="0" w:type="dxa"/>
              <w:right w:w="108" w:type="dxa"/>
            </w:tcMar>
            <w:vAlign w:val="center"/>
            <w:hideMark/>
          </w:tcPr>
          <w:p w14:paraId="71B5D7C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Marking Scheme</w:t>
            </w:r>
          </w:p>
        </w:tc>
        <w:tc>
          <w:tcPr>
            <w:tcW w:w="5942"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68244C5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Evidence</w:t>
            </w:r>
          </w:p>
        </w:tc>
        <w:tc>
          <w:tcPr>
            <w:tcW w:w="719" w:type="dxa"/>
            <w:tcBorders>
              <w:top w:val="single" w:sz="8" w:space="0" w:color="auto"/>
              <w:left w:val="nil"/>
              <w:bottom w:val="single" w:sz="8" w:space="0" w:color="auto"/>
              <w:right w:val="single" w:sz="8" w:space="0" w:color="auto"/>
            </w:tcBorders>
            <w:shd w:val="clear" w:color="auto" w:fill="00AEC7"/>
            <w:noWrap/>
            <w:tcMar>
              <w:top w:w="0" w:type="dxa"/>
              <w:left w:w="108" w:type="dxa"/>
              <w:bottom w:w="0" w:type="dxa"/>
              <w:right w:w="108" w:type="dxa"/>
            </w:tcMar>
            <w:vAlign w:val="center"/>
            <w:hideMark/>
          </w:tcPr>
          <w:p w14:paraId="53920F28"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Score</w:t>
            </w:r>
          </w:p>
        </w:tc>
        <w:tc>
          <w:tcPr>
            <w:tcW w:w="1136" w:type="dxa"/>
            <w:tcBorders>
              <w:top w:val="single" w:sz="8" w:space="0" w:color="auto"/>
              <w:left w:val="nil"/>
              <w:bottom w:val="single" w:sz="8" w:space="0" w:color="auto"/>
              <w:right w:val="single" w:sz="8" w:space="0" w:color="auto"/>
            </w:tcBorders>
            <w:shd w:val="clear" w:color="auto" w:fill="00AEC7"/>
            <w:noWrap/>
            <w:tcMar>
              <w:top w:w="0" w:type="dxa"/>
              <w:left w:w="108" w:type="dxa"/>
              <w:bottom w:w="0" w:type="dxa"/>
              <w:right w:w="108" w:type="dxa"/>
            </w:tcMar>
            <w:vAlign w:val="center"/>
            <w:hideMark/>
          </w:tcPr>
          <w:p w14:paraId="255C520A" w14:textId="77777777" w:rsidR="009D27B4" w:rsidRDefault="009D27B4" w:rsidP="0000414D">
            <w:pPr>
              <w:spacing w:line="276" w:lineRule="auto"/>
              <w:rPr>
                <w:rFonts w:ascii="Calibri" w:hAnsi="Calibri" w:cs="Calibri"/>
                <w:b/>
                <w:bCs/>
                <w:color w:val="FFFFFF"/>
                <w:sz w:val="22"/>
                <w:szCs w:val="22"/>
              </w:rPr>
            </w:pPr>
            <w:r>
              <w:rPr>
                <w:rFonts w:ascii="Calibri" w:hAnsi="Calibri" w:cs="Calibri"/>
                <w:b/>
                <w:bCs/>
                <w:color w:val="FFFFFF"/>
                <w:sz w:val="22"/>
                <w:szCs w:val="22"/>
              </w:rPr>
              <w:t>Remarks</w:t>
            </w:r>
          </w:p>
        </w:tc>
      </w:tr>
      <w:tr w:rsidR="009D27B4" w14:paraId="75A56244" w14:textId="77777777" w:rsidTr="0000414D">
        <w:trPr>
          <w:trHeight w:val="993"/>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C4CADBC" w14:textId="77777777" w:rsidR="009D27B4" w:rsidRDefault="009D27B4" w:rsidP="0000414D">
            <w:pPr>
              <w:spacing w:after="200" w:line="276" w:lineRule="auto"/>
              <w:rPr>
                <w:rFonts w:ascii="Calibri" w:hAnsi="Calibri" w:cs="Calibri"/>
                <w:b/>
                <w:bCs/>
                <w:i/>
                <w:iCs/>
                <w:color w:val="auto"/>
                <w:sz w:val="20"/>
                <w:szCs w:val="20"/>
              </w:rPr>
            </w:pPr>
            <w:r>
              <w:rPr>
                <w:rFonts w:ascii="Calibri" w:hAnsi="Calibri" w:cs="Calibri"/>
                <w:b/>
                <w:bCs/>
                <w:i/>
                <w:iCs/>
                <w:color w:val="000000"/>
                <w:sz w:val="20"/>
                <w:szCs w:val="20"/>
              </w:rPr>
              <w:t>No Response</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B1CE80"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rPr>
              <w:t xml:space="preserve">No response or part response to technical and/or Commercial evaluation criteria.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44BF01A"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0</w:t>
            </w:r>
            <w:r>
              <w:rPr>
                <w:rFonts w:ascii="Calibri" w:hAnsi="Calibri" w:cs="Calibri"/>
                <w:b/>
                <w:bCs/>
                <w:i/>
                <w:iCs/>
                <w:color w:val="000000"/>
                <w:sz w:val="20"/>
                <w:szCs w:val="20"/>
                <w:lang w:val="en-US"/>
              </w:rPr>
              <w:b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046C2A1"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Not acceptable</w:t>
            </w:r>
          </w:p>
        </w:tc>
      </w:tr>
      <w:tr w:rsidR="009D27B4" w14:paraId="1F3B9699" w14:textId="77777777" w:rsidTr="0000414D">
        <w:trPr>
          <w:trHeight w:val="168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4B7CB5A" w14:textId="77777777" w:rsidR="009D27B4" w:rsidRDefault="009D27B4" w:rsidP="0000414D">
            <w:pPr>
              <w:spacing w:after="200" w:line="276" w:lineRule="auto"/>
              <w:rPr>
                <w:rFonts w:ascii="Calibri" w:hAnsi="Calibri" w:cs="Calibri"/>
                <w:b/>
                <w:bCs/>
                <w:i/>
                <w:iCs/>
                <w:sz w:val="20"/>
                <w:szCs w:val="20"/>
                <w:lang w:val="en-US"/>
              </w:rPr>
            </w:pPr>
            <w:r>
              <w:rPr>
                <w:rFonts w:ascii="Calibri" w:hAnsi="Calibri" w:cs="Calibri"/>
                <w:b/>
                <w:bCs/>
                <w:i/>
                <w:iCs/>
                <w:color w:val="000000"/>
                <w:sz w:val="20"/>
                <w:szCs w:val="20"/>
              </w:rPr>
              <w:t>Fails to meet the requirement</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013740" w14:textId="77777777" w:rsidR="009D27B4" w:rsidRDefault="009D27B4" w:rsidP="0000414D">
            <w:pPr>
              <w:spacing w:line="276" w:lineRule="auto"/>
              <w:rPr>
                <w:rFonts w:ascii="Calibri" w:hAnsi="Calibri" w:cs="Calibri"/>
                <w:sz w:val="20"/>
                <w:szCs w:val="20"/>
                <w:lang w:val="en-US"/>
              </w:rPr>
            </w:pPr>
            <w:r>
              <w:rPr>
                <w:rFonts w:ascii="Calibri" w:hAnsi="Calibri" w:cs="Calibri"/>
                <w:color w:val="000000"/>
                <w:sz w:val="20"/>
                <w:szCs w:val="20"/>
              </w:rPr>
              <w:t>Misleading response or a very poor response has been provided with major deficiencies or little relevant detail proposed.  Indicates a weakness of the tenderer in understanding the requirement or simply failing to make an effort.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BB1803F" w14:textId="77777777" w:rsidR="009D27B4" w:rsidRDefault="009D27B4" w:rsidP="0000414D">
            <w:pPr>
              <w:spacing w:after="200" w:line="276" w:lineRule="auto"/>
              <w:jc w:val="center"/>
              <w:rPr>
                <w:rFonts w:ascii="Calibri" w:hAnsi="Calibri" w:cs="Calibri"/>
                <w:b/>
                <w:bCs/>
                <w:i/>
                <w:iCs/>
                <w:sz w:val="20"/>
                <w:szCs w:val="20"/>
                <w:lang w:val="en-US"/>
              </w:rPr>
            </w:pPr>
            <w:r>
              <w:rPr>
                <w:rFonts w:ascii="Calibri" w:hAnsi="Calibri" w:cs="Calibri"/>
                <w:b/>
                <w:bCs/>
                <w:i/>
                <w:iCs/>
                <w:color w:val="000000"/>
                <w:sz w:val="20"/>
                <w:szCs w:val="20"/>
                <w:lang w:val="en-US"/>
              </w:rPr>
              <w:t>1</w:t>
            </w:r>
          </w:p>
          <w:p w14:paraId="0391BD3E" w14:textId="77777777" w:rsidR="009D27B4" w:rsidRDefault="009D27B4" w:rsidP="0000414D">
            <w:pPr>
              <w:spacing w:after="200" w:line="276" w:lineRule="auto"/>
              <w:jc w:val="center"/>
              <w:rPr>
                <w:rFonts w:ascii="Calibri" w:hAnsi="Calibri" w:cs="Calibri"/>
                <w:b/>
                <w:bCs/>
                <w:i/>
                <w:iCs/>
                <w:sz w:val="20"/>
                <w:szCs w:val="20"/>
                <w:lang w:val="en-US"/>
              </w:rPr>
            </w:pPr>
            <w:r>
              <w:rPr>
                <w:rFonts w:ascii="Calibri" w:hAnsi="Calibri" w:cs="Calibri"/>
                <w:b/>
                <w:bCs/>
                <w:i/>
                <w:iCs/>
                <w:color w:val="000000"/>
                <w:sz w:val="20"/>
                <w:szCs w:val="20"/>
                <w:lang w:val="en-US"/>
              </w:rP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915AA86"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Not Acceptable</w:t>
            </w:r>
          </w:p>
        </w:tc>
      </w:tr>
      <w:tr w:rsidR="009D27B4" w14:paraId="026F9E82" w14:textId="77777777" w:rsidTr="0000414D">
        <w:trPr>
          <w:trHeight w:val="168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C0D1CBC"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Partially meets the requirements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E143822"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 xml:space="preserve">Poor response only partially satisfies requirement/standard, with SIGNIFICANT deficiencies apparent and /or is inconsistent with other proposals.  Response may be fairly generic, with evidence of having been used for other tenders.  The scope of work may simply have been repeated back without addressing the specific requirement.  Elements in the answer may be considered impractical, unbelievable, unconvincing or unworkable, or largely irrelevant to the project.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8BA300A"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2</w:t>
            </w:r>
            <w:r>
              <w:rPr>
                <w:rFonts w:ascii="Calibri" w:hAnsi="Calibri" w:cs="Calibri"/>
                <w:b/>
                <w:bCs/>
                <w:i/>
                <w:iCs/>
                <w:color w:val="000000"/>
                <w:sz w:val="20"/>
                <w:szCs w:val="20"/>
                <w:lang w:val="en-US"/>
              </w:rPr>
              <w:br/>
            </w:r>
            <w:r>
              <w:rPr>
                <w:rFonts w:ascii="Calibri" w:hAnsi="Calibri" w:cs="Calibri"/>
                <w:b/>
                <w:bCs/>
                <w:i/>
                <w:iCs/>
                <w:color w:val="000000"/>
                <w:sz w:val="20"/>
                <w:szCs w:val="20"/>
                <w:lang w:val="en-US"/>
              </w:rPr>
              <w:br/>
              <w:t>Fail</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9D1D89B" w14:textId="77777777" w:rsidR="009D27B4" w:rsidRDefault="009D27B4" w:rsidP="0000414D">
            <w:pPr>
              <w:spacing w:after="200" w:line="276" w:lineRule="auto"/>
              <w:jc w:val="center"/>
              <w:rPr>
                <w:rFonts w:ascii="Calibri" w:hAnsi="Calibri" w:cs="Calibri"/>
                <w:sz w:val="20"/>
                <w:szCs w:val="20"/>
              </w:rPr>
            </w:pPr>
            <w:r>
              <w:rPr>
                <w:rFonts w:ascii="Calibri" w:hAnsi="Calibri" w:cs="Calibri"/>
                <w:color w:val="000000"/>
                <w:sz w:val="20"/>
                <w:szCs w:val="20"/>
              </w:rPr>
              <w:t>Major concerns</w:t>
            </w:r>
          </w:p>
        </w:tc>
      </w:tr>
      <w:tr w:rsidR="009D27B4" w14:paraId="79AFA0C5" w14:textId="77777777" w:rsidTr="0000414D">
        <w:trPr>
          <w:trHeight w:val="1365"/>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209FCC"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Almost meets the requirement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19EFBEC"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Response meets the minimum requirement but remains basic with reservations about the quality and/or the extent of the evidence provided which could have been expanded upon.  Response is sufficient but does not inspire.</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B338105" w14:textId="1E8B742F"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3</w:t>
            </w:r>
            <w:r>
              <w:rPr>
                <w:rFonts w:ascii="Calibri" w:hAnsi="Calibri" w:cs="Calibri"/>
                <w:b/>
                <w:bCs/>
                <w:i/>
                <w:iCs/>
                <w:color w:val="000000"/>
                <w:sz w:val="20"/>
                <w:szCs w:val="20"/>
                <w:lang w:val="en-US"/>
              </w:rPr>
              <w:br/>
            </w:r>
            <w:r w:rsidR="00266192" w:rsidRPr="00266192">
              <w:rPr>
                <w:rFonts w:ascii="Calibri" w:hAnsi="Calibri" w:cs="Calibri"/>
                <w:b/>
                <w:bCs/>
                <w:i/>
                <w:iCs/>
                <w:color w:val="000000"/>
                <w:sz w:val="20"/>
                <w:szCs w:val="20"/>
              </w:rP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1E9996D"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Minor concerns</w:t>
            </w:r>
          </w:p>
        </w:tc>
      </w:tr>
      <w:tr w:rsidR="009D27B4" w14:paraId="672327AD" w14:textId="77777777" w:rsidTr="0000414D">
        <w:trPr>
          <w:trHeight w:val="1020"/>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B78BEB"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Meets the requirement</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97FABEF"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 xml:space="preserve">Response is relevant and good and is sufficiently detailed to demonstrate a good understanding of the requirement.   Includes a level of detail which adds meaning to the proposal but stops short of being truly exceptional.  </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F3C971"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lang w:val="en-US"/>
              </w:rPr>
              <w:t>4</w:t>
            </w:r>
            <w:r>
              <w:rPr>
                <w:rFonts w:ascii="Calibri" w:hAnsi="Calibri" w:cs="Calibri"/>
                <w:b/>
                <w:bCs/>
                <w:i/>
                <w:iCs/>
                <w:color w:val="000000"/>
                <w:sz w:val="20"/>
                <w:szCs w:val="20"/>
                <w:lang w:val="en-US"/>
              </w:rPr>
              <w:b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83B0D1"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Confidence</w:t>
            </w:r>
          </w:p>
        </w:tc>
      </w:tr>
      <w:tr w:rsidR="009D27B4" w14:paraId="3BFC2795" w14:textId="77777777" w:rsidTr="0000414D">
        <w:trPr>
          <w:trHeight w:val="544"/>
        </w:trPr>
        <w:tc>
          <w:tcPr>
            <w:tcW w:w="1695"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4AB60B50" w14:textId="77777777" w:rsidR="009D27B4" w:rsidRDefault="009D27B4" w:rsidP="0000414D">
            <w:pPr>
              <w:spacing w:after="200" w:line="276" w:lineRule="auto"/>
              <w:rPr>
                <w:rFonts w:ascii="Calibri" w:hAnsi="Calibri" w:cs="Calibri"/>
                <w:b/>
                <w:bCs/>
                <w:i/>
                <w:iCs/>
                <w:sz w:val="20"/>
                <w:szCs w:val="20"/>
              </w:rPr>
            </w:pPr>
            <w:r>
              <w:rPr>
                <w:rFonts w:ascii="Calibri" w:hAnsi="Calibri" w:cs="Calibri"/>
                <w:b/>
                <w:bCs/>
                <w:i/>
                <w:iCs/>
                <w:color w:val="000000"/>
                <w:sz w:val="20"/>
                <w:szCs w:val="20"/>
                <w:lang w:val="en-US"/>
              </w:rPr>
              <w:t xml:space="preserve">Fully meets the requirement </w:t>
            </w:r>
          </w:p>
        </w:tc>
        <w:tc>
          <w:tcPr>
            <w:tcW w:w="594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4DCD261" w14:textId="77777777" w:rsidR="009D27B4" w:rsidRDefault="009D27B4" w:rsidP="0000414D">
            <w:pPr>
              <w:spacing w:line="276" w:lineRule="auto"/>
              <w:rPr>
                <w:rFonts w:ascii="Calibri" w:hAnsi="Calibri" w:cs="Calibri"/>
                <w:sz w:val="20"/>
                <w:szCs w:val="20"/>
              </w:rPr>
            </w:pPr>
            <w:r>
              <w:rPr>
                <w:rFonts w:ascii="Calibri" w:hAnsi="Calibri" w:cs="Calibri"/>
                <w:color w:val="000000"/>
                <w:sz w:val="20"/>
                <w:szCs w:val="20"/>
                <w:lang w:val="en-US"/>
              </w:rPr>
              <w:t>Evidence is consistent, comprehensive and directly relevant to the project in all aspects and is beneficial to ORE Catapult and significantly better than other responses.  Response is supported by relevant and clear commitments.  Proposals are highly credible, realistic, workable, practical and believable.  The response is innovative and includes a full description of techniques and measurements that will be employed in the final solution.</w:t>
            </w:r>
          </w:p>
        </w:tc>
        <w:tc>
          <w:tcPr>
            <w:tcW w:w="71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67FB6AB" w14:textId="77777777" w:rsidR="009D27B4" w:rsidRDefault="009D27B4" w:rsidP="0000414D">
            <w:pPr>
              <w:spacing w:after="200" w:line="276" w:lineRule="auto"/>
              <w:jc w:val="center"/>
              <w:rPr>
                <w:rFonts w:ascii="Calibri" w:hAnsi="Calibri" w:cs="Calibri"/>
                <w:b/>
                <w:bCs/>
                <w:i/>
                <w:iCs/>
                <w:sz w:val="20"/>
                <w:szCs w:val="20"/>
              </w:rPr>
            </w:pPr>
            <w:r>
              <w:rPr>
                <w:rFonts w:ascii="Calibri" w:hAnsi="Calibri" w:cs="Calibri"/>
                <w:b/>
                <w:bCs/>
                <w:i/>
                <w:iCs/>
                <w:color w:val="000000"/>
                <w:sz w:val="20"/>
                <w:szCs w:val="20"/>
              </w:rPr>
              <w:t>5</w:t>
            </w:r>
            <w:r>
              <w:rPr>
                <w:rFonts w:ascii="Calibri" w:hAnsi="Calibri" w:cs="Calibri"/>
                <w:b/>
                <w:bCs/>
                <w:i/>
                <w:iCs/>
                <w:color w:val="000000"/>
                <w:sz w:val="20"/>
                <w:szCs w:val="20"/>
              </w:rPr>
              <w:br/>
              <w:t>PASS</w:t>
            </w:r>
          </w:p>
        </w:tc>
        <w:tc>
          <w:tcPr>
            <w:tcW w:w="113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C8F9962" w14:textId="77777777" w:rsidR="009D27B4" w:rsidRDefault="009D27B4" w:rsidP="0000414D">
            <w:pPr>
              <w:spacing w:after="200" w:line="276" w:lineRule="auto"/>
              <w:rPr>
                <w:rFonts w:ascii="Calibri" w:hAnsi="Calibri" w:cs="Calibri"/>
                <w:sz w:val="20"/>
                <w:szCs w:val="20"/>
              </w:rPr>
            </w:pPr>
            <w:r>
              <w:rPr>
                <w:rFonts w:ascii="Calibri" w:hAnsi="Calibri" w:cs="Calibri"/>
                <w:color w:val="000000"/>
                <w:sz w:val="20"/>
                <w:szCs w:val="20"/>
              </w:rPr>
              <w:t>Absolute confidence</w:t>
            </w:r>
          </w:p>
        </w:tc>
      </w:tr>
    </w:tbl>
    <w:p w14:paraId="39DA91C3" w14:textId="77777777" w:rsidR="00256D3F" w:rsidRDefault="00256D3F">
      <w:pPr>
        <w:spacing w:before="0" w:after="0"/>
      </w:pPr>
    </w:p>
    <w:p w14:paraId="06C12849" w14:textId="1F640A67" w:rsidR="00256D3F" w:rsidRPr="00256D3F" w:rsidRDefault="00256D3F" w:rsidP="004326A6">
      <w:pPr>
        <w:pStyle w:val="Heading2"/>
        <w:rPr>
          <w:rStyle w:val="Strong"/>
        </w:rPr>
      </w:pPr>
      <w:r w:rsidRPr="00256D3F">
        <w:rPr>
          <w:rStyle w:val="Strong"/>
        </w:rPr>
        <w:lastRenderedPageBreak/>
        <w:t>Combined Approach</w:t>
      </w:r>
    </w:p>
    <w:p w14:paraId="06C51A7A" w14:textId="6125C9C1" w:rsidR="00986EEE" w:rsidRPr="00986EEE" w:rsidRDefault="00986EEE" w:rsidP="00986EEE">
      <w:pPr>
        <w:rPr>
          <w:rFonts w:eastAsiaTheme="majorEastAsia" w:cstheme="majorBidi"/>
          <w:b/>
          <w:bCs/>
          <w:color w:val="253746" w:themeColor="text1"/>
          <w:szCs w:val="26"/>
        </w:rPr>
      </w:pPr>
      <w:r w:rsidRPr="00986EEE">
        <w:t xml:space="preserve">The technical and commercial scores will be combined </w:t>
      </w:r>
      <w:r w:rsidRPr="00CE7409">
        <w:rPr>
          <w:iCs/>
        </w:rPr>
        <w:t xml:space="preserve">(Technical </w:t>
      </w:r>
      <w:r w:rsidR="002C58E3" w:rsidRPr="00CE7409">
        <w:rPr>
          <w:iCs/>
        </w:rPr>
        <w:t>60</w:t>
      </w:r>
      <w:r w:rsidRPr="00CE7409">
        <w:rPr>
          <w:iCs/>
        </w:rPr>
        <w:t>% / Commercial</w:t>
      </w:r>
      <w:r w:rsidR="002C58E3" w:rsidRPr="00CE7409">
        <w:rPr>
          <w:iCs/>
        </w:rPr>
        <w:t xml:space="preserve"> 30</w:t>
      </w:r>
      <w:r w:rsidRPr="00CE7409">
        <w:rPr>
          <w:iCs/>
        </w:rPr>
        <w:t>%</w:t>
      </w:r>
      <w:r w:rsidR="002C58E3" w:rsidRPr="00CE7409">
        <w:rPr>
          <w:iCs/>
        </w:rPr>
        <w:t xml:space="preserve"> / Presen</w:t>
      </w:r>
      <w:r w:rsidR="00CE7409" w:rsidRPr="00CE7409">
        <w:rPr>
          <w:iCs/>
        </w:rPr>
        <w:t>tations 10%</w:t>
      </w:r>
      <w:r w:rsidRPr="00CE7409">
        <w:rPr>
          <w:iCs/>
        </w:rPr>
        <w:t>)</w:t>
      </w:r>
      <w:r w:rsidRPr="00986EEE">
        <w:t xml:space="preserve"> to determine the quotation which provides the most appropriate combination of quality and value for money.</w:t>
      </w:r>
    </w:p>
    <w:p w14:paraId="0D37098E" w14:textId="14732020" w:rsidR="00801938" w:rsidRPr="00801938" w:rsidRDefault="00801938" w:rsidP="004326A6">
      <w:pPr>
        <w:pStyle w:val="Heading2"/>
        <w:rPr>
          <w:rStyle w:val="Strong"/>
        </w:rPr>
      </w:pPr>
      <w:r w:rsidRPr="00801938">
        <w:rPr>
          <w:rStyle w:val="Strong"/>
        </w:rPr>
        <w:t>Abnormally Low Responses</w:t>
      </w:r>
    </w:p>
    <w:p w14:paraId="1376320E" w14:textId="77777777" w:rsidR="00801938" w:rsidRDefault="00801938" w:rsidP="00801938">
      <w:r>
        <w:t xml:space="preserve">Where the overall tendered amount appears to be abnormally low, the supplier will be required to provide further written details of the constituent elements of the overall tendered amount or the tendered rates or any other information considered to be relevant. </w:t>
      </w:r>
    </w:p>
    <w:p w14:paraId="386AEFAB" w14:textId="61FCF194" w:rsidR="00801938" w:rsidRDefault="00801938" w:rsidP="00801938">
      <w:pPr>
        <w:rPr>
          <w:rStyle w:val="Hyperlink"/>
        </w:rPr>
      </w:pPr>
      <w:r>
        <w:t>Any failure to provide such information, where requested, may exclude the mini competition from further consideration.</w:t>
      </w:r>
      <w:r w:rsidR="006F1C7F">
        <w:t xml:space="preserve"> </w:t>
      </w:r>
      <w:r>
        <w:t>If, having considered the information provided, ORE Catapult is of the view that either the tendered total of the prices is abnormally low or any tendered amounts are abnormally low, the mini competition may be rejected in accordance with</w:t>
      </w:r>
      <w:r w:rsidR="00BD340F">
        <w:t xml:space="preserve"> </w:t>
      </w:r>
      <w:hyperlink r:id="rId21" w:history="1">
        <w:r w:rsidR="00BD340F" w:rsidRPr="009F39BD">
          <w:rPr>
            <w:rStyle w:val="Hyperlink"/>
          </w:rPr>
          <w:t>The Procurement Act 2023 Regulation 19</w:t>
        </w:r>
        <w:r w:rsidR="001E67D4">
          <w:rPr>
            <w:rStyle w:val="Hyperlink"/>
          </w:rPr>
          <w:t xml:space="preserve"> (3)</w:t>
        </w:r>
        <w:r w:rsidR="00BD340F" w:rsidRPr="009F39BD">
          <w:rPr>
            <w:rStyle w:val="Hyperlink"/>
          </w:rPr>
          <w:t>(c)</w:t>
        </w:r>
      </w:hyperlink>
    </w:p>
    <w:p w14:paraId="2EF9398C" w14:textId="6115A363" w:rsidR="0045782B" w:rsidRPr="00011470" w:rsidRDefault="0045782B" w:rsidP="00011470">
      <w:pPr>
        <w:pStyle w:val="Appendix"/>
      </w:pPr>
      <w:bookmarkStart w:id="11" w:name="_Toc155712283"/>
      <w:r w:rsidRPr="00011470">
        <w:t>General Conditions of Contract</w:t>
      </w:r>
      <w:bookmarkEnd w:id="11"/>
    </w:p>
    <w:p w14:paraId="2A218401" w14:textId="1629F3B2" w:rsidR="0045782B" w:rsidRDefault="0045782B" w:rsidP="00011470">
      <w:pPr>
        <w:pStyle w:val="Appendix"/>
      </w:pPr>
      <w:bookmarkStart w:id="12" w:name="_Toc155712284"/>
      <w:r w:rsidRPr="00011470">
        <w:t>Tenderer Response Document</w:t>
      </w:r>
      <w:bookmarkEnd w:id="12"/>
    </w:p>
    <w:p w14:paraId="39A2D74F" w14:textId="6276A843" w:rsidR="0045782B" w:rsidRDefault="0045782B" w:rsidP="00011470">
      <w:pPr>
        <w:pStyle w:val="Appendix"/>
      </w:pPr>
      <w:bookmarkStart w:id="13" w:name="_Toc155712285"/>
      <w:r w:rsidRPr="00011470">
        <w:t>Offer Worksheet</w:t>
      </w:r>
      <w:bookmarkEnd w:id="13"/>
    </w:p>
    <w:p w14:paraId="493E0749" w14:textId="5A820BCE" w:rsidR="00D03A15" w:rsidRDefault="00D03A15" w:rsidP="00011470">
      <w:pPr>
        <w:pStyle w:val="Appendix"/>
      </w:pPr>
      <w:r>
        <w:t>OPERATION OF THE FRAMEWORK</w:t>
      </w:r>
    </w:p>
    <w:p w14:paraId="5F0788AE" w14:textId="141674B8" w:rsidR="00251AE7" w:rsidRDefault="00251AE7" w:rsidP="00011470">
      <w:pPr>
        <w:pStyle w:val="Appendix"/>
      </w:pPr>
      <w:r>
        <w:t xml:space="preserve">Questionnaire </w:t>
      </w:r>
    </w:p>
    <w:p w14:paraId="00F16930" w14:textId="5EE95E75" w:rsidR="00130D98" w:rsidRDefault="006129D7" w:rsidP="00C668C6">
      <w:pPr>
        <w:spacing w:before="0" w:after="0"/>
      </w:pPr>
      <w:r>
        <w:rPr>
          <w:rStyle w:val="Hyperlink"/>
        </w:rPr>
        <w:br w:type="page"/>
      </w:r>
    </w:p>
    <w:tbl>
      <w:tblPr>
        <w:tblStyle w:val="TableGrid"/>
        <w:tblpPr w:leftFromText="284" w:rightFromText="284" w:vertAnchor="text" w:tblpY="680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227" w:type="dxa"/>
        </w:tblCellMar>
        <w:tblLook w:val="04A0" w:firstRow="1" w:lastRow="0" w:firstColumn="1" w:lastColumn="0" w:noHBand="0" w:noVBand="1"/>
      </w:tblPr>
      <w:tblGrid>
        <w:gridCol w:w="2231"/>
        <w:gridCol w:w="2262"/>
        <w:gridCol w:w="2631"/>
        <w:gridCol w:w="1946"/>
      </w:tblGrid>
      <w:tr w:rsidR="007111F0" w14:paraId="5B18F11D" w14:textId="77777777" w:rsidTr="007111F0">
        <w:tc>
          <w:tcPr>
            <w:tcW w:w="2233" w:type="dxa"/>
          </w:tcPr>
          <w:p w14:paraId="5696298D" w14:textId="77777777" w:rsidR="007111F0" w:rsidRDefault="007111F0" w:rsidP="007111F0">
            <w:pPr>
              <w:pStyle w:val="Contactheading1"/>
              <w:framePr w:hSpace="0" w:wrap="auto" w:vAnchor="margin" w:yAlign="inline"/>
              <w:suppressOverlap w:val="0"/>
            </w:pPr>
            <w:r>
              <w:lastRenderedPageBreak/>
              <w:t>GLASGOW</w:t>
            </w:r>
          </w:p>
          <w:p w14:paraId="59C4DFD6" w14:textId="77777777" w:rsidR="007111F0" w:rsidRDefault="007111F0" w:rsidP="007111F0">
            <w:pPr>
              <w:pStyle w:val="Contactheading2"/>
              <w:framePr w:hSpace="0" w:wrap="auto" w:vAnchor="margin" w:yAlign="inline"/>
              <w:suppressOverlap w:val="0"/>
            </w:pPr>
            <w:r>
              <w:t>Inovo</w:t>
            </w:r>
          </w:p>
          <w:p w14:paraId="70CBF7DF" w14:textId="77777777" w:rsidR="007111F0" w:rsidRDefault="007111F0" w:rsidP="007111F0">
            <w:pPr>
              <w:pStyle w:val="Contactbody"/>
              <w:framePr w:hSpace="0" w:wrap="auto" w:vAnchor="margin" w:yAlign="inline"/>
              <w:suppressOverlap w:val="0"/>
            </w:pPr>
            <w:r>
              <w:t>121 George Street</w:t>
            </w:r>
            <w:r>
              <w:br/>
              <w:t>Glasgow</w:t>
            </w:r>
            <w:r>
              <w:br/>
              <w:t>G1 1RD</w:t>
            </w:r>
          </w:p>
          <w:p w14:paraId="522B70FB" w14:textId="5BF10BC3" w:rsidR="007111F0" w:rsidRPr="002F1EB6" w:rsidRDefault="007111F0" w:rsidP="007111F0">
            <w:pPr>
              <w:pStyle w:val="Contactbody"/>
              <w:framePr w:hSpace="0" w:wrap="auto" w:vAnchor="margin" w:yAlign="inline"/>
              <w:suppressOverlap w:val="0"/>
            </w:pPr>
            <w:r>
              <w:t>+44 (0) 333 004 1400</w:t>
            </w:r>
          </w:p>
        </w:tc>
        <w:tc>
          <w:tcPr>
            <w:tcW w:w="2264" w:type="dxa"/>
          </w:tcPr>
          <w:p w14:paraId="1658E566" w14:textId="77777777" w:rsidR="007111F0" w:rsidRDefault="007111F0" w:rsidP="007111F0">
            <w:pPr>
              <w:pStyle w:val="Contactheading1"/>
              <w:framePr w:hSpace="0" w:wrap="auto" w:vAnchor="margin" w:yAlign="inline"/>
              <w:suppressOverlap w:val="0"/>
            </w:pPr>
            <w:r>
              <w:t>Blyth</w:t>
            </w:r>
          </w:p>
          <w:p w14:paraId="6B652EE0" w14:textId="77777777" w:rsidR="007111F0" w:rsidRDefault="007111F0" w:rsidP="007111F0">
            <w:pPr>
              <w:pStyle w:val="Contactheading2"/>
              <w:framePr w:hSpace="0" w:wrap="auto" w:vAnchor="margin" w:yAlign="inline"/>
              <w:suppressOverlap w:val="0"/>
            </w:pPr>
            <w:r>
              <w:t>National Renewable Energy Centre</w:t>
            </w:r>
          </w:p>
          <w:p w14:paraId="23C449C1" w14:textId="77777777" w:rsidR="007111F0" w:rsidRDefault="007111F0" w:rsidP="007111F0">
            <w:pPr>
              <w:pStyle w:val="Contactbody"/>
              <w:framePr w:hSpace="0" w:wrap="auto" w:vAnchor="margin" w:yAlign="inline"/>
              <w:suppressOverlap w:val="0"/>
            </w:pPr>
            <w:r>
              <w:t>Offshore House</w:t>
            </w:r>
            <w:r>
              <w:br/>
              <w:t>Albert Street</w:t>
            </w:r>
            <w:r>
              <w:br/>
              <w:t>Blyth</w:t>
            </w:r>
            <w:r>
              <w:br/>
              <w:t>Northumberland</w:t>
            </w:r>
            <w:r>
              <w:br/>
              <w:t>NE24 1LZ</w:t>
            </w:r>
          </w:p>
          <w:p w14:paraId="679A1C15" w14:textId="3C4E26B0" w:rsidR="007111F0" w:rsidRPr="002F1EB6" w:rsidRDefault="007111F0" w:rsidP="007111F0">
            <w:pPr>
              <w:pStyle w:val="Contactbody"/>
              <w:framePr w:hSpace="0" w:wrap="auto" w:vAnchor="margin" w:yAlign="inline"/>
              <w:suppressOverlap w:val="0"/>
            </w:pPr>
            <w:r>
              <w:t>+44 (0) 1670 359555</w:t>
            </w:r>
          </w:p>
        </w:tc>
        <w:tc>
          <w:tcPr>
            <w:tcW w:w="2440" w:type="dxa"/>
          </w:tcPr>
          <w:p w14:paraId="2F8F575F" w14:textId="77777777" w:rsidR="007111F0" w:rsidRDefault="007111F0" w:rsidP="007111F0">
            <w:pPr>
              <w:pStyle w:val="Contactheading1"/>
              <w:framePr w:hSpace="0" w:wrap="auto" w:vAnchor="margin" w:yAlign="inline"/>
              <w:suppressOverlap w:val="0"/>
            </w:pPr>
            <w:r>
              <w:t>Levenmouth</w:t>
            </w:r>
          </w:p>
          <w:p w14:paraId="2917B03B" w14:textId="77777777" w:rsidR="007111F0" w:rsidRDefault="007111F0" w:rsidP="007111F0">
            <w:pPr>
              <w:pStyle w:val="Contactbody"/>
              <w:framePr w:hSpace="0" w:wrap="auto" w:vAnchor="margin" w:yAlign="inline"/>
              <w:suppressOverlap w:val="0"/>
              <w:rPr>
                <w:b/>
                <w:bCs/>
              </w:rPr>
            </w:pPr>
            <w:r>
              <w:rPr>
                <w:b/>
                <w:bCs/>
              </w:rPr>
              <w:t>Levenmouth Development Turbine</w:t>
            </w:r>
          </w:p>
          <w:p w14:paraId="1E3435BC" w14:textId="0CD07D4F" w:rsidR="007111F0" w:rsidRPr="002F1EB6" w:rsidRDefault="007111F0" w:rsidP="007111F0">
            <w:pPr>
              <w:pStyle w:val="Contactbody"/>
              <w:framePr w:hSpace="0" w:wrap="auto" w:vAnchor="margin" w:yAlign="inline"/>
              <w:suppressOverlap w:val="0"/>
            </w:pPr>
            <w:r>
              <w:t>Energy Park Fife</w:t>
            </w:r>
            <w:r>
              <w:br/>
              <w:t>Leven</w:t>
            </w:r>
            <w:r>
              <w:br/>
              <w:t>KY8 3RA</w:t>
            </w:r>
          </w:p>
        </w:tc>
        <w:tc>
          <w:tcPr>
            <w:tcW w:w="2133" w:type="dxa"/>
          </w:tcPr>
          <w:p w14:paraId="59E74F51" w14:textId="77777777" w:rsidR="007111F0" w:rsidRDefault="007111F0" w:rsidP="007111F0">
            <w:pPr>
              <w:pStyle w:val="Contactheading1"/>
              <w:framePr w:hSpace="0" w:wrap="auto" w:vAnchor="margin" w:yAlign="inline"/>
              <w:suppressOverlap w:val="0"/>
            </w:pPr>
            <w:r>
              <w:t>Grimsby</w:t>
            </w:r>
          </w:p>
          <w:p w14:paraId="19DAB0A4" w14:textId="77777777" w:rsidR="007111F0" w:rsidRDefault="007111F0" w:rsidP="007111F0">
            <w:pPr>
              <w:pStyle w:val="Contactheading2"/>
              <w:framePr w:hSpace="0" w:wrap="auto" w:vAnchor="margin" w:yAlign="inline"/>
              <w:suppressOverlap w:val="0"/>
            </w:pPr>
            <w:r>
              <w:t>O&amp;M Centre of Excellence</w:t>
            </w:r>
          </w:p>
          <w:p w14:paraId="75B751BA" w14:textId="77777777" w:rsidR="007111F0" w:rsidRDefault="007111F0" w:rsidP="007111F0">
            <w:pPr>
              <w:pStyle w:val="Contactbody"/>
              <w:framePr w:hSpace="0" w:wrap="auto" w:vAnchor="margin" w:yAlign="inline"/>
              <w:spacing w:after="0"/>
              <w:suppressOverlap w:val="0"/>
            </w:pPr>
            <w:r>
              <w:t>Cleethorpe Road</w:t>
            </w:r>
          </w:p>
          <w:p w14:paraId="14C737B9" w14:textId="77777777" w:rsidR="007111F0" w:rsidRDefault="007111F0" w:rsidP="007111F0">
            <w:pPr>
              <w:pStyle w:val="Contactbody"/>
              <w:framePr w:hSpace="0" w:wrap="auto" w:vAnchor="margin" w:yAlign="inline"/>
              <w:spacing w:after="0"/>
              <w:suppressOverlap w:val="0"/>
            </w:pPr>
            <w:r>
              <w:t>Grimsby</w:t>
            </w:r>
          </w:p>
          <w:p w14:paraId="53FE3A8C" w14:textId="39B15E18" w:rsidR="007111F0" w:rsidRPr="002F1EB6" w:rsidRDefault="007111F0" w:rsidP="007111F0">
            <w:pPr>
              <w:pStyle w:val="Contactbody"/>
              <w:framePr w:hSpace="0" w:wrap="auto" w:vAnchor="margin" w:yAlign="inline"/>
              <w:suppressOverlap w:val="0"/>
            </w:pPr>
            <w:r>
              <w:t>DN31 3LL</w:t>
            </w:r>
          </w:p>
        </w:tc>
      </w:tr>
      <w:tr w:rsidR="007111F0" w14:paraId="0D0550B8" w14:textId="77777777" w:rsidTr="007111F0">
        <w:tc>
          <w:tcPr>
            <w:tcW w:w="2233" w:type="dxa"/>
          </w:tcPr>
          <w:p w14:paraId="3F073646" w14:textId="77777777" w:rsidR="007111F0" w:rsidRDefault="007111F0" w:rsidP="007111F0">
            <w:pPr>
              <w:pStyle w:val="Contactheading1"/>
              <w:framePr w:hSpace="0" w:wrap="auto" w:vAnchor="margin" w:yAlign="inline"/>
              <w:suppressOverlap w:val="0"/>
            </w:pPr>
            <w:r>
              <w:t>Aberdeen</w:t>
            </w:r>
          </w:p>
          <w:p w14:paraId="12B9E011" w14:textId="77777777" w:rsidR="007111F0" w:rsidRDefault="007111F0" w:rsidP="007111F0">
            <w:pPr>
              <w:pStyle w:val="Contactheading2"/>
              <w:framePr w:hSpace="0" w:wrap="auto" w:vAnchor="margin" w:yAlign="inline"/>
              <w:suppressOverlap w:val="0"/>
            </w:pPr>
            <w:r>
              <w:t>Subsea UK</w:t>
            </w:r>
          </w:p>
          <w:p w14:paraId="7FD5AE55" w14:textId="77777777" w:rsidR="007111F0" w:rsidRDefault="007111F0" w:rsidP="007111F0">
            <w:pPr>
              <w:pStyle w:val="Contactbody"/>
              <w:framePr w:hSpace="0" w:wrap="auto" w:vAnchor="margin" w:yAlign="inline"/>
              <w:spacing w:after="0"/>
              <w:suppressOverlap w:val="0"/>
            </w:pPr>
            <w:r>
              <w:t>Energy Transition Zone Building W-01</w:t>
            </w:r>
          </w:p>
          <w:p w14:paraId="438E01FE" w14:textId="77777777" w:rsidR="007111F0" w:rsidRDefault="007111F0" w:rsidP="007111F0">
            <w:pPr>
              <w:pStyle w:val="Contactbody"/>
              <w:framePr w:hSpace="0" w:wrap="auto" w:vAnchor="margin" w:yAlign="inline"/>
              <w:spacing w:after="0"/>
              <w:suppressOverlap w:val="0"/>
            </w:pPr>
            <w:proofErr w:type="spellStart"/>
            <w:r>
              <w:t>Altens</w:t>
            </w:r>
            <w:proofErr w:type="spellEnd"/>
            <w:r>
              <w:t xml:space="preserve"> Industrial Estate</w:t>
            </w:r>
          </w:p>
          <w:p w14:paraId="39EF44B7" w14:textId="77777777" w:rsidR="007111F0" w:rsidRDefault="007111F0" w:rsidP="007111F0">
            <w:pPr>
              <w:pStyle w:val="Contactbody"/>
              <w:framePr w:hSpace="0" w:wrap="auto" w:vAnchor="margin" w:yAlign="inline"/>
              <w:spacing w:after="0"/>
              <w:suppressOverlap w:val="0"/>
            </w:pPr>
            <w:r>
              <w:t>Aberdeen</w:t>
            </w:r>
          </w:p>
          <w:p w14:paraId="66E6C0B9" w14:textId="2B2BF959" w:rsidR="007111F0" w:rsidRPr="002F1EB6" w:rsidRDefault="007111F0" w:rsidP="007111F0">
            <w:pPr>
              <w:pStyle w:val="Contactbody"/>
              <w:framePr w:hSpace="0" w:wrap="auto" w:vAnchor="margin" w:yAlign="inline"/>
              <w:suppressOverlap w:val="0"/>
            </w:pPr>
            <w:r>
              <w:t>AB12 3LE</w:t>
            </w:r>
          </w:p>
        </w:tc>
        <w:tc>
          <w:tcPr>
            <w:tcW w:w="2264" w:type="dxa"/>
          </w:tcPr>
          <w:p w14:paraId="76C540AD" w14:textId="77777777" w:rsidR="007111F0" w:rsidRDefault="007111F0" w:rsidP="007111F0">
            <w:pPr>
              <w:pStyle w:val="Contactheading1"/>
              <w:framePr w:hSpace="0" w:wrap="auto" w:vAnchor="margin" w:yAlign="inline"/>
              <w:suppressOverlap w:val="0"/>
            </w:pPr>
            <w:r>
              <w:t>Cornwall</w:t>
            </w:r>
          </w:p>
          <w:p w14:paraId="084F1C92" w14:textId="77777777" w:rsidR="007111F0" w:rsidRDefault="007111F0" w:rsidP="007111F0">
            <w:pPr>
              <w:pStyle w:val="Contactheading2"/>
              <w:framePr w:hSpace="0" w:wrap="auto" w:vAnchor="margin" w:yAlign="inline"/>
              <w:suppressOverlap w:val="0"/>
            </w:pPr>
            <w:r>
              <w:t>Hayle Marine Renewables</w:t>
            </w:r>
            <w:r>
              <w:br/>
              <w:t>Business Park</w:t>
            </w:r>
          </w:p>
          <w:p w14:paraId="3D7C5538" w14:textId="5E07B9EB" w:rsidR="007111F0" w:rsidRPr="002F1EB6" w:rsidRDefault="007111F0" w:rsidP="007111F0">
            <w:pPr>
              <w:pStyle w:val="Contactbody"/>
              <w:framePr w:hSpace="0" w:wrap="auto" w:vAnchor="margin" w:yAlign="inline"/>
              <w:suppressOverlap w:val="0"/>
            </w:pPr>
            <w:r>
              <w:t>North Quay</w:t>
            </w:r>
            <w:r>
              <w:br/>
              <w:t>Hayle</w:t>
            </w:r>
            <w:r>
              <w:br/>
              <w:t>Cornwall</w:t>
            </w:r>
            <w:r>
              <w:br/>
              <w:t>TR27 4DD</w:t>
            </w:r>
          </w:p>
        </w:tc>
        <w:tc>
          <w:tcPr>
            <w:tcW w:w="2440" w:type="dxa"/>
          </w:tcPr>
          <w:p w14:paraId="3153C223" w14:textId="77777777" w:rsidR="007111F0" w:rsidRDefault="007111F0" w:rsidP="007111F0">
            <w:pPr>
              <w:pStyle w:val="Contactheading1"/>
              <w:framePr w:hSpace="0" w:wrap="auto" w:vAnchor="margin" w:yAlign="inline"/>
              <w:suppressOverlap w:val="0"/>
            </w:pPr>
            <w:r>
              <w:t>Pembrokeshire</w:t>
            </w:r>
          </w:p>
          <w:p w14:paraId="754B8C55" w14:textId="77777777" w:rsidR="007111F0" w:rsidRDefault="007111F0" w:rsidP="007111F0">
            <w:pPr>
              <w:pStyle w:val="Contactheading2"/>
              <w:framePr w:hSpace="0" w:wrap="auto" w:vAnchor="margin" w:yAlign="inline"/>
              <w:suppressOverlap w:val="0"/>
            </w:pPr>
            <w:r>
              <w:t>Marine Energy Engineering Centre of Excellence (MEECE)</w:t>
            </w:r>
          </w:p>
          <w:p w14:paraId="6E538DFD" w14:textId="77777777" w:rsidR="007111F0" w:rsidRDefault="007111F0" w:rsidP="007111F0">
            <w:pPr>
              <w:pStyle w:val="Contactheading2"/>
              <w:framePr w:hSpace="0" w:wrap="auto" w:vAnchor="margin" w:yAlign="inline"/>
              <w:spacing w:after="0"/>
              <w:suppressOverlap w:val="0"/>
              <w:rPr>
                <w:b w:val="0"/>
                <w:bCs w:val="0"/>
              </w:rPr>
            </w:pPr>
            <w:r>
              <w:rPr>
                <w:b w:val="0"/>
                <w:bCs w:val="0"/>
              </w:rPr>
              <w:t>Bridge Innovation Centre</w:t>
            </w:r>
          </w:p>
          <w:p w14:paraId="167B1F85" w14:textId="77777777" w:rsidR="007111F0" w:rsidRDefault="007111F0" w:rsidP="007111F0">
            <w:pPr>
              <w:pStyle w:val="Contactbody"/>
              <w:framePr w:hSpace="0" w:wrap="auto" w:vAnchor="margin" w:yAlign="inline"/>
              <w:spacing w:after="0"/>
              <w:suppressOverlap w:val="0"/>
            </w:pPr>
            <w:r>
              <w:t>Pembrokeshire</w:t>
            </w:r>
            <w:r>
              <w:br/>
              <w:t>South West Wales</w:t>
            </w:r>
          </w:p>
          <w:p w14:paraId="65DE2147" w14:textId="0C74E77E" w:rsidR="007111F0" w:rsidRPr="002F1EB6" w:rsidRDefault="007111F0" w:rsidP="007111F0">
            <w:pPr>
              <w:pStyle w:val="Contactbody"/>
              <w:framePr w:hSpace="0" w:wrap="auto" w:vAnchor="margin" w:yAlign="inline"/>
              <w:suppressOverlap w:val="0"/>
            </w:pPr>
            <w:r>
              <w:t>SA72 6UN</w:t>
            </w:r>
          </w:p>
        </w:tc>
        <w:tc>
          <w:tcPr>
            <w:tcW w:w="2133" w:type="dxa"/>
          </w:tcPr>
          <w:p w14:paraId="16E1F354" w14:textId="77777777" w:rsidR="007111F0" w:rsidRDefault="007111F0" w:rsidP="007111F0">
            <w:pPr>
              <w:pStyle w:val="Contactheading1"/>
              <w:framePr w:hSpace="0" w:wrap="auto" w:vAnchor="margin" w:yAlign="inline"/>
              <w:suppressOverlap w:val="0"/>
            </w:pPr>
            <w:r>
              <w:t>China</w:t>
            </w:r>
          </w:p>
          <w:p w14:paraId="754092F0" w14:textId="77777777" w:rsidR="007111F0" w:rsidRDefault="007111F0" w:rsidP="007111F0">
            <w:pPr>
              <w:pStyle w:val="Contactheading2"/>
              <w:framePr w:hSpace="0" w:wrap="auto" w:vAnchor="margin" w:yAlign="inline"/>
              <w:suppressOverlap w:val="0"/>
            </w:pPr>
            <w:r>
              <w:t>11th Floor, Lan Se Zhi Gu No. 15</w:t>
            </w:r>
          </w:p>
          <w:p w14:paraId="15AF9C21" w14:textId="4951EE95" w:rsidR="007111F0" w:rsidRPr="002F1EB6" w:rsidRDefault="007111F0" w:rsidP="007111F0">
            <w:pPr>
              <w:pStyle w:val="Contactbody"/>
              <w:framePr w:hSpace="0" w:wrap="auto" w:vAnchor="margin" w:yAlign="inline"/>
              <w:suppressOverlap w:val="0"/>
            </w:pPr>
            <w:r>
              <w:t>Ke Ji Avenue</w:t>
            </w:r>
            <w:r>
              <w:br/>
              <w:t>Hi-Tech Zone</w:t>
            </w:r>
            <w:r>
              <w:br/>
              <w:t>Yantai City</w:t>
            </w:r>
            <w:r>
              <w:br/>
              <w:t>Shandong Province</w:t>
            </w:r>
            <w:r>
              <w:br/>
              <w:t>China</w:t>
            </w:r>
          </w:p>
        </w:tc>
      </w:tr>
      <w:tr w:rsidR="00B96351" w:rsidRPr="00B96351" w14:paraId="48EAC448" w14:textId="77777777" w:rsidTr="007111F0">
        <w:tc>
          <w:tcPr>
            <w:tcW w:w="4497" w:type="dxa"/>
            <w:gridSpan w:val="2"/>
            <w:shd w:val="clear" w:color="auto" w:fill="FFFFFF" w:themeFill="background1"/>
            <w:noWrap/>
            <w:tcMar>
              <w:top w:w="170" w:type="dxa"/>
              <w:left w:w="170" w:type="dxa"/>
            </w:tcMar>
          </w:tcPr>
          <w:p w14:paraId="1894A877" w14:textId="48FE9369" w:rsidR="00FE2B40" w:rsidRPr="00FE2B40" w:rsidRDefault="00FE2B40" w:rsidP="0020165D">
            <w:pPr>
              <w:pStyle w:val="Contactheading3"/>
              <w:framePr w:hSpace="0" w:wrap="auto" w:vAnchor="margin" w:yAlign="inline"/>
              <w:suppressOverlap w:val="0"/>
            </w:pPr>
            <w:r w:rsidRPr="00FE2B40">
              <w:t>EMAIL US</w:t>
            </w:r>
          </w:p>
          <w:p w14:paraId="4860D63A" w14:textId="77777777" w:rsidR="00FE2B40" w:rsidRDefault="00B96351" w:rsidP="0020165D">
            <w:pPr>
              <w:pStyle w:val="Contactbody"/>
              <w:framePr w:hSpace="0" w:wrap="auto" w:vAnchor="margin" w:yAlign="inline"/>
              <w:suppressOverlap w:val="0"/>
              <w:rPr>
                <w:color w:val="00AEC7" w:themeColor="text2"/>
              </w:rPr>
            </w:pPr>
            <w:hyperlink r:id="rId22" w:history="1">
              <w:r w:rsidRPr="00FE2B40">
                <w:rPr>
                  <w:rStyle w:val="Hyperlink"/>
                  <w:color w:val="00AEC7" w:themeColor="text2"/>
                  <w:u w:val="none"/>
                </w:rPr>
                <w:t>info@ore.catapult.org.uk</w:t>
              </w:r>
            </w:hyperlink>
          </w:p>
          <w:p w14:paraId="284266BA" w14:textId="29915B1B" w:rsidR="00FE2B40" w:rsidRPr="00FE2B40" w:rsidRDefault="00B96351" w:rsidP="0020165D">
            <w:pPr>
              <w:pStyle w:val="Contactheading3"/>
              <w:framePr w:hSpace="0" w:wrap="auto" w:vAnchor="margin" w:yAlign="inline"/>
              <w:suppressOverlap w:val="0"/>
            </w:pPr>
            <w:r w:rsidRPr="00FE2B40">
              <w:t>Visit</w:t>
            </w:r>
            <w:r w:rsidR="00FE2B40" w:rsidRPr="00FE2B40">
              <w:t xml:space="preserve"> us</w:t>
            </w:r>
          </w:p>
          <w:p w14:paraId="13461C24" w14:textId="166BBC06" w:rsidR="00B96351" w:rsidRPr="00B96351" w:rsidRDefault="00B96351" w:rsidP="0020165D">
            <w:pPr>
              <w:pStyle w:val="Contactbody"/>
              <w:framePr w:hSpace="0" w:wrap="auto" w:vAnchor="margin" w:yAlign="inline"/>
              <w:suppressOverlap w:val="0"/>
            </w:pPr>
            <w:hyperlink r:id="rId23" w:history="1">
              <w:r w:rsidRPr="00FE2B40">
                <w:rPr>
                  <w:rStyle w:val="Hyperlink"/>
                  <w:color w:val="00AEC7" w:themeColor="text2"/>
                  <w:u w:val="none"/>
                </w:rPr>
                <w:t>ore.catapult.org.uk</w:t>
              </w:r>
            </w:hyperlink>
          </w:p>
        </w:tc>
        <w:tc>
          <w:tcPr>
            <w:tcW w:w="4573" w:type="dxa"/>
            <w:gridSpan w:val="2"/>
            <w:shd w:val="clear" w:color="auto" w:fill="FFFFFF" w:themeFill="background1"/>
            <w:noWrap/>
            <w:tcMar>
              <w:top w:w="170" w:type="dxa"/>
            </w:tcMar>
          </w:tcPr>
          <w:p w14:paraId="2A8C7DB9" w14:textId="5F08A3DD" w:rsidR="00FE2B40" w:rsidRPr="00FE2B40" w:rsidRDefault="00FE2B40" w:rsidP="0020165D">
            <w:pPr>
              <w:pStyle w:val="Contactheading3"/>
              <w:framePr w:hSpace="0" w:wrap="auto" w:vAnchor="margin" w:yAlign="inline"/>
              <w:suppressOverlap w:val="0"/>
            </w:pPr>
            <w:r w:rsidRPr="00FE2B40">
              <w:t>Engage with us</w:t>
            </w:r>
          </w:p>
          <w:p w14:paraId="6B417322" w14:textId="6D672F3F" w:rsidR="00B96351" w:rsidRPr="00B96351" w:rsidRDefault="00B96351" w:rsidP="0020165D">
            <w:pPr>
              <w:pStyle w:val="Contactbody"/>
              <w:framePr w:hSpace="0" w:wrap="auto" w:vAnchor="margin" w:yAlign="inline"/>
              <w:suppressOverlap w:val="0"/>
              <w:rPr>
                <w:color w:val="00AEC7" w:themeColor="text2"/>
              </w:rPr>
            </w:pPr>
            <w:r w:rsidRPr="00B96351">
              <w:rPr>
                <w:color w:val="00AEC7" w:themeColor="text2"/>
              </w:rPr>
              <w:t xml:space="preserve">Instagram: </w:t>
            </w:r>
            <w:hyperlink r:id="rId24" w:history="1">
              <w:r w:rsidRPr="00B96351">
                <w:rPr>
                  <w:rStyle w:val="Hyperlink"/>
                  <w:color w:val="00AEC7" w:themeColor="text2"/>
                  <w:u w:val="none"/>
                </w:rPr>
                <w:t>@ore.catapult</w:t>
              </w:r>
            </w:hyperlink>
            <w:r w:rsidRPr="00B96351">
              <w:rPr>
                <w:color w:val="00AEC7" w:themeColor="text2"/>
              </w:rPr>
              <w:br/>
              <w:t xml:space="preserve">LinkedIn: </w:t>
            </w:r>
            <w:hyperlink r:id="rId25" w:history="1">
              <w:r w:rsidRPr="00B96351">
                <w:rPr>
                  <w:rStyle w:val="Hyperlink"/>
                  <w:color w:val="00AEC7" w:themeColor="text2"/>
                  <w:u w:val="none"/>
                </w:rPr>
                <w:t>Offshore Renewable Energy Catapult</w:t>
              </w:r>
            </w:hyperlink>
            <w:r w:rsidRPr="00B96351">
              <w:rPr>
                <w:color w:val="00AEC7" w:themeColor="text2"/>
              </w:rPr>
              <w:br/>
              <w:t xml:space="preserve">Twitter: </w:t>
            </w:r>
            <w:hyperlink r:id="rId26" w:history="1">
              <w:r w:rsidRPr="00B96351">
                <w:rPr>
                  <w:rStyle w:val="Hyperlink"/>
                  <w:color w:val="00AEC7" w:themeColor="text2"/>
                  <w:u w:val="none"/>
                </w:rPr>
                <w:t>@ORECatapult</w:t>
              </w:r>
            </w:hyperlink>
            <w:r w:rsidRPr="00B96351">
              <w:rPr>
                <w:color w:val="00AEC7" w:themeColor="text2"/>
              </w:rPr>
              <w:br/>
              <w:t xml:space="preserve">YouTube: </w:t>
            </w:r>
            <w:hyperlink r:id="rId27" w:history="1">
              <w:r w:rsidRPr="00B96351">
                <w:rPr>
                  <w:rStyle w:val="Hyperlink"/>
                  <w:color w:val="00AEC7" w:themeColor="text2"/>
                  <w:u w:val="none"/>
                </w:rPr>
                <w:t>@orecatapult</w:t>
              </w:r>
            </w:hyperlink>
          </w:p>
        </w:tc>
      </w:tr>
    </w:tbl>
    <w:p w14:paraId="322480C5" w14:textId="7030B8D1" w:rsidR="00130D98" w:rsidRPr="00CE7E14" w:rsidRDefault="002F1EB6" w:rsidP="00991A79">
      <w:r>
        <w:rPr>
          <w:noProof/>
        </w:rPr>
        <w:drawing>
          <wp:anchor distT="0" distB="0" distL="114300" distR="114300" simplePos="0" relativeHeight="251658241" behindDoc="1" locked="0" layoutInCell="1" allowOverlap="1" wp14:anchorId="51C9A6F1" wp14:editId="56192378">
            <wp:simplePos x="0" y="0"/>
            <wp:positionH relativeFrom="column">
              <wp:posOffset>-899795</wp:posOffset>
            </wp:positionH>
            <wp:positionV relativeFrom="page">
              <wp:posOffset>1905</wp:posOffset>
            </wp:positionV>
            <wp:extent cx="7559675" cy="10697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p>
    <w:sectPr w:rsidR="00130D98" w:rsidRPr="00CE7E14" w:rsidSect="00B52833">
      <w:footerReference w:type="first" r:id="rId29"/>
      <w:pgSz w:w="11906" w:h="16838" w:code="9"/>
      <w:pgMar w:top="1418" w:right="1418" w:bottom="1418" w:left="1418" w:header="737" w:footer="44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16CA" w14:textId="77777777" w:rsidR="00377161" w:rsidRDefault="00377161" w:rsidP="008629BB">
      <w:r>
        <w:separator/>
      </w:r>
    </w:p>
  </w:endnote>
  <w:endnote w:type="continuationSeparator" w:id="0">
    <w:p w14:paraId="7ACBEABD" w14:textId="77777777" w:rsidR="00377161" w:rsidRDefault="00377161" w:rsidP="008629BB">
      <w:r>
        <w:continuationSeparator/>
      </w:r>
    </w:p>
  </w:endnote>
  <w:endnote w:type="continuationNotice" w:id="1">
    <w:p w14:paraId="23C6FBA9" w14:textId="77777777" w:rsidR="00377161" w:rsidRDefault="00377161" w:rsidP="00862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DE"/>
    <w:family w:val="swiss"/>
    <w:pitch w:val="variable"/>
    <w:sig w:usb0="81000003" w:usb1="00000000" w:usb2="00000000" w:usb3="00000000" w:csb0="00010001" w:csb1="00000000"/>
  </w:font>
  <w:font w:name="Meiryo">
    <w:altName w:val="メイリオ"/>
    <w:charset w:val="80"/>
    <w:family w:val="swiss"/>
    <w:pitch w:val="variable"/>
    <w:sig w:usb0="E00002FF" w:usb1="6AC7FFFF"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3975705"/>
      <w:docPartObj>
        <w:docPartGallery w:val="Page Numbers (Bottom of Page)"/>
        <w:docPartUnique/>
      </w:docPartObj>
    </w:sdtPr>
    <w:sdtContent>
      <w:p w14:paraId="704A0A70" w14:textId="7903295A" w:rsidR="00F94895" w:rsidRDefault="00F94895" w:rsidP="008629B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0B5179">
          <w:rPr>
            <w:rStyle w:val="PageNumber"/>
            <w:noProof/>
          </w:rPr>
          <w:t>1</w:t>
        </w:r>
        <w:r>
          <w:rPr>
            <w:rStyle w:val="PageNumber"/>
          </w:rPr>
          <w:fldChar w:fldCharType="end"/>
        </w:r>
      </w:p>
    </w:sdtContent>
  </w:sdt>
  <w:p w14:paraId="184B4DAD" w14:textId="77777777" w:rsidR="00F94895" w:rsidRDefault="00F94895" w:rsidP="00862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D5D8DB" w:themeColor="background2"/>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6232"/>
      <w:gridCol w:w="2828"/>
    </w:tblGrid>
    <w:tr w:rsidR="000B5179" w:rsidRPr="00F37DD8" w14:paraId="69576F44" w14:textId="77777777" w:rsidTr="00FD446E">
      <w:trPr>
        <w:trHeight w:val="142"/>
      </w:trPr>
      <w:tc>
        <w:tcPr>
          <w:tcW w:w="6232" w:type="dxa"/>
        </w:tcPr>
        <w:p w14:paraId="4A37FD33" w14:textId="7D704ECB" w:rsidR="000F487B" w:rsidRDefault="000F487B" w:rsidP="000F487B">
          <w:pPr>
            <w:pStyle w:val="Footer"/>
          </w:pPr>
          <w:r>
            <w:t>Reference: FO 120</w:t>
          </w:r>
          <w:r w:rsidR="00464FBE">
            <w:t>50</w:t>
          </w:r>
        </w:p>
        <w:p w14:paraId="21372256" w14:textId="7331723D" w:rsidR="000B5179" w:rsidRPr="00F37DD8" w:rsidRDefault="000F487B" w:rsidP="000F487B">
          <w:pPr>
            <w:pStyle w:val="Footer"/>
          </w:pPr>
          <w:r>
            <w:t xml:space="preserve">Issue: </w:t>
          </w:r>
          <w:r w:rsidR="00464FBE">
            <w:t>4</w:t>
          </w:r>
        </w:p>
      </w:tc>
      <w:tc>
        <w:tcPr>
          <w:tcW w:w="2828" w:type="dxa"/>
        </w:tcPr>
        <w:p w14:paraId="5B2D064C" w14:textId="77B1FD55" w:rsidR="000B5179" w:rsidRPr="00F37DD8" w:rsidRDefault="000B5179" w:rsidP="000B5179">
          <w:pPr>
            <w:pStyle w:val="Footer"/>
            <w:jc w:val="right"/>
          </w:pPr>
          <w:r>
            <w:t>Page</w:t>
          </w:r>
          <w:r w:rsidRPr="00F37DD8">
            <w:t xml:space="preserve"> </w:t>
          </w:r>
          <w:r>
            <w:fldChar w:fldCharType="begin"/>
          </w:r>
          <w:r>
            <w:instrText xml:space="preserve"> PAGE  \* MERGEFORMAT </w:instrText>
          </w:r>
          <w:r>
            <w:fldChar w:fldCharType="separate"/>
          </w:r>
          <w:r>
            <w:rPr>
              <w:noProof/>
            </w:rPr>
            <w:t>4</w:t>
          </w:r>
          <w:r>
            <w:fldChar w:fldCharType="end"/>
          </w:r>
          <w:r w:rsidRPr="00F37DD8">
            <w:t xml:space="preserve"> </w:t>
          </w:r>
          <w:r>
            <w:t xml:space="preserve">of </w:t>
          </w:r>
          <w:fldSimple w:instr="INFO  NumPages  \* MERGEFORMAT">
            <w:r w:rsidR="001838AD">
              <w:t>17</w:t>
            </w:r>
          </w:fldSimple>
          <w:r w:rsidRPr="00F37DD8">
            <w:t xml:space="preserve"> </w:t>
          </w:r>
        </w:p>
      </w:tc>
    </w:tr>
  </w:tbl>
  <w:p w14:paraId="538EC32A" w14:textId="77777777" w:rsidR="00F94895" w:rsidRPr="000B5179" w:rsidRDefault="00F94895" w:rsidP="000B5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AA54" w14:textId="77777777" w:rsidR="00464FBE" w:rsidRDefault="00464F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D5D8DB" w:themeColor="background2"/>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6232"/>
      <w:gridCol w:w="2828"/>
    </w:tblGrid>
    <w:tr w:rsidR="005C489E" w:rsidRPr="00F37DD8" w14:paraId="47248AE1" w14:textId="77777777" w:rsidTr="0000414D">
      <w:tc>
        <w:tcPr>
          <w:tcW w:w="6232" w:type="dxa"/>
        </w:tcPr>
        <w:p w14:paraId="5574F162" w14:textId="77777777" w:rsidR="005C489E" w:rsidRPr="00F37DD8" w:rsidRDefault="005C489E" w:rsidP="008C0405">
          <w:pPr>
            <w:pStyle w:val="Footer"/>
          </w:pPr>
        </w:p>
      </w:tc>
      <w:tc>
        <w:tcPr>
          <w:tcW w:w="2828" w:type="dxa"/>
        </w:tcPr>
        <w:p w14:paraId="025D0F67" w14:textId="77777777" w:rsidR="005C489E" w:rsidRPr="00F37DD8" w:rsidRDefault="005C489E" w:rsidP="008C0405">
          <w:pPr>
            <w:pStyle w:val="Footer"/>
            <w:jc w:val="right"/>
          </w:pPr>
          <w:r>
            <w:t>Page</w:t>
          </w:r>
          <w:r w:rsidRPr="00F37DD8">
            <w:t xml:space="preserve"> </w:t>
          </w:r>
          <w:r>
            <w:fldChar w:fldCharType="begin"/>
          </w:r>
          <w:r>
            <w:instrText xml:space="preserve"> PAGE  \* MERGEFORMAT </w:instrText>
          </w:r>
          <w:r>
            <w:fldChar w:fldCharType="separate"/>
          </w:r>
          <w:r>
            <w:rPr>
              <w:noProof/>
            </w:rPr>
            <w:t>4</w:t>
          </w:r>
          <w:r>
            <w:fldChar w:fldCharType="end"/>
          </w:r>
          <w:r w:rsidRPr="00F37DD8">
            <w:t xml:space="preserve"> </w:t>
          </w:r>
          <w:r>
            <w:t xml:space="preserve">of </w:t>
          </w:r>
          <w:fldSimple w:instr="INFO  NumPages  \* MERGEFORMAT">
            <w:r>
              <w:t>25</w:t>
            </w:r>
          </w:fldSimple>
          <w:r w:rsidRPr="00F37DD8">
            <w:t xml:space="preserve"> </w:t>
          </w:r>
        </w:p>
      </w:tc>
    </w:tr>
  </w:tbl>
  <w:p w14:paraId="5FF0B6E0" w14:textId="77777777" w:rsidR="005C489E" w:rsidRDefault="005C489E" w:rsidP="008C0405">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1F1FB" w14:textId="77777777" w:rsidR="00377161" w:rsidRDefault="00377161" w:rsidP="008629BB">
      <w:r>
        <w:separator/>
      </w:r>
    </w:p>
  </w:footnote>
  <w:footnote w:type="continuationSeparator" w:id="0">
    <w:p w14:paraId="3AD3373C" w14:textId="77777777" w:rsidR="00377161" w:rsidRDefault="00377161" w:rsidP="008629BB">
      <w:r>
        <w:continuationSeparator/>
      </w:r>
    </w:p>
  </w:footnote>
  <w:footnote w:type="continuationNotice" w:id="1">
    <w:p w14:paraId="55396DDF" w14:textId="77777777" w:rsidR="00377161" w:rsidRDefault="00377161" w:rsidP="008629BB"/>
  </w:footnote>
  <w:footnote w:id="2">
    <w:p w14:paraId="1212D7B1" w14:textId="719FB246" w:rsidR="002243C6" w:rsidRDefault="002243C6">
      <w:pPr>
        <w:pStyle w:val="FootnoteText"/>
      </w:pPr>
      <w:r>
        <w:rPr>
          <w:rStyle w:val="FootnoteReference"/>
        </w:rPr>
        <w:footnoteRef/>
      </w:r>
      <w:r>
        <w:t xml:space="preserve"> </w:t>
      </w:r>
      <w:r w:rsidRPr="002243C6">
        <w:t>For the avoidance of doubt, if the submission deadline is different than the date published via the e-procurement portal, the date on the e-procurement portal shall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A4C6" w14:textId="77777777" w:rsidR="00464FBE" w:rsidRDefault="00464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29F7" w14:textId="77777777" w:rsidR="00464FBE" w:rsidRDefault="00464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418D" w14:textId="66AFF558" w:rsidR="00760252" w:rsidRDefault="00AE7F9E">
    <w:pPr>
      <w:pStyle w:val="Header"/>
    </w:pPr>
    <w:r>
      <w:rPr>
        <w:noProof/>
      </w:rPr>
      <w:drawing>
        <wp:anchor distT="0" distB="0" distL="114300" distR="114300" simplePos="0" relativeHeight="251658240" behindDoc="1" locked="0" layoutInCell="1" allowOverlap="1" wp14:anchorId="07641946" wp14:editId="3FB41335">
          <wp:simplePos x="0" y="0"/>
          <wp:positionH relativeFrom="column">
            <wp:posOffset>-900430</wp:posOffset>
          </wp:positionH>
          <wp:positionV relativeFrom="paragraph">
            <wp:posOffset>-467995</wp:posOffset>
          </wp:positionV>
          <wp:extent cx="7559249" cy="10697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249" cy="10697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1A01DB4"/>
    <w:lvl w:ilvl="0">
      <w:start w:val="1"/>
      <w:numFmt w:val="bullet"/>
      <w:pStyle w:val="ListBullet3"/>
      <w:lvlText w:val=""/>
      <w:lvlJc w:val="left"/>
      <w:pPr>
        <w:ind w:left="1352" w:hanging="360"/>
      </w:pPr>
      <w:rPr>
        <w:rFonts w:ascii="Symbol" w:hAnsi="Symbol" w:hint="default"/>
        <w:b w:val="0"/>
        <w:i w:val="0"/>
        <w:color w:val="00AEC7" w:themeColor="text2"/>
      </w:rPr>
    </w:lvl>
  </w:abstractNum>
  <w:abstractNum w:abstractNumId="1" w15:restartNumberingAfterBreak="0">
    <w:nsid w:val="FFFFFF83"/>
    <w:multiLevelType w:val="singleLevel"/>
    <w:tmpl w:val="29D08056"/>
    <w:lvl w:ilvl="0">
      <w:start w:val="1"/>
      <w:numFmt w:val="bullet"/>
      <w:pStyle w:val="ListBullet2"/>
      <w:lvlText w:val=""/>
      <w:lvlJc w:val="left"/>
      <w:pPr>
        <w:ind w:left="964" w:hanging="227"/>
      </w:pPr>
      <w:rPr>
        <w:rFonts w:ascii="Symbol" w:hAnsi="Symbol" w:hint="default"/>
        <w:b/>
        <w:i w:val="0"/>
        <w:color w:val="00AEC7" w:themeColor="text2"/>
      </w:rPr>
    </w:lvl>
  </w:abstractNum>
  <w:abstractNum w:abstractNumId="2" w15:restartNumberingAfterBreak="0">
    <w:nsid w:val="FFFFFF88"/>
    <w:multiLevelType w:val="singleLevel"/>
    <w:tmpl w:val="97EA5DC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A8A96E8"/>
    <w:lvl w:ilvl="0">
      <w:start w:val="1"/>
      <w:numFmt w:val="bullet"/>
      <w:pStyle w:val="ListBullet"/>
      <w:lvlText w:val=""/>
      <w:lvlJc w:val="left"/>
      <w:pPr>
        <w:tabs>
          <w:tab w:val="num" w:pos="737"/>
        </w:tabs>
        <w:ind w:left="737" w:hanging="737"/>
      </w:pPr>
      <w:rPr>
        <w:rFonts w:ascii="Symbol" w:hAnsi="Symbol" w:hint="default"/>
        <w:color w:val="00AEC7" w:themeColor="text2"/>
      </w:rPr>
    </w:lvl>
  </w:abstractNum>
  <w:abstractNum w:abstractNumId="4" w15:restartNumberingAfterBreak="0">
    <w:nsid w:val="0982761F"/>
    <w:multiLevelType w:val="multilevel"/>
    <w:tmpl w:val="2FFA08F8"/>
    <w:styleLink w:val="CurrentList28"/>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auto"/>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EE7500"/>
    <w:multiLevelType w:val="multilevel"/>
    <w:tmpl w:val="0809001F"/>
    <w:styleLink w:val="MultilevelNumbering"/>
    <w:lvl w:ilvl="0">
      <w:start w:val="1"/>
      <w:numFmt w:val="decimal"/>
      <w:lvlText w:val="%1."/>
      <w:lvlJc w:val="left"/>
      <w:pPr>
        <w:ind w:left="360" w:hanging="360"/>
      </w:pPr>
      <w:rPr>
        <w:rFonts w:asciiTheme="minorHAnsi" w:hAnsiTheme="minorHAnsi"/>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E00F52"/>
    <w:multiLevelType w:val="hybridMultilevel"/>
    <w:tmpl w:val="4920E0C0"/>
    <w:lvl w:ilvl="0" w:tplc="A9A8FF40">
      <w:start w:val="1"/>
      <w:numFmt w:val="decimal"/>
      <w:pStyle w:val="Numberedbullet"/>
      <w:lvlText w:val="%1."/>
      <w:lvlJc w:val="left"/>
      <w:pPr>
        <w:ind w:left="397" w:hanging="397"/>
      </w:pPr>
      <w:rPr>
        <w:rFonts w:hint="default"/>
        <w:color w:val="00AEC7" w:themeColor="text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01138F"/>
    <w:multiLevelType w:val="hybridMultilevel"/>
    <w:tmpl w:val="441EC63E"/>
    <w:lvl w:ilvl="0" w:tplc="E7C2A752">
      <w:start w:val="1"/>
      <w:numFmt w:val="lowerRoman"/>
      <w:pStyle w:val="ListAddition"/>
      <w:lvlText w:val="%1."/>
      <w:lvlJc w:val="left"/>
      <w:pPr>
        <w:ind w:left="737" w:hanging="737"/>
      </w:pPr>
      <w:rPr>
        <w:rFonts w:hint="default"/>
        <w:b/>
        <w:i w:val="0"/>
        <w:color w:val="00AEC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6E7947"/>
    <w:multiLevelType w:val="hybridMultilevel"/>
    <w:tmpl w:val="0E02C898"/>
    <w:lvl w:ilvl="0" w:tplc="9FF2807E">
      <w:start w:val="1"/>
      <w:numFmt w:val="lowerLetter"/>
      <w:pStyle w:val="Listabc"/>
      <w:lvlText w:val="%1."/>
      <w:lvlJc w:val="left"/>
      <w:pPr>
        <w:ind w:left="360" w:hanging="360"/>
      </w:pPr>
      <w:rPr>
        <w:rFonts w:hint="default"/>
        <w:b/>
        <w:i w:val="0"/>
        <w:color w:val="00AEC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37AA3"/>
    <w:multiLevelType w:val="multilevel"/>
    <w:tmpl w:val="7B420CEA"/>
    <w:styleLink w:val="CurrentList13"/>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lowerLetter"/>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28F135A"/>
    <w:multiLevelType w:val="multilevel"/>
    <w:tmpl w:val="DA685ACE"/>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37" w:hanging="737"/>
      </w:pPr>
      <w:rPr>
        <w:rFonts w:hint="default"/>
        <w:b/>
        <w:bCs w:val="0"/>
        <w:color w:val="566370"/>
        <w:specVanish w:val="0"/>
      </w:rPr>
    </w:lvl>
    <w:lvl w:ilvl="2">
      <w:start w:val="1"/>
      <w:numFmt w:val="decimal"/>
      <w:pStyle w:val="Heading3"/>
      <w:lvlText w:val="%1.%2.%3"/>
      <w:lvlJc w:val="left"/>
      <w:pPr>
        <w:ind w:left="1134" w:hanging="1134"/>
      </w:pPr>
      <w:rPr>
        <w:rFonts w:hint="default"/>
        <w:b/>
        <w:i w:val="0"/>
        <w:color w:val="00AEC7"/>
      </w:rPr>
    </w:lvl>
    <w:lvl w:ilvl="3">
      <w:start w:val="1"/>
      <w:numFmt w:val="lowerLetter"/>
      <w:pStyle w:val="Heading4"/>
      <w:lvlText w:val="%1.%2.%3.%4"/>
      <w:lvlJc w:val="left"/>
      <w:pPr>
        <w:ind w:left="5529" w:hanging="113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65664E6"/>
    <w:multiLevelType w:val="multilevel"/>
    <w:tmpl w:val="04A0B19C"/>
    <w:styleLink w:val="CurrentList22"/>
    <w:lvl w:ilvl="0">
      <w:start w:val="1"/>
      <w:numFmt w:val="lowerRoman"/>
      <w:lvlText w:val="%1."/>
      <w:lvlJc w:val="right"/>
      <w:pPr>
        <w:ind w:left="340" w:hanging="340"/>
      </w:pPr>
      <w:rPr>
        <w:rFonts w:hint="default"/>
        <w:b/>
        <w:i w:val="0"/>
        <w:color w:val="00AEC7"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A0B3C"/>
    <w:multiLevelType w:val="multilevel"/>
    <w:tmpl w:val="DF7A06B6"/>
    <w:styleLink w:val="CurrentList1"/>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lvl>
    <w:lvl w:ilvl="3">
      <w:start w:val="1"/>
      <w:numFmt w:val="decimal"/>
      <w:lvlText w:val="%1.%2.%3.%4"/>
      <w:lvlJc w:val="left"/>
      <w:pPr>
        <w:ind w:left="5259"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3E1B55"/>
    <w:multiLevelType w:val="multilevel"/>
    <w:tmpl w:val="CF2A0F56"/>
    <w:styleLink w:val="CurrentList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C30017"/>
    <w:multiLevelType w:val="multilevel"/>
    <w:tmpl w:val="EBAA9338"/>
    <w:styleLink w:val="CurrentList2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00AEC7"/>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A6178F6"/>
    <w:multiLevelType w:val="multilevel"/>
    <w:tmpl w:val="1DF46D7A"/>
    <w:styleLink w:val="CurrentList12"/>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lowerLetter"/>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AA362DD"/>
    <w:multiLevelType w:val="multilevel"/>
    <w:tmpl w:val="61E87620"/>
    <w:styleLink w:val="CurrentList2"/>
    <w:lvl w:ilvl="0">
      <w:start w:val="1"/>
      <w:numFmt w:val="decimal"/>
      <w:lvlText w:val="%1"/>
      <w:lvlJc w:val="left"/>
      <w:pPr>
        <w:ind w:left="680" w:hanging="680"/>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EDC731B"/>
    <w:multiLevelType w:val="multilevel"/>
    <w:tmpl w:val="0676262C"/>
    <w:styleLink w:val="CurrentList2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specVanish w:val="0"/>
      </w:rPr>
    </w:lvl>
    <w:lvl w:ilvl="2">
      <w:start w:val="1"/>
      <w:numFmt w:val="decimal"/>
      <w:lvlText w:val="%1.%2.%3"/>
      <w:lvlJc w:val="left"/>
      <w:pPr>
        <w:ind w:left="1134" w:hanging="1134"/>
      </w:pPr>
      <w:rPr>
        <w:rFonts w:hint="default"/>
        <w:b/>
        <w:i w:val="0"/>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2925468"/>
    <w:multiLevelType w:val="multilevel"/>
    <w:tmpl w:val="476A234A"/>
    <w:lvl w:ilvl="0">
      <w:start w:val="1"/>
      <w:numFmt w:val="decimal"/>
      <w:pStyle w:val="Style1"/>
      <w:lvlText w:val="Part %1."/>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4C078B3"/>
    <w:multiLevelType w:val="multilevel"/>
    <w:tmpl w:val="01E644D0"/>
    <w:styleLink w:val="CurrentList11"/>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FBE1F0B"/>
    <w:multiLevelType w:val="multilevel"/>
    <w:tmpl w:val="4920E0C0"/>
    <w:styleLink w:val="CurrentList21"/>
    <w:lvl w:ilvl="0">
      <w:start w:val="1"/>
      <w:numFmt w:val="decimal"/>
      <w:lvlText w:val="%1."/>
      <w:lvlJc w:val="left"/>
      <w:pPr>
        <w:ind w:left="397" w:hanging="397"/>
      </w:pPr>
      <w:rPr>
        <w:rFonts w:hint="default"/>
        <w:color w:val="00AEC7" w:themeColor="tex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2A61661"/>
    <w:multiLevelType w:val="multilevel"/>
    <w:tmpl w:val="E696C57A"/>
    <w:styleLink w:val="CurrentList16"/>
    <w:lvl w:ilvl="0">
      <w:start w:val="1"/>
      <w:numFmt w:val="upperRoman"/>
      <w:lvlText w:val="Part %1 –"/>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43240043"/>
    <w:multiLevelType w:val="multilevel"/>
    <w:tmpl w:val="C3AE6210"/>
    <w:styleLink w:val="CurrentList24"/>
    <w:lvl w:ilvl="0">
      <w:start w:val="1"/>
      <w:numFmt w:val="upperLetter"/>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D2972A3"/>
    <w:multiLevelType w:val="multilevel"/>
    <w:tmpl w:val="3FEEF2FC"/>
    <w:styleLink w:val="CurrentList4"/>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DB372D6"/>
    <w:multiLevelType w:val="multilevel"/>
    <w:tmpl w:val="7E94795A"/>
    <w:styleLink w:val="CurrentList17"/>
    <w:lvl w:ilvl="0">
      <w:start w:val="1"/>
      <w:numFmt w:val="upperRoman"/>
      <w:lvlText w:val="Part %1."/>
      <w:lvlJc w:val="left"/>
      <w:pPr>
        <w:ind w:left="1134" w:hanging="1134"/>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15:restartNumberingAfterBreak="0">
    <w:nsid w:val="61D871C0"/>
    <w:multiLevelType w:val="multilevel"/>
    <w:tmpl w:val="BCA224F0"/>
    <w:styleLink w:val="CurrentList18"/>
    <w:lvl w:ilvl="0">
      <w:start w:val="1"/>
      <w:numFmt w:val="decimal"/>
      <w:lvlText w:val="%1"/>
      <w:lvlJc w:val="left"/>
      <w:pPr>
        <w:ind w:left="-3658" w:hanging="737"/>
      </w:pPr>
      <w:rPr>
        <w:rFonts w:hint="default"/>
      </w:rPr>
    </w:lvl>
    <w:lvl w:ilvl="1">
      <w:start w:val="1"/>
      <w:numFmt w:val="decimal"/>
      <w:lvlText w:val="%1.%2"/>
      <w:lvlJc w:val="left"/>
      <w:pPr>
        <w:ind w:left="-3658" w:hanging="737"/>
      </w:pPr>
      <w:rPr>
        <w:specVanish w:val="0"/>
      </w:rPr>
    </w:lvl>
    <w:lvl w:ilvl="2">
      <w:start w:val="1"/>
      <w:numFmt w:val="decimal"/>
      <w:lvlText w:val="%1.%2.%3"/>
      <w:lvlJc w:val="left"/>
      <w:pPr>
        <w:ind w:left="-3658" w:hanging="737"/>
      </w:pPr>
    </w:lvl>
    <w:lvl w:ilvl="3">
      <w:start w:val="1"/>
      <w:numFmt w:val="lowerLetter"/>
      <w:lvlText w:val="%1.%2.%3.%4"/>
      <w:lvlJc w:val="left"/>
      <w:pPr>
        <w:ind w:left="1134" w:hanging="1134"/>
      </w:pPr>
    </w:lvl>
    <w:lvl w:ilvl="4">
      <w:start w:val="1"/>
      <w:numFmt w:val="decimal"/>
      <w:lvlText w:val="%1.%2.%3.%4.%5"/>
      <w:lvlJc w:val="left"/>
      <w:pPr>
        <w:ind w:left="-3387" w:hanging="1008"/>
      </w:pPr>
      <w:rPr>
        <w:rFonts w:hint="default"/>
      </w:rPr>
    </w:lvl>
    <w:lvl w:ilvl="5">
      <w:start w:val="1"/>
      <w:numFmt w:val="decimal"/>
      <w:lvlText w:val="%1.%2.%3.%4.%5.%6"/>
      <w:lvlJc w:val="left"/>
      <w:pPr>
        <w:ind w:left="-3243" w:hanging="1152"/>
      </w:pPr>
      <w:rPr>
        <w:rFonts w:hint="default"/>
      </w:rPr>
    </w:lvl>
    <w:lvl w:ilvl="6">
      <w:start w:val="1"/>
      <w:numFmt w:val="decimal"/>
      <w:lvlText w:val="%1.%2.%3.%4.%5.%6.%7"/>
      <w:lvlJc w:val="left"/>
      <w:pPr>
        <w:ind w:left="-3099" w:hanging="1296"/>
      </w:pPr>
      <w:rPr>
        <w:rFonts w:hint="default"/>
      </w:rPr>
    </w:lvl>
    <w:lvl w:ilvl="7">
      <w:start w:val="1"/>
      <w:numFmt w:val="decimal"/>
      <w:lvlText w:val="%1.%2.%3.%4.%5.%6.%7.%8"/>
      <w:lvlJc w:val="left"/>
      <w:pPr>
        <w:ind w:left="-2955" w:hanging="1440"/>
      </w:pPr>
      <w:rPr>
        <w:rFonts w:hint="default"/>
      </w:rPr>
    </w:lvl>
    <w:lvl w:ilvl="8">
      <w:start w:val="1"/>
      <w:numFmt w:val="decimal"/>
      <w:lvlText w:val="%1.%2.%3.%4.%5.%6.%7.%8.%9"/>
      <w:lvlJc w:val="left"/>
      <w:pPr>
        <w:ind w:left="-2811" w:hanging="1584"/>
      </w:pPr>
      <w:rPr>
        <w:rFonts w:hint="default"/>
      </w:rPr>
    </w:lvl>
  </w:abstractNum>
  <w:abstractNum w:abstractNumId="26" w15:restartNumberingAfterBreak="0">
    <w:nsid w:val="63F757AF"/>
    <w:multiLevelType w:val="multilevel"/>
    <w:tmpl w:val="5A943204"/>
    <w:styleLink w:val="CurrentList6"/>
    <w:lvl w:ilvl="0">
      <w:start w:val="1"/>
      <w:numFmt w:val="decimal"/>
      <w:lvlText w:val="%1."/>
      <w:lvlJc w:val="left"/>
      <w:pPr>
        <w:ind w:left="397" w:hanging="39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4D460E8"/>
    <w:multiLevelType w:val="multilevel"/>
    <w:tmpl w:val="E8A46A6E"/>
    <w:styleLink w:val="CurrentList3"/>
    <w:lvl w:ilvl="0">
      <w:start w:val="1"/>
      <w:numFmt w:val="decimal"/>
      <w:lvlText w:val="%1"/>
      <w:lvlJc w:val="left"/>
      <w:pPr>
        <w:ind w:left="737" w:hanging="737"/>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98" w:hanging="720"/>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54B2BB2"/>
    <w:multiLevelType w:val="multilevel"/>
    <w:tmpl w:val="6C30F3D0"/>
    <w:styleLink w:val="CurrentList25"/>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00AEC7"/>
        <w:specVanish w:val="0"/>
      </w:rPr>
    </w:lvl>
    <w:lvl w:ilvl="2">
      <w:start w:val="1"/>
      <w:numFmt w:val="decimal"/>
      <w:lvlText w:val="%1.%2.%3"/>
      <w:lvlJc w:val="left"/>
      <w:pPr>
        <w:ind w:left="1134" w:hanging="1134"/>
      </w:pPr>
      <w:rPr>
        <w:rFonts w:hint="default"/>
        <w:b/>
        <w:i w:val="0"/>
        <w:color w:val="253746" w:themeColor="text1"/>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8542380"/>
    <w:multiLevelType w:val="hybridMultilevel"/>
    <w:tmpl w:val="2A5A07FE"/>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30" w15:restartNumberingAfterBreak="0">
    <w:nsid w:val="699A1384"/>
    <w:multiLevelType w:val="hybridMultilevel"/>
    <w:tmpl w:val="ABC42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9C50566"/>
    <w:multiLevelType w:val="multilevel"/>
    <w:tmpl w:val="2A126424"/>
    <w:styleLink w:val="CurrentList23"/>
    <w:lvl w:ilvl="0">
      <w:start w:val="1"/>
      <w:numFmt w:val="lowerRoman"/>
      <w:lvlText w:val="%1."/>
      <w:lvlJc w:val="right"/>
      <w:pPr>
        <w:ind w:left="737" w:hanging="737"/>
      </w:pPr>
      <w:rPr>
        <w:rFonts w:hint="default"/>
        <w:b/>
        <w:i w:val="0"/>
        <w:color w:val="00AEC7"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13593E"/>
    <w:multiLevelType w:val="multilevel"/>
    <w:tmpl w:val="195A077C"/>
    <w:lvl w:ilvl="0">
      <w:start w:val="1"/>
      <w:numFmt w:val="decimal"/>
      <w:pStyle w:val="Appendix"/>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DEF2E80"/>
    <w:multiLevelType w:val="multilevel"/>
    <w:tmpl w:val="D16C945A"/>
    <w:styleLink w:val="CurrentList14"/>
    <w:lvl w:ilvl="0">
      <w:start w:val="1"/>
      <w:numFmt w:val="upperRoman"/>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4" w15:restartNumberingAfterBreak="0">
    <w:nsid w:val="6EE46BBD"/>
    <w:multiLevelType w:val="multilevel"/>
    <w:tmpl w:val="01E644D0"/>
    <w:styleLink w:val="CurrentList10"/>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rPr>
    </w:lvl>
    <w:lvl w:ilvl="3">
      <w:start w:val="1"/>
      <w:numFmt w:val="decimal"/>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FEA43AF"/>
    <w:multiLevelType w:val="multilevel"/>
    <w:tmpl w:val="F8E88058"/>
    <w:styleLink w:val="CurrentList27"/>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color w:val="auto"/>
        <w:specVanish w:val="0"/>
      </w:rPr>
    </w:lvl>
    <w:lvl w:ilvl="2">
      <w:start w:val="1"/>
      <w:numFmt w:val="decimal"/>
      <w:lvlText w:val="%1.%2.%3"/>
      <w:lvlJc w:val="left"/>
      <w:pPr>
        <w:ind w:left="1134" w:hanging="1134"/>
      </w:pPr>
      <w:rPr>
        <w:rFonts w:hint="default"/>
        <w:b/>
        <w:i w:val="0"/>
        <w:color w:val="00AEC7"/>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FF60905"/>
    <w:multiLevelType w:val="multilevel"/>
    <w:tmpl w:val="660E905E"/>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4523295"/>
    <w:multiLevelType w:val="multilevel"/>
    <w:tmpl w:val="1D42DC18"/>
    <w:styleLink w:val="CurrentList15"/>
    <w:lvl w:ilvl="0">
      <w:start w:val="1"/>
      <w:numFmt w:val="upperRoman"/>
      <w:lvlText w:val="Part %1 –"/>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8" w15:restartNumberingAfterBreak="0">
    <w:nsid w:val="74606A51"/>
    <w:multiLevelType w:val="multilevel"/>
    <w:tmpl w:val="2D322B7C"/>
    <w:styleLink w:val="CurrentList7"/>
    <w:lvl w:ilvl="0">
      <w:start w:val="1"/>
      <w:numFmt w:val="decimal"/>
      <w:lvlText w:val="Appendix %1 "/>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7ADC2E8B"/>
    <w:multiLevelType w:val="multilevel"/>
    <w:tmpl w:val="7360BD1E"/>
    <w:styleLink w:val="CurrentList19"/>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bCs w:val="0"/>
        <w:specVanish w:val="0"/>
      </w:rPr>
    </w:lvl>
    <w:lvl w:ilvl="2">
      <w:start w:val="1"/>
      <w:numFmt w:val="decimal"/>
      <w:lvlText w:val="%1.%2.%3"/>
      <w:lvlJc w:val="left"/>
      <w:pPr>
        <w:ind w:left="1134" w:hanging="1134"/>
      </w:pPr>
      <w:rPr>
        <w:rFonts w:hint="default"/>
      </w:rPr>
    </w:lvl>
    <w:lvl w:ilvl="3">
      <w:start w:val="1"/>
      <w:numFmt w:val="lowerLetter"/>
      <w:lvlText w:val="%1.%2.%3.%4"/>
      <w:lvlJc w:val="left"/>
      <w:pPr>
        <w:ind w:left="5529"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C5F16AF"/>
    <w:multiLevelType w:val="multilevel"/>
    <w:tmpl w:val="87D2EF64"/>
    <w:styleLink w:val="CurrentList8"/>
    <w:lvl w:ilvl="0">
      <w:start w:val="1"/>
      <w:numFmt w:val="upperLetter"/>
      <w:lvlText w:val="Appendix A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871145349">
    <w:abstractNumId w:val="3"/>
  </w:num>
  <w:num w:numId="2" w16cid:durableId="2123960321">
    <w:abstractNumId w:val="10"/>
  </w:num>
  <w:num w:numId="3" w16cid:durableId="828637375">
    <w:abstractNumId w:val="5"/>
  </w:num>
  <w:num w:numId="4" w16cid:durableId="1721400000">
    <w:abstractNumId w:val="2"/>
  </w:num>
  <w:num w:numId="5" w16cid:durableId="1048067266">
    <w:abstractNumId w:val="32"/>
  </w:num>
  <w:num w:numId="6" w16cid:durableId="495540065">
    <w:abstractNumId w:val="12"/>
  </w:num>
  <w:num w:numId="7" w16cid:durableId="827668220">
    <w:abstractNumId w:val="16"/>
  </w:num>
  <w:num w:numId="8" w16cid:durableId="970214448">
    <w:abstractNumId w:val="27"/>
  </w:num>
  <w:num w:numId="9" w16cid:durableId="793064771">
    <w:abstractNumId w:val="23"/>
  </w:num>
  <w:num w:numId="10" w16cid:durableId="2107848926">
    <w:abstractNumId w:val="6"/>
  </w:num>
  <w:num w:numId="11" w16cid:durableId="652872990">
    <w:abstractNumId w:val="36"/>
  </w:num>
  <w:num w:numId="12" w16cid:durableId="9529470">
    <w:abstractNumId w:val="26"/>
  </w:num>
  <w:num w:numId="13" w16cid:durableId="1349020966">
    <w:abstractNumId w:val="38"/>
  </w:num>
  <w:num w:numId="14" w16cid:durableId="805778009">
    <w:abstractNumId w:val="40"/>
  </w:num>
  <w:num w:numId="15" w16cid:durableId="339433648">
    <w:abstractNumId w:val="1"/>
  </w:num>
  <w:num w:numId="16" w16cid:durableId="959192686">
    <w:abstractNumId w:val="8"/>
  </w:num>
  <w:num w:numId="17" w16cid:durableId="1137995964">
    <w:abstractNumId w:val="13"/>
  </w:num>
  <w:num w:numId="18" w16cid:durableId="2116822179">
    <w:abstractNumId w:val="0"/>
  </w:num>
  <w:num w:numId="19" w16cid:durableId="314139731">
    <w:abstractNumId w:val="34"/>
  </w:num>
  <w:num w:numId="20" w16cid:durableId="988872886">
    <w:abstractNumId w:val="19"/>
  </w:num>
  <w:num w:numId="21" w16cid:durableId="1328249455">
    <w:abstractNumId w:val="15"/>
  </w:num>
  <w:num w:numId="22" w16cid:durableId="328102258">
    <w:abstractNumId w:val="9"/>
  </w:num>
  <w:num w:numId="23" w16cid:durableId="1434209212">
    <w:abstractNumId w:val="18"/>
  </w:num>
  <w:num w:numId="24" w16cid:durableId="638458884">
    <w:abstractNumId w:val="33"/>
  </w:num>
  <w:num w:numId="25" w16cid:durableId="820923120">
    <w:abstractNumId w:val="37"/>
  </w:num>
  <w:num w:numId="26" w16cid:durableId="1065420555">
    <w:abstractNumId w:val="21"/>
  </w:num>
  <w:num w:numId="27" w16cid:durableId="1057434922">
    <w:abstractNumId w:val="24"/>
  </w:num>
  <w:num w:numId="28" w16cid:durableId="306596839">
    <w:abstractNumId w:val="25"/>
  </w:num>
  <w:num w:numId="29" w16cid:durableId="1448893650">
    <w:abstractNumId w:val="39"/>
  </w:num>
  <w:num w:numId="30" w16cid:durableId="537359237">
    <w:abstractNumId w:val="17"/>
  </w:num>
  <w:num w:numId="31" w16cid:durableId="398286706">
    <w:abstractNumId w:val="20"/>
  </w:num>
  <w:num w:numId="32" w16cid:durableId="1162887919">
    <w:abstractNumId w:val="7"/>
  </w:num>
  <w:num w:numId="33" w16cid:durableId="351541810">
    <w:abstractNumId w:val="11"/>
  </w:num>
  <w:num w:numId="34" w16cid:durableId="1106654803">
    <w:abstractNumId w:val="31"/>
  </w:num>
  <w:num w:numId="35" w16cid:durableId="730343707">
    <w:abstractNumId w:val="22"/>
  </w:num>
  <w:num w:numId="36" w16cid:durableId="229463012">
    <w:abstractNumId w:val="28"/>
  </w:num>
  <w:num w:numId="37" w16cid:durableId="540094063">
    <w:abstractNumId w:val="14"/>
  </w:num>
  <w:num w:numId="38" w16cid:durableId="1656951597">
    <w:abstractNumId w:val="35"/>
  </w:num>
  <w:num w:numId="39" w16cid:durableId="1447456914">
    <w:abstractNumId w:val="4"/>
  </w:num>
  <w:num w:numId="40" w16cid:durableId="1748334585">
    <w:abstractNumId w:val="30"/>
  </w:num>
  <w:num w:numId="41" w16cid:durableId="506095171">
    <w:abstractNumId w:val="29"/>
  </w:num>
  <w:num w:numId="42" w16cid:durableId="69157306">
    <w:abstractNumId w:val="10"/>
  </w:num>
  <w:num w:numId="43" w16cid:durableId="1340698476">
    <w:abstractNumId w:val="10"/>
  </w:num>
  <w:num w:numId="44" w16cid:durableId="1399087551">
    <w:abstractNumId w:val="10"/>
  </w:num>
  <w:num w:numId="45" w16cid:durableId="51927351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26D"/>
    <w:rsid w:val="0000167C"/>
    <w:rsid w:val="000032A1"/>
    <w:rsid w:val="00003873"/>
    <w:rsid w:val="0000414D"/>
    <w:rsid w:val="00006287"/>
    <w:rsid w:val="00007B50"/>
    <w:rsid w:val="000111EB"/>
    <w:rsid w:val="00011470"/>
    <w:rsid w:val="00011AC8"/>
    <w:rsid w:val="00012665"/>
    <w:rsid w:val="000127DC"/>
    <w:rsid w:val="000142A2"/>
    <w:rsid w:val="00014E30"/>
    <w:rsid w:val="00014F57"/>
    <w:rsid w:val="00015625"/>
    <w:rsid w:val="0002015F"/>
    <w:rsid w:val="00020645"/>
    <w:rsid w:val="0002139E"/>
    <w:rsid w:val="000222E1"/>
    <w:rsid w:val="00024448"/>
    <w:rsid w:val="00024BEB"/>
    <w:rsid w:val="000251E3"/>
    <w:rsid w:val="00025308"/>
    <w:rsid w:val="00026647"/>
    <w:rsid w:val="000273F1"/>
    <w:rsid w:val="00027F0F"/>
    <w:rsid w:val="00030E25"/>
    <w:rsid w:val="00032034"/>
    <w:rsid w:val="000336C0"/>
    <w:rsid w:val="00033CAC"/>
    <w:rsid w:val="00036150"/>
    <w:rsid w:val="00036C07"/>
    <w:rsid w:val="000373A9"/>
    <w:rsid w:val="0004027F"/>
    <w:rsid w:val="00040F7B"/>
    <w:rsid w:val="00041D01"/>
    <w:rsid w:val="00044F9A"/>
    <w:rsid w:val="00045E6B"/>
    <w:rsid w:val="00046F34"/>
    <w:rsid w:val="00047C7D"/>
    <w:rsid w:val="00052B17"/>
    <w:rsid w:val="00052C59"/>
    <w:rsid w:val="000530A4"/>
    <w:rsid w:val="0005481B"/>
    <w:rsid w:val="00055A1E"/>
    <w:rsid w:val="000566E9"/>
    <w:rsid w:val="00056825"/>
    <w:rsid w:val="00057805"/>
    <w:rsid w:val="00057866"/>
    <w:rsid w:val="000579AD"/>
    <w:rsid w:val="00057D80"/>
    <w:rsid w:val="000638F0"/>
    <w:rsid w:val="00063AAD"/>
    <w:rsid w:val="00067FC3"/>
    <w:rsid w:val="00070AFA"/>
    <w:rsid w:val="0007145B"/>
    <w:rsid w:val="00072D62"/>
    <w:rsid w:val="0007343A"/>
    <w:rsid w:val="00074D99"/>
    <w:rsid w:val="00077F1F"/>
    <w:rsid w:val="00080444"/>
    <w:rsid w:val="00080BF5"/>
    <w:rsid w:val="00080EE7"/>
    <w:rsid w:val="000825C8"/>
    <w:rsid w:val="00082A20"/>
    <w:rsid w:val="00083D53"/>
    <w:rsid w:val="00083ED9"/>
    <w:rsid w:val="000852AD"/>
    <w:rsid w:val="000853C1"/>
    <w:rsid w:val="00085663"/>
    <w:rsid w:val="0008573B"/>
    <w:rsid w:val="00086215"/>
    <w:rsid w:val="00087B23"/>
    <w:rsid w:val="00090135"/>
    <w:rsid w:val="0009077E"/>
    <w:rsid w:val="00091341"/>
    <w:rsid w:val="000918D6"/>
    <w:rsid w:val="00091A53"/>
    <w:rsid w:val="0009302D"/>
    <w:rsid w:val="00094585"/>
    <w:rsid w:val="0009473C"/>
    <w:rsid w:val="0009622A"/>
    <w:rsid w:val="00096362"/>
    <w:rsid w:val="000967AD"/>
    <w:rsid w:val="00097492"/>
    <w:rsid w:val="00097D63"/>
    <w:rsid w:val="00097F89"/>
    <w:rsid w:val="000A16C3"/>
    <w:rsid w:val="000A4041"/>
    <w:rsid w:val="000A417C"/>
    <w:rsid w:val="000A50F3"/>
    <w:rsid w:val="000A5A1F"/>
    <w:rsid w:val="000A5A85"/>
    <w:rsid w:val="000A5E52"/>
    <w:rsid w:val="000A5EBD"/>
    <w:rsid w:val="000A665C"/>
    <w:rsid w:val="000A6790"/>
    <w:rsid w:val="000A7110"/>
    <w:rsid w:val="000A77FB"/>
    <w:rsid w:val="000A7B15"/>
    <w:rsid w:val="000B11BB"/>
    <w:rsid w:val="000B26D3"/>
    <w:rsid w:val="000B31B1"/>
    <w:rsid w:val="000B3AF1"/>
    <w:rsid w:val="000B5069"/>
    <w:rsid w:val="000B5179"/>
    <w:rsid w:val="000B54F5"/>
    <w:rsid w:val="000B777D"/>
    <w:rsid w:val="000C04C6"/>
    <w:rsid w:val="000C143E"/>
    <w:rsid w:val="000C2A4D"/>
    <w:rsid w:val="000C3615"/>
    <w:rsid w:val="000C3899"/>
    <w:rsid w:val="000C43F6"/>
    <w:rsid w:val="000C47C7"/>
    <w:rsid w:val="000C488A"/>
    <w:rsid w:val="000C6694"/>
    <w:rsid w:val="000C66DF"/>
    <w:rsid w:val="000C6A01"/>
    <w:rsid w:val="000C743F"/>
    <w:rsid w:val="000D004D"/>
    <w:rsid w:val="000D02F7"/>
    <w:rsid w:val="000D0AA8"/>
    <w:rsid w:val="000D2808"/>
    <w:rsid w:val="000D2B98"/>
    <w:rsid w:val="000D353C"/>
    <w:rsid w:val="000D37E1"/>
    <w:rsid w:val="000D4491"/>
    <w:rsid w:val="000D5B5A"/>
    <w:rsid w:val="000D7C12"/>
    <w:rsid w:val="000D7CDE"/>
    <w:rsid w:val="000E23DE"/>
    <w:rsid w:val="000E4475"/>
    <w:rsid w:val="000E468E"/>
    <w:rsid w:val="000E5ACE"/>
    <w:rsid w:val="000E6F05"/>
    <w:rsid w:val="000F08DC"/>
    <w:rsid w:val="000F0B32"/>
    <w:rsid w:val="000F0EC4"/>
    <w:rsid w:val="000F2456"/>
    <w:rsid w:val="000F25AD"/>
    <w:rsid w:val="000F4801"/>
    <w:rsid w:val="000F487B"/>
    <w:rsid w:val="000F6C96"/>
    <w:rsid w:val="000F7C66"/>
    <w:rsid w:val="0010007B"/>
    <w:rsid w:val="001002D8"/>
    <w:rsid w:val="00100537"/>
    <w:rsid w:val="00100930"/>
    <w:rsid w:val="00101388"/>
    <w:rsid w:val="00102842"/>
    <w:rsid w:val="00102ADF"/>
    <w:rsid w:val="00102D5D"/>
    <w:rsid w:val="001045B1"/>
    <w:rsid w:val="00104A89"/>
    <w:rsid w:val="001057B7"/>
    <w:rsid w:val="00106ABF"/>
    <w:rsid w:val="00106C47"/>
    <w:rsid w:val="001070B2"/>
    <w:rsid w:val="001070C7"/>
    <w:rsid w:val="0011065A"/>
    <w:rsid w:val="00110E3D"/>
    <w:rsid w:val="0011210F"/>
    <w:rsid w:val="001129CD"/>
    <w:rsid w:val="0011332F"/>
    <w:rsid w:val="001154A5"/>
    <w:rsid w:val="0011573A"/>
    <w:rsid w:val="0011730B"/>
    <w:rsid w:val="001215A2"/>
    <w:rsid w:val="001215B5"/>
    <w:rsid w:val="00121E01"/>
    <w:rsid w:val="00122C2E"/>
    <w:rsid w:val="00122FAF"/>
    <w:rsid w:val="00123164"/>
    <w:rsid w:val="00123393"/>
    <w:rsid w:val="001249C6"/>
    <w:rsid w:val="0012645F"/>
    <w:rsid w:val="00126B13"/>
    <w:rsid w:val="001300DB"/>
    <w:rsid w:val="0013046B"/>
    <w:rsid w:val="00130735"/>
    <w:rsid w:val="00130D98"/>
    <w:rsid w:val="0013103F"/>
    <w:rsid w:val="00131E82"/>
    <w:rsid w:val="00132738"/>
    <w:rsid w:val="001347E7"/>
    <w:rsid w:val="00134E6A"/>
    <w:rsid w:val="00136974"/>
    <w:rsid w:val="00140428"/>
    <w:rsid w:val="00140A83"/>
    <w:rsid w:val="001420EB"/>
    <w:rsid w:val="00142659"/>
    <w:rsid w:val="00142F54"/>
    <w:rsid w:val="001439A2"/>
    <w:rsid w:val="00145175"/>
    <w:rsid w:val="00145543"/>
    <w:rsid w:val="00145F9B"/>
    <w:rsid w:val="001504FA"/>
    <w:rsid w:val="00152800"/>
    <w:rsid w:val="00153E70"/>
    <w:rsid w:val="00154DAF"/>
    <w:rsid w:val="001553DB"/>
    <w:rsid w:val="001562A1"/>
    <w:rsid w:val="00157EA0"/>
    <w:rsid w:val="00160A97"/>
    <w:rsid w:val="00161548"/>
    <w:rsid w:val="00162687"/>
    <w:rsid w:val="00162ADF"/>
    <w:rsid w:val="00164653"/>
    <w:rsid w:val="00164E5D"/>
    <w:rsid w:val="00165A06"/>
    <w:rsid w:val="001672D3"/>
    <w:rsid w:val="00170368"/>
    <w:rsid w:val="0017164C"/>
    <w:rsid w:val="00171CEC"/>
    <w:rsid w:val="00171F5A"/>
    <w:rsid w:val="00171F91"/>
    <w:rsid w:val="00172665"/>
    <w:rsid w:val="00172B5F"/>
    <w:rsid w:val="00173218"/>
    <w:rsid w:val="00173E42"/>
    <w:rsid w:val="00174568"/>
    <w:rsid w:val="001776EF"/>
    <w:rsid w:val="001809FE"/>
    <w:rsid w:val="00180C08"/>
    <w:rsid w:val="001811C3"/>
    <w:rsid w:val="00181642"/>
    <w:rsid w:val="001827F0"/>
    <w:rsid w:val="001838AD"/>
    <w:rsid w:val="00184B6B"/>
    <w:rsid w:val="00184E18"/>
    <w:rsid w:val="00186191"/>
    <w:rsid w:val="00186A99"/>
    <w:rsid w:val="0018702A"/>
    <w:rsid w:val="00190734"/>
    <w:rsid w:val="00190DE1"/>
    <w:rsid w:val="001910A7"/>
    <w:rsid w:val="0019146D"/>
    <w:rsid w:val="00193034"/>
    <w:rsid w:val="00195177"/>
    <w:rsid w:val="00195708"/>
    <w:rsid w:val="00196538"/>
    <w:rsid w:val="00196E42"/>
    <w:rsid w:val="00197DBA"/>
    <w:rsid w:val="001A16EE"/>
    <w:rsid w:val="001A1A47"/>
    <w:rsid w:val="001A1E78"/>
    <w:rsid w:val="001A2C89"/>
    <w:rsid w:val="001A332A"/>
    <w:rsid w:val="001A4B59"/>
    <w:rsid w:val="001A59AB"/>
    <w:rsid w:val="001A7338"/>
    <w:rsid w:val="001A73EA"/>
    <w:rsid w:val="001A7CBC"/>
    <w:rsid w:val="001B1BD1"/>
    <w:rsid w:val="001B24DB"/>
    <w:rsid w:val="001B4469"/>
    <w:rsid w:val="001B446F"/>
    <w:rsid w:val="001B6381"/>
    <w:rsid w:val="001B6ACD"/>
    <w:rsid w:val="001B6DF4"/>
    <w:rsid w:val="001B726E"/>
    <w:rsid w:val="001B7289"/>
    <w:rsid w:val="001B77D7"/>
    <w:rsid w:val="001C0735"/>
    <w:rsid w:val="001C0ED7"/>
    <w:rsid w:val="001C134F"/>
    <w:rsid w:val="001C1647"/>
    <w:rsid w:val="001C3FD0"/>
    <w:rsid w:val="001C45A4"/>
    <w:rsid w:val="001C5C0D"/>
    <w:rsid w:val="001C6ABB"/>
    <w:rsid w:val="001D14DB"/>
    <w:rsid w:val="001D35BC"/>
    <w:rsid w:val="001D39DD"/>
    <w:rsid w:val="001D3A0D"/>
    <w:rsid w:val="001D3CA1"/>
    <w:rsid w:val="001D443B"/>
    <w:rsid w:val="001D6B6F"/>
    <w:rsid w:val="001D78BC"/>
    <w:rsid w:val="001E0E8A"/>
    <w:rsid w:val="001E0EAD"/>
    <w:rsid w:val="001E0F78"/>
    <w:rsid w:val="001E1D8F"/>
    <w:rsid w:val="001E1F13"/>
    <w:rsid w:val="001E294D"/>
    <w:rsid w:val="001E34E4"/>
    <w:rsid w:val="001E378E"/>
    <w:rsid w:val="001E61EC"/>
    <w:rsid w:val="001E64E9"/>
    <w:rsid w:val="001E67D4"/>
    <w:rsid w:val="001E77ED"/>
    <w:rsid w:val="001F0895"/>
    <w:rsid w:val="001F0FD3"/>
    <w:rsid w:val="001F1A0D"/>
    <w:rsid w:val="001F1D34"/>
    <w:rsid w:val="001F21ED"/>
    <w:rsid w:val="001F38FB"/>
    <w:rsid w:val="001F3F33"/>
    <w:rsid w:val="001F4116"/>
    <w:rsid w:val="001F4D4E"/>
    <w:rsid w:val="001F52E4"/>
    <w:rsid w:val="001F6816"/>
    <w:rsid w:val="00200B5B"/>
    <w:rsid w:val="00200C93"/>
    <w:rsid w:val="00200DE5"/>
    <w:rsid w:val="0020165D"/>
    <w:rsid w:val="00201733"/>
    <w:rsid w:val="00201BEF"/>
    <w:rsid w:val="002029FC"/>
    <w:rsid w:val="002041C6"/>
    <w:rsid w:val="0020459F"/>
    <w:rsid w:val="002045B4"/>
    <w:rsid w:val="00206116"/>
    <w:rsid w:val="00206EB6"/>
    <w:rsid w:val="00211567"/>
    <w:rsid w:val="002115A5"/>
    <w:rsid w:val="00211BD8"/>
    <w:rsid w:val="00211E7F"/>
    <w:rsid w:val="002128BD"/>
    <w:rsid w:val="00213BFD"/>
    <w:rsid w:val="0021412A"/>
    <w:rsid w:val="002144ED"/>
    <w:rsid w:val="00216231"/>
    <w:rsid w:val="0022051D"/>
    <w:rsid w:val="00223285"/>
    <w:rsid w:val="002237F5"/>
    <w:rsid w:val="002243C6"/>
    <w:rsid w:val="00225F06"/>
    <w:rsid w:val="00226461"/>
    <w:rsid w:val="00226534"/>
    <w:rsid w:val="00226B93"/>
    <w:rsid w:val="00227BF4"/>
    <w:rsid w:val="00227BFD"/>
    <w:rsid w:val="00230992"/>
    <w:rsid w:val="00231ECC"/>
    <w:rsid w:val="00235A2F"/>
    <w:rsid w:val="002366EB"/>
    <w:rsid w:val="00236DE4"/>
    <w:rsid w:val="00237582"/>
    <w:rsid w:val="00237B72"/>
    <w:rsid w:val="00240A32"/>
    <w:rsid w:val="00241908"/>
    <w:rsid w:val="00241AAA"/>
    <w:rsid w:val="0024252B"/>
    <w:rsid w:val="00242E3D"/>
    <w:rsid w:val="00243326"/>
    <w:rsid w:val="00243592"/>
    <w:rsid w:val="00247FF5"/>
    <w:rsid w:val="002504A4"/>
    <w:rsid w:val="00250D45"/>
    <w:rsid w:val="00250D8B"/>
    <w:rsid w:val="002516CC"/>
    <w:rsid w:val="00251AE7"/>
    <w:rsid w:val="002528B6"/>
    <w:rsid w:val="00252D0D"/>
    <w:rsid w:val="002532B8"/>
    <w:rsid w:val="00253787"/>
    <w:rsid w:val="002538DE"/>
    <w:rsid w:val="00254E69"/>
    <w:rsid w:val="00255246"/>
    <w:rsid w:val="0025540F"/>
    <w:rsid w:val="00255AE6"/>
    <w:rsid w:val="00256157"/>
    <w:rsid w:val="002567E4"/>
    <w:rsid w:val="00256D3F"/>
    <w:rsid w:val="00260379"/>
    <w:rsid w:val="00260782"/>
    <w:rsid w:val="00260EA9"/>
    <w:rsid w:val="00261FE9"/>
    <w:rsid w:val="00264A10"/>
    <w:rsid w:val="00264BF6"/>
    <w:rsid w:val="00264E1F"/>
    <w:rsid w:val="00265E12"/>
    <w:rsid w:val="00266192"/>
    <w:rsid w:val="00266A4A"/>
    <w:rsid w:val="002670B1"/>
    <w:rsid w:val="002676C7"/>
    <w:rsid w:val="00267711"/>
    <w:rsid w:val="00267830"/>
    <w:rsid w:val="00270169"/>
    <w:rsid w:val="00270AEF"/>
    <w:rsid w:val="00270C57"/>
    <w:rsid w:val="00270DFC"/>
    <w:rsid w:val="00271771"/>
    <w:rsid w:val="00272E93"/>
    <w:rsid w:val="00274917"/>
    <w:rsid w:val="002830C8"/>
    <w:rsid w:val="00283180"/>
    <w:rsid w:val="00283F07"/>
    <w:rsid w:val="00284039"/>
    <w:rsid w:val="002863BB"/>
    <w:rsid w:val="00290AF9"/>
    <w:rsid w:val="00291A29"/>
    <w:rsid w:val="00291D8F"/>
    <w:rsid w:val="00291E72"/>
    <w:rsid w:val="002925E0"/>
    <w:rsid w:val="00292B7F"/>
    <w:rsid w:val="0029303F"/>
    <w:rsid w:val="0029428E"/>
    <w:rsid w:val="0029451B"/>
    <w:rsid w:val="0029478B"/>
    <w:rsid w:val="00295785"/>
    <w:rsid w:val="002958F3"/>
    <w:rsid w:val="00296192"/>
    <w:rsid w:val="002A02C3"/>
    <w:rsid w:val="002A0FE3"/>
    <w:rsid w:val="002A1244"/>
    <w:rsid w:val="002A218B"/>
    <w:rsid w:val="002A64ED"/>
    <w:rsid w:val="002A71F5"/>
    <w:rsid w:val="002B154B"/>
    <w:rsid w:val="002B1890"/>
    <w:rsid w:val="002B1F7B"/>
    <w:rsid w:val="002B29EE"/>
    <w:rsid w:val="002B2B83"/>
    <w:rsid w:val="002B2F3E"/>
    <w:rsid w:val="002B350B"/>
    <w:rsid w:val="002B3BBB"/>
    <w:rsid w:val="002B3C82"/>
    <w:rsid w:val="002B40F0"/>
    <w:rsid w:val="002B53A7"/>
    <w:rsid w:val="002B65DD"/>
    <w:rsid w:val="002B7A9C"/>
    <w:rsid w:val="002C0015"/>
    <w:rsid w:val="002C02BD"/>
    <w:rsid w:val="002C0687"/>
    <w:rsid w:val="002C144F"/>
    <w:rsid w:val="002C1A44"/>
    <w:rsid w:val="002C2310"/>
    <w:rsid w:val="002C2ACB"/>
    <w:rsid w:val="002C4299"/>
    <w:rsid w:val="002C58E3"/>
    <w:rsid w:val="002C666A"/>
    <w:rsid w:val="002C6815"/>
    <w:rsid w:val="002C788D"/>
    <w:rsid w:val="002C7CE3"/>
    <w:rsid w:val="002D1389"/>
    <w:rsid w:val="002D18E8"/>
    <w:rsid w:val="002D39F8"/>
    <w:rsid w:val="002D3E1C"/>
    <w:rsid w:val="002D4413"/>
    <w:rsid w:val="002D54FA"/>
    <w:rsid w:val="002D7382"/>
    <w:rsid w:val="002D76EB"/>
    <w:rsid w:val="002D7DDE"/>
    <w:rsid w:val="002E257A"/>
    <w:rsid w:val="002E2861"/>
    <w:rsid w:val="002E34CC"/>
    <w:rsid w:val="002E37F2"/>
    <w:rsid w:val="002E64A4"/>
    <w:rsid w:val="002E65AD"/>
    <w:rsid w:val="002E6AA4"/>
    <w:rsid w:val="002E70A8"/>
    <w:rsid w:val="002E7DC2"/>
    <w:rsid w:val="002E7F27"/>
    <w:rsid w:val="002F0540"/>
    <w:rsid w:val="002F1EB6"/>
    <w:rsid w:val="002F2020"/>
    <w:rsid w:val="002F22B5"/>
    <w:rsid w:val="002F3063"/>
    <w:rsid w:val="002F3396"/>
    <w:rsid w:val="002F39A5"/>
    <w:rsid w:val="002F55B5"/>
    <w:rsid w:val="002F7180"/>
    <w:rsid w:val="002F7507"/>
    <w:rsid w:val="002F7AB3"/>
    <w:rsid w:val="0030134E"/>
    <w:rsid w:val="00302620"/>
    <w:rsid w:val="00302B7E"/>
    <w:rsid w:val="00303727"/>
    <w:rsid w:val="0030461A"/>
    <w:rsid w:val="003048E8"/>
    <w:rsid w:val="00304DBE"/>
    <w:rsid w:val="0030564D"/>
    <w:rsid w:val="00305A24"/>
    <w:rsid w:val="00305BD2"/>
    <w:rsid w:val="00306671"/>
    <w:rsid w:val="00306C27"/>
    <w:rsid w:val="00306CE3"/>
    <w:rsid w:val="00307803"/>
    <w:rsid w:val="00307B1B"/>
    <w:rsid w:val="003101D9"/>
    <w:rsid w:val="0031191C"/>
    <w:rsid w:val="00311D9C"/>
    <w:rsid w:val="003127F6"/>
    <w:rsid w:val="003137C0"/>
    <w:rsid w:val="00314BF6"/>
    <w:rsid w:val="00315ABC"/>
    <w:rsid w:val="0031639E"/>
    <w:rsid w:val="00317226"/>
    <w:rsid w:val="0031773F"/>
    <w:rsid w:val="003203DA"/>
    <w:rsid w:val="0032071D"/>
    <w:rsid w:val="00323534"/>
    <w:rsid w:val="003239E6"/>
    <w:rsid w:val="003242EF"/>
    <w:rsid w:val="00324870"/>
    <w:rsid w:val="00324A59"/>
    <w:rsid w:val="00325212"/>
    <w:rsid w:val="00325639"/>
    <w:rsid w:val="00325B51"/>
    <w:rsid w:val="00326772"/>
    <w:rsid w:val="00333543"/>
    <w:rsid w:val="0033431C"/>
    <w:rsid w:val="0033455D"/>
    <w:rsid w:val="00335182"/>
    <w:rsid w:val="00335E06"/>
    <w:rsid w:val="00336BBF"/>
    <w:rsid w:val="00341F08"/>
    <w:rsid w:val="00341F36"/>
    <w:rsid w:val="003425F4"/>
    <w:rsid w:val="00342C25"/>
    <w:rsid w:val="00343FE4"/>
    <w:rsid w:val="0034407C"/>
    <w:rsid w:val="0034487E"/>
    <w:rsid w:val="00345351"/>
    <w:rsid w:val="003457B8"/>
    <w:rsid w:val="00345B8F"/>
    <w:rsid w:val="00346D90"/>
    <w:rsid w:val="00347F61"/>
    <w:rsid w:val="0035013E"/>
    <w:rsid w:val="00350B15"/>
    <w:rsid w:val="00351165"/>
    <w:rsid w:val="00351C03"/>
    <w:rsid w:val="00353BE8"/>
    <w:rsid w:val="00353F94"/>
    <w:rsid w:val="003547F2"/>
    <w:rsid w:val="0035500C"/>
    <w:rsid w:val="00356407"/>
    <w:rsid w:val="00356991"/>
    <w:rsid w:val="00357455"/>
    <w:rsid w:val="003624B8"/>
    <w:rsid w:val="00363FC4"/>
    <w:rsid w:val="00365DAE"/>
    <w:rsid w:val="00365F30"/>
    <w:rsid w:val="00370B19"/>
    <w:rsid w:val="0037159A"/>
    <w:rsid w:val="00371BD2"/>
    <w:rsid w:val="00372022"/>
    <w:rsid w:val="003749B0"/>
    <w:rsid w:val="00374CFA"/>
    <w:rsid w:val="0037512B"/>
    <w:rsid w:val="003752D3"/>
    <w:rsid w:val="00376170"/>
    <w:rsid w:val="0037656B"/>
    <w:rsid w:val="00376A72"/>
    <w:rsid w:val="00377004"/>
    <w:rsid w:val="00377161"/>
    <w:rsid w:val="00377679"/>
    <w:rsid w:val="00377713"/>
    <w:rsid w:val="00382F33"/>
    <w:rsid w:val="003850DD"/>
    <w:rsid w:val="00385142"/>
    <w:rsid w:val="0038515B"/>
    <w:rsid w:val="00385FE6"/>
    <w:rsid w:val="00386DCA"/>
    <w:rsid w:val="00387749"/>
    <w:rsid w:val="003918D8"/>
    <w:rsid w:val="003928BB"/>
    <w:rsid w:val="003930F2"/>
    <w:rsid w:val="0039388C"/>
    <w:rsid w:val="003943EA"/>
    <w:rsid w:val="0039513C"/>
    <w:rsid w:val="003952A7"/>
    <w:rsid w:val="00395314"/>
    <w:rsid w:val="0039660A"/>
    <w:rsid w:val="00396B0B"/>
    <w:rsid w:val="003971EE"/>
    <w:rsid w:val="003972EC"/>
    <w:rsid w:val="003A267F"/>
    <w:rsid w:val="003A2A3A"/>
    <w:rsid w:val="003A2ECD"/>
    <w:rsid w:val="003A42FC"/>
    <w:rsid w:val="003A555F"/>
    <w:rsid w:val="003A5708"/>
    <w:rsid w:val="003A5DF7"/>
    <w:rsid w:val="003A6255"/>
    <w:rsid w:val="003A6585"/>
    <w:rsid w:val="003A73FC"/>
    <w:rsid w:val="003A7C2E"/>
    <w:rsid w:val="003B0629"/>
    <w:rsid w:val="003B15AF"/>
    <w:rsid w:val="003B1BD4"/>
    <w:rsid w:val="003B282C"/>
    <w:rsid w:val="003B39FC"/>
    <w:rsid w:val="003B404E"/>
    <w:rsid w:val="003B46B9"/>
    <w:rsid w:val="003B5935"/>
    <w:rsid w:val="003B5F6C"/>
    <w:rsid w:val="003B7CAC"/>
    <w:rsid w:val="003C0898"/>
    <w:rsid w:val="003C0B9A"/>
    <w:rsid w:val="003C0FA1"/>
    <w:rsid w:val="003C1CB9"/>
    <w:rsid w:val="003C21AE"/>
    <w:rsid w:val="003C2311"/>
    <w:rsid w:val="003C266F"/>
    <w:rsid w:val="003C291E"/>
    <w:rsid w:val="003C422C"/>
    <w:rsid w:val="003C5BEA"/>
    <w:rsid w:val="003C5D4A"/>
    <w:rsid w:val="003C625F"/>
    <w:rsid w:val="003C7383"/>
    <w:rsid w:val="003C75DF"/>
    <w:rsid w:val="003D0E18"/>
    <w:rsid w:val="003D0F99"/>
    <w:rsid w:val="003D11B7"/>
    <w:rsid w:val="003D1454"/>
    <w:rsid w:val="003D251D"/>
    <w:rsid w:val="003D30BA"/>
    <w:rsid w:val="003D31FE"/>
    <w:rsid w:val="003D3826"/>
    <w:rsid w:val="003D3CAC"/>
    <w:rsid w:val="003D492F"/>
    <w:rsid w:val="003D642A"/>
    <w:rsid w:val="003D73C9"/>
    <w:rsid w:val="003D7EA1"/>
    <w:rsid w:val="003E34C4"/>
    <w:rsid w:val="003E54C9"/>
    <w:rsid w:val="003E5C5B"/>
    <w:rsid w:val="003E5DC0"/>
    <w:rsid w:val="003E781D"/>
    <w:rsid w:val="003F0089"/>
    <w:rsid w:val="003F0FB9"/>
    <w:rsid w:val="003F22D6"/>
    <w:rsid w:val="003F3499"/>
    <w:rsid w:val="003F3C9D"/>
    <w:rsid w:val="003F3DF7"/>
    <w:rsid w:val="003F4393"/>
    <w:rsid w:val="003F4B96"/>
    <w:rsid w:val="004001EA"/>
    <w:rsid w:val="004009E6"/>
    <w:rsid w:val="00400D17"/>
    <w:rsid w:val="00401141"/>
    <w:rsid w:val="004011C8"/>
    <w:rsid w:val="004012D7"/>
    <w:rsid w:val="004014CF"/>
    <w:rsid w:val="00402C85"/>
    <w:rsid w:val="0040332B"/>
    <w:rsid w:val="00403C93"/>
    <w:rsid w:val="0040558B"/>
    <w:rsid w:val="004057BF"/>
    <w:rsid w:val="00405A2B"/>
    <w:rsid w:val="00406AFF"/>
    <w:rsid w:val="004071F2"/>
    <w:rsid w:val="00407F9E"/>
    <w:rsid w:val="00410CFC"/>
    <w:rsid w:val="00411A2F"/>
    <w:rsid w:val="0041291E"/>
    <w:rsid w:val="00414130"/>
    <w:rsid w:val="004165AC"/>
    <w:rsid w:val="004172A4"/>
    <w:rsid w:val="00420B72"/>
    <w:rsid w:val="004212A0"/>
    <w:rsid w:val="00421B1B"/>
    <w:rsid w:val="00422F59"/>
    <w:rsid w:val="00423171"/>
    <w:rsid w:val="004248F1"/>
    <w:rsid w:val="00424C2D"/>
    <w:rsid w:val="00425646"/>
    <w:rsid w:val="0042771D"/>
    <w:rsid w:val="00427B03"/>
    <w:rsid w:val="00430534"/>
    <w:rsid w:val="0043063C"/>
    <w:rsid w:val="00432050"/>
    <w:rsid w:val="004326A6"/>
    <w:rsid w:val="00432C93"/>
    <w:rsid w:val="00432D3B"/>
    <w:rsid w:val="00433701"/>
    <w:rsid w:val="00433A34"/>
    <w:rsid w:val="00433C7C"/>
    <w:rsid w:val="0043429A"/>
    <w:rsid w:val="00434C0F"/>
    <w:rsid w:val="00435D30"/>
    <w:rsid w:val="00436284"/>
    <w:rsid w:val="004371CC"/>
    <w:rsid w:val="004376D3"/>
    <w:rsid w:val="004403D9"/>
    <w:rsid w:val="00440E08"/>
    <w:rsid w:val="004415BD"/>
    <w:rsid w:val="00441600"/>
    <w:rsid w:val="00442CB2"/>
    <w:rsid w:val="0044399A"/>
    <w:rsid w:val="00445CA2"/>
    <w:rsid w:val="00445E3A"/>
    <w:rsid w:val="0044787A"/>
    <w:rsid w:val="00447C7E"/>
    <w:rsid w:val="004503C0"/>
    <w:rsid w:val="00450708"/>
    <w:rsid w:val="00452194"/>
    <w:rsid w:val="00452649"/>
    <w:rsid w:val="00453FB8"/>
    <w:rsid w:val="004540C6"/>
    <w:rsid w:val="00454C57"/>
    <w:rsid w:val="00455191"/>
    <w:rsid w:val="0045782B"/>
    <w:rsid w:val="0045794D"/>
    <w:rsid w:val="0046119E"/>
    <w:rsid w:val="00462639"/>
    <w:rsid w:val="00462A62"/>
    <w:rsid w:val="00462FCB"/>
    <w:rsid w:val="00464B70"/>
    <w:rsid w:val="00464FBE"/>
    <w:rsid w:val="00466DC7"/>
    <w:rsid w:val="004714C0"/>
    <w:rsid w:val="004714EF"/>
    <w:rsid w:val="00473A3D"/>
    <w:rsid w:val="00474160"/>
    <w:rsid w:val="004762C8"/>
    <w:rsid w:val="004810DE"/>
    <w:rsid w:val="00481576"/>
    <w:rsid w:val="004830F0"/>
    <w:rsid w:val="00483955"/>
    <w:rsid w:val="00483C5E"/>
    <w:rsid w:val="004844D2"/>
    <w:rsid w:val="00484544"/>
    <w:rsid w:val="004858D0"/>
    <w:rsid w:val="00486091"/>
    <w:rsid w:val="00487BE9"/>
    <w:rsid w:val="004911CB"/>
    <w:rsid w:val="0049196C"/>
    <w:rsid w:val="0049299E"/>
    <w:rsid w:val="004931D4"/>
    <w:rsid w:val="00494609"/>
    <w:rsid w:val="0049748C"/>
    <w:rsid w:val="0049750B"/>
    <w:rsid w:val="0049755D"/>
    <w:rsid w:val="00497E7D"/>
    <w:rsid w:val="004A0034"/>
    <w:rsid w:val="004A21A0"/>
    <w:rsid w:val="004A247B"/>
    <w:rsid w:val="004A39D6"/>
    <w:rsid w:val="004A5514"/>
    <w:rsid w:val="004A5CAC"/>
    <w:rsid w:val="004A5FA2"/>
    <w:rsid w:val="004A6ABC"/>
    <w:rsid w:val="004A6D95"/>
    <w:rsid w:val="004A7996"/>
    <w:rsid w:val="004B059A"/>
    <w:rsid w:val="004B158D"/>
    <w:rsid w:val="004B1DB9"/>
    <w:rsid w:val="004B246A"/>
    <w:rsid w:val="004B2E11"/>
    <w:rsid w:val="004B394A"/>
    <w:rsid w:val="004B60BE"/>
    <w:rsid w:val="004B6544"/>
    <w:rsid w:val="004B65C4"/>
    <w:rsid w:val="004B6F2C"/>
    <w:rsid w:val="004B770C"/>
    <w:rsid w:val="004C0527"/>
    <w:rsid w:val="004C258D"/>
    <w:rsid w:val="004C31EC"/>
    <w:rsid w:val="004C3D81"/>
    <w:rsid w:val="004C44BC"/>
    <w:rsid w:val="004C4800"/>
    <w:rsid w:val="004C555E"/>
    <w:rsid w:val="004C5D36"/>
    <w:rsid w:val="004C5DE8"/>
    <w:rsid w:val="004C60EB"/>
    <w:rsid w:val="004C6927"/>
    <w:rsid w:val="004C6BC0"/>
    <w:rsid w:val="004C6D31"/>
    <w:rsid w:val="004C70C1"/>
    <w:rsid w:val="004D052B"/>
    <w:rsid w:val="004D0811"/>
    <w:rsid w:val="004D0823"/>
    <w:rsid w:val="004D10ED"/>
    <w:rsid w:val="004D1B60"/>
    <w:rsid w:val="004D1D49"/>
    <w:rsid w:val="004D1D5F"/>
    <w:rsid w:val="004D23B1"/>
    <w:rsid w:val="004D2D5F"/>
    <w:rsid w:val="004D339F"/>
    <w:rsid w:val="004D3A50"/>
    <w:rsid w:val="004D5132"/>
    <w:rsid w:val="004D6659"/>
    <w:rsid w:val="004D6ABB"/>
    <w:rsid w:val="004E01C4"/>
    <w:rsid w:val="004E1284"/>
    <w:rsid w:val="004E1287"/>
    <w:rsid w:val="004E1FCC"/>
    <w:rsid w:val="004E2248"/>
    <w:rsid w:val="004E233D"/>
    <w:rsid w:val="004E4FFA"/>
    <w:rsid w:val="004E53B8"/>
    <w:rsid w:val="004E71F5"/>
    <w:rsid w:val="004E736C"/>
    <w:rsid w:val="004F01B6"/>
    <w:rsid w:val="004F0E06"/>
    <w:rsid w:val="004F121F"/>
    <w:rsid w:val="004F1671"/>
    <w:rsid w:val="004F240C"/>
    <w:rsid w:val="004F331D"/>
    <w:rsid w:val="004F377D"/>
    <w:rsid w:val="004F38A9"/>
    <w:rsid w:val="004F3B8B"/>
    <w:rsid w:val="004F435B"/>
    <w:rsid w:val="004F581B"/>
    <w:rsid w:val="004F5A5E"/>
    <w:rsid w:val="004F6345"/>
    <w:rsid w:val="004F69CA"/>
    <w:rsid w:val="004F6DA2"/>
    <w:rsid w:val="004F7586"/>
    <w:rsid w:val="00500334"/>
    <w:rsid w:val="0050166D"/>
    <w:rsid w:val="005029C6"/>
    <w:rsid w:val="00503141"/>
    <w:rsid w:val="00503729"/>
    <w:rsid w:val="005038F7"/>
    <w:rsid w:val="00504F49"/>
    <w:rsid w:val="00505954"/>
    <w:rsid w:val="005064E2"/>
    <w:rsid w:val="00507A52"/>
    <w:rsid w:val="00507A85"/>
    <w:rsid w:val="00507C40"/>
    <w:rsid w:val="00511E19"/>
    <w:rsid w:val="00511FD2"/>
    <w:rsid w:val="00512AD0"/>
    <w:rsid w:val="00512C24"/>
    <w:rsid w:val="00513670"/>
    <w:rsid w:val="0051437E"/>
    <w:rsid w:val="0051461C"/>
    <w:rsid w:val="00514807"/>
    <w:rsid w:val="00516832"/>
    <w:rsid w:val="00517B54"/>
    <w:rsid w:val="00521012"/>
    <w:rsid w:val="0052413A"/>
    <w:rsid w:val="00524171"/>
    <w:rsid w:val="005248FC"/>
    <w:rsid w:val="00525F2E"/>
    <w:rsid w:val="00526202"/>
    <w:rsid w:val="00530392"/>
    <w:rsid w:val="0053145D"/>
    <w:rsid w:val="00531734"/>
    <w:rsid w:val="005326AA"/>
    <w:rsid w:val="00535B2A"/>
    <w:rsid w:val="005367E4"/>
    <w:rsid w:val="005369BE"/>
    <w:rsid w:val="00536A7A"/>
    <w:rsid w:val="00536F4E"/>
    <w:rsid w:val="00540C1D"/>
    <w:rsid w:val="005429C1"/>
    <w:rsid w:val="005433C2"/>
    <w:rsid w:val="005444AE"/>
    <w:rsid w:val="00544FDB"/>
    <w:rsid w:val="0054505A"/>
    <w:rsid w:val="00545D57"/>
    <w:rsid w:val="005462A3"/>
    <w:rsid w:val="0054747B"/>
    <w:rsid w:val="005501CA"/>
    <w:rsid w:val="00550353"/>
    <w:rsid w:val="00552479"/>
    <w:rsid w:val="00553BDA"/>
    <w:rsid w:val="005554C0"/>
    <w:rsid w:val="005557FD"/>
    <w:rsid w:val="00556242"/>
    <w:rsid w:val="00556833"/>
    <w:rsid w:val="00557176"/>
    <w:rsid w:val="005620A7"/>
    <w:rsid w:val="00562136"/>
    <w:rsid w:val="0056346F"/>
    <w:rsid w:val="00564722"/>
    <w:rsid w:val="00564824"/>
    <w:rsid w:val="00564CBB"/>
    <w:rsid w:val="00565D1C"/>
    <w:rsid w:val="00565E54"/>
    <w:rsid w:val="0056770E"/>
    <w:rsid w:val="005703D0"/>
    <w:rsid w:val="005705E7"/>
    <w:rsid w:val="0057080A"/>
    <w:rsid w:val="005712D3"/>
    <w:rsid w:val="005719A7"/>
    <w:rsid w:val="00571D99"/>
    <w:rsid w:val="005721A5"/>
    <w:rsid w:val="00572356"/>
    <w:rsid w:val="00572F5B"/>
    <w:rsid w:val="00573F04"/>
    <w:rsid w:val="005755B8"/>
    <w:rsid w:val="005759AE"/>
    <w:rsid w:val="00575C95"/>
    <w:rsid w:val="00576EED"/>
    <w:rsid w:val="00577BE9"/>
    <w:rsid w:val="005802AF"/>
    <w:rsid w:val="005812E7"/>
    <w:rsid w:val="00581894"/>
    <w:rsid w:val="005831DD"/>
    <w:rsid w:val="00583B22"/>
    <w:rsid w:val="00585443"/>
    <w:rsid w:val="00586D1F"/>
    <w:rsid w:val="00586E88"/>
    <w:rsid w:val="00590D49"/>
    <w:rsid w:val="005927BC"/>
    <w:rsid w:val="00592C76"/>
    <w:rsid w:val="0059356A"/>
    <w:rsid w:val="005939BE"/>
    <w:rsid w:val="0059426D"/>
    <w:rsid w:val="00594624"/>
    <w:rsid w:val="00594E58"/>
    <w:rsid w:val="00594EB1"/>
    <w:rsid w:val="005953B1"/>
    <w:rsid w:val="00596723"/>
    <w:rsid w:val="00596AB2"/>
    <w:rsid w:val="00596D07"/>
    <w:rsid w:val="00596DF9"/>
    <w:rsid w:val="00597E29"/>
    <w:rsid w:val="005A0281"/>
    <w:rsid w:val="005A1C0A"/>
    <w:rsid w:val="005A4AD2"/>
    <w:rsid w:val="005A6093"/>
    <w:rsid w:val="005A60E4"/>
    <w:rsid w:val="005A7067"/>
    <w:rsid w:val="005A759B"/>
    <w:rsid w:val="005B1F75"/>
    <w:rsid w:val="005B2045"/>
    <w:rsid w:val="005B2713"/>
    <w:rsid w:val="005B38A2"/>
    <w:rsid w:val="005B3A03"/>
    <w:rsid w:val="005B3E52"/>
    <w:rsid w:val="005B48D2"/>
    <w:rsid w:val="005B5201"/>
    <w:rsid w:val="005B5C71"/>
    <w:rsid w:val="005B5F2C"/>
    <w:rsid w:val="005B6B29"/>
    <w:rsid w:val="005B7BB9"/>
    <w:rsid w:val="005C0A5B"/>
    <w:rsid w:val="005C1347"/>
    <w:rsid w:val="005C1E6E"/>
    <w:rsid w:val="005C3C07"/>
    <w:rsid w:val="005C3F76"/>
    <w:rsid w:val="005C4475"/>
    <w:rsid w:val="005C489E"/>
    <w:rsid w:val="005C50F4"/>
    <w:rsid w:val="005C6441"/>
    <w:rsid w:val="005D0FC9"/>
    <w:rsid w:val="005D1403"/>
    <w:rsid w:val="005D1AF6"/>
    <w:rsid w:val="005D1EA4"/>
    <w:rsid w:val="005D207F"/>
    <w:rsid w:val="005D30DF"/>
    <w:rsid w:val="005D31C3"/>
    <w:rsid w:val="005D35F8"/>
    <w:rsid w:val="005D377F"/>
    <w:rsid w:val="005D45CF"/>
    <w:rsid w:val="005D53C2"/>
    <w:rsid w:val="005D5487"/>
    <w:rsid w:val="005D5F72"/>
    <w:rsid w:val="005D76EF"/>
    <w:rsid w:val="005E03BA"/>
    <w:rsid w:val="005E0B28"/>
    <w:rsid w:val="005E0EE1"/>
    <w:rsid w:val="005E1C9D"/>
    <w:rsid w:val="005E52EC"/>
    <w:rsid w:val="005E55CD"/>
    <w:rsid w:val="005E5BFD"/>
    <w:rsid w:val="005F1FE1"/>
    <w:rsid w:val="005F3376"/>
    <w:rsid w:val="005F403D"/>
    <w:rsid w:val="005F48EC"/>
    <w:rsid w:val="005F51FB"/>
    <w:rsid w:val="005F57EE"/>
    <w:rsid w:val="005F6909"/>
    <w:rsid w:val="005F7A04"/>
    <w:rsid w:val="005F7F11"/>
    <w:rsid w:val="00601345"/>
    <w:rsid w:val="00601D27"/>
    <w:rsid w:val="0060395C"/>
    <w:rsid w:val="00603C51"/>
    <w:rsid w:val="006044EC"/>
    <w:rsid w:val="00604A95"/>
    <w:rsid w:val="006050AC"/>
    <w:rsid w:val="00605760"/>
    <w:rsid w:val="00605B4F"/>
    <w:rsid w:val="00606199"/>
    <w:rsid w:val="006072A2"/>
    <w:rsid w:val="006077DE"/>
    <w:rsid w:val="006129D7"/>
    <w:rsid w:val="00612DFB"/>
    <w:rsid w:val="00613211"/>
    <w:rsid w:val="0061371E"/>
    <w:rsid w:val="00613DA7"/>
    <w:rsid w:val="00615412"/>
    <w:rsid w:val="00615623"/>
    <w:rsid w:val="0061685A"/>
    <w:rsid w:val="00616C84"/>
    <w:rsid w:val="00617132"/>
    <w:rsid w:val="00622D42"/>
    <w:rsid w:val="00624606"/>
    <w:rsid w:val="006247D3"/>
    <w:rsid w:val="006249A9"/>
    <w:rsid w:val="00624F9C"/>
    <w:rsid w:val="00625575"/>
    <w:rsid w:val="00625955"/>
    <w:rsid w:val="006271E6"/>
    <w:rsid w:val="00630B5A"/>
    <w:rsid w:val="00630D20"/>
    <w:rsid w:val="00630DA9"/>
    <w:rsid w:val="00633792"/>
    <w:rsid w:val="00633D4C"/>
    <w:rsid w:val="006347A9"/>
    <w:rsid w:val="00635EA0"/>
    <w:rsid w:val="006361D3"/>
    <w:rsid w:val="0063674D"/>
    <w:rsid w:val="00637616"/>
    <w:rsid w:val="00637BC7"/>
    <w:rsid w:val="006419BB"/>
    <w:rsid w:val="00641DA9"/>
    <w:rsid w:val="006425C3"/>
    <w:rsid w:val="00643383"/>
    <w:rsid w:val="0064342C"/>
    <w:rsid w:val="00644AB4"/>
    <w:rsid w:val="00645949"/>
    <w:rsid w:val="00646DDD"/>
    <w:rsid w:val="00650A18"/>
    <w:rsid w:val="00653841"/>
    <w:rsid w:val="00653B5D"/>
    <w:rsid w:val="006540D8"/>
    <w:rsid w:val="006548AD"/>
    <w:rsid w:val="0065583B"/>
    <w:rsid w:val="00655BC1"/>
    <w:rsid w:val="0065674B"/>
    <w:rsid w:val="00656E0D"/>
    <w:rsid w:val="00657DD5"/>
    <w:rsid w:val="00660704"/>
    <w:rsid w:val="006609BD"/>
    <w:rsid w:val="0066130B"/>
    <w:rsid w:val="00661503"/>
    <w:rsid w:val="00661E7C"/>
    <w:rsid w:val="00661EA3"/>
    <w:rsid w:val="0066249F"/>
    <w:rsid w:val="006626EB"/>
    <w:rsid w:val="00662AE4"/>
    <w:rsid w:val="00662D6C"/>
    <w:rsid w:val="0066377B"/>
    <w:rsid w:val="00663899"/>
    <w:rsid w:val="006638EB"/>
    <w:rsid w:val="00664293"/>
    <w:rsid w:val="006642FE"/>
    <w:rsid w:val="00664320"/>
    <w:rsid w:val="006651B1"/>
    <w:rsid w:val="00665C2A"/>
    <w:rsid w:val="006661CD"/>
    <w:rsid w:val="00666592"/>
    <w:rsid w:val="0066697C"/>
    <w:rsid w:val="006706AB"/>
    <w:rsid w:val="00670F4A"/>
    <w:rsid w:val="0067592D"/>
    <w:rsid w:val="00675C7F"/>
    <w:rsid w:val="0067723B"/>
    <w:rsid w:val="0067753F"/>
    <w:rsid w:val="0067790B"/>
    <w:rsid w:val="00677A0C"/>
    <w:rsid w:val="00677C4E"/>
    <w:rsid w:val="00677F0D"/>
    <w:rsid w:val="00680084"/>
    <w:rsid w:val="00681EAC"/>
    <w:rsid w:val="00682D0B"/>
    <w:rsid w:val="006834B7"/>
    <w:rsid w:val="00683A51"/>
    <w:rsid w:val="00683B64"/>
    <w:rsid w:val="00683E5E"/>
    <w:rsid w:val="00684CFA"/>
    <w:rsid w:val="00685168"/>
    <w:rsid w:val="00686231"/>
    <w:rsid w:val="00686F71"/>
    <w:rsid w:val="00687394"/>
    <w:rsid w:val="00687938"/>
    <w:rsid w:val="00691196"/>
    <w:rsid w:val="006918AE"/>
    <w:rsid w:val="00692AF6"/>
    <w:rsid w:val="00694AC4"/>
    <w:rsid w:val="0069581D"/>
    <w:rsid w:val="0069594B"/>
    <w:rsid w:val="00695968"/>
    <w:rsid w:val="00695C31"/>
    <w:rsid w:val="00695FEC"/>
    <w:rsid w:val="006965D8"/>
    <w:rsid w:val="006965EE"/>
    <w:rsid w:val="006967CF"/>
    <w:rsid w:val="006977F6"/>
    <w:rsid w:val="00697DA4"/>
    <w:rsid w:val="00697EBD"/>
    <w:rsid w:val="006A0AD2"/>
    <w:rsid w:val="006A0F96"/>
    <w:rsid w:val="006A14AD"/>
    <w:rsid w:val="006A2747"/>
    <w:rsid w:val="006A31FB"/>
    <w:rsid w:val="006A3482"/>
    <w:rsid w:val="006A4135"/>
    <w:rsid w:val="006A545B"/>
    <w:rsid w:val="006A5A10"/>
    <w:rsid w:val="006A6B39"/>
    <w:rsid w:val="006A7A25"/>
    <w:rsid w:val="006B2801"/>
    <w:rsid w:val="006B2AE9"/>
    <w:rsid w:val="006B4937"/>
    <w:rsid w:val="006B53A6"/>
    <w:rsid w:val="006B6342"/>
    <w:rsid w:val="006B778D"/>
    <w:rsid w:val="006B7C72"/>
    <w:rsid w:val="006C0078"/>
    <w:rsid w:val="006C21C3"/>
    <w:rsid w:val="006C259A"/>
    <w:rsid w:val="006C312C"/>
    <w:rsid w:val="006C5844"/>
    <w:rsid w:val="006C7110"/>
    <w:rsid w:val="006D00F8"/>
    <w:rsid w:val="006D1CEA"/>
    <w:rsid w:val="006D497E"/>
    <w:rsid w:val="006D55D6"/>
    <w:rsid w:val="006D66F3"/>
    <w:rsid w:val="006D6982"/>
    <w:rsid w:val="006D6E37"/>
    <w:rsid w:val="006D7205"/>
    <w:rsid w:val="006D73C9"/>
    <w:rsid w:val="006D7ADE"/>
    <w:rsid w:val="006D7E70"/>
    <w:rsid w:val="006D7FE5"/>
    <w:rsid w:val="006E0B56"/>
    <w:rsid w:val="006E0E2E"/>
    <w:rsid w:val="006E1469"/>
    <w:rsid w:val="006E20BF"/>
    <w:rsid w:val="006E3D74"/>
    <w:rsid w:val="006E5D63"/>
    <w:rsid w:val="006E610E"/>
    <w:rsid w:val="006F09E1"/>
    <w:rsid w:val="006F0B7F"/>
    <w:rsid w:val="006F1790"/>
    <w:rsid w:val="006F1C7F"/>
    <w:rsid w:val="006F3DB9"/>
    <w:rsid w:val="006F4475"/>
    <w:rsid w:val="006F5C22"/>
    <w:rsid w:val="006F79BF"/>
    <w:rsid w:val="006F7C11"/>
    <w:rsid w:val="0070056C"/>
    <w:rsid w:val="00700E01"/>
    <w:rsid w:val="007014E3"/>
    <w:rsid w:val="007016D0"/>
    <w:rsid w:val="007018B2"/>
    <w:rsid w:val="007019F0"/>
    <w:rsid w:val="00701A70"/>
    <w:rsid w:val="00702573"/>
    <w:rsid w:val="00702640"/>
    <w:rsid w:val="007029E5"/>
    <w:rsid w:val="00703F86"/>
    <w:rsid w:val="00703FB2"/>
    <w:rsid w:val="00704C6A"/>
    <w:rsid w:val="00705AA7"/>
    <w:rsid w:val="00707851"/>
    <w:rsid w:val="007106CB"/>
    <w:rsid w:val="007111F0"/>
    <w:rsid w:val="00712169"/>
    <w:rsid w:val="00713A4C"/>
    <w:rsid w:val="00713E37"/>
    <w:rsid w:val="00715394"/>
    <w:rsid w:val="00716175"/>
    <w:rsid w:val="00716354"/>
    <w:rsid w:val="007174EE"/>
    <w:rsid w:val="00717685"/>
    <w:rsid w:val="00717ECE"/>
    <w:rsid w:val="007203E2"/>
    <w:rsid w:val="007219D8"/>
    <w:rsid w:val="00722776"/>
    <w:rsid w:val="00723F0B"/>
    <w:rsid w:val="007247C5"/>
    <w:rsid w:val="007247FE"/>
    <w:rsid w:val="00725F81"/>
    <w:rsid w:val="00727D7C"/>
    <w:rsid w:val="00730BCC"/>
    <w:rsid w:val="00731385"/>
    <w:rsid w:val="00732BCE"/>
    <w:rsid w:val="0073316C"/>
    <w:rsid w:val="00733184"/>
    <w:rsid w:val="00734FEB"/>
    <w:rsid w:val="007372C7"/>
    <w:rsid w:val="00737B92"/>
    <w:rsid w:val="007402BC"/>
    <w:rsid w:val="007418DD"/>
    <w:rsid w:val="00741FE2"/>
    <w:rsid w:val="0074280E"/>
    <w:rsid w:val="0074485A"/>
    <w:rsid w:val="00744E75"/>
    <w:rsid w:val="00745243"/>
    <w:rsid w:val="007454FF"/>
    <w:rsid w:val="00746099"/>
    <w:rsid w:val="007473D2"/>
    <w:rsid w:val="007519F9"/>
    <w:rsid w:val="007529CE"/>
    <w:rsid w:val="0075606A"/>
    <w:rsid w:val="00756705"/>
    <w:rsid w:val="00756975"/>
    <w:rsid w:val="00757694"/>
    <w:rsid w:val="00760252"/>
    <w:rsid w:val="0076088E"/>
    <w:rsid w:val="007610F2"/>
    <w:rsid w:val="00763A9D"/>
    <w:rsid w:val="00763D50"/>
    <w:rsid w:val="00764478"/>
    <w:rsid w:val="00764CA9"/>
    <w:rsid w:val="00764D21"/>
    <w:rsid w:val="00765A92"/>
    <w:rsid w:val="007674DA"/>
    <w:rsid w:val="007675D8"/>
    <w:rsid w:val="00767BBB"/>
    <w:rsid w:val="00770CCE"/>
    <w:rsid w:val="007720F6"/>
    <w:rsid w:val="0077253E"/>
    <w:rsid w:val="00773183"/>
    <w:rsid w:val="00773465"/>
    <w:rsid w:val="007738AC"/>
    <w:rsid w:val="00774540"/>
    <w:rsid w:val="00774DD1"/>
    <w:rsid w:val="00774FFC"/>
    <w:rsid w:val="00775801"/>
    <w:rsid w:val="007762E9"/>
    <w:rsid w:val="00777792"/>
    <w:rsid w:val="00777DC8"/>
    <w:rsid w:val="00777EF1"/>
    <w:rsid w:val="00777F9A"/>
    <w:rsid w:val="00777FBF"/>
    <w:rsid w:val="007805A2"/>
    <w:rsid w:val="00780846"/>
    <w:rsid w:val="00781AC3"/>
    <w:rsid w:val="007827BF"/>
    <w:rsid w:val="00784536"/>
    <w:rsid w:val="00785073"/>
    <w:rsid w:val="00786751"/>
    <w:rsid w:val="0078698A"/>
    <w:rsid w:val="007869B2"/>
    <w:rsid w:val="00786B03"/>
    <w:rsid w:val="00786FF3"/>
    <w:rsid w:val="007874CE"/>
    <w:rsid w:val="0078797E"/>
    <w:rsid w:val="0079081F"/>
    <w:rsid w:val="00791748"/>
    <w:rsid w:val="00791E80"/>
    <w:rsid w:val="00792245"/>
    <w:rsid w:val="00792541"/>
    <w:rsid w:val="00792CB8"/>
    <w:rsid w:val="00793E1B"/>
    <w:rsid w:val="00796152"/>
    <w:rsid w:val="007961C5"/>
    <w:rsid w:val="00796801"/>
    <w:rsid w:val="007A0CDF"/>
    <w:rsid w:val="007A1FE8"/>
    <w:rsid w:val="007A3343"/>
    <w:rsid w:val="007A3B57"/>
    <w:rsid w:val="007A3D42"/>
    <w:rsid w:val="007A42D0"/>
    <w:rsid w:val="007A481A"/>
    <w:rsid w:val="007A58AA"/>
    <w:rsid w:val="007A5B5F"/>
    <w:rsid w:val="007A5F2B"/>
    <w:rsid w:val="007A7BB8"/>
    <w:rsid w:val="007B1695"/>
    <w:rsid w:val="007B1F89"/>
    <w:rsid w:val="007B235B"/>
    <w:rsid w:val="007B279F"/>
    <w:rsid w:val="007B3703"/>
    <w:rsid w:val="007B3A6A"/>
    <w:rsid w:val="007B3F35"/>
    <w:rsid w:val="007B5BDF"/>
    <w:rsid w:val="007B5D0F"/>
    <w:rsid w:val="007B6E81"/>
    <w:rsid w:val="007C0D55"/>
    <w:rsid w:val="007C2CB4"/>
    <w:rsid w:val="007C2ED9"/>
    <w:rsid w:val="007C3654"/>
    <w:rsid w:val="007C5252"/>
    <w:rsid w:val="007C5411"/>
    <w:rsid w:val="007C5B30"/>
    <w:rsid w:val="007C5DEC"/>
    <w:rsid w:val="007C7F3A"/>
    <w:rsid w:val="007D13AC"/>
    <w:rsid w:val="007D1724"/>
    <w:rsid w:val="007D3B32"/>
    <w:rsid w:val="007D4D56"/>
    <w:rsid w:val="007D5C7B"/>
    <w:rsid w:val="007D6272"/>
    <w:rsid w:val="007D7BFB"/>
    <w:rsid w:val="007E0688"/>
    <w:rsid w:val="007E0803"/>
    <w:rsid w:val="007E0B61"/>
    <w:rsid w:val="007E1749"/>
    <w:rsid w:val="007E214D"/>
    <w:rsid w:val="007E25A3"/>
    <w:rsid w:val="007E262D"/>
    <w:rsid w:val="007E2CAB"/>
    <w:rsid w:val="007E32C1"/>
    <w:rsid w:val="007E3D21"/>
    <w:rsid w:val="007E44FF"/>
    <w:rsid w:val="007E59A7"/>
    <w:rsid w:val="007E5B26"/>
    <w:rsid w:val="007E5DA7"/>
    <w:rsid w:val="007E5EB2"/>
    <w:rsid w:val="007E7C31"/>
    <w:rsid w:val="007F08D2"/>
    <w:rsid w:val="007F2431"/>
    <w:rsid w:val="007F29F8"/>
    <w:rsid w:val="007F2D75"/>
    <w:rsid w:val="007F3850"/>
    <w:rsid w:val="007F3BA6"/>
    <w:rsid w:val="007F5283"/>
    <w:rsid w:val="007F60C4"/>
    <w:rsid w:val="007F68C2"/>
    <w:rsid w:val="008002F0"/>
    <w:rsid w:val="0080034F"/>
    <w:rsid w:val="008003D5"/>
    <w:rsid w:val="008013F4"/>
    <w:rsid w:val="00801938"/>
    <w:rsid w:val="00802011"/>
    <w:rsid w:val="00802733"/>
    <w:rsid w:val="00804276"/>
    <w:rsid w:val="00804B12"/>
    <w:rsid w:val="00804F36"/>
    <w:rsid w:val="008054EC"/>
    <w:rsid w:val="008059CC"/>
    <w:rsid w:val="008064B0"/>
    <w:rsid w:val="00806BD0"/>
    <w:rsid w:val="00807158"/>
    <w:rsid w:val="00807E3A"/>
    <w:rsid w:val="00811907"/>
    <w:rsid w:val="00813FAA"/>
    <w:rsid w:val="008141BD"/>
    <w:rsid w:val="008149A0"/>
    <w:rsid w:val="00816D64"/>
    <w:rsid w:val="00816E85"/>
    <w:rsid w:val="00816EFB"/>
    <w:rsid w:val="0081701F"/>
    <w:rsid w:val="008203EE"/>
    <w:rsid w:val="00821381"/>
    <w:rsid w:val="00822196"/>
    <w:rsid w:val="00822BE5"/>
    <w:rsid w:val="00823157"/>
    <w:rsid w:val="00823580"/>
    <w:rsid w:val="0082382B"/>
    <w:rsid w:val="008238DD"/>
    <w:rsid w:val="00824404"/>
    <w:rsid w:val="008256F4"/>
    <w:rsid w:val="00825811"/>
    <w:rsid w:val="00826620"/>
    <w:rsid w:val="00826DD5"/>
    <w:rsid w:val="0082730C"/>
    <w:rsid w:val="00827D75"/>
    <w:rsid w:val="00827EAC"/>
    <w:rsid w:val="00830246"/>
    <w:rsid w:val="0083036B"/>
    <w:rsid w:val="008310A7"/>
    <w:rsid w:val="00831548"/>
    <w:rsid w:val="00831699"/>
    <w:rsid w:val="008319D9"/>
    <w:rsid w:val="00831C3F"/>
    <w:rsid w:val="00831DD3"/>
    <w:rsid w:val="0083219B"/>
    <w:rsid w:val="00832D25"/>
    <w:rsid w:val="00833B82"/>
    <w:rsid w:val="00833BEB"/>
    <w:rsid w:val="00835EC9"/>
    <w:rsid w:val="008368AE"/>
    <w:rsid w:val="00836D66"/>
    <w:rsid w:val="0083746F"/>
    <w:rsid w:val="008376E1"/>
    <w:rsid w:val="008410A9"/>
    <w:rsid w:val="00841BC5"/>
    <w:rsid w:val="0084335D"/>
    <w:rsid w:val="00845CDE"/>
    <w:rsid w:val="00845D15"/>
    <w:rsid w:val="00846293"/>
    <w:rsid w:val="008468BD"/>
    <w:rsid w:val="0084770B"/>
    <w:rsid w:val="008503C7"/>
    <w:rsid w:val="00850999"/>
    <w:rsid w:val="00850D3E"/>
    <w:rsid w:val="008511BD"/>
    <w:rsid w:val="00851FDD"/>
    <w:rsid w:val="0085416B"/>
    <w:rsid w:val="0085458A"/>
    <w:rsid w:val="008549D9"/>
    <w:rsid w:val="00854D0B"/>
    <w:rsid w:val="00855AFB"/>
    <w:rsid w:val="0085705A"/>
    <w:rsid w:val="008570BA"/>
    <w:rsid w:val="008605CD"/>
    <w:rsid w:val="00862386"/>
    <w:rsid w:val="008629BB"/>
    <w:rsid w:val="00862C3C"/>
    <w:rsid w:val="00863932"/>
    <w:rsid w:val="00863D64"/>
    <w:rsid w:val="008646AC"/>
    <w:rsid w:val="00864F9B"/>
    <w:rsid w:val="00865636"/>
    <w:rsid w:val="00866EF8"/>
    <w:rsid w:val="00867134"/>
    <w:rsid w:val="00870AD5"/>
    <w:rsid w:val="00871B0D"/>
    <w:rsid w:val="00871DD8"/>
    <w:rsid w:val="00872430"/>
    <w:rsid w:val="00872A51"/>
    <w:rsid w:val="00873357"/>
    <w:rsid w:val="00873368"/>
    <w:rsid w:val="00873EC4"/>
    <w:rsid w:val="00876754"/>
    <w:rsid w:val="0088017A"/>
    <w:rsid w:val="00882513"/>
    <w:rsid w:val="00882AC6"/>
    <w:rsid w:val="00883139"/>
    <w:rsid w:val="00883CE1"/>
    <w:rsid w:val="00885E88"/>
    <w:rsid w:val="00885E8B"/>
    <w:rsid w:val="008860EC"/>
    <w:rsid w:val="0088619C"/>
    <w:rsid w:val="0088703C"/>
    <w:rsid w:val="00890A53"/>
    <w:rsid w:val="00890E4D"/>
    <w:rsid w:val="00890EAA"/>
    <w:rsid w:val="00891512"/>
    <w:rsid w:val="00891B67"/>
    <w:rsid w:val="00891BA4"/>
    <w:rsid w:val="00891D81"/>
    <w:rsid w:val="008933F9"/>
    <w:rsid w:val="00893CE5"/>
    <w:rsid w:val="00894C35"/>
    <w:rsid w:val="00895540"/>
    <w:rsid w:val="008959A6"/>
    <w:rsid w:val="00897295"/>
    <w:rsid w:val="008976E5"/>
    <w:rsid w:val="00897A0D"/>
    <w:rsid w:val="008A0984"/>
    <w:rsid w:val="008A0FA7"/>
    <w:rsid w:val="008A1293"/>
    <w:rsid w:val="008A3B00"/>
    <w:rsid w:val="008A4CF5"/>
    <w:rsid w:val="008A50C9"/>
    <w:rsid w:val="008A548F"/>
    <w:rsid w:val="008A7B27"/>
    <w:rsid w:val="008B00B1"/>
    <w:rsid w:val="008B035D"/>
    <w:rsid w:val="008B0863"/>
    <w:rsid w:val="008B0FBE"/>
    <w:rsid w:val="008B2270"/>
    <w:rsid w:val="008B3DE8"/>
    <w:rsid w:val="008B5DE0"/>
    <w:rsid w:val="008B68E4"/>
    <w:rsid w:val="008B759F"/>
    <w:rsid w:val="008B76A5"/>
    <w:rsid w:val="008B78FC"/>
    <w:rsid w:val="008C0405"/>
    <w:rsid w:val="008C0454"/>
    <w:rsid w:val="008C05D3"/>
    <w:rsid w:val="008C0961"/>
    <w:rsid w:val="008C140D"/>
    <w:rsid w:val="008C1488"/>
    <w:rsid w:val="008C2D0B"/>
    <w:rsid w:val="008C2D8A"/>
    <w:rsid w:val="008C326B"/>
    <w:rsid w:val="008C3E32"/>
    <w:rsid w:val="008C54F7"/>
    <w:rsid w:val="008C5584"/>
    <w:rsid w:val="008C6434"/>
    <w:rsid w:val="008C671D"/>
    <w:rsid w:val="008C7438"/>
    <w:rsid w:val="008D0B29"/>
    <w:rsid w:val="008D1107"/>
    <w:rsid w:val="008D19A2"/>
    <w:rsid w:val="008D2ABA"/>
    <w:rsid w:val="008D2EF7"/>
    <w:rsid w:val="008D3DBC"/>
    <w:rsid w:val="008D43FC"/>
    <w:rsid w:val="008D5228"/>
    <w:rsid w:val="008D5CD5"/>
    <w:rsid w:val="008D5FB5"/>
    <w:rsid w:val="008D69B3"/>
    <w:rsid w:val="008D74A9"/>
    <w:rsid w:val="008D76C2"/>
    <w:rsid w:val="008E0199"/>
    <w:rsid w:val="008E0A3A"/>
    <w:rsid w:val="008E0EF8"/>
    <w:rsid w:val="008E1AB9"/>
    <w:rsid w:val="008E1DFB"/>
    <w:rsid w:val="008E225E"/>
    <w:rsid w:val="008E2299"/>
    <w:rsid w:val="008E27AE"/>
    <w:rsid w:val="008E3DF2"/>
    <w:rsid w:val="008E436E"/>
    <w:rsid w:val="008E4726"/>
    <w:rsid w:val="008E5852"/>
    <w:rsid w:val="008E6065"/>
    <w:rsid w:val="008E6175"/>
    <w:rsid w:val="008F1272"/>
    <w:rsid w:val="008F12C6"/>
    <w:rsid w:val="008F2A44"/>
    <w:rsid w:val="008F2FB7"/>
    <w:rsid w:val="008F2FE4"/>
    <w:rsid w:val="008F34C1"/>
    <w:rsid w:val="008F369A"/>
    <w:rsid w:val="008F37A5"/>
    <w:rsid w:val="008F3D10"/>
    <w:rsid w:val="008F5C25"/>
    <w:rsid w:val="008F64DE"/>
    <w:rsid w:val="008F6C2B"/>
    <w:rsid w:val="008F76C8"/>
    <w:rsid w:val="0090017E"/>
    <w:rsid w:val="0090258C"/>
    <w:rsid w:val="00905733"/>
    <w:rsid w:val="00905DEB"/>
    <w:rsid w:val="00907F98"/>
    <w:rsid w:val="00910D5C"/>
    <w:rsid w:val="00911EDC"/>
    <w:rsid w:val="0091316F"/>
    <w:rsid w:val="009142CE"/>
    <w:rsid w:val="00914D39"/>
    <w:rsid w:val="009156F2"/>
    <w:rsid w:val="00917329"/>
    <w:rsid w:val="0092053F"/>
    <w:rsid w:val="00922711"/>
    <w:rsid w:val="00922FEF"/>
    <w:rsid w:val="009241A7"/>
    <w:rsid w:val="0092455E"/>
    <w:rsid w:val="00924707"/>
    <w:rsid w:val="00925F07"/>
    <w:rsid w:val="009267D6"/>
    <w:rsid w:val="00926FC2"/>
    <w:rsid w:val="009319DA"/>
    <w:rsid w:val="009321B5"/>
    <w:rsid w:val="0093319F"/>
    <w:rsid w:val="009338EC"/>
    <w:rsid w:val="00935206"/>
    <w:rsid w:val="00935460"/>
    <w:rsid w:val="0093601F"/>
    <w:rsid w:val="00936174"/>
    <w:rsid w:val="00936924"/>
    <w:rsid w:val="00936B27"/>
    <w:rsid w:val="00937172"/>
    <w:rsid w:val="009401AE"/>
    <w:rsid w:val="00943F55"/>
    <w:rsid w:val="00944434"/>
    <w:rsid w:val="00945774"/>
    <w:rsid w:val="0094583E"/>
    <w:rsid w:val="00945953"/>
    <w:rsid w:val="0094604E"/>
    <w:rsid w:val="00947257"/>
    <w:rsid w:val="00947411"/>
    <w:rsid w:val="0094789C"/>
    <w:rsid w:val="009503D6"/>
    <w:rsid w:val="00951647"/>
    <w:rsid w:val="00954C6A"/>
    <w:rsid w:val="00955352"/>
    <w:rsid w:val="009565D9"/>
    <w:rsid w:val="0096022F"/>
    <w:rsid w:val="00960692"/>
    <w:rsid w:val="00965292"/>
    <w:rsid w:val="00966C4F"/>
    <w:rsid w:val="00966F75"/>
    <w:rsid w:val="00967335"/>
    <w:rsid w:val="0097082E"/>
    <w:rsid w:val="009717AF"/>
    <w:rsid w:val="00971B2F"/>
    <w:rsid w:val="00972604"/>
    <w:rsid w:val="00972F02"/>
    <w:rsid w:val="00974009"/>
    <w:rsid w:val="00974843"/>
    <w:rsid w:val="009752D4"/>
    <w:rsid w:val="009757D8"/>
    <w:rsid w:val="00975B18"/>
    <w:rsid w:val="00975EDD"/>
    <w:rsid w:val="00976FFB"/>
    <w:rsid w:val="0097716B"/>
    <w:rsid w:val="00980178"/>
    <w:rsid w:val="00981145"/>
    <w:rsid w:val="009817F2"/>
    <w:rsid w:val="00981F62"/>
    <w:rsid w:val="00982DBE"/>
    <w:rsid w:val="00982DFD"/>
    <w:rsid w:val="00983E06"/>
    <w:rsid w:val="00986EEE"/>
    <w:rsid w:val="00991317"/>
    <w:rsid w:val="00991A79"/>
    <w:rsid w:val="00993D3F"/>
    <w:rsid w:val="00996896"/>
    <w:rsid w:val="00997FA6"/>
    <w:rsid w:val="009A0C76"/>
    <w:rsid w:val="009A1D05"/>
    <w:rsid w:val="009A334A"/>
    <w:rsid w:val="009A4B13"/>
    <w:rsid w:val="009A67AA"/>
    <w:rsid w:val="009A6ED0"/>
    <w:rsid w:val="009A70A7"/>
    <w:rsid w:val="009A7BD3"/>
    <w:rsid w:val="009B07B1"/>
    <w:rsid w:val="009B1C8A"/>
    <w:rsid w:val="009B2FD9"/>
    <w:rsid w:val="009B32B9"/>
    <w:rsid w:val="009B3722"/>
    <w:rsid w:val="009B3CBE"/>
    <w:rsid w:val="009B4AE4"/>
    <w:rsid w:val="009B4CEC"/>
    <w:rsid w:val="009B4FC5"/>
    <w:rsid w:val="009B7E61"/>
    <w:rsid w:val="009C0296"/>
    <w:rsid w:val="009C3438"/>
    <w:rsid w:val="009C3777"/>
    <w:rsid w:val="009C4464"/>
    <w:rsid w:val="009C46B2"/>
    <w:rsid w:val="009C4830"/>
    <w:rsid w:val="009C5FA0"/>
    <w:rsid w:val="009C628B"/>
    <w:rsid w:val="009C6B0D"/>
    <w:rsid w:val="009C77DE"/>
    <w:rsid w:val="009C7882"/>
    <w:rsid w:val="009D039A"/>
    <w:rsid w:val="009D12CF"/>
    <w:rsid w:val="009D1E1D"/>
    <w:rsid w:val="009D1F21"/>
    <w:rsid w:val="009D27AB"/>
    <w:rsid w:val="009D27B4"/>
    <w:rsid w:val="009D453E"/>
    <w:rsid w:val="009D45BF"/>
    <w:rsid w:val="009D4BE4"/>
    <w:rsid w:val="009D70BC"/>
    <w:rsid w:val="009D7CCD"/>
    <w:rsid w:val="009E2B28"/>
    <w:rsid w:val="009E36C7"/>
    <w:rsid w:val="009E373E"/>
    <w:rsid w:val="009E4086"/>
    <w:rsid w:val="009E50BD"/>
    <w:rsid w:val="009E63FA"/>
    <w:rsid w:val="009E6635"/>
    <w:rsid w:val="009E756F"/>
    <w:rsid w:val="009E7768"/>
    <w:rsid w:val="009F0AA4"/>
    <w:rsid w:val="009F268A"/>
    <w:rsid w:val="009F3258"/>
    <w:rsid w:val="009F3730"/>
    <w:rsid w:val="009F475A"/>
    <w:rsid w:val="009F492D"/>
    <w:rsid w:val="009F73A7"/>
    <w:rsid w:val="00A01054"/>
    <w:rsid w:val="00A02885"/>
    <w:rsid w:val="00A029CA"/>
    <w:rsid w:val="00A03DE6"/>
    <w:rsid w:val="00A04085"/>
    <w:rsid w:val="00A04908"/>
    <w:rsid w:val="00A0531F"/>
    <w:rsid w:val="00A0585B"/>
    <w:rsid w:val="00A05DEC"/>
    <w:rsid w:val="00A06C13"/>
    <w:rsid w:val="00A0748C"/>
    <w:rsid w:val="00A07E6D"/>
    <w:rsid w:val="00A103C9"/>
    <w:rsid w:val="00A1169E"/>
    <w:rsid w:val="00A116A2"/>
    <w:rsid w:val="00A117CB"/>
    <w:rsid w:val="00A11BE5"/>
    <w:rsid w:val="00A12308"/>
    <w:rsid w:val="00A13574"/>
    <w:rsid w:val="00A13B16"/>
    <w:rsid w:val="00A15B7F"/>
    <w:rsid w:val="00A161BD"/>
    <w:rsid w:val="00A214CA"/>
    <w:rsid w:val="00A2190A"/>
    <w:rsid w:val="00A22084"/>
    <w:rsid w:val="00A22F72"/>
    <w:rsid w:val="00A237A6"/>
    <w:rsid w:val="00A2430E"/>
    <w:rsid w:val="00A27508"/>
    <w:rsid w:val="00A3000D"/>
    <w:rsid w:val="00A31ADB"/>
    <w:rsid w:val="00A34524"/>
    <w:rsid w:val="00A3468E"/>
    <w:rsid w:val="00A34BCE"/>
    <w:rsid w:val="00A35040"/>
    <w:rsid w:val="00A35D35"/>
    <w:rsid w:val="00A368AF"/>
    <w:rsid w:val="00A36B3B"/>
    <w:rsid w:val="00A40688"/>
    <w:rsid w:val="00A4126C"/>
    <w:rsid w:val="00A415B2"/>
    <w:rsid w:val="00A415B8"/>
    <w:rsid w:val="00A41B31"/>
    <w:rsid w:val="00A43631"/>
    <w:rsid w:val="00A437FF"/>
    <w:rsid w:val="00A43924"/>
    <w:rsid w:val="00A43DA3"/>
    <w:rsid w:val="00A43DB0"/>
    <w:rsid w:val="00A44B6D"/>
    <w:rsid w:val="00A45168"/>
    <w:rsid w:val="00A45EE6"/>
    <w:rsid w:val="00A51292"/>
    <w:rsid w:val="00A5164C"/>
    <w:rsid w:val="00A519D4"/>
    <w:rsid w:val="00A52B66"/>
    <w:rsid w:val="00A52D64"/>
    <w:rsid w:val="00A53384"/>
    <w:rsid w:val="00A535EB"/>
    <w:rsid w:val="00A54569"/>
    <w:rsid w:val="00A55029"/>
    <w:rsid w:val="00A564C7"/>
    <w:rsid w:val="00A60137"/>
    <w:rsid w:val="00A60ED0"/>
    <w:rsid w:val="00A610BD"/>
    <w:rsid w:val="00A628E5"/>
    <w:rsid w:val="00A62C08"/>
    <w:rsid w:val="00A63808"/>
    <w:rsid w:val="00A6413F"/>
    <w:rsid w:val="00A64775"/>
    <w:rsid w:val="00A65354"/>
    <w:rsid w:val="00A66576"/>
    <w:rsid w:val="00A66846"/>
    <w:rsid w:val="00A669C1"/>
    <w:rsid w:val="00A66E4C"/>
    <w:rsid w:val="00A7571B"/>
    <w:rsid w:val="00A76229"/>
    <w:rsid w:val="00A80952"/>
    <w:rsid w:val="00A8124F"/>
    <w:rsid w:val="00A81898"/>
    <w:rsid w:val="00A81D8A"/>
    <w:rsid w:val="00A81EFD"/>
    <w:rsid w:val="00A849E4"/>
    <w:rsid w:val="00A85573"/>
    <w:rsid w:val="00A855BF"/>
    <w:rsid w:val="00A85F56"/>
    <w:rsid w:val="00A872B7"/>
    <w:rsid w:val="00A903D0"/>
    <w:rsid w:val="00A90841"/>
    <w:rsid w:val="00A91ECF"/>
    <w:rsid w:val="00A91F6B"/>
    <w:rsid w:val="00A92461"/>
    <w:rsid w:val="00A93FF8"/>
    <w:rsid w:val="00A95104"/>
    <w:rsid w:val="00A9512C"/>
    <w:rsid w:val="00A96783"/>
    <w:rsid w:val="00A96B3F"/>
    <w:rsid w:val="00A975CE"/>
    <w:rsid w:val="00AA0A71"/>
    <w:rsid w:val="00AA1061"/>
    <w:rsid w:val="00AA17FB"/>
    <w:rsid w:val="00AA1811"/>
    <w:rsid w:val="00AA285F"/>
    <w:rsid w:val="00AA2D02"/>
    <w:rsid w:val="00AA4810"/>
    <w:rsid w:val="00AA496D"/>
    <w:rsid w:val="00AA599E"/>
    <w:rsid w:val="00AA5C05"/>
    <w:rsid w:val="00AA5C43"/>
    <w:rsid w:val="00AA63C7"/>
    <w:rsid w:val="00AB0749"/>
    <w:rsid w:val="00AB2567"/>
    <w:rsid w:val="00AB265D"/>
    <w:rsid w:val="00AB2730"/>
    <w:rsid w:val="00AB5F02"/>
    <w:rsid w:val="00AB6AD1"/>
    <w:rsid w:val="00AB6EE0"/>
    <w:rsid w:val="00AC278E"/>
    <w:rsid w:val="00AC2B4A"/>
    <w:rsid w:val="00AC2D40"/>
    <w:rsid w:val="00AC31FB"/>
    <w:rsid w:val="00AC3293"/>
    <w:rsid w:val="00AC4A60"/>
    <w:rsid w:val="00AC61D7"/>
    <w:rsid w:val="00AC6380"/>
    <w:rsid w:val="00AC7161"/>
    <w:rsid w:val="00AC73BE"/>
    <w:rsid w:val="00AD043E"/>
    <w:rsid w:val="00AD04F5"/>
    <w:rsid w:val="00AD091B"/>
    <w:rsid w:val="00AD0CBE"/>
    <w:rsid w:val="00AD12B8"/>
    <w:rsid w:val="00AD1456"/>
    <w:rsid w:val="00AD1CFA"/>
    <w:rsid w:val="00AD1E2A"/>
    <w:rsid w:val="00AD2A70"/>
    <w:rsid w:val="00AD2F2E"/>
    <w:rsid w:val="00AD3ACC"/>
    <w:rsid w:val="00AD4FA9"/>
    <w:rsid w:val="00AD5F0D"/>
    <w:rsid w:val="00AD64D4"/>
    <w:rsid w:val="00AE0354"/>
    <w:rsid w:val="00AE239B"/>
    <w:rsid w:val="00AE2A3B"/>
    <w:rsid w:val="00AE30BF"/>
    <w:rsid w:val="00AE3235"/>
    <w:rsid w:val="00AE441B"/>
    <w:rsid w:val="00AE5210"/>
    <w:rsid w:val="00AE5B30"/>
    <w:rsid w:val="00AE5D27"/>
    <w:rsid w:val="00AE641C"/>
    <w:rsid w:val="00AE695D"/>
    <w:rsid w:val="00AE77F5"/>
    <w:rsid w:val="00AE7F9E"/>
    <w:rsid w:val="00AF071D"/>
    <w:rsid w:val="00AF0A07"/>
    <w:rsid w:val="00AF0B7F"/>
    <w:rsid w:val="00AF161F"/>
    <w:rsid w:val="00AF2AA2"/>
    <w:rsid w:val="00AF3652"/>
    <w:rsid w:val="00AF6520"/>
    <w:rsid w:val="00AF756D"/>
    <w:rsid w:val="00AF7688"/>
    <w:rsid w:val="00AF7B55"/>
    <w:rsid w:val="00AF7BC1"/>
    <w:rsid w:val="00B00F92"/>
    <w:rsid w:val="00B01B8F"/>
    <w:rsid w:val="00B01DE9"/>
    <w:rsid w:val="00B02B78"/>
    <w:rsid w:val="00B03BEB"/>
    <w:rsid w:val="00B03DEE"/>
    <w:rsid w:val="00B05327"/>
    <w:rsid w:val="00B05358"/>
    <w:rsid w:val="00B069AE"/>
    <w:rsid w:val="00B073DA"/>
    <w:rsid w:val="00B10F31"/>
    <w:rsid w:val="00B11361"/>
    <w:rsid w:val="00B116B5"/>
    <w:rsid w:val="00B13D0C"/>
    <w:rsid w:val="00B13E32"/>
    <w:rsid w:val="00B14E06"/>
    <w:rsid w:val="00B17410"/>
    <w:rsid w:val="00B20A60"/>
    <w:rsid w:val="00B20B2F"/>
    <w:rsid w:val="00B20FC9"/>
    <w:rsid w:val="00B21485"/>
    <w:rsid w:val="00B217E1"/>
    <w:rsid w:val="00B21B68"/>
    <w:rsid w:val="00B22794"/>
    <w:rsid w:val="00B24C3F"/>
    <w:rsid w:val="00B24E57"/>
    <w:rsid w:val="00B25D33"/>
    <w:rsid w:val="00B3031F"/>
    <w:rsid w:val="00B30532"/>
    <w:rsid w:val="00B307D6"/>
    <w:rsid w:val="00B310DC"/>
    <w:rsid w:val="00B311C2"/>
    <w:rsid w:val="00B33CEC"/>
    <w:rsid w:val="00B34532"/>
    <w:rsid w:val="00B3497B"/>
    <w:rsid w:val="00B35696"/>
    <w:rsid w:val="00B36269"/>
    <w:rsid w:val="00B4045A"/>
    <w:rsid w:val="00B40474"/>
    <w:rsid w:val="00B41454"/>
    <w:rsid w:val="00B423E0"/>
    <w:rsid w:val="00B42B13"/>
    <w:rsid w:val="00B42E47"/>
    <w:rsid w:val="00B43EB7"/>
    <w:rsid w:val="00B4570C"/>
    <w:rsid w:val="00B52833"/>
    <w:rsid w:val="00B53CF9"/>
    <w:rsid w:val="00B5431E"/>
    <w:rsid w:val="00B54CB7"/>
    <w:rsid w:val="00B54DE7"/>
    <w:rsid w:val="00B5533A"/>
    <w:rsid w:val="00B573A5"/>
    <w:rsid w:val="00B601CA"/>
    <w:rsid w:val="00B6080D"/>
    <w:rsid w:val="00B60B42"/>
    <w:rsid w:val="00B61A34"/>
    <w:rsid w:val="00B625C2"/>
    <w:rsid w:val="00B6412C"/>
    <w:rsid w:val="00B658A1"/>
    <w:rsid w:val="00B670F0"/>
    <w:rsid w:val="00B6777C"/>
    <w:rsid w:val="00B67B25"/>
    <w:rsid w:val="00B70021"/>
    <w:rsid w:val="00B705B6"/>
    <w:rsid w:val="00B7127A"/>
    <w:rsid w:val="00B72AAD"/>
    <w:rsid w:val="00B72CCF"/>
    <w:rsid w:val="00B748E9"/>
    <w:rsid w:val="00B76007"/>
    <w:rsid w:val="00B762E7"/>
    <w:rsid w:val="00B767C1"/>
    <w:rsid w:val="00B77013"/>
    <w:rsid w:val="00B77AC7"/>
    <w:rsid w:val="00B829FB"/>
    <w:rsid w:val="00B82FDA"/>
    <w:rsid w:val="00B833C7"/>
    <w:rsid w:val="00B83699"/>
    <w:rsid w:val="00B838B3"/>
    <w:rsid w:val="00B84373"/>
    <w:rsid w:val="00B84909"/>
    <w:rsid w:val="00B84B9E"/>
    <w:rsid w:val="00B857B6"/>
    <w:rsid w:val="00B8634A"/>
    <w:rsid w:val="00B876C0"/>
    <w:rsid w:val="00B900D2"/>
    <w:rsid w:val="00B90EDC"/>
    <w:rsid w:val="00B90FFF"/>
    <w:rsid w:val="00B9293F"/>
    <w:rsid w:val="00B93636"/>
    <w:rsid w:val="00B93BD5"/>
    <w:rsid w:val="00B9584F"/>
    <w:rsid w:val="00B95941"/>
    <w:rsid w:val="00B95EB7"/>
    <w:rsid w:val="00B96351"/>
    <w:rsid w:val="00B965DD"/>
    <w:rsid w:val="00B96DC7"/>
    <w:rsid w:val="00B97251"/>
    <w:rsid w:val="00B97DC9"/>
    <w:rsid w:val="00BA1074"/>
    <w:rsid w:val="00BA5968"/>
    <w:rsid w:val="00BA59D5"/>
    <w:rsid w:val="00BA6AD3"/>
    <w:rsid w:val="00BA713B"/>
    <w:rsid w:val="00BA7E41"/>
    <w:rsid w:val="00BB06A1"/>
    <w:rsid w:val="00BB0F0C"/>
    <w:rsid w:val="00BB10EE"/>
    <w:rsid w:val="00BB13E4"/>
    <w:rsid w:val="00BB198F"/>
    <w:rsid w:val="00BB2271"/>
    <w:rsid w:val="00BB23B5"/>
    <w:rsid w:val="00BB37FD"/>
    <w:rsid w:val="00BB3A1B"/>
    <w:rsid w:val="00BB3E40"/>
    <w:rsid w:val="00BB51D7"/>
    <w:rsid w:val="00BB563A"/>
    <w:rsid w:val="00BB6801"/>
    <w:rsid w:val="00BB6DB6"/>
    <w:rsid w:val="00BB6E4F"/>
    <w:rsid w:val="00BB7B6B"/>
    <w:rsid w:val="00BC3285"/>
    <w:rsid w:val="00BC35E8"/>
    <w:rsid w:val="00BC4790"/>
    <w:rsid w:val="00BC4DE9"/>
    <w:rsid w:val="00BC5537"/>
    <w:rsid w:val="00BC57EF"/>
    <w:rsid w:val="00BC621D"/>
    <w:rsid w:val="00BC74C6"/>
    <w:rsid w:val="00BD0003"/>
    <w:rsid w:val="00BD1249"/>
    <w:rsid w:val="00BD340F"/>
    <w:rsid w:val="00BD4168"/>
    <w:rsid w:val="00BD41E1"/>
    <w:rsid w:val="00BD566F"/>
    <w:rsid w:val="00BD5A9E"/>
    <w:rsid w:val="00BD60EC"/>
    <w:rsid w:val="00BD6CE7"/>
    <w:rsid w:val="00BD6FBF"/>
    <w:rsid w:val="00BD7931"/>
    <w:rsid w:val="00BE0983"/>
    <w:rsid w:val="00BE11C1"/>
    <w:rsid w:val="00BE11FF"/>
    <w:rsid w:val="00BE2AA5"/>
    <w:rsid w:val="00BE3703"/>
    <w:rsid w:val="00BE3938"/>
    <w:rsid w:val="00BE3DA4"/>
    <w:rsid w:val="00BE47B3"/>
    <w:rsid w:val="00BE4A4E"/>
    <w:rsid w:val="00BE4CBA"/>
    <w:rsid w:val="00BE4DEE"/>
    <w:rsid w:val="00BE6210"/>
    <w:rsid w:val="00BE6B0F"/>
    <w:rsid w:val="00BF0B63"/>
    <w:rsid w:val="00BF32BD"/>
    <w:rsid w:val="00BF3A14"/>
    <w:rsid w:val="00BF3DAD"/>
    <w:rsid w:val="00BF4CE1"/>
    <w:rsid w:val="00BF6907"/>
    <w:rsid w:val="00BF6D9B"/>
    <w:rsid w:val="00BF6EF2"/>
    <w:rsid w:val="00BF7404"/>
    <w:rsid w:val="00BF7573"/>
    <w:rsid w:val="00C00BA5"/>
    <w:rsid w:val="00C01437"/>
    <w:rsid w:val="00C017AD"/>
    <w:rsid w:val="00C01C29"/>
    <w:rsid w:val="00C030FC"/>
    <w:rsid w:val="00C038C9"/>
    <w:rsid w:val="00C0395E"/>
    <w:rsid w:val="00C05342"/>
    <w:rsid w:val="00C0587B"/>
    <w:rsid w:val="00C05B64"/>
    <w:rsid w:val="00C066FC"/>
    <w:rsid w:val="00C06D7A"/>
    <w:rsid w:val="00C10009"/>
    <w:rsid w:val="00C1008B"/>
    <w:rsid w:val="00C1029B"/>
    <w:rsid w:val="00C1096C"/>
    <w:rsid w:val="00C10D0D"/>
    <w:rsid w:val="00C11A40"/>
    <w:rsid w:val="00C14993"/>
    <w:rsid w:val="00C1672E"/>
    <w:rsid w:val="00C16961"/>
    <w:rsid w:val="00C16EE2"/>
    <w:rsid w:val="00C16F65"/>
    <w:rsid w:val="00C17E33"/>
    <w:rsid w:val="00C201D2"/>
    <w:rsid w:val="00C20E88"/>
    <w:rsid w:val="00C216DA"/>
    <w:rsid w:val="00C226AF"/>
    <w:rsid w:val="00C228A4"/>
    <w:rsid w:val="00C22BF6"/>
    <w:rsid w:val="00C22C62"/>
    <w:rsid w:val="00C22F93"/>
    <w:rsid w:val="00C23023"/>
    <w:rsid w:val="00C241DD"/>
    <w:rsid w:val="00C257E4"/>
    <w:rsid w:val="00C25B4C"/>
    <w:rsid w:val="00C25FF8"/>
    <w:rsid w:val="00C26E74"/>
    <w:rsid w:val="00C2710E"/>
    <w:rsid w:val="00C279F4"/>
    <w:rsid w:val="00C27A18"/>
    <w:rsid w:val="00C30177"/>
    <w:rsid w:val="00C3018E"/>
    <w:rsid w:val="00C3031B"/>
    <w:rsid w:val="00C30C55"/>
    <w:rsid w:val="00C31682"/>
    <w:rsid w:val="00C31A39"/>
    <w:rsid w:val="00C32E84"/>
    <w:rsid w:val="00C330F2"/>
    <w:rsid w:val="00C333D7"/>
    <w:rsid w:val="00C3562F"/>
    <w:rsid w:val="00C35B9E"/>
    <w:rsid w:val="00C36317"/>
    <w:rsid w:val="00C364D4"/>
    <w:rsid w:val="00C36CB8"/>
    <w:rsid w:val="00C3764D"/>
    <w:rsid w:val="00C41A70"/>
    <w:rsid w:val="00C41CD7"/>
    <w:rsid w:val="00C4213B"/>
    <w:rsid w:val="00C439AD"/>
    <w:rsid w:val="00C43CDF"/>
    <w:rsid w:val="00C47266"/>
    <w:rsid w:val="00C500EA"/>
    <w:rsid w:val="00C505AA"/>
    <w:rsid w:val="00C50DF4"/>
    <w:rsid w:val="00C5110C"/>
    <w:rsid w:val="00C5151C"/>
    <w:rsid w:val="00C52134"/>
    <w:rsid w:val="00C52A55"/>
    <w:rsid w:val="00C52F16"/>
    <w:rsid w:val="00C57167"/>
    <w:rsid w:val="00C5736B"/>
    <w:rsid w:val="00C57E6C"/>
    <w:rsid w:val="00C60314"/>
    <w:rsid w:val="00C60B41"/>
    <w:rsid w:val="00C60C8F"/>
    <w:rsid w:val="00C634BA"/>
    <w:rsid w:val="00C65F8F"/>
    <w:rsid w:val="00C668C6"/>
    <w:rsid w:val="00C66EE7"/>
    <w:rsid w:val="00C67B83"/>
    <w:rsid w:val="00C67C76"/>
    <w:rsid w:val="00C7103C"/>
    <w:rsid w:val="00C71D11"/>
    <w:rsid w:val="00C73644"/>
    <w:rsid w:val="00C748F5"/>
    <w:rsid w:val="00C763D1"/>
    <w:rsid w:val="00C765E0"/>
    <w:rsid w:val="00C77C34"/>
    <w:rsid w:val="00C80152"/>
    <w:rsid w:val="00C81717"/>
    <w:rsid w:val="00C818C8"/>
    <w:rsid w:val="00C8357D"/>
    <w:rsid w:val="00C84E92"/>
    <w:rsid w:val="00C86141"/>
    <w:rsid w:val="00C864E3"/>
    <w:rsid w:val="00C866D3"/>
    <w:rsid w:val="00C86B31"/>
    <w:rsid w:val="00C86BD7"/>
    <w:rsid w:val="00C91637"/>
    <w:rsid w:val="00C92613"/>
    <w:rsid w:val="00C92D7B"/>
    <w:rsid w:val="00C92F90"/>
    <w:rsid w:val="00CA013C"/>
    <w:rsid w:val="00CA43DF"/>
    <w:rsid w:val="00CA4A2F"/>
    <w:rsid w:val="00CA5684"/>
    <w:rsid w:val="00CA682B"/>
    <w:rsid w:val="00CA772D"/>
    <w:rsid w:val="00CB02C0"/>
    <w:rsid w:val="00CB216C"/>
    <w:rsid w:val="00CB2A66"/>
    <w:rsid w:val="00CB36DE"/>
    <w:rsid w:val="00CB3972"/>
    <w:rsid w:val="00CB3B59"/>
    <w:rsid w:val="00CB44E9"/>
    <w:rsid w:val="00CB4A5F"/>
    <w:rsid w:val="00CB53BD"/>
    <w:rsid w:val="00CB557D"/>
    <w:rsid w:val="00CB585A"/>
    <w:rsid w:val="00CB65D3"/>
    <w:rsid w:val="00CB7735"/>
    <w:rsid w:val="00CB78E9"/>
    <w:rsid w:val="00CB7E4C"/>
    <w:rsid w:val="00CC0714"/>
    <w:rsid w:val="00CC1AE6"/>
    <w:rsid w:val="00CC2C91"/>
    <w:rsid w:val="00CC3BEC"/>
    <w:rsid w:val="00CC42CC"/>
    <w:rsid w:val="00CC57A8"/>
    <w:rsid w:val="00CC6CB6"/>
    <w:rsid w:val="00CC786E"/>
    <w:rsid w:val="00CD0571"/>
    <w:rsid w:val="00CD0D02"/>
    <w:rsid w:val="00CD2E5B"/>
    <w:rsid w:val="00CD4A1C"/>
    <w:rsid w:val="00CD4C57"/>
    <w:rsid w:val="00CD5618"/>
    <w:rsid w:val="00CE0A1E"/>
    <w:rsid w:val="00CE0A5B"/>
    <w:rsid w:val="00CE2119"/>
    <w:rsid w:val="00CE2793"/>
    <w:rsid w:val="00CE3630"/>
    <w:rsid w:val="00CE3BBB"/>
    <w:rsid w:val="00CE404F"/>
    <w:rsid w:val="00CE7409"/>
    <w:rsid w:val="00CE7E14"/>
    <w:rsid w:val="00CF0896"/>
    <w:rsid w:val="00CF160D"/>
    <w:rsid w:val="00CF3944"/>
    <w:rsid w:val="00CF3B94"/>
    <w:rsid w:val="00CF3E5E"/>
    <w:rsid w:val="00CF4835"/>
    <w:rsid w:val="00CF5FCA"/>
    <w:rsid w:val="00D00266"/>
    <w:rsid w:val="00D0164D"/>
    <w:rsid w:val="00D020A9"/>
    <w:rsid w:val="00D025AE"/>
    <w:rsid w:val="00D03555"/>
    <w:rsid w:val="00D039F6"/>
    <w:rsid w:val="00D03A15"/>
    <w:rsid w:val="00D05D9F"/>
    <w:rsid w:val="00D11935"/>
    <w:rsid w:val="00D124E3"/>
    <w:rsid w:val="00D14712"/>
    <w:rsid w:val="00D14BA5"/>
    <w:rsid w:val="00D17155"/>
    <w:rsid w:val="00D201A0"/>
    <w:rsid w:val="00D20282"/>
    <w:rsid w:val="00D20FD5"/>
    <w:rsid w:val="00D22205"/>
    <w:rsid w:val="00D22EF7"/>
    <w:rsid w:val="00D23815"/>
    <w:rsid w:val="00D2508B"/>
    <w:rsid w:val="00D251DC"/>
    <w:rsid w:val="00D2576E"/>
    <w:rsid w:val="00D25895"/>
    <w:rsid w:val="00D30028"/>
    <w:rsid w:val="00D30D6F"/>
    <w:rsid w:val="00D31153"/>
    <w:rsid w:val="00D31881"/>
    <w:rsid w:val="00D323E3"/>
    <w:rsid w:val="00D3310A"/>
    <w:rsid w:val="00D35171"/>
    <w:rsid w:val="00D359D3"/>
    <w:rsid w:val="00D37B4B"/>
    <w:rsid w:val="00D4080F"/>
    <w:rsid w:val="00D43757"/>
    <w:rsid w:val="00D43DD6"/>
    <w:rsid w:val="00D4463A"/>
    <w:rsid w:val="00D44A47"/>
    <w:rsid w:val="00D4521B"/>
    <w:rsid w:val="00D46A06"/>
    <w:rsid w:val="00D46C3A"/>
    <w:rsid w:val="00D473E9"/>
    <w:rsid w:val="00D5061E"/>
    <w:rsid w:val="00D509F6"/>
    <w:rsid w:val="00D50FDF"/>
    <w:rsid w:val="00D519F4"/>
    <w:rsid w:val="00D51CEC"/>
    <w:rsid w:val="00D54370"/>
    <w:rsid w:val="00D5439A"/>
    <w:rsid w:val="00D55CFA"/>
    <w:rsid w:val="00D57CE1"/>
    <w:rsid w:val="00D631FF"/>
    <w:rsid w:val="00D63615"/>
    <w:rsid w:val="00D65D98"/>
    <w:rsid w:val="00D66433"/>
    <w:rsid w:val="00D670F5"/>
    <w:rsid w:val="00D675BE"/>
    <w:rsid w:val="00D70EDC"/>
    <w:rsid w:val="00D70F6D"/>
    <w:rsid w:val="00D70FC7"/>
    <w:rsid w:val="00D71CE9"/>
    <w:rsid w:val="00D7237E"/>
    <w:rsid w:val="00D73C91"/>
    <w:rsid w:val="00D74E8C"/>
    <w:rsid w:val="00D75C3F"/>
    <w:rsid w:val="00D76994"/>
    <w:rsid w:val="00D77760"/>
    <w:rsid w:val="00D77F34"/>
    <w:rsid w:val="00D814F4"/>
    <w:rsid w:val="00D839BE"/>
    <w:rsid w:val="00D83C01"/>
    <w:rsid w:val="00D83DD0"/>
    <w:rsid w:val="00D8542F"/>
    <w:rsid w:val="00D85462"/>
    <w:rsid w:val="00D85FDB"/>
    <w:rsid w:val="00D86E2D"/>
    <w:rsid w:val="00D871E7"/>
    <w:rsid w:val="00D8773D"/>
    <w:rsid w:val="00D87DD1"/>
    <w:rsid w:val="00D90806"/>
    <w:rsid w:val="00D90F25"/>
    <w:rsid w:val="00D91D1E"/>
    <w:rsid w:val="00D91F9C"/>
    <w:rsid w:val="00D93357"/>
    <w:rsid w:val="00D93609"/>
    <w:rsid w:val="00D93774"/>
    <w:rsid w:val="00D93C32"/>
    <w:rsid w:val="00D95F63"/>
    <w:rsid w:val="00D9603C"/>
    <w:rsid w:val="00D96A62"/>
    <w:rsid w:val="00D97069"/>
    <w:rsid w:val="00DA343E"/>
    <w:rsid w:val="00DA4618"/>
    <w:rsid w:val="00DA468F"/>
    <w:rsid w:val="00DA4BC7"/>
    <w:rsid w:val="00DB0169"/>
    <w:rsid w:val="00DB0424"/>
    <w:rsid w:val="00DB132B"/>
    <w:rsid w:val="00DB3DEA"/>
    <w:rsid w:val="00DB46A5"/>
    <w:rsid w:val="00DB4F4D"/>
    <w:rsid w:val="00DB52C0"/>
    <w:rsid w:val="00DB587D"/>
    <w:rsid w:val="00DB5C61"/>
    <w:rsid w:val="00DB5C8B"/>
    <w:rsid w:val="00DB69EE"/>
    <w:rsid w:val="00DB6A50"/>
    <w:rsid w:val="00DB7B26"/>
    <w:rsid w:val="00DB7C4B"/>
    <w:rsid w:val="00DB7D1B"/>
    <w:rsid w:val="00DC0118"/>
    <w:rsid w:val="00DC4174"/>
    <w:rsid w:val="00DC4343"/>
    <w:rsid w:val="00DC5378"/>
    <w:rsid w:val="00DC57F6"/>
    <w:rsid w:val="00DC5818"/>
    <w:rsid w:val="00DC5963"/>
    <w:rsid w:val="00DC5F6F"/>
    <w:rsid w:val="00DC6159"/>
    <w:rsid w:val="00DC64C0"/>
    <w:rsid w:val="00DC69B5"/>
    <w:rsid w:val="00DD0CE8"/>
    <w:rsid w:val="00DD0F9B"/>
    <w:rsid w:val="00DD1023"/>
    <w:rsid w:val="00DD10CF"/>
    <w:rsid w:val="00DD1BCF"/>
    <w:rsid w:val="00DD24A9"/>
    <w:rsid w:val="00DD3E5A"/>
    <w:rsid w:val="00DD46FA"/>
    <w:rsid w:val="00DD5E57"/>
    <w:rsid w:val="00DD6EA5"/>
    <w:rsid w:val="00DD70FF"/>
    <w:rsid w:val="00DD7F3D"/>
    <w:rsid w:val="00DD7FE4"/>
    <w:rsid w:val="00DE14D9"/>
    <w:rsid w:val="00DE1898"/>
    <w:rsid w:val="00DE1EDA"/>
    <w:rsid w:val="00DE220A"/>
    <w:rsid w:val="00DE29C7"/>
    <w:rsid w:val="00DE3934"/>
    <w:rsid w:val="00DE4249"/>
    <w:rsid w:val="00DF01C7"/>
    <w:rsid w:val="00DF060D"/>
    <w:rsid w:val="00DF07A0"/>
    <w:rsid w:val="00DF084C"/>
    <w:rsid w:val="00DF11CC"/>
    <w:rsid w:val="00DF121E"/>
    <w:rsid w:val="00DF185D"/>
    <w:rsid w:val="00DF2A8F"/>
    <w:rsid w:val="00DF2B12"/>
    <w:rsid w:val="00DF2CB7"/>
    <w:rsid w:val="00DF3322"/>
    <w:rsid w:val="00DF408A"/>
    <w:rsid w:val="00DF46DC"/>
    <w:rsid w:val="00DF4B7A"/>
    <w:rsid w:val="00DF5116"/>
    <w:rsid w:val="00DF6355"/>
    <w:rsid w:val="00DF6BCD"/>
    <w:rsid w:val="00E03CE7"/>
    <w:rsid w:val="00E0441E"/>
    <w:rsid w:val="00E04976"/>
    <w:rsid w:val="00E0533C"/>
    <w:rsid w:val="00E05682"/>
    <w:rsid w:val="00E06CF4"/>
    <w:rsid w:val="00E06F41"/>
    <w:rsid w:val="00E079B3"/>
    <w:rsid w:val="00E10963"/>
    <w:rsid w:val="00E10CD9"/>
    <w:rsid w:val="00E11255"/>
    <w:rsid w:val="00E112C3"/>
    <w:rsid w:val="00E113E7"/>
    <w:rsid w:val="00E11D3A"/>
    <w:rsid w:val="00E12628"/>
    <w:rsid w:val="00E12841"/>
    <w:rsid w:val="00E12EE7"/>
    <w:rsid w:val="00E1369F"/>
    <w:rsid w:val="00E14C57"/>
    <w:rsid w:val="00E14D08"/>
    <w:rsid w:val="00E15FF1"/>
    <w:rsid w:val="00E16934"/>
    <w:rsid w:val="00E17BA6"/>
    <w:rsid w:val="00E17C53"/>
    <w:rsid w:val="00E2083F"/>
    <w:rsid w:val="00E20E5F"/>
    <w:rsid w:val="00E21FAB"/>
    <w:rsid w:val="00E22694"/>
    <w:rsid w:val="00E229A4"/>
    <w:rsid w:val="00E22D31"/>
    <w:rsid w:val="00E2327B"/>
    <w:rsid w:val="00E24B3C"/>
    <w:rsid w:val="00E25056"/>
    <w:rsid w:val="00E268E5"/>
    <w:rsid w:val="00E300F5"/>
    <w:rsid w:val="00E30153"/>
    <w:rsid w:val="00E30223"/>
    <w:rsid w:val="00E30AE3"/>
    <w:rsid w:val="00E344EC"/>
    <w:rsid w:val="00E36AE4"/>
    <w:rsid w:val="00E3758C"/>
    <w:rsid w:val="00E41D13"/>
    <w:rsid w:val="00E43286"/>
    <w:rsid w:val="00E43287"/>
    <w:rsid w:val="00E43ABD"/>
    <w:rsid w:val="00E446C1"/>
    <w:rsid w:val="00E447F1"/>
    <w:rsid w:val="00E455E2"/>
    <w:rsid w:val="00E45B2C"/>
    <w:rsid w:val="00E46168"/>
    <w:rsid w:val="00E46251"/>
    <w:rsid w:val="00E46430"/>
    <w:rsid w:val="00E46ACE"/>
    <w:rsid w:val="00E47042"/>
    <w:rsid w:val="00E4755B"/>
    <w:rsid w:val="00E475B8"/>
    <w:rsid w:val="00E476E7"/>
    <w:rsid w:val="00E50185"/>
    <w:rsid w:val="00E50698"/>
    <w:rsid w:val="00E52D53"/>
    <w:rsid w:val="00E54C65"/>
    <w:rsid w:val="00E55640"/>
    <w:rsid w:val="00E55B8F"/>
    <w:rsid w:val="00E568D3"/>
    <w:rsid w:val="00E56B55"/>
    <w:rsid w:val="00E57D00"/>
    <w:rsid w:val="00E60E54"/>
    <w:rsid w:val="00E60EDF"/>
    <w:rsid w:val="00E63339"/>
    <w:rsid w:val="00E634EE"/>
    <w:rsid w:val="00E65FB7"/>
    <w:rsid w:val="00E66429"/>
    <w:rsid w:val="00E72B86"/>
    <w:rsid w:val="00E73736"/>
    <w:rsid w:val="00E73764"/>
    <w:rsid w:val="00E75CEC"/>
    <w:rsid w:val="00E775D7"/>
    <w:rsid w:val="00E77F45"/>
    <w:rsid w:val="00E8017D"/>
    <w:rsid w:val="00E80305"/>
    <w:rsid w:val="00E815DF"/>
    <w:rsid w:val="00E81941"/>
    <w:rsid w:val="00E81F7D"/>
    <w:rsid w:val="00E826D9"/>
    <w:rsid w:val="00E82DEB"/>
    <w:rsid w:val="00E8340F"/>
    <w:rsid w:val="00E85AC7"/>
    <w:rsid w:val="00E86AA2"/>
    <w:rsid w:val="00E86E7E"/>
    <w:rsid w:val="00E90062"/>
    <w:rsid w:val="00E90289"/>
    <w:rsid w:val="00E908B3"/>
    <w:rsid w:val="00E90D8A"/>
    <w:rsid w:val="00E947A6"/>
    <w:rsid w:val="00E952F9"/>
    <w:rsid w:val="00E97014"/>
    <w:rsid w:val="00E97D79"/>
    <w:rsid w:val="00EA0294"/>
    <w:rsid w:val="00EA075F"/>
    <w:rsid w:val="00EA0AF2"/>
    <w:rsid w:val="00EA0E13"/>
    <w:rsid w:val="00EA1764"/>
    <w:rsid w:val="00EA17CC"/>
    <w:rsid w:val="00EA18D0"/>
    <w:rsid w:val="00EA200C"/>
    <w:rsid w:val="00EA3BEC"/>
    <w:rsid w:val="00EA477D"/>
    <w:rsid w:val="00EA4F89"/>
    <w:rsid w:val="00EA5A4B"/>
    <w:rsid w:val="00EA7CE3"/>
    <w:rsid w:val="00EA7EC6"/>
    <w:rsid w:val="00EB06C5"/>
    <w:rsid w:val="00EB11B0"/>
    <w:rsid w:val="00EB1277"/>
    <w:rsid w:val="00EB13F9"/>
    <w:rsid w:val="00EB232D"/>
    <w:rsid w:val="00EB29D0"/>
    <w:rsid w:val="00EB3C22"/>
    <w:rsid w:val="00EB5D42"/>
    <w:rsid w:val="00EB613C"/>
    <w:rsid w:val="00EB63A6"/>
    <w:rsid w:val="00EB744D"/>
    <w:rsid w:val="00EB7740"/>
    <w:rsid w:val="00EB7A53"/>
    <w:rsid w:val="00EB7CE9"/>
    <w:rsid w:val="00EC1A50"/>
    <w:rsid w:val="00EC5C40"/>
    <w:rsid w:val="00EC742D"/>
    <w:rsid w:val="00ED094C"/>
    <w:rsid w:val="00ED1B31"/>
    <w:rsid w:val="00ED3492"/>
    <w:rsid w:val="00ED3DBF"/>
    <w:rsid w:val="00ED4BBD"/>
    <w:rsid w:val="00ED527E"/>
    <w:rsid w:val="00ED68A6"/>
    <w:rsid w:val="00ED69CE"/>
    <w:rsid w:val="00ED7EE1"/>
    <w:rsid w:val="00EE1F5B"/>
    <w:rsid w:val="00EE3927"/>
    <w:rsid w:val="00EE3F40"/>
    <w:rsid w:val="00EE6B92"/>
    <w:rsid w:val="00EF0F30"/>
    <w:rsid w:val="00EF1581"/>
    <w:rsid w:val="00EF1611"/>
    <w:rsid w:val="00EF1C01"/>
    <w:rsid w:val="00EF1DD8"/>
    <w:rsid w:val="00EF2275"/>
    <w:rsid w:val="00EF4E3C"/>
    <w:rsid w:val="00EF5177"/>
    <w:rsid w:val="00EF646E"/>
    <w:rsid w:val="00EF735B"/>
    <w:rsid w:val="00EF73D0"/>
    <w:rsid w:val="00F01C19"/>
    <w:rsid w:val="00F01FB2"/>
    <w:rsid w:val="00F06100"/>
    <w:rsid w:val="00F062BB"/>
    <w:rsid w:val="00F07145"/>
    <w:rsid w:val="00F073A0"/>
    <w:rsid w:val="00F0776F"/>
    <w:rsid w:val="00F1031E"/>
    <w:rsid w:val="00F10D80"/>
    <w:rsid w:val="00F11115"/>
    <w:rsid w:val="00F1184F"/>
    <w:rsid w:val="00F119AB"/>
    <w:rsid w:val="00F11B84"/>
    <w:rsid w:val="00F11F45"/>
    <w:rsid w:val="00F12360"/>
    <w:rsid w:val="00F12817"/>
    <w:rsid w:val="00F12931"/>
    <w:rsid w:val="00F146AE"/>
    <w:rsid w:val="00F15227"/>
    <w:rsid w:val="00F15373"/>
    <w:rsid w:val="00F15E2D"/>
    <w:rsid w:val="00F22DE1"/>
    <w:rsid w:val="00F24943"/>
    <w:rsid w:val="00F252DE"/>
    <w:rsid w:val="00F25452"/>
    <w:rsid w:val="00F26254"/>
    <w:rsid w:val="00F266D2"/>
    <w:rsid w:val="00F30632"/>
    <w:rsid w:val="00F315DD"/>
    <w:rsid w:val="00F3226D"/>
    <w:rsid w:val="00F328E7"/>
    <w:rsid w:val="00F32B82"/>
    <w:rsid w:val="00F3391E"/>
    <w:rsid w:val="00F354D6"/>
    <w:rsid w:val="00F362E9"/>
    <w:rsid w:val="00F36637"/>
    <w:rsid w:val="00F3703D"/>
    <w:rsid w:val="00F37DD8"/>
    <w:rsid w:val="00F40525"/>
    <w:rsid w:val="00F421C1"/>
    <w:rsid w:val="00F424CA"/>
    <w:rsid w:val="00F43298"/>
    <w:rsid w:val="00F45C61"/>
    <w:rsid w:val="00F465F5"/>
    <w:rsid w:val="00F470C2"/>
    <w:rsid w:val="00F47C0B"/>
    <w:rsid w:val="00F51436"/>
    <w:rsid w:val="00F52A3C"/>
    <w:rsid w:val="00F52A75"/>
    <w:rsid w:val="00F53499"/>
    <w:rsid w:val="00F53816"/>
    <w:rsid w:val="00F54CC9"/>
    <w:rsid w:val="00F554A6"/>
    <w:rsid w:val="00F55F94"/>
    <w:rsid w:val="00F56282"/>
    <w:rsid w:val="00F56F68"/>
    <w:rsid w:val="00F60C71"/>
    <w:rsid w:val="00F62D06"/>
    <w:rsid w:val="00F635B5"/>
    <w:rsid w:val="00F63AAF"/>
    <w:rsid w:val="00F63E5B"/>
    <w:rsid w:val="00F66FD9"/>
    <w:rsid w:val="00F6701C"/>
    <w:rsid w:val="00F7007A"/>
    <w:rsid w:val="00F700C5"/>
    <w:rsid w:val="00F70BBB"/>
    <w:rsid w:val="00F714C4"/>
    <w:rsid w:val="00F742E8"/>
    <w:rsid w:val="00F7460B"/>
    <w:rsid w:val="00F74ED3"/>
    <w:rsid w:val="00F763C7"/>
    <w:rsid w:val="00F769B0"/>
    <w:rsid w:val="00F76DA2"/>
    <w:rsid w:val="00F77062"/>
    <w:rsid w:val="00F802FC"/>
    <w:rsid w:val="00F80726"/>
    <w:rsid w:val="00F80A8B"/>
    <w:rsid w:val="00F80AEC"/>
    <w:rsid w:val="00F8141E"/>
    <w:rsid w:val="00F81DF2"/>
    <w:rsid w:val="00F81FF8"/>
    <w:rsid w:val="00F82B36"/>
    <w:rsid w:val="00F830A7"/>
    <w:rsid w:val="00F83424"/>
    <w:rsid w:val="00F8377E"/>
    <w:rsid w:val="00F84568"/>
    <w:rsid w:val="00F84998"/>
    <w:rsid w:val="00F84D44"/>
    <w:rsid w:val="00F87C50"/>
    <w:rsid w:val="00F920FF"/>
    <w:rsid w:val="00F92F8B"/>
    <w:rsid w:val="00F94576"/>
    <w:rsid w:val="00F94895"/>
    <w:rsid w:val="00F94CEF"/>
    <w:rsid w:val="00F954FE"/>
    <w:rsid w:val="00F97ADD"/>
    <w:rsid w:val="00FA070A"/>
    <w:rsid w:val="00FA1704"/>
    <w:rsid w:val="00FA1784"/>
    <w:rsid w:val="00FA3289"/>
    <w:rsid w:val="00FA3E61"/>
    <w:rsid w:val="00FA3FC5"/>
    <w:rsid w:val="00FA416E"/>
    <w:rsid w:val="00FA4183"/>
    <w:rsid w:val="00FA49C5"/>
    <w:rsid w:val="00FA4CE9"/>
    <w:rsid w:val="00FA4DA1"/>
    <w:rsid w:val="00FA4F90"/>
    <w:rsid w:val="00FA61D7"/>
    <w:rsid w:val="00FA6D19"/>
    <w:rsid w:val="00FB0097"/>
    <w:rsid w:val="00FB00DF"/>
    <w:rsid w:val="00FB1AA6"/>
    <w:rsid w:val="00FB3F5B"/>
    <w:rsid w:val="00FB47C1"/>
    <w:rsid w:val="00FB4965"/>
    <w:rsid w:val="00FB4986"/>
    <w:rsid w:val="00FB4C35"/>
    <w:rsid w:val="00FC1FA0"/>
    <w:rsid w:val="00FC213A"/>
    <w:rsid w:val="00FC2F8E"/>
    <w:rsid w:val="00FC38FF"/>
    <w:rsid w:val="00FC3D7F"/>
    <w:rsid w:val="00FC3F8C"/>
    <w:rsid w:val="00FC5ADC"/>
    <w:rsid w:val="00FC63F6"/>
    <w:rsid w:val="00FC675F"/>
    <w:rsid w:val="00FC78FB"/>
    <w:rsid w:val="00FC7C0F"/>
    <w:rsid w:val="00FD160F"/>
    <w:rsid w:val="00FD32DA"/>
    <w:rsid w:val="00FD446E"/>
    <w:rsid w:val="00FD4AE2"/>
    <w:rsid w:val="00FD4FFD"/>
    <w:rsid w:val="00FD7379"/>
    <w:rsid w:val="00FD7748"/>
    <w:rsid w:val="00FD7E39"/>
    <w:rsid w:val="00FE014A"/>
    <w:rsid w:val="00FE0314"/>
    <w:rsid w:val="00FE0B7B"/>
    <w:rsid w:val="00FE111B"/>
    <w:rsid w:val="00FE2502"/>
    <w:rsid w:val="00FE2B40"/>
    <w:rsid w:val="00FE42ED"/>
    <w:rsid w:val="00FE4455"/>
    <w:rsid w:val="00FE4864"/>
    <w:rsid w:val="00FE4A77"/>
    <w:rsid w:val="00FE5A0F"/>
    <w:rsid w:val="00FE7F5A"/>
    <w:rsid w:val="00FF019D"/>
    <w:rsid w:val="00FF2C19"/>
    <w:rsid w:val="00FF443E"/>
    <w:rsid w:val="00FF464F"/>
    <w:rsid w:val="00FF4821"/>
    <w:rsid w:val="00FF48EC"/>
    <w:rsid w:val="00FF5011"/>
    <w:rsid w:val="00FF5365"/>
    <w:rsid w:val="00FF6859"/>
    <w:rsid w:val="00FF6C64"/>
    <w:rsid w:val="00FF6DF7"/>
    <w:rsid w:val="03687512"/>
    <w:rsid w:val="0573BE6F"/>
    <w:rsid w:val="0F0EAC57"/>
    <w:rsid w:val="0F2576D4"/>
    <w:rsid w:val="0F419E26"/>
    <w:rsid w:val="0FB7216C"/>
    <w:rsid w:val="10A9E540"/>
    <w:rsid w:val="10CEF637"/>
    <w:rsid w:val="1450AF59"/>
    <w:rsid w:val="146ADC68"/>
    <w:rsid w:val="153DEF1A"/>
    <w:rsid w:val="185B6690"/>
    <w:rsid w:val="1C88F0BD"/>
    <w:rsid w:val="1DFBBB11"/>
    <w:rsid w:val="27584984"/>
    <w:rsid w:val="29926528"/>
    <w:rsid w:val="2AB4E129"/>
    <w:rsid w:val="365671BD"/>
    <w:rsid w:val="3751D8E1"/>
    <w:rsid w:val="3A0484A5"/>
    <w:rsid w:val="404E00BB"/>
    <w:rsid w:val="453376FE"/>
    <w:rsid w:val="461F8B3C"/>
    <w:rsid w:val="4670C36C"/>
    <w:rsid w:val="46F3C0DE"/>
    <w:rsid w:val="48B5C7AE"/>
    <w:rsid w:val="4900308A"/>
    <w:rsid w:val="4CD7E594"/>
    <w:rsid w:val="5640F428"/>
    <w:rsid w:val="576000CA"/>
    <w:rsid w:val="5CF3DBC7"/>
    <w:rsid w:val="5CF65B8B"/>
    <w:rsid w:val="5D772CF3"/>
    <w:rsid w:val="612127C8"/>
    <w:rsid w:val="668AA139"/>
    <w:rsid w:val="674C6E7C"/>
    <w:rsid w:val="68F0654B"/>
    <w:rsid w:val="6C5239F6"/>
    <w:rsid w:val="6DB85601"/>
    <w:rsid w:val="73043E99"/>
    <w:rsid w:val="791197D7"/>
    <w:rsid w:val="7AF78002"/>
    <w:rsid w:val="7C152152"/>
    <w:rsid w:val="7C874799"/>
    <w:rsid w:val="7E1256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4C9F5"/>
  <w15:docId w15:val="{B9F4AC8F-54EB-402C-8085-6B892AC3E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Theme="minorHAnsi" w:hAnsi="Corbel"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uiPriority="0" w:qFormat="1"/>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96D07"/>
    <w:pPr>
      <w:spacing w:before="160" w:after="160"/>
    </w:pPr>
    <w:rPr>
      <w:rFonts w:asciiTheme="minorHAnsi" w:hAnsiTheme="minorHAnsi"/>
      <w:color w:val="566370" w:themeColor="accent2"/>
      <w:sz w:val="21"/>
      <w:szCs w:val="21"/>
    </w:rPr>
  </w:style>
  <w:style w:type="paragraph" w:styleId="Heading1">
    <w:name w:val="heading 1"/>
    <w:basedOn w:val="Normal"/>
    <w:next w:val="BodyText"/>
    <w:link w:val="Heading1Char"/>
    <w:uiPriority w:val="9"/>
    <w:qFormat/>
    <w:rsid w:val="004326A6"/>
    <w:pPr>
      <w:keepNext/>
      <w:keepLines/>
      <w:numPr>
        <w:numId w:val="2"/>
      </w:numPr>
      <w:pBdr>
        <w:bottom w:val="single" w:sz="4" w:space="1" w:color="00AEC7" w:themeColor="text2"/>
      </w:pBdr>
      <w:spacing w:before="200" w:after="200" w:line="360" w:lineRule="exact"/>
      <w:outlineLvl w:val="0"/>
    </w:pPr>
    <w:rPr>
      <w:rFonts w:ascii="Leelawadee" w:eastAsiaTheme="majorEastAsia" w:hAnsi="Leelawadee" w:cs="Leelawadee"/>
      <w:b/>
      <w:bCs/>
      <w:caps/>
      <w:color w:val="00AEC7" w:themeColor="text2"/>
      <w:sz w:val="28"/>
      <w:szCs w:val="28"/>
    </w:rPr>
  </w:style>
  <w:style w:type="paragraph" w:styleId="Heading2">
    <w:name w:val="heading 2"/>
    <w:basedOn w:val="Normal"/>
    <w:next w:val="BodyText"/>
    <w:link w:val="Heading2Char"/>
    <w:qFormat/>
    <w:rsid w:val="004326A6"/>
    <w:pPr>
      <w:keepNext/>
      <w:numPr>
        <w:ilvl w:val="1"/>
        <w:numId w:val="2"/>
      </w:numPr>
      <w:outlineLvl w:val="1"/>
    </w:pPr>
    <w:rPr>
      <w:rFonts w:eastAsiaTheme="majorEastAsia" w:cstheme="majorBidi"/>
      <w:bCs/>
      <w:szCs w:val="26"/>
    </w:rPr>
  </w:style>
  <w:style w:type="paragraph" w:styleId="Heading3">
    <w:name w:val="heading 3"/>
    <w:basedOn w:val="Normal"/>
    <w:next w:val="BodyText"/>
    <w:link w:val="Heading3Char"/>
    <w:qFormat/>
    <w:rsid w:val="00661EA3"/>
    <w:pPr>
      <w:keepNext/>
      <w:numPr>
        <w:ilvl w:val="2"/>
        <w:numId w:val="2"/>
      </w:numPr>
      <w:outlineLvl w:val="2"/>
    </w:pPr>
    <w:rPr>
      <w:rFonts w:eastAsiaTheme="majorEastAsia" w:cstheme="majorBidi"/>
      <w:bCs/>
      <w:szCs w:val="24"/>
    </w:rPr>
  </w:style>
  <w:style w:type="paragraph" w:styleId="Heading4">
    <w:name w:val="heading 4"/>
    <w:basedOn w:val="Normal"/>
    <w:next w:val="Normal"/>
    <w:link w:val="Heading4Char"/>
    <w:uiPriority w:val="9"/>
    <w:semiHidden/>
    <w:rsid w:val="004326A6"/>
    <w:pPr>
      <w:keepNext/>
      <w:keepLines/>
      <w:numPr>
        <w:ilvl w:val="3"/>
        <w:numId w:val="2"/>
      </w:numPr>
      <w:spacing w:before="0" w:after="40"/>
      <w:outlineLvl w:val="3"/>
    </w:pPr>
    <w:rPr>
      <w:rFonts w:asciiTheme="majorHAnsi" w:eastAsiaTheme="majorEastAsia" w:hAnsiTheme="majorHAnsi" w:cs="Times New Roman (Headings CS)"/>
    </w:rPr>
  </w:style>
  <w:style w:type="paragraph" w:styleId="Heading5">
    <w:name w:val="heading 5"/>
    <w:basedOn w:val="Normal"/>
    <w:next w:val="Normal"/>
    <w:link w:val="Heading5Char"/>
    <w:uiPriority w:val="9"/>
    <w:semiHidden/>
    <w:rsid w:val="004326A6"/>
    <w:pPr>
      <w:keepNext/>
      <w:keepLines/>
      <w:numPr>
        <w:ilvl w:val="4"/>
        <w:numId w:val="2"/>
      </w:numPr>
      <w:spacing w:before="40"/>
      <w:outlineLvl w:val="4"/>
    </w:pPr>
    <w:rPr>
      <w:rFonts w:asciiTheme="majorHAnsi" w:eastAsiaTheme="majorEastAsia" w:hAnsiTheme="majorHAnsi" w:cstheme="majorBidi"/>
      <w:color w:val="008195" w:themeColor="accent1" w:themeShade="BF"/>
    </w:rPr>
  </w:style>
  <w:style w:type="paragraph" w:styleId="Heading6">
    <w:name w:val="heading 6"/>
    <w:basedOn w:val="Normal"/>
    <w:next w:val="Normal"/>
    <w:link w:val="Heading6Char"/>
    <w:uiPriority w:val="9"/>
    <w:semiHidden/>
    <w:unhideWhenUsed/>
    <w:qFormat/>
    <w:rsid w:val="004326A6"/>
    <w:pPr>
      <w:keepNext/>
      <w:keepLines/>
      <w:numPr>
        <w:ilvl w:val="5"/>
        <w:numId w:val="2"/>
      </w:numPr>
      <w:spacing w:before="40"/>
      <w:outlineLvl w:val="5"/>
    </w:pPr>
    <w:rPr>
      <w:rFonts w:asciiTheme="majorHAnsi" w:eastAsiaTheme="majorEastAsia" w:hAnsiTheme="majorHAnsi" w:cstheme="majorBidi"/>
      <w:color w:val="005663" w:themeColor="accent1" w:themeShade="7F"/>
    </w:rPr>
  </w:style>
  <w:style w:type="paragraph" w:styleId="Heading7">
    <w:name w:val="heading 7"/>
    <w:basedOn w:val="Normal"/>
    <w:next w:val="Normal"/>
    <w:link w:val="Heading7Char"/>
    <w:uiPriority w:val="9"/>
    <w:semiHidden/>
    <w:unhideWhenUsed/>
    <w:qFormat/>
    <w:rsid w:val="004326A6"/>
    <w:pPr>
      <w:keepNext/>
      <w:keepLines/>
      <w:numPr>
        <w:ilvl w:val="6"/>
        <w:numId w:val="2"/>
      </w:numPr>
      <w:spacing w:before="40"/>
      <w:outlineLvl w:val="6"/>
    </w:pPr>
    <w:rPr>
      <w:rFonts w:asciiTheme="majorHAnsi" w:eastAsiaTheme="majorEastAsia" w:hAnsiTheme="majorHAnsi" w:cstheme="majorBidi"/>
      <w:i/>
      <w:iCs/>
      <w:color w:val="005663" w:themeColor="accent1" w:themeShade="7F"/>
    </w:rPr>
  </w:style>
  <w:style w:type="paragraph" w:styleId="Heading8">
    <w:name w:val="heading 8"/>
    <w:basedOn w:val="Normal"/>
    <w:next w:val="Normal"/>
    <w:link w:val="Heading8Char"/>
    <w:uiPriority w:val="9"/>
    <w:semiHidden/>
    <w:unhideWhenUsed/>
    <w:qFormat/>
    <w:rsid w:val="004326A6"/>
    <w:pPr>
      <w:keepNext/>
      <w:keepLines/>
      <w:numPr>
        <w:ilvl w:val="7"/>
        <w:numId w:val="2"/>
      </w:numPr>
      <w:spacing w:before="40"/>
      <w:outlineLvl w:val="7"/>
    </w:pPr>
    <w:rPr>
      <w:rFonts w:asciiTheme="majorHAnsi" w:eastAsiaTheme="majorEastAsia" w:hAnsiTheme="majorHAnsi" w:cstheme="majorBidi"/>
      <w:color w:val="3A566E" w:themeColor="text1" w:themeTint="D8"/>
    </w:rPr>
  </w:style>
  <w:style w:type="paragraph" w:styleId="Heading9">
    <w:name w:val="heading 9"/>
    <w:basedOn w:val="Normal"/>
    <w:next w:val="Normal"/>
    <w:link w:val="Heading9Char"/>
    <w:uiPriority w:val="9"/>
    <w:semiHidden/>
    <w:unhideWhenUsed/>
    <w:qFormat/>
    <w:rsid w:val="004326A6"/>
    <w:pPr>
      <w:keepNext/>
      <w:keepLines/>
      <w:numPr>
        <w:ilvl w:val="8"/>
        <w:numId w:val="2"/>
      </w:numPr>
      <w:spacing w:before="40"/>
      <w:outlineLvl w:val="8"/>
    </w:pPr>
    <w:rPr>
      <w:rFonts w:asciiTheme="majorHAnsi" w:eastAsiaTheme="majorEastAsia" w:hAnsiTheme="majorHAnsi" w:cstheme="majorBidi"/>
      <w:i/>
      <w:iCs/>
      <w:color w:val="3A566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7DD8"/>
    <w:pPr>
      <w:tabs>
        <w:tab w:val="center" w:pos="4513"/>
        <w:tab w:val="right" w:pos="9026"/>
      </w:tabs>
      <w:spacing w:after="0"/>
    </w:pPr>
    <w:rPr>
      <w:color w:val="95A1AD" w:themeColor="accent2" w:themeTint="99"/>
      <w:sz w:val="16"/>
      <w:szCs w:val="20"/>
    </w:rPr>
  </w:style>
  <w:style w:type="character" w:customStyle="1" w:styleId="HeaderChar">
    <w:name w:val="Header Char"/>
    <w:basedOn w:val="DefaultParagraphFont"/>
    <w:link w:val="Header"/>
    <w:uiPriority w:val="99"/>
    <w:rsid w:val="00F37DD8"/>
    <w:rPr>
      <w:rFonts w:asciiTheme="minorHAnsi" w:hAnsiTheme="minorHAnsi"/>
      <w:color w:val="95A1AD" w:themeColor="accent2" w:themeTint="99"/>
      <w:sz w:val="16"/>
      <w:szCs w:val="20"/>
    </w:rPr>
  </w:style>
  <w:style w:type="paragraph" w:styleId="Footer">
    <w:name w:val="footer"/>
    <w:basedOn w:val="Normal"/>
    <w:link w:val="FooterChar"/>
    <w:uiPriority w:val="99"/>
    <w:rsid w:val="00FD446E"/>
    <w:pPr>
      <w:tabs>
        <w:tab w:val="center" w:pos="4513"/>
        <w:tab w:val="right" w:pos="9026"/>
      </w:tabs>
      <w:spacing w:before="0" w:after="0"/>
    </w:pPr>
    <w:rPr>
      <w:color w:val="95A1AD" w:themeColor="accent2" w:themeTint="99"/>
      <w:sz w:val="16"/>
      <w:szCs w:val="20"/>
    </w:rPr>
  </w:style>
  <w:style w:type="character" w:customStyle="1" w:styleId="FooterChar">
    <w:name w:val="Footer Char"/>
    <w:basedOn w:val="DefaultParagraphFont"/>
    <w:link w:val="Footer"/>
    <w:uiPriority w:val="99"/>
    <w:rsid w:val="00FD446E"/>
    <w:rPr>
      <w:rFonts w:asciiTheme="minorHAnsi" w:hAnsiTheme="minorHAnsi"/>
      <w:color w:val="95A1AD" w:themeColor="accent2" w:themeTint="99"/>
      <w:sz w:val="16"/>
      <w:szCs w:val="20"/>
    </w:rPr>
  </w:style>
  <w:style w:type="paragraph" w:styleId="BalloonText">
    <w:name w:val="Balloon Text"/>
    <w:basedOn w:val="Normal"/>
    <w:link w:val="BalloonTextChar"/>
    <w:uiPriority w:val="99"/>
    <w:semiHidden/>
    <w:unhideWhenUsed/>
    <w:rsid w:val="00D90F25"/>
    <w:rPr>
      <w:rFonts w:ascii="Tahoma" w:hAnsi="Tahoma" w:cs="Tahoma"/>
      <w:sz w:val="16"/>
      <w:szCs w:val="16"/>
    </w:rPr>
  </w:style>
  <w:style w:type="character" w:customStyle="1" w:styleId="BalloonTextChar">
    <w:name w:val="Balloon Text Char"/>
    <w:basedOn w:val="DefaultParagraphFont"/>
    <w:link w:val="BalloonText"/>
    <w:uiPriority w:val="99"/>
    <w:semiHidden/>
    <w:rsid w:val="00D90F25"/>
    <w:rPr>
      <w:rFonts w:ascii="Tahoma" w:hAnsi="Tahoma" w:cs="Tahoma"/>
      <w:sz w:val="16"/>
      <w:szCs w:val="16"/>
    </w:rPr>
  </w:style>
  <w:style w:type="table" w:styleId="TableGrid">
    <w:name w:val="Table Grid"/>
    <w:basedOn w:val="TableNormal"/>
    <w:uiPriority w:val="59"/>
    <w:rsid w:val="002B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24CA"/>
    <w:rPr>
      <w:rFonts w:ascii="Leelawadee" w:eastAsiaTheme="majorEastAsia" w:hAnsi="Leelawadee" w:cs="Leelawadee"/>
      <w:b/>
      <w:bCs/>
      <w:caps/>
      <w:color w:val="00AEC7" w:themeColor="text2"/>
      <w:sz w:val="28"/>
      <w:szCs w:val="28"/>
    </w:rPr>
  </w:style>
  <w:style w:type="character" w:customStyle="1" w:styleId="Heading2Char">
    <w:name w:val="Heading 2 Char"/>
    <w:basedOn w:val="DefaultParagraphFont"/>
    <w:link w:val="Heading2"/>
    <w:rsid w:val="004326A6"/>
    <w:rPr>
      <w:rFonts w:asciiTheme="minorHAnsi" w:eastAsiaTheme="majorEastAsia" w:hAnsiTheme="minorHAnsi" w:cstheme="majorBidi"/>
      <w:bCs/>
      <w:color w:val="566370" w:themeColor="accent2"/>
      <w:sz w:val="21"/>
      <w:szCs w:val="26"/>
    </w:rPr>
  </w:style>
  <w:style w:type="character" w:styleId="PlaceholderText">
    <w:name w:val="Placeholder Text"/>
    <w:basedOn w:val="DefaultParagraphFont"/>
    <w:uiPriority w:val="99"/>
    <w:semiHidden/>
    <w:rsid w:val="004A5FA2"/>
    <w:rPr>
      <w:color w:val="808080"/>
    </w:rPr>
  </w:style>
  <w:style w:type="paragraph" w:styleId="Title">
    <w:name w:val="Title"/>
    <w:basedOn w:val="Normal"/>
    <w:next w:val="Normal"/>
    <w:link w:val="TitleChar"/>
    <w:uiPriority w:val="10"/>
    <w:qFormat/>
    <w:rsid w:val="005433C2"/>
    <w:pPr>
      <w:ind w:right="79"/>
      <w:contextualSpacing/>
    </w:pPr>
    <w:rPr>
      <w:rFonts w:ascii="Leelawadee" w:eastAsiaTheme="majorEastAsia" w:hAnsi="Leelawadee" w:cstheme="majorBidi"/>
      <w:b/>
      <w:caps/>
      <w:color w:val="00AEC7" w:themeColor="text2"/>
      <w:kern w:val="28"/>
      <w:sz w:val="28"/>
      <w:szCs w:val="52"/>
    </w:rPr>
  </w:style>
  <w:style w:type="character" w:customStyle="1" w:styleId="TitleChar">
    <w:name w:val="Title Char"/>
    <w:basedOn w:val="DefaultParagraphFont"/>
    <w:link w:val="Title"/>
    <w:uiPriority w:val="10"/>
    <w:rsid w:val="005433C2"/>
    <w:rPr>
      <w:rFonts w:ascii="Leelawadee" w:eastAsiaTheme="majorEastAsia" w:hAnsi="Leelawadee" w:cstheme="majorBidi"/>
      <w:b/>
      <w:caps/>
      <w:color w:val="00AEC7" w:themeColor="text2"/>
      <w:kern w:val="28"/>
      <w:sz w:val="28"/>
      <w:szCs w:val="52"/>
    </w:rPr>
  </w:style>
  <w:style w:type="paragraph" w:styleId="Subtitle">
    <w:name w:val="Subtitle"/>
    <w:basedOn w:val="Normal"/>
    <w:next w:val="Normal"/>
    <w:link w:val="SubtitleChar"/>
    <w:uiPriority w:val="11"/>
    <w:qFormat/>
    <w:rsid w:val="00822196"/>
    <w:pPr>
      <w:numPr>
        <w:ilvl w:val="1"/>
      </w:numPr>
    </w:pPr>
    <w:rPr>
      <w:rFonts w:eastAsiaTheme="majorEastAsia" w:cstheme="majorBidi"/>
      <w:b/>
      <w:iCs/>
      <w:szCs w:val="24"/>
    </w:rPr>
  </w:style>
  <w:style w:type="character" w:customStyle="1" w:styleId="SubtitleChar">
    <w:name w:val="Subtitle Char"/>
    <w:basedOn w:val="DefaultParagraphFont"/>
    <w:link w:val="Subtitle"/>
    <w:uiPriority w:val="11"/>
    <w:rsid w:val="00822196"/>
    <w:rPr>
      <w:rFonts w:asciiTheme="minorHAnsi" w:eastAsiaTheme="majorEastAsia" w:hAnsiTheme="minorHAnsi" w:cstheme="majorBidi"/>
      <w:b/>
      <w:iCs/>
      <w:color w:val="566370" w:themeColor="accent2"/>
      <w:sz w:val="21"/>
      <w:szCs w:val="24"/>
    </w:rPr>
  </w:style>
  <w:style w:type="paragraph" w:styleId="Date">
    <w:name w:val="Date"/>
    <w:basedOn w:val="Normal"/>
    <w:next w:val="Normal"/>
    <w:link w:val="DateChar"/>
    <w:uiPriority w:val="99"/>
    <w:rsid w:val="005433C2"/>
    <w:pPr>
      <w:spacing w:line="320" w:lineRule="exact"/>
    </w:pPr>
    <w:rPr>
      <w:color w:val="00AEC7" w:themeColor="text2"/>
      <w:sz w:val="28"/>
    </w:rPr>
  </w:style>
  <w:style w:type="character" w:customStyle="1" w:styleId="DateChar">
    <w:name w:val="Date Char"/>
    <w:basedOn w:val="DefaultParagraphFont"/>
    <w:link w:val="Date"/>
    <w:uiPriority w:val="99"/>
    <w:rsid w:val="005433C2"/>
    <w:rPr>
      <w:rFonts w:asciiTheme="minorHAnsi" w:hAnsiTheme="minorHAnsi"/>
      <w:color w:val="00AEC7" w:themeColor="text2"/>
      <w:sz w:val="28"/>
    </w:rPr>
  </w:style>
  <w:style w:type="paragraph" w:customStyle="1" w:styleId="Contents">
    <w:name w:val="Contents"/>
    <w:basedOn w:val="Normal"/>
    <w:uiPriority w:val="1"/>
    <w:qFormat/>
    <w:rsid w:val="00945953"/>
    <w:pPr>
      <w:pBdr>
        <w:bottom w:val="single" w:sz="4" w:space="1" w:color="00AEC7" w:themeColor="text2"/>
      </w:pBdr>
      <w:spacing w:before="200" w:after="200" w:line="360" w:lineRule="exact"/>
    </w:pPr>
    <w:rPr>
      <w:rFonts w:ascii="Leelawadee" w:hAnsi="Leelawadee" w:cs="Leelawadee"/>
      <w:b/>
      <w:caps/>
      <w:color w:val="00AEC7" w:themeColor="text2"/>
      <w:sz w:val="28"/>
    </w:rPr>
  </w:style>
  <w:style w:type="paragraph" w:styleId="TOC1">
    <w:name w:val="toc 1"/>
    <w:basedOn w:val="Normal"/>
    <w:next w:val="Normal"/>
    <w:autoRedefine/>
    <w:uiPriority w:val="39"/>
    <w:rsid w:val="00FC7C0F"/>
    <w:pPr>
      <w:tabs>
        <w:tab w:val="left" w:pos="567"/>
        <w:tab w:val="right" w:leader="dot" w:pos="9344"/>
      </w:tabs>
      <w:spacing w:after="80"/>
    </w:pPr>
    <w:rPr>
      <w:bCs/>
      <w:noProof/>
      <w:color w:val="253746" w:themeColor="text1"/>
    </w:rPr>
  </w:style>
  <w:style w:type="paragraph" w:styleId="TOC2">
    <w:name w:val="toc 2"/>
    <w:basedOn w:val="Normal"/>
    <w:next w:val="Normal"/>
    <w:autoRedefine/>
    <w:uiPriority w:val="39"/>
    <w:rsid w:val="003F0FB9"/>
    <w:pPr>
      <w:tabs>
        <w:tab w:val="left" w:pos="794"/>
        <w:tab w:val="left" w:pos="851"/>
        <w:tab w:val="left" w:pos="1000"/>
        <w:tab w:val="right" w:leader="dot" w:pos="9344"/>
      </w:tabs>
      <w:spacing w:after="80"/>
      <w:ind w:left="284"/>
    </w:pPr>
  </w:style>
  <w:style w:type="paragraph" w:customStyle="1" w:styleId="Line">
    <w:name w:val="Line"/>
    <w:basedOn w:val="Normal"/>
    <w:next w:val="Normal"/>
    <w:uiPriority w:val="3"/>
    <w:rsid w:val="00B90EDC"/>
    <w:pPr>
      <w:pBdr>
        <w:bottom w:val="single" w:sz="4" w:space="1" w:color="auto"/>
      </w:pBdr>
    </w:pPr>
  </w:style>
  <w:style w:type="paragraph" w:styleId="BodyText">
    <w:name w:val="Body Text"/>
    <w:basedOn w:val="Normal"/>
    <w:link w:val="BodyTextChar"/>
    <w:qFormat/>
    <w:rsid w:val="0004027F"/>
    <w:rPr>
      <w:rFonts w:ascii="Calibri" w:hAnsi="Calibri"/>
    </w:rPr>
  </w:style>
  <w:style w:type="character" w:customStyle="1" w:styleId="BodyTextChar">
    <w:name w:val="Body Text Char"/>
    <w:basedOn w:val="DefaultParagraphFont"/>
    <w:link w:val="BodyText"/>
    <w:rsid w:val="0004027F"/>
    <w:rPr>
      <w:rFonts w:ascii="Calibri" w:hAnsi="Calibri"/>
      <w:color w:val="566370" w:themeColor="accent2"/>
      <w:sz w:val="21"/>
      <w:szCs w:val="21"/>
    </w:rPr>
  </w:style>
  <w:style w:type="paragraph" w:customStyle="1" w:styleId="Stand1">
    <w:name w:val="Stand1"/>
    <w:basedOn w:val="Normal"/>
    <w:uiPriority w:val="1"/>
    <w:qFormat/>
    <w:rsid w:val="009F0AA4"/>
    <w:pPr>
      <w:spacing w:line="360" w:lineRule="exact"/>
    </w:pPr>
    <w:rPr>
      <w:sz w:val="28"/>
    </w:rPr>
  </w:style>
  <w:style w:type="paragraph" w:customStyle="1" w:styleId="Stand2">
    <w:name w:val="Stand2"/>
    <w:basedOn w:val="Stand1"/>
    <w:uiPriority w:val="1"/>
    <w:qFormat/>
    <w:rsid w:val="00AD12B8"/>
    <w:pPr>
      <w:spacing w:line="320" w:lineRule="exact"/>
    </w:pPr>
    <w:rPr>
      <w:b/>
      <w:sz w:val="22"/>
    </w:rPr>
  </w:style>
  <w:style w:type="paragraph" w:styleId="ListBullet">
    <w:name w:val="List Bullet"/>
    <w:basedOn w:val="Normal"/>
    <w:uiPriority w:val="2"/>
    <w:qFormat/>
    <w:rsid w:val="00BF3A14"/>
    <w:pPr>
      <w:numPr>
        <w:numId w:val="1"/>
      </w:numPr>
      <w:contextualSpacing/>
    </w:pPr>
  </w:style>
  <w:style w:type="paragraph" w:customStyle="1" w:styleId="Pullout">
    <w:name w:val="Pullout"/>
    <w:basedOn w:val="Normal"/>
    <w:uiPriority w:val="1"/>
    <w:qFormat/>
    <w:rsid w:val="009F0AA4"/>
    <w:pPr>
      <w:spacing w:line="320" w:lineRule="exact"/>
    </w:pPr>
    <w:rPr>
      <w:i/>
    </w:rPr>
  </w:style>
  <w:style w:type="paragraph" w:customStyle="1" w:styleId="RefNote">
    <w:name w:val="RefNote"/>
    <w:basedOn w:val="Normal"/>
    <w:uiPriority w:val="2"/>
    <w:qFormat/>
    <w:rsid w:val="009F0AA4"/>
    <w:pPr>
      <w:spacing w:line="200" w:lineRule="exact"/>
    </w:pPr>
    <w:rPr>
      <w:sz w:val="16"/>
    </w:rPr>
  </w:style>
  <w:style w:type="character" w:styleId="Hyperlink">
    <w:name w:val="Hyperlink"/>
    <w:basedOn w:val="DefaultParagraphFont"/>
    <w:uiPriority w:val="99"/>
    <w:unhideWhenUsed/>
    <w:rsid w:val="00FA4DA1"/>
    <w:rPr>
      <w:color w:val="00AEC7" w:themeColor="hyperlink"/>
      <w:u w:val="single"/>
    </w:rPr>
  </w:style>
  <w:style w:type="table" w:customStyle="1" w:styleId="OREReport">
    <w:name w:val="OREReport"/>
    <w:basedOn w:val="TableNormal"/>
    <w:uiPriority w:val="99"/>
    <w:rsid w:val="00386DCA"/>
    <w:pPr>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08" w:type="dxa"/>
        <w:bottom w:w="108" w:type="dxa"/>
      </w:tcMar>
      <w:vAlign w:val="center"/>
    </w:tcPr>
    <w:tblStylePr w:type="firstRow">
      <w:rPr>
        <w:rFonts w:asciiTheme="minorHAnsi" w:hAnsiTheme="minorHAnsi"/>
        <w:b/>
        <w:color w:val="FFFFFF" w:themeColor="background1"/>
        <w:sz w:val="20"/>
      </w:rPr>
      <w:tblPr/>
      <w:tcPr>
        <w:shd w:val="clear" w:color="auto" w:fill="00AEC7" w:themeFill="accent1"/>
      </w:tcPr>
    </w:tblStylePr>
    <w:tblStylePr w:type="firstCol">
      <w:rPr>
        <w:rFonts w:ascii="Candara" w:hAnsi="Candara"/>
        <w:b/>
        <w:color w:val="FFFFFF" w:themeColor="background1"/>
        <w:sz w:val="22"/>
      </w:rPr>
      <w:tblPr/>
      <w:tcPr>
        <w:shd w:val="clear" w:color="auto" w:fill="00AEC7" w:themeFill="accent1"/>
      </w:tcPr>
    </w:tblStylePr>
  </w:style>
  <w:style w:type="paragraph" w:styleId="TOC3">
    <w:name w:val="toc 3"/>
    <w:basedOn w:val="Normal"/>
    <w:next w:val="Normal"/>
    <w:autoRedefine/>
    <w:uiPriority w:val="39"/>
    <w:unhideWhenUsed/>
    <w:rsid w:val="003F0FB9"/>
    <w:pPr>
      <w:spacing w:after="80"/>
      <w:ind w:left="680"/>
    </w:pPr>
    <w:rPr>
      <w:color w:val="9AA1A8" w:themeColor="background2" w:themeShade="BF"/>
    </w:rPr>
  </w:style>
  <w:style w:type="paragraph" w:styleId="TOC4">
    <w:name w:val="toc 4"/>
    <w:basedOn w:val="Normal"/>
    <w:next w:val="Normal"/>
    <w:autoRedefine/>
    <w:uiPriority w:val="39"/>
    <w:unhideWhenUsed/>
    <w:rsid w:val="003F0FB9"/>
    <w:pPr>
      <w:spacing w:after="80"/>
      <w:ind w:left="680"/>
    </w:pPr>
    <w:rPr>
      <w:color w:val="9AA1A8" w:themeColor="background2" w:themeShade="BF"/>
    </w:rPr>
  </w:style>
  <w:style w:type="paragraph" w:styleId="TOC5">
    <w:name w:val="toc 5"/>
    <w:basedOn w:val="Normal"/>
    <w:next w:val="Normal"/>
    <w:autoRedefine/>
    <w:uiPriority w:val="39"/>
    <w:semiHidden/>
    <w:unhideWhenUsed/>
    <w:rsid w:val="005029C6"/>
    <w:pPr>
      <w:spacing w:after="100"/>
      <w:ind w:left="800"/>
    </w:pPr>
  </w:style>
  <w:style w:type="paragraph" w:styleId="TOC6">
    <w:name w:val="toc 6"/>
    <w:basedOn w:val="Normal"/>
    <w:next w:val="Normal"/>
    <w:autoRedefine/>
    <w:uiPriority w:val="39"/>
    <w:semiHidden/>
    <w:unhideWhenUsed/>
    <w:rsid w:val="005029C6"/>
    <w:pPr>
      <w:spacing w:after="100"/>
      <w:ind w:left="1000"/>
    </w:pPr>
  </w:style>
  <w:style w:type="paragraph" w:styleId="TOC7">
    <w:name w:val="toc 7"/>
    <w:basedOn w:val="Normal"/>
    <w:next w:val="Normal"/>
    <w:autoRedefine/>
    <w:uiPriority w:val="39"/>
    <w:semiHidden/>
    <w:unhideWhenUsed/>
    <w:rsid w:val="005029C6"/>
    <w:pPr>
      <w:spacing w:after="100"/>
      <w:ind w:left="1200"/>
    </w:pPr>
  </w:style>
  <w:style w:type="paragraph" w:styleId="TOC8">
    <w:name w:val="toc 8"/>
    <w:basedOn w:val="Normal"/>
    <w:next w:val="Normal"/>
    <w:autoRedefine/>
    <w:uiPriority w:val="39"/>
    <w:semiHidden/>
    <w:unhideWhenUsed/>
    <w:rsid w:val="005029C6"/>
    <w:pPr>
      <w:spacing w:after="100"/>
      <w:ind w:left="1400"/>
    </w:pPr>
  </w:style>
  <w:style w:type="paragraph" w:styleId="TOC9">
    <w:name w:val="toc 9"/>
    <w:basedOn w:val="Normal"/>
    <w:next w:val="Normal"/>
    <w:autoRedefine/>
    <w:uiPriority w:val="39"/>
    <w:semiHidden/>
    <w:unhideWhenUsed/>
    <w:rsid w:val="005029C6"/>
    <w:pPr>
      <w:spacing w:after="100"/>
      <w:ind w:left="1600"/>
    </w:pPr>
  </w:style>
  <w:style w:type="paragraph" w:styleId="Caption">
    <w:name w:val="caption"/>
    <w:basedOn w:val="Normal"/>
    <w:next w:val="Normal"/>
    <w:uiPriority w:val="3"/>
    <w:qFormat/>
    <w:rsid w:val="000A417C"/>
    <w:pPr>
      <w:spacing w:line="200" w:lineRule="exact"/>
      <w:contextualSpacing/>
    </w:pPr>
    <w:rPr>
      <w:iCs/>
      <w:sz w:val="16"/>
      <w:szCs w:val="18"/>
    </w:rPr>
  </w:style>
  <w:style w:type="character" w:customStyle="1" w:styleId="Heading3Char">
    <w:name w:val="Heading 3 Char"/>
    <w:basedOn w:val="DefaultParagraphFont"/>
    <w:link w:val="Heading3"/>
    <w:rsid w:val="00661EA3"/>
    <w:rPr>
      <w:rFonts w:asciiTheme="minorHAnsi" w:eastAsiaTheme="majorEastAsia" w:hAnsiTheme="minorHAnsi" w:cstheme="majorBidi"/>
      <w:bCs/>
      <w:color w:val="566370" w:themeColor="accent2"/>
      <w:sz w:val="21"/>
      <w:szCs w:val="24"/>
    </w:rPr>
  </w:style>
  <w:style w:type="character" w:customStyle="1" w:styleId="Heading4Char">
    <w:name w:val="Heading 4 Char"/>
    <w:basedOn w:val="DefaultParagraphFont"/>
    <w:link w:val="Heading4"/>
    <w:uiPriority w:val="9"/>
    <w:semiHidden/>
    <w:rsid w:val="00E55640"/>
    <w:rPr>
      <w:rFonts w:asciiTheme="majorHAnsi" w:eastAsiaTheme="majorEastAsia" w:hAnsiTheme="majorHAnsi" w:cs="Times New Roman (Headings CS)"/>
      <w:color w:val="566370" w:themeColor="accent2"/>
      <w:sz w:val="21"/>
      <w:szCs w:val="21"/>
    </w:rPr>
  </w:style>
  <w:style w:type="character" w:customStyle="1" w:styleId="Heading5Char">
    <w:name w:val="Heading 5 Char"/>
    <w:basedOn w:val="DefaultParagraphFont"/>
    <w:link w:val="Heading5"/>
    <w:uiPriority w:val="9"/>
    <w:semiHidden/>
    <w:rsid w:val="00FB3F5B"/>
    <w:rPr>
      <w:rFonts w:asciiTheme="majorHAnsi" w:eastAsiaTheme="majorEastAsia" w:hAnsiTheme="majorHAnsi" w:cstheme="majorBidi"/>
      <w:color w:val="008195" w:themeColor="accent1" w:themeShade="BF"/>
      <w:sz w:val="21"/>
      <w:szCs w:val="21"/>
    </w:rPr>
  </w:style>
  <w:style w:type="character" w:customStyle="1" w:styleId="Heading6Char">
    <w:name w:val="Heading 6 Char"/>
    <w:basedOn w:val="DefaultParagraphFont"/>
    <w:link w:val="Heading6"/>
    <w:uiPriority w:val="9"/>
    <w:semiHidden/>
    <w:rsid w:val="00FB3F5B"/>
    <w:rPr>
      <w:rFonts w:asciiTheme="majorHAnsi" w:eastAsiaTheme="majorEastAsia" w:hAnsiTheme="majorHAnsi" w:cstheme="majorBidi"/>
      <w:color w:val="005663" w:themeColor="accent1" w:themeShade="7F"/>
      <w:sz w:val="21"/>
      <w:szCs w:val="21"/>
    </w:rPr>
  </w:style>
  <w:style w:type="character" w:customStyle="1" w:styleId="Heading7Char">
    <w:name w:val="Heading 7 Char"/>
    <w:basedOn w:val="DefaultParagraphFont"/>
    <w:link w:val="Heading7"/>
    <w:uiPriority w:val="9"/>
    <w:semiHidden/>
    <w:rsid w:val="00FB3F5B"/>
    <w:rPr>
      <w:rFonts w:asciiTheme="majorHAnsi" w:eastAsiaTheme="majorEastAsia" w:hAnsiTheme="majorHAnsi" w:cstheme="majorBidi"/>
      <w:i/>
      <w:iCs/>
      <w:color w:val="005663" w:themeColor="accent1" w:themeShade="7F"/>
      <w:sz w:val="21"/>
      <w:szCs w:val="21"/>
    </w:rPr>
  </w:style>
  <w:style w:type="character" w:customStyle="1" w:styleId="Heading8Char">
    <w:name w:val="Heading 8 Char"/>
    <w:basedOn w:val="DefaultParagraphFont"/>
    <w:link w:val="Heading8"/>
    <w:uiPriority w:val="9"/>
    <w:semiHidden/>
    <w:rsid w:val="00FB3F5B"/>
    <w:rPr>
      <w:rFonts w:asciiTheme="majorHAnsi" w:eastAsiaTheme="majorEastAsia" w:hAnsiTheme="majorHAnsi" w:cstheme="majorBidi"/>
      <w:color w:val="3A566E" w:themeColor="text1" w:themeTint="D8"/>
      <w:sz w:val="21"/>
      <w:szCs w:val="21"/>
    </w:rPr>
  </w:style>
  <w:style w:type="character" w:customStyle="1" w:styleId="Heading9Char">
    <w:name w:val="Heading 9 Char"/>
    <w:basedOn w:val="DefaultParagraphFont"/>
    <w:link w:val="Heading9"/>
    <w:uiPriority w:val="9"/>
    <w:semiHidden/>
    <w:rsid w:val="00FB3F5B"/>
    <w:rPr>
      <w:rFonts w:asciiTheme="majorHAnsi" w:eastAsiaTheme="majorEastAsia" w:hAnsiTheme="majorHAnsi" w:cstheme="majorBidi"/>
      <w:i/>
      <w:iCs/>
      <w:color w:val="3A566E" w:themeColor="text1" w:themeTint="D8"/>
      <w:sz w:val="21"/>
      <w:szCs w:val="21"/>
    </w:rPr>
  </w:style>
  <w:style w:type="paragraph" w:customStyle="1" w:styleId="Picture">
    <w:name w:val="Picture"/>
    <w:basedOn w:val="Normal"/>
    <w:uiPriority w:val="2"/>
    <w:qFormat/>
    <w:rsid w:val="00FB3F5B"/>
  </w:style>
  <w:style w:type="paragraph" w:customStyle="1" w:styleId="Appendix">
    <w:name w:val="Appendix"/>
    <w:basedOn w:val="Heading1"/>
    <w:qFormat/>
    <w:rsid w:val="0013046B"/>
    <w:pPr>
      <w:numPr>
        <w:numId w:val="5"/>
      </w:numPr>
      <w:spacing w:line="400" w:lineRule="exact"/>
      <w:mirrorIndents/>
    </w:pPr>
  </w:style>
  <w:style w:type="paragraph" w:styleId="ListNumber">
    <w:name w:val="List Number"/>
    <w:basedOn w:val="Normal"/>
    <w:uiPriority w:val="99"/>
    <w:semiHidden/>
    <w:rsid w:val="00EA4F89"/>
    <w:pPr>
      <w:numPr>
        <w:numId w:val="4"/>
      </w:numPr>
      <w:contextualSpacing/>
    </w:pPr>
  </w:style>
  <w:style w:type="numbering" w:customStyle="1" w:styleId="MultilevelNumbering">
    <w:name w:val="Multilevel Numbering"/>
    <w:uiPriority w:val="99"/>
    <w:rsid w:val="00AD0CBE"/>
    <w:pPr>
      <w:numPr>
        <w:numId w:val="3"/>
      </w:numPr>
    </w:pPr>
  </w:style>
  <w:style w:type="paragraph" w:customStyle="1" w:styleId="NumberedParagraphs">
    <w:name w:val="Numbered Paragraphs"/>
    <w:basedOn w:val="BodyText"/>
    <w:uiPriority w:val="2"/>
    <w:qFormat/>
    <w:rsid w:val="00B24E57"/>
    <w:pPr>
      <w:ind w:left="360" w:hanging="360"/>
    </w:pPr>
  </w:style>
  <w:style w:type="paragraph" w:customStyle="1" w:styleId="TableBullet">
    <w:name w:val="Table Bullet"/>
    <w:basedOn w:val="ListBullet"/>
    <w:uiPriority w:val="3"/>
    <w:qFormat/>
    <w:rsid w:val="00306C27"/>
    <w:pPr>
      <w:adjustRightInd w:val="0"/>
      <w:spacing w:before="0" w:after="20"/>
      <w:ind w:left="284" w:hanging="284"/>
    </w:pPr>
    <w:rPr>
      <w:szCs w:val="32"/>
    </w:rPr>
  </w:style>
  <w:style w:type="character" w:styleId="Emphasis">
    <w:name w:val="Emphasis"/>
    <w:basedOn w:val="DefaultParagraphFont"/>
    <w:uiPriority w:val="20"/>
    <w:qFormat/>
    <w:rsid w:val="00290AF9"/>
    <w:rPr>
      <w:i/>
      <w:iCs/>
    </w:rPr>
  </w:style>
  <w:style w:type="character" w:styleId="IntenseEmphasis">
    <w:name w:val="Intense Emphasis"/>
    <w:basedOn w:val="DefaultParagraphFont"/>
    <w:uiPriority w:val="21"/>
    <w:qFormat/>
    <w:rsid w:val="008B00B1"/>
    <w:rPr>
      <w:i/>
      <w:iCs/>
      <w:color w:val="00AEC7" w:themeColor="text2"/>
    </w:rPr>
  </w:style>
  <w:style w:type="character" w:styleId="Strong">
    <w:name w:val="Strong"/>
    <w:basedOn w:val="DefaultParagraphFont"/>
    <w:uiPriority w:val="22"/>
    <w:qFormat/>
    <w:rsid w:val="00A60137"/>
    <w:rPr>
      <w:b/>
      <w:color w:val="566370" w:themeColor="accent2"/>
    </w:rPr>
  </w:style>
  <w:style w:type="paragraph" w:styleId="Quote">
    <w:name w:val="Quote"/>
    <w:basedOn w:val="Normal"/>
    <w:next w:val="Normal"/>
    <w:link w:val="QuoteChar"/>
    <w:uiPriority w:val="29"/>
    <w:qFormat/>
    <w:rsid w:val="00290AF9"/>
    <w:pPr>
      <w:spacing w:before="200"/>
      <w:ind w:left="864" w:right="864"/>
      <w:jc w:val="center"/>
    </w:pPr>
    <w:rPr>
      <w:i/>
      <w:iCs/>
      <w:color w:val="486A88" w:themeColor="text1" w:themeTint="BF"/>
    </w:rPr>
  </w:style>
  <w:style w:type="character" w:customStyle="1" w:styleId="QuoteChar">
    <w:name w:val="Quote Char"/>
    <w:basedOn w:val="DefaultParagraphFont"/>
    <w:link w:val="Quote"/>
    <w:uiPriority w:val="29"/>
    <w:rsid w:val="00290AF9"/>
    <w:rPr>
      <w:i/>
      <w:iCs/>
      <w:color w:val="486A88" w:themeColor="text1" w:themeTint="BF"/>
    </w:rPr>
  </w:style>
  <w:style w:type="paragraph" w:styleId="IntenseQuote">
    <w:name w:val="Intense Quote"/>
    <w:basedOn w:val="Normal"/>
    <w:next w:val="Normal"/>
    <w:link w:val="IntenseQuoteChar"/>
    <w:uiPriority w:val="30"/>
    <w:qFormat/>
    <w:rsid w:val="00290AF9"/>
    <w:pPr>
      <w:pBdr>
        <w:top w:val="single" w:sz="4" w:space="10" w:color="00AEC7" w:themeColor="accent1"/>
        <w:bottom w:val="single" w:sz="4" w:space="10" w:color="00AEC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290AF9"/>
    <w:rPr>
      <w:i/>
      <w:iCs/>
      <w:color w:val="00AEC7" w:themeColor="accent1"/>
    </w:rPr>
  </w:style>
  <w:style w:type="table" w:customStyle="1" w:styleId="OREReport2">
    <w:name w:val="OREReport2"/>
    <w:basedOn w:val="TableGridLight"/>
    <w:uiPriority w:val="99"/>
    <w:rsid w:val="00306671"/>
    <w:rPr>
      <w:color w:val="253746" w:themeColor="text1"/>
      <w:sz w:val="18"/>
      <w:szCs w:val="20"/>
      <w:lang w:val="en-US" w:eastAsia="en-GB"/>
    </w:rPr>
    <w:tblPr>
      <w:tblBorders>
        <w:top w:val="single" w:sz="4" w:space="0" w:color="253746" w:themeColor="text1"/>
        <w:left w:val="single" w:sz="4" w:space="0" w:color="253746" w:themeColor="text1"/>
        <w:bottom w:val="single" w:sz="4" w:space="0" w:color="253746" w:themeColor="text1"/>
        <w:right w:val="single" w:sz="4" w:space="0" w:color="253746" w:themeColor="text1"/>
        <w:insideH w:val="single" w:sz="4" w:space="0" w:color="253746" w:themeColor="text1"/>
        <w:insideV w:val="single" w:sz="4" w:space="0" w:color="253746" w:themeColor="text1"/>
      </w:tblBorders>
    </w:tblPr>
    <w:tblStylePr w:type="firstRow">
      <w:rPr>
        <w:rFonts w:ascii="Candara" w:hAnsi="Candara"/>
        <w:b/>
        <w:color w:val="FFFFFF" w:themeColor="background1"/>
        <w:sz w:val="20"/>
      </w:rPr>
      <w:tblPr/>
      <w:tcPr>
        <w:shd w:val="clear" w:color="auto" w:fill="00AEC7" w:themeFill="accent1"/>
      </w:tcPr>
    </w:tblStylePr>
  </w:style>
  <w:style w:type="table" w:styleId="TableGridLight">
    <w:name w:val="Grid Table Light"/>
    <w:basedOn w:val="TableNormal"/>
    <w:uiPriority w:val="40"/>
    <w:rsid w:val="003066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Details">
    <w:name w:val="Cover Details"/>
    <w:basedOn w:val="Normal"/>
    <w:link w:val="CoverDetailsChar"/>
    <w:qFormat/>
    <w:rsid w:val="00AD12B8"/>
    <w:rPr>
      <w:color w:val="253746" w:themeColor="text1"/>
      <w:sz w:val="28"/>
      <w:szCs w:val="30"/>
    </w:rPr>
  </w:style>
  <w:style w:type="character" w:styleId="CommentReference">
    <w:name w:val="annotation reference"/>
    <w:basedOn w:val="DefaultParagraphFont"/>
    <w:uiPriority w:val="99"/>
    <w:semiHidden/>
    <w:unhideWhenUsed/>
    <w:rsid w:val="002504A4"/>
    <w:rPr>
      <w:sz w:val="16"/>
      <w:szCs w:val="16"/>
    </w:rPr>
  </w:style>
  <w:style w:type="character" w:customStyle="1" w:styleId="CoverDetailsChar">
    <w:name w:val="Cover Details Char"/>
    <w:basedOn w:val="DefaultParagraphFont"/>
    <w:link w:val="CoverDetails"/>
    <w:rsid w:val="00AD12B8"/>
    <w:rPr>
      <w:rFonts w:asciiTheme="minorHAnsi" w:hAnsiTheme="minorHAnsi"/>
      <w:color w:val="253746" w:themeColor="text1"/>
      <w:sz w:val="28"/>
      <w:szCs w:val="30"/>
    </w:rPr>
  </w:style>
  <w:style w:type="paragraph" w:styleId="CommentText">
    <w:name w:val="annotation text"/>
    <w:basedOn w:val="Normal"/>
    <w:link w:val="CommentTextChar"/>
    <w:uiPriority w:val="99"/>
    <w:unhideWhenUsed/>
    <w:rsid w:val="002504A4"/>
    <w:rPr>
      <w:sz w:val="20"/>
      <w:szCs w:val="20"/>
    </w:rPr>
  </w:style>
  <w:style w:type="character" w:customStyle="1" w:styleId="CommentTextChar">
    <w:name w:val="Comment Text Char"/>
    <w:basedOn w:val="DefaultParagraphFont"/>
    <w:link w:val="CommentText"/>
    <w:uiPriority w:val="99"/>
    <w:rsid w:val="002504A4"/>
    <w:rPr>
      <w:sz w:val="20"/>
      <w:szCs w:val="20"/>
    </w:rPr>
  </w:style>
  <w:style w:type="paragraph" w:styleId="CommentSubject">
    <w:name w:val="annotation subject"/>
    <w:basedOn w:val="CommentText"/>
    <w:next w:val="CommentText"/>
    <w:link w:val="CommentSubjectChar"/>
    <w:uiPriority w:val="99"/>
    <w:semiHidden/>
    <w:unhideWhenUsed/>
    <w:rsid w:val="002504A4"/>
    <w:rPr>
      <w:b/>
      <w:bCs/>
    </w:rPr>
  </w:style>
  <w:style w:type="character" w:customStyle="1" w:styleId="CommentSubjectChar">
    <w:name w:val="Comment Subject Char"/>
    <w:basedOn w:val="CommentTextChar"/>
    <w:link w:val="CommentSubject"/>
    <w:uiPriority w:val="99"/>
    <w:semiHidden/>
    <w:rsid w:val="002504A4"/>
    <w:rPr>
      <w:b/>
      <w:bCs/>
      <w:sz w:val="20"/>
      <w:szCs w:val="20"/>
    </w:rPr>
  </w:style>
  <w:style w:type="paragraph" w:styleId="ListParagraph">
    <w:name w:val="List Paragraph"/>
    <w:basedOn w:val="Normal"/>
    <w:uiPriority w:val="34"/>
    <w:qFormat/>
    <w:rsid w:val="00401141"/>
    <w:pPr>
      <w:ind w:left="720"/>
      <w:contextualSpacing/>
    </w:pPr>
  </w:style>
  <w:style w:type="paragraph" w:styleId="NormalWeb">
    <w:name w:val="Normal (Web)"/>
    <w:basedOn w:val="Normal"/>
    <w:uiPriority w:val="99"/>
    <w:semiHidden/>
    <w:unhideWhenUsed/>
    <w:rsid w:val="00E17BA6"/>
    <w:pPr>
      <w:spacing w:before="100" w:beforeAutospacing="1" w:after="100" w:afterAutospacing="1"/>
    </w:pPr>
    <w:rPr>
      <w:rFonts w:ascii="Times New Roman" w:eastAsiaTheme="minorEastAsia" w:hAnsi="Times New Roman" w:cs="Times New Roman"/>
      <w:sz w:val="24"/>
      <w:szCs w:val="24"/>
      <w:lang w:eastAsia="en-GB"/>
    </w:rPr>
  </w:style>
  <w:style w:type="paragraph" w:styleId="TableofFigures">
    <w:name w:val="table of figures"/>
    <w:basedOn w:val="Normal"/>
    <w:next w:val="Normal"/>
    <w:uiPriority w:val="99"/>
    <w:unhideWhenUsed/>
    <w:rsid w:val="00C30C55"/>
  </w:style>
  <w:style w:type="paragraph" w:styleId="FootnoteText">
    <w:name w:val="footnote text"/>
    <w:basedOn w:val="Normal"/>
    <w:link w:val="FootnoteTextChar"/>
    <w:uiPriority w:val="99"/>
    <w:unhideWhenUsed/>
    <w:rsid w:val="009D70BC"/>
    <w:pPr>
      <w:spacing w:before="0" w:after="0"/>
    </w:pPr>
    <w:rPr>
      <w:sz w:val="16"/>
      <w:szCs w:val="20"/>
    </w:rPr>
  </w:style>
  <w:style w:type="character" w:customStyle="1" w:styleId="FootnoteTextChar">
    <w:name w:val="Footnote Text Char"/>
    <w:basedOn w:val="DefaultParagraphFont"/>
    <w:link w:val="FootnoteText"/>
    <w:uiPriority w:val="99"/>
    <w:rsid w:val="009D70BC"/>
    <w:rPr>
      <w:rFonts w:asciiTheme="minorHAnsi" w:hAnsiTheme="minorHAnsi"/>
      <w:color w:val="566370" w:themeColor="accent2"/>
      <w:sz w:val="16"/>
      <w:szCs w:val="20"/>
    </w:rPr>
  </w:style>
  <w:style w:type="character" w:styleId="FootnoteReference">
    <w:name w:val="footnote reference"/>
    <w:basedOn w:val="DefaultParagraphFont"/>
    <w:uiPriority w:val="99"/>
    <w:semiHidden/>
    <w:unhideWhenUsed/>
    <w:rsid w:val="00D55CFA"/>
    <w:rPr>
      <w:vertAlign w:val="superscript"/>
    </w:rPr>
  </w:style>
  <w:style w:type="paragraph" w:styleId="EndnoteText">
    <w:name w:val="endnote text"/>
    <w:basedOn w:val="Normal"/>
    <w:link w:val="EndnoteTextChar"/>
    <w:uiPriority w:val="99"/>
    <w:semiHidden/>
    <w:unhideWhenUsed/>
    <w:rsid w:val="00924707"/>
    <w:rPr>
      <w:sz w:val="20"/>
      <w:szCs w:val="20"/>
    </w:rPr>
  </w:style>
  <w:style w:type="character" w:customStyle="1" w:styleId="EndnoteTextChar">
    <w:name w:val="Endnote Text Char"/>
    <w:basedOn w:val="DefaultParagraphFont"/>
    <w:link w:val="EndnoteText"/>
    <w:uiPriority w:val="99"/>
    <w:semiHidden/>
    <w:rsid w:val="00924707"/>
    <w:rPr>
      <w:sz w:val="20"/>
      <w:szCs w:val="20"/>
    </w:rPr>
  </w:style>
  <w:style w:type="character" w:styleId="EndnoteReference">
    <w:name w:val="endnote reference"/>
    <w:basedOn w:val="DefaultParagraphFont"/>
    <w:uiPriority w:val="99"/>
    <w:semiHidden/>
    <w:unhideWhenUsed/>
    <w:rsid w:val="00924707"/>
    <w:rPr>
      <w:vertAlign w:val="superscript"/>
    </w:rPr>
  </w:style>
  <w:style w:type="character" w:styleId="UnresolvedMention">
    <w:name w:val="Unresolved Mention"/>
    <w:basedOn w:val="DefaultParagraphFont"/>
    <w:uiPriority w:val="99"/>
    <w:unhideWhenUsed/>
    <w:rsid w:val="000A5EBD"/>
    <w:rPr>
      <w:color w:val="605E5C"/>
      <w:shd w:val="clear" w:color="auto" w:fill="E1DFDD"/>
    </w:rPr>
  </w:style>
  <w:style w:type="character" w:styleId="Mention">
    <w:name w:val="Mention"/>
    <w:basedOn w:val="DefaultParagraphFont"/>
    <w:uiPriority w:val="99"/>
    <w:unhideWhenUsed/>
    <w:rsid w:val="00442CB2"/>
    <w:rPr>
      <w:color w:val="2B579A"/>
      <w:shd w:val="clear" w:color="auto" w:fill="E1DFDD"/>
    </w:rPr>
  </w:style>
  <w:style w:type="paragraph" w:styleId="Revision">
    <w:name w:val="Revision"/>
    <w:hidden/>
    <w:uiPriority w:val="99"/>
    <w:semiHidden/>
    <w:rsid w:val="00AA17FB"/>
  </w:style>
  <w:style w:type="numbering" w:customStyle="1" w:styleId="CurrentList1">
    <w:name w:val="Current List1"/>
    <w:uiPriority w:val="99"/>
    <w:rsid w:val="0082730C"/>
    <w:pPr>
      <w:numPr>
        <w:numId w:val="6"/>
      </w:numPr>
    </w:pPr>
  </w:style>
  <w:style w:type="paragraph" w:customStyle="1" w:styleId="Smallbody">
    <w:name w:val="Small body"/>
    <w:basedOn w:val="Normal"/>
    <w:rsid w:val="00695FEC"/>
    <w:pPr>
      <w:contextualSpacing/>
    </w:pPr>
    <w:rPr>
      <w:rFonts w:eastAsia="Calibri" w:cs="Arial"/>
      <w:sz w:val="18"/>
      <w:szCs w:val="18"/>
    </w:rPr>
  </w:style>
  <w:style w:type="numbering" w:customStyle="1" w:styleId="CurrentList2">
    <w:name w:val="Current List2"/>
    <w:uiPriority w:val="99"/>
    <w:rsid w:val="00A85F56"/>
    <w:pPr>
      <w:numPr>
        <w:numId w:val="7"/>
      </w:numPr>
    </w:pPr>
  </w:style>
  <w:style w:type="numbering" w:customStyle="1" w:styleId="CurrentList3">
    <w:name w:val="Current List3"/>
    <w:uiPriority w:val="99"/>
    <w:rsid w:val="00A85F56"/>
    <w:pPr>
      <w:numPr>
        <w:numId w:val="8"/>
      </w:numPr>
    </w:pPr>
  </w:style>
  <w:style w:type="numbering" w:customStyle="1" w:styleId="CurrentList4">
    <w:name w:val="Current List4"/>
    <w:uiPriority w:val="99"/>
    <w:rsid w:val="00A85F56"/>
    <w:pPr>
      <w:numPr>
        <w:numId w:val="9"/>
      </w:numPr>
    </w:pPr>
  </w:style>
  <w:style w:type="paragraph" w:customStyle="1" w:styleId="Numberedbullet">
    <w:name w:val="Numbered bullet"/>
    <w:basedOn w:val="ListBullet"/>
    <w:rsid w:val="00C364D4"/>
    <w:pPr>
      <w:numPr>
        <w:numId w:val="10"/>
      </w:numPr>
      <w:ind w:left="737" w:hanging="737"/>
    </w:pPr>
  </w:style>
  <w:style w:type="numbering" w:customStyle="1" w:styleId="CurrentList5">
    <w:name w:val="Current List5"/>
    <w:uiPriority w:val="99"/>
    <w:rsid w:val="001D35BC"/>
    <w:pPr>
      <w:numPr>
        <w:numId w:val="11"/>
      </w:numPr>
    </w:pPr>
  </w:style>
  <w:style w:type="numbering" w:customStyle="1" w:styleId="CurrentList6">
    <w:name w:val="Current List6"/>
    <w:uiPriority w:val="99"/>
    <w:rsid w:val="00966C4F"/>
    <w:pPr>
      <w:numPr>
        <w:numId w:val="12"/>
      </w:numPr>
    </w:pPr>
  </w:style>
  <w:style w:type="paragraph" w:customStyle="1" w:styleId="Tablecontent">
    <w:name w:val="Table content"/>
    <w:basedOn w:val="Normal"/>
    <w:rsid w:val="00306C27"/>
    <w:pPr>
      <w:spacing w:before="0" w:after="20"/>
      <w:contextualSpacing/>
    </w:pPr>
  </w:style>
  <w:style w:type="character" w:customStyle="1" w:styleId="Actionrequired">
    <w:name w:val="Action required"/>
    <w:basedOn w:val="DefaultParagraphFont"/>
    <w:uiPriority w:val="1"/>
    <w:rsid w:val="00433701"/>
    <w:rPr>
      <w:iCs/>
      <w:color w:val="009874" w:themeColor="accent4"/>
    </w:rPr>
  </w:style>
  <w:style w:type="paragraph" w:customStyle="1" w:styleId="Bluetableheading">
    <w:name w:val="Blue table heading"/>
    <w:basedOn w:val="Normal"/>
    <w:rsid w:val="008064B0"/>
    <w:pPr>
      <w:spacing w:after="80"/>
    </w:pPr>
    <w:rPr>
      <w:color w:val="00AEC7" w:themeColor="text2"/>
    </w:rPr>
  </w:style>
  <w:style w:type="numbering" w:customStyle="1" w:styleId="CurrentList7">
    <w:name w:val="Current List7"/>
    <w:uiPriority w:val="99"/>
    <w:rsid w:val="008C5584"/>
    <w:pPr>
      <w:numPr>
        <w:numId w:val="13"/>
      </w:numPr>
    </w:pPr>
  </w:style>
  <w:style w:type="numbering" w:customStyle="1" w:styleId="CurrentList8">
    <w:name w:val="Current List8"/>
    <w:uiPriority w:val="99"/>
    <w:rsid w:val="008C5584"/>
    <w:pPr>
      <w:numPr>
        <w:numId w:val="14"/>
      </w:numPr>
    </w:pPr>
  </w:style>
  <w:style w:type="paragraph" w:customStyle="1" w:styleId="Listabc">
    <w:name w:val="List abc"/>
    <w:basedOn w:val="ListParagraph"/>
    <w:rsid w:val="00594E58"/>
    <w:pPr>
      <w:numPr>
        <w:numId w:val="16"/>
      </w:numPr>
      <w:contextualSpacing w:val="0"/>
      <w:outlineLvl w:val="0"/>
    </w:pPr>
  </w:style>
  <w:style w:type="numbering" w:customStyle="1" w:styleId="CurrentList9">
    <w:name w:val="Current List9"/>
    <w:uiPriority w:val="99"/>
    <w:rsid w:val="00594E58"/>
    <w:pPr>
      <w:numPr>
        <w:numId w:val="17"/>
      </w:numPr>
    </w:pPr>
  </w:style>
  <w:style w:type="numbering" w:customStyle="1" w:styleId="CurrentList10">
    <w:name w:val="Current List10"/>
    <w:uiPriority w:val="99"/>
    <w:rsid w:val="003C7383"/>
    <w:pPr>
      <w:numPr>
        <w:numId w:val="19"/>
      </w:numPr>
    </w:pPr>
  </w:style>
  <w:style w:type="numbering" w:customStyle="1" w:styleId="CurrentList11">
    <w:name w:val="Current List11"/>
    <w:uiPriority w:val="99"/>
    <w:rsid w:val="003C7383"/>
    <w:pPr>
      <w:numPr>
        <w:numId w:val="20"/>
      </w:numPr>
    </w:pPr>
  </w:style>
  <w:style w:type="paragraph" w:customStyle="1" w:styleId="Style1">
    <w:name w:val="Style1"/>
    <w:basedOn w:val="Normal"/>
    <w:next w:val="Normal"/>
    <w:rsid w:val="00B77013"/>
    <w:pPr>
      <w:numPr>
        <w:numId w:val="23"/>
      </w:numPr>
      <w:ind w:left="794" w:hanging="794"/>
    </w:pPr>
    <w:rPr>
      <w:b/>
    </w:rPr>
  </w:style>
  <w:style w:type="numbering" w:customStyle="1" w:styleId="CurrentList12">
    <w:name w:val="Current List12"/>
    <w:uiPriority w:val="99"/>
    <w:rsid w:val="003C7383"/>
    <w:pPr>
      <w:numPr>
        <w:numId w:val="21"/>
      </w:numPr>
    </w:pPr>
  </w:style>
  <w:style w:type="numbering" w:customStyle="1" w:styleId="CurrentList13">
    <w:name w:val="Current List13"/>
    <w:uiPriority w:val="99"/>
    <w:rsid w:val="003C422C"/>
    <w:pPr>
      <w:numPr>
        <w:numId w:val="22"/>
      </w:numPr>
    </w:pPr>
  </w:style>
  <w:style w:type="character" w:styleId="PageNumber">
    <w:name w:val="page number"/>
    <w:basedOn w:val="DefaultParagraphFont"/>
    <w:uiPriority w:val="99"/>
    <w:semiHidden/>
    <w:unhideWhenUsed/>
    <w:rsid w:val="00F94895"/>
  </w:style>
  <w:style w:type="numbering" w:customStyle="1" w:styleId="CurrentList14">
    <w:name w:val="Current List14"/>
    <w:uiPriority w:val="99"/>
    <w:rsid w:val="00807158"/>
    <w:pPr>
      <w:numPr>
        <w:numId w:val="24"/>
      </w:numPr>
    </w:pPr>
  </w:style>
  <w:style w:type="numbering" w:customStyle="1" w:styleId="CurrentList15">
    <w:name w:val="Current List15"/>
    <w:uiPriority w:val="99"/>
    <w:rsid w:val="00807158"/>
    <w:pPr>
      <w:numPr>
        <w:numId w:val="25"/>
      </w:numPr>
    </w:pPr>
  </w:style>
  <w:style w:type="numbering" w:customStyle="1" w:styleId="CurrentList16">
    <w:name w:val="Current List16"/>
    <w:uiPriority w:val="99"/>
    <w:rsid w:val="00211BD8"/>
    <w:pPr>
      <w:numPr>
        <w:numId w:val="26"/>
      </w:numPr>
    </w:pPr>
  </w:style>
  <w:style w:type="numbering" w:customStyle="1" w:styleId="CurrentList17">
    <w:name w:val="Current List17"/>
    <w:uiPriority w:val="99"/>
    <w:rsid w:val="00211BD8"/>
    <w:pPr>
      <w:numPr>
        <w:numId w:val="27"/>
      </w:numPr>
    </w:pPr>
  </w:style>
  <w:style w:type="numbering" w:customStyle="1" w:styleId="CurrentList18">
    <w:name w:val="Current List18"/>
    <w:uiPriority w:val="99"/>
    <w:rsid w:val="00C36317"/>
    <w:pPr>
      <w:numPr>
        <w:numId w:val="28"/>
      </w:numPr>
    </w:pPr>
  </w:style>
  <w:style w:type="paragraph" w:styleId="ListBullet2">
    <w:name w:val="List Bullet 2"/>
    <w:basedOn w:val="Normal"/>
    <w:uiPriority w:val="2"/>
    <w:rsid w:val="004B2E11"/>
    <w:pPr>
      <w:numPr>
        <w:numId w:val="15"/>
      </w:numPr>
      <w:ind w:left="511"/>
      <w:contextualSpacing/>
    </w:pPr>
  </w:style>
  <w:style w:type="numbering" w:customStyle="1" w:styleId="CurrentList19">
    <w:name w:val="Current List19"/>
    <w:uiPriority w:val="99"/>
    <w:rsid w:val="000E4475"/>
    <w:pPr>
      <w:numPr>
        <w:numId w:val="29"/>
      </w:numPr>
    </w:pPr>
  </w:style>
  <w:style w:type="paragraph" w:customStyle="1" w:styleId="ListAddition">
    <w:name w:val="List Addition"/>
    <w:basedOn w:val="Numberedbullet"/>
    <w:rsid w:val="003E5DC0"/>
    <w:pPr>
      <w:numPr>
        <w:numId w:val="32"/>
      </w:numPr>
    </w:pPr>
  </w:style>
  <w:style w:type="numbering" w:customStyle="1" w:styleId="CurrentList20">
    <w:name w:val="Current List20"/>
    <w:uiPriority w:val="99"/>
    <w:rsid w:val="00EA0AF2"/>
    <w:pPr>
      <w:numPr>
        <w:numId w:val="30"/>
      </w:numPr>
    </w:pPr>
  </w:style>
  <w:style w:type="paragraph" w:styleId="ListBullet3">
    <w:name w:val="List Bullet 3"/>
    <w:basedOn w:val="Normal"/>
    <w:uiPriority w:val="99"/>
    <w:unhideWhenUsed/>
    <w:rsid w:val="00890E4D"/>
    <w:pPr>
      <w:numPr>
        <w:numId w:val="18"/>
      </w:numPr>
      <w:ind w:left="964" w:hanging="227"/>
      <w:contextualSpacing/>
    </w:pPr>
  </w:style>
  <w:style w:type="numbering" w:customStyle="1" w:styleId="CurrentList21">
    <w:name w:val="Current List21"/>
    <w:uiPriority w:val="99"/>
    <w:rsid w:val="00D323E3"/>
    <w:pPr>
      <w:numPr>
        <w:numId w:val="31"/>
      </w:numPr>
    </w:pPr>
  </w:style>
  <w:style w:type="numbering" w:customStyle="1" w:styleId="CurrentList22">
    <w:name w:val="Current List22"/>
    <w:uiPriority w:val="99"/>
    <w:rsid w:val="00D323E3"/>
    <w:pPr>
      <w:numPr>
        <w:numId w:val="33"/>
      </w:numPr>
    </w:pPr>
  </w:style>
  <w:style w:type="numbering" w:customStyle="1" w:styleId="CurrentList23">
    <w:name w:val="Current List23"/>
    <w:uiPriority w:val="99"/>
    <w:rsid w:val="00D323E3"/>
    <w:pPr>
      <w:numPr>
        <w:numId w:val="34"/>
      </w:numPr>
    </w:pPr>
  </w:style>
  <w:style w:type="character" w:styleId="FollowedHyperlink">
    <w:name w:val="FollowedHyperlink"/>
    <w:basedOn w:val="DefaultParagraphFont"/>
    <w:uiPriority w:val="99"/>
    <w:semiHidden/>
    <w:unhideWhenUsed/>
    <w:rsid w:val="005A759B"/>
    <w:rPr>
      <w:color w:val="2C3C4C" w:themeColor="followedHyperlink"/>
      <w:u w:val="single"/>
    </w:rPr>
  </w:style>
  <w:style w:type="paragraph" w:customStyle="1" w:styleId="Contactheading1">
    <w:name w:val="Contact – heading 1"/>
    <w:basedOn w:val="Tablecontent"/>
    <w:rsid w:val="00B96351"/>
    <w:pPr>
      <w:framePr w:hSpace="181" w:wrap="around" w:vAnchor="text" w:hAnchor="text" w:y="8506"/>
      <w:pBdr>
        <w:top w:val="single" w:sz="4" w:space="3" w:color="FFFFFF" w:themeColor="background1"/>
      </w:pBdr>
      <w:spacing w:after="120"/>
      <w:suppressOverlap/>
    </w:pPr>
    <w:rPr>
      <w:rFonts w:ascii="Leelawadee" w:hAnsi="Leelawadee" w:cs="Leelawadee"/>
      <w:b/>
      <w:bCs/>
      <w:caps/>
      <w:color w:val="FFFFFF" w:themeColor="background1"/>
      <w:sz w:val="24"/>
      <w:szCs w:val="24"/>
    </w:rPr>
  </w:style>
  <w:style w:type="paragraph" w:customStyle="1" w:styleId="Contactbody">
    <w:name w:val="Contact – body"/>
    <w:basedOn w:val="Tablecontent"/>
    <w:rsid w:val="008976E5"/>
    <w:pPr>
      <w:framePr w:hSpace="181" w:wrap="around" w:vAnchor="text" w:hAnchor="text" w:y="8506"/>
      <w:spacing w:after="120"/>
      <w:contextualSpacing w:val="0"/>
      <w:suppressOverlap/>
    </w:pPr>
    <w:rPr>
      <w:color w:val="FFFFFF" w:themeColor="background1"/>
      <w:sz w:val="19"/>
      <w:szCs w:val="19"/>
    </w:rPr>
  </w:style>
  <w:style w:type="paragraph" w:customStyle="1" w:styleId="Contactheading2">
    <w:name w:val="Contact heading 2"/>
    <w:basedOn w:val="Contactbody"/>
    <w:rsid w:val="008976E5"/>
    <w:pPr>
      <w:framePr w:wrap="around"/>
    </w:pPr>
    <w:rPr>
      <w:b/>
      <w:bCs/>
    </w:rPr>
  </w:style>
  <w:style w:type="paragraph" w:customStyle="1" w:styleId="Contactheading3">
    <w:name w:val="Contact – heading 3"/>
    <w:basedOn w:val="Contactbody"/>
    <w:rsid w:val="00FE2B40"/>
    <w:pPr>
      <w:framePr w:hSpace="284" w:wrap="around" w:y="4537"/>
      <w:spacing w:after="0"/>
    </w:pPr>
    <w:rPr>
      <w:rFonts w:ascii="Leelawadee" w:hAnsi="Leelawadee" w:cs="Leelawadee"/>
      <w:b/>
      <w:bCs/>
      <w:caps/>
      <w:color w:val="00AEC7" w:themeColor="text2"/>
    </w:rPr>
  </w:style>
  <w:style w:type="numbering" w:customStyle="1" w:styleId="CurrentList24">
    <w:name w:val="Current List24"/>
    <w:uiPriority w:val="99"/>
    <w:rsid w:val="0013046B"/>
    <w:pPr>
      <w:numPr>
        <w:numId w:val="35"/>
      </w:numPr>
    </w:pPr>
  </w:style>
  <w:style w:type="paragraph" w:styleId="NoSpacing">
    <w:name w:val="No Spacing"/>
    <w:uiPriority w:val="1"/>
    <w:semiHidden/>
    <w:rsid w:val="007A5F2B"/>
    <w:rPr>
      <w:rFonts w:asciiTheme="minorHAnsi" w:hAnsiTheme="minorHAnsi"/>
      <w:color w:val="566370" w:themeColor="accent2"/>
      <w:sz w:val="21"/>
      <w:szCs w:val="21"/>
    </w:rPr>
  </w:style>
  <w:style w:type="numbering" w:customStyle="1" w:styleId="CurrentList25">
    <w:name w:val="Current List25"/>
    <w:uiPriority w:val="99"/>
    <w:rsid w:val="00250D45"/>
    <w:pPr>
      <w:numPr>
        <w:numId w:val="36"/>
      </w:numPr>
    </w:pPr>
  </w:style>
  <w:style w:type="numbering" w:customStyle="1" w:styleId="CurrentList26">
    <w:name w:val="Current List26"/>
    <w:uiPriority w:val="99"/>
    <w:rsid w:val="00993D3F"/>
    <w:pPr>
      <w:numPr>
        <w:numId w:val="37"/>
      </w:numPr>
    </w:pPr>
  </w:style>
  <w:style w:type="numbering" w:customStyle="1" w:styleId="CurrentList27">
    <w:name w:val="Current List27"/>
    <w:uiPriority w:val="99"/>
    <w:rsid w:val="004326A6"/>
    <w:pPr>
      <w:numPr>
        <w:numId w:val="38"/>
      </w:numPr>
    </w:pPr>
  </w:style>
  <w:style w:type="numbering" w:customStyle="1" w:styleId="CurrentList28">
    <w:name w:val="Current List28"/>
    <w:uiPriority w:val="99"/>
    <w:rsid w:val="004326A6"/>
    <w:pPr>
      <w:numPr>
        <w:numId w:val="39"/>
      </w:numPr>
    </w:pPr>
  </w:style>
  <w:style w:type="character" w:customStyle="1" w:styleId="Blue">
    <w:name w:val="Blue"/>
    <w:basedOn w:val="DefaultParagraphFont"/>
    <w:uiPriority w:val="1"/>
    <w:rsid w:val="00A63808"/>
    <w:rPr>
      <w:color w:val="00AEC7"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6735">
      <w:bodyDiv w:val="1"/>
      <w:marLeft w:val="0"/>
      <w:marRight w:val="0"/>
      <w:marTop w:val="0"/>
      <w:marBottom w:val="0"/>
      <w:divBdr>
        <w:top w:val="none" w:sz="0" w:space="0" w:color="auto"/>
        <w:left w:val="none" w:sz="0" w:space="0" w:color="auto"/>
        <w:bottom w:val="none" w:sz="0" w:space="0" w:color="auto"/>
        <w:right w:val="none" w:sz="0" w:space="0" w:color="auto"/>
      </w:divBdr>
    </w:div>
    <w:div w:id="25910824">
      <w:bodyDiv w:val="1"/>
      <w:marLeft w:val="0"/>
      <w:marRight w:val="0"/>
      <w:marTop w:val="0"/>
      <w:marBottom w:val="0"/>
      <w:divBdr>
        <w:top w:val="none" w:sz="0" w:space="0" w:color="auto"/>
        <w:left w:val="none" w:sz="0" w:space="0" w:color="auto"/>
        <w:bottom w:val="none" w:sz="0" w:space="0" w:color="auto"/>
        <w:right w:val="none" w:sz="0" w:space="0" w:color="auto"/>
      </w:divBdr>
    </w:div>
    <w:div w:id="63071494">
      <w:bodyDiv w:val="1"/>
      <w:marLeft w:val="0"/>
      <w:marRight w:val="0"/>
      <w:marTop w:val="0"/>
      <w:marBottom w:val="0"/>
      <w:divBdr>
        <w:top w:val="none" w:sz="0" w:space="0" w:color="auto"/>
        <w:left w:val="none" w:sz="0" w:space="0" w:color="auto"/>
        <w:bottom w:val="none" w:sz="0" w:space="0" w:color="auto"/>
        <w:right w:val="none" w:sz="0" w:space="0" w:color="auto"/>
      </w:divBdr>
    </w:div>
    <w:div w:id="155926236">
      <w:bodyDiv w:val="1"/>
      <w:marLeft w:val="0"/>
      <w:marRight w:val="0"/>
      <w:marTop w:val="0"/>
      <w:marBottom w:val="0"/>
      <w:divBdr>
        <w:top w:val="none" w:sz="0" w:space="0" w:color="auto"/>
        <w:left w:val="none" w:sz="0" w:space="0" w:color="auto"/>
        <w:bottom w:val="none" w:sz="0" w:space="0" w:color="auto"/>
        <w:right w:val="none" w:sz="0" w:space="0" w:color="auto"/>
      </w:divBdr>
    </w:div>
    <w:div w:id="192768610">
      <w:bodyDiv w:val="1"/>
      <w:marLeft w:val="0"/>
      <w:marRight w:val="0"/>
      <w:marTop w:val="0"/>
      <w:marBottom w:val="0"/>
      <w:divBdr>
        <w:top w:val="none" w:sz="0" w:space="0" w:color="auto"/>
        <w:left w:val="none" w:sz="0" w:space="0" w:color="auto"/>
        <w:bottom w:val="none" w:sz="0" w:space="0" w:color="auto"/>
        <w:right w:val="none" w:sz="0" w:space="0" w:color="auto"/>
      </w:divBdr>
    </w:div>
    <w:div w:id="257249811">
      <w:bodyDiv w:val="1"/>
      <w:marLeft w:val="0"/>
      <w:marRight w:val="0"/>
      <w:marTop w:val="0"/>
      <w:marBottom w:val="0"/>
      <w:divBdr>
        <w:top w:val="none" w:sz="0" w:space="0" w:color="auto"/>
        <w:left w:val="none" w:sz="0" w:space="0" w:color="auto"/>
        <w:bottom w:val="none" w:sz="0" w:space="0" w:color="auto"/>
        <w:right w:val="none" w:sz="0" w:space="0" w:color="auto"/>
      </w:divBdr>
    </w:div>
    <w:div w:id="399670349">
      <w:bodyDiv w:val="1"/>
      <w:marLeft w:val="0"/>
      <w:marRight w:val="0"/>
      <w:marTop w:val="0"/>
      <w:marBottom w:val="0"/>
      <w:divBdr>
        <w:top w:val="none" w:sz="0" w:space="0" w:color="auto"/>
        <w:left w:val="none" w:sz="0" w:space="0" w:color="auto"/>
        <w:bottom w:val="none" w:sz="0" w:space="0" w:color="auto"/>
        <w:right w:val="none" w:sz="0" w:space="0" w:color="auto"/>
      </w:divBdr>
    </w:div>
    <w:div w:id="460077676">
      <w:bodyDiv w:val="1"/>
      <w:marLeft w:val="0"/>
      <w:marRight w:val="0"/>
      <w:marTop w:val="0"/>
      <w:marBottom w:val="0"/>
      <w:divBdr>
        <w:top w:val="none" w:sz="0" w:space="0" w:color="auto"/>
        <w:left w:val="none" w:sz="0" w:space="0" w:color="auto"/>
        <w:bottom w:val="none" w:sz="0" w:space="0" w:color="auto"/>
        <w:right w:val="none" w:sz="0" w:space="0" w:color="auto"/>
      </w:divBdr>
    </w:div>
    <w:div w:id="567689913">
      <w:bodyDiv w:val="1"/>
      <w:marLeft w:val="0"/>
      <w:marRight w:val="0"/>
      <w:marTop w:val="0"/>
      <w:marBottom w:val="0"/>
      <w:divBdr>
        <w:top w:val="none" w:sz="0" w:space="0" w:color="auto"/>
        <w:left w:val="none" w:sz="0" w:space="0" w:color="auto"/>
        <w:bottom w:val="none" w:sz="0" w:space="0" w:color="auto"/>
        <w:right w:val="none" w:sz="0" w:space="0" w:color="auto"/>
      </w:divBdr>
    </w:div>
    <w:div w:id="593246129">
      <w:bodyDiv w:val="1"/>
      <w:marLeft w:val="0"/>
      <w:marRight w:val="0"/>
      <w:marTop w:val="0"/>
      <w:marBottom w:val="0"/>
      <w:divBdr>
        <w:top w:val="none" w:sz="0" w:space="0" w:color="auto"/>
        <w:left w:val="none" w:sz="0" w:space="0" w:color="auto"/>
        <w:bottom w:val="none" w:sz="0" w:space="0" w:color="auto"/>
        <w:right w:val="none" w:sz="0" w:space="0" w:color="auto"/>
      </w:divBdr>
    </w:div>
    <w:div w:id="703747064">
      <w:bodyDiv w:val="1"/>
      <w:marLeft w:val="0"/>
      <w:marRight w:val="0"/>
      <w:marTop w:val="0"/>
      <w:marBottom w:val="0"/>
      <w:divBdr>
        <w:top w:val="none" w:sz="0" w:space="0" w:color="auto"/>
        <w:left w:val="none" w:sz="0" w:space="0" w:color="auto"/>
        <w:bottom w:val="none" w:sz="0" w:space="0" w:color="auto"/>
        <w:right w:val="none" w:sz="0" w:space="0" w:color="auto"/>
      </w:divBdr>
    </w:div>
    <w:div w:id="735208182">
      <w:bodyDiv w:val="1"/>
      <w:marLeft w:val="0"/>
      <w:marRight w:val="0"/>
      <w:marTop w:val="0"/>
      <w:marBottom w:val="0"/>
      <w:divBdr>
        <w:top w:val="none" w:sz="0" w:space="0" w:color="auto"/>
        <w:left w:val="none" w:sz="0" w:space="0" w:color="auto"/>
        <w:bottom w:val="none" w:sz="0" w:space="0" w:color="auto"/>
        <w:right w:val="none" w:sz="0" w:space="0" w:color="auto"/>
      </w:divBdr>
    </w:div>
    <w:div w:id="744690019">
      <w:bodyDiv w:val="1"/>
      <w:marLeft w:val="0"/>
      <w:marRight w:val="0"/>
      <w:marTop w:val="0"/>
      <w:marBottom w:val="0"/>
      <w:divBdr>
        <w:top w:val="none" w:sz="0" w:space="0" w:color="auto"/>
        <w:left w:val="none" w:sz="0" w:space="0" w:color="auto"/>
        <w:bottom w:val="none" w:sz="0" w:space="0" w:color="auto"/>
        <w:right w:val="none" w:sz="0" w:space="0" w:color="auto"/>
      </w:divBdr>
    </w:div>
    <w:div w:id="769396620">
      <w:bodyDiv w:val="1"/>
      <w:marLeft w:val="0"/>
      <w:marRight w:val="0"/>
      <w:marTop w:val="0"/>
      <w:marBottom w:val="0"/>
      <w:divBdr>
        <w:top w:val="none" w:sz="0" w:space="0" w:color="auto"/>
        <w:left w:val="none" w:sz="0" w:space="0" w:color="auto"/>
        <w:bottom w:val="none" w:sz="0" w:space="0" w:color="auto"/>
        <w:right w:val="none" w:sz="0" w:space="0" w:color="auto"/>
      </w:divBdr>
    </w:div>
    <w:div w:id="779304922">
      <w:bodyDiv w:val="1"/>
      <w:marLeft w:val="0"/>
      <w:marRight w:val="0"/>
      <w:marTop w:val="0"/>
      <w:marBottom w:val="0"/>
      <w:divBdr>
        <w:top w:val="none" w:sz="0" w:space="0" w:color="auto"/>
        <w:left w:val="none" w:sz="0" w:space="0" w:color="auto"/>
        <w:bottom w:val="none" w:sz="0" w:space="0" w:color="auto"/>
        <w:right w:val="none" w:sz="0" w:space="0" w:color="auto"/>
      </w:divBdr>
    </w:div>
    <w:div w:id="785005424">
      <w:bodyDiv w:val="1"/>
      <w:marLeft w:val="0"/>
      <w:marRight w:val="0"/>
      <w:marTop w:val="0"/>
      <w:marBottom w:val="0"/>
      <w:divBdr>
        <w:top w:val="none" w:sz="0" w:space="0" w:color="auto"/>
        <w:left w:val="none" w:sz="0" w:space="0" w:color="auto"/>
        <w:bottom w:val="none" w:sz="0" w:space="0" w:color="auto"/>
        <w:right w:val="none" w:sz="0" w:space="0" w:color="auto"/>
      </w:divBdr>
    </w:div>
    <w:div w:id="826550891">
      <w:bodyDiv w:val="1"/>
      <w:marLeft w:val="0"/>
      <w:marRight w:val="0"/>
      <w:marTop w:val="0"/>
      <w:marBottom w:val="0"/>
      <w:divBdr>
        <w:top w:val="none" w:sz="0" w:space="0" w:color="auto"/>
        <w:left w:val="none" w:sz="0" w:space="0" w:color="auto"/>
        <w:bottom w:val="none" w:sz="0" w:space="0" w:color="auto"/>
        <w:right w:val="none" w:sz="0" w:space="0" w:color="auto"/>
      </w:divBdr>
    </w:div>
    <w:div w:id="926963458">
      <w:bodyDiv w:val="1"/>
      <w:marLeft w:val="0"/>
      <w:marRight w:val="0"/>
      <w:marTop w:val="0"/>
      <w:marBottom w:val="0"/>
      <w:divBdr>
        <w:top w:val="none" w:sz="0" w:space="0" w:color="auto"/>
        <w:left w:val="none" w:sz="0" w:space="0" w:color="auto"/>
        <w:bottom w:val="none" w:sz="0" w:space="0" w:color="auto"/>
        <w:right w:val="none" w:sz="0" w:space="0" w:color="auto"/>
      </w:divBdr>
    </w:div>
    <w:div w:id="936594022">
      <w:bodyDiv w:val="1"/>
      <w:marLeft w:val="0"/>
      <w:marRight w:val="0"/>
      <w:marTop w:val="0"/>
      <w:marBottom w:val="0"/>
      <w:divBdr>
        <w:top w:val="none" w:sz="0" w:space="0" w:color="auto"/>
        <w:left w:val="none" w:sz="0" w:space="0" w:color="auto"/>
        <w:bottom w:val="none" w:sz="0" w:space="0" w:color="auto"/>
        <w:right w:val="none" w:sz="0" w:space="0" w:color="auto"/>
      </w:divBdr>
    </w:div>
    <w:div w:id="955984945">
      <w:bodyDiv w:val="1"/>
      <w:marLeft w:val="0"/>
      <w:marRight w:val="0"/>
      <w:marTop w:val="0"/>
      <w:marBottom w:val="0"/>
      <w:divBdr>
        <w:top w:val="none" w:sz="0" w:space="0" w:color="auto"/>
        <w:left w:val="none" w:sz="0" w:space="0" w:color="auto"/>
        <w:bottom w:val="none" w:sz="0" w:space="0" w:color="auto"/>
        <w:right w:val="none" w:sz="0" w:space="0" w:color="auto"/>
      </w:divBdr>
    </w:div>
    <w:div w:id="1004632212">
      <w:bodyDiv w:val="1"/>
      <w:marLeft w:val="0"/>
      <w:marRight w:val="0"/>
      <w:marTop w:val="0"/>
      <w:marBottom w:val="0"/>
      <w:divBdr>
        <w:top w:val="none" w:sz="0" w:space="0" w:color="auto"/>
        <w:left w:val="none" w:sz="0" w:space="0" w:color="auto"/>
        <w:bottom w:val="none" w:sz="0" w:space="0" w:color="auto"/>
        <w:right w:val="none" w:sz="0" w:space="0" w:color="auto"/>
      </w:divBdr>
    </w:div>
    <w:div w:id="1042635632">
      <w:bodyDiv w:val="1"/>
      <w:marLeft w:val="0"/>
      <w:marRight w:val="0"/>
      <w:marTop w:val="0"/>
      <w:marBottom w:val="0"/>
      <w:divBdr>
        <w:top w:val="none" w:sz="0" w:space="0" w:color="auto"/>
        <w:left w:val="none" w:sz="0" w:space="0" w:color="auto"/>
        <w:bottom w:val="none" w:sz="0" w:space="0" w:color="auto"/>
        <w:right w:val="none" w:sz="0" w:space="0" w:color="auto"/>
      </w:divBdr>
      <w:divsChild>
        <w:div w:id="541140542">
          <w:marLeft w:val="0"/>
          <w:marRight w:val="0"/>
          <w:marTop w:val="0"/>
          <w:marBottom w:val="0"/>
          <w:divBdr>
            <w:top w:val="none" w:sz="0" w:space="0" w:color="auto"/>
            <w:left w:val="none" w:sz="0" w:space="0" w:color="auto"/>
            <w:bottom w:val="none" w:sz="0" w:space="0" w:color="auto"/>
            <w:right w:val="none" w:sz="0" w:space="0" w:color="auto"/>
          </w:divBdr>
        </w:div>
      </w:divsChild>
    </w:div>
    <w:div w:id="1257519258">
      <w:bodyDiv w:val="1"/>
      <w:marLeft w:val="0"/>
      <w:marRight w:val="0"/>
      <w:marTop w:val="0"/>
      <w:marBottom w:val="0"/>
      <w:divBdr>
        <w:top w:val="none" w:sz="0" w:space="0" w:color="auto"/>
        <w:left w:val="none" w:sz="0" w:space="0" w:color="auto"/>
        <w:bottom w:val="none" w:sz="0" w:space="0" w:color="auto"/>
        <w:right w:val="none" w:sz="0" w:space="0" w:color="auto"/>
      </w:divBdr>
    </w:div>
    <w:div w:id="1321348748">
      <w:bodyDiv w:val="1"/>
      <w:marLeft w:val="0"/>
      <w:marRight w:val="0"/>
      <w:marTop w:val="0"/>
      <w:marBottom w:val="0"/>
      <w:divBdr>
        <w:top w:val="none" w:sz="0" w:space="0" w:color="auto"/>
        <w:left w:val="none" w:sz="0" w:space="0" w:color="auto"/>
        <w:bottom w:val="none" w:sz="0" w:space="0" w:color="auto"/>
        <w:right w:val="none" w:sz="0" w:space="0" w:color="auto"/>
      </w:divBdr>
    </w:div>
    <w:div w:id="1392121527">
      <w:bodyDiv w:val="1"/>
      <w:marLeft w:val="0"/>
      <w:marRight w:val="0"/>
      <w:marTop w:val="0"/>
      <w:marBottom w:val="0"/>
      <w:divBdr>
        <w:top w:val="none" w:sz="0" w:space="0" w:color="auto"/>
        <w:left w:val="none" w:sz="0" w:space="0" w:color="auto"/>
        <w:bottom w:val="none" w:sz="0" w:space="0" w:color="auto"/>
        <w:right w:val="none" w:sz="0" w:space="0" w:color="auto"/>
      </w:divBdr>
    </w:div>
    <w:div w:id="1441803212">
      <w:bodyDiv w:val="1"/>
      <w:marLeft w:val="0"/>
      <w:marRight w:val="0"/>
      <w:marTop w:val="0"/>
      <w:marBottom w:val="0"/>
      <w:divBdr>
        <w:top w:val="none" w:sz="0" w:space="0" w:color="auto"/>
        <w:left w:val="none" w:sz="0" w:space="0" w:color="auto"/>
        <w:bottom w:val="none" w:sz="0" w:space="0" w:color="auto"/>
        <w:right w:val="none" w:sz="0" w:space="0" w:color="auto"/>
      </w:divBdr>
    </w:div>
    <w:div w:id="1546212996">
      <w:bodyDiv w:val="1"/>
      <w:marLeft w:val="0"/>
      <w:marRight w:val="0"/>
      <w:marTop w:val="0"/>
      <w:marBottom w:val="0"/>
      <w:divBdr>
        <w:top w:val="none" w:sz="0" w:space="0" w:color="auto"/>
        <w:left w:val="none" w:sz="0" w:space="0" w:color="auto"/>
        <w:bottom w:val="none" w:sz="0" w:space="0" w:color="auto"/>
        <w:right w:val="none" w:sz="0" w:space="0" w:color="auto"/>
      </w:divBdr>
    </w:div>
    <w:div w:id="1608076544">
      <w:bodyDiv w:val="1"/>
      <w:marLeft w:val="0"/>
      <w:marRight w:val="0"/>
      <w:marTop w:val="0"/>
      <w:marBottom w:val="0"/>
      <w:divBdr>
        <w:top w:val="none" w:sz="0" w:space="0" w:color="auto"/>
        <w:left w:val="none" w:sz="0" w:space="0" w:color="auto"/>
        <w:bottom w:val="none" w:sz="0" w:space="0" w:color="auto"/>
        <w:right w:val="none" w:sz="0" w:space="0" w:color="auto"/>
      </w:divBdr>
    </w:div>
    <w:div w:id="1623808103">
      <w:bodyDiv w:val="1"/>
      <w:marLeft w:val="0"/>
      <w:marRight w:val="0"/>
      <w:marTop w:val="0"/>
      <w:marBottom w:val="0"/>
      <w:divBdr>
        <w:top w:val="none" w:sz="0" w:space="0" w:color="auto"/>
        <w:left w:val="none" w:sz="0" w:space="0" w:color="auto"/>
        <w:bottom w:val="none" w:sz="0" w:space="0" w:color="auto"/>
        <w:right w:val="none" w:sz="0" w:space="0" w:color="auto"/>
      </w:divBdr>
    </w:div>
    <w:div w:id="1959138905">
      <w:bodyDiv w:val="1"/>
      <w:marLeft w:val="0"/>
      <w:marRight w:val="0"/>
      <w:marTop w:val="0"/>
      <w:marBottom w:val="0"/>
      <w:divBdr>
        <w:top w:val="none" w:sz="0" w:space="0" w:color="auto"/>
        <w:left w:val="none" w:sz="0" w:space="0" w:color="auto"/>
        <w:bottom w:val="none" w:sz="0" w:space="0" w:color="auto"/>
        <w:right w:val="none" w:sz="0" w:space="0" w:color="auto"/>
      </w:divBdr>
    </w:div>
    <w:div w:id="1974627450">
      <w:bodyDiv w:val="1"/>
      <w:marLeft w:val="0"/>
      <w:marRight w:val="0"/>
      <w:marTop w:val="0"/>
      <w:marBottom w:val="0"/>
      <w:divBdr>
        <w:top w:val="none" w:sz="0" w:space="0" w:color="auto"/>
        <w:left w:val="none" w:sz="0" w:space="0" w:color="auto"/>
        <w:bottom w:val="none" w:sz="0" w:space="0" w:color="auto"/>
        <w:right w:val="none" w:sz="0" w:space="0" w:color="auto"/>
      </w:divBdr>
    </w:div>
    <w:div w:id="21078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finance@ore.catapult.org.uk" TargetMode="External"/><Relationship Id="rId26" Type="http://schemas.openxmlformats.org/officeDocument/2006/relationships/hyperlink" Target="https://twitter.com/ORECatapult" TargetMode="External"/><Relationship Id="rId3" Type="http://schemas.openxmlformats.org/officeDocument/2006/relationships/customXml" Target="../customXml/item3.xml"/><Relationship Id="rId21" Type="http://schemas.openxmlformats.org/officeDocument/2006/relationships/hyperlink" Target="https://www.legislation.gov.uk/ukpga/2023/54"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ore.catapult.org.uk/" TargetMode="External"/><Relationship Id="rId25" Type="http://schemas.openxmlformats.org/officeDocument/2006/relationships/hyperlink" Target="https://www.linkedin.com/company/offshore-renewable-energy-catapul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cottishlivingwage.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nstagram.com/ore.catapul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ore.catapult.org.uk/" TargetMode="External"/><Relationship Id="rId28"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mailto:procurement@ore.catapult.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ore.catapult.org.uk" TargetMode="External"/><Relationship Id="rId27" Type="http://schemas.openxmlformats.org/officeDocument/2006/relationships/hyperlink" Target="https://www.youtube.com/c/OffshoreRenewableEnergyCatapult"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jump\OneDrive%20-%20ORE%20Catapult\Desktop\PN000338-DOC-XXX-FOW%20CoE%20Report%20Template.dotx" TargetMode="External"/></Relationships>
</file>

<file path=word/theme/theme1.xml><?xml version="1.0" encoding="utf-8"?>
<a:theme xmlns:a="http://schemas.openxmlformats.org/drawingml/2006/main" name="Office Theme">
  <a:themeElements>
    <a:clrScheme name="ORE Catapult 4">
      <a:dk1>
        <a:srgbClr val="253746"/>
      </a:dk1>
      <a:lt1>
        <a:srgbClr val="FFFFFF"/>
      </a:lt1>
      <a:dk2>
        <a:srgbClr val="00AEC7"/>
      </a:dk2>
      <a:lt2>
        <a:srgbClr val="D5D8DB"/>
      </a:lt2>
      <a:accent1>
        <a:srgbClr val="00AEC7"/>
      </a:accent1>
      <a:accent2>
        <a:srgbClr val="566370"/>
      </a:accent2>
      <a:accent3>
        <a:srgbClr val="FAB513"/>
      </a:accent3>
      <a:accent4>
        <a:srgbClr val="009874"/>
      </a:accent4>
      <a:accent5>
        <a:srgbClr val="006072"/>
      </a:accent5>
      <a:accent6>
        <a:srgbClr val="80D4E1"/>
      </a:accent6>
      <a:hlink>
        <a:srgbClr val="00AEC7"/>
      </a:hlink>
      <a:folHlink>
        <a:srgbClr val="2C3C4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4EDD450E61154E9CDC33039105EB40" ma:contentTypeVersion="18" ma:contentTypeDescription="Create a new document." ma:contentTypeScope="" ma:versionID="ff3b76f0f8d4bf53fc2ec32da21a02cd">
  <xsd:schema xmlns:xsd="http://www.w3.org/2001/XMLSchema" xmlns:xs="http://www.w3.org/2001/XMLSchema" xmlns:p="http://schemas.microsoft.com/office/2006/metadata/properties" xmlns:ns2="6e449c05-8c01-4e08-a783-17dafd20dab3" xmlns:ns3="5583d20d-1fad-47b4-8824-9ca080c09e6e" targetNamespace="http://schemas.microsoft.com/office/2006/metadata/properties" ma:root="true" ma:fieldsID="4e0008920ba1b87d355fc6bced0aa99d" ns2:_="" ns3:_="">
    <xsd:import namespace="6e449c05-8c01-4e08-a783-17dafd20dab3"/>
    <xsd:import namespace="5583d20d-1fad-47b4-8824-9ca080c09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49c05-8c01-4e08-a783-17dafd20d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3fe6b2-9805-4098-a026-27399b3b2f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3d20d-1fad-47b4-8824-9ca080c09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8f0493-2f52-4bfa-9add-42984693eb4c}" ma:internalName="TaxCatchAll" ma:showField="CatchAllData" ma:web="5583d20d-1fad-47b4-8824-9ca080c09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583d20d-1fad-47b4-8824-9ca080c09e6e" xsi:nil="true"/>
    <lcf76f155ced4ddcb4097134ff3c332f xmlns="6e449c05-8c01-4e08-a783-17dafd20da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3AB322-9619-429C-88F3-BA0CE31FC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49c05-8c01-4e08-a783-17dafd20dab3"/>
    <ds:schemaRef ds:uri="5583d20d-1fad-47b4-8824-9ca080c09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7F44C-1A38-45A4-86F8-FC06CAE5E752}">
  <ds:schemaRefs>
    <ds:schemaRef ds:uri="http://schemas.openxmlformats.org/officeDocument/2006/bibliography"/>
  </ds:schemaRefs>
</ds:datastoreItem>
</file>

<file path=customXml/itemProps3.xml><?xml version="1.0" encoding="utf-8"?>
<ds:datastoreItem xmlns:ds="http://schemas.openxmlformats.org/officeDocument/2006/customXml" ds:itemID="{CC11EED3-CA48-4BDA-BC84-B9143C05A2B4}">
  <ds:schemaRefs>
    <ds:schemaRef ds:uri="http://schemas.microsoft.com/office/2006/metadata/properties"/>
    <ds:schemaRef ds:uri="http://schemas.microsoft.com/office/infopath/2007/PartnerControls"/>
    <ds:schemaRef ds:uri="5583d20d-1fad-47b4-8824-9ca080c09e6e"/>
    <ds:schemaRef ds:uri="6e449c05-8c01-4e08-a783-17dafd20dab3"/>
  </ds:schemaRefs>
</ds:datastoreItem>
</file>

<file path=customXml/itemProps4.xml><?xml version="1.0" encoding="utf-8"?>
<ds:datastoreItem xmlns:ds="http://schemas.openxmlformats.org/officeDocument/2006/customXml" ds:itemID="{4D4D87FD-4913-4E69-944F-B927C4F4D3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PN000338-DOC-XXX-FOW CoE Report Template</Template>
  <TotalTime>0</TotalTime>
  <Pages>18</Pages>
  <Words>5865</Words>
  <Characters>33436</Characters>
  <Application>Microsoft Office Word</Application>
  <DocSecurity>0</DocSecurity>
  <Lines>278</Lines>
  <Paragraphs>78</Paragraphs>
  <ScaleCrop>false</ScaleCrop>
  <Company>ORE Catapult</Company>
  <LinksUpToDate>false</LinksUpToDate>
  <CharactersWithSpaces>39223</CharactersWithSpaces>
  <SharedDoc>false</SharedDoc>
  <HLinks>
    <vt:vector size="72" baseType="variant">
      <vt:variant>
        <vt:i4>917598</vt:i4>
      </vt:variant>
      <vt:variant>
        <vt:i4>81</vt:i4>
      </vt:variant>
      <vt:variant>
        <vt:i4>0</vt:i4>
      </vt:variant>
      <vt:variant>
        <vt:i4>5</vt:i4>
      </vt:variant>
      <vt:variant>
        <vt:lpwstr>https://www.youtube.com/c/OffshoreRenewableEnergyCatapult</vt:lpwstr>
      </vt:variant>
      <vt:variant>
        <vt:lpwstr/>
      </vt:variant>
      <vt:variant>
        <vt:i4>6291498</vt:i4>
      </vt:variant>
      <vt:variant>
        <vt:i4>78</vt:i4>
      </vt:variant>
      <vt:variant>
        <vt:i4>0</vt:i4>
      </vt:variant>
      <vt:variant>
        <vt:i4>5</vt:i4>
      </vt:variant>
      <vt:variant>
        <vt:lpwstr>https://twitter.com/ORECatapult</vt:lpwstr>
      </vt:variant>
      <vt:variant>
        <vt:lpwstr/>
      </vt:variant>
      <vt:variant>
        <vt:i4>458822</vt:i4>
      </vt:variant>
      <vt:variant>
        <vt:i4>75</vt:i4>
      </vt:variant>
      <vt:variant>
        <vt:i4>0</vt:i4>
      </vt:variant>
      <vt:variant>
        <vt:i4>5</vt:i4>
      </vt:variant>
      <vt:variant>
        <vt:lpwstr>https://www.linkedin.com/company/offshore-renewable-energy-catapult/</vt:lpwstr>
      </vt:variant>
      <vt:variant>
        <vt:lpwstr/>
      </vt:variant>
      <vt:variant>
        <vt:i4>6750251</vt:i4>
      </vt:variant>
      <vt:variant>
        <vt:i4>72</vt:i4>
      </vt:variant>
      <vt:variant>
        <vt:i4>0</vt:i4>
      </vt:variant>
      <vt:variant>
        <vt:i4>5</vt:i4>
      </vt:variant>
      <vt:variant>
        <vt:lpwstr>https://www.instagram.com/ore.catapult/</vt:lpwstr>
      </vt:variant>
      <vt:variant>
        <vt:lpwstr/>
      </vt:variant>
      <vt:variant>
        <vt:i4>1966168</vt:i4>
      </vt:variant>
      <vt:variant>
        <vt:i4>69</vt:i4>
      </vt:variant>
      <vt:variant>
        <vt:i4>0</vt:i4>
      </vt:variant>
      <vt:variant>
        <vt:i4>5</vt:i4>
      </vt:variant>
      <vt:variant>
        <vt:lpwstr>https://ore.catapult.org.uk/</vt:lpwstr>
      </vt:variant>
      <vt:variant>
        <vt:lpwstr/>
      </vt:variant>
      <vt:variant>
        <vt:i4>852024</vt:i4>
      </vt:variant>
      <vt:variant>
        <vt:i4>66</vt:i4>
      </vt:variant>
      <vt:variant>
        <vt:i4>0</vt:i4>
      </vt:variant>
      <vt:variant>
        <vt:i4>5</vt:i4>
      </vt:variant>
      <vt:variant>
        <vt:lpwstr>mailto:info@ore.catapult.org.uk</vt:lpwstr>
      </vt:variant>
      <vt:variant>
        <vt:lpwstr/>
      </vt:variant>
      <vt:variant>
        <vt:i4>4718592</vt:i4>
      </vt:variant>
      <vt:variant>
        <vt:i4>63</vt:i4>
      </vt:variant>
      <vt:variant>
        <vt:i4>0</vt:i4>
      </vt:variant>
      <vt:variant>
        <vt:i4>5</vt:i4>
      </vt:variant>
      <vt:variant>
        <vt:lpwstr>https://www.legislation.gov.uk/ukpga/2023/54</vt:lpwstr>
      </vt:variant>
      <vt:variant>
        <vt:lpwstr/>
      </vt:variant>
      <vt:variant>
        <vt:i4>7077987</vt:i4>
      </vt:variant>
      <vt:variant>
        <vt:i4>54</vt:i4>
      </vt:variant>
      <vt:variant>
        <vt:i4>0</vt:i4>
      </vt:variant>
      <vt:variant>
        <vt:i4>5</vt:i4>
      </vt:variant>
      <vt:variant>
        <vt:lpwstr>https://scottishlivingwage.org/</vt:lpwstr>
      </vt:variant>
      <vt:variant>
        <vt:lpwstr/>
      </vt:variant>
      <vt:variant>
        <vt:i4>6553674</vt:i4>
      </vt:variant>
      <vt:variant>
        <vt:i4>51</vt:i4>
      </vt:variant>
      <vt:variant>
        <vt:i4>0</vt:i4>
      </vt:variant>
      <vt:variant>
        <vt:i4>5</vt:i4>
      </vt:variant>
      <vt:variant>
        <vt:lpwstr>mailto:procurement@ore.catapult.org.uk</vt:lpwstr>
      </vt:variant>
      <vt:variant>
        <vt:lpwstr/>
      </vt:variant>
      <vt:variant>
        <vt:i4>7929921</vt:i4>
      </vt:variant>
      <vt:variant>
        <vt:i4>48</vt:i4>
      </vt:variant>
      <vt:variant>
        <vt:i4>0</vt:i4>
      </vt:variant>
      <vt:variant>
        <vt:i4>5</vt:i4>
      </vt:variant>
      <vt:variant>
        <vt:lpwstr>mailto:finance@ore.catapult.org.uk</vt:lpwstr>
      </vt:variant>
      <vt:variant>
        <vt:lpwstr/>
      </vt:variant>
      <vt:variant>
        <vt:i4>1966168</vt:i4>
      </vt:variant>
      <vt:variant>
        <vt:i4>45</vt:i4>
      </vt:variant>
      <vt:variant>
        <vt:i4>0</vt:i4>
      </vt:variant>
      <vt:variant>
        <vt:i4>5</vt:i4>
      </vt:variant>
      <vt:variant>
        <vt:lpwstr>https://ore.catapult.org.uk/</vt:lpwstr>
      </vt:variant>
      <vt:variant>
        <vt:lpwstr/>
      </vt:variant>
      <vt:variant>
        <vt:i4>5046384</vt:i4>
      </vt:variant>
      <vt:variant>
        <vt:i4>42</vt:i4>
      </vt:variant>
      <vt:variant>
        <vt:i4>0</vt:i4>
      </vt:variant>
      <vt:variant>
        <vt:i4>5</vt:i4>
      </vt:variant>
      <vt:variant>
        <vt:lpwstr/>
      </vt:variant>
      <vt:variant>
        <vt:lpwstr>_Scope_of_Work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Dynamic Cables and Ancillary Systems – Market Projections</dc:title>
  <dc:subject>FLOATING OFFSHORE WIND CENTRE OF EXCELLENCE</dc:subject>
  <dc:creator>Ellen Jump</dc:creator>
  <cp:keywords/>
  <dc:description/>
  <cp:lastModifiedBy>Craig Corbett</cp:lastModifiedBy>
  <cp:revision>10</cp:revision>
  <cp:lastPrinted>2021-11-18T01:53:00Z</cp:lastPrinted>
  <dcterms:created xsi:type="dcterms:W3CDTF">2025-07-31T13:13:00Z</dcterms:created>
  <dcterms:modified xsi:type="dcterms:W3CDTF">2025-08-01T14:46:00Z</dcterms:modified>
  <cp:contentStatus>Confidential (Internal use only) | Private (Client use only) | Public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erence">
    <vt:lpwstr>PN000000-XYZ-000</vt:lpwstr>
  </property>
  <property fmtid="{D5CDD505-2E9C-101B-9397-08002B2CF9AE}" pid="3" name="DocRevision">
    <vt:i4>1</vt:i4>
  </property>
  <property fmtid="{D5CDD505-2E9C-101B-9397-08002B2CF9AE}" pid="4" name="ContentTypeId">
    <vt:lpwstr>0x010100E44EDD450E61154E9CDC33039105EB40</vt:lpwstr>
  </property>
  <property fmtid="{D5CDD505-2E9C-101B-9397-08002B2CF9AE}" pid="5" name="MSIP_Label_2d26f538-337a-4593-a7e6-123667b1a538_Enabled">
    <vt:lpwstr>true</vt:lpwstr>
  </property>
  <property fmtid="{D5CDD505-2E9C-101B-9397-08002B2CF9AE}" pid="6" name="MSIP_Label_2d26f538-337a-4593-a7e6-123667b1a538_SetDate">
    <vt:lpwstr>2021-08-02T11:13:17Z</vt:lpwstr>
  </property>
  <property fmtid="{D5CDD505-2E9C-101B-9397-08002B2CF9AE}" pid="7" name="MSIP_Label_2d26f538-337a-4593-a7e6-123667b1a538_Method">
    <vt:lpwstr>Standard</vt:lpwstr>
  </property>
  <property fmtid="{D5CDD505-2E9C-101B-9397-08002B2CF9AE}" pid="8" name="MSIP_Label_2d26f538-337a-4593-a7e6-123667b1a538_Name">
    <vt:lpwstr>C1 Interne</vt:lpwstr>
  </property>
  <property fmtid="{D5CDD505-2E9C-101B-9397-08002B2CF9AE}" pid="9" name="MSIP_Label_2d26f538-337a-4593-a7e6-123667b1a538_SiteId">
    <vt:lpwstr>e242425b-70fc-44dc-9ddf-c21e304e6c80</vt:lpwstr>
  </property>
  <property fmtid="{D5CDD505-2E9C-101B-9397-08002B2CF9AE}" pid="10" name="MSIP_Label_2d26f538-337a-4593-a7e6-123667b1a538_ActionId">
    <vt:lpwstr>ac12b965-90eb-445d-8502-bfa31e9b43d6</vt:lpwstr>
  </property>
  <property fmtid="{D5CDD505-2E9C-101B-9397-08002B2CF9AE}" pid="11" name="MSIP_Label_2d26f538-337a-4593-a7e6-123667b1a538_ContentBits">
    <vt:lpwstr>0</vt:lpwstr>
  </property>
  <property fmtid="{D5CDD505-2E9C-101B-9397-08002B2CF9AE}" pid="12" name="MediaServiceImageTags">
    <vt:lpwstr/>
  </property>
</Properties>
</file>