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11551908" w:displacedByCustomXml="next"/>
    <w:sdt>
      <w:sdtPr>
        <w:alias w:val="Title"/>
        <w:tag w:val=""/>
        <w:id w:val="-699473600"/>
        <w:placeholder>
          <w:docPart w:val="EB94D84F92DC459EBC81297762C6E90F"/>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7C9484BA" w14:textId="181811CA" w:rsidR="00F5034A" w:rsidRPr="00EE278D" w:rsidRDefault="00394C2C" w:rsidP="004E1570">
          <w:pPr>
            <w:pStyle w:val="Heading1"/>
          </w:pPr>
          <w:r>
            <w:t>Invitation to Tender (ITT) and Statement of Requirement</w:t>
          </w:r>
        </w:p>
      </w:sdtContent>
    </w:sdt>
    <w:sdt>
      <w:sdtPr>
        <w:rPr>
          <w:rStyle w:val="chrSubTitle"/>
          <w:color w:val="B1173B" w:themeColor="accent1"/>
        </w:rPr>
        <w:alias w:val="Subject"/>
        <w:tag w:val=""/>
        <w:id w:val="-1191455524"/>
        <w:placeholder>
          <w:docPart w:val="E9BBD74C08D74B3AB60B4418B88C5E7E"/>
        </w:placeholder>
        <w:dataBinding w:prefixMappings="xmlns:ns0='http://purl.org/dc/elements/1.1/' xmlns:ns1='http://schemas.openxmlformats.org/package/2006/metadata/core-properties' " w:xpath="/ns1:coreProperties[1]/ns0:subject[1]" w:storeItemID="{6C3C8BC8-F283-45AE-878A-BAB7291924A1}"/>
        <w:text/>
      </w:sdtPr>
      <w:sdtEndPr>
        <w:rPr>
          <w:rStyle w:val="chrSubTitle"/>
        </w:rPr>
      </w:sdtEndPr>
      <w:sdtContent>
        <w:p w14:paraId="68B4D199" w14:textId="25CA702E" w:rsidR="00F5034A" w:rsidRPr="00A56F05" w:rsidRDefault="004459AA" w:rsidP="00C71C4F">
          <w:pPr>
            <w:pStyle w:val="Heading1"/>
            <w:rPr>
              <w:rStyle w:val="chrSubTitle"/>
              <w:color w:val="B1173B" w:themeColor="accent1"/>
            </w:rPr>
          </w:pPr>
          <w:r w:rsidRPr="00A56F05">
            <w:rPr>
              <w:rStyle w:val="chrSubTitle"/>
              <w:color w:val="B1173B" w:themeColor="accent1"/>
            </w:rPr>
            <w:t>Review of Network Rail’s WRCCA Planning for Operational Property (Buildings) assets</w:t>
          </w:r>
        </w:p>
      </w:sdtContent>
    </w:sdt>
    <w:sdt>
      <w:sdtPr>
        <w:alias w:val="Date"/>
        <w:tag w:val=""/>
        <w:id w:val="1579170274"/>
        <w:placeholder>
          <w:docPart w:val="22816AAB41314CC9A2F4AA7AE9DB3B40"/>
        </w:placeholder>
        <w:dataBinding w:prefixMappings="xmlns:ns0='http://schemas.microsoft.com/office/2006/coverPageProps' " w:xpath="/ns0:CoverPageProperties[1]/ns0:PublishDate[1]" w:storeItemID="{55AF091B-3C7A-41E3-B477-F2FDAA23CFDA}"/>
        <w:date w:fullDate="2025-07-31T00:00:00Z">
          <w:dateFormat w:val="dd MMMM yyyy"/>
          <w:lid w:val="en-GB"/>
          <w:storeMappedDataAs w:val="dateTime"/>
          <w:calendar w:val="gregorian"/>
        </w:date>
      </w:sdtPr>
      <w:sdtEndPr/>
      <w:sdtContent>
        <w:p w14:paraId="7BD9C880" w14:textId="19653FA2" w:rsidR="00F5034A" w:rsidRDefault="00747A52" w:rsidP="00C71C4F">
          <w:pPr>
            <w:pStyle w:val="Date"/>
          </w:pPr>
          <w:r>
            <w:t>31 July 2025</w:t>
          </w:r>
        </w:p>
      </w:sdtContent>
    </w:sdt>
    <w:p w14:paraId="6CEDC23F" w14:textId="77777777" w:rsidR="00F5034A" w:rsidRDefault="00F5034A" w:rsidP="00C71C4F"/>
    <w:p w14:paraId="561AEEDD" w14:textId="1844FC01" w:rsidR="00DC68DE" w:rsidRPr="00DC68DE" w:rsidRDefault="00DC68DE" w:rsidP="00DC68DE">
      <w:pPr>
        <w:rPr>
          <w:rStyle w:val="chrSubTitle"/>
          <w:rFonts w:eastAsiaTheme="majorEastAsia" w:cstheme="majorBidi"/>
          <w:b/>
          <w:color w:val="253268" w:themeColor="text2"/>
          <w:sz w:val="24"/>
          <w:szCs w:val="24"/>
        </w:rPr>
      </w:pPr>
      <w:r w:rsidRPr="00DC68DE">
        <w:rPr>
          <w:rStyle w:val="chrSubTitle"/>
          <w:rFonts w:eastAsiaTheme="majorEastAsia" w:cstheme="majorBidi"/>
          <w:b/>
          <w:color w:val="253268" w:themeColor="text2"/>
          <w:sz w:val="24"/>
          <w:szCs w:val="24"/>
        </w:rPr>
        <w:t>●</w:t>
      </w:r>
      <w:r w:rsidRPr="00DC68DE">
        <w:rPr>
          <w:rStyle w:val="chrSubTitle"/>
          <w:rFonts w:eastAsiaTheme="majorEastAsia" w:cstheme="majorBidi"/>
          <w:b/>
          <w:color w:val="253268" w:themeColor="text2"/>
          <w:sz w:val="24"/>
          <w:szCs w:val="24"/>
        </w:rPr>
        <w:tab/>
        <w:t>CPV Code:</w:t>
      </w:r>
      <w:r w:rsidR="009C7778" w:rsidRPr="009C7778">
        <w:t xml:space="preserve"> </w:t>
      </w:r>
      <w:r w:rsidR="009C7778" w:rsidRPr="00A56F05">
        <w:rPr>
          <w:rStyle w:val="chrSubTitle"/>
          <w:rFonts w:eastAsiaTheme="majorEastAsia" w:cstheme="majorBidi"/>
          <w:b/>
          <w:color w:val="B1173B" w:themeColor="accent1"/>
          <w:sz w:val="24"/>
          <w:szCs w:val="24"/>
        </w:rPr>
        <w:t>73210000</w:t>
      </w:r>
    </w:p>
    <w:p w14:paraId="7841CC84" w14:textId="01DB690F" w:rsidR="00F5034A" w:rsidRPr="00DC68DE" w:rsidRDefault="00DC68DE" w:rsidP="00DC68DE">
      <w:pPr>
        <w:rPr>
          <w:rStyle w:val="chrSubTitle"/>
          <w:rFonts w:eastAsiaTheme="majorEastAsia" w:cstheme="majorBidi"/>
          <w:b/>
          <w:color w:val="253268" w:themeColor="text2"/>
          <w:sz w:val="24"/>
          <w:szCs w:val="24"/>
        </w:rPr>
        <w:sectPr w:rsidR="00F5034A" w:rsidRPr="00DC68DE" w:rsidSect="00F5034A">
          <w:headerReference w:type="even" r:id="rId13"/>
          <w:headerReference w:type="default" r:id="rId14"/>
          <w:footerReference w:type="even" r:id="rId15"/>
          <w:footerReference w:type="default" r:id="rId16"/>
          <w:headerReference w:type="first" r:id="rId17"/>
          <w:footerReference w:type="first" r:id="rId18"/>
          <w:pgSz w:w="11906" w:h="16838" w:code="9"/>
          <w:pgMar w:top="5443" w:right="1134" w:bottom="1134" w:left="1134" w:header="709" w:footer="709" w:gutter="0"/>
          <w:pgNumType w:start="1"/>
          <w:cols w:space="708"/>
          <w:titlePg/>
          <w:docGrid w:linePitch="360"/>
        </w:sectPr>
      </w:pPr>
      <w:r w:rsidRPr="00DC68DE">
        <w:rPr>
          <w:rStyle w:val="chrSubTitle"/>
          <w:rFonts w:eastAsiaTheme="majorEastAsia" w:cstheme="majorBidi"/>
          <w:b/>
          <w:color w:val="253268" w:themeColor="text2"/>
          <w:sz w:val="24"/>
          <w:szCs w:val="24"/>
        </w:rPr>
        <w:t>●</w:t>
      </w:r>
      <w:r w:rsidRPr="00DC68DE">
        <w:rPr>
          <w:rStyle w:val="chrSubTitle"/>
          <w:rFonts w:eastAsiaTheme="majorEastAsia" w:cstheme="majorBidi"/>
          <w:b/>
          <w:color w:val="253268" w:themeColor="text2"/>
          <w:sz w:val="24"/>
          <w:szCs w:val="24"/>
        </w:rPr>
        <w:tab/>
        <w:t xml:space="preserve">Tender Reference: </w:t>
      </w:r>
      <w:r w:rsidRPr="00A56F05">
        <w:rPr>
          <w:rStyle w:val="chrSubTitle"/>
          <w:rFonts w:eastAsiaTheme="majorEastAsia" w:cstheme="majorBidi"/>
          <w:b/>
          <w:color w:val="B1173B" w:themeColor="accent1"/>
          <w:sz w:val="24"/>
          <w:szCs w:val="24"/>
        </w:rPr>
        <w:t>ORR/CT/25-38</w:t>
      </w:r>
    </w:p>
    <w:p w14:paraId="0DF7E4F3" w14:textId="17D2D94E" w:rsidR="00A56F05" w:rsidRPr="00A56F05" w:rsidRDefault="00F5034A" w:rsidP="00A56F05">
      <w:pPr>
        <w:pStyle w:val="Heading2NoToc"/>
        <w:rPr>
          <w:rFonts w:asciiTheme="minorHAnsi" w:eastAsiaTheme="minorEastAsia" w:hAnsiTheme="minorHAnsi"/>
          <w:b w:val="0"/>
          <w:bCs/>
          <w:color w:val="auto"/>
          <w:kern w:val="2"/>
          <w:szCs w:val="24"/>
          <w:lang w:eastAsia="en-GB"/>
          <w14:ligatures w14:val="standardContextual"/>
        </w:rPr>
      </w:pPr>
      <w:r>
        <w:lastRenderedPageBreak/>
        <w:t>Contents</w:t>
      </w:r>
    </w:p>
    <w:p w14:paraId="0AA611D8" w14:textId="77777777" w:rsidR="00A56F05" w:rsidRDefault="00A56F05" w:rsidP="00A56F05">
      <w:pPr>
        <w:rPr>
          <w:lang w:eastAsia="en-GB"/>
        </w:rPr>
      </w:pPr>
    </w:p>
    <w:p w14:paraId="3CCD09B9" w14:textId="1735D04D" w:rsidR="00A56F05" w:rsidRDefault="00A56F05" w:rsidP="00A56F05">
      <w:pPr>
        <w:pStyle w:val="TOC1"/>
        <w:pBdr>
          <w:top w:val="dotted" w:sz="18" w:space="4" w:color="253268" w:themeColor="text2"/>
        </w:pBdr>
        <w:rPr>
          <w:rFonts w:asciiTheme="minorHAnsi" w:eastAsiaTheme="minorEastAsia" w:hAnsiTheme="minorHAnsi"/>
          <w:b w:val="0"/>
          <w:bCs w:val="0"/>
          <w:color w:val="auto"/>
          <w:sz w:val="22"/>
          <w:lang w:eastAsia="en-GB"/>
        </w:rPr>
      </w:pPr>
      <w:bookmarkStart w:id="4" w:name="_Hlk204689001"/>
      <w:r w:rsidRPr="00A56F05">
        <w:t>Purpose of the document</w:t>
      </w:r>
      <w:r w:rsidRPr="00A56F05">
        <w:rPr>
          <w:webHidden/>
        </w:rPr>
        <w:tab/>
      </w:r>
      <w:r w:rsidRPr="00A56F05">
        <w:fldChar w:fldCharType="begin"/>
      </w:r>
      <w:r w:rsidRPr="00A56F05">
        <w:rPr>
          <w:webHidden/>
        </w:rPr>
        <w:instrText xml:space="preserve"> PAGEREF _Toc111551913 \h </w:instrText>
      </w:r>
      <w:r w:rsidRPr="00A56F05">
        <w:fldChar w:fldCharType="separate"/>
      </w:r>
      <w:r w:rsidRPr="00A56F05">
        <w:rPr>
          <w:webHidden/>
        </w:rPr>
        <w:t>3</w:t>
      </w:r>
      <w:r w:rsidRPr="00A56F05">
        <w:fldChar w:fldCharType="end"/>
      </w:r>
    </w:p>
    <w:p w14:paraId="20FAC3F8" w14:textId="2F8E292B" w:rsidR="00A56F05" w:rsidRDefault="00A56F05" w:rsidP="00A56F05">
      <w:pPr>
        <w:pStyle w:val="TOC1"/>
        <w:pBdr>
          <w:top w:val="dotted" w:sz="18" w:space="4" w:color="253268" w:themeColor="text2"/>
        </w:pBdr>
        <w:rPr>
          <w:rFonts w:asciiTheme="minorHAnsi" w:eastAsiaTheme="minorEastAsia" w:hAnsiTheme="minorHAnsi"/>
          <w:b w:val="0"/>
          <w:bCs w:val="0"/>
          <w:color w:val="auto"/>
          <w:sz w:val="22"/>
          <w:lang w:eastAsia="en-GB"/>
        </w:rPr>
      </w:pPr>
      <w:r w:rsidRPr="00A56F05">
        <w:t>1.</w:t>
      </w:r>
      <w:r w:rsidRPr="00A56F05">
        <w:rPr>
          <w:rFonts w:asciiTheme="minorHAnsi" w:eastAsiaTheme="minorEastAsia" w:hAnsiTheme="minorHAnsi"/>
          <w:b w:val="0"/>
          <w:bCs w:val="0"/>
          <w:sz w:val="22"/>
          <w:lang w:eastAsia="en-GB"/>
        </w:rPr>
        <w:tab/>
      </w:r>
      <w:r w:rsidRPr="00A56F05">
        <w:t>Introduction to the Office of Rail and Road</w:t>
      </w:r>
      <w:r w:rsidRPr="00A56F05">
        <w:rPr>
          <w:webHidden/>
        </w:rPr>
        <w:tab/>
      </w:r>
      <w:r w:rsidRPr="00A56F05">
        <w:fldChar w:fldCharType="begin"/>
      </w:r>
      <w:r w:rsidRPr="00A56F05">
        <w:rPr>
          <w:webHidden/>
        </w:rPr>
        <w:instrText xml:space="preserve"> PAGEREF _Toc111551914 \h </w:instrText>
      </w:r>
      <w:r w:rsidRPr="00A56F05">
        <w:fldChar w:fldCharType="separate"/>
      </w:r>
      <w:r w:rsidRPr="00A56F05">
        <w:rPr>
          <w:webHidden/>
        </w:rPr>
        <w:t>4</w:t>
      </w:r>
      <w:r w:rsidRPr="00A56F05">
        <w:fldChar w:fldCharType="end"/>
      </w:r>
    </w:p>
    <w:p w14:paraId="4F3CB8B1" w14:textId="2BCD8297" w:rsidR="00A56F05" w:rsidRDefault="00A56F05" w:rsidP="00A56F05">
      <w:pPr>
        <w:pStyle w:val="TOC2"/>
        <w:pBdr>
          <w:top w:val="dotted" w:sz="18" w:space="4" w:color="253268" w:themeColor="text2"/>
        </w:pBdr>
        <w:tabs>
          <w:tab w:val="right" w:pos="9628"/>
        </w:tabs>
        <w:rPr>
          <w:rFonts w:asciiTheme="minorHAnsi" w:eastAsiaTheme="minorEastAsia" w:hAnsiTheme="minorHAnsi"/>
          <w:noProof/>
          <w:sz w:val="22"/>
          <w:lang w:eastAsia="en-GB"/>
        </w:rPr>
      </w:pPr>
      <w:r w:rsidRPr="00A56F05">
        <w:rPr>
          <w:noProof/>
        </w:rPr>
        <w:t>Our strategic objectives</w:t>
      </w:r>
      <w:r w:rsidRPr="00A56F05">
        <w:rPr>
          <w:noProof/>
          <w:webHidden/>
        </w:rPr>
        <w:tab/>
      </w:r>
      <w:r w:rsidRPr="00A56F05">
        <w:fldChar w:fldCharType="begin"/>
      </w:r>
      <w:r w:rsidRPr="00A56F05">
        <w:rPr>
          <w:noProof/>
          <w:webHidden/>
        </w:rPr>
        <w:instrText xml:space="preserve"> PAGEREF _Toc111551915 \h </w:instrText>
      </w:r>
      <w:r w:rsidRPr="00A56F05">
        <w:fldChar w:fldCharType="separate"/>
      </w:r>
      <w:r w:rsidRPr="00A56F05">
        <w:rPr>
          <w:noProof/>
          <w:webHidden/>
        </w:rPr>
        <w:t>4</w:t>
      </w:r>
      <w:r w:rsidRPr="00A56F05">
        <w:fldChar w:fldCharType="end"/>
      </w:r>
    </w:p>
    <w:p w14:paraId="67862F99" w14:textId="53F7FF4E" w:rsidR="00A56F05" w:rsidRDefault="00A56F05" w:rsidP="00A56F05">
      <w:pPr>
        <w:pStyle w:val="TOC2"/>
        <w:pBdr>
          <w:top w:val="dotted" w:sz="18" w:space="4" w:color="253268" w:themeColor="text2"/>
        </w:pBdr>
        <w:tabs>
          <w:tab w:val="right" w:pos="9628"/>
        </w:tabs>
        <w:rPr>
          <w:rFonts w:asciiTheme="minorHAnsi" w:eastAsiaTheme="minorEastAsia" w:hAnsiTheme="minorHAnsi"/>
          <w:noProof/>
          <w:sz w:val="22"/>
          <w:lang w:eastAsia="en-GB"/>
        </w:rPr>
      </w:pPr>
      <w:r w:rsidRPr="00A56F05">
        <w:rPr>
          <w:noProof/>
        </w:rPr>
        <w:t>Supplying ORR</w:t>
      </w:r>
      <w:r w:rsidRPr="00A56F05">
        <w:rPr>
          <w:noProof/>
          <w:webHidden/>
        </w:rPr>
        <w:tab/>
      </w:r>
      <w:r w:rsidRPr="00A56F05">
        <w:fldChar w:fldCharType="begin"/>
      </w:r>
      <w:r w:rsidRPr="00A56F05">
        <w:rPr>
          <w:noProof/>
          <w:webHidden/>
        </w:rPr>
        <w:instrText xml:space="preserve"> PAGEREF _Toc111551916 \h </w:instrText>
      </w:r>
      <w:r w:rsidRPr="00A56F05">
        <w:fldChar w:fldCharType="separate"/>
      </w:r>
      <w:r w:rsidRPr="00A56F05">
        <w:rPr>
          <w:noProof/>
          <w:webHidden/>
        </w:rPr>
        <w:t>4</w:t>
      </w:r>
      <w:r w:rsidRPr="00A56F05">
        <w:fldChar w:fldCharType="end"/>
      </w:r>
    </w:p>
    <w:p w14:paraId="21DCDD7F" w14:textId="5DBEA5A8" w:rsidR="00A56F05" w:rsidRDefault="00A56F05" w:rsidP="00A56F05">
      <w:pPr>
        <w:pStyle w:val="TOC1"/>
        <w:pBdr>
          <w:top w:val="dotted" w:sz="18" w:space="4" w:color="253268" w:themeColor="text2"/>
        </w:pBdr>
        <w:rPr>
          <w:rFonts w:asciiTheme="minorHAnsi" w:eastAsiaTheme="minorEastAsia" w:hAnsiTheme="minorHAnsi"/>
          <w:b w:val="0"/>
          <w:bCs w:val="0"/>
          <w:color w:val="auto"/>
          <w:sz w:val="22"/>
          <w:lang w:eastAsia="en-GB"/>
        </w:rPr>
      </w:pPr>
      <w:r w:rsidRPr="00A56F05">
        <w:t>Small and Medium Enterprises</w:t>
      </w:r>
      <w:r w:rsidRPr="00A56F05">
        <w:rPr>
          <w:webHidden/>
        </w:rPr>
        <w:tab/>
      </w:r>
      <w:r w:rsidRPr="00A56F05">
        <w:fldChar w:fldCharType="begin"/>
      </w:r>
      <w:r w:rsidRPr="00A56F05">
        <w:rPr>
          <w:webHidden/>
        </w:rPr>
        <w:instrText xml:space="preserve"> PAGEREF _Toc111551917 \h </w:instrText>
      </w:r>
      <w:r w:rsidRPr="00A56F05">
        <w:fldChar w:fldCharType="separate"/>
      </w:r>
      <w:r w:rsidRPr="00A56F05">
        <w:rPr>
          <w:webHidden/>
        </w:rPr>
        <w:t>6</w:t>
      </w:r>
      <w:r w:rsidRPr="00A56F05">
        <w:fldChar w:fldCharType="end"/>
      </w:r>
    </w:p>
    <w:p w14:paraId="312A0D9B" w14:textId="13826AC1" w:rsidR="00A56F05" w:rsidRDefault="00A56F05" w:rsidP="00A56F05">
      <w:pPr>
        <w:pStyle w:val="TOC1"/>
        <w:pBdr>
          <w:top w:val="dotted" w:sz="18" w:space="4" w:color="253268" w:themeColor="text2"/>
        </w:pBdr>
        <w:rPr>
          <w:rFonts w:asciiTheme="minorHAnsi" w:eastAsiaTheme="minorEastAsia" w:hAnsiTheme="minorHAnsi"/>
          <w:b w:val="0"/>
          <w:bCs w:val="0"/>
          <w:color w:val="auto"/>
          <w:sz w:val="22"/>
          <w:lang w:eastAsia="en-GB"/>
        </w:rPr>
      </w:pPr>
      <w:r w:rsidRPr="00A56F05">
        <w:t>2.</w:t>
      </w:r>
      <w:r w:rsidRPr="00A56F05">
        <w:rPr>
          <w:rFonts w:asciiTheme="minorHAnsi" w:eastAsiaTheme="minorEastAsia" w:hAnsiTheme="minorHAnsi"/>
          <w:b w:val="0"/>
          <w:bCs w:val="0"/>
          <w:sz w:val="22"/>
          <w:lang w:eastAsia="en-GB"/>
        </w:rPr>
        <w:tab/>
      </w:r>
      <w:r w:rsidRPr="00A56F05">
        <w:t>Statement of Requirement</w:t>
      </w:r>
      <w:r w:rsidRPr="00A56F05">
        <w:rPr>
          <w:webHidden/>
        </w:rPr>
        <w:tab/>
      </w:r>
      <w:r w:rsidRPr="00A56F05">
        <w:fldChar w:fldCharType="begin"/>
      </w:r>
      <w:r w:rsidRPr="00A56F05">
        <w:rPr>
          <w:webHidden/>
        </w:rPr>
        <w:instrText xml:space="preserve"> PAGEREF _Toc111551918 \h </w:instrText>
      </w:r>
      <w:r w:rsidRPr="00A56F05">
        <w:fldChar w:fldCharType="separate"/>
      </w:r>
      <w:r w:rsidRPr="00A56F05">
        <w:rPr>
          <w:webHidden/>
        </w:rPr>
        <w:t>7</w:t>
      </w:r>
      <w:r w:rsidRPr="00A56F05">
        <w:fldChar w:fldCharType="end"/>
      </w:r>
    </w:p>
    <w:p w14:paraId="3558BD30" w14:textId="57F35EF9" w:rsidR="00A56F05" w:rsidRDefault="00A56F05" w:rsidP="00A56F05">
      <w:pPr>
        <w:pStyle w:val="TOC2"/>
        <w:pBdr>
          <w:top w:val="dotted" w:sz="18" w:space="4" w:color="253268" w:themeColor="text2"/>
        </w:pBdr>
        <w:tabs>
          <w:tab w:val="right" w:pos="9628"/>
        </w:tabs>
        <w:rPr>
          <w:rFonts w:asciiTheme="minorHAnsi" w:eastAsiaTheme="minorEastAsia" w:hAnsiTheme="minorHAnsi"/>
          <w:noProof/>
          <w:sz w:val="22"/>
          <w:lang w:eastAsia="en-GB"/>
        </w:rPr>
      </w:pPr>
      <w:r w:rsidRPr="00A56F05">
        <w:rPr>
          <w:noProof/>
        </w:rPr>
        <w:t>2.1 Background of the project</w:t>
      </w:r>
      <w:r w:rsidRPr="00A56F05">
        <w:rPr>
          <w:noProof/>
          <w:webHidden/>
        </w:rPr>
        <w:tab/>
      </w:r>
      <w:r w:rsidRPr="00A56F05">
        <w:fldChar w:fldCharType="begin"/>
      </w:r>
      <w:r w:rsidRPr="00A56F05">
        <w:rPr>
          <w:noProof/>
          <w:webHidden/>
        </w:rPr>
        <w:instrText xml:space="preserve"> PAGEREF _Toc111551919 \h </w:instrText>
      </w:r>
      <w:r w:rsidRPr="00A56F05">
        <w:fldChar w:fldCharType="separate"/>
      </w:r>
      <w:r w:rsidRPr="00A56F05">
        <w:rPr>
          <w:noProof/>
          <w:webHidden/>
        </w:rPr>
        <w:t>7</w:t>
      </w:r>
      <w:r w:rsidRPr="00A56F05">
        <w:fldChar w:fldCharType="end"/>
      </w:r>
    </w:p>
    <w:p w14:paraId="285EB806" w14:textId="4C66F581" w:rsidR="00A56F05" w:rsidRDefault="00A56F05" w:rsidP="00A56F05">
      <w:pPr>
        <w:pStyle w:val="TOC2"/>
        <w:pBdr>
          <w:top w:val="dotted" w:sz="18" w:space="4" w:color="253268" w:themeColor="text2"/>
        </w:pBdr>
        <w:tabs>
          <w:tab w:val="right" w:pos="9628"/>
        </w:tabs>
        <w:rPr>
          <w:rFonts w:asciiTheme="minorHAnsi" w:eastAsiaTheme="minorEastAsia" w:hAnsiTheme="minorHAnsi"/>
          <w:noProof/>
          <w:sz w:val="22"/>
          <w:lang w:eastAsia="en-GB"/>
        </w:rPr>
      </w:pPr>
      <w:r w:rsidRPr="00A56F05">
        <w:rPr>
          <w:noProof/>
        </w:rPr>
        <w:t>2.2 Project Objectives and Scope</w:t>
      </w:r>
      <w:r w:rsidRPr="00A56F05">
        <w:rPr>
          <w:noProof/>
          <w:webHidden/>
        </w:rPr>
        <w:tab/>
      </w:r>
      <w:r w:rsidRPr="00A56F05">
        <w:fldChar w:fldCharType="begin"/>
      </w:r>
      <w:r w:rsidRPr="00A56F05">
        <w:rPr>
          <w:noProof/>
          <w:webHidden/>
        </w:rPr>
        <w:instrText xml:space="preserve"> PAGEREF _Toc111551920 \h </w:instrText>
      </w:r>
      <w:r w:rsidRPr="00A56F05">
        <w:fldChar w:fldCharType="separate"/>
      </w:r>
      <w:r w:rsidRPr="00A56F05">
        <w:rPr>
          <w:noProof/>
          <w:webHidden/>
        </w:rPr>
        <w:t>8</w:t>
      </w:r>
      <w:r w:rsidRPr="00A56F05">
        <w:fldChar w:fldCharType="end"/>
      </w:r>
    </w:p>
    <w:p w14:paraId="54C692FF" w14:textId="06B765D3" w:rsidR="00A56F05" w:rsidRDefault="00A56F05" w:rsidP="00A56F05">
      <w:pPr>
        <w:pStyle w:val="TOC2"/>
        <w:pBdr>
          <w:top w:val="dotted" w:sz="18" w:space="4" w:color="253268" w:themeColor="text2"/>
        </w:pBdr>
        <w:tabs>
          <w:tab w:val="right" w:pos="9628"/>
        </w:tabs>
        <w:rPr>
          <w:rFonts w:asciiTheme="minorHAnsi" w:eastAsiaTheme="minorEastAsia" w:hAnsiTheme="minorHAnsi"/>
          <w:noProof/>
          <w:sz w:val="22"/>
          <w:lang w:eastAsia="en-GB"/>
        </w:rPr>
      </w:pPr>
      <w:r w:rsidRPr="00A56F05">
        <w:rPr>
          <w:noProof/>
        </w:rPr>
        <w:t>2.3 Project Outputs, Deliverables and Contract Management</w:t>
      </w:r>
      <w:r w:rsidRPr="00A56F05">
        <w:rPr>
          <w:noProof/>
          <w:webHidden/>
        </w:rPr>
        <w:tab/>
      </w:r>
      <w:r w:rsidRPr="00A56F05">
        <w:fldChar w:fldCharType="begin"/>
      </w:r>
      <w:r w:rsidRPr="00A56F05">
        <w:rPr>
          <w:noProof/>
          <w:webHidden/>
        </w:rPr>
        <w:instrText xml:space="preserve"> PAGEREF _Toc111551921 \h </w:instrText>
      </w:r>
      <w:r w:rsidRPr="00A56F05">
        <w:fldChar w:fldCharType="separate"/>
      </w:r>
      <w:r w:rsidRPr="00A56F05">
        <w:rPr>
          <w:noProof/>
          <w:webHidden/>
        </w:rPr>
        <w:t>10</w:t>
      </w:r>
      <w:r w:rsidRPr="00A56F05">
        <w:fldChar w:fldCharType="end"/>
      </w:r>
    </w:p>
    <w:p w14:paraId="61023227" w14:textId="1764FDF4" w:rsidR="00A56F05" w:rsidRDefault="00A56F05" w:rsidP="00A56F05">
      <w:pPr>
        <w:pStyle w:val="TOC2"/>
        <w:pBdr>
          <w:top w:val="dotted" w:sz="18" w:space="4" w:color="253268" w:themeColor="text2"/>
        </w:pBdr>
        <w:tabs>
          <w:tab w:val="right" w:pos="9628"/>
        </w:tabs>
        <w:rPr>
          <w:rFonts w:asciiTheme="minorHAnsi" w:eastAsiaTheme="minorEastAsia" w:hAnsiTheme="minorHAnsi"/>
          <w:noProof/>
          <w:sz w:val="22"/>
          <w:lang w:eastAsia="en-GB"/>
        </w:rPr>
      </w:pPr>
      <w:r w:rsidRPr="00A56F05">
        <w:rPr>
          <w:noProof/>
        </w:rPr>
        <w:t>2.4 Project Timescales</w:t>
      </w:r>
      <w:r w:rsidRPr="00A56F05">
        <w:rPr>
          <w:noProof/>
          <w:webHidden/>
        </w:rPr>
        <w:tab/>
      </w:r>
      <w:r w:rsidRPr="00A56F05">
        <w:fldChar w:fldCharType="begin"/>
      </w:r>
      <w:r w:rsidRPr="00A56F05">
        <w:rPr>
          <w:noProof/>
          <w:webHidden/>
        </w:rPr>
        <w:instrText xml:space="preserve"> PAGEREF _Toc111551922 \h </w:instrText>
      </w:r>
      <w:r w:rsidRPr="00A56F05">
        <w:fldChar w:fldCharType="separate"/>
      </w:r>
      <w:r w:rsidRPr="00A56F05">
        <w:rPr>
          <w:noProof/>
          <w:webHidden/>
        </w:rPr>
        <w:t>11</w:t>
      </w:r>
      <w:r w:rsidRPr="00A56F05">
        <w:fldChar w:fldCharType="end"/>
      </w:r>
    </w:p>
    <w:p w14:paraId="2C4AE320" w14:textId="7CF1A041" w:rsidR="00A56F05" w:rsidRDefault="00A56F05" w:rsidP="00A56F05">
      <w:pPr>
        <w:pStyle w:val="TOC2"/>
        <w:pBdr>
          <w:top w:val="dotted" w:sz="18" w:space="4" w:color="253268" w:themeColor="text2"/>
        </w:pBdr>
        <w:tabs>
          <w:tab w:val="right" w:pos="9628"/>
        </w:tabs>
        <w:rPr>
          <w:rFonts w:asciiTheme="minorHAnsi" w:eastAsiaTheme="minorEastAsia" w:hAnsiTheme="minorHAnsi"/>
          <w:noProof/>
          <w:sz w:val="22"/>
          <w:lang w:eastAsia="en-GB"/>
        </w:rPr>
      </w:pPr>
      <w:r w:rsidRPr="00A56F05">
        <w:rPr>
          <w:noProof/>
        </w:rPr>
        <w:t>2.5 Budget and Payment Schedule</w:t>
      </w:r>
      <w:r w:rsidRPr="00A56F05">
        <w:rPr>
          <w:noProof/>
          <w:webHidden/>
        </w:rPr>
        <w:tab/>
      </w:r>
      <w:r w:rsidRPr="00A56F05">
        <w:fldChar w:fldCharType="begin"/>
      </w:r>
      <w:r w:rsidRPr="00A56F05">
        <w:rPr>
          <w:noProof/>
          <w:webHidden/>
        </w:rPr>
        <w:instrText xml:space="preserve"> PAGEREF _Toc111551923 \h </w:instrText>
      </w:r>
      <w:r w:rsidRPr="00A56F05">
        <w:fldChar w:fldCharType="separate"/>
      </w:r>
      <w:r w:rsidRPr="00A56F05">
        <w:rPr>
          <w:noProof/>
          <w:webHidden/>
        </w:rPr>
        <w:t>11</w:t>
      </w:r>
      <w:r w:rsidRPr="00A56F05">
        <w:fldChar w:fldCharType="end"/>
      </w:r>
    </w:p>
    <w:p w14:paraId="4FF81E1D" w14:textId="30C91BDD" w:rsidR="00A56F05" w:rsidRDefault="00A56F05" w:rsidP="00A56F05">
      <w:pPr>
        <w:pStyle w:val="TOC2"/>
        <w:pBdr>
          <w:top w:val="dotted" w:sz="18" w:space="4" w:color="253268" w:themeColor="text2"/>
        </w:pBdr>
        <w:tabs>
          <w:tab w:val="right" w:pos="9628"/>
        </w:tabs>
        <w:rPr>
          <w:rFonts w:asciiTheme="minorHAnsi" w:eastAsiaTheme="minorEastAsia" w:hAnsiTheme="minorHAnsi"/>
          <w:noProof/>
          <w:sz w:val="22"/>
          <w:lang w:eastAsia="en-GB"/>
        </w:rPr>
      </w:pPr>
      <w:r w:rsidRPr="00A56F05">
        <w:rPr>
          <w:noProof/>
        </w:rPr>
        <w:t>2.6 Further project related information for bidders</w:t>
      </w:r>
      <w:r w:rsidRPr="00A56F05">
        <w:rPr>
          <w:noProof/>
          <w:webHidden/>
        </w:rPr>
        <w:tab/>
      </w:r>
      <w:r w:rsidRPr="00A56F05">
        <w:fldChar w:fldCharType="begin"/>
      </w:r>
      <w:r w:rsidRPr="00A56F05">
        <w:rPr>
          <w:noProof/>
          <w:webHidden/>
        </w:rPr>
        <w:instrText xml:space="preserve"> PAGEREF _Toc111551924 \h </w:instrText>
      </w:r>
      <w:r w:rsidRPr="00A56F05">
        <w:fldChar w:fldCharType="separate"/>
      </w:r>
      <w:r w:rsidRPr="00A56F05">
        <w:rPr>
          <w:noProof/>
          <w:webHidden/>
        </w:rPr>
        <w:t>11</w:t>
      </w:r>
      <w:r w:rsidRPr="00A56F05">
        <w:fldChar w:fldCharType="end"/>
      </w:r>
    </w:p>
    <w:p w14:paraId="7CA8100E" w14:textId="34D7FCEF" w:rsidR="00A56F05" w:rsidRDefault="00A56F05" w:rsidP="00A56F05">
      <w:pPr>
        <w:pStyle w:val="TOC1"/>
        <w:pBdr>
          <w:top w:val="dotted" w:sz="18" w:space="4" w:color="253268" w:themeColor="text2"/>
        </w:pBdr>
        <w:rPr>
          <w:rFonts w:asciiTheme="minorHAnsi" w:eastAsiaTheme="minorEastAsia" w:hAnsiTheme="minorHAnsi"/>
          <w:b w:val="0"/>
          <w:bCs w:val="0"/>
          <w:color w:val="auto"/>
          <w:sz w:val="22"/>
          <w:lang w:eastAsia="en-GB"/>
        </w:rPr>
      </w:pPr>
      <w:r w:rsidRPr="00A56F05">
        <w:t>3.</w:t>
      </w:r>
      <w:r w:rsidRPr="00A56F05">
        <w:rPr>
          <w:rFonts w:asciiTheme="minorHAnsi" w:eastAsiaTheme="minorEastAsia" w:hAnsiTheme="minorHAnsi"/>
          <w:b w:val="0"/>
          <w:bCs w:val="0"/>
          <w:sz w:val="22"/>
          <w:lang w:eastAsia="en-GB"/>
        </w:rPr>
        <w:tab/>
      </w:r>
      <w:r w:rsidRPr="00A56F05">
        <w:t>Tender Response and Evaluation Criteria</w:t>
      </w:r>
      <w:r w:rsidRPr="00A56F05">
        <w:rPr>
          <w:webHidden/>
        </w:rPr>
        <w:tab/>
      </w:r>
      <w:r w:rsidRPr="00A56F05">
        <w:fldChar w:fldCharType="begin"/>
      </w:r>
      <w:r w:rsidRPr="00A56F05">
        <w:rPr>
          <w:webHidden/>
        </w:rPr>
        <w:instrText xml:space="preserve"> PAGEREF _Toc111551925 \h </w:instrText>
      </w:r>
      <w:r w:rsidRPr="00A56F05">
        <w:fldChar w:fldCharType="separate"/>
      </w:r>
      <w:r w:rsidRPr="00A56F05">
        <w:rPr>
          <w:webHidden/>
        </w:rPr>
        <w:t>13</w:t>
      </w:r>
      <w:r w:rsidRPr="00A56F05">
        <w:fldChar w:fldCharType="end"/>
      </w:r>
    </w:p>
    <w:p w14:paraId="567CDAE7" w14:textId="2A049CB3" w:rsidR="00A56F05" w:rsidRDefault="00A56F05" w:rsidP="00A56F05">
      <w:pPr>
        <w:pStyle w:val="TOC2"/>
        <w:pBdr>
          <w:top w:val="dotted" w:sz="18" w:space="4" w:color="253268" w:themeColor="text2"/>
        </w:pBdr>
        <w:tabs>
          <w:tab w:val="right" w:pos="9628"/>
        </w:tabs>
        <w:rPr>
          <w:rFonts w:asciiTheme="minorHAnsi" w:eastAsiaTheme="minorEastAsia" w:hAnsiTheme="minorHAnsi"/>
          <w:noProof/>
          <w:sz w:val="22"/>
          <w:lang w:eastAsia="en-GB"/>
        </w:rPr>
      </w:pPr>
      <w:r w:rsidRPr="00A56F05">
        <w:rPr>
          <w:noProof/>
        </w:rPr>
        <w:t>3.1 The Tender Response</w:t>
      </w:r>
      <w:r w:rsidRPr="00A56F05">
        <w:rPr>
          <w:noProof/>
          <w:webHidden/>
        </w:rPr>
        <w:tab/>
      </w:r>
      <w:r w:rsidRPr="00A56F05">
        <w:fldChar w:fldCharType="begin"/>
      </w:r>
      <w:r w:rsidRPr="00A56F05">
        <w:rPr>
          <w:noProof/>
          <w:webHidden/>
        </w:rPr>
        <w:instrText xml:space="preserve"> PAGEREF _Toc111551926 \h </w:instrText>
      </w:r>
      <w:r w:rsidRPr="00A56F05">
        <w:fldChar w:fldCharType="separate"/>
      </w:r>
      <w:r w:rsidRPr="00A56F05">
        <w:rPr>
          <w:noProof/>
          <w:webHidden/>
        </w:rPr>
        <w:t>13</w:t>
      </w:r>
      <w:r w:rsidRPr="00A56F05">
        <w:fldChar w:fldCharType="end"/>
      </w:r>
    </w:p>
    <w:p w14:paraId="0EE6A677" w14:textId="24E16EB6" w:rsidR="00A56F05" w:rsidRDefault="00A56F05" w:rsidP="00A56F05">
      <w:pPr>
        <w:pStyle w:val="TOC2"/>
        <w:pBdr>
          <w:top w:val="dotted" w:sz="18" w:space="4" w:color="253268" w:themeColor="text2"/>
        </w:pBdr>
        <w:tabs>
          <w:tab w:val="right" w:pos="9628"/>
        </w:tabs>
        <w:rPr>
          <w:rFonts w:asciiTheme="minorHAnsi" w:eastAsiaTheme="minorEastAsia" w:hAnsiTheme="minorHAnsi"/>
          <w:noProof/>
          <w:sz w:val="22"/>
          <w:lang w:eastAsia="en-GB"/>
        </w:rPr>
      </w:pPr>
      <w:r w:rsidRPr="00A56F05">
        <w:rPr>
          <w:noProof/>
        </w:rPr>
        <w:t>3.2 Evaluation Criteria</w:t>
      </w:r>
      <w:r w:rsidRPr="00A56F05">
        <w:rPr>
          <w:noProof/>
          <w:webHidden/>
        </w:rPr>
        <w:tab/>
      </w:r>
      <w:r w:rsidRPr="00A56F05">
        <w:fldChar w:fldCharType="begin"/>
      </w:r>
      <w:r w:rsidRPr="00A56F05">
        <w:rPr>
          <w:noProof/>
          <w:webHidden/>
        </w:rPr>
        <w:instrText xml:space="preserve"> PAGEREF _Toc111551927 \h </w:instrText>
      </w:r>
      <w:r w:rsidRPr="00A56F05">
        <w:fldChar w:fldCharType="separate"/>
      </w:r>
      <w:r w:rsidRPr="00A56F05">
        <w:rPr>
          <w:noProof/>
          <w:webHidden/>
        </w:rPr>
        <w:t>14</w:t>
      </w:r>
      <w:r w:rsidRPr="00A56F05">
        <w:fldChar w:fldCharType="end"/>
      </w:r>
    </w:p>
    <w:p w14:paraId="418CCED7" w14:textId="5E9D7754" w:rsidR="00A56F05" w:rsidRDefault="00A56F05" w:rsidP="00A56F05">
      <w:pPr>
        <w:pStyle w:val="TOC1"/>
        <w:pBdr>
          <w:top w:val="dotted" w:sz="18" w:space="4" w:color="253268" w:themeColor="text2"/>
        </w:pBdr>
        <w:rPr>
          <w:rFonts w:asciiTheme="minorHAnsi" w:eastAsiaTheme="minorEastAsia" w:hAnsiTheme="minorHAnsi"/>
          <w:b w:val="0"/>
          <w:bCs w:val="0"/>
          <w:color w:val="auto"/>
          <w:sz w:val="22"/>
          <w:lang w:eastAsia="en-GB"/>
        </w:rPr>
      </w:pPr>
      <w:r w:rsidRPr="00A56F05">
        <w:t>4.</w:t>
      </w:r>
      <w:r w:rsidRPr="00A56F05">
        <w:rPr>
          <w:rFonts w:asciiTheme="minorHAnsi" w:eastAsiaTheme="minorEastAsia" w:hAnsiTheme="minorHAnsi"/>
          <w:b w:val="0"/>
          <w:bCs w:val="0"/>
          <w:sz w:val="22"/>
          <w:lang w:eastAsia="en-GB"/>
        </w:rPr>
        <w:tab/>
      </w:r>
      <w:r w:rsidRPr="00A56F05">
        <w:t>Procurement Procedures</w:t>
      </w:r>
      <w:r w:rsidRPr="00A56F05">
        <w:rPr>
          <w:webHidden/>
        </w:rPr>
        <w:tab/>
      </w:r>
      <w:r w:rsidRPr="00A56F05">
        <w:fldChar w:fldCharType="begin"/>
      </w:r>
      <w:r w:rsidRPr="00A56F05">
        <w:rPr>
          <w:webHidden/>
        </w:rPr>
        <w:instrText xml:space="preserve"> PAGEREF _Toc111551928 \h </w:instrText>
      </w:r>
      <w:r w:rsidRPr="00A56F05">
        <w:fldChar w:fldCharType="separate"/>
      </w:r>
      <w:r w:rsidRPr="00A56F05">
        <w:rPr>
          <w:webHidden/>
        </w:rPr>
        <w:t>19</w:t>
      </w:r>
      <w:r w:rsidRPr="00A56F05">
        <w:fldChar w:fldCharType="end"/>
      </w:r>
    </w:p>
    <w:p w14:paraId="51E7DD01" w14:textId="0CF159AF" w:rsidR="00A56F05" w:rsidRDefault="00A56F05" w:rsidP="00A56F05">
      <w:pPr>
        <w:pStyle w:val="TOC2"/>
        <w:pBdr>
          <w:top w:val="dotted" w:sz="18" w:space="4" w:color="253268" w:themeColor="text2"/>
        </w:pBdr>
        <w:tabs>
          <w:tab w:val="right" w:pos="9628"/>
        </w:tabs>
        <w:rPr>
          <w:rFonts w:asciiTheme="minorHAnsi" w:eastAsiaTheme="minorEastAsia" w:hAnsiTheme="minorHAnsi"/>
          <w:noProof/>
          <w:sz w:val="22"/>
          <w:lang w:eastAsia="en-GB"/>
        </w:rPr>
      </w:pPr>
      <w:r w:rsidRPr="00A56F05">
        <w:rPr>
          <w:noProof/>
        </w:rPr>
        <w:t>Tendering Timetable</w:t>
      </w:r>
      <w:r w:rsidRPr="00A56F05">
        <w:rPr>
          <w:noProof/>
          <w:webHidden/>
        </w:rPr>
        <w:tab/>
      </w:r>
      <w:r w:rsidRPr="00A56F05">
        <w:fldChar w:fldCharType="begin"/>
      </w:r>
      <w:r w:rsidRPr="00A56F05">
        <w:rPr>
          <w:noProof/>
          <w:webHidden/>
        </w:rPr>
        <w:instrText xml:space="preserve"> PAGEREF _Toc111551929 \h </w:instrText>
      </w:r>
      <w:r w:rsidRPr="00A56F05">
        <w:fldChar w:fldCharType="separate"/>
      </w:r>
      <w:r w:rsidRPr="00A56F05">
        <w:rPr>
          <w:noProof/>
          <w:webHidden/>
        </w:rPr>
        <w:t>19</w:t>
      </w:r>
      <w:r w:rsidRPr="00A56F05">
        <w:fldChar w:fldCharType="end"/>
      </w:r>
    </w:p>
    <w:p w14:paraId="47165378" w14:textId="7E2D430C" w:rsidR="00A56F05" w:rsidRDefault="00A56F05" w:rsidP="00A56F05">
      <w:pPr>
        <w:pStyle w:val="TOC2"/>
        <w:pBdr>
          <w:top w:val="dotted" w:sz="18" w:space="4" w:color="253268" w:themeColor="text2"/>
        </w:pBdr>
        <w:tabs>
          <w:tab w:val="right" w:pos="9628"/>
        </w:tabs>
        <w:rPr>
          <w:rFonts w:asciiTheme="minorHAnsi" w:eastAsiaTheme="minorEastAsia" w:hAnsiTheme="minorHAnsi"/>
          <w:noProof/>
          <w:sz w:val="22"/>
          <w:lang w:eastAsia="en-GB"/>
        </w:rPr>
      </w:pPr>
      <w:r w:rsidRPr="00A56F05">
        <w:rPr>
          <w:noProof/>
        </w:rPr>
        <w:t>Tendering Instructions and Guidance</w:t>
      </w:r>
      <w:r w:rsidRPr="00A56F05">
        <w:rPr>
          <w:noProof/>
          <w:webHidden/>
        </w:rPr>
        <w:tab/>
      </w:r>
      <w:r w:rsidRPr="00A56F05">
        <w:fldChar w:fldCharType="begin"/>
      </w:r>
      <w:r w:rsidRPr="00A56F05">
        <w:rPr>
          <w:noProof/>
          <w:webHidden/>
        </w:rPr>
        <w:instrText xml:space="preserve"> PAGEREF _Toc111551930 \h </w:instrText>
      </w:r>
      <w:r w:rsidRPr="00A56F05">
        <w:fldChar w:fldCharType="separate"/>
      </w:r>
      <w:r w:rsidRPr="00A56F05">
        <w:rPr>
          <w:noProof/>
          <w:webHidden/>
        </w:rPr>
        <w:t>19</w:t>
      </w:r>
      <w:r w:rsidRPr="00A56F05">
        <w:fldChar w:fldCharType="end"/>
      </w:r>
      <w:bookmarkEnd w:id="4"/>
    </w:p>
    <w:p w14:paraId="45FC4618" w14:textId="55B82E07" w:rsidR="00A56F05" w:rsidRPr="00A56F05" w:rsidRDefault="00A56F05" w:rsidP="00A56F05">
      <w:pPr>
        <w:rPr>
          <w:lang w:eastAsia="en-GB"/>
        </w:rPr>
        <w:sectPr w:rsidR="00A56F05" w:rsidRPr="00A56F05" w:rsidSect="00F5034A">
          <w:headerReference w:type="even" r:id="rId19"/>
          <w:headerReference w:type="default" r:id="rId20"/>
          <w:footerReference w:type="even" r:id="rId21"/>
          <w:footerReference w:type="default" r:id="rId22"/>
          <w:headerReference w:type="first" r:id="rId23"/>
          <w:footerReference w:type="first" r:id="rId24"/>
          <w:pgSz w:w="11906" w:h="16838" w:code="9"/>
          <w:pgMar w:top="1418" w:right="1134" w:bottom="1134" w:left="1134" w:header="709" w:footer="709" w:gutter="0"/>
          <w:cols w:space="708"/>
          <w:docGrid w:linePitch="360"/>
        </w:sectPr>
      </w:pPr>
    </w:p>
    <w:p w14:paraId="6B82126B" w14:textId="5C9674A4" w:rsidR="004D1C50" w:rsidRDefault="00A02455" w:rsidP="00A02455">
      <w:pPr>
        <w:pStyle w:val="Heading2NoNumb"/>
      </w:pPr>
      <w:bookmarkStart w:id="6" w:name="_Toc111551913"/>
      <w:bookmarkStart w:id="7" w:name="_Toc201312216"/>
      <w:bookmarkEnd w:id="0"/>
      <w:r>
        <w:lastRenderedPageBreak/>
        <w:t>Purpose of the document</w:t>
      </w:r>
      <w:bookmarkEnd w:id="6"/>
      <w:bookmarkEnd w:id="7"/>
    </w:p>
    <w:p w14:paraId="5CB061E3" w14:textId="1E1AAA48" w:rsidR="00A02455" w:rsidRDefault="00A02455" w:rsidP="00A02455">
      <w:r>
        <w:t xml:space="preserve">The purpose of this document is to invite proposals for </w:t>
      </w:r>
      <w:r w:rsidR="004459AA" w:rsidRPr="004459AA">
        <w:t xml:space="preserve">Review of Network Rail’s WRCCA Planning for Operational Property (Buildings) assets </w:t>
      </w:r>
    </w:p>
    <w:p w14:paraId="75A839A6" w14:textId="77777777" w:rsidR="00A02455" w:rsidRDefault="00A02455" w:rsidP="00A02455">
      <w:r>
        <w:t>This document contains the following sections:</w:t>
      </w:r>
    </w:p>
    <w:p w14:paraId="51B87CA1" w14:textId="0B9312F1" w:rsidR="00A02455" w:rsidRDefault="00A02455" w:rsidP="00CA6A1B">
      <w:pPr>
        <w:pStyle w:val="NormalBulletnumber"/>
        <w:numPr>
          <w:ilvl w:val="3"/>
          <w:numId w:val="10"/>
        </w:numPr>
        <w:tabs>
          <w:tab w:val="clear" w:pos="2268"/>
        </w:tabs>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8" w:name="_Toc111551914"/>
      <w:bookmarkStart w:id="9" w:name="_Toc201312217"/>
      <w:r>
        <w:lastRenderedPageBreak/>
        <w:t>Introduction to the Office of Rail and Road</w:t>
      </w:r>
      <w:bookmarkEnd w:id="8"/>
      <w:bookmarkEnd w:id="9"/>
    </w:p>
    <w:p w14:paraId="0EC8CF73" w14:textId="77777777" w:rsidR="00490915" w:rsidRDefault="00490915" w:rsidP="00490915">
      <w:r>
        <w:t xml:space="preserve">The Office of Rail and Road is the independent safety and economic regulator of Britain’s railways who also hold National Highways to account for its day-to-day efficiency and performance, running the strategic road network, and for delivering the </w:t>
      </w:r>
      <w:proofErr w:type="gramStart"/>
      <w:r>
        <w:t>five year</w:t>
      </w:r>
      <w:proofErr w:type="gramEnd"/>
      <w:r>
        <w:t xml:space="preserve"> road investment strategy set by the Department for Transport (DfT). </w:t>
      </w:r>
    </w:p>
    <w:p w14:paraId="352A1B0F" w14:textId="77777777" w:rsidR="00490915" w:rsidRDefault="00490915" w:rsidP="00490915">
      <w:r>
        <w:t xml:space="preserve">ORR currently employs approximately 360 personnel and operates from 6 locations nationwide. </w:t>
      </w:r>
      <w:proofErr w:type="gramStart"/>
      <w:r>
        <w:t>The majority of</w:t>
      </w:r>
      <w:proofErr w:type="gramEnd"/>
      <w:r>
        <w:t xml:space="preserve"> personnel are located at ORR’s headquarters, 25 Cabot Square, London.</w:t>
      </w:r>
    </w:p>
    <w:p w14:paraId="2745252D" w14:textId="77777777" w:rsidR="00490915" w:rsidRDefault="00490915" w:rsidP="00490915">
      <w:pPr>
        <w:pStyle w:val="Heading3"/>
      </w:pPr>
      <w:bookmarkStart w:id="10" w:name="_Toc111551915"/>
      <w:r>
        <w:t>Our strategic objectives</w:t>
      </w:r>
      <w:bookmarkEnd w:id="10"/>
    </w:p>
    <w:p w14:paraId="53B126E3" w14:textId="77777777" w:rsidR="00490915" w:rsidRDefault="00490915" w:rsidP="00490915">
      <w:pPr>
        <w:pStyle w:val="Heading4"/>
      </w:pPr>
      <w:r>
        <w:t>1. A safer railway:</w:t>
      </w:r>
    </w:p>
    <w:p w14:paraId="4E2DC195" w14:textId="77777777" w:rsidR="00490915" w:rsidRDefault="00490915" w:rsidP="00490915">
      <w:r>
        <w:t>Enforce the law and ensure that the industry delivers continuous improvement in the health and safety of passengers, the workforce and public, by achieving excellence in health and safety culture, management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11" w:name="_Toc111551916"/>
      <w:r>
        <w:t>Supplying ORR</w:t>
      </w:r>
      <w:bookmarkEnd w:id="11"/>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lastRenderedPageBreak/>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w:t>
      </w:r>
      <w:proofErr w:type="gramStart"/>
      <w:r>
        <w:t>service;</w:t>
      </w:r>
      <w:proofErr w:type="gramEnd"/>
      <w:r>
        <w:t xml:space="preserve"> </w:t>
      </w:r>
    </w:p>
    <w:p w14:paraId="0B92DD7B" w14:textId="74711B91" w:rsidR="00490915" w:rsidRDefault="00490915" w:rsidP="00490915">
      <w:pPr>
        <w:pStyle w:val="NormalBulletround"/>
      </w:pPr>
      <w:r>
        <w:t xml:space="preserve">to achieve value for money by balancing quality and </w:t>
      </w:r>
      <w:proofErr w:type="gramStart"/>
      <w:r>
        <w:t>cost;</w:t>
      </w:r>
      <w:proofErr w:type="gramEnd"/>
      <w:r>
        <w:t xml:space="preserve"> </w:t>
      </w:r>
    </w:p>
    <w:p w14:paraId="1C476475" w14:textId="323B8CE0" w:rsidR="00490915" w:rsidRDefault="00490915" w:rsidP="00490915">
      <w:pPr>
        <w:pStyle w:val="NormalBulletround"/>
      </w:pPr>
      <w:r>
        <w:t xml:space="preserve">to ensure contracts are managed effectively and outputs are </w:t>
      </w:r>
      <w:proofErr w:type="gramStart"/>
      <w:r>
        <w:t>delivered;</w:t>
      </w:r>
      <w:proofErr w:type="gramEnd"/>
      <w:r>
        <w:t xml:space="preserve">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 xml:space="preserve">to ensure that procurement is undertaken </w:t>
      </w:r>
      <w:proofErr w:type="gramStart"/>
      <w:r>
        <w:t>with regard to</w:t>
      </w:r>
      <w:proofErr w:type="gramEnd"/>
      <w:r>
        <w:t xml:space="preserve"> Law and best practice.</w:t>
      </w:r>
    </w:p>
    <w:p w14:paraId="06E7514B" w14:textId="141C69F3" w:rsidR="00490915" w:rsidRDefault="00490915" w:rsidP="00490915">
      <w:r>
        <w:t xml:space="preserve">For further information on ORR please visit our website: </w:t>
      </w:r>
      <w:hyperlink r:id="rId25" w:history="1">
        <w:r w:rsidRPr="005F74FA">
          <w:rPr>
            <w:rStyle w:val="Hyperlink"/>
          </w:rPr>
          <w:t>www.orr.gov.uk</w:t>
        </w:r>
      </w:hyperlink>
      <w:r w:rsidR="005F74FA">
        <w:t>.</w:t>
      </w:r>
    </w:p>
    <w:p w14:paraId="7270DCA3" w14:textId="77777777" w:rsidR="00FC6860" w:rsidRDefault="00FC6860" w:rsidP="00490915"/>
    <w:p w14:paraId="50805B32" w14:textId="77777777" w:rsidR="00D776B6" w:rsidRDefault="00D776B6" w:rsidP="00D776B6">
      <w:pPr>
        <w:pStyle w:val="Heading2NoNumb"/>
      </w:pPr>
      <w:bookmarkStart w:id="12" w:name="_Toc111551917"/>
      <w:bookmarkStart w:id="13" w:name="_Toc201312218"/>
      <w:r>
        <w:lastRenderedPageBreak/>
        <w:t>Small and Medium Enterprises</w:t>
      </w:r>
      <w:bookmarkEnd w:id="12"/>
      <w:bookmarkEnd w:id="13"/>
    </w:p>
    <w:p w14:paraId="37ED9C1E" w14:textId="73536768" w:rsidR="00D776B6" w:rsidRDefault="00D776B6" w:rsidP="00D776B6">
      <w:pPr>
        <w:pStyle w:val="Boxedparagraph"/>
      </w:pPr>
      <w: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t>on the basis of</w:t>
      </w:r>
      <w:proofErr w:type="gramEnd"/>
      <w:r>
        <w:t xml:space="preserve"> the most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3A16E9">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3A16E9">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3A16E9">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3A16E9">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3A16E9">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3A16E9">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3A16E9">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3A16E9">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3A16E9">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noWrap/>
            <w:vAlign w:val="center"/>
          </w:tcPr>
          <w:p w14:paraId="3FC09015" w14:textId="77777777" w:rsidR="00D6160E" w:rsidRPr="00D6160E" w:rsidRDefault="00D6160E" w:rsidP="003A16E9">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noWrap/>
            <w:vAlign w:val="center"/>
          </w:tcPr>
          <w:p w14:paraId="596451B7" w14:textId="77777777" w:rsidR="00D6160E" w:rsidRPr="00D6160E" w:rsidRDefault="00D6160E" w:rsidP="003A16E9">
            <w:pPr>
              <w:pStyle w:val="TblText"/>
            </w:pPr>
            <w:r w:rsidRPr="00D6160E">
              <w:t>&lt;50</w:t>
            </w:r>
          </w:p>
        </w:tc>
        <w:tc>
          <w:tcPr>
            <w:tcW w:w="2316" w:type="dxa"/>
            <w:tcBorders>
              <w:top w:val="single" w:sz="12" w:space="0" w:color="FFFFFF"/>
              <w:left w:val="single" w:sz="12" w:space="0" w:color="FFFFFF"/>
              <w:bottom w:val="single" w:sz="12" w:space="0" w:color="FFFFFF"/>
            </w:tcBorders>
            <w:noWrap/>
            <w:vAlign w:val="center"/>
          </w:tcPr>
          <w:p w14:paraId="789FBC62" w14:textId="77777777" w:rsidR="00D6160E" w:rsidRPr="00D6160E" w:rsidRDefault="00D6160E" w:rsidP="003A16E9">
            <w:pPr>
              <w:pStyle w:val="TblText"/>
            </w:pPr>
            <w:r w:rsidRPr="00D6160E">
              <w:t>≤ € 10 million</w:t>
            </w:r>
          </w:p>
        </w:tc>
        <w:tc>
          <w:tcPr>
            <w:tcW w:w="894" w:type="dxa"/>
          </w:tcPr>
          <w:p w14:paraId="230AF2D1"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noWrap/>
            <w:vAlign w:val="center"/>
          </w:tcPr>
          <w:p w14:paraId="7611EF19" w14:textId="77777777" w:rsidR="00D6160E" w:rsidRPr="00D6160E" w:rsidRDefault="00D6160E" w:rsidP="003A16E9">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3A16E9">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3A16E9">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3A16E9">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3A16E9">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noWrap/>
            <w:vAlign w:val="center"/>
          </w:tcPr>
          <w:p w14:paraId="19D62552" w14:textId="77777777" w:rsidR="00D6160E" w:rsidRPr="00D6160E" w:rsidRDefault="00D6160E" w:rsidP="003A16E9">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noWrap/>
            <w:vAlign w:val="center"/>
          </w:tcPr>
          <w:p w14:paraId="476289EA" w14:textId="77777777" w:rsidR="00D6160E" w:rsidRPr="00D6160E" w:rsidRDefault="00D6160E" w:rsidP="003A16E9">
            <w:pPr>
              <w:pStyle w:val="TblText"/>
            </w:pPr>
            <w:r w:rsidRPr="00D6160E">
              <w:t>&gt;251</w:t>
            </w:r>
          </w:p>
        </w:tc>
        <w:tc>
          <w:tcPr>
            <w:tcW w:w="2316" w:type="dxa"/>
            <w:tcBorders>
              <w:top w:val="single" w:sz="12" w:space="0" w:color="FFFFFF"/>
              <w:left w:val="single" w:sz="12" w:space="0" w:color="FFFFFF"/>
              <w:bottom w:val="single" w:sz="12" w:space="0" w:color="FFFFFF"/>
            </w:tcBorders>
            <w:noWrap/>
            <w:vAlign w:val="center"/>
          </w:tcPr>
          <w:p w14:paraId="2A51A8A8" w14:textId="77777777" w:rsidR="00D6160E" w:rsidRPr="00D6160E" w:rsidRDefault="00D6160E" w:rsidP="003A16E9">
            <w:pPr>
              <w:pStyle w:val="TblText"/>
            </w:pPr>
            <w:r w:rsidRPr="00D6160E">
              <w:t>&gt; € 50 million</w:t>
            </w:r>
          </w:p>
        </w:tc>
        <w:tc>
          <w:tcPr>
            <w:tcW w:w="894" w:type="dxa"/>
          </w:tcPr>
          <w:p w14:paraId="19BFF5EC"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noWrap/>
            <w:vAlign w:val="center"/>
          </w:tcPr>
          <w:p w14:paraId="744A1DBF" w14:textId="77777777" w:rsidR="00D6160E" w:rsidRPr="00D6160E" w:rsidRDefault="00D6160E" w:rsidP="003A16E9">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14" w:name="_Toc111551918"/>
      <w:bookmarkStart w:id="15" w:name="_Toc201312219"/>
      <w:r>
        <w:lastRenderedPageBreak/>
        <w:t>Statement of Requirement</w:t>
      </w:r>
      <w:bookmarkEnd w:id="14"/>
      <w:bookmarkEnd w:id="15"/>
    </w:p>
    <w:p w14:paraId="0C918979" w14:textId="4CE3B4F2" w:rsidR="00F20E70" w:rsidRDefault="00F20E70" w:rsidP="00F20E70">
      <w:pPr>
        <w:pStyle w:val="Heading3"/>
      </w:pPr>
      <w:bookmarkStart w:id="16" w:name="_Toc111551919"/>
      <w:r>
        <w:t>2.1 Background of the project</w:t>
      </w:r>
      <w:bookmarkEnd w:id="16"/>
    </w:p>
    <w:p w14:paraId="0235F24F" w14:textId="75015319" w:rsidR="00F20E70" w:rsidRDefault="00E53D7A" w:rsidP="00AC1F51">
      <w:pPr>
        <w:pStyle w:val="NormalBulletround"/>
        <w:numPr>
          <w:ilvl w:val="0"/>
          <w:numId w:val="0"/>
        </w:numPr>
        <w:ind w:left="567"/>
      </w:pPr>
      <w:r>
        <w:t>This project is led by the Railway Engineering and Investment department which is part of the Railway Planning and Performance Directorate. This department consists of Civil Engineering, Control, Signalling, Power Systems</w:t>
      </w:r>
      <w:r w:rsidR="00AC1F51">
        <w:t xml:space="preserve">, </w:t>
      </w:r>
      <w:r w:rsidR="00551D6A">
        <w:t>A</w:t>
      </w:r>
      <w:r w:rsidR="00AC1F51">
        <w:t xml:space="preserve">sset Management </w:t>
      </w:r>
      <w:r>
        <w:t xml:space="preserve">and Rail Vehicle Engineering. </w:t>
      </w:r>
    </w:p>
    <w:p w14:paraId="16A20140" w14:textId="6B5F93F6" w:rsidR="00AC1F51" w:rsidRPr="00AC1F51" w:rsidRDefault="00AC1F51" w:rsidP="00AC1F51">
      <w:pPr>
        <w:pStyle w:val="NormalBulletround"/>
        <w:numPr>
          <w:ilvl w:val="0"/>
          <w:numId w:val="0"/>
        </w:numPr>
        <w:ind w:left="567"/>
      </w:pPr>
      <w:r w:rsidRPr="00AC1F51">
        <w:t xml:space="preserve">The department ensures that Network Rail complies with its network licence. </w:t>
      </w:r>
      <w:r>
        <w:t>T</w:t>
      </w:r>
      <w:r w:rsidRPr="00AC1F51">
        <w:t>he Network Licence is a legal document issued by the</w:t>
      </w:r>
      <w:r w:rsidR="00551D6A">
        <w:t xml:space="preserve"> </w:t>
      </w:r>
      <w:r w:rsidRPr="00AC1F51">
        <w:t>ORR that sets out the obligations Network Rail must meet in operating the UK’s rail infrastructure. It was granted under the Railways Act 1993 and is designed to ensure that Network Rail acts in the public interest.</w:t>
      </w:r>
    </w:p>
    <w:p w14:paraId="52DE9AC0" w14:textId="5672BE26" w:rsidR="00AC1F51" w:rsidRPr="00551D6A" w:rsidRDefault="00AC1F51" w:rsidP="00AC1F51">
      <w:pPr>
        <w:pStyle w:val="NormalBulletround"/>
        <w:numPr>
          <w:ilvl w:val="0"/>
          <w:numId w:val="0"/>
        </w:numPr>
        <w:ind w:left="567"/>
      </w:pPr>
      <w:r w:rsidRPr="00551D6A">
        <w:t>PR23 refers to the Periodic Review 2023 conducted by the ORR. It is a regulatory process that determines what Network Rail is expected to deliver and how much funding it will receive for Control Period 7 (CP7), which runs from 1 April 2024 to 31 March 2029.</w:t>
      </w:r>
    </w:p>
    <w:p w14:paraId="2FD7EB26" w14:textId="77777777" w:rsidR="00AC1F51" w:rsidRPr="00551D6A" w:rsidRDefault="00AC1F51" w:rsidP="00AC1F51">
      <w:pPr>
        <w:pStyle w:val="NormalBulletround"/>
        <w:numPr>
          <w:ilvl w:val="0"/>
          <w:numId w:val="0"/>
        </w:numPr>
        <w:ind w:left="567"/>
      </w:pPr>
      <w:r w:rsidRPr="00551D6A">
        <w:t>The PR23 review sets out:</w:t>
      </w:r>
    </w:p>
    <w:p w14:paraId="0964D3DF" w14:textId="77777777" w:rsidR="00AC1F51" w:rsidRPr="00551D6A" w:rsidRDefault="00AC1F51" w:rsidP="00AC1F51">
      <w:pPr>
        <w:pStyle w:val="NormalBullet-"/>
      </w:pPr>
      <w:r w:rsidRPr="00551D6A">
        <w:t>Outputs Network Rail must achieve (like safety, performance, and asset sustainability)</w:t>
      </w:r>
    </w:p>
    <w:p w14:paraId="7C20B4ED" w14:textId="77777777" w:rsidR="00AC1F51" w:rsidRPr="00551D6A" w:rsidRDefault="00AC1F51" w:rsidP="00AC1F51">
      <w:pPr>
        <w:pStyle w:val="NormalBullet-"/>
      </w:pPr>
      <w:r w:rsidRPr="00551D6A">
        <w:t>Funding levels for operations, maintenance, and renewals</w:t>
      </w:r>
    </w:p>
    <w:p w14:paraId="0DC9DAAB" w14:textId="77777777" w:rsidR="00AC1F51" w:rsidRPr="00551D6A" w:rsidRDefault="00AC1F51" w:rsidP="00AC1F51">
      <w:pPr>
        <w:pStyle w:val="NormalBullet-"/>
      </w:pPr>
      <w:r w:rsidRPr="00551D6A">
        <w:t>Efficiency targets and performance incentives</w:t>
      </w:r>
    </w:p>
    <w:p w14:paraId="47521F93" w14:textId="6BBA9FC6" w:rsidR="00AC1F51" w:rsidRDefault="00AC1F51" w:rsidP="00551D6A">
      <w:pPr>
        <w:pStyle w:val="NormalBulletround"/>
        <w:numPr>
          <w:ilvl w:val="0"/>
          <w:numId w:val="0"/>
        </w:numPr>
        <w:ind w:left="567"/>
      </w:pPr>
      <w:r>
        <w:t xml:space="preserve">The department holds Network Rail to account </w:t>
      </w:r>
      <w:r w:rsidR="00551D6A">
        <w:t xml:space="preserve">for asset management issues, </w:t>
      </w:r>
      <w:r>
        <w:t>against its final determination (PR23).</w:t>
      </w:r>
    </w:p>
    <w:p w14:paraId="3730CBFE" w14:textId="5BC87051" w:rsidR="00F20E70" w:rsidRDefault="00641C51" w:rsidP="00AC1F51">
      <w:pPr>
        <w:pStyle w:val="NormalBulletround"/>
        <w:numPr>
          <w:ilvl w:val="0"/>
          <w:numId w:val="0"/>
        </w:numPr>
        <w:ind w:left="567"/>
      </w:pPr>
      <w:r>
        <w:t>Tenderers may wish to familiarise themselves with the following to help understand the context in which the project outcomes will be used.</w:t>
      </w:r>
    </w:p>
    <w:p w14:paraId="1783A5EB" w14:textId="77777777" w:rsidR="00E53D7A" w:rsidRDefault="00E53D7A" w:rsidP="00E53D7A">
      <w:pPr>
        <w:pStyle w:val="NormalBullet-"/>
      </w:pPr>
      <w:hyperlink r:id="rId26" w:history="1">
        <w:r w:rsidRPr="00E53D7A">
          <w:rPr>
            <w:rStyle w:val="Hyperlink"/>
          </w:rPr>
          <w:t>Network Rail's network licence | Office of Rail and Road</w:t>
        </w:r>
      </w:hyperlink>
    </w:p>
    <w:p w14:paraId="0F9A7C07" w14:textId="623DFB88" w:rsidR="00E53D7A" w:rsidRDefault="00E53D7A" w:rsidP="00E53D7A">
      <w:pPr>
        <w:pStyle w:val="NormalBullet-"/>
      </w:pPr>
      <w:hyperlink r:id="rId27" w:history="1">
        <w:r w:rsidRPr="00E53D7A">
          <w:rPr>
            <w:rStyle w:val="Hyperlink"/>
          </w:rPr>
          <w:t>Periodic review 2023 of Network Rail: final determination | Office of Rail and Road</w:t>
        </w:r>
      </w:hyperlink>
    </w:p>
    <w:p w14:paraId="6F373C70" w14:textId="2FA495A6" w:rsidR="00CD048E" w:rsidRDefault="00CD048E" w:rsidP="00AC1F51">
      <w:pPr>
        <w:pStyle w:val="NormalBulletround"/>
        <w:numPr>
          <w:ilvl w:val="0"/>
          <w:numId w:val="0"/>
        </w:numPr>
        <w:ind w:left="567"/>
      </w:pPr>
      <w:r>
        <w:lastRenderedPageBreak/>
        <w:t>In holding Network Rail to account the department undertakes Targeted Assurance Reviews, commissions Independent Reporter and consultancy projects. Examples can be found in the links below.</w:t>
      </w:r>
    </w:p>
    <w:p w14:paraId="0E5ACA14" w14:textId="77777777" w:rsidR="00551D6A" w:rsidRDefault="00CD048E" w:rsidP="00551D6A">
      <w:pPr>
        <w:pStyle w:val="NormalBullet-"/>
      </w:pPr>
      <w:hyperlink r:id="rId28" w:history="1">
        <w:r w:rsidRPr="00CD048E">
          <w:rPr>
            <w:rStyle w:val="Hyperlink"/>
          </w:rPr>
          <w:t>Targeted assurance review reports: engineering and asset management assurance work | Office of Rail and Road</w:t>
        </w:r>
      </w:hyperlink>
    </w:p>
    <w:p w14:paraId="23193498" w14:textId="381C7C38" w:rsidR="00CD048E" w:rsidRDefault="00551D6A" w:rsidP="00D7094B">
      <w:pPr>
        <w:pStyle w:val="NormalBullet-"/>
      </w:pPr>
      <w:hyperlink r:id="rId29" w:history="1">
        <w:r w:rsidRPr="00CD048E">
          <w:rPr>
            <w:rStyle w:val="Hyperlink"/>
          </w:rPr>
          <w:t>Asset management independent reports | Office of Rail and Road</w:t>
        </w:r>
      </w:hyperlink>
    </w:p>
    <w:p w14:paraId="2E297BD9" w14:textId="77777777" w:rsidR="00551D6A" w:rsidRPr="00551D6A" w:rsidRDefault="00551D6A" w:rsidP="00551D6A">
      <w:pPr>
        <w:pStyle w:val="NormalBulletround"/>
        <w:numPr>
          <w:ilvl w:val="0"/>
          <w:numId w:val="0"/>
        </w:numPr>
        <w:ind w:left="567"/>
      </w:pPr>
      <w:r w:rsidRPr="00551D6A">
        <w:t>PR28 refers to the Periodic Review 2028, which will be conducted by the Office of Rail and Road (ORR) to determine the funding, outputs, and regulatory framework for the rail infrastructure manager (currently Network Rail) for Control Period 8 (CP8). CP8 is expected to run from 1 April 2029 to 31 March 2034.</w:t>
      </w:r>
    </w:p>
    <w:p w14:paraId="08810CB3" w14:textId="38F683B9" w:rsidR="00551D6A" w:rsidRPr="00551D6A" w:rsidRDefault="00551D6A" w:rsidP="00551D6A">
      <w:pPr>
        <w:pStyle w:val="NormalBulletround"/>
        <w:numPr>
          <w:ilvl w:val="0"/>
          <w:numId w:val="0"/>
        </w:numPr>
        <w:ind w:left="567"/>
      </w:pPr>
      <w:r w:rsidRPr="00551D6A">
        <w:t>While PR28 is still in its early stages, the ORR has already begun preparatory work</w:t>
      </w:r>
      <w:r>
        <w:t>. This project is part of our PR28 preparations.</w:t>
      </w:r>
    </w:p>
    <w:p w14:paraId="29EE6C9F" w14:textId="7CFCC39A" w:rsidR="00744F09" w:rsidRDefault="00551D6A" w:rsidP="00744F09">
      <w:pPr>
        <w:pStyle w:val="NormalBulletround"/>
        <w:numPr>
          <w:ilvl w:val="0"/>
          <w:numId w:val="0"/>
        </w:numPr>
        <w:ind w:left="567"/>
      </w:pPr>
      <w:r>
        <w:t>The</w:t>
      </w:r>
      <w:r w:rsidRPr="00551D6A">
        <w:t xml:space="preserve"> consultant’s report will play a critical role in informing the ORR’s Periodic Review 2028 (PR28) by providing independent, evidence-based analysis. The insights and recommendations from the report will help the ORR assess whether Network Rail’s plans for Control Period 8 (CP8) are robust, deliverable, and aligned with long-term strategic objectives. Furthermore, the report will support the ORR in holding Network Rail to account under the terms of its Network Licence by evaluating how well the company is meeting its obligations—such as maintaining a safe, efficient, and reliable network—and identifying areas where improvements or regulatory interventions may be necessary.</w:t>
      </w:r>
    </w:p>
    <w:p w14:paraId="4D78F982" w14:textId="77777777" w:rsidR="00AF0ED6" w:rsidRDefault="00AF0ED6" w:rsidP="00AF0ED6">
      <w:pPr>
        <w:pStyle w:val="Heading4"/>
      </w:pPr>
      <w:r>
        <w:t>Project Specific Background</w:t>
      </w:r>
    </w:p>
    <w:p w14:paraId="3508D827" w14:textId="77777777" w:rsidR="00AF0ED6" w:rsidRDefault="00AF0ED6" w:rsidP="00AF0ED6">
      <w:r>
        <w:t xml:space="preserve">Recent weather events during Control Period 6 (CP6) and early CP7 have exposed vulnerabilities in Network Rail’s Operational Property (also known as Buildings) assets, particularly those within railway stations such as canopies, train sheds and footbridges. Many of these assets were built in the Victorian era and were not designed for today’s extreme weather conditions. This accelerated trend aligns with growing evidence of extreme heat, increased wind speed, rapid rainfall, and storm intensity due to climate change. </w:t>
      </w:r>
    </w:p>
    <w:p w14:paraId="2F592789" w14:textId="77777777" w:rsidR="00AF0ED6" w:rsidRDefault="00AF0ED6" w:rsidP="00AF0ED6">
      <w:r>
        <w:t>For example, trainshed and canopies at multiple stations were damaged during Storm Eunice in 2021. Preston station was closed to passengers for safety reasons due to the damage to the roof under high wind</w:t>
      </w:r>
      <w:r>
        <w:rPr>
          <w:rStyle w:val="FootnoteReference"/>
        </w:rPr>
        <w:footnoteReference w:id="2"/>
      </w:r>
      <w:r>
        <w:t>. Storm Henk</w:t>
      </w:r>
      <w:r>
        <w:rPr>
          <w:rStyle w:val="FootnoteReference"/>
        </w:rPr>
        <w:footnoteReference w:id="3"/>
      </w:r>
      <w:r>
        <w:t xml:space="preserve">, Storm Isha and Storm Jocelyn in 2024 </w:t>
      </w:r>
      <w:r>
        <w:lastRenderedPageBreak/>
        <w:t>and Storm Darragh</w:t>
      </w:r>
      <w:r>
        <w:rPr>
          <w:rStyle w:val="FootnoteReference"/>
        </w:rPr>
        <w:footnoteReference w:id="4"/>
      </w:r>
      <w:r>
        <w:t xml:space="preserve"> in 2025 damaged several station footbridges and roofs causing station closures and/or train service cancellations. </w:t>
      </w:r>
    </w:p>
    <w:p w14:paraId="0A4E84AB" w14:textId="77777777" w:rsidR="00AF0ED6" w:rsidRDefault="00AF0ED6" w:rsidP="00AF0ED6">
      <w:r>
        <w:rPr>
          <w:noProof/>
        </w:rPr>
        <w:drawing>
          <wp:inline distT="0" distB="0" distL="0" distR="0" wp14:anchorId="4CBEC98E" wp14:editId="387DFE09">
            <wp:extent cx="5833108" cy="2444218"/>
            <wp:effectExtent l="0" t="0" r="7620" b="0"/>
            <wp:docPr id="963391818" name="Picture 1" descr="A graph showing the number of ev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391818" name="Picture 1" descr="A graph showing the number of events&#10;&#10;AI-generated content may be incorrect."/>
                    <pic:cNvPicPr/>
                  </pic:nvPicPr>
                  <pic:blipFill>
                    <a:blip r:embed="rId30">
                      <a:extLst>
                        <a:ext uri="{28A0092B-C50C-407E-A947-70E740481C1C}">
                          <a14:useLocalDpi xmlns:a14="http://schemas.microsoft.com/office/drawing/2010/main" val="0"/>
                        </a:ext>
                      </a:extLst>
                    </a:blip>
                    <a:stretch>
                      <a:fillRect/>
                    </a:stretch>
                  </pic:blipFill>
                  <pic:spPr>
                    <a:xfrm>
                      <a:off x="0" y="0"/>
                      <a:ext cx="5833108" cy="2444218"/>
                    </a:xfrm>
                    <a:prstGeom prst="rect">
                      <a:avLst/>
                    </a:prstGeom>
                  </pic:spPr>
                </pic:pic>
              </a:graphicData>
            </a:graphic>
          </wp:inline>
        </w:drawing>
      </w:r>
    </w:p>
    <w:p w14:paraId="01445C0E" w14:textId="77777777" w:rsidR="00AF0ED6" w:rsidRDefault="00AF0ED6" w:rsidP="00AF0ED6">
      <w:r>
        <w:t xml:space="preserve">The Network Rail (NR) CP7 Weather Resilience Climate Change Adaption (WRCCA) Regional Plans contain limited focus on its Operational Property assets, raising concerns about whether existing adaptation efforts are sufficient. </w:t>
      </w:r>
    </w:p>
    <w:p w14:paraId="368C46F3" w14:textId="77777777" w:rsidR="00AF0ED6" w:rsidRDefault="00AF0ED6" w:rsidP="00AF0ED6">
      <w:r>
        <w:t>Given the long lifespan, ongoing material degradation and heritage significance of many Building asset groups, climate adaptation must be approached as a growing challenge - one that accounts for cumulative deterioration, anticipates increased environmental loads, and enables proportionate and resilience investment.</w:t>
      </w:r>
    </w:p>
    <w:p w14:paraId="3E8AA528" w14:textId="77777777" w:rsidR="00AF0ED6" w:rsidRDefault="00AF0ED6" w:rsidP="00AF0ED6">
      <w:r>
        <w:t>Furthermore, the Operational Property portfolio involves complex interdependent systems such as building services and building drainage systems that are critical to asset performance and safety during extreme weather events.</w:t>
      </w:r>
    </w:p>
    <w:p w14:paraId="67EEBC68" w14:textId="77777777" w:rsidR="00AF0ED6" w:rsidRDefault="00AF0ED6" w:rsidP="00AF0ED6">
      <w:r>
        <w:t xml:space="preserve">Frameworks proposed by professional institutions such as The Institution of Structural Engineers on strengthening existing buildings encourages a move from code-based compliance to a performance-based philosophy. One that integrates real-world building behaviour, future hazards, and lifecycle outcomes. This review will seek to evaluate how well Network Rail’s WRCCA Regional Plans reflect these principles for its building asset groups under Operational Property portfolio. </w:t>
      </w:r>
    </w:p>
    <w:p w14:paraId="00CD037F" w14:textId="77777777" w:rsidR="00AF0ED6" w:rsidRPr="00AF0ED6" w:rsidRDefault="00AF0ED6" w:rsidP="00744F09">
      <w:pPr>
        <w:pStyle w:val="NormalBulletround"/>
        <w:numPr>
          <w:ilvl w:val="0"/>
          <w:numId w:val="0"/>
        </w:numPr>
        <w:ind w:left="567"/>
      </w:pPr>
    </w:p>
    <w:p w14:paraId="74919ACA" w14:textId="178F61FF" w:rsidR="00F20E70" w:rsidRDefault="00F20E70" w:rsidP="00F20E70">
      <w:pPr>
        <w:pStyle w:val="Heading3"/>
      </w:pPr>
      <w:bookmarkStart w:id="17" w:name="_Toc111551920"/>
      <w:r>
        <w:lastRenderedPageBreak/>
        <w:t>2.2 Project Objectives and Scope</w:t>
      </w:r>
      <w:bookmarkEnd w:id="17"/>
    </w:p>
    <w:p w14:paraId="2670E8F7" w14:textId="05C8D10F" w:rsidR="00F3408D" w:rsidRDefault="00F3408D" w:rsidP="00F3408D">
      <w:pPr>
        <w:pStyle w:val="Heading4"/>
      </w:pPr>
      <w:r>
        <w:t>Objectives</w:t>
      </w:r>
    </w:p>
    <w:p w14:paraId="339D0D28" w14:textId="02F671B6" w:rsidR="004459AA" w:rsidRDefault="7592CDB8" w:rsidP="004459AA">
      <w:pPr>
        <w:pStyle w:val="NormalBulletround"/>
      </w:pPr>
      <w:r>
        <w:t>Evaluate the adequacy of</w:t>
      </w:r>
      <w:r w:rsidR="1E269E37">
        <w:t xml:space="preserve"> NR</w:t>
      </w:r>
      <w:r>
        <w:t xml:space="preserve"> CP7 WRCCA </w:t>
      </w:r>
      <w:r w:rsidR="46124BB8">
        <w:t xml:space="preserve">planning </w:t>
      </w:r>
      <w:r>
        <w:t xml:space="preserve">for </w:t>
      </w:r>
      <w:r w:rsidR="09483BD8">
        <w:t>Operational Property (Buildings)</w:t>
      </w:r>
      <w:r>
        <w:t xml:space="preserve"> assets, particularly heritage and vulnerable </w:t>
      </w:r>
      <w:r w:rsidR="44DAB401">
        <w:t>B</w:t>
      </w:r>
      <w:r>
        <w:t>uilding</w:t>
      </w:r>
      <w:r w:rsidR="02A65AAE">
        <w:t xml:space="preserve"> </w:t>
      </w:r>
      <w:r w:rsidR="1FE3D6BA">
        <w:t>asset groups</w:t>
      </w:r>
      <w:r>
        <w:t>.</w:t>
      </w:r>
    </w:p>
    <w:p w14:paraId="2B0E8768" w14:textId="76B4B196" w:rsidR="004459AA" w:rsidRDefault="004459AA" w:rsidP="004459AA">
      <w:pPr>
        <w:pStyle w:val="NormalBulletround"/>
      </w:pPr>
      <w:r>
        <w:t xml:space="preserve">Assess how well </w:t>
      </w:r>
      <w:r w:rsidR="000938AB">
        <w:t xml:space="preserve">NR </w:t>
      </w:r>
      <w:r>
        <w:t xml:space="preserve">WRCCA </w:t>
      </w:r>
      <w:r w:rsidR="0046349A">
        <w:t>strategies</w:t>
      </w:r>
      <w:r>
        <w:t xml:space="preserve"> incorporate performance-based design, including lifecycle considerations.</w:t>
      </w:r>
    </w:p>
    <w:p w14:paraId="676D6C62" w14:textId="4AA8B589" w:rsidR="004459AA" w:rsidRDefault="7592CDB8" w:rsidP="004459AA">
      <w:pPr>
        <w:pStyle w:val="NormalBulletround"/>
      </w:pPr>
      <w:r>
        <w:t>Benchmark Network Rail’s approach against best practice for strengthening existing buildings.</w:t>
      </w:r>
    </w:p>
    <w:p w14:paraId="6BE3D001" w14:textId="503745C5" w:rsidR="004459AA" w:rsidRDefault="004459AA" w:rsidP="004459AA">
      <w:pPr>
        <w:pStyle w:val="NormalBulletround"/>
      </w:pPr>
      <w:r>
        <w:t xml:space="preserve">Recommend enhancements for CP8 WRCCA </w:t>
      </w:r>
      <w:r w:rsidR="0046349A">
        <w:t>planning</w:t>
      </w:r>
      <w:r w:rsidR="006E0BF4">
        <w:t xml:space="preserve"> </w:t>
      </w:r>
      <w:r>
        <w:t>that reflect a proportionate, risk-informed, performance-based framework.</w:t>
      </w:r>
    </w:p>
    <w:p w14:paraId="60D3C123" w14:textId="21A7AD83" w:rsidR="004459AA" w:rsidRPr="004459AA" w:rsidRDefault="004459AA" w:rsidP="004459AA">
      <w:pPr>
        <w:pStyle w:val="NormalBulletround"/>
      </w:pPr>
      <w:r>
        <w:t>Support accountability and transparency through a top-down and bottom-up synthesis of climate hazard, vulnerability, and mitigation planning.</w:t>
      </w:r>
    </w:p>
    <w:p w14:paraId="58A656A1" w14:textId="3E5E1686" w:rsidR="004459AA" w:rsidRDefault="004459AA" w:rsidP="004459AA">
      <w:pPr>
        <w:pStyle w:val="Heading4"/>
      </w:pPr>
      <w:r>
        <w:t>Scope</w:t>
      </w:r>
    </w:p>
    <w:p w14:paraId="21E08AEA" w14:textId="73F89376" w:rsidR="008C2C5D" w:rsidRDefault="10F547D8">
      <w:r>
        <w:t>The scope of this review is limited to building asset group</w:t>
      </w:r>
      <w:r w:rsidR="46124BB8">
        <w:t>s within Network Rail’s</w:t>
      </w:r>
      <w:r>
        <w:t xml:space="preserve"> Operational Property</w:t>
      </w:r>
      <w:r w:rsidR="71C087FD">
        <w:t xml:space="preserve"> (Buildings)</w:t>
      </w:r>
      <w:r>
        <w:t xml:space="preserve"> portfolio</w:t>
      </w:r>
      <w:r w:rsidR="46124BB8">
        <w:t>, focusing on weather resilience and climate change adaptation as represented in WRCCA-related planning and supporting documentation</w:t>
      </w:r>
      <w:r>
        <w:t xml:space="preserve">. </w:t>
      </w:r>
      <w:r w:rsidR="3EC1490F">
        <w:t>Key asset groups</w:t>
      </w:r>
      <w:r w:rsidR="125C1A67">
        <w:t xml:space="preserve"> include</w:t>
      </w:r>
      <w:r w:rsidR="3EC1490F">
        <w:t xml:space="preserve"> canopies, </w:t>
      </w:r>
      <w:r w:rsidR="4D19AF99">
        <w:t>train sheds</w:t>
      </w:r>
      <w:r w:rsidR="3EC1490F">
        <w:t>, footbridges, platforms, general buildings,</w:t>
      </w:r>
      <w:r w:rsidR="6E78739D">
        <w:t xml:space="preserve"> </w:t>
      </w:r>
      <w:r w:rsidR="08BA395F">
        <w:t>Building</w:t>
      </w:r>
      <w:r w:rsidR="57138A05">
        <w:t xml:space="preserve"> S</w:t>
      </w:r>
      <w:r w:rsidR="08BA395F">
        <w:t>ervices (mechanical</w:t>
      </w:r>
      <w:r w:rsidR="6E78739D">
        <w:t xml:space="preserve"> and electrical</w:t>
      </w:r>
      <w:r w:rsidR="06A83CE5">
        <w:t xml:space="preserve"> assets)</w:t>
      </w:r>
      <w:r w:rsidR="6E78739D">
        <w:t xml:space="preserve"> and </w:t>
      </w:r>
      <w:r w:rsidR="703B763E">
        <w:t>building</w:t>
      </w:r>
      <w:r w:rsidR="3EC1490F">
        <w:t xml:space="preserve"> drainage</w:t>
      </w:r>
      <w:r w:rsidR="2C6D2F27">
        <w:t xml:space="preserve"> systems.</w:t>
      </w:r>
    </w:p>
    <w:p w14:paraId="5AD650D3" w14:textId="2794CEB2" w:rsidR="0046349A" w:rsidRDefault="008C2C5D" w:rsidP="008C2C5D">
      <w:r>
        <w:t xml:space="preserve">This review will </w:t>
      </w:r>
      <w:r w:rsidR="0046349A">
        <w:t>need to take a structured but flexible approach, recognising the detailed resilience strategies and asset-level assessments may not be consistently available across all regions or plans. The aim is to evaluate the maturity, sufficiency and strategic intent of WRCCA process for building assets and to identify critical gaps, risks and improvement opportunities.</w:t>
      </w:r>
    </w:p>
    <w:p w14:paraId="1F95231D" w14:textId="4E059D3C" w:rsidR="008C2C5D" w:rsidRPr="008C2C5D" w:rsidRDefault="0046349A" w:rsidP="008C2C5D">
      <w:r>
        <w:t xml:space="preserve">The review will </w:t>
      </w:r>
      <w:r w:rsidR="008C2C5D">
        <w:t>focus on the following.</w:t>
      </w:r>
    </w:p>
    <w:p w14:paraId="37BA7D0D" w14:textId="4E5E4119" w:rsidR="00200762" w:rsidRDefault="004459AA" w:rsidP="00702AD4">
      <w:pPr>
        <w:pStyle w:val="NormalBulletround"/>
      </w:pPr>
      <w:r>
        <w:t xml:space="preserve">Review </w:t>
      </w:r>
      <w:r w:rsidR="0046349A">
        <w:t xml:space="preserve">key </w:t>
      </w:r>
      <w:r>
        <w:t xml:space="preserve">Network Rail </w:t>
      </w:r>
      <w:r w:rsidR="00200762">
        <w:t>documentation to</w:t>
      </w:r>
      <w:r w:rsidR="0046349A">
        <w:t xml:space="preserve"> determine the extent to which</w:t>
      </w:r>
      <w:r w:rsidR="1DA77532">
        <w:t xml:space="preserve"> Operational Property/</w:t>
      </w:r>
      <w:r w:rsidR="0046349A">
        <w:t xml:space="preserve"> </w:t>
      </w:r>
      <w:r w:rsidR="12F8F233">
        <w:t>B</w:t>
      </w:r>
      <w:r w:rsidR="0046349A">
        <w:t>uilding</w:t>
      </w:r>
      <w:r w:rsidR="6CFA149F">
        <w:t>s</w:t>
      </w:r>
      <w:r w:rsidR="0046349A">
        <w:t xml:space="preserve"> </w:t>
      </w:r>
      <w:r w:rsidR="00A175C1">
        <w:t xml:space="preserve">assets’ </w:t>
      </w:r>
      <w:r w:rsidR="0046349A">
        <w:t>resilience is addressed in current strategic planning. Documents include:</w:t>
      </w:r>
      <w:r w:rsidR="00200762">
        <w:t xml:space="preserve"> </w:t>
      </w:r>
    </w:p>
    <w:p w14:paraId="5477075F" w14:textId="76E1DE2D" w:rsidR="00200762" w:rsidRDefault="004459AA" w:rsidP="00200762">
      <w:pPr>
        <w:pStyle w:val="NormalBullet-"/>
      </w:pPr>
      <w:r>
        <w:t>CP7 Regional WRCCA pla</w:t>
      </w:r>
      <w:r w:rsidR="000938AB">
        <w:t>ns</w:t>
      </w:r>
      <w:r>
        <w:t xml:space="preserve"> </w:t>
      </w:r>
    </w:p>
    <w:p w14:paraId="659DD6CD" w14:textId="52155ABC" w:rsidR="00200762" w:rsidRDefault="5E34225C" w:rsidP="00200762">
      <w:pPr>
        <w:pStyle w:val="NormalBullet-"/>
      </w:pPr>
      <w:r>
        <w:t>R</w:t>
      </w:r>
      <w:r w:rsidR="7592CDB8">
        <w:t xml:space="preserve">elevant CP7 </w:t>
      </w:r>
      <w:r w:rsidR="101298D4">
        <w:t>R</w:t>
      </w:r>
      <w:r w:rsidR="7592CDB8">
        <w:t>egional Strategic Business Plans</w:t>
      </w:r>
      <w:r w:rsidR="1E269E37">
        <w:t xml:space="preserve"> </w:t>
      </w:r>
    </w:p>
    <w:p w14:paraId="45E23BD5" w14:textId="21D14AA5" w:rsidR="6856F455" w:rsidRDefault="6856F455" w:rsidP="724FAB4F">
      <w:pPr>
        <w:pStyle w:val="NormalBullet-"/>
      </w:pPr>
      <w:r>
        <w:lastRenderedPageBreak/>
        <w:t xml:space="preserve">Relevant CP7 Regional </w:t>
      </w:r>
      <w:r w:rsidR="004C2D2E">
        <w:t xml:space="preserve">and System Operator </w:t>
      </w:r>
      <w:r>
        <w:t>Delivery Plans</w:t>
      </w:r>
    </w:p>
    <w:p w14:paraId="70BF6277" w14:textId="1846B7D7" w:rsidR="00200762" w:rsidRDefault="000938AB" w:rsidP="00200762">
      <w:pPr>
        <w:pStyle w:val="NormalBullet-"/>
      </w:pPr>
      <w:r>
        <w:t xml:space="preserve">CP7 Buildings &amp; Architecture Policy </w:t>
      </w:r>
    </w:p>
    <w:p w14:paraId="7B051FD7" w14:textId="08329983" w:rsidR="004459AA" w:rsidRDefault="003C4CBF" w:rsidP="00200762">
      <w:pPr>
        <w:pStyle w:val="NormalBullet-"/>
      </w:pPr>
      <w:r>
        <w:t>Buildings</w:t>
      </w:r>
      <w:r w:rsidR="000938AB">
        <w:t xml:space="preserve"> and Architecture Strategy</w:t>
      </w:r>
      <w:r>
        <w:t xml:space="preserve"> </w:t>
      </w:r>
    </w:p>
    <w:p w14:paraId="767B32F1" w14:textId="173BF581" w:rsidR="00D97F1B" w:rsidRDefault="00D97F1B" w:rsidP="00200762">
      <w:pPr>
        <w:pStyle w:val="NormalBullet-"/>
      </w:pPr>
      <w:r>
        <w:t>Relevant Network Rail Weather Management Standards</w:t>
      </w:r>
    </w:p>
    <w:p w14:paraId="07C4AAE6" w14:textId="04050B05" w:rsidR="00200762" w:rsidRDefault="20FAAEF3" w:rsidP="00200762">
      <w:pPr>
        <w:pStyle w:val="NormalBullet-"/>
      </w:pPr>
      <w:r>
        <w:t xml:space="preserve">Record of </w:t>
      </w:r>
      <w:r w:rsidR="46124BB8">
        <w:t xml:space="preserve">weather-related failures or </w:t>
      </w:r>
      <w:r>
        <w:t xml:space="preserve">Wrong Side Failure (WSF) events </w:t>
      </w:r>
      <w:r w:rsidR="46124BB8">
        <w:t>affecting buildings</w:t>
      </w:r>
    </w:p>
    <w:p w14:paraId="12A1863C" w14:textId="5DF7F87F" w:rsidR="0046349A" w:rsidRDefault="0046349A" w:rsidP="00105DD3">
      <w:pPr>
        <w:pStyle w:val="NormalBulletround"/>
      </w:pPr>
      <w:r>
        <w:t>Assess whether a clear line of sight exists from high-level strategy to regionally actionable building interventions. Where documentation is limited, the review will interpret the implications and identify areas for development.</w:t>
      </w:r>
    </w:p>
    <w:p w14:paraId="3FD863D1" w14:textId="196DCB7E" w:rsidR="00105DD3" w:rsidRDefault="004459AA" w:rsidP="00105DD3">
      <w:pPr>
        <w:pStyle w:val="NormalBulletround"/>
      </w:pPr>
      <w:r>
        <w:t xml:space="preserve">Evaluate how </w:t>
      </w:r>
      <w:r w:rsidR="0046349A">
        <w:t xml:space="preserve">heritage and pre-modern </w:t>
      </w:r>
      <w:r w:rsidR="38B6FCEA">
        <w:t>B</w:t>
      </w:r>
      <w:r w:rsidR="0046349A">
        <w:t xml:space="preserve">uilding </w:t>
      </w:r>
      <w:r w:rsidR="63ECFDDD">
        <w:t xml:space="preserve">asset groups </w:t>
      </w:r>
      <w:r w:rsidR="0046349A">
        <w:t>are treated in relation to climate hazards such as high winds, heavy rainfall and extreme temperatures.</w:t>
      </w:r>
      <w:r w:rsidR="008C2C5D">
        <w:t xml:space="preserve"> </w:t>
      </w:r>
    </w:p>
    <w:p w14:paraId="243E31D6" w14:textId="1516C1A1" w:rsidR="0046349A" w:rsidRDefault="0046349A" w:rsidP="008C2C5D">
      <w:pPr>
        <w:pStyle w:val="NormalBulletround"/>
      </w:pPr>
      <w:r>
        <w:t>Assess alignment with risk-based and performance-based strengthening principles, focusing on whether plans include or imply:</w:t>
      </w:r>
    </w:p>
    <w:p w14:paraId="59B209AD" w14:textId="5A8644D2" w:rsidR="0046349A" w:rsidRDefault="0046349A" w:rsidP="0046349A">
      <w:pPr>
        <w:pStyle w:val="NormalBullet-"/>
      </w:pPr>
      <w:r>
        <w:t xml:space="preserve">Hazard identification </w:t>
      </w:r>
    </w:p>
    <w:p w14:paraId="153B3EC4" w14:textId="77777777" w:rsidR="000B168E" w:rsidRDefault="000B168E" w:rsidP="0046349A">
      <w:pPr>
        <w:pStyle w:val="NormalBullet-"/>
      </w:pPr>
      <w:r>
        <w:t>Design or resilience objectives</w:t>
      </w:r>
    </w:p>
    <w:p w14:paraId="429A6A82" w14:textId="77777777" w:rsidR="000B168E" w:rsidRDefault="000B168E" w:rsidP="0046349A">
      <w:pPr>
        <w:pStyle w:val="NormalBullet-"/>
      </w:pPr>
      <w:r>
        <w:t>Consideration of downtime, cascading failure or operational impact</w:t>
      </w:r>
    </w:p>
    <w:p w14:paraId="5FA06FDE" w14:textId="0A487947" w:rsidR="000B168E" w:rsidRDefault="117C7099" w:rsidP="0046349A">
      <w:pPr>
        <w:pStyle w:val="NormalBullet-"/>
      </w:pPr>
      <w:r>
        <w:t>Performance thresholds or prioritisation approach</w:t>
      </w:r>
      <w:r w:rsidR="24578967">
        <w:t xml:space="preserve"> supported by bottom-up data such as local asset vulnerabilities, capacities, behaviour, incident histories</w:t>
      </w:r>
    </w:p>
    <w:p w14:paraId="2E7C3DF5" w14:textId="7B12644C" w:rsidR="4ECFA917" w:rsidRDefault="4ECFA917" w:rsidP="724FAB4F">
      <w:pPr>
        <w:pStyle w:val="NormalBulletround"/>
      </w:pPr>
      <w:r>
        <w:t xml:space="preserve">Identify </w:t>
      </w:r>
      <w:r w:rsidR="2BF5FE4C">
        <w:t>good</w:t>
      </w:r>
      <w:r>
        <w:t xml:space="preserve"> practice approaches to strengthening aging and Victorian </w:t>
      </w:r>
      <w:r w:rsidR="6C7F159F">
        <w:t>B</w:t>
      </w:r>
      <w:r>
        <w:t>uilding</w:t>
      </w:r>
      <w:r w:rsidR="1CF0EE65">
        <w:t>s</w:t>
      </w:r>
      <w:r>
        <w:t xml:space="preserve"> asset</w:t>
      </w:r>
      <w:r w:rsidR="444628F0">
        <w:t xml:space="preserve"> group</w:t>
      </w:r>
      <w:r>
        <w:t>s for resilience against climate-related stresses</w:t>
      </w:r>
      <w:r w:rsidR="6C267B48">
        <w:t>, considering relevant aspects such as asset management</w:t>
      </w:r>
      <w:r>
        <w:t xml:space="preserve">. This includes how </w:t>
      </w:r>
      <w:r w:rsidR="45D86BDF">
        <w:t>vulnerabilities</w:t>
      </w:r>
      <w:r>
        <w:t xml:space="preserve"> can be addressed through </w:t>
      </w:r>
      <w:r w:rsidR="6B9A142B">
        <w:t>proportionate</w:t>
      </w:r>
      <w:r>
        <w:t xml:space="preserve">, </w:t>
      </w:r>
      <w:r w:rsidR="2D7E8DB9">
        <w:t>performance</w:t>
      </w:r>
      <w:r>
        <w:t xml:space="preserve">-based interventions that enhance their ability to withstand </w:t>
      </w:r>
      <w:r w:rsidR="02E1E92A">
        <w:t>and recover from weather events.</w:t>
      </w:r>
    </w:p>
    <w:p w14:paraId="050E6529" w14:textId="63549E85" w:rsidR="000B168E" w:rsidRDefault="117C7099" w:rsidP="000B168E">
      <w:pPr>
        <w:pStyle w:val="NormalBulletround"/>
      </w:pPr>
      <w:r>
        <w:t>Conduct interview</w:t>
      </w:r>
      <w:r w:rsidR="05D32D2F">
        <w:t>s with</w:t>
      </w:r>
      <w:r>
        <w:t xml:space="preserve"> Network Rail central technical leads, including</w:t>
      </w:r>
    </w:p>
    <w:p w14:paraId="41F11898" w14:textId="7BC4552F" w:rsidR="000B168E" w:rsidRDefault="000B168E" w:rsidP="000B168E">
      <w:pPr>
        <w:pStyle w:val="NormalBullet-"/>
      </w:pPr>
      <w:r>
        <w:t xml:space="preserve">Network Technical Head of Buildings &amp; </w:t>
      </w:r>
      <w:proofErr w:type="gramStart"/>
      <w:r>
        <w:t>Architecture;</w:t>
      </w:r>
      <w:proofErr w:type="gramEnd"/>
    </w:p>
    <w:p w14:paraId="6D496D5C" w14:textId="75C992E2" w:rsidR="000B168E" w:rsidRDefault="000B168E" w:rsidP="000B168E">
      <w:pPr>
        <w:pStyle w:val="NormalBullet-"/>
      </w:pPr>
      <w:r>
        <w:t xml:space="preserve">Head of </w:t>
      </w:r>
      <w:r w:rsidR="00A30EF4">
        <w:t>Climate Change Resilience and Adaptation</w:t>
      </w:r>
      <w:r>
        <w:t xml:space="preserve">; and </w:t>
      </w:r>
    </w:p>
    <w:p w14:paraId="6A7A09C5" w14:textId="594954DC" w:rsidR="000B168E" w:rsidRDefault="000B168E" w:rsidP="000B168E">
      <w:pPr>
        <w:pStyle w:val="NormalBullet-"/>
      </w:pPr>
      <w:r>
        <w:lastRenderedPageBreak/>
        <w:t>Technical Head of Operational Safety and Assurance</w:t>
      </w:r>
    </w:p>
    <w:p w14:paraId="3CAF46FB" w14:textId="6E0E1CE8" w:rsidR="000B168E" w:rsidRDefault="000B168E" w:rsidP="000B168E">
      <w:pPr>
        <w:pStyle w:val="NormalBulletround"/>
      </w:pPr>
      <w:r>
        <w:t xml:space="preserve">Benchmark WRCCA planning maturity across regions using qualitative criteria (e.g. clarity, specificity, alignment with good practice; comprehensiveness </w:t>
      </w:r>
      <w:r w:rsidR="007F6167">
        <w:t>of assessments</w:t>
      </w:r>
      <w:r>
        <w:t xml:space="preserve"> at asset-level and local levels</w:t>
      </w:r>
      <w:r w:rsidR="00904661">
        <w:t xml:space="preserve"> – </w:t>
      </w:r>
      <w:r w:rsidR="04F97BF3">
        <w:t xml:space="preserve">vulnerabilities, </w:t>
      </w:r>
      <w:r w:rsidR="374F3CEE">
        <w:t xml:space="preserve">behaviour, </w:t>
      </w:r>
      <w:r w:rsidR="00904661">
        <w:t>demands</w:t>
      </w:r>
      <w:r w:rsidR="1AA5CD70">
        <w:t>, capacity</w:t>
      </w:r>
      <w:r w:rsidR="725E763E">
        <w:t>,</w:t>
      </w:r>
      <w:r w:rsidR="00904661">
        <w:t xml:space="preserve"> geography</w:t>
      </w:r>
      <w:r w:rsidR="62F78EB8">
        <w:t xml:space="preserve"> etc.</w:t>
      </w:r>
      <w:r w:rsidR="00904661">
        <w:t>)</w:t>
      </w:r>
    </w:p>
    <w:p w14:paraId="76BAA827" w14:textId="4A142BA6" w:rsidR="000B168E" w:rsidRDefault="117C7099" w:rsidP="000B168E">
      <w:pPr>
        <w:pStyle w:val="NormalBulletround"/>
      </w:pPr>
      <w:r>
        <w:t xml:space="preserve">Identify examples of good or emerging practice from inside and outside Network Rail that could be used to strengthen CP8 </w:t>
      </w:r>
      <w:r w:rsidR="2FDBE920">
        <w:t xml:space="preserve">WRCCA </w:t>
      </w:r>
      <w:r>
        <w:t>planning</w:t>
      </w:r>
    </w:p>
    <w:p w14:paraId="2FB8BEB0" w14:textId="1AA5FEEA" w:rsidR="000B168E" w:rsidRDefault="000B168E" w:rsidP="009F519A">
      <w:pPr>
        <w:pStyle w:val="NormalBulletround"/>
      </w:pPr>
      <w:r>
        <w:t>Produce recommendations to support</w:t>
      </w:r>
      <w:r w:rsidR="00904661">
        <w:t xml:space="preserve"> ORR’s regulatory considerations in the remainder of CP7 and in PR28</w:t>
      </w:r>
      <w:r>
        <w:t xml:space="preserve">, including improvements in WRCCA governance, capability and integration of performance-based climate adaptation for </w:t>
      </w:r>
      <w:r w:rsidR="6D7EC52B">
        <w:t>B</w:t>
      </w:r>
      <w:r>
        <w:t>uilding asset</w:t>
      </w:r>
      <w:r w:rsidR="56BA4551">
        <w:t xml:space="preserve"> group</w:t>
      </w:r>
      <w:r>
        <w:t>s.</w:t>
      </w:r>
    </w:p>
    <w:p w14:paraId="79AA58C9" w14:textId="32CBDE11" w:rsidR="004459AA" w:rsidRDefault="00110AAC" w:rsidP="004459AA">
      <w:pPr>
        <w:pStyle w:val="Heading4"/>
      </w:pPr>
      <w:r w:rsidRPr="00110AAC">
        <w:t xml:space="preserve">Exclusions from Scope </w:t>
      </w:r>
    </w:p>
    <w:p w14:paraId="3E28A039" w14:textId="06430F5A" w:rsidR="004459AA" w:rsidRDefault="004459AA" w:rsidP="004459AA">
      <w:pPr>
        <w:pStyle w:val="NormalBulletround"/>
      </w:pPr>
      <w:proofErr w:type="gramStart"/>
      <w:r>
        <w:t>Site visits,</w:t>
      </w:r>
      <w:proofErr w:type="gramEnd"/>
      <w:r>
        <w:t xml:space="preserve"> detailed structural assessments, or modelling.</w:t>
      </w:r>
    </w:p>
    <w:p w14:paraId="37977663" w14:textId="1DE0B013" w:rsidR="004459AA" w:rsidRDefault="004459AA" w:rsidP="004459AA">
      <w:pPr>
        <w:pStyle w:val="NormalBulletround"/>
      </w:pPr>
      <w:r>
        <w:t xml:space="preserve">Interviews with </w:t>
      </w:r>
      <w:r w:rsidRPr="005E1B1F">
        <w:t>regional teams</w:t>
      </w:r>
      <w:r>
        <w:t xml:space="preserve"> or asset </w:t>
      </w:r>
      <w:r w:rsidR="00FF2453">
        <w:t>owners</w:t>
      </w:r>
      <w:r>
        <w:t xml:space="preserve"> outside central functions.</w:t>
      </w:r>
    </w:p>
    <w:p w14:paraId="48A578F9" w14:textId="720C5C33" w:rsidR="004459AA" w:rsidRDefault="004459AA" w:rsidP="004459AA">
      <w:pPr>
        <w:pStyle w:val="NormalBulletround"/>
      </w:pPr>
      <w:r>
        <w:t>Costing of individual strengthening projects.</w:t>
      </w:r>
    </w:p>
    <w:p w14:paraId="0F1ECD77" w14:textId="5F3A0BB5" w:rsidR="004459AA" w:rsidRDefault="004459AA" w:rsidP="004459AA">
      <w:pPr>
        <w:pStyle w:val="NormalBulletround"/>
      </w:pPr>
      <w:r>
        <w:t>Non-buildings asset groups (e.g., track, earthworks, signalling).</w:t>
      </w:r>
    </w:p>
    <w:p w14:paraId="5617D4AA" w14:textId="50E01045" w:rsidR="004459AA" w:rsidRDefault="004459AA" w:rsidP="004459AA">
      <w:pPr>
        <w:pStyle w:val="NormalBulletround"/>
      </w:pPr>
      <w:r>
        <w:t>Legal or policy review of WRCCA obligations.</w:t>
      </w:r>
    </w:p>
    <w:p w14:paraId="20E7894C" w14:textId="77777777" w:rsidR="00110AAC" w:rsidRPr="005C3592" w:rsidRDefault="00110AAC" w:rsidP="00110AAC">
      <w:pPr>
        <w:pStyle w:val="Heading4"/>
        <w:rPr>
          <w:bCs/>
        </w:rPr>
      </w:pPr>
      <w:r w:rsidRPr="005C3592">
        <w:rPr>
          <w:bCs/>
        </w:rPr>
        <w:t>Constraints</w:t>
      </w:r>
    </w:p>
    <w:p w14:paraId="6D8AE932" w14:textId="35E89F7B" w:rsidR="00110AAC" w:rsidRPr="005C3592" w:rsidRDefault="00110AAC" w:rsidP="00CA6A1B">
      <w:pPr>
        <w:pStyle w:val="Numberedparagraphdouble"/>
        <w:numPr>
          <w:ilvl w:val="4"/>
          <w:numId w:val="19"/>
        </w:numPr>
      </w:pPr>
      <w:r w:rsidRPr="005C3592">
        <w:t xml:space="preserve">Timely availability of </w:t>
      </w:r>
      <w:r>
        <w:t>NR Central Functions Heads for interviews</w:t>
      </w:r>
    </w:p>
    <w:p w14:paraId="05211309" w14:textId="77777777" w:rsidR="00110AAC" w:rsidRDefault="00110AAC" w:rsidP="00CA6A1B">
      <w:pPr>
        <w:pStyle w:val="Numberedparagraphdouble"/>
        <w:numPr>
          <w:ilvl w:val="4"/>
          <w:numId w:val="19"/>
        </w:numPr>
      </w:pPr>
      <w:r w:rsidRPr="005C3592">
        <w:t>The project demands and assumes minimal direct input or data from Network Rail.</w:t>
      </w:r>
    </w:p>
    <w:p w14:paraId="3D60F50D" w14:textId="4A93CDD1" w:rsidR="00F751D4" w:rsidRPr="005C3592" w:rsidRDefault="00F751D4" w:rsidP="00CA6A1B">
      <w:pPr>
        <w:pStyle w:val="Numberedparagraphdouble"/>
        <w:numPr>
          <w:ilvl w:val="4"/>
          <w:numId w:val="19"/>
        </w:numPr>
      </w:pPr>
      <w:r>
        <w:t xml:space="preserve">Extent of </w:t>
      </w:r>
      <w:r w:rsidR="00904661">
        <w:t xml:space="preserve">building </w:t>
      </w:r>
      <w:r>
        <w:t>asset data quality and visibility</w:t>
      </w:r>
    </w:p>
    <w:p w14:paraId="60E3FB16" w14:textId="77777777" w:rsidR="00110AAC" w:rsidRDefault="00110AAC" w:rsidP="00CA6A1B">
      <w:pPr>
        <w:pStyle w:val="Numberedparagraphdouble"/>
        <w:numPr>
          <w:ilvl w:val="4"/>
          <w:numId w:val="19"/>
        </w:numPr>
      </w:pPr>
      <w:r w:rsidRPr="005C3592">
        <w:t>All outputs must be evidence-based.</w:t>
      </w:r>
    </w:p>
    <w:p w14:paraId="25246B63" w14:textId="4FA58362" w:rsidR="00110AAC" w:rsidRPr="005C3592" w:rsidRDefault="00110AAC" w:rsidP="00110AAC">
      <w:pPr>
        <w:pStyle w:val="Heading4"/>
        <w:rPr>
          <w:bCs/>
        </w:rPr>
      </w:pPr>
      <w:r w:rsidRPr="005C3592">
        <w:rPr>
          <w:bCs/>
        </w:rPr>
        <w:t>Security Requirements</w:t>
      </w:r>
    </w:p>
    <w:p w14:paraId="0E4CA042" w14:textId="0C70EBEE" w:rsidR="00744F09" w:rsidRPr="004459AA" w:rsidRDefault="00110AAC" w:rsidP="001276BC">
      <w:r w:rsidRPr="005C3592">
        <w:t>The project will not involve the processing of personal data or access to ORR’s internal networks. Standard data protection practices and confidentiality agreements will apply for interviews and stakeholder inputs.</w:t>
      </w:r>
    </w:p>
    <w:p w14:paraId="69A75C90" w14:textId="4E7D31A8" w:rsidR="003F3CB0" w:rsidRDefault="003F3CB0" w:rsidP="003F3CB0">
      <w:pPr>
        <w:pStyle w:val="Heading3"/>
      </w:pPr>
      <w:bookmarkStart w:id="18" w:name="_Toc111551921"/>
      <w:r w:rsidRPr="00F751D4">
        <w:lastRenderedPageBreak/>
        <w:t>2.3 Project Outputs, Deliverables and Contract Management</w:t>
      </w:r>
      <w:bookmarkEnd w:id="18"/>
    </w:p>
    <w:p w14:paraId="480D8983" w14:textId="77777777" w:rsidR="00DB02EF" w:rsidRDefault="00DB02EF" w:rsidP="00DB02EF">
      <w:pPr>
        <w:pStyle w:val="Heading4"/>
      </w:pPr>
      <w:r>
        <w:t>Outputs and Deliverables</w:t>
      </w:r>
    </w:p>
    <w:p w14:paraId="16DC7753" w14:textId="491C19D0" w:rsidR="00FF2453" w:rsidRDefault="00FF2453" w:rsidP="00FF2453">
      <w:pPr>
        <w:pStyle w:val="NormalBulletround"/>
      </w:pPr>
      <w:r>
        <w:t xml:space="preserve">Project plan </w:t>
      </w:r>
      <w:r w:rsidR="00076574">
        <w:t>covering agreed scope, approach, stakeholder management,</w:t>
      </w:r>
      <w:r>
        <w:t xml:space="preserve"> timelines and milestones</w:t>
      </w:r>
    </w:p>
    <w:p w14:paraId="22DA593C" w14:textId="322A970D" w:rsidR="00FF2453" w:rsidRDefault="00FF2453" w:rsidP="00FF2453">
      <w:pPr>
        <w:pStyle w:val="NormalBulletround"/>
      </w:pPr>
      <w:r>
        <w:t>Interim presentation of emerging findings</w:t>
      </w:r>
      <w:r w:rsidR="00076574">
        <w:t xml:space="preserve"> and key insights from stakeholder interviews, mapping to themes of resilience, risk and asset strategy</w:t>
      </w:r>
      <w:r>
        <w:t xml:space="preserve"> to ORR for review and feedback</w:t>
      </w:r>
    </w:p>
    <w:p w14:paraId="181C22E0" w14:textId="64B5AA1C" w:rsidR="007F6167" w:rsidRDefault="007F6167" w:rsidP="00076574">
      <w:pPr>
        <w:pStyle w:val="NormalBulletround"/>
      </w:pPr>
      <w:r>
        <w:t>Thematic analysis mapped to themes of resilience, risk and asset strategy</w:t>
      </w:r>
    </w:p>
    <w:p w14:paraId="22EC38F2" w14:textId="77777777" w:rsidR="00B81204" w:rsidRDefault="007F6167" w:rsidP="007F6167">
      <w:pPr>
        <w:pStyle w:val="NormalBulletround"/>
      </w:pPr>
      <w:r>
        <w:t>Gap and benchmarking summary matrix</w:t>
      </w:r>
      <w:r w:rsidR="00B81204">
        <w:t xml:space="preserve"> (or similar)</w:t>
      </w:r>
      <w:r>
        <w:t xml:space="preserve"> for maturity and alignment assessment across WRCCA plans</w:t>
      </w:r>
    </w:p>
    <w:p w14:paraId="17E36F9B" w14:textId="6C648946" w:rsidR="00076574" w:rsidRDefault="00B81204" w:rsidP="007F6167">
      <w:pPr>
        <w:pStyle w:val="NormalBulletround"/>
      </w:pPr>
      <w:r>
        <w:t>C</w:t>
      </w:r>
      <w:r w:rsidR="007F6167">
        <w:t>omparative observations from best practice</w:t>
      </w:r>
      <w:r>
        <w:t xml:space="preserve"> to support strengthening of Network Rail’s CP8 WRCCA planning</w:t>
      </w:r>
    </w:p>
    <w:p w14:paraId="2D9E2179" w14:textId="3FC75577" w:rsidR="00FF2453" w:rsidRDefault="00FF2453" w:rsidP="00FF2453">
      <w:pPr>
        <w:pStyle w:val="NormalBulletround"/>
      </w:pPr>
      <w:r>
        <w:t>Draft report for comment detailing findings, conclusions, and initial recommendations</w:t>
      </w:r>
    </w:p>
    <w:p w14:paraId="24C33D3B" w14:textId="77777777" w:rsidR="00506D73" w:rsidRDefault="00FF2453" w:rsidP="00FF2453">
      <w:pPr>
        <w:pStyle w:val="NormalBulletround"/>
      </w:pPr>
      <w:r>
        <w:t>Final report incorporating ORR feedback</w:t>
      </w:r>
    </w:p>
    <w:p w14:paraId="03169FC8" w14:textId="1857F1EF" w:rsidR="00FF2453" w:rsidRPr="00FF2453" w:rsidRDefault="00506D73" w:rsidP="00FF2453">
      <w:pPr>
        <w:pStyle w:val="NormalBulletround"/>
      </w:pPr>
      <w:r>
        <w:t>A</w:t>
      </w:r>
      <w:r w:rsidR="004A67BA">
        <w:t xml:space="preserve"> short standalone executive summary</w:t>
      </w:r>
      <w:r w:rsidR="00B81204">
        <w:t xml:space="preserve"> </w:t>
      </w:r>
      <w:r>
        <w:t xml:space="preserve">/ paper </w:t>
      </w:r>
      <w:r w:rsidR="00B81204">
        <w:t>for senior audiences</w:t>
      </w:r>
    </w:p>
    <w:p w14:paraId="05252775" w14:textId="39ECACC9" w:rsidR="00883050" w:rsidRPr="00BA0B5B" w:rsidRDefault="00AA7CC9" w:rsidP="00883050">
      <w:pPr>
        <w:pStyle w:val="NormalBulletround"/>
      </w:pPr>
      <w:r>
        <w:t>SMART r</w:t>
      </w:r>
      <w:r w:rsidR="00883050" w:rsidRPr="00BA0B5B">
        <w:t>ecommendations for ORR’s regulatory consideration in the remainder of CP7 and in PR28</w:t>
      </w:r>
    </w:p>
    <w:p w14:paraId="7EB91ED8" w14:textId="15A35ADF" w:rsidR="00DB02EF" w:rsidRDefault="00883050" w:rsidP="00CA6A1B">
      <w:pPr>
        <w:pStyle w:val="NormalBulletround"/>
      </w:pPr>
      <w:r w:rsidRPr="00BA0B5B">
        <w:t>Presentation of final findings and implications for CP8 oversight</w:t>
      </w:r>
      <w:r w:rsidR="00DB02EF">
        <w:t xml:space="preserve"> </w:t>
      </w:r>
    </w:p>
    <w:p w14:paraId="30DFB785" w14:textId="439A37DA" w:rsidR="00DB02EF" w:rsidRDefault="00DB02EF" w:rsidP="00DB02EF">
      <w:pPr>
        <w:pStyle w:val="Heading4"/>
      </w:pPr>
      <w:r>
        <w:t>Contract Management Requirements</w:t>
      </w:r>
    </w:p>
    <w:p w14:paraId="064EC033" w14:textId="1CD726EC" w:rsidR="00883050" w:rsidRDefault="00883050" w:rsidP="00883050">
      <w:pPr>
        <w:pStyle w:val="NormalBulletround"/>
      </w:pPr>
      <w:r>
        <w:t>Weekly MS Teams informal 15 to 20 minute “pulse calls” with ORR’s project lead for progress tracking and support</w:t>
      </w:r>
    </w:p>
    <w:p w14:paraId="1630263E" w14:textId="04FCE50F" w:rsidR="00883050" w:rsidRDefault="00883050" w:rsidP="00883050">
      <w:pPr>
        <w:pStyle w:val="NormalBulletround"/>
      </w:pPr>
      <w:r>
        <w:t>Monthly written progress updates, including milestone status and risks/issues</w:t>
      </w:r>
    </w:p>
    <w:p w14:paraId="5037D776" w14:textId="21E8EFBF" w:rsidR="00883050" w:rsidRDefault="00883050" w:rsidP="00883050">
      <w:pPr>
        <w:pStyle w:val="NormalBulletround"/>
      </w:pPr>
      <w:r>
        <w:t>One formal mid-point review (virtual or in-person) to discuss draft findings</w:t>
      </w:r>
    </w:p>
    <w:p w14:paraId="0951B9E3" w14:textId="0759C271" w:rsidR="00883050" w:rsidRDefault="00883050" w:rsidP="00883050">
      <w:pPr>
        <w:pStyle w:val="NormalBulletround"/>
      </w:pPr>
      <w:r>
        <w:t>Defined roles and responsibilities, including a named consultant project lead and ORR liaison</w:t>
      </w:r>
    </w:p>
    <w:p w14:paraId="1F550226" w14:textId="208D9F26" w:rsidR="00883050" w:rsidRDefault="00883050" w:rsidP="00883050">
      <w:pPr>
        <w:pStyle w:val="NormalBulletround"/>
      </w:pPr>
      <w:r>
        <w:t>Clear milestone-based reporting structure with dates for interim deliverables</w:t>
      </w:r>
    </w:p>
    <w:p w14:paraId="1B4026A0" w14:textId="77777777" w:rsidR="00883050" w:rsidRDefault="00883050" w:rsidP="00883050">
      <w:r>
        <w:lastRenderedPageBreak/>
        <w:t>KPI indicators for contract performance may include:</w:t>
      </w:r>
    </w:p>
    <w:p w14:paraId="07169228" w14:textId="5D672F4A" w:rsidR="00883050" w:rsidRDefault="00883050" w:rsidP="00F751D4">
      <w:pPr>
        <w:pStyle w:val="NormalBulletround"/>
      </w:pPr>
      <w:r>
        <w:t xml:space="preserve">Delivery of </w:t>
      </w:r>
      <w:r w:rsidR="00F751D4">
        <w:t>draft and final reports</w:t>
      </w:r>
      <w:r>
        <w:t xml:space="preserve"> on time and within scope</w:t>
      </w:r>
    </w:p>
    <w:p w14:paraId="07F1CDB2" w14:textId="2CBDA4FE" w:rsidR="00883050" w:rsidRDefault="00883050" w:rsidP="00F751D4">
      <w:pPr>
        <w:pStyle w:val="NormalBulletround"/>
      </w:pPr>
      <w:r>
        <w:t xml:space="preserve">Quality and clarity of </w:t>
      </w:r>
      <w:r w:rsidR="00F751D4">
        <w:t>analysis and assessments</w:t>
      </w:r>
    </w:p>
    <w:p w14:paraId="0A2C051D" w14:textId="4FB53F80" w:rsidR="00CA6A1B" w:rsidRDefault="00CA6A1B" w:rsidP="00F751D4">
      <w:pPr>
        <w:pStyle w:val="NormalBulletround"/>
      </w:pPr>
      <w:r>
        <w:t>Clear connections between findings and recommendations</w:t>
      </w:r>
    </w:p>
    <w:p w14:paraId="44582B43" w14:textId="338CCDE4" w:rsidR="004B1695" w:rsidRDefault="004B1695" w:rsidP="00F751D4">
      <w:pPr>
        <w:pStyle w:val="NormalBulletround"/>
      </w:pPr>
      <w:r>
        <w:t>SMART and actionable recommendations</w:t>
      </w:r>
    </w:p>
    <w:p w14:paraId="626CCBE0" w14:textId="1B558A1D" w:rsidR="00883050" w:rsidRDefault="00883050" w:rsidP="00F751D4">
      <w:pPr>
        <w:pStyle w:val="NormalBulletround"/>
      </w:pPr>
      <w:r>
        <w:t>Evidence of engagement with stakeholders</w:t>
      </w:r>
    </w:p>
    <w:p w14:paraId="2D29CD36" w14:textId="77777777" w:rsidR="00F751D4" w:rsidRDefault="00883050" w:rsidP="00881E28">
      <w:pPr>
        <w:pStyle w:val="NormalBulletround"/>
      </w:pPr>
      <w:r>
        <w:t>Adherence to project plan</w:t>
      </w:r>
    </w:p>
    <w:p w14:paraId="00C7A83B" w14:textId="5763DD33" w:rsidR="00883050" w:rsidRPr="00883050" w:rsidRDefault="00883050" w:rsidP="00881E28">
      <w:pPr>
        <w:pStyle w:val="NormalBulletround"/>
      </w:pPr>
      <w:r>
        <w:t>The supplier should prepare a project plan and present it with the proposal. If a contract is awarded to the supplier, the plan should be maintained.</w:t>
      </w:r>
    </w:p>
    <w:p w14:paraId="192F6A99" w14:textId="7082AEB3" w:rsidR="00076574" w:rsidRPr="00076574" w:rsidRDefault="00AF7AF9" w:rsidP="00DC68DE">
      <w:pPr>
        <w:pStyle w:val="Heading3"/>
      </w:pPr>
      <w:bookmarkStart w:id="19" w:name="_Toc111551922"/>
      <w:r>
        <w:t>2.4 Project Timescales</w:t>
      </w:r>
      <w:bookmarkEnd w:id="19"/>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000" w:firstRow="0" w:lastRow="0" w:firstColumn="0" w:lastColumn="0" w:noHBand="0" w:noVBand="0"/>
        <w:tblCaption w:val="BrochetTable"/>
        <w:tblDescription w:val="FullWidth|Even|Alternative|NoTotal"/>
      </w:tblPr>
      <w:tblGrid>
        <w:gridCol w:w="7498"/>
        <w:gridCol w:w="2140"/>
      </w:tblGrid>
      <w:tr w:rsidR="00076574" w14:paraId="474E2057" w14:textId="77777777" w:rsidTr="007F62AB">
        <w:trPr>
          <w:tblHeader/>
        </w:trPr>
        <w:tc>
          <w:tcPr>
            <w:tcW w:w="7498" w:type="dxa"/>
            <w:tcBorders>
              <w:bottom w:val="single" w:sz="12" w:space="0" w:color="FFFFFF"/>
            </w:tcBorders>
            <w:shd w:val="solid" w:color="253268" w:themeColor="dark2" w:fill="253268" w:themeFill="dark2"/>
          </w:tcPr>
          <w:p w14:paraId="6E0CC626" w14:textId="7F210805" w:rsidR="00076574" w:rsidRDefault="008B1F9E" w:rsidP="00076574">
            <w:pPr>
              <w:pStyle w:val="TblHeading"/>
            </w:pPr>
            <w:r>
              <w:t>Deliverables</w:t>
            </w:r>
          </w:p>
        </w:tc>
        <w:tc>
          <w:tcPr>
            <w:tcW w:w="2140" w:type="dxa"/>
            <w:tcBorders>
              <w:bottom w:val="single" w:sz="12" w:space="0" w:color="FFFFFF"/>
            </w:tcBorders>
            <w:shd w:val="solid" w:color="253268" w:themeColor="dark2" w:fill="253268" w:themeFill="dark2"/>
          </w:tcPr>
          <w:p w14:paraId="7B1A9EE1" w14:textId="30F3D920" w:rsidR="00076574" w:rsidRDefault="00430E6A" w:rsidP="00076574">
            <w:pPr>
              <w:pStyle w:val="TblHeading"/>
            </w:pPr>
            <w:r>
              <w:t>Timescales</w:t>
            </w:r>
            <w:r w:rsidR="008B1F9E">
              <w:t xml:space="preserve"> </w:t>
            </w:r>
          </w:p>
        </w:tc>
      </w:tr>
      <w:tr w:rsidR="00076574" w14:paraId="138B89B0" w14:textId="77777777" w:rsidTr="007F62AB">
        <w:tc>
          <w:tcPr>
            <w:tcW w:w="7498" w:type="dxa"/>
            <w:tcBorders>
              <w:bottom w:val="single" w:sz="12" w:space="0" w:color="FFFFFF"/>
            </w:tcBorders>
            <w:shd w:val="solid" w:color="FFFFFF" w:fill="FFFFFF"/>
          </w:tcPr>
          <w:p w14:paraId="1B3B7429" w14:textId="7B6204C7" w:rsidR="00076574" w:rsidRDefault="008B1F9E" w:rsidP="00076574">
            <w:pPr>
              <w:pStyle w:val="TblText"/>
            </w:pPr>
            <w:r w:rsidRPr="008B1F9E">
              <w:t xml:space="preserve">Project plan </w:t>
            </w:r>
          </w:p>
        </w:tc>
        <w:tc>
          <w:tcPr>
            <w:tcW w:w="2140" w:type="dxa"/>
            <w:tcBorders>
              <w:bottom w:val="single" w:sz="12" w:space="0" w:color="FFFFFF"/>
            </w:tcBorders>
            <w:shd w:val="solid" w:color="FFFFFF" w:fill="FFFFFF"/>
          </w:tcPr>
          <w:p w14:paraId="52E41878" w14:textId="22F6883D" w:rsidR="00076574" w:rsidRDefault="0070652A" w:rsidP="00076574">
            <w:pPr>
              <w:pStyle w:val="TblText"/>
            </w:pPr>
            <w:r>
              <w:t>10/10/2025</w:t>
            </w:r>
          </w:p>
        </w:tc>
      </w:tr>
      <w:tr w:rsidR="00430E6A" w14:paraId="5FFB0CB4" w14:textId="77777777" w:rsidTr="007F62AB">
        <w:tc>
          <w:tcPr>
            <w:tcW w:w="7498" w:type="dxa"/>
            <w:tcBorders>
              <w:bottom w:val="single" w:sz="12" w:space="0" w:color="FFFFFF"/>
            </w:tcBorders>
            <w:shd w:val="solid" w:color="E4E7F5" w:themeColor="text2" w:themeTint="19" w:fill="E4E7F5" w:themeFill="text2" w:themeFillTint="19"/>
          </w:tcPr>
          <w:p w14:paraId="6B2DF376" w14:textId="5425BFD7" w:rsidR="00380134" w:rsidRDefault="008B1F9E" w:rsidP="00380134">
            <w:pPr>
              <w:pStyle w:val="TblText"/>
            </w:pPr>
            <w:r>
              <w:rPr>
                <w:color w:val="000000" w:themeColor="text1"/>
              </w:rPr>
              <w:t>Document review summary</w:t>
            </w:r>
          </w:p>
        </w:tc>
        <w:tc>
          <w:tcPr>
            <w:tcW w:w="2140" w:type="dxa"/>
            <w:tcBorders>
              <w:bottom w:val="single" w:sz="12" w:space="0" w:color="FFFFFF"/>
            </w:tcBorders>
            <w:shd w:val="solid" w:color="E4E7F5" w:themeColor="text2" w:themeTint="19" w:fill="E4E7F5" w:themeFill="text2" w:themeFillTint="19"/>
          </w:tcPr>
          <w:p w14:paraId="5CE1DD7E" w14:textId="106B538E" w:rsidR="00380134" w:rsidRDefault="003C094D" w:rsidP="00380134">
            <w:pPr>
              <w:pStyle w:val="TblText"/>
            </w:pPr>
            <w:r>
              <w:t>24/10/2025</w:t>
            </w:r>
          </w:p>
        </w:tc>
      </w:tr>
      <w:tr w:rsidR="00380134" w14:paraId="501A3FEF" w14:textId="77777777" w:rsidTr="007F62AB">
        <w:tc>
          <w:tcPr>
            <w:tcW w:w="7498" w:type="dxa"/>
            <w:tcBorders>
              <w:bottom w:val="single" w:sz="12" w:space="0" w:color="FFFFFF"/>
            </w:tcBorders>
            <w:shd w:val="clear" w:color="auto" w:fill="FFFFFF" w:themeFill="background1"/>
          </w:tcPr>
          <w:p w14:paraId="60CFAF2F" w14:textId="4F930F4F" w:rsidR="00380134" w:rsidRDefault="008B1F9E" w:rsidP="00380134">
            <w:pPr>
              <w:pStyle w:val="TblText"/>
            </w:pPr>
            <w:r w:rsidRPr="008B1F9E">
              <w:rPr>
                <w:color w:val="000000" w:themeColor="text1"/>
              </w:rPr>
              <w:t>Thematic analysis mapped to themes of resilience, risk and asset strategy</w:t>
            </w:r>
          </w:p>
        </w:tc>
        <w:tc>
          <w:tcPr>
            <w:tcW w:w="2140" w:type="dxa"/>
            <w:tcBorders>
              <w:bottom w:val="single" w:sz="12" w:space="0" w:color="FFFFFF"/>
            </w:tcBorders>
            <w:shd w:val="clear" w:color="auto" w:fill="FFFFFF" w:themeFill="background1"/>
          </w:tcPr>
          <w:p w14:paraId="1A808926" w14:textId="163E7889" w:rsidR="00380134" w:rsidRDefault="003C094D" w:rsidP="00380134">
            <w:pPr>
              <w:pStyle w:val="TblText"/>
            </w:pPr>
            <w:r>
              <w:t>14/11/2025</w:t>
            </w:r>
          </w:p>
        </w:tc>
      </w:tr>
      <w:tr w:rsidR="00380134" w14:paraId="683B53FC" w14:textId="77777777" w:rsidTr="007F62AB">
        <w:tc>
          <w:tcPr>
            <w:tcW w:w="7498" w:type="dxa"/>
            <w:tcBorders>
              <w:bottom w:val="single" w:sz="12" w:space="0" w:color="FFFFFF"/>
            </w:tcBorders>
            <w:shd w:val="solid" w:color="E4E7F5" w:themeColor="text2" w:themeTint="19" w:fill="E4E7F5" w:themeFill="text2" w:themeFillTint="19"/>
          </w:tcPr>
          <w:p w14:paraId="09321F64" w14:textId="60C930A6" w:rsidR="00380134" w:rsidRDefault="000F1AC2" w:rsidP="00380134">
            <w:pPr>
              <w:pStyle w:val="TblText"/>
            </w:pPr>
            <w:r>
              <w:rPr>
                <w:color w:val="000000" w:themeColor="text1"/>
              </w:rPr>
              <w:t>Initial g</w:t>
            </w:r>
            <w:r w:rsidRPr="000F1AC2">
              <w:rPr>
                <w:color w:val="000000" w:themeColor="text1"/>
              </w:rPr>
              <w:t xml:space="preserve">ap and benchmarking summary matrix </w:t>
            </w:r>
          </w:p>
        </w:tc>
        <w:tc>
          <w:tcPr>
            <w:tcW w:w="2140" w:type="dxa"/>
            <w:tcBorders>
              <w:bottom w:val="single" w:sz="12" w:space="0" w:color="FFFFFF"/>
            </w:tcBorders>
            <w:shd w:val="solid" w:color="E4E7F5" w:themeColor="text2" w:themeTint="19" w:fill="E4E7F5" w:themeFill="text2" w:themeFillTint="19"/>
          </w:tcPr>
          <w:p w14:paraId="62EAE40B" w14:textId="2AE6E18D" w:rsidR="00380134" w:rsidRDefault="003C094D" w:rsidP="00380134">
            <w:pPr>
              <w:pStyle w:val="TblText"/>
            </w:pPr>
            <w:r>
              <w:t>28/11/2025</w:t>
            </w:r>
          </w:p>
        </w:tc>
      </w:tr>
      <w:tr w:rsidR="008B1F9E" w14:paraId="0D330914" w14:textId="77777777" w:rsidTr="007F62AB">
        <w:tc>
          <w:tcPr>
            <w:tcW w:w="7498" w:type="dxa"/>
            <w:tcBorders>
              <w:bottom w:val="single" w:sz="12" w:space="0" w:color="FFFFFF"/>
            </w:tcBorders>
            <w:shd w:val="clear" w:color="auto" w:fill="FFFFFF" w:themeFill="background1"/>
          </w:tcPr>
          <w:p w14:paraId="330E9657" w14:textId="258FCCE0" w:rsidR="008B1F9E" w:rsidRDefault="008B1F9E" w:rsidP="008B1F9E">
            <w:pPr>
              <w:pStyle w:val="TblText"/>
            </w:pPr>
            <w:r>
              <w:rPr>
                <w:color w:val="000000" w:themeColor="text1"/>
              </w:rPr>
              <w:t xml:space="preserve">Interim findings presentation </w:t>
            </w:r>
          </w:p>
        </w:tc>
        <w:tc>
          <w:tcPr>
            <w:tcW w:w="2140" w:type="dxa"/>
            <w:tcBorders>
              <w:bottom w:val="single" w:sz="12" w:space="0" w:color="FFFFFF"/>
            </w:tcBorders>
            <w:shd w:val="clear" w:color="auto" w:fill="FFFFFF" w:themeFill="background1"/>
          </w:tcPr>
          <w:p w14:paraId="51AA4C04" w14:textId="6BB02469" w:rsidR="008B1F9E" w:rsidRDefault="003C094D" w:rsidP="008B1F9E">
            <w:pPr>
              <w:pStyle w:val="TblText"/>
            </w:pPr>
            <w:r>
              <w:t>15/12/2025</w:t>
            </w:r>
          </w:p>
        </w:tc>
      </w:tr>
      <w:tr w:rsidR="008B1F9E" w14:paraId="2AC2C6AE" w14:textId="77777777" w:rsidTr="007F62AB">
        <w:tc>
          <w:tcPr>
            <w:tcW w:w="7498" w:type="dxa"/>
            <w:tcBorders>
              <w:bottom w:val="single" w:sz="12" w:space="0" w:color="FFFFFF"/>
            </w:tcBorders>
            <w:shd w:val="solid" w:color="E4E7F5" w:themeColor="text2" w:themeTint="19" w:fill="E4E7F5" w:themeFill="text2" w:themeFillTint="19"/>
          </w:tcPr>
          <w:p w14:paraId="05413B45" w14:textId="2D657626" w:rsidR="008B1F9E" w:rsidRDefault="008B1F9E" w:rsidP="008B1F9E">
            <w:pPr>
              <w:pStyle w:val="TblText"/>
            </w:pPr>
            <w:r w:rsidRPr="008B1F9E">
              <w:rPr>
                <w:color w:val="000000" w:themeColor="text1"/>
              </w:rPr>
              <w:t xml:space="preserve">Draft </w:t>
            </w:r>
            <w:r w:rsidR="0070652A">
              <w:rPr>
                <w:color w:val="000000" w:themeColor="text1"/>
              </w:rPr>
              <w:t>r</w:t>
            </w:r>
            <w:r w:rsidRPr="008B1F9E">
              <w:rPr>
                <w:color w:val="000000" w:themeColor="text1"/>
              </w:rPr>
              <w:t xml:space="preserve">eport </w:t>
            </w:r>
          </w:p>
        </w:tc>
        <w:tc>
          <w:tcPr>
            <w:tcW w:w="2140" w:type="dxa"/>
            <w:tcBorders>
              <w:bottom w:val="single" w:sz="12" w:space="0" w:color="FFFFFF"/>
            </w:tcBorders>
            <w:shd w:val="solid" w:color="E4E7F5" w:themeColor="text2" w:themeTint="19" w:fill="E4E7F5" w:themeFill="text2" w:themeFillTint="19"/>
          </w:tcPr>
          <w:p w14:paraId="328B72E0" w14:textId="29E42889" w:rsidR="008B1F9E" w:rsidRDefault="003C094D" w:rsidP="008B1F9E">
            <w:pPr>
              <w:pStyle w:val="TblText"/>
            </w:pPr>
            <w:r>
              <w:t>19/12/2025</w:t>
            </w:r>
          </w:p>
        </w:tc>
      </w:tr>
      <w:tr w:rsidR="008B1F9E" w14:paraId="5F47D090" w14:textId="77777777" w:rsidTr="007F62AB">
        <w:tc>
          <w:tcPr>
            <w:tcW w:w="7498" w:type="dxa"/>
            <w:tcBorders>
              <w:bottom w:val="single" w:sz="12" w:space="0" w:color="FFFFFF"/>
            </w:tcBorders>
            <w:shd w:val="solid" w:color="FFFFFF" w:fill="FFFFFF"/>
          </w:tcPr>
          <w:p w14:paraId="3D233EBE" w14:textId="3D947AA3" w:rsidR="008B1F9E" w:rsidRDefault="000F1AC2" w:rsidP="008B1F9E">
            <w:pPr>
              <w:pStyle w:val="TblText"/>
            </w:pPr>
            <w:r>
              <w:t xml:space="preserve">Final </w:t>
            </w:r>
            <w:r w:rsidR="0070652A">
              <w:t>r</w:t>
            </w:r>
            <w:r>
              <w:t>eport</w:t>
            </w:r>
          </w:p>
        </w:tc>
        <w:tc>
          <w:tcPr>
            <w:tcW w:w="2140" w:type="dxa"/>
            <w:tcBorders>
              <w:bottom w:val="single" w:sz="12" w:space="0" w:color="FFFFFF"/>
            </w:tcBorders>
            <w:shd w:val="solid" w:color="FFFFFF" w:fill="FFFFFF"/>
          </w:tcPr>
          <w:p w14:paraId="0C2AC157" w14:textId="7CC07531" w:rsidR="008B1F9E" w:rsidRDefault="003C094D" w:rsidP="008B1F9E">
            <w:pPr>
              <w:pStyle w:val="TblText"/>
            </w:pPr>
            <w:r>
              <w:t>09/01/2026</w:t>
            </w:r>
          </w:p>
        </w:tc>
      </w:tr>
      <w:tr w:rsidR="008B1F9E" w14:paraId="6D681C42" w14:textId="77777777" w:rsidTr="007F62AB">
        <w:tc>
          <w:tcPr>
            <w:tcW w:w="7498" w:type="dxa"/>
            <w:tcBorders>
              <w:bottom w:val="single" w:sz="12" w:space="0" w:color="FFFFFF"/>
            </w:tcBorders>
            <w:shd w:val="solid" w:color="E4E7F5" w:themeColor="text2" w:themeTint="19" w:fill="E4E7F5" w:themeFill="text2" w:themeFillTint="19"/>
          </w:tcPr>
          <w:p w14:paraId="611919B9" w14:textId="7F6D2CDF" w:rsidR="008B1F9E" w:rsidRDefault="0070652A" w:rsidP="008B1F9E">
            <w:pPr>
              <w:pStyle w:val="TblText"/>
            </w:pPr>
            <w:r>
              <w:rPr>
                <w:color w:val="000000" w:themeColor="text1"/>
              </w:rPr>
              <w:t>Final p</w:t>
            </w:r>
            <w:r w:rsidR="000F1AC2">
              <w:rPr>
                <w:color w:val="000000" w:themeColor="text1"/>
              </w:rPr>
              <w:t>resentation</w:t>
            </w:r>
          </w:p>
        </w:tc>
        <w:tc>
          <w:tcPr>
            <w:tcW w:w="2140" w:type="dxa"/>
            <w:tcBorders>
              <w:bottom w:val="single" w:sz="12" w:space="0" w:color="FFFFFF"/>
            </w:tcBorders>
            <w:shd w:val="solid" w:color="E4E7F5" w:themeColor="text2" w:themeTint="19" w:fill="E4E7F5" w:themeFill="text2" w:themeFillTint="19"/>
          </w:tcPr>
          <w:p w14:paraId="1AFCC040" w14:textId="55328DB6" w:rsidR="008B1F9E" w:rsidRDefault="003C094D" w:rsidP="008B1F9E">
            <w:pPr>
              <w:pStyle w:val="TblText"/>
            </w:pPr>
            <w:r>
              <w:t>16/01/2026</w:t>
            </w:r>
          </w:p>
        </w:tc>
      </w:tr>
      <w:tr w:rsidR="008B1F9E" w14:paraId="38F2929D" w14:textId="77777777" w:rsidTr="007F62AB">
        <w:tc>
          <w:tcPr>
            <w:tcW w:w="7498" w:type="dxa"/>
            <w:tcBorders>
              <w:bottom w:val="single" w:sz="12" w:space="0" w:color="FFFFFF"/>
            </w:tcBorders>
            <w:shd w:val="clear" w:color="auto" w:fill="FFFFFF" w:themeFill="background1"/>
          </w:tcPr>
          <w:p w14:paraId="642C2BE0" w14:textId="60750435" w:rsidR="00AD0FAE" w:rsidRPr="00AD0FAE" w:rsidRDefault="00AD0FAE" w:rsidP="00AD0FAE">
            <w:pPr>
              <w:tabs>
                <w:tab w:val="left" w:pos="1304"/>
              </w:tabs>
            </w:pPr>
          </w:p>
        </w:tc>
        <w:tc>
          <w:tcPr>
            <w:tcW w:w="2140" w:type="dxa"/>
            <w:tcBorders>
              <w:bottom w:val="single" w:sz="12" w:space="0" w:color="FFFFFF"/>
            </w:tcBorders>
            <w:shd w:val="clear" w:color="auto" w:fill="FFFFFF" w:themeFill="background1"/>
          </w:tcPr>
          <w:p w14:paraId="0D9C1C33" w14:textId="3765171E" w:rsidR="008B1F9E" w:rsidRDefault="008B1F9E" w:rsidP="008B1F9E">
            <w:pPr>
              <w:pStyle w:val="TblText"/>
            </w:pPr>
          </w:p>
        </w:tc>
      </w:tr>
    </w:tbl>
    <w:p w14:paraId="76E3EE61" w14:textId="420F91D1" w:rsidR="00AF7AF9" w:rsidRDefault="00AF7AF9" w:rsidP="00AF7AF9">
      <w:pPr>
        <w:pStyle w:val="Heading3"/>
      </w:pPr>
      <w:bookmarkStart w:id="20" w:name="_Toc111551923"/>
      <w:r w:rsidRPr="00AF7AF9">
        <w:t>2.5 Budget and Payment Schedule</w:t>
      </w:r>
      <w:bookmarkEnd w:id="20"/>
    </w:p>
    <w:p w14:paraId="7D86A410" w14:textId="5680CACF" w:rsidR="00D401C8" w:rsidRDefault="00D401C8" w:rsidP="00D401C8">
      <w:r>
        <w:t>The maximum budget for this piece of work is £</w:t>
      </w:r>
      <w:r w:rsidR="00CA74EC">
        <w:t>55,000</w:t>
      </w:r>
      <w:r>
        <w:t xml:space="preserve"> (inc. of expenses, exc. of VAT).</w:t>
      </w:r>
    </w:p>
    <w:p w14:paraId="0FB80C9E" w14:textId="77777777" w:rsidR="00D401C8" w:rsidRDefault="00D401C8" w:rsidP="00D401C8">
      <w:r>
        <w:t>Payment of the total fee will be on the delivery and acceptance by ORR of all required outputs and/or deliverables.</w:t>
      </w:r>
    </w:p>
    <w:p w14:paraId="3BB5AE4A" w14:textId="4C2DE6EF" w:rsidR="00AF7AF9" w:rsidRDefault="00AF7AF9" w:rsidP="00AF7AF9">
      <w:pPr>
        <w:pStyle w:val="Heading3"/>
      </w:pPr>
      <w:bookmarkStart w:id="21" w:name="_Toc111551924"/>
      <w:r w:rsidRPr="00AF7AF9">
        <w:lastRenderedPageBreak/>
        <w:t>2.6 Further project related information for bidders</w:t>
      </w:r>
      <w:bookmarkEnd w:id="21"/>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t>Transparency requirements</w:t>
      </w:r>
    </w:p>
    <w:p w14:paraId="165687AD" w14:textId="6C16972D" w:rsidR="00C26E3E" w:rsidRDefault="00C26E3E" w:rsidP="00C26E3E">
      <w:r>
        <w:t>Please note ORR is required to ensure that any new procurement opportunity above £</w:t>
      </w:r>
      <w:r w:rsidR="3814867E">
        <w:t>25</w:t>
      </w:r>
      <w:r>
        <w:t>,000 (excluding VAT) is published on C</w:t>
      </w:r>
      <w:r w:rsidR="79340FDD">
        <w:t>entral Digital Platform</w:t>
      </w:r>
      <w:r>
        <w:t xml:space="preserve">, unless the ORR is satisfied it is lawful not to. Once a contract has been awarded </w:t>
      </w:r>
      <w:proofErr w:type="gramStart"/>
      <w:r>
        <w:t>as a result of</w:t>
      </w:r>
      <w:proofErr w:type="gramEnd"/>
      <w:r>
        <w:t xml:space="preserve">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 xml:space="preserve">That the Contractor assumes unconditional responsibility for the overall work and its </w:t>
      </w:r>
      <w:proofErr w:type="gramStart"/>
      <w:r>
        <w:t>quality;</w:t>
      </w:r>
      <w:proofErr w:type="gramEnd"/>
    </w:p>
    <w:p w14:paraId="457234D1" w14:textId="075706A3" w:rsidR="00C26E3E" w:rsidRDefault="00C26E3E" w:rsidP="008640BB">
      <w:pPr>
        <w:pStyle w:val="NormalBulletround"/>
      </w:pPr>
      <w:r>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w:t>
      </w:r>
      <w:proofErr w:type="gramStart"/>
      <w:r>
        <w:t>entering into</w:t>
      </w:r>
      <w:proofErr w:type="gramEnd"/>
      <w:r>
        <w:t xml:space="preserve"> any contract, the tenderer warrants that no conflict of interest exists or is likely to arise in the performance of its obligations under this contract; or </w:t>
      </w:r>
    </w:p>
    <w:p w14:paraId="2C520995" w14:textId="77777777" w:rsidR="00C26E3E" w:rsidRDefault="00C26E3E" w:rsidP="00C26E3E">
      <w:r>
        <w:t xml:space="preserve">Where any potential, actual or perceived conflicts of interest in respect of this contract exist, tenderers need to outline what mitigation/safeguards would be put in place to </w:t>
      </w:r>
      <w:r>
        <w:lastRenderedPageBreak/>
        <w:t>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22" w:name="_Toc111551925"/>
      <w:bookmarkStart w:id="23" w:name="_Toc201312220"/>
      <w:r>
        <w:lastRenderedPageBreak/>
        <w:t>Tender Response and Evaluation Criteria</w:t>
      </w:r>
      <w:bookmarkEnd w:id="22"/>
      <w:bookmarkEnd w:id="23"/>
    </w:p>
    <w:p w14:paraId="6C9F4B20" w14:textId="5CFF035D" w:rsidR="001768F1" w:rsidRDefault="001768F1" w:rsidP="001768F1">
      <w:pPr>
        <w:pStyle w:val="Heading3"/>
      </w:pPr>
      <w:bookmarkStart w:id="24" w:name="_Toc111551926"/>
      <w:r>
        <w:t>3.1 The Tender Response</w:t>
      </w:r>
      <w:bookmarkEnd w:id="24"/>
    </w:p>
    <w:p w14:paraId="33A2C61B" w14:textId="78FC8808" w:rsidR="001768F1" w:rsidRDefault="001768F1" w:rsidP="001768F1">
      <w:r>
        <w:t>The proposals for this project should include an outline of how bidders will meet the requirement outlined in section (ii) “Statement of Requirement”. The following information should be included</w:t>
      </w:r>
      <w:r w:rsidR="00506D73">
        <w:t>:</w:t>
      </w:r>
      <w:r>
        <w:t xml:space="preserve"> </w:t>
      </w:r>
    </w:p>
    <w:p w14:paraId="0696CABC" w14:textId="13E563FF" w:rsidR="001768F1" w:rsidRPr="001E7C87" w:rsidRDefault="001768F1" w:rsidP="00CA6A1B">
      <w:pPr>
        <w:pStyle w:val="NormalBulletalpha"/>
        <w:numPr>
          <w:ilvl w:val="1"/>
          <w:numId w:val="11"/>
        </w:numPr>
        <w:rPr>
          <w:b/>
          <w:bCs/>
        </w:rPr>
      </w:pPr>
      <w:r w:rsidRPr="001E7C87">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739AC64F" w14:textId="220C8536" w:rsidR="001768F1" w:rsidRPr="001E7C87" w:rsidRDefault="001768F1" w:rsidP="00D07E76">
      <w:pPr>
        <w:pStyle w:val="NormalBulletalpha"/>
        <w:rPr>
          <w:b/>
          <w:bCs/>
        </w:rPr>
      </w:pPr>
      <w:r w:rsidRPr="001E7C87">
        <w:rPr>
          <w:b/>
          <w:bCs/>
        </w:rPr>
        <w:t>Approach to customer's requirements</w:t>
      </w:r>
    </w:p>
    <w:p w14:paraId="631D4126" w14:textId="33CB741D" w:rsidR="001768F1" w:rsidRDefault="001768F1" w:rsidP="001E7C87">
      <w:pPr>
        <w:pStyle w:val="NormalBullet-"/>
      </w:pPr>
      <w:r>
        <w:t xml:space="preserve">Provide an explanation of the proposed approach and any methodologies bidders will work </w:t>
      </w:r>
      <w:proofErr w:type="gramStart"/>
      <w:r>
        <w:t>to;</w:t>
      </w:r>
      <w:proofErr w:type="gramEnd"/>
    </w:p>
    <w:p w14:paraId="1F4787C6" w14:textId="40FE65C4" w:rsidR="001768F1" w:rsidRDefault="001768F1" w:rsidP="001E7C87">
      <w:pPr>
        <w:pStyle w:val="NormalBullet-"/>
      </w:pPr>
      <w:r>
        <w:t xml:space="preserve">Details of your assumptions and/or constraints/dependencies made in relation to the project </w:t>
      </w:r>
    </w:p>
    <w:p w14:paraId="5DBC036E" w14:textId="7A92DA9B" w:rsidR="001768F1" w:rsidRDefault="001768F1" w:rsidP="001E7C87">
      <w:pPr>
        <w:pStyle w:val="NormalBullet-"/>
      </w:pPr>
      <w:r>
        <w:t xml:space="preserve">A project plan to show how outputs and deliverables will be produced within the required timescales, detailing the resources that will be </w:t>
      </w:r>
      <w:proofErr w:type="gramStart"/>
      <w:r>
        <w:t>allocated;</w:t>
      </w:r>
      <w:proofErr w:type="gramEnd"/>
    </w:p>
    <w:p w14:paraId="10DC7C63" w14:textId="6ED9544E" w:rsidR="001768F1" w:rsidRDefault="001768F1" w:rsidP="001E7C87">
      <w:pPr>
        <w:pStyle w:val="NormalBullet-"/>
      </w:pPr>
      <w:r>
        <w:t>An understanding of the risks, and explain how they would be mitigated to ensure delivery</w:t>
      </w:r>
    </w:p>
    <w:p w14:paraId="759CAB3E" w14:textId="479C6246" w:rsidR="001768F1" w:rsidRPr="008E5039" w:rsidRDefault="00621979" w:rsidP="001E7C87">
      <w:pPr>
        <w:pStyle w:val="NormalBullet-"/>
        <w:rPr>
          <w:b/>
          <w:bCs/>
          <w:color w:val="B1173B"/>
        </w:rPr>
      </w:pPr>
      <w:r w:rsidRPr="008E5039">
        <w:t>Details of</w:t>
      </w:r>
      <w:r w:rsidR="001768F1" w:rsidRPr="008E5039">
        <w:t xml:space="preserve"> </w:t>
      </w:r>
      <w:r w:rsidRPr="008E5039">
        <w:t xml:space="preserve">your approach to our </w:t>
      </w:r>
      <w:r w:rsidR="001768F1" w:rsidRPr="008E5039">
        <w:t xml:space="preserve">security requirements </w:t>
      </w:r>
      <w:r w:rsidRPr="008E5039">
        <w:t xml:space="preserve">as </w:t>
      </w:r>
      <w:r w:rsidR="001768F1" w:rsidRPr="008E5039">
        <w:t>outlined in the SOR</w:t>
      </w:r>
      <w:r w:rsidRPr="008E5039">
        <w:t>.</w:t>
      </w:r>
      <w:r w:rsidR="008E5039" w:rsidRPr="008E5039">
        <w:t xml:space="preserve"> </w:t>
      </w:r>
    </w:p>
    <w:p w14:paraId="16625C17" w14:textId="458CDC1F" w:rsidR="001768F1" w:rsidRDefault="001768F1" w:rsidP="001E7C87">
      <w:pPr>
        <w:pStyle w:val="NormalBullet-"/>
      </w:pPr>
      <w:r>
        <w:t xml:space="preserve">What support bidders will require from </w:t>
      </w:r>
      <w:proofErr w:type="gramStart"/>
      <w:r>
        <w:t>ORR;</w:t>
      </w:r>
      <w:proofErr w:type="gramEnd"/>
      <w:r>
        <w:t xml:space="preserve"> </w:t>
      </w:r>
    </w:p>
    <w:p w14:paraId="5673ADDA" w14:textId="47E56089" w:rsidR="001768F1" w:rsidRPr="001E7C87" w:rsidRDefault="001768F1" w:rsidP="00D07E76">
      <w:pPr>
        <w:pStyle w:val="NormalBulletalpha"/>
        <w:rPr>
          <w:b/>
          <w:bCs/>
        </w:rPr>
      </w:pPr>
      <w:r w:rsidRPr="001E7C87">
        <w:rPr>
          <w:b/>
          <w:bCs/>
        </w:rPr>
        <w:t>Proposed delivery team</w:t>
      </w:r>
    </w:p>
    <w:p w14:paraId="5069A898" w14:textId="45B5485A" w:rsidR="001768F1" w:rsidRDefault="001768F1" w:rsidP="001E7C87">
      <w:pPr>
        <w:pStyle w:val="NormalBullet-"/>
      </w:pPr>
      <w:r>
        <w:t xml:space="preserve">Key personnel including details of how their key skills, experience and qualifications align to the delivery of the project; and </w:t>
      </w:r>
    </w:p>
    <w:p w14:paraId="3E9E2235" w14:textId="56A583B4" w:rsidR="001768F1" w:rsidRDefault="001768F1" w:rsidP="001E7C87">
      <w:pPr>
        <w:pStyle w:val="NormalBullet-"/>
      </w:pPr>
      <w:r>
        <w:t xml:space="preserve">Project roles and responsibilities </w:t>
      </w:r>
    </w:p>
    <w:p w14:paraId="4BD28B95" w14:textId="26BA7685" w:rsidR="001768F1" w:rsidRDefault="001768F1" w:rsidP="001E7C87">
      <w:pPr>
        <w:pStyle w:val="NormalBullet-"/>
      </w:pPr>
      <w:r>
        <w:lastRenderedPageBreak/>
        <w:t>Confirmation that you have carried out the necessary employment checks (e.g. right to work in the UK)</w:t>
      </w:r>
    </w:p>
    <w:p w14:paraId="5F3C04C1" w14:textId="4F0393A3" w:rsidR="001768F1" w:rsidRDefault="001768F1" w:rsidP="001E7C87">
      <w:pPr>
        <w:pStyle w:val="NormalBullet-"/>
      </w:pPr>
      <w:r>
        <w:t>Some relevant examples of previous work that bidders have carried out (e</w:t>
      </w:r>
      <w:r w:rsidR="00CA74EC">
        <w:t>.</w:t>
      </w:r>
      <w:r>
        <w:t>g. case studies)</w:t>
      </w:r>
      <w:r w:rsidRPr="004A24AB">
        <w:rPr>
          <w:color w:val="B1173B"/>
        </w:rPr>
        <w:t xml:space="preserve"> </w:t>
      </w:r>
    </w:p>
    <w:p w14:paraId="1C8F4186" w14:textId="6CC05A44" w:rsidR="001768F1" w:rsidRPr="001E7C87" w:rsidRDefault="001768F1" w:rsidP="00D07E76">
      <w:pPr>
        <w:pStyle w:val="NormalBulletalpha"/>
        <w:rPr>
          <w:b/>
          <w:bCs/>
        </w:rPr>
      </w:pPr>
      <w:r w:rsidRPr="001E7C87">
        <w:rPr>
          <w:b/>
          <w:bCs/>
        </w:rPr>
        <w:t>Pricing</w:t>
      </w:r>
    </w:p>
    <w:p w14:paraId="02E5F86A" w14:textId="038D9412" w:rsidR="001768F1" w:rsidRDefault="001768F1" w:rsidP="001768F1">
      <w:r>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7062A6" w:rsidRDefault="001768F1" w:rsidP="007062A6">
      <w:pPr>
        <w:pStyle w:val="NormalBulletalpha"/>
        <w:rPr>
          <w:b/>
          <w:bCs/>
        </w:rPr>
      </w:pPr>
      <w:r w:rsidRPr="007062A6">
        <w:rPr>
          <w:b/>
          <w:bCs/>
        </w:rPr>
        <w:t>Conflicts of Interest</w:t>
      </w:r>
    </w:p>
    <w:p w14:paraId="3E30F142" w14:textId="734C38F8" w:rsidR="001768F1" w:rsidRP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25" w:name="_Toc111551927"/>
      <w:r>
        <w:t>3.2 Evaluation Criteria</w:t>
      </w:r>
      <w:bookmarkEnd w:id="25"/>
    </w:p>
    <w:p w14:paraId="6EEA6FCE" w14:textId="77777777" w:rsidR="005C29ED" w:rsidRDefault="005C29ED" w:rsidP="005C29ED">
      <w:r w:rsidRPr="002D2997">
        <w:t>Tenders will be assessed for compliance with procurement and contractual requirements which will include:</w:t>
      </w:r>
    </w:p>
    <w:p w14:paraId="7787021A" w14:textId="3DADD21B" w:rsidR="005C29ED" w:rsidRDefault="005C29ED" w:rsidP="005C29ED">
      <w:pPr>
        <w:pStyle w:val="NormalBulletround"/>
      </w:pPr>
      <w:r>
        <w:t>Completeness of the tender information</w:t>
      </w:r>
    </w:p>
    <w:p w14:paraId="11689649" w14:textId="50622408" w:rsidR="005C29ED" w:rsidRDefault="005C29ED" w:rsidP="005C29ED">
      <w:pPr>
        <w:pStyle w:val="NormalBulletround"/>
      </w:pPr>
      <w:r>
        <w:t>Completed Declaration Form of Tender and Disclaimer</w:t>
      </w:r>
    </w:p>
    <w:p w14:paraId="745A254A" w14:textId="600D3905" w:rsidR="005C29ED" w:rsidRDefault="005C29ED" w:rsidP="005C29ED">
      <w:pPr>
        <w:pStyle w:val="NormalBulletround"/>
      </w:pPr>
      <w:r>
        <w:t>Tender submitted in accordance with the conditions and instructions for tendering</w:t>
      </w:r>
    </w:p>
    <w:p w14:paraId="41557F9E" w14:textId="76516727" w:rsidR="005C29ED" w:rsidRDefault="005C29ED" w:rsidP="005C29ED">
      <w:pPr>
        <w:pStyle w:val="NormalBulletround"/>
      </w:pPr>
      <w:r>
        <w:t>Tender submitted by the closing date and time</w:t>
      </w:r>
    </w:p>
    <w:p w14:paraId="080DB46E" w14:textId="1F325002" w:rsidR="005C29ED" w:rsidRDefault="005C29ED" w:rsidP="005C29ED">
      <w:pPr>
        <w:pStyle w:val="NormalBulletround"/>
      </w:pPr>
      <w:r>
        <w:t>Compliance with contractual arrangements</w:t>
      </w:r>
    </w:p>
    <w:p w14:paraId="7BE3F130" w14:textId="011AA147" w:rsidR="001F4F0C" w:rsidRPr="00FF2534" w:rsidRDefault="00621979" w:rsidP="003A16E9">
      <w:pPr>
        <w:pStyle w:val="NormalBulletround"/>
        <w:rPr>
          <w:b/>
          <w:bCs/>
          <w:color w:val="FF0000"/>
        </w:rPr>
      </w:pPr>
      <w:bookmarkStart w:id="26" w:name="_Hlk174010684"/>
      <w:r w:rsidRPr="008E5039">
        <w:t>Submission</w:t>
      </w:r>
      <w:r w:rsidR="001F4F0C" w:rsidRPr="008E5039">
        <w:t xml:space="preserve"> </w:t>
      </w:r>
      <w:r w:rsidRPr="008E5039">
        <w:t xml:space="preserve">of </w:t>
      </w:r>
      <w:r w:rsidR="001F4F0C" w:rsidRPr="008E5039">
        <w:t>Cyber Essentials</w:t>
      </w:r>
    </w:p>
    <w:bookmarkEnd w:id="26"/>
    <w:p w14:paraId="092980E7" w14:textId="77CC83A9" w:rsidR="005C29ED" w:rsidRDefault="005C29ED" w:rsidP="001F4F0C">
      <w:pPr>
        <w:pStyle w:val="NormalBulletround"/>
        <w:numPr>
          <w:ilvl w:val="0"/>
          <w:numId w:val="0"/>
        </w:numPr>
        <w:ind w:left="567"/>
      </w:pPr>
      <w: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1842D25F" w14:textId="63442613" w:rsidR="005C29ED" w:rsidRDefault="005C29ED" w:rsidP="005C29ED">
      <w:r>
        <w:t xml:space="preserve">The contract will be awarded to the Bidder(s) submitting the </w:t>
      </w:r>
      <w:r w:rsidRPr="005C29ED">
        <w:rPr>
          <w:b/>
          <w:bCs/>
        </w:rPr>
        <w:t>‘most advantageous tender’</w:t>
      </w:r>
      <w:r>
        <w:t xml:space="preserve">. Tenders will be evaluated according to weighted criteria as follows: </w:t>
      </w:r>
    </w:p>
    <w:p w14:paraId="03D0E6C2" w14:textId="2B5B8995" w:rsidR="005C29ED" w:rsidRDefault="005C29ED" w:rsidP="00D61976">
      <w:pPr>
        <w:pStyle w:val="Heading4"/>
      </w:pPr>
      <w:r>
        <w:lastRenderedPageBreak/>
        <w:t xml:space="preserve">Methodology </w:t>
      </w:r>
      <w:r w:rsidRPr="00CA74EC">
        <w:t>(</w:t>
      </w:r>
      <w:r w:rsidR="00CA74EC" w:rsidRPr="00CA74EC">
        <w:t>20</w:t>
      </w:r>
      <w:r w:rsidRPr="00CA74EC">
        <w:t>%)</w:t>
      </w:r>
    </w:p>
    <w:p w14:paraId="00314D37" w14:textId="77777777" w:rsidR="005C29ED" w:rsidRDefault="005C29ED" w:rsidP="005C29ED">
      <w:r>
        <w:t xml:space="preserve">The proposal should set out the methodology by which the project requirement will be initiated, delivered and concluded.  </w:t>
      </w:r>
      <w:proofErr w:type="gramStart"/>
      <w:r>
        <w:t>In particular, it</w:t>
      </w:r>
      <w:proofErr w:type="gramEnd"/>
      <w:r>
        <w:t xml:space="preserve"> must:</w:t>
      </w:r>
    </w:p>
    <w:p w14:paraId="7E6BD4F3" w14:textId="46E34B33" w:rsidR="005C29ED" w:rsidRDefault="005C29ED" w:rsidP="00CA6A1B">
      <w:pPr>
        <w:pStyle w:val="NormalBulletalpha"/>
        <w:numPr>
          <w:ilvl w:val="1"/>
          <w:numId w:val="12"/>
        </w:numPr>
      </w:pPr>
      <w:r>
        <w:t xml:space="preserve">Explain the methodology and delivery mechanisms to ensure that the requirements of this specification are met in terms of </w:t>
      </w:r>
      <w:proofErr w:type="gramStart"/>
      <w:r>
        <w:t>quality;</w:t>
      </w:r>
      <w:proofErr w:type="gramEnd"/>
    </w:p>
    <w:p w14:paraId="09D5614C" w14:textId="6DA75135" w:rsidR="005C29ED" w:rsidRDefault="005C29ED" w:rsidP="00CA6A1B">
      <w:pPr>
        <w:pStyle w:val="NormalBulletalpha"/>
        <w:numPr>
          <w:ilvl w:val="1"/>
          <w:numId w:val="12"/>
        </w:numPr>
      </w:pPr>
      <w:r>
        <w:t>Explain how your organisation will work in partnership with ORR’s project manager to ensure that the requirement is met</w:t>
      </w:r>
    </w:p>
    <w:p w14:paraId="5A025B94" w14:textId="4A20F6C2" w:rsidR="005C29ED" w:rsidRDefault="005C29ED" w:rsidP="00CA6A1B">
      <w:pPr>
        <w:pStyle w:val="NormalBulletalpha"/>
        <w:numPr>
          <w:ilvl w:val="1"/>
          <w:numId w:val="12"/>
        </w:numPr>
      </w:pPr>
      <w:r>
        <w:t xml:space="preserve">Explain how your organisation will engage with external </w:t>
      </w:r>
      <w:proofErr w:type="gramStart"/>
      <w:r>
        <w:t>stakeholders;</w:t>
      </w:r>
      <w:proofErr w:type="gramEnd"/>
    </w:p>
    <w:p w14:paraId="278014BC" w14:textId="18C8C191" w:rsidR="005C29ED" w:rsidRDefault="005C29ED" w:rsidP="00CA6A1B">
      <w:pPr>
        <w:pStyle w:val="NormalBulletalpha"/>
        <w:numPr>
          <w:ilvl w:val="1"/>
          <w:numId w:val="12"/>
        </w:numPr>
      </w:pPr>
      <w:r>
        <w:t>Outline how the proposed approach utilises innovative consultation methodologies to develop a diverse and comprehensive evidence-base</w:t>
      </w:r>
    </w:p>
    <w:p w14:paraId="09DB644F" w14:textId="6101AE76" w:rsidR="005C29ED" w:rsidRDefault="005C29ED" w:rsidP="00350594">
      <w:pPr>
        <w:pStyle w:val="Heading4"/>
      </w:pPr>
      <w:r>
        <w:t xml:space="preserve">Delivery </w:t>
      </w:r>
      <w:r w:rsidRPr="00CA74EC">
        <w:t>(</w:t>
      </w:r>
      <w:r w:rsidR="00CA74EC" w:rsidRPr="00CA74EC">
        <w:t>30</w:t>
      </w:r>
      <w:r w:rsidRPr="00CA74EC">
        <w:t>%)</w:t>
      </w:r>
    </w:p>
    <w:p w14:paraId="40A3EF8F" w14:textId="77777777" w:rsidR="005C29ED" w:rsidRDefault="005C29ED" w:rsidP="005C29ED">
      <w:r>
        <w:t xml:space="preserve">The proposal should set out how and when the project requirement will be delivered.  </w:t>
      </w:r>
      <w:proofErr w:type="gramStart"/>
      <w:r>
        <w:t>In particular, it</w:t>
      </w:r>
      <w:proofErr w:type="gramEnd"/>
      <w:r>
        <w:t xml:space="preserve"> must:</w:t>
      </w:r>
    </w:p>
    <w:p w14:paraId="6C2A1803" w14:textId="4B0ADE80" w:rsidR="005C29ED" w:rsidRDefault="005C29ED" w:rsidP="00CA6A1B">
      <w:pPr>
        <w:pStyle w:val="NormalBulletalpha"/>
        <w:numPr>
          <w:ilvl w:val="1"/>
          <w:numId w:val="13"/>
        </w:numPr>
      </w:pPr>
      <w:r>
        <w:t xml:space="preserve">Explain how this work will be delivered to timescale and how milestones will be met, detailing the resources that will be allocated to each </w:t>
      </w:r>
      <w:proofErr w:type="gramStart"/>
      <w:r>
        <w:t>stage;</w:t>
      </w:r>
      <w:proofErr w:type="gramEnd"/>
      <w:r>
        <w:t xml:space="preserve"> </w:t>
      </w:r>
    </w:p>
    <w:p w14:paraId="25E82DD7" w14:textId="7B06BE38" w:rsidR="005C29ED" w:rsidRDefault="005C29ED" w:rsidP="008667A9">
      <w:pPr>
        <w:pStyle w:val="NormalBulletalpha"/>
      </w:pPr>
      <w:r>
        <w:t xml:space="preserve">Demonstrate an understanding of the risks, and project dependencies and explain how they would be mitigated to ensure project </w:t>
      </w:r>
      <w:proofErr w:type="gramStart"/>
      <w:r>
        <w:t>delivery;</w:t>
      </w:r>
      <w:proofErr w:type="gramEnd"/>
      <w:r>
        <w:t xml:space="preserve"> </w:t>
      </w:r>
    </w:p>
    <w:p w14:paraId="57336998" w14:textId="4CBC75DC" w:rsidR="005C29ED" w:rsidRDefault="005C29ED" w:rsidP="008667A9">
      <w:pPr>
        <w:pStyle w:val="NormalBulletalpha"/>
      </w:pPr>
      <w:r>
        <w:t>Explain the resources that will be allocated to delivering the required outcomes/output, and what other resources can be called upon if required.</w:t>
      </w:r>
    </w:p>
    <w:p w14:paraId="6A66D9E9" w14:textId="5A3B5D22" w:rsidR="005C29ED" w:rsidRPr="00CA74EC" w:rsidRDefault="005C29ED" w:rsidP="00350594">
      <w:pPr>
        <w:pStyle w:val="Heading4"/>
      </w:pPr>
      <w:r>
        <w:t xml:space="preserve">Experience </w:t>
      </w:r>
      <w:r w:rsidRPr="00CA74EC">
        <w:t>(</w:t>
      </w:r>
      <w:r w:rsidR="00CA74EC" w:rsidRPr="00CA74EC">
        <w:t>30</w:t>
      </w:r>
      <w:r w:rsidRPr="00CA74EC">
        <w:t>%)</w:t>
      </w:r>
    </w:p>
    <w:p w14:paraId="06C2BCDB" w14:textId="77777777" w:rsidR="005C29ED" w:rsidRDefault="005C29ED" w:rsidP="005C29ED">
      <w:r>
        <w:t xml:space="preserve">The proposal should set out any experience relevant to the project requirement.  </w:t>
      </w:r>
      <w:proofErr w:type="gramStart"/>
      <w:r>
        <w:t>In particular, it</w:t>
      </w:r>
      <w:proofErr w:type="gramEnd"/>
      <w:r>
        <w:t xml:space="preserve"> must:</w:t>
      </w:r>
    </w:p>
    <w:p w14:paraId="77D3BEAC" w14:textId="52FFA8B9" w:rsidR="005C29ED" w:rsidRDefault="005C29ED" w:rsidP="00CA6A1B">
      <w:pPr>
        <w:pStyle w:val="NormalBulletalpha"/>
        <w:numPr>
          <w:ilvl w:val="1"/>
          <w:numId w:val="14"/>
        </w:numPr>
      </w:pPr>
      <w:r>
        <w:t xml:space="preserve">Provide CVs of the consultants who will be delivering the </w:t>
      </w:r>
      <w:proofErr w:type="gramStart"/>
      <w:r>
        <w:t>project;</w:t>
      </w:r>
      <w:proofErr w:type="gramEnd"/>
      <w:r>
        <w:t xml:space="preserve"> </w:t>
      </w:r>
    </w:p>
    <w:p w14:paraId="1146D7A1" w14:textId="34F8B340" w:rsidR="005C29ED" w:rsidRDefault="005C29ED" w:rsidP="00CA6A1B">
      <w:pPr>
        <w:pStyle w:val="NormalBulletalpha"/>
        <w:numPr>
          <w:ilvl w:val="1"/>
          <w:numId w:val="14"/>
        </w:numPr>
      </w:pPr>
      <w:r>
        <w:t>Highlight the organisation’s relevant experience for this project, submitting examples of similar projects.</w:t>
      </w:r>
    </w:p>
    <w:p w14:paraId="32F0367E" w14:textId="6E4B7213" w:rsidR="00551D6A" w:rsidRDefault="00551D6A" w:rsidP="00CA6A1B">
      <w:pPr>
        <w:pStyle w:val="NormalBulletalpha"/>
        <w:numPr>
          <w:ilvl w:val="1"/>
          <w:numId w:val="14"/>
        </w:numPr>
      </w:pPr>
      <w:r>
        <w:t>Demonstrate the project teams understanding of the Network Licence and Periodic Review process</w:t>
      </w:r>
      <w:r w:rsidR="00637FB1">
        <w:t xml:space="preserve"> and the relevance of these to this commission</w:t>
      </w:r>
      <w:r>
        <w:t>.</w:t>
      </w:r>
    </w:p>
    <w:p w14:paraId="370476F8" w14:textId="58B09834" w:rsidR="005C29ED" w:rsidRDefault="005C29ED" w:rsidP="00350594">
      <w:pPr>
        <w:pStyle w:val="Heading4"/>
      </w:pPr>
      <w:r>
        <w:lastRenderedPageBreak/>
        <w:t xml:space="preserve">Cost / Value for money </w:t>
      </w:r>
      <w:r w:rsidRPr="00CA74EC">
        <w:t>(</w:t>
      </w:r>
      <w:r w:rsidR="00CA74EC" w:rsidRPr="00CA74EC">
        <w:t>20</w:t>
      </w:r>
      <w:r w:rsidRPr="00CA74EC">
        <w:t>%)</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lastRenderedPageBreak/>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 xml:space="preserve">The response addresses </w:t>
            </w:r>
            <w:proofErr w:type="gramStart"/>
            <w:r w:rsidRPr="00757472">
              <w:rPr>
                <w:rFonts w:eastAsia="Calibri" w:cs="Arial"/>
                <w:sz w:val="22"/>
                <w:lang w:val="en-US" w:eastAsia="en-GB"/>
              </w:rPr>
              <w:t>few</w:t>
            </w:r>
            <w:proofErr w:type="gramEnd"/>
            <w:r w:rsidRPr="00757472">
              <w:rPr>
                <w:rFonts w:eastAsia="Calibri" w:cs="Arial"/>
                <w:sz w:val="22"/>
                <w:lang w:val="en-US" w:eastAsia="en-GB"/>
              </w:rPr>
              <w:t xml:space="preserve">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 xml:space="preserve">Response is relevant and acceptable. The response addresses a broad understanding of the </w:t>
            </w:r>
            <w:proofErr w:type="gramStart"/>
            <w:r w:rsidRPr="00757472">
              <w:rPr>
                <w:rFonts w:eastAsia="Calibri" w:cs="Arial"/>
                <w:sz w:val="22"/>
                <w:lang w:val="en-US" w:eastAsia="en-GB"/>
              </w:rPr>
              <w:t>requirement</w:t>
            </w:r>
            <w:proofErr w:type="gramEnd"/>
            <w:r w:rsidRPr="00757472">
              <w:rPr>
                <w:rFonts w:eastAsia="Calibri" w:cs="Arial"/>
                <w:sz w:val="22"/>
                <w:lang w:val="en-US" w:eastAsia="en-GB"/>
              </w:rPr>
              <w:t xml:space="preserve"> but lacks details on how the requirement will be fulfilled in certain areas.</w:t>
            </w:r>
          </w:p>
        </w:tc>
      </w:tr>
      <w:tr w:rsidR="00757472" w:rsidRPr="00757472" w14:paraId="695F9E09" w14:textId="77777777" w:rsidTr="00886DE9">
        <w:trPr>
          <w:trHeight w:val="1140"/>
        </w:trPr>
        <w:tc>
          <w:tcPr>
            <w:tcW w:w="637" w:type="pct"/>
            <w:tcBorders>
              <w:top w:val="nil"/>
            </w:tcBorders>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77777777" w:rsidR="00CA25B2" w:rsidRDefault="00CA25B2" w:rsidP="0048774B">
      <w:pPr>
        <w:pStyle w:val="NormalBulletround"/>
      </w:pPr>
      <w:r>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lastRenderedPageBreak/>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t xml:space="preserve"> Bidder’s Total Fee</w:t>
      </w:r>
    </w:p>
    <w:p w14:paraId="62217456" w14:textId="475BE4BC" w:rsidR="00C15B7B" w:rsidRDefault="00CA25B2" w:rsidP="00CA25B2">
      <w:r>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27" w:name="_Toc111551928"/>
      <w:bookmarkStart w:id="28" w:name="_Toc201312221"/>
      <w:r w:rsidRPr="002D3643">
        <w:lastRenderedPageBreak/>
        <w:t xml:space="preserve">Procurement </w:t>
      </w:r>
      <w:r>
        <w:t>P</w:t>
      </w:r>
      <w:r w:rsidRPr="002D3643">
        <w:t>rocedures</w:t>
      </w:r>
      <w:bookmarkEnd w:id="27"/>
      <w:bookmarkEnd w:id="28"/>
      <w:r w:rsidRPr="002D3643">
        <w:t xml:space="preserve"> </w:t>
      </w:r>
    </w:p>
    <w:p w14:paraId="038D890E" w14:textId="77777777" w:rsidR="00400432" w:rsidRDefault="00400432" w:rsidP="00400432">
      <w:pPr>
        <w:pStyle w:val="Heading3"/>
      </w:pPr>
      <w:bookmarkStart w:id="29" w:name="_Toc111551929"/>
      <w:r>
        <w:t>Tendering Timetable</w:t>
      </w:r>
      <w:bookmarkEnd w:id="29"/>
    </w:p>
    <w:p w14:paraId="04007131" w14:textId="213E10EB" w:rsidR="00C26E3E" w:rsidRDefault="00400432" w:rsidP="00400432">
      <w:r>
        <w:t>The timescales for the procurement process are as follows:</w:t>
      </w:r>
    </w:p>
    <w:tbl>
      <w:tblPr>
        <w:tblW w:w="9645" w:type="dxa"/>
        <w:tblBorders>
          <w:top w:val="single" w:sz="12" w:space="0" w:color="FFFFFF" w:themeColor="background2"/>
          <w:left w:val="single" w:sz="12" w:space="0" w:color="FFFFFF" w:themeColor="background2"/>
          <w:bottom w:val="single" w:sz="12" w:space="0" w:color="FFFFFF" w:themeColor="background2"/>
          <w:right w:val="single" w:sz="12" w:space="0" w:color="FFFFFF" w:themeColor="background2"/>
          <w:insideH w:val="single" w:sz="12" w:space="0" w:color="FFFFFF" w:themeColor="background2"/>
          <w:insideV w:val="single" w:sz="12" w:space="0" w:color="FFFFFF" w:themeColor="background2"/>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4663"/>
        <w:gridCol w:w="4982"/>
      </w:tblGrid>
      <w:tr w:rsidR="00D90C87" w:rsidRPr="00D90C87" w14:paraId="52D5A78D" w14:textId="77777777" w:rsidTr="00D90C87">
        <w:trPr>
          <w:tblHeader/>
        </w:trPr>
        <w:tc>
          <w:tcPr>
            <w:tcW w:w="4663"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253268" w:themeFill="text2"/>
            <w:hideMark/>
          </w:tcPr>
          <w:p w14:paraId="6FAEEEB5" w14:textId="77777777" w:rsidR="00D90C87" w:rsidRPr="00D90C87" w:rsidRDefault="00D90C87" w:rsidP="00D90C87">
            <w:pPr>
              <w:rPr>
                <w:b/>
              </w:rPr>
            </w:pPr>
            <w:r w:rsidRPr="00D90C87">
              <w:rPr>
                <w:b/>
              </w:rPr>
              <w:t>Element</w:t>
            </w:r>
          </w:p>
        </w:tc>
        <w:tc>
          <w:tcPr>
            <w:tcW w:w="4982"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253268" w:themeFill="text2"/>
            <w:hideMark/>
          </w:tcPr>
          <w:p w14:paraId="250884A6" w14:textId="77777777" w:rsidR="00D90C87" w:rsidRPr="00D90C87" w:rsidRDefault="00D90C87" w:rsidP="00D90C87">
            <w:pPr>
              <w:rPr>
                <w:b/>
              </w:rPr>
            </w:pPr>
            <w:r w:rsidRPr="00D90C87">
              <w:rPr>
                <w:b/>
              </w:rPr>
              <w:t>Timescale</w:t>
            </w:r>
          </w:p>
        </w:tc>
      </w:tr>
      <w:tr w:rsidR="00830EC9" w:rsidRPr="00D90C87" w14:paraId="06A9F87C" w14:textId="77777777" w:rsidTr="00D90C87">
        <w:tc>
          <w:tcPr>
            <w:tcW w:w="4663"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2"/>
            <w:hideMark/>
          </w:tcPr>
          <w:p w14:paraId="69899E7E" w14:textId="3043E4E1" w:rsidR="00830EC9" w:rsidRPr="00D90C87" w:rsidRDefault="00830EC9" w:rsidP="00830EC9">
            <w:r w:rsidRPr="00D90C87">
              <w:t xml:space="preserve">Invitation to tender issued </w:t>
            </w:r>
          </w:p>
        </w:tc>
        <w:tc>
          <w:tcPr>
            <w:tcW w:w="4982"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2"/>
          </w:tcPr>
          <w:p w14:paraId="5F92328B" w14:textId="250D580B" w:rsidR="00830EC9" w:rsidRPr="00D90C87" w:rsidRDefault="00E303F0" w:rsidP="00830EC9">
            <w:r>
              <w:t>3</w:t>
            </w:r>
            <w:r w:rsidR="00747A52">
              <w:t>1</w:t>
            </w:r>
            <w:r w:rsidR="00830EC9">
              <w:t>/0</w:t>
            </w:r>
            <w:r>
              <w:t>7</w:t>
            </w:r>
            <w:r w:rsidR="00830EC9">
              <w:t>/2025</w:t>
            </w:r>
          </w:p>
        </w:tc>
      </w:tr>
      <w:tr w:rsidR="00830EC9" w:rsidRPr="00D90C87" w14:paraId="00A30AE9" w14:textId="77777777" w:rsidTr="00073D9C">
        <w:tc>
          <w:tcPr>
            <w:tcW w:w="4663"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DADEED" w:themeFill="accent4" w:themeFillTint="66"/>
            <w:hideMark/>
          </w:tcPr>
          <w:p w14:paraId="48517035" w14:textId="37B0595D" w:rsidR="00830EC9" w:rsidRPr="00D90C87" w:rsidRDefault="00830EC9" w:rsidP="00830EC9">
            <w:r w:rsidRPr="00D90C87">
              <w:t xml:space="preserve">Deadline for the submission of clarification questions </w:t>
            </w:r>
          </w:p>
        </w:tc>
        <w:tc>
          <w:tcPr>
            <w:tcW w:w="4982"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DADEED" w:themeFill="accent4" w:themeFillTint="66"/>
          </w:tcPr>
          <w:p w14:paraId="774A837B" w14:textId="0302F534" w:rsidR="00830EC9" w:rsidRPr="00D90C87" w:rsidRDefault="00073D9C" w:rsidP="00830EC9">
            <w:r>
              <w:t>29/08/2025</w:t>
            </w:r>
            <w:r w:rsidR="00DC68DE">
              <w:t xml:space="preserve"> 12PM</w:t>
            </w:r>
          </w:p>
        </w:tc>
      </w:tr>
      <w:tr w:rsidR="00830EC9" w:rsidRPr="00D90C87" w14:paraId="6D948DE6" w14:textId="77777777" w:rsidTr="00073D9C">
        <w:tc>
          <w:tcPr>
            <w:tcW w:w="4663"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1"/>
            <w:hideMark/>
          </w:tcPr>
          <w:p w14:paraId="09E63EA0" w14:textId="03612586" w:rsidR="00830EC9" w:rsidRPr="00D90C87" w:rsidRDefault="00830EC9" w:rsidP="00830EC9">
            <w:r w:rsidRPr="00D90C87">
              <w:t xml:space="preserve">Deadline for submission of proposals </w:t>
            </w:r>
          </w:p>
        </w:tc>
        <w:tc>
          <w:tcPr>
            <w:tcW w:w="4982"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1"/>
          </w:tcPr>
          <w:p w14:paraId="60FD3985" w14:textId="44D72856" w:rsidR="00830EC9" w:rsidRPr="00D90C87" w:rsidRDefault="00073D9C" w:rsidP="00830EC9">
            <w:r>
              <w:t>05/09/2025</w:t>
            </w:r>
            <w:r w:rsidR="00DC68DE">
              <w:t xml:space="preserve"> 12PM</w:t>
            </w:r>
          </w:p>
        </w:tc>
      </w:tr>
      <w:tr w:rsidR="00830EC9" w:rsidRPr="00D90C87" w14:paraId="752F5F37" w14:textId="77777777" w:rsidTr="00D90C87">
        <w:tc>
          <w:tcPr>
            <w:tcW w:w="4663"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E4E7F5"/>
            <w:hideMark/>
          </w:tcPr>
          <w:p w14:paraId="58FEA35F" w14:textId="04633AF8" w:rsidR="00830EC9" w:rsidRPr="00D90C87" w:rsidRDefault="00830EC9" w:rsidP="00830EC9">
            <w:r w:rsidRPr="00D90C87">
              <w:t xml:space="preserve">Award contract </w:t>
            </w:r>
          </w:p>
        </w:tc>
        <w:tc>
          <w:tcPr>
            <w:tcW w:w="4982"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E4E7F5"/>
          </w:tcPr>
          <w:p w14:paraId="3BCE5212" w14:textId="1AF087DC" w:rsidR="00830EC9" w:rsidRPr="00D90C87" w:rsidRDefault="00786660" w:rsidP="00830EC9">
            <w:r w:rsidRPr="00786660">
              <w:t>w/c 2</w:t>
            </w:r>
            <w:r>
              <w:t>2</w:t>
            </w:r>
            <w:r w:rsidRPr="00786660">
              <w:t>/09/2025</w:t>
            </w:r>
          </w:p>
        </w:tc>
      </w:tr>
      <w:tr w:rsidR="00830EC9" w:rsidRPr="00D90C87" w14:paraId="5823ADE0" w14:textId="77777777" w:rsidTr="00073D9C">
        <w:tc>
          <w:tcPr>
            <w:tcW w:w="4663"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1"/>
            <w:hideMark/>
          </w:tcPr>
          <w:p w14:paraId="7A7E2094" w14:textId="77777777" w:rsidR="00830EC9" w:rsidRPr="00D90C87" w:rsidRDefault="00830EC9" w:rsidP="00830EC9">
            <w:r w:rsidRPr="00D90C87">
              <w:t>Project Inception Meeting</w:t>
            </w:r>
          </w:p>
        </w:tc>
        <w:tc>
          <w:tcPr>
            <w:tcW w:w="4982"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1"/>
          </w:tcPr>
          <w:p w14:paraId="53B4BF82" w14:textId="41105E04" w:rsidR="00830EC9" w:rsidRPr="00D90C87" w:rsidRDefault="00830EC9" w:rsidP="00830EC9">
            <w:r>
              <w:t>w/c 29/09/2025</w:t>
            </w:r>
          </w:p>
        </w:tc>
      </w:tr>
    </w:tbl>
    <w:p w14:paraId="407CD382" w14:textId="77777777" w:rsidR="00D90C87" w:rsidRDefault="00D90C87" w:rsidP="00400432"/>
    <w:p w14:paraId="3DFADB3D" w14:textId="77777777" w:rsidR="00433557" w:rsidRDefault="00433557" w:rsidP="000A0438">
      <w:pPr>
        <w:pStyle w:val="Heading3"/>
      </w:pPr>
      <w:bookmarkStart w:id="30" w:name="_Toc111551930"/>
      <w:r>
        <w:t>Tendering Instructions and Guidance</w:t>
      </w:r>
      <w:bookmarkEnd w:id="30"/>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t>in order to</w:t>
      </w:r>
      <w:proofErr w:type="gramEnd"/>
      <w:r>
        <w:t xml:space="preserve">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w:t>
      </w:r>
      <w:proofErr w:type="spellStart"/>
      <w:r>
        <w:t>eTendering</w:t>
      </w:r>
      <w:proofErr w:type="spellEnd"/>
      <w:r>
        <w:t xml:space="preserve">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bookmarkStart w:id="31" w:name="_Hlk187308838"/>
      <w:r>
        <w:t>Submission Process</w:t>
      </w:r>
    </w:p>
    <w:bookmarkEnd w:id="31"/>
    <w:p w14:paraId="6BE98779" w14:textId="77777777" w:rsidR="00433557" w:rsidRDefault="00433557" w:rsidP="00433557">
      <w:r>
        <w:t xml:space="preserve">Tenders must be uploaded to the ORR </w:t>
      </w:r>
      <w:proofErr w:type="spellStart"/>
      <w:r>
        <w:t>eTendering</w:t>
      </w:r>
      <w:proofErr w:type="spellEnd"/>
      <w:r>
        <w:t xml:space="preserve"> portal no later than the submission date and time shown above. Tenders uploaded after the closing date and time may not be accepted. Bidders have the facility to upload later versions of tenders until the closing date/time. </w:t>
      </w:r>
    </w:p>
    <w:p w14:paraId="6288F035" w14:textId="77777777" w:rsidR="00000449" w:rsidRDefault="00000449" w:rsidP="00433557"/>
    <w:p w14:paraId="18CAF52C" w14:textId="57464203" w:rsidR="567EF6F8" w:rsidRDefault="567EF6F8" w:rsidP="36224BEA">
      <w:pPr>
        <w:ind w:left="-20" w:right="-20"/>
      </w:pPr>
      <w:r w:rsidRPr="36224BEA">
        <w:rPr>
          <w:rFonts w:eastAsia="Arial" w:cs="Arial"/>
          <w:szCs w:val="24"/>
        </w:rPr>
        <w:t>The tender shall consist of two envelopes and bidders must submit the correct documents to the correct envelope as set out below:</w:t>
      </w:r>
    </w:p>
    <w:p w14:paraId="09F59168" w14:textId="3BE9FF7C" w:rsidR="567EF6F8" w:rsidRDefault="567EF6F8" w:rsidP="36224BEA">
      <w:pPr>
        <w:pStyle w:val="ListParagraph"/>
        <w:numPr>
          <w:ilvl w:val="0"/>
          <w:numId w:val="1"/>
        </w:numPr>
        <w:ind w:right="-20"/>
        <w:rPr>
          <w:rFonts w:eastAsia="Arial" w:cs="Arial"/>
          <w:szCs w:val="24"/>
        </w:rPr>
      </w:pPr>
      <w:r w:rsidRPr="36224BEA">
        <w:rPr>
          <w:rFonts w:eastAsia="Arial" w:cs="Arial"/>
          <w:b/>
          <w:bCs/>
          <w:szCs w:val="24"/>
        </w:rPr>
        <w:t>Technical Envelope</w:t>
      </w:r>
      <w:r w:rsidRPr="36224BEA">
        <w:rPr>
          <w:rFonts w:eastAsia="Arial" w:cs="Arial"/>
          <w:szCs w:val="24"/>
        </w:rPr>
        <w:t>: Quality response (Methodology, Delivery, Experience</w:t>
      </w:r>
      <w:r w:rsidR="77A3F6D2" w:rsidRPr="36224BEA">
        <w:rPr>
          <w:rFonts w:eastAsia="Arial" w:cs="Arial"/>
          <w:szCs w:val="24"/>
        </w:rPr>
        <w:t>), Disclaimer and Cyber Essentials or ISO27000 certification (or equivalent)</w:t>
      </w:r>
    </w:p>
    <w:p w14:paraId="54C291B4" w14:textId="6BFAECC1" w:rsidR="36224BEA" w:rsidRDefault="36224BEA" w:rsidP="36224BEA">
      <w:pPr>
        <w:pStyle w:val="ListParagraph"/>
        <w:ind w:right="-20"/>
        <w:rPr>
          <w:rFonts w:eastAsia="Arial" w:cs="Arial"/>
          <w:szCs w:val="24"/>
        </w:rPr>
      </w:pPr>
    </w:p>
    <w:p w14:paraId="6EEBA4B6" w14:textId="71699396" w:rsidR="77A3F6D2" w:rsidRDefault="77A3F6D2" w:rsidP="36224BEA">
      <w:pPr>
        <w:pStyle w:val="ListParagraph"/>
        <w:numPr>
          <w:ilvl w:val="0"/>
          <w:numId w:val="1"/>
        </w:numPr>
        <w:ind w:right="-20"/>
        <w:rPr>
          <w:rFonts w:eastAsia="Arial" w:cs="Arial"/>
          <w:szCs w:val="24"/>
        </w:rPr>
      </w:pPr>
      <w:r w:rsidRPr="36224BEA">
        <w:rPr>
          <w:rFonts w:eastAsia="Arial" w:cs="Arial"/>
          <w:b/>
          <w:bCs/>
          <w:szCs w:val="24"/>
        </w:rPr>
        <w:t>Commercial Envelope:</w:t>
      </w:r>
      <w:r w:rsidRPr="36224BEA">
        <w:rPr>
          <w:rFonts w:eastAsia="Arial" w:cs="Arial"/>
          <w:szCs w:val="24"/>
        </w:rPr>
        <w:t xml:space="preserve"> Price and Form of Tender</w:t>
      </w:r>
    </w:p>
    <w:p w14:paraId="78FF1853" w14:textId="29F59A80" w:rsidR="00433557" w:rsidRDefault="00433557" w:rsidP="00433557">
      <w:r>
        <w:t xml:space="preserve">If you are already registered on our </w:t>
      </w:r>
      <w:proofErr w:type="spellStart"/>
      <w:r>
        <w:t>eTendering</w:t>
      </w:r>
      <w:proofErr w:type="spellEnd"/>
      <w:r>
        <w:t xml:space="preserve"> portal but have forgotten your login details, please contact the portal administrator.</w:t>
      </w:r>
    </w:p>
    <w:p w14:paraId="6D553397" w14:textId="17C55AFB" w:rsidR="00433557" w:rsidRDefault="00433557" w:rsidP="00433557">
      <w:r>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w:t>
      </w:r>
      <w:proofErr w:type="gramStart"/>
      <w:r>
        <w:t>all of</w:t>
      </w:r>
      <w:proofErr w:type="gramEnd"/>
      <w:r>
        <w:t xml:space="preserve"> any tender. No part of the tender submitted will be returned to the supplier </w:t>
      </w:r>
    </w:p>
    <w:p w14:paraId="43433BBE" w14:textId="77777777" w:rsidR="00445FBE" w:rsidRDefault="00445FBE" w:rsidP="00445FBE">
      <w:pPr>
        <w:pStyle w:val="Heading4"/>
      </w:pPr>
      <w:r>
        <w:t>Debrief</w:t>
      </w:r>
    </w:p>
    <w:p w14:paraId="6DC89684" w14:textId="1B25BD11" w:rsidR="00445FBE" w:rsidRDefault="00445FBE" w:rsidP="00445FBE">
      <w:pPr>
        <w:pStyle w:val="Numberedparagraphdouble"/>
        <w:numPr>
          <w:ilvl w:val="0"/>
          <w:numId w:val="0"/>
        </w:numPr>
      </w:pPr>
      <w:r>
        <w:t xml:space="preserve">The debrief material shall contain comments and scores relevant to your tender. Bidders </w:t>
      </w:r>
      <w:r w:rsidRPr="00000449">
        <w:t>may seek clarification of the content, however no additional debriefs shall be offered.</w:t>
      </w:r>
      <w:r>
        <w:t xml:space="preserve"> We shall not disclose comments and scores relevant to other tenders other than the total score of the winning bidder.</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lastRenderedPageBreak/>
        <w:t>Accessibility Guidelines</w:t>
      </w:r>
    </w:p>
    <w:p w14:paraId="1917FF3C" w14:textId="746E6BA8"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31"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w:t>
      </w:r>
      <w:proofErr w:type="gramStart"/>
      <w:r>
        <w:t>as a result of</w:t>
      </w:r>
      <w:proofErr w:type="gramEnd"/>
      <w:r>
        <w:t xml:space="preserve">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59239BD0" w14:textId="58FDE7B3" w:rsidR="00433557" w:rsidRDefault="00433557" w:rsidP="00433557">
      <w:r>
        <w:t xml:space="preserve">ORR does not expect to negotiate individual terms and expects to contract </w:t>
      </w:r>
      <w:proofErr w:type="gramStart"/>
      <w:r>
        <w:t>on the basis of</w:t>
      </w:r>
      <w:proofErr w:type="gramEnd"/>
      <w:r>
        <w:t xml:space="preserve"> those terms alone. If you do not agree to the Conditions of </w:t>
      </w:r>
      <w:proofErr w:type="gramStart"/>
      <w:r>
        <w:t>Contract</w:t>
      </w:r>
      <w:proofErr w:type="gramEnd"/>
      <w:r>
        <w:t xml:space="preserve"> then your tender may be deselected on that basis alone and not considered further.</w:t>
      </w:r>
    </w:p>
    <w:p w14:paraId="3CB3164A" w14:textId="1FAEB1A5" w:rsidR="002D3643" w:rsidRPr="00DB7BCE" w:rsidRDefault="00433557" w:rsidP="00433557">
      <w:pPr>
        <w:rPr>
          <w:b/>
          <w:bCs/>
        </w:rPr>
      </w:pPr>
      <w:r w:rsidRPr="00DB7BCE">
        <w:rPr>
          <w:b/>
          <w:bCs/>
        </w:rPr>
        <w:t xml:space="preserve">ORR may be prepared to consider non-fundamental changes to the standard terms and conditions in exceptional circumstances.  If there are any areas where you feel you </w:t>
      </w:r>
      <w:proofErr w:type="gramStart"/>
      <w:r w:rsidRPr="00DB7BCE">
        <w:rPr>
          <w:b/>
          <w:bCs/>
        </w:rPr>
        <w:t>are not able to</w:t>
      </w:r>
      <w:proofErr w:type="gramEnd"/>
      <w:r w:rsidRPr="00DB7BCE">
        <w:rPr>
          <w:b/>
          <w:bCs/>
        </w:rPr>
        <w:t xml:space="preserve">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proofErr w:type="gramStart"/>
            <w:r w:rsidRPr="00D2517B">
              <w:t>Existing  Wording</w:t>
            </w:r>
            <w:proofErr w:type="gramEnd"/>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lastRenderedPageBreak/>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w:t>
      </w:r>
      <w:proofErr w:type="gramStart"/>
      <w:r>
        <w:t>Conditions;</w:t>
      </w:r>
      <w:proofErr w:type="gramEnd"/>
      <w:r>
        <w:t xml:space="preserve"> </w:t>
      </w:r>
    </w:p>
    <w:p w14:paraId="08958C5B" w14:textId="2814C608" w:rsidR="00D2517B" w:rsidRDefault="00D2517B" w:rsidP="003D0868">
      <w:pPr>
        <w:pStyle w:val="NormalBulletround"/>
      </w:pPr>
      <w:r>
        <w:t xml:space="preserve">Service </w:t>
      </w:r>
      <w:proofErr w:type="gramStart"/>
      <w:r>
        <w:t>Schedules;</w:t>
      </w:r>
      <w:proofErr w:type="gramEnd"/>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40D4E10C" w14:textId="77777777" w:rsidR="00D2517B" w:rsidRDefault="00D2517B" w:rsidP="00D2517B">
      <w:proofErr w:type="gramStart"/>
      <w:r>
        <w:t>Typically</w:t>
      </w:r>
      <w:proofErr w:type="gramEnd"/>
      <w:r>
        <w:t xml:space="preserve">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governance arrangements including through supply chains where significant contract value rests with subcontractors</w:t>
      </w:r>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w:t>
      </w:r>
      <w:proofErr w:type="gramStart"/>
      <w:r>
        <w:t>contract</w:t>
      </w:r>
      <w:proofErr w:type="gramEnd"/>
      <w:r>
        <w:t xml:space="preserve"> so it remains </w:t>
      </w:r>
      <w:proofErr w:type="gramStart"/>
      <w:r>
        <w:t>current;</w:t>
      </w:r>
      <w:proofErr w:type="gramEnd"/>
      <w:r>
        <w:t xml:space="preserve"> </w:t>
      </w:r>
    </w:p>
    <w:p w14:paraId="70389FA8" w14:textId="77777777" w:rsidR="00D2517B" w:rsidRDefault="00D2517B" w:rsidP="00D2517B">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w:t>
      </w:r>
      <w:proofErr w:type="gramStart"/>
      <w:r>
        <w:t>time period</w:t>
      </w:r>
      <w:proofErr w:type="gramEnd"/>
      <w:r>
        <w:t xml:space="preserve"> applicable to that </w:t>
      </w:r>
      <w:r>
        <w:lastRenderedPageBreak/>
        <w:t>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2837238D" w14:textId="665B9776" w:rsidR="003D0868" w:rsidRDefault="003D0868" w:rsidP="003F3CB0"/>
    <w:p w14:paraId="62CE6F65" w14:textId="24945441" w:rsidR="003D0868" w:rsidRDefault="003D0868" w:rsidP="003F3CB0"/>
    <w:p w14:paraId="6970FDEE" w14:textId="77777777" w:rsidR="003D0868" w:rsidRDefault="003D0868" w:rsidP="003F3CB0"/>
    <w:p w14:paraId="4D576468" w14:textId="77777777" w:rsidR="00F5034A" w:rsidRPr="00D92992" w:rsidRDefault="00F5034A" w:rsidP="00C567EC">
      <w:pPr>
        <w:sectPr w:rsidR="00F5034A" w:rsidRPr="00D92992" w:rsidSect="00F5034A">
          <w:headerReference w:type="even" r:id="rId32"/>
          <w:headerReference w:type="default" r:id="rId33"/>
          <w:pgSz w:w="11906" w:h="16838" w:code="9"/>
          <w:pgMar w:top="1418" w:right="1134" w:bottom="1134" w:left="1134" w:header="709" w:footer="709" w:gutter="0"/>
          <w:cols w:space="708"/>
          <w:docGrid w:linePitch="360"/>
        </w:sectPr>
      </w:pPr>
    </w:p>
    <w:p w14:paraId="2CB3C1F9" w14:textId="683E73FF" w:rsidR="00F5034A" w:rsidRDefault="00F5034A" w:rsidP="00F5034A">
      <w:pPr>
        <w:pStyle w:val="Copyrighttext"/>
      </w:pPr>
      <w:r w:rsidRPr="00825978">
        <w:rPr>
          <w:noProof/>
          <w:sz w:val="22"/>
          <w:lang w:eastAsia="en-GB"/>
        </w:rPr>
        <w:lastRenderedPageBreak/>
        <w:drawing>
          <wp:inline distT="0" distB="0" distL="0" distR="0" wp14:anchorId="3EF4E21E" wp14:editId="0BF76BA0">
            <wp:extent cx="792294" cy="320633"/>
            <wp:effectExtent l="0" t="0" r="8255" b="3810"/>
            <wp:docPr id="23"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0BEA25BE" w14:textId="77777777" w:rsidR="00F5034A" w:rsidRDefault="00F5034A" w:rsidP="00F5034A">
      <w:pPr>
        <w:pStyle w:val="Copyrighttext"/>
      </w:pPr>
      <w:r>
        <w:t>© Crown copyright 2025</w:t>
      </w:r>
    </w:p>
    <w:p w14:paraId="3126D044" w14:textId="77777777" w:rsidR="00F5034A" w:rsidRDefault="00F5034A" w:rsidP="00F5034A">
      <w:pPr>
        <w:pStyle w:val="Copyrighttext"/>
      </w:pPr>
      <w:r>
        <w:t xml:space="preserve">This publication is licensed under the terms of the Open Government Licence v3.0 except where otherwise stated. To view this licence, visit </w:t>
      </w:r>
      <w:hyperlink r:id="rId35" w:history="1">
        <w:r w:rsidRPr="00F5034A">
          <w:rPr>
            <w:rStyle w:val="Hyperlink"/>
          </w:rPr>
          <w:t>nationalarchives.gov.uk/doc/open-government-licence/version/3</w:t>
        </w:r>
      </w:hyperlink>
    </w:p>
    <w:p w14:paraId="49C3FDAC" w14:textId="77777777" w:rsidR="00F5034A" w:rsidRDefault="00F5034A" w:rsidP="00F5034A">
      <w:pPr>
        <w:pStyle w:val="Copyrighttext"/>
      </w:pPr>
      <w:r>
        <w:t xml:space="preserve">Where we have identified any </w:t>
      </w:r>
      <w:proofErr w:type="gramStart"/>
      <w:r>
        <w:t>third party</w:t>
      </w:r>
      <w:proofErr w:type="gramEnd"/>
      <w:r>
        <w:t xml:space="preserve"> copyright information you will need to obtain permission from the copyright holders concerned.</w:t>
      </w:r>
    </w:p>
    <w:p w14:paraId="1B2E8C90" w14:textId="77777777" w:rsidR="00F5034A" w:rsidRDefault="00F5034A" w:rsidP="00F5034A">
      <w:pPr>
        <w:pStyle w:val="Copyrighttext"/>
      </w:pPr>
      <w:r>
        <w:t xml:space="preserve">This publication is available at </w:t>
      </w:r>
      <w:hyperlink r:id="rId36" w:history="1">
        <w:r w:rsidRPr="00F5034A">
          <w:rPr>
            <w:rStyle w:val="Hyperlink"/>
          </w:rPr>
          <w:t>orr.gov.uk</w:t>
        </w:r>
      </w:hyperlink>
    </w:p>
    <w:p w14:paraId="7F2F3DC6" w14:textId="692C767F" w:rsidR="00F5034A" w:rsidRPr="00F5034A" w:rsidRDefault="00F5034A" w:rsidP="00F5034A">
      <w:pPr>
        <w:pStyle w:val="Copyrighttext"/>
      </w:pPr>
      <w:r>
        <w:t xml:space="preserve">Any enquiries regarding this publication should be sent to us at </w:t>
      </w:r>
      <w:hyperlink r:id="rId37" w:history="1">
        <w:r w:rsidRPr="00F5034A">
          <w:rPr>
            <w:rStyle w:val="Hyperlink"/>
          </w:rPr>
          <w:t>orr.gov.uk/contact-us</w:t>
        </w:r>
      </w:hyperlink>
    </w:p>
    <w:sectPr w:rsidR="00F5034A" w:rsidRPr="00F5034A" w:rsidSect="00F5034A">
      <w:headerReference w:type="even" r:id="rId38"/>
      <w:headerReference w:type="default" r:id="rId39"/>
      <w:footerReference w:type="even" r:id="rId40"/>
      <w:footerReference w:type="default" r:id="rId41"/>
      <w:headerReference w:type="first" r:id="rId42"/>
      <w:footerReference w:type="first" r:id="rId43"/>
      <w:pgSz w:w="11906" w:h="16838" w:code="9"/>
      <w:pgMar w:top="1417"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44241" w14:textId="77777777" w:rsidR="00DF356E" w:rsidRDefault="00DF356E" w:rsidP="00555585">
      <w:pPr>
        <w:spacing w:after="0" w:line="240" w:lineRule="auto"/>
      </w:pPr>
      <w:r>
        <w:separator/>
      </w:r>
    </w:p>
  </w:endnote>
  <w:endnote w:type="continuationSeparator" w:id="0">
    <w:p w14:paraId="57C2118D" w14:textId="77777777" w:rsidR="00DF356E" w:rsidRDefault="00DF356E" w:rsidP="00555585">
      <w:pPr>
        <w:spacing w:after="0" w:line="240" w:lineRule="auto"/>
      </w:pPr>
      <w:r>
        <w:continuationSeparator/>
      </w:r>
    </w:p>
  </w:endnote>
  <w:endnote w:type="continuationNotice" w:id="1">
    <w:p w14:paraId="6061AACA" w14:textId="77777777" w:rsidR="00DF356E" w:rsidRDefault="00DF35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1E73" w14:textId="77777777" w:rsidR="00076574" w:rsidRDefault="00076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FD7DF" w14:textId="77777777" w:rsidR="00F5034A" w:rsidRPr="00904857" w:rsidRDefault="00F5034A" w:rsidP="00C71C4F">
    <w:pPr>
      <w:pStyle w:val="Footer"/>
    </w:pPr>
    <w:bookmarkStart w:id="2" w:name="_Hlk65150515"/>
    <w:bookmarkStart w:id="3" w:name="_Hlk65150516"/>
    <w:r>
      <w:rPr>
        <w:noProof/>
        <w:lang w:eastAsia="en-GB"/>
      </w:rPr>
      <w:drawing>
        <wp:anchor distT="0" distB="0" distL="114300" distR="114300" simplePos="0" relativeHeight="251658241" behindDoc="1" locked="0" layoutInCell="1" allowOverlap="1" wp14:anchorId="33BF4215" wp14:editId="4B56F905">
          <wp:simplePos x="0" y="0"/>
          <wp:positionH relativeFrom="page">
            <wp:posOffset>0</wp:posOffset>
          </wp:positionH>
          <wp:positionV relativeFrom="page">
            <wp:posOffset>8641080</wp:posOffset>
          </wp:positionV>
          <wp:extent cx="7567200" cy="2095200"/>
          <wp:effectExtent l="0" t="0" r="0" b="0"/>
          <wp:wrapNone/>
          <wp:docPr id="2123992424"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F77BC" w14:textId="77777777" w:rsidR="00F5034A" w:rsidRPr="00904857" w:rsidRDefault="00F5034A" w:rsidP="00C71C4F">
    <w:pPr>
      <w:pStyle w:val="Footer"/>
    </w:pPr>
    <w:r>
      <w:rPr>
        <w:noProof/>
        <w:lang w:eastAsia="en-GB"/>
      </w:rPr>
      <w:drawing>
        <wp:anchor distT="0" distB="0" distL="114300" distR="114300" simplePos="0" relativeHeight="251658242" behindDoc="1" locked="0" layoutInCell="1" allowOverlap="1" wp14:anchorId="7EF70899" wp14:editId="6611D64F">
          <wp:simplePos x="0" y="0"/>
          <wp:positionH relativeFrom="page">
            <wp:posOffset>0</wp:posOffset>
          </wp:positionH>
          <wp:positionV relativeFrom="page">
            <wp:posOffset>8641080</wp:posOffset>
          </wp:positionV>
          <wp:extent cx="7567200" cy="2095200"/>
          <wp:effectExtent l="0" t="0" r="0" b="0"/>
          <wp:wrapNone/>
          <wp:docPr id="2036601326" name="Picture 2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DF1EE" w14:textId="77777777" w:rsidR="00F5034A" w:rsidRDefault="00F5034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2F93" w14:textId="77777777" w:rsidR="00F5034A" w:rsidRDefault="00F5034A" w:rsidP="00997E07">
    <w:pPr>
      <w:pStyle w:val="Footer"/>
    </w:pPr>
  </w:p>
  <w:p w14:paraId="4CE90B2B" w14:textId="77777777" w:rsidR="00F5034A" w:rsidRDefault="00F5034A" w:rsidP="00997E07">
    <w:pPr>
      <w:pStyle w:val="Footer"/>
    </w:pPr>
  </w:p>
  <w:p w14:paraId="235E58A0" w14:textId="77777777" w:rsidR="00F5034A" w:rsidRDefault="00F5034A" w:rsidP="00997E07">
    <w:pPr>
      <w:pStyle w:val="Footer"/>
    </w:pPr>
  </w:p>
  <w:p w14:paraId="757AAA18" w14:textId="77777777" w:rsidR="00F5034A" w:rsidRDefault="00F5034A" w:rsidP="00997E07">
    <w:pPr>
      <w:pStyle w:val="Footer"/>
    </w:pPr>
  </w:p>
  <w:p w14:paraId="7DDC4EDB" w14:textId="77777777" w:rsidR="00F5034A" w:rsidRDefault="00F5034A" w:rsidP="00997E07">
    <w:pPr>
      <w:pStyle w:val="Footer"/>
    </w:pPr>
  </w:p>
  <w:p w14:paraId="07CA1662" w14:textId="77777777" w:rsidR="00F5034A" w:rsidRPr="004A743E" w:rsidRDefault="00F5034A" w:rsidP="00997E07">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8245" behindDoc="1" locked="1" layoutInCell="1" allowOverlap="1" wp14:anchorId="6EC95396" wp14:editId="3C98A537">
          <wp:simplePos x="0" y="0"/>
          <wp:positionH relativeFrom="page">
            <wp:posOffset>0</wp:posOffset>
          </wp:positionH>
          <wp:positionV relativeFrom="paragraph">
            <wp:posOffset>-951865</wp:posOffset>
          </wp:positionV>
          <wp:extent cx="7560000" cy="1530000"/>
          <wp:effectExtent l="0" t="0" r="3175" b="0"/>
          <wp:wrapNone/>
          <wp:docPr id="984402180"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1F23" w14:textId="77777777" w:rsidR="00F5034A" w:rsidRPr="00904857" w:rsidRDefault="00F5034A" w:rsidP="00C71C4F">
    <w:pPr>
      <w:pStyle w:val="Footer"/>
    </w:pPr>
    <w:r>
      <w:rPr>
        <w:noProof/>
        <w:lang w:eastAsia="en-GB"/>
      </w:rPr>
      <w:drawing>
        <wp:anchor distT="0" distB="0" distL="114300" distR="114300" simplePos="0" relativeHeight="251658243" behindDoc="1" locked="0" layoutInCell="1" allowOverlap="1" wp14:anchorId="14C94155" wp14:editId="07DC1587">
          <wp:simplePos x="0" y="0"/>
          <wp:positionH relativeFrom="page">
            <wp:posOffset>0</wp:posOffset>
          </wp:positionH>
          <wp:positionV relativeFrom="page">
            <wp:posOffset>8641080</wp:posOffset>
          </wp:positionV>
          <wp:extent cx="7567200" cy="2095200"/>
          <wp:effectExtent l="0" t="0" r="0" b="0"/>
          <wp:wrapNone/>
          <wp:docPr id="1765318149" name="Picture 2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976F" w14:textId="77777777" w:rsidR="00F5034A" w:rsidRDefault="00F5034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D55BC" w14:textId="77777777" w:rsidR="00F5034A" w:rsidRDefault="00F5034A" w:rsidP="00C71C4F">
    <w:pPr>
      <w:pStyle w:val="Footer"/>
    </w:pPr>
    <w:r>
      <w:rPr>
        <w:noProof/>
        <w:lang w:eastAsia="en-GB"/>
      </w:rPr>
      <w:drawing>
        <wp:anchor distT="0" distB="0" distL="114300" distR="114300" simplePos="0" relativeHeight="251658244" behindDoc="1" locked="1" layoutInCell="1" allowOverlap="1" wp14:anchorId="4EA16FA8" wp14:editId="22456F3A">
          <wp:simplePos x="0" y="0"/>
          <wp:positionH relativeFrom="page">
            <wp:posOffset>0</wp:posOffset>
          </wp:positionH>
          <wp:positionV relativeFrom="page">
            <wp:posOffset>8637270</wp:posOffset>
          </wp:positionV>
          <wp:extent cx="7567200" cy="2095200"/>
          <wp:effectExtent l="0" t="0" r="0" b="0"/>
          <wp:wrapNone/>
          <wp:docPr id="24" name="Picture 19"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2B8EFB12" w14:textId="77777777" w:rsidR="00F5034A" w:rsidRDefault="00F5034A" w:rsidP="00C71C4F">
    <w:pPr>
      <w:pStyle w:val="Footer"/>
    </w:pPr>
  </w:p>
  <w:p w14:paraId="274298FD" w14:textId="77777777" w:rsidR="00F5034A" w:rsidRDefault="00F5034A" w:rsidP="00C71C4F">
    <w:pPr>
      <w:pStyle w:val="Footer"/>
    </w:pPr>
  </w:p>
  <w:p w14:paraId="40F3E545" w14:textId="77777777" w:rsidR="00F5034A" w:rsidRDefault="00F5034A" w:rsidP="00C71C4F">
    <w:pPr>
      <w:pStyle w:val="Footer"/>
    </w:pPr>
  </w:p>
  <w:p w14:paraId="67AF6D38" w14:textId="77777777" w:rsidR="00F5034A" w:rsidRDefault="00F5034A" w:rsidP="00C71C4F">
    <w:pPr>
      <w:pStyle w:val="Footer"/>
    </w:pPr>
  </w:p>
  <w:p w14:paraId="4FFDDF6D" w14:textId="77777777" w:rsidR="00F5034A" w:rsidRDefault="00F5034A" w:rsidP="00C71C4F">
    <w:pPr>
      <w:pStyle w:val="Footer"/>
    </w:pPr>
  </w:p>
  <w:p w14:paraId="59712985" w14:textId="77777777" w:rsidR="00F5034A" w:rsidRDefault="00F5034A" w:rsidP="00C71C4F">
    <w:pPr>
      <w:pStyle w:val="Footer"/>
    </w:pPr>
  </w:p>
  <w:p w14:paraId="6552B3BF" w14:textId="77777777" w:rsidR="00F5034A" w:rsidRDefault="00F5034A" w:rsidP="00C71C4F">
    <w:pPr>
      <w:pStyle w:val="Footer"/>
    </w:pPr>
  </w:p>
  <w:p w14:paraId="30C69DD3" w14:textId="77777777" w:rsidR="00F5034A" w:rsidRPr="00904857" w:rsidRDefault="00F5034A" w:rsidP="00C71C4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81EE2" w14:textId="77777777" w:rsidR="00F5034A" w:rsidRPr="00904857" w:rsidRDefault="00F5034A" w:rsidP="003A16E9">
    <w:pPr>
      <w:pStyle w:val="Footer"/>
    </w:pPr>
    <w:r>
      <w:rPr>
        <w:noProof/>
        <w:lang w:eastAsia="en-GB"/>
      </w:rPr>
      <w:drawing>
        <wp:anchor distT="0" distB="0" distL="114300" distR="114300" simplePos="0" relativeHeight="251658240" behindDoc="1" locked="0" layoutInCell="1" allowOverlap="1" wp14:anchorId="08E5807F" wp14:editId="677F4B0C">
          <wp:simplePos x="0" y="0"/>
          <wp:positionH relativeFrom="page">
            <wp:posOffset>0</wp:posOffset>
          </wp:positionH>
          <wp:positionV relativeFrom="page">
            <wp:posOffset>8641080</wp:posOffset>
          </wp:positionV>
          <wp:extent cx="7567200" cy="2095200"/>
          <wp:effectExtent l="0" t="0" r="0" b="0"/>
          <wp:wrapNone/>
          <wp:docPr id="1112959429" name="Picture 1112959429"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D7E7F" w14:textId="77777777" w:rsidR="00DF356E" w:rsidRDefault="00DF356E" w:rsidP="00555585">
      <w:pPr>
        <w:spacing w:after="0" w:line="240" w:lineRule="auto"/>
      </w:pPr>
      <w:r>
        <w:separator/>
      </w:r>
    </w:p>
  </w:footnote>
  <w:footnote w:type="continuationSeparator" w:id="0">
    <w:p w14:paraId="1BB26030" w14:textId="77777777" w:rsidR="00DF356E" w:rsidRDefault="00DF356E" w:rsidP="00555585">
      <w:pPr>
        <w:spacing w:after="0" w:line="240" w:lineRule="auto"/>
      </w:pPr>
      <w:r>
        <w:continuationSeparator/>
      </w:r>
    </w:p>
  </w:footnote>
  <w:footnote w:type="continuationNotice" w:id="1">
    <w:p w14:paraId="76D88389" w14:textId="77777777" w:rsidR="00DF356E" w:rsidRDefault="00DF356E">
      <w:pPr>
        <w:spacing w:after="0" w:line="240" w:lineRule="auto"/>
      </w:pPr>
    </w:p>
  </w:footnote>
  <w:footnote w:id="2">
    <w:p w14:paraId="55FA636B" w14:textId="24808806" w:rsidR="00AF0ED6" w:rsidRDefault="00AF0ED6" w:rsidP="008B1F9E">
      <w:pPr>
        <w:pStyle w:val="FootnoteText"/>
        <w:tabs>
          <w:tab w:val="right" w:pos="9638"/>
        </w:tabs>
      </w:pPr>
      <w:r>
        <w:rPr>
          <w:rStyle w:val="FootnoteReference"/>
        </w:rPr>
        <w:footnoteRef/>
      </w:r>
      <w:r>
        <w:t xml:space="preserve"> </w:t>
      </w:r>
      <w:hyperlink r:id="rId1" w:anchor=":~:text=Gale%20force%20winds%20from%20Storm,currently%20buffeting%20the%20North%20West." w:history="1">
        <w:r w:rsidRPr="00C93449">
          <w:rPr>
            <w:rStyle w:val="Hyperlink"/>
          </w:rPr>
          <w:t>Preston station closed to passengers due to Storm Eunice</w:t>
        </w:r>
      </w:hyperlink>
      <w:r w:rsidR="008B1F9E">
        <w:tab/>
      </w:r>
    </w:p>
  </w:footnote>
  <w:footnote w:id="3">
    <w:p w14:paraId="01C4EF25" w14:textId="77777777" w:rsidR="00AF0ED6" w:rsidRDefault="00AF0ED6" w:rsidP="00AF0ED6">
      <w:pPr>
        <w:pStyle w:val="FootnoteText"/>
      </w:pPr>
      <w:r>
        <w:rPr>
          <w:rStyle w:val="FootnoteReference"/>
        </w:rPr>
        <w:footnoteRef/>
      </w:r>
      <w:r>
        <w:t xml:space="preserve"> </w:t>
      </w:r>
      <w:hyperlink r:id="rId2" w:history="1">
        <w:r w:rsidRPr="002F0A8E">
          <w:rPr>
            <w:rStyle w:val="Hyperlink"/>
          </w:rPr>
          <w:t>Storm Henk: Railways and roads impacted across southern and western England | New Civil Engineer</w:t>
        </w:r>
      </w:hyperlink>
    </w:p>
  </w:footnote>
  <w:footnote w:id="4">
    <w:p w14:paraId="7B1707CC" w14:textId="77777777" w:rsidR="00AF0ED6" w:rsidRDefault="00AF0ED6" w:rsidP="00AF0ED6">
      <w:pPr>
        <w:pStyle w:val="FootnoteText"/>
      </w:pPr>
      <w:r>
        <w:rPr>
          <w:rStyle w:val="FootnoteReference"/>
        </w:rPr>
        <w:footnoteRef/>
      </w:r>
      <w:r>
        <w:t xml:space="preserve"> </w:t>
      </w:r>
      <w:hyperlink r:id="rId3" w:history="1">
        <w:r w:rsidRPr="004C37E7">
          <w:rPr>
            <w:rStyle w:val="Hyperlink"/>
          </w:rPr>
          <w:t>Storm Darragh: Thousands left without power for two days - BBC News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6CB12" w14:textId="77777777" w:rsidR="00076574" w:rsidRDefault="0007657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BECC" w14:textId="0C98FCED" w:rsidR="00F5034A" w:rsidRPr="00F5034A" w:rsidRDefault="00F5034A" w:rsidP="00F5034A">
    <w:pPr>
      <w:pStyle w:val="Header"/>
    </w:pPr>
    <w:bookmarkStart w:id="32" w:name="bmkBackPage"/>
    <w:bookmarkEnd w:id="32"/>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DC31" w14:textId="77777777" w:rsidR="00F5034A" w:rsidRDefault="00F5034A" w:rsidP="003A16E9">
    <w:pPr>
      <w:pStyle w:val="Header"/>
      <w:spacing w:before="720"/>
    </w:pPr>
    <w:r>
      <w:rPr>
        <w:noProof/>
        <w:lang w:eastAsia="en-GB"/>
      </w:rPr>
      <w:drawing>
        <wp:inline distT="0" distB="0" distL="0" distR="0" wp14:anchorId="414918D8" wp14:editId="2C4AF687">
          <wp:extent cx="1616149" cy="1233038"/>
          <wp:effectExtent l="0" t="0" r="3175" b="0"/>
          <wp:docPr id="1763112592" name="Picture 1763112592"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2F772" w14:textId="77777777" w:rsidR="00F5034A" w:rsidRDefault="00F5034A">
    <w:pPr>
      <w:pStyle w:val="Header"/>
    </w:pPr>
    <w:bookmarkStart w:id="1" w:name="bmkTitlePage"/>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C030A" w14:textId="77777777" w:rsidR="00F5034A" w:rsidRDefault="00F5034A" w:rsidP="004E1570">
    <w:pPr>
      <w:pStyle w:val="Header"/>
      <w:spacing w:before="720"/>
    </w:pPr>
    <w:r>
      <w:rPr>
        <w:noProof/>
        <w:lang w:eastAsia="en-GB"/>
      </w:rPr>
      <w:drawing>
        <wp:inline distT="0" distB="0" distL="0" distR="0" wp14:anchorId="6BE3F9BA" wp14:editId="23F03574">
          <wp:extent cx="1616149" cy="1233038"/>
          <wp:effectExtent l="0" t="0" r="3175" b="5715"/>
          <wp:docPr id="49821474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1"/>
                  <pic:cNvPicPr/>
                </pic:nvPicPr>
                <pic:blipFill>
                  <a:blip r:embed="rId1">
                    <a:extLst>
                      <a:ext uri="{28A0092B-C50C-407E-A947-70E740481C1C}">
                        <a14:useLocalDpi xmlns:a14="http://schemas.microsoft.com/office/drawing/2010/main" val="0"/>
                      </a:ext>
                    </a:extLst>
                  </a:blip>
                  <a:srcRect l="2137" r="2137"/>
                  <a:stretch>
                    <a:fillRect/>
                  </a:stretch>
                </pic:blipFill>
                <pic:spPr bwMode="auto">
                  <a:xfrm>
                    <a:off x="0" y="0"/>
                    <a:ext cx="1616149" cy="123303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84D34" w14:textId="77777777" w:rsidR="00F5034A" w:rsidRDefault="00F503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bmkContents"/>
  <w:bookmarkEnd w:id="5"/>
  <w:p w14:paraId="69CAE49D" w14:textId="6DE84ED3" w:rsidR="00F5034A" w:rsidRDefault="00F5034A"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00243567" w:rsidRPr="00243567">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rsidR="00243567">
      <w:instrText>Office of Rail and Road</w:instrText>
    </w:r>
    <w:r>
      <w:fldChar w:fldCharType="end"/>
    </w:r>
    <w:r w:rsidRPr="00AC3B7A">
      <w:instrText xml:space="preserve"> \* MERGEFORMAT </w:instrText>
    </w:r>
    <w:r w:rsidRPr="00A1673D">
      <w:fldChar w:fldCharType="separate"/>
    </w:r>
    <w:r w:rsidR="00243567">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00243567" w:rsidRPr="00243567">
        <w:rPr>
          <w:b w:val="0"/>
          <w:bCs/>
          <w:lang w:val="en-US"/>
        </w:rPr>
        <w:instrText>Invitation</w:instrText>
      </w:r>
      <w:r w:rsidR="00243567">
        <w:instrText xml:space="preserve"> to Tender (ITT) and Statement of Requirement</w:instrText>
      </w:r>
    </w:fldSimple>
    <w:r w:rsidRPr="00AC3B7A">
      <w:instrText xml:space="preserve"> = "Error! No document variable supplied." " " </w:instrText>
    </w:r>
    <w:fldSimple w:instr="DOCVARIABLE  txtHdr \* MERGEFORMAT">
      <w:r w:rsidR="00243567">
        <w:instrText>Invitation to Tender (ITT) and Statement of Requirement</w:instrText>
      </w:r>
    </w:fldSimple>
    <w:r w:rsidRPr="00AC3B7A">
      <w:instrText xml:space="preserve"> \* MERGEFORMAT </w:instrText>
    </w:r>
    <w:r w:rsidRPr="00A1673D">
      <w:fldChar w:fldCharType="separate"/>
    </w:r>
    <w:r w:rsidR="00243567">
      <w:rPr>
        <w:noProof/>
      </w:rPr>
      <w:t>Invitation to Tender (ITT) and Statement of Requirement</w:t>
    </w:r>
    <w:r w:rsidRPr="00A1673D">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F33B0" w14:textId="77777777" w:rsidR="00F5034A" w:rsidRDefault="00F5034A" w:rsidP="004E1570">
    <w:pPr>
      <w:pStyle w:val="Header"/>
      <w:spacing w:before="720"/>
    </w:pPr>
    <w:r>
      <w:rPr>
        <w:noProof/>
        <w:lang w:eastAsia="en-GB"/>
      </w:rPr>
      <w:drawing>
        <wp:inline distT="0" distB="0" distL="0" distR="0" wp14:anchorId="02FE953F" wp14:editId="7BB04F1A">
          <wp:extent cx="1616149" cy="1233038"/>
          <wp:effectExtent l="0" t="0" r="3175" b="5715"/>
          <wp:docPr id="52321495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1"/>
                  <pic:cNvPicPr/>
                </pic:nvPicPr>
                <pic:blipFill>
                  <a:blip r:embed="rId1">
                    <a:extLst>
                      <a:ext uri="{28A0092B-C50C-407E-A947-70E740481C1C}">
                        <a14:useLocalDpi xmlns:a14="http://schemas.microsoft.com/office/drawing/2010/main" val="0"/>
                      </a:ext>
                    </a:extLst>
                  </a:blip>
                  <a:srcRect l="2137" r="2137"/>
                  <a:stretch>
                    <a:fillRect/>
                  </a:stretch>
                </pic:blipFill>
                <pic:spPr bwMode="auto">
                  <a:xfrm>
                    <a:off x="0" y="0"/>
                    <a:ext cx="1616149" cy="123303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C0DF" w14:textId="77777777" w:rsidR="00F5034A" w:rsidRDefault="00F5034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909C" w14:textId="317D5021" w:rsidR="00F5034A" w:rsidRDefault="00F5034A"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00243567" w:rsidRPr="00243567">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rsidR="00243567">
      <w:instrText>Office of Rail and Road</w:instrText>
    </w:r>
    <w:r>
      <w:fldChar w:fldCharType="end"/>
    </w:r>
    <w:r w:rsidRPr="00AC3B7A">
      <w:instrText xml:space="preserve"> \* MERGEFORMAT </w:instrText>
    </w:r>
    <w:r w:rsidRPr="00A1673D">
      <w:fldChar w:fldCharType="separate"/>
    </w:r>
    <w:r w:rsidR="00243567">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00243567" w:rsidRPr="00243567">
        <w:rPr>
          <w:b w:val="0"/>
          <w:bCs/>
          <w:lang w:val="en-US"/>
        </w:rPr>
        <w:instrText>Invitation</w:instrText>
      </w:r>
      <w:r w:rsidR="00243567">
        <w:instrText xml:space="preserve"> to Tender (ITT) and Statement of Requirement</w:instrText>
      </w:r>
    </w:fldSimple>
    <w:r w:rsidRPr="00AC3B7A">
      <w:instrText xml:space="preserve"> = "Error! No document variable supplied." " " </w:instrText>
    </w:r>
    <w:fldSimple w:instr="DOCVARIABLE  txtHdr \* MERGEFORMAT">
      <w:r w:rsidR="00243567">
        <w:instrText>Invitation to Tender (ITT) and Statement of Requirement</w:instrText>
      </w:r>
    </w:fldSimple>
    <w:r w:rsidRPr="00AC3B7A">
      <w:instrText xml:space="preserve"> \* MERGEFORMAT </w:instrText>
    </w:r>
    <w:r w:rsidRPr="00A1673D">
      <w:fldChar w:fldCharType="separate"/>
    </w:r>
    <w:r w:rsidR="00243567">
      <w:rPr>
        <w:noProof/>
      </w:rPr>
      <w:t>Invitation to Tender (ITT) and Statement of Requirement</w:t>
    </w:r>
    <w:r w:rsidRPr="00A1673D">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DEB6" w14:textId="77777777" w:rsidR="00F5034A" w:rsidRDefault="00F503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12F7196"/>
    <w:multiLevelType w:val="multilevel"/>
    <w:tmpl w:val="59F6C11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2" w15:restartNumberingAfterBreak="0">
    <w:nsid w:val="138756B1"/>
    <w:multiLevelType w:val="multilevel"/>
    <w:tmpl w:val="D79C245A"/>
    <w:numStyleLink w:val="ORRNormalList"/>
  </w:abstractNum>
  <w:abstractNum w:abstractNumId="3"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 w15:restartNumberingAfterBreak="0">
    <w:nsid w:val="27C6087A"/>
    <w:multiLevelType w:val="multilevel"/>
    <w:tmpl w:val="431E4A4C"/>
    <w:numStyleLink w:val="ORRSummary"/>
  </w:abstractNum>
  <w:abstractNum w:abstractNumId="6"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9D50A57"/>
    <w:multiLevelType w:val="multilevel"/>
    <w:tmpl w:val="AF48CBF0"/>
    <w:styleLink w:val="ORRCaseStudyLilacNumList"/>
    <w:lvl w:ilvl="0">
      <w:start w:val="1"/>
      <w:numFmt w:val="none"/>
      <w:pStyle w:val="CaseStudyLilacparagraph"/>
      <w:suff w:val="nothing"/>
      <w:lvlText w:val=""/>
      <w:lvlJc w:val="left"/>
      <w:pPr>
        <w:ind w:left="0" w:firstLine="0"/>
      </w:pPr>
      <w:rPr>
        <w:rFonts w:hint="default"/>
      </w:rPr>
    </w:lvl>
    <w:lvl w:ilvl="1">
      <w:start w:val="1"/>
      <w:numFmt w:val="bullet"/>
      <w:pStyle w:val="CaseStudyLilacbullet"/>
      <w:lvlText w:val="●"/>
      <w:lvlJc w:val="left"/>
      <w:pPr>
        <w:tabs>
          <w:tab w:val="num" w:pos="567"/>
        </w:tabs>
        <w:ind w:left="567" w:hanging="567"/>
      </w:pPr>
      <w:rPr>
        <w:rFonts w:ascii="Arial" w:hAnsi="Arial" w:hint="default"/>
        <w:color w:val="auto"/>
      </w:rPr>
    </w:lvl>
    <w:lvl w:ilvl="2">
      <w:start w:val="1"/>
      <w:numFmt w:val="none"/>
      <w:lvlRestart w:val="1"/>
      <w:pStyle w:val="CaseStudyLilacbullet-"/>
      <w:lvlText w:val="         –"/>
      <w:lvlJc w:val="left"/>
      <w:pPr>
        <w:tabs>
          <w:tab w:val="num" w:pos="1134"/>
        </w:tabs>
        <w:ind w:left="1134" w:hanging="1134"/>
      </w:pPr>
      <w:rPr>
        <w:rFonts w:hint="default"/>
      </w:rPr>
    </w:lvl>
    <w:lvl w:ilvl="3">
      <w:start w:val="1"/>
      <w:numFmt w:val="lowerLetter"/>
      <w:lvlRestart w:val="1"/>
      <w:pStyle w:val="CaseStudyLilacbulletalpha"/>
      <w:lvlText w:val="(%4)"/>
      <w:lvlJc w:val="left"/>
      <w:pPr>
        <w:tabs>
          <w:tab w:val="num" w:pos="567"/>
        </w:tabs>
        <w:ind w:left="567" w:hanging="567"/>
      </w:pPr>
      <w:rPr>
        <w:rFonts w:hint="default"/>
      </w:rPr>
    </w:lvl>
    <w:lvl w:ilvl="4">
      <w:start w:val="1"/>
      <w:numFmt w:val="lowerRoman"/>
      <w:lvlRestart w:val="1"/>
      <w:pStyle w:val="CaseStudyLilacbulletroman"/>
      <w:lvlText w:val="        (%5)"/>
      <w:lvlJc w:val="left"/>
      <w:pPr>
        <w:tabs>
          <w:tab w:val="num" w:pos="1134"/>
        </w:tabs>
        <w:ind w:left="1134" w:hanging="1134"/>
      </w:pPr>
      <w:rPr>
        <w:rFonts w:hint="default"/>
      </w:rPr>
    </w:lvl>
    <w:lvl w:ilvl="5">
      <w:start w:val="1"/>
      <w:numFmt w:val="decimal"/>
      <w:lvlRestart w:val="1"/>
      <w:pStyle w:val="CaseStudyLilacbulletnumber"/>
      <w:lvlText w:val="(%6)"/>
      <w:lvlJc w:val="left"/>
      <w:pPr>
        <w:tabs>
          <w:tab w:val="num" w:pos="567"/>
        </w:tabs>
        <w:ind w:left="567" w:hanging="567"/>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0">
    <w:nsid w:val="5B5352BF"/>
    <w:multiLevelType w:val="multilevel"/>
    <w:tmpl w:val="7C4A99DC"/>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lvlRestart w:val="1"/>
      <w:pStyle w:val="Boxedbullet-"/>
      <w:lvlText w:val="         –"/>
      <w:lvlJc w:val="left"/>
      <w:pPr>
        <w:tabs>
          <w:tab w:val="num" w:pos="1134"/>
        </w:tabs>
        <w:ind w:left="1134" w:hanging="1134"/>
      </w:pPr>
      <w:rPr>
        <w:rFonts w:hint="default"/>
        <w:color w:val="253268" w:themeColor="text2"/>
      </w:rPr>
    </w:lvl>
    <w:lvl w:ilvl="3">
      <w:start w:val="1"/>
      <w:numFmt w:val="lowerLetter"/>
      <w:lvlRestart w:val="1"/>
      <w:pStyle w:val="Boxedbulletalpha"/>
      <w:lvlText w:val="(%4)"/>
      <w:lvlJc w:val="left"/>
      <w:pPr>
        <w:tabs>
          <w:tab w:val="num" w:pos="567"/>
        </w:tabs>
        <w:ind w:left="567" w:hanging="567"/>
      </w:pPr>
      <w:rPr>
        <w:rFonts w:hint="default"/>
      </w:rPr>
    </w:lvl>
    <w:lvl w:ilvl="4">
      <w:start w:val="1"/>
      <w:numFmt w:val="lowerRoman"/>
      <w:lvlRestart w:val="1"/>
      <w:pStyle w:val="Boxedbulletroman"/>
      <w:lvlText w:val="        (%5)"/>
      <w:lvlJc w:val="left"/>
      <w:pPr>
        <w:tabs>
          <w:tab w:val="num" w:pos="1134"/>
        </w:tabs>
        <w:ind w:left="1134" w:hanging="1134"/>
      </w:pPr>
      <w:rPr>
        <w:rFonts w:hint="default"/>
      </w:rPr>
    </w:lvl>
    <w:lvl w:ilvl="5">
      <w:start w:val="1"/>
      <w:numFmt w:val="decimal"/>
      <w:lvlRestart w:val="1"/>
      <w:pStyle w:val="Boxedbulletnumber"/>
      <w:lvlText w:val="(%6)"/>
      <w:lvlJc w:val="left"/>
      <w:pPr>
        <w:tabs>
          <w:tab w:val="num" w:pos="567"/>
        </w:tabs>
        <w:ind w:left="567" w:hanging="567"/>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9" w15:restartNumberingAfterBreak="0">
    <w:nsid w:val="5CCD0766"/>
    <w:multiLevelType w:val="hybridMultilevel"/>
    <w:tmpl w:val="7B96BB7C"/>
    <w:lvl w:ilvl="0" w:tplc="062055D6">
      <w:start w:val="1"/>
      <w:numFmt w:val="bullet"/>
      <w:lvlText w:val=""/>
      <w:lvlJc w:val="left"/>
      <w:pPr>
        <w:ind w:left="720" w:hanging="360"/>
      </w:pPr>
      <w:rPr>
        <w:rFonts w:ascii="Symbol" w:hAnsi="Symbol" w:hint="default"/>
      </w:rPr>
    </w:lvl>
    <w:lvl w:ilvl="1" w:tplc="68367814">
      <w:start w:val="1"/>
      <w:numFmt w:val="bullet"/>
      <w:lvlText w:val="o"/>
      <w:lvlJc w:val="left"/>
      <w:pPr>
        <w:ind w:left="1440" w:hanging="360"/>
      </w:pPr>
      <w:rPr>
        <w:rFonts w:ascii="Courier New" w:hAnsi="Courier New" w:hint="default"/>
      </w:rPr>
    </w:lvl>
    <w:lvl w:ilvl="2" w:tplc="1F3A4632">
      <w:start w:val="1"/>
      <w:numFmt w:val="bullet"/>
      <w:lvlText w:val=""/>
      <w:lvlJc w:val="left"/>
      <w:pPr>
        <w:ind w:left="2160" w:hanging="360"/>
      </w:pPr>
      <w:rPr>
        <w:rFonts w:ascii="Wingdings" w:hAnsi="Wingdings" w:hint="default"/>
      </w:rPr>
    </w:lvl>
    <w:lvl w:ilvl="3" w:tplc="6F3E3C08">
      <w:start w:val="1"/>
      <w:numFmt w:val="bullet"/>
      <w:lvlText w:val=""/>
      <w:lvlJc w:val="left"/>
      <w:pPr>
        <w:ind w:left="2880" w:hanging="360"/>
      </w:pPr>
      <w:rPr>
        <w:rFonts w:ascii="Symbol" w:hAnsi="Symbol" w:hint="default"/>
      </w:rPr>
    </w:lvl>
    <w:lvl w:ilvl="4" w:tplc="71044AC0">
      <w:start w:val="1"/>
      <w:numFmt w:val="bullet"/>
      <w:lvlText w:val="o"/>
      <w:lvlJc w:val="left"/>
      <w:pPr>
        <w:ind w:left="3600" w:hanging="360"/>
      </w:pPr>
      <w:rPr>
        <w:rFonts w:ascii="Courier New" w:hAnsi="Courier New" w:hint="default"/>
      </w:rPr>
    </w:lvl>
    <w:lvl w:ilvl="5" w:tplc="3ED005CA">
      <w:start w:val="1"/>
      <w:numFmt w:val="bullet"/>
      <w:lvlText w:val=""/>
      <w:lvlJc w:val="left"/>
      <w:pPr>
        <w:ind w:left="4320" w:hanging="360"/>
      </w:pPr>
      <w:rPr>
        <w:rFonts w:ascii="Wingdings" w:hAnsi="Wingdings" w:hint="default"/>
      </w:rPr>
    </w:lvl>
    <w:lvl w:ilvl="6" w:tplc="8E408F1C">
      <w:start w:val="1"/>
      <w:numFmt w:val="bullet"/>
      <w:lvlText w:val=""/>
      <w:lvlJc w:val="left"/>
      <w:pPr>
        <w:ind w:left="5040" w:hanging="360"/>
      </w:pPr>
      <w:rPr>
        <w:rFonts w:ascii="Symbol" w:hAnsi="Symbol" w:hint="default"/>
      </w:rPr>
    </w:lvl>
    <w:lvl w:ilvl="7" w:tplc="B7524454">
      <w:start w:val="1"/>
      <w:numFmt w:val="bullet"/>
      <w:lvlText w:val="o"/>
      <w:lvlJc w:val="left"/>
      <w:pPr>
        <w:ind w:left="5760" w:hanging="360"/>
      </w:pPr>
      <w:rPr>
        <w:rFonts w:ascii="Courier New" w:hAnsi="Courier New" w:hint="default"/>
      </w:rPr>
    </w:lvl>
    <w:lvl w:ilvl="8" w:tplc="B32A049E">
      <w:start w:val="1"/>
      <w:numFmt w:val="bullet"/>
      <w:lvlText w:val=""/>
      <w:lvlJc w:val="left"/>
      <w:pPr>
        <w:ind w:left="6480" w:hanging="360"/>
      </w:pPr>
      <w:rPr>
        <w:rFonts w:ascii="Wingdings" w:hAnsi="Wingdings" w:hint="default"/>
      </w:rPr>
    </w:lvl>
  </w:abstractNum>
  <w:abstractNum w:abstractNumId="10" w15:restartNumberingAfterBreak="0">
    <w:nsid w:val="61D317BC"/>
    <w:multiLevelType w:val="multilevel"/>
    <w:tmpl w:val="266EC588"/>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lvlRestart w:val="1"/>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11" w15:restartNumberingAfterBreak="0">
    <w:nsid w:val="68BD5682"/>
    <w:multiLevelType w:val="multilevel"/>
    <w:tmpl w:val="EAD453D0"/>
    <w:numStyleLink w:val="NumbListHighlight"/>
  </w:abstractNum>
  <w:abstractNum w:abstractNumId="12" w15:restartNumberingAfterBreak="0">
    <w:nsid w:val="701F3727"/>
    <w:multiLevelType w:val="multilevel"/>
    <w:tmpl w:val="431E4A4C"/>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lowerLetter"/>
      <w:lvlRestart w:val="1"/>
      <w:pStyle w:val="Summarybulletalpha"/>
      <w:lvlText w:val="(%4)"/>
      <w:lvlJc w:val="left"/>
      <w:pPr>
        <w:tabs>
          <w:tab w:val="num" w:pos="567"/>
        </w:tabs>
        <w:ind w:left="567" w:hanging="567"/>
      </w:pPr>
      <w:rPr>
        <w:rFonts w:hint="default"/>
        <w:color w:val="702472" w:themeColor="accent3"/>
      </w:rPr>
    </w:lvl>
    <w:lvl w:ilvl="4">
      <w:start w:val="1"/>
      <w:numFmt w:val="lowerRoman"/>
      <w:lvlRestart w:val="1"/>
      <w:pStyle w:val="Summarybulletroman"/>
      <w:lvlText w:val="         (%5)"/>
      <w:lvlJc w:val="left"/>
      <w:pPr>
        <w:tabs>
          <w:tab w:val="num" w:pos="1134"/>
        </w:tabs>
        <w:ind w:left="1134" w:hanging="1134"/>
      </w:pPr>
      <w:rPr>
        <w:rFonts w:hint="default"/>
        <w:color w:val="702472" w:themeColor="accent3"/>
      </w:rPr>
    </w:lvl>
    <w:lvl w:ilvl="5">
      <w:start w:val="1"/>
      <w:numFmt w:val="decimal"/>
      <w:lvlRestart w:val="1"/>
      <w:pStyle w:val="Summarybulletnumber"/>
      <w:lvlText w:val="(%6)"/>
      <w:lvlJc w:val="left"/>
      <w:pPr>
        <w:tabs>
          <w:tab w:val="num" w:pos="567"/>
        </w:tabs>
        <w:ind w:left="567" w:hanging="567"/>
      </w:pPr>
      <w:rPr>
        <w:rFonts w:hint="default"/>
        <w:color w:val="702472" w:themeColor="accent3"/>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num w:numId="1" w16cid:durableId="1643778289">
    <w:abstractNumId w:val="9"/>
  </w:num>
  <w:num w:numId="2" w16cid:durableId="170343250">
    <w:abstractNumId w:val="12"/>
  </w:num>
  <w:num w:numId="3" w16cid:durableId="615990203">
    <w:abstractNumId w:val="3"/>
  </w:num>
  <w:num w:numId="4" w16cid:durableId="1539008159">
    <w:abstractNumId w:val="8"/>
  </w:num>
  <w:num w:numId="5" w16cid:durableId="1334801291">
    <w:abstractNumId w:val="4"/>
  </w:num>
  <w:num w:numId="6" w16cid:durableId="35012236">
    <w:abstractNumId w:val="1"/>
  </w:num>
  <w:num w:numId="7" w16cid:durableId="711077664">
    <w:abstractNumId w:val="0"/>
  </w:num>
  <w:num w:numId="8" w16cid:durableId="1604993918">
    <w:abstractNumId w:val="11"/>
  </w:num>
  <w:num w:numId="9" w16cid:durableId="435447028">
    <w:abstractNumId w:val="10"/>
  </w:num>
  <w:num w:numId="10" w16cid:durableId="4214169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52640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35217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81274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43564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8570">
    <w:abstractNumId w:val="6"/>
  </w:num>
  <w:num w:numId="16" w16cid:durableId="187303815">
    <w:abstractNumId w:val="7"/>
  </w:num>
  <w:num w:numId="17" w16cid:durableId="1027872505">
    <w:abstractNumId w:val="2"/>
    <w:lvlOverride w:ilvl="0">
      <w:lvl w:ilvl="0">
        <w:start w:val="1"/>
        <w:numFmt w:val="decimal"/>
        <w:pStyle w:val="SingleNum"/>
        <w:lvlText w:val="%1."/>
        <w:lvlJc w:val="left"/>
        <w:pPr>
          <w:tabs>
            <w:tab w:val="num" w:pos="567"/>
          </w:tabs>
          <w:ind w:left="567" w:hanging="567"/>
        </w:pPr>
        <w:rPr>
          <w:rFonts w:hint="default"/>
        </w:rPr>
      </w:lvl>
    </w:lvlOverride>
    <w:lvlOverride w:ilvl="1">
      <w:lvl w:ilvl="1">
        <w:start w:val="1"/>
        <w:numFmt w:val="lowerLetter"/>
        <w:pStyle w:val="NormalBulletalpha"/>
        <w:lvlText w:val="(%2)"/>
        <w:lvlJc w:val="left"/>
        <w:pPr>
          <w:tabs>
            <w:tab w:val="num" w:pos="1134"/>
          </w:tabs>
          <w:ind w:left="1134" w:hanging="567"/>
        </w:pPr>
        <w:rPr>
          <w:rFonts w:hint="default"/>
          <w:color w:val="auto"/>
          <w:szCs w:val="28"/>
        </w:rPr>
      </w:lvl>
    </w:lvlOverride>
    <w:lvlOverride w:ilvl="2">
      <w:lvl w:ilvl="2">
        <w:start w:val="1"/>
        <w:numFmt w:val="lowerRoman"/>
        <w:pStyle w:val="NormalBulletroman"/>
        <w:lvlText w:val="(%3)"/>
        <w:lvlJc w:val="left"/>
        <w:pPr>
          <w:tabs>
            <w:tab w:val="num" w:pos="1701"/>
          </w:tabs>
          <w:ind w:left="1701" w:hanging="567"/>
        </w:pPr>
        <w:rPr>
          <w:rFonts w:hint="default"/>
          <w:color w:val="auto"/>
        </w:rPr>
      </w:lvl>
    </w:lvlOverride>
    <w:lvlOverride w:ilvl="3">
      <w:lvl w:ilvl="3">
        <w:start w:val="1"/>
        <w:numFmt w:val="decimal"/>
        <w:pStyle w:val="NormalBulletnumber"/>
        <w:lvlText w:val="(%4)"/>
        <w:lvlJc w:val="left"/>
        <w:pPr>
          <w:tabs>
            <w:tab w:val="num" w:pos="2268"/>
          </w:tabs>
          <w:ind w:left="2268" w:hanging="567"/>
        </w:pPr>
        <w:rPr>
          <w:rFonts w:hint="default"/>
          <w:color w:val="auto"/>
        </w:rPr>
      </w:lvl>
    </w:lvlOverride>
    <w:lvlOverride w:ilvl="4">
      <w:lvl w:ilvl="4">
        <w:start w:val="1"/>
        <w:numFmt w:val="bullet"/>
        <w:pStyle w:val="NormalBulletround"/>
        <w:lvlText w:val="●"/>
        <w:lvlJc w:val="left"/>
        <w:pPr>
          <w:tabs>
            <w:tab w:val="num" w:pos="1134"/>
          </w:tabs>
          <w:ind w:left="1134" w:hanging="567"/>
        </w:pPr>
        <w:rPr>
          <w:rFonts w:ascii="Arial" w:hAnsi="Arial" w:hint="default"/>
          <w:color w:val="253268" w:themeColor="text2"/>
        </w:rPr>
      </w:lvl>
    </w:lvlOverride>
    <w:lvlOverride w:ilvl="5">
      <w:lvl w:ilvl="5">
        <w:start w:val="1"/>
        <w:numFmt w:val="bullet"/>
        <w:pStyle w:val="NormalBullet-"/>
        <w:lvlText w:val="–"/>
        <w:lvlJc w:val="left"/>
        <w:pPr>
          <w:tabs>
            <w:tab w:val="num" w:pos="1701"/>
          </w:tabs>
          <w:ind w:left="1701" w:hanging="567"/>
        </w:pPr>
        <w:rPr>
          <w:rFonts w:ascii="Arial" w:hAnsi="Arial" w:hint="default"/>
          <w:color w:val="253268" w:themeColor="text2"/>
        </w:rPr>
      </w:lvl>
    </w:lvlOverride>
    <w:lvlOverride w:ilvl="6">
      <w:lvl w:ilvl="6">
        <w:start w:val="1"/>
        <w:numFmt w:val="decimal"/>
        <w:lvlRestart w:val="0"/>
        <w:pStyle w:val="NormalTableTitle"/>
        <w:lvlText w:val="Table %7."/>
        <w:lvlJc w:val="left"/>
        <w:pPr>
          <w:tabs>
            <w:tab w:val="num" w:pos="1134"/>
          </w:tabs>
          <w:ind w:left="1134" w:hanging="1134"/>
        </w:pPr>
        <w:rPr>
          <w:rFonts w:hint="default"/>
        </w:rPr>
      </w:lvl>
    </w:lvlOverride>
    <w:lvlOverride w:ilvl="7">
      <w:lvl w:ilvl="7">
        <w:start w:val="1"/>
        <w:numFmt w:val="decimal"/>
        <w:lvlRestart w:val="0"/>
        <w:pStyle w:val="NormalFigureTitle"/>
        <w:lvlText w:val="Figure %8."/>
        <w:lvlJc w:val="left"/>
        <w:pPr>
          <w:tabs>
            <w:tab w:val="num" w:pos="1134"/>
          </w:tabs>
          <w:ind w:left="1134" w:hanging="1134"/>
        </w:pPr>
        <w:rPr>
          <w:rFonts w:hint="default"/>
        </w:rPr>
      </w:lvl>
    </w:lvlOverride>
    <w:lvlOverride w:ilvl="8">
      <w:lvl w:ilvl="8">
        <w:start w:val="1"/>
        <w:numFmt w:val="none"/>
        <w:suff w:val="nothing"/>
        <w:lvlText w:val=""/>
        <w:lvlJc w:val="left"/>
        <w:pPr>
          <w:ind w:left="0" w:firstLine="0"/>
        </w:pPr>
        <w:rPr>
          <w:rFonts w:hint="default"/>
        </w:rPr>
      </w:lvl>
    </w:lvlOverride>
  </w:num>
  <w:num w:numId="18" w16cid:durableId="2042436743">
    <w:abstractNumId w:val="5"/>
  </w:num>
  <w:num w:numId="19" w16cid:durableId="1791588812">
    <w:abstractNumId w:val="2"/>
    <w:lvlOverride w:ilvl="0">
      <w:lvl w:ilvl="0">
        <w:start w:val="1"/>
        <w:numFmt w:val="decimal"/>
        <w:pStyle w:val="SingleNum"/>
        <w:lvlText w:val="%1."/>
        <w:lvlJc w:val="left"/>
        <w:pPr>
          <w:tabs>
            <w:tab w:val="num" w:pos="567"/>
          </w:tabs>
          <w:ind w:left="567" w:hanging="567"/>
        </w:pPr>
      </w:lvl>
    </w:lvlOverride>
    <w:lvlOverride w:ilvl="1">
      <w:lvl w:ilvl="1">
        <w:start w:val="1"/>
        <w:numFmt w:val="decimal"/>
        <w:pStyle w:val="NormalBulletalpha"/>
        <w:lvlText w:val="(%2)"/>
        <w:lvlJc w:val="left"/>
        <w:pPr>
          <w:tabs>
            <w:tab w:val="num" w:pos="1134"/>
          </w:tabs>
          <w:ind w:left="1134" w:hanging="567"/>
        </w:pPr>
        <w:rPr>
          <w:color w:val="auto"/>
          <w:szCs w:val="28"/>
        </w:rPr>
      </w:lvl>
    </w:lvlOverride>
    <w:lvlOverride w:ilvl="2">
      <w:lvl w:ilvl="2">
        <w:start w:val="1"/>
        <w:numFmt w:val="decimal"/>
        <w:pStyle w:val="NormalBulletroman"/>
        <w:lvlText w:val="(%3)"/>
        <w:lvlJc w:val="left"/>
        <w:pPr>
          <w:tabs>
            <w:tab w:val="num" w:pos="1701"/>
          </w:tabs>
          <w:ind w:left="1701" w:hanging="567"/>
        </w:pPr>
        <w:rPr>
          <w:color w:val="auto"/>
        </w:rPr>
      </w:lvl>
    </w:lvlOverride>
    <w:lvlOverride w:ilvl="3">
      <w:lvl w:ilvl="3">
        <w:start w:val="1"/>
        <w:numFmt w:val="decimal"/>
        <w:pStyle w:val="NormalBulletnumber"/>
        <w:lvlText w:val="(%4)"/>
        <w:lvlJc w:val="left"/>
        <w:pPr>
          <w:tabs>
            <w:tab w:val="num" w:pos="2268"/>
          </w:tabs>
          <w:ind w:left="2268" w:hanging="567"/>
        </w:pPr>
        <w:rPr>
          <w:color w:val="auto"/>
        </w:rPr>
      </w:lvl>
    </w:lvlOverride>
    <w:lvlOverride w:ilvl="4">
      <w:lvl w:ilvl="4">
        <w:start w:val="1"/>
        <w:numFmt w:val="decimal"/>
        <w:pStyle w:val="NormalBulletround"/>
        <w:lvlText w:val="●"/>
        <w:lvlJc w:val="left"/>
        <w:pPr>
          <w:tabs>
            <w:tab w:val="num" w:pos="1134"/>
          </w:tabs>
          <w:ind w:left="1134" w:hanging="567"/>
        </w:pPr>
        <w:rPr>
          <w:rFonts w:ascii="Arial" w:hAnsi="Arial" w:cs="Times New Roman" w:hint="default"/>
          <w:color w:val="253268" w:themeColor="text2"/>
        </w:rPr>
      </w:lvl>
    </w:lvlOverride>
    <w:lvlOverride w:ilvl="5">
      <w:lvl w:ilvl="5">
        <w:start w:val="1"/>
        <w:numFmt w:val="decimal"/>
        <w:pStyle w:val="NormalBullet-"/>
        <w:lvlText w:val="–"/>
        <w:lvlJc w:val="left"/>
        <w:pPr>
          <w:tabs>
            <w:tab w:val="num" w:pos="1701"/>
          </w:tabs>
          <w:ind w:left="1701" w:hanging="567"/>
        </w:pPr>
        <w:rPr>
          <w:rFonts w:ascii="Arial" w:hAnsi="Arial" w:cs="Times New Roman" w:hint="default"/>
          <w:color w:val="253268" w:themeColor="text2"/>
        </w:rPr>
      </w:lvl>
    </w:lvlOverride>
    <w:lvlOverride w:ilvl="6">
      <w:lvl w:ilvl="6">
        <w:start w:val="1"/>
        <w:numFmt w:val="decimal"/>
        <w:lvlRestart w:val="0"/>
        <w:pStyle w:val="NormalTableTitle"/>
        <w:lvlText w:val="Table %7."/>
        <w:lvlJc w:val="left"/>
        <w:pPr>
          <w:tabs>
            <w:tab w:val="num" w:pos="1134"/>
          </w:tabs>
          <w:ind w:left="1134" w:hanging="1134"/>
        </w:pPr>
      </w:lvl>
    </w:lvlOverride>
    <w:lvlOverride w:ilvl="7">
      <w:lvl w:ilvl="7">
        <w:start w:val="1"/>
        <w:numFmt w:val="decimal"/>
        <w:lvlRestart w:val="0"/>
        <w:pStyle w:val="NormalFigureTitle"/>
        <w:lvlText w:val="Figure %8."/>
        <w:lvlJc w:val="left"/>
        <w:pPr>
          <w:tabs>
            <w:tab w:val="num" w:pos="1134"/>
          </w:tabs>
          <w:ind w:left="1134" w:hanging="1134"/>
        </w:pPr>
      </w:lvl>
    </w:lvlOverride>
    <w:lvlOverride w:ilvl="8">
      <w:lvl w:ilvl="8">
        <w:start w:val="1"/>
        <w:numFmt w:val="decimal"/>
        <w:suff w:val="nothing"/>
        <w:lvlText w:val=""/>
        <w:lvlJc w:val="left"/>
        <w:pPr>
          <w:ind w:left="0" w:firstLine="0"/>
        </w:pPr>
      </w:lvl>
    </w:lvlOverride>
  </w:num>
  <w:num w:numId="20" w16cid:durableId="75637075">
    <w:abstractNumId w:val="2"/>
    <w:lvlOverride w:ilvl="0">
      <w:lvl w:ilvl="0">
        <w:start w:val="1"/>
        <w:numFmt w:val="decimal"/>
        <w:pStyle w:val="SingleNum"/>
        <w:lvlText w:val="%1."/>
        <w:lvlJc w:val="left"/>
        <w:pPr>
          <w:tabs>
            <w:tab w:val="num" w:pos="567"/>
          </w:tabs>
          <w:ind w:left="567" w:hanging="567"/>
        </w:pPr>
        <w:rPr>
          <w:rFonts w:hint="default"/>
        </w:rPr>
      </w:lvl>
    </w:lvlOverride>
    <w:lvlOverride w:ilvl="1">
      <w:lvl w:ilvl="1">
        <w:start w:val="1"/>
        <w:numFmt w:val="lowerLetter"/>
        <w:pStyle w:val="NormalBulletalpha"/>
        <w:lvlText w:val="(%2)"/>
        <w:lvlJc w:val="left"/>
        <w:pPr>
          <w:tabs>
            <w:tab w:val="num" w:pos="1134"/>
          </w:tabs>
          <w:ind w:left="1134" w:hanging="567"/>
        </w:pPr>
        <w:rPr>
          <w:rFonts w:hint="default"/>
          <w:color w:val="auto"/>
          <w:szCs w:val="28"/>
        </w:rPr>
      </w:lvl>
    </w:lvlOverride>
    <w:lvlOverride w:ilvl="2">
      <w:lvl w:ilvl="2">
        <w:start w:val="1"/>
        <w:numFmt w:val="lowerRoman"/>
        <w:pStyle w:val="NormalBulletroman"/>
        <w:lvlText w:val="(%3)"/>
        <w:lvlJc w:val="left"/>
        <w:pPr>
          <w:tabs>
            <w:tab w:val="num" w:pos="1701"/>
          </w:tabs>
          <w:ind w:left="1701" w:hanging="567"/>
        </w:pPr>
        <w:rPr>
          <w:rFonts w:hint="default"/>
          <w:color w:val="auto"/>
        </w:rPr>
      </w:lvl>
    </w:lvlOverride>
    <w:lvlOverride w:ilvl="3">
      <w:lvl w:ilvl="3">
        <w:start w:val="1"/>
        <w:numFmt w:val="decimal"/>
        <w:pStyle w:val="NormalBulletnumber"/>
        <w:lvlText w:val="(%4)"/>
        <w:lvlJc w:val="left"/>
        <w:pPr>
          <w:tabs>
            <w:tab w:val="num" w:pos="2268"/>
          </w:tabs>
          <w:ind w:left="2268" w:hanging="567"/>
        </w:pPr>
        <w:rPr>
          <w:rFonts w:hint="default"/>
          <w:color w:val="auto"/>
        </w:rPr>
      </w:lvl>
    </w:lvlOverride>
    <w:lvlOverride w:ilvl="4">
      <w:lvl w:ilvl="4">
        <w:start w:val="1"/>
        <w:numFmt w:val="bullet"/>
        <w:pStyle w:val="NormalBulletround"/>
        <w:lvlText w:val="●"/>
        <w:lvlJc w:val="left"/>
        <w:pPr>
          <w:tabs>
            <w:tab w:val="num" w:pos="1134"/>
          </w:tabs>
          <w:ind w:left="1134" w:hanging="567"/>
        </w:pPr>
        <w:rPr>
          <w:rFonts w:ascii="Arial" w:hAnsi="Arial" w:hint="default"/>
          <w:color w:val="253268" w:themeColor="text2"/>
        </w:rPr>
      </w:lvl>
    </w:lvlOverride>
    <w:lvlOverride w:ilvl="5">
      <w:lvl w:ilvl="5">
        <w:start w:val="1"/>
        <w:numFmt w:val="bullet"/>
        <w:pStyle w:val="NormalBullet-"/>
        <w:lvlText w:val="–"/>
        <w:lvlJc w:val="left"/>
        <w:pPr>
          <w:tabs>
            <w:tab w:val="num" w:pos="1701"/>
          </w:tabs>
          <w:ind w:left="1701" w:hanging="567"/>
        </w:pPr>
        <w:rPr>
          <w:rFonts w:ascii="Arial" w:hAnsi="Arial" w:hint="default"/>
          <w:color w:val="253268" w:themeColor="text2"/>
        </w:rPr>
      </w:lvl>
    </w:lvlOverride>
    <w:lvlOverride w:ilvl="6">
      <w:lvl w:ilvl="6">
        <w:start w:val="1"/>
        <w:numFmt w:val="decimal"/>
        <w:lvlRestart w:val="0"/>
        <w:pStyle w:val="NormalTableTitle"/>
        <w:lvlText w:val="Table %7."/>
        <w:lvlJc w:val="left"/>
        <w:pPr>
          <w:tabs>
            <w:tab w:val="num" w:pos="1134"/>
          </w:tabs>
          <w:ind w:left="1134" w:hanging="1134"/>
        </w:pPr>
        <w:rPr>
          <w:rFonts w:hint="default"/>
        </w:rPr>
      </w:lvl>
    </w:lvlOverride>
    <w:lvlOverride w:ilvl="7">
      <w:lvl w:ilvl="7">
        <w:start w:val="1"/>
        <w:numFmt w:val="decimal"/>
        <w:lvlRestart w:val="0"/>
        <w:pStyle w:val="NormalFigureTitle"/>
        <w:lvlText w:val="Figure %8."/>
        <w:lvlJc w:val="left"/>
        <w:pPr>
          <w:tabs>
            <w:tab w:val="num" w:pos="1134"/>
          </w:tabs>
          <w:ind w:left="1134" w:hanging="1134"/>
        </w:pPr>
        <w:rPr>
          <w:rFonts w:hint="default"/>
        </w:rPr>
      </w:lvl>
    </w:lvlOverride>
    <w:lvlOverride w:ilvl="8">
      <w:lvl w:ilvl="8">
        <w:start w:val="1"/>
        <w:numFmt w:val="none"/>
        <w:suff w:val="nothing"/>
        <w:lvlText w:val=""/>
        <w:lvlJc w:val="left"/>
        <w:pPr>
          <w:ind w:left="0" w:firstLine="0"/>
        </w:pPr>
        <w:rPr>
          <w:rFonts w:hint="default"/>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Date" w:val="2 July 2020"/>
    <w:docVar w:name="CurrentTemplateName" w:val="Long Report.dotm"/>
    <w:docVar w:name="CurrentTemplateVersion" w:val="2.00"/>
    <w:docVar w:name="DocTemplateName" w:val="Long Report.dotm"/>
    <w:docVar w:name="InitialTemplateName" w:val="Long Report.dotm"/>
    <w:docVar w:name="InitialTemplateVersion" w:val="2.07"/>
    <w:docVar w:name="NewDoc" w:val="False"/>
    <w:docVar w:name="txtDate.Tag" w:val="45828|d mmmm yyyy"/>
    <w:docVar w:name="txtHdr" w:val="Invitation to Tender (ITT) and Statement of Requirement"/>
    <w:docVar w:name="zOrrHeaderName" w:val="Office of Rail and Road"/>
    <w:docVar w:name="zOrrHeaderNameWelsh" w:val="Swyddfa Rheilffyrdd a Ffyrdd"/>
    <w:docVar w:name="zTocLevel" w:val="1"/>
  </w:docVars>
  <w:rsids>
    <w:rsidRoot w:val="00FC6860"/>
    <w:rsid w:val="00000449"/>
    <w:rsid w:val="00000EFE"/>
    <w:rsid w:val="000016D5"/>
    <w:rsid w:val="00002819"/>
    <w:rsid w:val="000032A5"/>
    <w:rsid w:val="00014017"/>
    <w:rsid w:val="0002210B"/>
    <w:rsid w:val="0003350C"/>
    <w:rsid w:val="00036DEB"/>
    <w:rsid w:val="00037BD2"/>
    <w:rsid w:val="00042B65"/>
    <w:rsid w:val="00043DA2"/>
    <w:rsid w:val="0004428A"/>
    <w:rsid w:val="00045A0A"/>
    <w:rsid w:val="0005181F"/>
    <w:rsid w:val="00060052"/>
    <w:rsid w:val="00066737"/>
    <w:rsid w:val="000735F1"/>
    <w:rsid w:val="00073D9C"/>
    <w:rsid w:val="00076574"/>
    <w:rsid w:val="00076B67"/>
    <w:rsid w:val="00082DAA"/>
    <w:rsid w:val="000833AF"/>
    <w:rsid w:val="00084783"/>
    <w:rsid w:val="00084972"/>
    <w:rsid w:val="0008514C"/>
    <w:rsid w:val="000876CB"/>
    <w:rsid w:val="0009126F"/>
    <w:rsid w:val="0009203F"/>
    <w:rsid w:val="000938AB"/>
    <w:rsid w:val="00096993"/>
    <w:rsid w:val="000A0438"/>
    <w:rsid w:val="000A1C17"/>
    <w:rsid w:val="000A31FC"/>
    <w:rsid w:val="000A6DE7"/>
    <w:rsid w:val="000B0266"/>
    <w:rsid w:val="000B168E"/>
    <w:rsid w:val="000B309A"/>
    <w:rsid w:val="000B6176"/>
    <w:rsid w:val="000C2704"/>
    <w:rsid w:val="000C7B66"/>
    <w:rsid w:val="000D2970"/>
    <w:rsid w:val="000D7358"/>
    <w:rsid w:val="000E135E"/>
    <w:rsid w:val="000E1CFC"/>
    <w:rsid w:val="000E5AB1"/>
    <w:rsid w:val="000E5E49"/>
    <w:rsid w:val="000F1AC2"/>
    <w:rsid w:val="000F23A6"/>
    <w:rsid w:val="000F4554"/>
    <w:rsid w:val="000F5529"/>
    <w:rsid w:val="000F70BB"/>
    <w:rsid w:val="000F7BB6"/>
    <w:rsid w:val="001012B6"/>
    <w:rsid w:val="00102F62"/>
    <w:rsid w:val="00105DD3"/>
    <w:rsid w:val="00110AAC"/>
    <w:rsid w:val="00120892"/>
    <w:rsid w:val="0012193D"/>
    <w:rsid w:val="0012424B"/>
    <w:rsid w:val="00124D1D"/>
    <w:rsid w:val="00126BAD"/>
    <w:rsid w:val="001276BC"/>
    <w:rsid w:val="001314E8"/>
    <w:rsid w:val="00137015"/>
    <w:rsid w:val="00141746"/>
    <w:rsid w:val="00142694"/>
    <w:rsid w:val="001526A6"/>
    <w:rsid w:val="00155088"/>
    <w:rsid w:val="0015625B"/>
    <w:rsid w:val="00156D5F"/>
    <w:rsid w:val="00157E4C"/>
    <w:rsid w:val="00160B26"/>
    <w:rsid w:val="00162B03"/>
    <w:rsid w:val="001659DD"/>
    <w:rsid w:val="00167308"/>
    <w:rsid w:val="00170319"/>
    <w:rsid w:val="00171E62"/>
    <w:rsid w:val="00175A76"/>
    <w:rsid w:val="001768F1"/>
    <w:rsid w:val="00180E47"/>
    <w:rsid w:val="001858EB"/>
    <w:rsid w:val="00194E09"/>
    <w:rsid w:val="00195C79"/>
    <w:rsid w:val="001973CD"/>
    <w:rsid w:val="00197E8E"/>
    <w:rsid w:val="001A00F0"/>
    <w:rsid w:val="001A1058"/>
    <w:rsid w:val="001A45E7"/>
    <w:rsid w:val="001B09E6"/>
    <w:rsid w:val="001B3FD8"/>
    <w:rsid w:val="001B54A7"/>
    <w:rsid w:val="001B551F"/>
    <w:rsid w:val="001B5A48"/>
    <w:rsid w:val="001B62CD"/>
    <w:rsid w:val="001B71F8"/>
    <w:rsid w:val="001C149F"/>
    <w:rsid w:val="001C60A4"/>
    <w:rsid w:val="001D1536"/>
    <w:rsid w:val="001D590D"/>
    <w:rsid w:val="001D5DF3"/>
    <w:rsid w:val="001E23F4"/>
    <w:rsid w:val="001E7C87"/>
    <w:rsid w:val="001F1140"/>
    <w:rsid w:val="001F4F0C"/>
    <w:rsid w:val="001F55B8"/>
    <w:rsid w:val="001F7C95"/>
    <w:rsid w:val="00200762"/>
    <w:rsid w:val="0020297B"/>
    <w:rsid w:val="002039CF"/>
    <w:rsid w:val="002063AE"/>
    <w:rsid w:val="002064AF"/>
    <w:rsid w:val="002077FD"/>
    <w:rsid w:val="0021084B"/>
    <w:rsid w:val="0021141B"/>
    <w:rsid w:val="0021395E"/>
    <w:rsid w:val="0021588C"/>
    <w:rsid w:val="002162D4"/>
    <w:rsid w:val="00220F85"/>
    <w:rsid w:val="0022209D"/>
    <w:rsid w:val="00224950"/>
    <w:rsid w:val="00225D2C"/>
    <w:rsid w:val="00225EFD"/>
    <w:rsid w:val="00227FC2"/>
    <w:rsid w:val="00240410"/>
    <w:rsid w:val="00243567"/>
    <w:rsid w:val="002459ED"/>
    <w:rsid w:val="00245CA5"/>
    <w:rsid w:val="0025242F"/>
    <w:rsid w:val="00257BE5"/>
    <w:rsid w:val="0026180F"/>
    <w:rsid w:val="00270863"/>
    <w:rsid w:val="00272200"/>
    <w:rsid w:val="00275462"/>
    <w:rsid w:val="00276C64"/>
    <w:rsid w:val="00282136"/>
    <w:rsid w:val="0028433A"/>
    <w:rsid w:val="00286CF2"/>
    <w:rsid w:val="0028735A"/>
    <w:rsid w:val="0029283C"/>
    <w:rsid w:val="00293D38"/>
    <w:rsid w:val="00297104"/>
    <w:rsid w:val="002B0DF4"/>
    <w:rsid w:val="002B7995"/>
    <w:rsid w:val="002C5A50"/>
    <w:rsid w:val="002C6E70"/>
    <w:rsid w:val="002D0E5B"/>
    <w:rsid w:val="002D2997"/>
    <w:rsid w:val="002D3609"/>
    <w:rsid w:val="002D3643"/>
    <w:rsid w:val="002D46DA"/>
    <w:rsid w:val="002E2DAD"/>
    <w:rsid w:val="002E4576"/>
    <w:rsid w:val="002E7122"/>
    <w:rsid w:val="002F0A8E"/>
    <w:rsid w:val="002F111F"/>
    <w:rsid w:val="002F2791"/>
    <w:rsid w:val="002F5466"/>
    <w:rsid w:val="002F56B7"/>
    <w:rsid w:val="00300273"/>
    <w:rsid w:val="0030237B"/>
    <w:rsid w:val="003027B1"/>
    <w:rsid w:val="00311FD5"/>
    <w:rsid w:val="003247A4"/>
    <w:rsid w:val="003366E7"/>
    <w:rsid w:val="0034288F"/>
    <w:rsid w:val="00343838"/>
    <w:rsid w:val="00347F87"/>
    <w:rsid w:val="00350594"/>
    <w:rsid w:val="003543C0"/>
    <w:rsid w:val="0035753E"/>
    <w:rsid w:val="00363158"/>
    <w:rsid w:val="0036504A"/>
    <w:rsid w:val="00366527"/>
    <w:rsid w:val="00372316"/>
    <w:rsid w:val="00372ABD"/>
    <w:rsid w:val="00374BAE"/>
    <w:rsid w:val="003764B8"/>
    <w:rsid w:val="00380134"/>
    <w:rsid w:val="003813C5"/>
    <w:rsid w:val="00384699"/>
    <w:rsid w:val="00385387"/>
    <w:rsid w:val="00385F6B"/>
    <w:rsid w:val="00386AF7"/>
    <w:rsid w:val="00386E0A"/>
    <w:rsid w:val="00394C2C"/>
    <w:rsid w:val="003A16E9"/>
    <w:rsid w:val="003B008E"/>
    <w:rsid w:val="003B09D0"/>
    <w:rsid w:val="003B1008"/>
    <w:rsid w:val="003B1A86"/>
    <w:rsid w:val="003B27DE"/>
    <w:rsid w:val="003C094D"/>
    <w:rsid w:val="003C0BDF"/>
    <w:rsid w:val="003C247A"/>
    <w:rsid w:val="003C2CFC"/>
    <w:rsid w:val="003C3449"/>
    <w:rsid w:val="003C3BA6"/>
    <w:rsid w:val="003C462A"/>
    <w:rsid w:val="003C4CBF"/>
    <w:rsid w:val="003C7B29"/>
    <w:rsid w:val="003D0868"/>
    <w:rsid w:val="003D1485"/>
    <w:rsid w:val="003D1B7D"/>
    <w:rsid w:val="003D1CC2"/>
    <w:rsid w:val="003D30C6"/>
    <w:rsid w:val="003D684E"/>
    <w:rsid w:val="003E1A78"/>
    <w:rsid w:val="003E2FAF"/>
    <w:rsid w:val="003E3E52"/>
    <w:rsid w:val="003E40D9"/>
    <w:rsid w:val="003E497C"/>
    <w:rsid w:val="003E5612"/>
    <w:rsid w:val="003E5A51"/>
    <w:rsid w:val="003E6BE3"/>
    <w:rsid w:val="003F161B"/>
    <w:rsid w:val="003F3CB0"/>
    <w:rsid w:val="003F6E9D"/>
    <w:rsid w:val="00400432"/>
    <w:rsid w:val="00403C5B"/>
    <w:rsid w:val="00407533"/>
    <w:rsid w:val="00410615"/>
    <w:rsid w:val="004121D9"/>
    <w:rsid w:val="00414896"/>
    <w:rsid w:val="00415DB6"/>
    <w:rsid w:val="0042552D"/>
    <w:rsid w:val="004276BA"/>
    <w:rsid w:val="004308C7"/>
    <w:rsid w:val="00430E6A"/>
    <w:rsid w:val="00433557"/>
    <w:rsid w:val="00433D4D"/>
    <w:rsid w:val="004372B6"/>
    <w:rsid w:val="0043752D"/>
    <w:rsid w:val="00437772"/>
    <w:rsid w:val="004459AA"/>
    <w:rsid w:val="00445FBE"/>
    <w:rsid w:val="004462A6"/>
    <w:rsid w:val="00446747"/>
    <w:rsid w:val="00451C67"/>
    <w:rsid w:val="0045259D"/>
    <w:rsid w:val="00452F29"/>
    <w:rsid w:val="00453019"/>
    <w:rsid w:val="0045317E"/>
    <w:rsid w:val="00453672"/>
    <w:rsid w:val="00454D76"/>
    <w:rsid w:val="00457556"/>
    <w:rsid w:val="0046349A"/>
    <w:rsid w:val="00465309"/>
    <w:rsid w:val="00465E6B"/>
    <w:rsid w:val="00472A7C"/>
    <w:rsid w:val="00476327"/>
    <w:rsid w:val="0048300B"/>
    <w:rsid w:val="0048774B"/>
    <w:rsid w:val="00490915"/>
    <w:rsid w:val="0049167C"/>
    <w:rsid w:val="00493BC6"/>
    <w:rsid w:val="00494943"/>
    <w:rsid w:val="00495203"/>
    <w:rsid w:val="004959D4"/>
    <w:rsid w:val="004964CA"/>
    <w:rsid w:val="0049687E"/>
    <w:rsid w:val="004A0056"/>
    <w:rsid w:val="004A0C10"/>
    <w:rsid w:val="004A24AB"/>
    <w:rsid w:val="004A67BA"/>
    <w:rsid w:val="004A743E"/>
    <w:rsid w:val="004B1695"/>
    <w:rsid w:val="004B2D5D"/>
    <w:rsid w:val="004B336F"/>
    <w:rsid w:val="004C0FAF"/>
    <w:rsid w:val="004C1FDD"/>
    <w:rsid w:val="004C2D2E"/>
    <w:rsid w:val="004C2DAA"/>
    <w:rsid w:val="004C37E7"/>
    <w:rsid w:val="004D0E51"/>
    <w:rsid w:val="004D1C50"/>
    <w:rsid w:val="004D5D65"/>
    <w:rsid w:val="004E1E58"/>
    <w:rsid w:val="004E57B7"/>
    <w:rsid w:val="004E5ACC"/>
    <w:rsid w:val="004E60C0"/>
    <w:rsid w:val="004F2AE4"/>
    <w:rsid w:val="004F6111"/>
    <w:rsid w:val="004F7831"/>
    <w:rsid w:val="005066A9"/>
    <w:rsid w:val="00506D73"/>
    <w:rsid w:val="0051028C"/>
    <w:rsid w:val="005165AD"/>
    <w:rsid w:val="00526956"/>
    <w:rsid w:val="00532B91"/>
    <w:rsid w:val="00534962"/>
    <w:rsid w:val="00536EB2"/>
    <w:rsid w:val="00544099"/>
    <w:rsid w:val="00546AF7"/>
    <w:rsid w:val="00550B7D"/>
    <w:rsid w:val="00551D6A"/>
    <w:rsid w:val="00555585"/>
    <w:rsid w:val="005612F3"/>
    <w:rsid w:val="005635FA"/>
    <w:rsid w:val="00574B16"/>
    <w:rsid w:val="00580A77"/>
    <w:rsid w:val="00585CEE"/>
    <w:rsid w:val="00591161"/>
    <w:rsid w:val="00596F73"/>
    <w:rsid w:val="005A6A23"/>
    <w:rsid w:val="005B1E20"/>
    <w:rsid w:val="005B27FB"/>
    <w:rsid w:val="005B3ED1"/>
    <w:rsid w:val="005B621F"/>
    <w:rsid w:val="005B6EBC"/>
    <w:rsid w:val="005B7791"/>
    <w:rsid w:val="005C0E21"/>
    <w:rsid w:val="005C29ED"/>
    <w:rsid w:val="005C5BD8"/>
    <w:rsid w:val="005C62C7"/>
    <w:rsid w:val="005C6471"/>
    <w:rsid w:val="005C78C8"/>
    <w:rsid w:val="005D0524"/>
    <w:rsid w:val="005D169D"/>
    <w:rsid w:val="005D6802"/>
    <w:rsid w:val="005E1B1F"/>
    <w:rsid w:val="005E1F2E"/>
    <w:rsid w:val="005E2832"/>
    <w:rsid w:val="005E2FF2"/>
    <w:rsid w:val="005F0BAF"/>
    <w:rsid w:val="005F12AF"/>
    <w:rsid w:val="005F217E"/>
    <w:rsid w:val="005F2187"/>
    <w:rsid w:val="005F2393"/>
    <w:rsid w:val="005F31A1"/>
    <w:rsid w:val="005F386D"/>
    <w:rsid w:val="005F4936"/>
    <w:rsid w:val="005F52F5"/>
    <w:rsid w:val="005F59E7"/>
    <w:rsid w:val="005F74FA"/>
    <w:rsid w:val="006023B5"/>
    <w:rsid w:val="00611998"/>
    <w:rsid w:val="00613440"/>
    <w:rsid w:val="00615D12"/>
    <w:rsid w:val="00617B7F"/>
    <w:rsid w:val="00621979"/>
    <w:rsid w:val="00622496"/>
    <w:rsid w:val="006242F0"/>
    <w:rsid w:val="006316B1"/>
    <w:rsid w:val="00632A37"/>
    <w:rsid w:val="00636173"/>
    <w:rsid w:val="00637198"/>
    <w:rsid w:val="00637FB1"/>
    <w:rsid w:val="00640445"/>
    <w:rsid w:val="00641C51"/>
    <w:rsid w:val="00645EB9"/>
    <w:rsid w:val="006465D2"/>
    <w:rsid w:val="0065616A"/>
    <w:rsid w:val="006562DE"/>
    <w:rsid w:val="0066567C"/>
    <w:rsid w:val="006701F0"/>
    <w:rsid w:val="00673F42"/>
    <w:rsid w:val="00680F51"/>
    <w:rsid w:val="00683A4B"/>
    <w:rsid w:val="00683F80"/>
    <w:rsid w:val="00691342"/>
    <w:rsid w:val="0069406B"/>
    <w:rsid w:val="00696275"/>
    <w:rsid w:val="006A063F"/>
    <w:rsid w:val="006A6751"/>
    <w:rsid w:val="006B10E9"/>
    <w:rsid w:val="006B198C"/>
    <w:rsid w:val="006B27E0"/>
    <w:rsid w:val="006C004C"/>
    <w:rsid w:val="006C02BD"/>
    <w:rsid w:val="006C15DB"/>
    <w:rsid w:val="006C39C5"/>
    <w:rsid w:val="006C7602"/>
    <w:rsid w:val="006D1DD8"/>
    <w:rsid w:val="006D4741"/>
    <w:rsid w:val="006D6465"/>
    <w:rsid w:val="006E0BF4"/>
    <w:rsid w:val="006E1B6F"/>
    <w:rsid w:val="006E214D"/>
    <w:rsid w:val="006E25F6"/>
    <w:rsid w:val="006E55C1"/>
    <w:rsid w:val="006F6490"/>
    <w:rsid w:val="006F663A"/>
    <w:rsid w:val="00702AD4"/>
    <w:rsid w:val="00703BE0"/>
    <w:rsid w:val="00705CF5"/>
    <w:rsid w:val="007061B3"/>
    <w:rsid w:val="007062A6"/>
    <w:rsid w:val="0070652A"/>
    <w:rsid w:val="00713B94"/>
    <w:rsid w:val="00716CEC"/>
    <w:rsid w:val="00717537"/>
    <w:rsid w:val="007200CC"/>
    <w:rsid w:val="00723A7F"/>
    <w:rsid w:val="00724059"/>
    <w:rsid w:val="007246E1"/>
    <w:rsid w:val="00725DA6"/>
    <w:rsid w:val="00731F42"/>
    <w:rsid w:val="00732439"/>
    <w:rsid w:val="00734AF8"/>
    <w:rsid w:val="00744F09"/>
    <w:rsid w:val="00745B89"/>
    <w:rsid w:val="00745F36"/>
    <w:rsid w:val="00747A52"/>
    <w:rsid w:val="00752063"/>
    <w:rsid w:val="00755F22"/>
    <w:rsid w:val="0075633E"/>
    <w:rsid w:val="0075674E"/>
    <w:rsid w:val="00756E0D"/>
    <w:rsid w:val="00757472"/>
    <w:rsid w:val="00760514"/>
    <w:rsid w:val="0076162E"/>
    <w:rsid w:val="00762C46"/>
    <w:rsid w:val="00765B68"/>
    <w:rsid w:val="007679D8"/>
    <w:rsid w:val="00773068"/>
    <w:rsid w:val="007830BE"/>
    <w:rsid w:val="00785937"/>
    <w:rsid w:val="00786660"/>
    <w:rsid w:val="00790401"/>
    <w:rsid w:val="00790AD2"/>
    <w:rsid w:val="0079264A"/>
    <w:rsid w:val="00796755"/>
    <w:rsid w:val="00796E71"/>
    <w:rsid w:val="007979A7"/>
    <w:rsid w:val="00797F75"/>
    <w:rsid w:val="007A1F12"/>
    <w:rsid w:val="007A7D43"/>
    <w:rsid w:val="007B1555"/>
    <w:rsid w:val="007B5483"/>
    <w:rsid w:val="007C43C1"/>
    <w:rsid w:val="007D5014"/>
    <w:rsid w:val="007E246D"/>
    <w:rsid w:val="007E2744"/>
    <w:rsid w:val="007E2967"/>
    <w:rsid w:val="007E4EC4"/>
    <w:rsid w:val="007E6E4B"/>
    <w:rsid w:val="007F3F24"/>
    <w:rsid w:val="007F4B75"/>
    <w:rsid w:val="007F6167"/>
    <w:rsid w:val="007F62AB"/>
    <w:rsid w:val="007F6498"/>
    <w:rsid w:val="007F6B18"/>
    <w:rsid w:val="00804350"/>
    <w:rsid w:val="00804F5F"/>
    <w:rsid w:val="00806042"/>
    <w:rsid w:val="008122F2"/>
    <w:rsid w:val="008145A2"/>
    <w:rsid w:val="0081555F"/>
    <w:rsid w:val="0081639D"/>
    <w:rsid w:val="008174A6"/>
    <w:rsid w:val="00826F5D"/>
    <w:rsid w:val="008277B1"/>
    <w:rsid w:val="00830EC9"/>
    <w:rsid w:val="00831EE0"/>
    <w:rsid w:val="008342A5"/>
    <w:rsid w:val="0083798F"/>
    <w:rsid w:val="00841B8C"/>
    <w:rsid w:val="008422F2"/>
    <w:rsid w:val="00845EDF"/>
    <w:rsid w:val="008467FA"/>
    <w:rsid w:val="008475B8"/>
    <w:rsid w:val="00851E44"/>
    <w:rsid w:val="00852E5A"/>
    <w:rsid w:val="00855FA9"/>
    <w:rsid w:val="00856DAD"/>
    <w:rsid w:val="008624E2"/>
    <w:rsid w:val="008640BB"/>
    <w:rsid w:val="008667A9"/>
    <w:rsid w:val="00873479"/>
    <w:rsid w:val="0087426B"/>
    <w:rsid w:val="00877CA9"/>
    <w:rsid w:val="00882BEF"/>
    <w:rsid w:val="00883050"/>
    <w:rsid w:val="00884568"/>
    <w:rsid w:val="00885126"/>
    <w:rsid w:val="00886DE9"/>
    <w:rsid w:val="008903EE"/>
    <w:rsid w:val="00890BB8"/>
    <w:rsid w:val="008911C0"/>
    <w:rsid w:val="00892CA9"/>
    <w:rsid w:val="00894644"/>
    <w:rsid w:val="008946A7"/>
    <w:rsid w:val="00894D7D"/>
    <w:rsid w:val="00897A5A"/>
    <w:rsid w:val="008A1C58"/>
    <w:rsid w:val="008A1E4C"/>
    <w:rsid w:val="008A25C5"/>
    <w:rsid w:val="008A7042"/>
    <w:rsid w:val="008B1F9E"/>
    <w:rsid w:val="008B39F2"/>
    <w:rsid w:val="008B50A1"/>
    <w:rsid w:val="008B6DC1"/>
    <w:rsid w:val="008C091C"/>
    <w:rsid w:val="008C1870"/>
    <w:rsid w:val="008C2C5D"/>
    <w:rsid w:val="008C30D2"/>
    <w:rsid w:val="008D1EFC"/>
    <w:rsid w:val="008D4781"/>
    <w:rsid w:val="008D5E69"/>
    <w:rsid w:val="008D60C8"/>
    <w:rsid w:val="008E3D37"/>
    <w:rsid w:val="008E3E7D"/>
    <w:rsid w:val="008E5039"/>
    <w:rsid w:val="008E61DF"/>
    <w:rsid w:val="008F036B"/>
    <w:rsid w:val="008F04E0"/>
    <w:rsid w:val="008F0B87"/>
    <w:rsid w:val="008F18B3"/>
    <w:rsid w:val="008F1A0A"/>
    <w:rsid w:val="008F676D"/>
    <w:rsid w:val="00901C9A"/>
    <w:rsid w:val="0090243F"/>
    <w:rsid w:val="00903EB2"/>
    <w:rsid w:val="00904661"/>
    <w:rsid w:val="00904857"/>
    <w:rsid w:val="0090622E"/>
    <w:rsid w:val="00907F32"/>
    <w:rsid w:val="009102F8"/>
    <w:rsid w:val="00910E4A"/>
    <w:rsid w:val="009111CF"/>
    <w:rsid w:val="00912431"/>
    <w:rsid w:val="00913800"/>
    <w:rsid w:val="00914861"/>
    <w:rsid w:val="00914D5C"/>
    <w:rsid w:val="00916C88"/>
    <w:rsid w:val="00917106"/>
    <w:rsid w:val="00920F55"/>
    <w:rsid w:val="009265DD"/>
    <w:rsid w:val="009319AE"/>
    <w:rsid w:val="009375BF"/>
    <w:rsid w:val="0094130E"/>
    <w:rsid w:val="00952E99"/>
    <w:rsid w:val="009617D1"/>
    <w:rsid w:val="00963E0B"/>
    <w:rsid w:val="009646F5"/>
    <w:rsid w:val="00973BC6"/>
    <w:rsid w:val="00974DB7"/>
    <w:rsid w:val="009757DA"/>
    <w:rsid w:val="00981E60"/>
    <w:rsid w:val="009822CC"/>
    <w:rsid w:val="00982820"/>
    <w:rsid w:val="009852F9"/>
    <w:rsid w:val="00985547"/>
    <w:rsid w:val="0099269F"/>
    <w:rsid w:val="00992B05"/>
    <w:rsid w:val="00994102"/>
    <w:rsid w:val="009942BE"/>
    <w:rsid w:val="009A34CB"/>
    <w:rsid w:val="009A5B6B"/>
    <w:rsid w:val="009A5DA3"/>
    <w:rsid w:val="009B04F7"/>
    <w:rsid w:val="009B5565"/>
    <w:rsid w:val="009C3E78"/>
    <w:rsid w:val="009C7778"/>
    <w:rsid w:val="009C7888"/>
    <w:rsid w:val="009D4331"/>
    <w:rsid w:val="009D4BF5"/>
    <w:rsid w:val="009E0644"/>
    <w:rsid w:val="009E13FE"/>
    <w:rsid w:val="009E34CC"/>
    <w:rsid w:val="009E3B4A"/>
    <w:rsid w:val="009E476E"/>
    <w:rsid w:val="009F07F9"/>
    <w:rsid w:val="009F4755"/>
    <w:rsid w:val="009F5929"/>
    <w:rsid w:val="009F642E"/>
    <w:rsid w:val="00A00A07"/>
    <w:rsid w:val="00A02455"/>
    <w:rsid w:val="00A03E79"/>
    <w:rsid w:val="00A107B3"/>
    <w:rsid w:val="00A12B6D"/>
    <w:rsid w:val="00A14898"/>
    <w:rsid w:val="00A17292"/>
    <w:rsid w:val="00A175C1"/>
    <w:rsid w:val="00A27332"/>
    <w:rsid w:val="00A30EF4"/>
    <w:rsid w:val="00A310F3"/>
    <w:rsid w:val="00A32644"/>
    <w:rsid w:val="00A341F1"/>
    <w:rsid w:val="00A3724D"/>
    <w:rsid w:val="00A37A9B"/>
    <w:rsid w:val="00A4008F"/>
    <w:rsid w:val="00A400FB"/>
    <w:rsid w:val="00A404D5"/>
    <w:rsid w:val="00A42FBD"/>
    <w:rsid w:val="00A5113C"/>
    <w:rsid w:val="00A525B9"/>
    <w:rsid w:val="00A56F05"/>
    <w:rsid w:val="00A572DC"/>
    <w:rsid w:val="00A575FC"/>
    <w:rsid w:val="00A66AC8"/>
    <w:rsid w:val="00A67863"/>
    <w:rsid w:val="00A70557"/>
    <w:rsid w:val="00A739EA"/>
    <w:rsid w:val="00A73FDA"/>
    <w:rsid w:val="00A77317"/>
    <w:rsid w:val="00A90826"/>
    <w:rsid w:val="00A93476"/>
    <w:rsid w:val="00A95FB0"/>
    <w:rsid w:val="00AA7CC9"/>
    <w:rsid w:val="00AB3000"/>
    <w:rsid w:val="00AB6599"/>
    <w:rsid w:val="00AB7230"/>
    <w:rsid w:val="00AC1F51"/>
    <w:rsid w:val="00AC3F17"/>
    <w:rsid w:val="00AD0FAE"/>
    <w:rsid w:val="00AE1221"/>
    <w:rsid w:val="00AF0ED6"/>
    <w:rsid w:val="00AF205E"/>
    <w:rsid w:val="00AF41B0"/>
    <w:rsid w:val="00AF596B"/>
    <w:rsid w:val="00AF59D8"/>
    <w:rsid w:val="00AF5A70"/>
    <w:rsid w:val="00AF7AF9"/>
    <w:rsid w:val="00B017A5"/>
    <w:rsid w:val="00B02460"/>
    <w:rsid w:val="00B04D1F"/>
    <w:rsid w:val="00B04FB8"/>
    <w:rsid w:val="00B0622B"/>
    <w:rsid w:val="00B111AB"/>
    <w:rsid w:val="00B20994"/>
    <w:rsid w:val="00B26B7C"/>
    <w:rsid w:val="00B2713B"/>
    <w:rsid w:val="00B2773F"/>
    <w:rsid w:val="00B30895"/>
    <w:rsid w:val="00B328C8"/>
    <w:rsid w:val="00B334A0"/>
    <w:rsid w:val="00B34090"/>
    <w:rsid w:val="00B34AB1"/>
    <w:rsid w:val="00B34DB3"/>
    <w:rsid w:val="00B40F43"/>
    <w:rsid w:val="00B50669"/>
    <w:rsid w:val="00B509AD"/>
    <w:rsid w:val="00B5283A"/>
    <w:rsid w:val="00B546CE"/>
    <w:rsid w:val="00B56A4E"/>
    <w:rsid w:val="00B56E30"/>
    <w:rsid w:val="00B5762E"/>
    <w:rsid w:val="00B60B87"/>
    <w:rsid w:val="00B7284B"/>
    <w:rsid w:val="00B72C2A"/>
    <w:rsid w:val="00B73C52"/>
    <w:rsid w:val="00B80C9B"/>
    <w:rsid w:val="00B8102B"/>
    <w:rsid w:val="00B81204"/>
    <w:rsid w:val="00B81AB7"/>
    <w:rsid w:val="00B82D90"/>
    <w:rsid w:val="00B8365D"/>
    <w:rsid w:val="00B906DF"/>
    <w:rsid w:val="00B91F92"/>
    <w:rsid w:val="00B922B8"/>
    <w:rsid w:val="00B946A3"/>
    <w:rsid w:val="00B946CE"/>
    <w:rsid w:val="00BA010D"/>
    <w:rsid w:val="00BA3E54"/>
    <w:rsid w:val="00BA75AF"/>
    <w:rsid w:val="00BB3195"/>
    <w:rsid w:val="00BB4393"/>
    <w:rsid w:val="00BB712E"/>
    <w:rsid w:val="00BD1EDB"/>
    <w:rsid w:val="00BE1FE1"/>
    <w:rsid w:val="00BE2981"/>
    <w:rsid w:val="00BF056F"/>
    <w:rsid w:val="00BF2BC5"/>
    <w:rsid w:val="00BF321E"/>
    <w:rsid w:val="00BF3BAC"/>
    <w:rsid w:val="00BF50D6"/>
    <w:rsid w:val="00C00032"/>
    <w:rsid w:val="00C0497A"/>
    <w:rsid w:val="00C129B9"/>
    <w:rsid w:val="00C12DE6"/>
    <w:rsid w:val="00C15B7B"/>
    <w:rsid w:val="00C23E57"/>
    <w:rsid w:val="00C260C9"/>
    <w:rsid w:val="00C26E3E"/>
    <w:rsid w:val="00C32699"/>
    <w:rsid w:val="00C35494"/>
    <w:rsid w:val="00C37018"/>
    <w:rsid w:val="00C42B54"/>
    <w:rsid w:val="00C43F22"/>
    <w:rsid w:val="00C4471E"/>
    <w:rsid w:val="00C44B4E"/>
    <w:rsid w:val="00C50737"/>
    <w:rsid w:val="00C50F62"/>
    <w:rsid w:val="00C54CD1"/>
    <w:rsid w:val="00C56370"/>
    <w:rsid w:val="00C57A84"/>
    <w:rsid w:val="00C6176E"/>
    <w:rsid w:val="00C61F00"/>
    <w:rsid w:val="00C6719E"/>
    <w:rsid w:val="00C7169D"/>
    <w:rsid w:val="00C76E4E"/>
    <w:rsid w:val="00C8418E"/>
    <w:rsid w:val="00C84CC1"/>
    <w:rsid w:val="00C91699"/>
    <w:rsid w:val="00C93449"/>
    <w:rsid w:val="00C97CC2"/>
    <w:rsid w:val="00C97F2B"/>
    <w:rsid w:val="00CA080B"/>
    <w:rsid w:val="00CA25B2"/>
    <w:rsid w:val="00CA2A88"/>
    <w:rsid w:val="00CA6A1B"/>
    <w:rsid w:val="00CA74EC"/>
    <w:rsid w:val="00CB2597"/>
    <w:rsid w:val="00CB359C"/>
    <w:rsid w:val="00CC0085"/>
    <w:rsid w:val="00CC21C9"/>
    <w:rsid w:val="00CC51FF"/>
    <w:rsid w:val="00CD048E"/>
    <w:rsid w:val="00CD62FF"/>
    <w:rsid w:val="00CE2434"/>
    <w:rsid w:val="00CE4C99"/>
    <w:rsid w:val="00CE5EE2"/>
    <w:rsid w:val="00CE7358"/>
    <w:rsid w:val="00CE7C29"/>
    <w:rsid w:val="00D00048"/>
    <w:rsid w:val="00D0044E"/>
    <w:rsid w:val="00D07E76"/>
    <w:rsid w:val="00D10D3A"/>
    <w:rsid w:val="00D2010B"/>
    <w:rsid w:val="00D20E23"/>
    <w:rsid w:val="00D21C2C"/>
    <w:rsid w:val="00D25049"/>
    <w:rsid w:val="00D2517B"/>
    <w:rsid w:val="00D25F7E"/>
    <w:rsid w:val="00D27573"/>
    <w:rsid w:val="00D3030F"/>
    <w:rsid w:val="00D3273A"/>
    <w:rsid w:val="00D401C8"/>
    <w:rsid w:val="00D40E5E"/>
    <w:rsid w:val="00D416AD"/>
    <w:rsid w:val="00D42F12"/>
    <w:rsid w:val="00D435F4"/>
    <w:rsid w:val="00D477C4"/>
    <w:rsid w:val="00D52FF8"/>
    <w:rsid w:val="00D55AD3"/>
    <w:rsid w:val="00D55BB5"/>
    <w:rsid w:val="00D6141A"/>
    <w:rsid w:val="00D6160E"/>
    <w:rsid w:val="00D61976"/>
    <w:rsid w:val="00D643F1"/>
    <w:rsid w:val="00D64B21"/>
    <w:rsid w:val="00D67CA5"/>
    <w:rsid w:val="00D7043B"/>
    <w:rsid w:val="00D7062B"/>
    <w:rsid w:val="00D70ECD"/>
    <w:rsid w:val="00D735B7"/>
    <w:rsid w:val="00D73D40"/>
    <w:rsid w:val="00D776B6"/>
    <w:rsid w:val="00D8563F"/>
    <w:rsid w:val="00D90C87"/>
    <w:rsid w:val="00D92143"/>
    <w:rsid w:val="00D9462D"/>
    <w:rsid w:val="00D97020"/>
    <w:rsid w:val="00D973E5"/>
    <w:rsid w:val="00D97BF7"/>
    <w:rsid w:val="00D97F1B"/>
    <w:rsid w:val="00DA0028"/>
    <w:rsid w:val="00DA02F0"/>
    <w:rsid w:val="00DA0DA7"/>
    <w:rsid w:val="00DA1456"/>
    <w:rsid w:val="00DA19CC"/>
    <w:rsid w:val="00DA39EF"/>
    <w:rsid w:val="00DA5AE6"/>
    <w:rsid w:val="00DA6E1A"/>
    <w:rsid w:val="00DB0136"/>
    <w:rsid w:val="00DB02EF"/>
    <w:rsid w:val="00DB54FF"/>
    <w:rsid w:val="00DB7BCE"/>
    <w:rsid w:val="00DC0F9E"/>
    <w:rsid w:val="00DC11B2"/>
    <w:rsid w:val="00DC68DE"/>
    <w:rsid w:val="00DC6AE7"/>
    <w:rsid w:val="00DD1BE1"/>
    <w:rsid w:val="00DD1F06"/>
    <w:rsid w:val="00DD276E"/>
    <w:rsid w:val="00DD35AB"/>
    <w:rsid w:val="00DD58E4"/>
    <w:rsid w:val="00DD670F"/>
    <w:rsid w:val="00DD6763"/>
    <w:rsid w:val="00DE21C3"/>
    <w:rsid w:val="00DE5974"/>
    <w:rsid w:val="00DE6231"/>
    <w:rsid w:val="00DF189F"/>
    <w:rsid w:val="00DF2553"/>
    <w:rsid w:val="00DF356E"/>
    <w:rsid w:val="00DF6946"/>
    <w:rsid w:val="00E03CCC"/>
    <w:rsid w:val="00E061E1"/>
    <w:rsid w:val="00E07C76"/>
    <w:rsid w:val="00E10006"/>
    <w:rsid w:val="00E10245"/>
    <w:rsid w:val="00E104D1"/>
    <w:rsid w:val="00E11F8B"/>
    <w:rsid w:val="00E1699D"/>
    <w:rsid w:val="00E21607"/>
    <w:rsid w:val="00E21A83"/>
    <w:rsid w:val="00E25F9C"/>
    <w:rsid w:val="00E27807"/>
    <w:rsid w:val="00E303F0"/>
    <w:rsid w:val="00E31153"/>
    <w:rsid w:val="00E360E5"/>
    <w:rsid w:val="00E3647D"/>
    <w:rsid w:val="00E450CC"/>
    <w:rsid w:val="00E46FDA"/>
    <w:rsid w:val="00E507FC"/>
    <w:rsid w:val="00E53C8B"/>
    <w:rsid w:val="00E53D7A"/>
    <w:rsid w:val="00E54EEF"/>
    <w:rsid w:val="00E55ADB"/>
    <w:rsid w:val="00E5669C"/>
    <w:rsid w:val="00E5790C"/>
    <w:rsid w:val="00E61A8D"/>
    <w:rsid w:val="00E63058"/>
    <w:rsid w:val="00E638CC"/>
    <w:rsid w:val="00E63CEB"/>
    <w:rsid w:val="00E66C63"/>
    <w:rsid w:val="00E7266B"/>
    <w:rsid w:val="00E73450"/>
    <w:rsid w:val="00E73568"/>
    <w:rsid w:val="00E81AAE"/>
    <w:rsid w:val="00E8207E"/>
    <w:rsid w:val="00E8348A"/>
    <w:rsid w:val="00E871F3"/>
    <w:rsid w:val="00E90359"/>
    <w:rsid w:val="00E90510"/>
    <w:rsid w:val="00E94B75"/>
    <w:rsid w:val="00E94F29"/>
    <w:rsid w:val="00E955B8"/>
    <w:rsid w:val="00E96219"/>
    <w:rsid w:val="00EA449D"/>
    <w:rsid w:val="00EA6405"/>
    <w:rsid w:val="00EB0DC4"/>
    <w:rsid w:val="00EB0EDA"/>
    <w:rsid w:val="00EB4D22"/>
    <w:rsid w:val="00EB64CF"/>
    <w:rsid w:val="00EB6E48"/>
    <w:rsid w:val="00EB70DF"/>
    <w:rsid w:val="00EB72F2"/>
    <w:rsid w:val="00EC2A84"/>
    <w:rsid w:val="00EC3758"/>
    <w:rsid w:val="00EC4B09"/>
    <w:rsid w:val="00EC5142"/>
    <w:rsid w:val="00EC607E"/>
    <w:rsid w:val="00EC6B13"/>
    <w:rsid w:val="00ED0A15"/>
    <w:rsid w:val="00ED3BA5"/>
    <w:rsid w:val="00ED6FD1"/>
    <w:rsid w:val="00EE0513"/>
    <w:rsid w:val="00EE1DB3"/>
    <w:rsid w:val="00EE278D"/>
    <w:rsid w:val="00EE5809"/>
    <w:rsid w:val="00EE5FED"/>
    <w:rsid w:val="00EF09B1"/>
    <w:rsid w:val="00EF33AC"/>
    <w:rsid w:val="00EF3FD3"/>
    <w:rsid w:val="00EF62CE"/>
    <w:rsid w:val="00F01773"/>
    <w:rsid w:val="00F052B9"/>
    <w:rsid w:val="00F056ED"/>
    <w:rsid w:val="00F1040F"/>
    <w:rsid w:val="00F1129E"/>
    <w:rsid w:val="00F165F6"/>
    <w:rsid w:val="00F20E70"/>
    <w:rsid w:val="00F2241A"/>
    <w:rsid w:val="00F23344"/>
    <w:rsid w:val="00F24468"/>
    <w:rsid w:val="00F266B7"/>
    <w:rsid w:val="00F27257"/>
    <w:rsid w:val="00F309D3"/>
    <w:rsid w:val="00F33BA6"/>
    <w:rsid w:val="00F3408D"/>
    <w:rsid w:val="00F345E3"/>
    <w:rsid w:val="00F3535F"/>
    <w:rsid w:val="00F35764"/>
    <w:rsid w:val="00F373D0"/>
    <w:rsid w:val="00F4453E"/>
    <w:rsid w:val="00F5034A"/>
    <w:rsid w:val="00F514AE"/>
    <w:rsid w:val="00F521D3"/>
    <w:rsid w:val="00F52217"/>
    <w:rsid w:val="00F57347"/>
    <w:rsid w:val="00F670B0"/>
    <w:rsid w:val="00F679B4"/>
    <w:rsid w:val="00F751D4"/>
    <w:rsid w:val="00F75C72"/>
    <w:rsid w:val="00F76054"/>
    <w:rsid w:val="00F76880"/>
    <w:rsid w:val="00F76C1B"/>
    <w:rsid w:val="00F76E31"/>
    <w:rsid w:val="00F77726"/>
    <w:rsid w:val="00F77DF3"/>
    <w:rsid w:val="00F83493"/>
    <w:rsid w:val="00F85D04"/>
    <w:rsid w:val="00F860CE"/>
    <w:rsid w:val="00F90A82"/>
    <w:rsid w:val="00F93A27"/>
    <w:rsid w:val="00F93B87"/>
    <w:rsid w:val="00F94A27"/>
    <w:rsid w:val="00F97820"/>
    <w:rsid w:val="00FA07A9"/>
    <w:rsid w:val="00FA767B"/>
    <w:rsid w:val="00FB16E2"/>
    <w:rsid w:val="00FB1AC4"/>
    <w:rsid w:val="00FB2EB2"/>
    <w:rsid w:val="00FB4478"/>
    <w:rsid w:val="00FB4C81"/>
    <w:rsid w:val="00FB6DF4"/>
    <w:rsid w:val="00FB7A17"/>
    <w:rsid w:val="00FC0DF6"/>
    <w:rsid w:val="00FC2B73"/>
    <w:rsid w:val="00FC2C76"/>
    <w:rsid w:val="00FC3E97"/>
    <w:rsid w:val="00FC5F22"/>
    <w:rsid w:val="00FC6860"/>
    <w:rsid w:val="00FC6AE4"/>
    <w:rsid w:val="00FC6D69"/>
    <w:rsid w:val="00FC7462"/>
    <w:rsid w:val="00FD1D78"/>
    <w:rsid w:val="00FD258F"/>
    <w:rsid w:val="00FD4279"/>
    <w:rsid w:val="00FD605D"/>
    <w:rsid w:val="00FD6DCF"/>
    <w:rsid w:val="00FE2992"/>
    <w:rsid w:val="00FE40B6"/>
    <w:rsid w:val="00FF09BF"/>
    <w:rsid w:val="00FF2453"/>
    <w:rsid w:val="00FF2534"/>
    <w:rsid w:val="02A65AAE"/>
    <w:rsid w:val="02E1E92A"/>
    <w:rsid w:val="04D17C19"/>
    <w:rsid w:val="04F97BF3"/>
    <w:rsid w:val="05C4E335"/>
    <w:rsid w:val="05D32D2F"/>
    <w:rsid w:val="06A83CE5"/>
    <w:rsid w:val="08BA395F"/>
    <w:rsid w:val="09483BD8"/>
    <w:rsid w:val="0BC9AA92"/>
    <w:rsid w:val="0D42C668"/>
    <w:rsid w:val="0E5E11BA"/>
    <w:rsid w:val="0F3F9A08"/>
    <w:rsid w:val="101298D4"/>
    <w:rsid w:val="10548F0B"/>
    <w:rsid w:val="10F547D8"/>
    <w:rsid w:val="111EB5D9"/>
    <w:rsid w:val="117C7099"/>
    <w:rsid w:val="125C1A67"/>
    <w:rsid w:val="12F8F233"/>
    <w:rsid w:val="13951044"/>
    <w:rsid w:val="15EBA6CC"/>
    <w:rsid w:val="15EF8A68"/>
    <w:rsid w:val="16A0F60F"/>
    <w:rsid w:val="1992C158"/>
    <w:rsid w:val="19C2306D"/>
    <w:rsid w:val="1AA5CD70"/>
    <w:rsid w:val="1B13CA08"/>
    <w:rsid w:val="1CC04985"/>
    <w:rsid w:val="1CD0A1E8"/>
    <w:rsid w:val="1CF0EE65"/>
    <w:rsid w:val="1DA77532"/>
    <w:rsid w:val="1E269E37"/>
    <w:rsid w:val="1FE3D6BA"/>
    <w:rsid w:val="20FAAEF3"/>
    <w:rsid w:val="22A89246"/>
    <w:rsid w:val="22BFF0A5"/>
    <w:rsid w:val="24578967"/>
    <w:rsid w:val="28A9E36B"/>
    <w:rsid w:val="28DDBD58"/>
    <w:rsid w:val="2A64C8C3"/>
    <w:rsid w:val="2A710B16"/>
    <w:rsid w:val="2BF5FE4C"/>
    <w:rsid w:val="2C6D2F27"/>
    <w:rsid w:val="2CCC20D1"/>
    <w:rsid w:val="2D5F9543"/>
    <w:rsid w:val="2D7E8DB9"/>
    <w:rsid w:val="2D8F396A"/>
    <w:rsid w:val="2F6A2320"/>
    <w:rsid w:val="2FDBE920"/>
    <w:rsid w:val="30BA87F9"/>
    <w:rsid w:val="32D2357C"/>
    <w:rsid w:val="33611A11"/>
    <w:rsid w:val="36224BEA"/>
    <w:rsid w:val="36557CC8"/>
    <w:rsid w:val="374F3CEE"/>
    <w:rsid w:val="3814867E"/>
    <w:rsid w:val="38B6FCEA"/>
    <w:rsid w:val="3A78B92B"/>
    <w:rsid w:val="3B2EAC1D"/>
    <w:rsid w:val="3B6CFCD6"/>
    <w:rsid w:val="3BDF0851"/>
    <w:rsid w:val="3E452429"/>
    <w:rsid w:val="3EC1490F"/>
    <w:rsid w:val="4011DADB"/>
    <w:rsid w:val="41138972"/>
    <w:rsid w:val="444628F0"/>
    <w:rsid w:val="44DAB401"/>
    <w:rsid w:val="45D86BDF"/>
    <w:rsid w:val="46124BB8"/>
    <w:rsid w:val="46345A4B"/>
    <w:rsid w:val="46A3EB85"/>
    <w:rsid w:val="49F518E0"/>
    <w:rsid w:val="4C74E648"/>
    <w:rsid w:val="4CC7374A"/>
    <w:rsid w:val="4D19AF99"/>
    <w:rsid w:val="4D2F8601"/>
    <w:rsid w:val="4E03BA8E"/>
    <w:rsid w:val="4ECFA917"/>
    <w:rsid w:val="4ED53094"/>
    <w:rsid w:val="5394B047"/>
    <w:rsid w:val="54315322"/>
    <w:rsid w:val="567EF6F8"/>
    <w:rsid w:val="56BA4551"/>
    <w:rsid w:val="57138A05"/>
    <w:rsid w:val="585483FF"/>
    <w:rsid w:val="5E34225C"/>
    <w:rsid w:val="6094BC48"/>
    <w:rsid w:val="62DC58A5"/>
    <w:rsid w:val="62F78EB8"/>
    <w:rsid w:val="63ECFDDD"/>
    <w:rsid w:val="63F0B013"/>
    <w:rsid w:val="65D65BC9"/>
    <w:rsid w:val="665D9624"/>
    <w:rsid w:val="6856F455"/>
    <w:rsid w:val="6B9A142B"/>
    <w:rsid w:val="6C267B48"/>
    <w:rsid w:val="6C4D4D07"/>
    <w:rsid w:val="6C7A97A8"/>
    <w:rsid w:val="6C7F159F"/>
    <w:rsid w:val="6CFA149F"/>
    <w:rsid w:val="6D7EC52B"/>
    <w:rsid w:val="6E0CA6E2"/>
    <w:rsid w:val="6E78739D"/>
    <w:rsid w:val="6F209C80"/>
    <w:rsid w:val="6FDE9DF6"/>
    <w:rsid w:val="6FE7A5C5"/>
    <w:rsid w:val="703B763E"/>
    <w:rsid w:val="71C087FD"/>
    <w:rsid w:val="724FAB4F"/>
    <w:rsid w:val="725E763E"/>
    <w:rsid w:val="73101738"/>
    <w:rsid w:val="742B6CA8"/>
    <w:rsid w:val="74B3C0C4"/>
    <w:rsid w:val="7512C357"/>
    <w:rsid w:val="7592CDB8"/>
    <w:rsid w:val="77A3F6D2"/>
    <w:rsid w:val="79340FD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8D2B8C4A-0D4C-43CD-88CF-2F7E0F33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qFormat="1"/>
    <w:lsdException w:name="Quote" w:uiPriority="17"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F5034A"/>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F5034A"/>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F5034A"/>
    <w:pPr>
      <w:keepNext/>
      <w:keepLines/>
      <w:pageBreakBefore/>
      <w:numPr>
        <w:numId w:val="6"/>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F5034A"/>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F5034A"/>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F5034A"/>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F5034A"/>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F5034A"/>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F5034A"/>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F5034A"/>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5034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5034A"/>
    <w:rPr>
      <w:rFonts w:ascii="Arial" w:hAnsi="Arial"/>
      <w:sz w:val="24"/>
    </w:rPr>
  </w:style>
  <w:style w:type="paragraph" w:styleId="Footer">
    <w:name w:val="footer"/>
    <w:basedOn w:val="Normal"/>
    <w:link w:val="FooterChar"/>
    <w:uiPriority w:val="99"/>
    <w:semiHidden/>
    <w:rsid w:val="00F5034A"/>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F5034A"/>
    <w:rPr>
      <w:rFonts w:ascii="Arial" w:hAnsi="Arial"/>
      <w:color w:val="000000" w:themeColor="text1"/>
      <w:sz w:val="20"/>
    </w:rPr>
  </w:style>
  <w:style w:type="character" w:styleId="PlaceholderText">
    <w:name w:val="Placeholder Text"/>
    <w:basedOn w:val="DefaultParagraphFont"/>
    <w:uiPriority w:val="99"/>
    <w:semiHidden/>
    <w:rsid w:val="00F5034A"/>
    <w:rPr>
      <w:color w:val="808080"/>
    </w:rPr>
  </w:style>
  <w:style w:type="character" w:customStyle="1" w:styleId="Heading1Char">
    <w:name w:val="Heading 1 Char"/>
    <w:aliases w:val="DocTitle Char"/>
    <w:basedOn w:val="DefaultParagraphFont"/>
    <w:link w:val="Heading1"/>
    <w:uiPriority w:val="39"/>
    <w:rsid w:val="00F5034A"/>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F5034A"/>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F5034A"/>
    <w:pPr>
      <w:numPr>
        <w:numId w:val="18"/>
      </w:numPr>
      <w:pBdr>
        <w:bottom w:val="single" w:sz="24" w:space="4" w:color="ECC8ED" w:themeColor="accent3" w:themeTint="33"/>
      </w:pBdr>
    </w:pPr>
  </w:style>
  <w:style w:type="paragraph" w:customStyle="1" w:styleId="Summarybullet">
    <w:name w:val="Summary bullet"/>
    <w:basedOn w:val="Summaryparagraph"/>
    <w:uiPriority w:val="1"/>
    <w:qFormat/>
    <w:rsid w:val="00F5034A"/>
    <w:pPr>
      <w:numPr>
        <w:ilvl w:val="1"/>
      </w:numPr>
    </w:pPr>
  </w:style>
  <w:style w:type="paragraph" w:customStyle="1" w:styleId="Summaryheading">
    <w:name w:val="Summary heading"/>
    <w:basedOn w:val="Heading3"/>
    <w:next w:val="Summaryparagraph"/>
    <w:qFormat/>
    <w:rsid w:val="00F5034A"/>
    <w:rPr>
      <w:color w:val="702472" w:themeColor="accent3"/>
    </w:rPr>
  </w:style>
  <w:style w:type="character" w:customStyle="1" w:styleId="Heading3Char">
    <w:name w:val="Heading 3 Char"/>
    <w:aliases w:val="Heading 3 (double) Char"/>
    <w:basedOn w:val="DefaultParagraphFont"/>
    <w:link w:val="Heading3"/>
    <w:uiPriority w:val="8"/>
    <w:rsid w:val="00F5034A"/>
    <w:rPr>
      <w:rFonts w:ascii="Arial" w:eastAsiaTheme="majorEastAsia" w:hAnsi="Arial" w:cstheme="majorBidi"/>
      <w:b/>
      <w:color w:val="253268" w:themeColor="text2"/>
      <w:sz w:val="36"/>
      <w:szCs w:val="24"/>
    </w:rPr>
  </w:style>
  <w:style w:type="numbering" w:customStyle="1" w:styleId="ORRSummary">
    <w:name w:val="ORRSummary"/>
    <w:uiPriority w:val="99"/>
    <w:rsid w:val="00F5034A"/>
    <w:pPr>
      <w:numPr>
        <w:numId w:val="2"/>
      </w:numPr>
    </w:pPr>
  </w:style>
  <w:style w:type="paragraph" w:customStyle="1" w:styleId="Numberedparagraphdouble">
    <w:name w:val="Numbered paragraph (double)"/>
    <w:aliases w:val="Numbered paragraph (single)"/>
    <w:basedOn w:val="Normal"/>
    <w:uiPriority w:val="8"/>
    <w:qFormat/>
    <w:rsid w:val="00F5034A"/>
    <w:pPr>
      <w:numPr>
        <w:ilvl w:val="1"/>
        <w:numId w:val="6"/>
      </w:numPr>
    </w:pPr>
  </w:style>
  <w:style w:type="paragraph" w:customStyle="1" w:styleId="Bulletround">
    <w:name w:val="Bullet (round)"/>
    <w:aliases w:val="Bullet (square)"/>
    <w:basedOn w:val="Normal"/>
    <w:uiPriority w:val="9"/>
    <w:qFormat/>
    <w:rsid w:val="00F5034A"/>
    <w:pPr>
      <w:numPr>
        <w:ilvl w:val="5"/>
        <w:numId w:val="6"/>
      </w:numPr>
    </w:pPr>
  </w:style>
  <w:style w:type="paragraph" w:customStyle="1" w:styleId="Bullet-">
    <w:name w:val="Bullet (-)"/>
    <w:basedOn w:val="Normal"/>
    <w:uiPriority w:val="11"/>
    <w:qFormat/>
    <w:rsid w:val="00F5034A"/>
    <w:pPr>
      <w:numPr>
        <w:ilvl w:val="6"/>
        <w:numId w:val="6"/>
      </w:numPr>
    </w:pPr>
  </w:style>
  <w:style w:type="paragraph" w:customStyle="1" w:styleId="Bulletalpha">
    <w:name w:val="Bullet (alpha)"/>
    <w:basedOn w:val="Normal"/>
    <w:uiPriority w:val="11"/>
    <w:qFormat/>
    <w:rsid w:val="00F5034A"/>
    <w:pPr>
      <w:numPr>
        <w:ilvl w:val="2"/>
        <w:numId w:val="6"/>
      </w:numPr>
    </w:pPr>
  </w:style>
  <w:style w:type="paragraph" w:customStyle="1" w:styleId="Bulletroman">
    <w:name w:val="Bullet (roman)"/>
    <w:basedOn w:val="Normal"/>
    <w:uiPriority w:val="11"/>
    <w:qFormat/>
    <w:rsid w:val="00F5034A"/>
    <w:pPr>
      <w:numPr>
        <w:ilvl w:val="3"/>
        <w:numId w:val="6"/>
      </w:numPr>
    </w:pPr>
  </w:style>
  <w:style w:type="paragraph" w:customStyle="1" w:styleId="NormalBulletround">
    <w:name w:val="Normal Bullet (round)"/>
    <w:aliases w:val="Normal Bullet (square)"/>
    <w:basedOn w:val="Normal"/>
    <w:uiPriority w:val="4"/>
    <w:qFormat/>
    <w:rsid w:val="00F5034A"/>
    <w:pPr>
      <w:numPr>
        <w:ilvl w:val="4"/>
        <w:numId w:val="17"/>
      </w:numPr>
    </w:pPr>
  </w:style>
  <w:style w:type="paragraph" w:customStyle="1" w:styleId="NormalBullet-">
    <w:name w:val="Normal Bullet (-)"/>
    <w:basedOn w:val="Normal"/>
    <w:uiPriority w:val="5"/>
    <w:qFormat/>
    <w:rsid w:val="00F5034A"/>
    <w:pPr>
      <w:numPr>
        <w:ilvl w:val="5"/>
        <w:numId w:val="17"/>
      </w:numPr>
    </w:pPr>
  </w:style>
  <w:style w:type="paragraph" w:customStyle="1" w:styleId="NormalBulletalpha">
    <w:name w:val="Normal Bullet (alpha)"/>
    <w:basedOn w:val="Normal"/>
    <w:uiPriority w:val="5"/>
    <w:qFormat/>
    <w:rsid w:val="00F5034A"/>
    <w:pPr>
      <w:numPr>
        <w:ilvl w:val="1"/>
        <w:numId w:val="17"/>
      </w:numPr>
    </w:pPr>
  </w:style>
  <w:style w:type="paragraph" w:customStyle="1" w:styleId="NormalBulletroman">
    <w:name w:val="Normal Bullet (roman)"/>
    <w:basedOn w:val="Normal"/>
    <w:uiPriority w:val="5"/>
    <w:qFormat/>
    <w:rsid w:val="00F5034A"/>
    <w:pPr>
      <w:numPr>
        <w:ilvl w:val="2"/>
        <w:numId w:val="17"/>
      </w:numPr>
    </w:pPr>
  </w:style>
  <w:style w:type="paragraph" w:customStyle="1" w:styleId="NormalBulletnumber">
    <w:name w:val="Normal Bullet (number)"/>
    <w:basedOn w:val="NormalBulletroman"/>
    <w:uiPriority w:val="6"/>
    <w:qFormat/>
    <w:rsid w:val="00F5034A"/>
    <w:pPr>
      <w:numPr>
        <w:ilvl w:val="3"/>
      </w:numPr>
    </w:pPr>
  </w:style>
  <w:style w:type="numbering" w:customStyle="1" w:styleId="ORRNormalList">
    <w:name w:val="ORRNormalList"/>
    <w:uiPriority w:val="99"/>
    <w:rsid w:val="00F5034A"/>
    <w:pPr>
      <w:numPr>
        <w:numId w:val="3"/>
      </w:numPr>
    </w:pPr>
  </w:style>
  <w:style w:type="paragraph" w:customStyle="1" w:styleId="Boxedparagraph">
    <w:name w:val="Boxed paragraph"/>
    <w:basedOn w:val="Normal"/>
    <w:uiPriority w:val="13"/>
    <w:qFormat/>
    <w:rsid w:val="00F5034A"/>
    <w:pPr>
      <w:numPr>
        <w:numId w:val="4"/>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F5034A"/>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F5034A"/>
    <w:pPr>
      <w:numPr>
        <w:ilvl w:val="1"/>
      </w:numPr>
    </w:pPr>
  </w:style>
  <w:style w:type="numbering" w:customStyle="1" w:styleId="ORRBoxed">
    <w:name w:val="ORRBoxed"/>
    <w:uiPriority w:val="99"/>
    <w:rsid w:val="00F5034A"/>
    <w:pPr>
      <w:numPr>
        <w:numId w:val="4"/>
      </w:numPr>
    </w:pPr>
  </w:style>
  <w:style w:type="paragraph" w:customStyle="1" w:styleId="Bulletchecklist">
    <w:name w:val="Bullet (checklist)"/>
    <w:basedOn w:val="Normal"/>
    <w:uiPriority w:val="9"/>
    <w:qFormat/>
    <w:rsid w:val="00F5034A"/>
    <w:pPr>
      <w:numPr>
        <w:numId w:val="5"/>
      </w:numPr>
    </w:pPr>
  </w:style>
  <w:style w:type="numbering" w:customStyle="1" w:styleId="ORRChecklist">
    <w:name w:val="ORRChecklist"/>
    <w:uiPriority w:val="99"/>
    <w:rsid w:val="00F5034A"/>
    <w:pPr>
      <w:numPr>
        <w:numId w:val="5"/>
      </w:numPr>
    </w:pPr>
  </w:style>
  <w:style w:type="character" w:customStyle="1" w:styleId="Heading4Char">
    <w:name w:val="Heading 4 Char"/>
    <w:aliases w:val="Heading 4 (double) Char"/>
    <w:basedOn w:val="DefaultParagraphFont"/>
    <w:link w:val="Heading4"/>
    <w:uiPriority w:val="27"/>
    <w:rsid w:val="00F5034A"/>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F5034A"/>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F5034A"/>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F5034A"/>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F5034A"/>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F5034A"/>
    <w:rPr>
      <w:rFonts w:ascii="Arial" w:eastAsiaTheme="majorEastAsia" w:hAnsi="Arial" w:cstheme="majorBidi"/>
      <w:i/>
      <w:iCs/>
      <w:color w:val="00476B"/>
      <w:sz w:val="24"/>
      <w:szCs w:val="21"/>
    </w:rPr>
  </w:style>
  <w:style w:type="paragraph" w:styleId="Quote">
    <w:name w:val="Quote"/>
    <w:basedOn w:val="Normal"/>
    <w:link w:val="QuoteChar"/>
    <w:uiPriority w:val="17"/>
    <w:qFormat/>
    <w:rsid w:val="00F5034A"/>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7"/>
    <w:rsid w:val="00F5034A"/>
    <w:rPr>
      <w:rFonts w:ascii="Arial" w:hAnsi="Arial"/>
      <w:b/>
      <w:iCs/>
      <w:color w:val="000000" w:themeColor="text1"/>
      <w:sz w:val="32"/>
    </w:rPr>
  </w:style>
  <w:style w:type="paragraph" w:customStyle="1" w:styleId="DoNotDelete">
    <w:name w:val="DoNotDelete"/>
    <w:basedOn w:val="Normal"/>
    <w:uiPriority w:val="49"/>
    <w:semiHidden/>
    <w:qFormat/>
    <w:rsid w:val="00F5034A"/>
    <w:pPr>
      <w:spacing w:after="0" w:line="240" w:lineRule="auto"/>
    </w:pPr>
    <w:rPr>
      <w:vanish/>
      <w:color w:val="FF0000"/>
    </w:rPr>
  </w:style>
  <w:style w:type="paragraph" w:customStyle="1" w:styleId="NormalNoSpace">
    <w:name w:val="NormalNoSpace"/>
    <w:basedOn w:val="Normal"/>
    <w:next w:val="Normal"/>
    <w:uiPriority w:val="3"/>
    <w:qFormat/>
    <w:rsid w:val="00F5034A"/>
    <w:pPr>
      <w:spacing w:after="0"/>
    </w:pPr>
  </w:style>
  <w:style w:type="paragraph" w:customStyle="1" w:styleId="Heading2NoToc">
    <w:name w:val="Heading 2NoToc"/>
    <w:basedOn w:val="Heading2NoNumb"/>
    <w:next w:val="NoSpacing"/>
    <w:uiPriority w:val="19"/>
    <w:qFormat/>
    <w:rsid w:val="00F5034A"/>
  </w:style>
  <w:style w:type="paragraph" w:styleId="TOC1">
    <w:name w:val="toc 1"/>
    <w:basedOn w:val="Normal"/>
    <w:next w:val="Normal"/>
    <w:autoRedefine/>
    <w:uiPriority w:val="39"/>
    <w:rsid w:val="00F5034A"/>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F5034A"/>
    <w:pPr>
      <w:spacing w:after="100"/>
      <w:ind w:left="425" w:right="425"/>
    </w:pPr>
  </w:style>
  <w:style w:type="paragraph" w:styleId="TOC3">
    <w:name w:val="toc 3"/>
    <w:basedOn w:val="Normal"/>
    <w:next w:val="Normal"/>
    <w:autoRedefine/>
    <w:uiPriority w:val="39"/>
    <w:semiHidden/>
    <w:rsid w:val="00F5034A"/>
    <w:pPr>
      <w:tabs>
        <w:tab w:val="right" w:leader="dot" w:pos="9628"/>
      </w:tabs>
      <w:spacing w:after="100"/>
      <w:ind w:left="567"/>
    </w:pPr>
  </w:style>
  <w:style w:type="character" w:styleId="Hyperlink">
    <w:name w:val="Hyperlink"/>
    <w:basedOn w:val="DefaultParagraphFont"/>
    <w:uiPriority w:val="99"/>
    <w:unhideWhenUsed/>
    <w:rsid w:val="00F5034A"/>
    <w:rPr>
      <w:color w:val="0563C1" w:themeColor="hyperlink"/>
      <w:u w:val="single"/>
    </w:rPr>
  </w:style>
  <w:style w:type="paragraph" w:styleId="Date">
    <w:name w:val="Date"/>
    <w:basedOn w:val="Normal"/>
    <w:next w:val="Normal"/>
    <w:link w:val="DateChar"/>
    <w:uiPriority w:val="99"/>
    <w:semiHidden/>
    <w:rsid w:val="00F5034A"/>
    <w:rPr>
      <w:b/>
      <w:color w:val="253268" w:themeColor="text2"/>
    </w:rPr>
  </w:style>
  <w:style w:type="character" w:customStyle="1" w:styleId="DateChar">
    <w:name w:val="Date Char"/>
    <w:basedOn w:val="DefaultParagraphFont"/>
    <w:link w:val="Date"/>
    <w:uiPriority w:val="99"/>
    <w:semiHidden/>
    <w:rsid w:val="00F5034A"/>
    <w:rPr>
      <w:rFonts w:ascii="Arial" w:hAnsi="Arial"/>
      <w:b/>
      <w:color w:val="253268" w:themeColor="text2"/>
      <w:sz w:val="24"/>
    </w:rPr>
  </w:style>
  <w:style w:type="paragraph" w:styleId="Subtitle">
    <w:name w:val="Subtitle"/>
    <w:basedOn w:val="Normal"/>
    <w:next w:val="Normal"/>
    <w:link w:val="SubtitleChar"/>
    <w:uiPriority w:val="39"/>
    <w:semiHidden/>
    <w:qFormat/>
    <w:rsid w:val="00F5034A"/>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F5034A"/>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F5034A"/>
    <w:pPr>
      <w:spacing w:after="0" w:line="240" w:lineRule="auto"/>
    </w:pPr>
  </w:style>
  <w:style w:type="character" w:customStyle="1" w:styleId="NoteHeadingChar">
    <w:name w:val="Note Heading Char"/>
    <w:basedOn w:val="DefaultParagraphFont"/>
    <w:link w:val="NoteHeading"/>
    <w:uiPriority w:val="99"/>
    <w:semiHidden/>
    <w:rsid w:val="00F5034A"/>
    <w:rPr>
      <w:rFonts w:ascii="Arial" w:hAnsi="Arial"/>
      <w:sz w:val="24"/>
    </w:rPr>
  </w:style>
  <w:style w:type="paragraph" w:styleId="BalloonText">
    <w:name w:val="Balloon Text"/>
    <w:basedOn w:val="Normal"/>
    <w:link w:val="BalloonTextChar"/>
    <w:uiPriority w:val="99"/>
    <w:semiHidden/>
    <w:unhideWhenUsed/>
    <w:rsid w:val="00F5034A"/>
    <w:pPr>
      <w:spacing w:after="0" w:line="240" w:lineRule="auto"/>
    </w:pPr>
    <w:rPr>
      <w:rFonts w:ascii="Segoe UI" w:hAnsi="Segoe UI" w:cs="Segoe UI"/>
      <w:sz w:val="18"/>
      <w:szCs w:val="18"/>
    </w:rPr>
  </w:style>
  <w:style w:type="table" w:styleId="TableGrid">
    <w:name w:val="Table Grid"/>
    <w:basedOn w:val="TableNormal"/>
    <w:uiPriority w:val="39"/>
    <w:rsid w:val="00F50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F5034A"/>
    <w:pPr>
      <w:spacing w:after="120" w:line="240" w:lineRule="auto"/>
    </w:pPr>
    <w:rPr>
      <w:sz w:val="20"/>
    </w:rPr>
  </w:style>
  <w:style w:type="paragraph" w:styleId="FootnoteText">
    <w:name w:val="footnote text"/>
    <w:basedOn w:val="Normal"/>
    <w:link w:val="FootnoteTextChar"/>
    <w:uiPriority w:val="99"/>
    <w:semiHidden/>
    <w:unhideWhenUsed/>
    <w:rsid w:val="00F5034A"/>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F5034A"/>
    <w:rPr>
      <w:rFonts w:ascii="Arial" w:hAnsi="Arial"/>
      <w:sz w:val="20"/>
      <w:szCs w:val="20"/>
    </w:rPr>
  </w:style>
  <w:style w:type="character" w:styleId="FootnoteReference">
    <w:name w:val="footnote reference"/>
    <w:basedOn w:val="DefaultParagraphFont"/>
    <w:uiPriority w:val="99"/>
    <w:semiHidden/>
    <w:unhideWhenUsed/>
    <w:rsid w:val="00F5034A"/>
    <w:rPr>
      <w:vertAlign w:val="superscript"/>
    </w:rPr>
  </w:style>
  <w:style w:type="paragraph" w:customStyle="1" w:styleId="Heading2NoNumb">
    <w:name w:val="Heading 2NoNumb"/>
    <w:basedOn w:val="Normal"/>
    <w:next w:val="Normal"/>
    <w:uiPriority w:val="3"/>
    <w:qFormat/>
    <w:rsid w:val="00F5034A"/>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F5034A"/>
    <w:pPr>
      <w:keepNext/>
      <w:keepLines/>
      <w:numPr>
        <w:ilvl w:val="8"/>
        <w:numId w:val="6"/>
      </w:numPr>
      <w:spacing w:before="120" w:after="120" w:line="240" w:lineRule="auto"/>
    </w:pPr>
    <w:rPr>
      <w:b/>
    </w:rPr>
  </w:style>
  <w:style w:type="paragraph" w:styleId="NoSpacing">
    <w:name w:val="No Spacing"/>
    <w:uiPriority w:val="39"/>
    <w:semiHidden/>
    <w:qFormat/>
    <w:rsid w:val="00F5034A"/>
    <w:pPr>
      <w:spacing w:after="0" w:line="240" w:lineRule="auto"/>
    </w:pPr>
    <w:rPr>
      <w:rFonts w:ascii="Arial" w:hAnsi="Arial"/>
      <w:sz w:val="24"/>
    </w:rPr>
  </w:style>
  <w:style w:type="paragraph" w:customStyle="1" w:styleId="TableTitlesingle">
    <w:name w:val="TableTitle (single)"/>
    <w:basedOn w:val="Normal"/>
    <w:next w:val="Normal"/>
    <w:uiPriority w:val="17"/>
    <w:qFormat/>
    <w:rsid w:val="00F5034A"/>
    <w:pPr>
      <w:keepNext/>
      <w:keepLines/>
      <w:numPr>
        <w:ilvl w:val="7"/>
        <w:numId w:val="6"/>
      </w:numPr>
      <w:spacing w:before="120" w:after="120" w:line="240" w:lineRule="auto"/>
    </w:pPr>
    <w:rPr>
      <w:b/>
    </w:rPr>
  </w:style>
  <w:style w:type="paragraph" w:customStyle="1" w:styleId="TblHeading">
    <w:name w:val="Tbl Heading"/>
    <w:basedOn w:val="Normal"/>
    <w:uiPriority w:val="19"/>
    <w:qFormat/>
    <w:rsid w:val="00F5034A"/>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F5034A"/>
    <w:rPr>
      <w:color w:val="auto"/>
    </w:rPr>
  </w:style>
  <w:style w:type="paragraph" w:customStyle="1" w:styleId="TblHeadingCtr">
    <w:name w:val="Tbl Heading Ctr"/>
    <w:basedOn w:val="TblHeading"/>
    <w:uiPriority w:val="19"/>
    <w:qFormat/>
    <w:rsid w:val="00F5034A"/>
    <w:pPr>
      <w:jc w:val="center"/>
    </w:pPr>
  </w:style>
  <w:style w:type="paragraph" w:customStyle="1" w:styleId="TblHeadingFin">
    <w:name w:val="Tbl Heading Fin"/>
    <w:basedOn w:val="TblHeading"/>
    <w:uiPriority w:val="19"/>
    <w:qFormat/>
    <w:rsid w:val="00F5034A"/>
    <w:pPr>
      <w:jc w:val="center"/>
    </w:pPr>
  </w:style>
  <w:style w:type="paragraph" w:customStyle="1" w:styleId="TblText">
    <w:name w:val="Tbl Text"/>
    <w:basedOn w:val="Normal"/>
    <w:uiPriority w:val="19"/>
    <w:qFormat/>
    <w:rsid w:val="00F5034A"/>
    <w:pPr>
      <w:spacing w:before="120" w:after="120" w:line="240" w:lineRule="auto"/>
      <w:ind w:left="113"/>
    </w:pPr>
    <w:rPr>
      <w:sz w:val="22"/>
    </w:rPr>
  </w:style>
  <w:style w:type="paragraph" w:customStyle="1" w:styleId="TblTextCtr">
    <w:name w:val="Tbl Text Ctr"/>
    <w:basedOn w:val="TblText"/>
    <w:uiPriority w:val="19"/>
    <w:qFormat/>
    <w:rsid w:val="00F5034A"/>
    <w:pPr>
      <w:jc w:val="center"/>
    </w:pPr>
  </w:style>
  <w:style w:type="paragraph" w:customStyle="1" w:styleId="TblTextFin">
    <w:name w:val="Tbl Text Fin"/>
    <w:basedOn w:val="TblTextCtr"/>
    <w:uiPriority w:val="19"/>
    <w:qFormat/>
    <w:rsid w:val="00F5034A"/>
    <w:pPr>
      <w:jc w:val="right"/>
    </w:pPr>
  </w:style>
  <w:style w:type="paragraph" w:customStyle="1" w:styleId="TblTextFinTotal">
    <w:name w:val="Tbl Text Fin Total"/>
    <w:basedOn w:val="TblTextFin"/>
    <w:uiPriority w:val="19"/>
    <w:qFormat/>
    <w:rsid w:val="00F5034A"/>
    <w:rPr>
      <w:b/>
    </w:rPr>
  </w:style>
  <w:style w:type="paragraph" w:customStyle="1" w:styleId="TblTextTotal">
    <w:name w:val="Tbl Text Total"/>
    <w:basedOn w:val="TblText"/>
    <w:uiPriority w:val="19"/>
    <w:qFormat/>
    <w:rsid w:val="00F5034A"/>
    <w:rPr>
      <w:b/>
    </w:rPr>
  </w:style>
  <w:style w:type="paragraph" w:customStyle="1" w:styleId="Bulletnumber">
    <w:name w:val="Bullet (number)"/>
    <w:basedOn w:val="Bulletroman"/>
    <w:uiPriority w:val="12"/>
    <w:qFormat/>
    <w:rsid w:val="00F5034A"/>
    <w:pPr>
      <w:numPr>
        <w:ilvl w:val="4"/>
      </w:numPr>
    </w:pPr>
  </w:style>
  <w:style w:type="paragraph" w:customStyle="1" w:styleId="BodyText1">
    <w:name w:val="Body Text 1"/>
    <w:basedOn w:val="Normal"/>
    <w:uiPriority w:val="9"/>
    <w:qFormat/>
    <w:rsid w:val="00F5034A"/>
    <w:pPr>
      <w:ind w:left="851"/>
    </w:pPr>
  </w:style>
  <w:style w:type="paragraph" w:customStyle="1" w:styleId="ImageMsg">
    <w:name w:val="ImageMsg"/>
    <w:basedOn w:val="Normal"/>
    <w:uiPriority w:val="49"/>
    <w:semiHidden/>
    <w:rsid w:val="00F5034A"/>
    <w:rPr>
      <w:b/>
      <w:vanish/>
    </w:rPr>
  </w:style>
  <w:style w:type="paragraph" w:customStyle="1" w:styleId="TblSource">
    <w:name w:val="Tbl Source"/>
    <w:basedOn w:val="Normal"/>
    <w:next w:val="Normal"/>
    <w:uiPriority w:val="20"/>
    <w:qFormat/>
    <w:rsid w:val="00F5034A"/>
    <w:rPr>
      <w:i/>
      <w:sz w:val="22"/>
    </w:rPr>
  </w:style>
  <w:style w:type="paragraph" w:customStyle="1" w:styleId="Date2">
    <w:name w:val="Date2"/>
    <w:basedOn w:val="Normal"/>
    <w:next w:val="Normal"/>
    <w:uiPriority w:val="29"/>
    <w:semiHidden/>
    <w:qFormat/>
    <w:rsid w:val="00F5034A"/>
    <w:rPr>
      <w:color w:val="FFFFFF"/>
      <w:sz w:val="23"/>
    </w:rPr>
  </w:style>
  <w:style w:type="paragraph" w:customStyle="1" w:styleId="FooterHalf">
    <w:name w:val="FooterHalf"/>
    <w:basedOn w:val="Footer"/>
    <w:uiPriority w:val="49"/>
    <w:semiHidden/>
    <w:qFormat/>
    <w:rsid w:val="00F5034A"/>
    <w:rPr>
      <w:sz w:val="10"/>
    </w:rPr>
  </w:style>
  <w:style w:type="paragraph" w:customStyle="1" w:styleId="FooterTop">
    <w:name w:val="FooterTop"/>
    <w:basedOn w:val="Footer"/>
    <w:uiPriority w:val="49"/>
    <w:semiHidden/>
    <w:qFormat/>
    <w:rsid w:val="00F5034A"/>
    <w:pPr>
      <w:tabs>
        <w:tab w:val="clear" w:pos="9639"/>
        <w:tab w:val="right" w:pos="340"/>
      </w:tabs>
      <w:spacing w:after="120"/>
    </w:pPr>
  </w:style>
  <w:style w:type="paragraph" w:customStyle="1" w:styleId="SingleNum">
    <w:name w:val="SingleNum"/>
    <w:basedOn w:val="Normal"/>
    <w:uiPriority w:val="3"/>
    <w:qFormat/>
    <w:rsid w:val="00F5034A"/>
    <w:pPr>
      <w:numPr>
        <w:numId w:val="17"/>
      </w:numPr>
    </w:pPr>
  </w:style>
  <w:style w:type="paragraph" w:customStyle="1" w:styleId="Summarybullet-">
    <w:name w:val="Summary bullet (-)"/>
    <w:basedOn w:val="Summaryparagraph"/>
    <w:uiPriority w:val="1"/>
    <w:qFormat/>
    <w:rsid w:val="00F5034A"/>
    <w:pPr>
      <w:numPr>
        <w:ilvl w:val="2"/>
      </w:numPr>
    </w:pPr>
  </w:style>
  <w:style w:type="paragraph" w:customStyle="1" w:styleId="Boxedbullet-">
    <w:name w:val="Boxed bullet (-)"/>
    <w:basedOn w:val="Boxedparagraph"/>
    <w:uiPriority w:val="14"/>
    <w:qFormat/>
    <w:rsid w:val="00F5034A"/>
    <w:pPr>
      <w:numPr>
        <w:ilvl w:val="2"/>
      </w:numPr>
    </w:pPr>
  </w:style>
  <w:style w:type="numbering" w:customStyle="1" w:styleId="ORRMain">
    <w:name w:val="ORRMain"/>
    <w:uiPriority w:val="99"/>
    <w:rsid w:val="00F5034A"/>
    <w:pPr>
      <w:numPr>
        <w:numId w:val="6"/>
      </w:numPr>
    </w:pPr>
  </w:style>
  <w:style w:type="paragraph" w:customStyle="1" w:styleId="NormalWhite">
    <w:name w:val="NormalWhite"/>
    <w:basedOn w:val="Normal"/>
    <w:uiPriority w:val="49"/>
    <w:semiHidden/>
    <w:qFormat/>
    <w:rsid w:val="00F5034A"/>
    <w:pPr>
      <w:spacing w:after="0" w:line="240" w:lineRule="auto"/>
    </w:pPr>
    <w:rPr>
      <w:color w:val="FFFFFF" w:themeColor="background2"/>
    </w:rPr>
  </w:style>
  <w:style w:type="paragraph" w:customStyle="1" w:styleId="DocLogo">
    <w:name w:val="DocLogo"/>
    <w:basedOn w:val="Normal"/>
    <w:uiPriority w:val="49"/>
    <w:semiHidden/>
    <w:qFormat/>
    <w:rsid w:val="00F5034A"/>
    <w:pPr>
      <w:spacing w:after="2000"/>
    </w:pPr>
  </w:style>
  <w:style w:type="character" w:customStyle="1" w:styleId="BalloonTextChar">
    <w:name w:val="Balloon Text Char"/>
    <w:basedOn w:val="DefaultParagraphFont"/>
    <w:link w:val="BalloonText"/>
    <w:uiPriority w:val="99"/>
    <w:semiHidden/>
    <w:rsid w:val="00F5034A"/>
    <w:rPr>
      <w:rFonts w:ascii="Segoe UI" w:hAnsi="Segoe UI" w:cs="Segoe UI"/>
      <w:sz w:val="18"/>
      <w:szCs w:val="18"/>
    </w:rPr>
  </w:style>
  <w:style w:type="paragraph" w:styleId="ListParagraph">
    <w:name w:val="List Paragraph"/>
    <w:basedOn w:val="Normal"/>
    <w:uiPriority w:val="39"/>
    <w:semiHidden/>
    <w:qFormat/>
    <w:rsid w:val="00F5034A"/>
    <w:pPr>
      <w:ind w:left="720"/>
      <w:contextualSpacing/>
    </w:pPr>
  </w:style>
  <w:style w:type="paragraph" w:customStyle="1" w:styleId="HighlightPurple">
    <w:name w:val="HighlightPurple"/>
    <w:basedOn w:val="Normal"/>
    <w:uiPriority w:val="17"/>
    <w:qFormat/>
    <w:rsid w:val="00F5034A"/>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7"/>
    <w:qFormat/>
    <w:rsid w:val="00F5034A"/>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F5034A"/>
    <w:rPr>
      <w:sz w:val="16"/>
      <w:szCs w:val="16"/>
    </w:rPr>
  </w:style>
  <w:style w:type="paragraph" w:styleId="CommentText">
    <w:name w:val="annotation text"/>
    <w:basedOn w:val="Normal"/>
    <w:link w:val="CommentTextChar"/>
    <w:uiPriority w:val="99"/>
    <w:unhideWhenUsed/>
    <w:rsid w:val="00F5034A"/>
    <w:pPr>
      <w:spacing w:line="240" w:lineRule="auto"/>
    </w:pPr>
  </w:style>
  <w:style w:type="character" w:customStyle="1" w:styleId="CommentTextChar">
    <w:name w:val="Comment Text Char"/>
    <w:basedOn w:val="DefaultParagraphFont"/>
    <w:link w:val="CommentText"/>
    <w:uiPriority w:val="99"/>
    <w:rsid w:val="00F5034A"/>
    <w:rPr>
      <w:rFonts w:ascii="Arial" w:hAnsi="Arial"/>
      <w:sz w:val="24"/>
    </w:rPr>
  </w:style>
  <w:style w:type="paragraph" w:styleId="CommentSubject">
    <w:name w:val="annotation subject"/>
    <w:basedOn w:val="CommentText"/>
    <w:next w:val="CommentText"/>
    <w:link w:val="CommentSubjectChar"/>
    <w:uiPriority w:val="99"/>
    <w:semiHidden/>
    <w:unhideWhenUsed/>
    <w:rsid w:val="00F5034A"/>
    <w:rPr>
      <w:b/>
      <w:bCs/>
    </w:rPr>
  </w:style>
  <w:style w:type="character" w:customStyle="1" w:styleId="CommentSubjectChar">
    <w:name w:val="Comment Subject Char"/>
    <w:basedOn w:val="CommentTextChar"/>
    <w:link w:val="CommentSubject"/>
    <w:uiPriority w:val="99"/>
    <w:semiHidden/>
    <w:rsid w:val="00F5034A"/>
    <w:rPr>
      <w:rFonts w:ascii="Arial" w:hAnsi="Arial"/>
      <w:b/>
      <w:bCs/>
      <w:sz w:val="24"/>
    </w:rPr>
  </w:style>
  <w:style w:type="character" w:customStyle="1" w:styleId="UnresolvedMention1">
    <w:name w:val="Unresolved Mention1"/>
    <w:basedOn w:val="DefaultParagraphFont"/>
    <w:uiPriority w:val="99"/>
    <w:semiHidden/>
    <w:unhideWhenUsed/>
    <w:rsid w:val="00F5034A"/>
    <w:rPr>
      <w:color w:val="605E5C"/>
      <w:shd w:val="clear" w:color="auto" w:fill="E1DFDD"/>
    </w:rPr>
  </w:style>
  <w:style w:type="paragraph" w:customStyle="1" w:styleId="KeyMessage">
    <w:name w:val="KeyMessage"/>
    <w:basedOn w:val="Normal"/>
    <w:next w:val="Numberedparagraphdouble"/>
    <w:uiPriority w:val="2"/>
    <w:qFormat/>
    <w:rsid w:val="00F5034A"/>
    <w:rPr>
      <w:b/>
      <w:color w:val="514F86"/>
      <w:sz w:val="26"/>
    </w:rPr>
  </w:style>
  <w:style w:type="paragraph" w:customStyle="1" w:styleId="RagLetter">
    <w:name w:val="RagLetter"/>
    <w:basedOn w:val="Normal"/>
    <w:uiPriority w:val="49"/>
    <w:semiHidden/>
    <w:qFormat/>
    <w:rsid w:val="00F5034A"/>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F5034A"/>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F5034A"/>
    <w:pPr>
      <w:spacing w:before="0"/>
    </w:pPr>
  </w:style>
  <w:style w:type="character" w:customStyle="1" w:styleId="chrRagIcon">
    <w:name w:val="chrRagIcon"/>
    <w:basedOn w:val="DefaultParagraphFont"/>
    <w:uiPriority w:val="49"/>
    <w:semiHidden/>
    <w:qFormat/>
    <w:rsid w:val="00F5034A"/>
    <w:rPr>
      <w:position w:val="-4"/>
    </w:rPr>
  </w:style>
  <w:style w:type="character" w:customStyle="1" w:styleId="chrSubTitle">
    <w:name w:val="chrSubTitle"/>
    <w:basedOn w:val="DefaultParagraphFont"/>
    <w:uiPriority w:val="1"/>
    <w:qFormat/>
    <w:rsid w:val="00F5034A"/>
    <w:rPr>
      <w:rFonts w:ascii="Arial" w:hAnsi="Arial"/>
      <w:bCs/>
      <w:sz w:val="40"/>
    </w:rPr>
  </w:style>
  <w:style w:type="paragraph" w:customStyle="1" w:styleId="HighlightLilac">
    <w:name w:val="HighlightLilac"/>
    <w:basedOn w:val="Normal"/>
    <w:uiPriority w:val="17"/>
    <w:qFormat/>
    <w:rsid w:val="00F5034A"/>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7"/>
    <w:qFormat/>
    <w:rsid w:val="00F5034A"/>
    <w:pPr>
      <w:numPr>
        <w:numId w:val="8"/>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F5034A"/>
    <w:pPr>
      <w:numPr>
        <w:numId w:val="7"/>
      </w:numPr>
    </w:pPr>
  </w:style>
  <w:style w:type="paragraph" w:customStyle="1" w:styleId="HighlightPurpleWide">
    <w:name w:val="HighlightPurpleWide"/>
    <w:basedOn w:val="Normal"/>
    <w:uiPriority w:val="17"/>
    <w:qFormat/>
    <w:rsid w:val="00F5034A"/>
    <w:pPr>
      <w:numPr>
        <w:ilvl w:val="1"/>
        <w:numId w:val="8"/>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7"/>
    <w:qFormat/>
    <w:rsid w:val="00F5034A"/>
    <w:pPr>
      <w:numPr>
        <w:ilvl w:val="2"/>
        <w:numId w:val="8"/>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F5034A"/>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F5034A"/>
    <w:rPr>
      <w:color w:val="FFFFFF" w:themeColor="background1"/>
    </w:rPr>
  </w:style>
  <w:style w:type="paragraph" w:customStyle="1" w:styleId="HeaderTitle">
    <w:name w:val="HeaderTitle"/>
    <w:basedOn w:val="Header"/>
    <w:uiPriority w:val="3"/>
    <w:qFormat/>
    <w:rsid w:val="00F5034A"/>
    <w:pPr>
      <w:spacing w:after="360"/>
    </w:pPr>
    <w:rPr>
      <w:b/>
      <w:color w:val="253268" w:themeColor="text2"/>
    </w:rPr>
  </w:style>
  <w:style w:type="paragraph" w:customStyle="1" w:styleId="TblHeadingKeyPerformance">
    <w:name w:val="TblHeadingKeyPerformance"/>
    <w:basedOn w:val="TblHeading"/>
    <w:uiPriority w:val="49"/>
    <w:semiHidden/>
    <w:qFormat/>
    <w:rsid w:val="00F5034A"/>
    <w:pPr>
      <w:keepNext/>
      <w:keepLines/>
      <w:spacing w:before="160" w:after="160"/>
      <w:jc w:val="center"/>
    </w:pPr>
  </w:style>
  <w:style w:type="paragraph" w:customStyle="1" w:styleId="DividerTitle">
    <w:name w:val="Divider Title"/>
    <w:basedOn w:val="Normal"/>
    <w:uiPriority w:val="39"/>
    <w:qFormat/>
    <w:rsid w:val="00F5034A"/>
    <w:pPr>
      <w:keepNext/>
      <w:keepLines/>
      <w:spacing w:before="720"/>
    </w:pPr>
    <w:rPr>
      <w:b/>
      <w:color w:val="253268" w:themeColor="text2"/>
      <w:sz w:val="60"/>
    </w:rPr>
  </w:style>
  <w:style w:type="paragraph" w:customStyle="1" w:styleId="DividerTitleSpace">
    <w:name w:val="Divider TitleSpace"/>
    <w:basedOn w:val="DividerTitle"/>
    <w:uiPriority w:val="39"/>
    <w:qFormat/>
    <w:rsid w:val="00F5034A"/>
    <w:pPr>
      <w:pageBreakBefore/>
      <w:spacing w:before="0"/>
    </w:pPr>
  </w:style>
  <w:style w:type="paragraph" w:customStyle="1" w:styleId="DividerSubTitle">
    <w:name w:val="Divider SubTitle"/>
    <w:basedOn w:val="DividerTitle"/>
    <w:next w:val="Numberedparagraphdouble"/>
    <w:uiPriority w:val="39"/>
    <w:qFormat/>
    <w:rsid w:val="00F5034A"/>
    <w:pPr>
      <w:spacing w:before="240" w:after="10000"/>
    </w:pPr>
    <w:rPr>
      <w:sz w:val="48"/>
    </w:rPr>
  </w:style>
  <w:style w:type="paragraph" w:styleId="TOC4">
    <w:name w:val="toc 4"/>
    <w:basedOn w:val="Normal"/>
    <w:next w:val="Normal"/>
    <w:autoRedefine/>
    <w:uiPriority w:val="39"/>
    <w:rsid w:val="00F5034A"/>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F5034A"/>
    <w:pPr>
      <w:spacing w:before="720"/>
    </w:pPr>
  </w:style>
  <w:style w:type="paragraph" w:styleId="Bibliography">
    <w:name w:val="Bibliography"/>
    <w:basedOn w:val="Normal"/>
    <w:next w:val="Normal"/>
    <w:uiPriority w:val="37"/>
    <w:unhideWhenUsed/>
    <w:rsid w:val="00F5034A"/>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F5034A"/>
    <w:pPr>
      <w:numPr>
        <w:numId w:val="9"/>
      </w:numPr>
      <w:ind w:left="0" w:firstLine="0"/>
    </w:pPr>
  </w:style>
  <w:style w:type="paragraph" w:customStyle="1" w:styleId="AnnexParagraph">
    <w:name w:val="Annex Paragraph"/>
    <w:basedOn w:val="Normal"/>
    <w:uiPriority w:val="22"/>
    <w:qFormat/>
    <w:rsid w:val="00F5034A"/>
    <w:pPr>
      <w:numPr>
        <w:ilvl w:val="1"/>
        <w:numId w:val="9"/>
      </w:numPr>
    </w:pPr>
  </w:style>
  <w:style w:type="numbering" w:customStyle="1" w:styleId="ORRAnnex">
    <w:name w:val="ORRAnnex"/>
    <w:uiPriority w:val="99"/>
    <w:rsid w:val="00F5034A"/>
    <w:pPr>
      <w:numPr>
        <w:numId w:val="9"/>
      </w:numPr>
    </w:pPr>
  </w:style>
  <w:style w:type="paragraph" w:customStyle="1" w:styleId="AnnexBulletAlpha">
    <w:name w:val="Annex Bullet (Alpha)"/>
    <w:basedOn w:val="Normal"/>
    <w:uiPriority w:val="24"/>
    <w:qFormat/>
    <w:rsid w:val="00F5034A"/>
    <w:pPr>
      <w:numPr>
        <w:ilvl w:val="2"/>
        <w:numId w:val="9"/>
      </w:numPr>
    </w:pPr>
  </w:style>
  <w:style w:type="paragraph" w:customStyle="1" w:styleId="AnnexBulletroman">
    <w:name w:val="Annex Bullet (roman)"/>
    <w:basedOn w:val="Normal"/>
    <w:uiPriority w:val="24"/>
    <w:qFormat/>
    <w:rsid w:val="00F5034A"/>
    <w:pPr>
      <w:numPr>
        <w:ilvl w:val="3"/>
        <w:numId w:val="9"/>
      </w:numPr>
    </w:pPr>
  </w:style>
  <w:style w:type="paragraph" w:customStyle="1" w:styleId="AnnexBulletnumber">
    <w:name w:val="Annex Bullet (number)"/>
    <w:basedOn w:val="Normal"/>
    <w:uiPriority w:val="25"/>
    <w:qFormat/>
    <w:rsid w:val="00F5034A"/>
    <w:pPr>
      <w:numPr>
        <w:ilvl w:val="4"/>
        <w:numId w:val="9"/>
      </w:numPr>
    </w:pPr>
  </w:style>
  <w:style w:type="paragraph" w:customStyle="1" w:styleId="AnnexBulletround">
    <w:name w:val="Annex Bullet (round)"/>
    <w:basedOn w:val="Normal"/>
    <w:uiPriority w:val="23"/>
    <w:qFormat/>
    <w:rsid w:val="00F5034A"/>
    <w:pPr>
      <w:numPr>
        <w:ilvl w:val="5"/>
        <w:numId w:val="9"/>
      </w:numPr>
    </w:pPr>
  </w:style>
  <w:style w:type="paragraph" w:customStyle="1" w:styleId="AnnexBullet-">
    <w:name w:val="Annex Bullet (-)"/>
    <w:basedOn w:val="Normal"/>
    <w:uiPriority w:val="24"/>
    <w:qFormat/>
    <w:rsid w:val="00F5034A"/>
    <w:pPr>
      <w:numPr>
        <w:ilvl w:val="6"/>
        <w:numId w:val="9"/>
      </w:numPr>
    </w:pPr>
  </w:style>
  <w:style w:type="paragraph" w:customStyle="1" w:styleId="AnnexTableTitle">
    <w:name w:val="Annex TableTitle"/>
    <w:basedOn w:val="Normal"/>
    <w:next w:val="AnnexParagraph"/>
    <w:uiPriority w:val="18"/>
    <w:qFormat/>
    <w:rsid w:val="00F5034A"/>
    <w:pPr>
      <w:numPr>
        <w:ilvl w:val="7"/>
        <w:numId w:val="9"/>
      </w:numPr>
      <w:spacing w:before="120" w:after="120"/>
    </w:pPr>
    <w:rPr>
      <w:b/>
    </w:rPr>
  </w:style>
  <w:style w:type="paragraph" w:customStyle="1" w:styleId="AnnexH3">
    <w:name w:val="Annex H3"/>
    <w:basedOn w:val="Heading3"/>
    <w:next w:val="AnnexParagraph"/>
    <w:uiPriority w:val="21"/>
    <w:qFormat/>
    <w:rsid w:val="00F5034A"/>
  </w:style>
  <w:style w:type="paragraph" w:customStyle="1" w:styleId="NormalTableTitle">
    <w:name w:val="Normal TableTitle"/>
    <w:basedOn w:val="Normal"/>
    <w:next w:val="Normal"/>
    <w:uiPriority w:val="17"/>
    <w:qFormat/>
    <w:rsid w:val="00F5034A"/>
    <w:pPr>
      <w:keepNext/>
      <w:keepLines/>
      <w:numPr>
        <w:ilvl w:val="6"/>
        <w:numId w:val="17"/>
      </w:numPr>
    </w:pPr>
    <w:rPr>
      <w:b/>
    </w:rPr>
  </w:style>
  <w:style w:type="paragraph" w:customStyle="1" w:styleId="NormalFigureTitle">
    <w:name w:val="Normal FigureTitle"/>
    <w:basedOn w:val="Normal"/>
    <w:next w:val="Normal"/>
    <w:uiPriority w:val="26"/>
    <w:qFormat/>
    <w:rsid w:val="00F5034A"/>
    <w:pPr>
      <w:keepNext/>
      <w:keepLines/>
      <w:numPr>
        <w:ilvl w:val="7"/>
        <w:numId w:val="17"/>
      </w:numPr>
    </w:pPr>
    <w:rPr>
      <w:b/>
    </w:rPr>
  </w:style>
  <w:style w:type="paragraph" w:customStyle="1" w:styleId="AnnexFigureTitle">
    <w:name w:val="Annex FigureTitle"/>
    <w:basedOn w:val="Normal"/>
    <w:next w:val="Normal"/>
    <w:uiPriority w:val="26"/>
    <w:rsid w:val="00F5034A"/>
    <w:pPr>
      <w:keepNext/>
      <w:keepLines/>
      <w:numPr>
        <w:ilvl w:val="8"/>
        <w:numId w:val="9"/>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15"/>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15"/>
      </w:numPr>
      <w:suppressAutoHyphens/>
      <w:spacing w:before="120" w:after="120" w:line="240" w:lineRule="auto"/>
    </w:pPr>
    <w:rPr>
      <w:rFonts w:eastAsia="Times New Roman" w:cs="Times New Roman"/>
      <w:bCs/>
      <w:szCs w:val="20"/>
    </w:rPr>
  </w:style>
  <w:style w:type="paragraph" w:styleId="ListNumber">
    <w:name w:val="List Number"/>
    <w:rsid w:val="00400432"/>
    <w:pPr>
      <w:numPr>
        <w:numId w:val="15"/>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 w:type="paragraph" w:styleId="TOC5">
    <w:name w:val="toc 5"/>
    <w:basedOn w:val="TOC1"/>
    <w:next w:val="Normal"/>
    <w:uiPriority w:val="39"/>
    <w:semiHidden/>
    <w:rsid w:val="00F5034A"/>
    <w:pPr>
      <w:tabs>
        <w:tab w:val="left" w:pos="1440"/>
      </w:tabs>
      <w:spacing w:after="100"/>
      <w:ind w:left="0" w:firstLine="0"/>
    </w:pPr>
  </w:style>
  <w:style w:type="numbering" w:customStyle="1" w:styleId="ORRCaseStudyLilacNumList">
    <w:name w:val="ORRCaseStudyLilacNumList"/>
    <w:uiPriority w:val="99"/>
    <w:rsid w:val="00F5034A"/>
    <w:pPr>
      <w:numPr>
        <w:numId w:val="16"/>
      </w:numPr>
    </w:pPr>
  </w:style>
  <w:style w:type="paragraph" w:customStyle="1" w:styleId="CaseStudyLilacheading">
    <w:name w:val="CaseStudyLilac heading"/>
    <w:basedOn w:val="HighlightLilac"/>
    <w:next w:val="CaseStudyLilacparagraph"/>
    <w:uiPriority w:val="15"/>
    <w:qFormat/>
    <w:rsid w:val="00F5034A"/>
    <w:pPr>
      <w:outlineLvl w:val="2"/>
    </w:pPr>
    <w:rPr>
      <w:b/>
      <w:sz w:val="28"/>
    </w:rPr>
  </w:style>
  <w:style w:type="paragraph" w:customStyle="1" w:styleId="CaseStudyLilacparagraph">
    <w:name w:val="CaseStudyLilac paragraph"/>
    <w:basedOn w:val="HighlightLilac"/>
    <w:uiPriority w:val="15"/>
    <w:qFormat/>
    <w:rsid w:val="00F5034A"/>
    <w:pPr>
      <w:numPr>
        <w:numId w:val="16"/>
      </w:numPr>
    </w:pPr>
  </w:style>
  <w:style w:type="paragraph" w:customStyle="1" w:styleId="CaseStudyLilacbullet">
    <w:name w:val="CaseStudyLilac bullet"/>
    <w:basedOn w:val="CaseStudyLilacparagraph"/>
    <w:uiPriority w:val="16"/>
    <w:qFormat/>
    <w:rsid w:val="00F5034A"/>
    <w:pPr>
      <w:numPr>
        <w:ilvl w:val="1"/>
      </w:numPr>
    </w:pPr>
  </w:style>
  <w:style w:type="paragraph" w:customStyle="1" w:styleId="CaseStudyLilacbullet-">
    <w:name w:val="CaseStudyLilac bullet (-)"/>
    <w:basedOn w:val="CaseStudyLilacbullet"/>
    <w:uiPriority w:val="16"/>
    <w:qFormat/>
    <w:rsid w:val="00F5034A"/>
    <w:pPr>
      <w:numPr>
        <w:ilvl w:val="2"/>
      </w:numPr>
    </w:pPr>
  </w:style>
  <w:style w:type="paragraph" w:customStyle="1" w:styleId="CaseStudyLilacbulletalpha">
    <w:name w:val="CaseStudyLilac bullet (alpha)"/>
    <w:basedOn w:val="CaseStudyLilacbullet-"/>
    <w:uiPriority w:val="16"/>
    <w:qFormat/>
    <w:rsid w:val="00F5034A"/>
    <w:pPr>
      <w:numPr>
        <w:ilvl w:val="3"/>
      </w:numPr>
    </w:pPr>
  </w:style>
  <w:style w:type="paragraph" w:customStyle="1" w:styleId="CaseStudyLilacbulletroman">
    <w:name w:val="CaseStudyLilac bullet (roman)"/>
    <w:basedOn w:val="CaseStudyLilacbulletalpha"/>
    <w:uiPriority w:val="16"/>
    <w:qFormat/>
    <w:rsid w:val="00F5034A"/>
    <w:pPr>
      <w:numPr>
        <w:ilvl w:val="4"/>
      </w:numPr>
    </w:pPr>
  </w:style>
  <w:style w:type="paragraph" w:customStyle="1" w:styleId="CaseStudyLilacbulletnumber">
    <w:name w:val="CaseStudyLilac bullet (number)"/>
    <w:basedOn w:val="CaseStudyLilacbulletroman"/>
    <w:uiPriority w:val="17"/>
    <w:qFormat/>
    <w:rsid w:val="00F5034A"/>
    <w:pPr>
      <w:numPr>
        <w:ilvl w:val="5"/>
      </w:numPr>
    </w:pPr>
  </w:style>
  <w:style w:type="paragraph" w:customStyle="1" w:styleId="Boxedbulletalpha">
    <w:name w:val="Boxed bullet (alpha)"/>
    <w:basedOn w:val="Bulletalpha"/>
    <w:uiPriority w:val="14"/>
    <w:qFormat/>
    <w:rsid w:val="00F5034A"/>
    <w:pPr>
      <w:numPr>
        <w:ilvl w:val="3"/>
        <w:numId w:val="4"/>
      </w:numPr>
      <w:pBdr>
        <w:top w:val="single" w:sz="24" w:space="10" w:color="253268" w:themeColor="text2"/>
        <w:left w:val="single" w:sz="24" w:space="15" w:color="253268" w:themeColor="text2"/>
        <w:bottom w:val="single" w:sz="24" w:space="10" w:color="253268" w:themeColor="text2"/>
        <w:right w:val="single" w:sz="24" w:space="15" w:color="253268" w:themeColor="text2"/>
      </w:pBdr>
    </w:pPr>
  </w:style>
  <w:style w:type="paragraph" w:customStyle="1" w:styleId="Boxedbulletroman">
    <w:name w:val="Boxed bullet (roman)"/>
    <w:basedOn w:val="Bulletroman"/>
    <w:uiPriority w:val="14"/>
    <w:qFormat/>
    <w:rsid w:val="00F5034A"/>
    <w:pPr>
      <w:numPr>
        <w:ilvl w:val="4"/>
        <w:numId w:val="4"/>
      </w:numPr>
      <w:pBdr>
        <w:top w:val="single" w:sz="24" w:space="10" w:color="253268" w:themeColor="text2"/>
        <w:left w:val="single" w:sz="24" w:space="15" w:color="253268" w:themeColor="text2"/>
        <w:bottom w:val="single" w:sz="24" w:space="10" w:color="253268" w:themeColor="text2"/>
        <w:right w:val="single" w:sz="24" w:space="15" w:color="253268" w:themeColor="text2"/>
      </w:pBdr>
    </w:pPr>
  </w:style>
  <w:style w:type="paragraph" w:customStyle="1" w:styleId="Boxedbulletnumber">
    <w:name w:val="Boxed bullet (number)"/>
    <w:basedOn w:val="Bulletnumber"/>
    <w:uiPriority w:val="15"/>
    <w:qFormat/>
    <w:rsid w:val="00F5034A"/>
    <w:pPr>
      <w:numPr>
        <w:ilvl w:val="5"/>
        <w:numId w:val="4"/>
      </w:numPr>
      <w:pBdr>
        <w:top w:val="single" w:sz="24" w:space="10" w:color="253268" w:themeColor="text2"/>
        <w:left w:val="single" w:sz="24" w:space="15" w:color="253268" w:themeColor="text2"/>
        <w:bottom w:val="single" w:sz="24" w:space="10" w:color="253268" w:themeColor="text2"/>
        <w:right w:val="single" w:sz="24" w:space="15" w:color="253268" w:themeColor="text2"/>
      </w:pBdr>
    </w:pPr>
  </w:style>
  <w:style w:type="paragraph" w:customStyle="1" w:styleId="Summarybulletalpha">
    <w:name w:val="Summary bullet (alpha)"/>
    <w:basedOn w:val="Bulletalpha"/>
    <w:uiPriority w:val="3"/>
    <w:qFormat/>
    <w:rsid w:val="00F5034A"/>
    <w:pPr>
      <w:numPr>
        <w:ilvl w:val="3"/>
        <w:numId w:val="18"/>
      </w:numPr>
      <w:pBdr>
        <w:bottom w:val="single" w:sz="24" w:space="4" w:color="ECC8ED" w:themeColor="accent3" w:themeTint="33"/>
      </w:pBdr>
    </w:pPr>
  </w:style>
  <w:style w:type="paragraph" w:customStyle="1" w:styleId="Summarybulletroman">
    <w:name w:val="Summary bullet (roman)"/>
    <w:basedOn w:val="Bulletroman"/>
    <w:uiPriority w:val="3"/>
    <w:qFormat/>
    <w:rsid w:val="00F5034A"/>
    <w:pPr>
      <w:numPr>
        <w:ilvl w:val="4"/>
        <w:numId w:val="18"/>
      </w:numPr>
      <w:pBdr>
        <w:bottom w:val="single" w:sz="24" w:space="4" w:color="ECC8ED" w:themeColor="accent3" w:themeTint="33"/>
      </w:pBdr>
    </w:pPr>
  </w:style>
  <w:style w:type="paragraph" w:customStyle="1" w:styleId="Summarybulletnumber">
    <w:name w:val="Summary bullet (number)"/>
    <w:basedOn w:val="Bulletnumber"/>
    <w:uiPriority w:val="3"/>
    <w:qFormat/>
    <w:rsid w:val="00F5034A"/>
    <w:pPr>
      <w:numPr>
        <w:ilvl w:val="5"/>
        <w:numId w:val="18"/>
      </w:numPr>
      <w:pBdr>
        <w:bottom w:val="single" w:sz="24" w:space="4" w:color="ECC8ED" w:themeColor="accent3" w:themeTint="33"/>
      </w:pBdr>
    </w:pPr>
  </w:style>
  <w:style w:type="paragraph" w:styleId="NormalWeb">
    <w:name w:val="Normal (Web)"/>
    <w:basedOn w:val="Normal"/>
    <w:uiPriority w:val="99"/>
    <w:semiHidden/>
    <w:unhideWhenUsed/>
    <w:rsid w:val="00AC1F51"/>
    <w:rPr>
      <w:rFonts w:ascii="Times New Roman" w:hAnsi="Times New Roman" w:cs="Times New Roman"/>
      <w:szCs w:val="24"/>
    </w:rPr>
  </w:style>
  <w:style w:type="character" w:styleId="Strong">
    <w:name w:val="Strong"/>
    <w:basedOn w:val="DefaultParagraphFont"/>
    <w:uiPriority w:val="22"/>
    <w:qFormat/>
    <w:rsid w:val="00551D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9191">
      <w:bodyDiv w:val="1"/>
      <w:marLeft w:val="0"/>
      <w:marRight w:val="0"/>
      <w:marTop w:val="0"/>
      <w:marBottom w:val="0"/>
      <w:divBdr>
        <w:top w:val="none" w:sz="0" w:space="0" w:color="auto"/>
        <w:left w:val="none" w:sz="0" w:space="0" w:color="auto"/>
        <w:bottom w:val="none" w:sz="0" w:space="0" w:color="auto"/>
        <w:right w:val="none" w:sz="0" w:space="0" w:color="auto"/>
      </w:divBdr>
    </w:div>
    <w:div w:id="139081407">
      <w:bodyDiv w:val="1"/>
      <w:marLeft w:val="0"/>
      <w:marRight w:val="0"/>
      <w:marTop w:val="0"/>
      <w:marBottom w:val="0"/>
      <w:divBdr>
        <w:top w:val="none" w:sz="0" w:space="0" w:color="auto"/>
        <w:left w:val="none" w:sz="0" w:space="0" w:color="auto"/>
        <w:bottom w:val="none" w:sz="0" w:space="0" w:color="auto"/>
        <w:right w:val="none" w:sz="0" w:space="0" w:color="auto"/>
      </w:divBdr>
    </w:div>
    <w:div w:id="248393272">
      <w:bodyDiv w:val="1"/>
      <w:marLeft w:val="0"/>
      <w:marRight w:val="0"/>
      <w:marTop w:val="0"/>
      <w:marBottom w:val="0"/>
      <w:divBdr>
        <w:top w:val="none" w:sz="0" w:space="0" w:color="auto"/>
        <w:left w:val="none" w:sz="0" w:space="0" w:color="auto"/>
        <w:bottom w:val="none" w:sz="0" w:space="0" w:color="auto"/>
        <w:right w:val="none" w:sz="0" w:space="0" w:color="auto"/>
      </w:divBdr>
    </w:div>
    <w:div w:id="671643858">
      <w:bodyDiv w:val="1"/>
      <w:marLeft w:val="0"/>
      <w:marRight w:val="0"/>
      <w:marTop w:val="0"/>
      <w:marBottom w:val="0"/>
      <w:divBdr>
        <w:top w:val="none" w:sz="0" w:space="0" w:color="auto"/>
        <w:left w:val="none" w:sz="0" w:space="0" w:color="auto"/>
        <w:bottom w:val="none" w:sz="0" w:space="0" w:color="auto"/>
        <w:right w:val="none" w:sz="0" w:space="0" w:color="auto"/>
      </w:divBdr>
      <w:divsChild>
        <w:div w:id="1102185988">
          <w:marLeft w:val="0"/>
          <w:marRight w:val="0"/>
          <w:marTop w:val="0"/>
          <w:marBottom w:val="0"/>
          <w:divBdr>
            <w:top w:val="none" w:sz="0" w:space="0" w:color="auto"/>
            <w:left w:val="none" w:sz="0" w:space="0" w:color="auto"/>
            <w:bottom w:val="none" w:sz="0" w:space="0" w:color="auto"/>
            <w:right w:val="none" w:sz="0" w:space="0" w:color="auto"/>
          </w:divBdr>
        </w:div>
      </w:divsChild>
    </w:div>
    <w:div w:id="683943519">
      <w:bodyDiv w:val="1"/>
      <w:marLeft w:val="0"/>
      <w:marRight w:val="0"/>
      <w:marTop w:val="0"/>
      <w:marBottom w:val="0"/>
      <w:divBdr>
        <w:top w:val="none" w:sz="0" w:space="0" w:color="auto"/>
        <w:left w:val="none" w:sz="0" w:space="0" w:color="auto"/>
        <w:bottom w:val="none" w:sz="0" w:space="0" w:color="auto"/>
        <w:right w:val="none" w:sz="0" w:space="0" w:color="auto"/>
      </w:divBdr>
    </w:div>
    <w:div w:id="734593030">
      <w:bodyDiv w:val="1"/>
      <w:marLeft w:val="0"/>
      <w:marRight w:val="0"/>
      <w:marTop w:val="0"/>
      <w:marBottom w:val="0"/>
      <w:divBdr>
        <w:top w:val="none" w:sz="0" w:space="0" w:color="auto"/>
        <w:left w:val="none" w:sz="0" w:space="0" w:color="auto"/>
        <w:bottom w:val="none" w:sz="0" w:space="0" w:color="auto"/>
        <w:right w:val="none" w:sz="0" w:space="0" w:color="auto"/>
      </w:divBdr>
    </w:div>
    <w:div w:id="1001274480">
      <w:bodyDiv w:val="1"/>
      <w:marLeft w:val="0"/>
      <w:marRight w:val="0"/>
      <w:marTop w:val="0"/>
      <w:marBottom w:val="0"/>
      <w:divBdr>
        <w:top w:val="none" w:sz="0" w:space="0" w:color="auto"/>
        <w:left w:val="none" w:sz="0" w:space="0" w:color="auto"/>
        <w:bottom w:val="none" w:sz="0" w:space="0" w:color="auto"/>
        <w:right w:val="none" w:sz="0" w:space="0" w:color="auto"/>
      </w:divBdr>
    </w:div>
    <w:div w:id="1207258956">
      <w:bodyDiv w:val="1"/>
      <w:marLeft w:val="0"/>
      <w:marRight w:val="0"/>
      <w:marTop w:val="0"/>
      <w:marBottom w:val="0"/>
      <w:divBdr>
        <w:top w:val="none" w:sz="0" w:space="0" w:color="auto"/>
        <w:left w:val="none" w:sz="0" w:space="0" w:color="auto"/>
        <w:bottom w:val="none" w:sz="0" w:space="0" w:color="auto"/>
        <w:right w:val="none" w:sz="0" w:space="0" w:color="auto"/>
      </w:divBdr>
    </w:div>
    <w:div w:id="1239241874">
      <w:bodyDiv w:val="1"/>
      <w:marLeft w:val="0"/>
      <w:marRight w:val="0"/>
      <w:marTop w:val="0"/>
      <w:marBottom w:val="0"/>
      <w:divBdr>
        <w:top w:val="none" w:sz="0" w:space="0" w:color="auto"/>
        <w:left w:val="none" w:sz="0" w:space="0" w:color="auto"/>
        <w:bottom w:val="none" w:sz="0" w:space="0" w:color="auto"/>
        <w:right w:val="none" w:sz="0" w:space="0" w:color="auto"/>
      </w:divBdr>
    </w:div>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 w:id="1383675891">
      <w:bodyDiv w:val="1"/>
      <w:marLeft w:val="0"/>
      <w:marRight w:val="0"/>
      <w:marTop w:val="0"/>
      <w:marBottom w:val="0"/>
      <w:divBdr>
        <w:top w:val="none" w:sz="0" w:space="0" w:color="auto"/>
        <w:left w:val="none" w:sz="0" w:space="0" w:color="auto"/>
        <w:bottom w:val="none" w:sz="0" w:space="0" w:color="auto"/>
        <w:right w:val="none" w:sz="0" w:space="0" w:color="auto"/>
      </w:divBdr>
    </w:div>
    <w:div w:id="1425879877">
      <w:bodyDiv w:val="1"/>
      <w:marLeft w:val="0"/>
      <w:marRight w:val="0"/>
      <w:marTop w:val="0"/>
      <w:marBottom w:val="0"/>
      <w:divBdr>
        <w:top w:val="none" w:sz="0" w:space="0" w:color="auto"/>
        <w:left w:val="none" w:sz="0" w:space="0" w:color="auto"/>
        <w:bottom w:val="none" w:sz="0" w:space="0" w:color="auto"/>
        <w:right w:val="none" w:sz="0" w:space="0" w:color="auto"/>
      </w:divBdr>
    </w:div>
    <w:div w:id="153932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orr.gov.uk/monitoring-regulation/rail/networks/network-rail/network-licence" TargetMode="External"/><Relationship Id="rId39" Type="http://schemas.openxmlformats.org/officeDocument/2006/relationships/header" Target="header10.xml"/><Relationship Id="rId21" Type="http://schemas.openxmlformats.org/officeDocument/2006/relationships/footer" Target="footer4.xml"/><Relationship Id="rId34" Type="http://schemas.openxmlformats.org/officeDocument/2006/relationships/image" Target="media/image5.png"/><Relationship Id="rId42" Type="http://schemas.openxmlformats.org/officeDocument/2006/relationships/header" Target="header1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orr.gov.uk/monitoring-regulation/rail/networks/network-rail/monitoring-performance/independent-reporters/asset-manag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header" Target="header7.xml"/><Relationship Id="rId37" Type="http://schemas.openxmlformats.org/officeDocument/2006/relationships/hyperlink" Target="http:\\www.orr.gov.uk/contact-us" TargetMode="External"/><Relationship Id="rId40" Type="http://schemas.openxmlformats.org/officeDocument/2006/relationships/footer" Target="footer7.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yperlink" Target="https://www.orr.gov.uk/monitoring-regulation/rail/networks/network-rail/monitoring-performance/targeted-assurance-review-reports" TargetMode="External"/><Relationship Id="rId36" Type="http://schemas.openxmlformats.org/officeDocument/2006/relationships/hyperlink" Target="http:\\www.orr.gov.uk" TargetMode="Externa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yperlink" Target="https://www.orr.gov.uk/media/23638"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https://www.orr.gov.uk/monitoring-regulation/rail/networks/network-rail/price-controls/pr23/final-determination" TargetMode="External"/><Relationship Id="rId30" Type="http://schemas.openxmlformats.org/officeDocument/2006/relationships/image" Target="media/image4.png"/><Relationship Id="rId35" Type="http://schemas.openxmlformats.org/officeDocument/2006/relationships/hyperlink" Target="http:\\www.nationalarchives.gov.uk/doc/open-government-licence/version/3" TargetMode="External"/><Relationship Id="rId43" Type="http://schemas.openxmlformats.org/officeDocument/2006/relationships/footer" Target="footer9.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www.orr.gov.uk/" TargetMode="External"/><Relationship Id="rId33" Type="http://schemas.openxmlformats.org/officeDocument/2006/relationships/header" Target="header8.xml"/><Relationship Id="rId38" Type="http://schemas.openxmlformats.org/officeDocument/2006/relationships/header" Target="header9.xml"/><Relationship Id="rId46"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bbc.co.uk/news/articles/c3rqwdx1p8lo" TargetMode="External"/><Relationship Id="rId2" Type="http://schemas.openxmlformats.org/officeDocument/2006/relationships/hyperlink" Target="https://www.newcivilengineer.com/latest/storm-henk-railways-and-roads-impacted-across-southern-and-western-england-03-01-2024/" TargetMode="External"/><Relationship Id="rId1" Type="http://schemas.openxmlformats.org/officeDocument/2006/relationships/hyperlink" Target="https://www.networkrailmediacentre.co.uk/news/preston-station-closed-to-passengers-due-to-storm-eunice" TargetMode="External"/></Relationships>
</file>

<file path=word/_rels/header1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94D84F92DC459EBC81297762C6E90F"/>
        <w:category>
          <w:name w:val="General"/>
          <w:gallery w:val="placeholder"/>
        </w:category>
        <w:types>
          <w:type w:val="bbPlcHdr"/>
        </w:types>
        <w:behaviors>
          <w:behavior w:val="content"/>
        </w:behaviors>
        <w:guid w:val="{C997FD03-74EB-477B-8092-BC811132503A}"/>
      </w:docPartPr>
      <w:docPartBody>
        <w:p w:rsidR="0076162E" w:rsidRDefault="0076162E" w:rsidP="0076162E">
          <w:pPr>
            <w:pStyle w:val="EB94D84F92DC459EBC81297762C6E90F"/>
          </w:pPr>
          <w:r w:rsidRPr="00F84A8A">
            <w:rPr>
              <w:rStyle w:val="PlaceholderText"/>
            </w:rPr>
            <w:t>[Title]</w:t>
          </w:r>
        </w:p>
      </w:docPartBody>
    </w:docPart>
    <w:docPart>
      <w:docPartPr>
        <w:name w:val="E9BBD74C08D74B3AB60B4418B88C5E7E"/>
        <w:category>
          <w:name w:val="General"/>
          <w:gallery w:val="placeholder"/>
        </w:category>
        <w:types>
          <w:type w:val="bbPlcHdr"/>
        </w:types>
        <w:behaviors>
          <w:behavior w:val="content"/>
        </w:behaviors>
        <w:guid w:val="{4DF04538-B10D-4FF8-8D04-B4F8B9D965BD}"/>
      </w:docPartPr>
      <w:docPartBody>
        <w:p w:rsidR="0076162E" w:rsidRDefault="0076162E" w:rsidP="0076162E">
          <w:pPr>
            <w:pStyle w:val="E9BBD74C08D74B3AB60B4418B88C5E7E"/>
          </w:pPr>
          <w:r w:rsidRPr="00F84A8A">
            <w:rPr>
              <w:rStyle w:val="PlaceholderText"/>
            </w:rPr>
            <w:t>[Subject]</w:t>
          </w:r>
        </w:p>
      </w:docPartBody>
    </w:docPart>
    <w:docPart>
      <w:docPartPr>
        <w:name w:val="22816AAB41314CC9A2F4AA7AE9DB3B40"/>
        <w:category>
          <w:name w:val="General"/>
          <w:gallery w:val="placeholder"/>
        </w:category>
        <w:types>
          <w:type w:val="bbPlcHdr"/>
        </w:types>
        <w:behaviors>
          <w:behavior w:val="content"/>
        </w:behaviors>
        <w:guid w:val="{2F54169C-AF2B-4337-948C-B20EE98F6F45}"/>
      </w:docPartPr>
      <w:docPartBody>
        <w:p w:rsidR="0076162E" w:rsidRDefault="0076162E" w:rsidP="0076162E">
          <w:pPr>
            <w:pStyle w:val="22816AAB41314CC9A2F4AA7AE9DB3B4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72CB1"/>
    <w:rsid w:val="0008634A"/>
    <w:rsid w:val="000A1C17"/>
    <w:rsid w:val="000B1AC2"/>
    <w:rsid w:val="00110623"/>
    <w:rsid w:val="001314E8"/>
    <w:rsid w:val="00157E4C"/>
    <w:rsid w:val="00197E8E"/>
    <w:rsid w:val="001B09E6"/>
    <w:rsid w:val="001D34EA"/>
    <w:rsid w:val="0021588C"/>
    <w:rsid w:val="0026180F"/>
    <w:rsid w:val="00282136"/>
    <w:rsid w:val="002E4576"/>
    <w:rsid w:val="00315237"/>
    <w:rsid w:val="00320D97"/>
    <w:rsid w:val="00366527"/>
    <w:rsid w:val="003A404E"/>
    <w:rsid w:val="003D684E"/>
    <w:rsid w:val="00405A01"/>
    <w:rsid w:val="00415DB6"/>
    <w:rsid w:val="00427A8B"/>
    <w:rsid w:val="00453672"/>
    <w:rsid w:val="00465309"/>
    <w:rsid w:val="005722FE"/>
    <w:rsid w:val="005A6A23"/>
    <w:rsid w:val="005D5DD0"/>
    <w:rsid w:val="005E0B5B"/>
    <w:rsid w:val="005F0BAF"/>
    <w:rsid w:val="005F52F5"/>
    <w:rsid w:val="00611998"/>
    <w:rsid w:val="00693C8B"/>
    <w:rsid w:val="00696275"/>
    <w:rsid w:val="00734434"/>
    <w:rsid w:val="007479A0"/>
    <w:rsid w:val="0076162E"/>
    <w:rsid w:val="007A7D43"/>
    <w:rsid w:val="007C3F77"/>
    <w:rsid w:val="00833719"/>
    <w:rsid w:val="008342A5"/>
    <w:rsid w:val="00843948"/>
    <w:rsid w:val="0084777F"/>
    <w:rsid w:val="008E168F"/>
    <w:rsid w:val="00912431"/>
    <w:rsid w:val="00936DD6"/>
    <w:rsid w:val="00974DB7"/>
    <w:rsid w:val="009E0644"/>
    <w:rsid w:val="009E3B4A"/>
    <w:rsid w:val="00A0518A"/>
    <w:rsid w:val="00A235F4"/>
    <w:rsid w:val="00A257DF"/>
    <w:rsid w:val="00A400FB"/>
    <w:rsid w:val="00A72823"/>
    <w:rsid w:val="00B02460"/>
    <w:rsid w:val="00B40F43"/>
    <w:rsid w:val="00B60B87"/>
    <w:rsid w:val="00B82D90"/>
    <w:rsid w:val="00B8326A"/>
    <w:rsid w:val="00B92F50"/>
    <w:rsid w:val="00B946CE"/>
    <w:rsid w:val="00BB3195"/>
    <w:rsid w:val="00BB712E"/>
    <w:rsid w:val="00BD5061"/>
    <w:rsid w:val="00BF5479"/>
    <w:rsid w:val="00C016C2"/>
    <w:rsid w:val="00C37018"/>
    <w:rsid w:val="00D05491"/>
    <w:rsid w:val="00D25049"/>
    <w:rsid w:val="00D52FF8"/>
    <w:rsid w:val="00D67CA5"/>
    <w:rsid w:val="00D750C2"/>
    <w:rsid w:val="00DC11B2"/>
    <w:rsid w:val="00DD58E4"/>
    <w:rsid w:val="00DE0FCF"/>
    <w:rsid w:val="00DE32B1"/>
    <w:rsid w:val="00E10245"/>
    <w:rsid w:val="00E20BA9"/>
    <w:rsid w:val="00E27807"/>
    <w:rsid w:val="00E53C8B"/>
    <w:rsid w:val="00E55ADB"/>
    <w:rsid w:val="00E63CEB"/>
    <w:rsid w:val="00E81AAE"/>
    <w:rsid w:val="00E8207E"/>
    <w:rsid w:val="00E94B75"/>
    <w:rsid w:val="00EB70DF"/>
    <w:rsid w:val="00F06A05"/>
    <w:rsid w:val="00F1040F"/>
    <w:rsid w:val="00F52B05"/>
    <w:rsid w:val="00F6325D"/>
    <w:rsid w:val="00F71AAA"/>
    <w:rsid w:val="00F76880"/>
    <w:rsid w:val="00FD60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162E"/>
    <w:rPr>
      <w:color w:val="808080"/>
    </w:rPr>
  </w:style>
  <w:style w:type="paragraph" w:customStyle="1" w:styleId="EB94D84F92DC459EBC81297762C6E90F">
    <w:name w:val="EB94D84F92DC459EBC81297762C6E90F"/>
    <w:rsid w:val="0076162E"/>
    <w:pPr>
      <w:spacing w:line="278" w:lineRule="auto"/>
    </w:pPr>
    <w:rPr>
      <w:kern w:val="2"/>
      <w:sz w:val="24"/>
      <w:szCs w:val="24"/>
      <w14:ligatures w14:val="standardContextual"/>
    </w:rPr>
  </w:style>
  <w:style w:type="paragraph" w:customStyle="1" w:styleId="E9BBD74C08D74B3AB60B4418B88C5E7E">
    <w:name w:val="E9BBD74C08D74B3AB60B4418B88C5E7E"/>
    <w:rsid w:val="0076162E"/>
    <w:pPr>
      <w:spacing w:line="278" w:lineRule="auto"/>
    </w:pPr>
    <w:rPr>
      <w:kern w:val="2"/>
      <w:sz w:val="24"/>
      <w:szCs w:val="24"/>
      <w14:ligatures w14:val="standardContextual"/>
    </w:rPr>
  </w:style>
  <w:style w:type="paragraph" w:customStyle="1" w:styleId="22816AAB41314CC9A2F4AA7AE9DB3B40">
    <w:name w:val="22816AAB41314CC9A2F4AA7AE9DB3B40"/>
    <w:rsid w:val="0076162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2025-07-31T00:00:00</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82795B6AA8FEE438D5D9EE8FA4F5CC4" ma:contentTypeVersion="11" ma:contentTypeDescription="Create a new document." ma:contentTypeScope="" ma:versionID="e9f62989847043093c9f3321f21f1a9b">
  <xsd:schema xmlns:xsd="http://www.w3.org/2001/XMLSchema" xmlns:xs="http://www.w3.org/2001/XMLSchema" xmlns:p="http://schemas.microsoft.com/office/2006/metadata/properties" xmlns:ns2="24d6d8e0-7f01-4a4d-a00c-b7e1c8b583a3" xmlns:ns3="671dc83a-4d2b-4074-96cb-94c54810c83c" targetNamespace="http://schemas.microsoft.com/office/2006/metadata/properties" ma:root="true" ma:fieldsID="d248b33277fb0b5e257ed7258cc2fa94" ns2:_="" ns3:_="">
    <xsd:import namespace="24d6d8e0-7f01-4a4d-a00c-b7e1c8b583a3"/>
    <xsd:import namespace="671dc83a-4d2b-4074-96cb-94c54810c8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Addedtointranet" minOccurs="0"/>
                <xsd:element ref="ns3:_dlc_DocId" minOccurs="0"/>
                <xsd:element ref="ns3:_dlc_DocIdUrl" minOccurs="0"/>
                <xsd:element ref="ns3:_dlc_DocIdPersistId" minOccurs="0"/>
                <xsd:element ref="ns2:MediaServiceObjectDetectorVersion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6d8e0-7f01-4a4d-a00c-b7e1c8b58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Addedtointranet" ma:index="13" nillable="true" ma:displayName="Added to intranet" ma:default="1" ma:format="Dropdown" ma:internalName="Addedtointranet">
      <xsd:simpleType>
        <xsd:restriction base="dms:Boolea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dc83a-4d2b-4074-96cb-94c54810c83c"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Addedtointranet xmlns="24d6d8e0-7f01-4a4d-a00c-b7e1c8b583a3">true</Addedtointranet>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40225F-2AA3-4125-A8EB-AC650E0E834E}">
  <ds:schemaRefs>
    <ds:schemaRef ds:uri="http://schemas.microsoft.com/sharepoint/events"/>
  </ds:schemaRefs>
</ds:datastoreItem>
</file>

<file path=customXml/itemProps3.xml><?xml version="1.0" encoding="utf-8"?>
<ds:datastoreItem xmlns:ds="http://schemas.openxmlformats.org/officeDocument/2006/customXml" ds:itemID="{88DA9525-2FC6-48F2-8C14-DD69A8E1B6DC}">
  <ds:schemaRefs>
    <ds:schemaRef ds:uri="http://schemas.microsoft.com/sharepoint/v3/contenttype/forms"/>
  </ds:schemaRefs>
</ds:datastoreItem>
</file>

<file path=customXml/itemProps4.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customXml/itemProps5.xml><?xml version="1.0" encoding="utf-8"?>
<ds:datastoreItem xmlns:ds="http://schemas.openxmlformats.org/officeDocument/2006/customXml" ds:itemID="{2F244F3E-FE78-4AFC-B18E-FC4798E5E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6d8e0-7f01-4a4d-a00c-b7e1c8b583a3"/>
    <ds:schemaRef ds:uri="671dc83a-4d2b-4074-96cb-94c54810c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369F098-06E9-45AD-BA8E-B54AD9FD2F94}">
  <ds:schemaRefs>
    <ds:schemaRef ds:uri="http://www.w3.org/XML/1998/namespace"/>
    <ds:schemaRef ds:uri="http://purl.org/dc/dcmitype/"/>
    <ds:schemaRef ds:uri="http://purl.org/dc/terms/"/>
    <ds:schemaRef ds:uri="http://schemas.microsoft.com/office/2006/documentManagement/types"/>
    <ds:schemaRef ds:uri="http://schemas.openxmlformats.org/package/2006/metadata/core-properties"/>
    <ds:schemaRef ds:uri="24d6d8e0-7f01-4a4d-a00c-b7e1c8b583a3"/>
    <ds:schemaRef ds:uri="http://purl.org/dc/elements/1.1/"/>
    <ds:schemaRef ds:uri="http://schemas.microsoft.com/office/infopath/2007/PartnerControls"/>
    <ds:schemaRef ds:uri="671dc83a-4d2b-4074-96cb-94c54810c83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Long Report</Template>
  <TotalTime>1</TotalTime>
  <Pages>28</Pages>
  <Words>5588</Words>
  <Characters>31857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Office of Rail and Road</Company>
  <LinksUpToDate>false</LinksUpToDate>
  <CharactersWithSpaces>37371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Review of Network Rail’s WRCCA Planning for Operational Property (Buildings) assets</dc:subject>
  <dc:creator>Office of Rail and Road</dc:creator>
  <cp:keywords/>
  <dc:description/>
  <cp:lastModifiedBy>Augusto, Barbara</cp:lastModifiedBy>
  <cp:revision>2</cp:revision>
  <cp:lastPrinted>2025-07-25T16:26:00Z</cp:lastPrinted>
  <dcterms:created xsi:type="dcterms:W3CDTF">2025-07-31T08:16:00Z</dcterms:created>
  <dcterms:modified xsi:type="dcterms:W3CDTF">2025-07-31T08:16:00Z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0x010100F82795B6AA8FEE438D5D9EE8FA4F5CC4</vt:lpwstr>
  </property>
</Properties>
</file>