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Bold" w:eastAsiaTheme="majorEastAsia" w:hAnsi="Arial Bold" w:cstheme="majorBidi"/>
          <w:b/>
          <w:color w:val="253268" w:themeColor="text2"/>
          <w:sz w:val="60"/>
          <w:szCs w:val="32"/>
        </w:rPr>
        <w:alias w:val="Title"/>
        <w:tag w:val=""/>
        <w:id w:val="-699473600"/>
        <w:placeholder>
          <w:docPart w:val="2F9A1F7669D24FC6B1D530D5FC807D9E"/>
        </w:placeholder>
        <w:dataBinding w:prefixMappings="xmlns:ns0='http://purl.org/dc/elements/1.1/' xmlns:ns1='http://schemas.openxmlformats.org/package/2006/metadata/core-properties' " w:xpath="/ns1:coreProperties[1]/ns0:title[1]" w:storeItemID="{6C3C8BC8-F283-45AE-878A-BAB7291924A1}"/>
        <w:text w:multiLine="1"/>
      </w:sdtPr>
      <w:sdtContent>
        <w:p w14:paraId="2F136665" w14:textId="23DF8226" w:rsidR="00473151" w:rsidRPr="00473151" w:rsidRDefault="00473151" w:rsidP="00473151">
          <w:pPr>
            <w:widowControl w:val="0"/>
            <w:outlineLvl w:val="0"/>
            <w:rPr>
              <w:rFonts w:ascii="Arial Bold" w:eastAsiaTheme="majorEastAsia" w:hAnsi="Arial Bold" w:cstheme="majorBidi"/>
              <w:b/>
              <w:color w:val="253268" w:themeColor="text2"/>
              <w:sz w:val="60"/>
              <w:szCs w:val="32"/>
            </w:rPr>
          </w:pPr>
          <w:r>
            <w:rPr>
              <w:rFonts w:ascii="Arial Bold" w:eastAsiaTheme="majorEastAsia" w:hAnsi="Arial Bold" w:cstheme="majorBidi"/>
              <w:b/>
              <w:color w:val="253268" w:themeColor="text2"/>
              <w:sz w:val="60"/>
              <w:szCs w:val="32"/>
            </w:rPr>
            <w:br/>
          </w:r>
          <w:r>
            <w:rPr>
              <w:rFonts w:ascii="Arial Bold" w:eastAsiaTheme="majorEastAsia" w:hAnsi="Arial Bold" w:cstheme="majorBidi"/>
              <w:b/>
              <w:color w:val="253268" w:themeColor="text2"/>
              <w:sz w:val="60"/>
              <w:szCs w:val="32"/>
            </w:rPr>
            <w:br/>
          </w:r>
          <w:r w:rsidRPr="00473151">
            <w:rPr>
              <w:rFonts w:ascii="Arial Bold" w:eastAsiaTheme="majorEastAsia" w:hAnsi="Arial Bold" w:cstheme="majorBidi"/>
              <w:b/>
              <w:color w:val="253268" w:themeColor="text2"/>
              <w:sz w:val="60"/>
              <w:szCs w:val="32"/>
            </w:rPr>
            <w:t>Invitation to Tender (ITT) and Statement of Requirement</w:t>
          </w:r>
        </w:p>
      </w:sdtContent>
    </w:sdt>
    <w:p w14:paraId="12F8BE28" w14:textId="453E5DE7" w:rsidR="00E768EB" w:rsidRDefault="006B7D2F" w:rsidP="003A16E9">
      <w:pPr>
        <w:pStyle w:val="Date"/>
        <w:rPr>
          <w:rStyle w:val="chrSubTitle"/>
          <w:color w:val="253268"/>
        </w:rPr>
      </w:pPr>
      <w:r>
        <w:br/>
      </w:r>
      <w:r>
        <w:br/>
      </w:r>
      <w:r w:rsidR="00473151" w:rsidRPr="00473151">
        <w:rPr>
          <w:rStyle w:val="chrSubTitle"/>
          <w:color w:val="B1173B" w:themeColor="accent1"/>
        </w:rPr>
        <w:t>Review of Lifts and Escalators Asset Management</w:t>
      </w:r>
      <w:r w:rsidR="00473151" w:rsidRPr="00473151">
        <w:rPr>
          <w:rStyle w:val="chrSubTitle"/>
          <w:color w:val="B1173B" w:themeColor="accent1"/>
        </w:rPr>
        <w:t xml:space="preserve"> </w:t>
      </w:r>
      <w:r w:rsidR="00473151" w:rsidRPr="00473151">
        <w:rPr>
          <w:rStyle w:val="chrSubTitle"/>
          <w:color w:val="B1173B" w:themeColor="accent1"/>
        </w:rPr>
        <w:t>– Benchmarking and Efficiency Assessment</w:t>
      </w:r>
    </w:p>
    <w:p w14:paraId="38D7D855" w14:textId="1CC37190" w:rsidR="00FC6860" w:rsidRDefault="068D1009" w:rsidP="003A16E9">
      <w:pPr>
        <w:pStyle w:val="Date"/>
      </w:pPr>
      <w:r>
        <w:t xml:space="preserve">31 </w:t>
      </w:r>
      <w:r w:rsidR="00A92C87">
        <w:t>Ju</w:t>
      </w:r>
      <w:r w:rsidR="00454EDF">
        <w:t>ly</w:t>
      </w:r>
      <w:r w:rsidR="00A92C87">
        <w:t xml:space="preserve"> 2025</w:t>
      </w:r>
    </w:p>
    <w:p w14:paraId="512B2E87" w14:textId="22E7EDCB" w:rsidR="003E5612" w:rsidRDefault="003E5612" w:rsidP="003E5612"/>
    <w:p w14:paraId="0B23CADF" w14:textId="6346C977" w:rsidR="003E5612" w:rsidRPr="00574B16" w:rsidRDefault="003E5612" w:rsidP="003E5612">
      <w:pPr>
        <w:pStyle w:val="NormalBulletround"/>
        <w:rPr>
          <w:b/>
          <w:bCs/>
          <w:color w:val="B1173B"/>
        </w:rPr>
      </w:pPr>
      <w:bookmarkStart w:id="0" w:name="_Hlk201912593"/>
      <w:bookmarkStart w:id="1" w:name="_Hlk204688960"/>
      <w:r w:rsidRPr="003E5612">
        <w:rPr>
          <w:b/>
          <w:bCs/>
        </w:rPr>
        <w:t xml:space="preserve">CPV Code: </w:t>
      </w:r>
      <w:r w:rsidR="00473151" w:rsidRPr="00473151">
        <w:rPr>
          <w:b/>
          <w:bCs/>
          <w:color w:val="B1173B"/>
        </w:rPr>
        <w:t>71315200</w:t>
      </w:r>
    </w:p>
    <w:p w14:paraId="60F6998D" w14:textId="1479B503" w:rsidR="003E5612" w:rsidRDefault="003E5612" w:rsidP="002B1B78">
      <w:pPr>
        <w:pStyle w:val="NormalBulletround"/>
        <w:sectPr w:rsidR="003E5612" w:rsidSect="006B7D2F">
          <w:headerReference w:type="default" r:id="rId13"/>
          <w:footerReference w:type="default" r:id="rId14"/>
          <w:headerReference w:type="first" r:id="rId15"/>
          <w:footerReference w:type="first" r:id="rId16"/>
          <w:pgSz w:w="11906" w:h="16838" w:code="9"/>
          <w:pgMar w:top="1417" w:right="1134" w:bottom="1134" w:left="1134" w:header="709" w:footer="709" w:gutter="0"/>
          <w:pgNumType w:start="1"/>
          <w:cols w:space="708"/>
          <w:titlePg/>
          <w:docGrid w:linePitch="360"/>
        </w:sectPr>
      </w:pPr>
      <w:r w:rsidRPr="00473151">
        <w:rPr>
          <w:b/>
          <w:bCs/>
        </w:rPr>
        <w:t>Tender Reference:</w:t>
      </w:r>
      <w:r w:rsidRPr="00473151">
        <w:rPr>
          <w:b/>
          <w:bCs/>
          <w:color w:val="B1173B"/>
        </w:rPr>
        <w:t xml:space="preserve"> </w:t>
      </w:r>
      <w:bookmarkEnd w:id="0"/>
      <w:r w:rsidR="00473151" w:rsidRPr="00473151">
        <w:rPr>
          <w:b/>
          <w:bCs/>
          <w:color w:val="B1173B"/>
        </w:rPr>
        <w:t>ORR/CT/25-</w:t>
      </w:r>
      <w:r w:rsidR="00473151">
        <w:rPr>
          <w:b/>
          <w:bCs/>
          <w:color w:val="B1173B"/>
        </w:rPr>
        <w:t>42</w:t>
      </w:r>
    </w:p>
    <w:bookmarkEnd w:id="1"/>
    <w:p w14:paraId="6F6DAD95" w14:textId="2D33C454" w:rsidR="00FC6860" w:rsidRDefault="00FC6860" w:rsidP="003A16E9">
      <w:pPr>
        <w:pStyle w:val="Heading2NoToc"/>
      </w:pPr>
      <w:r>
        <w:lastRenderedPageBreak/>
        <w:t>Contents</w:t>
      </w:r>
    </w:p>
    <w:p w14:paraId="687151DC" w14:textId="5FA5EDA6" w:rsidR="0079264A" w:rsidRDefault="00FC6860" w:rsidP="00457D97">
      <w:pPr>
        <w:pStyle w:val="TOC1"/>
        <w:pBdr>
          <w:top w:val="dotted" w:sz="18" w:space="4" w:color="253268" w:themeColor="text2"/>
        </w:pBdr>
        <w:tabs>
          <w:tab w:val="clear" w:pos="567"/>
          <w:tab w:val="clear" w:pos="9628"/>
          <w:tab w:val="left" w:pos="7395"/>
        </w:tabs>
        <w:ind w:left="0" w:firstLine="0"/>
        <w:rPr>
          <w:rFonts w:asciiTheme="minorHAnsi" w:eastAsiaTheme="minorEastAsia" w:hAnsiTheme="minorHAnsi"/>
          <w:sz w:val="22"/>
          <w:lang w:eastAsia="en-GB"/>
        </w:rPr>
      </w:pPr>
      <w:r>
        <w:rPr>
          <w:color w:val="731472"/>
        </w:rPr>
        <w:fldChar w:fldCharType="begin"/>
      </w:r>
      <w:r w:rsidR="00A92C87">
        <w:instrText xml:space="preserve"> TOC \f \h \z \t "Heading 2,1,Heading 2NoNumb,1,Heading 2 (Single),1,Annex H2,5" </w:instrText>
      </w:r>
      <w:r>
        <w:rPr>
          <w:color w:val="731472"/>
        </w:rPr>
        <w:fldChar w:fldCharType="separate"/>
      </w:r>
    </w:p>
    <w:bookmarkStart w:id="5" w:name="_Hlk204689001"/>
    <w:p w14:paraId="5E5E5324" w14:textId="3E505AEB" w:rsidR="0079264A" w:rsidRDefault="0079264A" w:rsidP="00457D97">
      <w:pPr>
        <w:pStyle w:val="TOC1"/>
        <w:pBdr>
          <w:top w:val="dotted" w:sz="18" w:space="4" w:color="253268" w:themeColor="text2"/>
        </w:pBdr>
        <w:rPr>
          <w:rFonts w:asciiTheme="minorHAnsi" w:eastAsiaTheme="minorEastAsia" w:hAnsiTheme="minorHAnsi"/>
          <w:b w:val="0"/>
          <w:bCs w:val="0"/>
          <w:color w:val="auto"/>
          <w:sz w:val="22"/>
          <w:lang w:eastAsia="en-GB"/>
        </w:rPr>
      </w:pPr>
      <w:r>
        <w:fldChar w:fldCharType="begin"/>
      </w:r>
      <w:r>
        <w:instrText>HYPERLINK \l "_Toc111551913"</w:instrText>
      </w:r>
      <w:r>
        <w:fldChar w:fldCharType="separate"/>
      </w:r>
      <w:r w:rsidRPr="000C347F">
        <w:rPr>
          <w:rStyle w:val="Hyperlink"/>
        </w:rPr>
        <w:t>Purpose of the document</w:t>
      </w:r>
      <w:r>
        <w:rPr>
          <w:webHidden/>
        </w:rPr>
        <w:tab/>
      </w:r>
      <w:r>
        <w:rPr>
          <w:b w:val="0"/>
          <w:bCs w:val="0"/>
          <w:webHidden/>
        </w:rPr>
        <w:fldChar w:fldCharType="begin"/>
      </w:r>
      <w:r>
        <w:rPr>
          <w:webHidden/>
        </w:rPr>
        <w:instrText xml:space="preserve"> PAGEREF _Toc111551913 \h </w:instrText>
      </w:r>
      <w:r>
        <w:rPr>
          <w:b w:val="0"/>
          <w:bCs w:val="0"/>
          <w:webHidden/>
        </w:rPr>
      </w:r>
      <w:r>
        <w:rPr>
          <w:b w:val="0"/>
          <w:bCs w:val="0"/>
          <w:webHidden/>
        </w:rPr>
        <w:fldChar w:fldCharType="separate"/>
      </w:r>
      <w:r w:rsidR="00A459FC">
        <w:rPr>
          <w:webHidden/>
        </w:rPr>
        <w:t>3</w:t>
      </w:r>
      <w:r>
        <w:rPr>
          <w:b w:val="0"/>
          <w:bCs w:val="0"/>
          <w:webHidden/>
        </w:rPr>
        <w:fldChar w:fldCharType="end"/>
      </w:r>
      <w:r>
        <w:fldChar w:fldCharType="end"/>
      </w:r>
    </w:p>
    <w:p w14:paraId="63A86D55" w14:textId="150093F0" w:rsidR="0079264A" w:rsidRDefault="0079264A" w:rsidP="00457D97">
      <w:pPr>
        <w:pStyle w:val="TOC1"/>
        <w:pBdr>
          <w:top w:val="dotted" w:sz="18" w:space="4" w:color="253268" w:themeColor="text2"/>
        </w:pBdr>
        <w:rPr>
          <w:rFonts w:asciiTheme="minorHAnsi" w:eastAsiaTheme="minorEastAsia" w:hAnsiTheme="minorHAnsi"/>
          <w:b w:val="0"/>
          <w:bCs w:val="0"/>
          <w:color w:val="auto"/>
          <w:sz w:val="22"/>
          <w:lang w:eastAsia="en-GB"/>
        </w:rPr>
      </w:pPr>
      <w:hyperlink w:anchor="_Toc111551914" w:history="1">
        <w:r w:rsidRPr="000C347F">
          <w:rPr>
            <w:rStyle w:val="Hyperlink"/>
          </w:rPr>
          <w:t>1.</w:t>
        </w:r>
        <w:r>
          <w:rPr>
            <w:rFonts w:asciiTheme="minorHAnsi" w:eastAsiaTheme="minorEastAsia" w:hAnsiTheme="minorHAnsi"/>
            <w:b w:val="0"/>
            <w:bCs w:val="0"/>
            <w:color w:val="auto"/>
            <w:sz w:val="22"/>
            <w:lang w:eastAsia="en-GB"/>
          </w:rPr>
          <w:tab/>
        </w:r>
        <w:r w:rsidRPr="000C347F">
          <w:rPr>
            <w:rStyle w:val="Hyperlink"/>
          </w:rPr>
          <w:t>Introduction to the Office of Rail and Road</w:t>
        </w:r>
        <w:r>
          <w:rPr>
            <w:webHidden/>
          </w:rPr>
          <w:tab/>
        </w:r>
        <w:r>
          <w:rPr>
            <w:b w:val="0"/>
            <w:bCs w:val="0"/>
            <w:webHidden/>
          </w:rPr>
          <w:fldChar w:fldCharType="begin"/>
        </w:r>
        <w:r>
          <w:rPr>
            <w:webHidden/>
          </w:rPr>
          <w:instrText xml:space="preserve"> PAGEREF _Toc111551914 \h </w:instrText>
        </w:r>
        <w:r>
          <w:rPr>
            <w:b w:val="0"/>
            <w:bCs w:val="0"/>
            <w:webHidden/>
          </w:rPr>
        </w:r>
        <w:r>
          <w:rPr>
            <w:b w:val="0"/>
            <w:bCs w:val="0"/>
            <w:webHidden/>
          </w:rPr>
          <w:fldChar w:fldCharType="separate"/>
        </w:r>
        <w:r w:rsidR="00A459FC">
          <w:rPr>
            <w:webHidden/>
          </w:rPr>
          <w:t>4</w:t>
        </w:r>
        <w:r>
          <w:rPr>
            <w:b w:val="0"/>
            <w:bCs w:val="0"/>
            <w:webHidden/>
          </w:rPr>
          <w:fldChar w:fldCharType="end"/>
        </w:r>
      </w:hyperlink>
    </w:p>
    <w:p w14:paraId="4F774D3D" w14:textId="18040116"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15" w:history="1">
        <w:r w:rsidRPr="000C347F">
          <w:rPr>
            <w:rStyle w:val="Hyperlink"/>
            <w:noProof/>
          </w:rPr>
          <w:t>Our strategic objectives</w:t>
        </w:r>
        <w:r>
          <w:rPr>
            <w:noProof/>
            <w:webHidden/>
          </w:rPr>
          <w:tab/>
        </w:r>
        <w:r>
          <w:rPr>
            <w:noProof/>
            <w:webHidden/>
          </w:rPr>
          <w:fldChar w:fldCharType="begin"/>
        </w:r>
        <w:r>
          <w:rPr>
            <w:noProof/>
            <w:webHidden/>
          </w:rPr>
          <w:instrText xml:space="preserve"> PAGEREF _Toc111551915 \h </w:instrText>
        </w:r>
        <w:r>
          <w:rPr>
            <w:noProof/>
            <w:webHidden/>
          </w:rPr>
        </w:r>
        <w:r>
          <w:rPr>
            <w:noProof/>
            <w:webHidden/>
          </w:rPr>
          <w:fldChar w:fldCharType="separate"/>
        </w:r>
        <w:r w:rsidR="00A459FC">
          <w:rPr>
            <w:noProof/>
            <w:webHidden/>
          </w:rPr>
          <w:t>4</w:t>
        </w:r>
        <w:r>
          <w:rPr>
            <w:noProof/>
            <w:webHidden/>
          </w:rPr>
          <w:fldChar w:fldCharType="end"/>
        </w:r>
      </w:hyperlink>
    </w:p>
    <w:p w14:paraId="2EDB0490" w14:textId="5A21A16D"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16" w:history="1">
        <w:r w:rsidRPr="000C347F">
          <w:rPr>
            <w:rStyle w:val="Hyperlink"/>
            <w:noProof/>
          </w:rPr>
          <w:t>Supplying ORR</w:t>
        </w:r>
        <w:r>
          <w:rPr>
            <w:noProof/>
            <w:webHidden/>
          </w:rPr>
          <w:tab/>
        </w:r>
        <w:r>
          <w:rPr>
            <w:noProof/>
            <w:webHidden/>
          </w:rPr>
          <w:fldChar w:fldCharType="begin"/>
        </w:r>
        <w:r>
          <w:rPr>
            <w:noProof/>
            <w:webHidden/>
          </w:rPr>
          <w:instrText xml:space="preserve"> PAGEREF _Toc111551916 \h </w:instrText>
        </w:r>
        <w:r>
          <w:rPr>
            <w:noProof/>
            <w:webHidden/>
          </w:rPr>
        </w:r>
        <w:r>
          <w:rPr>
            <w:noProof/>
            <w:webHidden/>
          </w:rPr>
          <w:fldChar w:fldCharType="separate"/>
        </w:r>
        <w:r w:rsidR="00A459FC">
          <w:rPr>
            <w:noProof/>
            <w:webHidden/>
          </w:rPr>
          <w:t>4</w:t>
        </w:r>
        <w:r>
          <w:rPr>
            <w:noProof/>
            <w:webHidden/>
          </w:rPr>
          <w:fldChar w:fldCharType="end"/>
        </w:r>
      </w:hyperlink>
    </w:p>
    <w:p w14:paraId="234AD544" w14:textId="79E06C7A" w:rsidR="0079264A" w:rsidRDefault="0079264A" w:rsidP="00457D97">
      <w:pPr>
        <w:pStyle w:val="TOC1"/>
        <w:pBdr>
          <w:top w:val="dotted" w:sz="18" w:space="4" w:color="253268" w:themeColor="text2"/>
        </w:pBdr>
        <w:rPr>
          <w:rFonts w:asciiTheme="minorHAnsi" w:eastAsiaTheme="minorEastAsia" w:hAnsiTheme="minorHAnsi"/>
          <w:b w:val="0"/>
          <w:bCs w:val="0"/>
          <w:color w:val="auto"/>
          <w:sz w:val="22"/>
          <w:lang w:eastAsia="en-GB"/>
        </w:rPr>
      </w:pPr>
      <w:hyperlink w:anchor="_Toc111551917" w:history="1">
        <w:r w:rsidRPr="000C347F">
          <w:rPr>
            <w:rStyle w:val="Hyperlink"/>
          </w:rPr>
          <w:t>Small and Medium Enterprises</w:t>
        </w:r>
        <w:r>
          <w:rPr>
            <w:webHidden/>
          </w:rPr>
          <w:tab/>
        </w:r>
        <w:r>
          <w:rPr>
            <w:b w:val="0"/>
            <w:bCs w:val="0"/>
            <w:webHidden/>
          </w:rPr>
          <w:fldChar w:fldCharType="begin"/>
        </w:r>
        <w:r>
          <w:rPr>
            <w:webHidden/>
          </w:rPr>
          <w:instrText xml:space="preserve"> PAGEREF _Toc111551917 \h </w:instrText>
        </w:r>
        <w:r>
          <w:rPr>
            <w:b w:val="0"/>
            <w:bCs w:val="0"/>
            <w:webHidden/>
          </w:rPr>
        </w:r>
        <w:r>
          <w:rPr>
            <w:b w:val="0"/>
            <w:bCs w:val="0"/>
            <w:webHidden/>
          </w:rPr>
          <w:fldChar w:fldCharType="separate"/>
        </w:r>
        <w:r w:rsidR="00A459FC">
          <w:rPr>
            <w:webHidden/>
          </w:rPr>
          <w:t>6</w:t>
        </w:r>
        <w:r>
          <w:rPr>
            <w:b w:val="0"/>
            <w:bCs w:val="0"/>
            <w:webHidden/>
          </w:rPr>
          <w:fldChar w:fldCharType="end"/>
        </w:r>
      </w:hyperlink>
    </w:p>
    <w:p w14:paraId="08E45A16" w14:textId="008C2B44" w:rsidR="0079264A" w:rsidRDefault="0079264A" w:rsidP="00457D97">
      <w:pPr>
        <w:pStyle w:val="TOC1"/>
        <w:pBdr>
          <w:top w:val="dotted" w:sz="18" w:space="4" w:color="253268" w:themeColor="text2"/>
        </w:pBdr>
        <w:rPr>
          <w:rFonts w:asciiTheme="minorHAnsi" w:eastAsiaTheme="minorEastAsia" w:hAnsiTheme="minorHAnsi"/>
          <w:b w:val="0"/>
          <w:bCs w:val="0"/>
          <w:color w:val="auto"/>
          <w:sz w:val="22"/>
          <w:lang w:eastAsia="en-GB"/>
        </w:rPr>
      </w:pPr>
      <w:hyperlink w:anchor="_Toc111551918" w:history="1">
        <w:r w:rsidRPr="000C347F">
          <w:rPr>
            <w:rStyle w:val="Hyperlink"/>
          </w:rPr>
          <w:t>2.</w:t>
        </w:r>
        <w:r>
          <w:rPr>
            <w:rFonts w:asciiTheme="minorHAnsi" w:eastAsiaTheme="minorEastAsia" w:hAnsiTheme="minorHAnsi"/>
            <w:b w:val="0"/>
            <w:bCs w:val="0"/>
            <w:color w:val="auto"/>
            <w:sz w:val="22"/>
            <w:lang w:eastAsia="en-GB"/>
          </w:rPr>
          <w:tab/>
        </w:r>
        <w:r w:rsidRPr="000C347F">
          <w:rPr>
            <w:rStyle w:val="Hyperlink"/>
          </w:rPr>
          <w:t>Statement of Requirement</w:t>
        </w:r>
        <w:r>
          <w:rPr>
            <w:webHidden/>
          </w:rPr>
          <w:tab/>
        </w:r>
        <w:r>
          <w:rPr>
            <w:b w:val="0"/>
            <w:bCs w:val="0"/>
            <w:webHidden/>
          </w:rPr>
          <w:fldChar w:fldCharType="begin"/>
        </w:r>
        <w:r>
          <w:rPr>
            <w:webHidden/>
          </w:rPr>
          <w:instrText xml:space="preserve"> PAGEREF _Toc111551918 \h </w:instrText>
        </w:r>
        <w:r>
          <w:rPr>
            <w:b w:val="0"/>
            <w:bCs w:val="0"/>
            <w:webHidden/>
          </w:rPr>
        </w:r>
        <w:r>
          <w:rPr>
            <w:b w:val="0"/>
            <w:bCs w:val="0"/>
            <w:webHidden/>
          </w:rPr>
          <w:fldChar w:fldCharType="separate"/>
        </w:r>
        <w:r w:rsidR="00A459FC">
          <w:rPr>
            <w:webHidden/>
          </w:rPr>
          <w:t>7</w:t>
        </w:r>
        <w:r>
          <w:rPr>
            <w:b w:val="0"/>
            <w:bCs w:val="0"/>
            <w:webHidden/>
          </w:rPr>
          <w:fldChar w:fldCharType="end"/>
        </w:r>
      </w:hyperlink>
    </w:p>
    <w:p w14:paraId="3B60C34D" w14:textId="7E08F51E"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19" w:history="1">
        <w:r w:rsidRPr="000C347F">
          <w:rPr>
            <w:rStyle w:val="Hyperlink"/>
            <w:noProof/>
          </w:rPr>
          <w:t>2.1 Background of the project</w:t>
        </w:r>
        <w:r>
          <w:rPr>
            <w:noProof/>
            <w:webHidden/>
          </w:rPr>
          <w:tab/>
        </w:r>
        <w:r>
          <w:rPr>
            <w:noProof/>
            <w:webHidden/>
          </w:rPr>
          <w:fldChar w:fldCharType="begin"/>
        </w:r>
        <w:r>
          <w:rPr>
            <w:noProof/>
            <w:webHidden/>
          </w:rPr>
          <w:instrText xml:space="preserve"> PAGEREF _Toc111551919 \h </w:instrText>
        </w:r>
        <w:r>
          <w:rPr>
            <w:noProof/>
            <w:webHidden/>
          </w:rPr>
        </w:r>
        <w:r>
          <w:rPr>
            <w:noProof/>
            <w:webHidden/>
          </w:rPr>
          <w:fldChar w:fldCharType="separate"/>
        </w:r>
        <w:r w:rsidR="00A459FC">
          <w:rPr>
            <w:noProof/>
            <w:webHidden/>
          </w:rPr>
          <w:t>7</w:t>
        </w:r>
        <w:r>
          <w:rPr>
            <w:noProof/>
            <w:webHidden/>
          </w:rPr>
          <w:fldChar w:fldCharType="end"/>
        </w:r>
      </w:hyperlink>
    </w:p>
    <w:p w14:paraId="0A313B7D" w14:textId="79B20CAB"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20" w:history="1">
        <w:r w:rsidRPr="000C347F">
          <w:rPr>
            <w:rStyle w:val="Hyperlink"/>
            <w:noProof/>
          </w:rPr>
          <w:t>2.2 Project Objectives and Scope</w:t>
        </w:r>
        <w:r>
          <w:rPr>
            <w:noProof/>
            <w:webHidden/>
          </w:rPr>
          <w:tab/>
        </w:r>
        <w:r>
          <w:rPr>
            <w:noProof/>
            <w:webHidden/>
          </w:rPr>
          <w:fldChar w:fldCharType="begin"/>
        </w:r>
        <w:r>
          <w:rPr>
            <w:noProof/>
            <w:webHidden/>
          </w:rPr>
          <w:instrText xml:space="preserve"> PAGEREF _Toc111551920 \h </w:instrText>
        </w:r>
        <w:r>
          <w:rPr>
            <w:noProof/>
            <w:webHidden/>
          </w:rPr>
        </w:r>
        <w:r>
          <w:rPr>
            <w:noProof/>
            <w:webHidden/>
          </w:rPr>
          <w:fldChar w:fldCharType="separate"/>
        </w:r>
        <w:r w:rsidR="00A459FC">
          <w:rPr>
            <w:noProof/>
            <w:webHidden/>
          </w:rPr>
          <w:t>8</w:t>
        </w:r>
        <w:r>
          <w:rPr>
            <w:noProof/>
            <w:webHidden/>
          </w:rPr>
          <w:fldChar w:fldCharType="end"/>
        </w:r>
      </w:hyperlink>
    </w:p>
    <w:p w14:paraId="1DC3EE13" w14:textId="1EC91D53"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21" w:history="1">
        <w:r w:rsidRPr="000C347F">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_Toc111551921 \h </w:instrText>
        </w:r>
        <w:r>
          <w:rPr>
            <w:noProof/>
            <w:webHidden/>
          </w:rPr>
        </w:r>
        <w:r>
          <w:rPr>
            <w:noProof/>
            <w:webHidden/>
          </w:rPr>
          <w:fldChar w:fldCharType="separate"/>
        </w:r>
        <w:r w:rsidR="00A459FC">
          <w:rPr>
            <w:noProof/>
            <w:webHidden/>
          </w:rPr>
          <w:t>10</w:t>
        </w:r>
        <w:r>
          <w:rPr>
            <w:noProof/>
            <w:webHidden/>
          </w:rPr>
          <w:fldChar w:fldCharType="end"/>
        </w:r>
      </w:hyperlink>
    </w:p>
    <w:p w14:paraId="00910335" w14:textId="71659EDF"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22" w:history="1">
        <w:r w:rsidRPr="000C347F">
          <w:rPr>
            <w:rStyle w:val="Hyperlink"/>
            <w:noProof/>
          </w:rPr>
          <w:t>2.4 Project Timescales</w:t>
        </w:r>
        <w:r>
          <w:rPr>
            <w:noProof/>
            <w:webHidden/>
          </w:rPr>
          <w:tab/>
        </w:r>
        <w:r>
          <w:rPr>
            <w:noProof/>
            <w:webHidden/>
          </w:rPr>
          <w:fldChar w:fldCharType="begin"/>
        </w:r>
        <w:r>
          <w:rPr>
            <w:noProof/>
            <w:webHidden/>
          </w:rPr>
          <w:instrText xml:space="preserve"> PAGEREF _Toc111551922 \h </w:instrText>
        </w:r>
        <w:r>
          <w:rPr>
            <w:noProof/>
            <w:webHidden/>
          </w:rPr>
        </w:r>
        <w:r>
          <w:rPr>
            <w:noProof/>
            <w:webHidden/>
          </w:rPr>
          <w:fldChar w:fldCharType="separate"/>
        </w:r>
        <w:r w:rsidR="00A459FC">
          <w:rPr>
            <w:noProof/>
            <w:webHidden/>
          </w:rPr>
          <w:t>11</w:t>
        </w:r>
        <w:r>
          <w:rPr>
            <w:noProof/>
            <w:webHidden/>
          </w:rPr>
          <w:fldChar w:fldCharType="end"/>
        </w:r>
      </w:hyperlink>
    </w:p>
    <w:p w14:paraId="5634B37D" w14:textId="116C5BDB"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23" w:history="1">
        <w:r w:rsidRPr="000C347F">
          <w:rPr>
            <w:rStyle w:val="Hyperlink"/>
            <w:noProof/>
          </w:rPr>
          <w:t>2.5 Budget and Payment Schedule</w:t>
        </w:r>
        <w:r>
          <w:rPr>
            <w:noProof/>
            <w:webHidden/>
          </w:rPr>
          <w:tab/>
        </w:r>
        <w:r>
          <w:rPr>
            <w:noProof/>
            <w:webHidden/>
          </w:rPr>
          <w:fldChar w:fldCharType="begin"/>
        </w:r>
        <w:r>
          <w:rPr>
            <w:noProof/>
            <w:webHidden/>
          </w:rPr>
          <w:instrText xml:space="preserve"> PAGEREF _Toc111551923 \h </w:instrText>
        </w:r>
        <w:r>
          <w:rPr>
            <w:noProof/>
            <w:webHidden/>
          </w:rPr>
        </w:r>
        <w:r>
          <w:rPr>
            <w:noProof/>
            <w:webHidden/>
          </w:rPr>
          <w:fldChar w:fldCharType="separate"/>
        </w:r>
        <w:r w:rsidR="00A459FC">
          <w:rPr>
            <w:noProof/>
            <w:webHidden/>
          </w:rPr>
          <w:t>11</w:t>
        </w:r>
        <w:r>
          <w:rPr>
            <w:noProof/>
            <w:webHidden/>
          </w:rPr>
          <w:fldChar w:fldCharType="end"/>
        </w:r>
      </w:hyperlink>
    </w:p>
    <w:p w14:paraId="3ED694D5" w14:textId="195C15F9"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24" w:history="1">
        <w:r w:rsidRPr="000C347F">
          <w:rPr>
            <w:rStyle w:val="Hyperlink"/>
            <w:noProof/>
          </w:rPr>
          <w:t>2.6 Further project related information for bidders</w:t>
        </w:r>
        <w:r>
          <w:rPr>
            <w:noProof/>
            <w:webHidden/>
          </w:rPr>
          <w:tab/>
        </w:r>
        <w:r>
          <w:rPr>
            <w:noProof/>
            <w:webHidden/>
          </w:rPr>
          <w:fldChar w:fldCharType="begin"/>
        </w:r>
        <w:r>
          <w:rPr>
            <w:noProof/>
            <w:webHidden/>
          </w:rPr>
          <w:instrText xml:space="preserve"> PAGEREF _Toc111551924 \h </w:instrText>
        </w:r>
        <w:r>
          <w:rPr>
            <w:noProof/>
            <w:webHidden/>
          </w:rPr>
        </w:r>
        <w:r>
          <w:rPr>
            <w:noProof/>
            <w:webHidden/>
          </w:rPr>
          <w:fldChar w:fldCharType="separate"/>
        </w:r>
        <w:r w:rsidR="00A459FC">
          <w:rPr>
            <w:noProof/>
            <w:webHidden/>
          </w:rPr>
          <w:t>11</w:t>
        </w:r>
        <w:r>
          <w:rPr>
            <w:noProof/>
            <w:webHidden/>
          </w:rPr>
          <w:fldChar w:fldCharType="end"/>
        </w:r>
      </w:hyperlink>
    </w:p>
    <w:p w14:paraId="49188D30" w14:textId="217061D7" w:rsidR="0079264A" w:rsidRDefault="0079264A" w:rsidP="00457D97">
      <w:pPr>
        <w:pStyle w:val="TOC1"/>
        <w:pBdr>
          <w:top w:val="dotted" w:sz="18" w:space="4" w:color="253268" w:themeColor="text2"/>
        </w:pBdr>
        <w:rPr>
          <w:rFonts w:asciiTheme="minorHAnsi" w:eastAsiaTheme="minorEastAsia" w:hAnsiTheme="minorHAnsi"/>
          <w:b w:val="0"/>
          <w:bCs w:val="0"/>
          <w:color w:val="auto"/>
          <w:sz w:val="22"/>
          <w:lang w:eastAsia="en-GB"/>
        </w:rPr>
      </w:pPr>
      <w:hyperlink w:anchor="_Toc111551925" w:history="1">
        <w:r w:rsidRPr="000C347F">
          <w:rPr>
            <w:rStyle w:val="Hyperlink"/>
          </w:rPr>
          <w:t>3.</w:t>
        </w:r>
        <w:r>
          <w:rPr>
            <w:rFonts w:asciiTheme="minorHAnsi" w:eastAsiaTheme="minorEastAsia" w:hAnsiTheme="minorHAnsi"/>
            <w:b w:val="0"/>
            <w:bCs w:val="0"/>
            <w:color w:val="auto"/>
            <w:sz w:val="22"/>
            <w:lang w:eastAsia="en-GB"/>
          </w:rPr>
          <w:tab/>
        </w:r>
        <w:r w:rsidRPr="000C347F">
          <w:rPr>
            <w:rStyle w:val="Hyperlink"/>
          </w:rPr>
          <w:t>Tender Response and Evaluation Criteria</w:t>
        </w:r>
        <w:r>
          <w:rPr>
            <w:webHidden/>
          </w:rPr>
          <w:tab/>
        </w:r>
        <w:r>
          <w:rPr>
            <w:b w:val="0"/>
            <w:bCs w:val="0"/>
            <w:webHidden/>
          </w:rPr>
          <w:fldChar w:fldCharType="begin"/>
        </w:r>
        <w:r>
          <w:rPr>
            <w:webHidden/>
          </w:rPr>
          <w:instrText xml:space="preserve"> PAGEREF _Toc111551925 \h </w:instrText>
        </w:r>
        <w:r>
          <w:rPr>
            <w:b w:val="0"/>
            <w:bCs w:val="0"/>
            <w:webHidden/>
          </w:rPr>
        </w:r>
        <w:r>
          <w:rPr>
            <w:b w:val="0"/>
            <w:bCs w:val="0"/>
            <w:webHidden/>
          </w:rPr>
          <w:fldChar w:fldCharType="separate"/>
        </w:r>
        <w:r w:rsidR="00A459FC">
          <w:rPr>
            <w:webHidden/>
          </w:rPr>
          <w:t>13</w:t>
        </w:r>
        <w:r>
          <w:rPr>
            <w:b w:val="0"/>
            <w:bCs w:val="0"/>
            <w:webHidden/>
          </w:rPr>
          <w:fldChar w:fldCharType="end"/>
        </w:r>
      </w:hyperlink>
    </w:p>
    <w:p w14:paraId="4DED5429" w14:textId="4F83C719"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26" w:history="1">
        <w:r w:rsidRPr="000C347F">
          <w:rPr>
            <w:rStyle w:val="Hyperlink"/>
            <w:noProof/>
          </w:rPr>
          <w:t>3.1 The Tender Response</w:t>
        </w:r>
        <w:r>
          <w:rPr>
            <w:noProof/>
            <w:webHidden/>
          </w:rPr>
          <w:tab/>
        </w:r>
        <w:r>
          <w:rPr>
            <w:noProof/>
            <w:webHidden/>
          </w:rPr>
          <w:fldChar w:fldCharType="begin"/>
        </w:r>
        <w:r>
          <w:rPr>
            <w:noProof/>
            <w:webHidden/>
          </w:rPr>
          <w:instrText xml:space="preserve"> PAGEREF _Toc111551926 \h </w:instrText>
        </w:r>
        <w:r>
          <w:rPr>
            <w:noProof/>
            <w:webHidden/>
          </w:rPr>
        </w:r>
        <w:r>
          <w:rPr>
            <w:noProof/>
            <w:webHidden/>
          </w:rPr>
          <w:fldChar w:fldCharType="separate"/>
        </w:r>
        <w:r w:rsidR="00A459FC">
          <w:rPr>
            <w:noProof/>
            <w:webHidden/>
          </w:rPr>
          <w:t>13</w:t>
        </w:r>
        <w:r>
          <w:rPr>
            <w:noProof/>
            <w:webHidden/>
          </w:rPr>
          <w:fldChar w:fldCharType="end"/>
        </w:r>
      </w:hyperlink>
    </w:p>
    <w:p w14:paraId="24C28E0D" w14:textId="0F5FCB3B"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27" w:history="1">
        <w:r w:rsidRPr="000C347F">
          <w:rPr>
            <w:rStyle w:val="Hyperlink"/>
            <w:noProof/>
          </w:rPr>
          <w:t>3.2 Evaluation Criteria</w:t>
        </w:r>
        <w:r>
          <w:rPr>
            <w:noProof/>
            <w:webHidden/>
          </w:rPr>
          <w:tab/>
        </w:r>
        <w:r>
          <w:rPr>
            <w:noProof/>
            <w:webHidden/>
          </w:rPr>
          <w:fldChar w:fldCharType="begin"/>
        </w:r>
        <w:r>
          <w:rPr>
            <w:noProof/>
            <w:webHidden/>
          </w:rPr>
          <w:instrText xml:space="preserve"> PAGEREF _Toc111551927 \h </w:instrText>
        </w:r>
        <w:r>
          <w:rPr>
            <w:noProof/>
            <w:webHidden/>
          </w:rPr>
        </w:r>
        <w:r>
          <w:rPr>
            <w:noProof/>
            <w:webHidden/>
          </w:rPr>
          <w:fldChar w:fldCharType="separate"/>
        </w:r>
        <w:r w:rsidR="00A459FC">
          <w:rPr>
            <w:noProof/>
            <w:webHidden/>
          </w:rPr>
          <w:t>14</w:t>
        </w:r>
        <w:r>
          <w:rPr>
            <w:noProof/>
            <w:webHidden/>
          </w:rPr>
          <w:fldChar w:fldCharType="end"/>
        </w:r>
      </w:hyperlink>
    </w:p>
    <w:p w14:paraId="56D04470" w14:textId="1E65A502" w:rsidR="0079264A" w:rsidRDefault="0079264A" w:rsidP="00457D97">
      <w:pPr>
        <w:pStyle w:val="TOC1"/>
        <w:pBdr>
          <w:top w:val="dotted" w:sz="18" w:space="4" w:color="253268" w:themeColor="text2"/>
        </w:pBdr>
        <w:rPr>
          <w:rFonts w:asciiTheme="minorHAnsi" w:eastAsiaTheme="minorEastAsia" w:hAnsiTheme="minorHAnsi"/>
          <w:b w:val="0"/>
          <w:bCs w:val="0"/>
          <w:color w:val="auto"/>
          <w:sz w:val="22"/>
          <w:lang w:eastAsia="en-GB"/>
        </w:rPr>
      </w:pPr>
      <w:hyperlink w:anchor="_Toc111551928" w:history="1">
        <w:r w:rsidRPr="000C347F">
          <w:rPr>
            <w:rStyle w:val="Hyperlink"/>
          </w:rPr>
          <w:t>4.</w:t>
        </w:r>
        <w:r>
          <w:rPr>
            <w:rFonts w:asciiTheme="minorHAnsi" w:eastAsiaTheme="minorEastAsia" w:hAnsiTheme="minorHAnsi"/>
            <w:b w:val="0"/>
            <w:bCs w:val="0"/>
            <w:color w:val="auto"/>
            <w:sz w:val="22"/>
            <w:lang w:eastAsia="en-GB"/>
          </w:rPr>
          <w:tab/>
        </w:r>
        <w:r w:rsidRPr="000C347F">
          <w:rPr>
            <w:rStyle w:val="Hyperlink"/>
          </w:rPr>
          <w:t>Procurement Procedures</w:t>
        </w:r>
        <w:r>
          <w:rPr>
            <w:webHidden/>
          </w:rPr>
          <w:tab/>
        </w:r>
        <w:r>
          <w:rPr>
            <w:b w:val="0"/>
            <w:bCs w:val="0"/>
            <w:webHidden/>
          </w:rPr>
          <w:fldChar w:fldCharType="begin"/>
        </w:r>
        <w:r>
          <w:rPr>
            <w:webHidden/>
          </w:rPr>
          <w:instrText xml:space="preserve"> PAGEREF _Toc111551928 \h </w:instrText>
        </w:r>
        <w:r>
          <w:rPr>
            <w:b w:val="0"/>
            <w:bCs w:val="0"/>
            <w:webHidden/>
          </w:rPr>
        </w:r>
        <w:r>
          <w:rPr>
            <w:b w:val="0"/>
            <w:bCs w:val="0"/>
            <w:webHidden/>
          </w:rPr>
          <w:fldChar w:fldCharType="separate"/>
        </w:r>
        <w:r w:rsidR="00A459FC">
          <w:rPr>
            <w:webHidden/>
          </w:rPr>
          <w:t>19</w:t>
        </w:r>
        <w:r>
          <w:rPr>
            <w:b w:val="0"/>
            <w:bCs w:val="0"/>
            <w:webHidden/>
          </w:rPr>
          <w:fldChar w:fldCharType="end"/>
        </w:r>
      </w:hyperlink>
    </w:p>
    <w:p w14:paraId="0EDE73FA" w14:textId="420C8E5F"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29" w:history="1">
        <w:r w:rsidRPr="000C347F">
          <w:rPr>
            <w:rStyle w:val="Hyperlink"/>
            <w:noProof/>
          </w:rPr>
          <w:t>Tendering Timetable</w:t>
        </w:r>
        <w:r>
          <w:rPr>
            <w:noProof/>
            <w:webHidden/>
          </w:rPr>
          <w:tab/>
        </w:r>
        <w:r>
          <w:rPr>
            <w:noProof/>
            <w:webHidden/>
          </w:rPr>
          <w:fldChar w:fldCharType="begin"/>
        </w:r>
        <w:r>
          <w:rPr>
            <w:noProof/>
            <w:webHidden/>
          </w:rPr>
          <w:instrText xml:space="preserve"> PAGEREF _Toc111551929 \h </w:instrText>
        </w:r>
        <w:r>
          <w:rPr>
            <w:noProof/>
            <w:webHidden/>
          </w:rPr>
        </w:r>
        <w:r>
          <w:rPr>
            <w:noProof/>
            <w:webHidden/>
          </w:rPr>
          <w:fldChar w:fldCharType="separate"/>
        </w:r>
        <w:r w:rsidR="00A459FC">
          <w:rPr>
            <w:noProof/>
            <w:webHidden/>
          </w:rPr>
          <w:t>19</w:t>
        </w:r>
        <w:r>
          <w:rPr>
            <w:noProof/>
            <w:webHidden/>
          </w:rPr>
          <w:fldChar w:fldCharType="end"/>
        </w:r>
      </w:hyperlink>
    </w:p>
    <w:p w14:paraId="0713F7E5" w14:textId="1040F3A5" w:rsidR="0079264A" w:rsidRDefault="0079264A" w:rsidP="00457D97">
      <w:pPr>
        <w:pStyle w:val="TOC2"/>
        <w:pBdr>
          <w:top w:val="dotted" w:sz="18" w:space="4" w:color="253268" w:themeColor="text2"/>
        </w:pBdr>
        <w:tabs>
          <w:tab w:val="right" w:pos="9628"/>
        </w:tabs>
        <w:rPr>
          <w:rFonts w:asciiTheme="minorHAnsi" w:eastAsiaTheme="minorEastAsia" w:hAnsiTheme="minorHAnsi"/>
          <w:noProof/>
          <w:sz w:val="22"/>
          <w:lang w:eastAsia="en-GB"/>
        </w:rPr>
      </w:pPr>
      <w:hyperlink w:anchor="_Toc111551930" w:history="1">
        <w:r w:rsidRPr="000C347F">
          <w:rPr>
            <w:rStyle w:val="Hyperlink"/>
            <w:noProof/>
          </w:rPr>
          <w:t>Tendering Instructions and Guidance</w:t>
        </w:r>
        <w:r>
          <w:rPr>
            <w:noProof/>
            <w:webHidden/>
          </w:rPr>
          <w:tab/>
        </w:r>
        <w:r>
          <w:rPr>
            <w:noProof/>
            <w:webHidden/>
          </w:rPr>
          <w:fldChar w:fldCharType="begin"/>
        </w:r>
        <w:r>
          <w:rPr>
            <w:noProof/>
            <w:webHidden/>
          </w:rPr>
          <w:instrText xml:space="preserve"> PAGEREF _Toc111551930 \h </w:instrText>
        </w:r>
        <w:r>
          <w:rPr>
            <w:noProof/>
            <w:webHidden/>
          </w:rPr>
        </w:r>
        <w:r>
          <w:rPr>
            <w:noProof/>
            <w:webHidden/>
          </w:rPr>
          <w:fldChar w:fldCharType="separate"/>
        </w:r>
        <w:r w:rsidR="00A459FC">
          <w:rPr>
            <w:noProof/>
            <w:webHidden/>
          </w:rPr>
          <w:t>19</w:t>
        </w:r>
        <w:r>
          <w:rPr>
            <w:noProof/>
            <w:webHidden/>
          </w:rPr>
          <w:fldChar w:fldCharType="end"/>
        </w:r>
      </w:hyperlink>
    </w:p>
    <w:bookmarkEnd w:id="5"/>
    <w:p w14:paraId="6B48D324" w14:textId="1790B2DF" w:rsidR="00FC6860" w:rsidRDefault="00FC6860" w:rsidP="003A16E9">
      <w:pPr>
        <w:sectPr w:rsidR="00FC6860" w:rsidSect="006B7D2F">
          <w:headerReference w:type="even" r:id="rId17"/>
          <w:headerReference w:type="default" r:id="rId18"/>
          <w:footerReference w:type="even" r:id="rId19"/>
          <w:footerReference w:type="default" r:id="rId20"/>
          <w:headerReference w:type="first" r:id="rId21"/>
          <w:footerReference w:type="first" r:id="rId22"/>
          <w:pgSz w:w="11906" w:h="16838" w:code="9"/>
          <w:pgMar w:top="1417"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7" w:name="_Toc111551913"/>
      <w:r>
        <w:lastRenderedPageBreak/>
        <w:t>Purpose of the document</w:t>
      </w:r>
      <w:bookmarkEnd w:id="7"/>
    </w:p>
    <w:p w14:paraId="5CB061E3" w14:textId="04A54A47" w:rsidR="00A02455" w:rsidRDefault="00A02455" w:rsidP="00A02455">
      <w:r>
        <w:t xml:space="preserve">The purpose of this document is to invite proposals for </w:t>
      </w:r>
      <w:r w:rsidR="001D74C0">
        <w:t xml:space="preserve">Review of Lifts and Escalators Asset Management </w:t>
      </w:r>
      <w:bookmarkStart w:id="8" w:name="_Hlk204688387"/>
      <w:r w:rsidR="001D74C0">
        <w:t>– Benchmarking and Efficiency Assessment</w:t>
      </w:r>
    </w:p>
    <w:bookmarkEnd w:id="8"/>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8"/>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9" w:name="_Toc111551914"/>
      <w:r>
        <w:lastRenderedPageBreak/>
        <w:t>Introduction to the Office of Rail and Road</w:t>
      </w:r>
      <w:bookmarkEnd w:id="9"/>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10" w:name="_Toc111551915"/>
      <w:r>
        <w:t>Our strategic objectives</w:t>
      </w:r>
      <w:bookmarkEnd w:id="10"/>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11" w:name="_Toc111551916"/>
      <w:r>
        <w:t>Supplying ORR</w:t>
      </w:r>
      <w:bookmarkEnd w:id="11"/>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6C35B013" w:rsidR="00490915" w:rsidRDefault="00490915" w:rsidP="00490915">
      <w:r>
        <w:t xml:space="preserve">For further information on ORR please visit our website: </w:t>
      </w:r>
      <w:hyperlink r:id="rId23"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12" w:name="_Toc111551917"/>
      <w:r>
        <w:lastRenderedPageBreak/>
        <w:t>Small and Medium Enterprises</w:t>
      </w:r>
      <w:bookmarkEnd w:id="12"/>
    </w:p>
    <w:p w14:paraId="37ED9C1E" w14:textId="73536768"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noWrap/>
            <w:vAlign w:val="center"/>
          </w:tcPr>
          <w:p w14:paraId="789FBC62" w14:textId="77777777" w:rsidR="00D6160E" w:rsidRPr="00D6160E" w:rsidRDefault="00D6160E" w:rsidP="003A16E9">
            <w:pPr>
              <w:pStyle w:val="TblText"/>
            </w:pPr>
            <w:r w:rsidRPr="00D6160E">
              <w:t>≤ € 10 million</w:t>
            </w:r>
          </w:p>
        </w:tc>
        <w:tc>
          <w:tcPr>
            <w:tcW w:w="894" w:type="dxa"/>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noWrap/>
            <w:vAlign w:val="center"/>
          </w:tcPr>
          <w:p w14:paraId="2A51A8A8" w14:textId="77777777" w:rsidR="00D6160E" w:rsidRPr="00D6160E" w:rsidRDefault="00D6160E" w:rsidP="003A16E9">
            <w:pPr>
              <w:pStyle w:val="TblText"/>
            </w:pPr>
            <w:r w:rsidRPr="00D6160E">
              <w:t>&gt; € 50 million</w:t>
            </w:r>
          </w:p>
        </w:tc>
        <w:tc>
          <w:tcPr>
            <w:tcW w:w="894" w:type="dxa"/>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13" w:name="_Toc111551918"/>
      <w:r>
        <w:lastRenderedPageBreak/>
        <w:t>Statement of Requirement</w:t>
      </w:r>
      <w:bookmarkEnd w:id="13"/>
    </w:p>
    <w:p w14:paraId="0C918979" w14:textId="4CE3B4F2" w:rsidR="00F20E70" w:rsidRDefault="00F20E70" w:rsidP="00F20E70">
      <w:pPr>
        <w:pStyle w:val="Heading3"/>
      </w:pPr>
      <w:bookmarkStart w:id="14" w:name="_Toc111551919"/>
      <w:r>
        <w:t>2.1 Background of the project</w:t>
      </w:r>
      <w:bookmarkEnd w:id="14"/>
    </w:p>
    <w:p w14:paraId="28EE428E" w14:textId="77777777" w:rsidR="00A1101A" w:rsidRPr="00A1101A" w:rsidRDefault="00A1101A" w:rsidP="00A1101A">
      <w:pPr>
        <w:ind w:left="567"/>
      </w:pPr>
      <w:r w:rsidRPr="00A1101A">
        <w:t xml:space="preserve">This project is led by the Railway Engineering and Investment department which is part of the Railway Planning and Performance Directorate. This department consists of Civil Engineering, Control, Signalling, Power Systems, Asset Management and Rail Vehicle Engineering. </w:t>
      </w:r>
    </w:p>
    <w:p w14:paraId="577C06AB" w14:textId="77777777" w:rsidR="00A1101A" w:rsidRPr="00A1101A" w:rsidRDefault="00A1101A" w:rsidP="00A1101A">
      <w:pPr>
        <w:ind w:left="567"/>
      </w:pPr>
      <w:r w:rsidRPr="00A1101A">
        <w:t>The department ensures that Network Rail complies with its network licence. The Network Licence is a legal document issued by the ORR that sets out the obligations Network Rail must meet in operating the UK’s rail infrastructure. It was granted under the Railways Act 1993 and is designed to ensure that Network Rail acts in the public interest.</w:t>
      </w:r>
    </w:p>
    <w:p w14:paraId="4C18BA18" w14:textId="77777777" w:rsidR="00A1101A" w:rsidRPr="00A1101A" w:rsidRDefault="00A1101A" w:rsidP="00A1101A">
      <w:pPr>
        <w:ind w:left="567"/>
      </w:pPr>
      <w:r w:rsidRPr="00A1101A">
        <w:t>PR23 refers to the Periodic Review 2023 conducted by the ORR. It is a regulatory process that determines what Network Rail is expected to deliver and how much funding it will receive for Control Period 7 (CP7), which runs from 1 April 2024 to 31 March 2029.</w:t>
      </w:r>
    </w:p>
    <w:p w14:paraId="6BA7FABD" w14:textId="77777777" w:rsidR="00A1101A" w:rsidRPr="00A1101A" w:rsidRDefault="00A1101A" w:rsidP="00A1101A">
      <w:pPr>
        <w:ind w:left="567"/>
      </w:pPr>
      <w:r w:rsidRPr="00A1101A">
        <w:t>The PR23 review sets out:</w:t>
      </w:r>
    </w:p>
    <w:p w14:paraId="264B2491" w14:textId="3D388B1B" w:rsidR="00A1101A" w:rsidRPr="00A1101A" w:rsidRDefault="00A1101A" w:rsidP="00A1101A">
      <w:pPr>
        <w:numPr>
          <w:ilvl w:val="5"/>
          <w:numId w:val="20"/>
        </w:numPr>
      </w:pPr>
      <w:r w:rsidRPr="00A1101A">
        <w:t xml:space="preserve">Outputs Network Rail must achieve </w:t>
      </w:r>
    </w:p>
    <w:p w14:paraId="2BC6848D" w14:textId="77777777" w:rsidR="00A1101A" w:rsidRPr="00A1101A" w:rsidRDefault="00A1101A" w:rsidP="00A1101A">
      <w:pPr>
        <w:numPr>
          <w:ilvl w:val="5"/>
          <w:numId w:val="20"/>
        </w:numPr>
      </w:pPr>
      <w:r w:rsidRPr="00A1101A">
        <w:t>Funding levels for operations, maintenance, and renewals</w:t>
      </w:r>
    </w:p>
    <w:p w14:paraId="79D7DFB3" w14:textId="77777777" w:rsidR="00A1101A" w:rsidRPr="00A1101A" w:rsidRDefault="00A1101A" w:rsidP="00A1101A">
      <w:pPr>
        <w:numPr>
          <w:ilvl w:val="5"/>
          <w:numId w:val="20"/>
        </w:numPr>
      </w:pPr>
      <w:r w:rsidRPr="00A1101A">
        <w:t>Efficiency targets and performance incentives</w:t>
      </w:r>
    </w:p>
    <w:p w14:paraId="69ADC4FE" w14:textId="77777777" w:rsidR="00A1101A" w:rsidRPr="00A1101A" w:rsidRDefault="00A1101A" w:rsidP="00A1101A">
      <w:pPr>
        <w:ind w:left="567"/>
      </w:pPr>
      <w:r w:rsidRPr="00A1101A">
        <w:t>The department holds Network Rail to account for asset management issues, against its final determination (PR23).</w:t>
      </w:r>
    </w:p>
    <w:p w14:paraId="4A6B44ED" w14:textId="77777777" w:rsidR="00A1101A" w:rsidRPr="00A1101A" w:rsidRDefault="00A1101A" w:rsidP="00A1101A">
      <w:pPr>
        <w:ind w:left="567"/>
      </w:pPr>
      <w:r w:rsidRPr="00A1101A">
        <w:t>Tenderers may wish to familiarise themselves with the following to help understand the context in which the project outcomes will be used.</w:t>
      </w:r>
    </w:p>
    <w:p w14:paraId="10400D38" w14:textId="3045C368" w:rsidR="00A1101A" w:rsidRPr="00A1101A" w:rsidRDefault="00A1101A" w:rsidP="00A1101A">
      <w:pPr>
        <w:numPr>
          <w:ilvl w:val="5"/>
          <w:numId w:val="20"/>
        </w:numPr>
      </w:pPr>
      <w:hyperlink r:id="rId24" w:history="1">
        <w:r w:rsidRPr="00A1101A">
          <w:rPr>
            <w:color w:val="0563C1" w:themeColor="hyperlink"/>
            <w:u w:val="single"/>
          </w:rPr>
          <w:t>Network Rail's network licence | Office of Rail and Road</w:t>
        </w:r>
      </w:hyperlink>
    </w:p>
    <w:p w14:paraId="0447DE03" w14:textId="0E8E1785" w:rsidR="00A1101A" w:rsidRPr="00A1101A" w:rsidRDefault="00A1101A" w:rsidP="00A1101A">
      <w:pPr>
        <w:numPr>
          <w:ilvl w:val="5"/>
          <w:numId w:val="20"/>
        </w:numPr>
      </w:pPr>
      <w:hyperlink r:id="rId25" w:history="1">
        <w:r w:rsidRPr="00A1101A">
          <w:rPr>
            <w:color w:val="0563C1" w:themeColor="hyperlink"/>
            <w:u w:val="single"/>
          </w:rPr>
          <w:t>Periodic review 2023 of Network Rail: final determination | Office of Rail and Road</w:t>
        </w:r>
      </w:hyperlink>
    </w:p>
    <w:p w14:paraId="541CC333" w14:textId="77777777" w:rsidR="00A1101A" w:rsidRPr="00A1101A" w:rsidRDefault="00A1101A" w:rsidP="00A1101A">
      <w:pPr>
        <w:ind w:left="567"/>
      </w:pPr>
      <w:r w:rsidRPr="00A1101A">
        <w:t>In holding Network Rail to account the department undertakes Targeted Assurance Reviews, commissions Independent Reporter and consultancy projects. Examples can be found in the links below.</w:t>
      </w:r>
    </w:p>
    <w:p w14:paraId="6E795883" w14:textId="4B3D4C01" w:rsidR="00A1101A" w:rsidRPr="00A1101A" w:rsidRDefault="00A1101A" w:rsidP="00A1101A">
      <w:pPr>
        <w:numPr>
          <w:ilvl w:val="5"/>
          <w:numId w:val="20"/>
        </w:numPr>
      </w:pPr>
      <w:hyperlink r:id="rId26" w:history="1">
        <w:r w:rsidRPr="00A1101A">
          <w:rPr>
            <w:color w:val="0563C1" w:themeColor="hyperlink"/>
            <w:u w:val="single"/>
          </w:rPr>
          <w:t>Targeted assurance review reports: engineering and asset management assurance work | Office of Rail and Road</w:t>
        </w:r>
      </w:hyperlink>
    </w:p>
    <w:p w14:paraId="40458364" w14:textId="65D93F40" w:rsidR="00A1101A" w:rsidRPr="00A1101A" w:rsidRDefault="00A1101A" w:rsidP="00A1101A">
      <w:pPr>
        <w:numPr>
          <w:ilvl w:val="5"/>
          <w:numId w:val="20"/>
        </w:numPr>
      </w:pPr>
      <w:hyperlink r:id="rId27" w:history="1">
        <w:r w:rsidRPr="00A1101A">
          <w:rPr>
            <w:color w:val="0563C1" w:themeColor="hyperlink"/>
            <w:u w:val="single"/>
          </w:rPr>
          <w:t>Asset management independent reports | Office of Rail and Road</w:t>
        </w:r>
      </w:hyperlink>
    </w:p>
    <w:p w14:paraId="45CE5916" w14:textId="4ED13A52" w:rsidR="00A1101A" w:rsidRPr="00A1101A" w:rsidRDefault="00A1101A" w:rsidP="00A1101A">
      <w:pPr>
        <w:ind w:left="567"/>
      </w:pPr>
      <w:r w:rsidRPr="00A1101A">
        <w:t xml:space="preserve">PR28 refers to the Periodic Review 2028, which will be conducted by the Office of Rail and </w:t>
      </w:r>
      <w:r w:rsidR="00D6239D" w:rsidRPr="00A1101A">
        <w:t>Road to</w:t>
      </w:r>
      <w:r w:rsidRPr="00A1101A">
        <w:t xml:space="preserve"> determine the funding, outputs, and regulatory framework for the rail infrastructure manager (currently Network Rail) for Control Period 8. CP8 is expected to run from 1 April 2029 to 31 March 2034.</w:t>
      </w:r>
    </w:p>
    <w:p w14:paraId="183C7EF4" w14:textId="77777777" w:rsidR="00A1101A" w:rsidRPr="00A1101A" w:rsidRDefault="00A1101A" w:rsidP="00A1101A">
      <w:pPr>
        <w:ind w:left="567"/>
      </w:pPr>
      <w:r w:rsidRPr="00A1101A">
        <w:t>While PR28 is still in its early stages, the ORR has already begun preparatory work. This project is part of our PR28 preparations.</w:t>
      </w:r>
    </w:p>
    <w:p w14:paraId="5A4F6960" w14:textId="6D86289E" w:rsidR="00A1101A" w:rsidRDefault="00A1101A" w:rsidP="00A1101A">
      <w:pPr>
        <w:ind w:left="567"/>
      </w:pPr>
      <w:r w:rsidRPr="00A1101A">
        <w:t xml:space="preserve">The consultant’s report will play </w:t>
      </w:r>
      <w:r w:rsidR="00D6239D" w:rsidRPr="00A1101A">
        <w:t>a role</w:t>
      </w:r>
      <w:r w:rsidRPr="00A1101A">
        <w:t xml:space="preserve"> in informing the ORR’s Periodic Review 2028 (PR28) by providing independent, evidence-based analysis. The insights and recommendations from the report will help the ORR assess whether Network Rail’s plans for Control Period 8 (CP8) are robust, deliverable, and aligned with long-term strategic objectives. Furthermore, the report will support the ORR in holding Network Rail to account under the terms of its Network Licence by evaluating how well the company is meeting its obligations—such as maintaining a safe, efficient, and reliable network—and identifying areas where improvements or regulatory interventions may be necessary.</w:t>
      </w:r>
    </w:p>
    <w:p w14:paraId="1D07A7FC" w14:textId="77777777" w:rsidR="00A1101A" w:rsidRPr="00A1101A" w:rsidRDefault="00A1101A" w:rsidP="00A1101A">
      <w:pPr>
        <w:ind w:left="567"/>
      </w:pPr>
    </w:p>
    <w:p w14:paraId="74919ACA" w14:textId="178F61FF" w:rsidR="00F20E70" w:rsidRDefault="00F20E70" w:rsidP="00F20E70">
      <w:pPr>
        <w:pStyle w:val="Heading3"/>
      </w:pPr>
      <w:bookmarkStart w:id="15" w:name="_Toc111551920"/>
      <w:r>
        <w:t>2.2 Project Objectives and Scope</w:t>
      </w:r>
      <w:bookmarkEnd w:id="15"/>
    </w:p>
    <w:p w14:paraId="0058FAB7" w14:textId="77777777" w:rsidR="00457D97" w:rsidRDefault="0004573E" w:rsidP="0004573E">
      <w:pPr>
        <w:rPr>
          <w:b/>
          <w:bCs/>
          <w:lang w:eastAsia="en-GB"/>
        </w:rPr>
      </w:pPr>
      <w:r w:rsidRPr="0004573E">
        <w:rPr>
          <w:b/>
          <w:bCs/>
          <w:lang w:eastAsia="en-GB"/>
        </w:rPr>
        <w:t>Objective</w:t>
      </w:r>
      <w:r w:rsidR="00457D97">
        <w:rPr>
          <w:b/>
          <w:bCs/>
          <w:lang w:eastAsia="en-GB"/>
        </w:rPr>
        <w:t>s</w:t>
      </w:r>
      <w:r w:rsidR="00A459FC">
        <w:rPr>
          <w:b/>
          <w:bCs/>
          <w:lang w:eastAsia="en-GB"/>
        </w:rPr>
        <w:t>:</w:t>
      </w:r>
    </w:p>
    <w:p w14:paraId="6EC39284" w14:textId="1BDCCAB3" w:rsidR="0004573E" w:rsidRPr="00A459FC" w:rsidRDefault="0004573E" w:rsidP="0004573E">
      <w:pPr>
        <w:rPr>
          <w:b/>
          <w:bCs/>
          <w:lang w:eastAsia="en-GB"/>
        </w:rPr>
      </w:pPr>
      <w:r w:rsidRPr="0004573E">
        <w:rPr>
          <w:lang w:eastAsia="en-GB"/>
        </w:rPr>
        <w:br/>
        <w:t xml:space="preserve">To </w:t>
      </w:r>
      <w:r w:rsidR="009B53BB">
        <w:rPr>
          <w:lang w:eastAsia="en-GB"/>
        </w:rPr>
        <w:t xml:space="preserve">review and </w:t>
      </w:r>
      <w:r w:rsidRPr="0004573E">
        <w:rPr>
          <w:lang w:eastAsia="en-GB"/>
        </w:rPr>
        <w:t>assess the efficiency, effectiveness</w:t>
      </w:r>
      <w:r w:rsidR="009B53BB" w:rsidRPr="0004573E" w:rsidDel="009B53BB">
        <w:rPr>
          <w:lang w:eastAsia="en-GB"/>
        </w:rPr>
        <w:t xml:space="preserve"> </w:t>
      </w:r>
      <w:r w:rsidRPr="0004573E">
        <w:rPr>
          <w:lang w:eastAsia="en-GB"/>
        </w:rPr>
        <w:t>of Network Rail’s written governance (rather than operational compliance) in managing lifts and escalators.</w:t>
      </w:r>
    </w:p>
    <w:p w14:paraId="7B960CE0" w14:textId="77777777" w:rsidR="00BE103C" w:rsidRPr="00BE103C" w:rsidRDefault="00BE103C" w:rsidP="00BE103C">
      <w:pPr>
        <w:rPr>
          <w:lang w:eastAsia="en-GB"/>
        </w:rPr>
      </w:pPr>
      <w:r w:rsidRPr="00BE103C">
        <w:rPr>
          <w:lang w:eastAsia="en-GB"/>
        </w:rPr>
        <w:t>This assessment should review and assess a) Network Rails current position and b) Network Rail's intended position is, noting the current changes underway in L&amp;E written governance and changes in L&amp;E asset management model.</w:t>
      </w:r>
    </w:p>
    <w:p w14:paraId="5EA044E5" w14:textId="77777777" w:rsidR="0004573E" w:rsidRPr="0004573E" w:rsidRDefault="0004573E" w:rsidP="0004573E">
      <w:pPr>
        <w:numPr>
          <w:ilvl w:val="0"/>
          <w:numId w:val="40"/>
        </w:numPr>
        <w:spacing w:line="240" w:lineRule="auto"/>
        <w:rPr>
          <w:lang w:eastAsia="en-GB"/>
        </w:rPr>
      </w:pPr>
      <w:r w:rsidRPr="0004573E">
        <w:rPr>
          <w:lang w:eastAsia="en-GB"/>
        </w:rPr>
        <w:t>Provide an independent assessment of the governance framework underpinning Network Rail’s management of lifts and escalators.</w:t>
      </w:r>
    </w:p>
    <w:p w14:paraId="457FFE0D" w14:textId="77777777" w:rsidR="0004573E" w:rsidRPr="0004573E" w:rsidRDefault="0004573E" w:rsidP="0004573E">
      <w:pPr>
        <w:numPr>
          <w:ilvl w:val="0"/>
          <w:numId w:val="40"/>
        </w:numPr>
        <w:spacing w:line="240" w:lineRule="auto"/>
        <w:rPr>
          <w:lang w:eastAsia="en-GB"/>
        </w:rPr>
      </w:pPr>
      <w:r w:rsidRPr="0004573E">
        <w:rPr>
          <w:lang w:eastAsia="en-GB"/>
        </w:rPr>
        <w:t>Offer comparative insight by benchmarking against two external asset-owning organisations.</w:t>
      </w:r>
    </w:p>
    <w:p w14:paraId="5A421209" w14:textId="4E6247FB" w:rsidR="0004573E" w:rsidRPr="0004573E" w:rsidRDefault="0004573E" w:rsidP="0004573E">
      <w:pPr>
        <w:numPr>
          <w:ilvl w:val="0"/>
          <w:numId w:val="40"/>
        </w:numPr>
        <w:rPr>
          <w:lang w:eastAsia="en-GB"/>
        </w:rPr>
      </w:pPr>
      <w:r w:rsidRPr="0004573E">
        <w:rPr>
          <w:lang w:eastAsia="en-GB"/>
        </w:rPr>
        <w:lastRenderedPageBreak/>
        <w:t>Determine whether Network Rail’s governance</w:t>
      </w:r>
      <w:r w:rsidR="009B53BB">
        <w:rPr>
          <w:lang w:eastAsia="en-GB"/>
        </w:rPr>
        <w:t xml:space="preserve"> framework</w:t>
      </w:r>
      <w:r w:rsidRPr="0004573E">
        <w:rPr>
          <w:lang w:eastAsia="en-GB"/>
        </w:rPr>
        <w:t xml:space="preserve"> supports efficient, risk-based, and accountable decision-making.</w:t>
      </w:r>
    </w:p>
    <w:p w14:paraId="33BAD0E4" w14:textId="509B7E17" w:rsidR="0004573E" w:rsidRPr="0004573E" w:rsidRDefault="0004573E" w:rsidP="0004573E">
      <w:pPr>
        <w:numPr>
          <w:ilvl w:val="0"/>
          <w:numId w:val="40"/>
        </w:numPr>
        <w:rPr>
          <w:lang w:eastAsia="en-GB"/>
        </w:rPr>
      </w:pPr>
      <w:r w:rsidRPr="42EF2C2D">
        <w:rPr>
          <w:lang w:eastAsia="en-GB"/>
        </w:rPr>
        <w:t>Support ORR’s evaluation of Network Rail’s compliance with</w:t>
      </w:r>
      <w:r w:rsidR="003B7FEE" w:rsidRPr="42EF2C2D">
        <w:rPr>
          <w:lang w:eastAsia="en-GB"/>
        </w:rPr>
        <w:t xml:space="preserve"> relevant </w:t>
      </w:r>
      <w:r w:rsidRPr="42EF2C2D">
        <w:rPr>
          <w:lang w:eastAsia="en-GB"/>
        </w:rPr>
        <w:t>Licence Condition</w:t>
      </w:r>
      <w:r w:rsidR="003B7FEE" w:rsidRPr="42EF2C2D">
        <w:rPr>
          <w:lang w:eastAsia="en-GB"/>
        </w:rPr>
        <w:t>s</w:t>
      </w:r>
      <w:r w:rsidRPr="42EF2C2D">
        <w:rPr>
          <w:lang w:eastAsia="en-GB"/>
        </w:rPr>
        <w:t>.</w:t>
      </w:r>
    </w:p>
    <w:p w14:paraId="20EC8AB4" w14:textId="2FBFF5AB" w:rsidR="0004573E" w:rsidRPr="0004573E" w:rsidRDefault="007F2B02" w:rsidP="0004573E">
      <w:pPr>
        <w:numPr>
          <w:ilvl w:val="0"/>
          <w:numId w:val="40"/>
        </w:numPr>
        <w:rPr>
          <w:lang w:eastAsia="en-GB"/>
        </w:rPr>
      </w:pPr>
      <w:r>
        <w:rPr>
          <w:lang w:eastAsia="en-GB"/>
        </w:rPr>
        <w:t>Support</w:t>
      </w:r>
      <w:r w:rsidRPr="0004573E">
        <w:rPr>
          <w:lang w:eastAsia="en-GB"/>
        </w:rPr>
        <w:t xml:space="preserve"> </w:t>
      </w:r>
      <w:r w:rsidR="0004573E" w:rsidRPr="0004573E">
        <w:rPr>
          <w:lang w:eastAsia="en-GB"/>
        </w:rPr>
        <w:t>ORR</w:t>
      </w:r>
      <w:r w:rsidR="000D2E04">
        <w:rPr>
          <w:lang w:eastAsia="en-GB"/>
        </w:rPr>
        <w:t xml:space="preserve"> </w:t>
      </w:r>
      <w:r w:rsidR="00CC6B46">
        <w:rPr>
          <w:lang w:eastAsia="en-GB"/>
        </w:rPr>
        <w:t>reaching</w:t>
      </w:r>
      <w:r w:rsidR="000D2E04">
        <w:rPr>
          <w:lang w:eastAsia="en-GB"/>
        </w:rPr>
        <w:t xml:space="preserve"> a more robust evidence-based position on its approach to </w:t>
      </w:r>
      <w:r w:rsidR="003B7FEE">
        <w:rPr>
          <w:lang w:eastAsia="en-GB"/>
        </w:rPr>
        <w:t xml:space="preserve">the </w:t>
      </w:r>
      <w:r w:rsidR="000D2E04">
        <w:rPr>
          <w:lang w:eastAsia="en-GB"/>
        </w:rPr>
        <w:t>regulat</w:t>
      </w:r>
      <w:r w:rsidR="003B7FEE">
        <w:rPr>
          <w:lang w:eastAsia="en-GB"/>
        </w:rPr>
        <w:t>ion</w:t>
      </w:r>
      <w:r w:rsidR="000D2E04">
        <w:rPr>
          <w:lang w:eastAsia="en-GB"/>
        </w:rPr>
        <w:t xml:space="preserve"> lifts and escalators ahead of </w:t>
      </w:r>
      <w:r w:rsidR="0004573E" w:rsidRPr="0004573E">
        <w:rPr>
          <w:lang w:eastAsia="en-GB"/>
        </w:rPr>
        <w:t>Periodic Review (PR28) by:</w:t>
      </w:r>
    </w:p>
    <w:p w14:paraId="2D91E6FF" w14:textId="5948811B" w:rsidR="0004573E" w:rsidRPr="0004573E" w:rsidRDefault="0004573E" w:rsidP="00D12EA8">
      <w:pPr>
        <w:numPr>
          <w:ilvl w:val="1"/>
          <w:numId w:val="40"/>
        </w:numPr>
        <w:spacing w:after="0" w:line="276" w:lineRule="auto"/>
        <w:rPr>
          <w:lang w:eastAsia="en-GB"/>
        </w:rPr>
      </w:pPr>
      <w:r w:rsidRPr="0004573E">
        <w:rPr>
          <w:lang w:eastAsia="en-GB"/>
        </w:rPr>
        <w:t xml:space="preserve">Scrutinising </w:t>
      </w:r>
      <w:r w:rsidR="007F2B02">
        <w:rPr>
          <w:lang w:eastAsia="en-GB"/>
        </w:rPr>
        <w:t>Network Rail</w:t>
      </w:r>
      <w:r w:rsidR="00CC6B46">
        <w:rPr>
          <w:lang w:eastAsia="en-GB"/>
        </w:rPr>
        <w:t>’</w:t>
      </w:r>
      <w:r w:rsidR="007F2B02">
        <w:rPr>
          <w:lang w:eastAsia="en-GB"/>
        </w:rPr>
        <w:t xml:space="preserve"> CP7 </w:t>
      </w:r>
      <w:r w:rsidRPr="0004573E">
        <w:rPr>
          <w:lang w:eastAsia="en-GB"/>
        </w:rPr>
        <w:t xml:space="preserve">Strategic Business </w:t>
      </w:r>
      <w:r w:rsidR="000448B4" w:rsidRPr="0004573E">
        <w:rPr>
          <w:lang w:eastAsia="en-GB"/>
        </w:rPr>
        <w:t>Plans.</w:t>
      </w:r>
    </w:p>
    <w:p w14:paraId="253D0FF9" w14:textId="264FCC33" w:rsidR="0004573E" w:rsidRDefault="00CC6B46" w:rsidP="000448B4">
      <w:pPr>
        <w:pStyle w:val="ListParagraph"/>
        <w:numPr>
          <w:ilvl w:val="1"/>
          <w:numId w:val="40"/>
        </w:numPr>
        <w:spacing w:after="0" w:line="276" w:lineRule="auto"/>
        <w:rPr>
          <w:lang w:eastAsia="en-GB"/>
        </w:rPr>
      </w:pPr>
      <w:r w:rsidRPr="42EF2C2D">
        <w:rPr>
          <w:lang w:eastAsia="en-GB"/>
        </w:rPr>
        <w:t>Identifying</w:t>
      </w:r>
      <w:r w:rsidR="000D2E04" w:rsidRPr="42EF2C2D">
        <w:rPr>
          <w:lang w:eastAsia="en-GB"/>
        </w:rPr>
        <w:t xml:space="preserve"> any </w:t>
      </w:r>
      <w:r w:rsidR="0004573E" w:rsidRPr="42EF2C2D">
        <w:rPr>
          <w:lang w:eastAsia="en-GB"/>
        </w:rPr>
        <w:t>efficiency targets.</w:t>
      </w:r>
    </w:p>
    <w:p w14:paraId="5B0BDB64" w14:textId="77777777" w:rsidR="00BE103C" w:rsidRDefault="00BE103C" w:rsidP="00BE103C">
      <w:pPr>
        <w:spacing w:after="0" w:line="276" w:lineRule="auto"/>
        <w:rPr>
          <w:lang w:eastAsia="en-GB"/>
        </w:rPr>
      </w:pPr>
    </w:p>
    <w:p w14:paraId="27E343F8" w14:textId="6C883A0F" w:rsidR="00BE103C" w:rsidRDefault="00BE103C" w:rsidP="00BE103C">
      <w:pPr>
        <w:pStyle w:val="ListParagraph"/>
        <w:numPr>
          <w:ilvl w:val="0"/>
          <w:numId w:val="40"/>
        </w:numPr>
        <w:spacing w:after="0" w:line="276" w:lineRule="auto"/>
        <w:rPr>
          <w:lang w:eastAsia="en-GB"/>
        </w:rPr>
      </w:pPr>
      <w:r w:rsidRPr="00BE103C">
        <w:rPr>
          <w:lang w:eastAsia="en-GB"/>
        </w:rPr>
        <w:t>Compare Network Rail's investment approach (against benchmarks) over historic control periods and comment on the result that has had on asset age and performance.  Ideally this would include a recommendation/best practice for securing funding via a separate L&amp;E determination (via the new Route Services asset management team) going forwards.</w:t>
      </w:r>
    </w:p>
    <w:p w14:paraId="0414BF0A" w14:textId="77777777" w:rsidR="0004573E" w:rsidRPr="0004573E" w:rsidRDefault="0004573E" w:rsidP="0004573E">
      <w:pPr>
        <w:spacing w:after="0" w:line="240" w:lineRule="auto"/>
        <w:ind w:left="1080"/>
        <w:rPr>
          <w:lang w:eastAsia="en-GB"/>
        </w:rPr>
      </w:pPr>
    </w:p>
    <w:p w14:paraId="41913A20" w14:textId="32EFA0CB" w:rsidR="0004573E" w:rsidRDefault="00A1101A" w:rsidP="0004573E">
      <w:pPr>
        <w:rPr>
          <w:b/>
          <w:bCs/>
          <w:lang w:eastAsia="en-GB"/>
        </w:rPr>
      </w:pPr>
      <w:r w:rsidRPr="00A1101A">
        <w:rPr>
          <w:b/>
          <w:bCs/>
          <w:lang w:eastAsia="en-GB"/>
        </w:rPr>
        <w:t>Scope</w:t>
      </w:r>
      <w:r w:rsidR="00A459FC">
        <w:rPr>
          <w:b/>
          <w:bCs/>
          <w:lang w:eastAsia="en-GB"/>
        </w:rPr>
        <w:t>:</w:t>
      </w:r>
    </w:p>
    <w:p w14:paraId="74D6B147" w14:textId="009AD0A3" w:rsidR="0004573E" w:rsidRPr="0004573E" w:rsidRDefault="0004573E" w:rsidP="0004573E">
      <w:pPr>
        <w:rPr>
          <w:lang w:eastAsia="en-GB"/>
        </w:rPr>
      </w:pPr>
      <w:r w:rsidRPr="42EF2C2D">
        <w:rPr>
          <w:lang w:eastAsia="en-GB"/>
        </w:rPr>
        <w:t>The consultant shall undertake a document review</w:t>
      </w:r>
      <w:r w:rsidR="007F2B02" w:rsidRPr="42EF2C2D">
        <w:rPr>
          <w:lang w:eastAsia="en-GB"/>
        </w:rPr>
        <w:t xml:space="preserve"> of current asset</w:t>
      </w:r>
      <w:r w:rsidRPr="42EF2C2D">
        <w:rPr>
          <w:lang w:eastAsia="en-GB"/>
        </w:rPr>
        <w:t xml:space="preserve"> policies, standards, </w:t>
      </w:r>
      <w:r w:rsidR="007F2B02" w:rsidRPr="42EF2C2D">
        <w:rPr>
          <w:lang w:eastAsia="en-GB"/>
        </w:rPr>
        <w:t xml:space="preserve">assurance </w:t>
      </w:r>
      <w:r w:rsidRPr="42EF2C2D">
        <w:rPr>
          <w:lang w:eastAsia="en-GB"/>
        </w:rPr>
        <w:t>reviews, scorecards, performance metrics, and other documentation provided by ORR.</w:t>
      </w:r>
    </w:p>
    <w:p w14:paraId="6B5BED36" w14:textId="508DBC77" w:rsidR="0004573E" w:rsidRPr="0004573E" w:rsidRDefault="0004573E" w:rsidP="00D12EA8">
      <w:pPr>
        <w:spacing w:after="0" w:line="276" w:lineRule="auto"/>
        <w:rPr>
          <w:lang w:eastAsia="en-GB"/>
        </w:rPr>
      </w:pPr>
      <w:r w:rsidRPr="0004573E">
        <w:rPr>
          <w:lang w:eastAsia="en-GB"/>
        </w:rPr>
        <w:t xml:space="preserve">Evaluation </w:t>
      </w:r>
      <w:r w:rsidR="007F2B02">
        <w:rPr>
          <w:lang w:eastAsia="en-GB"/>
        </w:rPr>
        <w:t xml:space="preserve">of Asset Management </w:t>
      </w:r>
      <w:r w:rsidRPr="0004573E">
        <w:rPr>
          <w:lang w:eastAsia="en-GB"/>
        </w:rPr>
        <w:t>Areas</w:t>
      </w:r>
    </w:p>
    <w:p w14:paraId="40A80EF4" w14:textId="77777777" w:rsidR="0004573E" w:rsidRPr="0004573E" w:rsidRDefault="0004573E" w:rsidP="00D12EA8">
      <w:pPr>
        <w:numPr>
          <w:ilvl w:val="0"/>
          <w:numId w:val="41"/>
        </w:numPr>
        <w:spacing w:after="0" w:line="276" w:lineRule="auto"/>
        <w:rPr>
          <w:lang w:eastAsia="en-GB"/>
        </w:rPr>
      </w:pPr>
      <w:r w:rsidRPr="0004573E">
        <w:rPr>
          <w:lang w:eastAsia="en-GB"/>
        </w:rPr>
        <w:t>Efficiency and value for money.</w:t>
      </w:r>
    </w:p>
    <w:p w14:paraId="0A52747F" w14:textId="7EEFFB3E" w:rsidR="0004573E" w:rsidRPr="0004573E" w:rsidRDefault="0004573E" w:rsidP="00D12EA8">
      <w:pPr>
        <w:numPr>
          <w:ilvl w:val="0"/>
          <w:numId w:val="41"/>
        </w:numPr>
        <w:spacing w:after="0" w:line="276" w:lineRule="auto"/>
        <w:rPr>
          <w:lang w:eastAsia="en-GB"/>
        </w:rPr>
      </w:pPr>
      <w:r w:rsidRPr="42EF2C2D">
        <w:rPr>
          <w:lang w:eastAsia="en-GB"/>
        </w:rPr>
        <w:t xml:space="preserve">Alignment with best practice in </w:t>
      </w:r>
      <w:r w:rsidR="007F2B02" w:rsidRPr="42EF2C2D">
        <w:rPr>
          <w:lang w:eastAsia="en-GB"/>
        </w:rPr>
        <w:t xml:space="preserve">delivering asset </w:t>
      </w:r>
      <w:r w:rsidRPr="42EF2C2D">
        <w:rPr>
          <w:lang w:eastAsia="en-GB"/>
        </w:rPr>
        <w:t>lifecycle</w:t>
      </w:r>
      <w:r w:rsidR="007F2B02" w:rsidRPr="42EF2C2D">
        <w:rPr>
          <w:lang w:eastAsia="en-GB"/>
        </w:rPr>
        <w:t xml:space="preserve"> activities</w:t>
      </w:r>
      <w:r w:rsidR="00BE6E78" w:rsidRPr="42EF2C2D">
        <w:rPr>
          <w:lang w:eastAsia="en-GB"/>
        </w:rPr>
        <w:t xml:space="preserve">, risk and </w:t>
      </w:r>
      <w:r w:rsidR="000448B4" w:rsidRPr="42EF2C2D">
        <w:rPr>
          <w:lang w:eastAsia="en-GB"/>
        </w:rPr>
        <w:t>review management</w:t>
      </w:r>
      <w:r w:rsidRPr="42EF2C2D">
        <w:rPr>
          <w:lang w:eastAsia="en-GB"/>
        </w:rPr>
        <w:t>.</w:t>
      </w:r>
    </w:p>
    <w:p w14:paraId="184BD50D" w14:textId="77777777" w:rsidR="0004573E" w:rsidRDefault="0004573E" w:rsidP="00D12EA8">
      <w:pPr>
        <w:numPr>
          <w:ilvl w:val="0"/>
          <w:numId w:val="41"/>
        </w:numPr>
        <w:spacing w:after="0" w:line="276" w:lineRule="auto"/>
        <w:rPr>
          <w:lang w:eastAsia="en-GB"/>
        </w:rPr>
      </w:pPr>
      <w:r w:rsidRPr="0004573E">
        <w:rPr>
          <w:lang w:eastAsia="en-GB"/>
        </w:rPr>
        <w:t>Compliance with legislation and standards (e.g. accessibility, safety, inspection).</w:t>
      </w:r>
    </w:p>
    <w:p w14:paraId="656FB8FF" w14:textId="77777777" w:rsidR="0004573E" w:rsidRPr="0004573E" w:rsidRDefault="0004573E" w:rsidP="00D12EA8">
      <w:pPr>
        <w:spacing w:after="0" w:line="276" w:lineRule="auto"/>
        <w:ind w:left="720"/>
        <w:rPr>
          <w:lang w:eastAsia="en-GB"/>
        </w:rPr>
      </w:pPr>
    </w:p>
    <w:p w14:paraId="17D8B590" w14:textId="050518A2" w:rsidR="0004573E" w:rsidRDefault="0004573E" w:rsidP="00D12EA8">
      <w:pPr>
        <w:numPr>
          <w:ilvl w:val="0"/>
          <w:numId w:val="41"/>
        </w:numPr>
        <w:spacing w:after="0" w:line="276" w:lineRule="auto"/>
        <w:rPr>
          <w:lang w:eastAsia="en-GB"/>
        </w:rPr>
      </w:pPr>
      <w:r w:rsidRPr="42EF2C2D">
        <w:rPr>
          <w:lang w:eastAsia="en-GB"/>
        </w:rPr>
        <w:t>Conduct a light-touch comparison with up to two other asset owners (e.g. Transport for London or a European metro operator).</w:t>
      </w:r>
    </w:p>
    <w:p w14:paraId="44F15F40" w14:textId="77777777" w:rsidR="007F45B7" w:rsidRDefault="007F45B7" w:rsidP="007F45B7">
      <w:pPr>
        <w:spacing w:after="0" w:line="276" w:lineRule="auto"/>
        <w:ind w:left="720"/>
        <w:rPr>
          <w:lang w:eastAsia="en-GB"/>
        </w:rPr>
      </w:pPr>
    </w:p>
    <w:p w14:paraId="0E30ED1B" w14:textId="77777777" w:rsidR="007F45B7" w:rsidRPr="0004573E" w:rsidRDefault="007F45B7" w:rsidP="007F45B7">
      <w:pPr>
        <w:spacing w:after="0" w:line="276" w:lineRule="auto"/>
        <w:rPr>
          <w:lang w:eastAsia="en-GB"/>
        </w:rPr>
      </w:pPr>
      <w:r w:rsidRPr="42EF2C2D">
        <w:rPr>
          <w:lang w:eastAsia="en-GB"/>
        </w:rPr>
        <w:t>Evaluation Criteria</w:t>
      </w:r>
    </w:p>
    <w:p w14:paraId="0604E52D" w14:textId="77777777" w:rsidR="007F45B7" w:rsidRPr="0004573E" w:rsidRDefault="007F45B7" w:rsidP="007F45B7">
      <w:pPr>
        <w:numPr>
          <w:ilvl w:val="0"/>
          <w:numId w:val="41"/>
        </w:numPr>
        <w:spacing w:after="0" w:line="276" w:lineRule="auto"/>
        <w:rPr>
          <w:lang w:eastAsia="en-GB"/>
        </w:rPr>
      </w:pPr>
      <w:r w:rsidRPr="0004573E">
        <w:rPr>
          <w:lang w:eastAsia="en-GB"/>
        </w:rPr>
        <w:t>Efficiency: Cost-effectiveness of maintenance and renewal.</w:t>
      </w:r>
    </w:p>
    <w:p w14:paraId="04D8A3F4" w14:textId="77777777" w:rsidR="007F45B7" w:rsidRPr="0004573E" w:rsidRDefault="007F45B7" w:rsidP="007F45B7">
      <w:pPr>
        <w:numPr>
          <w:ilvl w:val="0"/>
          <w:numId w:val="41"/>
        </w:numPr>
        <w:spacing w:after="0" w:line="276" w:lineRule="auto"/>
        <w:rPr>
          <w:lang w:eastAsia="en-GB"/>
        </w:rPr>
      </w:pPr>
      <w:r w:rsidRPr="0004573E">
        <w:rPr>
          <w:lang w:eastAsia="en-GB"/>
        </w:rPr>
        <w:t>Compliance: Legislative and safety obligations.</w:t>
      </w:r>
    </w:p>
    <w:p w14:paraId="06166863" w14:textId="77777777" w:rsidR="007F45B7" w:rsidRPr="0004573E" w:rsidRDefault="007F45B7" w:rsidP="007F45B7">
      <w:pPr>
        <w:numPr>
          <w:ilvl w:val="0"/>
          <w:numId w:val="41"/>
        </w:numPr>
        <w:spacing w:after="0" w:line="276" w:lineRule="auto"/>
        <w:rPr>
          <w:lang w:eastAsia="en-GB"/>
        </w:rPr>
      </w:pPr>
      <w:r w:rsidRPr="0004573E">
        <w:rPr>
          <w:lang w:eastAsia="en-GB"/>
        </w:rPr>
        <w:t xml:space="preserve">Performance Management: Use of data, </w:t>
      </w:r>
      <w:r>
        <w:rPr>
          <w:lang w:eastAsia="en-GB"/>
        </w:rPr>
        <w:t xml:space="preserve">Effectiveness of </w:t>
      </w:r>
      <w:r w:rsidRPr="0004573E">
        <w:rPr>
          <w:lang w:eastAsia="en-GB"/>
        </w:rPr>
        <w:t>KPIs, and fault trend analysis.</w:t>
      </w:r>
    </w:p>
    <w:p w14:paraId="24AF5FE7" w14:textId="77777777" w:rsidR="007F45B7" w:rsidRPr="0004573E" w:rsidRDefault="007F45B7" w:rsidP="007F45B7">
      <w:pPr>
        <w:numPr>
          <w:ilvl w:val="0"/>
          <w:numId w:val="41"/>
        </w:numPr>
        <w:spacing w:after="0" w:line="276" w:lineRule="auto"/>
        <w:rPr>
          <w:lang w:eastAsia="en-GB"/>
        </w:rPr>
      </w:pPr>
      <w:r w:rsidRPr="0004573E">
        <w:rPr>
          <w:lang w:eastAsia="en-GB"/>
        </w:rPr>
        <w:t xml:space="preserve">Best Practice Alignment: Lifecycle </w:t>
      </w:r>
      <w:r>
        <w:rPr>
          <w:lang w:eastAsia="en-GB"/>
        </w:rPr>
        <w:t>delivery</w:t>
      </w:r>
      <w:r w:rsidRPr="0004573E">
        <w:rPr>
          <w:lang w:eastAsia="en-GB"/>
        </w:rPr>
        <w:t>, innovation, accessibility.</w:t>
      </w:r>
    </w:p>
    <w:p w14:paraId="76FEF4C2" w14:textId="77777777" w:rsidR="007F45B7" w:rsidRPr="0004573E" w:rsidRDefault="007F45B7" w:rsidP="007F45B7">
      <w:pPr>
        <w:numPr>
          <w:ilvl w:val="0"/>
          <w:numId w:val="41"/>
        </w:numPr>
        <w:spacing w:after="0" w:line="276" w:lineRule="auto"/>
        <w:rPr>
          <w:lang w:eastAsia="en-GB"/>
        </w:rPr>
      </w:pPr>
      <w:r w:rsidRPr="42EF2C2D">
        <w:rPr>
          <w:lang w:eastAsia="en-GB"/>
        </w:rPr>
        <w:t>Comparative Insight: Learning from other asset owners and industry leader(s).</w:t>
      </w:r>
    </w:p>
    <w:p w14:paraId="7E4CC06C" w14:textId="77777777" w:rsidR="0004573E" w:rsidRPr="0004573E" w:rsidRDefault="0004573E" w:rsidP="00D12EA8">
      <w:pPr>
        <w:spacing w:after="0" w:line="276" w:lineRule="auto"/>
        <w:ind w:left="720"/>
        <w:rPr>
          <w:lang w:eastAsia="en-GB"/>
        </w:rPr>
      </w:pPr>
    </w:p>
    <w:p w14:paraId="6FBA1513" w14:textId="5970E785" w:rsidR="0004573E" w:rsidRPr="0004573E" w:rsidRDefault="0004573E" w:rsidP="00D12EA8">
      <w:pPr>
        <w:spacing w:after="0" w:line="276" w:lineRule="auto"/>
        <w:rPr>
          <w:lang w:eastAsia="en-GB"/>
        </w:rPr>
      </w:pPr>
      <w:r w:rsidRPr="0004573E">
        <w:rPr>
          <w:lang w:eastAsia="en-GB"/>
        </w:rPr>
        <w:t>Reporting</w:t>
      </w:r>
    </w:p>
    <w:p w14:paraId="50C769D8" w14:textId="54F06644" w:rsidR="0004573E" w:rsidRPr="0004573E" w:rsidRDefault="0004573E" w:rsidP="00D12EA8">
      <w:pPr>
        <w:numPr>
          <w:ilvl w:val="0"/>
          <w:numId w:val="41"/>
        </w:numPr>
        <w:spacing w:after="0" w:line="276" w:lineRule="auto"/>
        <w:rPr>
          <w:lang w:eastAsia="en-GB"/>
        </w:rPr>
      </w:pPr>
      <w:r w:rsidRPr="42EF2C2D">
        <w:rPr>
          <w:lang w:eastAsia="en-GB"/>
        </w:rPr>
        <w:lastRenderedPageBreak/>
        <w:t xml:space="preserve">Evaluate the suitability of </w:t>
      </w:r>
      <w:r w:rsidR="300E6D49" w:rsidRPr="42EF2C2D">
        <w:rPr>
          <w:lang w:eastAsia="en-GB"/>
        </w:rPr>
        <w:t xml:space="preserve">current </w:t>
      </w:r>
      <w:r w:rsidRPr="42EF2C2D">
        <w:rPr>
          <w:lang w:eastAsia="en-GB"/>
        </w:rPr>
        <w:t>metrics</w:t>
      </w:r>
      <w:r w:rsidR="6D3513FA" w:rsidRPr="42EF2C2D">
        <w:rPr>
          <w:lang w:eastAsia="en-GB"/>
        </w:rPr>
        <w:t xml:space="preserve"> used by Network Rail</w:t>
      </w:r>
      <w:r w:rsidRPr="42EF2C2D">
        <w:rPr>
          <w:lang w:eastAsia="en-GB"/>
        </w:rPr>
        <w:t>.</w:t>
      </w:r>
    </w:p>
    <w:p w14:paraId="0D346BB3" w14:textId="22772E49" w:rsidR="0004573E" w:rsidRDefault="0004573E" w:rsidP="00D12EA8">
      <w:pPr>
        <w:numPr>
          <w:ilvl w:val="0"/>
          <w:numId w:val="41"/>
        </w:numPr>
        <w:spacing w:after="0" w:line="276" w:lineRule="auto"/>
        <w:rPr>
          <w:lang w:eastAsia="en-GB"/>
        </w:rPr>
      </w:pPr>
      <w:r w:rsidRPr="0004573E">
        <w:rPr>
          <w:lang w:eastAsia="en-GB"/>
        </w:rPr>
        <w:t xml:space="preserve">Identify top issues or </w:t>
      </w:r>
      <w:r w:rsidR="000D2E04">
        <w:rPr>
          <w:lang w:eastAsia="en-GB"/>
        </w:rPr>
        <w:t>priorities and challenges within lifts and escalator industry</w:t>
      </w:r>
      <w:r w:rsidR="000D2E04" w:rsidRPr="0004573E">
        <w:rPr>
          <w:lang w:eastAsia="en-GB"/>
        </w:rPr>
        <w:t xml:space="preserve"> </w:t>
      </w:r>
      <w:r w:rsidRPr="0004573E">
        <w:rPr>
          <w:lang w:eastAsia="en-GB"/>
        </w:rPr>
        <w:t>through interviews or other engagement with industry leader</w:t>
      </w:r>
      <w:r w:rsidR="000D2E04">
        <w:rPr>
          <w:lang w:eastAsia="en-GB"/>
        </w:rPr>
        <w:t>(</w:t>
      </w:r>
      <w:r w:rsidRPr="0004573E">
        <w:rPr>
          <w:lang w:eastAsia="en-GB"/>
        </w:rPr>
        <w:t>s</w:t>
      </w:r>
      <w:r w:rsidR="000D2E04">
        <w:rPr>
          <w:lang w:eastAsia="en-GB"/>
        </w:rPr>
        <w:t>)</w:t>
      </w:r>
      <w:r w:rsidRPr="0004573E">
        <w:rPr>
          <w:lang w:eastAsia="en-GB"/>
        </w:rPr>
        <w:t>.</w:t>
      </w:r>
    </w:p>
    <w:p w14:paraId="007E045D" w14:textId="56C0A042" w:rsidR="000D2E04" w:rsidRPr="0004573E" w:rsidRDefault="004801D1" w:rsidP="00D12EA8">
      <w:pPr>
        <w:numPr>
          <w:ilvl w:val="0"/>
          <w:numId w:val="41"/>
        </w:numPr>
        <w:spacing w:after="0" w:line="276" w:lineRule="auto"/>
        <w:rPr>
          <w:lang w:eastAsia="en-GB"/>
        </w:rPr>
      </w:pPr>
      <w:r w:rsidRPr="781C7D98">
        <w:rPr>
          <w:lang w:eastAsia="en-GB"/>
        </w:rPr>
        <w:t xml:space="preserve">Propose a suite of measures and qualitative information that can be used </w:t>
      </w:r>
      <w:r w:rsidR="3FF0AFD0" w:rsidRPr="781C7D98">
        <w:rPr>
          <w:lang w:eastAsia="en-GB"/>
        </w:rPr>
        <w:t xml:space="preserve">by ORR </w:t>
      </w:r>
      <w:r w:rsidRPr="781C7D98">
        <w:rPr>
          <w:lang w:eastAsia="en-GB"/>
        </w:rPr>
        <w:t>to monitor Network Rail’s management of lifts and escalators</w:t>
      </w:r>
      <w:r w:rsidR="508F82F3" w:rsidRPr="781C7D98">
        <w:rPr>
          <w:lang w:eastAsia="en-GB"/>
        </w:rPr>
        <w:t xml:space="preserve"> in PR28 and beyond</w:t>
      </w:r>
      <w:r w:rsidRPr="781C7D98">
        <w:rPr>
          <w:lang w:eastAsia="en-GB"/>
        </w:rPr>
        <w:t>; and</w:t>
      </w:r>
    </w:p>
    <w:p w14:paraId="1EEB503F" w14:textId="6D5C3D47" w:rsidR="0004573E" w:rsidRDefault="0004573E" w:rsidP="00D12EA8">
      <w:pPr>
        <w:numPr>
          <w:ilvl w:val="0"/>
          <w:numId w:val="41"/>
        </w:numPr>
        <w:spacing w:after="0" w:line="276" w:lineRule="auto"/>
        <w:rPr>
          <w:lang w:eastAsia="en-GB"/>
        </w:rPr>
      </w:pPr>
      <w:r w:rsidRPr="0004573E">
        <w:rPr>
          <w:lang w:eastAsia="en-GB"/>
        </w:rPr>
        <w:t>Provide a clear written summary of findings and actionable recommendations.</w:t>
      </w:r>
    </w:p>
    <w:p w14:paraId="15A61738" w14:textId="1ABC97AE" w:rsidR="007F45B7" w:rsidRDefault="007F45B7" w:rsidP="42B86707">
      <w:pPr>
        <w:rPr>
          <w:b/>
          <w:bCs/>
          <w:lang w:eastAsia="en-GB"/>
        </w:rPr>
      </w:pPr>
    </w:p>
    <w:p w14:paraId="2665F982" w14:textId="070A1465" w:rsidR="003B7FEE" w:rsidRDefault="000448B4" w:rsidP="003B7FEE">
      <w:pPr>
        <w:rPr>
          <w:b/>
          <w:bCs/>
          <w:lang w:eastAsia="en-GB"/>
        </w:rPr>
      </w:pPr>
      <w:r>
        <w:rPr>
          <w:b/>
          <w:bCs/>
          <w:lang w:eastAsia="en-GB"/>
        </w:rPr>
        <w:t>Exclu</w:t>
      </w:r>
      <w:r w:rsidR="00457D97">
        <w:rPr>
          <w:b/>
          <w:bCs/>
          <w:lang w:eastAsia="en-GB"/>
        </w:rPr>
        <w:t>sions</w:t>
      </w:r>
      <w:r w:rsidR="003B7FEE">
        <w:rPr>
          <w:b/>
          <w:bCs/>
          <w:lang w:eastAsia="en-GB"/>
        </w:rPr>
        <w:t xml:space="preserve"> from </w:t>
      </w:r>
      <w:r w:rsidR="003B7FEE" w:rsidRPr="00A1101A">
        <w:rPr>
          <w:b/>
          <w:bCs/>
          <w:lang w:eastAsia="en-GB"/>
        </w:rPr>
        <w:t>Scope</w:t>
      </w:r>
      <w:r w:rsidR="00A459FC">
        <w:rPr>
          <w:b/>
          <w:bCs/>
          <w:lang w:eastAsia="en-GB"/>
        </w:rPr>
        <w:t>:</w:t>
      </w:r>
    </w:p>
    <w:p w14:paraId="0007D2AB" w14:textId="518580F6" w:rsidR="009079DD" w:rsidRPr="009079DD" w:rsidRDefault="004A1143" w:rsidP="00A1101A">
      <w:pPr>
        <w:rPr>
          <w:rFonts w:ascii="Aptos" w:hAnsi="Aptos"/>
        </w:rPr>
      </w:pPr>
      <w:r w:rsidRPr="004A1143">
        <w:t>Any</w:t>
      </w:r>
      <w:r>
        <w:rPr>
          <w:b/>
          <w:bCs/>
        </w:rPr>
        <w:t xml:space="preserve"> </w:t>
      </w:r>
      <w:r>
        <w:t>Network Rail direct engagement</w:t>
      </w:r>
      <w:r w:rsidR="009079DD">
        <w:t>,</w:t>
      </w:r>
      <w:r>
        <w:t xml:space="preserve"> but this will be discussed and agreed with ORR project lead as and when required.</w:t>
      </w:r>
    </w:p>
    <w:p w14:paraId="69A75C90" w14:textId="4E7D31A8" w:rsidR="003F3CB0" w:rsidRDefault="003F3CB0" w:rsidP="003F3CB0">
      <w:pPr>
        <w:pStyle w:val="Heading3"/>
      </w:pPr>
      <w:bookmarkStart w:id="16" w:name="_Toc111551921"/>
      <w:r w:rsidRPr="003F3CB0">
        <w:t>2.3 Project Outputs, Deliverables and Contract Management</w:t>
      </w:r>
      <w:bookmarkEnd w:id="16"/>
    </w:p>
    <w:p w14:paraId="6A0FF8FC" w14:textId="535EB971" w:rsidR="00D12EA8" w:rsidRPr="00774C12" w:rsidRDefault="00DB02EF" w:rsidP="00774C12">
      <w:pPr>
        <w:pStyle w:val="Heading4"/>
      </w:pPr>
      <w:r>
        <w:t>Outputs and Deliverables</w:t>
      </w:r>
    </w:p>
    <w:p w14:paraId="23B30586" w14:textId="77777777" w:rsidR="00D12EA8" w:rsidRPr="00D12EA8" w:rsidRDefault="00D12EA8" w:rsidP="00D12EA8">
      <w:pPr>
        <w:spacing w:after="0"/>
        <w:textAlignment w:val="baseline"/>
        <w:rPr>
          <w:rFonts w:cs="Arial"/>
          <w:szCs w:val="24"/>
          <w:lang w:eastAsia="en-GB"/>
        </w:rPr>
      </w:pPr>
    </w:p>
    <w:p w14:paraId="4C016451" w14:textId="77777777" w:rsidR="00D12EA8" w:rsidRPr="00D12EA8" w:rsidRDefault="00D12EA8" w:rsidP="00D12EA8">
      <w:pPr>
        <w:pStyle w:val="ListParagraph"/>
        <w:numPr>
          <w:ilvl w:val="0"/>
          <w:numId w:val="42"/>
        </w:numPr>
        <w:spacing w:after="0" w:line="276" w:lineRule="auto"/>
        <w:ind w:left="720"/>
        <w:textAlignment w:val="baseline"/>
        <w:rPr>
          <w:rFonts w:cs="Arial"/>
          <w:szCs w:val="24"/>
          <w:lang w:eastAsia="en-GB"/>
        </w:rPr>
      </w:pPr>
      <w:r w:rsidRPr="00D12EA8">
        <w:rPr>
          <w:rFonts w:cs="Arial"/>
          <w:szCs w:val="24"/>
          <w:lang w:eastAsia="en-GB"/>
        </w:rPr>
        <w:t xml:space="preserve">Conduct a review and consolidation of findings </w:t>
      </w:r>
    </w:p>
    <w:p w14:paraId="79484800" w14:textId="77777777" w:rsidR="00D12EA8" w:rsidRPr="00D12EA8" w:rsidRDefault="00D12EA8" w:rsidP="00D12EA8">
      <w:pPr>
        <w:pStyle w:val="ListParagraph"/>
        <w:numPr>
          <w:ilvl w:val="0"/>
          <w:numId w:val="42"/>
        </w:numPr>
        <w:spacing w:after="0" w:line="276" w:lineRule="auto"/>
        <w:ind w:left="720"/>
        <w:textAlignment w:val="baseline"/>
        <w:rPr>
          <w:rFonts w:cs="Arial"/>
          <w:szCs w:val="24"/>
          <w:lang w:eastAsia="en-GB"/>
        </w:rPr>
      </w:pPr>
      <w:r w:rsidRPr="00D12EA8">
        <w:rPr>
          <w:rFonts w:cs="Arial"/>
          <w:szCs w:val="24"/>
          <w:lang w:eastAsia="en-GB"/>
        </w:rPr>
        <w:t>Conduct weekly interim presentation of emerging findings, progress updates and issues </w:t>
      </w:r>
    </w:p>
    <w:p w14:paraId="64FF231B" w14:textId="77777777" w:rsidR="00D12EA8" w:rsidRPr="00D12EA8" w:rsidRDefault="00D12EA8" w:rsidP="00D12EA8">
      <w:pPr>
        <w:pStyle w:val="ListParagraph"/>
        <w:numPr>
          <w:ilvl w:val="0"/>
          <w:numId w:val="42"/>
        </w:numPr>
        <w:spacing w:after="0" w:line="276" w:lineRule="auto"/>
        <w:ind w:left="720"/>
        <w:textAlignment w:val="baseline"/>
        <w:rPr>
          <w:rFonts w:cs="Arial"/>
          <w:szCs w:val="24"/>
          <w:lang w:eastAsia="en-GB"/>
        </w:rPr>
      </w:pPr>
      <w:r w:rsidRPr="00D12EA8">
        <w:rPr>
          <w:rFonts w:cs="Arial"/>
          <w:szCs w:val="24"/>
          <w:lang w:eastAsia="en-GB"/>
        </w:rPr>
        <w:t>Deliver a presentation of interim findings before draft report </w:t>
      </w:r>
    </w:p>
    <w:p w14:paraId="2AF2AD6F" w14:textId="77777777" w:rsidR="00D12EA8" w:rsidRPr="00D12EA8" w:rsidRDefault="00D12EA8" w:rsidP="00D12EA8">
      <w:pPr>
        <w:pStyle w:val="ListParagraph"/>
        <w:numPr>
          <w:ilvl w:val="0"/>
          <w:numId w:val="42"/>
        </w:numPr>
        <w:spacing w:after="0" w:line="276" w:lineRule="auto"/>
        <w:ind w:left="720"/>
        <w:textAlignment w:val="baseline"/>
        <w:rPr>
          <w:rFonts w:cs="Arial"/>
          <w:szCs w:val="24"/>
          <w:lang w:eastAsia="en-GB"/>
        </w:rPr>
      </w:pPr>
      <w:r w:rsidRPr="00D12EA8">
        <w:rPr>
          <w:rFonts w:cs="Arial"/>
          <w:szCs w:val="24"/>
          <w:lang w:eastAsia="en-GB"/>
        </w:rPr>
        <w:t>Deliver a draft report for comments, detailing: findings, conclusions, and recommendations</w:t>
      </w:r>
    </w:p>
    <w:p w14:paraId="3AF44102" w14:textId="77777777" w:rsidR="00D12EA8" w:rsidRPr="00D12EA8" w:rsidRDefault="00D12EA8" w:rsidP="00D12EA8">
      <w:pPr>
        <w:pStyle w:val="ListParagraph"/>
        <w:numPr>
          <w:ilvl w:val="0"/>
          <w:numId w:val="42"/>
        </w:numPr>
        <w:spacing w:after="0" w:line="276" w:lineRule="auto"/>
        <w:ind w:left="720"/>
        <w:textAlignment w:val="baseline"/>
        <w:rPr>
          <w:rFonts w:cs="Arial"/>
          <w:szCs w:val="24"/>
          <w:lang w:eastAsia="en-GB"/>
        </w:rPr>
      </w:pPr>
      <w:r w:rsidRPr="00D12EA8">
        <w:rPr>
          <w:rFonts w:cs="Arial"/>
          <w:szCs w:val="24"/>
          <w:lang w:eastAsia="en-GB"/>
        </w:rPr>
        <w:t>Deliver a final report which incorporates the amendments from the ORR </w:t>
      </w:r>
    </w:p>
    <w:p w14:paraId="476EC0B8" w14:textId="77777777" w:rsidR="00D12EA8" w:rsidRPr="00D12EA8" w:rsidRDefault="00D12EA8" w:rsidP="00D12EA8">
      <w:pPr>
        <w:pStyle w:val="ListParagraph"/>
        <w:numPr>
          <w:ilvl w:val="0"/>
          <w:numId w:val="42"/>
        </w:numPr>
        <w:spacing w:after="0" w:line="276" w:lineRule="auto"/>
        <w:ind w:left="720"/>
        <w:textAlignment w:val="baseline"/>
        <w:rPr>
          <w:rFonts w:cs="Arial"/>
          <w:szCs w:val="24"/>
          <w:lang w:eastAsia="en-GB"/>
        </w:rPr>
      </w:pPr>
      <w:r w:rsidRPr="00D12EA8">
        <w:rPr>
          <w:rFonts w:cs="Arial"/>
          <w:szCs w:val="24"/>
          <w:lang w:eastAsia="en-GB"/>
        </w:rPr>
        <w:t>Deliver a final presentation of the findings and recommendations to the ORR </w:t>
      </w:r>
    </w:p>
    <w:p w14:paraId="74114D4A" w14:textId="78F21D8B" w:rsidR="00D12EA8" w:rsidRPr="00A459FC" w:rsidRDefault="00D12EA8" w:rsidP="00A459FC">
      <w:pPr>
        <w:spacing w:after="0" w:line="276" w:lineRule="auto"/>
        <w:ind w:left="-165"/>
        <w:textAlignment w:val="baseline"/>
        <w:rPr>
          <w:rFonts w:cs="Arial"/>
          <w:szCs w:val="24"/>
          <w:lang w:eastAsia="en-GB"/>
        </w:rPr>
      </w:pPr>
      <w:r w:rsidRPr="00D12EA8">
        <w:rPr>
          <w:rFonts w:cs="Arial"/>
          <w:szCs w:val="24"/>
          <w:lang w:eastAsia="en-GB"/>
        </w:rPr>
        <w:t> </w:t>
      </w:r>
    </w:p>
    <w:p w14:paraId="56CF0A17" w14:textId="77777777" w:rsidR="00D12EA8" w:rsidRPr="00A459FC" w:rsidRDefault="00D12EA8" w:rsidP="00D12EA8">
      <w:pPr>
        <w:autoSpaceDE w:val="0"/>
        <w:autoSpaceDN w:val="0"/>
        <w:adjustRightInd w:val="0"/>
        <w:spacing w:after="0" w:line="276" w:lineRule="auto"/>
        <w:rPr>
          <w:rFonts w:eastAsiaTheme="majorEastAsia" w:cstheme="majorBidi"/>
          <w:b/>
          <w:iCs/>
          <w:color w:val="253268" w:themeColor="text2"/>
          <w:sz w:val="28"/>
        </w:rPr>
      </w:pPr>
      <w:r w:rsidRPr="00A459FC">
        <w:rPr>
          <w:rFonts w:eastAsiaTheme="majorEastAsia" w:cstheme="majorBidi"/>
          <w:b/>
          <w:iCs/>
          <w:color w:val="253268" w:themeColor="text2"/>
          <w:sz w:val="28"/>
        </w:rPr>
        <w:t>Contract Management Requirements</w:t>
      </w:r>
    </w:p>
    <w:p w14:paraId="5FC2F815" w14:textId="77777777" w:rsidR="00D12EA8" w:rsidRPr="00D12EA8" w:rsidRDefault="00D12EA8" w:rsidP="00D12EA8">
      <w:pPr>
        <w:autoSpaceDE w:val="0"/>
        <w:autoSpaceDN w:val="0"/>
        <w:adjustRightInd w:val="0"/>
        <w:spacing w:after="0" w:line="276" w:lineRule="auto"/>
        <w:rPr>
          <w:rFonts w:cs="Arial"/>
          <w:bCs/>
          <w:szCs w:val="24"/>
          <w:lang w:eastAsia="en-GB"/>
        </w:rPr>
      </w:pPr>
    </w:p>
    <w:p w14:paraId="1130C4C4" w14:textId="60EDD637" w:rsidR="00C33738" w:rsidRPr="00BE6E78" w:rsidRDefault="00C33738" w:rsidP="00BE6E78">
      <w:pPr>
        <w:pStyle w:val="ListParagraph"/>
        <w:numPr>
          <w:ilvl w:val="0"/>
          <w:numId w:val="43"/>
        </w:numPr>
        <w:autoSpaceDE w:val="0"/>
        <w:autoSpaceDN w:val="0"/>
        <w:adjustRightInd w:val="0"/>
        <w:spacing w:after="0" w:line="276" w:lineRule="auto"/>
        <w:rPr>
          <w:rFonts w:cs="Arial"/>
          <w:bCs/>
          <w:szCs w:val="24"/>
          <w:lang w:eastAsia="en-GB"/>
        </w:rPr>
      </w:pPr>
      <w:r w:rsidRPr="00BE6E78">
        <w:rPr>
          <w:rFonts w:cs="Arial"/>
          <w:bCs/>
          <w:szCs w:val="24"/>
          <w:lang w:eastAsia="en-GB"/>
        </w:rPr>
        <w:t xml:space="preserve">Weekly </w:t>
      </w:r>
      <w:r w:rsidR="000448B4" w:rsidRPr="00BE6E78">
        <w:rPr>
          <w:rFonts w:cs="Arial"/>
          <w:bCs/>
          <w:szCs w:val="24"/>
          <w:lang w:eastAsia="en-GB"/>
        </w:rPr>
        <w:t>MS</w:t>
      </w:r>
      <w:r w:rsidR="000448B4">
        <w:rPr>
          <w:rFonts w:cs="Arial"/>
          <w:bCs/>
          <w:szCs w:val="24"/>
          <w:lang w:eastAsia="en-GB"/>
        </w:rPr>
        <w:t xml:space="preserve"> </w:t>
      </w:r>
      <w:r w:rsidR="000448B4" w:rsidRPr="00BE6E78">
        <w:rPr>
          <w:rFonts w:cs="Arial"/>
          <w:bCs/>
          <w:szCs w:val="24"/>
          <w:lang w:eastAsia="en-GB"/>
        </w:rPr>
        <w:t>Teams</w:t>
      </w:r>
      <w:r w:rsidRPr="00BE6E78">
        <w:rPr>
          <w:rFonts w:cs="Arial"/>
          <w:bCs/>
          <w:szCs w:val="24"/>
          <w:lang w:eastAsia="en-GB"/>
        </w:rPr>
        <w:t xml:space="preserve"> informal 15 to 20 minute “pulse calls” with ORR’s project lead for progress tracking and support</w:t>
      </w:r>
    </w:p>
    <w:p w14:paraId="55B434C4" w14:textId="77777777" w:rsidR="00D12EA8" w:rsidRPr="00D12EA8" w:rsidRDefault="00D12EA8" w:rsidP="00D12EA8">
      <w:pPr>
        <w:pStyle w:val="ListParagraph"/>
        <w:numPr>
          <w:ilvl w:val="0"/>
          <w:numId w:val="43"/>
        </w:numPr>
        <w:autoSpaceDE w:val="0"/>
        <w:autoSpaceDN w:val="0"/>
        <w:adjustRightInd w:val="0"/>
        <w:spacing w:after="0" w:line="276" w:lineRule="auto"/>
        <w:rPr>
          <w:rFonts w:cs="Arial"/>
          <w:bCs/>
          <w:szCs w:val="24"/>
          <w:lang w:eastAsia="en-GB"/>
        </w:rPr>
      </w:pPr>
      <w:r w:rsidRPr="00D12EA8">
        <w:rPr>
          <w:rFonts w:cs="Arial"/>
          <w:bCs/>
          <w:szCs w:val="24"/>
          <w:lang w:eastAsia="en-GB"/>
        </w:rPr>
        <w:t>Expectation of regular engagement, as often as is required at start of contract to ensure that</w:t>
      </w:r>
    </w:p>
    <w:p w14:paraId="5DA24D57" w14:textId="15675694" w:rsidR="00D12EA8" w:rsidRPr="00D12EA8" w:rsidRDefault="00D12EA8" w:rsidP="00D12EA8">
      <w:pPr>
        <w:pStyle w:val="ListParagraph"/>
        <w:numPr>
          <w:ilvl w:val="0"/>
          <w:numId w:val="43"/>
        </w:numPr>
        <w:autoSpaceDE w:val="0"/>
        <w:autoSpaceDN w:val="0"/>
        <w:adjustRightInd w:val="0"/>
        <w:spacing w:after="0" w:line="276" w:lineRule="auto"/>
        <w:rPr>
          <w:rFonts w:cs="Arial"/>
          <w:bCs/>
          <w:szCs w:val="24"/>
          <w:lang w:eastAsia="en-GB"/>
        </w:rPr>
      </w:pPr>
      <w:r w:rsidRPr="00D12EA8">
        <w:rPr>
          <w:rFonts w:cs="Arial"/>
          <w:bCs/>
          <w:szCs w:val="24"/>
          <w:lang w:eastAsia="en-GB"/>
        </w:rPr>
        <w:t xml:space="preserve">Monthly in teams meeting to provide full </w:t>
      </w:r>
      <w:r w:rsidR="00C33738">
        <w:rPr>
          <w:rFonts w:cs="Arial"/>
          <w:bCs/>
          <w:szCs w:val="24"/>
          <w:lang w:eastAsia="en-GB"/>
        </w:rPr>
        <w:t xml:space="preserve">written </w:t>
      </w:r>
      <w:r w:rsidRPr="00D12EA8">
        <w:rPr>
          <w:rFonts w:cs="Arial"/>
          <w:bCs/>
          <w:szCs w:val="24"/>
          <w:lang w:eastAsia="en-GB"/>
        </w:rPr>
        <w:t>update, findings so far</w:t>
      </w:r>
    </w:p>
    <w:p w14:paraId="367DF03A" w14:textId="77777777" w:rsidR="00D12EA8" w:rsidRPr="00D12EA8" w:rsidRDefault="00D12EA8" w:rsidP="00D12EA8">
      <w:pPr>
        <w:pStyle w:val="ListParagraph"/>
        <w:numPr>
          <w:ilvl w:val="0"/>
          <w:numId w:val="43"/>
        </w:numPr>
        <w:autoSpaceDE w:val="0"/>
        <w:autoSpaceDN w:val="0"/>
        <w:adjustRightInd w:val="0"/>
        <w:spacing w:after="0" w:line="276" w:lineRule="auto"/>
        <w:rPr>
          <w:rFonts w:cs="Arial"/>
          <w:bCs/>
          <w:szCs w:val="24"/>
          <w:lang w:eastAsia="en-GB"/>
        </w:rPr>
      </w:pPr>
      <w:r w:rsidRPr="00D12EA8">
        <w:rPr>
          <w:rFonts w:cs="Arial"/>
          <w:bCs/>
          <w:szCs w:val="24"/>
          <w:lang w:eastAsia="en-GB"/>
        </w:rPr>
        <w:t>Notification of any emerging issues/evidence with safety implications</w:t>
      </w:r>
    </w:p>
    <w:p w14:paraId="1875B0F2" w14:textId="77777777" w:rsidR="00D12EA8" w:rsidRPr="00D12EA8" w:rsidRDefault="00D12EA8" w:rsidP="00D12EA8">
      <w:pPr>
        <w:pStyle w:val="ListParagraph"/>
        <w:numPr>
          <w:ilvl w:val="0"/>
          <w:numId w:val="43"/>
        </w:numPr>
        <w:autoSpaceDE w:val="0"/>
        <w:autoSpaceDN w:val="0"/>
        <w:adjustRightInd w:val="0"/>
        <w:spacing w:after="0" w:line="276" w:lineRule="auto"/>
        <w:rPr>
          <w:rFonts w:cs="Arial"/>
          <w:bCs/>
          <w:szCs w:val="24"/>
          <w:lang w:eastAsia="en-GB"/>
        </w:rPr>
      </w:pPr>
      <w:r w:rsidRPr="00D12EA8">
        <w:rPr>
          <w:rFonts w:cs="Arial"/>
          <w:bCs/>
          <w:szCs w:val="24"/>
          <w:lang w:eastAsia="en-GB"/>
        </w:rPr>
        <w:t xml:space="preserve">Consultant to flag deviations to timing plan and roadblocks </w:t>
      </w:r>
    </w:p>
    <w:p w14:paraId="7611FF84" w14:textId="77777777" w:rsidR="00D12EA8" w:rsidRPr="00D12EA8" w:rsidRDefault="00D12EA8" w:rsidP="00D12EA8">
      <w:pPr>
        <w:pStyle w:val="ListParagraph"/>
        <w:numPr>
          <w:ilvl w:val="0"/>
          <w:numId w:val="43"/>
        </w:numPr>
        <w:autoSpaceDE w:val="0"/>
        <w:autoSpaceDN w:val="0"/>
        <w:adjustRightInd w:val="0"/>
        <w:spacing w:after="0" w:line="276" w:lineRule="auto"/>
        <w:rPr>
          <w:rFonts w:cs="Arial"/>
          <w:bCs/>
          <w:szCs w:val="24"/>
          <w:lang w:eastAsia="en-GB"/>
        </w:rPr>
      </w:pPr>
      <w:r w:rsidRPr="00D12EA8">
        <w:rPr>
          <w:rFonts w:cs="Arial"/>
          <w:bCs/>
          <w:szCs w:val="24"/>
          <w:lang w:eastAsia="en-GB"/>
        </w:rPr>
        <w:t>Project methodology to be added as an appendix only</w:t>
      </w:r>
    </w:p>
    <w:p w14:paraId="2B844F5C" w14:textId="77777777" w:rsidR="00D12EA8" w:rsidRPr="00D12EA8" w:rsidRDefault="00D12EA8" w:rsidP="00D12EA8">
      <w:pPr>
        <w:pStyle w:val="ListParagraph"/>
        <w:numPr>
          <w:ilvl w:val="0"/>
          <w:numId w:val="43"/>
        </w:numPr>
        <w:autoSpaceDE w:val="0"/>
        <w:autoSpaceDN w:val="0"/>
        <w:adjustRightInd w:val="0"/>
        <w:spacing w:after="0" w:line="276" w:lineRule="auto"/>
        <w:rPr>
          <w:rFonts w:cs="Arial"/>
          <w:bCs/>
          <w:szCs w:val="24"/>
          <w:lang w:eastAsia="en-GB"/>
        </w:rPr>
      </w:pPr>
      <w:r w:rsidRPr="00D12EA8">
        <w:rPr>
          <w:rFonts w:cs="Arial"/>
          <w:bCs/>
          <w:szCs w:val="24"/>
          <w:lang w:eastAsia="en-GB"/>
        </w:rPr>
        <w:t xml:space="preserve">Project Manager to oversee all stages </w:t>
      </w:r>
    </w:p>
    <w:p w14:paraId="0DE53F30" w14:textId="77777777" w:rsidR="00D12EA8" w:rsidRPr="00D12EA8" w:rsidRDefault="00D12EA8" w:rsidP="00D12EA8">
      <w:pPr>
        <w:pStyle w:val="ListParagraph"/>
        <w:numPr>
          <w:ilvl w:val="0"/>
          <w:numId w:val="43"/>
        </w:numPr>
        <w:autoSpaceDE w:val="0"/>
        <w:autoSpaceDN w:val="0"/>
        <w:adjustRightInd w:val="0"/>
        <w:spacing w:after="0" w:line="276" w:lineRule="auto"/>
        <w:rPr>
          <w:rFonts w:cs="Arial"/>
          <w:bCs/>
          <w:szCs w:val="24"/>
          <w:lang w:eastAsia="en-GB"/>
        </w:rPr>
      </w:pPr>
      <w:r w:rsidRPr="00D12EA8">
        <w:rPr>
          <w:rFonts w:cs="Arial"/>
          <w:bCs/>
          <w:szCs w:val="24"/>
          <w:lang w:eastAsia="en-GB"/>
        </w:rPr>
        <w:t>Requirement to have editor and proof-reader for draft and final report</w:t>
      </w:r>
    </w:p>
    <w:p w14:paraId="773EF23F" w14:textId="77777777" w:rsidR="00D12EA8" w:rsidRPr="00D12EA8" w:rsidRDefault="00D12EA8" w:rsidP="00D12EA8">
      <w:pPr>
        <w:pStyle w:val="Numberedparagraphdouble"/>
        <w:numPr>
          <w:ilvl w:val="0"/>
          <w:numId w:val="0"/>
        </w:numPr>
        <w:ind w:left="851" w:hanging="851"/>
      </w:pPr>
    </w:p>
    <w:p w14:paraId="75F8969E" w14:textId="18013AB0" w:rsidR="00D6160E" w:rsidRDefault="00AF7AF9" w:rsidP="00AF7AF9">
      <w:pPr>
        <w:pStyle w:val="Heading3"/>
      </w:pPr>
      <w:bookmarkStart w:id="17" w:name="_Toc111551922"/>
      <w:r>
        <w:t>2.4 Project Timescales</w:t>
      </w:r>
      <w:bookmarkEnd w:id="17"/>
    </w:p>
    <w:tbl>
      <w:tblPr>
        <w:tblW w:w="0" w:type="auto"/>
        <w:tblLayout w:type="fixed"/>
        <w:tblLook w:val="0160" w:firstRow="1" w:lastRow="1" w:firstColumn="0" w:lastColumn="1" w:noHBand="0" w:noVBand="0"/>
      </w:tblPr>
      <w:tblGrid>
        <w:gridCol w:w="4526"/>
        <w:gridCol w:w="2689"/>
      </w:tblGrid>
      <w:tr w:rsidR="42EF2C2D" w14:paraId="313E00DA" w14:textId="77777777" w:rsidTr="00A459FC">
        <w:trPr>
          <w:trHeight w:val="300"/>
        </w:trPr>
        <w:tc>
          <w:tcPr>
            <w:tcW w:w="7215" w:type="dxa"/>
            <w:gridSpan w:val="2"/>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Mar>
              <w:right w:w="108" w:type="dxa"/>
            </w:tcMar>
          </w:tcPr>
          <w:p w14:paraId="5260A1C7" w14:textId="0C286049" w:rsidR="42EF2C2D" w:rsidRDefault="42EF2C2D" w:rsidP="42EF2C2D"/>
        </w:tc>
      </w:tr>
      <w:tr w:rsidR="42EF2C2D" w14:paraId="673F0392" w14:textId="77777777" w:rsidTr="00A459FC">
        <w:trPr>
          <w:trHeight w:val="300"/>
        </w:trPr>
        <w:tc>
          <w:tcPr>
            <w:tcW w:w="4526"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253268" w:themeFill="text2"/>
            <w:tcMar>
              <w:right w:w="108" w:type="dxa"/>
            </w:tcMar>
          </w:tcPr>
          <w:p w14:paraId="776AC4FF" w14:textId="57C8399E" w:rsidR="42EF2C2D" w:rsidRDefault="42EF2C2D" w:rsidP="42EF2C2D">
            <w:r w:rsidRPr="42EF2C2D">
              <w:rPr>
                <w:rFonts w:eastAsia="Arial" w:cs="Arial"/>
                <w:b/>
                <w:bCs/>
                <w:color w:val="FFFFFF" w:themeColor="background2"/>
                <w:szCs w:val="24"/>
              </w:rPr>
              <w:t>Element</w:t>
            </w:r>
          </w:p>
        </w:tc>
        <w:tc>
          <w:tcPr>
            <w:tcW w:w="2689" w:type="dxa"/>
            <w:tcBorders>
              <w:top w:val="nil"/>
              <w:left w:val="single" w:sz="12" w:space="0" w:color="FFFFFF" w:themeColor="background2"/>
              <w:bottom w:val="single" w:sz="12" w:space="0" w:color="FFFFFF" w:themeColor="background2"/>
              <w:right w:val="single" w:sz="12" w:space="0" w:color="FFFFFF" w:themeColor="background2"/>
            </w:tcBorders>
            <w:shd w:val="clear" w:color="auto" w:fill="253268" w:themeFill="text2"/>
            <w:tcMar>
              <w:right w:w="108" w:type="dxa"/>
            </w:tcMar>
          </w:tcPr>
          <w:p w14:paraId="23DB58E3" w14:textId="3E1DEECD" w:rsidR="42EF2C2D" w:rsidRDefault="42EF2C2D" w:rsidP="42EF2C2D">
            <w:r w:rsidRPr="42EF2C2D">
              <w:rPr>
                <w:rFonts w:eastAsia="Arial" w:cs="Arial"/>
                <w:b/>
                <w:bCs/>
                <w:color w:val="FFFFFF" w:themeColor="background2"/>
                <w:szCs w:val="24"/>
              </w:rPr>
              <w:t>Timescale</w:t>
            </w:r>
          </w:p>
        </w:tc>
      </w:tr>
      <w:tr w:rsidR="42EF2C2D" w14:paraId="7CC34255" w14:textId="77777777" w:rsidTr="00A459FC">
        <w:trPr>
          <w:trHeight w:val="300"/>
        </w:trPr>
        <w:tc>
          <w:tcPr>
            <w:tcW w:w="4526"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Mar>
              <w:right w:w="108" w:type="dxa"/>
            </w:tcMar>
          </w:tcPr>
          <w:p w14:paraId="2AF56FA7" w14:textId="03EAE45B" w:rsidR="42EF2C2D" w:rsidRDefault="42EF2C2D" w:rsidP="42EF2C2D">
            <w:pPr>
              <w:spacing w:after="0"/>
            </w:pPr>
            <w:r w:rsidRPr="42EF2C2D">
              <w:rPr>
                <w:rFonts w:eastAsia="Arial" w:cs="Arial"/>
                <w:color w:val="000000" w:themeColor="text1"/>
                <w:szCs w:val="24"/>
              </w:rPr>
              <w:t>Start-up meeting and outline of scope, ORR to provide documentation</w:t>
            </w:r>
          </w:p>
        </w:tc>
        <w:tc>
          <w:tcPr>
            <w:tcW w:w="268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Mar>
              <w:right w:w="108" w:type="dxa"/>
            </w:tcMar>
          </w:tcPr>
          <w:p w14:paraId="7A57D6C3" w14:textId="2FB9760A" w:rsidR="42EF2C2D" w:rsidRDefault="00A459FC" w:rsidP="00A459FC">
            <w:r>
              <w:rPr>
                <w:rFonts w:eastAsia="Arial" w:cs="Arial"/>
                <w:color w:val="000000" w:themeColor="text1"/>
                <w:szCs w:val="24"/>
              </w:rPr>
              <w:t>w/</w:t>
            </w:r>
            <w:r w:rsidR="42EF2C2D" w:rsidRPr="42EF2C2D">
              <w:rPr>
                <w:rFonts w:eastAsia="Arial" w:cs="Arial"/>
                <w:color w:val="000000" w:themeColor="text1"/>
                <w:szCs w:val="24"/>
              </w:rPr>
              <w:t>c 15/09/2025</w:t>
            </w:r>
          </w:p>
          <w:p w14:paraId="06EC0A4D" w14:textId="39CBFE91" w:rsidR="42EF2C2D" w:rsidRDefault="42EF2C2D" w:rsidP="00A459FC">
            <w:r w:rsidRPr="42EF2C2D">
              <w:rPr>
                <w:rFonts w:eastAsia="Arial" w:cs="Arial"/>
                <w:color w:val="000000" w:themeColor="text1"/>
                <w:szCs w:val="24"/>
              </w:rPr>
              <w:t xml:space="preserve"> </w:t>
            </w:r>
          </w:p>
        </w:tc>
      </w:tr>
      <w:tr w:rsidR="42EF2C2D" w14:paraId="6091C9F7" w14:textId="77777777" w:rsidTr="00A459FC">
        <w:trPr>
          <w:trHeight w:val="300"/>
        </w:trPr>
        <w:tc>
          <w:tcPr>
            <w:tcW w:w="4526"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E4E7F5"/>
            <w:tcMar>
              <w:right w:w="108" w:type="dxa"/>
            </w:tcMar>
          </w:tcPr>
          <w:p w14:paraId="27894CC8" w14:textId="21BDFBD2" w:rsidR="42EF2C2D" w:rsidRDefault="42EF2C2D" w:rsidP="42EF2C2D">
            <w:r w:rsidRPr="42EF2C2D">
              <w:rPr>
                <w:rFonts w:eastAsia="Arial" w:cs="Arial"/>
                <w:color w:val="000000" w:themeColor="text1"/>
                <w:szCs w:val="24"/>
              </w:rPr>
              <w:t>Consultant to provide feedback on documentation provided and agree scope based on previous meeting</w:t>
            </w:r>
          </w:p>
        </w:tc>
        <w:tc>
          <w:tcPr>
            <w:tcW w:w="268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E4E7F5"/>
            <w:tcMar>
              <w:right w:w="108" w:type="dxa"/>
            </w:tcMar>
          </w:tcPr>
          <w:p w14:paraId="12389619" w14:textId="15D4B1EC" w:rsidR="42EF2C2D" w:rsidRDefault="42EF2C2D" w:rsidP="00A459FC">
            <w:r w:rsidRPr="42EF2C2D">
              <w:rPr>
                <w:rFonts w:eastAsia="Arial" w:cs="Arial"/>
                <w:color w:val="000000" w:themeColor="text1"/>
                <w:szCs w:val="24"/>
              </w:rPr>
              <w:t>22/09/2025</w:t>
            </w:r>
          </w:p>
        </w:tc>
      </w:tr>
      <w:tr w:rsidR="42EF2C2D" w14:paraId="674BD7F6" w14:textId="77777777" w:rsidTr="00A459FC">
        <w:trPr>
          <w:trHeight w:val="300"/>
        </w:trPr>
        <w:tc>
          <w:tcPr>
            <w:tcW w:w="4526"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Mar>
              <w:right w:w="108" w:type="dxa"/>
            </w:tcMar>
          </w:tcPr>
          <w:p w14:paraId="398C88B2" w14:textId="1600A272" w:rsidR="42EF2C2D" w:rsidRDefault="42EF2C2D" w:rsidP="42EF2C2D">
            <w:r w:rsidRPr="42EF2C2D">
              <w:rPr>
                <w:rFonts w:eastAsia="Arial" w:cs="Arial"/>
                <w:color w:val="000000" w:themeColor="text1"/>
                <w:szCs w:val="24"/>
              </w:rPr>
              <w:t>Provide feedback/ initial evaluation on information gathered</w:t>
            </w:r>
          </w:p>
        </w:tc>
        <w:tc>
          <w:tcPr>
            <w:tcW w:w="268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Mar>
              <w:right w:w="108" w:type="dxa"/>
            </w:tcMar>
          </w:tcPr>
          <w:p w14:paraId="3DC13F69" w14:textId="7799D78F" w:rsidR="42EF2C2D" w:rsidRDefault="42EF2C2D" w:rsidP="00A459FC">
            <w:r w:rsidRPr="42EF2C2D">
              <w:rPr>
                <w:rFonts w:eastAsia="Arial" w:cs="Arial"/>
                <w:color w:val="000000" w:themeColor="text1"/>
                <w:szCs w:val="24"/>
              </w:rPr>
              <w:t>13/10/2025</w:t>
            </w:r>
          </w:p>
        </w:tc>
      </w:tr>
      <w:tr w:rsidR="42EF2C2D" w14:paraId="5E150DB3" w14:textId="77777777" w:rsidTr="00A459FC">
        <w:trPr>
          <w:trHeight w:val="300"/>
        </w:trPr>
        <w:tc>
          <w:tcPr>
            <w:tcW w:w="4526"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tcMar>
              <w:right w:w="108" w:type="dxa"/>
            </w:tcMar>
          </w:tcPr>
          <w:p w14:paraId="66D1CD52" w14:textId="6ED72EC9" w:rsidR="42EF2C2D" w:rsidRDefault="42EF2C2D" w:rsidP="42EF2C2D">
            <w:r w:rsidRPr="42EF2C2D">
              <w:rPr>
                <w:rFonts w:eastAsia="Arial" w:cs="Arial"/>
                <w:color w:val="000000" w:themeColor="text1"/>
                <w:szCs w:val="24"/>
              </w:rPr>
              <w:t>Draft report</w:t>
            </w:r>
          </w:p>
        </w:tc>
        <w:tc>
          <w:tcPr>
            <w:tcW w:w="268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tcMar>
              <w:right w:w="108" w:type="dxa"/>
            </w:tcMar>
          </w:tcPr>
          <w:p w14:paraId="71B3B50F" w14:textId="31A9A6EC" w:rsidR="42EF2C2D" w:rsidRDefault="42EF2C2D" w:rsidP="00A459FC">
            <w:r w:rsidRPr="42EF2C2D">
              <w:rPr>
                <w:rFonts w:eastAsia="Arial" w:cs="Arial"/>
                <w:color w:val="000000" w:themeColor="text1"/>
                <w:szCs w:val="24"/>
              </w:rPr>
              <w:t>03/11/2025</w:t>
            </w:r>
          </w:p>
        </w:tc>
      </w:tr>
      <w:tr w:rsidR="42EF2C2D" w14:paraId="24457A3A" w14:textId="77777777" w:rsidTr="00A459FC">
        <w:trPr>
          <w:trHeight w:val="300"/>
        </w:trPr>
        <w:tc>
          <w:tcPr>
            <w:tcW w:w="4526"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Mar>
              <w:right w:w="108" w:type="dxa"/>
            </w:tcMar>
          </w:tcPr>
          <w:p w14:paraId="3AE26248" w14:textId="161A0A2C" w:rsidR="42EF2C2D" w:rsidRDefault="42EF2C2D" w:rsidP="42EF2C2D">
            <w:r w:rsidRPr="42EF2C2D">
              <w:rPr>
                <w:rFonts w:eastAsia="Arial" w:cs="Arial"/>
                <w:color w:val="000000" w:themeColor="text1"/>
                <w:szCs w:val="24"/>
              </w:rPr>
              <w:t>ORR feedback on draft report</w:t>
            </w:r>
          </w:p>
        </w:tc>
        <w:tc>
          <w:tcPr>
            <w:tcW w:w="268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Mar>
              <w:right w:w="108" w:type="dxa"/>
            </w:tcMar>
          </w:tcPr>
          <w:p w14:paraId="71755F45" w14:textId="1CD2A2AF" w:rsidR="42EF2C2D" w:rsidRDefault="42EF2C2D" w:rsidP="00A459FC">
            <w:r w:rsidRPr="42EF2C2D">
              <w:rPr>
                <w:rFonts w:eastAsia="Arial" w:cs="Arial"/>
                <w:color w:val="000000" w:themeColor="text1"/>
                <w:szCs w:val="24"/>
              </w:rPr>
              <w:t>10/11/2025</w:t>
            </w:r>
          </w:p>
        </w:tc>
      </w:tr>
      <w:tr w:rsidR="42EF2C2D" w14:paraId="5E7CC348" w14:textId="77777777" w:rsidTr="00A459FC">
        <w:trPr>
          <w:trHeight w:val="300"/>
        </w:trPr>
        <w:tc>
          <w:tcPr>
            <w:tcW w:w="4526"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E4E7F5"/>
            <w:tcMar>
              <w:right w:w="108" w:type="dxa"/>
            </w:tcMar>
          </w:tcPr>
          <w:p w14:paraId="2D009290" w14:textId="0A9B9905" w:rsidR="42EF2C2D" w:rsidRDefault="42EF2C2D" w:rsidP="42EF2C2D">
            <w:r w:rsidRPr="42EF2C2D">
              <w:rPr>
                <w:rFonts w:eastAsia="Arial" w:cs="Arial"/>
                <w:color w:val="000000" w:themeColor="text1"/>
                <w:szCs w:val="24"/>
              </w:rPr>
              <w:t>Final draft and conclusions</w:t>
            </w:r>
          </w:p>
        </w:tc>
        <w:tc>
          <w:tcPr>
            <w:tcW w:w="268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E4E7F5"/>
            <w:tcMar>
              <w:right w:w="108" w:type="dxa"/>
            </w:tcMar>
          </w:tcPr>
          <w:p w14:paraId="4F310E28" w14:textId="2E75A999" w:rsidR="42EF2C2D" w:rsidRDefault="42EF2C2D" w:rsidP="00A459FC">
            <w:r w:rsidRPr="42EF2C2D">
              <w:rPr>
                <w:rFonts w:eastAsia="Arial" w:cs="Arial"/>
                <w:color w:val="000000" w:themeColor="text1"/>
                <w:szCs w:val="24"/>
              </w:rPr>
              <w:t>08/12/2025</w:t>
            </w:r>
          </w:p>
        </w:tc>
      </w:tr>
    </w:tbl>
    <w:p w14:paraId="4C71E383" w14:textId="6CA4F971" w:rsidR="00774C12" w:rsidRDefault="00774C12" w:rsidP="00AF7AF9"/>
    <w:p w14:paraId="76E3EE61" w14:textId="420F91D1" w:rsidR="00AF7AF9" w:rsidRDefault="00AF7AF9" w:rsidP="00AF7AF9">
      <w:pPr>
        <w:pStyle w:val="Heading3"/>
      </w:pPr>
      <w:bookmarkStart w:id="18" w:name="_Toc111551923"/>
      <w:r w:rsidRPr="00AF7AF9">
        <w:t>2.5 Budget and Payment Schedule</w:t>
      </w:r>
      <w:bookmarkEnd w:id="18"/>
    </w:p>
    <w:p w14:paraId="7D86A410" w14:textId="0CE54A44" w:rsidR="00D401C8" w:rsidRDefault="00D401C8" w:rsidP="00D401C8">
      <w:r>
        <w:t>The maximum budget for this piece of work is £</w:t>
      </w:r>
      <w:r w:rsidR="00774C12">
        <w:t>50</w:t>
      </w:r>
      <w:r>
        <w:t>,</w:t>
      </w:r>
      <w:r w:rsidR="00774C12">
        <w:t>000</w:t>
      </w:r>
      <w:r>
        <w:t xml:space="preserve"> (inc. of expenses, exc. of VAT).</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19" w:name="_Toc111551924"/>
      <w:r w:rsidRPr="00AF7AF9">
        <w:t>2.6 Further project related information for bidders</w:t>
      </w:r>
      <w:bookmarkEnd w:id="19"/>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lastRenderedPageBreak/>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20" w:name="_Toc111551925"/>
      <w:r>
        <w:lastRenderedPageBreak/>
        <w:t>Tender Response and Evaluation Criteria</w:t>
      </w:r>
      <w:bookmarkEnd w:id="20"/>
    </w:p>
    <w:p w14:paraId="6C9F4B20" w14:textId="5CFF035D" w:rsidR="001768F1" w:rsidRDefault="001768F1" w:rsidP="001768F1">
      <w:pPr>
        <w:pStyle w:val="Heading3"/>
      </w:pPr>
      <w:bookmarkStart w:id="21" w:name="_Toc111551926"/>
      <w:r>
        <w:t>3.1 The Tender Response</w:t>
      </w:r>
      <w:bookmarkEnd w:id="21"/>
    </w:p>
    <w:p w14:paraId="33A2C61B" w14:textId="0DDA5829" w:rsidR="001768F1" w:rsidRDefault="001768F1" w:rsidP="001768F1">
      <w:r>
        <w:t xml:space="preserve">The proposals for this project should include an outline of how bidders will meet the requirement outlined in section (ii) “Statement of Requirement”. The following information should be included </w:t>
      </w:r>
    </w:p>
    <w:p w14:paraId="0696CABC" w14:textId="13E563FF" w:rsidR="001768F1" w:rsidRPr="001E7C87" w:rsidRDefault="001768F1" w:rsidP="00D07E76">
      <w:pPr>
        <w:pStyle w:val="NormalBulletalpha"/>
        <w:numPr>
          <w:ilvl w:val="1"/>
          <w:numId w:val="29"/>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33CB741D" w:rsidR="001768F1" w:rsidRDefault="001768F1" w:rsidP="001E7C87">
      <w:pPr>
        <w:pStyle w:val="NormalBullet-"/>
      </w:pPr>
      <w:r>
        <w:t xml:space="preserve">Provide an explanation of the proposed approach and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An understanding of the risks, and explain how they would be mitigated to ensure delivery</w:t>
      </w:r>
    </w:p>
    <w:p w14:paraId="759CAB3E" w14:textId="479C6246" w:rsidR="001768F1" w:rsidRPr="008E5039" w:rsidRDefault="00621979" w:rsidP="001E7C87">
      <w:pPr>
        <w:pStyle w:val="NormalBullet-"/>
        <w:rPr>
          <w:b/>
          <w:bCs/>
          <w:color w:val="B1173B"/>
        </w:rPr>
      </w:pPr>
      <w:r w:rsidRPr="008E5039">
        <w:t>Details of</w:t>
      </w:r>
      <w:r w:rsidR="001768F1" w:rsidRPr="008E5039">
        <w:t xml:space="preserve"> </w:t>
      </w:r>
      <w:r w:rsidRPr="008E5039">
        <w:t xml:space="preserve">your approach to our </w:t>
      </w:r>
      <w:r w:rsidR="001768F1" w:rsidRPr="008E5039">
        <w:t xml:space="preserve">security requirements </w:t>
      </w:r>
      <w:r w:rsidRPr="008E5039">
        <w:t xml:space="preserve">as </w:t>
      </w:r>
      <w:r w:rsidR="001768F1" w:rsidRPr="008E5039">
        <w:t>outlined in the SOR</w:t>
      </w:r>
      <w:r w:rsidRPr="008E5039">
        <w:t>.</w:t>
      </w:r>
      <w:r w:rsidR="008E5039" w:rsidRPr="008E5039">
        <w:t xml:space="preserve"> </w:t>
      </w:r>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lastRenderedPageBreak/>
        <w:t>Confirmation that you have carried out the necessary employment checks (e.g. right to work in the UK)</w:t>
      </w:r>
    </w:p>
    <w:p w14:paraId="5F3C04C1" w14:textId="0C74C476" w:rsidR="001768F1" w:rsidRDefault="001768F1" w:rsidP="001E7C87">
      <w:pPr>
        <w:pStyle w:val="NormalBullet-"/>
      </w:pPr>
      <w:r>
        <w:t>Some relevant examples of previous work that bidders have carried out (</w:t>
      </w:r>
      <w:proofErr w:type="spellStart"/>
      <w:r>
        <w:t>eg.</w:t>
      </w:r>
      <w:proofErr w:type="spellEnd"/>
      <w:r>
        <w:t xml:space="preserve"> case studies)</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22" w:name="_Toc111551927"/>
      <w:r>
        <w:t>3.2 Evaluation Criteria</w:t>
      </w:r>
      <w:bookmarkEnd w:id="22"/>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7BE3F130" w14:textId="7006DE56" w:rsidR="001F4F0C" w:rsidRPr="00FF2534" w:rsidRDefault="00621979" w:rsidP="003A16E9">
      <w:pPr>
        <w:pStyle w:val="NormalBulletround"/>
        <w:rPr>
          <w:b/>
          <w:bCs/>
          <w:color w:val="FF0000"/>
        </w:rPr>
      </w:pPr>
      <w:bookmarkStart w:id="23" w:name="_Hlk174010684"/>
      <w:r w:rsidRPr="008E5039">
        <w:t>Submission</w:t>
      </w:r>
      <w:r w:rsidR="001F4F0C" w:rsidRPr="008E5039">
        <w:t xml:space="preserve"> </w:t>
      </w:r>
      <w:r w:rsidRPr="008E5039">
        <w:t xml:space="preserve">of </w:t>
      </w:r>
      <w:r w:rsidR="001F4F0C" w:rsidRPr="008E5039">
        <w:t>Cyber Essentials</w:t>
      </w:r>
    </w:p>
    <w:bookmarkEnd w:id="23"/>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03D0E6C2" w14:textId="5108A154" w:rsidR="005C29ED" w:rsidRPr="00D12EA8" w:rsidRDefault="005C29ED" w:rsidP="00D61976">
      <w:pPr>
        <w:pStyle w:val="Heading4"/>
        <w:rPr>
          <w:color w:val="253268"/>
        </w:rPr>
      </w:pPr>
      <w:r>
        <w:lastRenderedPageBreak/>
        <w:t xml:space="preserve">Methodology </w:t>
      </w:r>
      <w:r w:rsidRPr="00D12EA8">
        <w:rPr>
          <w:color w:val="253268"/>
        </w:rPr>
        <w:t>(</w:t>
      </w:r>
      <w:r w:rsidR="00D12EA8" w:rsidRPr="00D12EA8">
        <w:rPr>
          <w:color w:val="253268"/>
        </w:rPr>
        <w:t>30</w:t>
      </w:r>
      <w:r w:rsidRPr="00D12EA8">
        <w:rPr>
          <w:color w:val="253268"/>
        </w:rPr>
        <w:t>%)</w:t>
      </w:r>
    </w:p>
    <w:p w14:paraId="00314D37" w14:textId="77777777" w:rsidR="005C29ED" w:rsidRDefault="005C29ED" w:rsidP="005C29ED">
      <w:r>
        <w:t xml:space="preserve">The proposal should set out the methodology by which the project requirement will be initiated, delivered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30"/>
        </w:numPr>
      </w:pPr>
      <w:r>
        <w:t xml:space="preserve">Explain the methodology and delivery mechanisms to ensure that the requirements of this specification are met in terms of </w:t>
      </w:r>
      <w:proofErr w:type="gramStart"/>
      <w:r>
        <w:t>quality;</w:t>
      </w:r>
      <w:proofErr w:type="gramEnd"/>
    </w:p>
    <w:p w14:paraId="09D5614C" w14:textId="5699B62D" w:rsidR="005C29ED" w:rsidRDefault="005C29ED" w:rsidP="00D61976">
      <w:pPr>
        <w:pStyle w:val="NormalBulletalpha"/>
        <w:numPr>
          <w:ilvl w:val="1"/>
          <w:numId w:val="30"/>
        </w:numPr>
      </w:pPr>
      <w:r>
        <w:t xml:space="preserve">Explain how your organisation will work in partnership with ORR’s project manager to ensure that the requirement is </w:t>
      </w:r>
      <w:proofErr w:type="gramStart"/>
      <w:r>
        <w:t>met</w:t>
      </w:r>
      <w:r w:rsidR="00C33738">
        <w:t>;</w:t>
      </w:r>
      <w:proofErr w:type="gramEnd"/>
    </w:p>
    <w:p w14:paraId="5A025B94" w14:textId="4A20F6C2" w:rsidR="005C29ED" w:rsidRDefault="005C29ED" w:rsidP="00D61976">
      <w:pPr>
        <w:pStyle w:val="NormalBulletalpha"/>
        <w:numPr>
          <w:ilvl w:val="1"/>
          <w:numId w:val="30"/>
        </w:numPr>
      </w:pPr>
      <w:r>
        <w:t xml:space="preserve">Explain how your organisation will engage with external </w:t>
      </w:r>
      <w:proofErr w:type="gramStart"/>
      <w:r>
        <w:t>stakeholders;</w:t>
      </w:r>
      <w:proofErr w:type="gramEnd"/>
    </w:p>
    <w:p w14:paraId="09DB644F" w14:textId="3B0B6489" w:rsidR="005C29ED" w:rsidRDefault="005C29ED" w:rsidP="00350594">
      <w:pPr>
        <w:pStyle w:val="Heading4"/>
      </w:pPr>
      <w:r>
        <w:t xml:space="preserve">Delivery </w:t>
      </w:r>
      <w:r w:rsidRPr="00D12EA8">
        <w:rPr>
          <w:color w:val="253268"/>
        </w:rPr>
        <w:t>(</w:t>
      </w:r>
      <w:r w:rsidR="00D12EA8" w:rsidRPr="00D12EA8">
        <w:rPr>
          <w:color w:val="253268"/>
        </w:rPr>
        <w:t>20</w:t>
      </w:r>
      <w:r w:rsidRPr="00D12EA8">
        <w:rPr>
          <w:color w:val="253268"/>
        </w:rPr>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1"/>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6A66D9E9" w14:textId="171449A4" w:rsidR="005C29ED" w:rsidRPr="00374BAE" w:rsidRDefault="005C29ED" w:rsidP="00350594">
      <w:pPr>
        <w:pStyle w:val="Heading4"/>
        <w:rPr>
          <w:color w:val="B1173B"/>
        </w:rPr>
      </w:pPr>
      <w:r>
        <w:t xml:space="preserve">Experience </w:t>
      </w:r>
      <w:r w:rsidRPr="00D12EA8">
        <w:rPr>
          <w:color w:val="253268"/>
        </w:rPr>
        <w:t>(</w:t>
      </w:r>
      <w:r w:rsidR="00D12EA8" w:rsidRPr="00D12EA8">
        <w:rPr>
          <w:color w:val="253268"/>
        </w:rPr>
        <w:t>20</w:t>
      </w:r>
      <w:r w:rsidRPr="00D12EA8">
        <w:rPr>
          <w:color w:val="253268"/>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2"/>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2"/>
        </w:numPr>
      </w:pPr>
      <w:r>
        <w:t>Highlight the organisation’s relevant experience for this project, submitting examples of similar projects.</w:t>
      </w:r>
    </w:p>
    <w:p w14:paraId="7BCA6C16" w14:textId="29386A7E" w:rsidR="00C33738" w:rsidRDefault="00C33738" w:rsidP="003C7D88">
      <w:pPr>
        <w:pStyle w:val="NormalBulletalpha"/>
        <w:numPr>
          <w:ilvl w:val="1"/>
          <w:numId w:val="32"/>
        </w:numPr>
      </w:pPr>
      <w:r>
        <w:t>Demonstrate the project teams understanding of the Network Licence and Periodic Review process and the relevance of these to this commission.</w:t>
      </w:r>
    </w:p>
    <w:p w14:paraId="370476F8" w14:textId="48464CF3" w:rsidR="005C29ED" w:rsidRDefault="005C29ED" w:rsidP="00350594">
      <w:pPr>
        <w:pStyle w:val="Heading4"/>
      </w:pPr>
      <w:r>
        <w:t xml:space="preserve">Cost / Value for money </w:t>
      </w:r>
      <w:r w:rsidRPr="00D12EA8">
        <w:rPr>
          <w:color w:val="253268"/>
        </w:rPr>
        <w:t>(</w:t>
      </w:r>
      <w:r w:rsidR="00D12EA8" w:rsidRPr="00D12EA8">
        <w:rPr>
          <w:color w:val="253268"/>
        </w:rPr>
        <w:t>30</w:t>
      </w:r>
      <w:r w:rsidRPr="00D12EA8">
        <w:rPr>
          <w:color w:val="253268"/>
        </w:rPr>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 xml:space="preserve">The response addresses </w:t>
            </w:r>
            <w:proofErr w:type="gramStart"/>
            <w:r w:rsidRPr="00757472">
              <w:rPr>
                <w:rFonts w:eastAsia="Calibri" w:cs="Arial"/>
                <w:sz w:val="22"/>
                <w:lang w:val="en-US" w:eastAsia="en-GB"/>
              </w:rPr>
              <w:t>few</w:t>
            </w:r>
            <w:proofErr w:type="gramEnd"/>
            <w:r w:rsidRPr="00757472">
              <w:rPr>
                <w:rFonts w:eastAsia="Calibri" w:cs="Arial"/>
                <w:sz w:val="22"/>
                <w:lang w:val="en-US" w:eastAsia="en-GB"/>
              </w:rPr>
              <w:t xml:space="preserve">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lastRenderedPageBreak/>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4" w:name="_Toc111551928"/>
      <w:r w:rsidRPr="002D3643">
        <w:lastRenderedPageBreak/>
        <w:t xml:space="preserve">Procurement </w:t>
      </w:r>
      <w:r>
        <w:t>P</w:t>
      </w:r>
      <w:r w:rsidRPr="002D3643">
        <w:t>rocedures</w:t>
      </w:r>
      <w:bookmarkEnd w:id="24"/>
      <w:r w:rsidRPr="002D3643">
        <w:t xml:space="preserve"> </w:t>
      </w:r>
    </w:p>
    <w:p w14:paraId="038D890E" w14:textId="77777777" w:rsidR="00400432" w:rsidRDefault="00400432" w:rsidP="00400432">
      <w:pPr>
        <w:pStyle w:val="Heading3"/>
      </w:pPr>
      <w:bookmarkStart w:id="25" w:name="_Toc111551929"/>
      <w:r>
        <w:t>Tendering Timetable</w:t>
      </w:r>
      <w:bookmarkEnd w:id="25"/>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9B53BB" w14:paraId="7C3C8B94" w14:textId="77777777" w:rsidTr="42EF2C2D">
        <w:trPr>
          <w:tblHeader/>
        </w:trPr>
        <w:tc>
          <w:tcPr>
            <w:tcW w:w="55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253268" w:themeFill="text2"/>
          </w:tcPr>
          <w:p w14:paraId="48F45FF8" w14:textId="77777777" w:rsidR="009B53BB" w:rsidRPr="009B53BB" w:rsidRDefault="009B53BB" w:rsidP="009B53BB">
            <w:pPr>
              <w:pStyle w:val="TblHeading"/>
            </w:pPr>
            <w:r w:rsidRPr="009B53BB">
              <w:t>Element</w:t>
            </w:r>
          </w:p>
        </w:tc>
        <w:tc>
          <w:tcPr>
            <w:tcW w:w="40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253268" w:themeFill="text2"/>
          </w:tcPr>
          <w:p w14:paraId="621289C7" w14:textId="77777777" w:rsidR="009B53BB" w:rsidRPr="009B53BB" w:rsidRDefault="009B53BB" w:rsidP="009B53BB">
            <w:pPr>
              <w:pStyle w:val="TblHeading"/>
            </w:pPr>
            <w:r w:rsidRPr="009B53BB">
              <w:t>Timescale</w:t>
            </w:r>
          </w:p>
        </w:tc>
      </w:tr>
      <w:tr w:rsidR="009B53BB" w14:paraId="1C36A49A" w14:textId="77777777" w:rsidTr="42EF2C2D">
        <w:trPr>
          <w:tblHeader/>
        </w:trPr>
        <w:tc>
          <w:tcPr>
            <w:tcW w:w="55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Pr>
          <w:p w14:paraId="58E211D6" w14:textId="1007FE85" w:rsidR="42EF2C2D" w:rsidRDefault="42EF2C2D" w:rsidP="42EF2C2D">
            <w:r w:rsidRPr="42EF2C2D">
              <w:rPr>
                <w:rFonts w:eastAsia="Arial" w:cs="Arial"/>
                <w:color w:val="000000" w:themeColor="text1"/>
                <w:szCs w:val="24"/>
              </w:rPr>
              <w:t xml:space="preserve">Invitation to tender issued </w:t>
            </w:r>
          </w:p>
        </w:tc>
        <w:tc>
          <w:tcPr>
            <w:tcW w:w="40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Pr>
          <w:p w14:paraId="5EC8216F" w14:textId="41B2C205" w:rsidR="42EF2C2D" w:rsidRDefault="42EF2C2D" w:rsidP="42EF2C2D">
            <w:pPr>
              <w:jc w:val="center"/>
            </w:pPr>
            <w:r w:rsidRPr="42EF2C2D">
              <w:rPr>
                <w:rFonts w:eastAsia="Arial" w:cs="Arial"/>
                <w:color w:val="000000" w:themeColor="text1"/>
                <w:szCs w:val="24"/>
              </w:rPr>
              <w:t>31/07/2025</w:t>
            </w:r>
          </w:p>
        </w:tc>
      </w:tr>
      <w:tr w:rsidR="009B53BB" w14:paraId="5BD51146" w14:textId="77777777" w:rsidTr="42EF2C2D">
        <w:trPr>
          <w:tblHeader/>
        </w:trPr>
        <w:tc>
          <w:tcPr>
            <w:tcW w:w="55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tcPr>
          <w:p w14:paraId="20D6C41E" w14:textId="5AEE092E" w:rsidR="42EF2C2D" w:rsidRDefault="42EF2C2D" w:rsidP="42EF2C2D">
            <w:r w:rsidRPr="42EF2C2D">
              <w:rPr>
                <w:rFonts w:eastAsia="Arial" w:cs="Arial"/>
                <w:color w:val="000000" w:themeColor="text1"/>
                <w:szCs w:val="24"/>
              </w:rPr>
              <w:t>Deadline for the submission of clarification questions</w:t>
            </w:r>
          </w:p>
        </w:tc>
        <w:tc>
          <w:tcPr>
            <w:tcW w:w="40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tcPr>
          <w:p w14:paraId="63794A43" w14:textId="352B6D19" w:rsidR="42EF2C2D" w:rsidRDefault="42EF2C2D" w:rsidP="42EF2C2D">
            <w:pPr>
              <w:jc w:val="center"/>
            </w:pPr>
            <w:r w:rsidRPr="42EF2C2D">
              <w:rPr>
                <w:rFonts w:eastAsia="Arial" w:cs="Arial"/>
                <w:color w:val="000000" w:themeColor="text1"/>
                <w:szCs w:val="24"/>
              </w:rPr>
              <w:t>25/08/2025</w:t>
            </w:r>
          </w:p>
        </w:tc>
      </w:tr>
      <w:tr w:rsidR="009B53BB" w14:paraId="756B64EE" w14:textId="77777777" w:rsidTr="42EF2C2D">
        <w:trPr>
          <w:tblHeader/>
        </w:trPr>
        <w:tc>
          <w:tcPr>
            <w:tcW w:w="55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Pr>
          <w:p w14:paraId="278F6569" w14:textId="7158A544" w:rsidR="42EF2C2D" w:rsidRDefault="42EF2C2D" w:rsidP="42EF2C2D">
            <w:r w:rsidRPr="42EF2C2D">
              <w:rPr>
                <w:rFonts w:eastAsia="Arial" w:cs="Arial"/>
                <w:color w:val="000000" w:themeColor="text1"/>
                <w:szCs w:val="24"/>
              </w:rPr>
              <w:t xml:space="preserve">Deadline for submission of proposals </w:t>
            </w:r>
          </w:p>
        </w:tc>
        <w:tc>
          <w:tcPr>
            <w:tcW w:w="40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Pr>
          <w:p w14:paraId="3EF04889" w14:textId="3F95432C" w:rsidR="42EF2C2D" w:rsidRDefault="42EF2C2D" w:rsidP="42EF2C2D">
            <w:pPr>
              <w:jc w:val="center"/>
            </w:pPr>
            <w:r w:rsidRPr="42EF2C2D">
              <w:rPr>
                <w:rFonts w:eastAsia="Arial" w:cs="Arial"/>
                <w:color w:val="000000" w:themeColor="text1"/>
                <w:szCs w:val="24"/>
              </w:rPr>
              <w:t>28/08/2025</w:t>
            </w:r>
          </w:p>
        </w:tc>
      </w:tr>
      <w:tr w:rsidR="009B53BB" w14:paraId="6EB8C9E3" w14:textId="77777777" w:rsidTr="42EF2C2D">
        <w:trPr>
          <w:tblHeader/>
        </w:trPr>
        <w:tc>
          <w:tcPr>
            <w:tcW w:w="55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tcPr>
          <w:p w14:paraId="51ED524E" w14:textId="2F218A5F" w:rsidR="42EF2C2D" w:rsidRDefault="42EF2C2D" w:rsidP="42EF2C2D">
            <w:r w:rsidRPr="42EF2C2D">
              <w:rPr>
                <w:rFonts w:eastAsia="Arial" w:cs="Arial"/>
                <w:color w:val="000000" w:themeColor="text1"/>
                <w:szCs w:val="24"/>
              </w:rPr>
              <w:t xml:space="preserve">Award contract </w:t>
            </w:r>
          </w:p>
        </w:tc>
        <w:tc>
          <w:tcPr>
            <w:tcW w:w="40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DADEED" w:themeFill="accent4" w:themeFillTint="66"/>
          </w:tcPr>
          <w:p w14:paraId="2951A9F6" w14:textId="38E84F30" w:rsidR="42EF2C2D" w:rsidRDefault="42EF2C2D" w:rsidP="42EF2C2D">
            <w:pPr>
              <w:jc w:val="center"/>
            </w:pPr>
            <w:r w:rsidRPr="42EF2C2D">
              <w:rPr>
                <w:rFonts w:eastAsia="Arial" w:cs="Arial"/>
                <w:color w:val="000000" w:themeColor="text1"/>
                <w:szCs w:val="24"/>
              </w:rPr>
              <w:t>11/09/2025</w:t>
            </w:r>
          </w:p>
        </w:tc>
      </w:tr>
      <w:tr w:rsidR="009B53BB" w14:paraId="2AF769C7" w14:textId="77777777" w:rsidTr="42EF2C2D">
        <w:trPr>
          <w:tblHeader/>
        </w:trPr>
        <w:tc>
          <w:tcPr>
            <w:tcW w:w="55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Pr>
          <w:p w14:paraId="3CBCFB95" w14:textId="01BF9844" w:rsidR="42EF2C2D" w:rsidRDefault="42EF2C2D" w:rsidP="42EF2C2D">
            <w:r w:rsidRPr="42EF2C2D">
              <w:rPr>
                <w:rFonts w:eastAsia="Arial" w:cs="Arial"/>
                <w:color w:val="000000" w:themeColor="text1"/>
                <w:szCs w:val="24"/>
              </w:rPr>
              <w:t>Project Inception Meeting</w:t>
            </w:r>
          </w:p>
        </w:tc>
        <w:tc>
          <w:tcPr>
            <w:tcW w:w="4069" w:type="dxa"/>
            <w:tcBorders>
              <w:top w:val="single" w:sz="12" w:space="0" w:color="FFFFFF" w:themeColor="background2"/>
              <w:left w:val="single" w:sz="12" w:space="0" w:color="FFFFFF" w:themeColor="background2"/>
              <w:bottom w:val="single" w:sz="12" w:space="0" w:color="FFFFFF" w:themeColor="background2"/>
              <w:right w:val="single" w:sz="12" w:space="0" w:color="FFFFFF" w:themeColor="background2"/>
            </w:tcBorders>
            <w:shd w:val="clear" w:color="auto" w:fill="FFFFFF" w:themeFill="background2"/>
          </w:tcPr>
          <w:p w14:paraId="30CF565D" w14:textId="76864772" w:rsidR="42EF2C2D" w:rsidRDefault="42EF2C2D" w:rsidP="42EF2C2D">
            <w:pPr>
              <w:jc w:val="center"/>
            </w:pPr>
            <w:r w:rsidRPr="42EF2C2D">
              <w:rPr>
                <w:rFonts w:eastAsia="Arial" w:cs="Arial"/>
                <w:color w:val="000000" w:themeColor="text1"/>
                <w:szCs w:val="24"/>
              </w:rPr>
              <w:t>w/c 15/09/2025</w:t>
            </w:r>
          </w:p>
        </w:tc>
      </w:tr>
    </w:tbl>
    <w:p w14:paraId="3DFADB3D" w14:textId="77777777" w:rsidR="00433557" w:rsidRDefault="00433557" w:rsidP="000A0438">
      <w:pPr>
        <w:pStyle w:val="Heading3"/>
      </w:pPr>
      <w:bookmarkStart w:id="26" w:name="_Toc111551930"/>
      <w:r>
        <w:t>Tendering Instructions and Guidance</w:t>
      </w:r>
      <w:bookmarkEnd w:id="26"/>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27" w:name="_Hlk187308838"/>
      <w:r>
        <w:t>Submission Process</w:t>
      </w:r>
    </w:p>
    <w:bookmarkEnd w:id="27"/>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 xml:space="preserve">If you are already registered on our </w:t>
      </w:r>
      <w:proofErr w:type="spellStart"/>
      <w:r>
        <w:t>eTendering</w:t>
      </w:r>
      <w:proofErr w:type="spellEnd"/>
      <w:r>
        <w:t xml:space="preserve">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lastRenderedPageBreak/>
        <w:t>Accessibility Guidelines</w:t>
      </w:r>
    </w:p>
    <w:p w14:paraId="1917FF3C" w14:textId="24887738"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8"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 xml:space="preserve">ORR may be prepared to consider non-fundamental changes to the standard terms and conditions in exceptional circumstances.  If there are any areas where you feel you </w:t>
      </w:r>
      <w:proofErr w:type="gramStart"/>
      <w:r w:rsidRPr="00DB7BCE">
        <w:rPr>
          <w:b/>
          <w:bCs/>
        </w:rPr>
        <w:t>are not able to</w:t>
      </w:r>
      <w:proofErr w:type="gramEnd"/>
      <w:r w:rsidRPr="00DB7BCE">
        <w:rPr>
          <w:b/>
          <w:bCs/>
        </w:rPr>
        <w:t xml:space="preserve">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lastRenderedPageBreak/>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w:t>
      </w:r>
      <w:proofErr w:type="gramStart"/>
      <w:r>
        <w:t>current;</w:t>
      </w:r>
      <w:proofErr w:type="gramEnd"/>
      <w:r>
        <w:t xml:space="preserve">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w:t>
      </w:r>
      <w:r>
        <w:lastRenderedPageBreak/>
        <w:t>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2D68CC5D" w14:textId="1114582C" w:rsidR="00D25F7E" w:rsidRDefault="00D25F7E" w:rsidP="00D25F7E">
      <w:pPr>
        <w:pStyle w:val="Copyrighttext"/>
      </w:pPr>
    </w:p>
    <w:p w14:paraId="174E94A9" w14:textId="77777777" w:rsidR="00A92C87" w:rsidRPr="00D92992" w:rsidRDefault="00A92C87" w:rsidP="000315F6">
      <w:pPr>
        <w:sectPr w:rsidR="00A92C87" w:rsidRPr="00D92992" w:rsidSect="00A92C87">
          <w:headerReference w:type="even" r:id="rId29"/>
          <w:headerReference w:type="default" r:id="rId30"/>
          <w:footerReference w:type="even" r:id="rId31"/>
          <w:footerReference w:type="default" r:id="rId32"/>
          <w:pgSz w:w="11906" w:h="16838" w:code="9"/>
          <w:pgMar w:top="1418" w:right="1134" w:bottom="1134" w:left="1134" w:header="709" w:footer="709" w:gutter="0"/>
          <w:cols w:space="708"/>
          <w:docGrid w:linePitch="360"/>
        </w:sectPr>
      </w:pPr>
    </w:p>
    <w:p w14:paraId="2C38BA44" w14:textId="4429EB95" w:rsidR="00A92C87" w:rsidRDefault="00A92C87" w:rsidP="00A92C87">
      <w:pPr>
        <w:pStyle w:val="Copyrighttext"/>
      </w:pPr>
      <w:r w:rsidRPr="00825978">
        <w:rPr>
          <w:noProof/>
          <w:sz w:val="22"/>
          <w:lang w:eastAsia="en-GB"/>
        </w:rPr>
        <w:lastRenderedPageBreak/>
        <w:drawing>
          <wp:inline distT="0" distB="0" distL="0" distR="0" wp14:anchorId="173F86FA" wp14:editId="1D826CFE">
            <wp:extent cx="792294" cy="320633"/>
            <wp:effectExtent l="0" t="0" r="8255" b="3810"/>
            <wp:docPr id="467720801"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59917FA" w14:textId="77777777" w:rsidR="00A92C87" w:rsidRDefault="00A92C87" w:rsidP="00A92C87">
      <w:pPr>
        <w:pStyle w:val="Copyrighttext"/>
      </w:pPr>
      <w:r>
        <w:t>© Crown copyright 2025</w:t>
      </w:r>
    </w:p>
    <w:p w14:paraId="34029751" w14:textId="77777777" w:rsidR="00A92C87" w:rsidRDefault="00A92C87" w:rsidP="00A92C87">
      <w:pPr>
        <w:pStyle w:val="Copyrighttext"/>
      </w:pPr>
      <w:r>
        <w:t xml:space="preserve">This publication is licensed under the terms of the Open Government Licence v3.0 except where otherwise stated. To view this licence, visit </w:t>
      </w:r>
      <w:hyperlink r:id="rId34" w:history="1">
        <w:r w:rsidRPr="00A92C87">
          <w:rPr>
            <w:rStyle w:val="Hyperlink"/>
          </w:rPr>
          <w:t>nationalarchives.gov.uk/doc/open-government-licence/version/3</w:t>
        </w:r>
      </w:hyperlink>
    </w:p>
    <w:p w14:paraId="11679870" w14:textId="77777777" w:rsidR="00A92C87" w:rsidRDefault="00A92C87" w:rsidP="00A92C87">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47A739EE" w14:textId="77777777" w:rsidR="00A92C87" w:rsidRDefault="00A92C87" w:rsidP="00A92C87">
      <w:pPr>
        <w:pStyle w:val="Copyrighttext"/>
      </w:pPr>
      <w:r>
        <w:t xml:space="preserve">This publication is available at </w:t>
      </w:r>
      <w:hyperlink r:id="rId35" w:history="1">
        <w:r w:rsidRPr="00A92C87">
          <w:rPr>
            <w:rStyle w:val="Hyperlink"/>
          </w:rPr>
          <w:t>orr.gov.uk</w:t>
        </w:r>
      </w:hyperlink>
    </w:p>
    <w:p w14:paraId="391BAC4C" w14:textId="416C6AFB" w:rsidR="00A92C87" w:rsidRPr="00A92C87" w:rsidRDefault="00A92C87" w:rsidP="00A92C87">
      <w:pPr>
        <w:pStyle w:val="Copyrighttext"/>
      </w:pPr>
      <w:r>
        <w:t xml:space="preserve">Any enquiries regarding this publication should be sent to us at </w:t>
      </w:r>
      <w:hyperlink r:id="rId36" w:history="1">
        <w:r w:rsidRPr="00A92C87">
          <w:rPr>
            <w:rStyle w:val="Hyperlink"/>
          </w:rPr>
          <w:t>orr.gov.uk/contact-us</w:t>
        </w:r>
      </w:hyperlink>
    </w:p>
    <w:sectPr w:rsidR="00A92C87" w:rsidRPr="00A92C87" w:rsidSect="006B7D2F">
      <w:headerReference w:type="even" r:id="rId37"/>
      <w:headerReference w:type="default" r:id="rId38"/>
      <w:footerReference w:type="even" r:id="rId39"/>
      <w:footerReference w:type="default" r:id="rId40"/>
      <w:pgSz w:w="11906" w:h="16838" w:code="9"/>
      <w:pgMar w:top="1417"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99C9" w14:textId="77777777" w:rsidR="00142694" w:rsidRDefault="00142694" w:rsidP="00555585">
      <w:pPr>
        <w:spacing w:after="0" w:line="240" w:lineRule="auto"/>
      </w:pPr>
      <w:r>
        <w:separator/>
      </w:r>
    </w:p>
  </w:endnote>
  <w:endnote w:type="continuationSeparator" w:id="0">
    <w:p w14:paraId="2C141B50" w14:textId="77777777" w:rsidR="00142694" w:rsidRDefault="00142694" w:rsidP="00555585">
      <w:pPr>
        <w:spacing w:after="0" w:line="240" w:lineRule="auto"/>
      </w:pPr>
      <w:r>
        <w:continuationSeparator/>
      </w:r>
    </w:p>
  </w:endnote>
  <w:endnote w:type="continuationNotice" w:id="1">
    <w:p w14:paraId="39D9F5CD" w14:textId="77777777" w:rsidR="006562DE" w:rsidRDefault="00656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C393" w14:textId="77777777" w:rsidR="00A92C87" w:rsidRDefault="00A92C87" w:rsidP="000315F6">
    <w:pPr>
      <w:pStyle w:val="Footer"/>
    </w:pPr>
    <w:bookmarkStart w:id="3" w:name="_Hlk65150515"/>
    <w:bookmarkStart w:id="4" w:name="_Hlk65150516"/>
  </w:p>
  <w:p w14:paraId="04A2CDD3" w14:textId="77777777" w:rsidR="00A92C87" w:rsidRDefault="00A92C87" w:rsidP="000315F6">
    <w:pPr>
      <w:pStyle w:val="Footer"/>
    </w:pPr>
  </w:p>
  <w:p w14:paraId="74BECEF2" w14:textId="77777777" w:rsidR="00A92C87" w:rsidRDefault="00A92C87" w:rsidP="000315F6">
    <w:pPr>
      <w:pStyle w:val="Footer"/>
    </w:pPr>
  </w:p>
  <w:p w14:paraId="57161C10" w14:textId="77777777" w:rsidR="00A92C87" w:rsidRDefault="00A92C87" w:rsidP="000315F6">
    <w:pPr>
      <w:pStyle w:val="Footer"/>
    </w:pPr>
  </w:p>
  <w:p w14:paraId="063F7F49" w14:textId="77777777" w:rsidR="00A92C87" w:rsidRDefault="00A92C87" w:rsidP="000315F6">
    <w:pPr>
      <w:pStyle w:val="Footer"/>
    </w:pPr>
  </w:p>
  <w:p w14:paraId="4D02D575" w14:textId="77777777" w:rsidR="00A92C87" w:rsidRPr="004A743E" w:rsidRDefault="00A92C87" w:rsidP="000315F6">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9264" behindDoc="1" locked="1" layoutInCell="1" allowOverlap="1" wp14:anchorId="00C3BD5A" wp14:editId="7043E2FC">
          <wp:simplePos x="0" y="0"/>
          <wp:positionH relativeFrom="page">
            <wp:posOffset>0</wp:posOffset>
          </wp:positionH>
          <wp:positionV relativeFrom="paragraph">
            <wp:posOffset>-951865</wp:posOffset>
          </wp:positionV>
          <wp:extent cx="7560000" cy="1530000"/>
          <wp:effectExtent l="0" t="0" r="3175" b="0"/>
          <wp:wrapNone/>
          <wp:docPr id="25103208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bookmarkEnd w:id="3"/>
  <w:bookmarkEnd w:id="4"/>
  <w:p w14:paraId="24AF2614" w14:textId="32B61B5E" w:rsidR="00FC6860" w:rsidRPr="00904857" w:rsidRDefault="00FC6860" w:rsidP="00A92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3A16E9">
    <w:pPr>
      <w:pStyle w:val="Footer"/>
    </w:pPr>
    <w:r>
      <w:rPr>
        <w:noProof/>
        <w:lang w:eastAsia="en-GB"/>
      </w:rPr>
      <w:drawing>
        <wp:anchor distT="0" distB="0" distL="114300" distR="114300" simplePos="0" relativeHeight="251657216"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1586926666" name="Picture 1586926666"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0F28" w14:textId="77777777" w:rsidR="00A92C87" w:rsidRDefault="00A92C87" w:rsidP="000315F6">
    <w:pPr>
      <w:pStyle w:val="Footer"/>
    </w:pPr>
  </w:p>
  <w:p w14:paraId="08215DF5" w14:textId="77777777" w:rsidR="00A92C87" w:rsidRDefault="00A92C87" w:rsidP="000315F6">
    <w:pPr>
      <w:pStyle w:val="Footer"/>
    </w:pPr>
  </w:p>
  <w:p w14:paraId="031E2D31" w14:textId="77777777" w:rsidR="00A92C87" w:rsidRDefault="00A92C87" w:rsidP="000315F6">
    <w:pPr>
      <w:pStyle w:val="Footer"/>
    </w:pPr>
  </w:p>
  <w:p w14:paraId="37B85238" w14:textId="77777777" w:rsidR="00A92C87" w:rsidRDefault="00A92C87" w:rsidP="000315F6">
    <w:pPr>
      <w:pStyle w:val="Footer"/>
    </w:pPr>
  </w:p>
  <w:p w14:paraId="353708A3" w14:textId="77777777" w:rsidR="00A92C87" w:rsidRDefault="00A92C87" w:rsidP="000315F6">
    <w:pPr>
      <w:pStyle w:val="Footer"/>
    </w:pPr>
  </w:p>
  <w:p w14:paraId="1B531AFA" w14:textId="77777777" w:rsidR="00A92C87" w:rsidRPr="004A743E" w:rsidRDefault="00A92C87" w:rsidP="000315F6">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4" behindDoc="1" locked="1" layoutInCell="1" allowOverlap="1" wp14:anchorId="5E3EA06A" wp14:editId="239CFA2C">
          <wp:simplePos x="0" y="0"/>
          <wp:positionH relativeFrom="page">
            <wp:posOffset>0</wp:posOffset>
          </wp:positionH>
          <wp:positionV relativeFrom="paragraph">
            <wp:posOffset>-951865</wp:posOffset>
          </wp:positionV>
          <wp:extent cx="7560000" cy="1530000"/>
          <wp:effectExtent l="0" t="0" r="3175" b="0"/>
          <wp:wrapNone/>
          <wp:docPr id="2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1"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C009" w14:textId="77777777" w:rsidR="00A92C87" w:rsidRDefault="00A92C8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8A11" w14:textId="77777777" w:rsidR="00A92C87" w:rsidRDefault="00A92C87" w:rsidP="000315F6">
    <w:pPr>
      <w:pStyle w:val="Footer"/>
    </w:pPr>
  </w:p>
  <w:p w14:paraId="16217E47" w14:textId="77777777" w:rsidR="00A92C87" w:rsidRDefault="00A92C87" w:rsidP="000315F6">
    <w:pPr>
      <w:pStyle w:val="Footer"/>
    </w:pPr>
  </w:p>
  <w:p w14:paraId="1DF623F1" w14:textId="77777777" w:rsidR="00A92C87" w:rsidRDefault="00A92C87" w:rsidP="000315F6">
    <w:pPr>
      <w:pStyle w:val="Footer"/>
    </w:pPr>
  </w:p>
  <w:p w14:paraId="06CD863B" w14:textId="77777777" w:rsidR="00A92C87" w:rsidRDefault="00A92C87" w:rsidP="000315F6">
    <w:pPr>
      <w:pStyle w:val="Footer"/>
    </w:pPr>
  </w:p>
  <w:p w14:paraId="15A34952" w14:textId="77777777" w:rsidR="00A92C87" w:rsidRDefault="00A92C87" w:rsidP="000315F6">
    <w:pPr>
      <w:pStyle w:val="Footer"/>
    </w:pPr>
  </w:p>
  <w:p w14:paraId="344097FF" w14:textId="77777777" w:rsidR="00A92C87" w:rsidRPr="004A743E" w:rsidRDefault="00A92C87" w:rsidP="000315F6">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2D13D6DF" wp14:editId="6D26FC8E">
          <wp:simplePos x="0" y="0"/>
          <wp:positionH relativeFrom="page">
            <wp:posOffset>0</wp:posOffset>
          </wp:positionH>
          <wp:positionV relativeFrom="paragraph">
            <wp:posOffset>-951865</wp:posOffset>
          </wp:positionV>
          <wp:extent cx="7560000" cy="1530000"/>
          <wp:effectExtent l="0" t="0" r="3175" b="0"/>
          <wp:wrapNone/>
          <wp:docPr id="51536962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6773" w14:textId="77777777" w:rsidR="00A92C87" w:rsidRDefault="00A92C8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A8E7" w14:textId="77777777" w:rsidR="00A92C87" w:rsidRDefault="00A92C87" w:rsidP="000315F6">
    <w:pPr>
      <w:pStyle w:val="Footer"/>
    </w:pPr>
    <w:r>
      <w:rPr>
        <w:noProof/>
        <w:lang w:eastAsia="en-GB"/>
      </w:rPr>
      <w:drawing>
        <wp:anchor distT="0" distB="0" distL="114300" distR="114300" simplePos="0" relativeHeight="251658243" behindDoc="1" locked="1" layoutInCell="1" allowOverlap="1" wp14:anchorId="1183E947" wp14:editId="0C9909FC">
          <wp:simplePos x="0" y="0"/>
          <wp:positionH relativeFrom="page">
            <wp:posOffset>0</wp:posOffset>
          </wp:positionH>
          <wp:positionV relativeFrom="page">
            <wp:posOffset>8637270</wp:posOffset>
          </wp:positionV>
          <wp:extent cx="7567200" cy="2095200"/>
          <wp:effectExtent l="0" t="0" r="0" b="0"/>
          <wp:wrapNone/>
          <wp:docPr id="24" name="Picture 19"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103B98A3" w14:textId="77777777" w:rsidR="00A92C87" w:rsidRDefault="00A92C87" w:rsidP="000315F6">
    <w:pPr>
      <w:pStyle w:val="Footer"/>
    </w:pPr>
  </w:p>
  <w:p w14:paraId="595B5C49" w14:textId="77777777" w:rsidR="00A92C87" w:rsidRDefault="00A92C87" w:rsidP="000315F6">
    <w:pPr>
      <w:pStyle w:val="Footer"/>
    </w:pPr>
  </w:p>
  <w:p w14:paraId="20F049C4" w14:textId="77777777" w:rsidR="00A92C87" w:rsidRDefault="00A92C87" w:rsidP="000315F6">
    <w:pPr>
      <w:pStyle w:val="Footer"/>
    </w:pPr>
  </w:p>
  <w:p w14:paraId="3D4AB799" w14:textId="77777777" w:rsidR="00A92C87" w:rsidRDefault="00A92C87" w:rsidP="000315F6">
    <w:pPr>
      <w:pStyle w:val="Footer"/>
    </w:pPr>
  </w:p>
  <w:p w14:paraId="767248C9" w14:textId="77777777" w:rsidR="00A92C87" w:rsidRDefault="00A92C87" w:rsidP="000315F6">
    <w:pPr>
      <w:pStyle w:val="Footer"/>
    </w:pPr>
  </w:p>
  <w:p w14:paraId="195F4FEB" w14:textId="77777777" w:rsidR="00A92C87" w:rsidRDefault="00A92C87" w:rsidP="000315F6">
    <w:pPr>
      <w:pStyle w:val="Footer"/>
    </w:pPr>
  </w:p>
  <w:p w14:paraId="78899873" w14:textId="77777777" w:rsidR="00A92C87" w:rsidRDefault="00A92C87" w:rsidP="000315F6">
    <w:pPr>
      <w:pStyle w:val="Footer"/>
    </w:pPr>
  </w:p>
  <w:p w14:paraId="51AA68D1" w14:textId="77777777" w:rsidR="00A92C87" w:rsidRPr="00904857" w:rsidRDefault="00A92C87" w:rsidP="00031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FF16" w14:textId="77777777" w:rsidR="00142694" w:rsidRDefault="00142694" w:rsidP="00555585">
      <w:pPr>
        <w:spacing w:after="0" w:line="240" w:lineRule="auto"/>
      </w:pPr>
      <w:r>
        <w:separator/>
      </w:r>
    </w:p>
  </w:footnote>
  <w:footnote w:type="continuationSeparator" w:id="0">
    <w:p w14:paraId="460608CD" w14:textId="77777777" w:rsidR="00142694" w:rsidRDefault="00142694" w:rsidP="00555585">
      <w:pPr>
        <w:spacing w:after="0" w:line="240" w:lineRule="auto"/>
      </w:pPr>
      <w:r>
        <w:continuationSeparator/>
      </w:r>
    </w:p>
  </w:footnote>
  <w:footnote w:type="continuationNotice" w:id="1">
    <w:p w14:paraId="58D579E1" w14:textId="77777777" w:rsidR="006562DE" w:rsidRDefault="006562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bmkTitlePage"/>
  <w:bookmarkEnd w:id="2"/>
  <w:p w14:paraId="4C5F9C23" w14:textId="1871E1CF" w:rsidR="00A92C87" w:rsidRDefault="00A92C87" w:rsidP="000315F6">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A92C87">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A92C87">
        <w:rPr>
          <w:b w:val="0"/>
          <w:bCs/>
          <w:lang w:val="en-US"/>
        </w:rPr>
        <w:instrText>Invitation</w:instrText>
      </w:r>
      <w:r>
        <w:instrText xml:space="preserve"> to Tender (ITT) and Statement of Requirement</w:instrText>
      </w:r>
    </w:fldSimple>
    <w:r w:rsidRPr="00AC3B7A">
      <w:instrText xml:space="preserve"> = "Error! No document variable supplied." " " </w:instrText>
    </w:r>
    <w:fldSimple w:instr="DOCVARIABLE  txtHdr \* MERGEFORMAT">
      <w:r>
        <w:instrText>Invitation to Tender (ITT) and Statement of Requirement</w:instrText>
      </w:r>
    </w:fldSimple>
    <w:r w:rsidRPr="00AC3B7A">
      <w:instrText xml:space="preserve"> \* MERGEFORMAT </w:instrText>
    </w:r>
    <w:r w:rsidRPr="00A1673D">
      <w:fldChar w:fldCharType="separate"/>
    </w:r>
    <w:r>
      <w:rPr>
        <w:noProof/>
      </w:rPr>
      <w:t>Invitation to Tender (ITT) and Statement of Requirement</w:t>
    </w:r>
    <w:r w:rsidRPr="00A1673D">
      <w:fldChar w:fldCharType="end"/>
    </w:r>
  </w:p>
  <w:p w14:paraId="4C4CB2C1" w14:textId="77777777" w:rsidR="00FC6860" w:rsidRDefault="00FC6860" w:rsidP="00A92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061456283" name="Picture 1061456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bmkContents"/>
  <w:bookmarkEnd w:id="6"/>
  <w:p w14:paraId="54769F2B" w14:textId="76CE3B2D" w:rsidR="00A92C87" w:rsidRDefault="00A92C87" w:rsidP="000315F6">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A92C87">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A92C87">
        <w:rPr>
          <w:b w:val="0"/>
          <w:bCs/>
          <w:lang w:val="en-US"/>
        </w:rPr>
        <w:instrText>Invitation</w:instrText>
      </w:r>
      <w:r>
        <w:instrText xml:space="preserve"> to Tender (ITT) and Statement of Requirement</w:instrText>
      </w:r>
    </w:fldSimple>
    <w:r w:rsidRPr="00AC3B7A">
      <w:instrText xml:space="preserve"> = "Error! No document variable supplied." " " </w:instrText>
    </w:r>
    <w:fldSimple w:instr="DOCVARIABLE  txtHdr \* MERGEFORMAT">
      <w:r>
        <w:instrText>Invitation to Tender (ITT) and Statement of Requirement</w:instrText>
      </w:r>
    </w:fldSimple>
    <w:r w:rsidRPr="00AC3B7A">
      <w:instrText xml:space="preserve"> \* MERGEFORMAT </w:instrText>
    </w:r>
    <w:r w:rsidRPr="00A1673D">
      <w:fldChar w:fldCharType="separate"/>
    </w:r>
    <w:r>
      <w:rPr>
        <w:noProof/>
      </w:rPr>
      <w:t>Invitation to Tender (ITT) and Statement of Requirement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CA14" w14:textId="3EDA05DB" w:rsidR="00A92C87" w:rsidRDefault="00A92C87" w:rsidP="000315F6">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A92C87">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A92C87">
        <w:rPr>
          <w:b w:val="0"/>
          <w:bCs/>
          <w:lang w:val="en-US"/>
        </w:rPr>
        <w:instrText>Invitation</w:instrText>
      </w:r>
      <w:r>
        <w:instrText xml:space="preserve"> to Tender (ITT) and Statement of Requirement</w:instrText>
      </w:r>
    </w:fldSimple>
    <w:r w:rsidRPr="00AC3B7A">
      <w:instrText xml:space="preserve"> = "Error! No document variable supplied." " " </w:instrText>
    </w:r>
    <w:fldSimple w:instr="DOCVARIABLE  txtHdr \* MERGEFORMAT">
      <w:r>
        <w:instrText>Invitation to Tender (ITT) and Statement of Requirement</w:instrText>
      </w:r>
    </w:fldSimple>
    <w:r w:rsidRPr="00AC3B7A">
      <w:instrText xml:space="preserve"> \* MERGEFORMAT </w:instrText>
    </w:r>
    <w:r w:rsidRPr="00A1673D">
      <w:fldChar w:fldCharType="separate"/>
    </w:r>
    <w:r>
      <w:rPr>
        <w:noProof/>
      </w:rPr>
      <w:t>Invitation to Tender (ITT) and Statement of Requirement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C0B9" w14:textId="77777777" w:rsidR="00A92C87" w:rsidRDefault="00A92C8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5BFF" w14:textId="2016E574" w:rsidR="00A92C87" w:rsidRPr="00A92C87" w:rsidRDefault="00A92C87" w:rsidP="00A92C87">
    <w:pPr>
      <w:pStyle w:val="Header"/>
    </w:pPr>
    <w:bookmarkStart w:id="28" w:name="bmkBackPage"/>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B42F23"/>
    <w:multiLevelType w:val="multilevel"/>
    <w:tmpl w:val="431E4A4C"/>
    <w:numStyleLink w:val="ORRSummary"/>
  </w:abstractNum>
  <w:abstractNum w:abstractNumId="2" w15:restartNumberingAfterBreak="0">
    <w:nsid w:val="083F0499"/>
    <w:multiLevelType w:val="hybridMultilevel"/>
    <w:tmpl w:val="40C4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62E25"/>
    <w:multiLevelType w:val="multilevel"/>
    <w:tmpl w:val="D79C245A"/>
    <w:numStyleLink w:val="ORRNormalList"/>
  </w:abstractNum>
  <w:abstractNum w:abstractNumId="4" w15:restartNumberingAfterBreak="0">
    <w:nsid w:val="0CD4621B"/>
    <w:multiLevelType w:val="multilevel"/>
    <w:tmpl w:val="7C4A99DC"/>
    <w:numStyleLink w:val="ORRBoxed"/>
  </w:abstractNum>
  <w:abstractNum w:abstractNumId="5" w15:restartNumberingAfterBreak="0">
    <w:nsid w:val="112F7196"/>
    <w:multiLevelType w:val="multilevel"/>
    <w:tmpl w:val="59F6C11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6" w15:restartNumberingAfterBreak="0">
    <w:nsid w:val="118439F5"/>
    <w:multiLevelType w:val="multilevel"/>
    <w:tmpl w:val="7C4A99DC"/>
    <w:numStyleLink w:val="ORRBoxed"/>
  </w:abstractNum>
  <w:abstractNum w:abstractNumId="7" w15:restartNumberingAfterBreak="0">
    <w:nsid w:val="138756B1"/>
    <w:multiLevelType w:val="multilevel"/>
    <w:tmpl w:val="D79C245A"/>
    <w:numStyleLink w:val="ORRNormalList"/>
  </w:abstractNum>
  <w:abstractNum w:abstractNumId="8" w15:restartNumberingAfterBreak="0">
    <w:nsid w:val="18BF085A"/>
    <w:multiLevelType w:val="multilevel"/>
    <w:tmpl w:val="673281D6"/>
    <w:lvl w:ilvl="0">
      <w:start w:val="1"/>
      <w:numFmt w:val="decimal"/>
      <w:lvlText w:val="%1."/>
      <w:lvlJc w:val="left"/>
      <w:pPr>
        <w:tabs>
          <w:tab w:val="num" w:pos="851"/>
        </w:tabs>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Wingdings" w:hAnsi="Wingdings" w:cs="Times New Roman" w:hint="default"/>
        <w:color w:val="731472"/>
      </w:rPr>
    </w:lvl>
    <w:lvl w:ilvl="6">
      <w:start w:val="1"/>
      <w:numFmt w:val="bullet"/>
      <w:lvlText w:val="–"/>
      <w:lvlJc w:val="left"/>
      <w:pPr>
        <w:tabs>
          <w:tab w:val="num" w:pos="1985"/>
        </w:tabs>
        <w:ind w:left="1985" w:hanging="567"/>
      </w:pPr>
      <w:rPr>
        <w:rFonts w:ascii="Arial" w:hAnsi="Arial" w:cs="Arial" w:hint="default"/>
        <w:color w:val="auto"/>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9"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BC931C2"/>
    <w:multiLevelType w:val="hybridMultilevel"/>
    <w:tmpl w:val="2810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2" w15:restartNumberingAfterBreak="0">
    <w:nsid w:val="1C412906"/>
    <w:multiLevelType w:val="hybridMultilevel"/>
    <w:tmpl w:val="BE0C7856"/>
    <w:lvl w:ilvl="0" w:tplc="D8E44B8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36443"/>
    <w:multiLevelType w:val="multilevel"/>
    <w:tmpl w:val="431E4A4C"/>
    <w:numStyleLink w:val="ORRSummary"/>
  </w:abstractNum>
  <w:abstractNum w:abstractNumId="14"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C6087A"/>
    <w:multiLevelType w:val="multilevel"/>
    <w:tmpl w:val="431E4A4C"/>
    <w:numStyleLink w:val="ORRSummary"/>
  </w:abstractNum>
  <w:abstractNum w:abstractNumId="16" w15:restartNumberingAfterBreak="0">
    <w:nsid w:val="28296852"/>
    <w:multiLevelType w:val="multilevel"/>
    <w:tmpl w:val="D79C245A"/>
    <w:numStyleLink w:val="ORRNormalList"/>
  </w:abstractNum>
  <w:abstractNum w:abstractNumId="17" w15:restartNumberingAfterBreak="0">
    <w:nsid w:val="294F041E"/>
    <w:multiLevelType w:val="multilevel"/>
    <w:tmpl w:val="33D034A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2E390ECB"/>
    <w:multiLevelType w:val="multilevel"/>
    <w:tmpl w:val="72ACD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FF01A6"/>
    <w:multiLevelType w:val="hybridMultilevel"/>
    <w:tmpl w:val="2ABCBA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9A76BCC"/>
    <w:multiLevelType w:val="multilevel"/>
    <w:tmpl w:val="D79C245A"/>
    <w:numStyleLink w:val="ORRNormalList"/>
  </w:abstractNum>
  <w:abstractNum w:abstractNumId="21" w15:restartNumberingAfterBreak="0">
    <w:nsid w:val="3B100DE3"/>
    <w:multiLevelType w:val="multilevel"/>
    <w:tmpl w:val="431E4A4C"/>
    <w:numStyleLink w:val="ORRSummary"/>
  </w:abstractNum>
  <w:abstractNum w:abstractNumId="22"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33B3AF5"/>
    <w:multiLevelType w:val="multilevel"/>
    <w:tmpl w:val="4662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C5FAC"/>
    <w:multiLevelType w:val="multilevel"/>
    <w:tmpl w:val="4DD0A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9D50A57"/>
    <w:multiLevelType w:val="multilevel"/>
    <w:tmpl w:val="AF48CBF0"/>
    <w:styleLink w:val="ORRCaseStudyLilacNumList"/>
    <w:lvl w:ilvl="0">
      <w:start w:val="1"/>
      <w:numFmt w:val="none"/>
      <w:pStyle w:val="CaseStudyLilacparagraph"/>
      <w:suff w:val="nothing"/>
      <w:lvlText w:val=""/>
      <w:lvlJc w:val="left"/>
      <w:pPr>
        <w:ind w:left="0" w:firstLine="0"/>
      </w:pPr>
      <w:rPr>
        <w:rFonts w:hint="default"/>
      </w:rPr>
    </w:lvl>
    <w:lvl w:ilvl="1">
      <w:start w:val="1"/>
      <w:numFmt w:val="bullet"/>
      <w:pStyle w:val="CaseStudyLilacbullet"/>
      <w:lvlText w:val="●"/>
      <w:lvlJc w:val="left"/>
      <w:pPr>
        <w:tabs>
          <w:tab w:val="num" w:pos="567"/>
        </w:tabs>
        <w:ind w:left="567" w:hanging="567"/>
      </w:pPr>
      <w:rPr>
        <w:rFonts w:ascii="Arial" w:hAnsi="Arial" w:hint="default"/>
        <w:color w:val="auto"/>
      </w:rPr>
    </w:lvl>
    <w:lvl w:ilvl="2">
      <w:start w:val="1"/>
      <w:numFmt w:val="none"/>
      <w:lvlRestart w:val="1"/>
      <w:pStyle w:val="CaseStudyLilacbullet-"/>
      <w:lvlText w:val="         –"/>
      <w:lvlJc w:val="left"/>
      <w:pPr>
        <w:tabs>
          <w:tab w:val="num" w:pos="1134"/>
        </w:tabs>
        <w:ind w:left="1134" w:hanging="1134"/>
      </w:pPr>
      <w:rPr>
        <w:rFonts w:hint="default"/>
      </w:rPr>
    </w:lvl>
    <w:lvl w:ilvl="3">
      <w:start w:val="1"/>
      <w:numFmt w:val="lowerLetter"/>
      <w:lvlRestart w:val="1"/>
      <w:pStyle w:val="CaseStudyLilacbulletalpha"/>
      <w:lvlText w:val="(%4)"/>
      <w:lvlJc w:val="left"/>
      <w:pPr>
        <w:tabs>
          <w:tab w:val="num" w:pos="567"/>
        </w:tabs>
        <w:ind w:left="567" w:hanging="567"/>
      </w:pPr>
      <w:rPr>
        <w:rFonts w:hint="default"/>
      </w:rPr>
    </w:lvl>
    <w:lvl w:ilvl="4">
      <w:start w:val="1"/>
      <w:numFmt w:val="lowerRoman"/>
      <w:lvlRestart w:val="1"/>
      <w:pStyle w:val="CaseStudyLilacbulletroman"/>
      <w:lvlText w:val="        (%5)"/>
      <w:lvlJc w:val="left"/>
      <w:pPr>
        <w:tabs>
          <w:tab w:val="num" w:pos="1134"/>
        </w:tabs>
        <w:ind w:left="1134" w:hanging="1134"/>
      </w:pPr>
      <w:rPr>
        <w:rFonts w:hint="default"/>
      </w:rPr>
    </w:lvl>
    <w:lvl w:ilvl="5">
      <w:start w:val="1"/>
      <w:numFmt w:val="decimal"/>
      <w:lvlRestart w:val="1"/>
      <w:pStyle w:val="CaseStudyLilac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5B5352BF"/>
    <w:multiLevelType w:val="multilevel"/>
    <w:tmpl w:val="7C4A99DC"/>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lvlRestart w:val="1"/>
      <w:pStyle w:val="Boxedbullet-"/>
      <w:lvlText w:val="         –"/>
      <w:lvlJc w:val="left"/>
      <w:pPr>
        <w:tabs>
          <w:tab w:val="num" w:pos="1134"/>
        </w:tabs>
        <w:ind w:left="1134" w:hanging="1134"/>
      </w:pPr>
      <w:rPr>
        <w:rFonts w:hint="default"/>
        <w:color w:val="253268" w:themeColor="text2"/>
      </w:rPr>
    </w:lvl>
    <w:lvl w:ilvl="3">
      <w:start w:val="1"/>
      <w:numFmt w:val="lowerLetter"/>
      <w:lvlRestart w:val="1"/>
      <w:pStyle w:val="Boxedbulletalpha"/>
      <w:lvlText w:val="(%4)"/>
      <w:lvlJc w:val="left"/>
      <w:pPr>
        <w:tabs>
          <w:tab w:val="num" w:pos="567"/>
        </w:tabs>
        <w:ind w:left="567" w:hanging="567"/>
      </w:pPr>
      <w:rPr>
        <w:rFonts w:hint="default"/>
      </w:rPr>
    </w:lvl>
    <w:lvl w:ilvl="4">
      <w:start w:val="1"/>
      <w:numFmt w:val="lowerRoman"/>
      <w:lvlRestart w:val="1"/>
      <w:pStyle w:val="Boxedbulletroman"/>
      <w:lvlText w:val="        (%5)"/>
      <w:lvlJc w:val="left"/>
      <w:pPr>
        <w:tabs>
          <w:tab w:val="num" w:pos="1134"/>
        </w:tabs>
        <w:ind w:left="1134" w:hanging="1134"/>
      </w:pPr>
      <w:rPr>
        <w:rFonts w:hint="default"/>
      </w:rPr>
    </w:lvl>
    <w:lvl w:ilvl="5">
      <w:start w:val="1"/>
      <w:numFmt w:val="decimal"/>
      <w:lvlRestart w:val="1"/>
      <w:pStyle w:val="Boxed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9"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30" w15:restartNumberingAfterBreak="0">
    <w:nsid w:val="61D317BC"/>
    <w:multiLevelType w:val="multilevel"/>
    <w:tmpl w:val="266EC588"/>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lvlRestart w:val="1"/>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31" w15:restartNumberingAfterBreak="0">
    <w:nsid w:val="68BD5682"/>
    <w:multiLevelType w:val="multilevel"/>
    <w:tmpl w:val="EAD453D0"/>
    <w:numStyleLink w:val="NumbListHighlight"/>
  </w:abstractNum>
  <w:abstractNum w:abstractNumId="32"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F3727"/>
    <w:multiLevelType w:val="multilevel"/>
    <w:tmpl w:val="431E4A4C"/>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lowerLetter"/>
      <w:lvlRestart w:val="1"/>
      <w:pStyle w:val="Summarybulletalpha"/>
      <w:lvlText w:val="(%4)"/>
      <w:lvlJc w:val="left"/>
      <w:pPr>
        <w:tabs>
          <w:tab w:val="num" w:pos="567"/>
        </w:tabs>
        <w:ind w:left="567" w:hanging="567"/>
      </w:pPr>
      <w:rPr>
        <w:rFonts w:hint="default"/>
        <w:color w:val="702472" w:themeColor="accent3"/>
      </w:rPr>
    </w:lvl>
    <w:lvl w:ilvl="4">
      <w:start w:val="1"/>
      <w:numFmt w:val="lowerRoman"/>
      <w:lvlRestart w:val="1"/>
      <w:pStyle w:val="Summarybulletroman"/>
      <w:lvlText w:val="         (%5)"/>
      <w:lvlJc w:val="left"/>
      <w:pPr>
        <w:tabs>
          <w:tab w:val="num" w:pos="1134"/>
        </w:tabs>
        <w:ind w:left="1134" w:hanging="1134"/>
      </w:pPr>
      <w:rPr>
        <w:rFonts w:hint="default"/>
        <w:color w:val="702472" w:themeColor="accent3"/>
      </w:rPr>
    </w:lvl>
    <w:lvl w:ilvl="5">
      <w:start w:val="1"/>
      <w:numFmt w:val="decimal"/>
      <w:lvlRestart w:val="1"/>
      <w:pStyle w:val="Summarybulletnumber"/>
      <w:lvlText w:val="(%6)"/>
      <w:lvlJc w:val="left"/>
      <w:pPr>
        <w:tabs>
          <w:tab w:val="num" w:pos="567"/>
        </w:tabs>
        <w:ind w:left="567" w:hanging="567"/>
      </w:pPr>
      <w:rPr>
        <w:rFonts w:hint="default"/>
        <w:color w:val="702472" w:themeColor="accent3"/>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4" w15:restartNumberingAfterBreak="0">
    <w:nsid w:val="774C62AB"/>
    <w:multiLevelType w:val="multilevel"/>
    <w:tmpl w:val="266EC588"/>
    <w:numStyleLink w:val="ORRAnnex"/>
  </w:abstractNum>
  <w:abstractNum w:abstractNumId="35" w15:restartNumberingAfterBreak="0">
    <w:nsid w:val="7DDA5CB4"/>
    <w:multiLevelType w:val="multilevel"/>
    <w:tmpl w:val="266EC588"/>
    <w:numStyleLink w:val="ORRAnnex"/>
  </w:abstractNum>
  <w:abstractNum w:abstractNumId="36" w15:restartNumberingAfterBreak="0">
    <w:nsid w:val="7F7330C1"/>
    <w:multiLevelType w:val="multilevel"/>
    <w:tmpl w:val="4662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778289">
    <w:abstractNumId w:val="29"/>
  </w:num>
  <w:num w:numId="2" w16cid:durableId="12330070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43250">
    <w:abstractNumId w:val="33"/>
  </w:num>
  <w:num w:numId="4" w16cid:durableId="615990203">
    <w:abstractNumId w:val="9"/>
  </w:num>
  <w:num w:numId="5" w16cid:durableId="1539008159">
    <w:abstractNumId w:val="28"/>
  </w:num>
  <w:num w:numId="6" w16cid:durableId="1334801291">
    <w:abstractNumId w:val="11"/>
  </w:num>
  <w:num w:numId="7" w16cid:durableId="116142554">
    <w:abstractNumId w:val="20"/>
  </w:num>
  <w:num w:numId="8" w16cid:durableId="1708795862">
    <w:abstractNumId w:val="13"/>
  </w:num>
  <w:num w:numId="9" w16cid:durableId="1432780497">
    <w:abstractNumId w:val="6"/>
  </w:num>
  <w:num w:numId="10" w16cid:durableId="35012236">
    <w:abstractNumId w:val="5"/>
  </w:num>
  <w:num w:numId="11" w16cid:durableId="711077664">
    <w:abstractNumId w:val="0"/>
  </w:num>
  <w:num w:numId="12" w16cid:durableId="1604993918">
    <w:abstractNumId w:val="31"/>
  </w:num>
  <w:num w:numId="13" w16cid:durableId="435447028">
    <w:abstractNumId w:val="30"/>
  </w:num>
  <w:num w:numId="14" w16cid:durableId="2048019962">
    <w:abstractNumId w:val="34"/>
  </w:num>
  <w:num w:numId="15" w16cid:durableId="2025738407">
    <w:abstractNumId w:val="31"/>
  </w:num>
  <w:num w:numId="16" w16cid:durableId="150879135">
    <w:abstractNumId w:val="31"/>
  </w:num>
  <w:num w:numId="17" w16cid:durableId="891042484">
    <w:abstractNumId w:val="31"/>
  </w:num>
  <w:num w:numId="18" w16cid:durableId="727414043">
    <w:abstractNumId w:val="30"/>
  </w:num>
  <w:num w:numId="19" w16cid:durableId="1027833524">
    <w:abstractNumId w:val="3"/>
  </w:num>
  <w:num w:numId="20" w16cid:durableId="50661355">
    <w:abstractNumId w:val="7"/>
  </w:num>
  <w:num w:numId="21" w16cid:durableId="1446195555">
    <w:abstractNumId w:val="5"/>
  </w:num>
  <w:num w:numId="22" w16cid:durableId="558327301">
    <w:abstractNumId w:val="35"/>
  </w:num>
  <w:num w:numId="23" w16cid:durableId="463500638">
    <w:abstractNumId w:val="23"/>
  </w:num>
  <w:num w:numId="24" w16cid:durableId="1527019102">
    <w:abstractNumId w:val="4"/>
  </w:num>
  <w:num w:numId="25" w16cid:durableId="19921020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1438">
    <w:abstractNumId w:val="16"/>
  </w:num>
  <w:num w:numId="27" w16cid:durableId="1830293373">
    <w:abstractNumId w:val="32"/>
  </w:num>
  <w:num w:numId="28" w16cid:durableId="421416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2640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3521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127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4356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68570">
    <w:abstractNumId w:val="26"/>
  </w:num>
  <w:num w:numId="34" w16cid:durableId="1863517876">
    <w:abstractNumId w:val="12"/>
  </w:num>
  <w:num w:numId="35" w16cid:durableId="1027872505">
    <w:abstractNumId w:val="7"/>
    <w:lvlOverride w:ilvl="0">
      <w:lvl w:ilvl="0">
        <w:start w:val="1"/>
        <w:numFmt w:val="decimal"/>
        <w:pStyle w:val="SingleNum"/>
        <w:lvlText w:val="%1."/>
        <w:lvlJc w:val="left"/>
        <w:pPr>
          <w:tabs>
            <w:tab w:val="num" w:pos="567"/>
          </w:tabs>
          <w:ind w:left="567" w:hanging="567"/>
        </w:pPr>
        <w:rPr>
          <w:rFonts w:hint="default"/>
        </w:rPr>
      </w:lvl>
    </w:lvlOverride>
    <w:lvlOverride w:ilvl="1">
      <w:lvl w:ilvl="1">
        <w:start w:val="1"/>
        <w:numFmt w:val="lowerLetter"/>
        <w:pStyle w:val="NormalBulletalpha"/>
        <w:lvlText w:val="(%2)"/>
        <w:lvlJc w:val="left"/>
        <w:pPr>
          <w:tabs>
            <w:tab w:val="num" w:pos="1134"/>
          </w:tabs>
          <w:ind w:left="1134" w:hanging="567"/>
        </w:pPr>
        <w:rPr>
          <w:rFonts w:hint="default"/>
          <w:color w:val="auto"/>
          <w:szCs w:val="28"/>
        </w:rPr>
      </w:lvl>
    </w:lvlOverride>
    <w:lvlOverride w:ilvl="2">
      <w:lvl w:ilvl="2">
        <w:start w:val="1"/>
        <w:numFmt w:val="lowerRoman"/>
        <w:pStyle w:val="NormalBulletroman"/>
        <w:lvlText w:val="(%3)"/>
        <w:lvlJc w:val="left"/>
        <w:pPr>
          <w:tabs>
            <w:tab w:val="num" w:pos="1701"/>
          </w:tabs>
          <w:ind w:left="1701" w:hanging="567"/>
        </w:pPr>
        <w:rPr>
          <w:rFonts w:hint="default"/>
          <w:color w:val="auto"/>
        </w:rPr>
      </w:lvl>
    </w:lvlOverride>
    <w:lvlOverride w:ilvl="3">
      <w:lvl w:ilvl="3">
        <w:start w:val="1"/>
        <w:numFmt w:val="decimal"/>
        <w:pStyle w:val="NormalBulletnumber"/>
        <w:lvlText w:val="(%4)"/>
        <w:lvlJc w:val="left"/>
        <w:pPr>
          <w:tabs>
            <w:tab w:val="num" w:pos="2268"/>
          </w:tabs>
          <w:ind w:left="2268" w:hanging="567"/>
        </w:pPr>
        <w:rPr>
          <w:rFonts w:hint="default"/>
          <w:color w:val="auto"/>
        </w:rPr>
      </w:lvl>
    </w:lvlOverride>
    <w:lvlOverride w:ilvl="4">
      <w:lvl w:ilvl="4">
        <w:start w:val="1"/>
        <w:numFmt w:val="bullet"/>
        <w:pStyle w:val="NormalBulletround"/>
        <w:lvlText w:val="●"/>
        <w:lvlJc w:val="left"/>
        <w:pPr>
          <w:tabs>
            <w:tab w:val="num" w:pos="1134"/>
          </w:tabs>
          <w:ind w:left="1134" w:hanging="567"/>
        </w:pPr>
        <w:rPr>
          <w:rFonts w:ascii="Arial" w:hAnsi="Arial" w:hint="default"/>
          <w:color w:val="253268" w:themeColor="text2"/>
        </w:rPr>
      </w:lvl>
    </w:lvlOverride>
    <w:lvlOverride w:ilvl="5">
      <w:lvl w:ilvl="5">
        <w:start w:val="1"/>
        <w:numFmt w:val="bullet"/>
        <w:pStyle w:val="NormalBullet-"/>
        <w:lvlText w:val="–"/>
        <w:lvlJc w:val="left"/>
        <w:pPr>
          <w:tabs>
            <w:tab w:val="num" w:pos="1701"/>
          </w:tabs>
          <w:ind w:left="1701" w:hanging="567"/>
        </w:pPr>
        <w:rPr>
          <w:rFonts w:ascii="Arial" w:hAnsi="Arial" w:hint="default"/>
          <w:color w:val="253268" w:themeColor="text2"/>
        </w:rPr>
      </w:lvl>
    </w:lvlOverride>
    <w:lvlOverride w:ilvl="6">
      <w:lvl w:ilvl="6">
        <w:start w:val="1"/>
        <w:numFmt w:val="decimal"/>
        <w:lvlRestart w:val="0"/>
        <w:pStyle w:val="NormalTableTitle"/>
        <w:lvlText w:val="Table %7."/>
        <w:lvlJc w:val="left"/>
        <w:pPr>
          <w:tabs>
            <w:tab w:val="num" w:pos="1134"/>
          </w:tabs>
          <w:ind w:left="1134" w:hanging="1134"/>
        </w:pPr>
        <w:rPr>
          <w:rFonts w:hint="default"/>
        </w:rPr>
      </w:lvl>
    </w:lvlOverride>
    <w:lvlOverride w:ilvl="7">
      <w:lvl w:ilvl="7">
        <w:start w:val="1"/>
        <w:numFmt w:val="decimal"/>
        <w:lvlRestart w:val="0"/>
        <w:pStyle w:val="NormalFigureTitle"/>
        <w:lvlText w:val="Figure %8."/>
        <w:lvlJc w:val="left"/>
        <w:pPr>
          <w:tabs>
            <w:tab w:val="num" w:pos="1134"/>
          </w:tabs>
          <w:ind w:left="1134" w:hanging="1134"/>
        </w:pPr>
        <w:rPr>
          <w:rFonts w:hint="default"/>
        </w:rPr>
      </w:lvl>
    </w:lvlOverride>
    <w:lvlOverride w:ilvl="8">
      <w:lvl w:ilvl="8">
        <w:start w:val="1"/>
        <w:numFmt w:val="none"/>
        <w:suff w:val="nothing"/>
        <w:lvlText w:val=""/>
        <w:lvlJc w:val="left"/>
        <w:pPr>
          <w:ind w:left="0" w:firstLine="0"/>
        </w:pPr>
        <w:rPr>
          <w:rFonts w:hint="default"/>
        </w:rPr>
      </w:lvl>
    </w:lvlOverride>
  </w:num>
  <w:num w:numId="36" w16cid:durableId="2010213291">
    <w:abstractNumId w:val="18"/>
  </w:num>
  <w:num w:numId="37" w16cid:durableId="1641229825">
    <w:abstractNumId w:val="10"/>
  </w:num>
  <w:num w:numId="38" w16cid:durableId="1050500675">
    <w:abstractNumId w:val="36"/>
  </w:num>
  <w:num w:numId="39" w16cid:durableId="194077921">
    <w:abstractNumId w:val="24"/>
  </w:num>
  <w:num w:numId="40" w16cid:durableId="1059281286">
    <w:abstractNumId w:val="17"/>
  </w:num>
  <w:num w:numId="41" w16cid:durableId="1639918512">
    <w:abstractNumId w:val="25"/>
  </w:num>
  <w:num w:numId="42" w16cid:durableId="1926766255">
    <w:abstractNumId w:val="19"/>
  </w:num>
  <w:num w:numId="43" w16cid:durableId="1250382069">
    <w:abstractNumId w:val="2"/>
  </w:num>
  <w:num w:numId="44" w16cid:durableId="114376982">
    <w:abstractNumId w:val="14"/>
  </w:num>
  <w:num w:numId="45" w16cid:durableId="187303815">
    <w:abstractNumId w:val="27"/>
  </w:num>
  <w:num w:numId="46" w16cid:durableId="242419396">
    <w:abstractNumId w:val="21"/>
  </w:num>
  <w:num w:numId="47" w16cid:durableId="1742362382">
    <w:abstractNumId w:val="1"/>
  </w:num>
  <w:num w:numId="48" w16cid:durableId="2042436743">
    <w:abstractNumId w:val="15"/>
  </w:num>
  <w:num w:numId="49" w16cid:durableId="140629798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11"/>
    <w:docVar w:name="DocTemplateName" w:val="Long Report.dotm"/>
    <w:docVar w:name="InitialTemplateName" w:val="Long Report.dotm"/>
    <w:docVar w:name="InitialTemplateVersion" w:val="2.07"/>
    <w:docVar w:name="NewDoc" w:val="False"/>
    <w:docVar w:name="txtDate.Tag" w:val="45834|d mmmm yyyy"/>
    <w:docVar w:name="txtHdr" w:val="Invitation to Tender (ITT) and Statement of Requirement"/>
    <w:docVar w:name="zOrrHeaderName" w:val="Office of Rail and Road"/>
    <w:docVar w:name="zOrrHeaderNameWelsh" w:val="Swyddfa Rheilffyrdd a Ffyrdd"/>
    <w:docVar w:name="zTocLevel" w:val="1"/>
  </w:docVars>
  <w:rsids>
    <w:rsidRoot w:val="00FC6860"/>
    <w:rsid w:val="00000449"/>
    <w:rsid w:val="00000EFE"/>
    <w:rsid w:val="000016D5"/>
    <w:rsid w:val="00002819"/>
    <w:rsid w:val="000032A5"/>
    <w:rsid w:val="0002210B"/>
    <w:rsid w:val="00022A76"/>
    <w:rsid w:val="000315F6"/>
    <w:rsid w:val="0003350C"/>
    <w:rsid w:val="00036DEB"/>
    <w:rsid w:val="00037BD2"/>
    <w:rsid w:val="00042B65"/>
    <w:rsid w:val="00043DA2"/>
    <w:rsid w:val="0004428A"/>
    <w:rsid w:val="000448B4"/>
    <w:rsid w:val="0004573E"/>
    <w:rsid w:val="00045A0A"/>
    <w:rsid w:val="0005181F"/>
    <w:rsid w:val="000522FE"/>
    <w:rsid w:val="0005352A"/>
    <w:rsid w:val="00060052"/>
    <w:rsid w:val="00066737"/>
    <w:rsid w:val="000735F1"/>
    <w:rsid w:val="00076B67"/>
    <w:rsid w:val="00082DAA"/>
    <w:rsid w:val="000833AF"/>
    <w:rsid w:val="00084783"/>
    <w:rsid w:val="00084972"/>
    <w:rsid w:val="0008514C"/>
    <w:rsid w:val="000876CB"/>
    <w:rsid w:val="0009126F"/>
    <w:rsid w:val="0009203F"/>
    <w:rsid w:val="000A0438"/>
    <w:rsid w:val="000A6DE7"/>
    <w:rsid w:val="000B0266"/>
    <w:rsid w:val="000B309A"/>
    <w:rsid w:val="000B6176"/>
    <w:rsid w:val="000C2704"/>
    <w:rsid w:val="000C7B66"/>
    <w:rsid w:val="000D2970"/>
    <w:rsid w:val="000D2E04"/>
    <w:rsid w:val="000E135E"/>
    <w:rsid w:val="000E1CFC"/>
    <w:rsid w:val="000E5AB1"/>
    <w:rsid w:val="000E5E49"/>
    <w:rsid w:val="000F4554"/>
    <w:rsid w:val="000F5529"/>
    <w:rsid w:val="000F70BB"/>
    <w:rsid w:val="000F7BB6"/>
    <w:rsid w:val="001012B6"/>
    <w:rsid w:val="00102F62"/>
    <w:rsid w:val="00110282"/>
    <w:rsid w:val="00120892"/>
    <w:rsid w:val="0012193D"/>
    <w:rsid w:val="0012424B"/>
    <w:rsid w:val="00124D1D"/>
    <w:rsid w:val="00137015"/>
    <w:rsid w:val="00141746"/>
    <w:rsid w:val="00142694"/>
    <w:rsid w:val="00150D3C"/>
    <w:rsid w:val="001526A6"/>
    <w:rsid w:val="001537A3"/>
    <w:rsid w:val="00155088"/>
    <w:rsid w:val="0015625B"/>
    <w:rsid w:val="00156D5F"/>
    <w:rsid w:val="00157E4C"/>
    <w:rsid w:val="00160B26"/>
    <w:rsid w:val="00162B03"/>
    <w:rsid w:val="001659DD"/>
    <w:rsid w:val="00167308"/>
    <w:rsid w:val="00171E62"/>
    <w:rsid w:val="00175A76"/>
    <w:rsid w:val="001768F1"/>
    <w:rsid w:val="00180E47"/>
    <w:rsid w:val="001858EB"/>
    <w:rsid w:val="00194E09"/>
    <w:rsid w:val="00195C79"/>
    <w:rsid w:val="001A00F0"/>
    <w:rsid w:val="001A1058"/>
    <w:rsid w:val="001A45E7"/>
    <w:rsid w:val="001A63A8"/>
    <w:rsid w:val="001B3FD8"/>
    <w:rsid w:val="001B54A7"/>
    <w:rsid w:val="001B551F"/>
    <w:rsid w:val="001B5A48"/>
    <w:rsid w:val="001B62CD"/>
    <w:rsid w:val="001B71F8"/>
    <w:rsid w:val="001C149F"/>
    <w:rsid w:val="001C60A4"/>
    <w:rsid w:val="001D1536"/>
    <w:rsid w:val="001D590D"/>
    <w:rsid w:val="001D5DF3"/>
    <w:rsid w:val="001D74C0"/>
    <w:rsid w:val="001E23F4"/>
    <w:rsid w:val="001E7C87"/>
    <w:rsid w:val="001F1140"/>
    <w:rsid w:val="001F2096"/>
    <w:rsid w:val="001F4F0C"/>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26A19"/>
    <w:rsid w:val="00240410"/>
    <w:rsid w:val="002459ED"/>
    <w:rsid w:val="0025242F"/>
    <w:rsid w:val="00257BE5"/>
    <w:rsid w:val="00272200"/>
    <w:rsid w:val="00276C64"/>
    <w:rsid w:val="00282136"/>
    <w:rsid w:val="0028433A"/>
    <w:rsid w:val="00286CF2"/>
    <w:rsid w:val="0028735A"/>
    <w:rsid w:val="0029283C"/>
    <w:rsid w:val="00293D38"/>
    <w:rsid w:val="00297104"/>
    <w:rsid w:val="002B7995"/>
    <w:rsid w:val="002C5A50"/>
    <w:rsid w:val="002C6E70"/>
    <w:rsid w:val="002D0E5B"/>
    <w:rsid w:val="002D2997"/>
    <w:rsid w:val="002D3609"/>
    <w:rsid w:val="002D3643"/>
    <w:rsid w:val="002D46DA"/>
    <w:rsid w:val="002E2DAD"/>
    <w:rsid w:val="002E7122"/>
    <w:rsid w:val="002F111F"/>
    <w:rsid w:val="002F2791"/>
    <w:rsid w:val="002F4ED6"/>
    <w:rsid w:val="002F5466"/>
    <w:rsid w:val="002F56B7"/>
    <w:rsid w:val="0030237B"/>
    <w:rsid w:val="003027B1"/>
    <w:rsid w:val="00311FD5"/>
    <w:rsid w:val="003247A4"/>
    <w:rsid w:val="003366E7"/>
    <w:rsid w:val="0034288F"/>
    <w:rsid w:val="00343838"/>
    <w:rsid w:val="00347F87"/>
    <w:rsid w:val="00350594"/>
    <w:rsid w:val="003543C0"/>
    <w:rsid w:val="0035753E"/>
    <w:rsid w:val="0036504A"/>
    <w:rsid w:val="00372316"/>
    <w:rsid w:val="00372ABD"/>
    <w:rsid w:val="00374BAE"/>
    <w:rsid w:val="003764B8"/>
    <w:rsid w:val="003813C5"/>
    <w:rsid w:val="00384699"/>
    <w:rsid w:val="00385387"/>
    <w:rsid w:val="00385F6B"/>
    <w:rsid w:val="00386AF7"/>
    <w:rsid w:val="00386E0A"/>
    <w:rsid w:val="003A16E9"/>
    <w:rsid w:val="003B008E"/>
    <w:rsid w:val="003B09D0"/>
    <w:rsid w:val="003B1008"/>
    <w:rsid w:val="003B1A86"/>
    <w:rsid w:val="003B27DE"/>
    <w:rsid w:val="003B7FEE"/>
    <w:rsid w:val="003C0BDF"/>
    <w:rsid w:val="003C247A"/>
    <w:rsid w:val="003C2CFC"/>
    <w:rsid w:val="003C3449"/>
    <w:rsid w:val="003C3BA6"/>
    <w:rsid w:val="003C462A"/>
    <w:rsid w:val="003C7D88"/>
    <w:rsid w:val="003D0868"/>
    <w:rsid w:val="003D1485"/>
    <w:rsid w:val="003D1B7D"/>
    <w:rsid w:val="003D1CC2"/>
    <w:rsid w:val="003D30C6"/>
    <w:rsid w:val="003D684E"/>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8C7"/>
    <w:rsid w:val="00433557"/>
    <w:rsid w:val="00433D4D"/>
    <w:rsid w:val="004372B6"/>
    <w:rsid w:val="0043752D"/>
    <w:rsid w:val="00437772"/>
    <w:rsid w:val="00445FBE"/>
    <w:rsid w:val="004462A6"/>
    <w:rsid w:val="00446747"/>
    <w:rsid w:val="00451C67"/>
    <w:rsid w:val="00452F29"/>
    <w:rsid w:val="00453019"/>
    <w:rsid w:val="00454D76"/>
    <w:rsid w:val="00454EDF"/>
    <w:rsid w:val="00457556"/>
    <w:rsid w:val="00457D97"/>
    <w:rsid w:val="00465309"/>
    <w:rsid w:val="00465E6B"/>
    <w:rsid w:val="00472A7C"/>
    <w:rsid w:val="00473151"/>
    <w:rsid w:val="00476327"/>
    <w:rsid w:val="004801D1"/>
    <w:rsid w:val="0048300B"/>
    <w:rsid w:val="0048774B"/>
    <w:rsid w:val="00490915"/>
    <w:rsid w:val="00493BC6"/>
    <w:rsid w:val="00494519"/>
    <w:rsid w:val="00494943"/>
    <w:rsid w:val="00495203"/>
    <w:rsid w:val="004964CA"/>
    <w:rsid w:val="004A0056"/>
    <w:rsid w:val="004A0C10"/>
    <w:rsid w:val="004A1143"/>
    <w:rsid w:val="004A24AB"/>
    <w:rsid w:val="004A743E"/>
    <w:rsid w:val="004B2D5D"/>
    <w:rsid w:val="004B336F"/>
    <w:rsid w:val="004C0FAF"/>
    <w:rsid w:val="004C1FDD"/>
    <w:rsid w:val="004D1C50"/>
    <w:rsid w:val="004D5D65"/>
    <w:rsid w:val="004E57B7"/>
    <w:rsid w:val="004E5ACC"/>
    <w:rsid w:val="004E60C0"/>
    <w:rsid w:val="004F2AE4"/>
    <w:rsid w:val="004F6111"/>
    <w:rsid w:val="00500AD3"/>
    <w:rsid w:val="005066A9"/>
    <w:rsid w:val="005165AD"/>
    <w:rsid w:val="00526956"/>
    <w:rsid w:val="00532B91"/>
    <w:rsid w:val="00534962"/>
    <w:rsid w:val="00536EB2"/>
    <w:rsid w:val="00544099"/>
    <w:rsid w:val="00546AF7"/>
    <w:rsid w:val="00555585"/>
    <w:rsid w:val="005612F3"/>
    <w:rsid w:val="005635FA"/>
    <w:rsid w:val="00574B16"/>
    <w:rsid w:val="00577CC1"/>
    <w:rsid w:val="00580A77"/>
    <w:rsid w:val="00585CEE"/>
    <w:rsid w:val="00591161"/>
    <w:rsid w:val="00596F73"/>
    <w:rsid w:val="005A6A23"/>
    <w:rsid w:val="005B1E20"/>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0BAF"/>
    <w:rsid w:val="005F12AF"/>
    <w:rsid w:val="005F217E"/>
    <w:rsid w:val="005F2187"/>
    <w:rsid w:val="005F2393"/>
    <w:rsid w:val="005F31A1"/>
    <w:rsid w:val="005F386D"/>
    <w:rsid w:val="005F4936"/>
    <w:rsid w:val="005F52F5"/>
    <w:rsid w:val="005F74FA"/>
    <w:rsid w:val="006023B5"/>
    <w:rsid w:val="00613440"/>
    <w:rsid w:val="00615D12"/>
    <w:rsid w:val="00617B7F"/>
    <w:rsid w:val="00621979"/>
    <w:rsid w:val="006242F0"/>
    <w:rsid w:val="00627BC3"/>
    <w:rsid w:val="006316B1"/>
    <w:rsid w:val="00632A37"/>
    <w:rsid w:val="00636173"/>
    <w:rsid w:val="00637198"/>
    <w:rsid w:val="00640445"/>
    <w:rsid w:val="00645EB9"/>
    <w:rsid w:val="006465D2"/>
    <w:rsid w:val="0065616A"/>
    <w:rsid w:val="006562DE"/>
    <w:rsid w:val="0066567C"/>
    <w:rsid w:val="006701F0"/>
    <w:rsid w:val="00673F42"/>
    <w:rsid w:val="00680F51"/>
    <w:rsid w:val="00683A4B"/>
    <w:rsid w:val="00683F80"/>
    <w:rsid w:val="00691342"/>
    <w:rsid w:val="00696275"/>
    <w:rsid w:val="006A063F"/>
    <w:rsid w:val="006A6751"/>
    <w:rsid w:val="006B10E9"/>
    <w:rsid w:val="006B198C"/>
    <w:rsid w:val="006B27E0"/>
    <w:rsid w:val="006B7D2F"/>
    <w:rsid w:val="006C004C"/>
    <w:rsid w:val="006C02BD"/>
    <w:rsid w:val="006C15DB"/>
    <w:rsid w:val="006C39C5"/>
    <w:rsid w:val="006C7602"/>
    <w:rsid w:val="006D1DD8"/>
    <w:rsid w:val="006D4741"/>
    <w:rsid w:val="006D6465"/>
    <w:rsid w:val="006E1B6F"/>
    <w:rsid w:val="006E214D"/>
    <w:rsid w:val="006E25F6"/>
    <w:rsid w:val="006E55C1"/>
    <w:rsid w:val="006E7FB1"/>
    <w:rsid w:val="006F6490"/>
    <w:rsid w:val="006F663A"/>
    <w:rsid w:val="00703BE0"/>
    <w:rsid w:val="00705CF5"/>
    <w:rsid w:val="007061B3"/>
    <w:rsid w:val="007062A6"/>
    <w:rsid w:val="00713B94"/>
    <w:rsid w:val="00716CEC"/>
    <w:rsid w:val="00717537"/>
    <w:rsid w:val="007200CC"/>
    <w:rsid w:val="00723A7F"/>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5B68"/>
    <w:rsid w:val="007679D8"/>
    <w:rsid w:val="00773068"/>
    <w:rsid w:val="00774C12"/>
    <w:rsid w:val="007830BE"/>
    <w:rsid w:val="00784925"/>
    <w:rsid w:val="00785937"/>
    <w:rsid w:val="00790401"/>
    <w:rsid w:val="00790AD2"/>
    <w:rsid w:val="0079264A"/>
    <w:rsid w:val="00796755"/>
    <w:rsid w:val="00796E71"/>
    <w:rsid w:val="007979A7"/>
    <w:rsid w:val="00797F75"/>
    <w:rsid w:val="007A1F12"/>
    <w:rsid w:val="007B1555"/>
    <w:rsid w:val="007C43C1"/>
    <w:rsid w:val="007D5014"/>
    <w:rsid w:val="007E246D"/>
    <w:rsid w:val="007E2744"/>
    <w:rsid w:val="007E2967"/>
    <w:rsid w:val="007E4EC4"/>
    <w:rsid w:val="007E504E"/>
    <w:rsid w:val="007E6E4B"/>
    <w:rsid w:val="007F2B02"/>
    <w:rsid w:val="007F3F24"/>
    <w:rsid w:val="007F45B7"/>
    <w:rsid w:val="007F4B75"/>
    <w:rsid w:val="007F6498"/>
    <w:rsid w:val="007F6B18"/>
    <w:rsid w:val="00804350"/>
    <w:rsid w:val="00806042"/>
    <w:rsid w:val="008122F2"/>
    <w:rsid w:val="008145A2"/>
    <w:rsid w:val="0081555F"/>
    <w:rsid w:val="0081639D"/>
    <w:rsid w:val="008174A6"/>
    <w:rsid w:val="008208D7"/>
    <w:rsid w:val="00826F5D"/>
    <w:rsid w:val="008277B1"/>
    <w:rsid w:val="00831EE0"/>
    <w:rsid w:val="008342A5"/>
    <w:rsid w:val="00835891"/>
    <w:rsid w:val="0083798F"/>
    <w:rsid w:val="00841B8C"/>
    <w:rsid w:val="008422F2"/>
    <w:rsid w:val="00845EDF"/>
    <w:rsid w:val="008475B8"/>
    <w:rsid w:val="00847A21"/>
    <w:rsid w:val="00851E44"/>
    <w:rsid w:val="00852E5A"/>
    <w:rsid w:val="00855FA9"/>
    <w:rsid w:val="00856DAD"/>
    <w:rsid w:val="008624E2"/>
    <w:rsid w:val="008640BB"/>
    <w:rsid w:val="008667A9"/>
    <w:rsid w:val="00873479"/>
    <w:rsid w:val="0087426B"/>
    <w:rsid w:val="00882BEF"/>
    <w:rsid w:val="00884568"/>
    <w:rsid w:val="00885126"/>
    <w:rsid w:val="00886DE9"/>
    <w:rsid w:val="008903EE"/>
    <w:rsid w:val="00890BB8"/>
    <w:rsid w:val="008911C0"/>
    <w:rsid w:val="00892CA9"/>
    <w:rsid w:val="00894644"/>
    <w:rsid w:val="008946A7"/>
    <w:rsid w:val="00894D7D"/>
    <w:rsid w:val="00897A5A"/>
    <w:rsid w:val="008A1C58"/>
    <w:rsid w:val="008A1E4C"/>
    <w:rsid w:val="008A25C5"/>
    <w:rsid w:val="008A7042"/>
    <w:rsid w:val="008B1772"/>
    <w:rsid w:val="008B39F2"/>
    <w:rsid w:val="008B50A1"/>
    <w:rsid w:val="008B6DC1"/>
    <w:rsid w:val="008C091C"/>
    <w:rsid w:val="008C1870"/>
    <w:rsid w:val="008C30D2"/>
    <w:rsid w:val="008D4781"/>
    <w:rsid w:val="008D5E69"/>
    <w:rsid w:val="008D60C8"/>
    <w:rsid w:val="008E3D37"/>
    <w:rsid w:val="008E3E7D"/>
    <w:rsid w:val="008E5039"/>
    <w:rsid w:val="008E61DF"/>
    <w:rsid w:val="008F04E0"/>
    <w:rsid w:val="008F0B87"/>
    <w:rsid w:val="008F18B3"/>
    <w:rsid w:val="008F1A0A"/>
    <w:rsid w:val="008F676D"/>
    <w:rsid w:val="00901C9A"/>
    <w:rsid w:val="0090243F"/>
    <w:rsid w:val="00903EB2"/>
    <w:rsid w:val="00904857"/>
    <w:rsid w:val="0090622E"/>
    <w:rsid w:val="009079DD"/>
    <w:rsid w:val="00907F32"/>
    <w:rsid w:val="009102F8"/>
    <w:rsid w:val="00910E4A"/>
    <w:rsid w:val="009111CF"/>
    <w:rsid w:val="00912431"/>
    <w:rsid w:val="00913800"/>
    <w:rsid w:val="00914861"/>
    <w:rsid w:val="00914D5C"/>
    <w:rsid w:val="00916C88"/>
    <w:rsid w:val="00917106"/>
    <w:rsid w:val="00920F55"/>
    <w:rsid w:val="009265DD"/>
    <w:rsid w:val="009319AE"/>
    <w:rsid w:val="009375BF"/>
    <w:rsid w:val="0094130E"/>
    <w:rsid w:val="00952E99"/>
    <w:rsid w:val="009617D1"/>
    <w:rsid w:val="00963E0B"/>
    <w:rsid w:val="009646F5"/>
    <w:rsid w:val="00973BC6"/>
    <w:rsid w:val="00974DB7"/>
    <w:rsid w:val="009757DA"/>
    <w:rsid w:val="00981E60"/>
    <w:rsid w:val="009822CC"/>
    <w:rsid w:val="00982820"/>
    <w:rsid w:val="009852F9"/>
    <w:rsid w:val="00985547"/>
    <w:rsid w:val="0099269F"/>
    <w:rsid w:val="00992B05"/>
    <w:rsid w:val="00994102"/>
    <w:rsid w:val="009942BE"/>
    <w:rsid w:val="009A34CB"/>
    <w:rsid w:val="009A5DA3"/>
    <w:rsid w:val="009B04F7"/>
    <w:rsid w:val="009B53BB"/>
    <w:rsid w:val="009B5565"/>
    <w:rsid w:val="009C3E78"/>
    <w:rsid w:val="009C7888"/>
    <w:rsid w:val="009D4BF5"/>
    <w:rsid w:val="009E0644"/>
    <w:rsid w:val="009E13FE"/>
    <w:rsid w:val="009E34CC"/>
    <w:rsid w:val="009E476E"/>
    <w:rsid w:val="009F4755"/>
    <w:rsid w:val="009F4C9B"/>
    <w:rsid w:val="009F5929"/>
    <w:rsid w:val="009F642E"/>
    <w:rsid w:val="00A00A07"/>
    <w:rsid w:val="00A02455"/>
    <w:rsid w:val="00A03E79"/>
    <w:rsid w:val="00A107B3"/>
    <w:rsid w:val="00A1101A"/>
    <w:rsid w:val="00A12B6D"/>
    <w:rsid w:val="00A14898"/>
    <w:rsid w:val="00A17292"/>
    <w:rsid w:val="00A27332"/>
    <w:rsid w:val="00A310F3"/>
    <w:rsid w:val="00A32644"/>
    <w:rsid w:val="00A3567E"/>
    <w:rsid w:val="00A3724D"/>
    <w:rsid w:val="00A37A9B"/>
    <w:rsid w:val="00A4008F"/>
    <w:rsid w:val="00A404D5"/>
    <w:rsid w:val="00A42FBD"/>
    <w:rsid w:val="00A459FC"/>
    <w:rsid w:val="00A5055E"/>
    <w:rsid w:val="00A5113C"/>
    <w:rsid w:val="00A525B9"/>
    <w:rsid w:val="00A575FC"/>
    <w:rsid w:val="00A66AC8"/>
    <w:rsid w:val="00A67863"/>
    <w:rsid w:val="00A70557"/>
    <w:rsid w:val="00A739EA"/>
    <w:rsid w:val="00A73FDA"/>
    <w:rsid w:val="00A77317"/>
    <w:rsid w:val="00A854E6"/>
    <w:rsid w:val="00A90826"/>
    <w:rsid w:val="00A92C87"/>
    <w:rsid w:val="00A93476"/>
    <w:rsid w:val="00A95FB0"/>
    <w:rsid w:val="00AA2011"/>
    <w:rsid w:val="00AB1153"/>
    <w:rsid w:val="00AB3000"/>
    <w:rsid w:val="00AB6599"/>
    <w:rsid w:val="00AB7230"/>
    <w:rsid w:val="00AC3F17"/>
    <w:rsid w:val="00AC72E2"/>
    <w:rsid w:val="00AE1221"/>
    <w:rsid w:val="00AF205E"/>
    <w:rsid w:val="00AF41B0"/>
    <w:rsid w:val="00AF59D8"/>
    <w:rsid w:val="00AF5A70"/>
    <w:rsid w:val="00AF7AF9"/>
    <w:rsid w:val="00B017A5"/>
    <w:rsid w:val="00B04D1F"/>
    <w:rsid w:val="00B04FB8"/>
    <w:rsid w:val="00B0622B"/>
    <w:rsid w:val="00B111AB"/>
    <w:rsid w:val="00B165B3"/>
    <w:rsid w:val="00B20994"/>
    <w:rsid w:val="00B26B7C"/>
    <w:rsid w:val="00B2713B"/>
    <w:rsid w:val="00B2773F"/>
    <w:rsid w:val="00B30895"/>
    <w:rsid w:val="00B328C8"/>
    <w:rsid w:val="00B334A0"/>
    <w:rsid w:val="00B34AB1"/>
    <w:rsid w:val="00B34DB3"/>
    <w:rsid w:val="00B50669"/>
    <w:rsid w:val="00B509AD"/>
    <w:rsid w:val="00B5283A"/>
    <w:rsid w:val="00B546CE"/>
    <w:rsid w:val="00B56A4E"/>
    <w:rsid w:val="00B56E30"/>
    <w:rsid w:val="00B5762E"/>
    <w:rsid w:val="00B7284B"/>
    <w:rsid w:val="00B73C52"/>
    <w:rsid w:val="00B80C9B"/>
    <w:rsid w:val="00B81AB7"/>
    <w:rsid w:val="00B8365D"/>
    <w:rsid w:val="00B906DF"/>
    <w:rsid w:val="00B91F92"/>
    <w:rsid w:val="00B922B8"/>
    <w:rsid w:val="00B946A3"/>
    <w:rsid w:val="00B952C2"/>
    <w:rsid w:val="00BA010D"/>
    <w:rsid w:val="00BA3E54"/>
    <w:rsid w:val="00BA75AF"/>
    <w:rsid w:val="00BB1FA2"/>
    <w:rsid w:val="00BB3195"/>
    <w:rsid w:val="00BD1EDB"/>
    <w:rsid w:val="00BE103C"/>
    <w:rsid w:val="00BE1FE1"/>
    <w:rsid w:val="00BE2981"/>
    <w:rsid w:val="00BE6E78"/>
    <w:rsid w:val="00BF056F"/>
    <w:rsid w:val="00BF2BC5"/>
    <w:rsid w:val="00BF321E"/>
    <w:rsid w:val="00BF3BAC"/>
    <w:rsid w:val="00BF50D6"/>
    <w:rsid w:val="00C00032"/>
    <w:rsid w:val="00C129B9"/>
    <w:rsid w:val="00C12DE6"/>
    <w:rsid w:val="00C15B7B"/>
    <w:rsid w:val="00C23E57"/>
    <w:rsid w:val="00C260C9"/>
    <w:rsid w:val="00C26E3E"/>
    <w:rsid w:val="00C32699"/>
    <w:rsid w:val="00C32FC8"/>
    <w:rsid w:val="00C33738"/>
    <w:rsid w:val="00C35494"/>
    <w:rsid w:val="00C37018"/>
    <w:rsid w:val="00C42B54"/>
    <w:rsid w:val="00C43F22"/>
    <w:rsid w:val="00C4471E"/>
    <w:rsid w:val="00C44B4E"/>
    <w:rsid w:val="00C50737"/>
    <w:rsid w:val="00C50F62"/>
    <w:rsid w:val="00C54CD1"/>
    <w:rsid w:val="00C57A84"/>
    <w:rsid w:val="00C6176E"/>
    <w:rsid w:val="00C61F00"/>
    <w:rsid w:val="00C6719E"/>
    <w:rsid w:val="00C7169D"/>
    <w:rsid w:val="00C76E4E"/>
    <w:rsid w:val="00C8418E"/>
    <w:rsid w:val="00C84CC1"/>
    <w:rsid w:val="00C91699"/>
    <w:rsid w:val="00C97CC2"/>
    <w:rsid w:val="00C97F2B"/>
    <w:rsid w:val="00CA080B"/>
    <w:rsid w:val="00CA25B2"/>
    <w:rsid w:val="00CA2A88"/>
    <w:rsid w:val="00CB359C"/>
    <w:rsid w:val="00CC0085"/>
    <w:rsid w:val="00CC21C9"/>
    <w:rsid w:val="00CC51FF"/>
    <w:rsid w:val="00CC6B46"/>
    <w:rsid w:val="00CD62FF"/>
    <w:rsid w:val="00CE2434"/>
    <w:rsid w:val="00CE4C99"/>
    <w:rsid w:val="00CE5EE2"/>
    <w:rsid w:val="00CE7358"/>
    <w:rsid w:val="00D00048"/>
    <w:rsid w:val="00D0044E"/>
    <w:rsid w:val="00D072EC"/>
    <w:rsid w:val="00D07E76"/>
    <w:rsid w:val="00D10D3A"/>
    <w:rsid w:val="00D12EA8"/>
    <w:rsid w:val="00D2010B"/>
    <w:rsid w:val="00D20E23"/>
    <w:rsid w:val="00D21C2C"/>
    <w:rsid w:val="00D2517B"/>
    <w:rsid w:val="00D25F7E"/>
    <w:rsid w:val="00D27573"/>
    <w:rsid w:val="00D3030F"/>
    <w:rsid w:val="00D3273A"/>
    <w:rsid w:val="00D401C8"/>
    <w:rsid w:val="00D40E5E"/>
    <w:rsid w:val="00D416AD"/>
    <w:rsid w:val="00D42F12"/>
    <w:rsid w:val="00D435F4"/>
    <w:rsid w:val="00D43854"/>
    <w:rsid w:val="00D477C4"/>
    <w:rsid w:val="00D55AD3"/>
    <w:rsid w:val="00D55BB5"/>
    <w:rsid w:val="00D6141A"/>
    <w:rsid w:val="00D6160E"/>
    <w:rsid w:val="00D61976"/>
    <w:rsid w:val="00D6239D"/>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58E4"/>
    <w:rsid w:val="00DD6763"/>
    <w:rsid w:val="00DE21C3"/>
    <w:rsid w:val="00DE5974"/>
    <w:rsid w:val="00DF189F"/>
    <w:rsid w:val="00DF2553"/>
    <w:rsid w:val="00DF6946"/>
    <w:rsid w:val="00E03CCC"/>
    <w:rsid w:val="00E061E1"/>
    <w:rsid w:val="00E07C76"/>
    <w:rsid w:val="00E10006"/>
    <w:rsid w:val="00E104D1"/>
    <w:rsid w:val="00E11F8B"/>
    <w:rsid w:val="00E14F79"/>
    <w:rsid w:val="00E1699D"/>
    <w:rsid w:val="00E25F9C"/>
    <w:rsid w:val="00E27807"/>
    <w:rsid w:val="00E31153"/>
    <w:rsid w:val="00E360E5"/>
    <w:rsid w:val="00E3647D"/>
    <w:rsid w:val="00E42A5E"/>
    <w:rsid w:val="00E450CC"/>
    <w:rsid w:val="00E46FDA"/>
    <w:rsid w:val="00E507FC"/>
    <w:rsid w:val="00E51A80"/>
    <w:rsid w:val="00E54EEF"/>
    <w:rsid w:val="00E5669C"/>
    <w:rsid w:val="00E61A8D"/>
    <w:rsid w:val="00E63058"/>
    <w:rsid w:val="00E638CC"/>
    <w:rsid w:val="00E63CEB"/>
    <w:rsid w:val="00E70E36"/>
    <w:rsid w:val="00E7266B"/>
    <w:rsid w:val="00E73450"/>
    <w:rsid w:val="00E73568"/>
    <w:rsid w:val="00E768EB"/>
    <w:rsid w:val="00E81AAE"/>
    <w:rsid w:val="00E8348A"/>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3F6C"/>
    <w:rsid w:val="00ED6FD1"/>
    <w:rsid w:val="00EE0513"/>
    <w:rsid w:val="00EE278D"/>
    <w:rsid w:val="00EE5809"/>
    <w:rsid w:val="00EE5FED"/>
    <w:rsid w:val="00EF09B1"/>
    <w:rsid w:val="00EF33AC"/>
    <w:rsid w:val="00EF3FD3"/>
    <w:rsid w:val="00EF62CE"/>
    <w:rsid w:val="00F01773"/>
    <w:rsid w:val="00F052B9"/>
    <w:rsid w:val="00F056ED"/>
    <w:rsid w:val="00F1040F"/>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4674B"/>
    <w:rsid w:val="00F521D3"/>
    <w:rsid w:val="00F52217"/>
    <w:rsid w:val="00F57347"/>
    <w:rsid w:val="00F670B0"/>
    <w:rsid w:val="00F679B4"/>
    <w:rsid w:val="00F75C72"/>
    <w:rsid w:val="00F76054"/>
    <w:rsid w:val="00F76E31"/>
    <w:rsid w:val="00F77726"/>
    <w:rsid w:val="00F77DF3"/>
    <w:rsid w:val="00F83493"/>
    <w:rsid w:val="00F85D04"/>
    <w:rsid w:val="00F860CE"/>
    <w:rsid w:val="00F90A82"/>
    <w:rsid w:val="00F93A27"/>
    <w:rsid w:val="00F93B87"/>
    <w:rsid w:val="00F94A27"/>
    <w:rsid w:val="00F95609"/>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00FF2534"/>
    <w:rsid w:val="05C4E335"/>
    <w:rsid w:val="0687FDCA"/>
    <w:rsid w:val="068D1009"/>
    <w:rsid w:val="0775D141"/>
    <w:rsid w:val="0D42C668"/>
    <w:rsid w:val="0EF89F63"/>
    <w:rsid w:val="10548F0B"/>
    <w:rsid w:val="107E3AE8"/>
    <w:rsid w:val="118C1CEF"/>
    <w:rsid w:val="1992C158"/>
    <w:rsid w:val="19C2306D"/>
    <w:rsid w:val="1CC04985"/>
    <w:rsid w:val="1CD0A1E8"/>
    <w:rsid w:val="1E931E3C"/>
    <w:rsid w:val="1FFC783B"/>
    <w:rsid w:val="21E507EF"/>
    <w:rsid w:val="22A89246"/>
    <w:rsid w:val="2A710B16"/>
    <w:rsid w:val="2AE52279"/>
    <w:rsid w:val="2D5F9543"/>
    <w:rsid w:val="2F6A2320"/>
    <w:rsid w:val="300E6D49"/>
    <w:rsid w:val="33611A11"/>
    <w:rsid w:val="35B70C8A"/>
    <w:rsid w:val="36224BEA"/>
    <w:rsid w:val="3814867E"/>
    <w:rsid w:val="3B2EAC1D"/>
    <w:rsid w:val="3BDF0851"/>
    <w:rsid w:val="3E109382"/>
    <w:rsid w:val="3E452429"/>
    <w:rsid w:val="3FF0AFD0"/>
    <w:rsid w:val="42B86707"/>
    <w:rsid w:val="42EF2C2D"/>
    <w:rsid w:val="43196A66"/>
    <w:rsid w:val="49F518E0"/>
    <w:rsid w:val="4BC543FB"/>
    <w:rsid w:val="4CC7374A"/>
    <w:rsid w:val="4E03BA8E"/>
    <w:rsid w:val="508F82F3"/>
    <w:rsid w:val="567EF6F8"/>
    <w:rsid w:val="585483FF"/>
    <w:rsid w:val="5C1A59C7"/>
    <w:rsid w:val="67A43C50"/>
    <w:rsid w:val="6D092C11"/>
    <w:rsid w:val="6D3513FA"/>
    <w:rsid w:val="6E0CA6E2"/>
    <w:rsid w:val="6F209C80"/>
    <w:rsid w:val="74B3C0C4"/>
    <w:rsid w:val="77A3F6D2"/>
    <w:rsid w:val="781C7D98"/>
    <w:rsid w:val="79340FDD"/>
    <w:rsid w:val="7D8FA7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shapelayout v:ext="edit">
      <o:idmap v:ext="edit" data="2"/>
    </o:shapelayout>
  </w:shapeDefaults>
  <w:decimalSymbol w:val="."/>
  <w:listSeparator w:val=","/>
  <w14:docId w14:val="654F7D72"/>
  <w15:chartTrackingRefBased/>
  <w15:docId w15:val="{8F5A1041-EEF3-4C53-A427-64746AB9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7"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3B7FEE"/>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A92C87"/>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A92C87"/>
    <w:pPr>
      <w:keepNext/>
      <w:keepLines/>
      <w:pageBreakBefore/>
      <w:numPr>
        <w:numId w:val="10"/>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A92C87"/>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A92C87"/>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A92C87"/>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A92C87"/>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A92C87"/>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A92C87"/>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A92C87"/>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92C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2C87"/>
    <w:rPr>
      <w:rFonts w:ascii="Arial" w:hAnsi="Arial"/>
      <w:sz w:val="24"/>
    </w:rPr>
  </w:style>
  <w:style w:type="paragraph" w:styleId="Footer">
    <w:name w:val="footer"/>
    <w:basedOn w:val="Normal"/>
    <w:link w:val="FooterChar"/>
    <w:uiPriority w:val="99"/>
    <w:semiHidden/>
    <w:rsid w:val="00A92C87"/>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A92C87"/>
    <w:rPr>
      <w:rFonts w:ascii="Arial" w:hAnsi="Arial"/>
      <w:color w:val="000000" w:themeColor="text1"/>
      <w:sz w:val="20"/>
    </w:rPr>
  </w:style>
  <w:style w:type="character" w:styleId="PlaceholderText">
    <w:name w:val="Placeholder Text"/>
    <w:basedOn w:val="DefaultParagraphFont"/>
    <w:uiPriority w:val="99"/>
    <w:semiHidden/>
    <w:rsid w:val="00A92C87"/>
    <w:rPr>
      <w:color w:val="808080"/>
    </w:rPr>
  </w:style>
  <w:style w:type="character" w:customStyle="1" w:styleId="Heading1Char">
    <w:name w:val="Heading 1 Char"/>
    <w:aliases w:val="DocTitle Char"/>
    <w:basedOn w:val="DefaultParagraphFont"/>
    <w:link w:val="Heading1"/>
    <w:uiPriority w:val="39"/>
    <w:rsid w:val="00A92C87"/>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A92C87"/>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A92C87"/>
    <w:pPr>
      <w:numPr>
        <w:numId w:val="48"/>
      </w:numPr>
      <w:pBdr>
        <w:bottom w:val="single" w:sz="24" w:space="4" w:color="ECC8ED" w:themeColor="accent3" w:themeTint="33"/>
      </w:pBdr>
    </w:pPr>
  </w:style>
  <w:style w:type="paragraph" w:customStyle="1" w:styleId="Summarybullet">
    <w:name w:val="Summary bullet"/>
    <w:basedOn w:val="Summaryparagraph"/>
    <w:uiPriority w:val="1"/>
    <w:qFormat/>
    <w:rsid w:val="00A92C87"/>
    <w:pPr>
      <w:numPr>
        <w:ilvl w:val="1"/>
      </w:numPr>
    </w:pPr>
  </w:style>
  <w:style w:type="paragraph" w:customStyle="1" w:styleId="Summaryheading">
    <w:name w:val="Summary heading"/>
    <w:basedOn w:val="Heading3"/>
    <w:next w:val="Summaryparagraph"/>
    <w:qFormat/>
    <w:rsid w:val="00A92C87"/>
    <w:rPr>
      <w:color w:val="702472" w:themeColor="accent3"/>
    </w:rPr>
  </w:style>
  <w:style w:type="character" w:customStyle="1" w:styleId="Heading3Char">
    <w:name w:val="Heading 3 Char"/>
    <w:aliases w:val="Heading 3 (double) Char"/>
    <w:basedOn w:val="DefaultParagraphFont"/>
    <w:link w:val="Heading3"/>
    <w:uiPriority w:val="8"/>
    <w:rsid w:val="00A92C87"/>
    <w:rPr>
      <w:rFonts w:ascii="Arial" w:eastAsiaTheme="majorEastAsia" w:hAnsi="Arial" w:cstheme="majorBidi"/>
      <w:b/>
      <w:color w:val="253268" w:themeColor="text2"/>
      <w:sz w:val="36"/>
      <w:szCs w:val="24"/>
    </w:rPr>
  </w:style>
  <w:style w:type="numbering" w:customStyle="1" w:styleId="ORRSummary">
    <w:name w:val="ORRSummary"/>
    <w:uiPriority w:val="99"/>
    <w:rsid w:val="00A92C87"/>
    <w:pPr>
      <w:numPr>
        <w:numId w:val="3"/>
      </w:numPr>
    </w:pPr>
  </w:style>
  <w:style w:type="paragraph" w:customStyle="1" w:styleId="Numberedparagraphdouble">
    <w:name w:val="Numbered paragraph (double)"/>
    <w:aliases w:val="Numbered paragraph (single)"/>
    <w:basedOn w:val="Normal"/>
    <w:uiPriority w:val="8"/>
    <w:qFormat/>
    <w:rsid w:val="00A92C87"/>
    <w:pPr>
      <w:numPr>
        <w:ilvl w:val="1"/>
        <w:numId w:val="10"/>
      </w:numPr>
    </w:pPr>
  </w:style>
  <w:style w:type="paragraph" w:customStyle="1" w:styleId="Bulletround">
    <w:name w:val="Bullet (round)"/>
    <w:aliases w:val="Bullet (square)"/>
    <w:basedOn w:val="Normal"/>
    <w:uiPriority w:val="9"/>
    <w:qFormat/>
    <w:rsid w:val="00A92C87"/>
    <w:pPr>
      <w:numPr>
        <w:ilvl w:val="5"/>
        <w:numId w:val="10"/>
      </w:numPr>
    </w:pPr>
  </w:style>
  <w:style w:type="paragraph" w:customStyle="1" w:styleId="Bullet-">
    <w:name w:val="Bullet (-)"/>
    <w:basedOn w:val="Normal"/>
    <w:uiPriority w:val="11"/>
    <w:qFormat/>
    <w:rsid w:val="00A92C87"/>
    <w:pPr>
      <w:numPr>
        <w:ilvl w:val="6"/>
        <w:numId w:val="10"/>
      </w:numPr>
    </w:pPr>
  </w:style>
  <w:style w:type="paragraph" w:customStyle="1" w:styleId="Bulletalpha">
    <w:name w:val="Bullet (alpha)"/>
    <w:basedOn w:val="Normal"/>
    <w:uiPriority w:val="11"/>
    <w:qFormat/>
    <w:rsid w:val="00A92C87"/>
    <w:pPr>
      <w:numPr>
        <w:ilvl w:val="2"/>
        <w:numId w:val="10"/>
      </w:numPr>
    </w:pPr>
  </w:style>
  <w:style w:type="paragraph" w:customStyle="1" w:styleId="Bulletroman">
    <w:name w:val="Bullet (roman)"/>
    <w:basedOn w:val="Normal"/>
    <w:uiPriority w:val="11"/>
    <w:qFormat/>
    <w:rsid w:val="00A92C87"/>
    <w:pPr>
      <w:numPr>
        <w:ilvl w:val="3"/>
        <w:numId w:val="10"/>
      </w:numPr>
    </w:pPr>
  </w:style>
  <w:style w:type="paragraph" w:customStyle="1" w:styleId="NormalBulletround">
    <w:name w:val="Normal Bullet (round)"/>
    <w:aliases w:val="Normal Bullet (square)"/>
    <w:basedOn w:val="Normal"/>
    <w:uiPriority w:val="4"/>
    <w:qFormat/>
    <w:rsid w:val="00A92C87"/>
    <w:pPr>
      <w:numPr>
        <w:ilvl w:val="4"/>
        <w:numId w:val="35"/>
      </w:numPr>
    </w:pPr>
  </w:style>
  <w:style w:type="paragraph" w:customStyle="1" w:styleId="NormalBullet-">
    <w:name w:val="Normal Bullet (-)"/>
    <w:basedOn w:val="Normal"/>
    <w:uiPriority w:val="5"/>
    <w:qFormat/>
    <w:rsid w:val="00A92C87"/>
    <w:pPr>
      <w:numPr>
        <w:ilvl w:val="5"/>
        <w:numId w:val="35"/>
      </w:numPr>
    </w:pPr>
  </w:style>
  <w:style w:type="paragraph" w:customStyle="1" w:styleId="NormalBulletalpha">
    <w:name w:val="Normal Bullet (alpha)"/>
    <w:basedOn w:val="Normal"/>
    <w:uiPriority w:val="5"/>
    <w:qFormat/>
    <w:rsid w:val="00A92C87"/>
    <w:pPr>
      <w:numPr>
        <w:ilvl w:val="1"/>
        <w:numId w:val="35"/>
      </w:numPr>
    </w:pPr>
  </w:style>
  <w:style w:type="paragraph" w:customStyle="1" w:styleId="NormalBulletroman">
    <w:name w:val="Normal Bullet (roman)"/>
    <w:basedOn w:val="Normal"/>
    <w:uiPriority w:val="5"/>
    <w:qFormat/>
    <w:rsid w:val="00A92C87"/>
    <w:pPr>
      <w:numPr>
        <w:ilvl w:val="2"/>
        <w:numId w:val="35"/>
      </w:numPr>
    </w:pPr>
  </w:style>
  <w:style w:type="paragraph" w:customStyle="1" w:styleId="NormalBulletnumber">
    <w:name w:val="Normal Bullet (number)"/>
    <w:basedOn w:val="NormalBulletroman"/>
    <w:uiPriority w:val="6"/>
    <w:qFormat/>
    <w:rsid w:val="00A92C87"/>
    <w:pPr>
      <w:numPr>
        <w:ilvl w:val="3"/>
      </w:numPr>
    </w:pPr>
  </w:style>
  <w:style w:type="numbering" w:customStyle="1" w:styleId="ORRNormalList">
    <w:name w:val="ORRNormalList"/>
    <w:uiPriority w:val="99"/>
    <w:rsid w:val="00A92C87"/>
    <w:pPr>
      <w:numPr>
        <w:numId w:val="4"/>
      </w:numPr>
    </w:pPr>
  </w:style>
  <w:style w:type="paragraph" w:customStyle="1" w:styleId="Boxedparagraph">
    <w:name w:val="Boxed paragraph"/>
    <w:basedOn w:val="Normal"/>
    <w:uiPriority w:val="13"/>
    <w:qFormat/>
    <w:rsid w:val="00A92C87"/>
    <w:pPr>
      <w:numPr>
        <w:numId w:val="5"/>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A92C87"/>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A92C87"/>
    <w:pPr>
      <w:numPr>
        <w:ilvl w:val="1"/>
      </w:numPr>
    </w:pPr>
  </w:style>
  <w:style w:type="numbering" w:customStyle="1" w:styleId="ORRBoxed">
    <w:name w:val="ORRBoxed"/>
    <w:uiPriority w:val="99"/>
    <w:rsid w:val="00A92C87"/>
    <w:pPr>
      <w:numPr>
        <w:numId w:val="5"/>
      </w:numPr>
    </w:pPr>
  </w:style>
  <w:style w:type="paragraph" w:customStyle="1" w:styleId="Bulletchecklist">
    <w:name w:val="Bullet (checklist)"/>
    <w:basedOn w:val="Normal"/>
    <w:uiPriority w:val="9"/>
    <w:qFormat/>
    <w:rsid w:val="00A92C87"/>
    <w:pPr>
      <w:numPr>
        <w:numId w:val="6"/>
      </w:numPr>
    </w:pPr>
  </w:style>
  <w:style w:type="numbering" w:customStyle="1" w:styleId="ORRChecklist">
    <w:name w:val="ORRChecklist"/>
    <w:uiPriority w:val="99"/>
    <w:rsid w:val="00A92C87"/>
    <w:pPr>
      <w:numPr>
        <w:numId w:val="6"/>
      </w:numPr>
    </w:pPr>
  </w:style>
  <w:style w:type="character" w:customStyle="1" w:styleId="Heading4Char">
    <w:name w:val="Heading 4 Char"/>
    <w:aliases w:val="Heading 4 (double) Char"/>
    <w:basedOn w:val="DefaultParagraphFont"/>
    <w:link w:val="Heading4"/>
    <w:uiPriority w:val="27"/>
    <w:rsid w:val="00A92C87"/>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A92C87"/>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A92C87"/>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A92C87"/>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A92C87"/>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A92C87"/>
    <w:rPr>
      <w:rFonts w:ascii="Arial" w:eastAsiaTheme="majorEastAsia" w:hAnsi="Arial" w:cstheme="majorBidi"/>
      <w:i/>
      <w:iCs/>
      <w:color w:val="00476B"/>
      <w:sz w:val="24"/>
      <w:szCs w:val="21"/>
    </w:rPr>
  </w:style>
  <w:style w:type="paragraph" w:styleId="Quote">
    <w:name w:val="Quote"/>
    <w:basedOn w:val="Normal"/>
    <w:link w:val="QuoteChar"/>
    <w:uiPriority w:val="17"/>
    <w:qFormat/>
    <w:rsid w:val="00A92C87"/>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7"/>
    <w:rsid w:val="00A92C87"/>
    <w:rPr>
      <w:rFonts w:ascii="Arial" w:hAnsi="Arial"/>
      <w:b/>
      <w:iCs/>
      <w:color w:val="000000" w:themeColor="text1"/>
      <w:sz w:val="32"/>
    </w:rPr>
  </w:style>
  <w:style w:type="paragraph" w:customStyle="1" w:styleId="DoNotDelete">
    <w:name w:val="DoNotDelete"/>
    <w:basedOn w:val="Normal"/>
    <w:uiPriority w:val="49"/>
    <w:semiHidden/>
    <w:qFormat/>
    <w:rsid w:val="00A92C87"/>
    <w:pPr>
      <w:spacing w:after="0" w:line="240" w:lineRule="auto"/>
    </w:pPr>
    <w:rPr>
      <w:vanish/>
      <w:color w:val="FF0000"/>
    </w:rPr>
  </w:style>
  <w:style w:type="paragraph" w:customStyle="1" w:styleId="NormalNoSpace">
    <w:name w:val="NormalNoSpace"/>
    <w:basedOn w:val="Normal"/>
    <w:next w:val="Normal"/>
    <w:uiPriority w:val="3"/>
    <w:qFormat/>
    <w:rsid w:val="00A92C87"/>
    <w:pPr>
      <w:spacing w:after="0"/>
    </w:pPr>
  </w:style>
  <w:style w:type="paragraph" w:customStyle="1" w:styleId="Heading2NoToc">
    <w:name w:val="Heading 2NoToc"/>
    <w:basedOn w:val="Heading2NoNumb"/>
    <w:next w:val="NoSpacing"/>
    <w:uiPriority w:val="21"/>
    <w:qFormat/>
    <w:rsid w:val="00A92C87"/>
  </w:style>
  <w:style w:type="paragraph" w:styleId="TOC1">
    <w:name w:val="toc 1"/>
    <w:basedOn w:val="Normal"/>
    <w:next w:val="Normal"/>
    <w:autoRedefine/>
    <w:uiPriority w:val="39"/>
    <w:rsid w:val="00A92C87"/>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A92C87"/>
    <w:pPr>
      <w:spacing w:after="100"/>
      <w:ind w:left="425" w:right="425"/>
    </w:pPr>
  </w:style>
  <w:style w:type="paragraph" w:styleId="TOC3">
    <w:name w:val="toc 3"/>
    <w:basedOn w:val="Normal"/>
    <w:next w:val="Normal"/>
    <w:autoRedefine/>
    <w:uiPriority w:val="39"/>
    <w:semiHidden/>
    <w:rsid w:val="00A92C87"/>
    <w:pPr>
      <w:tabs>
        <w:tab w:val="right" w:leader="dot" w:pos="9628"/>
      </w:tabs>
      <w:spacing w:after="100"/>
      <w:ind w:left="567"/>
    </w:pPr>
  </w:style>
  <w:style w:type="character" w:styleId="Hyperlink">
    <w:name w:val="Hyperlink"/>
    <w:basedOn w:val="DefaultParagraphFont"/>
    <w:uiPriority w:val="99"/>
    <w:unhideWhenUsed/>
    <w:rsid w:val="00A92C87"/>
    <w:rPr>
      <w:color w:val="0563C1" w:themeColor="hyperlink"/>
      <w:u w:val="single"/>
    </w:rPr>
  </w:style>
  <w:style w:type="paragraph" w:styleId="Date">
    <w:name w:val="Date"/>
    <w:basedOn w:val="Normal"/>
    <w:next w:val="Normal"/>
    <w:link w:val="DateChar"/>
    <w:uiPriority w:val="99"/>
    <w:semiHidden/>
    <w:rsid w:val="00A92C87"/>
    <w:rPr>
      <w:b/>
      <w:color w:val="253268" w:themeColor="text2"/>
    </w:rPr>
  </w:style>
  <w:style w:type="character" w:customStyle="1" w:styleId="DateChar">
    <w:name w:val="Date Char"/>
    <w:basedOn w:val="DefaultParagraphFont"/>
    <w:link w:val="Date"/>
    <w:uiPriority w:val="99"/>
    <w:semiHidden/>
    <w:rsid w:val="00A92C87"/>
    <w:rPr>
      <w:rFonts w:ascii="Arial" w:hAnsi="Arial"/>
      <w:b/>
      <w:color w:val="253268" w:themeColor="text2"/>
      <w:sz w:val="24"/>
    </w:rPr>
  </w:style>
  <w:style w:type="paragraph" w:styleId="Subtitle">
    <w:name w:val="Subtitle"/>
    <w:basedOn w:val="Normal"/>
    <w:next w:val="Normal"/>
    <w:link w:val="SubtitleChar"/>
    <w:uiPriority w:val="39"/>
    <w:semiHidden/>
    <w:qFormat/>
    <w:rsid w:val="00A92C87"/>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A92C87"/>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A92C87"/>
    <w:pPr>
      <w:spacing w:after="0" w:line="240" w:lineRule="auto"/>
    </w:pPr>
  </w:style>
  <w:style w:type="character" w:customStyle="1" w:styleId="NoteHeadingChar">
    <w:name w:val="Note Heading Char"/>
    <w:basedOn w:val="DefaultParagraphFont"/>
    <w:link w:val="NoteHeading"/>
    <w:uiPriority w:val="99"/>
    <w:semiHidden/>
    <w:rsid w:val="00A92C87"/>
    <w:rPr>
      <w:rFonts w:ascii="Arial" w:hAnsi="Arial"/>
      <w:sz w:val="24"/>
    </w:rPr>
  </w:style>
  <w:style w:type="paragraph" w:styleId="BalloonText">
    <w:name w:val="Balloon Text"/>
    <w:basedOn w:val="Normal"/>
    <w:link w:val="BalloonTextChar"/>
    <w:uiPriority w:val="99"/>
    <w:semiHidden/>
    <w:unhideWhenUsed/>
    <w:rsid w:val="00A92C87"/>
    <w:pPr>
      <w:spacing w:after="0" w:line="240" w:lineRule="auto"/>
    </w:pPr>
    <w:rPr>
      <w:rFonts w:ascii="Segoe UI" w:hAnsi="Segoe UI" w:cs="Segoe UI"/>
      <w:sz w:val="18"/>
      <w:szCs w:val="18"/>
    </w:rPr>
  </w:style>
  <w:style w:type="table" w:styleId="TableGrid">
    <w:name w:val="Table Grid"/>
    <w:basedOn w:val="TableNormal"/>
    <w:uiPriority w:val="39"/>
    <w:rsid w:val="00A92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A92C87"/>
    <w:pPr>
      <w:spacing w:after="120" w:line="240" w:lineRule="auto"/>
    </w:pPr>
    <w:rPr>
      <w:sz w:val="20"/>
    </w:rPr>
  </w:style>
  <w:style w:type="paragraph" w:styleId="FootnoteText">
    <w:name w:val="footnote text"/>
    <w:basedOn w:val="Normal"/>
    <w:link w:val="FootnoteTextChar"/>
    <w:uiPriority w:val="99"/>
    <w:semiHidden/>
    <w:unhideWhenUsed/>
    <w:rsid w:val="00A92C87"/>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A92C87"/>
    <w:rPr>
      <w:rFonts w:ascii="Arial" w:hAnsi="Arial"/>
      <w:sz w:val="20"/>
      <w:szCs w:val="20"/>
    </w:rPr>
  </w:style>
  <w:style w:type="character" w:styleId="FootnoteReference">
    <w:name w:val="footnote reference"/>
    <w:basedOn w:val="DefaultParagraphFont"/>
    <w:uiPriority w:val="99"/>
    <w:semiHidden/>
    <w:unhideWhenUsed/>
    <w:rsid w:val="00A92C87"/>
    <w:rPr>
      <w:vertAlign w:val="superscript"/>
    </w:rPr>
  </w:style>
  <w:style w:type="paragraph" w:customStyle="1" w:styleId="Heading2NoNumb">
    <w:name w:val="Heading 2NoNumb"/>
    <w:basedOn w:val="Normal"/>
    <w:next w:val="Normal"/>
    <w:uiPriority w:val="3"/>
    <w:qFormat/>
    <w:rsid w:val="00A92C87"/>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A92C87"/>
    <w:pPr>
      <w:keepNext/>
      <w:keepLines/>
      <w:numPr>
        <w:ilvl w:val="8"/>
        <w:numId w:val="10"/>
      </w:numPr>
      <w:spacing w:before="120" w:after="120" w:line="240" w:lineRule="auto"/>
    </w:pPr>
    <w:rPr>
      <w:b/>
    </w:rPr>
  </w:style>
  <w:style w:type="paragraph" w:styleId="NoSpacing">
    <w:name w:val="No Spacing"/>
    <w:uiPriority w:val="39"/>
    <w:semiHidden/>
    <w:qFormat/>
    <w:rsid w:val="00A92C87"/>
    <w:pPr>
      <w:spacing w:after="0" w:line="240" w:lineRule="auto"/>
    </w:pPr>
    <w:rPr>
      <w:rFonts w:ascii="Arial" w:hAnsi="Arial"/>
      <w:sz w:val="24"/>
    </w:rPr>
  </w:style>
  <w:style w:type="paragraph" w:customStyle="1" w:styleId="TableTitlesingle">
    <w:name w:val="TableTitle (single)"/>
    <w:basedOn w:val="Normal"/>
    <w:next w:val="Normal"/>
    <w:uiPriority w:val="17"/>
    <w:qFormat/>
    <w:rsid w:val="00A92C87"/>
    <w:pPr>
      <w:keepNext/>
      <w:keepLines/>
      <w:numPr>
        <w:ilvl w:val="7"/>
        <w:numId w:val="10"/>
      </w:numPr>
      <w:spacing w:before="120" w:after="120" w:line="240" w:lineRule="auto"/>
    </w:pPr>
    <w:rPr>
      <w:b/>
    </w:rPr>
  </w:style>
  <w:style w:type="paragraph" w:customStyle="1" w:styleId="TblHeading">
    <w:name w:val="Tbl Heading"/>
    <w:basedOn w:val="Normal"/>
    <w:uiPriority w:val="19"/>
    <w:qFormat/>
    <w:rsid w:val="00A92C87"/>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A92C87"/>
    <w:rPr>
      <w:color w:val="auto"/>
    </w:rPr>
  </w:style>
  <w:style w:type="paragraph" w:customStyle="1" w:styleId="TblHeadingCtr">
    <w:name w:val="Tbl Heading Ctr"/>
    <w:basedOn w:val="TblHeading"/>
    <w:uiPriority w:val="19"/>
    <w:qFormat/>
    <w:rsid w:val="00A92C87"/>
    <w:pPr>
      <w:jc w:val="center"/>
    </w:pPr>
  </w:style>
  <w:style w:type="paragraph" w:customStyle="1" w:styleId="TblHeadingFin">
    <w:name w:val="Tbl Heading Fin"/>
    <w:basedOn w:val="TblHeading"/>
    <w:uiPriority w:val="19"/>
    <w:qFormat/>
    <w:rsid w:val="00A92C87"/>
    <w:pPr>
      <w:jc w:val="center"/>
    </w:pPr>
  </w:style>
  <w:style w:type="paragraph" w:customStyle="1" w:styleId="TblText">
    <w:name w:val="Tbl Text"/>
    <w:basedOn w:val="Normal"/>
    <w:uiPriority w:val="19"/>
    <w:qFormat/>
    <w:rsid w:val="00A92C87"/>
    <w:pPr>
      <w:spacing w:before="120" w:after="120" w:line="240" w:lineRule="auto"/>
      <w:ind w:left="113"/>
    </w:pPr>
    <w:rPr>
      <w:sz w:val="22"/>
    </w:rPr>
  </w:style>
  <w:style w:type="paragraph" w:customStyle="1" w:styleId="TblTextCtr">
    <w:name w:val="Tbl Text Ctr"/>
    <w:basedOn w:val="TblText"/>
    <w:uiPriority w:val="19"/>
    <w:qFormat/>
    <w:rsid w:val="00A92C87"/>
    <w:pPr>
      <w:jc w:val="center"/>
    </w:pPr>
  </w:style>
  <w:style w:type="paragraph" w:customStyle="1" w:styleId="TblTextFin">
    <w:name w:val="Tbl Text Fin"/>
    <w:basedOn w:val="TblTextCtr"/>
    <w:uiPriority w:val="19"/>
    <w:qFormat/>
    <w:rsid w:val="00A92C87"/>
    <w:pPr>
      <w:jc w:val="right"/>
    </w:pPr>
  </w:style>
  <w:style w:type="paragraph" w:customStyle="1" w:styleId="TblTextFinTotal">
    <w:name w:val="Tbl Text Fin Total"/>
    <w:basedOn w:val="TblTextFin"/>
    <w:uiPriority w:val="19"/>
    <w:qFormat/>
    <w:rsid w:val="00A92C87"/>
    <w:rPr>
      <w:b/>
    </w:rPr>
  </w:style>
  <w:style w:type="paragraph" w:customStyle="1" w:styleId="TblTextTotal">
    <w:name w:val="Tbl Text Total"/>
    <w:basedOn w:val="TblText"/>
    <w:uiPriority w:val="19"/>
    <w:qFormat/>
    <w:rsid w:val="00A92C87"/>
    <w:rPr>
      <w:b/>
    </w:rPr>
  </w:style>
  <w:style w:type="paragraph" w:customStyle="1" w:styleId="Bulletnumber">
    <w:name w:val="Bullet (number)"/>
    <w:basedOn w:val="Bulletroman"/>
    <w:uiPriority w:val="12"/>
    <w:qFormat/>
    <w:rsid w:val="00A92C87"/>
    <w:pPr>
      <w:numPr>
        <w:ilvl w:val="4"/>
      </w:numPr>
    </w:pPr>
  </w:style>
  <w:style w:type="paragraph" w:customStyle="1" w:styleId="BodyText1">
    <w:name w:val="Body Text 1"/>
    <w:basedOn w:val="Normal"/>
    <w:uiPriority w:val="9"/>
    <w:qFormat/>
    <w:rsid w:val="00A92C87"/>
    <w:pPr>
      <w:ind w:left="851"/>
    </w:pPr>
  </w:style>
  <w:style w:type="paragraph" w:customStyle="1" w:styleId="ImageMsg">
    <w:name w:val="ImageMsg"/>
    <w:basedOn w:val="Normal"/>
    <w:uiPriority w:val="49"/>
    <w:semiHidden/>
    <w:rsid w:val="00A92C87"/>
    <w:rPr>
      <w:b/>
      <w:vanish/>
    </w:rPr>
  </w:style>
  <w:style w:type="paragraph" w:customStyle="1" w:styleId="TblSource">
    <w:name w:val="Tbl Source"/>
    <w:basedOn w:val="Normal"/>
    <w:next w:val="Normal"/>
    <w:uiPriority w:val="20"/>
    <w:qFormat/>
    <w:rsid w:val="00A92C87"/>
    <w:rPr>
      <w:i/>
      <w:sz w:val="22"/>
    </w:rPr>
  </w:style>
  <w:style w:type="paragraph" w:customStyle="1" w:styleId="Date2">
    <w:name w:val="Date2"/>
    <w:basedOn w:val="Normal"/>
    <w:next w:val="Normal"/>
    <w:uiPriority w:val="29"/>
    <w:semiHidden/>
    <w:qFormat/>
    <w:rsid w:val="00A92C87"/>
    <w:rPr>
      <w:color w:val="FFFFFF"/>
      <w:sz w:val="23"/>
    </w:rPr>
  </w:style>
  <w:style w:type="paragraph" w:customStyle="1" w:styleId="FooterHalf">
    <w:name w:val="FooterHalf"/>
    <w:basedOn w:val="Footer"/>
    <w:uiPriority w:val="49"/>
    <w:semiHidden/>
    <w:qFormat/>
    <w:rsid w:val="00A92C87"/>
    <w:rPr>
      <w:sz w:val="10"/>
    </w:rPr>
  </w:style>
  <w:style w:type="paragraph" w:customStyle="1" w:styleId="FooterTop">
    <w:name w:val="FooterTop"/>
    <w:basedOn w:val="Footer"/>
    <w:uiPriority w:val="49"/>
    <w:semiHidden/>
    <w:qFormat/>
    <w:rsid w:val="00A92C87"/>
    <w:pPr>
      <w:tabs>
        <w:tab w:val="clear" w:pos="9639"/>
        <w:tab w:val="right" w:pos="340"/>
      </w:tabs>
      <w:spacing w:after="120"/>
    </w:pPr>
  </w:style>
  <w:style w:type="paragraph" w:customStyle="1" w:styleId="SingleNum">
    <w:name w:val="SingleNum"/>
    <w:basedOn w:val="Normal"/>
    <w:uiPriority w:val="3"/>
    <w:qFormat/>
    <w:rsid w:val="00A92C87"/>
    <w:pPr>
      <w:numPr>
        <w:numId w:val="35"/>
      </w:numPr>
      <w:tabs>
        <w:tab w:val="clear" w:pos="567"/>
        <w:tab w:val="num" w:pos="360"/>
      </w:tabs>
      <w:ind w:left="0" w:firstLine="0"/>
    </w:pPr>
  </w:style>
  <w:style w:type="paragraph" w:customStyle="1" w:styleId="Summarybullet-">
    <w:name w:val="Summary bullet (-)"/>
    <w:basedOn w:val="Summaryparagraph"/>
    <w:uiPriority w:val="1"/>
    <w:qFormat/>
    <w:rsid w:val="00A92C87"/>
    <w:pPr>
      <w:numPr>
        <w:ilvl w:val="2"/>
      </w:numPr>
    </w:pPr>
  </w:style>
  <w:style w:type="paragraph" w:customStyle="1" w:styleId="Boxedbullet-">
    <w:name w:val="Boxed bullet (-)"/>
    <w:basedOn w:val="Boxedparagraph"/>
    <w:uiPriority w:val="14"/>
    <w:qFormat/>
    <w:rsid w:val="00A92C87"/>
    <w:pPr>
      <w:numPr>
        <w:ilvl w:val="2"/>
      </w:numPr>
    </w:pPr>
  </w:style>
  <w:style w:type="numbering" w:customStyle="1" w:styleId="ORRMain">
    <w:name w:val="ORRMain"/>
    <w:uiPriority w:val="99"/>
    <w:rsid w:val="00A92C87"/>
    <w:pPr>
      <w:numPr>
        <w:numId w:val="10"/>
      </w:numPr>
    </w:pPr>
  </w:style>
  <w:style w:type="paragraph" w:customStyle="1" w:styleId="NormalWhite">
    <w:name w:val="NormalWhite"/>
    <w:basedOn w:val="Normal"/>
    <w:uiPriority w:val="49"/>
    <w:semiHidden/>
    <w:qFormat/>
    <w:rsid w:val="00A92C87"/>
    <w:pPr>
      <w:spacing w:after="0" w:line="240" w:lineRule="auto"/>
    </w:pPr>
    <w:rPr>
      <w:color w:val="FFFFFF" w:themeColor="background2"/>
    </w:rPr>
  </w:style>
  <w:style w:type="paragraph" w:customStyle="1" w:styleId="DocLogo">
    <w:name w:val="DocLogo"/>
    <w:basedOn w:val="Normal"/>
    <w:uiPriority w:val="49"/>
    <w:semiHidden/>
    <w:qFormat/>
    <w:rsid w:val="00A92C87"/>
    <w:pPr>
      <w:spacing w:after="2000"/>
    </w:pPr>
  </w:style>
  <w:style w:type="character" w:customStyle="1" w:styleId="BalloonTextChar">
    <w:name w:val="Balloon Text Char"/>
    <w:basedOn w:val="DefaultParagraphFont"/>
    <w:link w:val="BalloonText"/>
    <w:uiPriority w:val="99"/>
    <w:semiHidden/>
    <w:rsid w:val="00A92C87"/>
    <w:rPr>
      <w:rFonts w:ascii="Segoe UI" w:hAnsi="Segoe UI" w:cs="Segoe UI"/>
      <w:sz w:val="18"/>
      <w:szCs w:val="18"/>
    </w:rPr>
  </w:style>
  <w:style w:type="paragraph" w:styleId="ListParagraph">
    <w:name w:val="List Paragraph"/>
    <w:basedOn w:val="Normal"/>
    <w:uiPriority w:val="39"/>
    <w:qFormat/>
    <w:rsid w:val="00A92C87"/>
    <w:pPr>
      <w:ind w:left="720"/>
      <w:contextualSpacing/>
    </w:pPr>
  </w:style>
  <w:style w:type="paragraph" w:customStyle="1" w:styleId="HighlightPurple">
    <w:name w:val="HighlightPurple"/>
    <w:basedOn w:val="Normal"/>
    <w:uiPriority w:val="17"/>
    <w:qFormat/>
    <w:rsid w:val="00A92C87"/>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7"/>
    <w:qFormat/>
    <w:rsid w:val="00A92C87"/>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A92C87"/>
    <w:rPr>
      <w:sz w:val="16"/>
      <w:szCs w:val="16"/>
    </w:rPr>
  </w:style>
  <w:style w:type="paragraph" w:styleId="CommentText">
    <w:name w:val="annotation text"/>
    <w:basedOn w:val="Normal"/>
    <w:link w:val="CommentTextChar"/>
    <w:uiPriority w:val="99"/>
    <w:unhideWhenUsed/>
    <w:rsid w:val="00A92C87"/>
    <w:pPr>
      <w:spacing w:line="240" w:lineRule="auto"/>
    </w:pPr>
  </w:style>
  <w:style w:type="character" w:customStyle="1" w:styleId="CommentTextChar">
    <w:name w:val="Comment Text Char"/>
    <w:basedOn w:val="DefaultParagraphFont"/>
    <w:link w:val="CommentText"/>
    <w:uiPriority w:val="99"/>
    <w:rsid w:val="00A92C87"/>
    <w:rPr>
      <w:rFonts w:ascii="Arial" w:hAnsi="Arial"/>
      <w:sz w:val="24"/>
    </w:rPr>
  </w:style>
  <w:style w:type="paragraph" w:styleId="CommentSubject">
    <w:name w:val="annotation subject"/>
    <w:basedOn w:val="CommentText"/>
    <w:next w:val="CommentText"/>
    <w:link w:val="CommentSubjectChar"/>
    <w:uiPriority w:val="99"/>
    <w:semiHidden/>
    <w:unhideWhenUsed/>
    <w:rsid w:val="00A92C87"/>
    <w:rPr>
      <w:b/>
      <w:bCs/>
    </w:rPr>
  </w:style>
  <w:style w:type="character" w:customStyle="1" w:styleId="CommentSubjectChar">
    <w:name w:val="Comment Subject Char"/>
    <w:basedOn w:val="CommentTextChar"/>
    <w:link w:val="CommentSubject"/>
    <w:uiPriority w:val="99"/>
    <w:semiHidden/>
    <w:rsid w:val="00A92C87"/>
    <w:rPr>
      <w:rFonts w:ascii="Arial" w:hAnsi="Arial"/>
      <w:b/>
      <w:bCs/>
      <w:sz w:val="24"/>
    </w:rPr>
  </w:style>
  <w:style w:type="character" w:customStyle="1" w:styleId="UnresolvedMention1">
    <w:name w:val="Unresolved Mention1"/>
    <w:basedOn w:val="DefaultParagraphFont"/>
    <w:uiPriority w:val="99"/>
    <w:semiHidden/>
    <w:unhideWhenUsed/>
    <w:rsid w:val="00A92C87"/>
    <w:rPr>
      <w:color w:val="605E5C"/>
      <w:shd w:val="clear" w:color="auto" w:fill="E1DFDD"/>
    </w:rPr>
  </w:style>
  <w:style w:type="paragraph" w:customStyle="1" w:styleId="KeyMessage">
    <w:name w:val="KeyMessage"/>
    <w:basedOn w:val="Normal"/>
    <w:next w:val="Numberedparagraphdouble"/>
    <w:uiPriority w:val="2"/>
    <w:qFormat/>
    <w:rsid w:val="00A92C87"/>
    <w:rPr>
      <w:b/>
      <w:color w:val="514F86"/>
      <w:sz w:val="26"/>
    </w:rPr>
  </w:style>
  <w:style w:type="paragraph" w:customStyle="1" w:styleId="RagLetter">
    <w:name w:val="RagLetter"/>
    <w:basedOn w:val="Normal"/>
    <w:uiPriority w:val="49"/>
    <w:semiHidden/>
    <w:qFormat/>
    <w:rsid w:val="00A92C87"/>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A92C87"/>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A92C87"/>
    <w:pPr>
      <w:spacing w:before="0"/>
    </w:pPr>
  </w:style>
  <w:style w:type="character" w:customStyle="1" w:styleId="chrRagIcon">
    <w:name w:val="chrRagIcon"/>
    <w:basedOn w:val="DefaultParagraphFont"/>
    <w:uiPriority w:val="49"/>
    <w:semiHidden/>
    <w:qFormat/>
    <w:rsid w:val="00A92C87"/>
    <w:rPr>
      <w:position w:val="-4"/>
    </w:rPr>
  </w:style>
  <w:style w:type="character" w:customStyle="1" w:styleId="chrSubTitle">
    <w:name w:val="chrSubTitle"/>
    <w:basedOn w:val="DefaultParagraphFont"/>
    <w:uiPriority w:val="49"/>
    <w:qFormat/>
    <w:rsid w:val="00A92C87"/>
    <w:rPr>
      <w:rFonts w:ascii="Arial" w:hAnsi="Arial"/>
      <w:bCs/>
      <w:sz w:val="40"/>
    </w:rPr>
  </w:style>
  <w:style w:type="paragraph" w:customStyle="1" w:styleId="HighlightLilac">
    <w:name w:val="HighlightLilac"/>
    <w:basedOn w:val="Normal"/>
    <w:uiPriority w:val="17"/>
    <w:qFormat/>
    <w:rsid w:val="00A92C87"/>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7"/>
    <w:qFormat/>
    <w:rsid w:val="00A92C87"/>
    <w:pPr>
      <w:numPr>
        <w:numId w:val="12"/>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A92C87"/>
    <w:pPr>
      <w:numPr>
        <w:numId w:val="11"/>
      </w:numPr>
    </w:pPr>
  </w:style>
  <w:style w:type="paragraph" w:customStyle="1" w:styleId="HighlightPurpleWide">
    <w:name w:val="HighlightPurpleWide"/>
    <w:basedOn w:val="Normal"/>
    <w:uiPriority w:val="17"/>
    <w:qFormat/>
    <w:rsid w:val="00A92C87"/>
    <w:pPr>
      <w:numPr>
        <w:ilvl w:val="1"/>
        <w:numId w:val="12"/>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7"/>
    <w:qFormat/>
    <w:rsid w:val="00A92C87"/>
    <w:pPr>
      <w:numPr>
        <w:ilvl w:val="2"/>
        <w:numId w:val="12"/>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A92C87"/>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A92C87"/>
    <w:rPr>
      <w:color w:val="FFFFFF" w:themeColor="background1"/>
    </w:rPr>
  </w:style>
  <w:style w:type="paragraph" w:customStyle="1" w:styleId="HeaderTitle">
    <w:name w:val="HeaderTitle"/>
    <w:basedOn w:val="Header"/>
    <w:uiPriority w:val="3"/>
    <w:qFormat/>
    <w:rsid w:val="00A92C87"/>
    <w:pPr>
      <w:spacing w:after="360"/>
    </w:pPr>
    <w:rPr>
      <w:b/>
      <w:color w:val="253268" w:themeColor="text2"/>
    </w:rPr>
  </w:style>
  <w:style w:type="paragraph" w:customStyle="1" w:styleId="TblHeadingKeyPerformance">
    <w:name w:val="TblHeadingKeyPerformance"/>
    <w:basedOn w:val="TblHeading"/>
    <w:uiPriority w:val="49"/>
    <w:semiHidden/>
    <w:qFormat/>
    <w:rsid w:val="00A92C87"/>
    <w:pPr>
      <w:keepNext/>
      <w:keepLines/>
      <w:spacing w:before="160" w:after="160"/>
      <w:jc w:val="center"/>
    </w:pPr>
  </w:style>
  <w:style w:type="paragraph" w:customStyle="1" w:styleId="DividerTitle">
    <w:name w:val="Divider Title"/>
    <w:basedOn w:val="Normal"/>
    <w:uiPriority w:val="39"/>
    <w:qFormat/>
    <w:rsid w:val="00A92C87"/>
    <w:pPr>
      <w:keepNext/>
      <w:keepLines/>
      <w:spacing w:before="720"/>
    </w:pPr>
    <w:rPr>
      <w:b/>
      <w:color w:val="253268" w:themeColor="text2"/>
      <w:sz w:val="60"/>
    </w:rPr>
  </w:style>
  <w:style w:type="paragraph" w:customStyle="1" w:styleId="DividerTitleSpace">
    <w:name w:val="Divider TitleSpace"/>
    <w:basedOn w:val="DividerTitle"/>
    <w:uiPriority w:val="39"/>
    <w:qFormat/>
    <w:rsid w:val="00A92C87"/>
    <w:pPr>
      <w:pageBreakBefore/>
      <w:spacing w:before="0"/>
    </w:pPr>
  </w:style>
  <w:style w:type="paragraph" w:customStyle="1" w:styleId="DividerSubTitle">
    <w:name w:val="Divider SubTitle"/>
    <w:basedOn w:val="DividerTitle"/>
    <w:next w:val="Numberedparagraphdouble"/>
    <w:uiPriority w:val="39"/>
    <w:qFormat/>
    <w:rsid w:val="00A92C87"/>
    <w:pPr>
      <w:spacing w:before="240" w:after="10000"/>
    </w:pPr>
    <w:rPr>
      <w:sz w:val="48"/>
    </w:rPr>
  </w:style>
  <w:style w:type="paragraph" w:styleId="TOC4">
    <w:name w:val="toc 4"/>
    <w:basedOn w:val="Normal"/>
    <w:next w:val="Normal"/>
    <w:autoRedefine/>
    <w:uiPriority w:val="39"/>
    <w:rsid w:val="00A92C87"/>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A92C87"/>
    <w:pPr>
      <w:spacing w:before="720"/>
    </w:pPr>
  </w:style>
  <w:style w:type="paragraph" w:styleId="Bibliography">
    <w:name w:val="Bibliography"/>
    <w:basedOn w:val="Normal"/>
    <w:next w:val="Normal"/>
    <w:uiPriority w:val="37"/>
    <w:unhideWhenUsed/>
    <w:rsid w:val="00A92C87"/>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A92C87"/>
    <w:pPr>
      <w:numPr>
        <w:numId w:val="13"/>
      </w:numPr>
      <w:ind w:left="0" w:firstLine="0"/>
    </w:pPr>
  </w:style>
  <w:style w:type="paragraph" w:customStyle="1" w:styleId="AnnexParagraph">
    <w:name w:val="Annex Paragraph"/>
    <w:basedOn w:val="Normal"/>
    <w:uiPriority w:val="22"/>
    <w:qFormat/>
    <w:rsid w:val="00A92C87"/>
    <w:pPr>
      <w:numPr>
        <w:ilvl w:val="1"/>
        <w:numId w:val="13"/>
      </w:numPr>
    </w:pPr>
  </w:style>
  <w:style w:type="numbering" w:customStyle="1" w:styleId="ORRAnnex">
    <w:name w:val="ORRAnnex"/>
    <w:uiPriority w:val="99"/>
    <w:rsid w:val="00A92C87"/>
    <w:pPr>
      <w:numPr>
        <w:numId w:val="13"/>
      </w:numPr>
    </w:pPr>
  </w:style>
  <w:style w:type="paragraph" w:customStyle="1" w:styleId="AnnexBulletAlpha">
    <w:name w:val="Annex Bullet (Alpha)"/>
    <w:basedOn w:val="Normal"/>
    <w:uiPriority w:val="24"/>
    <w:qFormat/>
    <w:rsid w:val="00A92C87"/>
    <w:pPr>
      <w:numPr>
        <w:ilvl w:val="2"/>
        <w:numId w:val="13"/>
      </w:numPr>
    </w:pPr>
  </w:style>
  <w:style w:type="paragraph" w:customStyle="1" w:styleId="AnnexBulletroman">
    <w:name w:val="Annex Bullet (roman)"/>
    <w:basedOn w:val="Normal"/>
    <w:uiPriority w:val="24"/>
    <w:qFormat/>
    <w:rsid w:val="00A92C87"/>
    <w:pPr>
      <w:numPr>
        <w:ilvl w:val="3"/>
        <w:numId w:val="13"/>
      </w:numPr>
    </w:pPr>
  </w:style>
  <w:style w:type="paragraph" w:customStyle="1" w:styleId="AnnexBulletnumber">
    <w:name w:val="Annex Bullet (number)"/>
    <w:basedOn w:val="Normal"/>
    <w:uiPriority w:val="25"/>
    <w:qFormat/>
    <w:rsid w:val="00A92C87"/>
    <w:pPr>
      <w:numPr>
        <w:ilvl w:val="4"/>
        <w:numId w:val="13"/>
      </w:numPr>
    </w:pPr>
  </w:style>
  <w:style w:type="paragraph" w:customStyle="1" w:styleId="AnnexBulletround">
    <w:name w:val="Annex Bullet (round)"/>
    <w:basedOn w:val="Normal"/>
    <w:uiPriority w:val="23"/>
    <w:qFormat/>
    <w:rsid w:val="00A92C87"/>
    <w:pPr>
      <w:numPr>
        <w:ilvl w:val="5"/>
        <w:numId w:val="13"/>
      </w:numPr>
    </w:pPr>
  </w:style>
  <w:style w:type="paragraph" w:customStyle="1" w:styleId="AnnexBullet-">
    <w:name w:val="Annex Bullet (-)"/>
    <w:basedOn w:val="Normal"/>
    <w:uiPriority w:val="24"/>
    <w:qFormat/>
    <w:rsid w:val="00A92C87"/>
    <w:pPr>
      <w:numPr>
        <w:ilvl w:val="6"/>
        <w:numId w:val="13"/>
      </w:numPr>
    </w:pPr>
  </w:style>
  <w:style w:type="paragraph" w:customStyle="1" w:styleId="AnnexTableTitle">
    <w:name w:val="Annex TableTitle"/>
    <w:basedOn w:val="Normal"/>
    <w:next w:val="AnnexParagraph"/>
    <w:uiPriority w:val="18"/>
    <w:qFormat/>
    <w:rsid w:val="00A92C87"/>
    <w:pPr>
      <w:numPr>
        <w:ilvl w:val="7"/>
        <w:numId w:val="13"/>
      </w:numPr>
      <w:spacing w:before="120" w:after="120"/>
    </w:pPr>
    <w:rPr>
      <w:b/>
    </w:rPr>
  </w:style>
  <w:style w:type="paragraph" w:customStyle="1" w:styleId="AnnexH3">
    <w:name w:val="Annex H3"/>
    <w:basedOn w:val="Heading3"/>
    <w:next w:val="AnnexParagraph"/>
    <w:uiPriority w:val="21"/>
    <w:qFormat/>
    <w:rsid w:val="00A92C87"/>
  </w:style>
  <w:style w:type="paragraph" w:customStyle="1" w:styleId="NormalTableTitle">
    <w:name w:val="Normal TableTitle"/>
    <w:basedOn w:val="Normal"/>
    <w:next w:val="Normal"/>
    <w:uiPriority w:val="17"/>
    <w:qFormat/>
    <w:rsid w:val="00A92C87"/>
    <w:pPr>
      <w:keepNext/>
      <w:keepLines/>
      <w:numPr>
        <w:ilvl w:val="6"/>
        <w:numId w:val="35"/>
      </w:numPr>
      <w:tabs>
        <w:tab w:val="clear" w:pos="1134"/>
        <w:tab w:val="num" w:pos="360"/>
      </w:tabs>
      <w:ind w:left="0" w:firstLine="0"/>
    </w:pPr>
    <w:rPr>
      <w:b/>
    </w:rPr>
  </w:style>
  <w:style w:type="paragraph" w:customStyle="1" w:styleId="NormalFigureTitle">
    <w:name w:val="Normal FigureTitle"/>
    <w:basedOn w:val="Normal"/>
    <w:next w:val="Normal"/>
    <w:uiPriority w:val="26"/>
    <w:qFormat/>
    <w:rsid w:val="00A92C87"/>
    <w:pPr>
      <w:keepNext/>
      <w:keepLines/>
      <w:numPr>
        <w:ilvl w:val="7"/>
        <w:numId w:val="35"/>
      </w:numPr>
      <w:tabs>
        <w:tab w:val="clear" w:pos="1134"/>
        <w:tab w:val="num" w:pos="360"/>
      </w:tabs>
      <w:ind w:left="0" w:firstLine="0"/>
    </w:pPr>
    <w:rPr>
      <w:b/>
    </w:rPr>
  </w:style>
  <w:style w:type="paragraph" w:customStyle="1" w:styleId="AnnexFigureTitle">
    <w:name w:val="Annex FigureTitle"/>
    <w:basedOn w:val="Normal"/>
    <w:next w:val="Normal"/>
    <w:uiPriority w:val="26"/>
    <w:rsid w:val="00A92C87"/>
    <w:pPr>
      <w:keepNext/>
      <w:keepLines/>
      <w:numPr>
        <w:ilvl w:val="8"/>
        <w:numId w:val="13"/>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3"/>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3"/>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3"/>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styleId="NormalWeb">
    <w:name w:val="Normal (Web)"/>
    <w:basedOn w:val="Normal"/>
    <w:uiPriority w:val="99"/>
    <w:semiHidden/>
    <w:unhideWhenUsed/>
    <w:rsid w:val="00A1101A"/>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A1101A"/>
    <w:rPr>
      <w:b/>
      <w:bCs/>
    </w:rPr>
  </w:style>
  <w:style w:type="paragraph" w:styleId="TOC5">
    <w:name w:val="toc 5"/>
    <w:basedOn w:val="TOC1"/>
    <w:next w:val="Normal"/>
    <w:uiPriority w:val="39"/>
    <w:semiHidden/>
    <w:rsid w:val="00A92C87"/>
    <w:pPr>
      <w:tabs>
        <w:tab w:val="left" w:pos="1440"/>
      </w:tabs>
      <w:spacing w:after="100"/>
      <w:ind w:left="0" w:firstLine="0"/>
    </w:pPr>
  </w:style>
  <w:style w:type="numbering" w:customStyle="1" w:styleId="ORRCaseStudyLilacNumList">
    <w:name w:val="ORRCaseStudyLilacNumList"/>
    <w:uiPriority w:val="99"/>
    <w:rsid w:val="00A92C87"/>
    <w:pPr>
      <w:numPr>
        <w:numId w:val="45"/>
      </w:numPr>
    </w:pPr>
  </w:style>
  <w:style w:type="paragraph" w:customStyle="1" w:styleId="CaseStudyLilacheading">
    <w:name w:val="CaseStudyLilac heading"/>
    <w:basedOn w:val="HighlightLilac"/>
    <w:next w:val="CaseStudyLilacparagraph"/>
    <w:uiPriority w:val="15"/>
    <w:qFormat/>
    <w:rsid w:val="00A92C87"/>
    <w:pPr>
      <w:outlineLvl w:val="2"/>
    </w:pPr>
    <w:rPr>
      <w:b/>
      <w:sz w:val="28"/>
    </w:rPr>
  </w:style>
  <w:style w:type="paragraph" w:customStyle="1" w:styleId="CaseStudyLilacparagraph">
    <w:name w:val="CaseStudyLilac paragraph"/>
    <w:basedOn w:val="HighlightLilac"/>
    <w:uiPriority w:val="15"/>
    <w:qFormat/>
    <w:rsid w:val="00A92C87"/>
    <w:pPr>
      <w:numPr>
        <w:numId w:val="45"/>
      </w:numPr>
    </w:pPr>
  </w:style>
  <w:style w:type="paragraph" w:customStyle="1" w:styleId="CaseStudyLilacbullet">
    <w:name w:val="CaseStudyLilac bullet"/>
    <w:basedOn w:val="CaseStudyLilacparagraph"/>
    <w:uiPriority w:val="16"/>
    <w:qFormat/>
    <w:rsid w:val="00A92C87"/>
    <w:pPr>
      <w:numPr>
        <w:ilvl w:val="1"/>
      </w:numPr>
    </w:pPr>
  </w:style>
  <w:style w:type="paragraph" w:customStyle="1" w:styleId="CaseStudyLilacbullet-">
    <w:name w:val="CaseStudyLilac bullet (-)"/>
    <w:basedOn w:val="CaseStudyLilacbullet"/>
    <w:uiPriority w:val="16"/>
    <w:qFormat/>
    <w:rsid w:val="00A92C87"/>
    <w:pPr>
      <w:numPr>
        <w:ilvl w:val="2"/>
      </w:numPr>
    </w:pPr>
  </w:style>
  <w:style w:type="paragraph" w:customStyle="1" w:styleId="CaseStudyLilacbulletalpha">
    <w:name w:val="CaseStudyLilac bullet (alpha)"/>
    <w:basedOn w:val="CaseStudyLilacbullet-"/>
    <w:uiPriority w:val="16"/>
    <w:qFormat/>
    <w:rsid w:val="00A92C87"/>
    <w:pPr>
      <w:numPr>
        <w:ilvl w:val="3"/>
      </w:numPr>
    </w:pPr>
  </w:style>
  <w:style w:type="paragraph" w:customStyle="1" w:styleId="CaseStudyLilacbulletroman">
    <w:name w:val="CaseStudyLilac bullet (roman)"/>
    <w:basedOn w:val="CaseStudyLilacbulletalpha"/>
    <w:uiPriority w:val="16"/>
    <w:qFormat/>
    <w:rsid w:val="00A92C87"/>
    <w:pPr>
      <w:numPr>
        <w:ilvl w:val="4"/>
      </w:numPr>
    </w:pPr>
  </w:style>
  <w:style w:type="paragraph" w:customStyle="1" w:styleId="CaseStudyLilacbulletnumber">
    <w:name w:val="CaseStudyLilac bullet (number)"/>
    <w:basedOn w:val="CaseStudyLilacbulletroman"/>
    <w:uiPriority w:val="17"/>
    <w:qFormat/>
    <w:rsid w:val="00A92C87"/>
    <w:pPr>
      <w:numPr>
        <w:ilvl w:val="5"/>
      </w:numPr>
    </w:pPr>
  </w:style>
  <w:style w:type="paragraph" w:customStyle="1" w:styleId="Boxedbulletalpha">
    <w:name w:val="Boxed bullet (alpha)"/>
    <w:basedOn w:val="Bulletalpha"/>
    <w:uiPriority w:val="14"/>
    <w:qFormat/>
    <w:rsid w:val="00A92C87"/>
    <w:pPr>
      <w:numPr>
        <w:ilvl w:val="3"/>
        <w:numId w:val="5"/>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Boxedbulletroman">
    <w:name w:val="Boxed bullet (roman)"/>
    <w:basedOn w:val="Bulletroman"/>
    <w:uiPriority w:val="14"/>
    <w:qFormat/>
    <w:rsid w:val="00A92C87"/>
    <w:pPr>
      <w:numPr>
        <w:ilvl w:val="4"/>
        <w:numId w:val="5"/>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Boxedbulletnumber">
    <w:name w:val="Boxed bullet (number)"/>
    <w:basedOn w:val="Bulletnumber"/>
    <w:uiPriority w:val="15"/>
    <w:qFormat/>
    <w:rsid w:val="00A92C87"/>
    <w:pPr>
      <w:numPr>
        <w:ilvl w:val="5"/>
        <w:numId w:val="5"/>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Summarybulletalpha">
    <w:name w:val="Summary bullet (alpha)"/>
    <w:basedOn w:val="Bulletalpha"/>
    <w:uiPriority w:val="3"/>
    <w:qFormat/>
    <w:rsid w:val="00A92C87"/>
    <w:pPr>
      <w:numPr>
        <w:ilvl w:val="3"/>
        <w:numId w:val="48"/>
      </w:numPr>
      <w:pBdr>
        <w:bottom w:val="single" w:sz="24" w:space="4" w:color="ECC8ED" w:themeColor="accent3" w:themeTint="33"/>
      </w:pBdr>
    </w:pPr>
  </w:style>
  <w:style w:type="paragraph" w:customStyle="1" w:styleId="Summarybulletroman">
    <w:name w:val="Summary bullet (roman)"/>
    <w:basedOn w:val="Bulletroman"/>
    <w:uiPriority w:val="3"/>
    <w:qFormat/>
    <w:rsid w:val="00A92C87"/>
    <w:pPr>
      <w:numPr>
        <w:ilvl w:val="4"/>
        <w:numId w:val="48"/>
      </w:numPr>
      <w:pBdr>
        <w:bottom w:val="single" w:sz="24" w:space="4" w:color="ECC8ED" w:themeColor="accent3" w:themeTint="33"/>
      </w:pBdr>
    </w:pPr>
  </w:style>
  <w:style w:type="paragraph" w:customStyle="1" w:styleId="Summarybulletnumber">
    <w:name w:val="Summary bullet (number)"/>
    <w:basedOn w:val="Bulletnumber"/>
    <w:uiPriority w:val="3"/>
    <w:qFormat/>
    <w:rsid w:val="00A92C87"/>
    <w:pPr>
      <w:numPr>
        <w:ilvl w:val="5"/>
        <w:numId w:val="48"/>
      </w:numPr>
      <w:pBdr>
        <w:bottom w:val="single" w:sz="24" w:space="4" w:color="ECC8ED" w:themeColor="accent3" w:themeTint="33"/>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9832">
      <w:bodyDiv w:val="1"/>
      <w:marLeft w:val="0"/>
      <w:marRight w:val="0"/>
      <w:marTop w:val="0"/>
      <w:marBottom w:val="0"/>
      <w:divBdr>
        <w:top w:val="none" w:sz="0" w:space="0" w:color="auto"/>
        <w:left w:val="none" w:sz="0" w:space="0" w:color="auto"/>
        <w:bottom w:val="none" w:sz="0" w:space="0" w:color="auto"/>
        <w:right w:val="none" w:sz="0" w:space="0" w:color="auto"/>
      </w:divBdr>
    </w:div>
    <w:div w:id="540367057">
      <w:bodyDiv w:val="1"/>
      <w:marLeft w:val="0"/>
      <w:marRight w:val="0"/>
      <w:marTop w:val="0"/>
      <w:marBottom w:val="0"/>
      <w:divBdr>
        <w:top w:val="none" w:sz="0" w:space="0" w:color="auto"/>
        <w:left w:val="none" w:sz="0" w:space="0" w:color="auto"/>
        <w:bottom w:val="none" w:sz="0" w:space="0" w:color="auto"/>
        <w:right w:val="none" w:sz="0" w:space="0" w:color="auto"/>
      </w:divBdr>
    </w:div>
    <w:div w:id="824934025">
      <w:bodyDiv w:val="1"/>
      <w:marLeft w:val="0"/>
      <w:marRight w:val="0"/>
      <w:marTop w:val="0"/>
      <w:marBottom w:val="0"/>
      <w:divBdr>
        <w:top w:val="none" w:sz="0" w:space="0" w:color="auto"/>
        <w:left w:val="none" w:sz="0" w:space="0" w:color="auto"/>
        <w:bottom w:val="none" w:sz="0" w:space="0" w:color="auto"/>
        <w:right w:val="none" w:sz="0" w:space="0" w:color="auto"/>
      </w:divBdr>
    </w:div>
    <w:div w:id="1120489815">
      <w:bodyDiv w:val="1"/>
      <w:marLeft w:val="0"/>
      <w:marRight w:val="0"/>
      <w:marTop w:val="0"/>
      <w:marBottom w:val="0"/>
      <w:divBdr>
        <w:top w:val="none" w:sz="0" w:space="0" w:color="auto"/>
        <w:left w:val="none" w:sz="0" w:space="0" w:color="auto"/>
        <w:bottom w:val="none" w:sz="0" w:space="0" w:color="auto"/>
        <w:right w:val="none" w:sz="0" w:space="0" w:color="auto"/>
      </w:divBdr>
    </w:div>
    <w:div w:id="1172140597">
      <w:bodyDiv w:val="1"/>
      <w:marLeft w:val="0"/>
      <w:marRight w:val="0"/>
      <w:marTop w:val="0"/>
      <w:marBottom w:val="0"/>
      <w:divBdr>
        <w:top w:val="none" w:sz="0" w:space="0" w:color="auto"/>
        <w:left w:val="none" w:sz="0" w:space="0" w:color="auto"/>
        <w:bottom w:val="none" w:sz="0" w:space="0" w:color="auto"/>
        <w:right w:val="none" w:sz="0" w:space="0" w:color="auto"/>
      </w:divBdr>
    </w:div>
    <w:div w:id="1192232090">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268151521">
      <w:bodyDiv w:val="1"/>
      <w:marLeft w:val="0"/>
      <w:marRight w:val="0"/>
      <w:marTop w:val="0"/>
      <w:marBottom w:val="0"/>
      <w:divBdr>
        <w:top w:val="none" w:sz="0" w:space="0" w:color="auto"/>
        <w:left w:val="none" w:sz="0" w:space="0" w:color="auto"/>
        <w:bottom w:val="none" w:sz="0" w:space="0" w:color="auto"/>
        <w:right w:val="none" w:sz="0" w:space="0" w:color="auto"/>
      </w:divBdr>
    </w:div>
    <w:div w:id="199067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www.orr.gov.uk/monitoring-regulation/rail/networks/network-rail/monitoring-performance/targeted-assurance-review-reports" TargetMode="External"/><Relationship Id="rId39" Type="http://schemas.openxmlformats.org/officeDocument/2006/relationships/footer" Target="footer8.xml"/><Relationship Id="rId21" Type="http://schemas.openxmlformats.org/officeDocument/2006/relationships/header" Target="header5.xml"/><Relationship Id="rId34" Type="http://schemas.openxmlformats.org/officeDocument/2006/relationships/hyperlink" Target="http:\\www.nationalarchives.gov.uk/doc/open-government-licence/version/3" TargetMode="External"/><Relationship Id="rId42"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rr.gov.uk/monitoring-regulation/rail/networks/network-rail/network-licence" TargetMode="External"/><Relationship Id="rId32" Type="http://schemas.openxmlformats.org/officeDocument/2006/relationships/footer" Target="footer7.xml"/><Relationship Id="rId37" Type="http://schemas.openxmlformats.org/officeDocument/2006/relationships/header" Target="header8.xm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orr.gov.uk/" TargetMode="External"/><Relationship Id="rId28" Type="http://schemas.openxmlformats.org/officeDocument/2006/relationships/hyperlink" Target="https://www.orr.gov.uk/media/23638" TargetMode="External"/><Relationship Id="rId36" Type="http://schemas.openxmlformats.org/officeDocument/2006/relationships/hyperlink" Target="http:\\www.orr.gov.uk/contact-us"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orr.gov.uk/monitoring-regulation/rail/networks/network-rail/monitoring-performance/independent-reporters/asset-management" TargetMode="External"/><Relationship Id="rId30" Type="http://schemas.openxmlformats.org/officeDocument/2006/relationships/header" Target="header7.xml"/><Relationship Id="rId35" Type="http://schemas.openxmlformats.org/officeDocument/2006/relationships/hyperlink" Target="http:\\www.orr.gov.uk"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orr.gov.uk/monitoring-regulation/rail/networks/network-rail/price-controls/pr23/final-determination" TargetMode="External"/><Relationship Id="rId33" Type="http://schemas.openxmlformats.org/officeDocument/2006/relationships/image" Target="media/image5.png"/><Relationship Id="rId38"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9A1F7669D24FC6B1D530D5FC807D9E"/>
        <w:category>
          <w:name w:val="General"/>
          <w:gallery w:val="placeholder"/>
        </w:category>
        <w:types>
          <w:type w:val="bbPlcHdr"/>
        </w:types>
        <w:behaviors>
          <w:behavior w:val="content"/>
        </w:behaviors>
        <w:guid w:val="{33B15004-E7D4-43B7-A3EE-3A59496DF1AB}"/>
      </w:docPartPr>
      <w:docPartBody>
        <w:p w:rsidR="005B5630" w:rsidRDefault="005B5630" w:rsidP="005B5630">
          <w:pPr>
            <w:pStyle w:val="2F9A1F7669D24FC6B1D530D5FC807D9E"/>
          </w:pPr>
          <w:r w:rsidRPr="00F84A8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30"/>
    <w:rsid w:val="005B5630"/>
    <w:rsid w:val="00AB1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630"/>
    <w:rPr>
      <w:color w:val="808080"/>
    </w:rPr>
  </w:style>
  <w:style w:type="paragraph" w:customStyle="1" w:styleId="5145AF941EB64E70BC0B2D7D78BE23AD">
    <w:name w:val="5145AF941EB64E70BC0B2D7D78BE23AD"/>
    <w:rsid w:val="005B5630"/>
  </w:style>
  <w:style w:type="paragraph" w:customStyle="1" w:styleId="7975CB476DD740AEB58F809516501744">
    <w:name w:val="7975CB476DD740AEB58F809516501744"/>
    <w:rsid w:val="005B5630"/>
  </w:style>
  <w:style w:type="paragraph" w:customStyle="1" w:styleId="852CA63A4DF84EA79636DDAA595C4F0A">
    <w:name w:val="852CA63A4DF84EA79636DDAA595C4F0A"/>
    <w:rsid w:val="005B5630"/>
  </w:style>
  <w:style w:type="paragraph" w:customStyle="1" w:styleId="2F9A1F7669D24FC6B1D530D5FC807D9E">
    <w:name w:val="2F9A1F7669D24FC6B1D530D5FC807D9E"/>
    <w:rsid w:val="005B5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Date of issue: (provided by Procurement)</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9E3660EBFD794FAC8CC622100493A1" ma:contentTypeVersion="20" ma:contentTypeDescription="Create a new document." ma:contentTypeScope="" ma:versionID="418cfcede699c96b06a009652652dbaa">
  <xsd:schema xmlns:xsd="http://www.w3.org/2001/XMLSchema" xmlns:xs="http://www.w3.org/2001/XMLSchema" xmlns:p="http://schemas.microsoft.com/office/2006/metadata/properties" xmlns:ns2="7f7e12b7-c00d-4027-ae63-b4d42f1a8d9f" xmlns:ns3="8fd4a9aa-832b-421e-abda-1997669950b2" xmlns:ns4="http://schemas.microsoft.com/sharepoint/v4" targetNamespace="http://schemas.microsoft.com/office/2006/metadata/properties" ma:root="true" ma:fieldsID="8a55c20a2632dc6ec585f93cb0d6ec17" ns2:_="" ns3:_="" ns4:_="">
    <xsd:import namespace="7f7e12b7-c00d-4027-ae63-b4d42f1a8d9f"/>
    <xsd:import namespace="8fd4a9aa-832b-421e-abda-1997669950b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Info" minOccurs="0"/>
                <xsd:element ref="ns2:MediaServiceObjectDetectorVersions" minOccurs="0"/>
                <xsd:element ref="ns3:_dlc_DocId" minOccurs="0"/>
                <xsd:element ref="ns3:_dlc_DocIdUrl" minOccurs="0"/>
                <xsd:element ref="ns3:_dlc_DocIdPersistId" minOccurs="0"/>
                <xsd:element ref="ns2:_Flow_SignoffStatus" minOccurs="0"/>
                <xsd:element ref="ns2:trial" minOccurs="0"/>
                <xsd:element ref="ns2:Number"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12b7-c00d-4027-ae63-b4d42f1a8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dd8e3b1-a911-49ea-919b-95e63e855b4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Info" ma:index="22" nillable="true" ma:displayName="Info" ma:format="Dropdown" ma:internalName="Info">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trial" ma:index="28" nillable="true" ma:displayName="trial" ma:format="Dropdown" ma:internalName="trial">
      <xsd:simpleType>
        <xsd:restriction base="dms:Text">
          <xsd:maxLength value="255"/>
        </xsd:restriction>
      </xsd:simpleType>
    </xsd:element>
    <xsd:element name="Number" ma:index="29"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fd4a9aa-832b-421e-abda-1997669950b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f077c12-6ce1-414b-9a35-fde83a5e1c6a}" ma:internalName="TaxCatchAll" ma:showField="CatchAllData" ma:web="8fd4a9aa-832b-421e-abda-1997669950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Flow_SignoffStatus xmlns="7f7e12b7-c00d-4027-ae63-b4d42f1a8d9f" xsi:nil="true"/>
    <Number xmlns="7f7e12b7-c00d-4027-ae63-b4d42f1a8d9f" xsi:nil="true"/>
    <trial xmlns="7f7e12b7-c00d-4027-ae63-b4d42f1a8d9f" xsi:nil="true"/>
    <IconOverlay xmlns="http://schemas.microsoft.com/sharepoint/v4" xsi:nil="true"/>
    <Info xmlns="7f7e12b7-c00d-4027-ae63-b4d42f1a8d9f" xsi:nil="true"/>
    <TaxCatchAll xmlns="8fd4a9aa-832b-421e-abda-1997669950b2"/>
    <lcf76f155ced4ddcb4097134ff3c332f xmlns="7f7e12b7-c00d-4027-ae63-b4d42f1a8d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A680A7-D068-4116-8CDA-D8D015194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e12b7-c00d-4027-ae63-b4d42f1a8d9f"/>
    <ds:schemaRef ds:uri="8fd4a9aa-832b-421e-abda-1997669950b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C51F3-A35B-46FD-A1AD-062C1406C64D}">
  <ds:schemaRefs>
    <ds:schemaRef ds:uri="http://schemas.microsoft.com/sharepoint/events"/>
  </ds:schemaRefs>
</ds:datastoreItem>
</file>

<file path=customXml/itemProps4.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5.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6.xml><?xml version="1.0" encoding="utf-8"?>
<ds:datastoreItem xmlns:ds="http://schemas.openxmlformats.org/officeDocument/2006/customXml" ds:itemID="{8369F098-06E9-45AD-BA8E-B54AD9FD2F94}">
  <ds:schemaRefs>
    <ds:schemaRef ds:uri="http://schemas.microsoft.com/office/2006/metadata/properties"/>
    <ds:schemaRef ds:uri="http://purl.org/dc/dcmitype/"/>
    <ds:schemaRef ds:uri="7f7e12b7-c00d-4027-ae63-b4d42f1a8d9f"/>
    <ds:schemaRef ds:uri="8fd4a9aa-832b-421e-abda-1997669950b2"/>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Long Report</Template>
  <TotalTime>0</TotalTime>
  <Pages>24</Pages>
  <Words>4905</Words>
  <Characters>27965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Review of Lifts and Escalators Asset Management – Benchmarking and Efficiency Assessment</dc:subject>
  <dc:creator>Angeriz-Santos, Paula</dc:creator>
  <cp:keywords/>
  <dc:description/>
  <cp:lastModifiedBy>Augusto, Barbara</cp:lastModifiedBy>
  <cp:revision>2</cp:revision>
  <cp:lastPrinted>2021-02-24T15:29:00Z</cp:lastPrinted>
  <dcterms:created xsi:type="dcterms:W3CDTF">2025-07-29T12:50:00Z</dcterms:created>
  <dcterms:modified xsi:type="dcterms:W3CDTF">2025-07-29T12:50:00Z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0x010100F79E3660EBFD794FAC8CC622100493A1</vt:lpwstr>
  </property>
</Properties>
</file>