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1551908" w:displacedByCustomXml="next"/>
    <w:sdt>
      <w:sdtPr>
        <w:alias w:val="Title"/>
        <w:tag w:val=""/>
        <w:id w:val="-699473600"/>
        <w:placeholder>
          <w:docPart w:val="EB94D84F92DC459EBC81297762C6E90F"/>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7C9484BA" w14:textId="181811CA" w:rsidR="00F5034A" w:rsidRPr="00EE278D" w:rsidRDefault="00F5034A" w:rsidP="004E1570">
          <w:pPr>
            <w:pStyle w:val="Heading1"/>
          </w:pPr>
          <w:r>
            <w:t>Invitation to Tender (ITT) and Statement of Requirement</w:t>
          </w:r>
        </w:p>
      </w:sdtContent>
    </w:sdt>
    <w:sdt>
      <w:sdtPr>
        <w:rPr>
          <w:rStyle w:val="chrSubTitle"/>
          <w:color w:val="B1173B" w:themeColor="accent1"/>
        </w:rPr>
        <w:alias w:val="Subject"/>
        <w:tag w:val=""/>
        <w:id w:val="-1191455524"/>
        <w:placeholder>
          <w:docPart w:val="E9BBD74C08D74B3AB60B4418B88C5E7E"/>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68B4D199" w14:textId="0917A6BB" w:rsidR="00F5034A" w:rsidRPr="009E74EB" w:rsidRDefault="00C6280D" w:rsidP="00C71C4F">
          <w:pPr>
            <w:pStyle w:val="Heading1"/>
            <w:rPr>
              <w:rStyle w:val="chrSubTitle"/>
              <w:color w:val="B1173B" w:themeColor="accent1"/>
            </w:rPr>
          </w:pPr>
          <w:r w:rsidRPr="009E74EB">
            <w:rPr>
              <w:rStyle w:val="chrSubTitle"/>
              <w:color w:val="B1173B" w:themeColor="accent1"/>
            </w:rPr>
            <w:t>Best Practice Review of On-Track Machine and Plant Strategies Across European Railways</w:t>
          </w:r>
        </w:p>
      </w:sdtContent>
    </w:sdt>
    <w:sdt>
      <w:sdtPr>
        <w:alias w:val="Date"/>
        <w:tag w:val=""/>
        <w:id w:val="1579170274"/>
        <w:placeholder>
          <w:docPart w:val="22816AAB41314CC9A2F4AA7AE9DB3B40"/>
        </w:placeholder>
        <w:dataBinding w:prefixMappings="xmlns:ns0='http://schemas.microsoft.com/office/2006/coverPageProps' " w:xpath="/ns0:CoverPageProperties[1]/ns0:PublishDate[1]" w:storeItemID="{55AF091B-3C7A-41E3-B477-F2FDAA23CFDA}"/>
        <w:date w:fullDate="2025-07-31T00:00:00Z">
          <w:dateFormat w:val="dd MMMM yyyy"/>
          <w:lid w:val="en-GB"/>
          <w:storeMappedDataAs w:val="dateTime"/>
          <w:calendar w:val="gregorian"/>
        </w:date>
      </w:sdtPr>
      <w:sdtEndPr/>
      <w:sdtContent>
        <w:p w14:paraId="7BD9C880" w14:textId="699B9A50" w:rsidR="00F5034A" w:rsidRDefault="0049245C" w:rsidP="00C71C4F">
          <w:pPr>
            <w:pStyle w:val="Date"/>
          </w:pPr>
          <w:r>
            <w:t>31 July 2025</w:t>
          </w:r>
        </w:p>
      </w:sdtContent>
    </w:sdt>
    <w:p w14:paraId="6CEDC23F" w14:textId="77777777" w:rsidR="00F5034A" w:rsidRDefault="00F5034A" w:rsidP="00C71C4F"/>
    <w:p w14:paraId="148DD0D3" w14:textId="77777777" w:rsidR="00F5034A" w:rsidRDefault="00F5034A" w:rsidP="00C71C4F"/>
    <w:p w14:paraId="2D6CF1C8" w14:textId="77777777" w:rsidR="009E74EB" w:rsidRPr="009E74EB" w:rsidRDefault="00C6280D" w:rsidP="009E74EB">
      <w:pPr>
        <w:pStyle w:val="ListParagraph"/>
        <w:numPr>
          <w:ilvl w:val="0"/>
          <w:numId w:val="27"/>
        </w:numPr>
        <w:rPr>
          <w:b/>
          <w:bCs/>
        </w:rPr>
      </w:pPr>
      <w:r w:rsidRPr="009E74EB">
        <w:rPr>
          <w:b/>
          <w:bCs/>
        </w:rPr>
        <w:t xml:space="preserve">CPV Code: </w:t>
      </w:r>
      <w:r w:rsidR="00A110B4" w:rsidRPr="009E74EB">
        <w:rPr>
          <w:b/>
          <w:bCs/>
          <w:color w:val="B1173B" w:themeColor="accent1"/>
        </w:rPr>
        <w:t>73210000</w:t>
      </w:r>
    </w:p>
    <w:p w14:paraId="281C4508" w14:textId="43BFBAC5" w:rsidR="00C6280D" w:rsidRPr="009E74EB" w:rsidRDefault="00C6280D" w:rsidP="009E74EB">
      <w:pPr>
        <w:pStyle w:val="ListParagraph"/>
        <w:numPr>
          <w:ilvl w:val="0"/>
          <w:numId w:val="27"/>
        </w:numPr>
        <w:rPr>
          <w:b/>
          <w:bCs/>
        </w:rPr>
      </w:pPr>
      <w:r w:rsidRPr="009E74EB">
        <w:rPr>
          <w:b/>
          <w:bCs/>
        </w:rPr>
        <w:t xml:space="preserve">Tender Reference: </w:t>
      </w:r>
      <w:r w:rsidR="00AB180C" w:rsidRPr="009E74EB">
        <w:rPr>
          <w:b/>
          <w:bCs/>
          <w:color w:val="B1173B" w:themeColor="accent1"/>
        </w:rPr>
        <w:t>ORR/CT/25-30</w:t>
      </w:r>
    </w:p>
    <w:p w14:paraId="7841CC84" w14:textId="77777777" w:rsidR="00C6280D" w:rsidRDefault="00C6280D" w:rsidP="00C71C4F">
      <w:pPr>
        <w:sectPr w:rsidR="00C6280D" w:rsidSect="00F5034A">
          <w:headerReference w:type="even" r:id="rId12"/>
          <w:headerReference w:type="default" r:id="rId13"/>
          <w:footerReference w:type="even" r:id="rId14"/>
          <w:footerReference w:type="default" r:id="rId15"/>
          <w:headerReference w:type="first" r:id="rId16"/>
          <w:footerReference w:type="first" r:id="rId17"/>
          <w:pgSz w:w="11906" w:h="16838" w:code="9"/>
          <w:pgMar w:top="5443" w:right="1134" w:bottom="1134" w:left="1134" w:header="709" w:footer="709" w:gutter="0"/>
          <w:pgNumType w:start="1"/>
          <w:cols w:space="708"/>
          <w:titlePg/>
          <w:docGrid w:linePitch="360"/>
        </w:sectPr>
      </w:pPr>
    </w:p>
    <w:p w14:paraId="6E6F1DEA" w14:textId="77777777" w:rsidR="00F5034A" w:rsidRDefault="00F5034A" w:rsidP="004E1570">
      <w:pPr>
        <w:pStyle w:val="Heading2NoToc"/>
      </w:pPr>
      <w:r>
        <w:lastRenderedPageBreak/>
        <w:t>Contents</w:t>
      </w:r>
    </w:p>
    <w:p w14:paraId="626DC5CA" w14:textId="77777777" w:rsidR="009E74EB" w:rsidRDefault="009E74EB" w:rsidP="004E1570"/>
    <w:p w14:paraId="1D3DDB15" w14:textId="6308BB8D" w:rsidR="009E74EB" w:rsidRDefault="009E74EB" w:rsidP="009E74EB">
      <w:pPr>
        <w:pStyle w:val="TOC1"/>
        <w:pBdr>
          <w:top w:val="dotted" w:sz="18" w:space="4" w:color="253268" w:themeColor="text2"/>
        </w:pBdr>
        <w:rPr>
          <w:rFonts w:asciiTheme="minorHAnsi" w:eastAsiaTheme="minorEastAsia" w:hAnsiTheme="minorHAnsi"/>
          <w:b w:val="0"/>
          <w:bCs w:val="0"/>
          <w:color w:val="auto"/>
          <w:sz w:val="22"/>
          <w:lang w:eastAsia="en-GB"/>
        </w:rPr>
      </w:pPr>
      <w:bookmarkStart w:id="4" w:name="_Hlk204689001"/>
      <w:r w:rsidRPr="009E74EB">
        <w:t>Purpose of the document</w:t>
      </w:r>
      <w:r>
        <w:rPr>
          <w:webHidden/>
        </w:rPr>
        <w:tab/>
      </w:r>
      <w:r>
        <w:rPr>
          <w:b w:val="0"/>
          <w:bCs w:val="0"/>
          <w:webHidden/>
        </w:rPr>
        <w:fldChar w:fldCharType="begin"/>
      </w:r>
      <w:r>
        <w:rPr>
          <w:webHidden/>
        </w:rPr>
        <w:instrText xml:space="preserve"> PAGEREF _Toc111551913 \h </w:instrText>
      </w:r>
      <w:r>
        <w:rPr>
          <w:b w:val="0"/>
          <w:bCs w:val="0"/>
          <w:webHidden/>
        </w:rPr>
      </w:r>
      <w:r>
        <w:rPr>
          <w:b w:val="0"/>
          <w:bCs w:val="0"/>
          <w:webHidden/>
        </w:rPr>
        <w:fldChar w:fldCharType="separate"/>
      </w:r>
      <w:r>
        <w:rPr>
          <w:webHidden/>
        </w:rPr>
        <w:t>3</w:t>
      </w:r>
      <w:r>
        <w:rPr>
          <w:b w:val="0"/>
          <w:bCs w:val="0"/>
          <w:webHidden/>
        </w:rPr>
        <w:fldChar w:fldCharType="end"/>
      </w:r>
    </w:p>
    <w:p w14:paraId="690A8972" w14:textId="2AE5127E" w:rsidR="009E74EB" w:rsidRDefault="009E74EB" w:rsidP="009E74EB">
      <w:pPr>
        <w:pStyle w:val="TOC1"/>
        <w:pBdr>
          <w:top w:val="dotted" w:sz="18" w:space="4" w:color="253268" w:themeColor="text2"/>
        </w:pBdr>
        <w:rPr>
          <w:rFonts w:asciiTheme="minorHAnsi" w:eastAsiaTheme="minorEastAsia" w:hAnsiTheme="minorHAnsi"/>
          <w:b w:val="0"/>
          <w:bCs w:val="0"/>
          <w:color w:val="auto"/>
          <w:sz w:val="22"/>
          <w:lang w:eastAsia="en-GB"/>
        </w:rPr>
      </w:pPr>
      <w:r w:rsidRPr="009E74EB">
        <w:t>1.</w:t>
      </w:r>
      <w:r>
        <w:rPr>
          <w:rFonts w:asciiTheme="minorHAnsi" w:eastAsiaTheme="minorEastAsia" w:hAnsiTheme="minorHAnsi"/>
          <w:b w:val="0"/>
          <w:bCs w:val="0"/>
          <w:color w:val="auto"/>
          <w:sz w:val="22"/>
          <w:lang w:eastAsia="en-GB"/>
        </w:rPr>
        <w:tab/>
      </w:r>
      <w:r w:rsidRPr="009E74EB">
        <w:t>Introduction to the Office of Rail and Road</w:t>
      </w:r>
      <w:r>
        <w:rPr>
          <w:webHidden/>
        </w:rPr>
        <w:tab/>
      </w:r>
      <w:r>
        <w:rPr>
          <w:b w:val="0"/>
          <w:bCs w:val="0"/>
          <w:webHidden/>
        </w:rPr>
        <w:fldChar w:fldCharType="begin"/>
      </w:r>
      <w:r>
        <w:rPr>
          <w:webHidden/>
        </w:rPr>
        <w:instrText xml:space="preserve"> PAGEREF _Toc111551914 \h </w:instrText>
      </w:r>
      <w:r>
        <w:rPr>
          <w:b w:val="0"/>
          <w:bCs w:val="0"/>
          <w:webHidden/>
        </w:rPr>
      </w:r>
      <w:r>
        <w:rPr>
          <w:b w:val="0"/>
          <w:bCs w:val="0"/>
          <w:webHidden/>
        </w:rPr>
        <w:fldChar w:fldCharType="separate"/>
      </w:r>
      <w:r>
        <w:rPr>
          <w:webHidden/>
        </w:rPr>
        <w:t>4</w:t>
      </w:r>
      <w:r>
        <w:rPr>
          <w:b w:val="0"/>
          <w:bCs w:val="0"/>
          <w:webHidden/>
        </w:rPr>
        <w:fldChar w:fldCharType="end"/>
      </w:r>
    </w:p>
    <w:p w14:paraId="5447CBEE" w14:textId="28505141" w:rsidR="009E74EB" w:rsidRDefault="009E74EB" w:rsidP="009E74EB">
      <w:pPr>
        <w:pStyle w:val="TOC2"/>
        <w:pBdr>
          <w:top w:val="dotted" w:sz="18" w:space="4" w:color="253268" w:themeColor="text2"/>
        </w:pBdr>
        <w:tabs>
          <w:tab w:val="right" w:pos="9628"/>
        </w:tabs>
        <w:rPr>
          <w:rFonts w:asciiTheme="minorHAnsi" w:eastAsiaTheme="minorEastAsia" w:hAnsiTheme="minorHAnsi"/>
          <w:noProof/>
          <w:sz w:val="22"/>
          <w:lang w:eastAsia="en-GB"/>
        </w:rPr>
      </w:pPr>
      <w:r w:rsidRPr="009E74EB">
        <w:rPr>
          <w:noProof/>
        </w:rPr>
        <w:t>Our strategic objectives</w:t>
      </w:r>
      <w:r>
        <w:rPr>
          <w:noProof/>
          <w:webHidden/>
        </w:rPr>
        <w:tab/>
      </w:r>
      <w:r>
        <w:rPr>
          <w:noProof/>
          <w:webHidden/>
        </w:rPr>
        <w:fldChar w:fldCharType="begin"/>
      </w:r>
      <w:r>
        <w:rPr>
          <w:noProof/>
          <w:webHidden/>
        </w:rPr>
        <w:instrText xml:space="preserve"> PAGEREF _Toc111551915 \h </w:instrText>
      </w:r>
      <w:r>
        <w:rPr>
          <w:noProof/>
          <w:webHidden/>
        </w:rPr>
      </w:r>
      <w:r>
        <w:rPr>
          <w:noProof/>
          <w:webHidden/>
        </w:rPr>
        <w:fldChar w:fldCharType="separate"/>
      </w:r>
      <w:r>
        <w:rPr>
          <w:noProof/>
          <w:webHidden/>
        </w:rPr>
        <w:t>4</w:t>
      </w:r>
      <w:r>
        <w:rPr>
          <w:noProof/>
          <w:webHidden/>
        </w:rPr>
        <w:fldChar w:fldCharType="end"/>
      </w:r>
    </w:p>
    <w:p w14:paraId="61674A6B" w14:textId="02F2E53C" w:rsidR="009E74EB" w:rsidRDefault="009E74EB" w:rsidP="009E74EB">
      <w:pPr>
        <w:pStyle w:val="TOC2"/>
        <w:pBdr>
          <w:top w:val="dotted" w:sz="18" w:space="4" w:color="253268" w:themeColor="text2"/>
        </w:pBdr>
        <w:tabs>
          <w:tab w:val="right" w:pos="9628"/>
        </w:tabs>
        <w:rPr>
          <w:rFonts w:asciiTheme="minorHAnsi" w:eastAsiaTheme="minorEastAsia" w:hAnsiTheme="minorHAnsi"/>
          <w:noProof/>
          <w:sz w:val="22"/>
          <w:lang w:eastAsia="en-GB"/>
        </w:rPr>
      </w:pPr>
      <w:r w:rsidRPr="009E74EB">
        <w:rPr>
          <w:noProof/>
        </w:rPr>
        <w:t>Supplying ORR</w:t>
      </w:r>
      <w:r>
        <w:rPr>
          <w:noProof/>
          <w:webHidden/>
        </w:rPr>
        <w:tab/>
      </w:r>
      <w:r>
        <w:rPr>
          <w:noProof/>
          <w:webHidden/>
        </w:rPr>
        <w:fldChar w:fldCharType="begin"/>
      </w:r>
      <w:r>
        <w:rPr>
          <w:noProof/>
          <w:webHidden/>
        </w:rPr>
        <w:instrText xml:space="preserve"> PAGEREF _Toc111551916 \h </w:instrText>
      </w:r>
      <w:r>
        <w:rPr>
          <w:noProof/>
          <w:webHidden/>
        </w:rPr>
      </w:r>
      <w:r>
        <w:rPr>
          <w:noProof/>
          <w:webHidden/>
        </w:rPr>
        <w:fldChar w:fldCharType="separate"/>
      </w:r>
      <w:r>
        <w:rPr>
          <w:noProof/>
          <w:webHidden/>
        </w:rPr>
        <w:t>4</w:t>
      </w:r>
      <w:r>
        <w:rPr>
          <w:noProof/>
          <w:webHidden/>
        </w:rPr>
        <w:fldChar w:fldCharType="end"/>
      </w:r>
    </w:p>
    <w:p w14:paraId="529EC65C" w14:textId="46D07D81" w:rsidR="009E74EB" w:rsidRDefault="009E74EB" w:rsidP="009E74EB">
      <w:pPr>
        <w:pStyle w:val="TOC1"/>
        <w:pBdr>
          <w:top w:val="dotted" w:sz="18" w:space="4" w:color="253268" w:themeColor="text2"/>
        </w:pBdr>
        <w:rPr>
          <w:rFonts w:asciiTheme="minorHAnsi" w:eastAsiaTheme="minorEastAsia" w:hAnsiTheme="minorHAnsi"/>
          <w:b w:val="0"/>
          <w:bCs w:val="0"/>
          <w:color w:val="auto"/>
          <w:sz w:val="22"/>
          <w:lang w:eastAsia="en-GB"/>
        </w:rPr>
      </w:pPr>
      <w:r w:rsidRPr="009E74EB">
        <w:t>Small and Medium Enterprises</w:t>
      </w:r>
      <w:r>
        <w:rPr>
          <w:webHidden/>
        </w:rPr>
        <w:tab/>
      </w:r>
      <w:r>
        <w:rPr>
          <w:b w:val="0"/>
          <w:bCs w:val="0"/>
          <w:webHidden/>
        </w:rPr>
        <w:fldChar w:fldCharType="begin"/>
      </w:r>
      <w:r>
        <w:rPr>
          <w:webHidden/>
        </w:rPr>
        <w:instrText xml:space="preserve"> PAGEREF _Toc111551917 \h </w:instrText>
      </w:r>
      <w:r>
        <w:rPr>
          <w:b w:val="0"/>
          <w:bCs w:val="0"/>
          <w:webHidden/>
        </w:rPr>
      </w:r>
      <w:r>
        <w:rPr>
          <w:b w:val="0"/>
          <w:bCs w:val="0"/>
          <w:webHidden/>
        </w:rPr>
        <w:fldChar w:fldCharType="separate"/>
      </w:r>
      <w:r>
        <w:rPr>
          <w:webHidden/>
        </w:rPr>
        <w:t>6</w:t>
      </w:r>
      <w:r>
        <w:rPr>
          <w:b w:val="0"/>
          <w:bCs w:val="0"/>
          <w:webHidden/>
        </w:rPr>
        <w:fldChar w:fldCharType="end"/>
      </w:r>
    </w:p>
    <w:p w14:paraId="302C88F2" w14:textId="6BA7B171" w:rsidR="009E74EB" w:rsidRDefault="009E74EB" w:rsidP="009E74EB">
      <w:pPr>
        <w:pStyle w:val="TOC1"/>
        <w:pBdr>
          <w:top w:val="dotted" w:sz="18" w:space="4" w:color="253268" w:themeColor="text2"/>
        </w:pBdr>
        <w:rPr>
          <w:rFonts w:asciiTheme="minorHAnsi" w:eastAsiaTheme="minorEastAsia" w:hAnsiTheme="minorHAnsi"/>
          <w:b w:val="0"/>
          <w:bCs w:val="0"/>
          <w:color w:val="auto"/>
          <w:sz w:val="22"/>
          <w:lang w:eastAsia="en-GB"/>
        </w:rPr>
      </w:pPr>
      <w:r w:rsidRPr="009E74EB">
        <w:t>2.</w:t>
      </w:r>
      <w:r>
        <w:rPr>
          <w:rFonts w:asciiTheme="minorHAnsi" w:eastAsiaTheme="minorEastAsia" w:hAnsiTheme="minorHAnsi"/>
          <w:b w:val="0"/>
          <w:bCs w:val="0"/>
          <w:color w:val="auto"/>
          <w:sz w:val="22"/>
          <w:lang w:eastAsia="en-GB"/>
        </w:rPr>
        <w:tab/>
      </w:r>
      <w:r w:rsidRPr="009E74EB">
        <w:t>Statement of Requirement</w:t>
      </w:r>
      <w:r>
        <w:rPr>
          <w:webHidden/>
        </w:rPr>
        <w:tab/>
      </w:r>
      <w:r>
        <w:rPr>
          <w:b w:val="0"/>
          <w:bCs w:val="0"/>
          <w:webHidden/>
        </w:rPr>
        <w:fldChar w:fldCharType="begin"/>
      </w:r>
      <w:r>
        <w:rPr>
          <w:webHidden/>
        </w:rPr>
        <w:instrText xml:space="preserve"> PAGEREF _Toc111551918 \h </w:instrText>
      </w:r>
      <w:r>
        <w:rPr>
          <w:b w:val="0"/>
          <w:bCs w:val="0"/>
          <w:webHidden/>
        </w:rPr>
      </w:r>
      <w:r>
        <w:rPr>
          <w:b w:val="0"/>
          <w:bCs w:val="0"/>
          <w:webHidden/>
        </w:rPr>
        <w:fldChar w:fldCharType="separate"/>
      </w:r>
      <w:r>
        <w:rPr>
          <w:webHidden/>
        </w:rPr>
        <w:t>7</w:t>
      </w:r>
      <w:r>
        <w:rPr>
          <w:b w:val="0"/>
          <w:bCs w:val="0"/>
          <w:webHidden/>
        </w:rPr>
        <w:fldChar w:fldCharType="end"/>
      </w:r>
    </w:p>
    <w:p w14:paraId="378E775E" w14:textId="48F3A5AA" w:rsidR="009E74EB" w:rsidRDefault="009E74EB" w:rsidP="009E74EB">
      <w:pPr>
        <w:pStyle w:val="TOC2"/>
        <w:pBdr>
          <w:top w:val="dotted" w:sz="18" w:space="4" w:color="253268" w:themeColor="text2"/>
        </w:pBdr>
        <w:tabs>
          <w:tab w:val="right" w:pos="9628"/>
        </w:tabs>
        <w:rPr>
          <w:rFonts w:asciiTheme="minorHAnsi" w:eastAsiaTheme="minorEastAsia" w:hAnsiTheme="minorHAnsi"/>
          <w:noProof/>
          <w:sz w:val="22"/>
          <w:lang w:eastAsia="en-GB"/>
        </w:rPr>
      </w:pPr>
      <w:r w:rsidRPr="009E74EB">
        <w:rPr>
          <w:noProof/>
        </w:rPr>
        <w:t>2.1 Background of the project</w:t>
      </w:r>
      <w:r>
        <w:rPr>
          <w:noProof/>
          <w:webHidden/>
        </w:rPr>
        <w:tab/>
      </w:r>
      <w:r>
        <w:rPr>
          <w:noProof/>
          <w:webHidden/>
        </w:rPr>
        <w:fldChar w:fldCharType="begin"/>
      </w:r>
      <w:r>
        <w:rPr>
          <w:noProof/>
          <w:webHidden/>
        </w:rPr>
        <w:instrText xml:space="preserve"> PAGEREF _Toc111551919 \h </w:instrText>
      </w:r>
      <w:r>
        <w:rPr>
          <w:noProof/>
          <w:webHidden/>
        </w:rPr>
      </w:r>
      <w:r>
        <w:rPr>
          <w:noProof/>
          <w:webHidden/>
        </w:rPr>
        <w:fldChar w:fldCharType="separate"/>
      </w:r>
      <w:r>
        <w:rPr>
          <w:noProof/>
          <w:webHidden/>
        </w:rPr>
        <w:t>7</w:t>
      </w:r>
      <w:r>
        <w:rPr>
          <w:noProof/>
          <w:webHidden/>
        </w:rPr>
        <w:fldChar w:fldCharType="end"/>
      </w:r>
    </w:p>
    <w:p w14:paraId="6F86279D" w14:textId="2065C512" w:rsidR="009E74EB" w:rsidRDefault="009E74EB" w:rsidP="009E74EB">
      <w:pPr>
        <w:pStyle w:val="TOC2"/>
        <w:pBdr>
          <w:top w:val="dotted" w:sz="18" w:space="4" w:color="253268" w:themeColor="text2"/>
        </w:pBdr>
        <w:tabs>
          <w:tab w:val="right" w:pos="9628"/>
        </w:tabs>
        <w:rPr>
          <w:rFonts w:asciiTheme="minorHAnsi" w:eastAsiaTheme="minorEastAsia" w:hAnsiTheme="minorHAnsi"/>
          <w:noProof/>
          <w:sz w:val="22"/>
          <w:lang w:eastAsia="en-GB"/>
        </w:rPr>
      </w:pPr>
      <w:r w:rsidRPr="009E74EB">
        <w:rPr>
          <w:noProof/>
        </w:rPr>
        <w:t>2.2 Project Objectives and Scope</w:t>
      </w:r>
      <w:r>
        <w:rPr>
          <w:noProof/>
          <w:webHidden/>
        </w:rPr>
        <w:tab/>
      </w:r>
      <w:r>
        <w:rPr>
          <w:noProof/>
          <w:webHidden/>
        </w:rPr>
        <w:fldChar w:fldCharType="begin"/>
      </w:r>
      <w:r>
        <w:rPr>
          <w:noProof/>
          <w:webHidden/>
        </w:rPr>
        <w:instrText xml:space="preserve"> PAGEREF _Toc111551920 \h </w:instrText>
      </w:r>
      <w:r>
        <w:rPr>
          <w:noProof/>
          <w:webHidden/>
        </w:rPr>
      </w:r>
      <w:r>
        <w:rPr>
          <w:noProof/>
          <w:webHidden/>
        </w:rPr>
        <w:fldChar w:fldCharType="separate"/>
      </w:r>
      <w:r>
        <w:rPr>
          <w:noProof/>
          <w:webHidden/>
        </w:rPr>
        <w:t>8</w:t>
      </w:r>
      <w:r>
        <w:rPr>
          <w:noProof/>
          <w:webHidden/>
        </w:rPr>
        <w:fldChar w:fldCharType="end"/>
      </w:r>
    </w:p>
    <w:p w14:paraId="08AAA368" w14:textId="184D14AD" w:rsidR="009E74EB" w:rsidRDefault="009E74EB" w:rsidP="009E74EB">
      <w:pPr>
        <w:pStyle w:val="TOC2"/>
        <w:pBdr>
          <w:top w:val="dotted" w:sz="18" w:space="4" w:color="253268" w:themeColor="text2"/>
        </w:pBdr>
        <w:tabs>
          <w:tab w:val="right" w:pos="9628"/>
        </w:tabs>
        <w:rPr>
          <w:rFonts w:asciiTheme="minorHAnsi" w:eastAsiaTheme="minorEastAsia" w:hAnsiTheme="minorHAnsi"/>
          <w:noProof/>
          <w:sz w:val="22"/>
          <w:lang w:eastAsia="en-GB"/>
        </w:rPr>
      </w:pPr>
      <w:r w:rsidRPr="009E74EB">
        <w:rPr>
          <w:noProof/>
        </w:rPr>
        <w:t>2.3 Project Outputs, Deliverables and Contract Management</w:t>
      </w:r>
      <w:r>
        <w:rPr>
          <w:noProof/>
          <w:webHidden/>
        </w:rPr>
        <w:tab/>
      </w:r>
      <w:r>
        <w:rPr>
          <w:noProof/>
          <w:webHidden/>
        </w:rPr>
        <w:fldChar w:fldCharType="begin"/>
      </w:r>
      <w:r>
        <w:rPr>
          <w:noProof/>
          <w:webHidden/>
        </w:rPr>
        <w:instrText xml:space="preserve"> PAGEREF _Toc111551921 \h </w:instrText>
      </w:r>
      <w:r>
        <w:rPr>
          <w:noProof/>
          <w:webHidden/>
        </w:rPr>
      </w:r>
      <w:r>
        <w:rPr>
          <w:noProof/>
          <w:webHidden/>
        </w:rPr>
        <w:fldChar w:fldCharType="separate"/>
      </w:r>
      <w:r>
        <w:rPr>
          <w:noProof/>
          <w:webHidden/>
        </w:rPr>
        <w:t>10</w:t>
      </w:r>
      <w:r>
        <w:rPr>
          <w:noProof/>
          <w:webHidden/>
        </w:rPr>
        <w:fldChar w:fldCharType="end"/>
      </w:r>
    </w:p>
    <w:p w14:paraId="154B7984" w14:textId="72984832" w:rsidR="009E74EB" w:rsidRDefault="009E74EB" w:rsidP="009E74EB">
      <w:pPr>
        <w:pStyle w:val="TOC2"/>
        <w:pBdr>
          <w:top w:val="dotted" w:sz="18" w:space="4" w:color="253268" w:themeColor="text2"/>
        </w:pBdr>
        <w:tabs>
          <w:tab w:val="right" w:pos="9628"/>
        </w:tabs>
        <w:rPr>
          <w:rFonts w:asciiTheme="minorHAnsi" w:eastAsiaTheme="minorEastAsia" w:hAnsiTheme="minorHAnsi"/>
          <w:noProof/>
          <w:sz w:val="22"/>
          <w:lang w:eastAsia="en-GB"/>
        </w:rPr>
      </w:pPr>
      <w:r w:rsidRPr="009E74EB">
        <w:rPr>
          <w:noProof/>
        </w:rPr>
        <w:t>2.4 Project Timescales</w:t>
      </w:r>
      <w:r>
        <w:rPr>
          <w:noProof/>
          <w:webHidden/>
        </w:rPr>
        <w:tab/>
      </w:r>
      <w:r>
        <w:rPr>
          <w:noProof/>
          <w:webHidden/>
        </w:rPr>
        <w:fldChar w:fldCharType="begin"/>
      </w:r>
      <w:r>
        <w:rPr>
          <w:noProof/>
          <w:webHidden/>
        </w:rPr>
        <w:instrText xml:space="preserve"> PAGEREF _Toc111551922 \h </w:instrText>
      </w:r>
      <w:r>
        <w:rPr>
          <w:noProof/>
          <w:webHidden/>
        </w:rPr>
      </w:r>
      <w:r>
        <w:rPr>
          <w:noProof/>
          <w:webHidden/>
        </w:rPr>
        <w:fldChar w:fldCharType="separate"/>
      </w:r>
      <w:r>
        <w:rPr>
          <w:noProof/>
          <w:webHidden/>
        </w:rPr>
        <w:t>11</w:t>
      </w:r>
      <w:r>
        <w:rPr>
          <w:noProof/>
          <w:webHidden/>
        </w:rPr>
        <w:fldChar w:fldCharType="end"/>
      </w:r>
    </w:p>
    <w:p w14:paraId="0B81814B" w14:textId="2C5B30E6" w:rsidR="009E74EB" w:rsidRDefault="009E74EB" w:rsidP="009E74EB">
      <w:pPr>
        <w:pStyle w:val="TOC2"/>
        <w:pBdr>
          <w:top w:val="dotted" w:sz="18" w:space="4" w:color="253268" w:themeColor="text2"/>
        </w:pBdr>
        <w:tabs>
          <w:tab w:val="right" w:pos="9628"/>
        </w:tabs>
        <w:rPr>
          <w:rFonts w:asciiTheme="minorHAnsi" w:eastAsiaTheme="minorEastAsia" w:hAnsiTheme="minorHAnsi"/>
          <w:noProof/>
          <w:sz w:val="22"/>
          <w:lang w:eastAsia="en-GB"/>
        </w:rPr>
      </w:pPr>
      <w:r w:rsidRPr="009E74EB">
        <w:rPr>
          <w:noProof/>
        </w:rPr>
        <w:t>2.5 Budget and Payment Schedule</w:t>
      </w:r>
      <w:r>
        <w:rPr>
          <w:noProof/>
          <w:webHidden/>
        </w:rPr>
        <w:tab/>
      </w:r>
      <w:r>
        <w:rPr>
          <w:noProof/>
          <w:webHidden/>
        </w:rPr>
        <w:fldChar w:fldCharType="begin"/>
      </w:r>
      <w:r>
        <w:rPr>
          <w:noProof/>
          <w:webHidden/>
        </w:rPr>
        <w:instrText xml:space="preserve"> PAGEREF _Toc111551923 \h </w:instrText>
      </w:r>
      <w:r>
        <w:rPr>
          <w:noProof/>
          <w:webHidden/>
        </w:rPr>
      </w:r>
      <w:r>
        <w:rPr>
          <w:noProof/>
          <w:webHidden/>
        </w:rPr>
        <w:fldChar w:fldCharType="separate"/>
      </w:r>
      <w:r>
        <w:rPr>
          <w:noProof/>
          <w:webHidden/>
        </w:rPr>
        <w:t>11</w:t>
      </w:r>
      <w:r>
        <w:rPr>
          <w:noProof/>
          <w:webHidden/>
        </w:rPr>
        <w:fldChar w:fldCharType="end"/>
      </w:r>
    </w:p>
    <w:p w14:paraId="0249C08A" w14:textId="36D96998" w:rsidR="009E74EB" w:rsidRDefault="009E74EB" w:rsidP="009E74EB">
      <w:pPr>
        <w:pStyle w:val="TOC2"/>
        <w:pBdr>
          <w:top w:val="dotted" w:sz="18" w:space="4" w:color="253268" w:themeColor="text2"/>
        </w:pBdr>
        <w:tabs>
          <w:tab w:val="right" w:pos="9628"/>
        </w:tabs>
        <w:rPr>
          <w:rFonts w:asciiTheme="minorHAnsi" w:eastAsiaTheme="minorEastAsia" w:hAnsiTheme="minorHAnsi"/>
          <w:noProof/>
          <w:sz w:val="22"/>
          <w:lang w:eastAsia="en-GB"/>
        </w:rPr>
      </w:pPr>
      <w:r w:rsidRPr="009E74EB">
        <w:rPr>
          <w:noProof/>
        </w:rPr>
        <w:t>2.6 Further project related information for bidders</w:t>
      </w:r>
      <w:r>
        <w:rPr>
          <w:noProof/>
          <w:webHidden/>
        </w:rPr>
        <w:tab/>
      </w:r>
      <w:r>
        <w:rPr>
          <w:noProof/>
          <w:webHidden/>
        </w:rPr>
        <w:fldChar w:fldCharType="begin"/>
      </w:r>
      <w:r>
        <w:rPr>
          <w:noProof/>
          <w:webHidden/>
        </w:rPr>
        <w:instrText xml:space="preserve"> PAGEREF _Toc111551924 \h </w:instrText>
      </w:r>
      <w:r>
        <w:rPr>
          <w:noProof/>
          <w:webHidden/>
        </w:rPr>
      </w:r>
      <w:r>
        <w:rPr>
          <w:noProof/>
          <w:webHidden/>
        </w:rPr>
        <w:fldChar w:fldCharType="separate"/>
      </w:r>
      <w:r>
        <w:rPr>
          <w:noProof/>
          <w:webHidden/>
        </w:rPr>
        <w:t>11</w:t>
      </w:r>
      <w:r>
        <w:rPr>
          <w:noProof/>
          <w:webHidden/>
        </w:rPr>
        <w:fldChar w:fldCharType="end"/>
      </w:r>
    </w:p>
    <w:p w14:paraId="626C1AA3" w14:textId="0883625D" w:rsidR="009E74EB" w:rsidRDefault="009E74EB" w:rsidP="009E74EB">
      <w:pPr>
        <w:pStyle w:val="TOC1"/>
        <w:pBdr>
          <w:top w:val="dotted" w:sz="18" w:space="4" w:color="253268" w:themeColor="text2"/>
        </w:pBdr>
        <w:rPr>
          <w:rFonts w:asciiTheme="minorHAnsi" w:eastAsiaTheme="minorEastAsia" w:hAnsiTheme="minorHAnsi"/>
          <w:b w:val="0"/>
          <w:bCs w:val="0"/>
          <w:color w:val="auto"/>
          <w:sz w:val="22"/>
          <w:lang w:eastAsia="en-GB"/>
        </w:rPr>
      </w:pPr>
      <w:r w:rsidRPr="009E74EB">
        <w:t>3.</w:t>
      </w:r>
      <w:r>
        <w:rPr>
          <w:rFonts w:asciiTheme="minorHAnsi" w:eastAsiaTheme="minorEastAsia" w:hAnsiTheme="minorHAnsi"/>
          <w:b w:val="0"/>
          <w:bCs w:val="0"/>
          <w:color w:val="auto"/>
          <w:sz w:val="22"/>
          <w:lang w:eastAsia="en-GB"/>
        </w:rPr>
        <w:tab/>
      </w:r>
      <w:r w:rsidRPr="009E74EB">
        <w:t>Tender Response and Evaluation Criteria</w:t>
      </w:r>
      <w:r>
        <w:rPr>
          <w:webHidden/>
        </w:rPr>
        <w:tab/>
      </w:r>
      <w:r>
        <w:rPr>
          <w:b w:val="0"/>
          <w:bCs w:val="0"/>
          <w:webHidden/>
        </w:rPr>
        <w:fldChar w:fldCharType="begin"/>
      </w:r>
      <w:r>
        <w:rPr>
          <w:webHidden/>
        </w:rPr>
        <w:instrText xml:space="preserve"> PAGEREF _Toc111551925 \h </w:instrText>
      </w:r>
      <w:r>
        <w:rPr>
          <w:b w:val="0"/>
          <w:bCs w:val="0"/>
          <w:webHidden/>
        </w:rPr>
      </w:r>
      <w:r>
        <w:rPr>
          <w:b w:val="0"/>
          <w:bCs w:val="0"/>
          <w:webHidden/>
        </w:rPr>
        <w:fldChar w:fldCharType="separate"/>
      </w:r>
      <w:r>
        <w:rPr>
          <w:webHidden/>
        </w:rPr>
        <w:t>13</w:t>
      </w:r>
      <w:r>
        <w:rPr>
          <w:b w:val="0"/>
          <w:bCs w:val="0"/>
          <w:webHidden/>
        </w:rPr>
        <w:fldChar w:fldCharType="end"/>
      </w:r>
    </w:p>
    <w:p w14:paraId="6846DB5F" w14:textId="2AC1041D" w:rsidR="009E74EB" w:rsidRDefault="009E74EB" w:rsidP="009E74EB">
      <w:pPr>
        <w:pStyle w:val="TOC2"/>
        <w:pBdr>
          <w:top w:val="dotted" w:sz="18" w:space="4" w:color="253268" w:themeColor="text2"/>
        </w:pBdr>
        <w:tabs>
          <w:tab w:val="right" w:pos="9628"/>
        </w:tabs>
        <w:rPr>
          <w:rFonts w:asciiTheme="minorHAnsi" w:eastAsiaTheme="minorEastAsia" w:hAnsiTheme="minorHAnsi"/>
          <w:noProof/>
          <w:sz w:val="22"/>
          <w:lang w:eastAsia="en-GB"/>
        </w:rPr>
      </w:pPr>
      <w:r w:rsidRPr="009E74EB">
        <w:rPr>
          <w:noProof/>
        </w:rPr>
        <w:t>3.1 The Tender Response</w:t>
      </w:r>
      <w:r>
        <w:rPr>
          <w:noProof/>
          <w:webHidden/>
        </w:rPr>
        <w:tab/>
      </w:r>
      <w:r>
        <w:rPr>
          <w:noProof/>
          <w:webHidden/>
        </w:rPr>
        <w:fldChar w:fldCharType="begin"/>
      </w:r>
      <w:r>
        <w:rPr>
          <w:noProof/>
          <w:webHidden/>
        </w:rPr>
        <w:instrText xml:space="preserve"> PAGEREF _Toc111551926 \h </w:instrText>
      </w:r>
      <w:r>
        <w:rPr>
          <w:noProof/>
          <w:webHidden/>
        </w:rPr>
      </w:r>
      <w:r>
        <w:rPr>
          <w:noProof/>
          <w:webHidden/>
        </w:rPr>
        <w:fldChar w:fldCharType="separate"/>
      </w:r>
      <w:r>
        <w:rPr>
          <w:noProof/>
          <w:webHidden/>
        </w:rPr>
        <w:t>13</w:t>
      </w:r>
      <w:r>
        <w:rPr>
          <w:noProof/>
          <w:webHidden/>
        </w:rPr>
        <w:fldChar w:fldCharType="end"/>
      </w:r>
    </w:p>
    <w:p w14:paraId="015ABB89" w14:textId="651BC157" w:rsidR="009E74EB" w:rsidRDefault="009E74EB" w:rsidP="009E74EB">
      <w:pPr>
        <w:pStyle w:val="TOC2"/>
        <w:pBdr>
          <w:top w:val="dotted" w:sz="18" w:space="4" w:color="253268" w:themeColor="text2"/>
        </w:pBdr>
        <w:tabs>
          <w:tab w:val="right" w:pos="9628"/>
        </w:tabs>
        <w:rPr>
          <w:rFonts w:asciiTheme="minorHAnsi" w:eastAsiaTheme="minorEastAsia" w:hAnsiTheme="minorHAnsi"/>
          <w:noProof/>
          <w:sz w:val="22"/>
          <w:lang w:eastAsia="en-GB"/>
        </w:rPr>
      </w:pPr>
      <w:r w:rsidRPr="009E74EB">
        <w:rPr>
          <w:noProof/>
        </w:rPr>
        <w:t>3.2 Evaluation Criteria</w:t>
      </w:r>
      <w:r>
        <w:rPr>
          <w:noProof/>
          <w:webHidden/>
        </w:rPr>
        <w:tab/>
      </w:r>
      <w:r>
        <w:rPr>
          <w:noProof/>
          <w:webHidden/>
        </w:rPr>
        <w:fldChar w:fldCharType="begin"/>
      </w:r>
      <w:r>
        <w:rPr>
          <w:noProof/>
          <w:webHidden/>
        </w:rPr>
        <w:instrText xml:space="preserve"> PAGEREF _Toc111551927 \h </w:instrText>
      </w:r>
      <w:r>
        <w:rPr>
          <w:noProof/>
          <w:webHidden/>
        </w:rPr>
      </w:r>
      <w:r>
        <w:rPr>
          <w:noProof/>
          <w:webHidden/>
        </w:rPr>
        <w:fldChar w:fldCharType="separate"/>
      </w:r>
      <w:r>
        <w:rPr>
          <w:noProof/>
          <w:webHidden/>
        </w:rPr>
        <w:t>14</w:t>
      </w:r>
      <w:r>
        <w:rPr>
          <w:noProof/>
          <w:webHidden/>
        </w:rPr>
        <w:fldChar w:fldCharType="end"/>
      </w:r>
    </w:p>
    <w:p w14:paraId="10D91917" w14:textId="2753DC75" w:rsidR="009E74EB" w:rsidRDefault="009E74EB" w:rsidP="009E74EB">
      <w:pPr>
        <w:pStyle w:val="TOC1"/>
        <w:pBdr>
          <w:top w:val="dotted" w:sz="18" w:space="4" w:color="253268" w:themeColor="text2"/>
        </w:pBdr>
        <w:rPr>
          <w:rFonts w:asciiTheme="minorHAnsi" w:eastAsiaTheme="minorEastAsia" w:hAnsiTheme="minorHAnsi"/>
          <w:b w:val="0"/>
          <w:bCs w:val="0"/>
          <w:color w:val="auto"/>
          <w:sz w:val="22"/>
          <w:lang w:eastAsia="en-GB"/>
        </w:rPr>
      </w:pPr>
      <w:r w:rsidRPr="009E74EB">
        <w:t>4.</w:t>
      </w:r>
      <w:r>
        <w:rPr>
          <w:rFonts w:asciiTheme="minorHAnsi" w:eastAsiaTheme="minorEastAsia" w:hAnsiTheme="minorHAnsi"/>
          <w:b w:val="0"/>
          <w:bCs w:val="0"/>
          <w:color w:val="auto"/>
          <w:sz w:val="22"/>
          <w:lang w:eastAsia="en-GB"/>
        </w:rPr>
        <w:tab/>
      </w:r>
      <w:r w:rsidRPr="009E74EB">
        <w:t>Procurement Procedures</w:t>
      </w:r>
      <w:r>
        <w:rPr>
          <w:webHidden/>
        </w:rPr>
        <w:tab/>
      </w:r>
      <w:r>
        <w:rPr>
          <w:b w:val="0"/>
          <w:bCs w:val="0"/>
          <w:webHidden/>
        </w:rPr>
        <w:fldChar w:fldCharType="begin"/>
      </w:r>
      <w:r>
        <w:rPr>
          <w:webHidden/>
        </w:rPr>
        <w:instrText xml:space="preserve"> PAGEREF _Toc111551928 \h </w:instrText>
      </w:r>
      <w:r>
        <w:rPr>
          <w:b w:val="0"/>
          <w:bCs w:val="0"/>
          <w:webHidden/>
        </w:rPr>
      </w:r>
      <w:r>
        <w:rPr>
          <w:b w:val="0"/>
          <w:bCs w:val="0"/>
          <w:webHidden/>
        </w:rPr>
        <w:fldChar w:fldCharType="separate"/>
      </w:r>
      <w:r>
        <w:rPr>
          <w:webHidden/>
        </w:rPr>
        <w:t>19</w:t>
      </w:r>
      <w:r>
        <w:rPr>
          <w:b w:val="0"/>
          <w:bCs w:val="0"/>
          <w:webHidden/>
        </w:rPr>
        <w:fldChar w:fldCharType="end"/>
      </w:r>
    </w:p>
    <w:p w14:paraId="73A4422C" w14:textId="69C82E5F" w:rsidR="009E74EB" w:rsidRDefault="009E74EB" w:rsidP="009E74EB">
      <w:pPr>
        <w:pStyle w:val="TOC2"/>
        <w:pBdr>
          <w:top w:val="dotted" w:sz="18" w:space="4" w:color="253268" w:themeColor="text2"/>
        </w:pBdr>
        <w:tabs>
          <w:tab w:val="right" w:pos="9628"/>
        </w:tabs>
        <w:rPr>
          <w:rFonts w:asciiTheme="minorHAnsi" w:eastAsiaTheme="minorEastAsia" w:hAnsiTheme="minorHAnsi"/>
          <w:noProof/>
          <w:sz w:val="22"/>
          <w:lang w:eastAsia="en-GB"/>
        </w:rPr>
      </w:pPr>
      <w:r w:rsidRPr="009E74EB">
        <w:rPr>
          <w:noProof/>
        </w:rPr>
        <w:t>Tendering Timetable</w:t>
      </w:r>
      <w:r>
        <w:rPr>
          <w:noProof/>
          <w:webHidden/>
        </w:rPr>
        <w:tab/>
      </w:r>
      <w:r>
        <w:rPr>
          <w:noProof/>
          <w:webHidden/>
        </w:rPr>
        <w:fldChar w:fldCharType="begin"/>
      </w:r>
      <w:r>
        <w:rPr>
          <w:noProof/>
          <w:webHidden/>
        </w:rPr>
        <w:instrText xml:space="preserve"> PAGEREF _Toc111551929 \h </w:instrText>
      </w:r>
      <w:r>
        <w:rPr>
          <w:noProof/>
          <w:webHidden/>
        </w:rPr>
      </w:r>
      <w:r>
        <w:rPr>
          <w:noProof/>
          <w:webHidden/>
        </w:rPr>
        <w:fldChar w:fldCharType="separate"/>
      </w:r>
      <w:r>
        <w:rPr>
          <w:noProof/>
          <w:webHidden/>
        </w:rPr>
        <w:t>19</w:t>
      </w:r>
      <w:r>
        <w:rPr>
          <w:noProof/>
          <w:webHidden/>
        </w:rPr>
        <w:fldChar w:fldCharType="end"/>
      </w:r>
    </w:p>
    <w:p w14:paraId="7F8B8DE0" w14:textId="3D423A93" w:rsidR="009E74EB" w:rsidRDefault="009E74EB" w:rsidP="009E74EB">
      <w:pPr>
        <w:pStyle w:val="TOC2"/>
        <w:pBdr>
          <w:top w:val="dotted" w:sz="18" w:space="4" w:color="253268" w:themeColor="text2"/>
        </w:pBdr>
        <w:tabs>
          <w:tab w:val="right" w:pos="9628"/>
        </w:tabs>
        <w:rPr>
          <w:rFonts w:asciiTheme="minorHAnsi" w:eastAsiaTheme="minorEastAsia" w:hAnsiTheme="minorHAnsi"/>
          <w:noProof/>
          <w:sz w:val="22"/>
          <w:lang w:eastAsia="en-GB"/>
        </w:rPr>
      </w:pPr>
      <w:r w:rsidRPr="009E74EB">
        <w:rPr>
          <w:noProof/>
        </w:rPr>
        <w:t>Tendering Instructions and Guidance</w:t>
      </w:r>
      <w:r>
        <w:rPr>
          <w:noProof/>
          <w:webHidden/>
        </w:rPr>
        <w:tab/>
      </w:r>
      <w:r>
        <w:rPr>
          <w:noProof/>
          <w:webHidden/>
        </w:rPr>
        <w:fldChar w:fldCharType="begin"/>
      </w:r>
      <w:r>
        <w:rPr>
          <w:noProof/>
          <w:webHidden/>
        </w:rPr>
        <w:instrText xml:space="preserve"> PAGEREF _Toc111551930 \h </w:instrText>
      </w:r>
      <w:r>
        <w:rPr>
          <w:noProof/>
          <w:webHidden/>
        </w:rPr>
      </w:r>
      <w:r>
        <w:rPr>
          <w:noProof/>
          <w:webHidden/>
        </w:rPr>
        <w:fldChar w:fldCharType="separate"/>
      </w:r>
      <w:r>
        <w:rPr>
          <w:noProof/>
          <w:webHidden/>
        </w:rPr>
        <w:t>19</w:t>
      </w:r>
      <w:r>
        <w:rPr>
          <w:noProof/>
          <w:webHidden/>
        </w:rPr>
        <w:fldChar w:fldCharType="end"/>
      </w:r>
    </w:p>
    <w:bookmarkEnd w:id="4"/>
    <w:p w14:paraId="45FC4618" w14:textId="2DF698EB" w:rsidR="009E74EB" w:rsidRDefault="009E74EB" w:rsidP="004E1570">
      <w:pPr>
        <w:sectPr w:rsidR="009E74EB" w:rsidSect="00F5034A">
          <w:headerReference w:type="even" r:id="rId18"/>
          <w:headerReference w:type="default" r:id="rId19"/>
          <w:footerReference w:type="even" r:id="rId20"/>
          <w:footerReference w:type="default" r:id="rId21"/>
          <w:headerReference w:type="first" r:id="rId22"/>
          <w:footerReference w:type="first" r:id="rId23"/>
          <w:pgSz w:w="11906" w:h="16838" w:code="9"/>
          <w:pgMar w:top="1418" w:right="1134" w:bottom="1134" w:left="1134" w:header="709" w:footer="709" w:gutter="0"/>
          <w:cols w:space="708"/>
          <w:docGrid w:linePitch="360"/>
        </w:sectPr>
      </w:pPr>
    </w:p>
    <w:p w14:paraId="6B82126B" w14:textId="5C9674A4" w:rsidR="004D1C50" w:rsidRDefault="00A02455" w:rsidP="00A02455">
      <w:pPr>
        <w:pStyle w:val="Heading2NoNumb"/>
      </w:pPr>
      <w:bookmarkStart w:id="6" w:name="_Toc111551913"/>
      <w:bookmarkStart w:id="7" w:name="_Toc201937349"/>
      <w:bookmarkEnd w:id="0"/>
      <w:r>
        <w:lastRenderedPageBreak/>
        <w:t>Purpose of the document</w:t>
      </w:r>
      <w:bookmarkEnd w:id="6"/>
      <w:bookmarkEnd w:id="7"/>
    </w:p>
    <w:p w14:paraId="5CB061E3" w14:textId="769CB415" w:rsidR="00A02455" w:rsidRDefault="00A02455" w:rsidP="00A02455">
      <w:r>
        <w:t>The purpose of this document is to invite proposals for</w:t>
      </w:r>
      <w:r w:rsidR="00C6280D">
        <w:t xml:space="preserve"> </w:t>
      </w:r>
      <w:r w:rsidR="00C6280D" w:rsidRPr="009E74EB">
        <w:t xml:space="preserve">Best Practice Review of On-Track Machine and Plant Strategies Across European Railways </w:t>
      </w:r>
    </w:p>
    <w:p w14:paraId="75A839A6" w14:textId="77777777" w:rsidR="00A02455" w:rsidRDefault="00A02455" w:rsidP="00A02455">
      <w:r>
        <w:t>This document contains the following sections:</w:t>
      </w:r>
    </w:p>
    <w:p w14:paraId="51B87CA1" w14:textId="0B9312F1" w:rsidR="00A02455" w:rsidRDefault="00A02455" w:rsidP="0011659B">
      <w:pPr>
        <w:pStyle w:val="NormalBulletnumber"/>
        <w:numPr>
          <w:ilvl w:val="3"/>
          <w:numId w:val="10"/>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8" w:name="_Toc111551914"/>
      <w:bookmarkStart w:id="9" w:name="_Toc201937350"/>
      <w:r>
        <w:lastRenderedPageBreak/>
        <w:t>Introduction to the Office of Rail and Road</w:t>
      </w:r>
      <w:bookmarkEnd w:id="8"/>
      <w:bookmarkEnd w:id="9"/>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10" w:name="_Toc111551915"/>
      <w:r>
        <w:t>Our strategic objectives</w:t>
      </w:r>
      <w:bookmarkEnd w:id="10"/>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11" w:name="_Toc111551916"/>
      <w:r>
        <w:t>Supplying ORR</w:t>
      </w:r>
      <w:bookmarkEnd w:id="11"/>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141C69F3" w:rsidR="00490915" w:rsidRDefault="00490915" w:rsidP="00490915">
      <w:r>
        <w:t xml:space="preserve">For further information on ORR please visit our website: </w:t>
      </w:r>
      <w:hyperlink r:id="rId24"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12" w:name="_Toc111551917"/>
      <w:bookmarkStart w:id="13" w:name="_Toc201937351"/>
      <w:r>
        <w:lastRenderedPageBreak/>
        <w:t>Small and Medium Enterprises</w:t>
      </w:r>
      <w:bookmarkEnd w:id="12"/>
      <w:bookmarkEnd w:id="13"/>
    </w:p>
    <w:p w14:paraId="37ED9C1E" w14:textId="73536768"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noWrap/>
            <w:vAlign w:val="center"/>
          </w:tcPr>
          <w:p w14:paraId="789FBC62" w14:textId="77777777" w:rsidR="00D6160E" w:rsidRPr="00D6160E" w:rsidRDefault="00D6160E" w:rsidP="003A16E9">
            <w:pPr>
              <w:pStyle w:val="TblText"/>
            </w:pPr>
            <w:r w:rsidRPr="00D6160E">
              <w:t>≤ € 10 million</w:t>
            </w:r>
          </w:p>
        </w:tc>
        <w:tc>
          <w:tcPr>
            <w:tcW w:w="894" w:type="dxa"/>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noWrap/>
            <w:vAlign w:val="center"/>
          </w:tcPr>
          <w:p w14:paraId="2A51A8A8" w14:textId="77777777" w:rsidR="00D6160E" w:rsidRPr="00D6160E" w:rsidRDefault="00D6160E" w:rsidP="003A16E9">
            <w:pPr>
              <w:pStyle w:val="TblText"/>
            </w:pPr>
            <w:r w:rsidRPr="00D6160E">
              <w:t>&gt; € 50 million</w:t>
            </w:r>
          </w:p>
        </w:tc>
        <w:tc>
          <w:tcPr>
            <w:tcW w:w="894" w:type="dxa"/>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14" w:name="_Toc111551918"/>
      <w:bookmarkStart w:id="15" w:name="_Toc201937352"/>
      <w:r>
        <w:lastRenderedPageBreak/>
        <w:t>Statement of Requirement</w:t>
      </w:r>
      <w:bookmarkEnd w:id="14"/>
      <w:bookmarkEnd w:id="15"/>
    </w:p>
    <w:p w14:paraId="0C918979" w14:textId="4CE3B4F2" w:rsidR="00F20E70" w:rsidRDefault="00F20E70" w:rsidP="00F20E70">
      <w:pPr>
        <w:pStyle w:val="Heading3"/>
      </w:pPr>
      <w:bookmarkStart w:id="16" w:name="_Toc111551919"/>
      <w:r>
        <w:t>2.1 Background of the project</w:t>
      </w:r>
      <w:bookmarkEnd w:id="16"/>
    </w:p>
    <w:p w14:paraId="0235F24F" w14:textId="75015319" w:rsidR="00F20E70" w:rsidRDefault="00E53D7A" w:rsidP="00AC1F51">
      <w:pPr>
        <w:pStyle w:val="NormalBulletround"/>
        <w:numPr>
          <w:ilvl w:val="0"/>
          <w:numId w:val="0"/>
        </w:numPr>
        <w:ind w:left="567"/>
      </w:pPr>
      <w:r>
        <w:t>This project is led by the Railway Engineering and Investment department which is part of the Railway Planning and Performance Directorate. This department consists of Civil Engineering, Control, Signalling, Power Systems</w:t>
      </w:r>
      <w:r w:rsidR="00AC1F51">
        <w:t xml:space="preserve">, </w:t>
      </w:r>
      <w:r w:rsidR="00551D6A">
        <w:t>A</w:t>
      </w:r>
      <w:r w:rsidR="00AC1F51">
        <w:t xml:space="preserve">sset Management </w:t>
      </w:r>
      <w:r>
        <w:t xml:space="preserve">and Rail Vehicle Engineering. </w:t>
      </w:r>
    </w:p>
    <w:p w14:paraId="16A20140" w14:textId="6B5F93F6" w:rsidR="00AC1F51" w:rsidRPr="00AC1F51" w:rsidRDefault="00AC1F51" w:rsidP="00AC1F51">
      <w:pPr>
        <w:pStyle w:val="NormalBulletround"/>
        <w:numPr>
          <w:ilvl w:val="0"/>
          <w:numId w:val="0"/>
        </w:numPr>
        <w:ind w:left="567"/>
      </w:pPr>
      <w:r w:rsidRPr="00AC1F51">
        <w:t xml:space="preserve">The department ensures that Network Rail complies with its network licence. </w:t>
      </w:r>
      <w:r>
        <w:t>T</w:t>
      </w:r>
      <w:r w:rsidRPr="00AC1F51">
        <w:t>he Network Licence is a legal document issued by the</w:t>
      </w:r>
      <w:r w:rsidR="00551D6A">
        <w:t xml:space="preserve"> </w:t>
      </w:r>
      <w:r w:rsidRPr="00AC1F51">
        <w:t>ORR that sets out the obligations Network Rail must meet in operating the UK’s rail infrastructure. It was granted under the Railways Act 1993 and is designed to ensure that Network Rail acts in the public interest.</w:t>
      </w:r>
    </w:p>
    <w:p w14:paraId="52DE9AC0" w14:textId="5672BE26" w:rsidR="00AC1F51" w:rsidRPr="00551D6A" w:rsidRDefault="00AC1F51" w:rsidP="00AC1F51">
      <w:pPr>
        <w:pStyle w:val="NormalBulletround"/>
        <w:numPr>
          <w:ilvl w:val="0"/>
          <w:numId w:val="0"/>
        </w:numPr>
        <w:ind w:left="567"/>
      </w:pPr>
      <w:r w:rsidRPr="00551D6A">
        <w:t>PR23 refers to the Periodic Review 2023 conducted by the ORR. It is a regulatory process that determines what Network Rail is expected to deliver and how much funding it will receive for Control Period 7 (CP7), which runs from 1 April 2024 to 31 March 2029.</w:t>
      </w:r>
    </w:p>
    <w:p w14:paraId="2FD7EB26" w14:textId="77777777" w:rsidR="00AC1F51" w:rsidRPr="00551D6A" w:rsidRDefault="00AC1F51" w:rsidP="00AC1F51">
      <w:pPr>
        <w:pStyle w:val="NormalBulletround"/>
        <w:numPr>
          <w:ilvl w:val="0"/>
          <w:numId w:val="0"/>
        </w:numPr>
        <w:ind w:left="567"/>
      </w:pPr>
      <w:r w:rsidRPr="00551D6A">
        <w:t>The PR23 review sets out:</w:t>
      </w:r>
    </w:p>
    <w:p w14:paraId="0964D3DF" w14:textId="77777777" w:rsidR="00AC1F51" w:rsidRPr="00551D6A" w:rsidRDefault="00AC1F51" w:rsidP="00AC1F51">
      <w:pPr>
        <w:pStyle w:val="NormalBullet-"/>
      </w:pPr>
      <w:r w:rsidRPr="00551D6A">
        <w:t>Outputs Network Rail must achieve (like safety, performance, and asset sustainability)</w:t>
      </w:r>
    </w:p>
    <w:p w14:paraId="7C20B4ED" w14:textId="77777777" w:rsidR="00AC1F51" w:rsidRPr="00551D6A" w:rsidRDefault="00AC1F51" w:rsidP="00AC1F51">
      <w:pPr>
        <w:pStyle w:val="NormalBullet-"/>
      </w:pPr>
      <w:r w:rsidRPr="00551D6A">
        <w:t>Funding levels for operations, maintenance, and renewals</w:t>
      </w:r>
    </w:p>
    <w:p w14:paraId="0DC9DAAB" w14:textId="77777777" w:rsidR="00AC1F51" w:rsidRPr="00551D6A" w:rsidRDefault="00AC1F51" w:rsidP="00AC1F51">
      <w:pPr>
        <w:pStyle w:val="NormalBullet-"/>
      </w:pPr>
      <w:r w:rsidRPr="00551D6A">
        <w:t>Efficiency targets and performance incentives</w:t>
      </w:r>
    </w:p>
    <w:p w14:paraId="47521F93" w14:textId="6BBA9FC6" w:rsidR="00AC1F51" w:rsidRDefault="00AC1F51" w:rsidP="00551D6A">
      <w:pPr>
        <w:pStyle w:val="NormalBulletround"/>
        <w:numPr>
          <w:ilvl w:val="0"/>
          <w:numId w:val="0"/>
        </w:numPr>
        <w:ind w:left="567"/>
      </w:pPr>
      <w:r>
        <w:t xml:space="preserve">The department holds Network Rail to account </w:t>
      </w:r>
      <w:r w:rsidR="00551D6A">
        <w:t xml:space="preserve">for asset management issues, </w:t>
      </w:r>
      <w:r>
        <w:t>against its final determination (PR23).</w:t>
      </w:r>
    </w:p>
    <w:p w14:paraId="3730CBFE" w14:textId="5BC87051" w:rsidR="00F20E70" w:rsidRDefault="00641C51" w:rsidP="00AC1F51">
      <w:pPr>
        <w:pStyle w:val="NormalBulletround"/>
        <w:numPr>
          <w:ilvl w:val="0"/>
          <w:numId w:val="0"/>
        </w:numPr>
        <w:ind w:left="567"/>
      </w:pPr>
      <w:r>
        <w:t>Tenderers may wish to familiarise themselves with the following to help understand the context in which the project outcomes will be used.</w:t>
      </w:r>
    </w:p>
    <w:p w14:paraId="1783A5EB" w14:textId="77777777" w:rsidR="00E53D7A" w:rsidRDefault="00E53D7A" w:rsidP="00E53D7A">
      <w:pPr>
        <w:pStyle w:val="NormalBullet-"/>
      </w:pPr>
      <w:hyperlink r:id="rId25" w:history="1">
        <w:r w:rsidRPr="00E53D7A">
          <w:rPr>
            <w:rStyle w:val="Hyperlink"/>
          </w:rPr>
          <w:t>Network Rail's network licence | Office of Rail and Road</w:t>
        </w:r>
      </w:hyperlink>
    </w:p>
    <w:p w14:paraId="0F9A7C07" w14:textId="623DFB88" w:rsidR="00E53D7A" w:rsidRDefault="00E53D7A" w:rsidP="00E53D7A">
      <w:pPr>
        <w:pStyle w:val="NormalBullet-"/>
      </w:pPr>
      <w:hyperlink r:id="rId26" w:history="1">
        <w:r w:rsidRPr="00E53D7A">
          <w:rPr>
            <w:rStyle w:val="Hyperlink"/>
          </w:rPr>
          <w:t>Periodic review 2023 of Network Rail: final determination | Office of Rail and Road</w:t>
        </w:r>
      </w:hyperlink>
    </w:p>
    <w:p w14:paraId="6F373C70" w14:textId="2FA495A6" w:rsidR="00CD048E" w:rsidRDefault="00CD048E" w:rsidP="00AC1F51">
      <w:pPr>
        <w:pStyle w:val="NormalBulletround"/>
        <w:numPr>
          <w:ilvl w:val="0"/>
          <w:numId w:val="0"/>
        </w:numPr>
        <w:ind w:left="567"/>
      </w:pPr>
      <w:r>
        <w:lastRenderedPageBreak/>
        <w:t>In holding Network Rail to account the department undertakes Targeted Assurance Reviews, commissions Independent Reporter and consultancy projects. Examples can be found in the links below.</w:t>
      </w:r>
    </w:p>
    <w:p w14:paraId="0E5ACA14" w14:textId="77777777" w:rsidR="00551D6A" w:rsidRDefault="00CD048E" w:rsidP="00551D6A">
      <w:pPr>
        <w:pStyle w:val="NormalBullet-"/>
      </w:pPr>
      <w:hyperlink r:id="rId27" w:history="1">
        <w:r w:rsidRPr="00CD048E">
          <w:rPr>
            <w:rStyle w:val="Hyperlink"/>
          </w:rPr>
          <w:t>Targeted assurance review reports: engineering and asset management assurance work | Office of Rail and Road</w:t>
        </w:r>
      </w:hyperlink>
    </w:p>
    <w:p w14:paraId="23193498" w14:textId="381C7C38" w:rsidR="00CD048E" w:rsidRDefault="00551D6A" w:rsidP="00D7094B">
      <w:pPr>
        <w:pStyle w:val="NormalBullet-"/>
      </w:pPr>
      <w:hyperlink r:id="rId28" w:history="1">
        <w:r w:rsidRPr="00CD048E">
          <w:rPr>
            <w:rStyle w:val="Hyperlink"/>
          </w:rPr>
          <w:t>Asset management independent reports | Office of Rail and Road</w:t>
        </w:r>
      </w:hyperlink>
    </w:p>
    <w:p w14:paraId="2E297BD9" w14:textId="77777777" w:rsidR="00551D6A" w:rsidRPr="00551D6A" w:rsidRDefault="00551D6A" w:rsidP="00551D6A">
      <w:pPr>
        <w:pStyle w:val="NormalBulletround"/>
        <w:numPr>
          <w:ilvl w:val="0"/>
          <w:numId w:val="0"/>
        </w:numPr>
        <w:ind w:left="567"/>
      </w:pPr>
      <w:r w:rsidRPr="00551D6A">
        <w:t>PR28 refers to the Periodic Review 2028, which will be conducted by the Office of Rail and Road (ORR) to determine the funding, outputs, and regulatory framework for the rail infrastructure manager (currently Network Rail) for Control Period 8 (CP8). CP8 is expected to run from 1 April 2029 to 31 March 2034.</w:t>
      </w:r>
    </w:p>
    <w:p w14:paraId="08810CB3" w14:textId="38F683B9" w:rsidR="00551D6A" w:rsidRPr="00551D6A" w:rsidRDefault="00551D6A" w:rsidP="00551D6A">
      <w:pPr>
        <w:pStyle w:val="NormalBulletround"/>
        <w:numPr>
          <w:ilvl w:val="0"/>
          <w:numId w:val="0"/>
        </w:numPr>
        <w:ind w:left="567"/>
      </w:pPr>
      <w:r w:rsidRPr="00551D6A">
        <w:t>While PR28 is still in its early stages, the ORR has already begun preparatory work</w:t>
      </w:r>
      <w:r>
        <w:t>. This project is part of our PR28 preparations.</w:t>
      </w:r>
    </w:p>
    <w:p w14:paraId="4BFE8667" w14:textId="09EE0749" w:rsidR="00551D6A" w:rsidRDefault="00551D6A" w:rsidP="00551D6A">
      <w:pPr>
        <w:pStyle w:val="NormalBulletround"/>
        <w:numPr>
          <w:ilvl w:val="0"/>
          <w:numId w:val="0"/>
        </w:numPr>
        <w:ind w:left="567"/>
      </w:pPr>
      <w:r>
        <w:t>The</w:t>
      </w:r>
      <w:r w:rsidRPr="00551D6A">
        <w:t xml:space="preserve"> consultant’s report will play a critical role in informing the ORR’s Periodic Review 2028 (PR28) by providing independent, evidence-based analysis. The insights and recommendations from the report will help the ORR assess whether Network Rail’s plans for Control Period 8 (CP8) are robust, deliverable, and aligned with long-term strategic objectives. Furthermore, the report will support the ORR in holding Network Rail to account under the terms of its Network Licence by evaluating how well the company is meeting its obligations—such as maintaining a safe, efficient, and reliable network—and identifying areas where improvements or regulatory interventions may be necessary.</w:t>
      </w:r>
    </w:p>
    <w:p w14:paraId="74919ACA" w14:textId="178F61FF" w:rsidR="00F20E70" w:rsidRDefault="00F20E70" w:rsidP="00F20E70">
      <w:pPr>
        <w:pStyle w:val="Heading3"/>
      </w:pPr>
      <w:bookmarkStart w:id="17" w:name="_Toc111551920"/>
      <w:r>
        <w:t>2.2 Project Objectives and Scope</w:t>
      </w:r>
      <w:bookmarkEnd w:id="17"/>
    </w:p>
    <w:p w14:paraId="351D5257" w14:textId="330E859A" w:rsidR="00A110B4" w:rsidRPr="00A110B4" w:rsidRDefault="00A110B4" w:rsidP="00A110B4">
      <w:pPr>
        <w:pStyle w:val="SingleNum"/>
        <w:numPr>
          <w:ilvl w:val="0"/>
          <w:numId w:val="0"/>
        </w:numPr>
        <w:ind w:left="567" w:hanging="567"/>
        <w:rPr>
          <w:b/>
          <w:bCs/>
        </w:rPr>
      </w:pPr>
      <w:r w:rsidRPr="00A110B4">
        <w:rPr>
          <w:b/>
          <w:bCs/>
        </w:rPr>
        <w:t>Objectives</w:t>
      </w:r>
      <w:r>
        <w:rPr>
          <w:b/>
          <w:bCs/>
        </w:rPr>
        <w:t>:</w:t>
      </w:r>
    </w:p>
    <w:p w14:paraId="0282F260" w14:textId="77777777" w:rsidR="00C6280D" w:rsidRPr="00EC7A60" w:rsidRDefault="00C6280D" w:rsidP="00C6280D">
      <w:r w:rsidRPr="00EC7A60">
        <w:t>To identify how leading European rail infrastructure managers develop and implement long-term strategies for on-track machines (OTMs) and railway plant, including procurement, deployment, lifecycle planning, and efficiency optimisation. The review will identify best practices, strategic frameworks, and operational models that the ORR can consider when assessing the adequacy and value-for-money of Network Rail’s own machine and plant strategy.</w:t>
      </w:r>
    </w:p>
    <w:p w14:paraId="79BE0AF7" w14:textId="59B94164" w:rsidR="00C6280D" w:rsidRPr="00C6280D" w:rsidRDefault="00C6280D" w:rsidP="00C6280D">
      <w:pPr>
        <w:pStyle w:val="SingleNum"/>
        <w:numPr>
          <w:ilvl w:val="0"/>
          <w:numId w:val="0"/>
        </w:numPr>
        <w:ind w:left="567" w:hanging="567"/>
        <w:rPr>
          <w:b/>
          <w:bCs/>
        </w:rPr>
      </w:pPr>
      <w:r w:rsidRPr="00C6280D">
        <w:rPr>
          <w:b/>
          <w:bCs/>
        </w:rPr>
        <w:t>Scope</w:t>
      </w:r>
      <w:r w:rsidR="00A110B4">
        <w:rPr>
          <w:b/>
          <w:bCs/>
        </w:rPr>
        <w:t>:</w:t>
      </w:r>
    </w:p>
    <w:p w14:paraId="426E3342" w14:textId="62788B07" w:rsidR="00C6280D" w:rsidRPr="00C6280D" w:rsidRDefault="00C6280D" w:rsidP="0011659B">
      <w:pPr>
        <w:pStyle w:val="SingleNum"/>
        <w:numPr>
          <w:ilvl w:val="0"/>
          <w:numId w:val="19"/>
        </w:numPr>
      </w:pPr>
      <w:r w:rsidRPr="00C6280D">
        <w:t xml:space="preserve">Select </w:t>
      </w:r>
      <w:r>
        <w:t xml:space="preserve">3 </w:t>
      </w:r>
      <w:r w:rsidRPr="00C6280D">
        <w:t>–</w:t>
      </w:r>
      <w:r>
        <w:t xml:space="preserve"> </w:t>
      </w:r>
      <w:r w:rsidRPr="00C6280D">
        <w:t xml:space="preserve">5 comparator rail infrastructure managers (e.g. DB Netz, SNCF Réseau, </w:t>
      </w:r>
      <w:proofErr w:type="spellStart"/>
      <w:r w:rsidRPr="00C6280D">
        <w:t>Trafikverket</w:t>
      </w:r>
      <w:proofErr w:type="spellEnd"/>
      <w:r w:rsidRPr="00C6280D">
        <w:t>, Infrabel, ÖBB).</w:t>
      </w:r>
    </w:p>
    <w:p w14:paraId="52B50EE8" w14:textId="0709AD28" w:rsidR="00BA0B5B" w:rsidRDefault="00BA0B5B" w:rsidP="0011659B">
      <w:pPr>
        <w:pStyle w:val="SingleNum"/>
        <w:numPr>
          <w:ilvl w:val="0"/>
          <w:numId w:val="19"/>
        </w:numPr>
      </w:pPr>
      <w:r w:rsidRPr="00BA0B5B">
        <w:lastRenderedPageBreak/>
        <w:t>Conduct online interviews (or alternatives) with relevant stakeholders such as rail authorities and suppliers.</w:t>
      </w:r>
    </w:p>
    <w:p w14:paraId="18B145F1" w14:textId="535A8534" w:rsidR="00C6280D" w:rsidRPr="00C6280D" w:rsidRDefault="00C6280D" w:rsidP="0011659B">
      <w:pPr>
        <w:pStyle w:val="SingleNum"/>
        <w:numPr>
          <w:ilvl w:val="0"/>
          <w:numId w:val="19"/>
        </w:numPr>
      </w:pPr>
      <w:r w:rsidRPr="00C6280D">
        <w:t>Identify how each plans and manages its machine and plant needs over 10–30 year horizons.</w:t>
      </w:r>
    </w:p>
    <w:p w14:paraId="63D4F5A8" w14:textId="77777777" w:rsidR="00C6280D" w:rsidRPr="00C6280D" w:rsidRDefault="00C6280D" w:rsidP="0011659B">
      <w:pPr>
        <w:pStyle w:val="SingleNum"/>
        <w:numPr>
          <w:ilvl w:val="0"/>
          <w:numId w:val="19"/>
        </w:numPr>
      </w:pPr>
      <w:r w:rsidRPr="00C6280D">
        <w:t>Examine governance, investment models (own/lease/hire), fleet mix strategies, innovation (e.g., hybrid or autonomous OTMs), and response to climate or productivity drivers.</w:t>
      </w:r>
    </w:p>
    <w:p w14:paraId="7BE11654" w14:textId="77777777" w:rsidR="00C6280D" w:rsidRPr="00C6280D" w:rsidRDefault="00C6280D" w:rsidP="0011659B">
      <w:pPr>
        <w:pStyle w:val="SingleNum"/>
        <w:numPr>
          <w:ilvl w:val="0"/>
          <w:numId w:val="19"/>
        </w:numPr>
      </w:pPr>
      <w:r w:rsidRPr="00C6280D">
        <w:t>Identify how plant efficiency and strategic value are measured and reported.</w:t>
      </w:r>
    </w:p>
    <w:p w14:paraId="05228EBA" w14:textId="77777777" w:rsidR="00C6280D" w:rsidRDefault="00C6280D" w:rsidP="0011659B">
      <w:pPr>
        <w:pStyle w:val="SingleNum"/>
        <w:numPr>
          <w:ilvl w:val="0"/>
          <w:numId w:val="19"/>
        </w:numPr>
      </w:pPr>
      <w:r w:rsidRPr="00C6280D">
        <w:t>Highlight implications for safety, delivery performance, and cost control.</w:t>
      </w:r>
    </w:p>
    <w:p w14:paraId="51E43719" w14:textId="64A9A18B" w:rsidR="00BA0B5B" w:rsidRPr="00BA0B5B" w:rsidRDefault="00BA0B5B" w:rsidP="0011659B">
      <w:pPr>
        <w:pStyle w:val="SingleNum"/>
        <w:numPr>
          <w:ilvl w:val="0"/>
          <w:numId w:val="19"/>
        </w:numPr>
      </w:pPr>
      <w:r w:rsidRPr="00BA0B5B">
        <w:t>Identify and compare relevant factors across each comparator e.g.</w:t>
      </w:r>
      <w:r>
        <w:t xml:space="preserve"> (if appropriate)</w:t>
      </w:r>
      <w:r w:rsidRPr="00BA0B5B">
        <w:t>:</w:t>
      </w:r>
    </w:p>
    <w:p w14:paraId="3B2297F8" w14:textId="77777777" w:rsidR="00BA0B5B" w:rsidRPr="00BA0B5B" w:rsidRDefault="00BA0B5B" w:rsidP="0011659B">
      <w:pPr>
        <w:pStyle w:val="SingleNum"/>
        <w:numPr>
          <w:ilvl w:val="1"/>
          <w:numId w:val="19"/>
        </w:numPr>
      </w:pPr>
      <w:r w:rsidRPr="00BA0B5B">
        <w:t>Entry points for suppliers</w:t>
      </w:r>
    </w:p>
    <w:p w14:paraId="392CCF6C" w14:textId="77777777" w:rsidR="00BA0B5B" w:rsidRPr="00BA0B5B" w:rsidRDefault="00BA0B5B" w:rsidP="0011659B">
      <w:pPr>
        <w:pStyle w:val="SingleNum"/>
        <w:numPr>
          <w:ilvl w:val="1"/>
          <w:numId w:val="19"/>
        </w:numPr>
      </w:pPr>
      <w:r w:rsidRPr="00BA0B5B">
        <w:t>Approval gates and testing requirements or process</w:t>
      </w:r>
    </w:p>
    <w:p w14:paraId="2F076A29" w14:textId="77777777" w:rsidR="00BA0B5B" w:rsidRPr="00BA0B5B" w:rsidRDefault="00BA0B5B" w:rsidP="0011659B">
      <w:pPr>
        <w:pStyle w:val="SingleNum"/>
        <w:numPr>
          <w:ilvl w:val="1"/>
          <w:numId w:val="19"/>
        </w:numPr>
      </w:pPr>
      <w:r w:rsidRPr="00BA0B5B">
        <w:t>Integration with procurement, safety, and asset management</w:t>
      </w:r>
    </w:p>
    <w:p w14:paraId="4A80744C" w14:textId="77777777" w:rsidR="00BA0B5B" w:rsidRPr="00BA0B5B" w:rsidRDefault="00BA0B5B" w:rsidP="0011659B">
      <w:pPr>
        <w:pStyle w:val="SingleNum"/>
        <w:numPr>
          <w:ilvl w:val="1"/>
          <w:numId w:val="19"/>
        </w:numPr>
      </w:pPr>
      <w:r w:rsidRPr="00BA0B5B">
        <w:t>Agility and responsiveness to innovation</w:t>
      </w:r>
    </w:p>
    <w:p w14:paraId="2854A254" w14:textId="3CFA5370" w:rsidR="00BA0B5B" w:rsidRPr="00C6280D" w:rsidRDefault="00BA0B5B" w:rsidP="0011659B">
      <w:pPr>
        <w:pStyle w:val="SingleNum"/>
        <w:numPr>
          <w:ilvl w:val="1"/>
          <w:numId w:val="19"/>
        </w:numPr>
      </w:pPr>
      <w:r w:rsidRPr="00BA0B5B">
        <w:t>Alignment with or extension beyond EU Technical Specifications for Interoperability (TSIs)</w:t>
      </w:r>
    </w:p>
    <w:p w14:paraId="19CA32F0" w14:textId="77777777" w:rsidR="00C6280D" w:rsidRPr="00C6280D" w:rsidRDefault="00C6280D" w:rsidP="00C6280D">
      <w:pPr>
        <w:pStyle w:val="SingleNum"/>
        <w:numPr>
          <w:ilvl w:val="0"/>
          <w:numId w:val="0"/>
        </w:numPr>
        <w:ind w:left="567" w:hanging="567"/>
      </w:pPr>
      <w:r w:rsidRPr="00C6280D">
        <w:rPr>
          <w:b/>
          <w:bCs/>
        </w:rPr>
        <w:t>Key Questions to Explore:</w:t>
      </w:r>
    </w:p>
    <w:p w14:paraId="7D10F1F5" w14:textId="77777777" w:rsidR="00C6280D" w:rsidRPr="00C6280D" w:rsidRDefault="00C6280D" w:rsidP="0011659B">
      <w:pPr>
        <w:pStyle w:val="SingleNum"/>
        <w:numPr>
          <w:ilvl w:val="0"/>
          <w:numId w:val="20"/>
        </w:numPr>
      </w:pPr>
      <w:r w:rsidRPr="00C6280D">
        <w:t>What strategic frameworks or tools do comparators use to determine machine requirements?</w:t>
      </w:r>
    </w:p>
    <w:p w14:paraId="0E1F3CDE" w14:textId="77777777" w:rsidR="00C6280D" w:rsidRPr="00C6280D" w:rsidRDefault="00C6280D" w:rsidP="0011659B">
      <w:pPr>
        <w:pStyle w:val="SingleNum"/>
        <w:numPr>
          <w:ilvl w:val="0"/>
          <w:numId w:val="20"/>
        </w:numPr>
      </w:pPr>
      <w:r w:rsidRPr="00C6280D">
        <w:t>What levels of utilisation, renewal cycles or investment triggers are typical?</w:t>
      </w:r>
    </w:p>
    <w:p w14:paraId="5F6EC3AC" w14:textId="77777777" w:rsidR="00C6280D" w:rsidRPr="00C6280D" w:rsidRDefault="00C6280D" w:rsidP="0011659B">
      <w:pPr>
        <w:pStyle w:val="SingleNum"/>
        <w:numPr>
          <w:ilvl w:val="0"/>
          <w:numId w:val="20"/>
        </w:numPr>
      </w:pPr>
      <w:r w:rsidRPr="00C6280D">
        <w:t>How do organisations manage obsolescence, standardisation, and fleet modernisation?</w:t>
      </w:r>
    </w:p>
    <w:p w14:paraId="6B36429E" w14:textId="37559213" w:rsidR="00C6280D" w:rsidRDefault="00C6280D" w:rsidP="0011659B">
      <w:pPr>
        <w:pStyle w:val="SingleNum"/>
        <w:numPr>
          <w:ilvl w:val="0"/>
          <w:numId w:val="20"/>
        </w:numPr>
      </w:pPr>
      <w:r w:rsidRPr="00C6280D">
        <w:t>What governance and assurance mechanisms support good decision-making?</w:t>
      </w:r>
    </w:p>
    <w:p w14:paraId="39DD66E2" w14:textId="2B5DAAB8" w:rsidR="00C6280D" w:rsidRPr="00586A71" w:rsidRDefault="00586A71" w:rsidP="00C6280D">
      <w:pPr>
        <w:pStyle w:val="SingleNum"/>
        <w:numPr>
          <w:ilvl w:val="0"/>
          <w:numId w:val="0"/>
        </w:numPr>
        <w:ind w:left="567" w:hanging="567"/>
        <w:rPr>
          <w:b/>
          <w:bCs/>
        </w:rPr>
      </w:pPr>
      <w:r w:rsidRPr="00586A71">
        <w:rPr>
          <w:b/>
          <w:bCs/>
        </w:rPr>
        <w:t>Exclusions from Scope</w:t>
      </w:r>
      <w:r w:rsidR="00A110B4">
        <w:rPr>
          <w:b/>
          <w:bCs/>
        </w:rPr>
        <w:t>:</w:t>
      </w:r>
    </w:p>
    <w:p w14:paraId="20E83BC8" w14:textId="34D07F5A" w:rsidR="00BA0B5B" w:rsidRPr="00BA0B5B" w:rsidRDefault="00BA0B5B" w:rsidP="0011659B">
      <w:pPr>
        <w:pStyle w:val="SingleNum"/>
        <w:numPr>
          <w:ilvl w:val="0"/>
          <w:numId w:val="21"/>
        </w:numPr>
      </w:pPr>
      <w:r w:rsidRPr="00BA0B5B">
        <w:t xml:space="preserve">Direct analysis of Network Rail’s processes (beyond what is available publicly and within the </w:t>
      </w:r>
      <w:proofErr w:type="gramStart"/>
      <w:r w:rsidRPr="00BA0B5B">
        <w:t>consultants</w:t>
      </w:r>
      <w:proofErr w:type="gramEnd"/>
      <w:r w:rsidRPr="00BA0B5B">
        <w:t xml:space="preserve"> knowledge and experience).</w:t>
      </w:r>
    </w:p>
    <w:p w14:paraId="084A2DA5" w14:textId="77777777" w:rsidR="00BA0B5B" w:rsidRPr="00BA0B5B" w:rsidRDefault="00BA0B5B" w:rsidP="0011659B">
      <w:pPr>
        <w:pStyle w:val="SingleNum"/>
        <w:numPr>
          <w:ilvl w:val="0"/>
          <w:numId w:val="21"/>
        </w:numPr>
      </w:pPr>
      <w:r w:rsidRPr="00BA0B5B">
        <w:t>Collection of primary operational data from Network Rail.</w:t>
      </w:r>
    </w:p>
    <w:p w14:paraId="62438B76" w14:textId="77777777" w:rsidR="00BA0B5B" w:rsidRPr="00F52D64" w:rsidRDefault="00BA0B5B" w:rsidP="00BA0B5B">
      <w:pPr>
        <w:pStyle w:val="NormalBulletround"/>
        <w:numPr>
          <w:ilvl w:val="0"/>
          <w:numId w:val="0"/>
        </w:numPr>
      </w:pPr>
      <w:r w:rsidRPr="00F52D64">
        <w:rPr>
          <w:b/>
          <w:bCs/>
        </w:rPr>
        <w:lastRenderedPageBreak/>
        <w:t>Constraints:</w:t>
      </w:r>
    </w:p>
    <w:p w14:paraId="544A102C" w14:textId="77777777" w:rsidR="00BA0B5B" w:rsidRPr="00F52D64" w:rsidRDefault="00BA0B5B" w:rsidP="00BA0B5B">
      <w:pPr>
        <w:pStyle w:val="NormalBulletround"/>
      </w:pPr>
      <w:r w:rsidRPr="00F52D64">
        <w:t>Timely availability of European stakeholders for interviews may impact the research schedule.</w:t>
      </w:r>
    </w:p>
    <w:p w14:paraId="385B4DD0" w14:textId="77777777" w:rsidR="00BA0B5B" w:rsidRPr="00F52D64" w:rsidRDefault="00BA0B5B" w:rsidP="00BA0B5B">
      <w:pPr>
        <w:pStyle w:val="NormalBulletround"/>
      </w:pPr>
      <w:r w:rsidRPr="00F52D64">
        <w:t xml:space="preserve">The project </w:t>
      </w:r>
      <w:r>
        <w:t xml:space="preserve">demands and </w:t>
      </w:r>
      <w:r w:rsidRPr="00F52D64">
        <w:t>assumes minimal direct input or data from Network Rail.</w:t>
      </w:r>
    </w:p>
    <w:p w14:paraId="21C4F8A2" w14:textId="77777777" w:rsidR="00BA0B5B" w:rsidRPr="00F52D64" w:rsidRDefault="00BA0B5B" w:rsidP="00BA0B5B">
      <w:pPr>
        <w:pStyle w:val="NormalBulletround"/>
      </w:pPr>
      <w:r w:rsidRPr="00F52D64">
        <w:t>All outputs must be evidence-based.</w:t>
      </w:r>
    </w:p>
    <w:p w14:paraId="1C83310D" w14:textId="77777777" w:rsidR="00BA0B5B" w:rsidRPr="00F52D64" w:rsidRDefault="00BA0B5B" w:rsidP="00BA0B5B">
      <w:pPr>
        <w:pStyle w:val="NormalBulletround"/>
        <w:numPr>
          <w:ilvl w:val="0"/>
          <w:numId w:val="0"/>
        </w:numPr>
        <w:ind w:left="567"/>
      </w:pPr>
      <w:r w:rsidRPr="00F52D64">
        <w:rPr>
          <w:b/>
          <w:bCs/>
        </w:rPr>
        <w:t>Security Requirements:</w:t>
      </w:r>
    </w:p>
    <w:p w14:paraId="6FFD7D29" w14:textId="77777777" w:rsidR="00BA0B5B" w:rsidRPr="00F52D64" w:rsidRDefault="00BA0B5B" w:rsidP="00BA0B5B">
      <w:pPr>
        <w:pStyle w:val="NormalBulletround"/>
      </w:pPr>
      <w:r w:rsidRPr="00F52D64">
        <w:t>The project will not involve the processing of personal data or access to ORR’s internal networks. Standard data protection practices and confidentiality agreements will apply for interviews and stakeholder inputs.</w:t>
      </w:r>
    </w:p>
    <w:p w14:paraId="13C70EA4" w14:textId="77777777" w:rsidR="00586A71" w:rsidRDefault="00586A71" w:rsidP="00C6280D">
      <w:pPr>
        <w:pStyle w:val="SingleNum"/>
        <w:numPr>
          <w:ilvl w:val="0"/>
          <w:numId w:val="0"/>
        </w:numPr>
        <w:ind w:left="567" w:hanging="567"/>
      </w:pPr>
    </w:p>
    <w:p w14:paraId="69A75C90" w14:textId="4E7D31A8" w:rsidR="003F3CB0" w:rsidRDefault="003F3CB0" w:rsidP="003F3CB0">
      <w:pPr>
        <w:pStyle w:val="Heading3"/>
      </w:pPr>
      <w:bookmarkStart w:id="18" w:name="_Toc111551921"/>
      <w:r w:rsidRPr="003F3CB0">
        <w:t>2.3 Project Outputs, Deliverables and Contract Management</w:t>
      </w:r>
      <w:bookmarkEnd w:id="18"/>
    </w:p>
    <w:p w14:paraId="480D8983" w14:textId="77777777" w:rsidR="00DB02EF" w:rsidRDefault="00DB02EF" w:rsidP="00DB02EF">
      <w:pPr>
        <w:pStyle w:val="Heading4"/>
      </w:pPr>
      <w:r>
        <w:t>Outputs and Deliverables</w:t>
      </w:r>
    </w:p>
    <w:p w14:paraId="3B41DE37" w14:textId="77777777" w:rsidR="00BA0B5B" w:rsidRPr="00BA0B5B" w:rsidRDefault="00BA0B5B" w:rsidP="0011659B">
      <w:pPr>
        <w:pStyle w:val="NormalBulletnumber"/>
        <w:numPr>
          <w:ilvl w:val="0"/>
          <w:numId w:val="22"/>
        </w:numPr>
      </w:pPr>
      <w:r w:rsidRPr="00BA0B5B">
        <w:t>Project plan with timelines and milestones</w:t>
      </w:r>
    </w:p>
    <w:p w14:paraId="68F6B341" w14:textId="77777777" w:rsidR="00BA0B5B" w:rsidRPr="00BA0B5B" w:rsidRDefault="00BA0B5B" w:rsidP="0011659B">
      <w:pPr>
        <w:pStyle w:val="NormalBulletnumber"/>
        <w:numPr>
          <w:ilvl w:val="0"/>
          <w:numId w:val="22"/>
        </w:numPr>
      </w:pPr>
      <w:r w:rsidRPr="00BA0B5B">
        <w:t>Interim presentation of emerging findings to ORR for review and feedback</w:t>
      </w:r>
    </w:p>
    <w:p w14:paraId="5B47A532" w14:textId="77777777" w:rsidR="00BA0B5B" w:rsidRPr="00BA0B5B" w:rsidRDefault="00BA0B5B" w:rsidP="0011659B">
      <w:pPr>
        <w:pStyle w:val="NormalBulletnumber"/>
        <w:numPr>
          <w:ilvl w:val="0"/>
          <w:numId w:val="22"/>
        </w:numPr>
      </w:pPr>
      <w:r w:rsidRPr="00BA0B5B">
        <w:t>Draft report for comment detailing findings, conclusions, and initial recommendations</w:t>
      </w:r>
    </w:p>
    <w:p w14:paraId="66994E2C" w14:textId="77777777" w:rsidR="00BA0B5B" w:rsidRPr="00BA0B5B" w:rsidRDefault="00BA0B5B" w:rsidP="0011659B">
      <w:pPr>
        <w:pStyle w:val="NormalBulletnumber"/>
        <w:numPr>
          <w:ilvl w:val="0"/>
          <w:numId w:val="22"/>
        </w:numPr>
      </w:pPr>
      <w:r w:rsidRPr="00BA0B5B">
        <w:t>Final report incorporating ORR feedback</w:t>
      </w:r>
    </w:p>
    <w:p w14:paraId="2258D41D" w14:textId="0D564700" w:rsidR="00BA0B5B" w:rsidRPr="00BA0B5B" w:rsidRDefault="00BA0B5B" w:rsidP="0011659B">
      <w:pPr>
        <w:pStyle w:val="NormalBulletnumber"/>
        <w:numPr>
          <w:ilvl w:val="0"/>
          <w:numId w:val="22"/>
        </w:numPr>
      </w:pPr>
      <w:r w:rsidRPr="00BA0B5B">
        <w:t xml:space="preserve">Summary matrix (or alternative) comparing the </w:t>
      </w:r>
      <w:r w:rsidR="005973B1">
        <w:t>On Track Machine strategies</w:t>
      </w:r>
      <w:r w:rsidRPr="00BA0B5B">
        <w:t xml:space="preserve"> across </w:t>
      </w:r>
      <w:r w:rsidR="005973B1">
        <w:t xml:space="preserve">no less than </w:t>
      </w:r>
      <w:r w:rsidRPr="00BA0B5B">
        <w:t>three infrastructure managers</w:t>
      </w:r>
    </w:p>
    <w:p w14:paraId="44CE261D" w14:textId="77777777" w:rsidR="00BA0B5B" w:rsidRPr="00BA0B5B" w:rsidRDefault="00BA0B5B" w:rsidP="0011659B">
      <w:pPr>
        <w:pStyle w:val="NormalBulletnumber"/>
        <w:numPr>
          <w:ilvl w:val="0"/>
          <w:numId w:val="22"/>
        </w:numPr>
      </w:pPr>
      <w:r w:rsidRPr="00BA0B5B">
        <w:t>Recommendations for ORR’s regulatory consideration in the remainder of CP7 and in PR28</w:t>
      </w:r>
    </w:p>
    <w:p w14:paraId="33990E9D" w14:textId="77777777" w:rsidR="00BA0B5B" w:rsidRPr="00BA0B5B" w:rsidRDefault="00BA0B5B" w:rsidP="0011659B">
      <w:pPr>
        <w:pStyle w:val="NormalBulletnumber"/>
        <w:numPr>
          <w:ilvl w:val="0"/>
          <w:numId w:val="22"/>
        </w:numPr>
      </w:pPr>
      <w:r w:rsidRPr="00BA0B5B">
        <w:t>Presentation of final findings and implications for CP8 oversight</w:t>
      </w:r>
    </w:p>
    <w:p w14:paraId="11D25BFA" w14:textId="51A29D13" w:rsidR="00BA0B5B" w:rsidRPr="00A110B4" w:rsidRDefault="00BA0B5B" w:rsidP="0011659B">
      <w:pPr>
        <w:pStyle w:val="NormalBulletnumber"/>
        <w:numPr>
          <w:ilvl w:val="0"/>
          <w:numId w:val="0"/>
        </w:numPr>
        <w:rPr>
          <w:rFonts w:eastAsiaTheme="majorEastAsia" w:cstheme="majorBidi"/>
          <w:b/>
          <w:iCs/>
          <w:color w:val="253268" w:themeColor="text2"/>
          <w:sz w:val="28"/>
        </w:rPr>
      </w:pPr>
      <w:r w:rsidRPr="00A110B4">
        <w:rPr>
          <w:rFonts w:eastAsiaTheme="majorEastAsia" w:cstheme="majorBidi"/>
          <w:b/>
          <w:iCs/>
          <w:color w:val="253268" w:themeColor="text2"/>
          <w:sz w:val="28"/>
        </w:rPr>
        <w:t>Contract Management Requirements</w:t>
      </w:r>
    </w:p>
    <w:p w14:paraId="4E1F4F79" w14:textId="77777777" w:rsidR="00BA0B5B" w:rsidRPr="00BA0B5B" w:rsidRDefault="00BA0B5B" w:rsidP="0011659B">
      <w:pPr>
        <w:pStyle w:val="NormalBulletnumber"/>
        <w:numPr>
          <w:ilvl w:val="0"/>
          <w:numId w:val="24"/>
        </w:numPr>
      </w:pPr>
      <w:r w:rsidRPr="00BA0B5B">
        <w:t xml:space="preserve">Weekly </w:t>
      </w:r>
      <w:proofErr w:type="spellStart"/>
      <w:r w:rsidRPr="00BA0B5B">
        <w:t>MSteams</w:t>
      </w:r>
      <w:proofErr w:type="spellEnd"/>
      <w:r w:rsidRPr="00BA0B5B">
        <w:t xml:space="preserve"> informal 15 to 20 minute “pulse calls” with ORR’s project lead for progress tracking and support</w:t>
      </w:r>
    </w:p>
    <w:p w14:paraId="2238C401" w14:textId="77777777" w:rsidR="00BA0B5B" w:rsidRPr="00BA0B5B" w:rsidRDefault="00BA0B5B" w:rsidP="0011659B">
      <w:pPr>
        <w:pStyle w:val="NormalBulletnumber"/>
        <w:numPr>
          <w:ilvl w:val="0"/>
          <w:numId w:val="24"/>
        </w:numPr>
      </w:pPr>
      <w:r w:rsidRPr="00BA0B5B">
        <w:lastRenderedPageBreak/>
        <w:t>Monthly written progress updates, including milestone status and risks/issues</w:t>
      </w:r>
    </w:p>
    <w:p w14:paraId="76C4152E" w14:textId="77777777" w:rsidR="00BA0B5B" w:rsidRPr="00BA0B5B" w:rsidRDefault="00BA0B5B" w:rsidP="0011659B">
      <w:pPr>
        <w:pStyle w:val="NormalBulletnumber"/>
        <w:numPr>
          <w:ilvl w:val="0"/>
          <w:numId w:val="24"/>
        </w:numPr>
      </w:pPr>
      <w:r w:rsidRPr="00BA0B5B">
        <w:t>One formal mid-point review (virtual or in-person) to discuss draft findings</w:t>
      </w:r>
    </w:p>
    <w:p w14:paraId="5B6D761A" w14:textId="77777777" w:rsidR="00BA0B5B" w:rsidRPr="00BA0B5B" w:rsidRDefault="00BA0B5B" w:rsidP="0011659B">
      <w:pPr>
        <w:pStyle w:val="NormalBulletnumber"/>
        <w:numPr>
          <w:ilvl w:val="0"/>
          <w:numId w:val="24"/>
        </w:numPr>
      </w:pPr>
      <w:r w:rsidRPr="00BA0B5B">
        <w:t>Defined roles and responsibilities, including a named consultant project lead and ORR liaison</w:t>
      </w:r>
    </w:p>
    <w:p w14:paraId="1158AEF8" w14:textId="77777777" w:rsidR="00BA0B5B" w:rsidRPr="00BA0B5B" w:rsidRDefault="00BA0B5B" w:rsidP="0011659B">
      <w:pPr>
        <w:pStyle w:val="NormalBulletnumber"/>
        <w:numPr>
          <w:ilvl w:val="0"/>
          <w:numId w:val="24"/>
        </w:numPr>
      </w:pPr>
      <w:r w:rsidRPr="00BA0B5B">
        <w:t>Clear milestone-based reporting structure with dates for interim deliverables</w:t>
      </w:r>
    </w:p>
    <w:p w14:paraId="123D2CAC" w14:textId="77777777" w:rsidR="00BA0B5B" w:rsidRPr="00BA0B5B" w:rsidRDefault="00BA0B5B" w:rsidP="0011659B">
      <w:pPr>
        <w:pStyle w:val="NormalBulletnumber"/>
        <w:numPr>
          <w:ilvl w:val="0"/>
          <w:numId w:val="0"/>
        </w:numPr>
      </w:pPr>
      <w:r w:rsidRPr="00BA0B5B">
        <w:t>KPI indicators for contract performance may include:</w:t>
      </w:r>
    </w:p>
    <w:p w14:paraId="4FE78E63" w14:textId="77777777" w:rsidR="00BA0B5B" w:rsidRPr="00BA0B5B" w:rsidRDefault="00BA0B5B" w:rsidP="0011659B">
      <w:pPr>
        <w:pStyle w:val="NormalBulletnumber"/>
        <w:numPr>
          <w:ilvl w:val="0"/>
          <w:numId w:val="23"/>
        </w:numPr>
      </w:pPr>
      <w:r w:rsidRPr="00BA0B5B">
        <w:t>Delivery of draft report on time and within scope</w:t>
      </w:r>
    </w:p>
    <w:p w14:paraId="014E45E2" w14:textId="77777777" w:rsidR="00BA0B5B" w:rsidRPr="00BA0B5B" w:rsidRDefault="00BA0B5B" w:rsidP="0011659B">
      <w:pPr>
        <w:pStyle w:val="NormalBulletnumber"/>
        <w:numPr>
          <w:ilvl w:val="0"/>
          <w:numId w:val="23"/>
        </w:numPr>
      </w:pPr>
      <w:r w:rsidRPr="00BA0B5B">
        <w:t>Quality and clarity of comparative analysis</w:t>
      </w:r>
    </w:p>
    <w:p w14:paraId="32DBA161" w14:textId="77777777" w:rsidR="00BA0B5B" w:rsidRPr="00BA0B5B" w:rsidRDefault="00BA0B5B" w:rsidP="0011659B">
      <w:pPr>
        <w:pStyle w:val="NormalBulletnumber"/>
        <w:numPr>
          <w:ilvl w:val="0"/>
          <w:numId w:val="23"/>
        </w:numPr>
      </w:pPr>
      <w:r w:rsidRPr="00BA0B5B">
        <w:t>Evidence of engagement with international stakeholders</w:t>
      </w:r>
    </w:p>
    <w:p w14:paraId="2ECADB82" w14:textId="77777777" w:rsidR="00BA0B5B" w:rsidRPr="00BA0B5B" w:rsidRDefault="00BA0B5B" w:rsidP="0011659B">
      <w:pPr>
        <w:pStyle w:val="NormalBulletnumber"/>
        <w:numPr>
          <w:ilvl w:val="0"/>
          <w:numId w:val="23"/>
        </w:numPr>
      </w:pPr>
      <w:r w:rsidRPr="00BA0B5B">
        <w:t>Adherence to project plan</w:t>
      </w:r>
    </w:p>
    <w:p w14:paraId="003E6596" w14:textId="2259AA6D" w:rsidR="00BA0B5B" w:rsidRDefault="00BA0B5B" w:rsidP="00A110B4">
      <w:pPr>
        <w:pStyle w:val="NormalBulletnumber"/>
        <w:numPr>
          <w:ilvl w:val="0"/>
          <w:numId w:val="23"/>
        </w:numPr>
      </w:pPr>
      <w:r w:rsidRPr="00BA0B5B">
        <w:t xml:space="preserve">The supplier should prepare a project plan and present it with the proposal. If a contract is awarded to the supplier, the plan should be maintained. </w:t>
      </w:r>
    </w:p>
    <w:p w14:paraId="75F8969E" w14:textId="18013AB0" w:rsidR="00D6160E" w:rsidRDefault="00AF7AF9" w:rsidP="00AF7AF9">
      <w:pPr>
        <w:pStyle w:val="Heading3"/>
      </w:pPr>
      <w:bookmarkStart w:id="19" w:name="_Toc111551922"/>
      <w:r>
        <w:t>2.4 Project Timescales</w:t>
      </w:r>
      <w:bookmarkEnd w:id="19"/>
    </w:p>
    <w:tbl>
      <w:tblPr>
        <w:tblW w:w="7215"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4663"/>
        <w:gridCol w:w="2552"/>
      </w:tblGrid>
      <w:tr w:rsidR="00D32BFD" w:rsidRPr="0011659B" w14:paraId="615A1AF8" w14:textId="77777777" w:rsidTr="00A110B4">
        <w:trPr>
          <w:tblHeader/>
        </w:trPr>
        <w:tc>
          <w:tcPr>
            <w:tcW w:w="7215" w:type="dxa"/>
            <w:gridSpan w:val="2"/>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tcPr>
          <w:p w14:paraId="7A9C82FD" w14:textId="173108BE" w:rsidR="00D32BFD" w:rsidRPr="0011659B" w:rsidRDefault="00D32BFD" w:rsidP="0011659B">
            <w:pPr>
              <w:rPr>
                <w:b/>
                <w:bCs/>
                <w:color w:val="FFFFFF" w:themeColor="background2"/>
              </w:rPr>
            </w:pPr>
          </w:p>
        </w:tc>
      </w:tr>
      <w:tr w:rsidR="0011659B" w:rsidRPr="0011659B" w14:paraId="3430975B" w14:textId="77777777" w:rsidTr="00A110B4">
        <w:trPr>
          <w:tblHeader/>
        </w:trPr>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253268" w:themeFill="text2"/>
            <w:hideMark/>
          </w:tcPr>
          <w:p w14:paraId="3DEFE765" w14:textId="2C9500C5" w:rsidR="0011659B" w:rsidRPr="0011659B" w:rsidRDefault="0011659B" w:rsidP="0011659B">
            <w:pPr>
              <w:rPr>
                <w:b/>
                <w:bCs/>
                <w:color w:val="FFFFFF" w:themeColor="background2"/>
              </w:rPr>
            </w:pPr>
            <w:r w:rsidRPr="0011659B">
              <w:rPr>
                <w:b/>
                <w:bCs/>
                <w:color w:val="FFFFFF" w:themeColor="background2"/>
              </w:rPr>
              <w:t>Element</w:t>
            </w:r>
          </w:p>
        </w:tc>
        <w:tc>
          <w:tcPr>
            <w:tcW w:w="255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253268" w:themeFill="text2"/>
            <w:hideMark/>
          </w:tcPr>
          <w:p w14:paraId="378CEB6D" w14:textId="77777777" w:rsidR="0011659B" w:rsidRPr="0011659B" w:rsidRDefault="0011659B" w:rsidP="0011659B">
            <w:pPr>
              <w:rPr>
                <w:b/>
                <w:bCs/>
                <w:color w:val="FFFFFF" w:themeColor="background2"/>
              </w:rPr>
            </w:pPr>
            <w:r w:rsidRPr="0011659B">
              <w:rPr>
                <w:b/>
                <w:bCs/>
                <w:color w:val="FFFFFF" w:themeColor="background2"/>
              </w:rPr>
              <w:t>Timescale</w:t>
            </w:r>
          </w:p>
        </w:tc>
      </w:tr>
      <w:tr w:rsidR="0011659B" w:rsidRPr="0011659B" w14:paraId="7930CBEA" w14:textId="77777777" w:rsidTr="00A110B4">
        <w:trPr>
          <w:trHeight w:val="659"/>
        </w:trPr>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hideMark/>
          </w:tcPr>
          <w:p w14:paraId="419FACA9" w14:textId="3DF95B0F" w:rsidR="00E75897" w:rsidRPr="00774C12" w:rsidRDefault="00E75897" w:rsidP="00E75897">
            <w:pPr>
              <w:autoSpaceDE w:val="0"/>
              <w:autoSpaceDN w:val="0"/>
              <w:adjustRightInd w:val="0"/>
              <w:spacing w:after="0" w:line="240" w:lineRule="auto"/>
              <w:rPr>
                <w:rFonts w:cs="Arial"/>
                <w:color w:val="000000"/>
                <w:szCs w:val="24"/>
                <w:lang w:eastAsia="en-GB"/>
              </w:rPr>
            </w:pPr>
            <w:r w:rsidRPr="00774C12">
              <w:rPr>
                <w:rFonts w:cs="Arial"/>
                <w:color w:val="000000" w:themeColor="text1"/>
                <w:szCs w:val="24"/>
                <w:lang w:eastAsia="en-GB"/>
              </w:rPr>
              <w:t>Start-up meeting and outline of scope</w:t>
            </w:r>
            <w:r>
              <w:rPr>
                <w:rFonts w:cs="Arial"/>
                <w:color w:val="000000" w:themeColor="text1"/>
                <w:szCs w:val="24"/>
                <w:lang w:eastAsia="en-GB"/>
              </w:rPr>
              <w:t>, ORR to provide documentation</w:t>
            </w:r>
          </w:p>
          <w:p w14:paraId="472B40F8" w14:textId="69A3DE28" w:rsidR="0011659B" w:rsidRPr="0011659B" w:rsidRDefault="0011659B" w:rsidP="0011659B">
            <w:pPr>
              <w:rPr>
                <w:color w:val="000000" w:themeColor="text1"/>
              </w:rPr>
            </w:pPr>
          </w:p>
        </w:tc>
        <w:tc>
          <w:tcPr>
            <w:tcW w:w="255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13FB54D9" w14:textId="0E3D3823" w:rsidR="00E75897" w:rsidRPr="00E75897" w:rsidRDefault="00A110B4" w:rsidP="00A110B4">
            <w:pPr>
              <w:rPr>
                <w:color w:val="000000" w:themeColor="text1"/>
              </w:rPr>
            </w:pPr>
            <w:r>
              <w:rPr>
                <w:color w:val="000000" w:themeColor="text1"/>
              </w:rPr>
              <w:t>w/</w:t>
            </w:r>
            <w:r w:rsidR="006B7769">
              <w:rPr>
                <w:color w:val="000000" w:themeColor="text1"/>
              </w:rPr>
              <w:t>c 15</w:t>
            </w:r>
            <w:r w:rsidR="00E75897" w:rsidRPr="00E75897">
              <w:rPr>
                <w:color w:val="000000" w:themeColor="text1"/>
              </w:rPr>
              <w:t>/09/</w:t>
            </w:r>
            <w:r w:rsidR="00E75897">
              <w:rPr>
                <w:color w:val="000000" w:themeColor="text1"/>
              </w:rPr>
              <w:t>20</w:t>
            </w:r>
            <w:r w:rsidR="00E75897" w:rsidRPr="00E75897">
              <w:rPr>
                <w:color w:val="000000" w:themeColor="text1"/>
              </w:rPr>
              <w:t>25</w:t>
            </w:r>
          </w:p>
          <w:p w14:paraId="61684BCC" w14:textId="427965C8" w:rsidR="0011659B" w:rsidRPr="0011659B" w:rsidRDefault="0011659B" w:rsidP="005973B1">
            <w:pPr>
              <w:jc w:val="center"/>
              <w:rPr>
                <w:color w:val="000000" w:themeColor="text1"/>
              </w:rPr>
            </w:pPr>
          </w:p>
        </w:tc>
      </w:tr>
      <w:tr w:rsidR="0011659B" w:rsidRPr="0011659B" w14:paraId="2F27034E" w14:textId="77777777" w:rsidTr="00A110B4">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4E7F5"/>
            <w:hideMark/>
          </w:tcPr>
          <w:p w14:paraId="600BC50B" w14:textId="255B5CB2" w:rsidR="0011659B" w:rsidRPr="0011659B" w:rsidRDefault="0074741B" w:rsidP="0011659B">
            <w:pPr>
              <w:rPr>
                <w:color w:val="000000" w:themeColor="text1"/>
              </w:rPr>
            </w:pPr>
            <w:r w:rsidRPr="0074741B">
              <w:rPr>
                <w:color w:val="000000" w:themeColor="text1"/>
              </w:rPr>
              <w:t>Consultant to provide feedback on documentation provided and agree scope based on previous meeting</w:t>
            </w:r>
          </w:p>
        </w:tc>
        <w:tc>
          <w:tcPr>
            <w:tcW w:w="255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4E7F5"/>
          </w:tcPr>
          <w:p w14:paraId="3E932CB5" w14:textId="238D72A2" w:rsidR="0011659B" w:rsidRPr="0011659B" w:rsidRDefault="006B7769" w:rsidP="00A110B4">
            <w:pPr>
              <w:rPr>
                <w:color w:val="000000" w:themeColor="text1"/>
              </w:rPr>
            </w:pPr>
            <w:r>
              <w:rPr>
                <w:color w:val="000000" w:themeColor="text1"/>
              </w:rPr>
              <w:t>22</w:t>
            </w:r>
            <w:r w:rsidR="0074741B" w:rsidRPr="0074741B">
              <w:rPr>
                <w:color w:val="000000" w:themeColor="text1"/>
              </w:rPr>
              <w:t>/09/</w:t>
            </w:r>
            <w:r>
              <w:rPr>
                <w:color w:val="000000" w:themeColor="text1"/>
              </w:rPr>
              <w:t>20</w:t>
            </w:r>
            <w:r w:rsidR="0074741B" w:rsidRPr="0074741B">
              <w:rPr>
                <w:color w:val="000000" w:themeColor="text1"/>
              </w:rPr>
              <w:t>25</w:t>
            </w:r>
          </w:p>
        </w:tc>
      </w:tr>
      <w:tr w:rsidR="0011659B" w:rsidRPr="0011659B" w14:paraId="19A41CAE" w14:textId="77777777" w:rsidTr="00A110B4">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1"/>
            <w:hideMark/>
          </w:tcPr>
          <w:p w14:paraId="06B6A23A" w14:textId="4969CEED" w:rsidR="0011659B" w:rsidRPr="0011659B" w:rsidRDefault="0074741B" w:rsidP="0011659B">
            <w:pPr>
              <w:rPr>
                <w:color w:val="000000" w:themeColor="text1"/>
              </w:rPr>
            </w:pPr>
            <w:r w:rsidRPr="0074741B">
              <w:rPr>
                <w:color w:val="000000" w:themeColor="text1"/>
              </w:rPr>
              <w:t xml:space="preserve">Provide feedback/ initial evaluation on information </w:t>
            </w:r>
            <w:r w:rsidR="00EB1DC5">
              <w:rPr>
                <w:color w:val="000000" w:themeColor="text1"/>
              </w:rPr>
              <w:t>gathered</w:t>
            </w:r>
          </w:p>
        </w:tc>
        <w:tc>
          <w:tcPr>
            <w:tcW w:w="255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1"/>
          </w:tcPr>
          <w:p w14:paraId="277A4B36" w14:textId="50CE4C4C" w:rsidR="0011659B" w:rsidRPr="0011659B" w:rsidRDefault="006B7769" w:rsidP="00A110B4">
            <w:pPr>
              <w:rPr>
                <w:color w:val="000000" w:themeColor="text1"/>
              </w:rPr>
            </w:pPr>
            <w:r>
              <w:rPr>
                <w:color w:val="000000" w:themeColor="text1"/>
              </w:rPr>
              <w:t>13</w:t>
            </w:r>
            <w:r w:rsidR="005973B1">
              <w:rPr>
                <w:color w:val="000000" w:themeColor="text1"/>
              </w:rPr>
              <w:t>/</w:t>
            </w:r>
            <w:r w:rsidR="0074741B">
              <w:rPr>
                <w:color w:val="000000" w:themeColor="text1"/>
              </w:rPr>
              <w:t>10</w:t>
            </w:r>
            <w:r w:rsidR="005973B1">
              <w:rPr>
                <w:color w:val="000000" w:themeColor="text1"/>
              </w:rPr>
              <w:t>/2025</w:t>
            </w:r>
          </w:p>
        </w:tc>
      </w:tr>
      <w:tr w:rsidR="0011659B" w:rsidRPr="0011659B" w14:paraId="21F9E05B" w14:textId="77777777" w:rsidTr="00A110B4">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hideMark/>
          </w:tcPr>
          <w:p w14:paraId="47ECEC51" w14:textId="3F8E0262" w:rsidR="0011659B" w:rsidRPr="0011659B" w:rsidRDefault="0074741B" w:rsidP="0011659B">
            <w:pPr>
              <w:rPr>
                <w:color w:val="000000" w:themeColor="text1"/>
              </w:rPr>
            </w:pPr>
            <w:r w:rsidRPr="0074741B">
              <w:rPr>
                <w:color w:val="000000" w:themeColor="text1"/>
              </w:rPr>
              <w:t>Draft report</w:t>
            </w:r>
          </w:p>
        </w:tc>
        <w:tc>
          <w:tcPr>
            <w:tcW w:w="255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Pr>
          <w:p w14:paraId="6732C69A" w14:textId="58C4D19F" w:rsidR="0011659B" w:rsidRPr="0011659B" w:rsidRDefault="006B7769" w:rsidP="00A110B4">
            <w:pPr>
              <w:rPr>
                <w:color w:val="000000" w:themeColor="text1"/>
              </w:rPr>
            </w:pPr>
            <w:r>
              <w:rPr>
                <w:color w:val="000000" w:themeColor="text1"/>
              </w:rPr>
              <w:t>03</w:t>
            </w:r>
            <w:r w:rsidR="005973B1">
              <w:rPr>
                <w:color w:val="000000" w:themeColor="text1"/>
              </w:rPr>
              <w:t>/</w:t>
            </w:r>
            <w:r>
              <w:rPr>
                <w:color w:val="000000" w:themeColor="text1"/>
              </w:rPr>
              <w:t>11</w:t>
            </w:r>
            <w:r w:rsidR="005973B1">
              <w:rPr>
                <w:color w:val="000000" w:themeColor="text1"/>
              </w:rPr>
              <w:t>/2025</w:t>
            </w:r>
          </w:p>
        </w:tc>
      </w:tr>
      <w:tr w:rsidR="0011659B" w:rsidRPr="0011659B" w14:paraId="0F9DAAE6" w14:textId="77777777" w:rsidTr="00A110B4">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1"/>
            <w:hideMark/>
          </w:tcPr>
          <w:p w14:paraId="0A20D7CE" w14:textId="4A5ADA30" w:rsidR="0011659B" w:rsidRPr="0011659B" w:rsidRDefault="0074741B" w:rsidP="0011659B">
            <w:pPr>
              <w:rPr>
                <w:color w:val="000000" w:themeColor="text1"/>
              </w:rPr>
            </w:pPr>
            <w:r w:rsidRPr="0074741B">
              <w:rPr>
                <w:color w:val="000000" w:themeColor="text1"/>
              </w:rPr>
              <w:t>ORR feedback on draft report</w:t>
            </w:r>
          </w:p>
        </w:tc>
        <w:tc>
          <w:tcPr>
            <w:tcW w:w="255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1"/>
          </w:tcPr>
          <w:p w14:paraId="2903BE06" w14:textId="5212CB01" w:rsidR="0011659B" w:rsidRPr="0011659B" w:rsidRDefault="0074741B" w:rsidP="00A110B4">
            <w:pPr>
              <w:rPr>
                <w:color w:val="000000" w:themeColor="text1"/>
              </w:rPr>
            </w:pPr>
            <w:r w:rsidRPr="0074741B">
              <w:rPr>
                <w:color w:val="000000" w:themeColor="text1"/>
              </w:rPr>
              <w:t>10/11/</w:t>
            </w:r>
            <w:r w:rsidR="006B7769">
              <w:rPr>
                <w:color w:val="000000" w:themeColor="text1"/>
              </w:rPr>
              <w:t>20</w:t>
            </w:r>
            <w:r w:rsidRPr="0074741B">
              <w:rPr>
                <w:color w:val="000000" w:themeColor="text1"/>
              </w:rPr>
              <w:t>25</w:t>
            </w:r>
          </w:p>
        </w:tc>
      </w:tr>
      <w:tr w:rsidR="0011659B" w:rsidRPr="0011659B" w14:paraId="2F2B984C" w14:textId="77777777" w:rsidTr="00A110B4">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4E7F5"/>
            <w:hideMark/>
          </w:tcPr>
          <w:p w14:paraId="2EB1EE4E" w14:textId="2978B82F" w:rsidR="0011659B" w:rsidRPr="0011659B" w:rsidRDefault="00EB1DC5" w:rsidP="0011659B">
            <w:pPr>
              <w:rPr>
                <w:color w:val="000000" w:themeColor="text1"/>
              </w:rPr>
            </w:pPr>
            <w:r w:rsidRPr="00EB1DC5">
              <w:rPr>
                <w:color w:val="000000" w:themeColor="text1"/>
              </w:rPr>
              <w:lastRenderedPageBreak/>
              <w:t>Final draft and conclusions</w:t>
            </w:r>
          </w:p>
        </w:tc>
        <w:tc>
          <w:tcPr>
            <w:tcW w:w="255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4E7F5"/>
          </w:tcPr>
          <w:p w14:paraId="7B0FFB60" w14:textId="5B46EBE4" w:rsidR="0011659B" w:rsidRPr="0011659B" w:rsidRDefault="00EB1DC5" w:rsidP="00A110B4">
            <w:pPr>
              <w:rPr>
                <w:color w:val="000000" w:themeColor="text1"/>
              </w:rPr>
            </w:pPr>
            <w:r w:rsidRPr="00EB1DC5">
              <w:rPr>
                <w:color w:val="000000" w:themeColor="text1"/>
              </w:rPr>
              <w:t>08/12/</w:t>
            </w:r>
            <w:r w:rsidR="006B7769">
              <w:rPr>
                <w:color w:val="000000" w:themeColor="text1"/>
              </w:rPr>
              <w:t>20</w:t>
            </w:r>
            <w:r w:rsidRPr="00EB1DC5">
              <w:rPr>
                <w:color w:val="000000" w:themeColor="text1"/>
              </w:rPr>
              <w:t>25</w:t>
            </w:r>
          </w:p>
        </w:tc>
      </w:tr>
      <w:tr w:rsidR="0011659B" w:rsidRPr="0011659B" w14:paraId="43AAE994" w14:textId="77777777" w:rsidTr="00A110B4">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0B47AFCD" w14:textId="77777777" w:rsidR="0011659B" w:rsidRPr="0011659B" w:rsidRDefault="0011659B" w:rsidP="0011659B">
            <w:pPr>
              <w:rPr>
                <w:b/>
                <w:bCs/>
                <w:color w:val="000000" w:themeColor="text1"/>
              </w:rPr>
            </w:pPr>
          </w:p>
        </w:tc>
        <w:tc>
          <w:tcPr>
            <w:tcW w:w="255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582FFA87" w14:textId="77777777" w:rsidR="0011659B" w:rsidRPr="0011659B" w:rsidRDefault="0011659B" w:rsidP="0011659B">
            <w:pPr>
              <w:rPr>
                <w:b/>
                <w:bCs/>
                <w:color w:val="000000" w:themeColor="text1"/>
              </w:rPr>
            </w:pPr>
          </w:p>
        </w:tc>
      </w:tr>
    </w:tbl>
    <w:p w14:paraId="76E3EE61" w14:textId="420F91D1" w:rsidR="00AF7AF9" w:rsidRDefault="00AF7AF9" w:rsidP="00AF7AF9">
      <w:pPr>
        <w:pStyle w:val="Heading3"/>
      </w:pPr>
      <w:bookmarkStart w:id="20" w:name="_Toc111551923"/>
      <w:r w:rsidRPr="00AF7AF9">
        <w:t>2.5 Budget and Payment Schedule</w:t>
      </w:r>
      <w:bookmarkEnd w:id="20"/>
    </w:p>
    <w:p w14:paraId="7D86A410" w14:textId="179D6F79" w:rsidR="00D401C8" w:rsidRDefault="00D401C8" w:rsidP="00D401C8">
      <w:r>
        <w:t>The maximum budget for this piece of work is £</w:t>
      </w:r>
      <w:r w:rsidR="00C6280D">
        <w:t>60</w:t>
      </w:r>
      <w:r>
        <w:t>,</w:t>
      </w:r>
      <w:r w:rsidR="00C6280D">
        <w:t>000</w:t>
      </w:r>
      <w:r>
        <w:t xml:space="preserve"> (inc.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21" w:name="_Toc111551924"/>
      <w:r w:rsidRPr="00AF7AF9">
        <w:t>2.6 Further project related information for bidders</w:t>
      </w:r>
      <w:bookmarkEnd w:id="21"/>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lastRenderedPageBreak/>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22" w:name="_Toc111551925"/>
      <w:bookmarkStart w:id="23" w:name="_Toc201937353"/>
      <w:r>
        <w:lastRenderedPageBreak/>
        <w:t>Tender Response and Evaluation Criteria</w:t>
      </w:r>
      <w:bookmarkEnd w:id="22"/>
      <w:bookmarkEnd w:id="23"/>
    </w:p>
    <w:p w14:paraId="6C9F4B20" w14:textId="5CFF035D" w:rsidR="001768F1" w:rsidRDefault="001768F1" w:rsidP="001768F1">
      <w:pPr>
        <w:pStyle w:val="Heading3"/>
      </w:pPr>
      <w:bookmarkStart w:id="24" w:name="_Toc111551926"/>
      <w:r>
        <w:t>3.1 The Tender Response</w:t>
      </w:r>
      <w:bookmarkEnd w:id="24"/>
    </w:p>
    <w:p w14:paraId="33A2C61B" w14:textId="38D70B2E" w:rsidR="001768F1" w:rsidRDefault="001768F1" w:rsidP="001768F1">
      <w:r>
        <w:t xml:space="preserve">The proposals for this project should include an outline of how bidders will meet the requirement outlined in section (ii) “Statement of Requirement”. The following information should be included </w:t>
      </w:r>
    </w:p>
    <w:p w14:paraId="0696CABC" w14:textId="13E563FF" w:rsidR="001768F1" w:rsidRPr="001E7C87" w:rsidRDefault="001768F1" w:rsidP="0011659B">
      <w:pPr>
        <w:pStyle w:val="NormalBulletalpha"/>
        <w:numPr>
          <w:ilvl w:val="1"/>
          <w:numId w:val="11"/>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33CB741D" w:rsidR="001768F1" w:rsidRDefault="001768F1" w:rsidP="001E7C87">
      <w:pPr>
        <w:pStyle w:val="NormalBullet-"/>
      </w:pPr>
      <w:r>
        <w:t>Provide an explanation of the proposed approach and any methodologies bidders will work to;</w:t>
      </w:r>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A project plan to show how outputs and deliverables will be produced within the required timescales, detailing the resources that will be allocated;</w:t>
      </w:r>
    </w:p>
    <w:p w14:paraId="10DC7C63" w14:textId="6ED9544E" w:rsidR="001768F1" w:rsidRDefault="001768F1" w:rsidP="001E7C87">
      <w:pPr>
        <w:pStyle w:val="NormalBullet-"/>
      </w:pPr>
      <w:r>
        <w:t>An understanding of the risks, and explain how they would be mitigated to ensure delivery</w:t>
      </w:r>
    </w:p>
    <w:p w14:paraId="759CAB3E" w14:textId="479C6246" w:rsidR="001768F1" w:rsidRPr="008E5039" w:rsidRDefault="00621979" w:rsidP="001E7C87">
      <w:pPr>
        <w:pStyle w:val="NormalBullet-"/>
        <w:rPr>
          <w:b/>
          <w:bCs/>
          <w:color w:val="B1173B"/>
        </w:rPr>
      </w:pPr>
      <w:r w:rsidRPr="008E5039">
        <w:t>Details of</w:t>
      </w:r>
      <w:r w:rsidR="001768F1" w:rsidRPr="008E5039">
        <w:t xml:space="preserve"> </w:t>
      </w:r>
      <w:r w:rsidRPr="008E5039">
        <w:t xml:space="preserve">your approach to our </w:t>
      </w:r>
      <w:r w:rsidR="001768F1" w:rsidRPr="008E5039">
        <w:t xml:space="preserve">security requirements </w:t>
      </w:r>
      <w:r w:rsidRPr="008E5039">
        <w:t xml:space="preserve">as </w:t>
      </w:r>
      <w:r w:rsidR="001768F1" w:rsidRPr="008E5039">
        <w:t>outlined in the SOR</w:t>
      </w:r>
      <w:r w:rsidRPr="008E5039">
        <w:t>.</w:t>
      </w:r>
      <w:r w:rsidR="008E5039" w:rsidRPr="008E5039">
        <w:t xml:space="preserve"> </w:t>
      </w:r>
    </w:p>
    <w:p w14:paraId="16625C17" w14:textId="458CDC1F" w:rsidR="001768F1" w:rsidRDefault="001768F1" w:rsidP="001E7C87">
      <w:pPr>
        <w:pStyle w:val="NormalBullet-"/>
      </w:pPr>
      <w:r>
        <w:t xml:space="preserve">What support bidders will require from ORR;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lastRenderedPageBreak/>
        <w:t>Confirmation that you have carried out the necessary employment checks (e.g. right to work in the UK)</w:t>
      </w:r>
    </w:p>
    <w:p w14:paraId="5F3C04C1" w14:textId="5EC64C0C" w:rsidR="001768F1" w:rsidRDefault="001768F1" w:rsidP="001E7C87">
      <w:pPr>
        <w:pStyle w:val="NormalBullet-"/>
      </w:pPr>
      <w:r>
        <w:t>Some relevant examples of previous work that bidders have carried out (</w:t>
      </w:r>
      <w:proofErr w:type="spellStart"/>
      <w:r>
        <w:t>eg.</w:t>
      </w:r>
      <w:proofErr w:type="spellEnd"/>
      <w:r>
        <w:t xml:space="preserve">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25" w:name="_Toc111551927"/>
      <w:r>
        <w:t>3.2 Evaluation Criteria</w:t>
      </w:r>
      <w:bookmarkEnd w:id="25"/>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011AA147" w:rsidR="001F4F0C" w:rsidRPr="00FF2534" w:rsidRDefault="00621979" w:rsidP="003A16E9">
      <w:pPr>
        <w:pStyle w:val="NormalBulletround"/>
        <w:rPr>
          <w:b/>
          <w:bCs/>
          <w:color w:val="FF0000"/>
        </w:rPr>
      </w:pPr>
      <w:bookmarkStart w:id="26" w:name="_Hlk174010684"/>
      <w:r w:rsidRPr="008E5039">
        <w:t>Submission</w:t>
      </w:r>
      <w:r w:rsidR="001F4F0C" w:rsidRPr="008E5039">
        <w:t xml:space="preserve"> </w:t>
      </w:r>
      <w:r w:rsidRPr="008E5039">
        <w:t xml:space="preserve">of </w:t>
      </w:r>
      <w:r w:rsidR="001F4F0C" w:rsidRPr="008E5039">
        <w:t>Cyber Essentials</w:t>
      </w:r>
    </w:p>
    <w:bookmarkEnd w:id="26"/>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7BCEE923" w:rsidR="005C29ED" w:rsidRDefault="005C29ED" w:rsidP="00D61976">
      <w:pPr>
        <w:pStyle w:val="Heading4"/>
      </w:pPr>
      <w:r>
        <w:lastRenderedPageBreak/>
        <w:t xml:space="preserve">Methodology </w:t>
      </w:r>
      <w:r w:rsidR="009E74EB">
        <w:t>(</w:t>
      </w:r>
      <w:r w:rsidR="00D32BFD">
        <w:t>20%</w:t>
      </w:r>
      <w:r w:rsidR="009E74EB">
        <w:t>)</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11659B">
      <w:pPr>
        <w:pStyle w:val="NormalBulletalpha"/>
        <w:numPr>
          <w:ilvl w:val="1"/>
          <w:numId w:val="12"/>
        </w:numPr>
      </w:pPr>
      <w:r>
        <w:t>Explain the methodology and delivery mechanisms to ensure that the requirements of this specification are met in terms of quality;</w:t>
      </w:r>
    </w:p>
    <w:p w14:paraId="09D5614C" w14:textId="6DA75135" w:rsidR="005C29ED" w:rsidRDefault="005C29ED" w:rsidP="0011659B">
      <w:pPr>
        <w:pStyle w:val="NormalBulletalpha"/>
        <w:numPr>
          <w:ilvl w:val="1"/>
          <w:numId w:val="12"/>
        </w:numPr>
      </w:pPr>
      <w:r>
        <w:t>Explain how your organisation will work in partnership with ORR’s project manager to ensure that the requirement is met</w:t>
      </w:r>
    </w:p>
    <w:p w14:paraId="5A025B94" w14:textId="4A20F6C2" w:rsidR="005C29ED" w:rsidRDefault="005C29ED" w:rsidP="0011659B">
      <w:pPr>
        <w:pStyle w:val="NormalBulletalpha"/>
        <w:numPr>
          <w:ilvl w:val="1"/>
          <w:numId w:val="12"/>
        </w:numPr>
      </w:pPr>
      <w:r>
        <w:t>Explain how your organisation will engage with external stakeholders;</w:t>
      </w:r>
    </w:p>
    <w:p w14:paraId="09DB644F" w14:textId="743C6304" w:rsidR="005C29ED" w:rsidRDefault="005C29ED" w:rsidP="00350594">
      <w:pPr>
        <w:pStyle w:val="Heading4"/>
      </w:pPr>
      <w:r>
        <w:t>Delivery</w:t>
      </w:r>
      <w:r w:rsidR="00D32BFD">
        <w:t xml:space="preserve"> </w:t>
      </w:r>
      <w:r w:rsidR="009E74EB">
        <w:t>(</w:t>
      </w:r>
      <w:r w:rsidR="00D32BFD">
        <w:t>30%</w:t>
      </w:r>
      <w:r w:rsidR="009E74EB">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11659B">
      <w:pPr>
        <w:pStyle w:val="NormalBulletalpha"/>
        <w:numPr>
          <w:ilvl w:val="1"/>
          <w:numId w:val="13"/>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6A66D9E9" w14:textId="263112AE" w:rsidR="005C29ED" w:rsidRPr="00374BAE" w:rsidRDefault="005C29ED" w:rsidP="00350594">
      <w:pPr>
        <w:pStyle w:val="Heading4"/>
        <w:rPr>
          <w:color w:val="B1173B"/>
        </w:rPr>
      </w:pPr>
      <w:r>
        <w:t xml:space="preserve">Experience </w:t>
      </w:r>
      <w:r w:rsidR="009E74EB">
        <w:t>(</w:t>
      </w:r>
      <w:r w:rsidR="00D32BFD">
        <w:t>30%</w:t>
      </w:r>
      <w:r w:rsidR="009E74EB">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11659B">
      <w:pPr>
        <w:pStyle w:val="NormalBulletalpha"/>
        <w:numPr>
          <w:ilvl w:val="1"/>
          <w:numId w:val="14"/>
        </w:numPr>
      </w:pPr>
      <w:r>
        <w:t xml:space="preserve">Provide CVs of the consultants who will be delivering the project; </w:t>
      </w:r>
    </w:p>
    <w:p w14:paraId="1146D7A1" w14:textId="34F8B340" w:rsidR="005C29ED" w:rsidRDefault="005C29ED" w:rsidP="0011659B">
      <w:pPr>
        <w:pStyle w:val="NormalBulletalpha"/>
        <w:numPr>
          <w:ilvl w:val="1"/>
          <w:numId w:val="14"/>
        </w:numPr>
      </w:pPr>
      <w:r>
        <w:t>Highlight the organisation’s relevant experience for this project, submitting examples of similar projects.</w:t>
      </w:r>
    </w:p>
    <w:p w14:paraId="32F0367E" w14:textId="6E4B7213" w:rsidR="00551D6A" w:rsidRDefault="00551D6A" w:rsidP="0011659B">
      <w:pPr>
        <w:pStyle w:val="NormalBulletalpha"/>
        <w:numPr>
          <w:ilvl w:val="1"/>
          <w:numId w:val="14"/>
        </w:numPr>
      </w:pPr>
      <w:r>
        <w:t>Demonstrate the project teams understanding of the Network Licence and Periodic Review process</w:t>
      </w:r>
      <w:r w:rsidR="00637FB1">
        <w:t xml:space="preserve"> and the relevance of these to this commission</w:t>
      </w:r>
      <w:r>
        <w:t>.</w:t>
      </w:r>
    </w:p>
    <w:p w14:paraId="370476F8" w14:textId="5F105A7F" w:rsidR="005C29ED" w:rsidRDefault="005C29ED" w:rsidP="00350594">
      <w:pPr>
        <w:pStyle w:val="Heading4"/>
      </w:pPr>
      <w:r>
        <w:t xml:space="preserve">Cost / Value for money </w:t>
      </w:r>
      <w:r w:rsidR="009E74EB">
        <w:t>(</w:t>
      </w:r>
      <w:r w:rsidR="00D32BFD">
        <w:t>20%</w:t>
      </w:r>
      <w:r w:rsidR="009E74EB">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703140EF" w14:textId="77777777" w:rsidR="00D32BFD" w:rsidRDefault="00D32BFD"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lastRenderedPageBreak/>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7" w:name="_Toc111551928"/>
      <w:bookmarkStart w:id="28" w:name="_Toc201937354"/>
      <w:r w:rsidRPr="002D3643">
        <w:lastRenderedPageBreak/>
        <w:t xml:space="preserve">Procurement </w:t>
      </w:r>
      <w:r>
        <w:t>P</w:t>
      </w:r>
      <w:r w:rsidRPr="002D3643">
        <w:t>rocedures</w:t>
      </w:r>
      <w:bookmarkEnd w:id="27"/>
      <w:bookmarkEnd w:id="28"/>
      <w:r w:rsidRPr="002D3643">
        <w:t xml:space="preserve"> </w:t>
      </w:r>
    </w:p>
    <w:p w14:paraId="4EF7141F" w14:textId="77777777" w:rsidR="00A110B4" w:rsidRPr="00A110B4" w:rsidRDefault="00A110B4" w:rsidP="00A110B4">
      <w:pPr>
        <w:pStyle w:val="Heading3"/>
        <w:rPr>
          <w:bCs/>
        </w:rPr>
      </w:pPr>
      <w:r w:rsidRPr="00A110B4">
        <w:rPr>
          <w:bCs/>
        </w:rPr>
        <w:t>Tendering Timetable</w:t>
      </w:r>
    </w:p>
    <w:p w14:paraId="25287C64" w14:textId="116CE24C" w:rsidR="00A110B4" w:rsidRPr="00A110B4" w:rsidRDefault="00A110B4" w:rsidP="00A110B4">
      <w:r>
        <w:t>The timescales for the procurement process are as follows:</w:t>
      </w:r>
    </w:p>
    <w:tbl>
      <w:tblPr>
        <w:tblW w:w="9645"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4663"/>
        <w:gridCol w:w="4982"/>
      </w:tblGrid>
      <w:tr w:rsidR="00B97D91" w:rsidRPr="00B97D91" w14:paraId="26961EAD" w14:textId="77777777" w:rsidTr="00CA591B">
        <w:trPr>
          <w:tblHeader/>
        </w:trPr>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253268" w:themeFill="text2"/>
            <w:hideMark/>
          </w:tcPr>
          <w:p w14:paraId="4D9C87E3" w14:textId="2188A91E" w:rsidR="00B97D91" w:rsidRPr="00B97D91" w:rsidRDefault="00B97D91" w:rsidP="00B97D91">
            <w:pPr>
              <w:rPr>
                <w:b/>
                <w:bCs/>
              </w:rPr>
            </w:pPr>
            <w:r w:rsidRPr="00B97D91">
              <w:rPr>
                <w:b/>
                <w:bCs/>
              </w:rPr>
              <w:t>Element</w:t>
            </w:r>
          </w:p>
        </w:tc>
        <w:tc>
          <w:tcPr>
            <w:tcW w:w="498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253268" w:themeFill="text2"/>
            <w:hideMark/>
          </w:tcPr>
          <w:p w14:paraId="0915DB98" w14:textId="77777777" w:rsidR="00B97D91" w:rsidRPr="00B97D91" w:rsidRDefault="00B97D91" w:rsidP="00B97D91">
            <w:pPr>
              <w:rPr>
                <w:b/>
                <w:bCs/>
              </w:rPr>
            </w:pPr>
            <w:r w:rsidRPr="00B97D91">
              <w:rPr>
                <w:b/>
                <w:bCs/>
              </w:rPr>
              <w:t>Timescale</w:t>
            </w:r>
          </w:p>
        </w:tc>
      </w:tr>
      <w:tr w:rsidR="00B97D91" w:rsidRPr="00B97D91" w14:paraId="3FDC34DA" w14:textId="77777777" w:rsidTr="00E75897">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CEEF6" w:themeFill="accent4" w:themeFillTint="33"/>
            <w:hideMark/>
          </w:tcPr>
          <w:p w14:paraId="68239F1F" w14:textId="473FBEA6" w:rsidR="00B97D91" w:rsidRPr="00B97D91" w:rsidRDefault="00B97D91" w:rsidP="00B97D91">
            <w:r w:rsidRPr="00B97D91">
              <w:t xml:space="preserve">Invitation to tender issued </w:t>
            </w:r>
          </w:p>
        </w:tc>
        <w:tc>
          <w:tcPr>
            <w:tcW w:w="498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CEEF6" w:themeFill="accent4" w:themeFillTint="33"/>
          </w:tcPr>
          <w:p w14:paraId="399C6505" w14:textId="4969AE6B" w:rsidR="00B97D91" w:rsidRPr="00B97D91" w:rsidRDefault="0049245C" w:rsidP="009E74EB">
            <w:pPr>
              <w:jc w:val="center"/>
            </w:pPr>
            <w:r>
              <w:t>31</w:t>
            </w:r>
            <w:r w:rsidR="00B97D91" w:rsidRPr="00B97D91">
              <w:t>/07/2025</w:t>
            </w:r>
          </w:p>
        </w:tc>
      </w:tr>
      <w:tr w:rsidR="00E75897" w:rsidRPr="00B97D91" w14:paraId="5886C606" w14:textId="77777777" w:rsidTr="00E75897">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1"/>
          </w:tcPr>
          <w:p w14:paraId="7DE46655" w14:textId="3CAEBE48" w:rsidR="00E75897" w:rsidRPr="00B97D91" w:rsidRDefault="00E75897" w:rsidP="00B97D91">
            <w:r w:rsidRPr="00B97D91">
              <w:t xml:space="preserve">Deadline for the submission of clarification questions </w:t>
            </w:r>
          </w:p>
        </w:tc>
        <w:tc>
          <w:tcPr>
            <w:tcW w:w="498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1"/>
          </w:tcPr>
          <w:p w14:paraId="3E36D499" w14:textId="16C6940B" w:rsidR="00E75897" w:rsidRPr="00B97D91" w:rsidRDefault="00E75897" w:rsidP="009E74EB">
            <w:pPr>
              <w:jc w:val="center"/>
            </w:pPr>
            <w:r w:rsidRPr="00B97D91">
              <w:t>2</w:t>
            </w:r>
            <w:r>
              <w:t>5</w:t>
            </w:r>
            <w:r w:rsidRPr="00B97D91">
              <w:t>/0</w:t>
            </w:r>
            <w:r>
              <w:t>8</w:t>
            </w:r>
            <w:r w:rsidRPr="00B97D91">
              <w:t>/2025</w:t>
            </w:r>
          </w:p>
        </w:tc>
      </w:tr>
      <w:tr w:rsidR="00E75897" w:rsidRPr="00B97D91" w14:paraId="2C49061D" w14:textId="77777777" w:rsidTr="00E75897">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hideMark/>
          </w:tcPr>
          <w:p w14:paraId="4567C938" w14:textId="7B26AF63" w:rsidR="00E75897" w:rsidRPr="00B97D91" w:rsidRDefault="00E75897" w:rsidP="00B97D91">
            <w:r w:rsidRPr="00B97D91">
              <w:t xml:space="preserve">Deadline for submission of proposals </w:t>
            </w:r>
          </w:p>
        </w:tc>
        <w:tc>
          <w:tcPr>
            <w:tcW w:w="498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Pr>
          <w:p w14:paraId="399F388B" w14:textId="57471778" w:rsidR="00E75897" w:rsidRPr="00B97D91" w:rsidRDefault="00E75897" w:rsidP="009E74EB">
            <w:pPr>
              <w:jc w:val="center"/>
            </w:pPr>
            <w:r>
              <w:t>28</w:t>
            </w:r>
            <w:r w:rsidRPr="00B97D91">
              <w:t>/0</w:t>
            </w:r>
            <w:r>
              <w:t>8</w:t>
            </w:r>
            <w:r w:rsidRPr="00B97D91">
              <w:t>/2025</w:t>
            </w:r>
          </w:p>
        </w:tc>
      </w:tr>
      <w:tr w:rsidR="00E75897" w:rsidRPr="00B97D91" w14:paraId="778A9AAB" w14:textId="77777777" w:rsidTr="00E75897">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1"/>
            <w:hideMark/>
          </w:tcPr>
          <w:p w14:paraId="087C434E" w14:textId="11A967F8" w:rsidR="00E75897" w:rsidRPr="00B97D91" w:rsidRDefault="00E75897" w:rsidP="00B97D91">
            <w:r w:rsidRPr="00B97D91">
              <w:t xml:space="preserve">Award contract </w:t>
            </w:r>
          </w:p>
        </w:tc>
        <w:tc>
          <w:tcPr>
            <w:tcW w:w="498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1"/>
          </w:tcPr>
          <w:p w14:paraId="222EC6BA" w14:textId="2B065DC7" w:rsidR="00E75897" w:rsidRPr="00B97D91" w:rsidRDefault="00E75897" w:rsidP="009E74EB">
            <w:pPr>
              <w:jc w:val="center"/>
            </w:pPr>
            <w:r>
              <w:t>11</w:t>
            </w:r>
            <w:r w:rsidRPr="00B97D91">
              <w:t>/0</w:t>
            </w:r>
            <w:r>
              <w:t>9</w:t>
            </w:r>
            <w:r w:rsidRPr="00B97D91">
              <w:t>/2025</w:t>
            </w:r>
          </w:p>
        </w:tc>
      </w:tr>
      <w:tr w:rsidR="00E75897" w:rsidRPr="00B97D91" w14:paraId="358A462E" w14:textId="77777777" w:rsidTr="00E75897">
        <w:tc>
          <w:tcPr>
            <w:tcW w:w="4663"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Pr>
          <w:p w14:paraId="1B5C8ECE" w14:textId="13C1D2F9" w:rsidR="00E75897" w:rsidRPr="00B97D91" w:rsidRDefault="00E75897" w:rsidP="00B97D91">
            <w:r w:rsidRPr="00B97D91">
              <w:t>Project Inception Meeting</w:t>
            </w:r>
          </w:p>
        </w:tc>
        <w:tc>
          <w:tcPr>
            <w:tcW w:w="4982"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Pr>
          <w:p w14:paraId="48DF31E7" w14:textId="0DC766E3" w:rsidR="00E75897" w:rsidRPr="00B97D91" w:rsidRDefault="00E75897" w:rsidP="009E74EB">
            <w:pPr>
              <w:jc w:val="center"/>
            </w:pPr>
            <w:r w:rsidRPr="00B97D91">
              <w:t xml:space="preserve">w/c </w:t>
            </w:r>
            <w:r>
              <w:t>15</w:t>
            </w:r>
            <w:r w:rsidRPr="00B97D91">
              <w:t>/09/2025</w:t>
            </w:r>
          </w:p>
        </w:tc>
      </w:tr>
    </w:tbl>
    <w:p w14:paraId="407CD382" w14:textId="77777777" w:rsidR="00D90C87" w:rsidRDefault="00D90C87" w:rsidP="00400432"/>
    <w:p w14:paraId="3DFADB3D" w14:textId="77777777" w:rsidR="00433557" w:rsidRDefault="00433557" w:rsidP="000A0438">
      <w:pPr>
        <w:pStyle w:val="Heading3"/>
      </w:pPr>
      <w:bookmarkStart w:id="29" w:name="_Toc111551930"/>
      <w:r>
        <w:t>Tendering Instructions and Guidance</w:t>
      </w:r>
      <w:bookmarkEnd w:id="29"/>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30" w:name="_Hlk187308838"/>
      <w:r>
        <w:t>Submission Process</w:t>
      </w:r>
    </w:p>
    <w:bookmarkEnd w:id="30"/>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lastRenderedPageBreak/>
        <w:t>Accessibility Guidelines</w:t>
      </w:r>
    </w:p>
    <w:p w14:paraId="1917FF3C" w14:textId="746E6BA8"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9"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lastRenderedPageBreak/>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w:t>
      </w:r>
      <w:r>
        <w:lastRenderedPageBreak/>
        <w:t>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4D576468" w14:textId="77777777" w:rsidR="00F5034A" w:rsidRPr="00D92992" w:rsidRDefault="00F5034A" w:rsidP="00C567EC">
      <w:pPr>
        <w:sectPr w:rsidR="00F5034A" w:rsidRPr="00D92992" w:rsidSect="00F5034A">
          <w:headerReference w:type="even" r:id="rId30"/>
          <w:headerReference w:type="default" r:id="rId31"/>
          <w:pgSz w:w="11906" w:h="16838" w:code="9"/>
          <w:pgMar w:top="1418" w:right="1134" w:bottom="1134" w:left="1134" w:header="709" w:footer="709" w:gutter="0"/>
          <w:cols w:space="708"/>
          <w:docGrid w:linePitch="360"/>
        </w:sectPr>
      </w:pPr>
    </w:p>
    <w:p w14:paraId="2CB3C1F9" w14:textId="683E73FF" w:rsidR="00F5034A" w:rsidRDefault="00F5034A" w:rsidP="00F5034A">
      <w:pPr>
        <w:pStyle w:val="Copyrighttext"/>
      </w:pPr>
      <w:r w:rsidRPr="00825978">
        <w:rPr>
          <w:noProof/>
          <w:sz w:val="22"/>
          <w:lang w:eastAsia="en-GB"/>
        </w:rPr>
        <w:lastRenderedPageBreak/>
        <w:drawing>
          <wp:inline distT="0" distB="0" distL="0" distR="0" wp14:anchorId="3EF4E21E" wp14:editId="745A36DE">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0BEA25BE" w14:textId="77777777" w:rsidR="00F5034A" w:rsidRDefault="00F5034A" w:rsidP="00F5034A">
      <w:pPr>
        <w:pStyle w:val="Copyrighttext"/>
      </w:pPr>
      <w:r>
        <w:t>© Crown copyright 2025</w:t>
      </w:r>
    </w:p>
    <w:p w14:paraId="3126D044" w14:textId="77777777" w:rsidR="00F5034A" w:rsidRDefault="00F5034A" w:rsidP="00F5034A">
      <w:pPr>
        <w:pStyle w:val="Copyrighttext"/>
      </w:pPr>
      <w:r>
        <w:t xml:space="preserve">This publication is licensed under the terms of the Open Government Licence v3.0 except where otherwise stated. To view this licence, visit </w:t>
      </w:r>
      <w:hyperlink r:id="rId33" w:history="1">
        <w:r w:rsidRPr="00F5034A">
          <w:rPr>
            <w:rStyle w:val="Hyperlink"/>
          </w:rPr>
          <w:t>nationalarchives.gov.uk/doc/open-government-licence/version/3</w:t>
        </w:r>
      </w:hyperlink>
    </w:p>
    <w:p w14:paraId="49C3FDAC" w14:textId="77777777" w:rsidR="00F5034A" w:rsidRDefault="00F5034A" w:rsidP="00F5034A">
      <w:pPr>
        <w:pStyle w:val="Copyrighttext"/>
      </w:pPr>
      <w:r>
        <w:t>Where we have identified any third party copyright information you will need to obtain permission from the copyright holders concerned.</w:t>
      </w:r>
    </w:p>
    <w:p w14:paraId="1B2E8C90" w14:textId="77777777" w:rsidR="00F5034A" w:rsidRDefault="00F5034A" w:rsidP="00F5034A">
      <w:pPr>
        <w:pStyle w:val="Copyrighttext"/>
      </w:pPr>
      <w:r>
        <w:t xml:space="preserve">This publication is available at </w:t>
      </w:r>
      <w:hyperlink r:id="rId34" w:history="1">
        <w:r w:rsidRPr="00F5034A">
          <w:rPr>
            <w:rStyle w:val="Hyperlink"/>
          </w:rPr>
          <w:t>orr.gov.uk</w:t>
        </w:r>
      </w:hyperlink>
    </w:p>
    <w:p w14:paraId="7F2F3DC6" w14:textId="692C767F" w:rsidR="00F5034A" w:rsidRPr="00F5034A" w:rsidRDefault="00F5034A" w:rsidP="00F5034A">
      <w:pPr>
        <w:pStyle w:val="Copyrighttext"/>
      </w:pPr>
      <w:r>
        <w:t xml:space="preserve">Any enquiries regarding this publication should be sent to us at </w:t>
      </w:r>
      <w:hyperlink r:id="rId35" w:history="1">
        <w:r w:rsidRPr="00F5034A">
          <w:rPr>
            <w:rStyle w:val="Hyperlink"/>
          </w:rPr>
          <w:t>orr.gov.uk/contact-us</w:t>
        </w:r>
      </w:hyperlink>
    </w:p>
    <w:sectPr w:rsidR="00F5034A" w:rsidRPr="00F5034A" w:rsidSect="00F5034A">
      <w:headerReference w:type="even" r:id="rId36"/>
      <w:headerReference w:type="default" r:id="rId37"/>
      <w:footerReference w:type="even" r:id="rId38"/>
      <w:footerReference w:type="default" r:id="rId39"/>
      <w:headerReference w:type="first" r:id="rId40"/>
      <w:footerReference w:type="first" r:id="rId41"/>
      <w:pgSz w:w="11906" w:h="16838" w:code="9"/>
      <w:pgMar w:top="1417"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008D" w14:textId="77777777" w:rsidR="00142694" w:rsidRDefault="00142694" w:rsidP="00555585">
      <w:pPr>
        <w:spacing w:after="0" w:line="240" w:lineRule="auto"/>
      </w:pPr>
      <w:r>
        <w:separator/>
      </w:r>
    </w:p>
  </w:endnote>
  <w:endnote w:type="continuationSeparator" w:id="0">
    <w:p w14:paraId="241BACE5" w14:textId="77777777" w:rsidR="00142694" w:rsidRDefault="00142694" w:rsidP="00555585">
      <w:pPr>
        <w:spacing w:after="0" w:line="240" w:lineRule="auto"/>
      </w:pPr>
      <w:r>
        <w:continuationSeparator/>
      </w:r>
    </w:p>
  </w:endnote>
  <w:endnote w:type="continuationNotice" w:id="1">
    <w:p w14:paraId="16AD7691" w14:textId="77777777" w:rsidR="006562DE" w:rsidRDefault="0065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40AD" w14:textId="77777777" w:rsidR="00F5034A" w:rsidRDefault="00F50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D7DF" w14:textId="77777777" w:rsidR="00F5034A" w:rsidRPr="00904857" w:rsidRDefault="00F5034A" w:rsidP="00C71C4F">
    <w:pPr>
      <w:pStyle w:val="Footer"/>
    </w:pPr>
    <w:bookmarkStart w:id="2" w:name="_Hlk65150515"/>
    <w:bookmarkStart w:id="3" w:name="_Hlk65150516"/>
    <w:r>
      <w:rPr>
        <w:noProof/>
        <w:lang w:eastAsia="en-GB"/>
      </w:rPr>
      <w:drawing>
        <wp:anchor distT="0" distB="0" distL="114300" distR="114300" simplePos="0" relativeHeight="251656192" behindDoc="1" locked="0" layoutInCell="1" allowOverlap="1" wp14:anchorId="33BF4215" wp14:editId="4B56F905">
          <wp:simplePos x="0" y="0"/>
          <wp:positionH relativeFrom="page">
            <wp:posOffset>0</wp:posOffset>
          </wp:positionH>
          <wp:positionV relativeFrom="page">
            <wp:posOffset>8641080</wp:posOffset>
          </wp:positionV>
          <wp:extent cx="7567200" cy="2095200"/>
          <wp:effectExtent l="0" t="0" r="0" b="0"/>
          <wp:wrapNone/>
          <wp:docPr id="12"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77BC" w14:textId="77777777" w:rsidR="00F5034A" w:rsidRPr="00904857" w:rsidRDefault="00F5034A" w:rsidP="00C71C4F">
    <w:pPr>
      <w:pStyle w:val="Footer"/>
    </w:pPr>
    <w:r>
      <w:rPr>
        <w:noProof/>
        <w:lang w:eastAsia="en-GB"/>
      </w:rPr>
      <w:drawing>
        <wp:anchor distT="0" distB="0" distL="114300" distR="114300" simplePos="0" relativeHeight="251657216" behindDoc="1" locked="0" layoutInCell="1" allowOverlap="1" wp14:anchorId="7EF70899" wp14:editId="6611D64F">
          <wp:simplePos x="0" y="0"/>
          <wp:positionH relativeFrom="page">
            <wp:posOffset>0</wp:posOffset>
          </wp:positionH>
          <wp:positionV relativeFrom="page">
            <wp:posOffset>8641080</wp:posOffset>
          </wp:positionV>
          <wp:extent cx="7567200" cy="2095200"/>
          <wp:effectExtent l="0" t="0" r="0" b="0"/>
          <wp:wrapNone/>
          <wp:docPr id="20" name="Picture 2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F1EE" w14:textId="77777777" w:rsidR="00F5034A" w:rsidRDefault="00F503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2F93" w14:textId="77777777" w:rsidR="00F5034A" w:rsidRDefault="00F5034A" w:rsidP="00997E07">
    <w:pPr>
      <w:pStyle w:val="Footer"/>
    </w:pPr>
  </w:p>
  <w:p w14:paraId="4CE90B2B" w14:textId="77777777" w:rsidR="00F5034A" w:rsidRDefault="00F5034A" w:rsidP="00997E07">
    <w:pPr>
      <w:pStyle w:val="Footer"/>
    </w:pPr>
  </w:p>
  <w:p w14:paraId="235E58A0" w14:textId="77777777" w:rsidR="00F5034A" w:rsidRDefault="00F5034A" w:rsidP="00997E07">
    <w:pPr>
      <w:pStyle w:val="Footer"/>
    </w:pPr>
  </w:p>
  <w:p w14:paraId="757AAA18" w14:textId="77777777" w:rsidR="00F5034A" w:rsidRDefault="00F5034A" w:rsidP="00997E07">
    <w:pPr>
      <w:pStyle w:val="Footer"/>
    </w:pPr>
  </w:p>
  <w:p w14:paraId="7DDC4EDB" w14:textId="77777777" w:rsidR="00F5034A" w:rsidRDefault="00F5034A" w:rsidP="00997E07">
    <w:pPr>
      <w:pStyle w:val="Footer"/>
    </w:pPr>
  </w:p>
  <w:p w14:paraId="07CA1662" w14:textId="77777777" w:rsidR="00F5034A" w:rsidRPr="004A743E" w:rsidRDefault="00F5034A"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60288" behindDoc="1" locked="1" layoutInCell="1" allowOverlap="1" wp14:anchorId="6EC95396" wp14:editId="3C98A537">
          <wp:simplePos x="0" y="0"/>
          <wp:positionH relativeFrom="page">
            <wp:posOffset>0</wp:posOffset>
          </wp:positionH>
          <wp:positionV relativeFrom="paragraph">
            <wp:posOffset>-951865</wp:posOffset>
          </wp:positionV>
          <wp:extent cx="7560000" cy="1530000"/>
          <wp:effectExtent l="0" t="0" r="3175" b="0"/>
          <wp:wrapNone/>
          <wp:docPr id="2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1F23" w14:textId="77777777" w:rsidR="00F5034A" w:rsidRPr="00904857" w:rsidRDefault="00F5034A" w:rsidP="00C71C4F">
    <w:pPr>
      <w:pStyle w:val="Footer"/>
    </w:pPr>
    <w:r>
      <w:rPr>
        <w:noProof/>
        <w:lang w:eastAsia="en-GB"/>
      </w:rPr>
      <w:drawing>
        <wp:anchor distT="0" distB="0" distL="114300" distR="114300" simplePos="0" relativeHeight="251658240" behindDoc="1" locked="0" layoutInCell="1" allowOverlap="1" wp14:anchorId="14C94155" wp14:editId="07DC1587">
          <wp:simplePos x="0" y="0"/>
          <wp:positionH relativeFrom="page">
            <wp:posOffset>0</wp:posOffset>
          </wp:positionH>
          <wp:positionV relativeFrom="page">
            <wp:posOffset>8641080</wp:posOffset>
          </wp:positionV>
          <wp:extent cx="7567200" cy="2095200"/>
          <wp:effectExtent l="0" t="0" r="0" b="0"/>
          <wp:wrapNone/>
          <wp:docPr id="369748639" name="Picture 2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976F" w14:textId="77777777" w:rsidR="00F5034A" w:rsidRDefault="00F5034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55BC" w14:textId="77777777" w:rsidR="00F5034A" w:rsidRDefault="00F5034A" w:rsidP="00C71C4F">
    <w:pPr>
      <w:pStyle w:val="Footer"/>
    </w:pPr>
    <w:r>
      <w:rPr>
        <w:noProof/>
        <w:lang w:eastAsia="en-GB"/>
      </w:rPr>
      <w:drawing>
        <wp:anchor distT="0" distB="0" distL="114300" distR="114300" simplePos="0" relativeHeight="251659264" behindDoc="1" locked="1" layoutInCell="1" allowOverlap="1" wp14:anchorId="4EA16FA8" wp14:editId="22456F3A">
          <wp:simplePos x="0" y="0"/>
          <wp:positionH relativeFrom="page">
            <wp:posOffset>0</wp:posOffset>
          </wp:positionH>
          <wp:positionV relativeFrom="page">
            <wp:posOffset>8637270</wp:posOffset>
          </wp:positionV>
          <wp:extent cx="7567200" cy="2095200"/>
          <wp:effectExtent l="0" t="0" r="0" b="0"/>
          <wp:wrapNone/>
          <wp:docPr id="24" name="Picture 19"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2B8EFB12" w14:textId="77777777" w:rsidR="00F5034A" w:rsidRDefault="00F5034A" w:rsidP="00C71C4F">
    <w:pPr>
      <w:pStyle w:val="Footer"/>
    </w:pPr>
  </w:p>
  <w:p w14:paraId="274298FD" w14:textId="77777777" w:rsidR="00F5034A" w:rsidRDefault="00F5034A" w:rsidP="00C71C4F">
    <w:pPr>
      <w:pStyle w:val="Footer"/>
    </w:pPr>
  </w:p>
  <w:p w14:paraId="40F3E545" w14:textId="77777777" w:rsidR="00F5034A" w:rsidRDefault="00F5034A" w:rsidP="00C71C4F">
    <w:pPr>
      <w:pStyle w:val="Footer"/>
    </w:pPr>
  </w:p>
  <w:p w14:paraId="67AF6D38" w14:textId="77777777" w:rsidR="00F5034A" w:rsidRDefault="00F5034A" w:rsidP="00C71C4F">
    <w:pPr>
      <w:pStyle w:val="Footer"/>
    </w:pPr>
  </w:p>
  <w:p w14:paraId="4FFDDF6D" w14:textId="77777777" w:rsidR="00F5034A" w:rsidRDefault="00F5034A" w:rsidP="00C71C4F">
    <w:pPr>
      <w:pStyle w:val="Footer"/>
    </w:pPr>
  </w:p>
  <w:p w14:paraId="59712985" w14:textId="77777777" w:rsidR="00F5034A" w:rsidRDefault="00F5034A" w:rsidP="00C71C4F">
    <w:pPr>
      <w:pStyle w:val="Footer"/>
    </w:pPr>
  </w:p>
  <w:p w14:paraId="6552B3BF" w14:textId="77777777" w:rsidR="00F5034A" w:rsidRDefault="00F5034A" w:rsidP="00C71C4F">
    <w:pPr>
      <w:pStyle w:val="Footer"/>
    </w:pPr>
  </w:p>
  <w:p w14:paraId="30C69DD3" w14:textId="77777777" w:rsidR="00F5034A" w:rsidRPr="00904857" w:rsidRDefault="00F5034A" w:rsidP="00C71C4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1EE2" w14:textId="77777777" w:rsidR="00F5034A" w:rsidRPr="00904857" w:rsidRDefault="00F5034A" w:rsidP="003A16E9">
    <w:pPr>
      <w:pStyle w:val="Footer"/>
    </w:pPr>
    <w:r>
      <w:rPr>
        <w:noProof/>
        <w:lang w:eastAsia="en-GB"/>
      </w:rPr>
      <w:drawing>
        <wp:anchor distT="0" distB="0" distL="114300" distR="114300" simplePos="0" relativeHeight="251655168" behindDoc="1" locked="0" layoutInCell="1" allowOverlap="1" wp14:anchorId="08E5807F" wp14:editId="677F4B0C">
          <wp:simplePos x="0" y="0"/>
          <wp:positionH relativeFrom="page">
            <wp:posOffset>0</wp:posOffset>
          </wp:positionH>
          <wp:positionV relativeFrom="page">
            <wp:posOffset>8641080</wp:posOffset>
          </wp:positionV>
          <wp:extent cx="7567200" cy="2095200"/>
          <wp:effectExtent l="0" t="0" r="0" b="0"/>
          <wp:wrapNone/>
          <wp:docPr id="1112959429" name="Picture 1112959429"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19B0" w14:textId="77777777" w:rsidR="00142694" w:rsidRDefault="00142694" w:rsidP="00555585">
      <w:pPr>
        <w:spacing w:after="0" w:line="240" w:lineRule="auto"/>
      </w:pPr>
      <w:r>
        <w:separator/>
      </w:r>
    </w:p>
  </w:footnote>
  <w:footnote w:type="continuationSeparator" w:id="0">
    <w:p w14:paraId="07804AF8" w14:textId="77777777" w:rsidR="00142694" w:rsidRDefault="00142694" w:rsidP="00555585">
      <w:pPr>
        <w:spacing w:after="0" w:line="240" w:lineRule="auto"/>
      </w:pPr>
      <w:r>
        <w:continuationSeparator/>
      </w:r>
    </w:p>
  </w:footnote>
  <w:footnote w:type="continuationNotice" w:id="1">
    <w:p w14:paraId="33CEB130" w14:textId="77777777" w:rsidR="006562DE" w:rsidRDefault="00656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EAB2" w14:textId="77777777" w:rsidR="00F5034A" w:rsidRDefault="00F503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BECC" w14:textId="0C98FCED" w:rsidR="00F5034A" w:rsidRPr="00F5034A" w:rsidRDefault="00F5034A" w:rsidP="00F5034A">
    <w:pPr>
      <w:pStyle w:val="Header"/>
    </w:pPr>
    <w:bookmarkStart w:id="31" w:name="bmkBackPage"/>
    <w:bookmarkEnd w:id="31"/>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DC31" w14:textId="77777777" w:rsidR="00F5034A" w:rsidRDefault="00F5034A" w:rsidP="003A16E9">
    <w:pPr>
      <w:pStyle w:val="Header"/>
      <w:spacing w:before="720"/>
    </w:pPr>
    <w:r>
      <w:rPr>
        <w:noProof/>
        <w:lang w:eastAsia="en-GB"/>
      </w:rPr>
      <w:drawing>
        <wp:inline distT="0" distB="0" distL="0" distR="0" wp14:anchorId="414918D8" wp14:editId="2C4AF687">
          <wp:extent cx="1616149" cy="1233038"/>
          <wp:effectExtent l="0" t="0" r="3175" b="0"/>
          <wp:docPr id="1763112592" name="Picture 1763112592"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F772" w14:textId="77777777" w:rsidR="00F5034A" w:rsidRDefault="00F5034A">
    <w:pPr>
      <w:pStyle w:val="Header"/>
    </w:pPr>
    <w:bookmarkStart w:id="1" w:name="bmkTitlePage"/>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030A" w14:textId="77777777" w:rsidR="00F5034A" w:rsidRDefault="00F5034A" w:rsidP="004E1570">
    <w:pPr>
      <w:pStyle w:val="Header"/>
      <w:spacing w:before="720"/>
    </w:pPr>
    <w:r>
      <w:rPr>
        <w:noProof/>
        <w:lang w:eastAsia="en-GB"/>
      </w:rPr>
      <w:drawing>
        <wp:inline distT="0" distB="0" distL="0" distR="0" wp14:anchorId="6BE3F9BA" wp14:editId="23F03574">
          <wp:extent cx="1616149" cy="1233038"/>
          <wp:effectExtent l="0" t="0" r="3175" b="5715"/>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
                  <pic:cNvPicPr/>
                </pic:nvPicPr>
                <pic:blipFill>
                  <a:blip r:embed="rId1">
                    <a:extLst>
                      <a:ext uri="{28A0092B-C50C-407E-A947-70E740481C1C}">
                        <a14:useLocalDpi xmlns:a14="http://schemas.microsoft.com/office/drawing/2010/main" val="0"/>
                      </a:ext>
                    </a:extLst>
                  </a:blip>
                  <a:srcRect l="2137" r="2137"/>
                  <a:stretch>
                    <a:fillRect/>
                  </a:stretch>
                </pic:blipFill>
                <pic:spPr bwMode="auto">
                  <a:xfrm>
                    <a:off x="0" y="0"/>
                    <a:ext cx="1616149" cy="12330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4D34" w14:textId="77777777" w:rsidR="00F5034A" w:rsidRDefault="00F503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bmkContents"/>
  <w:bookmarkEnd w:id="5"/>
  <w:p w14:paraId="69CAE49D" w14:textId="21220EE0" w:rsidR="00F5034A" w:rsidRDefault="00F5034A"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F5034A">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F5034A">
        <w:rPr>
          <w:b w:val="0"/>
          <w:bCs/>
          <w:lang w:val="en-US"/>
        </w:rPr>
        <w:instrText>Invitation</w:instrText>
      </w:r>
      <w:r>
        <w:instrText xml:space="preserve"> to Tender (ITT) and Statement of Requirement</w:instrText>
      </w:r>
    </w:fldSimple>
    <w:r w:rsidRPr="00AC3B7A">
      <w:instrText xml:space="preserve"> = "Error! No document variable supplied." " " </w:instrText>
    </w:r>
    <w:fldSimple w:instr="DOCVARIABLE  txtHdr \* MERGEFORMAT">
      <w:r>
        <w:instrText>Invitation to Tender (ITT) and Statement of Requirement</w:instrText>
      </w:r>
    </w:fldSimple>
    <w:r w:rsidRPr="00AC3B7A">
      <w:instrText xml:space="preserve"> \* MERGEFORMAT </w:instrText>
    </w:r>
    <w:r w:rsidRPr="00A1673D">
      <w:fldChar w:fldCharType="separate"/>
    </w:r>
    <w:r>
      <w:rPr>
        <w:noProof/>
      </w:rPr>
      <w:t>Invitation to Tender (ITT) and Statement of Requirement</w:t>
    </w:r>
    <w:r w:rsidRPr="00A1673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33B0" w14:textId="77777777" w:rsidR="00F5034A" w:rsidRDefault="00F5034A" w:rsidP="004E1570">
    <w:pPr>
      <w:pStyle w:val="Header"/>
      <w:spacing w:before="720"/>
    </w:pPr>
    <w:r>
      <w:rPr>
        <w:noProof/>
        <w:lang w:eastAsia="en-GB"/>
      </w:rPr>
      <w:drawing>
        <wp:inline distT="0" distB="0" distL="0" distR="0" wp14:anchorId="02FE953F" wp14:editId="7BB04F1A">
          <wp:extent cx="1616149" cy="1233038"/>
          <wp:effectExtent l="0" t="0" r="3175" b="5715"/>
          <wp:docPr id="197689418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
                  <pic:cNvPicPr/>
                </pic:nvPicPr>
                <pic:blipFill>
                  <a:blip r:embed="rId1">
                    <a:extLst>
                      <a:ext uri="{28A0092B-C50C-407E-A947-70E740481C1C}">
                        <a14:useLocalDpi xmlns:a14="http://schemas.microsoft.com/office/drawing/2010/main" val="0"/>
                      </a:ext>
                    </a:extLst>
                  </a:blip>
                  <a:srcRect l="2137" r="2137"/>
                  <a:stretch>
                    <a:fillRect/>
                  </a:stretch>
                </pic:blipFill>
                <pic:spPr bwMode="auto">
                  <a:xfrm>
                    <a:off x="0" y="0"/>
                    <a:ext cx="1616149" cy="12330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C0DF" w14:textId="77777777" w:rsidR="00F5034A" w:rsidRDefault="00F503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909C" w14:textId="22CFA886" w:rsidR="00F5034A" w:rsidRDefault="00F5034A"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F5034A">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F5034A">
        <w:rPr>
          <w:b w:val="0"/>
          <w:bCs/>
          <w:lang w:val="en-US"/>
        </w:rPr>
        <w:instrText>Invitation</w:instrText>
      </w:r>
      <w:r>
        <w:instrText xml:space="preserve"> to Tender (ITT) and Statement of Requirement</w:instrText>
      </w:r>
    </w:fldSimple>
    <w:r w:rsidRPr="00AC3B7A">
      <w:instrText xml:space="preserve"> = "Error! No document variable supplied." " " </w:instrText>
    </w:r>
    <w:fldSimple w:instr="DOCVARIABLE  txtHdr \* MERGEFORMAT">
      <w:r>
        <w:instrText>Invitation to Tender (ITT) and Statement of Requirement</w:instrText>
      </w:r>
    </w:fldSimple>
    <w:r w:rsidRPr="00AC3B7A">
      <w:instrText xml:space="preserve"> \* MERGEFORMAT </w:instrText>
    </w:r>
    <w:r w:rsidRPr="00A1673D">
      <w:fldChar w:fldCharType="separate"/>
    </w:r>
    <w:r>
      <w:rPr>
        <w:noProof/>
      </w:rPr>
      <w:t>Invitation to Tender (ITT) and Statement of Requirement</w:t>
    </w:r>
    <w:r w:rsidRPr="00A1673D">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DEB6" w14:textId="77777777" w:rsidR="00F5034A" w:rsidRDefault="00F50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2F7196"/>
    <w:multiLevelType w:val="multilevel"/>
    <w:tmpl w:val="59F6C11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2" w15:restartNumberingAfterBreak="0">
    <w:nsid w:val="12AB70F1"/>
    <w:multiLevelType w:val="hybridMultilevel"/>
    <w:tmpl w:val="1CB2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756B1"/>
    <w:multiLevelType w:val="multilevel"/>
    <w:tmpl w:val="D79C245A"/>
    <w:numStyleLink w:val="ORRNormalList"/>
  </w:abstractNum>
  <w:abstractNum w:abstractNumId="4"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6"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6087A"/>
    <w:multiLevelType w:val="multilevel"/>
    <w:tmpl w:val="431E4A4C"/>
    <w:numStyleLink w:val="ORRSummary"/>
  </w:abstractNum>
  <w:abstractNum w:abstractNumId="8" w15:restartNumberingAfterBreak="0">
    <w:nsid w:val="299209A4"/>
    <w:multiLevelType w:val="hybridMultilevel"/>
    <w:tmpl w:val="F9F0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4C720F"/>
    <w:multiLevelType w:val="hybridMultilevel"/>
    <w:tmpl w:val="DDDE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EA3DD6"/>
    <w:multiLevelType w:val="hybridMultilevel"/>
    <w:tmpl w:val="E290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D3307"/>
    <w:multiLevelType w:val="multilevel"/>
    <w:tmpl w:val="9B30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9D50A57"/>
    <w:multiLevelType w:val="multilevel"/>
    <w:tmpl w:val="AF48CBF0"/>
    <w:styleLink w:val="ORRCaseStudyLilacNumList"/>
    <w:lvl w:ilvl="0">
      <w:start w:val="1"/>
      <w:numFmt w:val="none"/>
      <w:pStyle w:val="CaseStudyLilacparagraph"/>
      <w:suff w:val="nothing"/>
      <w:lvlText w:val=""/>
      <w:lvlJc w:val="left"/>
      <w:pPr>
        <w:ind w:left="0" w:firstLine="0"/>
      </w:pPr>
      <w:rPr>
        <w:rFonts w:hint="default"/>
      </w:rPr>
    </w:lvl>
    <w:lvl w:ilvl="1">
      <w:start w:val="1"/>
      <w:numFmt w:val="bullet"/>
      <w:pStyle w:val="CaseStudyLilacbullet"/>
      <w:lvlText w:val="●"/>
      <w:lvlJc w:val="left"/>
      <w:pPr>
        <w:tabs>
          <w:tab w:val="num" w:pos="567"/>
        </w:tabs>
        <w:ind w:left="567" w:hanging="567"/>
      </w:pPr>
      <w:rPr>
        <w:rFonts w:ascii="Arial" w:hAnsi="Arial" w:hint="default"/>
        <w:color w:val="auto"/>
      </w:rPr>
    </w:lvl>
    <w:lvl w:ilvl="2">
      <w:start w:val="1"/>
      <w:numFmt w:val="none"/>
      <w:lvlRestart w:val="1"/>
      <w:pStyle w:val="CaseStudyLilacbullet-"/>
      <w:lvlText w:val="         –"/>
      <w:lvlJc w:val="left"/>
      <w:pPr>
        <w:tabs>
          <w:tab w:val="num" w:pos="1134"/>
        </w:tabs>
        <w:ind w:left="1134" w:hanging="1134"/>
      </w:pPr>
      <w:rPr>
        <w:rFonts w:hint="default"/>
      </w:rPr>
    </w:lvl>
    <w:lvl w:ilvl="3">
      <w:start w:val="1"/>
      <w:numFmt w:val="lowerLetter"/>
      <w:lvlRestart w:val="1"/>
      <w:pStyle w:val="CaseStudyLilacbulletalpha"/>
      <w:lvlText w:val="(%4)"/>
      <w:lvlJc w:val="left"/>
      <w:pPr>
        <w:tabs>
          <w:tab w:val="num" w:pos="567"/>
        </w:tabs>
        <w:ind w:left="567" w:hanging="567"/>
      </w:pPr>
      <w:rPr>
        <w:rFonts w:hint="default"/>
      </w:rPr>
    </w:lvl>
    <w:lvl w:ilvl="4">
      <w:start w:val="1"/>
      <w:numFmt w:val="lowerRoman"/>
      <w:lvlRestart w:val="1"/>
      <w:pStyle w:val="CaseStudyLilacbulletroman"/>
      <w:lvlText w:val="        (%5)"/>
      <w:lvlJc w:val="left"/>
      <w:pPr>
        <w:tabs>
          <w:tab w:val="num" w:pos="1134"/>
        </w:tabs>
        <w:ind w:left="1134" w:hanging="1134"/>
      </w:pPr>
      <w:rPr>
        <w:rFonts w:hint="default"/>
      </w:rPr>
    </w:lvl>
    <w:lvl w:ilvl="5">
      <w:start w:val="1"/>
      <w:numFmt w:val="decimal"/>
      <w:lvlRestart w:val="1"/>
      <w:pStyle w:val="CaseStudyLilac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5B5352BF"/>
    <w:multiLevelType w:val="multilevel"/>
    <w:tmpl w:val="7C4A99DC"/>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lvlRestart w:val="1"/>
      <w:pStyle w:val="Boxedbullet-"/>
      <w:lvlText w:val="         –"/>
      <w:lvlJc w:val="left"/>
      <w:pPr>
        <w:tabs>
          <w:tab w:val="num" w:pos="1134"/>
        </w:tabs>
        <w:ind w:left="1134" w:hanging="1134"/>
      </w:pPr>
      <w:rPr>
        <w:rFonts w:hint="default"/>
        <w:color w:val="253268" w:themeColor="text2"/>
      </w:rPr>
    </w:lvl>
    <w:lvl w:ilvl="3">
      <w:start w:val="1"/>
      <w:numFmt w:val="lowerLetter"/>
      <w:lvlRestart w:val="1"/>
      <w:pStyle w:val="Boxedbulletalpha"/>
      <w:lvlText w:val="(%4)"/>
      <w:lvlJc w:val="left"/>
      <w:pPr>
        <w:tabs>
          <w:tab w:val="num" w:pos="567"/>
        </w:tabs>
        <w:ind w:left="567" w:hanging="567"/>
      </w:pPr>
      <w:rPr>
        <w:rFonts w:hint="default"/>
      </w:rPr>
    </w:lvl>
    <w:lvl w:ilvl="4">
      <w:start w:val="1"/>
      <w:numFmt w:val="lowerRoman"/>
      <w:lvlRestart w:val="1"/>
      <w:pStyle w:val="Boxedbulletroman"/>
      <w:lvlText w:val="        (%5)"/>
      <w:lvlJc w:val="left"/>
      <w:pPr>
        <w:tabs>
          <w:tab w:val="num" w:pos="1134"/>
        </w:tabs>
        <w:ind w:left="1134" w:hanging="1134"/>
      </w:pPr>
      <w:rPr>
        <w:rFonts w:hint="default"/>
      </w:rPr>
    </w:lvl>
    <w:lvl w:ilvl="5">
      <w:start w:val="1"/>
      <w:numFmt w:val="decimal"/>
      <w:lvlRestart w:val="1"/>
      <w:pStyle w:val="Boxed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16" w15:restartNumberingAfterBreak="0">
    <w:nsid w:val="61D317BC"/>
    <w:multiLevelType w:val="multilevel"/>
    <w:tmpl w:val="266EC588"/>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lvlRestart w:val="1"/>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7" w15:restartNumberingAfterBreak="0">
    <w:nsid w:val="68BD5682"/>
    <w:multiLevelType w:val="multilevel"/>
    <w:tmpl w:val="EAD453D0"/>
    <w:numStyleLink w:val="NumbListHighlight"/>
  </w:abstractNum>
  <w:abstractNum w:abstractNumId="18" w15:restartNumberingAfterBreak="0">
    <w:nsid w:val="701F3727"/>
    <w:multiLevelType w:val="multilevel"/>
    <w:tmpl w:val="431E4A4C"/>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lowerLetter"/>
      <w:lvlRestart w:val="1"/>
      <w:pStyle w:val="Summarybulletalpha"/>
      <w:lvlText w:val="(%4)"/>
      <w:lvlJc w:val="left"/>
      <w:pPr>
        <w:tabs>
          <w:tab w:val="num" w:pos="567"/>
        </w:tabs>
        <w:ind w:left="567" w:hanging="567"/>
      </w:pPr>
      <w:rPr>
        <w:rFonts w:hint="default"/>
        <w:color w:val="702472" w:themeColor="accent3"/>
      </w:rPr>
    </w:lvl>
    <w:lvl w:ilvl="4">
      <w:start w:val="1"/>
      <w:numFmt w:val="lowerRoman"/>
      <w:lvlRestart w:val="1"/>
      <w:pStyle w:val="Summarybulletroman"/>
      <w:lvlText w:val="         (%5)"/>
      <w:lvlJc w:val="left"/>
      <w:pPr>
        <w:tabs>
          <w:tab w:val="num" w:pos="1134"/>
        </w:tabs>
        <w:ind w:left="1134" w:hanging="1134"/>
      </w:pPr>
      <w:rPr>
        <w:rFonts w:hint="default"/>
        <w:color w:val="702472" w:themeColor="accent3"/>
      </w:rPr>
    </w:lvl>
    <w:lvl w:ilvl="5">
      <w:start w:val="1"/>
      <w:numFmt w:val="decimal"/>
      <w:lvlRestart w:val="1"/>
      <w:pStyle w:val="Summarybulletnumber"/>
      <w:lvlText w:val="(%6)"/>
      <w:lvlJc w:val="left"/>
      <w:pPr>
        <w:tabs>
          <w:tab w:val="num" w:pos="567"/>
        </w:tabs>
        <w:ind w:left="567" w:hanging="567"/>
      </w:pPr>
      <w:rPr>
        <w:rFonts w:hint="default"/>
        <w:color w:val="702472" w:themeColor="accent3"/>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7AE03C50"/>
    <w:multiLevelType w:val="hybridMultilevel"/>
    <w:tmpl w:val="0A4C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623136"/>
    <w:multiLevelType w:val="multilevel"/>
    <w:tmpl w:val="5B9AA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778289">
    <w:abstractNumId w:val="15"/>
  </w:num>
  <w:num w:numId="2" w16cid:durableId="170343250">
    <w:abstractNumId w:val="18"/>
  </w:num>
  <w:num w:numId="3" w16cid:durableId="615990203">
    <w:abstractNumId w:val="4"/>
  </w:num>
  <w:num w:numId="4" w16cid:durableId="1539008159">
    <w:abstractNumId w:val="14"/>
  </w:num>
  <w:num w:numId="5" w16cid:durableId="1334801291">
    <w:abstractNumId w:val="5"/>
  </w:num>
  <w:num w:numId="6" w16cid:durableId="35012236">
    <w:abstractNumId w:val="1"/>
  </w:num>
  <w:num w:numId="7" w16cid:durableId="711077664">
    <w:abstractNumId w:val="0"/>
  </w:num>
  <w:num w:numId="8" w16cid:durableId="1604993918">
    <w:abstractNumId w:val="17"/>
  </w:num>
  <w:num w:numId="9" w16cid:durableId="435447028">
    <w:abstractNumId w:val="16"/>
  </w:num>
  <w:num w:numId="10" w16cid:durableId="421416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5264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3521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8127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356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8570">
    <w:abstractNumId w:val="12"/>
  </w:num>
  <w:num w:numId="16" w16cid:durableId="187303815">
    <w:abstractNumId w:val="13"/>
  </w:num>
  <w:num w:numId="17" w16cid:durableId="1027872505">
    <w:abstractNumId w:val="3"/>
    <w:lvlOverride w:ilvl="0">
      <w:lvl w:ilvl="0">
        <w:start w:val="1"/>
        <w:numFmt w:val="decimal"/>
        <w:pStyle w:val="SingleNum"/>
        <w:lvlText w:val="%1."/>
        <w:lvlJc w:val="left"/>
        <w:pPr>
          <w:tabs>
            <w:tab w:val="num" w:pos="567"/>
          </w:tabs>
          <w:ind w:left="567" w:hanging="567"/>
        </w:pPr>
        <w:rPr>
          <w:rFonts w:hint="default"/>
        </w:rPr>
      </w:lvl>
    </w:lvlOverride>
    <w:lvlOverride w:ilvl="1">
      <w:lvl w:ilvl="1">
        <w:start w:val="1"/>
        <w:numFmt w:val="lowerLetter"/>
        <w:pStyle w:val="NormalBulletalpha"/>
        <w:lvlText w:val="(%2)"/>
        <w:lvlJc w:val="left"/>
        <w:pPr>
          <w:tabs>
            <w:tab w:val="num" w:pos="1134"/>
          </w:tabs>
          <w:ind w:left="1134" w:hanging="567"/>
        </w:pPr>
        <w:rPr>
          <w:rFonts w:hint="default"/>
          <w:color w:val="auto"/>
          <w:szCs w:val="28"/>
        </w:rPr>
      </w:lvl>
    </w:lvlOverride>
    <w:lvlOverride w:ilvl="2">
      <w:lvl w:ilvl="2">
        <w:start w:val="1"/>
        <w:numFmt w:val="lowerRoman"/>
        <w:pStyle w:val="NormalBulletroman"/>
        <w:lvlText w:val="(%3)"/>
        <w:lvlJc w:val="left"/>
        <w:pPr>
          <w:tabs>
            <w:tab w:val="num" w:pos="1701"/>
          </w:tabs>
          <w:ind w:left="1701" w:hanging="567"/>
        </w:pPr>
        <w:rPr>
          <w:rFonts w:hint="default"/>
          <w:color w:val="auto"/>
        </w:rPr>
      </w:lvl>
    </w:lvlOverride>
    <w:lvlOverride w:ilvl="3">
      <w:lvl w:ilvl="3">
        <w:start w:val="1"/>
        <w:numFmt w:val="decimal"/>
        <w:pStyle w:val="NormalBulletnumber"/>
        <w:lvlText w:val="(%4)"/>
        <w:lvlJc w:val="left"/>
        <w:pPr>
          <w:tabs>
            <w:tab w:val="num" w:pos="2268"/>
          </w:tabs>
          <w:ind w:left="2268" w:hanging="567"/>
        </w:pPr>
        <w:rPr>
          <w:rFonts w:hint="default"/>
          <w:color w:val="auto"/>
        </w:rPr>
      </w:lvl>
    </w:lvlOverride>
    <w:lvlOverride w:ilvl="4">
      <w:lvl w:ilvl="4">
        <w:start w:val="1"/>
        <w:numFmt w:val="bullet"/>
        <w:pStyle w:val="NormalBulletround"/>
        <w:lvlText w:val="●"/>
        <w:lvlJc w:val="left"/>
        <w:pPr>
          <w:tabs>
            <w:tab w:val="num" w:pos="1134"/>
          </w:tabs>
          <w:ind w:left="1134" w:hanging="567"/>
        </w:pPr>
        <w:rPr>
          <w:rFonts w:ascii="Arial" w:hAnsi="Arial" w:hint="default"/>
          <w:color w:val="253268" w:themeColor="text2"/>
        </w:rPr>
      </w:lvl>
    </w:lvlOverride>
    <w:lvlOverride w:ilvl="5">
      <w:lvl w:ilvl="5">
        <w:start w:val="1"/>
        <w:numFmt w:val="bullet"/>
        <w:pStyle w:val="NormalBullet-"/>
        <w:lvlText w:val="–"/>
        <w:lvlJc w:val="left"/>
        <w:pPr>
          <w:tabs>
            <w:tab w:val="num" w:pos="1701"/>
          </w:tabs>
          <w:ind w:left="1701" w:hanging="567"/>
        </w:pPr>
        <w:rPr>
          <w:rFonts w:ascii="Arial" w:hAnsi="Arial" w:hint="default"/>
          <w:color w:val="253268" w:themeColor="text2"/>
        </w:rPr>
      </w:lvl>
    </w:lvlOverride>
    <w:lvlOverride w:ilvl="6">
      <w:lvl w:ilvl="6">
        <w:start w:val="1"/>
        <w:numFmt w:val="decimal"/>
        <w:lvlRestart w:val="0"/>
        <w:pStyle w:val="NormalTableTitle"/>
        <w:lvlText w:val="Table %7."/>
        <w:lvlJc w:val="left"/>
        <w:pPr>
          <w:tabs>
            <w:tab w:val="num" w:pos="1134"/>
          </w:tabs>
          <w:ind w:left="1134" w:hanging="1134"/>
        </w:pPr>
        <w:rPr>
          <w:rFonts w:hint="default"/>
        </w:rPr>
      </w:lvl>
    </w:lvlOverride>
    <w:lvlOverride w:ilvl="7">
      <w:lvl w:ilvl="7">
        <w:start w:val="1"/>
        <w:numFmt w:val="decimal"/>
        <w:lvlRestart w:val="0"/>
        <w:pStyle w:val="NormalFigureTitle"/>
        <w:lvlText w:val="Figure %8."/>
        <w:lvlJc w:val="left"/>
        <w:pPr>
          <w:tabs>
            <w:tab w:val="num" w:pos="1134"/>
          </w:tabs>
          <w:ind w:left="1134" w:hanging="1134"/>
        </w:pPr>
        <w:rPr>
          <w:rFonts w:hint="default"/>
        </w:rPr>
      </w:lvl>
    </w:lvlOverride>
    <w:lvlOverride w:ilvl="8">
      <w:lvl w:ilvl="8">
        <w:start w:val="1"/>
        <w:numFmt w:val="none"/>
        <w:suff w:val="nothing"/>
        <w:lvlText w:val=""/>
        <w:lvlJc w:val="left"/>
        <w:pPr>
          <w:ind w:left="0" w:firstLine="0"/>
        </w:pPr>
        <w:rPr>
          <w:rFonts w:hint="default"/>
        </w:rPr>
      </w:lvl>
    </w:lvlOverride>
  </w:num>
  <w:num w:numId="18" w16cid:durableId="2042436743">
    <w:abstractNumId w:val="7"/>
  </w:num>
  <w:num w:numId="19" w16cid:durableId="1223247074">
    <w:abstractNumId w:val="20"/>
  </w:num>
  <w:num w:numId="20" w16cid:durableId="637145870">
    <w:abstractNumId w:val="11"/>
  </w:num>
  <w:num w:numId="21" w16cid:durableId="1514104855">
    <w:abstractNumId w:val="2"/>
  </w:num>
  <w:num w:numId="22" w16cid:durableId="1671102504">
    <w:abstractNumId w:val="9"/>
  </w:num>
  <w:num w:numId="23" w16cid:durableId="1982660880">
    <w:abstractNumId w:val="19"/>
  </w:num>
  <w:num w:numId="24" w16cid:durableId="212348342">
    <w:abstractNumId w:val="10"/>
  </w:num>
  <w:num w:numId="25" w16cid:durableId="114376982">
    <w:abstractNumId w:val="6"/>
  </w:num>
  <w:num w:numId="26" w16cid:durableId="463625912">
    <w:abstractNumId w:val="3"/>
    <w:lvlOverride w:ilvl="0">
      <w:lvl w:ilvl="0">
        <w:start w:val="1"/>
        <w:numFmt w:val="decimal"/>
        <w:pStyle w:val="SingleNum"/>
        <w:lvlText w:val="%1."/>
        <w:lvlJc w:val="left"/>
        <w:pPr>
          <w:tabs>
            <w:tab w:val="num" w:pos="567"/>
          </w:tabs>
          <w:ind w:left="567" w:hanging="567"/>
        </w:pPr>
        <w:rPr>
          <w:rFonts w:hint="default"/>
        </w:rPr>
      </w:lvl>
    </w:lvlOverride>
    <w:lvlOverride w:ilvl="1">
      <w:lvl w:ilvl="1">
        <w:start w:val="1"/>
        <w:numFmt w:val="lowerLetter"/>
        <w:pStyle w:val="NormalBulletalpha"/>
        <w:lvlText w:val="(%2)"/>
        <w:lvlJc w:val="left"/>
        <w:pPr>
          <w:tabs>
            <w:tab w:val="num" w:pos="1134"/>
          </w:tabs>
          <w:ind w:left="1134" w:hanging="567"/>
        </w:pPr>
        <w:rPr>
          <w:rFonts w:hint="default"/>
          <w:color w:val="auto"/>
          <w:szCs w:val="28"/>
        </w:rPr>
      </w:lvl>
    </w:lvlOverride>
    <w:lvlOverride w:ilvl="2">
      <w:lvl w:ilvl="2">
        <w:start w:val="1"/>
        <w:numFmt w:val="lowerRoman"/>
        <w:pStyle w:val="NormalBulletroman"/>
        <w:lvlText w:val="(%3)"/>
        <w:lvlJc w:val="left"/>
        <w:pPr>
          <w:tabs>
            <w:tab w:val="num" w:pos="1701"/>
          </w:tabs>
          <w:ind w:left="1701" w:hanging="567"/>
        </w:pPr>
        <w:rPr>
          <w:rFonts w:hint="default"/>
          <w:color w:val="auto"/>
        </w:rPr>
      </w:lvl>
    </w:lvlOverride>
    <w:lvlOverride w:ilvl="3">
      <w:lvl w:ilvl="3">
        <w:start w:val="1"/>
        <w:numFmt w:val="decimal"/>
        <w:pStyle w:val="NormalBulletnumber"/>
        <w:lvlText w:val="(%4)"/>
        <w:lvlJc w:val="left"/>
        <w:pPr>
          <w:tabs>
            <w:tab w:val="num" w:pos="2268"/>
          </w:tabs>
          <w:ind w:left="2268" w:hanging="567"/>
        </w:pPr>
        <w:rPr>
          <w:rFonts w:hint="default"/>
          <w:color w:val="auto"/>
        </w:rPr>
      </w:lvl>
    </w:lvlOverride>
    <w:lvlOverride w:ilvl="4">
      <w:lvl w:ilvl="4">
        <w:start w:val="1"/>
        <w:numFmt w:val="bullet"/>
        <w:pStyle w:val="NormalBulletround"/>
        <w:lvlText w:val="●"/>
        <w:lvlJc w:val="left"/>
        <w:pPr>
          <w:tabs>
            <w:tab w:val="num" w:pos="1134"/>
          </w:tabs>
          <w:ind w:left="1134" w:hanging="567"/>
        </w:pPr>
        <w:rPr>
          <w:rFonts w:ascii="Arial" w:hAnsi="Arial" w:hint="default"/>
          <w:color w:val="253268" w:themeColor="text2"/>
        </w:rPr>
      </w:lvl>
    </w:lvlOverride>
    <w:lvlOverride w:ilvl="5">
      <w:lvl w:ilvl="5">
        <w:start w:val="1"/>
        <w:numFmt w:val="bullet"/>
        <w:pStyle w:val="NormalBullet-"/>
        <w:lvlText w:val="–"/>
        <w:lvlJc w:val="left"/>
        <w:pPr>
          <w:tabs>
            <w:tab w:val="num" w:pos="1701"/>
          </w:tabs>
          <w:ind w:left="1701" w:hanging="567"/>
        </w:pPr>
        <w:rPr>
          <w:rFonts w:ascii="Arial" w:hAnsi="Arial" w:hint="default"/>
          <w:color w:val="253268" w:themeColor="text2"/>
        </w:rPr>
      </w:lvl>
    </w:lvlOverride>
    <w:lvlOverride w:ilvl="6">
      <w:lvl w:ilvl="6">
        <w:start w:val="1"/>
        <w:numFmt w:val="decimal"/>
        <w:lvlRestart w:val="0"/>
        <w:pStyle w:val="NormalTableTitle"/>
        <w:lvlText w:val="Table %7."/>
        <w:lvlJc w:val="left"/>
        <w:pPr>
          <w:tabs>
            <w:tab w:val="num" w:pos="1134"/>
          </w:tabs>
          <w:ind w:left="1134" w:hanging="1134"/>
        </w:pPr>
        <w:rPr>
          <w:rFonts w:hint="default"/>
        </w:rPr>
      </w:lvl>
    </w:lvlOverride>
    <w:lvlOverride w:ilvl="7">
      <w:lvl w:ilvl="7">
        <w:start w:val="1"/>
        <w:numFmt w:val="decimal"/>
        <w:lvlRestart w:val="0"/>
        <w:pStyle w:val="NormalFigureTitle"/>
        <w:lvlText w:val="Figure %8."/>
        <w:lvlJc w:val="left"/>
        <w:pPr>
          <w:tabs>
            <w:tab w:val="num" w:pos="1134"/>
          </w:tabs>
          <w:ind w:left="1134" w:hanging="1134"/>
        </w:pPr>
        <w:rPr>
          <w:rFonts w:hint="default"/>
        </w:rPr>
      </w:lvl>
    </w:lvlOverride>
    <w:lvlOverride w:ilvl="8">
      <w:lvl w:ilvl="8">
        <w:start w:val="1"/>
        <w:numFmt w:val="none"/>
        <w:suff w:val="nothing"/>
        <w:lvlText w:val=""/>
        <w:lvlJc w:val="left"/>
        <w:pPr>
          <w:ind w:left="0" w:firstLine="0"/>
        </w:pPr>
        <w:rPr>
          <w:rFonts w:hint="default"/>
        </w:rPr>
      </w:lvl>
    </w:lvlOverride>
  </w:num>
  <w:num w:numId="27" w16cid:durableId="100501026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11"/>
    <w:docVar w:name="DocTemplateName" w:val="Long Report.dotm"/>
    <w:docVar w:name="InitialTemplateName" w:val="Long Report.dotm"/>
    <w:docVar w:name="InitialTemplateVersion" w:val="2.07"/>
    <w:docVar w:name="NewDoc" w:val="False"/>
    <w:docVar w:name="txtDate.Tag" w:val="45828|d mmmm yyyy"/>
    <w:docVar w:name="txtHdr" w:val="Invitation to Tender (ITT) and Statement of Requirement"/>
    <w:docVar w:name="zOrrHeaderName" w:val="Office of Rail and Road"/>
    <w:docVar w:name="zOrrHeaderNameWelsh" w:val="Swyddfa Rheilffyrdd a Ffyrdd"/>
    <w:docVar w:name="zTocLevel" w:val="1"/>
  </w:docVars>
  <w:rsids>
    <w:rsidRoot w:val="00FC6860"/>
    <w:rsid w:val="00000449"/>
    <w:rsid w:val="00000EFE"/>
    <w:rsid w:val="000016D5"/>
    <w:rsid w:val="00002819"/>
    <w:rsid w:val="000032A5"/>
    <w:rsid w:val="0002210B"/>
    <w:rsid w:val="0003350C"/>
    <w:rsid w:val="00036DEB"/>
    <w:rsid w:val="00037BD2"/>
    <w:rsid w:val="00042B65"/>
    <w:rsid w:val="00043DA2"/>
    <w:rsid w:val="0004428A"/>
    <w:rsid w:val="00045A0A"/>
    <w:rsid w:val="0005181F"/>
    <w:rsid w:val="00060052"/>
    <w:rsid w:val="00066737"/>
    <w:rsid w:val="000735F1"/>
    <w:rsid w:val="00076B67"/>
    <w:rsid w:val="00082DAA"/>
    <w:rsid w:val="000833AF"/>
    <w:rsid w:val="00084783"/>
    <w:rsid w:val="00084972"/>
    <w:rsid w:val="0008514C"/>
    <w:rsid w:val="000876CB"/>
    <w:rsid w:val="0009126F"/>
    <w:rsid w:val="0009203F"/>
    <w:rsid w:val="000A0438"/>
    <w:rsid w:val="000A6DE7"/>
    <w:rsid w:val="000B0266"/>
    <w:rsid w:val="000B309A"/>
    <w:rsid w:val="000B6176"/>
    <w:rsid w:val="000C26AE"/>
    <w:rsid w:val="000C2704"/>
    <w:rsid w:val="000C7B66"/>
    <w:rsid w:val="000D2970"/>
    <w:rsid w:val="000E135E"/>
    <w:rsid w:val="000E1CFC"/>
    <w:rsid w:val="000E5AB1"/>
    <w:rsid w:val="000E5E49"/>
    <w:rsid w:val="000F4554"/>
    <w:rsid w:val="000F5529"/>
    <w:rsid w:val="000F70BB"/>
    <w:rsid w:val="000F7BB6"/>
    <w:rsid w:val="001012B6"/>
    <w:rsid w:val="00102F62"/>
    <w:rsid w:val="0011659B"/>
    <w:rsid w:val="00120892"/>
    <w:rsid w:val="0012193D"/>
    <w:rsid w:val="0012424B"/>
    <w:rsid w:val="00124D1D"/>
    <w:rsid w:val="00137015"/>
    <w:rsid w:val="00141746"/>
    <w:rsid w:val="00142694"/>
    <w:rsid w:val="001526A6"/>
    <w:rsid w:val="00155088"/>
    <w:rsid w:val="0015625B"/>
    <w:rsid w:val="00156D5F"/>
    <w:rsid w:val="00157E4C"/>
    <w:rsid w:val="00160B26"/>
    <w:rsid w:val="00162B03"/>
    <w:rsid w:val="001659DD"/>
    <w:rsid w:val="00167308"/>
    <w:rsid w:val="00170319"/>
    <w:rsid w:val="00171E62"/>
    <w:rsid w:val="00175A76"/>
    <w:rsid w:val="001768F1"/>
    <w:rsid w:val="00180E47"/>
    <w:rsid w:val="001858EB"/>
    <w:rsid w:val="00194E09"/>
    <w:rsid w:val="00195C79"/>
    <w:rsid w:val="001A00F0"/>
    <w:rsid w:val="001A1058"/>
    <w:rsid w:val="001A45E7"/>
    <w:rsid w:val="001B09E6"/>
    <w:rsid w:val="001B3FD8"/>
    <w:rsid w:val="001B54A7"/>
    <w:rsid w:val="001B551F"/>
    <w:rsid w:val="001B5A48"/>
    <w:rsid w:val="001B62CD"/>
    <w:rsid w:val="001B71F8"/>
    <w:rsid w:val="001C149F"/>
    <w:rsid w:val="001C60A4"/>
    <w:rsid w:val="001D1536"/>
    <w:rsid w:val="001D590D"/>
    <w:rsid w:val="001D5DF3"/>
    <w:rsid w:val="001E23F4"/>
    <w:rsid w:val="001E7C87"/>
    <w:rsid w:val="001F1140"/>
    <w:rsid w:val="001F3F2E"/>
    <w:rsid w:val="001F4F0C"/>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639DC"/>
    <w:rsid w:val="00272200"/>
    <w:rsid w:val="00276C64"/>
    <w:rsid w:val="00282136"/>
    <w:rsid w:val="0028433A"/>
    <w:rsid w:val="00286CF2"/>
    <w:rsid w:val="0028735A"/>
    <w:rsid w:val="0029283C"/>
    <w:rsid w:val="00293D38"/>
    <w:rsid w:val="00297104"/>
    <w:rsid w:val="002B7995"/>
    <w:rsid w:val="002C5A50"/>
    <w:rsid w:val="002C6E70"/>
    <w:rsid w:val="002D0E5B"/>
    <w:rsid w:val="002D2997"/>
    <w:rsid w:val="002D3609"/>
    <w:rsid w:val="002D3643"/>
    <w:rsid w:val="002D46DA"/>
    <w:rsid w:val="002E2DAD"/>
    <w:rsid w:val="002E7122"/>
    <w:rsid w:val="002F111F"/>
    <w:rsid w:val="002F2791"/>
    <w:rsid w:val="002F5466"/>
    <w:rsid w:val="002F56B7"/>
    <w:rsid w:val="0030237B"/>
    <w:rsid w:val="003027B1"/>
    <w:rsid w:val="00311FD5"/>
    <w:rsid w:val="003247A4"/>
    <w:rsid w:val="003366E7"/>
    <w:rsid w:val="0034288F"/>
    <w:rsid w:val="00343838"/>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E0A"/>
    <w:rsid w:val="003A16E9"/>
    <w:rsid w:val="003B008E"/>
    <w:rsid w:val="003B09D0"/>
    <w:rsid w:val="003B1008"/>
    <w:rsid w:val="003B1A86"/>
    <w:rsid w:val="003B27DE"/>
    <w:rsid w:val="003C0BDF"/>
    <w:rsid w:val="003C247A"/>
    <w:rsid w:val="003C2CFC"/>
    <w:rsid w:val="003C3449"/>
    <w:rsid w:val="003C3BA6"/>
    <w:rsid w:val="003C462A"/>
    <w:rsid w:val="003D0868"/>
    <w:rsid w:val="003D1485"/>
    <w:rsid w:val="003D1B7D"/>
    <w:rsid w:val="003D1CC2"/>
    <w:rsid w:val="003D30C6"/>
    <w:rsid w:val="003D684E"/>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72B6"/>
    <w:rsid w:val="0043752D"/>
    <w:rsid w:val="00437772"/>
    <w:rsid w:val="00445FBE"/>
    <w:rsid w:val="004462A6"/>
    <w:rsid w:val="00446747"/>
    <w:rsid w:val="00451C67"/>
    <w:rsid w:val="00452F29"/>
    <w:rsid w:val="00453019"/>
    <w:rsid w:val="00454D76"/>
    <w:rsid w:val="00457556"/>
    <w:rsid w:val="00465309"/>
    <w:rsid w:val="00465E6B"/>
    <w:rsid w:val="00472A7C"/>
    <w:rsid w:val="00476327"/>
    <w:rsid w:val="0048300B"/>
    <w:rsid w:val="0048774B"/>
    <w:rsid w:val="00490915"/>
    <w:rsid w:val="0049245C"/>
    <w:rsid w:val="00493BC6"/>
    <w:rsid w:val="00494943"/>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9D0"/>
    <w:rsid w:val="004F2AE4"/>
    <w:rsid w:val="004F6111"/>
    <w:rsid w:val="005066A9"/>
    <w:rsid w:val="005165AD"/>
    <w:rsid w:val="00526956"/>
    <w:rsid w:val="00532B91"/>
    <w:rsid w:val="00534962"/>
    <w:rsid w:val="00536EB2"/>
    <w:rsid w:val="00544099"/>
    <w:rsid w:val="00546AF7"/>
    <w:rsid w:val="00551D6A"/>
    <w:rsid w:val="00555585"/>
    <w:rsid w:val="005612F3"/>
    <w:rsid w:val="005635FA"/>
    <w:rsid w:val="00574B16"/>
    <w:rsid w:val="00580A77"/>
    <w:rsid w:val="00585CEE"/>
    <w:rsid w:val="00586A71"/>
    <w:rsid w:val="00591161"/>
    <w:rsid w:val="00596F73"/>
    <w:rsid w:val="005973B1"/>
    <w:rsid w:val="005A6A23"/>
    <w:rsid w:val="005B1E20"/>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0BAF"/>
    <w:rsid w:val="005F12AF"/>
    <w:rsid w:val="005F217E"/>
    <w:rsid w:val="005F2187"/>
    <w:rsid w:val="005F2393"/>
    <w:rsid w:val="005F31A1"/>
    <w:rsid w:val="005F386D"/>
    <w:rsid w:val="005F4936"/>
    <w:rsid w:val="005F52F5"/>
    <w:rsid w:val="005F74FA"/>
    <w:rsid w:val="006023B5"/>
    <w:rsid w:val="00613440"/>
    <w:rsid w:val="00615D12"/>
    <w:rsid w:val="00617B7F"/>
    <w:rsid w:val="00621979"/>
    <w:rsid w:val="006242F0"/>
    <w:rsid w:val="006316B1"/>
    <w:rsid w:val="00632A37"/>
    <w:rsid w:val="00636173"/>
    <w:rsid w:val="00637198"/>
    <w:rsid w:val="00637FB1"/>
    <w:rsid w:val="00640445"/>
    <w:rsid w:val="00641C51"/>
    <w:rsid w:val="00645EB9"/>
    <w:rsid w:val="006465D2"/>
    <w:rsid w:val="0065616A"/>
    <w:rsid w:val="006562DE"/>
    <w:rsid w:val="0066567C"/>
    <w:rsid w:val="006701F0"/>
    <w:rsid w:val="00673F42"/>
    <w:rsid w:val="00680F51"/>
    <w:rsid w:val="00683A4B"/>
    <w:rsid w:val="00683F80"/>
    <w:rsid w:val="00691342"/>
    <w:rsid w:val="006915F5"/>
    <w:rsid w:val="00696275"/>
    <w:rsid w:val="006A063F"/>
    <w:rsid w:val="006A6751"/>
    <w:rsid w:val="006B10E9"/>
    <w:rsid w:val="006B198C"/>
    <w:rsid w:val="006B27E0"/>
    <w:rsid w:val="006B7769"/>
    <w:rsid w:val="006C004C"/>
    <w:rsid w:val="006C02BD"/>
    <w:rsid w:val="006C15DB"/>
    <w:rsid w:val="006C39C5"/>
    <w:rsid w:val="006C7602"/>
    <w:rsid w:val="006D1DD8"/>
    <w:rsid w:val="006D4741"/>
    <w:rsid w:val="006D6465"/>
    <w:rsid w:val="006E1B6F"/>
    <w:rsid w:val="006E214D"/>
    <w:rsid w:val="006E25F6"/>
    <w:rsid w:val="006E55C1"/>
    <w:rsid w:val="006F6490"/>
    <w:rsid w:val="006F663A"/>
    <w:rsid w:val="00703BE0"/>
    <w:rsid w:val="00705CF5"/>
    <w:rsid w:val="007061B3"/>
    <w:rsid w:val="007062A6"/>
    <w:rsid w:val="00713B94"/>
    <w:rsid w:val="00716CEC"/>
    <w:rsid w:val="00717537"/>
    <w:rsid w:val="007200CC"/>
    <w:rsid w:val="00723A7F"/>
    <w:rsid w:val="00724059"/>
    <w:rsid w:val="007246E1"/>
    <w:rsid w:val="00725DA6"/>
    <w:rsid w:val="00731F42"/>
    <w:rsid w:val="00732439"/>
    <w:rsid w:val="00734AF8"/>
    <w:rsid w:val="00745B89"/>
    <w:rsid w:val="00745F36"/>
    <w:rsid w:val="0074741B"/>
    <w:rsid w:val="00752063"/>
    <w:rsid w:val="00755F22"/>
    <w:rsid w:val="0075633E"/>
    <w:rsid w:val="0075674E"/>
    <w:rsid w:val="00756E0D"/>
    <w:rsid w:val="00757472"/>
    <w:rsid w:val="00760514"/>
    <w:rsid w:val="0076162E"/>
    <w:rsid w:val="00762C46"/>
    <w:rsid w:val="00765B68"/>
    <w:rsid w:val="007679D8"/>
    <w:rsid w:val="00773068"/>
    <w:rsid w:val="007830BE"/>
    <w:rsid w:val="00785937"/>
    <w:rsid w:val="00790401"/>
    <w:rsid w:val="00790AD2"/>
    <w:rsid w:val="0079264A"/>
    <w:rsid w:val="00796755"/>
    <w:rsid w:val="00796E71"/>
    <w:rsid w:val="007979A7"/>
    <w:rsid w:val="00797F75"/>
    <w:rsid w:val="007A1F12"/>
    <w:rsid w:val="007B1555"/>
    <w:rsid w:val="007C43C1"/>
    <w:rsid w:val="007D5014"/>
    <w:rsid w:val="007E246D"/>
    <w:rsid w:val="007E2744"/>
    <w:rsid w:val="007E2967"/>
    <w:rsid w:val="007E4EC4"/>
    <w:rsid w:val="007E6E4B"/>
    <w:rsid w:val="007F3F24"/>
    <w:rsid w:val="007F4B75"/>
    <w:rsid w:val="007F6498"/>
    <w:rsid w:val="007F6B18"/>
    <w:rsid w:val="00804350"/>
    <w:rsid w:val="00804F5F"/>
    <w:rsid w:val="00806042"/>
    <w:rsid w:val="008122F2"/>
    <w:rsid w:val="008145A2"/>
    <w:rsid w:val="0081555F"/>
    <w:rsid w:val="0081639D"/>
    <w:rsid w:val="008174A6"/>
    <w:rsid w:val="00826F5D"/>
    <w:rsid w:val="008277B1"/>
    <w:rsid w:val="00831EE0"/>
    <w:rsid w:val="008342A5"/>
    <w:rsid w:val="0083798F"/>
    <w:rsid w:val="00841B8C"/>
    <w:rsid w:val="008422F2"/>
    <w:rsid w:val="00845EDF"/>
    <w:rsid w:val="008475B8"/>
    <w:rsid w:val="00851E44"/>
    <w:rsid w:val="00852E5A"/>
    <w:rsid w:val="00855FA9"/>
    <w:rsid w:val="00856DAD"/>
    <w:rsid w:val="008624E2"/>
    <w:rsid w:val="008640BB"/>
    <w:rsid w:val="008667A9"/>
    <w:rsid w:val="00873479"/>
    <w:rsid w:val="0087426B"/>
    <w:rsid w:val="00882BEF"/>
    <w:rsid w:val="00884568"/>
    <w:rsid w:val="00885126"/>
    <w:rsid w:val="00886DE9"/>
    <w:rsid w:val="008903EE"/>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3D37"/>
    <w:rsid w:val="008E3E7D"/>
    <w:rsid w:val="008E5039"/>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2431"/>
    <w:rsid w:val="00913800"/>
    <w:rsid w:val="00914861"/>
    <w:rsid w:val="00914D5C"/>
    <w:rsid w:val="00916C88"/>
    <w:rsid w:val="00917106"/>
    <w:rsid w:val="00920F55"/>
    <w:rsid w:val="009265DD"/>
    <w:rsid w:val="009319AE"/>
    <w:rsid w:val="009375BF"/>
    <w:rsid w:val="0094130E"/>
    <w:rsid w:val="00952E99"/>
    <w:rsid w:val="009617D1"/>
    <w:rsid w:val="00963E0B"/>
    <w:rsid w:val="009646F5"/>
    <w:rsid w:val="00973BC6"/>
    <w:rsid w:val="00974DB7"/>
    <w:rsid w:val="009757DA"/>
    <w:rsid w:val="00981E60"/>
    <w:rsid w:val="009822CC"/>
    <w:rsid w:val="00982820"/>
    <w:rsid w:val="009852F9"/>
    <w:rsid w:val="00985547"/>
    <w:rsid w:val="0099269F"/>
    <w:rsid w:val="00992B05"/>
    <w:rsid w:val="00994102"/>
    <w:rsid w:val="009942BE"/>
    <w:rsid w:val="009A34CB"/>
    <w:rsid w:val="009A5DA3"/>
    <w:rsid w:val="009B04F7"/>
    <w:rsid w:val="009B5565"/>
    <w:rsid w:val="009C3E78"/>
    <w:rsid w:val="009C7888"/>
    <w:rsid w:val="009D4BF5"/>
    <w:rsid w:val="009E0644"/>
    <w:rsid w:val="009E13FE"/>
    <w:rsid w:val="009E34CC"/>
    <w:rsid w:val="009E476E"/>
    <w:rsid w:val="009E74EB"/>
    <w:rsid w:val="009F4755"/>
    <w:rsid w:val="009F5929"/>
    <w:rsid w:val="009F642E"/>
    <w:rsid w:val="00A00A07"/>
    <w:rsid w:val="00A02455"/>
    <w:rsid w:val="00A03E79"/>
    <w:rsid w:val="00A107B3"/>
    <w:rsid w:val="00A110B4"/>
    <w:rsid w:val="00A12B6D"/>
    <w:rsid w:val="00A14898"/>
    <w:rsid w:val="00A17292"/>
    <w:rsid w:val="00A27332"/>
    <w:rsid w:val="00A310F3"/>
    <w:rsid w:val="00A32644"/>
    <w:rsid w:val="00A3724D"/>
    <w:rsid w:val="00A37A9B"/>
    <w:rsid w:val="00A4008F"/>
    <w:rsid w:val="00A404D5"/>
    <w:rsid w:val="00A42FBD"/>
    <w:rsid w:val="00A5055E"/>
    <w:rsid w:val="00A5113C"/>
    <w:rsid w:val="00A525B9"/>
    <w:rsid w:val="00A575FC"/>
    <w:rsid w:val="00A66AC8"/>
    <w:rsid w:val="00A67863"/>
    <w:rsid w:val="00A70557"/>
    <w:rsid w:val="00A739EA"/>
    <w:rsid w:val="00A73FDA"/>
    <w:rsid w:val="00A77317"/>
    <w:rsid w:val="00A90826"/>
    <w:rsid w:val="00A93476"/>
    <w:rsid w:val="00A95FB0"/>
    <w:rsid w:val="00AB1153"/>
    <w:rsid w:val="00AB180C"/>
    <w:rsid w:val="00AB3000"/>
    <w:rsid w:val="00AB6599"/>
    <w:rsid w:val="00AB7230"/>
    <w:rsid w:val="00AC1F51"/>
    <w:rsid w:val="00AC3F17"/>
    <w:rsid w:val="00AE1221"/>
    <w:rsid w:val="00AF205E"/>
    <w:rsid w:val="00AF41B0"/>
    <w:rsid w:val="00AF59D8"/>
    <w:rsid w:val="00AF5A70"/>
    <w:rsid w:val="00AF7AF9"/>
    <w:rsid w:val="00B017A5"/>
    <w:rsid w:val="00B04D1F"/>
    <w:rsid w:val="00B04FB8"/>
    <w:rsid w:val="00B0622B"/>
    <w:rsid w:val="00B111AB"/>
    <w:rsid w:val="00B20994"/>
    <w:rsid w:val="00B26B7C"/>
    <w:rsid w:val="00B2713B"/>
    <w:rsid w:val="00B2773F"/>
    <w:rsid w:val="00B30895"/>
    <w:rsid w:val="00B328C8"/>
    <w:rsid w:val="00B334A0"/>
    <w:rsid w:val="00B34AB1"/>
    <w:rsid w:val="00B34DB3"/>
    <w:rsid w:val="00B50669"/>
    <w:rsid w:val="00B509AD"/>
    <w:rsid w:val="00B5283A"/>
    <w:rsid w:val="00B546CE"/>
    <w:rsid w:val="00B56A4E"/>
    <w:rsid w:val="00B56E30"/>
    <w:rsid w:val="00B5762E"/>
    <w:rsid w:val="00B7284B"/>
    <w:rsid w:val="00B73C52"/>
    <w:rsid w:val="00B80C9B"/>
    <w:rsid w:val="00B8102B"/>
    <w:rsid w:val="00B81AB7"/>
    <w:rsid w:val="00B8365D"/>
    <w:rsid w:val="00B906DF"/>
    <w:rsid w:val="00B91F92"/>
    <w:rsid w:val="00B922B8"/>
    <w:rsid w:val="00B946A3"/>
    <w:rsid w:val="00B97D91"/>
    <w:rsid w:val="00BA010D"/>
    <w:rsid w:val="00BA0B5B"/>
    <w:rsid w:val="00BA3E54"/>
    <w:rsid w:val="00BA75AF"/>
    <w:rsid w:val="00BB3195"/>
    <w:rsid w:val="00BD1EDB"/>
    <w:rsid w:val="00BE1FE1"/>
    <w:rsid w:val="00BE2981"/>
    <w:rsid w:val="00BF056F"/>
    <w:rsid w:val="00BF2BC5"/>
    <w:rsid w:val="00BF321E"/>
    <w:rsid w:val="00BF3BAC"/>
    <w:rsid w:val="00BF50D6"/>
    <w:rsid w:val="00C00032"/>
    <w:rsid w:val="00C129B9"/>
    <w:rsid w:val="00C12DE6"/>
    <w:rsid w:val="00C15B7B"/>
    <w:rsid w:val="00C23E57"/>
    <w:rsid w:val="00C260C9"/>
    <w:rsid w:val="00C26E3E"/>
    <w:rsid w:val="00C32699"/>
    <w:rsid w:val="00C35494"/>
    <w:rsid w:val="00C37018"/>
    <w:rsid w:val="00C42B54"/>
    <w:rsid w:val="00C43F22"/>
    <w:rsid w:val="00C4471E"/>
    <w:rsid w:val="00C44B4E"/>
    <w:rsid w:val="00C50737"/>
    <w:rsid w:val="00C50F62"/>
    <w:rsid w:val="00C54CD1"/>
    <w:rsid w:val="00C57A84"/>
    <w:rsid w:val="00C6176E"/>
    <w:rsid w:val="00C61F00"/>
    <w:rsid w:val="00C6280D"/>
    <w:rsid w:val="00C6719E"/>
    <w:rsid w:val="00C7169D"/>
    <w:rsid w:val="00C76E4E"/>
    <w:rsid w:val="00C8418E"/>
    <w:rsid w:val="00C84CC1"/>
    <w:rsid w:val="00C91699"/>
    <w:rsid w:val="00C97CC2"/>
    <w:rsid w:val="00C97F2B"/>
    <w:rsid w:val="00CA080B"/>
    <w:rsid w:val="00CA25B2"/>
    <w:rsid w:val="00CA2A88"/>
    <w:rsid w:val="00CB359C"/>
    <w:rsid w:val="00CC0085"/>
    <w:rsid w:val="00CC21C9"/>
    <w:rsid w:val="00CC51FF"/>
    <w:rsid w:val="00CD048E"/>
    <w:rsid w:val="00CD62FF"/>
    <w:rsid w:val="00CE2434"/>
    <w:rsid w:val="00CE4C99"/>
    <w:rsid w:val="00CE5EE2"/>
    <w:rsid w:val="00CE7358"/>
    <w:rsid w:val="00D00048"/>
    <w:rsid w:val="00D0044E"/>
    <w:rsid w:val="00D07E76"/>
    <w:rsid w:val="00D10D3A"/>
    <w:rsid w:val="00D11480"/>
    <w:rsid w:val="00D16C3C"/>
    <w:rsid w:val="00D2010B"/>
    <w:rsid w:val="00D20E23"/>
    <w:rsid w:val="00D21C2C"/>
    <w:rsid w:val="00D2517B"/>
    <w:rsid w:val="00D25F7E"/>
    <w:rsid w:val="00D27573"/>
    <w:rsid w:val="00D3030F"/>
    <w:rsid w:val="00D3273A"/>
    <w:rsid w:val="00D32BFD"/>
    <w:rsid w:val="00D401C8"/>
    <w:rsid w:val="00D40E5E"/>
    <w:rsid w:val="00D416AD"/>
    <w:rsid w:val="00D42F12"/>
    <w:rsid w:val="00D435F4"/>
    <w:rsid w:val="00D477C4"/>
    <w:rsid w:val="00D55AD3"/>
    <w:rsid w:val="00D55BB5"/>
    <w:rsid w:val="00D6141A"/>
    <w:rsid w:val="00D6160E"/>
    <w:rsid w:val="00D61976"/>
    <w:rsid w:val="00D643F1"/>
    <w:rsid w:val="00D7043B"/>
    <w:rsid w:val="00D7062B"/>
    <w:rsid w:val="00D70ECD"/>
    <w:rsid w:val="00D735B7"/>
    <w:rsid w:val="00D776B6"/>
    <w:rsid w:val="00D8563F"/>
    <w:rsid w:val="00D90C87"/>
    <w:rsid w:val="00D92143"/>
    <w:rsid w:val="00D973E5"/>
    <w:rsid w:val="00D97BF7"/>
    <w:rsid w:val="00DA0028"/>
    <w:rsid w:val="00DA02F0"/>
    <w:rsid w:val="00DA0DA7"/>
    <w:rsid w:val="00DA1456"/>
    <w:rsid w:val="00DA19CC"/>
    <w:rsid w:val="00DA39EF"/>
    <w:rsid w:val="00DA5343"/>
    <w:rsid w:val="00DA5AE6"/>
    <w:rsid w:val="00DB0136"/>
    <w:rsid w:val="00DB02EF"/>
    <w:rsid w:val="00DB54FF"/>
    <w:rsid w:val="00DB7BCE"/>
    <w:rsid w:val="00DC0F9E"/>
    <w:rsid w:val="00DC6AE7"/>
    <w:rsid w:val="00DD1BE1"/>
    <w:rsid w:val="00DD1F06"/>
    <w:rsid w:val="00DD276E"/>
    <w:rsid w:val="00DD35AB"/>
    <w:rsid w:val="00DD58E4"/>
    <w:rsid w:val="00DD6763"/>
    <w:rsid w:val="00DE21C3"/>
    <w:rsid w:val="00DE5974"/>
    <w:rsid w:val="00DF189F"/>
    <w:rsid w:val="00DF2553"/>
    <w:rsid w:val="00DF6946"/>
    <w:rsid w:val="00E03CCC"/>
    <w:rsid w:val="00E061E1"/>
    <w:rsid w:val="00E07C76"/>
    <w:rsid w:val="00E10006"/>
    <w:rsid w:val="00E104D1"/>
    <w:rsid w:val="00E11F8B"/>
    <w:rsid w:val="00E1699D"/>
    <w:rsid w:val="00E25F9C"/>
    <w:rsid w:val="00E27807"/>
    <w:rsid w:val="00E31153"/>
    <w:rsid w:val="00E360E5"/>
    <w:rsid w:val="00E3647D"/>
    <w:rsid w:val="00E450CC"/>
    <w:rsid w:val="00E46FDA"/>
    <w:rsid w:val="00E507FC"/>
    <w:rsid w:val="00E53D7A"/>
    <w:rsid w:val="00E54EEF"/>
    <w:rsid w:val="00E5669C"/>
    <w:rsid w:val="00E61A8D"/>
    <w:rsid w:val="00E63058"/>
    <w:rsid w:val="00E638CC"/>
    <w:rsid w:val="00E63CEB"/>
    <w:rsid w:val="00E66C63"/>
    <w:rsid w:val="00E7266B"/>
    <w:rsid w:val="00E73450"/>
    <w:rsid w:val="00E73568"/>
    <w:rsid w:val="00E75897"/>
    <w:rsid w:val="00E81AAE"/>
    <w:rsid w:val="00E8348A"/>
    <w:rsid w:val="00E871F3"/>
    <w:rsid w:val="00E90359"/>
    <w:rsid w:val="00E90510"/>
    <w:rsid w:val="00E94B75"/>
    <w:rsid w:val="00E94F29"/>
    <w:rsid w:val="00E955B8"/>
    <w:rsid w:val="00E96219"/>
    <w:rsid w:val="00EA449D"/>
    <w:rsid w:val="00EA6405"/>
    <w:rsid w:val="00EB0DC4"/>
    <w:rsid w:val="00EB0EDA"/>
    <w:rsid w:val="00EB1DC5"/>
    <w:rsid w:val="00EB4D22"/>
    <w:rsid w:val="00EB64CF"/>
    <w:rsid w:val="00EB6E48"/>
    <w:rsid w:val="00EB72F2"/>
    <w:rsid w:val="00EC2A84"/>
    <w:rsid w:val="00EC3758"/>
    <w:rsid w:val="00EC4B09"/>
    <w:rsid w:val="00EC5142"/>
    <w:rsid w:val="00EC607E"/>
    <w:rsid w:val="00EC6B13"/>
    <w:rsid w:val="00ED0A15"/>
    <w:rsid w:val="00ED3BA5"/>
    <w:rsid w:val="00ED6FD1"/>
    <w:rsid w:val="00EE0513"/>
    <w:rsid w:val="00EE278D"/>
    <w:rsid w:val="00EE5809"/>
    <w:rsid w:val="00EE5FED"/>
    <w:rsid w:val="00EF09B1"/>
    <w:rsid w:val="00EF33AC"/>
    <w:rsid w:val="00EF3FD3"/>
    <w:rsid w:val="00EF62CE"/>
    <w:rsid w:val="00F01773"/>
    <w:rsid w:val="00F02650"/>
    <w:rsid w:val="00F052B9"/>
    <w:rsid w:val="00F056ED"/>
    <w:rsid w:val="00F1040F"/>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034A"/>
    <w:rsid w:val="00F521D3"/>
    <w:rsid w:val="00F52217"/>
    <w:rsid w:val="00F57347"/>
    <w:rsid w:val="00F670B0"/>
    <w:rsid w:val="00F679B4"/>
    <w:rsid w:val="00F75C72"/>
    <w:rsid w:val="00F76054"/>
    <w:rsid w:val="00F76880"/>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0FF2534"/>
    <w:rsid w:val="05C4E335"/>
    <w:rsid w:val="0D42C668"/>
    <w:rsid w:val="10548F0B"/>
    <w:rsid w:val="1992C158"/>
    <w:rsid w:val="19C2306D"/>
    <w:rsid w:val="1CC04985"/>
    <w:rsid w:val="1CC60ADB"/>
    <w:rsid w:val="1CD0A1E8"/>
    <w:rsid w:val="22A89246"/>
    <w:rsid w:val="2A710B16"/>
    <w:rsid w:val="2D5F9543"/>
    <w:rsid w:val="2F6A2320"/>
    <w:rsid w:val="33611A11"/>
    <w:rsid w:val="36224BEA"/>
    <w:rsid w:val="3814867E"/>
    <w:rsid w:val="3B2EAC1D"/>
    <w:rsid w:val="3BDF0851"/>
    <w:rsid w:val="3E452429"/>
    <w:rsid w:val="49F518E0"/>
    <w:rsid w:val="4CC7374A"/>
    <w:rsid w:val="4E03BA8E"/>
    <w:rsid w:val="567EF6F8"/>
    <w:rsid w:val="585483FF"/>
    <w:rsid w:val="6E0CA6E2"/>
    <w:rsid w:val="6F209C80"/>
    <w:rsid w:val="74B3C0C4"/>
    <w:rsid w:val="77A3F6D2"/>
    <w:rsid w:val="79340F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8D2B8C4A-0D4C-43CD-88CF-2F7E0F3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7"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B97D91"/>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F5034A"/>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F5034A"/>
    <w:pPr>
      <w:keepNext/>
      <w:keepLines/>
      <w:pageBreakBefore/>
      <w:numPr>
        <w:numId w:val="6"/>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F5034A"/>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F5034A"/>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F5034A"/>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F5034A"/>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F5034A"/>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F5034A"/>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F5034A"/>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503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034A"/>
    <w:rPr>
      <w:rFonts w:ascii="Arial" w:hAnsi="Arial"/>
      <w:sz w:val="24"/>
    </w:rPr>
  </w:style>
  <w:style w:type="paragraph" w:styleId="Footer">
    <w:name w:val="footer"/>
    <w:basedOn w:val="Normal"/>
    <w:link w:val="FooterChar"/>
    <w:uiPriority w:val="99"/>
    <w:semiHidden/>
    <w:rsid w:val="00F5034A"/>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F5034A"/>
    <w:rPr>
      <w:rFonts w:ascii="Arial" w:hAnsi="Arial"/>
      <w:color w:val="000000" w:themeColor="text1"/>
      <w:sz w:val="20"/>
    </w:rPr>
  </w:style>
  <w:style w:type="character" w:styleId="PlaceholderText">
    <w:name w:val="Placeholder Text"/>
    <w:basedOn w:val="DefaultParagraphFont"/>
    <w:uiPriority w:val="99"/>
    <w:semiHidden/>
    <w:rsid w:val="00F5034A"/>
    <w:rPr>
      <w:color w:val="808080"/>
    </w:rPr>
  </w:style>
  <w:style w:type="character" w:customStyle="1" w:styleId="Heading1Char">
    <w:name w:val="Heading 1 Char"/>
    <w:aliases w:val="DocTitle Char"/>
    <w:basedOn w:val="DefaultParagraphFont"/>
    <w:link w:val="Heading1"/>
    <w:uiPriority w:val="39"/>
    <w:rsid w:val="00F5034A"/>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F5034A"/>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F5034A"/>
    <w:pPr>
      <w:numPr>
        <w:numId w:val="18"/>
      </w:numPr>
      <w:pBdr>
        <w:bottom w:val="single" w:sz="24" w:space="4" w:color="ECC8ED" w:themeColor="accent3" w:themeTint="33"/>
      </w:pBdr>
    </w:pPr>
  </w:style>
  <w:style w:type="paragraph" w:customStyle="1" w:styleId="Summarybullet">
    <w:name w:val="Summary bullet"/>
    <w:basedOn w:val="Summaryparagraph"/>
    <w:uiPriority w:val="1"/>
    <w:qFormat/>
    <w:rsid w:val="00F5034A"/>
    <w:pPr>
      <w:numPr>
        <w:ilvl w:val="1"/>
      </w:numPr>
    </w:pPr>
  </w:style>
  <w:style w:type="paragraph" w:customStyle="1" w:styleId="Summaryheading">
    <w:name w:val="Summary heading"/>
    <w:basedOn w:val="Heading3"/>
    <w:next w:val="Summaryparagraph"/>
    <w:qFormat/>
    <w:rsid w:val="00F5034A"/>
    <w:rPr>
      <w:color w:val="702472" w:themeColor="accent3"/>
    </w:rPr>
  </w:style>
  <w:style w:type="character" w:customStyle="1" w:styleId="Heading3Char">
    <w:name w:val="Heading 3 Char"/>
    <w:aliases w:val="Heading 3 (double) Char"/>
    <w:basedOn w:val="DefaultParagraphFont"/>
    <w:link w:val="Heading3"/>
    <w:uiPriority w:val="8"/>
    <w:rsid w:val="00F5034A"/>
    <w:rPr>
      <w:rFonts w:ascii="Arial" w:eastAsiaTheme="majorEastAsia" w:hAnsi="Arial" w:cstheme="majorBidi"/>
      <w:b/>
      <w:color w:val="253268" w:themeColor="text2"/>
      <w:sz w:val="36"/>
      <w:szCs w:val="24"/>
    </w:rPr>
  </w:style>
  <w:style w:type="numbering" w:customStyle="1" w:styleId="ORRSummary">
    <w:name w:val="ORRSummary"/>
    <w:uiPriority w:val="99"/>
    <w:rsid w:val="00F5034A"/>
    <w:pPr>
      <w:numPr>
        <w:numId w:val="2"/>
      </w:numPr>
    </w:pPr>
  </w:style>
  <w:style w:type="paragraph" w:customStyle="1" w:styleId="Numberedparagraphdouble">
    <w:name w:val="Numbered paragraph (double)"/>
    <w:aliases w:val="Numbered paragraph (single)"/>
    <w:basedOn w:val="Normal"/>
    <w:uiPriority w:val="8"/>
    <w:qFormat/>
    <w:rsid w:val="00F5034A"/>
    <w:pPr>
      <w:numPr>
        <w:ilvl w:val="1"/>
        <w:numId w:val="6"/>
      </w:numPr>
    </w:pPr>
  </w:style>
  <w:style w:type="paragraph" w:customStyle="1" w:styleId="Bulletround">
    <w:name w:val="Bullet (round)"/>
    <w:aliases w:val="Bullet (square)"/>
    <w:basedOn w:val="Normal"/>
    <w:uiPriority w:val="9"/>
    <w:qFormat/>
    <w:rsid w:val="00F5034A"/>
    <w:pPr>
      <w:numPr>
        <w:ilvl w:val="5"/>
        <w:numId w:val="6"/>
      </w:numPr>
    </w:pPr>
  </w:style>
  <w:style w:type="paragraph" w:customStyle="1" w:styleId="Bullet-">
    <w:name w:val="Bullet (-)"/>
    <w:basedOn w:val="Normal"/>
    <w:uiPriority w:val="11"/>
    <w:qFormat/>
    <w:rsid w:val="00F5034A"/>
    <w:pPr>
      <w:numPr>
        <w:ilvl w:val="6"/>
        <w:numId w:val="6"/>
      </w:numPr>
    </w:pPr>
  </w:style>
  <w:style w:type="paragraph" w:customStyle="1" w:styleId="Bulletalpha">
    <w:name w:val="Bullet (alpha)"/>
    <w:basedOn w:val="Normal"/>
    <w:uiPriority w:val="11"/>
    <w:qFormat/>
    <w:rsid w:val="00F5034A"/>
    <w:pPr>
      <w:numPr>
        <w:ilvl w:val="2"/>
        <w:numId w:val="6"/>
      </w:numPr>
    </w:pPr>
  </w:style>
  <w:style w:type="paragraph" w:customStyle="1" w:styleId="Bulletroman">
    <w:name w:val="Bullet (roman)"/>
    <w:basedOn w:val="Normal"/>
    <w:uiPriority w:val="11"/>
    <w:qFormat/>
    <w:rsid w:val="00F5034A"/>
    <w:pPr>
      <w:numPr>
        <w:ilvl w:val="3"/>
        <w:numId w:val="6"/>
      </w:numPr>
    </w:pPr>
  </w:style>
  <w:style w:type="paragraph" w:customStyle="1" w:styleId="NormalBulletround">
    <w:name w:val="Normal Bullet (round)"/>
    <w:aliases w:val="Normal Bullet (square)"/>
    <w:basedOn w:val="Normal"/>
    <w:uiPriority w:val="4"/>
    <w:qFormat/>
    <w:rsid w:val="00F5034A"/>
    <w:pPr>
      <w:numPr>
        <w:ilvl w:val="4"/>
        <w:numId w:val="17"/>
      </w:numPr>
    </w:pPr>
  </w:style>
  <w:style w:type="paragraph" w:customStyle="1" w:styleId="NormalBullet-">
    <w:name w:val="Normal Bullet (-)"/>
    <w:basedOn w:val="Normal"/>
    <w:uiPriority w:val="5"/>
    <w:qFormat/>
    <w:rsid w:val="00F5034A"/>
    <w:pPr>
      <w:numPr>
        <w:ilvl w:val="5"/>
        <w:numId w:val="17"/>
      </w:numPr>
    </w:pPr>
  </w:style>
  <w:style w:type="paragraph" w:customStyle="1" w:styleId="NormalBulletalpha">
    <w:name w:val="Normal Bullet (alpha)"/>
    <w:basedOn w:val="Normal"/>
    <w:uiPriority w:val="5"/>
    <w:qFormat/>
    <w:rsid w:val="00F5034A"/>
    <w:pPr>
      <w:numPr>
        <w:ilvl w:val="1"/>
        <w:numId w:val="17"/>
      </w:numPr>
    </w:pPr>
  </w:style>
  <w:style w:type="paragraph" w:customStyle="1" w:styleId="NormalBulletroman">
    <w:name w:val="Normal Bullet (roman)"/>
    <w:basedOn w:val="Normal"/>
    <w:uiPriority w:val="5"/>
    <w:qFormat/>
    <w:rsid w:val="00F5034A"/>
    <w:pPr>
      <w:numPr>
        <w:ilvl w:val="2"/>
        <w:numId w:val="17"/>
      </w:numPr>
    </w:pPr>
  </w:style>
  <w:style w:type="paragraph" w:customStyle="1" w:styleId="NormalBulletnumber">
    <w:name w:val="Normal Bullet (number)"/>
    <w:basedOn w:val="NormalBulletroman"/>
    <w:uiPriority w:val="6"/>
    <w:qFormat/>
    <w:rsid w:val="00F5034A"/>
    <w:pPr>
      <w:numPr>
        <w:ilvl w:val="3"/>
      </w:numPr>
    </w:pPr>
  </w:style>
  <w:style w:type="numbering" w:customStyle="1" w:styleId="ORRNormalList">
    <w:name w:val="ORRNormalList"/>
    <w:uiPriority w:val="99"/>
    <w:rsid w:val="00F5034A"/>
    <w:pPr>
      <w:numPr>
        <w:numId w:val="3"/>
      </w:numPr>
    </w:pPr>
  </w:style>
  <w:style w:type="paragraph" w:customStyle="1" w:styleId="Boxedparagraph">
    <w:name w:val="Boxed paragraph"/>
    <w:basedOn w:val="Normal"/>
    <w:uiPriority w:val="13"/>
    <w:qFormat/>
    <w:rsid w:val="00F5034A"/>
    <w:pPr>
      <w:numPr>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F5034A"/>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F5034A"/>
    <w:pPr>
      <w:numPr>
        <w:ilvl w:val="1"/>
      </w:numPr>
    </w:pPr>
  </w:style>
  <w:style w:type="numbering" w:customStyle="1" w:styleId="ORRBoxed">
    <w:name w:val="ORRBoxed"/>
    <w:uiPriority w:val="99"/>
    <w:rsid w:val="00F5034A"/>
    <w:pPr>
      <w:numPr>
        <w:numId w:val="4"/>
      </w:numPr>
    </w:pPr>
  </w:style>
  <w:style w:type="paragraph" w:customStyle="1" w:styleId="Bulletchecklist">
    <w:name w:val="Bullet (checklist)"/>
    <w:basedOn w:val="Normal"/>
    <w:uiPriority w:val="9"/>
    <w:qFormat/>
    <w:rsid w:val="00F5034A"/>
    <w:pPr>
      <w:numPr>
        <w:numId w:val="5"/>
      </w:numPr>
    </w:pPr>
  </w:style>
  <w:style w:type="numbering" w:customStyle="1" w:styleId="ORRChecklist">
    <w:name w:val="ORRChecklist"/>
    <w:uiPriority w:val="99"/>
    <w:rsid w:val="00F5034A"/>
    <w:pPr>
      <w:numPr>
        <w:numId w:val="5"/>
      </w:numPr>
    </w:pPr>
  </w:style>
  <w:style w:type="character" w:customStyle="1" w:styleId="Heading4Char">
    <w:name w:val="Heading 4 Char"/>
    <w:aliases w:val="Heading 4 (double) Char"/>
    <w:basedOn w:val="DefaultParagraphFont"/>
    <w:link w:val="Heading4"/>
    <w:uiPriority w:val="27"/>
    <w:rsid w:val="00F5034A"/>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F5034A"/>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F5034A"/>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F5034A"/>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F5034A"/>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F5034A"/>
    <w:rPr>
      <w:rFonts w:ascii="Arial" w:eastAsiaTheme="majorEastAsia" w:hAnsi="Arial" w:cstheme="majorBidi"/>
      <w:i/>
      <w:iCs/>
      <w:color w:val="00476B"/>
      <w:sz w:val="24"/>
      <w:szCs w:val="21"/>
    </w:rPr>
  </w:style>
  <w:style w:type="paragraph" w:styleId="Quote">
    <w:name w:val="Quote"/>
    <w:basedOn w:val="Normal"/>
    <w:link w:val="QuoteChar"/>
    <w:uiPriority w:val="17"/>
    <w:qFormat/>
    <w:rsid w:val="00F5034A"/>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7"/>
    <w:rsid w:val="00F5034A"/>
    <w:rPr>
      <w:rFonts w:ascii="Arial" w:hAnsi="Arial"/>
      <w:b/>
      <w:iCs/>
      <w:color w:val="000000" w:themeColor="text1"/>
      <w:sz w:val="32"/>
    </w:rPr>
  </w:style>
  <w:style w:type="paragraph" w:customStyle="1" w:styleId="DoNotDelete">
    <w:name w:val="DoNotDelete"/>
    <w:basedOn w:val="Normal"/>
    <w:uiPriority w:val="49"/>
    <w:semiHidden/>
    <w:qFormat/>
    <w:rsid w:val="00F5034A"/>
    <w:pPr>
      <w:spacing w:after="0" w:line="240" w:lineRule="auto"/>
    </w:pPr>
    <w:rPr>
      <w:vanish/>
      <w:color w:val="FF0000"/>
    </w:rPr>
  </w:style>
  <w:style w:type="paragraph" w:customStyle="1" w:styleId="NormalNoSpace">
    <w:name w:val="NormalNoSpace"/>
    <w:basedOn w:val="Normal"/>
    <w:next w:val="Normal"/>
    <w:uiPriority w:val="3"/>
    <w:qFormat/>
    <w:rsid w:val="00F5034A"/>
    <w:pPr>
      <w:spacing w:after="0"/>
    </w:pPr>
  </w:style>
  <w:style w:type="paragraph" w:customStyle="1" w:styleId="Heading2NoToc">
    <w:name w:val="Heading 2NoToc"/>
    <w:basedOn w:val="Heading2NoNumb"/>
    <w:next w:val="NoSpacing"/>
    <w:uiPriority w:val="19"/>
    <w:qFormat/>
    <w:rsid w:val="00F5034A"/>
  </w:style>
  <w:style w:type="paragraph" w:styleId="TOC1">
    <w:name w:val="toc 1"/>
    <w:basedOn w:val="Normal"/>
    <w:next w:val="Normal"/>
    <w:autoRedefine/>
    <w:uiPriority w:val="39"/>
    <w:rsid w:val="00F5034A"/>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F5034A"/>
    <w:pPr>
      <w:spacing w:after="100"/>
      <w:ind w:left="425" w:right="425"/>
    </w:pPr>
  </w:style>
  <w:style w:type="paragraph" w:styleId="TOC3">
    <w:name w:val="toc 3"/>
    <w:basedOn w:val="Normal"/>
    <w:next w:val="Normal"/>
    <w:autoRedefine/>
    <w:uiPriority w:val="39"/>
    <w:semiHidden/>
    <w:rsid w:val="00F5034A"/>
    <w:pPr>
      <w:tabs>
        <w:tab w:val="right" w:leader="dot" w:pos="9628"/>
      </w:tabs>
      <w:spacing w:after="100"/>
      <w:ind w:left="567"/>
    </w:pPr>
  </w:style>
  <w:style w:type="character" w:styleId="Hyperlink">
    <w:name w:val="Hyperlink"/>
    <w:basedOn w:val="DefaultParagraphFont"/>
    <w:uiPriority w:val="99"/>
    <w:unhideWhenUsed/>
    <w:rsid w:val="00F5034A"/>
    <w:rPr>
      <w:color w:val="0563C1" w:themeColor="hyperlink"/>
      <w:u w:val="single"/>
    </w:rPr>
  </w:style>
  <w:style w:type="paragraph" w:styleId="Date">
    <w:name w:val="Date"/>
    <w:basedOn w:val="Normal"/>
    <w:next w:val="Normal"/>
    <w:link w:val="DateChar"/>
    <w:uiPriority w:val="99"/>
    <w:semiHidden/>
    <w:rsid w:val="00F5034A"/>
    <w:rPr>
      <w:b/>
      <w:color w:val="253268" w:themeColor="text2"/>
    </w:rPr>
  </w:style>
  <w:style w:type="character" w:customStyle="1" w:styleId="DateChar">
    <w:name w:val="Date Char"/>
    <w:basedOn w:val="DefaultParagraphFont"/>
    <w:link w:val="Date"/>
    <w:uiPriority w:val="99"/>
    <w:semiHidden/>
    <w:rsid w:val="00F5034A"/>
    <w:rPr>
      <w:rFonts w:ascii="Arial" w:hAnsi="Arial"/>
      <w:b/>
      <w:color w:val="253268" w:themeColor="text2"/>
      <w:sz w:val="24"/>
    </w:rPr>
  </w:style>
  <w:style w:type="paragraph" w:styleId="Subtitle">
    <w:name w:val="Subtitle"/>
    <w:basedOn w:val="Normal"/>
    <w:next w:val="Normal"/>
    <w:link w:val="SubtitleChar"/>
    <w:uiPriority w:val="39"/>
    <w:semiHidden/>
    <w:qFormat/>
    <w:rsid w:val="00F5034A"/>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F5034A"/>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F5034A"/>
    <w:pPr>
      <w:spacing w:after="0" w:line="240" w:lineRule="auto"/>
    </w:pPr>
  </w:style>
  <w:style w:type="character" w:customStyle="1" w:styleId="NoteHeadingChar">
    <w:name w:val="Note Heading Char"/>
    <w:basedOn w:val="DefaultParagraphFont"/>
    <w:link w:val="NoteHeading"/>
    <w:uiPriority w:val="99"/>
    <w:semiHidden/>
    <w:rsid w:val="00F5034A"/>
    <w:rPr>
      <w:rFonts w:ascii="Arial" w:hAnsi="Arial"/>
      <w:sz w:val="24"/>
    </w:rPr>
  </w:style>
  <w:style w:type="paragraph" w:styleId="BalloonText">
    <w:name w:val="Balloon Text"/>
    <w:basedOn w:val="Normal"/>
    <w:link w:val="BalloonTextChar"/>
    <w:uiPriority w:val="99"/>
    <w:semiHidden/>
    <w:unhideWhenUsed/>
    <w:rsid w:val="00F5034A"/>
    <w:pPr>
      <w:spacing w:after="0" w:line="240" w:lineRule="auto"/>
    </w:pPr>
    <w:rPr>
      <w:rFonts w:ascii="Segoe UI" w:hAnsi="Segoe UI" w:cs="Segoe UI"/>
      <w:sz w:val="18"/>
      <w:szCs w:val="18"/>
    </w:rPr>
  </w:style>
  <w:style w:type="table" w:styleId="TableGrid">
    <w:name w:val="Table Grid"/>
    <w:basedOn w:val="TableNormal"/>
    <w:uiPriority w:val="39"/>
    <w:rsid w:val="00F50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F5034A"/>
    <w:pPr>
      <w:spacing w:after="120" w:line="240" w:lineRule="auto"/>
    </w:pPr>
    <w:rPr>
      <w:sz w:val="20"/>
    </w:rPr>
  </w:style>
  <w:style w:type="paragraph" w:styleId="FootnoteText">
    <w:name w:val="footnote text"/>
    <w:basedOn w:val="Normal"/>
    <w:link w:val="FootnoteTextChar"/>
    <w:uiPriority w:val="99"/>
    <w:semiHidden/>
    <w:unhideWhenUsed/>
    <w:rsid w:val="00F5034A"/>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F5034A"/>
    <w:rPr>
      <w:rFonts w:ascii="Arial" w:hAnsi="Arial"/>
      <w:sz w:val="20"/>
      <w:szCs w:val="20"/>
    </w:rPr>
  </w:style>
  <w:style w:type="character" w:styleId="FootnoteReference">
    <w:name w:val="footnote reference"/>
    <w:basedOn w:val="DefaultParagraphFont"/>
    <w:uiPriority w:val="99"/>
    <w:semiHidden/>
    <w:unhideWhenUsed/>
    <w:rsid w:val="00F5034A"/>
    <w:rPr>
      <w:vertAlign w:val="superscript"/>
    </w:rPr>
  </w:style>
  <w:style w:type="paragraph" w:customStyle="1" w:styleId="Heading2NoNumb">
    <w:name w:val="Heading 2NoNumb"/>
    <w:basedOn w:val="Normal"/>
    <w:next w:val="Normal"/>
    <w:uiPriority w:val="3"/>
    <w:qFormat/>
    <w:rsid w:val="00F5034A"/>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F5034A"/>
    <w:pPr>
      <w:keepNext/>
      <w:keepLines/>
      <w:numPr>
        <w:ilvl w:val="8"/>
        <w:numId w:val="6"/>
      </w:numPr>
      <w:spacing w:before="120" w:after="120" w:line="240" w:lineRule="auto"/>
    </w:pPr>
    <w:rPr>
      <w:b/>
    </w:rPr>
  </w:style>
  <w:style w:type="paragraph" w:styleId="NoSpacing">
    <w:name w:val="No Spacing"/>
    <w:uiPriority w:val="39"/>
    <w:semiHidden/>
    <w:qFormat/>
    <w:rsid w:val="00F5034A"/>
    <w:pPr>
      <w:spacing w:after="0" w:line="240" w:lineRule="auto"/>
    </w:pPr>
    <w:rPr>
      <w:rFonts w:ascii="Arial" w:hAnsi="Arial"/>
      <w:sz w:val="24"/>
    </w:rPr>
  </w:style>
  <w:style w:type="paragraph" w:customStyle="1" w:styleId="TableTitlesingle">
    <w:name w:val="TableTitle (single)"/>
    <w:basedOn w:val="Normal"/>
    <w:next w:val="Normal"/>
    <w:uiPriority w:val="17"/>
    <w:qFormat/>
    <w:rsid w:val="00F5034A"/>
    <w:pPr>
      <w:keepNext/>
      <w:keepLines/>
      <w:numPr>
        <w:ilvl w:val="7"/>
        <w:numId w:val="6"/>
      </w:numPr>
      <w:spacing w:before="120" w:after="120" w:line="240" w:lineRule="auto"/>
    </w:pPr>
    <w:rPr>
      <w:b/>
    </w:rPr>
  </w:style>
  <w:style w:type="paragraph" w:customStyle="1" w:styleId="TblHeading">
    <w:name w:val="Tbl Heading"/>
    <w:basedOn w:val="Normal"/>
    <w:uiPriority w:val="19"/>
    <w:qFormat/>
    <w:rsid w:val="00F5034A"/>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F5034A"/>
    <w:rPr>
      <w:color w:val="auto"/>
    </w:rPr>
  </w:style>
  <w:style w:type="paragraph" w:customStyle="1" w:styleId="TblHeadingCtr">
    <w:name w:val="Tbl Heading Ctr"/>
    <w:basedOn w:val="TblHeading"/>
    <w:uiPriority w:val="19"/>
    <w:qFormat/>
    <w:rsid w:val="00F5034A"/>
    <w:pPr>
      <w:jc w:val="center"/>
    </w:pPr>
  </w:style>
  <w:style w:type="paragraph" w:customStyle="1" w:styleId="TblHeadingFin">
    <w:name w:val="Tbl Heading Fin"/>
    <w:basedOn w:val="TblHeading"/>
    <w:uiPriority w:val="19"/>
    <w:qFormat/>
    <w:rsid w:val="00F5034A"/>
    <w:pPr>
      <w:jc w:val="center"/>
    </w:pPr>
  </w:style>
  <w:style w:type="paragraph" w:customStyle="1" w:styleId="TblText">
    <w:name w:val="Tbl Text"/>
    <w:basedOn w:val="Normal"/>
    <w:uiPriority w:val="19"/>
    <w:qFormat/>
    <w:rsid w:val="00F5034A"/>
    <w:pPr>
      <w:spacing w:before="120" w:after="120" w:line="240" w:lineRule="auto"/>
      <w:ind w:left="113"/>
    </w:pPr>
    <w:rPr>
      <w:sz w:val="22"/>
    </w:rPr>
  </w:style>
  <w:style w:type="paragraph" w:customStyle="1" w:styleId="TblTextCtr">
    <w:name w:val="Tbl Text Ctr"/>
    <w:basedOn w:val="TblText"/>
    <w:uiPriority w:val="19"/>
    <w:qFormat/>
    <w:rsid w:val="00F5034A"/>
    <w:pPr>
      <w:jc w:val="center"/>
    </w:pPr>
  </w:style>
  <w:style w:type="paragraph" w:customStyle="1" w:styleId="TblTextFin">
    <w:name w:val="Tbl Text Fin"/>
    <w:basedOn w:val="TblTextCtr"/>
    <w:uiPriority w:val="19"/>
    <w:qFormat/>
    <w:rsid w:val="00F5034A"/>
    <w:pPr>
      <w:jc w:val="right"/>
    </w:pPr>
  </w:style>
  <w:style w:type="paragraph" w:customStyle="1" w:styleId="TblTextFinTotal">
    <w:name w:val="Tbl Text Fin Total"/>
    <w:basedOn w:val="TblTextFin"/>
    <w:uiPriority w:val="19"/>
    <w:qFormat/>
    <w:rsid w:val="00F5034A"/>
    <w:rPr>
      <w:b/>
    </w:rPr>
  </w:style>
  <w:style w:type="paragraph" w:customStyle="1" w:styleId="TblTextTotal">
    <w:name w:val="Tbl Text Total"/>
    <w:basedOn w:val="TblText"/>
    <w:uiPriority w:val="19"/>
    <w:qFormat/>
    <w:rsid w:val="00F5034A"/>
    <w:rPr>
      <w:b/>
    </w:rPr>
  </w:style>
  <w:style w:type="paragraph" w:customStyle="1" w:styleId="Bulletnumber">
    <w:name w:val="Bullet (number)"/>
    <w:basedOn w:val="Bulletroman"/>
    <w:uiPriority w:val="12"/>
    <w:qFormat/>
    <w:rsid w:val="00F5034A"/>
    <w:pPr>
      <w:numPr>
        <w:ilvl w:val="4"/>
      </w:numPr>
    </w:pPr>
  </w:style>
  <w:style w:type="paragraph" w:customStyle="1" w:styleId="BodyText1">
    <w:name w:val="Body Text 1"/>
    <w:basedOn w:val="Normal"/>
    <w:uiPriority w:val="9"/>
    <w:qFormat/>
    <w:rsid w:val="00F5034A"/>
    <w:pPr>
      <w:ind w:left="851"/>
    </w:pPr>
  </w:style>
  <w:style w:type="paragraph" w:customStyle="1" w:styleId="ImageMsg">
    <w:name w:val="ImageMsg"/>
    <w:basedOn w:val="Normal"/>
    <w:uiPriority w:val="49"/>
    <w:semiHidden/>
    <w:rsid w:val="00F5034A"/>
    <w:rPr>
      <w:b/>
      <w:vanish/>
    </w:rPr>
  </w:style>
  <w:style w:type="paragraph" w:customStyle="1" w:styleId="TblSource">
    <w:name w:val="Tbl Source"/>
    <w:basedOn w:val="Normal"/>
    <w:next w:val="Normal"/>
    <w:uiPriority w:val="20"/>
    <w:qFormat/>
    <w:rsid w:val="00F5034A"/>
    <w:rPr>
      <w:i/>
      <w:sz w:val="22"/>
    </w:rPr>
  </w:style>
  <w:style w:type="paragraph" w:customStyle="1" w:styleId="Date2">
    <w:name w:val="Date2"/>
    <w:basedOn w:val="Normal"/>
    <w:next w:val="Normal"/>
    <w:uiPriority w:val="29"/>
    <w:semiHidden/>
    <w:qFormat/>
    <w:rsid w:val="00F5034A"/>
    <w:rPr>
      <w:color w:val="FFFFFF"/>
      <w:sz w:val="23"/>
    </w:rPr>
  </w:style>
  <w:style w:type="paragraph" w:customStyle="1" w:styleId="FooterHalf">
    <w:name w:val="FooterHalf"/>
    <w:basedOn w:val="Footer"/>
    <w:uiPriority w:val="49"/>
    <w:semiHidden/>
    <w:qFormat/>
    <w:rsid w:val="00F5034A"/>
    <w:rPr>
      <w:sz w:val="10"/>
    </w:rPr>
  </w:style>
  <w:style w:type="paragraph" w:customStyle="1" w:styleId="FooterTop">
    <w:name w:val="FooterTop"/>
    <w:basedOn w:val="Footer"/>
    <w:uiPriority w:val="49"/>
    <w:semiHidden/>
    <w:qFormat/>
    <w:rsid w:val="00F5034A"/>
    <w:pPr>
      <w:tabs>
        <w:tab w:val="clear" w:pos="9639"/>
        <w:tab w:val="right" w:pos="340"/>
      </w:tabs>
      <w:spacing w:after="120"/>
    </w:pPr>
  </w:style>
  <w:style w:type="paragraph" w:customStyle="1" w:styleId="SingleNum">
    <w:name w:val="SingleNum"/>
    <w:basedOn w:val="Normal"/>
    <w:uiPriority w:val="3"/>
    <w:qFormat/>
    <w:rsid w:val="00F5034A"/>
    <w:pPr>
      <w:numPr>
        <w:numId w:val="17"/>
      </w:numPr>
    </w:pPr>
  </w:style>
  <w:style w:type="paragraph" w:customStyle="1" w:styleId="Summarybullet-">
    <w:name w:val="Summary bullet (-)"/>
    <w:basedOn w:val="Summaryparagraph"/>
    <w:uiPriority w:val="1"/>
    <w:qFormat/>
    <w:rsid w:val="00F5034A"/>
    <w:pPr>
      <w:numPr>
        <w:ilvl w:val="2"/>
      </w:numPr>
    </w:pPr>
  </w:style>
  <w:style w:type="paragraph" w:customStyle="1" w:styleId="Boxedbullet-">
    <w:name w:val="Boxed bullet (-)"/>
    <w:basedOn w:val="Boxedparagraph"/>
    <w:uiPriority w:val="14"/>
    <w:qFormat/>
    <w:rsid w:val="00F5034A"/>
    <w:pPr>
      <w:numPr>
        <w:ilvl w:val="2"/>
      </w:numPr>
    </w:pPr>
  </w:style>
  <w:style w:type="numbering" w:customStyle="1" w:styleId="ORRMain">
    <w:name w:val="ORRMain"/>
    <w:uiPriority w:val="99"/>
    <w:rsid w:val="00F5034A"/>
    <w:pPr>
      <w:numPr>
        <w:numId w:val="6"/>
      </w:numPr>
    </w:pPr>
  </w:style>
  <w:style w:type="paragraph" w:customStyle="1" w:styleId="NormalWhite">
    <w:name w:val="NormalWhite"/>
    <w:basedOn w:val="Normal"/>
    <w:uiPriority w:val="49"/>
    <w:semiHidden/>
    <w:qFormat/>
    <w:rsid w:val="00F5034A"/>
    <w:pPr>
      <w:spacing w:after="0" w:line="240" w:lineRule="auto"/>
    </w:pPr>
    <w:rPr>
      <w:color w:val="FFFFFF" w:themeColor="background2"/>
    </w:rPr>
  </w:style>
  <w:style w:type="paragraph" w:customStyle="1" w:styleId="DocLogo">
    <w:name w:val="DocLogo"/>
    <w:basedOn w:val="Normal"/>
    <w:uiPriority w:val="49"/>
    <w:semiHidden/>
    <w:qFormat/>
    <w:rsid w:val="00F5034A"/>
    <w:pPr>
      <w:spacing w:after="2000"/>
    </w:pPr>
  </w:style>
  <w:style w:type="character" w:customStyle="1" w:styleId="BalloonTextChar">
    <w:name w:val="Balloon Text Char"/>
    <w:basedOn w:val="DefaultParagraphFont"/>
    <w:link w:val="BalloonText"/>
    <w:uiPriority w:val="99"/>
    <w:semiHidden/>
    <w:rsid w:val="00F5034A"/>
    <w:rPr>
      <w:rFonts w:ascii="Segoe UI" w:hAnsi="Segoe UI" w:cs="Segoe UI"/>
      <w:sz w:val="18"/>
      <w:szCs w:val="18"/>
    </w:rPr>
  </w:style>
  <w:style w:type="paragraph" w:styleId="ListParagraph">
    <w:name w:val="List Paragraph"/>
    <w:basedOn w:val="Normal"/>
    <w:uiPriority w:val="39"/>
    <w:semiHidden/>
    <w:qFormat/>
    <w:rsid w:val="00F5034A"/>
    <w:pPr>
      <w:ind w:left="720"/>
      <w:contextualSpacing/>
    </w:pPr>
  </w:style>
  <w:style w:type="paragraph" w:customStyle="1" w:styleId="HighlightPurple">
    <w:name w:val="HighlightPurple"/>
    <w:basedOn w:val="Normal"/>
    <w:uiPriority w:val="17"/>
    <w:qFormat/>
    <w:rsid w:val="00F5034A"/>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7"/>
    <w:qFormat/>
    <w:rsid w:val="00F5034A"/>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F5034A"/>
    <w:rPr>
      <w:sz w:val="16"/>
      <w:szCs w:val="16"/>
    </w:rPr>
  </w:style>
  <w:style w:type="paragraph" w:styleId="CommentText">
    <w:name w:val="annotation text"/>
    <w:basedOn w:val="Normal"/>
    <w:link w:val="CommentTextChar"/>
    <w:uiPriority w:val="99"/>
    <w:unhideWhenUsed/>
    <w:rsid w:val="00F5034A"/>
    <w:pPr>
      <w:spacing w:line="240" w:lineRule="auto"/>
    </w:pPr>
  </w:style>
  <w:style w:type="character" w:customStyle="1" w:styleId="CommentTextChar">
    <w:name w:val="Comment Text Char"/>
    <w:basedOn w:val="DefaultParagraphFont"/>
    <w:link w:val="CommentText"/>
    <w:uiPriority w:val="99"/>
    <w:rsid w:val="00F5034A"/>
    <w:rPr>
      <w:rFonts w:ascii="Arial" w:hAnsi="Arial"/>
      <w:sz w:val="24"/>
    </w:rPr>
  </w:style>
  <w:style w:type="paragraph" w:styleId="CommentSubject">
    <w:name w:val="annotation subject"/>
    <w:basedOn w:val="CommentText"/>
    <w:next w:val="CommentText"/>
    <w:link w:val="CommentSubjectChar"/>
    <w:uiPriority w:val="99"/>
    <w:semiHidden/>
    <w:unhideWhenUsed/>
    <w:rsid w:val="00F5034A"/>
    <w:rPr>
      <w:b/>
      <w:bCs/>
    </w:rPr>
  </w:style>
  <w:style w:type="character" w:customStyle="1" w:styleId="CommentSubjectChar">
    <w:name w:val="Comment Subject Char"/>
    <w:basedOn w:val="CommentTextChar"/>
    <w:link w:val="CommentSubject"/>
    <w:uiPriority w:val="99"/>
    <w:semiHidden/>
    <w:rsid w:val="00F5034A"/>
    <w:rPr>
      <w:rFonts w:ascii="Arial" w:hAnsi="Arial"/>
      <w:b/>
      <w:bCs/>
      <w:sz w:val="24"/>
    </w:rPr>
  </w:style>
  <w:style w:type="character" w:customStyle="1" w:styleId="UnresolvedMention1">
    <w:name w:val="Unresolved Mention1"/>
    <w:basedOn w:val="DefaultParagraphFont"/>
    <w:uiPriority w:val="99"/>
    <w:semiHidden/>
    <w:unhideWhenUsed/>
    <w:rsid w:val="00F5034A"/>
    <w:rPr>
      <w:color w:val="605E5C"/>
      <w:shd w:val="clear" w:color="auto" w:fill="E1DFDD"/>
    </w:rPr>
  </w:style>
  <w:style w:type="paragraph" w:customStyle="1" w:styleId="KeyMessage">
    <w:name w:val="KeyMessage"/>
    <w:basedOn w:val="Normal"/>
    <w:next w:val="Numberedparagraphdouble"/>
    <w:uiPriority w:val="2"/>
    <w:qFormat/>
    <w:rsid w:val="00F5034A"/>
    <w:rPr>
      <w:b/>
      <w:color w:val="514F86"/>
      <w:sz w:val="26"/>
    </w:rPr>
  </w:style>
  <w:style w:type="paragraph" w:customStyle="1" w:styleId="RagLetter">
    <w:name w:val="RagLetter"/>
    <w:basedOn w:val="Normal"/>
    <w:uiPriority w:val="49"/>
    <w:semiHidden/>
    <w:qFormat/>
    <w:rsid w:val="00F5034A"/>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F5034A"/>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F5034A"/>
    <w:pPr>
      <w:spacing w:before="0"/>
    </w:pPr>
  </w:style>
  <w:style w:type="character" w:customStyle="1" w:styleId="chrRagIcon">
    <w:name w:val="chrRagIcon"/>
    <w:basedOn w:val="DefaultParagraphFont"/>
    <w:uiPriority w:val="49"/>
    <w:semiHidden/>
    <w:qFormat/>
    <w:rsid w:val="00F5034A"/>
    <w:rPr>
      <w:position w:val="-4"/>
    </w:rPr>
  </w:style>
  <w:style w:type="character" w:customStyle="1" w:styleId="chrSubTitle">
    <w:name w:val="chrSubTitle"/>
    <w:basedOn w:val="DefaultParagraphFont"/>
    <w:uiPriority w:val="1"/>
    <w:qFormat/>
    <w:rsid w:val="00F5034A"/>
    <w:rPr>
      <w:rFonts w:ascii="Arial" w:hAnsi="Arial"/>
      <w:bCs/>
      <w:sz w:val="40"/>
    </w:rPr>
  </w:style>
  <w:style w:type="paragraph" w:customStyle="1" w:styleId="HighlightLilac">
    <w:name w:val="HighlightLilac"/>
    <w:basedOn w:val="Normal"/>
    <w:uiPriority w:val="17"/>
    <w:qFormat/>
    <w:rsid w:val="00F5034A"/>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7"/>
    <w:qFormat/>
    <w:rsid w:val="00F5034A"/>
    <w:pPr>
      <w:numPr>
        <w:numId w:val="8"/>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F5034A"/>
    <w:pPr>
      <w:numPr>
        <w:numId w:val="7"/>
      </w:numPr>
    </w:pPr>
  </w:style>
  <w:style w:type="paragraph" w:customStyle="1" w:styleId="HighlightPurpleWide">
    <w:name w:val="HighlightPurpleWide"/>
    <w:basedOn w:val="Normal"/>
    <w:uiPriority w:val="17"/>
    <w:qFormat/>
    <w:rsid w:val="00F5034A"/>
    <w:pPr>
      <w:numPr>
        <w:ilvl w:val="1"/>
        <w:numId w:val="8"/>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7"/>
    <w:qFormat/>
    <w:rsid w:val="00F5034A"/>
    <w:pPr>
      <w:numPr>
        <w:ilvl w:val="2"/>
        <w:numId w:val="8"/>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F5034A"/>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F5034A"/>
    <w:rPr>
      <w:color w:val="FFFFFF" w:themeColor="background1"/>
    </w:rPr>
  </w:style>
  <w:style w:type="paragraph" w:customStyle="1" w:styleId="HeaderTitle">
    <w:name w:val="HeaderTitle"/>
    <w:basedOn w:val="Header"/>
    <w:uiPriority w:val="3"/>
    <w:qFormat/>
    <w:rsid w:val="00F5034A"/>
    <w:pPr>
      <w:spacing w:after="360"/>
    </w:pPr>
    <w:rPr>
      <w:b/>
      <w:color w:val="253268" w:themeColor="text2"/>
    </w:rPr>
  </w:style>
  <w:style w:type="paragraph" w:customStyle="1" w:styleId="TblHeadingKeyPerformance">
    <w:name w:val="TblHeadingKeyPerformance"/>
    <w:basedOn w:val="TblHeading"/>
    <w:uiPriority w:val="49"/>
    <w:semiHidden/>
    <w:qFormat/>
    <w:rsid w:val="00F5034A"/>
    <w:pPr>
      <w:keepNext/>
      <w:keepLines/>
      <w:spacing w:before="160" w:after="160"/>
      <w:jc w:val="center"/>
    </w:pPr>
  </w:style>
  <w:style w:type="paragraph" w:customStyle="1" w:styleId="DividerTitle">
    <w:name w:val="Divider Title"/>
    <w:basedOn w:val="Normal"/>
    <w:uiPriority w:val="39"/>
    <w:qFormat/>
    <w:rsid w:val="00F5034A"/>
    <w:pPr>
      <w:keepNext/>
      <w:keepLines/>
      <w:spacing w:before="720"/>
    </w:pPr>
    <w:rPr>
      <w:b/>
      <w:color w:val="253268" w:themeColor="text2"/>
      <w:sz w:val="60"/>
    </w:rPr>
  </w:style>
  <w:style w:type="paragraph" w:customStyle="1" w:styleId="DividerTitleSpace">
    <w:name w:val="Divider TitleSpace"/>
    <w:basedOn w:val="DividerTitle"/>
    <w:uiPriority w:val="39"/>
    <w:qFormat/>
    <w:rsid w:val="00F5034A"/>
    <w:pPr>
      <w:pageBreakBefore/>
      <w:spacing w:before="0"/>
    </w:pPr>
  </w:style>
  <w:style w:type="paragraph" w:customStyle="1" w:styleId="DividerSubTitle">
    <w:name w:val="Divider SubTitle"/>
    <w:basedOn w:val="DividerTitle"/>
    <w:next w:val="Numberedparagraphdouble"/>
    <w:uiPriority w:val="39"/>
    <w:qFormat/>
    <w:rsid w:val="00F5034A"/>
    <w:pPr>
      <w:spacing w:before="240" w:after="10000"/>
    </w:pPr>
    <w:rPr>
      <w:sz w:val="48"/>
    </w:rPr>
  </w:style>
  <w:style w:type="paragraph" w:styleId="TOC4">
    <w:name w:val="toc 4"/>
    <w:basedOn w:val="Normal"/>
    <w:next w:val="Normal"/>
    <w:autoRedefine/>
    <w:uiPriority w:val="39"/>
    <w:rsid w:val="00F5034A"/>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F5034A"/>
    <w:pPr>
      <w:spacing w:before="720"/>
    </w:pPr>
  </w:style>
  <w:style w:type="paragraph" w:styleId="Bibliography">
    <w:name w:val="Bibliography"/>
    <w:basedOn w:val="Normal"/>
    <w:next w:val="Normal"/>
    <w:uiPriority w:val="37"/>
    <w:unhideWhenUsed/>
    <w:rsid w:val="00F5034A"/>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F5034A"/>
    <w:pPr>
      <w:numPr>
        <w:numId w:val="9"/>
      </w:numPr>
      <w:ind w:left="0" w:firstLine="0"/>
    </w:pPr>
  </w:style>
  <w:style w:type="paragraph" w:customStyle="1" w:styleId="AnnexParagraph">
    <w:name w:val="Annex Paragraph"/>
    <w:basedOn w:val="Normal"/>
    <w:uiPriority w:val="22"/>
    <w:qFormat/>
    <w:rsid w:val="00F5034A"/>
    <w:pPr>
      <w:numPr>
        <w:ilvl w:val="1"/>
        <w:numId w:val="9"/>
      </w:numPr>
    </w:pPr>
  </w:style>
  <w:style w:type="numbering" w:customStyle="1" w:styleId="ORRAnnex">
    <w:name w:val="ORRAnnex"/>
    <w:uiPriority w:val="99"/>
    <w:rsid w:val="00F5034A"/>
    <w:pPr>
      <w:numPr>
        <w:numId w:val="9"/>
      </w:numPr>
    </w:pPr>
  </w:style>
  <w:style w:type="paragraph" w:customStyle="1" w:styleId="AnnexBulletAlpha">
    <w:name w:val="Annex Bullet (Alpha)"/>
    <w:basedOn w:val="Normal"/>
    <w:uiPriority w:val="24"/>
    <w:qFormat/>
    <w:rsid w:val="00F5034A"/>
    <w:pPr>
      <w:numPr>
        <w:ilvl w:val="2"/>
        <w:numId w:val="9"/>
      </w:numPr>
    </w:pPr>
  </w:style>
  <w:style w:type="paragraph" w:customStyle="1" w:styleId="AnnexBulletroman">
    <w:name w:val="Annex Bullet (roman)"/>
    <w:basedOn w:val="Normal"/>
    <w:uiPriority w:val="24"/>
    <w:qFormat/>
    <w:rsid w:val="00F5034A"/>
    <w:pPr>
      <w:numPr>
        <w:ilvl w:val="3"/>
        <w:numId w:val="9"/>
      </w:numPr>
    </w:pPr>
  </w:style>
  <w:style w:type="paragraph" w:customStyle="1" w:styleId="AnnexBulletnumber">
    <w:name w:val="Annex Bullet (number)"/>
    <w:basedOn w:val="Normal"/>
    <w:uiPriority w:val="25"/>
    <w:qFormat/>
    <w:rsid w:val="00F5034A"/>
    <w:pPr>
      <w:numPr>
        <w:ilvl w:val="4"/>
        <w:numId w:val="9"/>
      </w:numPr>
    </w:pPr>
  </w:style>
  <w:style w:type="paragraph" w:customStyle="1" w:styleId="AnnexBulletround">
    <w:name w:val="Annex Bullet (round)"/>
    <w:basedOn w:val="Normal"/>
    <w:uiPriority w:val="23"/>
    <w:qFormat/>
    <w:rsid w:val="00F5034A"/>
    <w:pPr>
      <w:numPr>
        <w:ilvl w:val="5"/>
        <w:numId w:val="9"/>
      </w:numPr>
    </w:pPr>
  </w:style>
  <w:style w:type="paragraph" w:customStyle="1" w:styleId="AnnexBullet-">
    <w:name w:val="Annex Bullet (-)"/>
    <w:basedOn w:val="Normal"/>
    <w:uiPriority w:val="24"/>
    <w:qFormat/>
    <w:rsid w:val="00F5034A"/>
    <w:pPr>
      <w:numPr>
        <w:ilvl w:val="6"/>
        <w:numId w:val="9"/>
      </w:numPr>
    </w:pPr>
  </w:style>
  <w:style w:type="paragraph" w:customStyle="1" w:styleId="AnnexTableTitle">
    <w:name w:val="Annex TableTitle"/>
    <w:basedOn w:val="Normal"/>
    <w:next w:val="AnnexParagraph"/>
    <w:uiPriority w:val="18"/>
    <w:qFormat/>
    <w:rsid w:val="00F5034A"/>
    <w:pPr>
      <w:numPr>
        <w:ilvl w:val="7"/>
        <w:numId w:val="9"/>
      </w:numPr>
      <w:spacing w:before="120" w:after="120"/>
    </w:pPr>
    <w:rPr>
      <w:b/>
    </w:rPr>
  </w:style>
  <w:style w:type="paragraph" w:customStyle="1" w:styleId="AnnexH3">
    <w:name w:val="Annex H3"/>
    <w:basedOn w:val="Heading3"/>
    <w:next w:val="AnnexParagraph"/>
    <w:uiPriority w:val="21"/>
    <w:qFormat/>
    <w:rsid w:val="00F5034A"/>
  </w:style>
  <w:style w:type="paragraph" w:customStyle="1" w:styleId="NormalTableTitle">
    <w:name w:val="Normal TableTitle"/>
    <w:basedOn w:val="Normal"/>
    <w:next w:val="Normal"/>
    <w:uiPriority w:val="17"/>
    <w:qFormat/>
    <w:rsid w:val="00F5034A"/>
    <w:pPr>
      <w:keepNext/>
      <w:keepLines/>
      <w:numPr>
        <w:ilvl w:val="6"/>
        <w:numId w:val="17"/>
      </w:numPr>
    </w:pPr>
    <w:rPr>
      <w:b/>
    </w:rPr>
  </w:style>
  <w:style w:type="paragraph" w:customStyle="1" w:styleId="NormalFigureTitle">
    <w:name w:val="Normal FigureTitle"/>
    <w:basedOn w:val="Normal"/>
    <w:next w:val="Normal"/>
    <w:uiPriority w:val="26"/>
    <w:qFormat/>
    <w:rsid w:val="00F5034A"/>
    <w:pPr>
      <w:keepNext/>
      <w:keepLines/>
      <w:numPr>
        <w:ilvl w:val="7"/>
        <w:numId w:val="17"/>
      </w:numPr>
    </w:pPr>
    <w:rPr>
      <w:b/>
    </w:rPr>
  </w:style>
  <w:style w:type="paragraph" w:customStyle="1" w:styleId="AnnexFigureTitle">
    <w:name w:val="Annex FigureTitle"/>
    <w:basedOn w:val="Normal"/>
    <w:next w:val="Normal"/>
    <w:uiPriority w:val="26"/>
    <w:rsid w:val="00F5034A"/>
    <w:pPr>
      <w:keepNext/>
      <w:keepLines/>
      <w:numPr>
        <w:ilvl w:val="8"/>
        <w:numId w:val="9"/>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15"/>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15"/>
      </w:numPr>
      <w:suppressAutoHyphens/>
      <w:spacing w:before="120" w:after="120" w:line="240" w:lineRule="auto"/>
    </w:pPr>
    <w:rPr>
      <w:rFonts w:eastAsia="Times New Roman" w:cs="Times New Roman"/>
      <w:bCs/>
      <w:szCs w:val="20"/>
    </w:rPr>
  </w:style>
  <w:style w:type="paragraph" w:styleId="ListNumber">
    <w:name w:val="List Number"/>
    <w:rsid w:val="00400432"/>
    <w:pPr>
      <w:numPr>
        <w:numId w:val="15"/>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styleId="TOC5">
    <w:name w:val="toc 5"/>
    <w:basedOn w:val="TOC1"/>
    <w:next w:val="Normal"/>
    <w:uiPriority w:val="39"/>
    <w:semiHidden/>
    <w:rsid w:val="00F5034A"/>
    <w:pPr>
      <w:tabs>
        <w:tab w:val="left" w:pos="1440"/>
      </w:tabs>
      <w:spacing w:after="100"/>
      <w:ind w:left="0" w:firstLine="0"/>
    </w:pPr>
  </w:style>
  <w:style w:type="numbering" w:customStyle="1" w:styleId="ORRCaseStudyLilacNumList">
    <w:name w:val="ORRCaseStudyLilacNumList"/>
    <w:uiPriority w:val="99"/>
    <w:rsid w:val="00F5034A"/>
    <w:pPr>
      <w:numPr>
        <w:numId w:val="16"/>
      </w:numPr>
    </w:pPr>
  </w:style>
  <w:style w:type="paragraph" w:customStyle="1" w:styleId="CaseStudyLilacheading">
    <w:name w:val="CaseStudyLilac heading"/>
    <w:basedOn w:val="HighlightLilac"/>
    <w:next w:val="CaseStudyLilacparagraph"/>
    <w:uiPriority w:val="15"/>
    <w:qFormat/>
    <w:rsid w:val="00F5034A"/>
    <w:pPr>
      <w:outlineLvl w:val="2"/>
    </w:pPr>
    <w:rPr>
      <w:b/>
      <w:sz w:val="28"/>
    </w:rPr>
  </w:style>
  <w:style w:type="paragraph" w:customStyle="1" w:styleId="CaseStudyLilacparagraph">
    <w:name w:val="CaseStudyLilac paragraph"/>
    <w:basedOn w:val="HighlightLilac"/>
    <w:uiPriority w:val="15"/>
    <w:qFormat/>
    <w:rsid w:val="00F5034A"/>
    <w:pPr>
      <w:numPr>
        <w:numId w:val="16"/>
      </w:numPr>
    </w:pPr>
  </w:style>
  <w:style w:type="paragraph" w:customStyle="1" w:styleId="CaseStudyLilacbullet">
    <w:name w:val="CaseStudyLilac bullet"/>
    <w:basedOn w:val="CaseStudyLilacparagraph"/>
    <w:uiPriority w:val="16"/>
    <w:qFormat/>
    <w:rsid w:val="00F5034A"/>
    <w:pPr>
      <w:numPr>
        <w:ilvl w:val="1"/>
      </w:numPr>
    </w:pPr>
  </w:style>
  <w:style w:type="paragraph" w:customStyle="1" w:styleId="CaseStudyLilacbullet-">
    <w:name w:val="CaseStudyLilac bullet (-)"/>
    <w:basedOn w:val="CaseStudyLilacbullet"/>
    <w:uiPriority w:val="16"/>
    <w:qFormat/>
    <w:rsid w:val="00F5034A"/>
    <w:pPr>
      <w:numPr>
        <w:ilvl w:val="2"/>
      </w:numPr>
    </w:pPr>
  </w:style>
  <w:style w:type="paragraph" w:customStyle="1" w:styleId="CaseStudyLilacbulletalpha">
    <w:name w:val="CaseStudyLilac bullet (alpha)"/>
    <w:basedOn w:val="CaseStudyLilacbullet-"/>
    <w:uiPriority w:val="16"/>
    <w:qFormat/>
    <w:rsid w:val="00F5034A"/>
    <w:pPr>
      <w:numPr>
        <w:ilvl w:val="3"/>
      </w:numPr>
    </w:pPr>
  </w:style>
  <w:style w:type="paragraph" w:customStyle="1" w:styleId="CaseStudyLilacbulletroman">
    <w:name w:val="CaseStudyLilac bullet (roman)"/>
    <w:basedOn w:val="CaseStudyLilacbulletalpha"/>
    <w:uiPriority w:val="16"/>
    <w:qFormat/>
    <w:rsid w:val="00F5034A"/>
    <w:pPr>
      <w:numPr>
        <w:ilvl w:val="4"/>
      </w:numPr>
    </w:pPr>
  </w:style>
  <w:style w:type="paragraph" w:customStyle="1" w:styleId="CaseStudyLilacbulletnumber">
    <w:name w:val="CaseStudyLilac bullet (number)"/>
    <w:basedOn w:val="CaseStudyLilacbulletroman"/>
    <w:uiPriority w:val="17"/>
    <w:qFormat/>
    <w:rsid w:val="00F5034A"/>
    <w:pPr>
      <w:numPr>
        <w:ilvl w:val="5"/>
      </w:numPr>
    </w:pPr>
  </w:style>
  <w:style w:type="paragraph" w:customStyle="1" w:styleId="Boxedbulletalpha">
    <w:name w:val="Boxed bullet (alpha)"/>
    <w:basedOn w:val="Bulletalpha"/>
    <w:uiPriority w:val="14"/>
    <w:qFormat/>
    <w:rsid w:val="00F5034A"/>
    <w:pPr>
      <w:numPr>
        <w:ilvl w:val="3"/>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roman">
    <w:name w:val="Boxed bullet (roman)"/>
    <w:basedOn w:val="Bulletroman"/>
    <w:uiPriority w:val="14"/>
    <w:qFormat/>
    <w:rsid w:val="00F5034A"/>
    <w:pPr>
      <w:numPr>
        <w:ilvl w:val="4"/>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number">
    <w:name w:val="Boxed bullet (number)"/>
    <w:basedOn w:val="Bulletnumber"/>
    <w:uiPriority w:val="15"/>
    <w:qFormat/>
    <w:rsid w:val="00F5034A"/>
    <w:pPr>
      <w:numPr>
        <w:ilvl w:val="5"/>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Summarybulletalpha">
    <w:name w:val="Summary bullet (alpha)"/>
    <w:basedOn w:val="Bulletalpha"/>
    <w:uiPriority w:val="3"/>
    <w:qFormat/>
    <w:rsid w:val="00F5034A"/>
    <w:pPr>
      <w:numPr>
        <w:ilvl w:val="3"/>
        <w:numId w:val="18"/>
      </w:numPr>
      <w:pBdr>
        <w:bottom w:val="single" w:sz="24" w:space="4" w:color="ECC8ED" w:themeColor="accent3" w:themeTint="33"/>
      </w:pBdr>
    </w:pPr>
  </w:style>
  <w:style w:type="paragraph" w:customStyle="1" w:styleId="Summarybulletroman">
    <w:name w:val="Summary bullet (roman)"/>
    <w:basedOn w:val="Bulletroman"/>
    <w:uiPriority w:val="3"/>
    <w:qFormat/>
    <w:rsid w:val="00F5034A"/>
    <w:pPr>
      <w:numPr>
        <w:ilvl w:val="4"/>
        <w:numId w:val="18"/>
      </w:numPr>
      <w:pBdr>
        <w:bottom w:val="single" w:sz="24" w:space="4" w:color="ECC8ED" w:themeColor="accent3" w:themeTint="33"/>
      </w:pBdr>
    </w:pPr>
  </w:style>
  <w:style w:type="paragraph" w:customStyle="1" w:styleId="Summarybulletnumber">
    <w:name w:val="Summary bullet (number)"/>
    <w:basedOn w:val="Bulletnumber"/>
    <w:uiPriority w:val="3"/>
    <w:qFormat/>
    <w:rsid w:val="00F5034A"/>
    <w:pPr>
      <w:numPr>
        <w:ilvl w:val="5"/>
        <w:numId w:val="18"/>
      </w:numPr>
      <w:pBdr>
        <w:bottom w:val="single" w:sz="24" w:space="4" w:color="ECC8ED" w:themeColor="accent3" w:themeTint="33"/>
      </w:pBdr>
    </w:pPr>
  </w:style>
  <w:style w:type="paragraph" w:styleId="NormalWeb">
    <w:name w:val="Normal (Web)"/>
    <w:basedOn w:val="Normal"/>
    <w:uiPriority w:val="99"/>
    <w:semiHidden/>
    <w:unhideWhenUsed/>
    <w:rsid w:val="00AC1F51"/>
    <w:rPr>
      <w:rFonts w:ascii="Times New Roman" w:hAnsi="Times New Roman" w:cs="Times New Roman"/>
      <w:szCs w:val="24"/>
    </w:rPr>
  </w:style>
  <w:style w:type="character" w:styleId="Strong">
    <w:name w:val="Strong"/>
    <w:basedOn w:val="DefaultParagraphFont"/>
    <w:uiPriority w:val="22"/>
    <w:qFormat/>
    <w:rsid w:val="00551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43858">
      <w:bodyDiv w:val="1"/>
      <w:marLeft w:val="0"/>
      <w:marRight w:val="0"/>
      <w:marTop w:val="0"/>
      <w:marBottom w:val="0"/>
      <w:divBdr>
        <w:top w:val="none" w:sz="0" w:space="0" w:color="auto"/>
        <w:left w:val="none" w:sz="0" w:space="0" w:color="auto"/>
        <w:bottom w:val="none" w:sz="0" w:space="0" w:color="auto"/>
        <w:right w:val="none" w:sz="0" w:space="0" w:color="auto"/>
      </w:divBdr>
      <w:divsChild>
        <w:div w:id="1102185988">
          <w:marLeft w:val="0"/>
          <w:marRight w:val="0"/>
          <w:marTop w:val="0"/>
          <w:marBottom w:val="0"/>
          <w:divBdr>
            <w:top w:val="none" w:sz="0" w:space="0" w:color="auto"/>
            <w:left w:val="none" w:sz="0" w:space="0" w:color="auto"/>
            <w:bottom w:val="none" w:sz="0" w:space="0" w:color="auto"/>
            <w:right w:val="none" w:sz="0" w:space="0" w:color="auto"/>
          </w:divBdr>
        </w:div>
      </w:divsChild>
    </w:div>
    <w:div w:id="683943519">
      <w:bodyDiv w:val="1"/>
      <w:marLeft w:val="0"/>
      <w:marRight w:val="0"/>
      <w:marTop w:val="0"/>
      <w:marBottom w:val="0"/>
      <w:divBdr>
        <w:top w:val="none" w:sz="0" w:space="0" w:color="auto"/>
        <w:left w:val="none" w:sz="0" w:space="0" w:color="auto"/>
        <w:bottom w:val="none" w:sz="0" w:space="0" w:color="auto"/>
        <w:right w:val="none" w:sz="0" w:space="0" w:color="auto"/>
      </w:divBdr>
    </w:div>
    <w:div w:id="734593030">
      <w:bodyDiv w:val="1"/>
      <w:marLeft w:val="0"/>
      <w:marRight w:val="0"/>
      <w:marTop w:val="0"/>
      <w:marBottom w:val="0"/>
      <w:divBdr>
        <w:top w:val="none" w:sz="0" w:space="0" w:color="auto"/>
        <w:left w:val="none" w:sz="0" w:space="0" w:color="auto"/>
        <w:bottom w:val="none" w:sz="0" w:space="0" w:color="auto"/>
        <w:right w:val="none" w:sz="0" w:space="0" w:color="auto"/>
      </w:divBdr>
    </w:div>
    <w:div w:id="746389959">
      <w:bodyDiv w:val="1"/>
      <w:marLeft w:val="0"/>
      <w:marRight w:val="0"/>
      <w:marTop w:val="0"/>
      <w:marBottom w:val="0"/>
      <w:divBdr>
        <w:top w:val="none" w:sz="0" w:space="0" w:color="auto"/>
        <w:left w:val="none" w:sz="0" w:space="0" w:color="auto"/>
        <w:bottom w:val="none" w:sz="0" w:space="0" w:color="auto"/>
        <w:right w:val="none" w:sz="0" w:space="0" w:color="auto"/>
      </w:divBdr>
    </w:div>
    <w:div w:id="1218785762">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orr.gov.uk/monitoring-regulation/rail/networks/network-rail/price-controls/pr23/final-determination" TargetMode="External"/><Relationship Id="rId39" Type="http://schemas.openxmlformats.org/officeDocument/2006/relationships/footer" Target="footer8.xml"/><Relationship Id="rId21" Type="http://schemas.openxmlformats.org/officeDocument/2006/relationships/footer" Target="footer5.xml"/><Relationship Id="rId34" Type="http://schemas.openxmlformats.org/officeDocument/2006/relationships/hyperlink" Target="http:\\www.orr.gov.uk"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orr.gov.uk/media/23638"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rr.gov.uk/" TargetMode="External"/><Relationship Id="rId32" Type="http://schemas.openxmlformats.org/officeDocument/2006/relationships/image" Target="media/image4.png"/><Relationship Id="rId37" Type="http://schemas.openxmlformats.org/officeDocument/2006/relationships/header" Target="header10.xml"/><Relationship Id="rId40"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orr.gov.uk/monitoring-regulation/rail/networks/network-rail/monitoring-performance/independent-reporters/asset-management"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8.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orr.gov.uk/monitoring-regulation/rail/networks/network-rail/monitoring-performance/targeted-assurance-review-reports" TargetMode="External"/><Relationship Id="rId30" Type="http://schemas.openxmlformats.org/officeDocument/2006/relationships/header" Target="header7.xml"/><Relationship Id="rId35" Type="http://schemas.openxmlformats.org/officeDocument/2006/relationships/hyperlink" Target="http:\\www.orr.gov.uk/contact-us"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rr.gov.uk/monitoring-regulation/rail/networks/network-rail/network-licence" TargetMode="External"/><Relationship Id="rId33" Type="http://schemas.openxmlformats.org/officeDocument/2006/relationships/hyperlink" Target="http:\\www.nationalarchives.gov.uk/doc/open-government-licence/version/3" TargetMode="External"/><Relationship Id="rId38"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4D84F92DC459EBC81297762C6E90F"/>
        <w:category>
          <w:name w:val="General"/>
          <w:gallery w:val="placeholder"/>
        </w:category>
        <w:types>
          <w:type w:val="bbPlcHdr"/>
        </w:types>
        <w:behaviors>
          <w:behavior w:val="content"/>
        </w:behaviors>
        <w:guid w:val="{C997FD03-74EB-477B-8092-BC811132503A}"/>
      </w:docPartPr>
      <w:docPartBody>
        <w:p w:rsidR="0076162E" w:rsidRDefault="0076162E" w:rsidP="0076162E">
          <w:pPr>
            <w:pStyle w:val="EB94D84F92DC459EBC81297762C6E90F"/>
          </w:pPr>
          <w:r w:rsidRPr="00F84A8A">
            <w:rPr>
              <w:rStyle w:val="PlaceholderText"/>
            </w:rPr>
            <w:t>[Title]</w:t>
          </w:r>
        </w:p>
      </w:docPartBody>
    </w:docPart>
    <w:docPart>
      <w:docPartPr>
        <w:name w:val="E9BBD74C08D74B3AB60B4418B88C5E7E"/>
        <w:category>
          <w:name w:val="General"/>
          <w:gallery w:val="placeholder"/>
        </w:category>
        <w:types>
          <w:type w:val="bbPlcHdr"/>
        </w:types>
        <w:behaviors>
          <w:behavior w:val="content"/>
        </w:behaviors>
        <w:guid w:val="{4DF04538-B10D-4FF8-8D04-B4F8B9D965BD}"/>
      </w:docPartPr>
      <w:docPartBody>
        <w:p w:rsidR="0076162E" w:rsidRDefault="0076162E" w:rsidP="0076162E">
          <w:pPr>
            <w:pStyle w:val="E9BBD74C08D74B3AB60B4418B88C5E7E"/>
          </w:pPr>
          <w:r w:rsidRPr="00F84A8A">
            <w:rPr>
              <w:rStyle w:val="PlaceholderText"/>
            </w:rPr>
            <w:t>[Subject]</w:t>
          </w:r>
        </w:p>
      </w:docPartBody>
    </w:docPart>
    <w:docPart>
      <w:docPartPr>
        <w:name w:val="22816AAB41314CC9A2F4AA7AE9DB3B40"/>
        <w:category>
          <w:name w:val="General"/>
          <w:gallery w:val="placeholder"/>
        </w:category>
        <w:types>
          <w:type w:val="bbPlcHdr"/>
        </w:types>
        <w:behaviors>
          <w:behavior w:val="content"/>
        </w:behaviors>
        <w:guid w:val="{2F54169C-AF2B-4337-948C-B20EE98F6F45}"/>
      </w:docPartPr>
      <w:docPartBody>
        <w:p w:rsidR="0076162E" w:rsidRDefault="0076162E" w:rsidP="0076162E">
          <w:pPr>
            <w:pStyle w:val="22816AAB41314CC9A2F4AA7AE9DB3B4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57E4C"/>
    <w:rsid w:val="001B09E6"/>
    <w:rsid w:val="001D34EA"/>
    <w:rsid w:val="001F3F2E"/>
    <w:rsid w:val="002639DC"/>
    <w:rsid w:val="00282136"/>
    <w:rsid w:val="003D684E"/>
    <w:rsid w:val="00405A01"/>
    <w:rsid w:val="00463B9B"/>
    <w:rsid w:val="00465309"/>
    <w:rsid w:val="005722FE"/>
    <w:rsid w:val="005A6A23"/>
    <w:rsid w:val="005F0BAF"/>
    <w:rsid w:val="005F52F5"/>
    <w:rsid w:val="005F5B30"/>
    <w:rsid w:val="00696275"/>
    <w:rsid w:val="007479A0"/>
    <w:rsid w:val="0076162E"/>
    <w:rsid w:val="007C3F77"/>
    <w:rsid w:val="008342A5"/>
    <w:rsid w:val="00843948"/>
    <w:rsid w:val="0084777F"/>
    <w:rsid w:val="00912431"/>
    <w:rsid w:val="00974DB7"/>
    <w:rsid w:val="009E0644"/>
    <w:rsid w:val="00A235F4"/>
    <w:rsid w:val="00A257DF"/>
    <w:rsid w:val="00A5055E"/>
    <w:rsid w:val="00A72823"/>
    <w:rsid w:val="00AB1153"/>
    <w:rsid w:val="00B77D42"/>
    <w:rsid w:val="00BB3195"/>
    <w:rsid w:val="00BF5479"/>
    <w:rsid w:val="00C016C2"/>
    <w:rsid w:val="00C37018"/>
    <w:rsid w:val="00D11480"/>
    <w:rsid w:val="00D16C3C"/>
    <w:rsid w:val="00D750C2"/>
    <w:rsid w:val="00DD58E4"/>
    <w:rsid w:val="00DE0FCF"/>
    <w:rsid w:val="00E27807"/>
    <w:rsid w:val="00E63CEB"/>
    <w:rsid w:val="00E81AAE"/>
    <w:rsid w:val="00E94B75"/>
    <w:rsid w:val="00F06A05"/>
    <w:rsid w:val="00F1040F"/>
    <w:rsid w:val="00F52B05"/>
    <w:rsid w:val="00F768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62E"/>
    <w:rPr>
      <w:color w:val="808080"/>
    </w:rPr>
  </w:style>
  <w:style w:type="paragraph" w:customStyle="1" w:styleId="EB94D84F92DC459EBC81297762C6E90F">
    <w:name w:val="EB94D84F92DC459EBC81297762C6E90F"/>
    <w:rsid w:val="0076162E"/>
    <w:pPr>
      <w:spacing w:line="278" w:lineRule="auto"/>
    </w:pPr>
    <w:rPr>
      <w:kern w:val="2"/>
      <w:sz w:val="24"/>
      <w:szCs w:val="24"/>
      <w14:ligatures w14:val="standardContextual"/>
    </w:rPr>
  </w:style>
  <w:style w:type="paragraph" w:customStyle="1" w:styleId="E9BBD74C08D74B3AB60B4418B88C5E7E">
    <w:name w:val="E9BBD74C08D74B3AB60B4418B88C5E7E"/>
    <w:rsid w:val="0076162E"/>
    <w:pPr>
      <w:spacing w:line="278" w:lineRule="auto"/>
    </w:pPr>
    <w:rPr>
      <w:kern w:val="2"/>
      <w:sz w:val="24"/>
      <w:szCs w:val="24"/>
      <w14:ligatures w14:val="standardContextual"/>
    </w:rPr>
  </w:style>
  <w:style w:type="paragraph" w:customStyle="1" w:styleId="22816AAB41314CC9A2F4AA7AE9DB3B40">
    <w:name w:val="22816AAB41314CC9A2F4AA7AE9DB3B40"/>
    <w:rsid w:val="007616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2025-07-31T00:00:00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fcc36aa8-4dc2-4671-9008-fa35796d1a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E41B820F51F2249BAF9115BFA058DE4" ma:contentTypeVersion="18" ma:contentTypeDescription="Create a new document." ma:contentTypeScope="" ma:versionID="62f9f5145d17775bf85865560877bb27">
  <xsd:schema xmlns:xsd="http://www.w3.org/2001/XMLSchema" xmlns:xs="http://www.w3.org/2001/XMLSchema" xmlns:p="http://schemas.microsoft.com/office/2006/metadata/properties" xmlns:ns3="fcc36aa8-4dc2-4671-9008-fa35796d1ae4" xmlns:ns4="d772f846-671d-44ac-a5f5-8ebbf55ba09b" targetNamespace="http://schemas.microsoft.com/office/2006/metadata/properties" ma:root="true" ma:fieldsID="e8f9133187e9770ebdf86d21658502ee" ns3:_="" ns4:_="">
    <xsd:import namespace="fcc36aa8-4dc2-4671-9008-fa35796d1ae4"/>
    <xsd:import namespace="d772f846-671d-44ac-a5f5-8ebbf55ba0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36aa8-4dc2-4671-9008-fa35796d1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72f846-671d-44ac-a5f5-8ebbf55ba0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69F098-06E9-45AD-BA8E-B54AD9FD2F94}">
  <ds:schemaRefs>
    <ds:schemaRef ds:uri="http://purl.org/dc/dcmitype/"/>
    <ds:schemaRef ds:uri="http://schemas.openxmlformats.org/package/2006/metadata/core-properties"/>
    <ds:schemaRef ds:uri="http://purl.org/dc/terms/"/>
    <ds:schemaRef ds:uri="fcc36aa8-4dc2-4671-9008-fa35796d1ae4"/>
    <ds:schemaRef ds:uri="http://purl.org/dc/elements/1.1/"/>
    <ds:schemaRef ds:uri="http://www.w3.org/XML/1998/namespace"/>
    <ds:schemaRef ds:uri="d772f846-671d-44ac-a5f5-8ebbf55ba09b"/>
    <ds:schemaRef ds:uri="http://schemas.microsoft.com/office/2006/documentManagement/typ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4.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5.xml><?xml version="1.0" encoding="utf-8"?>
<ds:datastoreItem xmlns:ds="http://schemas.openxmlformats.org/officeDocument/2006/customXml" ds:itemID="{041900C5-47E9-4D60-83B8-3DC7692F2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36aa8-4dc2-4671-9008-fa35796d1ae4"/>
    <ds:schemaRef ds:uri="d772f846-671d-44ac-a5f5-8ebbf55ba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Long Report</Template>
  <TotalTime>2</TotalTime>
  <Pages>25</Pages>
  <Words>4796</Words>
  <Characters>27341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Best Practice Review of On-Track Machine and Plant Strategies Across European Railways</dc:subject>
  <dc:creator>Angeriz-Santos, Paula</dc:creator>
  <cp:keywords/>
  <dc:description/>
  <cp:lastModifiedBy>Augusto, Barbara</cp:lastModifiedBy>
  <cp:revision>2</cp:revision>
  <cp:lastPrinted>2021-02-24T15:29:00Z</cp:lastPrinted>
  <dcterms:created xsi:type="dcterms:W3CDTF">2025-07-29T12:52:00Z</dcterms:created>
  <dcterms:modified xsi:type="dcterms:W3CDTF">2025-07-29T12:52:00Z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0x0101007E41B820F51F2249BAF9115BFA058DE4</vt:lpwstr>
  </property>
</Properties>
</file>