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31487E">
      <w:pPr>
        <w:jc w:val="center"/>
        <w:rPr>
          <w:rFonts w:ascii="Verdana" w:hAnsi="Verdana" w:cs="Calibri"/>
          <w:b/>
          <w:color w:val="0A548B"/>
          <w:sz w:val="32"/>
          <w:szCs w:val="32"/>
        </w:rPr>
      </w:pPr>
    </w:p>
    <w:p w14:paraId="6FD2110C" w14:textId="77777777" w:rsidR="007D12E2" w:rsidRPr="003C7ADD" w:rsidRDefault="007D12E2" w:rsidP="0031487E">
      <w:pPr>
        <w:jc w:val="center"/>
        <w:rPr>
          <w:rFonts w:ascii="Verdana" w:hAnsi="Verdana" w:cs="Calibri"/>
          <w:b/>
          <w:color w:val="0A548B"/>
          <w:sz w:val="32"/>
          <w:szCs w:val="32"/>
        </w:rPr>
      </w:pP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CD295B" w:rsidRDefault="009A71BB" w:rsidP="0031487E">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002E23AC" w:rsidRPr="00CD295B">
        <w:rPr>
          <w:rFonts w:ascii="Verdana" w:hAnsi="Verdana" w:cs="Calibri"/>
          <w:b/>
          <w:color w:val="0A548B"/>
          <w:sz w:val="30"/>
          <w:szCs w:val="30"/>
        </w:rPr>
        <w:t xml:space="preserve"> </w:t>
      </w:r>
    </w:p>
    <w:p w14:paraId="7810BAB9" w14:textId="14E1A4CB" w:rsidR="0031487E" w:rsidRPr="00CD295B" w:rsidRDefault="00171474" w:rsidP="0031487E">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14:paraId="34D84B30" w14:textId="77777777" w:rsidR="0031487E" w:rsidRPr="00CD295B" w:rsidRDefault="0031487E" w:rsidP="0031487E">
      <w:pPr>
        <w:jc w:val="center"/>
        <w:rPr>
          <w:rFonts w:ascii="Verdana" w:hAnsi="Verdana" w:cs="Calibri"/>
          <w:b/>
          <w:color w:val="0A548B"/>
          <w:sz w:val="30"/>
          <w:szCs w:val="30"/>
        </w:rPr>
      </w:pPr>
    </w:p>
    <w:p w14:paraId="58A9BBAB" w14:textId="09160010" w:rsidR="007B1B73" w:rsidRPr="00CD295B" w:rsidRDefault="00A54C3B" w:rsidP="007B1B73">
      <w:pPr>
        <w:jc w:val="center"/>
        <w:rPr>
          <w:rFonts w:ascii="Verdana" w:hAnsi="Verdana" w:cs="Calibri"/>
          <w:b/>
          <w:color w:val="0A548B"/>
          <w:sz w:val="30"/>
          <w:szCs w:val="30"/>
        </w:rPr>
      </w:pPr>
      <w:r>
        <w:rPr>
          <w:rFonts w:ascii="Verdana" w:hAnsi="Verdana" w:cs="Calibri"/>
          <w:b/>
          <w:color w:val="0A548B"/>
          <w:sz w:val="30"/>
          <w:szCs w:val="30"/>
        </w:rPr>
        <w:t>Research Services for Job Vacancy Scaping</w:t>
      </w:r>
    </w:p>
    <w:p w14:paraId="52F87593" w14:textId="20C35C36" w:rsidR="006400F3" w:rsidRPr="00CD295B" w:rsidRDefault="006400F3" w:rsidP="007B1B73">
      <w:pPr>
        <w:jc w:val="center"/>
        <w:rPr>
          <w:rFonts w:ascii="Verdana" w:hAnsi="Verdana" w:cs="Calibri"/>
          <w:b/>
          <w:color w:val="0A548B"/>
          <w:sz w:val="30"/>
          <w:szCs w:val="30"/>
        </w:rPr>
      </w:pPr>
    </w:p>
    <w:p w14:paraId="7D9445B8" w14:textId="77777777" w:rsidR="007D5E5A" w:rsidRDefault="007D5E5A" w:rsidP="007B1B73">
      <w:pPr>
        <w:jc w:val="center"/>
        <w:rPr>
          <w:rFonts w:ascii="Verdana" w:hAnsi="Verdana" w:cs="Calibri"/>
          <w:b/>
          <w:color w:val="0A548B"/>
          <w:sz w:val="30"/>
          <w:szCs w:val="30"/>
        </w:rPr>
      </w:pPr>
    </w:p>
    <w:p w14:paraId="01B550A6" w14:textId="1B8CA4A0" w:rsidR="006400F3" w:rsidRPr="00CD295B" w:rsidRDefault="007D5E5A" w:rsidP="007B1B73">
      <w:pPr>
        <w:jc w:val="center"/>
        <w:rPr>
          <w:rFonts w:ascii="Verdana" w:hAnsi="Verdana" w:cs="Calibri"/>
          <w:b/>
          <w:color w:val="0A548B"/>
          <w:sz w:val="30"/>
          <w:szCs w:val="30"/>
        </w:rPr>
      </w:pPr>
      <w:r w:rsidRPr="007D5E5A">
        <w:rPr>
          <w:rFonts w:ascii="Verdana" w:hAnsi="Verdana" w:cs="Calibri"/>
          <w:b/>
          <w:color w:val="0A548B"/>
          <w:sz w:val="30"/>
          <w:szCs w:val="30"/>
        </w:rPr>
        <w:t>6 Month</w:t>
      </w:r>
      <w:r w:rsidR="00D33C2B" w:rsidRPr="007D5E5A">
        <w:rPr>
          <w:rFonts w:ascii="Verdana" w:hAnsi="Verdana" w:cs="Calibri"/>
          <w:b/>
          <w:color w:val="0A548B"/>
          <w:sz w:val="30"/>
          <w:szCs w:val="30"/>
        </w:rPr>
        <w:t xml:space="preserve"> Contract from:</w:t>
      </w:r>
      <w:r>
        <w:rPr>
          <w:rFonts w:ascii="Verdana" w:hAnsi="Verdana" w:cs="Calibri"/>
          <w:b/>
          <w:color w:val="0A548B"/>
          <w:sz w:val="30"/>
          <w:szCs w:val="30"/>
        </w:rPr>
        <w:t xml:space="preserve"> August 2025</w:t>
      </w:r>
    </w:p>
    <w:p w14:paraId="7D33A322" w14:textId="77777777" w:rsidR="006D6371" w:rsidRPr="00CD295B" w:rsidRDefault="006D6371" w:rsidP="007B1B73">
      <w:pPr>
        <w:jc w:val="center"/>
        <w:rPr>
          <w:rFonts w:ascii="Verdana" w:hAnsi="Verdana" w:cs="Calibri"/>
          <w:b/>
          <w:color w:val="0A548B"/>
          <w:sz w:val="30"/>
          <w:szCs w:val="30"/>
        </w:rPr>
      </w:pPr>
    </w:p>
    <w:p w14:paraId="6EA5823F" w14:textId="77777777" w:rsidR="008A0B8E" w:rsidRPr="00CD295B" w:rsidRDefault="008A0B8E" w:rsidP="007B1B73">
      <w:pPr>
        <w:jc w:val="center"/>
        <w:rPr>
          <w:rFonts w:ascii="Verdana" w:hAnsi="Verdana" w:cs="Calibri"/>
          <w:b/>
          <w:color w:val="0A548B"/>
          <w:sz w:val="30"/>
          <w:szCs w:val="30"/>
        </w:rPr>
      </w:pPr>
    </w:p>
    <w:p w14:paraId="535820CB" w14:textId="419688E0" w:rsidR="008A0B8E" w:rsidRPr="00CD295B"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Procurement Act 2023 – Below Threshold</w:t>
      </w: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1344BD41" w14:textId="322D5360" w:rsidR="005609AF" w:rsidRPr="007D5E5A" w:rsidRDefault="004F4424" w:rsidP="007B1B73">
      <w:pPr>
        <w:jc w:val="center"/>
        <w:rPr>
          <w:rFonts w:ascii="Verdana" w:hAnsi="Verdana" w:cs="Calibri"/>
          <w:color w:val="0A548B"/>
          <w:sz w:val="30"/>
          <w:szCs w:val="30"/>
        </w:rPr>
      </w:pPr>
      <w:r w:rsidRPr="007D5E5A">
        <w:rPr>
          <w:rFonts w:ascii="Verdana" w:hAnsi="Verdana" w:cs="Calibri"/>
          <w:color w:val="0A548B"/>
          <w:sz w:val="30"/>
          <w:szCs w:val="30"/>
        </w:rPr>
        <w:t xml:space="preserve">Our </w:t>
      </w:r>
      <w:r w:rsidR="00F82153" w:rsidRPr="007D5E5A">
        <w:rPr>
          <w:rFonts w:ascii="Verdana" w:hAnsi="Verdana" w:cs="Calibri"/>
          <w:color w:val="0A548B"/>
          <w:sz w:val="30"/>
          <w:szCs w:val="30"/>
        </w:rPr>
        <w:t xml:space="preserve">Reference: </w:t>
      </w:r>
      <w:r w:rsidR="005A4044" w:rsidRPr="007D5E5A">
        <w:rPr>
          <w:rFonts w:ascii="Verdana" w:hAnsi="Verdana" w:cs="Calibri"/>
          <w:color w:val="0A548B"/>
          <w:sz w:val="30"/>
          <w:szCs w:val="30"/>
        </w:rPr>
        <w:t>P2505-3</w:t>
      </w:r>
    </w:p>
    <w:p w14:paraId="5D36A886" w14:textId="77777777" w:rsidR="00AC2355" w:rsidRPr="003C7ADD" w:rsidRDefault="00AC2355" w:rsidP="007B1B73">
      <w:pPr>
        <w:jc w:val="center"/>
        <w:rPr>
          <w:rFonts w:ascii="Verdana" w:hAnsi="Verdana" w:cs="Calibri"/>
          <w:color w:val="0A548B"/>
          <w:sz w:val="32"/>
          <w:szCs w:val="32"/>
        </w:rPr>
      </w:pPr>
    </w:p>
    <w:p w14:paraId="1A2F6EDF" w14:textId="77777777" w:rsidR="007D5E5A"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p>
    <w:p w14:paraId="65021280" w14:textId="77777777" w:rsidR="007D5E5A" w:rsidRDefault="007D5E5A" w:rsidP="007B1B73">
      <w:pPr>
        <w:jc w:val="center"/>
        <w:rPr>
          <w:rFonts w:ascii="Verdana" w:hAnsi="Verdana" w:cs="Calibri"/>
          <w:b/>
          <w:color w:val="0A548B"/>
          <w:sz w:val="32"/>
          <w:szCs w:val="32"/>
        </w:rPr>
      </w:pPr>
    </w:p>
    <w:p w14:paraId="7453AB93" w14:textId="28BD0F65" w:rsidR="00AC2355" w:rsidRPr="003C7ADD" w:rsidRDefault="007D5E5A" w:rsidP="007B1B73">
      <w:pPr>
        <w:jc w:val="center"/>
        <w:rPr>
          <w:rFonts w:ascii="Verdana" w:hAnsi="Verdana" w:cs="Calibri"/>
          <w:b/>
          <w:color w:val="0A548B"/>
          <w:sz w:val="32"/>
          <w:szCs w:val="32"/>
        </w:rPr>
      </w:pPr>
      <w:r w:rsidRPr="007D5E5A">
        <w:rPr>
          <w:rFonts w:ascii="Verdana" w:hAnsi="Verdana" w:cs="Calibri"/>
          <w:b/>
          <w:color w:val="0A548B"/>
          <w:sz w:val="32"/>
          <w:szCs w:val="32"/>
        </w:rPr>
        <w:t>17:00 on Wednesday, 6 August 2025</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1CAB6BCD">
        <w:trPr>
          <w:cantSplit/>
          <w:tblHeader/>
        </w:trPr>
        <w:tc>
          <w:tcPr>
            <w:tcW w:w="9512" w:type="dxa"/>
            <w:gridSpan w:val="4"/>
            <w:tcBorders>
              <w:top w:val="nil"/>
              <w:bottom w:val="nil"/>
            </w:tcBorders>
            <w:shd w:val="clear" w:color="auto" w:fill="auto"/>
          </w:tcPr>
          <w:p w14:paraId="2CDA0FC5" w14:textId="77777777" w:rsidR="00725D5A" w:rsidRPr="0035136A" w:rsidRDefault="00725D5A" w:rsidP="006A0A4B">
            <w:pPr>
              <w:rPr>
                <w:rFonts w:ascii="Verdana" w:hAnsi="Verdana" w:cs="Calibri"/>
                <w:b/>
                <w:color w:val="0A548B"/>
                <w:sz w:val="20"/>
              </w:rPr>
            </w:pPr>
            <w:r w:rsidRPr="0035136A">
              <w:rPr>
                <w:rFonts w:ascii="Verdana" w:hAnsi="Verdana" w:cs="Calibri"/>
                <w:b/>
                <w:color w:val="0A548B"/>
                <w:sz w:val="20"/>
              </w:rPr>
              <w:t>Version control</w:t>
            </w:r>
          </w:p>
        </w:tc>
      </w:tr>
      <w:tr w:rsidR="00725D5A" w:rsidRPr="00D2322F" w14:paraId="2D539F70" w14:textId="77777777" w:rsidTr="1CAB6BCD">
        <w:trPr>
          <w:cantSplit/>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35136A" w:rsidRDefault="00725D5A" w:rsidP="006A0A4B">
            <w:pPr>
              <w:rPr>
                <w:rFonts w:ascii="Verdana" w:hAnsi="Verdana" w:cs="Calibri"/>
                <w:b/>
                <w:color w:val="0A548B"/>
                <w:sz w:val="20"/>
              </w:rPr>
            </w:pPr>
            <w:r w:rsidRPr="0035136A">
              <w:rPr>
                <w:rFonts w:ascii="Verdana" w:hAnsi="Verdana" w:cs="Calibri"/>
                <w:b/>
                <w:color w:val="0A548B"/>
                <w:sz w:val="20"/>
              </w:rPr>
              <w:t>Author</w:t>
            </w:r>
          </w:p>
        </w:tc>
        <w:tc>
          <w:tcPr>
            <w:tcW w:w="1701" w:type="dxa"/>
            <w:tcBorders>
              <w:top w:val="nil"/>
            </w:tcBorders>
            <w:shd w:val="clear" w:color="auto" w:fill="D9EBFF"/>
          </w:tcPr>
          <w:p w14:paraId="39695868" w14:textId="77777777" w:rsidR="00725D5A" w:rsidRPr="0035136A" w:rsidRDefault="00725D5A" w:rsidP="006A0A4B">
            <w:pPr>
              <w:rPr>
                <w:rFonts w:ascii="Verdana" w:hAnsi="Verdana" w:cs="Calibri"/>
                <w:b/>
                <w:color w:val="0A548B"/>
                <w:sz w:val="20"/>
              </w:rPr>
            </w:pPr>
            <w:r w:rsidRPr="0035136A">
              <w:rPr>
                <w:rFonts w:ascii="Verdana" w:hAnsi="Verdana" w:cs="Calibri"/>
                <w:b/>
                <w:color w:val="0A548B"/>
                <w:sz w:val="20"/>
              </w:rPr>
              <w:t>Date</w:t>
            </w:r>
          </w:p>
        </w:tc>
        <w:tc>
          <w:tcPr>
            <w:tcW w:w="3593" w:type="dxa"/>
            <w:tcBorders>
              <w:top w:val="nil"/>
            </w:tcBorders>
            <w:shd w:val="clear" w:color="auto" w:fill="D9EBFF"/>
          </w:tcPr>
          <w:p w14:paraId="19715EEE" w14:textId="77777777" w:rsidR="00725D5A" w:rsidRPr="0035136A" w:rsidRDefault="00725D5A" w:rsidP="006A0A4B">
            <w:pPr>
              <w:rPr>
                <w:rFonts w:ascii="Verdana" w:hAnsi="Verdana" w:cs="Calibri"/>
                <w:b/>
                <w:color w:val="0A548B"/>
                <w:sz w:val="20"/>
              </w:rPr>
            </w:pPr>
            <w:r w:rsidRPr="0035136A">
              <w:rPr>
                <w:rFonts w:ascii="Verdana" w:hAnsi="Verdana" w:cs="Calibri"/>
                <w:b/>
                <w:color w:val="0A548B"/>
                <w:sz w:val="20"/>
              </w:rPr>
              <w:t>Changes</w:t>
            </w:r>
          </w:p>
        </w:tc>
      </w:tr>
      <w:tr w:rsidR="00725D5A" w:rsidRPr="00D2322F" w14:paraId="104B44DC" w14:textId="77777777" w:rsidTr="1CAB6BCD">
        <w:trPr>
          <w:cantSplit/>
        </w:trPr>
        <w:tc>
          <w:tcPr>
            <w:tcW w:w="1950" w:type="dxa"/>
          </w:tcPr>
          <w:p w14:paraId="7C185065" w14:textId="0320C231" w:rsidR="00725D5A" w:rsidRPr="00D2322F" w:rsidRDefault="005A4044"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191D23E9" w:rsidR="00725D5A" w:rsidRPr="0035136A" w:rsidRDefault="007D5E5A" w:rsidP="006A0A4B">
            <w:pPr>
              <w:rPr>
                <w:rFonts w:ascii="Verdana" w:hAnsi="Verdana" w:cs="Calibri"/>
                <w:b/>
                <w:color w:val="0A548B"/>
                <w:sz w:val="20"/>
              </w:rPr>
            </w:pPr>
            <w:r w:rsidRPr="0035136A">
              <w:rPr>
                <w:rFonts w:ascii="Verdana" w:hAnsi="Verdana" w:cs="Calibri"/>
                <w:b/>
                <w:color w:val="0A548B"/>
                <w:sz w:val="20"/>
              </w:rPr>
              <w:t>ECITB</w:t>
            </w:r>
          </w:p>
        </w:tc>
        <w:tc>
          <w:tcPr>
            <w:tcW w:w="1701" w:type="dxa"/>
          </w:tcPr>
          <w:p w14:paraId="311949B4" w14:textId="5F6CFD89" w:rsidR="00725D5A" w:rsidRPr="0035136A" w:rsidRDefault="007D5E5A" w:rsidP="006A0A4B">
            <w:pPr>
              <w:rPr>
                <w:rFonts w:ascii="Verdana" w:hAnsi="Verdana" w:cs="Calibri"/>
                <w:b/>
                <w:color w:val="0A548B"/>
                <w:sz w:val="20"/>
              </w:rPr>
            </w:pPr>
            <w:r w:rsidRPr="0035136A">
              <w:rPr>
                <w:rFonts w:ascii="Verdana" w:hAnsi="Verdana" w:cs="Calibri"/>
                <w:b/>
                <w:color w:val="0A548B"/>
                <w:sz w:val="20"/>
              </w:rPr>
              <w:t>08.07.25</w:t>
            </w:r>
          </w:p>
        </w:tc>
        <w:tc>
          <w:tcPr>
            <w:tcW w:w="3593" w:type="dxa"/>
          </w:tcPr>
          <w:p w14:paraId="322D560F" w14:textId="77777777" w:rsidR="00725D5A" w:rsidRPr="0035136A" w:rsidRDefault="00725D5A" w:rsidP="006A0A4B">
            <w:pPr>
              <w:rPr>
                <w:rFonts w:ascii="Verdana" w:hAnsi="Verdana" w:cs="Calibri"/>
                <w:b/>
                <w:color w:val="0A548B"/>
                <w:sz w:val="20"/>
              </w:rPr>
            </w:pPr>
          </w:p>
        </w:tc>
      </w:tr>
      <w:tr w:rsidR="00725D5A" w:rsidRPr="00D2322F" w14:paraId="1DFDCEAE" w14:textId="77777777" w:rsidTr="1CAB6BCD">
        <w:trPr>
          <w:cantSplit/>
          <w:trHeight w:val="264"/>
        </w:trPr>
        <w:tc>
          <w:tcPr>
            <w:tcW w:w="1950" w:type="dxa"/>
          </w:tcPr>
          <w:p w14:paraId="059C087B" w14:textId="266424C0" w:rsidR="00725D5A" w:rsidRPr="00D2322F" w:rsidRDefault="0035136A" w:rsidP="006A0A4B">
            <w:pPr>
              <w:rPr>
                <w:rFonts w:ascii="Verdana" w:hAnsi="Verdana" w:cs="Calibri"/>
                <w:bCs/>
                <w:color w:val="0A548B"/>
                <w:sz w:val="22"/>
                <w:szCs w:val="22"/>
              </w:rPr>
            </w:pPr>
            <w:r>
              <w:rPr>
                <w:rFonts w:ascii="Verdana" w:hAnsi="Verdana" w:cs="Calibri"/>
                <w:bCs/>
                <w:color w:val="0A548B"/>
                <w:sz w:val="22"/>
                <w:szCs w:val="22"/>
              </w:rPr>
              <w:t>V1.2</w:t>
            </w:r>
          </w:p>
        </w:tc>
        <w:tc>
          <w:tcPr>
            <w:tcW w:w="2268" w:type="dxa"/>
          </w:tcPr>
          <w:p w14:paraId="4DFE0164" w14:textId="5C9781C1" w:rsidR="00725D5A" w:rsidRPr="0035136A" w:rsidRDefault="0035136A" w:rsidP="006A0A4B">
            <w:pPr>
              <w:rPr>
                <w:rFonts w:ascii="Verdana" w:hAnsi="Verdana" w:cs="Calibri"/>
                <w:b/>
                <w:color w:val="0A548B"/>
                <w:sz w:val="20"/>
              </w:rPr>
            </w:pPr>
            <w:r w:rsidRPr="0035136A">
              <w:rPr>
                <w:rFonts w:ascii="Verdana" w:hAnsi="Verdana" w:cs="Calibri"/>
                <w:b/>
                <w:color w:val="0A548B"/>
                <w:sz w:val="20"/>
              </w:rPr>
              <w:t>ECITB</w:t>
            </w:r>
          </w:p>
        </w:tc>
        <w:tc>
          <w:tcPr>
            <w:tcW w:w="1701" w:type="dxa"/>
          </w:tcPr>
          <w:p w14:paraId="248847B3" w14:textId="4C78293F" w:rsidR="00725D5A" w:rsidRPr="0035136A" w:rsidRDefault="0035136A" w:rsidP="006A0A4B">
            <w:pPr>
              <w:rPr>
                <w:rFonts w:ascii="Verdana" w:hAnsi="Verdana" w:cs="Calibri"/>
                <w:b/>
                <w:color w:val="0A548B"/>
                <w:sz w:val="20"/>
              </w:rPr>
            </w:pPr>
            <w:r w:rsidRPr="0035136A">
              <w:rPr>
                <w:rFonts w:ascii="Verdana" w:hAnsi="Verdana" w:cs="Calibri"/>
                <w:b/>
                <w:color w:val="0A548B"/>
                <w:sz w:val="20"/>
              </w:rPr>
              <w:t>28.07.25</w:t>
            </w:r>
          </w:p>
        </w:tc>
        <w:tc>
          <w:tcPr>
            <w:tcW w:w="3593" w:type="dxa"/>
          </w:tcPr>
          <w:p w14:paraId="1B3366DC" w14:textId="01AF3E5F" w:rsidR="00725D5A" w:rsidRPr="0035136A" w:rsidRDefault="0035136A" w:rsidP="006A0A4B">
            <w:pPr>
              <w:rPr>
                <w:rFonts w:ascii="Verdana" w:hAnsi="Verdana" w:cs="Calibri"/>
                <w:b/>
                <w:color w:val="0A548B"/>
                <w:sz w:val="20"/>
              </w:rPr>
            </w:pPr>
            <w:r w:rsidRPr="0035136A">
              <w:rPr>
                <w:rFonts w:ascii="Verdana" w:hAnsi="Verdana" w:cs="Calibri"/>
                <w:b/>
                <w:color w:val="0A548B"/>
                <w:sz w:val="20"/>
              </w:rPr>
              <w:t xml:space="preserve">Addition of Variant </w:t>
            </w:r>
            <w:r w:rsidR="00D02427">
              <w:rPr>
                <w:rFonts w:ascii="Verdana" w:hAnsi="Verdana" w:cs="Calibri"/>
                <w:b/>
                <w:color w:val="0A548B"/>
                <w:sz w:val="20"/>
              </w:rPr>
              <w:t xml:space="preserve">bid </w:t>
            </w:r>
            <w:r w:rsidRPr="0035136A">
              <w:rPr>
                <w:rFonts w:ascii="Verdana" w:hAnsi="Verdana" w:cs="Calibri"/>
                <w:b/>
                <w:color w:val="0A548B"/>
                <w:sz w:val="20"/>
              </w:rPr>
              <w:t xml:space="preserve">option </w:t>
            </w:r>
            <w:r w:rsidRPr="00B62806">
              <w:rPr>
                <w:rFonts w:ascii="Verdana" w:hAnsi="Verdana" w:cs="Calibri"/>
                <w:b/>
                <w:color w:val="FF0000"/>
                <w:sz w:val="20"/>
              </w:rPr>
              <w:t>(redlined)</w:t>
            </w:r>
            <w:r w:rsidR="00B62806" w:rsidRPr="00B62806">
              <w:rPr>
                <w:rFonts w:ascii="Verdana" w:hAnsi="Verdana" w:cs="Calibri"/>
                <w:b/>
                <w:color w:val="FF0000"/>
                <w:sz w:val="20"/>
              </w:rPr>
              <w:t xml:space="preserve"> </w:t>
            </w:r>
            <w:r w:rsidR="00B62806">
              <w:rPr>
                <w:rFonts w:ascii="Verdana" w:hAnsi="Verdana" w:cs="Calibri"/>
                <w:b/>
                <w:color w:val="0A548B"/>
                <w:sz w:val="20"/>
              </w:rPr>
              <w:t>4.5</w:t>
            </w:r>
          </w:p>
        </w:tc>
      </w:tr>
    </w:tbl>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1E70B555" w14:textId="637B0CC6"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630C4B">
          <w:rPr>
            <w:noProof/>
            <w:webHidden/>
          </w:rPr>
          <w:t>3</w:t>
        </w:r>
        <w:r>
          <w:rPr>
            <w:noProof/>
            <w:webHidden/>
          </w:rPr>
          <w:fldChar w:fldCharType="end"/>
        </w:r>
      </w:hyperlink>
    </w:p>
    <w:p w14:paraId="242A8F3B" w14:textId="32E9BC2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630C4B">
          <w:rPr>
            <w:noProof/>
            <w:webHidden/>
          </w:rPr>
          <w:t>3</w:t>
        </w:r>
        <w:r>
          <w:rPr>
            <w:noProof/>
            <w:webHidden/>
          </w:rPr>
          <w:fldChar w:fldCharType="end"/>
        </w:r>
      </w:hyperlink>
    </w:p>
    <w:p w14:paraId="0FC59657" w14:textId="329DE92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630C4B">
          <w:rPr>
            <w:noProof/>
            <w:webHidden/>
          </w:rPr>
          <w:t>3</w:t>
        </w:r>
        <w:r>
          <w:rPr>
            <w:noProof/>
            <w:webHidden/>
          </w:rPr>
          <w:fldChar w:fldCharType="end"/>
        </w:r>
      </w:hyperlink>
    </w:p>
    <w:p w14:paraId="2A253B28" w14:textId="745E3D6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630C4B">
          <w:rPr>
            <w:noProof/>
            <w:webHidden/>
          </w:rPr>
          <w:t>4</w:t>
        </w:r>
        <w:r>
          <w:rPr>
            <w:noProof/>
            <w:webHidden/>
          </w:rPr>
          <w:fldChar w:fldCharType="end"/>
        </w:r>
      </w:hyperlink>
    </w:p>
    <w:p w14:paraId="4BE75CEB" w14:textId="2E00477E"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630C4B">
          <w:rPr>
            <w:noProof/>
            <w:webHidden/>
          </w:rPr>
          <w:t>4</w:t>
        </w:r>
        <w:r>
          <w:rPr>
            <w:noProof/>
            <w:webHidden/>
          </w:rPr>
          <w:fldChar w:fldCharType="end"/>
        </w:r>
      </w:hyperlink>
    </w:p>
    <w:p w14:paraId="54799DD9" w14:textId="748943C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630C4B">
          <w:rPr>
            <w:noProof/>
            <w:webHidden/>
          </w:rPr>
          <w:t>5</w:t>
        </w:r>
        <w:r>
          <w:rPr>
            <w:noProof/>
            <w:webHidden/>
          </w:rPr>
          <w:fldChar w:fldCharType="end"/>
        </w:r>
      </w:hyperlink>
    </w:p>
    <w:p w14:paraId="77D54DD0" w14:textId="4B7E070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630C4B">
          <w:rPr>
            <w:noProof/>
            <w:webHidden/>
          </w:rPr>
          <w:t>5</w:t>
        </w:r>
        <w:r>
          <w:rPr>
            <w:noProof/>
            <w:webHidden/>
          </w:rPr>
          <w:fldChar w:fldCharType="end"/>
        </w:r>
      </w:hyperlink>
    </w:p>
    <w:p w14:paraId="5C88B5BE" w14:textId="2210126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630C4B">
          <w:rPr>
            <w:noProof/>
            <w:webHidden/>
          </w:rPr>
          <w:t>6</w:t>
        </w:r>
        <w:r>
          <w:rPr>
            <w:noProof/>
            <w:webHidden/>
          </w:rPr>
          <w:fldChar w:fldCharType="end"/>
        </w:r>
      </w:hyperlink>
    </w:p>
    <w:p w14:paraId="0194F5E4" w14:textId="323DAF96"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630C4B">
          <w:rPr>
            <w:noProof/>
            <w:webHidden/>
          </w:rPr>
          <w:t>7</w:t>
        </w:r>
        <w:r>
          <w:rPr>
            <w:noProof/>
            <w:webHidden/>
          </w:rPr>
          <w:fldChar w:fldCharType="end"/>
        </w:r>
      </w:hyperlink>
    </w:p>
    <w:p w14:paraId="4AA9E00E" w14:textId="43D4905E"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630C4B">
          <w:rPr>
            <w:noProof/>
            <w:webHidden/>
          </w:rPr>
          <w:t>7</w:t>
        </w:r>
        <w:r>
          <w:rPr>
            <w:noProof/>
            <w:webHidden/>
          </w:rPr>
          <w:fldChar w:fldCharType="end"/>
        </w:r>
      </w:hyperlink>
    </w:p>
    <w:p w14:paraId="720543B7" w14:textId="15BE66A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630C4B">
          <w:rPr>
            <w:noProof/>
            <w:webHidden/>
          </w:rPr>
          <w:t>7</w:t>
        </w:r>
        <w:r>
          <w:rPr>
            <w:noProof/>
            <w:webHidden/>
          </w:rPr>
          <w:fldChar w:fldCharType="end"/>
        </w:r>
      </w:hyperlink>
    </w:p>
    <w:p w14:paraId="4F03A57C" w14:textId="5B58190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630C4B">
          <w:rPr>
            <w:noProof/>
            <w:webHidden/>
          </w:rPr>
          <w:t>8</w:t>
        </w:r>
        <w:r>
          <w:rPr>
            <w:noProof/>
            <w:webHidden/>
          </w:rPr>
          <w:fldChar w:fldCharType="end"/>
        </w:r>
      </w:hyperlink>
    </w:p>
    <w:p w14:paraId="31BE9454" w14:textId="0F2857E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630C4B">
          <w:rPr>
            <w:noProof/>
            <w:webHidden/>
          </w:rPr>
          <w:t>8</w:t>
        </w:r>
        <w:r>
          <w:rPr>
            <w:noProof/>
            <w:webHidden/>
          </w:rPr>
          <w:fldChar w:fldCharType="end"/>
        </w:r>
      </w:hyperlink>
    </w:p>
    <w:p w14:paraId="66154D4B" w14:textId="373776E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630C4B">
          <w:rPr>
            <w:noProof/>
            <w:webHidden/>
          </w:rPr>
          <w:t>9</w:t>
        </w:r>
        <w:r>
          <w:rPr>
            <w:noProof/>
            <w:webHidden/>
          </w:rPr>
          <w:fldChar w:fldCharType="end"/>
        </w:r>
      </w:hyperlink>
    </w:p>
    <w:p w14:paraId="5A4312C8" w14:textId="0C188F2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630C4B">
          <w:rPr>
            <w:noProof/>
            <w:webHidden/>
          </w:rPr>
          <w:t>10</w:t>
        </w:r>
        <w:r>
          <w:rPr>
            <w:noProof/>
            <w:webHidden/>
          </w:rPr>
          <w:fldChar w:fldCharType="end"/>
        </w:r>
      </w:hyperlink>
    </w:p>
    <w:p w14:paraId="5A346902" w14:textId="172B0D9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630C4B">
          <w:rPr>
            <w:noProof/>
            <w:webHidden/>
          </w:rPr>
          <w:t>11</w:t>
        </w:r>
        <w:r>
          <w:rPr>
            <w:noProof/>
            <w:webHidden/>
          </w:rPr>
          <w:fldChar w:fldCharType="end"/>
        </w:r>
      </w:hyperlink>
    </w:p>
    <w:p w14:paraId="27AD5037" w14:textId="07C3F24E"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630C4B">
          <w:rPr>
            <w:noProof/>
            <w:webHidden/>
          </w:rPr>
          <w:t>18</w:t>
        </w:r>
        <w:r>
          <w:rPr>
            <w:noProof/>
            <w:webHidden/>
          </w:rPr>
          <w:fldChar w:fldCharType="end"/>
        </w:r>
      </w:hyperlink>
    </w:p>
    <w:p w14:paraId="3EEB0354" w14:textId="610F23D0"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630C4B">
          <w:rPr>
            <w:noProof/>
            <w:webHidden/>
          </w:rPr>
          <w:t>19</w:t>
        </w:r>
        <w:r>
          <w:rPr>
            <w:noProof/>
            <w:webHidden/>
          </w:rPr>
          <w:fldChar w:fldCharType="end"/>
        </w:r>
      </w:hyperlink>
    </w:p>
    <w:p w14:paraId="58EB93F1" w14:textId="031B7261"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630C4B">
          <w:rPr>
            <w:noProof/>
            <w:webHidden/>
          </w:rPr>
          <w:t>31</w:t>
        </w:r>
        <w:r>
          <w:rPr>
            <w:noProof/>
            <w:webHidden/>
          </w:rPr>
          <w:fldChar w:fldCharType="end"/>
        </w:r>
      </w:hyperlink>
    </w:p>
    <w:p w14:paraId="60976A01" w14:textId="40DF49D4"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630C4B">
          <w:rPr>
            <w:noProof/>
            <w:webHidden/>
          </w:rPr>
          <w:t>33</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3F209DCB" w:rsidR="008129AE" w:rsidRDefault="00293706" w:rsidP="00DA4D29">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bookmarkStart w:id="8" w:name="_Toc119059949"/>
      <w:bookmarkEnd w:id="4"/>
      <w:bookmarkEnd w:id="5"/>
      <w:bookmarkEnd w:id="6"/>
      <w:bookmarkEnd w:id="7"/>
      <w:r w:rsidR="00350906">
        <w:rPr>
          <w:rFonts w:ascii="Verdana" w:eastAsia="MS Mincho" w:hAnsi="Verdana" w:cs="Arial"/>
          <w:color w:val="0A548B"/>
          <w:sz w:val="20"/>
        </w:rPr>
        <w:t>.</w:t>
      </w:r>
    </w:p>
    <w:p w14:paraId="4173BE76" w14:textId="1226CA8E" w:rsidR="00C51066" w:rsidRPr="003C7ADD" w:rsidRDefault="00C51066" w:rsidP="00DA4D29">
      <w:pPr>
        <w:pStyle w:val="MRheading2"/>
        <w:numPr>
          <w:ilvl w:val="1"/>
          <w:numId w:val="6"/>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7F0201E4" w14:textId="77777777" w:rsidR="008129AE" w:rsidRPr="003C7ADD" w:rsidRDefault="00FA57DD" w:rsidP="00DA4D29">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D40FF06" w14:textId="77777777" w:rsidR="008129AE" w:rsidRPr="003C7ADD" w:rsidRDefault="00B356B4" w:rsidP="00DA4D29">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0F811F8" w14:textId="77777777" w:rsidR="008129AE" w:rsidRPr="003C7ADD" w:rsidRDefault="00077D78" w:rsidP="00DA4D29">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D6BFE93" w14:textId="05762863" w:rsidR="00523A24" w:rsidRPr="003C7ADD" w:rsidRDefault="0006342B" w:rsidP="00DA4D29">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57F8B9EF" w:rsidR="00137565" w:rsidRPr="003C7ADD" w:rsidRDefault="00137565" w:rsidP="00DA4D29">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w:t>
      </w:r>
      <w:proofErr w:type="gramStart"/>
      <w:r w:rsidR="00365C4D" w:rsidRPr="003C7ADD">
        <w:rPr>
          <w:rFonts w:ascii="Verdana" w:hAnsi="Verdana"/>
          <w:color w:val="0A548B"/>
          <w:sz w:val="20"/>
        </w:rPr>
        <w:t>infrastructure,</w:t>
      </w:r>
      <w:proofErr w:type="gramEnd"/>
      <w:r w:rsidR="00365C4D" w:rsidRPr="003C7ADD">
        <w:rPr>
          <w:rFonts w:ascii="Verdana" w:hAnsi="Verdana"/>
          <w:color w:val="0A548B"/>
          <w:sz w:val="20"/>
        </w:rPr>
        <w:t xml:space="preserv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0F0BE27D" w14:textId="77777777" w:rsidR="009D2840" w:rsidRPr="009C75C4" w:rsidRDefault="009D2840" w:rsidP="009C75C4">
      <w:pPr>
        <w:jc w:val="both"/>
        <w:rPr>
          <w:rFonts w:ascii="Verdana" w:hAnsi="Verdana" w:cs="Calibri"/>
          <w:vanish/>
          <w:color w:val="0A548B"/>
          <w:sz w:val="20"/>
        </w:rPr>
      </w:pPr>
    </w:p>
    <w:p w14:paraId="6090B7D4" w14:textId="0E2435FC" w:rsidR="00E34CA5" w:rsidRPr="00363E3D" w:rsidRDefault="008F234B" w:rsidP="67581F53">
      <w:pPr>
        <w:pStyle w:val="ListParagraph"/>
        <w:numPr>
          <w:ilvl w:val="1"/>
          <w:numId w:val="9"/>
        </w:numPr>
        <w:tabs>
          <w:tab w:val="num" w:pos="1178"/>
        </w:tabs>
        <w:jc w:val="both"/>
        <w:rPr>
          <w:rFonts w:ascii="Verdana" w:hAnsi="Verdana" w:cs="Calibri"/>
          <w:b/>
          <w:bCs/>
          <w:color w:val="0A548B"/>
          <w:sz w:val="20"/>
        </w:rPr>
      </w:pPr>
      <w:r w:rsidRPr="009C75C4">
        <w:rPr>
          <w:rFonts w:ascii="Verdana" w:hAnsi="Verdana" w:cs="Calibri"/>
          <w:color w:val="0A548B"/>
          <w:sz w:val="20"/>
        </w:rPr>
        <w:t xml:space="preserve">The ECITB wishes to appoint a </w:t>
      </w:r>
      <w:r w:rsidR="00A73D58" w:rsidRPr="009C75C4">
        <w:rPr>
          <w:rFonts w:ascii="Verdana" w:hAnsi="Verdana" w:cs="Calibri"/>
          <w:color w:val="0A548B"/>
          <w:sz w:val="20"/>
        </w:rPr>
        <w:t xml:space="preserve">provider </w:t>
      </w:r>
      <w:r w:rsidR="00271806" w:rsidRPr="009C75C4">
        <w:rPr>
          <w:rFonts w:ascii="Verdana" w:hAnsi="Verdana" w:cs="Calibri"/>
          <w:color w:val="0A548B"/>
          <w:sz w:val="20"/>
        </w:rPr>
        <w:t>to f</w:t>
      </w:r>
      <w:r w:rsidR="0058030C" w:rsidRPr="009C75C4">
        <w:rPr>
          <w:rFonts w:ascii="Verdana" w:hAnsi="Verdana" w:cs="Calibri"/>
          <w:color w:val="0A548B"/>
          <w:sz w:val="20"/>
        </w:rPr>
        <w:t>u</w:t>
      </w:r>
      <w:r w:rsidR="00271806" w:rsidRPr="009C75C4">
        <w:rPr>
          <w:rFonts w:ascii="Verdana" w:hAnsi="Verdana" w:cs="Calibri"/>
          <w:color w:val="0A548B"/>
          <w:sz w:val="20"/>
        </w:rPr>
        <w:t>lfil its requirement for</w:t>
      </w:r>
      <w:r w:rsidR="00350906" w:rsidRPr="009C75C4">
        <w:rPr>
          <w:rFonts w:ascii="Verdana" w:hAnsi="Verdana" w:cs="Calibri"/>
          <w:color w:val="0A548B"/>
          <w:sz w:val="20"/>
        </w:rPr>
        <w:t xml:space="preserve"> </w:t>
      </w:r>
      <w:r w:rsidR="215AE7DF" w:rsidRPr="009C75C4">
        <w:rPr>
          <w:rFonts w:ascii="Verdana" w:hAnsi="Verdana" w:cs="Calibri"/>
          <w:color w:val="0A548B"/>
          <w:sz w:val="20"/>
        </w:rPr>
        <w:t xml:space="preserve">a project to </w:t>
      </w:r>
      <w:bookmarkStart w:id="31" w:name="_Hlk202864422"/>
      <w:r w:rsidR="215AE7DF" w:rsidRPr="009C75C4">
        <w:rPr>
          <w:rFonts w:ascii="Verdana" w:hAnsi="Verdana" w:cs="Calibri"/>
          <w:color w:val="0A548B"/>
          <w:sz w:val="20"/>
        </w:rPr>
        <w:t>develop comprehensive labour market intelligence for the ECI by using web scraping techniques to analyse job advertisements from online platforms</w:t>
      </w:r>
      <w:bookmarkEnd w:id="31"/>
      <w:r w:rsidR="00D07716" w:rsidRPr="009C75C4">
        <w:rPr>
          <w:rFonts w:ascii="Verdana" w:hAnsi="Verdana" w:cs="Calibri"/>
          <w:color w:val="0A548B"/>
          <w:sz w:val="20"/>
        </w:rPr>
        <w:t>.</w:t>
      </w:r>
      <w:r w:rsidRPr="009C75C4">
        <w:rPr>
          <w:rFonts w:ascii="Verdana" w:eastAsia="MS Mincho" w:hAnsi="Verdana" w:cs="Arial"/>
          <w:color w:val="0A548B"/>
          <w:sz w:val="20"/>
        </w:rPr>
        <w:t xml:space="preserve"> </w:t>
      </w:r>
      <w:r w:rsidR="00CE25CC" w:rsidRPr="009C75C4">
        <w:rPr>
          <w:rFonts w:ascii="Verdana" w:hAnsi="Verdana" w:cs="Calibri"/>
          <w:color w:val="0A548B"/>
          <w:sz w:val="20"/>
        </w:rPr>
        <w:t xml:space="preserve">The initial Contract term will be for </w:t>
      </w:r>
      <w:r w:rsidR="15949A16" w:rsidRPr="00363E3D">
        <w:rPr>
          <w:rFonts w:ascii="Verdana" w:hAnsi="Verdana" w:cs="Calibri"/>
          <w:b/>
          <w:bCs/>
          <w:color w:val="0A548B"/>
          <w:sz w:val="20"/>
        </w:rPr>
        <w:t>six</w:t>
      </w:r>
      <w:r w:rsidR="009C75C4" w:rsidRPr="00363E3D">
        <w:rPr>
          <w:rFonts w:ascii="Verdana" w:hAnsi="Verdana" w:cs="Calibri"/>
          <w:b/>
          <w:bCs/>
          <w:color w:val="0A548B"/>
          <w:sz w:val="20"/>
        </w:rPr>
        <w:t xml:space="preserve"> (6)</w:t>
      </w:r>
      <w:r w:rsidR="15949A16" w:rsidRPr="00363E3D">
        <w:rPr>
          <w:rFonts w:ascii="Verdana" w:hAnsi="Verdana" w:cs="Calibri"/>
          <w:b/>
          <w:bCs/>
          <w:color w:val="0A548B"/>
          <w:sz w:val="20"/>
        </w:rPr>
        <w:t xml:space="preserve"> months</w:t>
      </w:r>
      <w:r w:rsidR="00CE25CC" w:rsidRPr="00363E3D">
        <w:rPr>
          <w:rFonts w:ascii="Verdana" w:hAnsi="Verdana" w:cs="Calibri"/>
          <w:b/>
          <w:bCs/>
          <w:color w:val="0A548B"/>
          <w:sz w:val="20"/>
        </w:rPr>
        <w:t xml:space="preserve">, with </w:t>
      </w:r>
      <w:r w:rsidR="002B237C" w:rsidRPr="00363E3D">
        <w:rPr>
          <w:rFonts w:ascii="Verdana" w:hAnsi="Verdana" w:cs="Calibri"/>
          <w:b/>
          <w:bCs/>
          <w:color w:val="0A548B"/>
          <w:sz w:val="20"/>
        </w:rPr>
        <w:t xml:space="preserve">an optional </w:t>
      </w:r>
      <w:r w:rsidR="00CE25CC" w:rsidRPr="00363E3D">
        <w:rPr>
          <w:rFonts w:ascii="Verdana" w:hAnsi="Verdana" w:cs="Calibri"/>
          <w:b/>
          <w:bCs/>
          <w:color w:val="0A548B"/>
          <w:sz w:val="20"/>
        </w:rPr>
        <w:t xml:space="preserve">extension of </w:t>
      </w:r>
      <w:r w:rsidR="4B17FE02" w:rsidRPr="00363E3D">
        <w:rPr>
          <w:rFonts w:ascii="Verdana" w:hAnsi="Verdana" w:cs="Calibri"/>
          <w:b/>
          <w:bCs/>
          <w:color w:val="0A548B"/>
          <w:sz w:val="20"/>
        </w:rPr>
        <w:t>three</w:t>
      </w:r>
      <w:r w:rsidR="009C75C4" w:rsidRPr="00363E3D">
        <w:rPr>
          <w:rFonts w:ascii="Verdana" w:hAnsi="Verdana" w:cs="Calibri"/>
          <w:b/>
          <w:bCs/>
          <w:color w:val="0A548B"/>
          <w:sz w:val="20"/>
        </w:rPr>
        <w:t xml:space="preserve"> (3)</w:t>
      </w:r>
      <w:r w:rsidR="4B17FE02" w:rsidRPr="00363E3D">
        <w:rPr>
          <w:rFonts w:ascii="Verdana" w:hAnsi="Verdana" w:cs="Calibri"/>
          <w:b/>
          <w:bCs/>
          <w:color w:val="0A548B"/>
          <w:sz w:val="20"/>
        </w:rPr>
        <w:t xml:space="preserve"> months</w:t>
      </w:r>
      <w:r w:rsidR="002B237C" w:rsidRPr="00363E3D">
        <w:rPr>
          <w:rFonts w:ascii="Verdana" w:hAnsi="Verdana" w:cs="Calibri"/>
          <w:b/>
          <w:bCs/>
          <w:color w:val="0A548B"/>
          <w:sz w:val="20"/>
        </w:rPr>
        <w:t>.</w:t>
      </w:r>
    </w:p>
    <w:p w14:paraId="34408DB1" w14:textId="77777777" w:rsidR="006A092F" w:rsidRPr="00363E3D" w:rsidRDefault="006A092F" w:rsidP="00FB093F">
      <w:pPr>
        <w:rPr>
          <w:rFonts w:ascii="Verdana" w:hAnsi="Verdana" w:cs="Calibri"/>
          <w:b/>
          <w:bCs/>
          <w:color w:val="0A548B"/>
          <w:sz w:val="20"/>
        </w:rPr>
      </w:pPr>
    </w:p>
    <w:p w14:paraId="5BA10EBF" w14:textId="4DEBC5E1" w:rsidR="00E75107" w:rsidRPr="003C7ADD" w:rsidRDefault="00E75107" w:rsidP="00DA4D29">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2"/>
        </w:numPr>
        <w:ind w:left="709" w:hanging="709"/>
        <w:jc w:val="both"/>
        <w:rPr>
          <w:rFonts w:ascii="Verdana" w:hAnsi="Verdana" w:cs="Calibri"/>
          <w:b/>
          <w:color w:val="0A548B"/>
          <w:sz w:val="20"/>
        </w:rPr>
      </w:pPr>
      <w:bookmarkStart w:id="32" w:name="_Toc185262496"/>
      <w:bookmarkStart w:id="33"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2"/>
      <w:bookmarkEnd w:id="33"/>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0"/>
        </w:numPr>
        <w:spacing w:line="240" w:lineRule="auto"/>
        <w:rPr>
          <w:rFonts w:ascii="Verdana" w:hAnsi="Verdana"/>
          <w:color w:val="0A548B"/>
          <w:sz w:val="20"/>
        </w:rPr>
      </w:pPr>
      <w:bookmarkStart w:id="34" w:name="_Toc119059594"/>
      <w:bookmarkStart w:id="35" w:name="_Toc119060011"/>
      <w:bookmarkStart w:id="36" w:name="_Toc185262497"/>
      <w:bookmarkStart w:id="37"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4"/>
      <w:bookmarkEnd w:id="35"/>
      <w:bookmarkEnd w:id="36"/>
      <w:bookmarkEnd w:id="37"/>
    </w:p>
    <w:p w14:paraId="7F243383" w14:textId="5CB6776F" w:rsidR="00CB0654" w:rsidRPr="003C7ADD" w:rsidRDefault="00BB21C6" w:rsidP="00DA4D29">
      <w:pPr>
        <w:pStyle w:val="MRheading2"/>
        <w:numPr>
          <w:ilvl w:val="2"/>
          <w:numId w:val="10"/>
        </w:numPr>
        <w:spacing w:line="240" w:lineRule="auto"/>
        <w:ind w:left="1134" w:hanging="719"/>
        <w:rPr>
          <w:rFonts w:ascii="Verdana" w:hAnsi="Verdana"/>
          <w:color w:val="0A548B"/>
          <w:sz w:val="20"/>
        </w:rPr>
      </w:pPr>
      <w:bookmarkStart w:id="38" w:name="_Toc185262498"/>
      <w:bookmarkStart w:id="39" w:name="_Toc185502868"/>
      <w:r w:rsidRPr="003C7ADD">
        <w:rPr>
          <w:rFonts w:ascii="Verdana" w:hAnsi="Verdana"/>
          <w:color w:val="0A548B"/>
          <w:sz w:val="20"/>
        </w:rPr>
        <w:t>Completed Appendix A: Schedule of Prices</w:t>
      </w:r>
      <w:bookmarkEnd w:id="38"/>
      <w:bookmarkEnd w:id="39"/>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0" w:name="_Toc185262499"/>
      <w:bookmarkStart w:id="41"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40"/>
      <w:bookmarkEnd w:id="41"/>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2" w:name="_Toc185262500"/>
      <w:bookmarkStart w:id="43"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2"/>
      <w:bookmarkEnd w:id="43"/>
      <w:r w:rsidR="00BB21C6" w:rsidRPr="003C7ADD">
        <w:rPr>
          <w:rFonts w:ascii="Verdana" w:hAnsi="Verdana"/>
          <w:color w:val="0A548B"/>
          <w:sz w:val="20"/>
        </w:rPr>
        <w:t xml:space="preserve"> </w:t>
      </w:r>
    </w:p>
    <w:p w14:paraId="65739EC0" w14:textId="10EFDFD9" w:rsidR="00BB21C6" w:rsidRPr="003C7ADD" w:rsidRDefault="00CB0654" w:rsidP="00DA4D29">
      <w:pPr>
        <w:pStyle w:val="MRheading2"/>
        <w:numPr>
          <w:ilvl w:val="2"/>
          <w:numId w:val="10"/>
        </w:numPr>
        <w:spacing w:line="240" w:lineRule="auto"/>
        <w:ind w:left="1134" w:hanging="719"/>
        <w:rPr>
          <w:rFonts w:ascii="Verdana" w:hAnsi="Verdana"/>
          <w:color w:val="0A548B"/>
          <w:sz w:val="20"/>
        </w:rPr>
      </w:pPr>
      <w:bookmarkStart w:id="44" w:name="_Toc185262501"/>
      <w:bookmarkStart w:id="45"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4"/>
      <w:bookmarkEnd w:id="45"/>
    </w:p>
    <w:p w14:paraId="0BA2AB99" w14:textId="4398C680" w:rsidR="00EB0599" w:rsidRPr="003C7ADD" w:rsidRDefault="00EB0599" w:rsidP="00DA4D29">
      <w:pPr>
        <w:pStyle w:val="MRheading3"/>
        <w:numPr>
          <w:ilvl w:val="1"/>
          <w:numId w:val="10"/>
        </w:numPr>
        <w:spacing w:line="240" w:lineRule="auto"/>
        <w:rPr>
          <w:rFonts w:ascii="Verdana" w:hAnsi="Verdana"/>
          <w:color w:val="0A548B"/>
          <w:sz w:val="20"/>
        </w:rPr>
      </w:pPr>
      <w:bookmarkStart w:id="46" w:name="_Toc185262502"/>
      <w:bookmarkStart w:id="47"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 xml:space="preserve">deadline stated </w:t>
      </w:r>
      <w:r w:rsidR="00363E3D">
        <w:rPr>
          <w:rFonts w:ascii="Verdana" w:hAnsi="Verdana"/>
          <w:color w:val="0A548B"/>
          <w:sz w:val="20"/>
        </w:rPr>
        <w:t>may</w:t>
      </w:r>
      <w:r w:rsidRPr="003C7ADD">
        <w:rPr>
          <w:rFonts w:ascii="Verdana" w:hAnsi="Verdana"/>
          <w:color w:val="0A548B"/>
          <w:sz w:val="20"/>
        </w:rPr>
        <w:t xml:space="preserve"> be rejected</w:t>
      </w:r>
      <w:r w:rsidR="00EC69B4" w:rsidRPr="003C7ADD">
        <w:rPr>
          <w:rFonts w:ascii="Verdana" w:hAnsi="Verdana"/>
          <w:color w:val="0A548B"/>
          <w:sz w:val="20"/>
        </w:rPr>
        <w:t>.</w:t>
      </w:r>
      <w:bookmarkEnd w:id="46"/>
      <w:bookmarkEnd w:id="47"/>
    </w:p>
    <w:p w14:paraId="56C603B2" w14:textId="0588A48D" w:rsidR="00767D64" w:rsidRPr="003C7ADD" w:rsidRDefault="002A1836" w:rsidP="00DA4D29">
      <w:pPr>
        <w:pStyle w:val="MRheading3"/>
        <w:numPr>
          <w:ilvl w:val="1"/>
          <w:numId w:val="10"/>
        </w:numPr>
        <w:spacing w:line="240" w:lineRule="auto"/>
        <w:rPr>
          <w:rFonts w:ascii="Verdana" w:hAnsi="Verdana"/>
          <w:color w:val="0A548B"/>
          <w:sz w:val="20"/>
        </w:rPr>
      </w:pPr>
      <w:bookmarkStart w:id="48" w:name="_Toc185262503"/>
      <w:bookmarkStart w:id="49"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50" w:name="_Toc119059597"/>
      <w:bookmarkStart w:id="51" w:name="_Toc119060018"/>
      <w:bookmarkEnd w:id="48"/>
      <w:bookmarkEnd w:id="49"/>
    </w:p>
    <w:p w14:paraId="1E38D6D8" w14:textId="62366C02" w:rsidR="00171BCC" w:rsidRPr="00363E3D" w:rsidRDefault="009A71BB" w:rsidP="00DA4D29">
      <w:pPr>
        <w:pStyle w:val="MRheading3"/>
        <w:numPr>
          <w:ilvl w:val="1"/>
          <w:numId w:val="10"/>
        </w:numPr>
        <w:spacing w:line="240" w:lineRule="auto"/>
        <w:rPr>
          <w:rFonts w:ascii="Verdana" w:hAnsi="Verdana"/>
          <w:b/>
          <w:bCs/>
          <w:color w:val="0A548B"/>
          <w:sz w:val="20"/>
        </w:rPr>
      </w:pPr>
      <w:bookmarkStart w:id="52" w:name="_Toc185262504"/>
      <w:bookmarkStart w:id="53" w:name="_Toc185502874"/>
      <w:r w:rsidRPr="00363E3D">
        <w:rPr>
          <w:rFonts w:ascii="Verdana" w:hAnsi="Verdana"/>
          <w:b/>
          <w:bCs/>
          <w:color w:val="0A548B"/>
          <w:sz w:val="20"/>
        </w:rPr>
        <w:t>ITT</w:t>
      </w:r>
      <w:r w:rsidR="00171BCC" w:rsidRPr="00363E3D">
        <w:rPr>
          <w:rFonts w:ascii="Verdana" w:hAnsi="Verdana"/>
          <w:b/>
          <w:bCs/>
          <w:color w:val="0A548B"/>
          <w:sz w:val="20"/>
        </w:rPr>
        <w:t xml:space="preserve"> responses must be submitted via email</w:t>
      </w:r>
      <w:r w:rsidR="007F7DE7" w:rsidRPr="00363E3D">
        <w:rPr>
          <w:rFonts w:ascii="Verdana" w:hAnsi="Verdana"/>
          <w:b/>
          <w:bCs/>
          <w:color w:val="0A548B"/>
          <w:sz w:val="20"/>
        </w:rPr>
        <w:t xml:space="preserve"> to </w:t>
      </w:r>
      <w:hyperlink r:id="rId15" w:history="1">
        <w:r w:rsidR="007F7DE7" w:rsidRPr="00363E3D">
          <w:rPr>
            <w:rStyle w:val="Hyperlink"/>
            <w:rFonts w:ascii="Verdana" w:hAnsi="Verdana" w:cs="Calibri"/>
            <w:b/>
            <w:bCs/>
            <w:color w:val="0A548B"/>
            <w:sz w:val="20"/>
          </w:rPr>
          <w:t>procurement@ecitb.org.uk</w:t>
        </w:r>
      </w:hyperlink>
      <w:r w:rsidR="00171BCC" w:rsidRPr="00363E3D">
        <w:rPr>
          <w:rFonts w:ascii="Verdana" w:hAnsi="Verdana"/>
          <w:b/>
          <w:bCs/>
          <w:color w:val="0A548B"/>
          <w:sz w:val="20"/>
        </w:rPr>
        <w:t xml:space="preserve">   For the avoidance of doubt, submission via any other means will not be accepted by the </w:t>
      </w:r>
      <w:r w:rsidR="00B81AD2" w:rsidRPr="00363E3D">
        <w:rPr>
          <w:rFonts w:ascii="Verdana" w:hAnsi="Verdana"/>
          <w:b/>
          <w:bCs/>
          <w:color w:val="0A548B"/>
          <w:sz w:val="20"/>
        </w:rPr>
        <w:t>ECITB</w:t>
      </w:r>
      <w:r w:rsidR="00171BCC" w:rsidRPr="00363E3D">
        <w:rPr>
          <w:rFonts w:ascii="Verdana" w:hAnsi="Verdana"/>
          <w:b/>
          <w:bCs/>
          <w:color w:val="0A548B"/>
          <w:sz w:val="20"/>
        </w:rPr>
        <w:t>.</w:t>
      </w:r>
      <w:bookmarkEnd w:id="50"/>
      <w:bookmarkEnd w:id="51"/>
      <w:bookmarkEnd w:id="52"/>
      <w:bookmarkEnd w:id="53"/>
    </w:p>
    <w:p w14:paraId="5F4E1691" w14:textId="50E649C1" w:rsidR="001B50EF" w:rsidRPr="001B50EF" w:rsidRDefault="001B50EF" w:rsidP="001B50EF">
      <w:pPr>
        <w:pStyle w:val="MRheading2"/>
        <w:numPr>
          <w:ilvl w:val="1"/>
          <w:numId w:val="10"/>
        </w:numPr>
        <w:rPr>
          <w:rFonts w:ascii="Verdana" w:hAnsi="Verdana"/>
          <w:color w:val="FF0000"/>
          <w:sz w:val="20"/>
        </w:rPr>
      </w:pPr>
      <w:bookmarkStart w:id="54" w:name="_Toc185262505"/>
      <w:bookmarkStart w:id="55" w:name="_Toc185502875"/>
      <w:r w:rsidRPr="001B50EF">
        <w:rPr>
          <w:rFonts w:ascii="Verdana" w:hAnsi="Verdana"/>
          <w:color w:val="FF0000"/>
          <w:sz w:val="20"/>
        </w:rPr>
        <w:t xml:space="preserve">The </w:t>
      </w:r>
      <w:r w:rsidR="004B7725">
        <w:rPr>
          <w:rFonts w:ascii="Verdana" w:hAnsi="Verdana"/>
          <w:color w:val="FF0000"/>
          <w:sz w:val="20"/>
        </w:rPr>
        <w:t>ECITB</w:t>
      </w:r>
      <w:r w:rsidRPr="001B50EF">
        <w:rPr>
          <w:rFonts w:ascii="Verdana" w:hAnsi="Verdana"/>
          <w:color w:val="FF0000"/>
          <w:sz w:val="20"/>
        </w:rPr>
        <w:t xml:space="preserve"> will accept variant bids under this procurement process, provided that:</w:t>
      </w:r>
    </w:p>
    <w:p w14:paraId="51C4AD0A" w14:textId="77777777" w:rsidR="001B50EF" w:rsidRPr="001B50EF" w:rsidRDefault="001B50EF" w:rsidP="00850394">
      <w:pPr>
        <w:pStyle w:val="MRheading2"/>
        <w:numPr>
          <w:ilvl w:val="2"/>
          <w:numId w:val="10"/>
        </w:numPr>
        <w:ind w:left="1134"/>
        <w:rPr>
          <w:rFonts w:ascii="Verdana" w:hAnsi="Verdana"/>
          <w:color w:val="FF0000"/>
          <w:sz w:val="20"/>
        </w:rPr>
      </w:pPr>
      <w:r w:rsidRPr="001B50EF">
        <w:rPr>
          <w:rFonts w:ascii="Verdana" w:hAnsi="Verdana"/>
          <w:color w:val="FF0000"/>
          <w:sz w:val="20"/>
        </w:rPr>
        <w:t xml:space="preserve">The variant clearly identifies how it differs from the core </w:t>
      </w:r>
      <w:proofErr w:type="gramStart"/>
      <w:r w:rsidRPr="001B50EF">
        <w:rPr>
          <w:rFonts w:ascii="Verdana" w:hAnsi="Verdana"/>
          <w:color w:val="FF0000"/>
          <w:sz w:val="20"/>
        </w:rPr>
        <w:t>specification;</w:t>
      </w:r>
      <w:proofErr w:type="gramEnd"/>
    </w:p>
    <w:p w14:paraId="012F35D9" w14:textId="77777777" w:rsidR="001B50EF" w:rsidRPr="001B50EF" w:rsidRDefault="001B50EF" w:rsidP="00850394">
      <w:pPr>
        <w:pStyle w:val="MRheading2"/>
        <w:numPr>
          <w:ilvl w:val="2"/>
          <w:numId w:val="10"/>
        </w:numPr>
        <w:ind w:left="1134"/>
        <w:rPr>
          <w:rFonts w:ascii="Verdana" w:hAnsi="Verdana"/>
          <w:color w:val="FF0000"/>
          <w:sz w:val="20"/>
        </w:rPr>
      </w:pPr>
      <w:r w:rsidRPr="001B50EF">
        <w:rPr>
          <w:rFonts w:ascii="Verdana" w:hAnsi="Verdana"/>
          <w:color w:val="FF0000"/>
          <w:sz w:val="20"/>
        </w:rPr>
        <w:t>The variant meets the essential outcomes and objectives of the procurement; and</w:t>
      </w:r>
    </w:p>
    <w:p w14:paraId="0B3177D0" w14:textId="77777777" w:rsidR="001B50EF" w:rsidRPr="001B50EF" w:rsidRDefault="001B50EF" w:rsidP="00850394">
      <w:pPr>
        <w:pStyle w:val="MRheading2"/>
        <w:numPr>
          <w:ilvl w:val="2"/>
          <w:numId w:val="10"/>
        </w:numPr>
        <w:ind w:left="1134"/>
        <w:rPr>
          <w:rFonts w:ascii="Verdana" w:hAnsi="Verdana"/>
          <w:color w:val="FF0000"/>
          <w:sz w:val="20"/>
        </w:rPr>
      </w:pPr>
      <w:r w:rsidRPr="001B50EF">
        <w:rPr>
          <w:rFonts w:ascii="Verdana" w:hAnsi="Verdana"/>
          <w:color w:val="FF0000"/>
          <w:sz w:val="20"/>
        </w:rPr>
        <w:t>It can be assessed using the evaluation criteria set out in this ITT.</w:t>
      </w:r>
    </w:p>
    <w:p w14:paraId="03CE1FF6" w14:textId="77777777" w:rsidR="001B50EF" w:rsidRPr="001B50EF" w:rsidRDefault="001B50EF" w:rsidP="00850394">
      <w:pPr>
        <w:pStyle w:val="MRheading2"/>
        <w:numPr>
          <w:ilvl w:val="2"/>
          <w:numId w:val="10"/>
        </w:numPr>
        <w:ind w:left="1134"/>
        <w:rPr>
          <w:rFonts w:ascii="Verdana" w:hAnsi="Verdana"/>
          <w:color w:val="FF0000"/>
          <w:sz w:val="20"/>
        </w:rPr>
      </w:pPr>
      <w:r w:rsidRPr="001B50EF">
        <w:rPr>
          <w:rFonts w:ascii="Verdana" w:hAnsi="Verdana"/>
          <w:b/>
          <w:bCs/>
          <w:color w:val="FF0000"/>
          <w:sz w:val="20"/>
        </w:rPr>
        <w:t>Tenderers must clearly label variant submissions</w:t>
      </w:r>
      <w:r w:rsidRPr="001B50EF">
        <w:rPr>
          <w:rFonts w:ascii="Verdana" w:hAnsi="Verdana"/>
          <w:color w:val="FF0000"/>
          <w:sz w:val="20"/>
        </w:rPr>
        <w:t xml:space="preserve"> and provide sufficient detail to allow proper evaluation.</w:t>
      </w:r>
    </w:p>
    <w:p w14:paraId="15ACE498" w14:textId="0767CB66" w:rsidR="001B50EF" w:rsidRPr="001B50EF" w:rsidRDefault="001B50EF" w:rsidP="00850394">
      <w:pPr>
        <w:pStyle w:val="MRheading2"/>
        <w:numPr>
          <w:ilvl w:val="2"/>
          <w:numId w:val="10"/>
        </w:numPr>
        <w:ind w:left="1134"/>
        <w:rPr>
          <w:rFonts w:ascii="Verdana" w:hAnsi="Verdana"/>
          <w:color w:val="FF0000"/>
          <w:sz w:val="20"/>
        </w:rPr>
      </w:pPr>
      <w:r w:rsidRPr="001B50EF">
        <w:rPr>
          <w:rFonts w:ascii="Verdana" w:hAnsi="Verdana"/>
          <w:color w:val="FF0000"/>
          <w:sz w:val="20"/>
        </w:rPr>
        <w:t xml:space="preserve">The </w:t>
      </w:r>
      <w:r w:rsidR="004B7725">
        <w:rPr>
          <w:rFonts w:ascii="Verdana" w:hAnsi="Verdana"/>
          <w:color w:val="FF0000"/>
          <w:sz w:val="20"/>
        </w:rPr>
        <w:t>ECITB</w:t>
      </w:r>
      <w:r w:rsidRPr="001B50EF">
        <w:rPr>
          <w:rFonts w:ascii="Verdana" w:hAnsi="Verdana"/>
          <w:color w:val="FF0000"/>
          <w:sz w:val="20"/>
        </w:rPr>
        <w:t xml:space="preserve"> reserves the right to accept, reject, or seek clarification on any variant bid. Variants that do not meet the core requirements or cannot be fairly evaluated may be excluded.</w:t>
      </w:r>
    </w:p>
    <w:p w14:paraId="62122353" w14:textId="0CC2AC79" w:rsidR="00624D47" w:rsidRPr="003C7ADD" w:rsidRDefault="002557A5" w:rsidP="00DA4D29">
      <w:pPr>
        <w:pStyle w:val="MRheading2"/>
        <w:numPr>
          <w:ilvl w:val="1"/>
          <w:numId w:val="10"/>
        </w:numPr>
        <w:rPr>
          <w:rFonts w:ascii="Verdana" w:hAnsi="Verdana"/>
          <w:color w:val="0A548B"/>
          <w:sz w:val="20"/>
        </w:rPr>
      </w:pPr>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4"/>
      <w:bookmarkEnd w:id="55"/>
    </w:p>
    <w:p w14:paraId="2E9F8F70" w14:textId="2DA7B4BA" w:rsidR="00C94540" w:rsidRPr="0090361E" w:rsidRDefault="00D56341" w:rsidP="00DA4D29">
      <w:pPr>
        <w:pStyle w:val="MRheading2"/>
        <w:numPr>
          <w:ilvl w:val="1"/>
          <w:numId w:val="10"/>
        </w:numPr>
        <w:rPr>
          <w:rFonts w:ascii="Verdana" w:hAnsi="Verdana"/>
          <w:color w:val="0A548B"/>
          <w:sz w:val="20"/>
        </w:rPr>
      </w:pPr>
      <w:bookmarkStart w:id="56" w:name="_Toc185262506"/>
      <w:bookmarkStart w:id="57"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6"/>
      <w:bookmarkEnd w:id="57"/>
    </w:p>
    <w:p w14:paraId="125D1543" w14:textId="10721378" w:rsidR="0090361E" w:rsidRPr="0090361E" w:rsidRDefault="0090361E" w:rsidP="0090361E">
      <w:pPr>
        <w:pStyle w:val="MRheading2"/>
        <w:numPr>
          <w:ilvl w:val="1"/>
          <w:numId w:val="10"/>
        </w:numPr>
        <w:rPr>
          <w:rFonts w:ascii="Verdana" w:hAnsi="Verdana"/>
          <w:color w:val="0A548B"/>
          <w:sz w:val="20"/>
        </w:rPr>
      </w:pPr>
      <w:proofErr w:type="gramStart"/>
      <w:r w:rsidRPr="00C069CC">
        <w:rPr>
          <w:rFonts w:ascii="Verdana" w:hAnsi="Verdana"/>
          <w:bCs/>
          <w:color w:val="0A548B"/>
          <w:sz w:val="20"/>
        </w:rPr>
        <w:t>In the event that</w:t>
      </w:r>
      <w:proofErr w:type="gramEnd"/>
      <w:r w:rsidRPr="00C069CC">
        <w:rPr>
          <w:rFonts w:ascii="Verdana" w:hAnsi="Verdana"/>
          <w:bCs/>
          <w:color w:val="0A548B"/>
          <w:sz w:val="20"/>
        </w:rPr>
        <w:t xml:space="preserve"> the ECITB and the highest scoring Tenderer are unable to </w:t>
      </w:r>
      <w:proofErr w:type="gramStart"/>
      <w:r w:rsidRPr="00C069CC">
        <w:rPr>
          <w:rFonts w:ascii="Verdana" w:hAnsi="Verdana"/>
          <w:bCs/>
          <w:color w:val="0A548B"/>
          <w:sz w:val="20"/>
        </w:rPr>
        <w:t>enter into</w:t>
      </w:r>
      <w:proofErr w:type="gramEnd"/>
      <w:r w:rsidRPr="00C069CC">
        <w:rPr>
          <w:rFonts w:ascii="Verdana" w:hAnsi="Verdana"/>
          <w:bCs/>
          <w:color w:val="0A548B"/>
          <w:sz w:val="20"/>
        </w:rPr>
        <w:t xml:space="preserve"> a contract on the agreed terms, the ECITB reserves the right to award the contract to the next highest scoring Tenderer, without further competition.</w:t>
      </w:r>
    </w:p>
    <w:p w14:paraId="0F0D0248" w14:textId="199A5DF5" w:rsidR="002D3CE1" w:rsidRPr="002D3CE1" w:rsidRDefault="002D3CE1" w:rsidP="00DA4D29">
      <w:pPr>
        <w:pStyle w:val="MRheading2"/>
        <w:numPr>
          <w:ilvl w:val="1"/>
          <w:numId w:val="10"/>
        </w:numPr>
        <w:rPr>
          <w:rFonts w:ascii="Verdana" w:hAnsi="Verdana"/>
          <w:bCs/>
          <w:color w:val="0A548B"/>
          <w:sz w:val="20"/>
        </w:rPr>
      </w:pPr>
      <w:r w:rsidRPr="002D3CE1">
        <w:rPr>
          <w:rFonts w:ascii="Verdana" w:hAnsi="Verdana"/>
          <w:bCs/>
          <w:color w:val="0A548B"/>
          <w:sz w:val="20"/>
        </w:rPr>
        <w:lastRenderedPageBreak/>
        <w:t xml:space="preserve">Please read and ensure compliance with the Procurement terms and conditions contained in Appendix </w:t>
      </w:r>
      <w:r>
        <w:rPr>
          <w:rFonts w:ascii="Verdana" w:hAnsi="Verdana"/>
          <w:bCs/>
          <w:color w:val="0A548B"/>
          <w:sz w:val="20"/>
        </w:rPr>
        <w:t>B.</w:t>
      </w:r>
    </w:p>
    <w:p w14:paraId="20752AA1" w14:textId="54C5B080" w:rsidR="002A1836" w:rsidRPr="003C7ADD" w:rsidRDefault="000176E1" w:rsidP="00DA4D29">
      <w:pPr>
        <w:pStyle w:val="MRheading3"/>
        <w:numPr>
          <w:ilvl w:val="0"/>
          <w:numId w:val="2"/>
        </w:numPr>
        <w:spacing w:line="240" w:lineRule="auto"/>
        <w:ind w:left="709" w:hanging="643"/>
        <w:rPr>
          <w:rFonts w:ascii="Verdana" w:hAnsi="Verdana"/>
          <w:b/>
          <w:bCs/>
          <w:color w:val="0A548B"/>
          <w:sz w:val="20"/>
        </w:rPr>
      </w:pPr>
      <w:bookmarkStart w:id="58" w:name="_Toc185262507"/>
      <w:bookmarkStart w:id="59"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8"/>
      <w:bookmarkEnd w:id="59"/>
    </w:p>
    <w:p w14:paraId="35A2E464" w14:textId="5EB1A6DF" w:rsidR="005530F6" w:rsidRPr="003C7ADD" w:rsidRDefault="009A71BB" w:rsidP="00DA4D29">
      <w:pPr>
        <w:pStyle w:val="MRheading2"/>
        <w:numPr>
          <w:ilvl w:val="1"/>
          <w:numId w:val="11"/>
        </w:numPr>
        <w:spacing w:line="240" w:lineRule="auto"/>
        <w:rPr>
          <w:rFonts w:ascii="Verdana" w:hAnsi="Verdana"/>
          <w:color w:val="0A548B"/>
          <w:sz w:val="20"/>
        </w:rPr>
      </w:pPr>
      <w:bookmarkStart w:id="60" w:name="_Toc119059598"/>
      <w:bookmarkStart w:id="61" w:name="_Toc119060019"/>
      <w:bookmarkStart w:id="62" w:name="_Toc185262508"/>
      <w:bookmarkStart w:id="63"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60"/>
      <w:bookmarkEnd w:id="61"/>
      <w:bookmarkEnd w:id="62"/>
      <w:bookmarkEnd w:id="63"/>
    </w:p>
    <w:p w14:paraId="72BD04D2" w14:textId="72CBCC1E" w:rsidR="0025043F" w:rsidRPr="003C7ADD" w:rsidRDefault="00290B36" w:rsidP="00DA4D29">
      <w:pPr>
        <w:pStyle w:val="MRheading2"/>
        <w:numPr>
          <w:ilvl w:val="1"/>
          <w:numId w:val="11"/>
        </w:numPr>
        <w:spacing w:line="240" w:lineRule="auto"/>
        <w:rPr>
          <w:rFonts w:ascii="Verdana" w:hAnsi="Verdana"/>
          <w:color w:val="0A548B"/>
          <w:sz w:val="20"/>
        </w:rPr>
      </w:pPr>
      <w:bookmarkStart w:id="64" w:name="_Toc119059599"/>
      <w:bookmarkStart w:id="65" w:name="_Toc119060020"/>
      <w:bookmarkStart w:id="66" w:name="_Toc185262509"/>
      <w:bookmarkStart w:id="67"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4"/>
      <w:bookmarkEnd w:id="65"/>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6"/>
      <w:bookmarkEnd w:id="67"/>
    </w:p>
    <w:p w14:paraId="0D9C2007" w14:textId="7E03F85A" w:rsidR="009A48F7" w:rsidRPr="003C7ADD" w:rsidRDefault="005D0A9B" w:rsidP="00DA4D29">
      <w:pPr>
        <w:pStyle w:val="MRheading2"/>
        <w:numPr>
          <w:ilvl w:val="1"/>
          <w:numId w:val="11"/>
        </w:numPr>
        <w:spacing w:line="240" w:lineRule="auto"/>
        <w:rPr>
          <w:rFonts w:ascii="Verdana" w:hAnsi="Verdana"/>
          <w:color w:val="0A548B"/>
          <w:sz w:val="20"/>
        </w:rPr>
      </w:pPr>
      <w:bookmarkStart w:id="68" w:name="_Toc185262510"/>
      <w:bookmarkStart w:id="69"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8"/>
      <w:bookmarkEnd w:id="69"/>
    </w:p>
    <w:p w14:paraId="49479223" w14:textId="4D00A429" w:rsidR="00CB4FDC" w:rsidRPr="003C7ADD" w:rsidRDefault="00FE5D88" w:rsidP="00DA4D29">
      <w:pPr>
        <w:pStyle w:val="MRheading2"/>
        <w:numPr>
          <w:ilvl w:val="1"/>
          <w:numId w:val="11"/>
        </w:numPr>
        <w:spacing w:line="240" w:lineRule="auto"/>
        <w:rPr>
          <w:rFonts w:ascii="Verdana" w:hAnsi="Verdana"/>
          <w:color w:val="0A548B"/>
          <w:sz w:val="20"/>
        </w:rPr>
      </w:pPr>
      <w:bookmarkStart w:id="70" w:name="_Toc119059601"/>
      <w:bookmarkStart w:id="71" w:name="_Toc119060022"/>
      <w:bookmarkStart w:id="72" w:name="_Toc185262511"/>
      <w:bookmarkStart w:id="73"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70"/>
      <w:bookmarkEnd w:id="71"/>
      <w:bookmarkEnd w:id="72"/>
      <w:bookmarkEnd w:id="73"/>
    </w:p>
    <w:p w14:paraId="24C56887"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74" w:name="_Toc119060023"/>
      <w:bookmarkStart w:id="75" w:name="_Toc185262512"/>
      <w:bookmarkStart w:id="76" w:name="_Toc185502882"/>
      <w:r w:rsidRPr="003C7ADD">
        <w:rPr>
          <w:rFonts w:ascii="Verdana" w:hAnsi="Verdana"/>
          <w:color w:val="0A548B"/>
          <w:sz w:val="20"/>
        </w:rPr>
        <w:t xml:space="preserve">cross-reference answers from one response to another, even where there is commonality, unless this is specifically permitted by the </w:t>
      </w:r>
      <w:proofErr w:type="gramStart"/>
      <w:r w:rsidRPr="003C7ADD">
        <w:rPr>
          <w:rFonts w:ascii="Verdana" w:hAnsi="Verdana"/>
          <w:color w:val="0A548B"/>
          <w:sz w:val="20"/>
        </w:rPr>
        <w:t>question;</w:t>
      </w:r>
      <w:bookmarkEnd w:id="74"/>
      <w:bookmarkEnd w:id="75"/>
      <w:bookmarkEnd w:id="76"/>
      <w:proofErr w:type="gramEnd"/>
    </w:p>
    <w:p w14:paraId="4447C26F" w14:textId="5FDD4A84" w:rsidR="00FE5D88" w:rsidRPr="003C7ADD" w:rsidRDefault="00FE5D88" w:rsidP="00DA4D29">
      <w:pPr>
        <w:pStyle w:val="MRheading3"/>
        <w:numPr>
          <w:ilvl w:val="2"/>
          <w:numId w:val="11"/>
        </w:numPr>
        <w:spacing w:line="240" w:lineRule="auto"/>
        <w:rPr>
          <w:rFonts w:ascii="Verdana" w:hAnsi="Verdana"/>
          <w:color w:val="0A548B"/>
          <w:sz w:val="20"/>
        </w:rPr>
      </w:pPr>
      <w:bookmarkStart w:id="77" w:name="_Toc119060024"/>
      <w:bookmarkStart w:id="78" w:name="_Toc185262513"/>
      <w:bookmarkStart w:id="79"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7"/>
      <w:bookmarkEnd w:id="78"/>
      <w:bookmarkEnd w:id="79"/>
      <w:proofErr w:type="gramEnd"/>
    </w:p>
    <w:p w14:paraId="0FFAE96E"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0" w:name="_Toc119060025"/>
      <w:bookmarkStart w:id="81" w:name="_Toc185262514"/>
      <w:bookmarkStart w:id="82"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80"/>
      <w:bookmarkEnd w:id="81"/>
      <w:bookmarkEnd w:id="82"/>
      <w:proofErr w:type="gramEnd"/>
    </w:p>
    <w:p w14:paraId="27D9D0EB" w14:textId="77777777" w:rsidR="00FE5D88" w:rsidRPr="003C7ADD" w:rsidRDefault="00FE5D88" w:rsidP="00DA4D29">
      <w:pPr>
        <w:pStyle w:val="MRheading3"/>
        <w:numPr>
          <w:ilvl w:val="2"/>
          <w:numId w:val="11"/>
        </w:numPr>
        <w:spacing w:line="240" w:lineRule="auto"/>
        <w:rPr>
          <w:rFonts w:ascii="Verdana" w:hAnsi="Verdana"/>
          <w:color w:val="0A548B"/>
          <w:sz w:val="20"/>
        </w:rPr>
      </w:pPr>
      <w:bookmarkStart w:id="83" w:name="_Toc119060026"/>
      <w:bookmarkStart w:id="84" w:name="_Toc185262515"/>
      <w:bookmarkStart w:id="85"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3"/>
      <w:bookmarkEnd w:id="84"/>
      <w:bookmarkEnd w:id="85"/>
      <w:proofErr w:type="gramEnd"/>
    </w:p>
    <w:p w14:paraId="6A30846F" w14:textId="0CF8D6B9" w:rsidR="00FE5D88" w:rsidRPr="003C7ADD" w:rsidRDefault="00FE5D88" w:rsidP="00DA4D29">
      <w:pPr>
        <w:pStyle w:val="MRheading3"/>
        <w:numPr>
          <w:ilvl w:val="2"/>
          <w:numId w:val="11"/>
        </w:numPr>
        <w:spacing w:line="240" w:lineRule="auto"/>
        <w:rPr>
          <w:rFonts w:ascii="Verdana" w:hAnsi="Verdana"/>
          <w:color w:val="0A548B"/>
          <w:sz w:val="20"/>
        </w:rPr>
      </w:pPr>
      <w:bookmarkStart w:id="86" w:name="_Toc119060027"/>
      <w:bookmarkStart w:id="87" w:name="_Toc185262516"/>
      <w:bookmarkStart w:id="88"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6"/>
      <w:r w:rsidRPr="003C7ADD">
        <w:rPr>
          <w:rFonts w:ascii="Verdana" w:hAnsi="Verdana"/>
          <w:color w:val="0A548B"/>
          <w:sz w:val="20"/>
        </w:rPr>
        <w:t xml:space="preserve"> or</w:t>
      </w:r>
      <w:bookmarkEnd w:id="87"/>
      <w:bookmarkEnd w:id="88"/>
    </w:p>
    <w:p w14:paraId="458F5672" w14:textId="77777777" w:rsidR="00201CED" w:rsidRPr="003C7ADD" w:rsidRDefault="00FE5D88" w:rsidP="00DA4D29">
      <w:pPr>
        <w:pStyle w:val="MRheading3"/>
        <w:numPr>
          <w:ilvl w:val="2"/>
          <w:numId w:val="11"/>
        </w:numPr>
        <w:spacing w:line="240" w:lineRule="auto"/>
        <w:rPr>
          <w:rFonts w:ascii="Verdana" w:hAnsi="Verdana"/>
          <w:color w:val="0A548B"/>
          <w:sz w:val="20"/>
        </w:rPr>
      </w:pPr>
      <w:bookmarkStart w:id="89" w:name="_Toc119060028"/>
      <w:bookmarkStart w:id="90" w:name="_Toc185262517"/>
      <w:bookmarkStart w:id="91"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9"/>
      <w:r w:rsidR="000445C4" w:rsidRPr="003C7ADD">
        <w:rPr>
          <w:rFonts w:ascii="Verdana" w:hAnsi="Verdana"/>
          <w:color w:val="0A548B"/>
          <w:sz w:val="20"/>
        </w:rPr>
        <w:t>.</w:t>
      </w:r>
      <w:bookmarkEnd w:id="90"/>
      <w:bookmarkEnd w:id="91"/>
    </w:p>
    <w:p w14:paraId="38B61E43" w14:textId="77777777" w:rsidR="00201CED" w:rsidRPr="003C7ADD" w:rsidRDefault="00273D72" w:rsidP="00DA4D29">
      <w:pPr>
        <w:pStyle w:val="MRheading3"/>
        <w:numPr>
          <w:ilvl w:val="2"/>
          <w:numId w:val="11"/>
        </w:numPr>
        <w:spacing w:line="240" w:lineRule="auto"/>
        <w:rPr>
          <w:rFonts w:ascii="Verdana" w:hAnsi="Verdana"/>
          <w:color w:val="0A548B"/>
          <w:sz w:val="20"/>
        </w:rPr>
      </w:pPr>
      <w:bookmarkStart w:id="92" w:name="_Toc185262518"/>
      <w:bookmarkStart w:id="93"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2"/>
      <w:bookmarkEnd w:id="93"/>
    </w:p>
    <w:p w14:paraId="00C478D5" w14:textId="37FE7AB4" w:rsidR="00273D72" w:rsidRPr="003C7ADD" w:rsidRDefault="002C3D7D" w:rsidP="00DA4D29">
      <w:pPr>
        <w:pStyle w:val="MRheading3"/>
        <w:numPr>
          <w:ilvl w:val="2"/>
          <w:numId w:val="11"/>
        </w:numPr>
        <w:spacing w:line="240" w:lineRule="auto"/>
        <w:rPr>
          <w:rFonts w:ascii="Verdana" w:hAnsi="Verdana"/>
          <w:color w:val="0A548B"/>
          <w:sz w:val="20"/>
        </w:rPr>
      </w:pPr>
      <w:bookmarkStart w:id="94" w:name="_Toc185262519"/>
      <w:bookmarkStart w:id="95"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4"/>
      <w:bookmarkEnd w:id="95"/>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2"/>
        </w:numPr>
        <w:ind w:left="709" w:hanging="709"/>
        <w:jc w:val="both"/>
        <w:rPr>
          <w:rFonts w:ascii="Verdana" w:hAnsi="Verdana" w:cs="Calibri"/>
          <w:b/>
          <w:color w:val="0A548B"/>
          <w:sz w:val="20"/>
        </w:rPr>
      </w:pPr>
      <w:bookmarkStart w:id="96" w:name="_Toc185262520"/>
      <w:bookmarkStart w:id="97" w:name="_Toc185502890"/>
      <w:r w:rsidRPr="003C7ADD">
        <w:rPr>
          <w:rFonts w:ascii="Verdana" w:hAnsi="Verdana" w:cs="Calibri"/>
          <w:b/>
          <w:color w:val="0A548B"/>
          <w:sz w:val="20"/>
        </w:rPr>
        <w:t>Indicative Timetable</w:t>
      </w:r>
      <w:bookmarkStart w:id="98" w:name="_Ref118900065"/>
      <w:bookmarkStart w:id="99" w:name="_Toc119059567"/>
      <w:bookmarkStart w:id="100" w:name="_Toc119059961"/>
      <w:bookmarkEnd w:id="96"/>
      <w:bookmarkEnd w:id="97"/>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2"/>
        </w:numPr>
        <w:ind w:left="709" w:hanging="709"/>
        <w:jc w:val="both"/>
        <w:rPr>
          <w:rFonts w:ascii="Verdana" w:hAnsi="Verdana" w:cs="Calibri"/>
          <w:color w:val="0A548B"/>
          <w:sz w:val="20"/>
        </w:rPr>
      </w:pPr>
      <w:bookmarkStart w:id="101" w:name="_Toc184801874"/>
      <w:bookmarkStart w:id="102" w:name="_Toc185262521"/>
      <w:bookmarkStart w:id="103"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8"/>
      <w:bookmarkEnd w:id="99"/>
      <w:bookmarkEnd w:id="100"/>
      <w:bookmarkEnd w:id="101"/>
      <w:bookmarkEnd w:id="102"/>
      <w:bookmarkEnd w:id="103"/>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6FF9F4B8" w14:textId="156B43BD" w:rsidR="00573391" w:rsidRPr="003C7ADD" w:rsidRDefault="009A71BB" w:rsidP="00573391">
            <w:pPr>
              <w:ind w:left="709"/>
              <w:rPr>
                <w:rFonts w:ascii="Verdana" w:hAnsi="Verdana" w:cs="Calibri"/>
                <w:b/>
                <w:bCs/>
                <w:color w:val="0A548B"/>
                <w:sz w:val="20"/>
              </w:rPr>
            </w:pPr>
            <w:bookmarkStart w:id="104" w:name="_Hlk202884071"/>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2F8D1157" w14:textId="77777777" w:rsidR="00573391" w:rsidRDefault="00134E07" w:rsidP="00573391">
            <w:pPr>
              <w:ind w:left="709"/>
              <w:rPr>
                <w:rFonts w:ascii="Verdana" w:hAnsi="Verdana" w:cs="Calibri"/>
                <w:color w:val="0A548B"/>
                <w:sz w:val="20"/>
              </w:rPr>
            </w:pPr>
            <w:r>
              <w:rPr>
                <w:rFonts w:ascii="Verdana" w:hAnsi="Verdana" w:cs="Calibri"/>
                <w:color w:val="0A548B"/>
                <w:sz w:val="20"/>
              </w:rPr>
              <w:t>Tuesday, 8</w:t>
            </w:r>
            <w:r w:rsidRPr="00134E07">
              <w:rPr>
                <w:rFonts w:ascii="Verdana" w:hAnsi="Verdana" w:cs="Calibri"/>
                <w:color w:val="0A548B"/>
                <w:sz w:val="20"/>
                <w:vertAlign w:val="superscript"/>
              </w:rPr>
              <w:t>th</w:t>
            </w:r>
            <w:r>
              <w:rPr>
                <w:rFonts w:ascii="Verdana" w:hAnsi="Verdana" w:cs="Calibri"/>
                <w:color w:val="0A548B"/>
                <w:sz w:val="20"/>
              </w:rPr>
              <w:t xml:space="preserve"> July</w:t>
            </w:r>
            <w:r w:rsidR="00ED123D" w:rsidRPr="00134E07">
              <w:rPr>
                <w:rFonts w:ascii="Verdana" w:hAnsi="Verdana" w:cs="Calibri"/>
                <w:color w:val="0A548B"/>
                <w:sz w:val="20"/>
              </w:rPr>
              <w:t xml:space="preserve"> 2025</w:t>
            </w:r>
            <w:r w:rsidR="00573391" w:rsidRPr="00134E07">
              <w:rPr>
                <w:rFonts w:ascii="Verdana" w:hAnsi="Verdana" w:cs="Calibri"/>
                <w:color w:val="0A548B"/>
                <w:sz w:val="20"/>
              </w:rPr>
              <w:t> </w:t>
            </w:r>
          </w:p>
          <w:p w14:paraId="18621F35" w14:textId="0883C9B7" w:rsidR="00363E3D" w:rsidRPr="00134E07" w:rsidRDefault="00363E3D" w:rsidP="00573391">
            <w:pPr>
              <w:ind w:left="709"/>
              <w:rPr>
                <w:rFonts w:ascii="Verdana" w:hAnsi="Verdana" w:cs="Calibri"/>
                <w:color w:val="0A548B"/>
                <w:sz w:val="20"/>
              </w:rPr>
            </w:pPr>
          </w:p>
        </w:tc>
      </w:tr>
      <w:tr w:rsidR="003C7ADD" w:rsidRPr="003C7ADD" w14:paraId="43A196B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38BA04EF" w14:textId="1BFF02C9"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w:t>
            </w:r>
            <w:r w:rsidR="00363E3D">
              <w:rPr>
                <w:rFonts w:ascii="Verdana" w:hAnsi="Verdana" w:cs="Calibri"/>
                <w:color w:val="0A548B"/>
                <w:sz w:val="20"/>
              </w:rPr>
              <w:t>s</w:t>
            </w:r>
            <w:r w:rsidRPr="003C7ADD">
              <w:rPr>
                <w:rFonts w:ascii="Verdana" w:hAnsi="Verdana" w:cs="Calibri"/>
                <w:color w:val="0A548B"/>
                <w:sz w:val="20"/>
              </w:rPr>
              <w:t xml:space="preserve"> Deadline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535C1BAA" w14:textId="456B585D" w:rsidR="00573391" w:rsidRPr="00134E07" w:rsidRDefault="00573391" w:rsidP="00573391">
            <w:pPr>
              <w:ind w:left="709"/>
              <w:rPr>
                <w:rFonts w:ascii="Verdana" w:hAnsi="Verdana" w:cs="Calibri"/>
                <w:color w:val="0A548B"/>
                <w:sz w:val="20"/>
              </w:rPr>
            </w:pPr>
            <w:r w:rsidRPr="00134E07">
              <w:rPr>
                <w:rFonts w:ascii="Verdana" w:hAnsi="Verdana" w:cs="Calibri"/>
                <w:color w:val="0A548B"/>
                <w:sz w:val="20"/>
              </w:rPr>
              <w:t xml:space="preserve">By </w:t>
            </w:r>
            <w:r w:rsidR="006C7AB5" w:rsidRPr="00134E07">
              <w:rPr>
                <w:rFonts w:ascii="Verdana" w:hAnsi="Verdana" w:cs="Calibri"/>
                <w:color w:val="0A548B"/>
                <w:sz w:val="20"/>
              </w:rPr>
              <w:t>17:00</w:t>
            </w:r>
            <w:r w:rsidR="00EC2B28" w:rsidRPr="00134E07">
              <w:rPr>
                <w:rFonts w:ascii="Verdana" w:hAnsi="Verdana" w:cs="Calibri"/>
                <w:color w:val="0A548B"/>
                <w:sz w:val="20"/>
              </w:rPr>
              <w:t xml:space="preserve"> on </w:t>
            </w:r>
            <w:r w:rsidR="003F3DD7" w:rsidRPr="00134E07">
              <w:rPr>
                <w:rFonts w:ascii="Verdana" w:hAnsi="Verdana" w:cs="Calibri"/>
                <w:color w:val="0A548B"/>
                <w:sz w:val="20"/>
              </w:rPr>
              <w:t>Monday, 28</w:t>
            </w:r>
            <w:r w:rsidR="003F3DD7" w:rsidRPr="00134E07">
              <w:rPr>
                <w:rFonts w:ascii="Verdana" w:hAnsi="Verdana" w:cs="Calibri"/>
                <w:color w:val="0A548B"/>
                <w:sz w:val="20"/>
                <w:vertAlign w:val="superscript"/>
              </w:rPr>
              <w:t>th</w:t>
            </w:r>
            <w:r w:rsidR="003F3DD7" w:rsidRPr="00134E07">
              <w:rPr>
                <w:rFonts w:ascii="Verdana" w:hAnsi="Verdana" w:cs="Calibri"/>
                <w:color w:val="0A548B"/>
                <w:sz w:val="20"/>
              </w:rPr>
              <w:t xml:space="preserve"> </w:t>
            </w:r>
            <w:r w:rsidR="006C7AB5" w:rsidRPr="00134E07">
              <w:rPr>
                <w:rFonts w:ascii="Verdana" w:hAnsi="Verdana" w:cs="Calibri"/>
                <w:color w:val="0A548B"/>
                <w:sz w:val="20"/>
              </w:rPr>
              <w:t>July 2025</w:t>
            </w:r>
          </w:p>
          <w:p w14:paraId="0F9E369B" w14:textId="77777777" w:rsidR="00573391" w:rsidRPr="00134E07" w:rsidRDefault="00573391" w:rsidP="00573391">
            <w:pPr>
              <w:ind w:left="709"/>
              <w:rPr>
                <w:rFonts w:ascii="Verdana" w:hAnsi="Verdana" w:cs="Calibri"/>
                <w:color w:val="0A548B"/>
                <w:sz w:val="20"/>
              </w:rPr>
            </w:pPr>
            <w:r w:rsidRPr="00134E07">
              <w:rPr>
                <w:rFonts w:ascii="Verdana" w:hAnsi="Verdana" w:cs="Calibri"/>
                <w:color w:val="0A548B"/>
                <w:sz w:val="20"/>
              </w:rPr>
              <w:t>  </w:t>
            </w:r>
          </w:p>
        </w:tc>
      </w:tr>
      <w:tr w:rsidR="003C7ADD" w:rsidRPr="003C7ADD" w14:paraId="53D020A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59D8E9E" w14:textId="47F80AEA" w:rsidR="00EC2B28" w:rsidRPr="00134E07" w:rsidRDefault="00EC2B28" w:rsidP="00EC2B28">
            <w:pPr>
              <w:ind w:left="709"/>
              <w:rPr>
                <w:rFonts w:ascii="Verdana" w:hAnsi="Verdana" w:cs="Calibri"/>
                <w:b/>
                <w:bCs/>
                <w:color w:val="0A548B"/>
                <w:sz w:val="20"/>
              </w:rPr>
            </w:pPr>
            <w:r w:rsidRPr="00134E07">
              <w:rPr>
                <w:rFonts w:ascii="Verdana" w:hAnsi="Verdana" w:cs="Calibri"/>
                <w:b/>
                <w:bCs/>
                <w:color w:val="0A548B"/>
                <w:sz w:val="20"/>
              </w:rPr>
              <w:t xml:space="preserve">By </w:t>
            </w:r>
            <w:r w:rsidR="00ED123D" w:rsidRPr="00134E07">
              <w:rPr>
                <w:rFonts w:ascii="Verdana" w:hAnsi="Verdana" w:cs="Calibri"/>
                <w:b/>
                <w:bCs/>
                <w:color w:val="0A548B"/>
                <w:sz w:val="20"/>
              </w:rPr>
              <w:t>17:00</w:t>
            </w:r>
            <w:r w:rsidRPr="00134E07">
              <w:rPr>
                <w:rFonts w:ascii="Verdana" w:hAnsi="Verdana" w:cs="Calibri"/>
                <w:b/>
                <w:bCs/>
                <w:color w:val="0A548B"/>
                <w:sz w:val="20"/>
              </w:rPr>
              <w:t xml:space="preserve"> on </w:t>
            </w:r>
            <w:r w:rsidR="00B22B7B" w:rsidRPr="00134E07">
              <w:rPr>
                <w:rFonts w:ascii="Verdana" w:hAnsi="Verdana" w:cs="Calibri"/>
                <w:b/>
                <w:bCs/>
                <w:color w:val="0A548B"/>
                <w:sz w:val="20"/>
              </w:rPr>
              <w:t xml:space="preserve">Wednesday, </w:t>
            </w:r>
            <w:r w:rsidR="003F3DD7" w:rsidRPr="00134E07">
              <w:rPr>
                <w:rFonts w:ascii="Verdana" w:hAnsi="Verdana" w:cs="Calibri"/>
                <w:b/>
                <w:bCs/>
                <w:color w:val="0A548B"/>
                <w:sz w:val="20"/>
              </w:rPr>
              <w:t xml:space="preserve">6 August </w:t>
            </w:r>
            <w:r w:rsidR="00B22B7B" w:rsidRPr="00134E07">
              <w:rPr>
                <w:rFonts w:ascii="Verdana" w:hAnsi="Verdana" w:cs="Calibri"/>
                <w:b/>
                <w:bCs/>
                <w:color w:val="0A548B"/>
                <w:sz w:val="20"/>
              </w:rPr>
              <w:t>2025</w:t>
            </w:r>
          </w:p>
          <w:p w14:paraId="61BABC21" w14:textId="687528ED" w:rsidR="00573391" w:rsidRPr="00134E07" w:rsidRDefault="00573391" w:rsidP="00573391">
            <w:pPr>
              <w:ind w:left="709"/>
              <w:rPr>
                <w:rFonts w:ascii="Verdana" w:hAnsi="Verdana" w:cs="Calibri"/>
                <w:b/>
                <w:bCs/>
                <w:color w:val="0A548B"/>
                <w:sz w:val="20"/>
              </w:rPr>
            </w:pPr>
          </w:p>
        </w:tc>
      </w:tr>
      <w:tr w:rsidR="003C7ADD" w:rsidRPr="003C7ADD" w14:paraId="24C44ABE"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7282226D" w14:textId="3EFEEBF3"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056F956E" w14:textId="0D5B38E1" w:rsidR="00573391" w:rsidRPr="00134E07" w:rsidRDefault="00C51312" w:rsidP="00573391">
            <w:pPr>
              <w:ind w:left="709"/>
              <w:rPr>
                <w:rFonts w:ascii="Verdana" w:hAnsi="Verdana" w:cs="Calibri"/>
                <w:color w:val="0A548B"/>
                <w:sz w:val="20"/>
              </w:rPr>
            </w:pPr>
            <w:r w:rsidRPr="00134E07">
              <w:rPr>
                <w:rFonts w:ascii="Verdana" w:hAnsi="Verdana" w:cs="Calibri"/>
                <w:color w:val="0A548B"/>
                <w:sz w:val="20"/>
              </w:rPr>
              <w:t>From</w:t>
            </w:r>
            <w:r w:rsidR="003F3DD7" w:rsidRPr="00134E07">
              <w:rPr>
                <w:rFonts w:ascii="Verdana" w:hAnsi="Verdana" w:cs="Calibri"/>
                <w:color w:val="0A548B"/>
                <w:sz w:val="20"/>
              </w:rPr>
              <w:t xml:space="preserve"> 7</w:t>
            </w:r>
            <w:r w:rsidR="003F3DD7" w:rsidRPr="00134E07">
              <w:rPr>
                <w:rFonts w:ascii="Verdana" w:hAnsi="Verdana" w:cs="Calibri"/>
                <w:color w:val="0A548B"/>
                <w:sz w:val="20"/>
                <w:vertAlign w:val="superscript"/>
              </w:rPr>
              <w:t>th</w:t>
            </w:r>
            <w:r w:rsidR="003F3DD7" w:rsidRPr="00134E07">
              <w:rPr>
                <w:rFonts w:ascii="Verdana" w:hAnsi="Verdana" w:cs="Calibri"/>
                <w:color w:val="0A548B"/>
                <w:sz w:val="20"/>
              </w:rPr>
              <w:t xml:space="preserve"> August to 13 August </w:t>
            </w:r>
            <w:r w:rsidR="00437B1F" w:rsidRPr="00134E07">
              <w:rPr>
                <w:rFonts w:ascii="Verdana" w:hAnsi="Verdana" w:cs="Calibri"/>
                <w:color w:val="0A548B"/>
                <w:sz w:val="20"/>
              </w:rPr>
              <w:t>July</w:t>
            </w:r>
            <w:r w:rsidRPr="00134E07">
              <w:rPr>
                <w:rFonts w:ascii="Verdana" w:hAnsi="Verdana" w:cs="Calibri"/>
                <w:color w:val="0A548B"/>
                <w:sz w:val="20"/>
              </w:rPr>
              <w:t xml:space="preserve"> </w:t>
            </w:r>
          </w:p>
        </w:tc>
      </w:tr>
      <w:tr w:rsidR="003C7ADD" w:rsidRPr="003C7ADD" w14:paraId="4463B764"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lastRenderedPageBreak/>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2FF0CFE1" w14:textId="2539FF9D" w:rsidR="00573391" w:rsidRPr="00134E07" w:rsidRDefault="00134E07" w:rsidP="00573391">
            <w:pPr>
              <w:ind w:left="709"/>
              <w:rPr>
                <w:rFonts w:ascii="Verdana" w:hAnsi="Verdana" w:cs="Calibri"/>
                <w:color w:val="0A548B"/>
                <w:sz w:val="20"/>
              </w:rPr>
            </w:pPr>
            <w:r w:rsidRPr="00134E07">
              <w:rPr>
                <w:rFonts w:ascii="Verdana" w:hAnsi="Verdana" w:cs="Calibri"/>
                <w:color w:val="0A548B"/>
                <w:sz w:val="20"/>
              </w:rPr>
              <w:t>18</w:t>
            </w:r>
            <w:r w:rsidRPr="00134E07">
              <w:rPr>
                <w:rFonts w:ascii="Verdana" w:hAnsi="Verdana" w:cs="Calibri"/>
                <w:color w:val="0A548B"/>
                <w:sz w:val="20"/>
                <w:vertAlign w:val="superscript"/>
              </w:rPr>
              <w:t>th</w:t>
            </w:r>
            <w:r w:rsidRPr="00134E07">
              <w:rPr>
                <w:rFonts w:ascii="Verdana" w:hAnsi="Verdana" w:cs="Calibri"/>
                <w:color w:val="0A548B"/>
                <w:sz w:val="20"/>
              </w:rPr>
              <w:t xml:space="preserve"> August 2025 </w:t>
            </w:r>
          </w:p>
        </w:tc>
      </w:tr>
      <w:tr w:rsidR="00573391" w:rsidRPr="003C7ADD" w14:paraId="47CB469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shd w:val="clear" w:color="auto" w:fill="auto"/>
            <w:hideMark/>
          </w:tcPr>
          <w:p w14:paraId="407F4A33"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  </w:t>
            </w:r>
          </w:p>
        </w:tc>
        <w:tc>
          <w:tcPr>
            <w:tcW w:w="4046" w:type="dxa"/>
            <w:tcBorders>
              <w:top w:val="single" w:sz="6" w:space="0" w:color="000000"/>
              <w:left w:val="single" w:sz="6" w:space="0" w:color="000000"/>
              <w:bottom w:val="single" w:sz="6" w:space="0" w:color="000000"/>
              <w:right w:val="single" w:sz="6" w:space="0" w:color="000000"/>
            </w:tcBorders>
            <w:shd w:val="clear" w:color="auto" w:fill="auto"/>
            <w:hideMark/>
          </w:tcPr>
          <w:p w14:paraId="6E4E5C51" w14:textId="13955C5B" w:rsidR="00573391" w:rsidRPr="00134E07" w:rsidRDefault="00134E07" w:rsidP="00573391">
            <w:pPr>
              <w:ind w:left="709"/>
              <w:rPr>
                <w:rFonts w:ascii="Verdana" w:hAnsi="Verdana" w:cs="Calibri"/>
                <w:color w:val="0A548B"/>
                <w:sz w:val="20"/>
              </w:rPr>
            </w:pPr>
            <w:r w:rsidRPr="00134E07">
              <w:rPr>
                <w:rFonts w:ascii="Verdana" w:hAnsi="Verdana" w:cs="Calibri"/>
                <w:color w:val="0A548B"/>
                <w:sz w:val="20"/>
              </w:rPr>
              <w:t>25</w:t>
            </w:r>
            <w:r w:rsidRPr="00134E07">
              <w:rPr>
                <w:rFonts w:ascii="Verdana" w:hAnsi="Verdana" w:cs="Calibri"/>
                <w:color w:val="0A548B"/>
                <w:sz w:val="20"/>
                <w:vertAlign w:val="superscript"/>
              </w:rPr>
              <w:t>th</w:t>
            </w:r>
            <w:r w:rsidRPr="00134E07">
              <w:rPr>
                <w:rFonts w:ascii="Verdana" w:hAnsi="Verdana" w:cs="Calibri"/>
                <w:color w:val="0A548B"/>
                <w:sz w:val="20"/>
              </w:rPr>
              <w:t xml:space="preserve"> August 2025</w:t>
            </w:r>
          </w:p>
          <w:p w14:paraId="4F388ECE" w14:textId="20C5C808" w:rsidR="00573391" w:rsidRPr="00134E07" w:rsidRDefault="00573391" w:rsidP="00573391">
            <w:pPr>
              <w:ind w:left="709"/>
              <w:rPr>
                <w:rFonts w:ascii="Verdana" w:hAnsi="Verdana" w:cs="Calibri"/>
                <w:color w:val="0A548B"/>
                <w:sz w:val="20"/>
              </w:rPr>
            </w:pPr>
          </w:p>
        </w:tc>
      </w:tr>
      <w:bookmarkEnd w:id="104"/>
    </w:tbl>
    <w:p w14:paraId="287A9E60" w14:textId="77777777" w:rsidR="00573391" w:rsidRPr="003C7ADD" w:rsidRDefault="00573391" w:rsidP="00573391">
      <w:pPr>
        <w:ind w:left="709"/>
        <w:rPr>
          <w:rFonts w:ascii="Verdana" w:hAnsi="Verdana"/>
          <w:color w:val="0A548B"/>
          <w:sz w:val="20"/>
        </w:rPr>
      </w:pPr>
    </w:p>
    <w:p w14:paraId="622A6975" w14:textId="77777777" w:rsidR="007661CB" w:rsidRDefault="007661CB" w:rsidP="007661CB">
      <w:pPr>
        <w:rPr>
          <w:rFonts w:ascii="Verdana" w:hAnsi="Verdana"/>
          <w:color w:val="0A548B"/>
          <w:sz w:val="20"/>
        </w:rPr>
      </w:pPr>
    </w:p>
    <w:p w14:paraId="4BACD4B2" w14:textId="77777777" w:rsidR="00363E3D" w:rsidRPr="003C7ADD" w:rsidRDefault="00363E3D"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2"/>
        </w:numPr>
        <w:ind w:left="709" w:hanging="709"/>
        <w:jc w:val="both"/>
        <w:rPr>
          <w:rFonts w:ascii="Verdana" w:hAnsi="Verdana" w:cs="Calibri"/>
          <w:b/>
          <w:color w:val="0A548B"/>
          <w:sz w:val="20"/>
        </w:rPr>
      </w:pPr>
      <w:bookmarkStart w:id="105" w:name="_Toc185262522"/>
      <w:bookmarkStart w:id="106" w:name="_Toc185502892"/>
      <w:r w:rsidRPr="003C7ADD">
        <w:rPr>
          <w:rFonts w:ascii="Verdana" w:hAnsi="Verdana" w:cs="Calibri"/>
          <w:b/>
          <w:color w:val="0A548B"/>
          <w:sz w:val="20"/>
        </w:rPr>
        <w:t>The Procurement Process</w:t>
      </w:r>
      <w:bookmarkEnd w:id="105"/>
      <w:bookmarkEnd w:id="106"/>
    </w:p>
    <w:p w14:paraId="0EC62334" w14:textId="77777777" w:rsidR="001465F1" w:rsidRPr="003C7ADD" w:rsidRDefault="001465F1" w:rsidP="001465F1">
      <w:pPr>
        <w:rPr>
          <w:rFonts w:ascii="Verdana" w:hAnsi="Verdana"/>
          <w:color w:val="0A548B"/>
          <w:sz w:val="20"/>
        </w:rPr>
      </w:pPr>
    </w:p>
    <w:p w14:paraId="7A784B04" w14:textId="31DE26D6" w:rsidR="001465F1" w:rsidRPr="003C7ADD" w:rsidRDefault="00D11EDE" w:rsidP="00DA4D29">
      <w:pPr>
        <w:pStyle w:val="MRheading2"/>
        <w:numPr>
          <w:ilvl w:val="1"/>
          <w:numId w:val="12"/>
        </w:numPr>
        <w:rPr>
          <w:rFonts w:ascii="Verdana" w:hAnsi="Verdana"/>
          <w:color w:val="0A548B"/>
          <w:sz w:val="20"/>
        </w:rPr>
      </w:pPr>
      <w:bookmarkStart w:id="107" w:name="_Toc119059568"/>
      <w:bookmarkStart w:id="108" w:name="_Toc119059962"/>
      <w:bookmarkStart w:id="109" w:name="_Toc185262523"/>
      <w:bookmarkStart w:id="110"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7"/>
      <w:bookmarkEnd w:id="108"/>
      <w:r w:rsidR="00EE1284" w:rsidRPr="003C7ADD">
        <w:rPr>
          <w:rFonts w:ascii="Verdana" w:eastAsia="MS Mincho" w:hAnsi="Verdana"/>
          <w:color w:val="0A548B"/>
          <w:sz w:val="20"/>
        </w:rPr>
        <w:t>.</w:t>
      </w:r>
      <w:bookmarkEnd w:id="109"/>
      <w:bookmarkEnd w:id="110"/>
    </w:p>
    <w:p w14:paraId="43511C5C" w14:textId="0B083184" w:rsidR="00074975" w:rsidRPr="003C7ADD" w:rsidRDefault="00074975" w:rsidP="00DA4D29">
      <w:pPr>
        <w:pStyle w:val="MRheading2"/>
        <w:numPr>
          <w:ilvl w:val="1"/>
          <w:numId w:val="12"/>
        </w:numPr>
        <w:rPr>
          <w:rFonts w:ascii="Verdana" w:hAnsi="Verdana"/>
          <w:color w:val="0A548B"/>
          <w:sz w:val="20"/>
        </w:rPr>
      </w:pPr>
      <w:bookmarkStart w:id="111" w:name="_Toc185262524"/>
      <w:bookmarkStart w:id="112"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11"/>
      <w:bookmarkEnd w:id="112"/>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2"/>
        </w:numPr>
        <w:ind w:left="709" w:hanging="709"/>
        <w:jc w:val="both"/>
        <w:rPr>
          <w:rFonts w:ascii="Verdana" w:hAnsi="Verdana" w:cs="Calibri"/>
          <w:b/>
          <w:color w:val="0A548B"/>
          <w:sz w:val="20"/>
        </w:rPr>
      </w:pPr>
      <w:bookmarkStart w:id="113" w:name="_Toc185262525"/>
      <w:bookmarkStart w:id="114"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3"/>
      <w:bookmarkEnd w:id="114"/>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3"/>
        </w:numPr>
        <w:spacing w:line="240" w:lineRule="auto"/>
        <w:rPr>
          <w:rFonts w:ascii="Verdana" w:hAnsi="Verdana"/>
          <w:color w:val="0A548B"/>
          <w:sz w:val="20"/>
        </w:rPr>
      </w:pPr>
      <w:bookmarkStart w:id="115" w:name="_Toc119059577"/>
      <w:bookmarkStart w:id="116" w:name="_Toc119059990"/>
      <w:bookmarkStart w:id="117" w:name="_Toc185262526"/>
      <w:bookmarkStart w:id="118"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5"/>
      <w:bookmarkEnd w:id="116"/>
      <w:bookmarkEnd w:id="117"/>
      <w:bookmarkEnd w:id="118"/>
    </w:p>
    <w:p w14:paraId="3A180549" w14:textId="59DB035F" w:rsidR="00E1677D" w:rsidRPr="003C7ADD" w:rsidRDefault="00E1677D" w:rsidP="00DA4D29">
      <w:pPr>
        <w:pStyle w:val="MRheading2"/>
        <w:numPr>
          <w:ilvl w:val="1"/>
          <w:numId w:val="13"/>
        </w:numPr>
        <w:spacing w:line="240" w:lineRule="auto"/>
        <w:rPr>
          <w:rFonts w:ascii="Verdana" w:hAnsi="Verdana"/>
          <w:color w:val="0A548B"/>
          <w:sz w:val="20"/>
        </w:rPr>
      </w:pPr>
      <w:bookmarkStart w:id="119" w:name="_Toc119059578"/>
      <w:bookmarkStart w:id="120" w:name="_Toc119059991"/>
      <w:bookmarkStart w:id="121" w:name="_Toc185262527"/>
      <w:bookmarkStart w:id="122"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9"/>
      <w:bookmarkEnd w:id="120"/>
      <w:bookmarkEnd w:id="121"/>
      <w:bookmarkEnd w:id="122"/>
    </w:p>
    <w:p w14:paraId="468F821C" w14:textId="680B626F"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3" w:name="_Toc119059992"/>
      <w:bookmarkStart w:id="124" w:name="_Toc185262528"/>
      <w:bookmarkStart w:id="125"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w:t>
      </w:r>
      <w:proofErr w:type="gramStart"/>
      <w:r w:rsidRPr="003C7ADD">
        <w:rPr>
          <w:rFonts w:ascii="Verdana" w:hAnsi="Verdana"/>
          <w:color w:val="0A548B"/>
          <w:sz w:val="20"/>
        </w:rPr>
        <w:t>in order to</w:t>
      </w:r>
      <w:proofErr w:type="gramEnd"/>
      <w:r w:rsidRPr="003C7ADD">
        <w:rPr>
          <w:rFonts w:ascii="Verdana" w:hAnsi="Verdana"/>
          <w:color w:val="0A548B"/>
          <w:sz w:val="20"/>
        </w:rPr>
        <w:t xml:space="preserve">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3"/>
      <w:bookmarkEnd w:id="124"/>
      <w:bookmarkEnd w:id="125"/>
      <w:proofErr w:type="gramEnd"/>
    </w:p>
    <w:p w14:paraId="0A7F35AE"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6" w:name="_Toc119059993"/>
      <w:bookmarkStart w:id="127" w:name="_Toc185262529"/>
      <w:bookmarkStart w:id="128"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6"/>
      <w:bookmarkEnd w:id="127"/>
      <w:bookmarkEnd w:id="128"/>
    </w:p>
    <w:p w14:paraId="4D3B0EF4" w14:textId="77777777"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29" w:name="_Toc119059994"/>
      <w:bookmarkStart w:id="130" w:name="_Toc185262530"/>
      <w:bookmarkStart w:id="131"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9"/>
      <w:bookmarkEnd w:id="130"/>
      <w:bookmarkEnd w:id="131"/>
    </w:p>
    <w:p w14:paraId="6DB99010" w14:textId="77E35ED4" w:rsidR="00E1677D" w:rsidRPr="003C7ADD" w:rsidRDefault="00231EEE" w:rsidP="00DA4D29">
      <w:pPr>
        <w:pStyle w:val="MRheading2"/>
        <w:numPr>
          <w:ilvl w:val="1"/>
          <w:numId w:val="13"/>
        </w:numPr>
        <w:spacing w:line="240" w:lineRule="auto"/>
        <w:rPr>
          <w:rFonts w:ascii="Verdana" w:hAnsi="Verdana"/>
          <w:color w:val="0A548B"/>
          <w:sz w:val="20"/>
        </w:rPr>
      </w:pPr>
      <w:bookmarkStart w:id="132" w:name="_Toc119059579"/>
      <w:bookmarkStart w:id="133" w:name="_Toc119059995"/>
      <w:bookmarkStart w:id="134" w:name="_Toc185262531"/>
      <w:bookmarkStart w:id="135"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2"/>
      <w:bookmarkEnd w:id="133"/>
      <w:bookmarkEnd w:id="134"/>
      <w:bookmarkEnd w:id="135"/>
    </w:p>
    <w:p w14:paraId="02D8A576" w14:textId="39732E42" w:rsidR="00E1677D" w:rsidRPr="003C7ADD" w:rsidRDefault="00FE5D88" w:rsidP="00DA4D29">
      <w:pPr>
        <w:pStyle w:val="MRheading2"/>
        <w:numPr>
          <w:ilvl w:val="1"/>
          <w:numId w:val="13"/>
        </w:numPr>
        <w:spacing w:line="240" w:lineRule="auto"/>
        <w:rPr>
          <w:rFonts w:ascii="Verdana" w:hAnsi="Verdana"/>
          <w:color w:val="0A548B"/>
          <w:sz w:val="20"/>
        </w:rPr>
      </w:pPr>
      <w:bookmarkStart w:id="136" w:name="_Toc119059580"/>
      <w:bookmarkStart w:id="137" w:name="_Toc119059996"/>
      <w:bookmarkStart w:id="138" w:name="_Toc185262532"/>
      <w:bookmarkStart w:id="139"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6"/>
      <w:bookmarkEnd w:id="137"/>
      <w:bookmarkEnd w:id="138"/>
      <w:bookmarkEnd w:id="139"/>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0" w:name="_Toc119059581"/>
      <w:bookmarkStart w:id="141" w:name="_Toc119059997"/>
      <w:bookmarkStart w:id="142" w:name="_Toc185262533"/>
      <w:bookmarkStart w:id="143" w:name="_Toc185502903"/>
      <w:r w:rsidRPr="003C7ADD">
        <w:rPr>
          <w:rFonts w:ascii="Verdana" w:hAnsi="Verdana" w:cs="Arial"/>
          <w:b/>
          <w:bCs/>
          <w:color w:val="0A548B"/>
          <w:sz w:val="20"/>
        </w:rPr>
        <w:t>Stage 1 – Completeness check</w:t>
      </w:r>
      <w:bookmarkEnd w:id="140"/>
      <w:bookmarkEnd w:id="141"/>
      <w:bookmarkEnd w:id="142"/>
      <w:bookmarkEnd w:id="143"/>
    </w:p>
    <w:p w14:paraId="3E94BFEC" w14:textId="0FF009E9" w:rsidR="00E1677D" w:rsidRPr="003C7ADD" w:rsidRDefault="00E1677D" w:rsidP="00DA4D29">
      <w:pPr>
        <w:pStyle w:val="MRheading2"/>
        <w:numPr>
          <w:ilvl w:val="1"/>
          <w:numId w:val="13"/>
        </w:numPr>
        <w:spacing w:line="240" w:lineRule="auto"/>
        <w:rPr>
          <w:rFonts w:ascii="Verdana" w:hAnsi="Verdana"/>
          <w:color w:val="0A548B"/>
          <w:sz w:val="20"/>
        </w:rPr>
      </w:pPr>
      <w:bookmarkStart w:id="144" w:name="_Toc119059582"/>
      <w:bookmarkStart w:id="145" w:name="_Toc119059998"/>
      <w:bookmarkStart w:id="146" w:name="_Toc185262534"/>
      <w:bookmarkStart w:id="147"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4"/>
      <w:bookmarkEnd w:id="145"/>
      <w:bookmarkEnd w:id="146"/>
      <w:bookmarkEnd w:id="147"/>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8" w:name="_Toc119059583"/>
      <w:bookmarkStart w:id="149" w:name="_Toc119059999"/>
      <w:bookmarkStart w:id="150" w:name="_Toc185262535"/>
      <w:bookmarkStart w:id="151" w:name="_Toc185502905"/>
      <w:r w:rsidRPr="003C7ADD">
        <w:rPr>
          <w:rFonts w:ascii="Verdana" w:hAnsi="Verdana" w:cs="Arial"/>
          <w:b/>
          <w:bCs/>
          <w:color w:val="0A548B"/>
          <w:sz w:val="20"/>
        </w:rPr>
        <w:t>Stage 2 – Pass/Fail check</w:t>
      </w:r>
      <w:bookmarkEnd w:id="148"/>
      <w:bookmarkEnd w:id="149"/>
      <w:bookmarkEnd w:id="150"/>
      <w:bookmarkEnd w:id="151"/>
    </w:p>
    <w:p w14:paraId="182DB01F" w14:textId="4EC31787" w:rsidR="00E1677D" w:rsidRPr="003C7ADD" w:rsidRDefault="00E1677D" w:rsidP="00DA4D29">
      <w:pPr>
        <w:pStyle w:val="MRheading2"/>
        <w:numPr>
          <w:ilvl w:val="1"/>
          <w:numId w:val="13"/>
        </w:numPr>
        <w:spacing w:line="240" w:lineRule="auto"/>
        <w:rPr>
          <w:rFonts w:ascii="Verdana" w:hAnsi="Verdana"/>
          <w:color w:val="0A548B"/>
          <w:sz w:val="20"/>
        </w:rPr>
      </w:pPr>
      <w:bookmarkStart w:id="152" w:name="_Toc119059584"/>
      <w:bookmarkStart w:id="153" w:name="_Toc119060000"/>
      <w:bookmarkStart w:id="154" w:name="_Toc185262536"/>
      <w:bookmarkStart w:id="155"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w:t>
      </w:r>
      <w:r w:rsidRPr="003C7ADD">
        <w:rPr>
          <w:rFonts w:ascii="Verdana" w:hAnsi="Verdana"/>
          <w:color w:val="0A548B"/>
          <w:sz w:val="20"/>
        </w:rPr>
        <w:lastRenderedPageBreak/>
        <w:t xml:space="preserve">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2"/>
      <w:bookmarkEnd w:id="153"/>
      <w:bookmarkEnd w:id="154"/>
      <w:bookmarkEnd w:id="155"/>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6" w:name="_Toc119059585"/>
      <w:bookmarkStart w:id="157" w:name="_Toc119060001"/>
      <w:bookmarkStart w:id="158" w:name="_Toc185262537"/>
      <w:bookmarkStart w:id="159" w:name="_Toc185502907"/>
      <w:r w:rsidRPr="003C7ADD">
        <w:rPr>
          <w:rFonts w:ascii="Verdana" w:hAnsi="Verdana" w:cs="Arial"/>
          <w:b/>
          <w:bCs/>
          <w:color w:val="0A548B"/>
          <w:sz w:val="20"/>
        </w:rPr>
        <w:t>Stage 3 – Scoring</w:t>
      </w:r>
      <w:bookmarkEnd w:id="156"/>
      <w:bookmarkEnd w:id="157"/>
      <w:bookmarkEnd w:id="158"/>
      <w:bookmarkEnd w:id="159"/>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DA4D29">
      <w:pPr>
        <w:pStyle w:val="BodyText"/>
        <w:numPr>
          <w:ilvl w:val="1"/>
          <w:numId w:val="13"/>
        </w:numPr>
        <w:spacing w:before="19"/>
        <w:rPr>
          <w:rFonts w:ascii="Verdana" w:hAnsi="Verdana"/>
          <w:b/>
          <w:bCs/>
          <w:color w:val="0A548B"/>
        </w:rPr>
      </w:pPr>
      <w:bookmarkStart w:id="160" w:name="_Toc119059586"/>
      <w:bookmarkStart w:id="161" w:name="_Toc119060002"/>
      <w:bookmarkStart w:id="162"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60"/>
      <w:bookmarkEnd w:id="161"/>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2"/>
      <w:r w:rsidR="00A5495A" w:rsidRPr="003C7ADD">
        <w:rPr>
          <w:rFonts w:ascii="Verdana" w:hAnsi="Verdana"/>
          <w:color w:val="0A548B"/>
        </w:rPr>
        <w:t xml:space="preserve"> </w:t>
      </w:r>
    </w:p>
    <w:p w14:paraId="42847DD3" w14:textId="77777777" w:rsidR="00363E3D" w:rsidRDefault="00E1677D" w:rsidP="00DA4D29">
      <w:pPr>
        <w:pStyle w:val="MRheading2"/>
        <w:numPr>
          <w:ilvl w:val="1"/>
          <w:numId w:val="13"/>
        </w:numPr>
        <w:spacing w:line="240" w:lineRule="auto"/>
        <w:rPr>
          <w:rFonts w:ascii="Verdana" w:hAnsi="Verdana"/>
          <w:color w:val="0A548B"/>
          <w:sz w:val="20"/>
        </w:rPr>
      </w:pPr>
      <w:bookmarkStart w:id="163" w:name="_Toc119059587"/>
      <w:bookmarkStart w:id="164" w:name="_Toc119060003"/>
      <w:bookmarkStart w:id="165" w:name="_Ref145679766"/>
      <w:bookmarkStart w:id="166" w:name="_Toc185262539"/>
      <w:bookmarkStart w:id="167"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of </w:t>
      </w:r>
      <w:r w:rsidRPr="00363E3D">
        <w:rPr>
          <w:rFonts w:ascii="Verdana" w:hAnsi="Verdana"/>
          <w:color w:val="0A548B"/>
          <w:sz w:val="20"/>
        </w:rPr>
        <w:t xml:space="preserve">Question </w:t>
      </w:r>
      <w:r w:rsidR="002F6FC3" w:rsidRPr="00363E3D">
        <w:rPr>
          <w:rFonts w:ascii="Verdana" w:hAnsi="Verdana"/>
          <w:color w:val="0A548B"/>
          <w:sz w:val="20"/>
        </w:rPr>
        <w:t>1</w:t>
      </w:r>
      <w:r w:rsidR="00363E3D">
        <w:rPr>
          <w:rFonts w:ascii="Verdana" w:hAnsi="Verdana"/>
          <w:color w:val="0A548B"/>
          <w:sz w:val="20"/>
        </w:rPr>
        <w:t xml:space="preserve"> - </w:t>
      </w:r>
      <w:r w:rsidR="002F6FC3" w:rsidRPr="00363E3D">
        <w:rPr>
          <w:rFonts w:ascii="Verdana" w:hAnsi="Verdana"/>
          <w:color w:val="0A548B"/>
          <w:sz w:val="20"/>
        </w:rPr>
        <w:t>Experience in Web scraping</w:t>
      </w:r>
      <w:r w:rsidRPr="00363E3D">
        <w:rPr>
          <w:rFonts w:ascii="Verdana" w:hAnsi="Verdana"/>
          <w:color w:val="0A548B"/>
          <w:sz w:val="20"/>
        </w:rPr>
        <w:t>.</w:t>
      </w:r>
      <w:r w:rsidRPr="003C7ADD">
        <w:rPr>
          <w:rFonts w:ascii="Verdana" w:hAnsi="Verdana"/>
          <w:color w:val="0A548B"/>
          <w:sz w:val="20"/>
        </w:rPr>
        <w:t xml:space="preserve">  </w:t>
      </w:r>
    </w:p>
    <w:p w14:paraId="26AC4036" w14:textId="7BACE441" w:rsidR="00E1677D" w:rsidRPr="003C7ADD" w:rsidRDefault="00E1677D" w:rsidP="00363E3D">
      <w:pPr>
        <w:pStyle w:val="MRheading2"/>
        <w:numPr>
          <w:ilvl w:val="0"/>
          <w:numId w:val="0"/>
        </w:numPr>
        <w:spacing w:line="240" w:lineRule="auto"/>
        <w:ind w:left="720"/>
        <w:rPr>
          <w:rFonts w:ascii="Verdana" w:hAnsi="Verdana"/>
          <w:color w:val="0A548B"/>
          <w:sz w:val="20"/>
        </w:rPr>
      </w:pPr>
      <w:r w:rsidRPr="003C7ADD">
        <w:rPr>
          <w:rFonts w:ascii="Verdana" w:hAnsi="Verdana"/>
          <w:color w:val="0A548B"/>
          <w:sz w:val="20"/>
        </w:rPr>
        <w:t xml:space="preserve">If this continues to result in a tie,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in respect of </w:t>
      </w:r>
      <w:r w:rsidRPr="00363E3D">
        <w:rPr>
          <w:rFonts w:ascii="Verdana" w:hAnsi="Verdana"/>
          <w:color w:val="0A548B"/>
          <w:sz w:val="20"/>
        </w:rPr>
        <w:t xml:space="preserve">Question </w:t>
      </w:r>
      <w:r w:rsidR="001A2F50">
        <w:rPr>
          <w:rFonts w:ascii="Verdana" w:hAnsi="Verdana"/>
          <w:color w:val="0A548B"/>
          <w:sz w:val="20"/>
        </w:rPr>
        <w:t>2</w:t>
      </w:r>
      <w:r w:rsidR="00363E3D">
        <w:rPr>
          <w:rFonts w:ascii="Verdana" w:hAnsi="Verdana"/>
          <w:color w:val="0A548B"/>
          <w:sz w:val="20"/>
        </w:rPr>
        <w:t xml:space="preserve"> - </w:t>
      </w:r>
      <w:r w:rsidR="00103785" w:rsidRPr="00363E3D">
        <w:rPr>
          <w:rFonts w:ascii="Verdana" w:hAnsi="Verdana"/>
          <w:color w:val="0A548B"/>
          <w:sz w:val="20"/>
        </w:rPr>
        <w:t>Expertise in developing a skill taxonomy</w:t>
      </w:r>
      <w:r w:rsidRPr="003C7ADD">
        <w:rPr>
          <w:rFonts w:ascii="Verdana" w:hAnsi="Verdana"/>
          <w:color w:val="0A548B"/>
          <w:sz w:val="20"/>
        </w:rPr>
        <w:t xml:space="preserve"> and this process shall be repeated by considering responses in the following order, until the </w:t>
      </w:r>
      <w:r w:rsidR="009E525F" w:rsidRPr="003C7ADD">
        <w:rPr>
          <w:rFonts w:ascii="Verdana" w:hAnsi="Verdana"/>
          <w:color w:val="0A548B"/>
          <w:sz w:val="20"/>
        </w:rPr>
        <w:t xml:space="preserve">highest scoring </w:t>
      </w:r>
      <w:r w:rsidR="00FE5D88" w:rsidRPr="003C7ADD">
        <w:rPr>
          <w:rFonts w:ascii="Verdana" w:hAnsi="Verdana"/>
          <w:color w:val="0A548B"/>
          <w:sz w:val="20"/>
        </w:rPr>
        <w:t>Tenderer</w:t>
      </w:r>
      <w:r w:rsidRPr="003C7ADD">
        <w:rPr>
          <w:rFonts w:ascii="Verdana" w:hAnsi="Verdana"/>
          <w:color w:val="0A548B"/>
          <w:sz w:val="20"/>
        </w:rPr>
        <w:t xml:space="preserve"> is identified:</w:t>
      </w:r>
      <w:bookmarkEnd w:id="163"/>
      <w:bookmarkEnd w:id="164"/>
      <w:bookmarkEnd w:id="165"/>
      <w:bookmarkEnd w:id="166"/>
      <w:bookmarkEnd w:id="167"/>
    </w:p>
    <w:p w14:paraId="392821F2" w14:textId="3362E8F0" w:rsidR="00E1677D" w:rsidRPr="003C7ADD" w:rsidRDefault="00E1677D" w:rsidP="00DA4D29">
      <w:pPr>
        <w:pStyle w:val="MRheading3"/>
        <w:numPr>
          <w:ilvl w:val="2"/>
          <w:numId w:val="13"/>
        </w:numPr>
        <w:spacing w:line="240" w:lineRule="auto"/>
        <w:ind w:left="1797" w:hanging="1077"/>
        <w:rPr>
          <w:rFonts w:ascii="Verdana" w:hAnsi="Verdana"/>
          <w:color w:val="0A548B"/>
          <w:sz w:val="20"/>
        </w:rPr>
      </w:pPr>
      <w:bookmarkStart w:id="168" w:name="_Toc185262540"/>
      <w:bookmarkStart w:id="169" w:name="_Toc185502909"/>
      <w:bookmarkStart w:id="170" w:name="_Toc119060004"/>
      <w:r w:rsidRPr="00363E3D">
        <w:rPr>
          <w:rFonts w:ascii="Verdana" w:hAnsi="Verdana"/>
          <w:color w:val="0A548B"/>
          <w:sz w:val="20"/>
        </w:rPr>
        <w:t xml:space="preserve">Question </w:t>
      </w:r>
      <w:r w:rsidR="00103785" w:rsidRPr="00363E3D">
        <w:rPr>
          <w:rFonts w:ascii="Verdana" w:hAnsi="Verdana"/>
          <w:color w:val="0A548B"/>
          <w:sz w:val="20"/>
        </w:rPr>
        <w:t>3</w:t>
      </w:r>
      <w:r w:rsidRPr="00363E3D">
        <w:rPr>
          <w:rFonts w:ascii="Verdana" w:hAnsi="Verdana"/>
          <w:color w:val="0A548B"/>
          <w:sz w:val="20"/>
        </w:rPr>
        <w:t xml:space="preserve"> </w:t>
      </w:r>
      <w:r w:rsidR="00363E3D">
        <w:rPr>
          <w:rFonts w:ascii="Verdana" w:hAnsi="Verdana"/>
          <w:color w:val="0A548B"/>
          <w:sz w:val="20"/>
        </w:rPr>
        <w:t xml:space="preserve">- </w:t>
      </w:r>
      <w:r w:rsidR="0098640F" w:rsidRPr="00363E3D">
        <w:rPr>
          <w:rFonts w:ascii="Verdana" w:hAnsi="Verdana"/>
          <w:color w:val="0A548B"/>
          <w:sz w:val="20"/>
        </w:rPr>
        <w:t xml:space="preserve">Experience in analysing labour market </w:t>
      </w:r>
      <w:proofErr w:type="gramStart"/>
      <w:r w:rsidR="0098640F" w:rsidRPr="00363E3D">
        <w:rPr>
          <w:rFonts w:ascii="Verdana" w:hAnsi="Verdana"/>
          <w:color w:val="0A548B"/>
          <w:sz w:val="20"/>
        </w:rPr>
        <w:t>data</w:t>
      </w:r>
      <w:bookmarkEnd w:id="168"/>
      <w:bookmarkEnd w:id="169"/>
      <w:r w:rsidR="00363E3D">
        <w:rPr>
          <w:rFonts w:ascii="Verdana" w:hAnsi="Verdana"/>
          <w:color w:val="0A548B"/>
          <w:sz w:val="20"/>
        </w:rPr>
        <w:t>;</w:t>
      </w:r>
      <w:proofErr w:type="gramEnd"/>
    </w:p>
    <w:p w14:paraId="6A3A9FD2" w14:textId="4E9E18E0" w:rsidR="00121A2D" w:rsidRPr="00363E3D" w:rsidRDefault="00E1677D" w:rsidP="00363E3D">
      <w:pPr>
        <w:pStyle w:val="MRheading3"/>
        <w:numPr>
          <w:ilvl w:val="2"/>
          <w:numId w:val="13"/>
        </w:numPr>
        <w:spacing w:line="240" w:lineRule="auto"/>
        <w:ind w:left="1797" w:hanging="1077"/>
        <w:rPr>
          <w:rFonts w:ascii="Verdana" w:hAnsi="Verdana"/>
          <w:color w:val="0A548B"/>
          <w:sz w:val="20"/>
        </w:rPr>
      </w:pPr>
      <w:bookmarkStart w:id="171" w:name="_Toc185262541"/>
      <w:bookmarkStart w:id="172" w:name="_Toc185502910"/>
      <w:r w:rsidRPr="00363E3D">
        <w:rPr>
          <w:rFonts w:ascii="Verdana" w:hAnsi="Verdana"/>
          <w:color w:val="0A548B"/>
          <w:sz w:val="20"/>
        </w:rPr>
        <w:t xml:space="preserve">Question </w:t>
      </w:r>
      <w:r w:rsidR="00CB3244" w:rsidRPr="00363E3D">
        <w:rPr>
          <w:rFonts w:ascii="Verdana" w:hAnsi="Verdana"/>
          <w:color w:val="0A548B"/>
          <w:sz w:val="20"/>
        </w:rPr>
        <w:t>4</w:t>
      </w:r>
      <w:r w:rsidRPr="00363E3D">
        <w:rPr>
          <w:rFonts w:ascii="Verdana" w:hAnsi="Verdana"/>
          <w:color w:val="0A548B"/>
          <w:sz w:val="20"/>
        </w:rPr>
        <w:t xml:space="preserve"> </w:t>
      </w:r>
      <w:r w:rsidR="00363E3D" w:rsidRPr="00363E3D">
        <w:rPr>
          <w:rFonts w:ascii="Verdana" w:hAnsi="Verdana"/>
          <w:color w:val="0A548B"/>
          <w:sz w:val="20"/>
        </w:rPr>
        <w:t xml:space="preserve">- </w:t>
      </w:r>
      <w:r w:rsidR="00CB3244" w:rsidRPr="00363E3D">
        <w:rPr>
          <w:rFonts w:ascii="Verdana" w:hAnsi="Verdana"/>
          <w:color w:val="0A548B"/>
          <w:sz w:val="20"/>
        </w:rPr>
        <w:t xml:space="preserve">Risk </w:t>
      </w:r>
      <w:r w:rsidR="00183DD7" w:rsidRPr="00363E3D">
        <w:rPr>
          <w:rFonts w:ascii="Verdana" w:hAnsi="Verdana"/>
          <w:color w:val="0A548B"/>
          <w:sz w:val="20"/>
        </w:rPr>
        <w:t>Identification</w:t>
      </w:r>
      <w:bookmarkStart w:id="173" w:name="_Toc185262542"/>
      <w:bookmarkStart w:id="174" w:name="_Toc185502911"/>
      <w:bookmarkEnd w:id="171"/>
      <w:bookmarkEnd w:id="172"/>
      <w:bookmarkEnd w:id="173"/>
      <w:bookmarkEnd w:id="174"/>
    </w:p>
    <w:p w14:paraId="188A8E48" w14:textId="2306D1DB" w:rsidR="00AF144E" w:rsidRPr="003C7ADD" w:rsidRDefault="00E1677D" w:rsidP="00DA4D29">
      <w:pPr>
        <w:pStyle w:val="MRheading2"/>
        <w:numPr>
          <w:ilvl w:val="1"/>
          <w:numId w:val="13"/>
        </w:numPr>
        <w:spacing w:line="240" w:lineRule="auto"/>
        <w:rPr>
          <w:rFonts w:ascii="Verdana" w:hAnsi="Verdana"/>
          <w:color w:val="0A548B"/>
          <w:sz w:val="20"/>
        </w:rPr>
      </w:pPr>
      <w:bookmarkStart w:id="175" w:name="_Toc185262543"/>
      <w:bookmarkStart w:id="176" w:name="_Toc185502912"/>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75"/>
      <w:bookmarkEnd w:id="176"/>
    </w:p>
    <w:bookmarkEnd w:id="170"/>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2"/>
        </w:numPr>
        <w:ind w:left="709" w:hanging="709"/>
        <w:jc w:val="both"/>
        <w:rPr>
          <w:rFonts w:ascii="Verdana" w:hAnsi="Verdana" w:cs="Calibri"/>
          <w:b/>
          <w:color w:val="0A548B"/>
          <w:sz w:val="20"/>
        </w:rPr>
      </w:pPr>
      <w:bookmarkStart w:id="177" w:name="_Toc185262544"/>
      <w:bookmarkStart w:id="178"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7"/>
      <w:bookmarkEnd w:id="178"/>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2"/>
        </w:numPr>
        <w:ind w:left="709" w:hanging="709"/>
        <w:jc w:val="both"/>
        <w:rPr>
          <w:rFonts w:ascii="Verdana" w:hAnsi="Verdana" w:cs="Calibri"/>
          <w:b/>
          <w:color w:val="0A548B"/>
          <w:sz w:val="20"/>
        </w:rPr>
      </w:pPr>
      <w:bookmarkStart w:id="179" w:name="_Toc185262545"/>
      <w:bookmarkStart w:id="180" w:name="_Toc185502914"/>
      <w:r w:rsidRPr="003C7ADD">
        <w:rPr>
          <w:rFonts w:ascii="Verdana" w:hAnsi="Verdana" w:cs="Calibri"/>
          <w:b/>
          <w:color w:val="0A548B"/>
          <w:sz w:val="20"/>
        </w:rPr>
        <w:lastRenderedPageBreak/>
        <w:t>P</w:t>
      </w:r>
      <w:r w:rsidR="00375580" w:rsidRPr="003C7ADD">
        <w:rPr>
          <w:rFonts w:ascii="Verdana" w:hAnsi="Verdana" w:cs="Calibri"/>
          <w:b/>
          <w:color w:val="0A548B"/>
          <w:sz w:val="20"/>
        </w:rPr>
        <w:t>ricing</w:t>
      </w:r>
      <w:bookmarkEnd w:id="179"/>
      <w:bookmarkEnd w:id="180"/>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2"/>
        </w:numPr>
        <w:ind w:left="709" w:hanging="709"/>
        <w:jc w:val="both"/>
        <w:rPr>
          <w:rFonts w:ascii="Verdana" w:hAnsi="Verdana" w:cs="Calibri"/>
          <w:b/>
          <w:color w:val="0A548B"/>
          <w:sz w:val="20"/>
        </w:rPr>
      </w:pPr>
      <w:bookmarkStart w:id="181" w:name="_Toc185262546"/>
      <w:bookmarkStart w:id="182"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81"/>
      <w:bookmarkEnd w:id="182"/>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2"/>
        </w:numPr>
        <w:ind w:left="709" w:hanging="709"/>
        <w:jc w:val="both"/>
        <w:rPr>
          <w:rFonts w:ascii="Verdana" w:hAnsi="Verdana" w:cs="Calibri"/>
          <w:b/>
          <w:color w:val="0A548B"/>
          <w:sz w:val="20"/>
        </w:rPr>
      </w:pPr>
      <w:bookmarkStart w:id="183" w:name="_Toc185262547"/>
      <w:bookmarkStart w:id="184" w:name="_Toc185502916"/>
      <w:r w:rsidRPr="003C7ADD">
        <w:rPr>
          <w:rFonts w:ascii="Verdana" w:hAnsi="Verdana" w:cs="Calibri"/>
          <w:b/>
          <w:color w:val="0A548B"/>
          <w:sz w:val="20"/>
        </w:rPr>
        <w:t>Clarification Questions</w:t>
      </w:r>
      <w:bookmarkEnd w:id="183"/>
      <w:bookmarkEnd w:id="184"/>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17"/>
        </w:numPr>
        <w:spacing w:line="240" w:lineRule="auto"/>
        <w:rPr>
          <w:rFonts w:ascii="Verdana" w:hAnsi="Verdana" w:cs="Calibri"/>
          <w:color w:val="0A548B"/>
          <w:sz w:val="20"/>
        </w:rPr>
      </w:pPr>
      <w:bookmarkStart w:id="185" w:name="_Toc119059588"/>
      <w:bookmarkStart w:id="186" w:name="_Toc119060005"/>
      <w:bookmarkStart w:id="187" w:name="_Toc185262548"/>
      <w:bookmarkStart w:id="188"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5"/>
      <w:bookmarkEnd w:id="186"/>
      <w:bookmarkEnd w:id="187"/>
      <w:bookmarkEnd w:id="188"/>
      <w:r w:rsidR="003E13F9" w:rsidRPr="003C7ADD">
        <w:rPr>
          <w:rFonts w:ascii="Verdana" w:hAnsi="Verdana" w:cs="Calibri"/>
          <w:color w:val="0A548B"/>
          <w:sz w:val="20"/>
        </w:rPr>
        <w:t xml:space="preserve">  </w:t>
      </w:r>
      <w:bookmarkStart w:id="189" w:name="_Toc119059589"/>
      <w:bookmarkStart w:id="190" w:name="_Toc119060006"/>
    </w:p>
    <w:p w14:paraId="4A2BC9C7" w14:textId="0B526FC0"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1" w:name="_Toc185262549"/>
      <w:bookmarkStart w:id="192"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93" w:name="_Toc119059590"/>
      <w:bookmarkStart w:id="194" w:name="_Toc119060007"/>
      <w:bookmarkEnd w:id="189"/>
      <w:bookmarkEnd w:id="190"/>
      <w:bookmarkEnd w:id="191"/>
      <w:bookmarkEnd w:id="192"/>
    </w:p>
    <w:p w14:paraId="6F0B3E16" w14:textId="77777777" w:rsidR="007A617E" w:rsidRPr="003C7ADD" w:rsidRDefault="003E13F9" w:rsidP="00DA4D29">
      <w:pPr>
        <w:pStyle w:val="MRheading2"/>
        <w:numPr>
          <w:ilvl w:val="1"/>
          <w:numId w:val="17"/>
        </w:numPr>
        <w:spacing w:line="240" w:lineRule="auto"/>
        <w:rPr>
          <w:rFonts w:ascii="Verdana" w:hAnsi="Verdana" w:cs="Calibri"/>
          <w:color w:val="0A548B"/>
          <w:sz w:val="20"/>
        </w:rPr>
      </w:pPr>
      <w:bookmarkStart w:id="195" w:name="_Toc185262550"/>
      <w:bookmarkStart w:id="196"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5"/>
      <w:bookmarkEnd w:id="196"/>
      <w:r w:rsidR="00FE732D" w:rsidRPr="003C7ADD">
        <w:rPr>
          <w:rFonts w:ascii="Verdana" w:hAnsi="Verdana" w:cs="Calibri"/>
          <w:color w:val="0A548B"/>
          <w:sz w:val="20"/>
        </w:rPr>
        <w:t xml:space="preserve"> </w:t>
      </w:r>
    </w:p>
    <w:p w14:paraId="59E8449F" w14:textId="46B3500E" w:rsidR="00BC4748" w:rsidRPr="00B42CF8" w:rsidRDefault="00FE732D" w:rsidP="00DA4D29">
      <w:pPr>
        <w:pStyle w:val="MRheading2"/>
        <w:numPr>
          <w:ilvl w:val="1"/>
          <w:numId w:val="17"/>
        </w:numPr>
        <w:spacing w:line="240" w:lineRule="auto"/>
        <w:rPr>
          <w:rFonts w:ascii="Verdana" w:hAnsi="Verdana" w:cs="Calibri"/>
          <w:color w:val="FF0000"/>
          <w:sz w:val="20"/>
        </w:rPr>
      </w:pPr>
      <w:bookmarkStart w:id="197" w:name="_Toc185262551"/>
      <w:bookmarkStart w:id="198" w:name="_Toc185502920"/>
      <w:r w:rsidRPr="00363E3D">
        <w:rPr>
          <w:rFonts w:ascii="Verdana" w:hAnsi="Verdana" w:cs="Calibri"/>
          <w:color w:val="FF0000"/>
          <w:sz w:val="24"/>
          <w:szCs w:val="24"/>
        </w:rPr>
        <w:t xml:space="preserve">To enable this process, </w:t>
      </w:r>
      <w:r w:rsidR="00FE5D88" w:rsidRPr="00363E3D">
        <w:rPr>
          <w:rFonts w:ascii="Verdana" w:hAnsi="Verdana" w:cs="Calibri"/>
          <w:b/>
          <w:bCs/>
          <w:color w:val="FF0000"/>
          <w:sz w:val="24"/>
          <w:szCs w:val="24"/>
        </w:rPr>
        <w:t>Tenderer</w:t>
      </w:r>
      <w:r w:rsidRPr="00363E3D">
        <w:rPr>
          <w:rFonts w:ascii="Verdana" w:hAnsi="Verdana" w:cs="Calibri"/>
          <w:b/>
          <w:bCs/>
          <w:color w:val="FF0000"/>
          <w:sz w:val="24"/>
          <w:szCs w:val="24"/>
        </w:rPr>
        <w:t xml:space="preserve">s should register their interest in the </w:t>
      </w:r>
      <w:r w:rsidR="009A71BB" w:rsidRPr="00363E3D">
        <w:rPr>
          <w:rFonts w:ascii="Verdana" w:hAnsi="Verdana" w:cs="Calibri"/>
          <w:b/>
          <w:bCs/>
          <w:color w:val="FF0000"/>
          <w:sz w:val="24"/>
          <w:szCs w:val="24"/>
        </w:rPr>
        <w:t>ITT</w:t>
      </w:r>
      <w:r w:rsidRPr="00363E3D">
        <w:rPr>
          <w:rFonts w:ascii="Verdana" w:hAnsi="Verdana" w:cs="Calibri"/>
          <w:color w:val="FF0000"/>
          <w:sz w:val="24"/>
          <w:szCs w:val="24"/>
        </w:rPr>
        <w:t xml:space="preserve"> via </w:t>
      </w:r>
      <w:hyperlink r:id="rId18" w:history="1">
        <w:r w:rsidRPr="00363E3D">
          <w:rPr>
            <w:rStyle w:val="Hyperlink"/>
            <w:rFonts w:ascii="Verdana" w:hAnsi="Verdana" w:cs="Calibri"/>
            <w:b/>
            <w:bCs/>
            <w:color w:val="FF0000"/>
            <w:sz w:val="24"/>
            <w:szCs w:val="24"/>
          </w:rPr>
          <w:t>procurement@ecitb.org.uk</w:t>
        </w:r>
      </w:hyperlink>
      <w:r w:rsidR="00185AB7" w:rsidRPr="00363E3D">
        <w:rPr>
          <w:rFonts w:ascii="Verdana" w:hAnsi="Verdana" w:cs="Calibri"/>
          <w:color w:val="FF0000"/>
          <w:sz w:val="24"/>
          <w:szCs w:val="24"/>
        </w:rPr>
        <w:t xml:space="preserve"> after download of the documents</w:t>
      </w:r>
      <w:r w:rsidR="001C54EF" w:rsidRPr="00363E3D">
        <w:rPr>
          <w:rFonts w:ascii="Verdana" w:hAnsi="Verdana" w:cs="Calibri"/>
          <w:color w:val="FF0000"/>
          <w:sz w:val="24"/>
          <w:szCs w:val="24"/>
        </w:rPr>
        <w:t xml:space="preserve"> from </w:t>
      </w:r>
      <w:r w:rsidR="006F6EA1" w:rsidRPr="00363E3D">
        <w:rPr>
          <w:rFonts w:ascii="Verdana" w:hAnsi="Verdana" w:cs="Calibri"/>
          <w:color w:val="FF0000"/>
          <w:sz w:val="24"/>
          <w:szCs w:val="24"/>
        </w:rPr>
        <w:t>Find a Tender Service</w:t>
      </w:r>
      <w:r w:rsidRPr="00B42CF8">
        <w:rPr>
          <w:rFonts w:ascii="Verdana" w:hAnsi="Verdana" w:cs="Calibri"/>
          <w:color w:val="FF0000"/>
          <w:sz w:val="20"/>
        </w:rPr>
        <w:t>.</w:t>
      </w:r>
      <w:bookmarkEnd w:id="197"/>
      <w:bookmarkEnd w:id="198"/>
      <w:r w:rsidR="003E13F9" w:rsidRPr="00B42CF8">
        <w:rPr>
          <w:rFonts w:ascii="Verdana" w:hAnsi="Verdana" w:cs="Calibri"/>
          <w:color w:val="FF0000"/>
          <w:sz w:val="20"/>
        </w:rPr>
        <w:t xml:space="preserve">  </w:t>
      </w:r>
    </w:p>
    <w:p w14:paraId="7346E50B" w14:textId="77777777" w:rsidR="00BC4748" w:rsidRPr="003C7ADD" w:rsidRDefault="003E13F9" w:rsidP="00DA4D29">
      <w:pPr>
        <w:pStyle w:val="MRheading2"/>
        <w:numPr>
          <w:ilvl w:val="1"/>
          <w:numId w:val="17"/>
        </w:numPr>
        <w:spacing w:line="240" w:lineRule="auto"/>
        <w:rPr>
          <w:rFonts w:ascii="Verdana" w:hAnsi="Verdana" w:cs="Calibri"/>
          <w:color w:val="0A548B"/>
          <w:sz w:val="20"/>
        </w:rPr>
      </w:pPr>
      <w:bookmarkStart w:id="199" w:name="_Toc185262552"/>
      <w:bookmarkStart w:id="200"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201" w:name="_Toc119059591"/>
      <w:bookmarkStart w:id="202" w:name="_Toc119060008"/>
      <w:bookmarkEnd w:id="193"/>
      <w:bookmarkEnd w:id="194"/>
      <w:bookmarkEnd w:id="199"/>
      <w:bookmarkEnd w:id="200"/>
    </w:p>
    <w:p w14:paraId="7B0145BD" w14:textId="77777777" w:rsidR="002F0405" w:rsidRPr="003C7ADD" w:rsidRDefault="003E13F9" w:rsidP="00DA4D29">
      <w:pPr>
        <w:pStyle w:val="MRheading2"/>
        <w:numPr>
          <w:ilvl w:val="1"/>
          <w:numId w:val="17"/>
        </w:numPr>
        <w:spacing w:line="240" w:lineRule="auto"/>
        <w:rPr>
          <w:rFonts w:ascii="Verdana" w:hAnsi="Verdana" w:cs="Calibri"/>
          <w:color w:val="0A548B"/>
          <w:sz w:val="20"/>
        </w:rPr>
      </w:pPr>
      <w:bookmarkStart w:id="203" w:name="_Toc185262553"/>
      <w:bookmarkStart w:id="204"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5" w:name="_Toc119059592"/>
      <w:bookmarkStart w:id="206" w:name="_Toc119060009"/>
      <w:bookmarkEnd w:id="201"/>
      <w:bookmarkEnd w:id="202"/>
      <w:bookmarkEnd w:id="203"/>
      <w:bookmarkEnd w:id="204"/>
    </w:p>
    <w:p w14:paraId="27F40432" w14:textId="3D94C210" w:rsidR="003E13F9" w:rsidRPr="003C7ADD" w:rsidRDefault="003E13F9" w:rsidP="00DA4D29">
      <w:pPr>
        <w:pStyle w:val="MRheading2"/>
        <w:numPr>
          <w:ilvl w:val="1"/>
          <w:numId w:val="17"/>
        </w:numPr>
        <w:spacing w:line="240" w:lineRule="auto"/>
        <w:rPr>
          <w:rFonts w:ascii="Verdana" w:hAnsi="Verdana" w:cs="Calibri"/>
          <w:color w:val="0A548B"/>
          <w:sz w:val="20"/>
        </w:rPr>
      </w:pPr>
      <w:bookmarkStart w:id="207" w:name="_Toc185262554"/>
      <w:bookmarkStart w:id="208"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5"/>
      <w:bookmarkEnd w:id="206"/>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7"/>
      <w:bookmarkEnd w:id="208"/>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DA4D29">
      <w:pPr>
        <w:pStyle w:val="ListParagraph"/>
        <w:numPr>
          <w:ilvl w:val="0"/>
          <w:numId w:val="2"/>
        </w:numPr>
        <w:ind w:left="709" w:hanging="709"/>
        <w:jc w:val="both"/>
        <w:outlineLvl w:val="1"/>
        <w:rPr>
          <w:rFonts w:ascii="Verdana" w:hAnsi="Verdana"/>
          <w:b/>
          <w:color w:val="0A548B"/>
          <w:sz w:val="20"/>
          <w:lang w:eastAsia="en-US"/>
        </w:rPr>
      </w:pPr>
      <w:bookmarkStart w:id="209" w:name="_Toc185262555"/>
      <w:bookmarkStart w:id="210"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9"/>
      <w:bookmarkEnd w:id="210"/>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05E5648C"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11" w:name="_Toc185262556"/>
      <w:bookmarkStart w:id="212"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w:t>
      </w:r>
      <w:r w:rsidR="00363E3D">
        <w:rPr>
          <w:rFonts w:ascii="Verdana" w:hAnsi="Verdana" w:cs="Arial"/>
          <w:color w:val="0A548B"/>
          <w:sz w:val="20"/>
        </w:rPr>
        <w:t>/</w:t>
      </w:r>
      <w:proofErr w:type="spellStart"/>
      <w:r w:rsidR="00363E3D">
        <w:rPr>
          <w:rFonts w:ascii="Verdana" w:hAnsi="Verdana" w:cs="Arial"/>
          <w:color w:val="0A548B"/>
          <w:sz w:val="20"/>
        </w:rPr>
        <w:t>ies</w:t>
      </w:r>
      <w:proofErr w:type="spellEnd"/>
      <w:r w:rsidR="00363E3D">
        <w:rPr>
          <w:rFonts w:ascii="Verdana" w:hAnsi="Verdana" w:cs="Arial"/>
          <w:color w:val="0A548B"/>
          <w:sz w:val="20"/>
        </w:rPr>
        <w:t xml:space="preserve"> or as set out within the related specification(s).</w:t>
      </w:r>
      <w:r w:rsidR="00193E78" w:rsidRPr="003C7ADD">
        <w:rPr>
          <w:rFonts w:ascii="Verdana" w:hAnsi="Verdana" w:cs="Arial"/>
          <w:color w:val="0A548B"/>
          <w:sz w:val="20"/>
        </w:rPr>
        <w:t xml:space="preserve">  If you do not have an </w:t>
      </w:r>
      <w:r w:rsidR="0056081E" w:rsidRPr="003C7ADD">
        <w:rPr>
          <w:rFonts w:ascii="Verdana" w:hAnsi="Verdana" w:cs="Arial"/>
          <w:color w:val="0A548B"/>
          <w:sz w:val="20"/>
        </w:rPr>
        <w:t>Equality, Diversity and Inclusion Policy</w:t>
      </w:r>
      <w:r w:rsidR="00363E3D">
        <w:rPr>
          <w:rFonts w:ascii="Verdana" w:hAnsi="Verdana" w:cs="Arial"/>
          <w:color w:val="0A548B"/>
          <w:sz w:val="20"/>
        </w:rPr>
        <w:t>/</w:t>
      </w:r>
      <w:proofErr w:type="spellStart"/>
      <w:r w:rsidR="00363E3D">
        <w:rPr>
          <w:rFonts w:ascii="Verdana" w:hAnsi="Verdana" w:cs="Arial"/>
          <w:color w:val="0A548B"/>
          <w:sz w:val="20"/>
        </w:rPr>
        <w:t>ies</w:t>
      </w:r>
      <w:proofErr w:type="spellEnd"/>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w:t>
      </w:r>
      <w:r w:rsidR="00363E3D">
        <w:rPr>
          <w:rFonts w:ascii="Verdana" w:hAnsi="Verdana" w:cs="Arial"/>
          <w:color w:val="0A548B"/>
          <w:sz w:val="20"/>
        </w:rPr>
        <w:t>may require you to</w:t>
      </w:r>
      <w:r w:rsidR="00A24243" w:rsidRPr="003C7ADD">
        <w:rPr>
          <w:rFonts w:ascii="Verdana" w:hAnsi="Verdana" w:cs="Arial"/>
          <w:color w:val="0A548B"/>
          <w:sz w:val="20"/>
        </w:rPr>
        <w:t xml:space="preserve">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w:t>
      </w:r>
      <w:bookmarkEnd w:id="211"/>
      <w:bookmarkEnd w:id="212"/>
      <w:r w:rsidR="00363E3D">
        <w:rPr>
          <w:rFonts w:ascii="Verdana" w:hAnsi="Verdana" w:cs="Arial"/>
          <w:color w:val="0A548B"/>
          <w:sz w:val="20"/>
        </w:rPr>
        <w:t>ies</w:t>
      </w:r>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Default="002F0405" w:rsidP="00132CCD">
      <w:pPr>
        <w:pStyle w:val="ListParagraph"/>
        <w:ind w:left="709" w:hanging="709"/>
        <w:jc w:val="both"/>
        <w:rPr>
          <w:rFonts w:ascii="Verdana" w:hAnsi="Verdana"/>
          <w:b/>
          <w:color w:val="0A548B"/>
          <w:sz w:val="20"/>
          <w:lang w:eastAsia="en-US"/>
        </w:rPr>
      </w:pPr>
    </w:p>
    <w:p w14:paraId="41FD93CB" w14:textId="77777777" w:rsidR="00A60361" w:rsidRDefault="00A60361" w:rsidP="00132CCD">
      <w:pPr>
        <w:pStyle w:val="ListParagraph"/>
        <w:ind w:left="709" w:hanging="709"/>
        <w:jc w:val="both"/>
        <w:rPr>
          <w:rFonts w:ascii="Verdana" w:hAnsi="Verdana"/>
          <w:b/>
          <w:color w:val="0A548B"/>
          <w:sz w:val="20"/>
          <w:lang w:eastAsia="en-US"/>
        </w:rPr>
      </w:pPr>
    </w:p>
    <w:p w14:paraId="2F06B094" w14:textId="77777777" w:rsidR="00A60361" w:rsidRDefault="00A60361" w:rsidP="00132CCD">
      <w:pPr>
        <w:pStyle w:val="ListParagraph"/>
        <w:ind w:left="709" w:hanging="709"/>
        <w:jc w:val="both"/>
        <w:rPr>
          <w:rFonts w:ascii="Verdana" w:hAnsi="Verdana"/>
          <w:b/>
          <w:color w:val="0A548B"/>
          <w:sz w:val="20"/>
          <w:lang w:eastAsia="en-US"/>
        </w:rPr>
      </w:pPr>
    </w:p>
    <w:p w14:paraId="47A1298E" w14:textId="77777777" w:rsidR="00A60361" w:rsidRDefault="00A60361" w:rsidP="00132CCD">
      <w:pPr>
        <w:pStyle w:val="ListParagraph"/>
        <w:ind w:left="709" w:hanging="709"/>
        <w:jc w:val="both"/>
        <w:rPr>
          <w:rFonts w:ascii="Verdana" w:hAnsi="Verdana"/>
          <w:b/>
          <w:color w:val="0A548B"/>
          <w:sz w:val="20"/>
          <w:lang w:eastAsia="en-US"/>
        </w:rPr>
      </w:pPr>
    </w:p>
    <w:p w14:paraId="4403DE6C" w14:textId="77777777" w:rsidR="00A60361" w:rsidRDefault="00A60361" w:rsidP="00132CCD">
      <w:pPr>
        <w:pStyle w:val="ListParagraph"/>
        <w:ind w:left="709" w:hanging="709"/>
        <w:jc w:val="both"/>
        <w:rPr>
          <w:rFonts w:ascii="Verdana" w:hAnsi="Verdana"/>
          <w:b/>
          <w:color w:val="0A548B"/>
          <w:sz w:val="20"/>
          <w:lang w:eastAsia="en-US"/>
        </w:rPr>
      </w:pPr>
    </w:p>
    <w:p w14:paraId="1C3C0D80" w14:textId="77777777" w:rsidR="00A60361" w:rsidRDefault="00A60361" w:rsidP="00132CCD">
      <w:pPr>
        <w:pStyle w:val="ListParagraph"/>
        <w:ind w:left="709" w:hanging="709"/>
        <w:jc w:val="both"/>
        <w:rPr>
          <w:rFonts w:ascii="Verdana" w:hAnsi="Verdana"/>
          <w:b/>
          <w:color w:val="0A548B"/>
          <w:sz w:val="20"/>
          <w:lang w:eastAsia="en-US"/>
        </w:rPr>
      </w:pPr>
    </w:p>
    <w:p w14:paraId="4A6C95BA" w14:textId="77777777" w:rsidR="00A60361" w:rsidRPr="003C7ADD" w:rsidRDefault="00A60361"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13ED8E6C"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3" w:name="_Toc320621302"/>
      <w:bookmarkStart w:id="214" w:name="_Toc185262557"/>
      <w:bookmarkStart w:id="215" w:name="_Toc185502926"/>
      <w:r w:rsidRPr="003C7ADD">
        <w:rPr>
          <w:rFonts w:ascii="Verdana" w:hAnsi="Verdana" w:cs="Calibri"/>
          <w:b/>
          <w:bCs/>
          <w:color w:val="0A548B"/>
          <w:sz w:val="20"/>
        </w:rPr>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13"/>
      <w:bookmarkEnd w:id="214"/>
      <w:bookmarkEnd w:id="215"/>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7FCD1CEF" w:rsidR="005B397A" w:rsidRPr="004B06FF" w:rsidRDefault="004B06FF" w:rsidP="006830BE">
      <w:pPr>
        <w:tabs>
          <w:tab w:val="left" w:pos="567"/>
        </w:tabs>
        <w:ind w:left="567" w:right="-3"/>
        <w:jc w:val="both"/>
        <w:rPr>
          <w:rFonts w:ascii="Verdana" w:hAnsi="Verdana" w:cs="Arial"/>
          <w:b/>
          <w:bCs/>
          <w:color w:val="0A548B"/>
          <w:sz w:val="20"/>
        </w:rPr>
      </w:pPr>
      <w:r w:rsidRPr="004B06FF">
        <w:rPr>
          <w:rFonts w:ascii="Verdana" w:hAnsi="Verdana" w:cs="Arial"/>
          <w:b/>
          <w:bCs/>
          <w:color w:val="0A548B"/>
          <w:sz w:val="20"/>
        </w:rPr>
        <w:t>P2505-3 ECITB Specification Research Web Scraping ECI Labour Market V1.1</w:t>
      </w:r>
      <w:r>
        <w:rPr>
          <w:rFonts w:ascii="Verdana" w:hAnsi="Verdana" w:cs="Arial"/>
          <w:b/>
          <w:bCs/>
          <w:color w:val="0A548B"/>
          <w:sz w:val="20"/>
        </w:rPr>
        <w:t>:</w:t>
      </w:r>
    </w:p>
    <w:p w14:paraId="70FB76C2" w14:textId="77777777" w:rsidR="004B06FF" w:rsidRDefault="004B06FF" w:rsidP="006830BE">
      <w:pPr>
        <w:tabs>
          <w:tab w:val="left" w:pos="567"/>
        </w:tabs>
        <w:ind w:left="567" w:right="-3"/>
        <w:jc w:val="both"/>
        <w:rPr>
          <w:rFonts w:ascii="Verdana" w:hAnsi="Verdana" w:cs="Arial"/>
          <w:color w:val="0A548B"/>
          <w:sz w:val="20"/>
        </w:rPr>
      </w:pPr>
    </w:p>
    <w:bookmarkStart w:id="216" w:name="_MON_1813497322"/>
    <w:bookmarkEnd w:id="216"/>
    <w:p w14:paraId="1C5E83C2" w14:textId="6D8D4F8D" w:rsidR="004B06FF" w:rsidRPr="003C7ADD" w:rsidRDefault="004B06FF" w:rsidP="006830BE">
      <w:pPr>
        <w:tabs>
          <w:tab w:val="left" w:pos="567"/>
        </w:tabs>
        <w:ind w:left="567" w:right="-3"/>
        <w:jc w:val="both"/>
        <w:rPr>
          <w:rFonts w:ascii="Verdana" w:hAnsi="Verdana" w:cs="Arial"/>
          <w:color w:val="0A548B"/>
          <w:sz w:val="20"/>
        </w:rPr>
      </w:pPr>
      <w:r>
        <w:rPr>
          <w:rFonts w:ascii="Verdana" w:hAnsi="Verdana" w:cs="Arial"/>
          <w:color w:val="0A548B"/>
          <w:sz w:val="20"/>
        </w:rPr>
        <w:object w:dxaOrig="1530" w:dyaOrig="995" w14:anchorId="6131C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9" o:title=""/>
          </v:shape>
          <o:OLEObject Type="Embed" ProgID="Word.Document.12" ShapeID="_x0000_i1025" DrawAspect="Icon" ObjectID="_1815207022" r:id="rId20">
            <o:FieldCodes>\s</o:FieldCodes>
          </o:OLEObject>
        </w:object>
      </w: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7"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8" w:name="_Toc185262558"/>
      <w:bookmarkStart w:id="219"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8"/>
      <w:bookmarkEnd w:id="219"/>
    </w:p>
    <w:p w14:paraId="1AE57C65" w14:textId="77777777" w:rsidR="007305D2" w:rsidRPr="003C7ADD" w:rsidRDefault="007305D2">
      <w:pPr>
        <w:rPr>
          <w:rFonts w:ascii="Verdana" w:hAnsi="Verdana" w:cs="Calibri"/>
          <w:b/>
          <w:bCs/>
          <w:color w:val="0A548B"/>
          <w:sz w:val="20"/>
        </w:rPr>
      </w:pPr>
    </w:p>
    <w:p w14:paraId="79213C15" w14:textId="0A2D0B60" w:rsidR="007305D2" w:rsidRDefault="007305D2">
      <w:pPr>
        <w:rPr>
          <w:rFonts w:ascii="Verdana" w:hAnsi="Verdana" w:cs="Calibri"/>
          <w:b/>
          <w:bCs/>
          <w:color w:val="0A548B"/>
          <w:sz w:val="20"/>
        </w:rPr>
      </w:pPr>
    </w:p>
    <w:p w14:paraId="6B789D76" w14:textId="05A7E85F" w:rsidR="00E90EF3" w:rsidRPr="00E90EF3" w:rsidRDefault="00E90EF3">
      <w:pPr>
        <w:rPr>
          <w:rFonts w:ascii="Verdana" w:hAnsi="Verdana" w:cs="Calibri"/>
          <w:b/>
          <w:bCs/>
          <w:color w:val="0A548B"/>
          <w:sz w:val="20"/>
        </w:rPr>
      </w:pPr>
      <w:r w:rsidRPr="00E90EF3">
        <w:rPr>
          <w:rFonts w:ascii="Verdana" w:hAnsi="Verdana" w:cs="Calibri"/>
          <w:b/>
          <w:bCs/>
          <w:color w:val="0A548B"/>
          <w:sz w:val="20"/>
        </w:rPr>
        <w:t>P2505-3 ECITB Service Provision Agreement Research ECI Labour Market</w:t>
      </w:r>
      <w:r>
        <w:rPr>
          <w:rFonts w:ascii="Verdana" w:hAnsi="Verdana" w:cs="Calibri"/>
          <w:b/>
          <w:bCs/>
          <w:color w:val="0A548B"/>
          <w:sz w:val="20"/>
        </w:rPr>
        <w:t xml:space="preserve"> (V1.1)</w:t>
      </w:r>
      <w:r w:rsidRPr="00E90EF3">
        <w:rPr>
          <w:rFonts w:ascii="Verdana" w:hAnsi="Verdana" w:cs="Calibri"/>
          <w:b/>
          <w:bCs/>
          <w:color w:val="0A548B"/>
          <w:sz w:val="20"/>
        </w:rPr>
        <w:t>:</w:t>
      </w:r>
    </w:p>
    <w:p w14:paraId="1A052D73" w14:textId="77777777" w:rsidR="00E90EF3" w:rsidRDefault="00E90EF3">
      <w:pPr>
        <w:rPr>
          <w:rFonts w:ascii="Verdana" w:hAnsi="Verdana" w:cs="Calibri"/>
          <w:color w:val="0A548B"/>
          <w:sz w:val="20"/>
        </w:rPr>
      </w:pPr>
    </w:p>
    <w:bookmarkStart w:id="220" w:name="_MON_1813497463"/>
    <w:bookmarkEnd w:id="220"/>
    <w:p w14:paraId="3A748EE1" w14:textId="4971E0D3" w:rsidR="00E90EF3" w:rsidRPr="003C7ADD" w:rsidRDefault="00E90EF3">
      <w:pPr>
        <w:rPr>
          <w:rFonts w:ascii="Verdana" w:hAnsi="Verdana" w:cs="Calibri"/>
          <w:color w:val="0A548B"/>
          <w:sz w:val="20"/>
        </w:rPr>
      </w:pPr>
      <w:r>
        <w:rPr>
          <w:rFonts w:ascii="Verdana" w:hAnsi="Verdana" w:cs="Calibri"/>
          <w:color w:val="0A548B"/>
          <w:sz w:val="20"/>
        </w:rPr>
        <w:object w:dxaOrig="1530" w:dyaOrig="995" w14:anchorId="30CACD07">
          <v:shape id="_x0000_i1026" type="#_x0000_t75" style="width:76.5pt;height:49.5pt" o:ole="">
            <v:imagedata r:id="rId21" o:title=""/>
          </v:shape>
          <o:OLEObject Type="Embed" ProgID="Word.Document.12" ShapeID="_x0000_i1026" DrawAspect="Icon" ObjectID="_1815207023" r:id="rId22">
            <o:FieldCodes>\s</o:FieldCodes>
          </o:OLEObject>
        </w:object>
      </w: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Pr="003C7ADD" w:rsidRDefault="00406D44">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21" w:name="_Toc185262559"/>
      <w:bookmarkStart w:id="222" w:name="_Toc185502928"/>
      <w:r w:rsidRPr="003C7ADD">
        <w:rPr>
          <w:rFonts w:ascii="Verdana" w:hAnsi="Verdana" w:cs="Calibri"/>
          <w:b/>
          <w:bCs/>
          <w:color w:val="0A548B"/>
          <w:sz w:val="20"/>
        </w:rPr>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7"/>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21"/>
      <w:bookmarkEnd w:id="222"/>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32B43D85" w:rsidR="009159A8" w:rsidRPr="003C7ADD" w:rsidRDefault="00406D44" w:rsidP="1CAB6BCD">
      <w:pPr>
        <w:jc w:val="both"/>
        <w:rPr>
          <w:rFonts w:ascii="Verdana" w:hAnsi="Verdana" w:cs="Calibri"/>
          <w:b/>
          <w:bCs/>
          <w:color w:val="0A548B"/>
          <w:sz w:val="20"/>
        </w:rPr>
      </w:pPr>
      <w:r w:rsidRPr="1CAB6BCD">
        <w:rPr>
          <w:rFonts w:ascii="Verdana" w:hAnsi="Verdana" w:cs="Calibri"/>
          <w:b/>
          <w:bCs/>
          <w:color w:val="0A548B"/>
          <w:sz w:val="20"/>
        </w:rPr>
        <w:t>14</w:t>
      </w:r>
      <w:r>
        <w:tab/>
      </w:r>
      <w:r w:rsidR="009159A8" w:rsidRPr="1CAB6BCD">
        <w:rPr>
          <w:rFonts w:ascii="Verdana" w:hAnsi="Verdana" w:cs="Calibri"/>
          <w:b/>
          <w:bCs/>
          <w:color w:val="0A548B"/>
          <w:sz w:val="20"/>
        </w:rPr>
        <w:t>Price Submission (</w:t>
      </w:r>
      <w:r w:rsidR="2754EDA0" w:rsidRPr="1CAB6BCD">
        <w:rPr>
          <w:rFonts w:ascii="Verdana" w:hAnsi="Verdana" w:cs="Calibri"/>
          <w:b/>
          <w:bCs/>
          <w:color w:val="0A548B"/>
          <w:sz w:val="20"/>
        </w:rPr>
        <w:t>2</w:t>
      </w:r>
      <w:r w:rsidR="00A848E8">
        <w:rPr>
          <w:rFonts w:ascii="Verdana" w:hAnsi="Verdana" w:cs="Calibri"/>
          <w:b/>
          <w:bCs/>
          <w:color w:val="0A548B"/>
          <w:sz w:val="20"/>
        </w:rPr>
        <w:t>0</w:t>
      </w:r>
      <w:r w:rsidR="009159A8" w:rsidRPr="1CAB6BCD">
        <w:rPr>
          <w:rFonts w:ascii="Verdana" w:hAnsi="Verdana" w:cs="Calibri"/>
          <w:b/>
          <w:b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634E6F33" w:rsidR="009159A8" w:rsidRPr="003C7ADD" w:rsidRDefault="009159A8" w:rsidP="1CAB6BCD">
      <w:pPr>
        <w:ind w:left="709"/>
        <w:jc w:val="both"/>
        <w:rPr>
          <w:rFonts w:ascii="Verdana" w:hAnsi="Verdana" w:cs="Calibri"/>
          <w:color w:val="0A548B"/>
          <w:sz w:val="20"/>
        </w:rPr>
      </w:pPr>
      <w:r w:rsidRPr="1CAB6BCD">
        <w:rPr>
          <w:rFonts w:ascii="Verdana" w:hAnsi="Verdana" w:cs="Calibri"/>
          <w:color w:val="0A548B"/>
          <w:sz w:val="20"/>
        </w:rPr>
        <w:t xml:space="preserve">The lowest Total Contract Price in Sterling GBP (excluding VAT) will be awarded the highest score (a mark of </w:t>
      </w:r>
      <w:r w:rsidR="75FB7B9E" w:rsidRPr="1CAB6BCD">
        <w:rPr>
          <w:rFonts w:ascii="Verdana" w:hAnsi="Verdana" w:cs="Calibri"/>
          <w:color w:val="0A548B"/>
          <w:sz w:val="20"/>
        </w:rPr>
        <w:t>20</w:t>
      </w:r>
      <w:r w:rsidRPr="1CAB6BCD">
        <w:rPr>
          <w:rFonts w:ascii="Verdana" w:hAnsi="Verdana" w:cs="Calibri"/>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77777777"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All other Tenderers will be awarded pro rata scores on the relative competitiveness of their Total Contract Price compared to the lowest Total Contract Price e.g. (Total Contract Price – Lowest Total Contract Price / Lowest Total Contract Price * 100) = X%. This percentage will be deducted from the total score (40%)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21BFCE66" w:rsidR="009159A8" w:rsidRPr="003C7ADD" w:rsidRDefault="00610EAD" w:rsidP="1CAB6BCD">
      <w:pPr>
        <w:rPr>
          <w:rFonts w:ascii="Verdana" w:hAnsi="Verdana" w:cs="Calibri"/>
          <w:b/>
          <w:bCs/>
          <w:color w:val="0A548B"/>
          <w:sz w:val="20"/>
        </w:rPr>
      </w:pPr>
      <w:r w:rsidRPr="1CAB6BCD">
        <w:rPr>
          <w:rFonts w:ascii="Verdana" w:hAnsi="Verdana" w:cs="Calibri"/>
          <w:b/>
          <w:bCs/>
          <w:color w:val="0A548B"/>
          <w:sz w:val="20"/>
        </w:rPr>
        <w:t>1</w:t>
      </w:r>
      <w:r w:rsidR="00406D44" w:rsidRPr="1CAB6BCD">
        <w:rPr>
          <w:rFonts w:ascii="Verdana" w:hAnsi="Verdana" w:cs="Calibri"/>
          <w:b/>
          <w:bCs/>
          <w:color w:val="0A548B"/>
          <w:sz w:val="20"/>
        </w:rPr>
        <w:t>5</w:t>
      </w:r>
      <w:r>
        <w:tab/>
      </w:r>
      <w:r w:rsidR="009159A8" w:rsidRPr="1CAB6BCD">
        <w:rPr>
          <w:rFonts w:ascii="Verdana" w:hAnsi="Verdana" w:cs="Calibri"/>
          <w:b/>
          <w:bCs/>
          <w:color w:val="0A548B"/>
          <w:sz w:val="20"/>
        </w:rPr>
        <w:t>Quality / Non priced Submission (</w:t>
      </w:r>
      <w:r w:rsidR="35E62CF3" w:rsidRPr="1CAB6BCD">
        <w:rPr>
          <w:rFonts w:ascii="Verdana" w:hAnsi="Verdana" w:cs="Calibri"/>
          <w:b/>
          <w:bCs/>
          <w:color w:val="0A548B"/>
          <w:sz w:val="20"/>
        </w:rPr>
        <w:t>80</w:t>
      </w:r>
      <w:r w:rsidR="009159A8" w:rsidRPr="1CAB6BCD">
        <w:rPr>
          <w:rFonts w:ascii="Verdana" w:hAnsi="Verdana" w:cs="Calibri"/>
          <w:b/>
          <w:bCs/>
          <w:color w:val="0A548B"/>
          <w:sz w:val="20"/>
        </w:rPr>
        <w:t>% weighting)</w:t>
      </w:r>
    </w:p>
    <w:p w14:paraId="48E4596D" w14:textId="63C1E8F8"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726045">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w:t>
            </w:r>
            <w:proofErr w:type="gramStart"/>
            <w:r w:rsidRPr="003C7ADD">
              <w:rPr>
                <w:color w:val="0A548B"/>
                <w:sz w:val="20"/>
                <w:szCs w:val="20"/>
              </w:rPr>
              <w:t>ECITB</w:t>
            </w:r>
            <w:proofErr w:type="gramEnd"/>
            <w:r w:rsidRPr="003C7ADD">
              <w:rPr>
                <w:color w:val="0A548B"/>
                <w:sz w:val="20"/>
                <w:szCs w:val="20"/>
              </w:rPr>
              <w:t xml:space="preserve">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proofErr w:type="gramStart"/>
            <w:r w:rsidRPr="003C7ADD">
              <w:rPr>
                <w:color w:val="0A548B"/>
                <w:sz w:val="20"/>
                <w:szCs w:val="20"/>
              </w:rPr>
              <w:t>ECITB</w:t>
            </w:r>
            <w:proofErr w:type="gramEnd"/>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w:t>
            </w:r>
            <w:r w:rsidRPr="009C75C4">
              <w:rPr>
                <w:b/>
                <w:bCs/>
                <w:color w:val="0A548B"/>
                <w:sz w:val="20"/>
                <w:szCs w:val="20"/>
              </w:rPr>
              <w:t>ddresses all requirements of the question</w:t>
            </w:r>
            <w:r w:rsidRPr="003C7ADD">
              <w:rPr>
                <w:color w:val="0A548B"/>
                <w:sz w:val="20"/>
                <w:szCs w:val="20"/>
              </w:rPr>
              <w:t xml:space="preserve"> and provides the </w:t>
            </w:r>
            <w:proofErr w:type="gramStart"/>
            <w:r w:rsidRPr="003C7ADD">
              <w:rPr>
                <w:color w:val="0A548B"/>
                <w:sz w:val="20"/>
                <w:szCs w:val="20"/>
              </w:rPr>
              <w:t>ECITB</w:t>
            </w:r>
            <w:proofErr w:type="gramEnd"/>
            <w:r w:rsidRPr="003C7ADD">
              <w:rPr>
                <w:color w:val="0A548B"/>
                <w:sz w:val="20"/>
                <w:szCs w:val="20"/>
              </w:rPr>
              <w:t xml:space="preserve">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1CAB6BCD">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1CAB6BCD">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2E328B96" w14:textId="77777777" w:rsidR="000F1B0C"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p w14:paraId="3FE28513" w14:textId="38523DFA" w:rsidR="00D15959" w:rsidRPr="003C7ADD" w:rsidRDefault="00D15959">
            <w:pPr>
              <w:pStyle w:val="TableParagraph"/>
              <w:rPr>
                <w:color w:val="0A548B"/>
                <w:sz w:val="20"/>
                <w:szCs w:val="20"/>
              </w:rPr>
            </w:pP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1CAB6BCD">
        <w:trPr>
          <w:trHeight w:val="290"/>
        </w:trPr>
        <w:tc>
          <w:tcPr>
            <w:tcW w:w="2472" w:type="dxa"/>
          </w:tcPr>
          <w:p w14:paraId="110DEBA6" w14:textId="77777777" w:rsidR="000C4526" w:rsidRPr="00D15959" w:rsidRDefault="000C4526">
            <w:pPr>
              <w:pStyle w:val="TableParagraph"/>
              <w:rPr>
                <w:bCs/>
                <w:color w:val="0A548B"/>
                <w:sz w:val="20"/>
                <w:szCs w:val="20"/>
              </w:rPr>
            </w:pPr>
            <w:r w:rsidRPr="00D15959">
              <w:rPr>
                <w:bCs/>
                <w:color w:val="0A548B"/>
                <w:sz w:val="20"/>
                <w:szCs w:val="20"/>
              </w:rPr>
              <w:t xml:space="preserve"> Pass/Fail</w:t>
            </w:r>
          </w:p>
          <w:p w14:paraId="6B1C7173" w14:textId="21C34068" w:rsidR="000C4526" w:rsidRPr="00D15959" w:rsidRDefault="000C4526">
            <w:pPr>
              <w:pStyle w:val="TableParagraph"/>
              <w:rPr>
                <w:bCs/>
                <w:color w:val="0A548B"/>
                <w:sz w:val="20"/>
                <w:szCs w:val="20"/>
              </w:rPr>
            </w:pPr>
          </w:p>
        </w:tc>
        <w:tc>
          <w:tcPr>
            <w:tcW w:w="1420" w:type="dxa"/>
          </w:tcPr>
          <w:p w14:paraId="3D392FCE" w14:textId="23109605" w:rsidR="000C4526" w:rsidRPr="00D15959" w:rsidRDefault="00C016A8">
            <w:pPr>
              <w:pStyle w:val="TableParagraph"/>
              <w:ind w:left="4"/>
              <w:rPr>
                <w:b/>
                <w:color w:val="0A548B"/>
                <w:sz w:val="20"/>
                <w:szCs w:val="20"/>
              </w:rPr>
            </w:pPr>
            <w:r w:rsidRPr="00D15959">
              <w:rPr>
                <w:color w:val="0A548B"/>
                <w:spacing w:val="-10"/>
                <w:sz w:val="20"/>
                <w:szCs w:val="20"/>
              </w:rPr>
              <w:t>2.1</w:t>
            </w:r>
            <w:r w:rsidR="009E5DAE" w:rsidRPr="00D15959">
              <w:rPr>
                <w:color w:val="0A548B"/>
                <w:spacing w:val="-10"/>
                <w:sz w:val="20"/>
                <w:szCs w:val="20"/>
              </w:rPr>
              <w:t xml:space="preserve"> – </w:t>
            </w:r>
            <w:r w:rsidR="00743449">
              <w:rPr>
                <w:color w:val="0A548B"/>
                <w:spacing w:val="-10"/>
                <w:sz w:val="20"/>
                <w:szCs w:val="20"/>
              </w:rPr>
              <w:t>9</w:t>
            </w:r>
            <w:r w:rsidR="009E5DAE" w:rsidRPr="00D15959">
              <w:rPr>
                <w:color w:val="0A548B"/>
                <w:spacing w:val="-10"/>
                <w:sz w:val="20"/>
                <w:szCs w:val="20"/>
              </w:rPr>
              <w:t>.</w:t>
            </w:r>
            <w:r w:rsidR="00B65465" w:rsidRPr="00D15959">
              <w:rPr>
                <w:color w:val="0A548B"/>
                <w:spacing w:val="-10"/>
                <w:sz w:val="20"/>
                <w:szCs w:val="20"/>
              </w:rPr>
              <w:t>1</w:t>
            </w:r>
          </w:p>
        </w:tc>
        <w:tc>
          <w:tcPr>
            <w:tcW w:w="3379" w:type="dxa"/>
          </w:tcPr>
          <w:p w14:paraId="508D0D8E" w14:textId="67C1A4F4" w:rsidR="000C4526" w:rsidRPr="003C7ADD" w:rsidRDefault="00761927">
            <w:pPr>
              <w:pStyle w:val="TableParagraph"/>
              <w:rPr>
                <w:color w:val="0A548B"/>
                <w:sz w:val="20"/>
                <w:szCs w:val="20"/>
              </w:rPr>
            </w:pPr>
            <w:r w:rsidRPr="003C7ADD">
              <w:rPr>
                <w:color w:val="0A548B"/>
                <w:sz w:val="20"/>
                <w:szCs w:val="20"/>
              </w:rPr>
              <w:t xml:space="preserve"> Mandatory questions</w:t>
            </w:r>
            <w:r w:rsidR="00D15959">
              <w:rPr>
                <w:color w:val="0A548B"/>
                <w:sz w:val="20"/>
                <w:szCs w:val="20"/>
              </w:rPr>
              <w:t xml:space="preserve"> </w:t>
            </w:r>
            <w:r w:rsidR="00D61B2F">
              <w:rPr>
                <w:color w:val="0A548B"/>
                <w:sz w:val="20"/>
                <w:szCs w:val="20"/>
              </w:rPr>
              <w:t>(Pass/Fail)</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1CAB6BCD">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DBB0E46" w:rsidR="000C4526" w:rsidRPr="003C7ADD" w:rsidRDefault="00A87704" w:rsidP="00AD0ECC">
            <w:pPr>
              <w:pStyle w:val="TableParagraph"/>
              <w:spacing w:before="1" w:line="247" w:lineRule="exact"/>
              <w:rPr>
                <w:color w:val="0A548B"/>
                <w:sz w:val="20"/>
                <w:szCs w:val="20"/>
              </w:rPr>
            </w:pPr>
            <w:r w:rsidRPr="003C7ADD">
              <w:rPr>
                <w:color w:val="0A548B"/>
                <w:sz w:val="20"/>
                <w:szCs w:val="20"/>
              </w:rPr>
              <w:t xml:space="preserve">Appendix </w:t>
            </w:r>
            <w:r w:rsidR="00C53066">
              <w:rPr>
                <w:color w:val="0A548B"/>
                <w:sz w:val="20"/>
                <w:szCs w:val="20"/>
              </w:rPr>
              <w:t>A</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3CDFA386" w:rsidR="000C4526" w:rsidRPr="00EE35B6" w:rsidRDefault="23FFD21E" w:rsidP="00E64E27">
            <w:pPr>
              <w:pStyle w:val="TableParagraph"/>
              <w:spacing w:before="1" w:line="247" w:lineRule="exact"/>
              <w:ind w:right="3"/>
              <w:jc w:val="center"/>
              <w:rPr>
                <w:b/>
                <w:bCs/>
                <w:color w:val="0A548B"/>
                <w:sz w:val="20"/>
                <w:szCs w:val="20"/>
              </w:rPr>
            </w:pPr>
            <w:r w:rsidRPr="00EE35B6">
              <w:rPr>
                <w:b/>
                <w:bCs/>
                <w:color w:val="0A548B"/>
                <w:spacing w:val="-5"/>
                <w:sz w:val="20"/>
                <w:szCs w:val="20"/>
              </w:rPr>
              <w:t>20</w:t>
            </w:r>
            <w:r w:rsidR="753E085F" w:rsidRPr="00EE35B6">
              <w:rPr>
                <w:b/>
                <w:bCs/>
                <w:color w:val="0A548B"/>
                <w:spacing w:val="-5"/>
                <w:sz w:val="20"/>
                <w:szCs w:val="20"/>
              </w:rPr>
              <w:t>%</w:t>
            </w:r>
          </w:p>
        </w:tc>
      </w:tr>
      <w:tr w:rsidR="003C7ADD" w:rsidRPr="003C7ADD" w14:paraId="352DB91F" w14:textId="77777777" w:rsidTr="1CAB6BCD">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0DD4F48D" w:rsidR="000C4526" w:rsidRPr="003C7ADD" w:rsidRDefault="00A87704">
            <w:pPr>
              <w:pStyle w:val="TableParagraph"/>
              <w:rPr>
                <w:color w:val="0A548B"/>
                <w:sz w:val="20"/>
                <w:szCs w:val="20"/>
              </w:rPr>
            </w:pPr>
            <w:r w:rsidRPr="003C7ADD">
              <w:rPr>
                <w:color w:val="0A548B"/>
                <w:sz w:val="20"/>
                <w:szCs w:val="20"/>
              </w:rPr>
              <w:t xml:space="preserve">Appendix </w:t>
            </w:r>
            <w:r w:rsidR="00C53066">
              <w:rPr>
                <w:color w:val="0A548B"/>
                <w:sz w:val="20"/>
                <w:szCs w:val="20"/>
              </w:rPr>
              <w:t>B</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EE35B6" w:rsidRDefault="000C4526">
            <w:pPr>
              <w:pStyle w:val="TableParagraph"/>
              <w:rPr>
                <w:color w:val="0A548B"/>
                <w:sz w:val="20"/>
                <w:szCs w:val="20"/>
              </w:rPr>
            </w:pPr>
          </w:p>
          <w:p w14:paraId="5C61F62B" w14:textId="0DF014C5" w:rsidR="000C4526" w:rsidRPr="00EE35B6"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1CAB6BCD">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D12EAF">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14:paraId="78787D7E" w14:textId="77777777" w:rsidR="00D12EAF" w:rsidRDefault="59EA807F" w:rsidP="00D12EAF">
            <w:pPr>
              <w:pStyle w:val="TableParagraph"/>
              <w:spacing w:before="22" w:line="247" w:lineRule="exact"/>
              <w:ind w:left="109"/>
              <w:rPr>
                <w:color w:val="0A548B"/>
                <w:sz w:val="20"/>
                <w:szCs w:val="20"/>
              </w:rPr>
            </w:pPr>
            <w:r w:rsidRPr="1CAB6BCD">
              <w:rPr>
                <w:color w:val="0A548B"/>
                <w:sz w:val="20"/>
                <w:szCs w:val="20"/>
              </w:rPr>
              <w:t>Experience in Web scraping</w:t>
            </w:r>
          </w:p>
          <w:p w14:paraId="4CD9F627" w14:textId="72E0758D" w:rsidR="00D15959" w:rsidRPr="003C7ADD" w:rsidRDefault="00D15959" w:rsidP="00D12EAF">
            <w:pPr>
              <w:pStyle w:val="TableParagraph"/>
              <w:spacing w:before="22" w:line="247" w:lineRule="exact"/>
              <w:ind w:left="109"/>
              <w:rPr>
                <w:color w:val="0A548B"/>
                <w:sz w:val="20"/>
                <w:szCs w:val="20"/>
              </w:rPr>
            </w:pPr>
          </w:p>
        </w:tc>
        <w:tc>
          <w:tcPr>
            <w:tcW w:w="2287" w:type="dxa"/>
          </w:tcPr>
          <w:p w14:paraId="60C51EB1" w14:textId="1EF0BF77" w:rsidR="00D12EAF" w:rsidRPr="00EE35B6" w:rsidRDefault="17097BF7" w:rsidP="00D12EAF">
            <w:pPr>
              <w:pStyle w:val="TableParagraph"/>
              <w:spacing w:before="22" w:line="247" w:lineRule="exact"/>
              <w:ind w:left="16"/>
              <w:jc w:val="center"/>
              <w:rPr>
                <w:color w:val="0A548B"/>
                <w:sz w:val="20"/>
                <w:szCs w:val="20"/>
              </w:rPr>
            </w:pPr>
            <w:r w:rsidRPr="00EE35B6">
              <w:rPr>
                <w:color w:val="0A548B"/>
                <w:spacing w:val="-5"/>
                <w:sz w:val="20"/>
                <w:szCs w:val="20"/>
              </w:rPr>
              <w:t>2</w:t>
            </w:r>
            <w:r w:rsidR="6FFF69E3" w:rsidRPr="00EE35B6">
              <w:rPr>
                <w:color w:val="0A548B"/>
                <w:spacing w:val="-5"/>
                <w:sz w:val="20"/>
                <w:szCs w:val="20"/>
              </w:rPr>
              <w:t>5</w:t>
            </w:r>
            <w:r w:rsidR="77F6CFDC" w:rsidRPr="00EE35B6">
              <w:rPr>
                <w:color w:val="0A548B"/>
                <w:spacing w:val="-5"/>
                <w:sz w:val="20"/>
                <w:szCs w:val="20"/>
              </w:rPr>
              <w:t>%</w:t>
            </w:r>
          </w:p>
        </w:tc>
      </w:tr>
      <w:tr w:rsidR="003C7ADD" w:rsidRPr="003C7ADD" w14:paraId="081E48DC" w14:textId="77777777" w:rsidTr="1CAB6BCD">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3C7ADD" w:rsidRDefault="00D12EAF" w:rsidP="00D12EAF">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14:paraId="16A37463" w14:textId="2B0F2370" w:rsidR="00D12EAF" w:rsidRPr="003C7ADD" w:rsidRDefault="3A83451C" w:rsidP="00D12EAF">
            <w:pPr>
              <w:pStyle w:val="TableParagraph"/>
              <w:spacing w:before="23" w:line="247" w:lineRule="exact"/>
              <w:ind w:left="109"/>
              <w:rPr>
                <w:color w:val="0A548B"/>
                <w:sz w:val="20"/>
                <w:szCs w:val="20"/>
              </w:rPr>
            </w:pPr>
            <w:r w:rsidRPr="1CAB6BCD">
              <w:rPr>
                <w:color w:val="0A548B"/>
                <w:sz w:val="20"/>
                <w:szCs w:val="20"/>
              </w:rPr>
              <w:t>Expertise in developing a skill taxonomy</w:t>
            </w:r>
          </w:p>
        </w:tc>
        <w:tc>
          <w:tcPr>
            <w:tcW w:w="2287" w:type="dxa"/>
          </w:tcPr>
          <w:p w14:paraId="17B4A4AD" w14:textId="3848816C" w:rsidR="00D12EAF" w:rsidRPr="00EE35B6" w:rsidRDefault="5CEEBA5E" w:rsidP="00D12EAF">
            <w:pPr>
              <w:pStyle w:val="TableParagraph"/>
              <w:spacing w:before="23" w:line="247" w:lineRule="exact"/>
              <w:ind w:left="16" w:right="1"/>
              <w:jc w:val="center"/>
              <w:rPr>
                <w:color w:val="0A548B"/>
                <w:spacing w:val="-5"/>
                <w:sz w:val="20"/>
                <w:szCs w:val="20"/>
              </w:rPr>
            </w:pPr>
            <w:r w:rsidRPr="00EE35B6">
              <w:rPr>
                <w:color w:val="0A548B"/>
                <w:spacing w:val="-5"/>
                <w:sz w:val="20"/>
                <w:szCs w:val="20"/>
              </w:rPr>
              <w:t>2</w:t>
            </w:r>
            <w:r w:rsidR="090EE4EA" w:rsidRPr="00EE35B6">
              <w:rPr>
                <w:color w:val="0A548B"/>
                <w:spacing w:val="-5"/>
                <w:sz w:val="20"/>
                <w:szCs w:val="20"/>
              </w:rPr>
              <w:t>0</w:t>
            </w:r>
            <w:r w:rsidR="77F6CFDC" w:rsidRPr="00EE35B6">
              <w:rPr>
                <w:color w:val="0A548B"/>
                <w:spacing w:val="-5"/>
                <w:sz w:val="20"/>
                <w:szCs w:val="20"/>
              </w:rPr>
              <w:t>%</w:t>
            </w:r>
          </w:p>
        </w:tc>
      </w:tr>
      <w:tr w:rsidR="003C7ADD" w:rsidRPr="003C7ADD" w14:paraId="5351EA8A" w14:textId="77777777" w:rsidTr="1CAB6BCD">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tcPr>
          <w:p w14:paraId="7D347897" w14:textId="62C87D68" w:rsidR="000C4526" w:rsidRPr="003C7ADD" w:rsidRDefault="595C5765">
            <w:pPr>
              <w:pStyle w:val="TableParagraph"/>
              <w:spacing w:before="23" w:line="247" w:lineRule="exact"/>
              <w:ind w:left="109"/>
              <w:rPr>
                <w:color w:val="0A548B"/>
                <w:sz w:val="20"/>
                <w:szCs w:val="20"/>
              </w:rPr>
            </w:pPr>
            <w:r w:rsidRPr="1CAB6BCD">
              <w:rPr>
                <w:color w:val="0A548B"/>
                <w:sz w:val="20"/>
                <w:szCs w:val="20"/>
              </w:rPr>
              <w:t xml:space="preserve">Experience in </w:t>
            </w:r>
            <w:proofErr w:type="spellStart"/>
            <w:r w:rsidRPr="1CAB6BCD">
              <w:rPr>
                <w:color w:val="0A548B"/>
                <w:sz w:val="20"/>
                <w:szCs w:val="20"/>
              </w:rPr>
              <w:t>analysing</w:t>
            </w:r>
            <w:proofErr w:type="spellEnd"/>
            <w:r w:rsidRPr="1CAB6BCD">
              <w:rPr>
                <w:color w:val="0A548B"/>
                <w:sz w:val="20"/>
                <w:szCs w:val="20"/>
              </w:rPr>
              <w:t xml:space="preserve"> </w:t>
            </w:r>
            <w:proofErr w:type="spellStart"/>
            <w:r w:rsidRPr="1CAB6BCD">
              <w:rPr>
                <w:color w:val="0A548B"/>
                <w:sz w:val="20"/>
                <w:szCs w:val="20"/>
              </w:rPr>
              <w:t>labour</w:t>
            </w:r>
            <w:proofErr w:type="spellEnd"/>
            <w:r w:rsidRPr="1CAB6BCD">
              <w:rPr>
                <w:color w:val="0A548B"/>
                <w:sz w:val="20"/>
                <w:szCs w:val="20"/>
              </w:rPr>
              <w:t xml:space="preserve"> market data</w:t>
            </w:r>
          </w:p>
        </w:tc>
        <w:tc>
          <w:tcPr>
            <w:tcW w:w="2287" w:type="dxa"/>
          </w:tcPr>
          <w:p w14:paraId="61033695" w14:textId="7AEE10C7" w:rsidR="000C4526" w:rsidRPr="00EE35B6" w:rsidRDefault="3D09457B">
            <w:pPr>
              <w:pStyle w:val="TableParagraph"/>
              <w:spacing w:before="23" w:line="247" w:lineRule="exact"/>
              <w:ind w:left="16" w:right="1"/>
              <w:jc w:val="center"/>
              <w:rPr>
                <w:color w:val="0A548B"/>
                <w:sz w:val="20"/>
                <w:szCs w:val="20"/>
              </w:rPr>
            </w:pPr>
            <w:r w:rsidRPr="00EE35B6">
              <w:rPr>
                <w:color w:val="0A548B"/>
                <w:spacing w:val="-5"/>
                <w:sz w:val="20"/>
                <w:szCs w:val="20"/>
              </w:rPr>
              <w:t>20</w:t>
            </w:r>
            <w:r w:rsidR="753E085F" w:rsidRPr="00EE35B6">
              <w:rPr>
                <w:color w:val="0A548B"/>
                <w:spacing w:val="-5"/>
                <w:sz w:val="20"/>
                <w:szCs w:val="20"/>
              </w:rPr>
              <w:t>%</w:t>
            </w:r>
          </w:p>
        </w:tc>
      </w:tr>
      <w:tr w:rsidR="003C7ADD" w:rsidRPr="003C7ADD" w14:paraId="0AB51470" w14:textId="77777777" w:rsidTr="1CAB6BCD">
        <w:trPr>
          <w:trHeight w:val="290"/>
        </w:trPr>
        <w:tc>
          <w:tcPr>
            <w:tcW w:w="2472" w:type="dxa"/>
          </w:tcPr>
          <w:p w14:paraId="5A394036" w14:textId="77777777" w:rsidR="00A77FA8" w:rsidRPr="003C7ADD" w:rsidRDefault="00A77FA8">
            <w:pPr>
              <w:pStyle w:val="TableParagraph"/>
              <w:rPr>
                <w:bCs/>
                <w:color w:val="0A548B"/>
                <w:sz w:val="20"/>
                <w:szCs w:val="20"/>
              </w:rPr>
            </w:pPr>
          </w:p>
        </w:tc>
        <w:tc>
          <w:tcPr>
            <w:tcW w:w="1420" w:type="dxa"/>
          </w:tcPr>
          <w:p w14:paraId="61613AE5" w14:textId="4165A96F" w:rsidR="00A77FA8" w:rsidRPr="003C7ADD" w:rsidRDefault="00D12EA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tcPr>
          <w:p w14:paraId="7E18F5B0" w14:textId="77777777" w:rsidR="00A77FA8" w:rsidRDefault="3CEF1191">
            <w:pPr>
              <w:pStyle w:val="TableParagraph"/>
              <w:spacing w:before="23" w:line="247" w:lineRule="exact"/>
              <w:ind w:left="109"/>
              <w:rPr>
                <w:color w:val="0A548B"/>
                <w:sz w:val="20"/>
                <w:szCs w:val="20"/>
              </w:rPr>
            </w:pPr>
            <w:r w:rsidRPr="1CAB6BCD">
              <w:rPr>
                <w:color w:val="0A548B"/>
                <w:sz w:val="20"/>
                <w:szCs w:val="20"/>
              </w:rPr>
              <w:t>Risks identification</w:t>
            </w:r>
          </w:p>
          <w:p w14:paraId="6A1D56E1" w14:textId="544BAC05" w:rsidR="00D15959" w:rsidRPr="003C7ADD" w:rsidRDefault="00D15959">
            <w:pPr>
              <w:pStyle w:val="TableParagraph"/>
              <w:spacing w:before="23" w:line="247" w:lineRule="exact"/>
              <w:ind w:left="109"/>
              <w:rPr>
                <w:color w:val="0A548B"/>
                <w:sz w:val="20"/>
                <w:szCs w:val="20"/>
              </w:rPr>
            </w:pPr>
          </w:p>
        </w:tc>
        <w:tc>
          <w:tcPr>
            <w:tcW w:w="2287" w:type="dxa"/>
          </w:tcPr>
          <w:p w14:paraId="029AE0F7" w14:textId="716C3F7A" w:rsidR="00A77FA8" w:rsidRPr="00EE35B6" w:rsidRDefault="36E90482">
            <w:pPr>
              <w:pStyle w:val="TableParagraph"/>
              <w:spacing w:before="23" w:line="247" w:lineRule="exact"/>
              <w:ind w:left="16" w:right="1"/>
              <w:jc w:val="center"/>
              <w:rPr>
                <w:color w:val="0A548B"/>
                <w:spacing w:val="-5"/>
                <w:sz w:val="20"/>
                <w:szCs w:val="20"/>
              </w:rPr>
            </w:pPr>
            <w:r w:rsidRPr="00EE35B6">
              <w:rPr>
                <w:color w:val="0A548B"/>
                <w:spacing w:val="-5"/>
                <w:sz w:val="20"/>
                <w:szCs w:val="20"/>
              </w:rPr>
              <w:t>15</w:t>
            </w:r>
            <w:r w:rsidR="77F6CFDC" w:rsidRPr="00EE35B6">
              <w:rPr>
                <w:color w:val="0A548B"/>
                <w:spacing w:val="-5"/>
                <w:sz w:val="20"/>
                <w:szCs w:val="20"/>
              </w:rPr>
              <w:t>%</w:t>
            </w:r>
          </w:p>
        </w:tc>
      </w:tr>
      <w:tr w:rsidR="003C7ADD" w:rsidRPr="003C7ADD" w14:paraId="134C8DDB" w14:textId="77777777" w:rsidTr="1CAB6BCD">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77777777" w:rsidR="00A77FA8" w:rsidRPr="003C7ADD" w:rsidRDefault="00A77FA8">
            <w:pPr>
              <w:pStyle w:val="TableParagraph"/>
              <w:spacing w:before="23" w:line="247" w:lineRule="exact"/>
              <w:ind w:left="108"/>
              <w:rPr>
                <w:color w:val="0A548B"/>
                <w:spacing w:val="-10"/>
                <w:sz w:val="20"/>
                <w:szCs w:val="20"/>
              </w:rPr>
            </w:pPr>
          </w:p>
        </w:tc>
        <w:tc>
          <w:tcPr>
            <w:tcW w:w="3379" w:type="dxa"/>
          </w:tcPr>
          <w:p w14:paraId="624994C0" w14:textId="77777777" w:rsidR="00A77FA8" w:rsidRPr="003C7ADD" w:rsidRDefault="00A77FA8">
            <w:pPr>
              <w:pStyle w:val="TableParagraph"/>
              <w:spacing w:before="23" w:line="247" w:lineRule="exact"/>
              <w:ind w:left="109"/>
              <w:rPr>
                <w:color w:val="0A548B"/>
                <w:sz w:val="20"/>
                <w:szCs w:val="20"/>
              </w:rPr>
            </w:pPr>
          </w:p>
        </w:tc>
        <w:tc>
          <w:tcPr>
            <w:tcW w:w="2287" w:type="dxa"/>
          </w:tcPr>
          <w:p w14:paraId="3BDC73A0" w14:textId="77777777" w:rsidR="00A77FA8" w:rsidRPr="00EE35B6" w:rsidRDefault="00A77FA8">
            <w:pPr>
              <w:pStyle w:val="TableParagraph"/>
              <w:spacing w:before="23" w:line="247" w:lineRule="exact"/>
              <w:ind w:left="16" w:right="1"/>
              <w:jc w:val="center"/>
              <w:rPr>
                <w:color w:val="0A548B"/>
                <w:spacing w:val="-5"/>
                <w:sz w:val="20"/>
                <w:szCs w:val="20"/>
              </w:rPr>
            </w:pPr>
          </w:p>
        </w:tc>
      </w:tr>
      <w:tr w:rsidR="003C7ADD" w:rsidRPr="003C7ADD" w14:paraId="64BACE72" w14:textId="77777777" w:rsidTr="1CAB6BCD">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4C279807" w:rsidR="000C4526" w:rsidRPr="00EE35B6" w:rsidRDefault="034E44E9" w:rsidP="1CAB6BCD">
            <w:pPr>
              <w:pStyle w:val="TableParagraph"/>
              <w:spacing w:before="22" w:line="247" w:lineRule="exact"/>
              <w:ind w:left="16" w:right="3"/>
              <w:jc w:val="center"/>
              <w:rPr>
                <w:b/>
                <w:bCs/>
                <w:color w:val="0A548B"/>
                <w:sz w:val="20"/>
                <w:szCs w:val="20"/>
              </w:rPr>
            </w:pPr>
            <w:r w:rsidRPr="00EE35B6">
              <w:rPr>
                <w:b/>
                <w:bCs/>
                <w:color w:val="0A548B"/>
                <w:spacing w:val="-5"/>
                <w:sz w:val="20"/>
                <w:szCs w:val="20"/>
              </w:rPr>
              <w:t>80</w:t>
            </w:r>
            <w:r w:rsidR="753E085F" w:rsidRPr="00EE35B6">
              <w:rPr>
                <w:b/>
                <w:bCs/>
                <w:color w:val="0A548B"/>
                <w:spacing w:val="-5"/>
                <w:sz w:val="20"/>
                <w:szCs w:val="20"/>
              </w:rPr>
              <w:t>%</w:t>
            </w:r>
          </w:p>
        </w:tc>
      </w:tr>
      <w:tr w:rsidR="003C7ADD" w:rsidRPr="003C7ADD" w14:paraId="39B64A6D" w14:textId="77777777" w:rsidTr="1CAB6BCD">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8ACD7E"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5F7B33BF" w:rsidR="00B65465" w:rsidRPr="00FE1CB1" w:rsidRDefault="00B65465" w:rsidP="00B65465">
            <w:pPr>
              <w:pStyle w:val="TableParagraph"/>
              <w:spacing w:before="239"/>
              <w:ind w:left="107"/>
              <w:rPr>
                <w:color w:val="0A548B"/>
                <w:spacing w:val="-4"/>
                <w:sz w:val="20"/>
                <w:szCs w:val="20"/>
              </w:rPr>
            </w:pPr>
            <w:r w:rsidRPr="00FE1CB1">
              <w:rPr>
                <w:color w:val="0A548B"/>
                <w:sz w:val="20"/>
                <w:szCs w:val="20"/>
              </w:rPr>
              <w:t>2.1</w:t>
            </w:r>
            <w:r w:rsidR="009159A8" w:rsidRPr="00FE1CB1">
              <w:rPr>
                <w:color w:val="0A548B"/>
                <w:spacing w:val="-3"/>
                <w:sz w:val="20"/>
                <w:szCs w:val="20"/>
              </w:rPr>
              <w:t xml:space="preserve"> </w:t>
            </w:r>
            <w:r w:rsidR="009159A8" w:rsidRPr="00FE1CB1">
              <w:rPr>
                <w:color w:val="0A548B"/>
                <w:sz w:val="20"/>
                <w:szCs w:val="20"/>
              </w:rPr>
              <w:t>to</w:t>
            </w:r>
            <w:r w:rsidR="009159A8" w:rsidRPr="00FE1CB1">
              <w:rPr>
                <w:color w:val="0A548B"/>
                <w:spacing w:val="-1"/>
                <w:sz w:val="20"/>
                <w:szCs w:val="20"/>
              </w:rPr>
              <w:t xml:space="preserve"> </w:t>
            </w:r>
            <w:r w:rsidRPr="00FE1CB1">
              <w:rPr>
                <w:color w:val="0A548B"/>
                <w:spacing w:val="-4"/>
                <w:sz w:val="20"/>
                <w:szCs w:val="20"/>
              </w:rPr>
              <w:t>4.</w:t>
            </w:r>
            <w:r w:rsidR="00FE1CB1" w:rsidRPr="00FE1CB1">
              <w:rPr>
                <w:color w:val="0A548B"/>
                <w:spacing w:val="-4"/>
                <w:sz w:val="20"/>
                <w:szCs w:val="20"/>
              </w:rPr>
              <w:t>1</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A</w:t>
            </w:r>
            <w:r w:rsidR="004A53E8">
              <w:rPr>
                <w:color w:val="0A548B"/>
                <w:sz w:val="20"/>
                <w:szCs w:val="20"/>
              </w:rPr>
              <w:t xml:space="preserve"> mandatory and/or discretionary </w:t>
            </w:r>
            <w:r w:rsidRPr="003C7ADD">
              <w:rPr>
                <w:color w:val="0A548B"/>
                <w:sz w:val="20"/>
                <w:szCs w:val="20"/>
              </w:rPr>
              <w:t xml:space="preserve">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1A2286E2"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 xml:space="preserve">contract in accordance with </w:t>
            </w:r>
            <w:r w:rsidR="00FE1CB1" w:rsidRPr="003C7ADD">
              <w:rPr>
                <w:color w:val="0A548B"/>
                <w:sz w:val="20"/>
                <w:szCs w:val="20"/>
              </w:rPr>
              <w:t>ECITB’s</w:t>
            </w:r>
            <w:r w:rsidRPr="003C7ADD">
              <w:rPr>
                <w:color w:val="0A548B"/>
                <w:sz w:val="20"/>
                <w:szCs w:val="20"/>
              </w:rPr>
              <w:t xml:space="preserve">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659DE83D" w:rsidR="009159A8" w:rsidRPr="003C7ADD" w:rsidRDefault="00FE1CB1">
            <w:pPr>
              <w:pStyle w:val="TableParagraph"/>
              <w:spacing w:line="266" w:lineRule="exact"/>
              <w:ind w:left="109"/>
              <w:rPr>
                <w:color w:val="0A548B"/>
                <w:sz w:val="20"/>
                <w:szCs w:val="20"/>
              </w:rPr>
            </w:pPr>
            <w:r w:rsidRPr="003C7ADD">
              <w:rPr>
                <w:color w:val="0A548B"/>
                <w:sz w:val="20"/>
                <w:szCs w:val="20"/>
              </w:rPr>
              <w:t>ECITB</w:t>
            </w:r>
            <w:r w:rsidR="009159A8" w:rsidRPr="003C7ADD">
              <w:rPr>
                <w:color w:val="0A548B"/>
                <w:sz w:val="20"/>
                <w:szCs w:val="20"/>
              </w:rPr>
              <w:t xml:space="preserve">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3"/>
          <w:headerReference w:type="default" r:id="rId24"/>
          <w:footerReference w:type="default" r:id="rId25"/>
          <w:headerReference w:type="first" r:id="rId26"/>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proofErr w:type="gramStart"/>
            <w:r w:rsidRPr="003C7ADD">
              <w:rPr>
                <w:color w:val="0A548B"/>
                <w:sz w:val="20"/>
                <w:szCs w:val="20"/>
              </w:rPr>
              <w:t>executing</w:t>
            </w:r>
            <w:proofErr w:type="gramEnd"/>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proofErr w:type="gramStart"/>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proofErr w:type="gramEnd"/>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E17E58">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7F6CDA">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1A9ADE01"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w:t>
            </w:r>
            <w:r w:rsidR="00F23130">
              <w:rPr>
                <w:color w:val="0A548B"/>
                <w:sz w:val="20"/>
                <w:szCs w:val="20"/>
              </w:rPr>
              <w:t>(</w:t>
            </w:r>
            <w:proofErr w:type="spellStart"/>
            <w:r w:rsidR="00F23130">
              <w:rPr>
                <w:color w:val="0A548B"/>
                <w:sz w:val="20"/>
                <w:szCs w:val="20"/>
              </w:rPr>
              <w:t>ies</w:t>
            </w:r>
            <w:proofErr w:type="spellEnd"/>
            <w:r w:rsidR="00F23130">
              <w:rPr>
                <w:color w:val="0A548B"/>
                <w:sz w:val="20"/>
                <w:szCs w:val="20"/>
              </w:rPr>
              <w:t>)</w:t>
            </w:r>
            <w:r>
              <w:rPr>
                <w:color w:val="0A548B"/>
                <w:sz w:val="20"/>
                <w:szCs w:val="20"/>
              </w:rPr>
              <w:t>.</w:t>
            </w:r>
            <w:r w:rsidR="00B242C9">
              <w:rPr>
                <w:color w:val="0A548B"/>
                <w:sz w:val="20"/>
                <w:szCs w:val="20"/>
              </w:rPr>
              <w:t xml:space="preserve">  The Polic(</w:t>
            </w:r>
            <w:proofErr w:type="spellStart"/>
            <w:r w:rsidR="00B242C9">
              <w:rPr>
                <w:color w:val="0A548B"/>
                <w:sz w:val="20"/>
                <w:szCs w:val="20"/>
              </w:rPr>
              <w:t>ies</w:t>
            </w:r>
            <w:proofErr w:type="spellEnd"/>
            <w:r w:rsidR="00B242C9">
              <w:rPr>
                <w:color w:val="0A548B"/>
                <w:sz w:val="20"/>
                <w:szCs w:val="20"/>
              </w:rPr>
              <w:t xml:space="preserve">)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3E7C81D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86647A" w:rsidRPr="00E17E58">
              <w:rPr>
                <w:color w:val="0A548B"/>
                <w:spacing w:val="-2"/>
                <w:sz w:val="20"/>
                <w:szCs w:val="20"/>
              </w:rPr>
              <w:t xml:space="preserve">Equality, Diversity and Inclusion </w:t>
            </w:r>
            <w:r w:rsidR="0086647A" w:rsidRPr="00E17E58">
              <w:rPr>
                <w:color w:val="0A548B"/>
                <w:sz w:val="20"/>
                <w:szCs w:val="20"/>
              </w:rPr>
              <w:t>Polic</w:t>
            </w:r>
            <w:r w:rsidR="0086647A">
              <w:rPr>
                <w:color w:val="0A548B"/>
                <w:sz w:val="20"/>
                <w:szCs w:val="20"/>
              </w:rPr>
              <w:t>(</w:t>
            </w:r>
            <w:proofErr w:type="spellStart"/>
            <w:r w:rsidR="0086647A">
              <w:rPr>
                <w:color w:val="0A548B"/>
                <w:sz w:val="20"/>
                <w:szCs w:val="20"/>
              </w:rPr>
              <w:t>ies</w:t>
            </w:r>
            <w:proofErr w:type="spellEnd"/>
            <w:r w:rsidR="0086647A">
              <w:rPr>
                <w:color w:val="0A548B"/>
                <w:sz w:val="20"/>
                <w:szCs w:val="20"/>
              </w:rPr>
              <w:t>)</w:t>
            </w:r>
            <w:r w:rsidR="00B3389E">
              <w:rPr>
                <w:color w:val="0A548B"/>
                <w:sz w:val="20"/>
                <w:szCs w:val="20"/>
              </w:rPr>
              <w:t xml:space="preserve">, </w:t>
            </w:r>
            <w:proofErr w:type="gramStart"/>
            <w:r w:rsidR="00B3389E">
              <w:rPr>
                <w:color w:val="0A548B"/>
                <w:sz w:val="20"/>
                <w:szCs w:val="20"/>
              </w:rPr>
              <w:t>or,</w:t>
            </w:r>
            <w:proofErr w:type="gramEnd"/>
            <w:r w:rsidR="00B3389E">
              <w:rPr>
                <w:color w:val="0A548B"/>
                <w:sz w:val="20"/>
                <w:szCs w:val="20"/>
              </w:rPr>
              <w:t xml:space="preserve"> the Polic(</w:t>
            </w:r>
            <w:proofErr w:type="spellStart"/>
            <w:r w:rsidR="00B3389E">
              <w:rPr>
                <w:color w:val="0A548B"/>
                <w:sz w:val="20"/>
                <w:szCs w:val="20"/>
              </w:rPr>
              <w:t>ies</w:t>
            </w:r>
            <w:proofErr w:type="spellEnd"/>
            <w:r w:rsidR="00B3389E">
              <w:rPr>
                <w:color w:val="0A548B"/>
                <w:sz w:val="20"/>
                <w:szCs w:val="20"/>
              </w:rPr>
              <w:t xml:space="preserve">)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686728">
        <w:trPr>
          <w:trHeight w:val="704"/>
        </w:trPr>
        <w:tc>
          <w:tcPr>
            <w:tcW w:w="1690" w:type="dxa"/>
            <w:tcBorders>
              <w:top w:val="single" w:sz="4" w:space="0" w:color="auto"/>
              <w:bottom w:val="single" w:sz="4" w:space="0" w:color="auto"/>
            </w:tcBorders>
          </w:tcPr>
          <w:p w14:paraId="2070A0A2" w14:textId="77777777" w:rsidR="00FE1CB1" w:rsidRDefault="00FE1CB1">
            <w:pPr>
              <w:pStyle w:val="TableParagraph"/>
              <w:rPr>
                <w:color w:val="0A548B"/>
                <w:sz w:val="20"/>
                <w:szCs w:val="20"/>
              </w:rPr>
            </w:pPr>
          </w:p>
          <w:p w14:paraId="1C5F8469" w14:textId="7214BBAC"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7781A886" w14:textId="77777777" w:rsidR="00FE1CB1" w:rsidRDefault="00FE1CB1">
            <w:pPr>
              <w:pStyle w:val="TableParagraph"/>
              <w:rPr>
                <w:color w:val="0A548B"/>
                <w:spacing w:val="-2"/>
                <w:sz w:val="20"/>
                <w:szCs w:val="20"/>
              </w:rPr>
            </w:pPr>
          </w:p>
          <w:p w14:paraId="17676BDD" w14:textId="1BCF371A"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77777777" w:rsidR="003F467B" w:rsidRPr="00976A1F" w:rsidRDefault="003F467B" w:rsidP="003F467B">
            <w:pPr>
              <w:pStyle w:val="TableParagraph"/>
              <w:spacing w:before="239"/>
              <w:ind w:left="109"/>
              <w:rPr>
                <w:b/>
                <w:color w:val="0A548B"/>
                <w:spacing w:val="-2"/>
                <w:sz w:val="20"/>
                <w:szCs w:val="20"/>
              </w:rPr>
            </w:pPr>
            <w:r w:rsidRPr="00976A1F">
              <w:rPr>
                <w:b/>
                <w:color w:val="0A548B"/>
                <w:spacing w:val="-2"/>
                <w:sz w:val="20"/>
                <w:szCs w:val="20"/>
              </w:rPr>
              <w:t>Equality, Diversity and Inclusion</w:t>
            </w:r>
          </w:p>
          <w:p w14:paraId="624FA20D" w14:textId="1C062E4A"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6432140E" w14:textId="77777777" w:rsidR="007F6CDA"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Equality,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p w14:paraId="75A1CE34" w14:textId="274B8AD7" w:rsidR="00086A99" w:rsidRPr="00976A1F" w:rsidRDefault="00086A99" w:rsidP="00976A1F">
            <w:pPr>
              <w:pStyle w:val="TableParagraph"/>
              <w:spacing w:before="239"/>
              <w:ind w:left="109"/>
              <w:rPr>
                <w:bCs/>
                <w:color w:val="0A548B"/>
                <w:spacing w:val="-2"/>
                <w:sz w:val="20"/>
                <w:lang w:val="en-GB"/>
              </w:rPr>
            </w:pP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F34C2D" w:rsidRPr="003C7ADD" w14:paraId="225D73A9" w14:textId="77777777" w:rsidTr="00F34C2D">
        <w:trPr>
          <w:trHeight w:val="2200"/>
        </w:trPr>
        <w:tc>
          <w:tcPr>
            <w:tcW w:w="1690" w:type="dxa"/>
            <w:tcBorders>
              <w:top w:val="single" w:sz="4" w:space="0" w:color="auto"/>
              <w:bottom w:val="single" w:sz="4" w:space="0" w:color="auto"/>
            </w:tcBorders>
          </w:tcPr>
          <w:p w14:paraId="15546E20" w14:textId="77777777" w:rsidR="00F34C2D" w:rsidRDefault="00F34C2D">
            <w:pPr>
              <w:pStyle w:val="TableParagraph"/>
              <w:rPr>
                <w:color w:val="0A548B"/>
                <w:sz w:val="20"/>
                <w:szCs w:val="20"/>
              </w:rPr>
            </w:pPr>
          </w:p>
          <w:p w14:paraId="605D55E0" w14:textId="5768FF3D" w:rsidR="00565AB5" w:rsidRDefault="00FE1CB1">
            <w:pPr>
              <w:pStyle w:val="TableParagraph"/>
              <w:rPr>
                <w:color w:val="0A548B"/>
                <w:sz w:val="20"/>
                <w:szCs w:val="20"/>
              </w:rPr>
            </w:pPr>
            <w:r>
              <w:rPr>
                <w:color w:val="0A548B"/>
                <w:sz w:val="20"/>
                <w:szCs w:val="20"/>
              </w:rPr>
              <w:t xml:space="preserve">8.1 </w:t>
            </w:r>
          </w:p>
        </w:tc>
        <w:tc>
          <w:tcPr>
            <w:tcW w:w="1520" w:type="dxa"/>
            <w:tcBorders>
              <w:top w:val="single" w:sz="4" w:space="0" w:color="auto"/>
              <w:bottom w:val="single" w:sz="4" w:space="0" w:color="auto"/>
            </w:tcBorders>
          </w:tcPr>
          <w:p w14:paraId="26532657" w14:textId="77777777" w:rsidR="00F34C2D" w:rsidRDefault="00F34C2D">
            <w:pPr>
              <w:pStyle w:val="TableParagraph"/>
              <w:rPr>
                <w:color w:val="0A548B"/>
                <w:spacing w:val="-2"/>
                <w:sz w:val="20"/>
                <w:szCs w:val="20"/>
              </w:rPr>
            </w:pPr>
          </w:p>
          <w:p w14:paraId="77B44D69" w14:textId="151351A2" w:rsidR="00565AB5" w:rsidRDefault="00086A99">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42FCABB" w14:textId="4B79EBE0" w:rsidR="00FE1CB1" w:rsidRPr="00976A1F" w:rsidRDefault="00FE1CB1" w:rsidP="00FE1CB1">
            <w:pPr>
              <w:pStyle w:val="TableParagraph"/>
              <w:spacing w:before="239"/>
              <w:ind w:left="109"/>
              <w:rPr>
                <w:b/>
                <w:color w:val="0A548B"/>
                <w:spacing w:val="-2"/>
                <w:sz w:val="20"/>
                <w:szCs w:val="20"/>
              </w:rPr>
            </w:pPr>
            <w:r>
              <w:rPr>
                <w:b/>
                <w:color w:val="0A548B"/>
                <w:spacing w:val="-2"/>
                <w:sz w:val="20"/>
                <w:szCs w:val="20"/>
              </w:rPr>
              <w:t>IT Security</w:t>
            </w:r>
          </w:p>
          <w:p w14:paraId="04592968" w14:textId="0502F71D" w:rsidR="00FE1CB1" w:rsidRPr="00E17E58" w:rsidRDefault="00FE1CB1" w:rsidP="00FE1CB1">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Cyber Essentials Certification (or equivalent).</w:t>
            </w:r>
            <w:r>
              <w:rPr>
                <w:color w:val="0A548B"/>
                <w:sz w:val="20"/>
                <w:szCs w:val="20"/>
              </w:rPr>
              <w:t xml:space="preserve">  The certification provided (if </w:t>
            </w:r>
            <w:proofErr w:type="gramStart"/>
            <w:r>
              <w:rPr>
                <w:color w:val="0A548B"/>
                <w:sz w:val="20"/>
                <w:szCs w:val="20"/>
              </w:rPr>
              <w:t>equivalent</w:t>
            </w:r>
            <w:proofErr w:type="gramEnd"/>
            <w:r>
              <w:rPr>
                <w:color w:val="0A548B"/>
                <w:sz w:val="20"/>
                <w:szCs w:val="20"/>
              </w:rPr>
              <w:t xml:space="preserve"> certification) </w:t>
            </w:r>
            <w:r w:rsidRPr="003C7ADD">
              <w:rPr>
                <w:rFonts w:eastAsia="MS Mincho" w:cstheme="minorHAnsi"/>
                <w:color w:val="0A548B"/>
                <w:sz w:val="20"/>
              </w:rPr>
              <w:t>compl</w:t>
            </w:r>
            <w:r>
              <w:rPr>
                <w:rFonts w:eastAsia="MS Mincho" w:cstheme="minorHAnsi"/>
                <w:color w:val="0A548B"/>
                <w:sz w:val="20"/>
              </w:rPr>
              <w:t>ies</w:t>
            </w:r>
            <w:r w:rsidRPr="003C7ADD">
              <w:rPr>
                <w:rFonts w:eastAsia="MS Mincho" w:cstheme="minorHAnsi"/>
                <w:color w:val="0A548B"/>
                <w:sz w:val="20"/>
              </w:rPr>
              <w:t xml:space="preserve"> with </w:t>
            </w:r>
            <w:r>
              <w:rPr>
                <w:rFonts w:eastAsia="MS Mincho" w:cstheme="minorHAnsi"/>
                <w:color w:val="0A548B"/>
                <w:sz w:val="20"/>
              </w:rPr>
              <w:t>ECITB’s cyber security requirements.</w:t>
            </w:r>
          </w:p>
          <w:p w14:paraId="176C5BD7" w14:textId="44A5DC0B" w:rsidR="00FE1CB1" w:rsidRPr="00E17E58" w:rsidRDefault="00FE1CB1" w:rsidP="00FE1CB1">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/or has not attached a copy of their </w:t>
            </w:r>
            <w:r w:rsidRPr="00E17E58">
              <w:rPr>
                <w:color w:val="0A548B"/>
                <w:sz w:val="20"/>
                <w:szCs w:val="20"/>
              </w:rPr>
              <w:t xml:space="preserve">current </w:t>
            </w:r>
            <w:r>
              <w:rPr>
                <w:color w:val="0A548B"/>
                <w:spacing w:val="-2"/>
                <w:sz w:val="20"/>
                <w:szCs w:val="20"/>
              </w:rPr>
              <w:t>Cyber Essentials Certification (or equivalent), or t</w:t>
            </w:r>
            <w:r>
              <w:rPr>
                <w:color w:val="0A548B"/>
                <w:sz w:val="20"/>
                <w:szCs w:val="20"/>
              </w:rPr>
              <w:t xml:space="preserve">he certification provided (if equivalent certification) does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w:t>
            </w:r>
            <w:r>
              <w:rPr>
                <w:rFonts w:eastAsia="MS Mincho" w:cstheme="minorHAnsi"/>
                <w:color w:val="0A548B"/>
                <w:sz w:val="20"/>
              </w:rPr>
              <w:t>the ECITB’s cyber security requirements.</w:t>
            </w:r>
          </w:p>
          <w:p w14:paraId="5B0AA995" w14:textId="330C090B" w:rsidR="00C400BD" w:rsidRDefault="00C400BD" w:rsidP="00FE1CB1">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F34C2D" w:rsidRPr="003C7ADD" w:rsidRDefault="00F34C2D">
            <w:pPr>
              <w:pStyle w:val="TableParagraph"/>
              <w:rPr>
                <w:color w:val="0A548B"/>
                <w:sz w:val="20"/>
                <w:szCs w:val="20"/>
              </w:rPr>
            </w:pPr>
          </w:p>
        </w:tc>
      </w:tr>
      <w:tr w:rsidR="00CE688D" w:rsidRPr="003C7ADD" w14:paraId="589E3F2E" w14:textId="77777777" w:rsidTr="00F34C2D">
        <w:trPr>
          <w:trHeight w:val="2200"/>
        </w:trPr>
        <w:tc>
          <w:tcPr>
            <w:tcW w:w="1690" w:type="dxa"/>
            <w:tcBorders>
              <w:top w:val="single" w:sz="4" w:space="0" w:color="auto"/>
              <w:bottom w:val="single" w:sz="4" w:space="0" w:color="auto"/>
            </w:tcBorders>
          </w:tcPr>
          <w:p w14:paraId="4D18A3CB" w14:textId="77777777" w:rsidR="00CE688D" w:rsidRDefault="00CE688D">
            <w:pPr>
              <w:pStyle w:val="TableParagraph"/>
              <w:rPr>
                <w:color w:val="0A548B"/>
                <w:sz w:val="20"/>
                <w:szCs w:val="20"/>
              </w:rPr>
            </w:pPr>
          </w:p>
          <w:p w14:paraId="63A85C20" w14:textId="6440CEA3" w:rsidR="00CE688D" w:rsidRDefault="00CE688D">
            <w:pPr>
              <w:pStyle w:val="TableParagraph"/>
              <w:rPr>
                <w:color w:val="0A548B"/>
                <w:sz w:val="20"/>
                <w:szCs w:val="20"/>
              </w:rPr>
            </w:pPr>
            <w:r>
              <w:rPr>
                <w:color w:val="0A548B"/>
                <w:sz w:val="20"/>
                <w:szCs w:val="20"/>
              </w:rPr>
              <w:t>9.1</w:t>
            </w:r>
          </w:p>
        </w:tc>
        <w:tc>
          <w:tcPr>
            <w:tcW w:w="1520" w:type="dxa"/>
            <w:tcBorders>
              <w:top w:val="single" w:sz="4" w:space="0" w:color="auto"/>
              <w:bottom w:val="single" w:sz="4" w:space="0" w:color="auto"/>
            </w:tcBorders>
          </w:tcPr>
          <w:p w14:paraId="237564EC" w14:textId="77777777" w:rsidR="00CE688D" w:rsidRDefault="00CE688D">
            <w:pPr>
              <w:pStyle w:val="TableParagraph"/>
              <w:rPr>
                <w:color w:val="0A548B"/>
                <w:spacing w:val="-2"/>
                <w:sz w:val="20"/>
                <w:szCs w:val="20"/>
              </w:rPr>
            </w:pPr>
          </w:p>
          <w:p w14:paraId="4CE32159" w14:textId="79238ACD" w:rsidR="00CE688D" w:rsidRDefault="00CE688D">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9314CA3" w14:textId="77777777" w:rsidR="00CE688D" w:rsidRDefault="00CE688D" w:rsidP="00CE688D">
            <w:pPr>
              <w:jc w:val="both"/>
              <w:rPr>
                <w:rFonts w:ascii="Verdana" w:eastAsia="MS Mincho" w:hAnsi="Verdana" w:cstheme="minorBidi"/>
                <w:color w:val="0A548B"/>
                <w:sz w:val="20"/>
              </w:rPr>
            </w:pPr>
          </w:p>
          <w:p w14:paraId="25442FA3" w14:textId="13AC6F2A" w:rsidR="00CE688D" w:rsidRPr="00CE688D" w:rsidRDefault="00CE688D" w:rsidP="00CE688D">
            <w:pPr>
              <w:jc w:val="both"/>
              <w:rPr>
                <w:rFonts w:ascii="Verdana" w:eastAsia="MS Mincho" w:hAnsi="Verdana" w:cstheme="minorBidi"/>
                <w:b/>
                <w:bCs/>
                <w:color w:val="0A548B"/>
                <w:sz w:val="20"/>
              </w:rPr>
            </w:pPr>
            <w:r w:rsidRPr="00CE688D">
              <w:rPr>
                <w:rFonts w:ascii="Verdana" w:eastAsia="MS Mincho" w:hAnsi="Verdana" w:cstheme="minorBidi"/>
                <w:b/>
                <w:bCs/>
                <w:color w:val="0A548B"/>
                <w:sz w:val="20"/>
              </w:rPr>
              <w:t>Contractual Agreement</w:t>
            </w:r>
          </w:p>
          <w:p w14:paraId="43E453AF" w14:textId="77777777" w:rsidR="00CE688D" w:rsidRDefault="00CE688D" w:rsidP="00CE688D">
            <w:pPr>
              <w:jc w:val="both"/>
              <w:rPr>
                <w:rFonts w:ascii="Verdana" w:eastAsia="MS Mincho" w:hAnsi="Verdana" w:cstheme="minorBidi"/>
                <w:color w:val="0A548B"/>
                <w:sz w:val="20"/>
              </w:rPr>
            </w:pPr>
          </w:p>
          <w:p w14:paraId="637124CB" w14:textId="77777777" w:rsidR="00CE688D" w:rsidRDefault="00CE688D" w:rsidP="00CE688D">
            <w:pPr>
              <w:pStyle w:val="TableParagraph"/>
              <w:spacing w:before="239"/>
              <w:ind w:left="109"/>
              <w:rPr>
                <w:rFonts w:eastAsia="MS Mincho" w:cstheme="minorBidi"/>
                <w:color w:val="0A548B"/>
                <w:sz w:val="20"/>
              </w:rPr>
            </w:pPr>
            <w:r>
              <w:rPr>
                <w:rFonts w:eastAsia="MS Mincho" w:cstheme="minorBidi"/>
                <w:color w:val="0A548B"/>
                <w:sz w:val="20"/>
              </w:rPr>
              <w:t>Please confirm that you agree to and accept the ECITB Services Agreement (Contract) as shared within the procurement pack</w:t>
            </w:r>
          </w:p>
          <w:p w14:paraId="75D919AD" w14:textId="0CBF2A24" w:rsidR="00CE688D" w:rsidRPr="00E17E58" w:rsidRDefault="00CE688D" w:rsidP="00CE688D">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agreeing to contract under the ECITB Services Agreement (Contract) as shared within the procurement pack</w:t>
            </w:r>
          </w:p>
          <w:p w14:paraId="1890C5BD" w14:textId="77777777" w:rsidR="00CE688D" w:rsidRPr="00E17E58" w:rsidRDefault="00CE688D" w:rsidP="00CE688D">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 xml:space="preserve">.1 </w:t>
            </w:r>
            <w:r>
              <w:rPr>
                <w:color w:val="0A548B"/>
                <w:sz w:val="20"/>
                <w:szCs w:val="20"/>
              </w:rPr>
              <w:t>not agreeing to contract under the ECITB Services Agreement (Contract) as shared within the procurement pack</w:t>
            </w:r>
          </w:p>
          <w:p w14:paraId="408343F3" w14:textId="296B47C1" w:rsidR="00CE688D" w:rsidRDefault="00CE688D" w:rsidP="00CE688D">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06D29B58" w14:textId="77777777" w:rsidR="00CE688D" w:rsidRPr="003C7ADD" w:rsidRDefault="00CE688D">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23" w:name="_Toc185262560"/>
      <w:bookmarkStart w:id="224"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bCs/>
          <w:color w:val="0A548B"/>
          <w:sz w:val="20"/>
        </w:rPr>
        <w:tab/>
      </w:r>
      <w:r w:rsidR="00D96AE2" w:rsidRPr="003C7ADD">
        <w:rPr>
          <w:rFonts w:ascii="Verdana" w:hAnsi="Verdana" w:cs="Calibri"/>
          <w:b/>
          <w:bCs/>
          <w:color w:val="0A548B"/>
          <w:sz w:val="20"/>
        </w:rPr>
        <w:t>Schedule of Prices</w:t>
      </w:r>
      <w:bookmarkEnd w:id="223"/>
      <w:bookmarkEnd w:id="224"/>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 xml:space="preserve">required </w:t>
      </w:r>
      <w:proofErr w:type="gramStart"/>
      <w:r w:rsidR="00304EB3" w:rsidRPr="003C7ADD">
        <w:rPr>
          <w:rFonts w:ascii="Verdana" w:hAnsi="Verdana" w:cs="Calibri"/>
          <w:color w:val="0A548B"/>
          <w:sz w:val="20"/>
        </w:rPr>
        <w:t>sections</w:t>
      </w:r>
      <w:r w:rsidRPr="003C7ADD">
        <w:rPr>
          <w:rFonts w:ascii="Verdana" w:hAnsi="Verdana" w:cs="Calibri"/>
          <w:color w:val="0A548B"/>
          <w:sz w:val="20"/>
        </w:rPr>
        <w:t>;</w:t>
      </w:r>
      <w:proofErr w:type="gramEnd"/>
    </w:p>
    <w:p w14:paraId="16DE8A0F" w14:textId="76DCDC41"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1725B840" w14:textId="45B29E13"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w:t>
      </w:r>
      <w:r w:rsidR="00425544">
        <w:rPr>
          <w:rFonts w:ascii="Verdana" w:hAnsi="Verdana" w:cs="Calibri"/>
          <w:color w:val="0A548B"/>
          <w:sz w:val="20"/>
        </w:rPr>
        <w:t xml:space="preserve"> and expenses/overheads</w:t>
      </w:r>
      <w:r w:rsidRPr="003C7ADD">
        <w:rPr>
          <w:rFonts w:ascii="Verdana" w:hAnsi="Verdana" w:cs="Calibri"/>
          <w:color w:val="0A548B"/>
          <w:sz w:val="20"/>
        </w:rPr>
        <w:t>; and</w:t>
      </w:r>
    </w:p>
    <w:p w14:paraId="1D1A2D11" w14:textId="2279AE3B" w:rsidR="00495D3D" w:rsidRPr="003C7ADD" w:rsidRDefault="00495D3D" w:rsidP="00DA4D29">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5EDA4CAB" w14:textId="77777777" w:rsidR="00425544" w:rsidRDefault="00425544">
      <w:pPr>
        <w:rPr>
          <w:rFonts w:ascii="Verdana" w:hAnsi="Verdana"/>
          <w:color w:val="0A548B"/>
          <w:sz w:val="20"/>
        </w:rPr>
      </w:pPr>
    </w:p>
    <w:p w14:paraId="249A6B95" w14:textId="77777777" w:rsidR="00425544" w:rsidRDefault="00425544">
      <w:pPr>
        <w:rPr>
          <w:rFonts w:ascii="Verdana" w:hAnsi="Verdana"/>
          <w:b/>
          <w:bCs/>
          <w:color w:val="0A548B"/>
          <w:sz w:val="20"/>
        </w:rPr>
      </w:pPr>
      <w:r w:rsidRPr="00425544">
        <w:rPr>
          <w:rFonts w:ascii="Verdana" w:hAnsi="Verdana"/>
          <w:b/>
          <w:bCs/>
          <w:color w:val="0A548B"/>
          <w:sz w:val="20"/>
        </w:rPr>
        <w:t>Schedule of Prices ECITB P2505-3 V1.1:</w:t>
      </w:r>
    </w:p>
    <w:p w14:paraId="3F1023DE" w14:textId="77777777" w:rsidR="00425544" w:rsidRDefault="00425544">
      <w:pPr>
        <w:rPr>
          <w:rFonts w:ascii="Verdana" w:hAnsi="Verdana"/>
          <w:b/>
          <w:bCs/>
          <w:color w:val="0A548B"/>
          <w:sz w:val="20"/>
        </w:rPr>
      </w:pPr>
    </w:p>
    <w:p w14:paraId="688C923C" w14:textId="585E8BA7" w:rsidR="000F6E2F" w:rsidRPr="00425544" w:rsidRDefault="00425544">
      <w:pPr>
        <w:rPr>
          <w:rFonts w:ascii="Verdana" w:hAnsi="Verdana"/>
          <w:b/>
          <w:bCs/>
          <w:color w:val="0A548B"/>
          <w:sz w:val="20"/>
        </w:rPr>
      </w:pPr>
      <w:r>
        <w:rPr>
          <w:rFonts w:ascii="Verdana" w:hAnsi="Verdana"/>
          <w:b/>
          <w:bCs/>
          <w:color w:val="0A548B"/>
          <w:sz w:val="20"/>
        </w:rPr>
        <w:object w:dxaOrig="1530" w:dyaOrig="995" w14:anchorId="3E207576">
          <v:shape id="_x0000_i1027" type="#_x0000_t75" style="width:76.5pt;height:49.5pt" o:ole="">
            <v:imagedata r:id="rId27" o:title=""/>
          </v:shape>
          <o:OLEObject Type="Embed" ProgID="Excel.Sheet.12" ShapeID="_x0000_i1027" DrawAspect="Icon" ObjectID="_1815207024" r:id="rId28"/>
        </w:object>
      </w:r>
      <w:r w:rsidR="000F6E2F" w:rsidRPr="00425544">
        <w:rPr>
          <w:rFonts w:ascii="Verdana" w:hAnsi="Verdana"/>
          <w:b/>
          <w:bCs/>
          <w:color w:val="0A548B"/>
          <w:sz w:val="20"/>
        </w:rPr>
        <w:br w:type="page"/>
      </w: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25" w:name="_Toc185262561"/>
      <w:bookmarkStart w:id="226" w:name="_Toc185502930"/>
      <w:r w:rsidRPr="003C7ADD">
        <w:rPr>
          <w:rFonts w:ascii="Verdana" w:hAnsi="Verdana" w:cs="Calibri"/>
          <w:b/>
          <w:bCs/>
          <w:color w:val="0A548B"/>
          <w:sz w:val="20"/>
        </w:rPr>
        <w:lastRenderedPageBreak/>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25"/>
      <w:bookmarkEnd w:id="226"/>
      <w:r w:rsidRPr="003C7ADD">
        <w:rPr>
          <w:rFonts w:ascii="Verdana" w:hAnsi="Verdana" w:cs="Calibri"/>
          <w:b/>
          <w:bCs/>
          <w:color w:val="0A548B"/>
          <w:sz w:val="20"/>
        </w:rPr>
        <w:t xml:space="preserve"> </w:t>
      </w:r>
    </w:p>
    <w:p w14:paraId="73658A93" w14:textId="77777777" w:rsidR="008352CF" w:rsidRPr="003C7ADD" w:rsidRDefault="008352CF" w:rsidP="007D6C9F">
      <w:pPr>
        <w:jc w:val="both"/>
        <w:rPr>
          <w:rFonts w:ascii="Verdana" w:hAnsi="Verdana" w:cs="Calibri"/>
          <w:color w:val="0A548B"/>
          <w:sz w:val="20"/>
        </w:rPr>
      </w:pP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DA4D29">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xml:space="preserve">), please provide the relevant details, including the name of the register and registration number(s), and if evidence of registration is available </w:t>
            </w:r>
            <w:r w:rsidRPr="003C7ADD">
              <w:rPr>
                <w:rFonts w:ascii="Verdana" w:hAnsi="Verdana" w:cs="Calibri"/>
                <w:color w:val="0A548B"/>
                <w:sz w:val="20"/>
              </w:rPr>
              <w:lastRenderedPageBreak/>
              <w:t>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w:t>
            </w:r>
            <w:proofErr w:type="spellStart"/>
            <w:r>
              <w:rPr>
                <w:rFonts w:ascii="Verdana" w:hAnsi="Verdana" w:cs="Calibri"/>
                <w:color w:val="0A548B"/>
                <w:sz w:val="20"/>
              </w:rPr>
              <w:t>i</w:t>
            </w:r>
            <w:proofErr w:type="spellEnd"/>
            <w:r>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9">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1F1A7F"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1F1A7F"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1F1A7F"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1F1A7F"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1F1A7F"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1F1A7F"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1F1A7F"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1F1A7F"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r>
            <w:r w:rsidR="006B73B8" w:rsidRPr="003C7ADD">
              <w:rPr>
                <w:rFonts w:ascii="Verdana" w:hAnsi="Verdana" w:cs="Calibri"/>
                <w:color w:val="0A548B"/>
                <w:sz w:val="20"/>
              </w:rPr>
              <w:lastRenderedPageBreak/>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lastRenderedPageBreak/>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1F1A7F"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1F1A7F"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1F1A7F"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1F1A7F"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Has the right to exercise, or exercises, significant influence or control 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1F1A7F"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1F1A7F"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1F1A7F"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1F1A7F"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4"/>
              </w:numPr>
              <w:rPr>
                <w:rFonts w:ascii="Verdana" w:hAnsi="Verdana" w:cs="Calibri"/>
                <w:color w:val="0A548B"/>
                <w:sz w:val="20"/>
              </w:rPr>
            </w:pPr>
            <w:r w:rsidRPr="00566A31">
              <w:rPr>
                <w:rFonts w:ascii="Verdana" w:hAnsi="Verdana" w:cs="Calibri"/>
                <w:color w:val="0A548B"/>
                <w:sz w:val="20"/>
              </w:rPr>
              <w:lastRenderedPageBreak/>
              <w:t>Nationality</w:t>
            </w:r>
          </w:p>
          <w:p w14:paraId="05C1F1A2" w14:textId="3F9B5E0E" w:rsidR="00910EF9" w:rsidRPr="00566A31" w:rsidRDefault="00910EF9" w:rsidP="00DF4A2B">
            <w:pPr>
              <w:widowControl w:val="0"/>
              <w:numPr>
                <w:ilvl w:val="0"/>
                <w:numId w:val="24"/>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lastRenderedPageBreak/>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1F1A7F"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1F1A7F"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1F1A7F"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 xml:space="preserve">Directly or indirectly holds the right to appoint or remove </w:t>
            </w:r>
            <w:proofErr w:type="gramStart"/>
            <w:r w:rsidRPr="00566A31">
              <w:rPr>
                <w:rFonts w:ascii="Verdana" w:hAnsi="Verdana" w:cs="Calibri"/>
                <w:color w:val="0A548B"/>
                <w:sz w:val="20"/>
              </w:rPr>
              <w:t>a majority of</w:t>
            </w:r>
            <w:proofErr w:type="gramEnd"/>
            <w:r w:rsidRPr="00566A31">
              <w:rPr>
                <w:rFonts w:ascii="Verdana" w:hAnsi="Verdana" w:cs="Calibri"/>
                <w:color w:val="0A548B"/>
                <w:sz w:val="20"/>
              </w:rPr>
              <w:t xml:space="preserve">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1F1A7F"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1F1A7F"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2F7A3F3D" w14:textId="77777777" w:rsidR="008607FA" w:rsidRDefault="008607FA" w:rsidP="003754A7">
      <w:pPr>
        <w:jc w:val="both"/>
        <w:textAlignment w:val="baseline"/>
        <w:rPr>
          <w:rFonts w:ascii="Verdana" w:hAnsi="Verdana" w:cs="Segoe UI"/>
          <w:color w:val="0A548B"/>
          <w:sz w:val="20"/>
        </w:rPr>
      </w:pPr>
    </w:p>
    <w:p w14:paraId="621DA2AA" w14:textId="77777777" w:rsidR="008607FA" w:rsidRDefault="008607FA" w:rsidP="003754A7">
      <w:pPr>
        <w:jc w:val="both"/>
        <w:textAlignment w:val="baseline"/>
        <w:rPr>
          <w:rFonts w:ascii="Verdana" w:hAnsi="Verdana" w:cs="Segoe UI"/>
          <w:color w:val="0A548B"/>
          <w:sz w:val="20"/>
        </w:rPr>
      </w:pPr>
    </w:p>
    <w:p w14:paraId="0720A224" w14:textId="77777777" w:rsidR="008607FA" w:rsidRDefault="008607FA" w:rsidP="003754A7">
      <w:pPr>
        <w:jc w:val="both"/>
        <w:textAlignment w:val="baseline"/>
        <w:rPr>
          <w:rFonts w:ascii="Verdana" w:hAnsi="Verdana" w:cs="Segoe UI"/>
          <w:color w:val="0A548B"/>
          <w:sz w:val="20"/>
        </w:rPr>
      </w:pPr>
    </w:p>
    <w:p w14:paraId="34DE31ED" w14:textId="77777777" w:rsidR="008607FA" w:rsidRDefault="008607FA" w:rsidP="003754A7">
      <w:pPr>
        <w:jc w:val="both"/>
        <w:textAlignment w:val="baseline"/>
        <w:rPr>
          <w:rFonts w:ascii="Verdana" w:hAnsi="Verdana" w:cs="Segoe UI"/>
          <w:color w:val="0A548B"/>
          <w:sz w:val="20"/>
        </w:rPr>
      </w:pPr>
    </w:p>
    <w:p w14:paraId="79A3A097" w14:textId="77777777" w:rsidR="008607FA" w:rsidRDefault="008607FA" w:rsidP="003754A7">
      <w:pPr>
        <w:jc w:val="both"/>
        <w:textAlignment w:val="baseline"/>
        <w:rPr>
          <w:rFonts w:ascii="Verdana" w:hAnsi="Verdana" w:cs="Segoe UI"/>
          <w:color w:val="0A548B"/>
          <w:sz w:val="20"/>
        </w:rPr>
      </w:pPr>
    </w:p>
    <w:p w14:paraId="049F2223" w14:textId="77777777" w:rsidR="008607FA" w:rsidRDefault="008607FA" w:rsidP="003754A7">
      <w:pPr>
        <w:jc w:val="both"/>
        <w:textAlignment w:val="baseline"/>
        <w:rPr>
          <w:rFonts w:ascii="Verdana" w:hAnsi="Verdana" w:cs="Segoe UI"/>
          <w:color w:val="0A548B"/>
          <w:sz w:val="20"/>
        </w:rPr>
      </w:pPr>
    </w:p>
    <w:p w14:paraId="568C3141" w14:textId="77777777" w:rsidR="008607FA" w:rsidRPr="003C7ADD" w:rsidRDefault="008607FA" w:rsidP="003754A7">
      <w:pPr>
        <w:jc w:val="both"/>
        <w:textAlignment w:val="baseline"/>
        <w:rPr>
          <w:rFonts w:ascii="Verdana" w:hAnsi="Verdana" w:cs="Segoe UI"/>
          <w:color w:val="0A548B"/>
          <w:sz w:val="20"/>
        </w:rPr>
      </w:pPr>
    </w:p>
    <w:p w14:paraId="5C955F32" w14:textId="77777777" w:rsidR="00B07932" w:rsidRDefault="00B07932" w:rsidP="003754A7">
      <w:pPr>
        <w:jc w:val="both"/>
        <w:textAlignment w:val="baseline"/>
        <w:rPr>
          <w:rFonts w:ascii="Verdana" w:hAnsi="Verdana" w:cs="Segoe UI"/>
          <w:color w:val="0A548B"/>
          <w:sz w:val="20"/>
        </w:rPr>
      </w:pPr>
    </w:p>
    <w:p w14:paraId="73EABF23" w14:textId="77777777" w:rsidR="00E52724" w:rsidRDefault="00E52724" w:rsidP="003754A7">
      <w:pPr>
        <w:jc w:val="both"/>
        <w:textAlignment w:val="baseline"/>
        <w:rPr>
          <w:rFonts w:ascii="Verdana" w:hAnsi="Verdana" w:cs="Segoe UI"/>
          <w:color w:val="0A548B"/>
          <w:sz w:val="20"/>
        </w:rPr>
      </w:pPr>
    </w:p>
    <w:p w14:paraId="0F6D364E" w14:textId="77777777" w:rsidR="00E52724" w:rsidRDefault="00E52724" w:rsidP="003754A7">
      <w:pPr>
        <w:jc w:val="both"/>
        <w:textAlignment w:val="baseline"/>
        <w:rPr>
          <w:rFonts w:ascii="Verdana" w:hAnsi="Verdana" w:cs="Segoe UI"/>
          <w:color w:val="0A548B"/>
          <w:sz w:val="20"/>
        </w:rPr>
      </w:pPr>
    </w:p>
    <w:p w14:paraId="7CF9C8F9" w14:textId="77777777" w:rsidR="00E52724" w:rsidRDefault="00E52724" w:rsidP="003754A7">
      <w:pPr>
        <w:jc w:val="both"/>
        <w:textAlignment w:val="baseline"/>
        <w:rPr>
          <w:rFonts w:ascii="Verdana" w:hAnsi="Verdana" w:cs="Segoe UI"/>
          <w:color w:val="0A548B"/>
          <w:sz w:val="20"/>
        </w:rPr>
      </w:pPr>
    </w:p>
    <w:p w14:paraId="712BAFA5" w14:textId="77777777" w:rsidR="00E52724" w:rsidRDefault="00E52724" w:rsidP="003754A7">
      <w:pPr>
        <w:jc w:val="both"/>
        <w:textAlignment w:val="baseline"/>
        <w:rPr>
          <w:rFonts w:ascii="Verdana" w:hAnsi="Verdana" w:cs="Segoe UI"/>
          <w:color w:val="0A548B"/>
          <w:sz w:val="20"/>
        </w:rPr>
      </w:pPr>
    </w:p>
    <w:p w14:paraId="02C8B7F6" w14:textId="77777777" w:rsidR="00E52724" w:rsidRDefault="00E52724" w:rsidP="003754A7">
      <w:pPr>
        <w:jc w:val="both"/>
        <w:textAlignment w:val="baseline"/>
        <w:rPr>
          <w:rFonts w:ascii="Verdana" w:hAnsi="Verdana" w:cs="Segoe UI"/>
          <w:color w:val="0A548B"/>
          <w:sz w:val="20"/>
        </w:rPr>
      </w:pPr>
    </w:p>
    <w:p w14:paraId="6A592CBC" w14:textId="77777777" w:rsidR="00E52724" w:rsidRDefault="00E52724" w:rsidP="003754A7">
      <w:pPr>
        <w:jc w:val="both"/>
        <w:textAlignment w:val="baseline"/>
        <w:rPr>
          <w:rFonts w:ascii="Verdana" w:hAnsi="Verdana" w:cs="Segoe UI"/>
          <w:color w:val="0A548B"/>
          <w:sz w:val="20"/>
        </w:rPr>
      </w:pPr>
    </w:p>
    <w:p w14:paraId="69C5C5D7" w14:textId="77777777" w:rsidR="00E52724" w:rsidRDefault="00E52724" w:rsidP="003754A7">
      <w:pPr>
        <w:jc w:val="both"/>
        <w:textAlignment w:val="baseline"/>
        <w:rPr>
          <w:rFonts w:ascii="Verdana" w:hAnsi="Verdana" w:cs="Segoe UI"/>
          <w:color w:val="0A548B"/>
          <w:sz w:val="20"/>
        </w:rPr>
      </w:pPr>
    </w:p>
    <w:p w14:paraId="050D85B9" w14:textId="77777777" w:rsidR="00E52724" w:rsidRDefault="00E52724" w:rsidP="003754A7">
      <w:pPr>
        <w:jc w:val="both"/>
        <w:textAlignment w:val="baseline"/>
        <w:rPr>
          <w:rFonts w:ascii="Verdana" w:hAnsi="Verdana" w:cs="Segoe UI"/>
          <w:color w:val="0A548B"/>
          <w:sz w:val="20"/>
        </w:rPr>
      </w:pPr>
    </w:p>
    <w:p w14:paraId="57DFC6CD" w14:textId="77777777" w:rsidR="00E52724" w:rsidRDefault="00E52724" w:rsidP="003754A7">
      <w:pPr>
        <w:jc w:val="both"/>
        <w:textAlignment w:val="baseline"/>
        <w:rPr>
          <w:rFonts w:ascii="Verdana" w:hAnsi="Verdana" w:cs="Segoe UI"/>
          <w:color w:val="0A548B"/>
          <w:sz w:val="20"/>
        </w:rPr>
      </w:pPr>
    </w:p>
    <w:p w14:paraId="7CA5B038" w14:textId="77777777" w:rsidR="00E52724" w:rsidRDefault="00E52724" w:rsidP="003754A7">
      <w:pPr>
        <w:jc w:val="both"/>
        <w:textAlignment w:val="baseline"/>
        <w:rPr>
          <w:rFonts w:ascii="Verdana" w:hAnsi="Verdana" w:cs="Segoe UI"/>
          <w:color w:val="0A548B"/>
          <w:sz w:val="20"/>
        </w:rPr>
      </w:pPr>
    </w:p>
    <w:p w14:paraId="65802C80" w14:textId="77777777" w:rsidR="00E52724" w:rsidRDefault="00E52724" w:rsidP="003754A7">
      <w:pPr>
        <w:jc w:val="both"/>
        <w:textAlignment w:val="baseline"/>
        <w:rPr>
          <w:rFonts w:ascii="Verdana" w:hAnsi="Verdana" w:cs="Segoe UI"/>
          <w:color w:val="0A548B"/>
          <w:sz w:val="20"/>
        </w:rPr>
      </w:pPr>
    </w:p>
    <w:p w14:paraId="1906B944" w14:textId="77777777" w:rsidR="00E52724" w:rsidRPr="003C7ADD" w:rsidRDefault="00E52724" w:rsidP="003754A7">
      <w:pPr>
        <w:jc w:val="both"/>
        <w:textAlignment w:val="baseline"/>
        <w:rPr>
          <w:rFonts w:ascii="Verdana" w:hAnsi="Verdana" w:cs="Segoe UI"/>
          <w:color w:val="0A548B"/>
          <w:sz w:val="20"/>
        </w:rPr>
      </w:pPr>
    </w:p>
    <w:p w14:paraId="51E57046" w14:textId="77777777" w:rsidR="00B07932" w:rsidRPr="003C7ADD" w:rsidRDefault="00B07932" w:rsidP="003754A7">
      <w:pPr>
        <w:jc w:val="both"/>
        <w:textAlignment w:val="baseline"/>
        <w:rPr>
          <w:rFonts w:ascii="Verdana" w:hAnsi="Verdana" w:cs="Segoe UI"/>
          <w:color w:val="0A548B"/>
          <w:sz w:val="20"/>
        </w:rPr>
      </w:pPr>
    </w:p>
    <w:p w14:paraId="600CA0D9" w14:textId="4903CAC5" w:rsidR="00296312" w:rsidRPr="003C7ADD" w:rsidRDefault="002C4755" w:rsidP="00DA4D29">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246"/>
        <w:gridCol w:w="11"/>
        <w:gridCol w:w="4225"/>
        <w:gridCol w:w="90"/>
      </w:tblGrid>
      <w:tr w:rsidR="003C7ADD" w:rsidRPr="003C7ADD" w14:paraId="0FF3AB27" w14:textId="77777777" w:rsidTr="00B84FA7">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246"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236" w:type="dxa"/>
            <w:gridSpan w:val="2"/>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246"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236" w:type="dxa"/>
            <w:gridSpan w:val="2"/>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B84FA7">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70F47C32" w14:textId="06EF20E1" w:rsidR="007A3948" w:rsidRPr="001E7CFF" w:rsidRDefault="001F1A7F"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1F1A7F"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1F1A7F"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1F1A7F"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1F1A7F"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1F1A7F"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1F1A7F"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236" w:type="dxa"/>
            <w:gridSpan w:val="2"/>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1F1A7F"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1F1A7F"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1F1A7F"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1F1A7F"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1F1A7F"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1F1A7F"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1F1A7F"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1F1A7F"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1F1A7F"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6E354630" w14:textId="4BAA3394" w:rsidR="00C30C97" w:rsidRPr="00293BC8" w:rsidRDefault="001F1A7F"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1F1A7F"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1F1A7F"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1F1A7F"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1F1A7F"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1F1A7F"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1F1A7F"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1F1A7F"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1F1A7F"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236" w:type="dxa"/>
            <w:gridSpan w:val="2"/>
            <w:shd w:val="clear" w:color="auto" w:fill="FFFFFF"/>
            <w:tcMar>
              <w:top w:w="150" w:type="dxa"/>
              <w:left w:w="0" w:type="dxa"/>
              <w:bottom w:w="150" w:type="dxa"/>
              <w:right w:w="0" w:type="dxa"/>
            </w:tcMar>
          </w:tcPr>
          <w:p w14:paraId="4EF817FB" w14:textId="0F9E718C" w:rsidR="000C4AC9" w:rsidRDefault="001F1A7F">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1F1A7F">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1F1A7F">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7C2BBDB" w14:textId="27BB140C" w:rsidR="000C4AC9" w:rsidRDefault="001F1A7F">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1F1A7F">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1F1A7F">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236" w:type="dxa"/>
            <w:gridSpan w:val="2"/>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246"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lastRenderedPageBreak/>
              <w:t>Any supporting documents, please 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B84FA7">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246"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28"/>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236" w:type="dxa"/>
            <w:gridSpan w:val="2"/>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B84FA7">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246"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236" w:type="dxa"/>
            <w:gridSpan w:val="2"/>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B84FA7">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246"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236" w:type="dxa"/>
            <w:gridSpan w:val="2"/>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317AFA">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257" w:type="dxa"/>
            <w:gridSpan w:val="2"/>
            <w:shd w:val="clear" w:color="auto" w:fill="FFFFFF"/>
            <w:tcMar>
              <w:top w:w="150" w:type="dxa"/>
              <w:left w:w="0" w:type="dxa"/>
              <w:bottom w:w="150" w:type="dxa"/>
              <w:right w:w="300" w:type="dxa"/>
            </w:tcMar>
            <w:hideMark/>
          </w:tcPr>
          <w:p w14:paraId="1C81D41F" w14:textId="77777777" w:rsidR="00D61B2F"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p>
          <w:p w14:paraId="0818BA1F" w14:textId="0AE2090C" w:rsidR="00232CEA" w:rsidRPr="003C7ADD" w:rsidRDefault="00232CEA" w:rsidP="00232CEA">
            <w:pPr>
              <w:rPr>
                <w:rFonts w:ascii="Verdana" w:hAnsi="Verdana"/>
                <w:color w:val="0A548B"/>
                <w:sz w:val="20"/>
              </w:rPr>
            </w:pPr>
            <w:r w:rsidRPr="003C7ADD">
              <w:rPr>
                <w:rFonts w:ascii="Verdana" w:hAnsi="Verdana"/>
                <w:color w:val="0A548B"/>
                <w:sz w:val="20"/>
              </w:rPr>
              <w:lastRenderedPageBreak/>
              <w:br/>
            </w:r>
            <w:r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Pr="002703FC">
              <w:rPr>
                <w:rFonts w:ascii="Verdana" w:hAnsi="Verdana"/>
                <w:b/>
                <w:bCs/>
                <w:color w:val="0A548B"/>
                <w:sz w:val="20"/>
              </w:rPr>
              <w:br/>
            </w:r>
            <w:r w:rsidRPr="003C7ADD">
              <w:rPr>
                <w:rFonts w:ascii="Verdana" w:hAnsi="Verdana"/>
                <w:color w:val="0A548B"/>
                <w:sz w:val="20"/>
              </w:rPr>
              <w:br/>
              <w:t>- confirm that you have published a statement as required by Section 54 of the Modern Slavery Act.</w:t>
            </w:r>
            <w:r w:rsidRPr="003C7ADD">
              <w:rPr>
                <w:rFonts w:ascii="Verdana" w:hAnsi="Verdana"/>
                <w:color w:val="0A548B"/>
                <w:sz w:val="20"/>
              </w:rPr>
              <w:br/>
              <w:t>- confirm that the statement complies with the requirements of Section 54.</w:t>
            </w:r>
          </w:p>
        </w:tc>
        <w:tc>
          <w:tcPr>
            <w:tcW w:w="4315"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252"/>
        <w:gridCol w:w="4395"/>
      </w:tblGrid>
      <w:tr w:rsidR="003C7ADD" w:rsidRPr="003C7ADD" w14:paraId="268F8C7B" w14:textId="77777777" w:rsidTr="43AC22A0">
        <w:tc>
          <w:tcPr>
            <w:tcW w:w="1418" w:type="dxa"/>
            <w:shd w:val="clear" w:color="auto" w:fill="FFFFFF" w:themeFill="background1"/>
            <w:tcMar>
              <w:top w:w="150" w:type="dxa"/>
              <w:left w:w="0" w:type="dxa"/>
              <w:bottom w:w="150" w:type="dxa"/>
              <w:right w:w="300" w:type="dxa"/>
            </w:tcMar>
            <w:hideMark/>
          </w:tcPr>
          <w:p w14:paraId="2FEC6E8E" w14:textId="72D1E90C" w:rsidR="00432F43" w:rsidRPr="00C2227D" w:rsidRDefault="009254F0">
            <w:pPr>
              <w:rPr>
                <w:rFonts w:ascii="Verdana" w:hAnsi="Verdana"/>
                <w:color w:val="0A548B"/>
                <w:sz w:val="20"/>
              </w:rPr>
            </w:pPr>
            <w:r w:rsidRPr="00C2227D">
              <w:rPr>
                <w:rFonts w:ascii="Verdana" w:hAnsi="Verdana"/>
                <w:color w:val="0A548B"/>
                <w:sz w:val="20"/>
              </w:rPr>
              <w:t>4</w:t>
            </w:r>
            <w:r w:rsidR="00432F43" w:rsidRPr="00C2227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hideMark/>
          </w:tcPr>
          <w:p w14:paraId="1C5A07C4" w14:textId="263F6E7C" w:rsidR="00432F43" w:rsidRPr="009C75C4" w:rsidRDefault="00432F43" w:rsidP="43AC22A0">
            <w:pPr>
              <w:rPr>
                <w:rFonts w:ascii="Verdana" w:hAnsi="Verdana"/>
                <w:color w:val="0A548B"/>
                <w:sz w:val="20"/>
              </w:rPr>
            </w:pPr>
            <w:r w:rsidRPr="00C2227D">
              <w:rPr>
                <w:rFonts w:ascii="Verdana" w:hAnsi="Verdana"/>
                <w:color w:val="0A548B"/>
                <w:sz w:val="20"/>
              </w:rPr>
              <w:t>Insurance</w:t>
            </w:r>
            <w:r w:rsidRPr="00C2227D">
              <w:br/>
            </w:r>
            <w:r w:rsidRPr="00C2227D">
              <w:br/>
            </w:r>
            <w:r w:rsidRPr="00C2227D">
              <w:rPr>
                <w:rFonts w:ascii="Verdana" w:hAnsi="Verdana"/>
                <w:color w:val="0A548B"/>
                <w:sz w:val="20"/>
              </w:rPr>
              <w:t>Please confirm whether you already have, or can commit to obtain, prior to the commencement of the contract, the levels of insurance cover indicated below:</w:t>
            </w:r>
            <w:r w:rsidRPr="00C2227D">
              <w:br/>
            </w:r>
            <w:r w:rsidRPr="00C2227D">
              <w:br/>
            </w:r>
            <w:r w:rsidRPr="009C75C4">
              <w:rPr>
                <w:rFonts w:ascii="Verdana" w:hAnsi="Verdana"/>
                <w:color w:val="0A548B"/>
                <w:sz w:val="20"/>
              </w:rPr>
              <w:t>Employer’s (Compulsory) Liability Insurance = £</w:t>
            </w:r>
            <w:r w:rsidR="00E52724" w:rsidRPr="009C75C4">
              <w:rPr>
                <w:rFonts w:ascii="Verdana" w:hAnsi="Verdana"/>
                <w:color w:val="0A548B"/>
                <w:sz w:val="20"/>
              </w:rPr>
              <w:t>5m</w:t>
            </w:r>
            <w:r w:rsidRPr="00C2227D">
              <w:br/>
            </w:r>
          </w:p>
          <w:p w14:paraId="44E8BD4C" w14:textId="3F0EECC1" w:rsidR="00432F43" w:rsidRPr="009C75C4" w:rsidRDefault="00432F43">
            <w:pPr>
              <w:rPr>
                <w:rFonts w:ascii="Verdana" w:hAnsi="Verdana"/>
                <w:color w:val="0A548B"/>
                <w:sz w:val="20"/>
              </w:rPr>
            </w:pPr>
            <w:r w:rsidRPr="009C75C4">
              <w:rPr>
                <w:rFonts w:ascii="Verdana" w:hAnsi="Verdana"/>
                <w:color w:val="0A548B"/>
                <w:sz w:val="20"/>
              </w:rPr>
              <w:t>Public Liability Insurance = £</w:t>
            </w:r>
            <w:r w:rsidR="00E52724" w:rsidRPr="009C75C4">
              <w:rPr>
                <w:rFonts w:ascii="Verdana" w:hAnsi="Verdana"/>
                <w:color w:val="0A548B"/>
                <w:sz w:val="20"/>
              </w:rPr>
              <w:t>1m</w:t>
            </w:r>
            <w:r w:rsidRPr="009C75C4">
              <w:rPr>
                <w:rFonts w:ascii="Verdana" w:hAnsi="Verdana"/>
                <w:color w:val="0A548B"/>
                <w:sz w:val="20"/>
              </w:rPr>
              <w:br/>
            </w:r>
          </w:p>
          <w:p w14:paraId="2FB2F74F" w14:textId="163909B2" w:rsidR="00432F43" w:rsidRPr="009C75C4" w:rsidRDefault="00432F43" w:rsidP="43AC22A0">
            <w:pPr>
              <w:rPr>
                <w:rFonts w:ascii="Verdana" w:hAnsi="Verdana"/>
                <w:color w:val="0A548B"/>
                <w:sz w:val="20"/>
              </w:rPr>
            </w:pPr>
            <w:r w:rsidRPr="009C75C4">
              <w:rPr>
                <w:rFonts w:ascii="Verdana" w:hAnsi="Verdana"/>
                <w:color w:val="0A548B"/>
                <w:sz w:val="20"/>
              </w:rPr>
              <w:t>Professional Indemnity Insurance = £</w:t>
            </w:r>
            <w:r w:rsidR="00E52724" w:rsidRPr="009C75C4">
              <w:rPr>
                <w:rFonts w:ascii="Verdana" w:hAnsi="Verdana"/>
                <w:color w:val="0A548B"/>
                <w:sz w:val="20"/>
              </w:rPr>
              <w:t>1m</w:t>
            </w:r>
            <w:r w:rsidRPr="00C2227D">
              <w:br/>
            </w:r>
          </w:p>
          <w:p w14:paraId="7FC65E59" w14:textId="454543FD" w:rsidR="00432F43" w:rsidRPr="00C2227D" w:rsidRDefault="00432F43">
            <w:pPr>
              <w:rPr>
                <w:rFonts w:ascii="Verdana" w:hAnsi="Verdana"/>
                <w:color w:val="0A548B"/>
                <w:sz w:val="20"/>
              </w:rPr>
            </w:pPr>
            <w:r w:rsidRPr="00C2227D">
              <w:rPr>
                <w:rFonts w:ascii="Verdana" w:hAnsi="Verdana"/>
                <w:color w:val="0A548B"/>
                <w:sz w:val="20"/>
              </w:rPr>
              <w:br/>
            </w:r>
            <w:r w:rsidRPr="00C2227D">
              <w:rPr>
                <w:rFonts w:ascii="Verdana" w:hAnsi="Verdana"/>
                <w:color w:val="0A548B"/>
                <w:sz w:val="20"/>
              </w:rPr>
              <w:br/>
              <w:t>*There is a legal requirement for certain employers to hold Employer’s (Compulsory) Liability Insurance of £5 million as a minimum. See the </w:t>
            </w:r>
            <w:hyperlink r:id="rId30" w:history="1">
              <w:r w:rsidRPr="00C2227D">
                <w:rPr>
                  <w:rStyle w:val="Hyperlink"/>
                  <w:rFonts w:ascii="Verdana" w:hAnsi="Verdana"/>
                  <w:color w:val="0A548B"/>
                  <w:sz w:val="20"/>
                </w:rPr>
                <w:t>Health and Safety Executive website (PDF, 133KB)</w:t>
              </w:r>
            </w:hyperlink>
            <w:r w:rsidRPr="00C2227D">
              <w:rPr>
                <w:rFonts w:ascii="Verdana" w:hAnsi="Verdana"/>
                <w:color w:val="0A548B"/>
                <w:sz w:val="20"/>
              </w:rPr>
              <w:t> for more information</w:t>
            </w:r>
          </w:p>
        </w:tc>
        <w:tc>
          <w:tcPr>
            <w:tcW w:w="4395"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Default="00324FE7">
            <w:pPr>
              <w:rPr>
                <w:rFonts w:ascii="Verdana" w:hAnsi="Verdana"/>
                <w:color w:val="0A548B"/>
                <w:sz w:val="20"/>
              </w:rPr>
            </w:pPr>
          </w:p>
          <w:p w14:paraId="2AD30863" w14:textId="77777777" w:rsidR="00E52724" w:rsidRPr="003C7ADD" w:rsidRDefault="00E52724">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Pr="003C7ADD" w:rsidRDefault="00324FE7">
            <w:pPr>
              <w:rPr>
                <w:rFonts w:ascii="Verdana" w:hAnsi="Verdana"/>
                <w:color w:val="0A548B"/>
                <w:sz w:val="20"/>
              </w:rPr>
            </w:pPr>
          </w:p>
          <w:p w14:paraId="2F63E687" w14:textId="77B3F1FD" w:rsidR="00324FE7" w:rsidRPr="003C7ADD" w:rsidRDefault="00324FE7" w:rsidP="00E52724">
            <w:pPr>
              <w:rPr>
                <w:rFonts w:ascii="Verdana" w:hAnsi="Verdana"/>
                <w:color w:val="0A548B"/>
                <w:sz w:val="20"/>
              </w:rPr>
            </w:pPr>
          </w:p>
        </w:tc>
      </w:tr>
      <w:tr w:rsidR="003C7ADD" w:rsidRPr="003C7ADD" w14:paraId="4A59B82B" w14:textId="77777777" w:rsidTr="43AC22A0">
        <w:tc>
          <w:tcPr>
            <w:tcW w:w="1418"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43AC22A0">
        <w:tc>
          <w:tcPr>
            <w:tcW w:w="1418"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lastRenderedPageBreak/>
              <w:t>6.1</w:t>
            </w:r>
          </w:p>
        </w:tc>
        <w:tc>
          <w:tcPr>
            <w:tcW w:w="4252"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43AC22A0">
        <w:tc>
          <w:tcPr>
            <w:tcW w:w="1418"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t>6.2</w:t>
            </w:r>
          </w:p>
        </w:tc>
        <w:tc>
          <w:tcPr>
            <w:tcW w:w="4252"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4395"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43AC22A0">
        <w:tc>
          <w:tcPr>
            <w:tcW w:w="1418"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252"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4395"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43AC22A0">
        <w:tc>
          <w:tcPr>
            <w:tcW w:w="1418"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252" w:type="dxa"/>
            <w:shd w:val="clear" w:color="auto" w:fill="FFFFFF" w:themeFill="background1"/>
            <w:tcMar>
              <w:top w:w="150" w:type="dxa"/>
              <w:left w:w="0" w:type="dxa"/>
              <w:bottom w:w="150" w:type="dxa"/>
              <w:right w:w="300" w:type="dxa"/>
            </w:tcMar>
          </w:tcPr>
          <w:p w14:paraId="04626441" w14:textId="4DACB5CE"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09598D2F" w:rsidR="00454BE2" w:rsidRDefault="00454BE2" w:rsidP="009C75C4">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Equality, Diversity and Inclusion Polic</w:t>
            </w:r>
            <w:r>
              <w:rPr>
                <w:rFonts w:ascii="Verdana" w:eastAsia="MS Mincho" w:hAnsi="Verdana" w:cstheme="minorHAnsi"/>
                <w:color w:val="0A548B"/>
                <w:sz w:val="20"/>
              </w:rPr>
              <w:t>y/</w:t>
            </w:r>
            <w:proofErr w:type="spellStart"/>
            <w:r>
              <w:rPr>
                <w:rFonts w:ascii="Verdana" w:eastAsia="MS Mincho" w:hAnsi="Verdana" w:cstheme="minorHAnsi"/>
                <w:color w:val="0A548B"/>
                <w:sz w:val="20"/>
              </w:rPr>
              <w:t>ies</w:t>
            </w:r>
            <w:proofErr w:type="spellEnd"/>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5F2AC883" w14:textId="2C6B8112" w:rsidR="00454BE2" w:rsidRPr="00D205C9"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tc>
        <w:tc>
          <w:tcPr>
            <w:tcW w:w="4395"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43AC22A0">
        <w:tc>
          <w:tcPr>
            <w:tcW w:w="1418"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252" w:type="dxa"/>
            <w:shd w:val="clear" w:color="auto" w:fill="FFFFFF" w:themeFill="background1"/>
            <w:tcMar>
              <w:top w:w="150" w:type="dxa"/>
              <w:left w:w="0" w:type="dxa"/>
              <w:bottom w:w="150" w:type="dxa"/>
              <w:right w:w="300" w:type="dxa"/>
            </w:tcMar>
          </w:tcPr>
          <w:p w14:paraId="37BC3320"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p w14:paraId="4DB90233" w14:textId="77777777" w:rsidR="00D205C9" w:rsidRDefault="00D205C9" w:rsidP="00454BE2">
            <w:pPr>
              <w:jc w:val="both"/>
              <w:rPr>
                <w:rFonts w:ascii="Verdana" w:eastAsia="MS Mincho" w:hAnsi="Verdana" w:cstheme="minorHAnsi"/>
                <w:color w:val="0A548B"/>
                <w:sz w:val="20"/>
              </w:rPr>
            </w:pPr>
          </w:p>
          <w:p w14:paraId="16E640DC" w14:textId="77777777" w:rsidR="00D205C9" w:rsidRDefault="00D205C9" w:rsidP="00454BE2">
            <w:pPr>
              <w:jc w:val="both"/>
              <w:rPr>
                <w:rFonts w:ascii="Verdana" w:eastAsia="MS Mincho" w:hAnsi="Verdana" w:cstheme="minorHAnsi"/>
                <w:color w:val="0A548B"/>
                <w:sz w:val="20"/>
              </w:rPr>
            </w:pPr>
          </w:p>
          <w:p w14:paraId="793D43D0" w14:textId="77777777" w:rsidR="00D205C9" w:rsidRDefault="00D205C9" w:rsidP="00454BE2">
            <w:pPr>
              <w:jc w:val="both"/>
              <w:rPr>
                <w:rFonts w:ascii="Verdana" w:eastAsia="MS Mincho" w:hAnsi="Verdana" w:cstheme="minorHAnsi"/>
                <w:color w:val="0A548B"/>
                <w:sz w:val="20"/>
              </w:rPr>
            </w:pPr>
          </w:p>
          <w:p w14:paraId="6D8514D9" w14:textId="77777777" w:rsidR="00D205C9" w:rsidRDefault="00D205C9" w:rsidP="00454BE2">
            <w:pPr>
              <w:jc w:val="both"/>
              <w:rPr>
                <w:rFonts w:ascii="Verdana" w:eastAsia="MS Mincho" w:hAnsi="Verdana" w:cstheme="minorHAnsi"/>
                <w:color w:val="0A548B"/>
                <w:sz w:val="20"/>
              </w:rPr>
            </w:pPr>
          </w:p>
          <w:p w14:paraId="1E84D37E" w14:textId="5AA831BC" w:rsidR="00D205C9" w:rsidRPr="003C7ADD" w:rsidRDefault="00D205C9" w:rsidP="00454BE2">
            <w:pPr>
              <w:jc w:val="both"/>
              <w:rPr>
                <w:rFonts w:ascii="Verdana" w:eastAsia="MS Mincho" w:hAnsi="Verdana" w:cstheme="minorHAnsi"/>
                <w:color w:val="0A548B"/>
                <w:sz w:val="20"/>
              </w:rPr>
            </w:pPr>
          </w:p>
        </w:tc>
        <w:tc>
          <w:tcPr>
            <w:tcW w:w="4395"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352CA36" w14:textId="77777777" w:rsidTr="43AC22A0">
        <w:tc>
          <w:tcPr>
            <w:tcW w:w="1418" w:type="dxa"/>
            <w:shd w:val="clear" w:color="auto" w:fill="FFFFFF" w:themeFill="background1"/>
            <w:tcMar>
              <w:top w:w="150" w:type="dxa"/>
              <w:left w:w="0" w:type="dxa"/>
              <w:bottom w:w="150" w:type="dxa"/>
              <w:right w:w="300" w:type="dxa"/>
            </w:tcMar>
          </w:tcPr>
          <w:p w14:paraId="6B9CEABB" w14:textId="1D382FB0" w:rsidR="00454BE2" w:rsidRDefault="00454BE2" w:rsidP="43AC22A0">
            <w:pPr>
              <w:rPr>
                <w:rFonts w:ascii="Verdana" w:hAnsi="Verdana"/>
                <w:color w:val="0A548B"/>
                <w:sz w:val="20"/>
              </w:rPr>
            </w:pPr>
            <w:r w:rsidRPr="43AC22A0">
              <w:rPr>
                <w:rFonts w:ascii="Verdana" w:hAnsi="Verdana"/>
                <w:color w:val="0A548B"/>
                <w:sz w:val="20"/>
              </w:rPr>
              <w:lastRenderedPageBreak/>
              <w:t xml:space="preserve">8.1 </w:t>
            </w:r>
          </w:p>
        </w:tc>
        <w:tc>
          <w:tcPr>
            <w:tcW w:w="4252" w:type="dxa"/>
            <w:shd w:val="clear" w:color="auto" w:fill="FFFFFF" w:themeFill="background1"/>
            <w:tcMar>
              <w:top w:w="150" w:type="dxa"/>
              <w:left w:w="0" w:type="dxa"/>
              <w:bottom w:w="150" w:type="dxa"/>
              <w:right w:w="300" w:type="dxa"/>
            </w:tcMar>
          </w:tcPr>
          <w:p w14:paraId="1EB5D7F6" w14:textId="288F1541" w:rsidR="00454BE2" w:rsidRDefault="00E90EF3" w:rsidP="43AC22A0">
            <w:pPr>
              <w:jc w:val="both"/>
              <w:rPr>
                <w:rFonts w:ascii="Verdana" w:eastAsia="MS Mincho" w:hAnsi="Verdana" w:cstheme="minorBidi"/>
                <w:color w:val="0A548B"/>
                <w:sz w:val="20"/>
              </w:rPr>
            </w:pPr>
            <w:r>
              <w:rPr>
                <w:rFonts w:ascii="Verdana" w:eastAsia="MS Mincho" w:hAnsi="Verdana" w:cstheme="minorBidi"/>
                <w:color w:val="0A548B"/>
                <w:sz w:val="20"/>
              </w:rPr>
              <w:t>IT Security</w:t>
            </w:r>
          </w:p>
          <w:p w14:paraId="1FA19187" w14:textId="77777777" w:rsidR="00E90EF3" w:rsidRDefault="00E90EF3" w:rsidP="43AC22A0">
            <w:pPr>
              <w:jc w:val="both"/>
              <w:rPr>
                <w:rFonts w:ascii="Verdana" w:eastAsia="MS Mincho" w:hAnsi="Verdana" w:cstheme="minorBidi"/>
                <w:color w:val="0A548B"/>
                <w:sz w:val="20"/>
              </w:rPr>
            </w:pPr>
          </w:p>
          <w:p w14:paraId="7059858C" w14:textId="571BC625" w:rsidR="00E90EF3" w:rsidRDefault="00E90EF3" w:rsidP="43AC22A0">
            <w:pPr>
              <w:jc w:val="both"/>
              <w:rPr>
                <w:rFonts w:ascii="Verdana" w:eastAsia="MS Mincho" w:hAnsi="Verdana" w:cstheme="minorBidi"/>
                <w:color w:val="0A548B"/>
                <w:sz w:val="20"/>
              </w:rPr>
            </w:pPr>
            <w:r>
              <w:rPr>
                <w:rFonts w:ascii="Verdana" w:eastAsia="MS Mincho" w:hAnsi="Verdana" w:cstheme="minorBidi"/>
                <w:color w:val="0A548B"/>
                <w:sz w:val="20"/>
              </w:rPr>
              <w:t>Please confirm that you hold Cyber Essentials Certification (or equivalent)</w:t>
            </w:r>
          </w:p>
          <w:p w14:paraId="3EC6DF5D" w14:textId="77777777" w:rsidR="00E90EF3" w:rsidRDefault="00E90EF3" w:rsidP="43AC22A0">
            <w:pPr>
              <w:jc w:val="both"/>
              <w:rPr>
                <w:rFonts w:ascii="Verdana" w:eastAsia="MS Mincho" w:hAnsi="Verdana" w:cstheme="minorBidi"/>
                <w:color w:val="0A548B"/>
                <w:sz w:val="20"/>
              </w:rPr>
            </w:pPr>
          </w:p>
          <w:p w14:paraId="0FA35437" w14:textId="77777777" w:rsidR="00E90EF3" w:rsidRPr="00E17E58" w:rsidRDefault="00E90EF3" w:rsidP="00E90EF3">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w:t>
            </w:r>
            <w:proofErr w:type="spellStart"/>
            <w:r>
              <w:rPr>
                <w:rFonts w:ascii="Verdana" w:eastAsia="MS Mincho" w:hAnsi="Verdana" w:cstheme="minorHAnsi"/>
                <w:b/>
                <w:bCs/>
                <w:color w:val="0A548B"/>
                <w:sz w:val="20"/>
              </w:rPr>
              <w:t>ies</w:t>
            </w:r>
            <w:proofErr w:type="spellEnd"/>
            <w:r w:rsidRPr="00E17E58">
              <w:rPr>
                <w:rFonts w:ascii="Verdana" w:eastAsia="MS Mincho" w:hAnsi="Verdana" w:cstheme="minorHAnsi"/>
                <w:b/>
                <w:bCs/>
                <w:color w:val="0A548B"/>
                <w:sz w:val="20"/>
              </w:rPr>
              <w:t xml:space="preserve"> with your submission.</w:t>
            </w:r>
          </w:p>
          <w:p w14:paraId="69AC3CBF" w14:textId="77777777" w:rsidR="00E90EF3" w:rsidRDefault="00E90EF3" w:rsidP="43AC22A0">
            <w:pPr>
              <w:jc w:val="both"/>
              <w:rPr>
                <w:rFonts w:ascii="Verdana" w:eastAsia="MS Mincho" w:hAnsi="Verdana" w:cstheme="minorBidi"/>
                <w:color w:val="0A548B"/>
                <w:sz w:val="20"/>
              </w:rPr>
            </w:pPr>
          </w:p>
          <w:p w14:paraId="7DE608E2" w14:textId="2C2A0A48" w:rsidR="00E90EF3" w:rsidRPr="003C7ADD" w:rsidRDefault="00E90EF3" w:rsidP="43AC22A0">
            <w:pPr>
              <w:jc w:val="both"/>
              <w:rPr>
                <w:rFonts w:ascii="Verdana" w:eastAsia="MS Mincho" w:hAnsi="Verdana" w:cstheme="minorBidi"/>
                <w:color w:val="0A548B"/>
                <w:sz w:val="20"/>
              </w:rPr>
            </w:pPr>
          </w:p>
        </w:tc>
        <w:tc>
          <w:tcPr>
            <w:tcW w:w="4395" w:type="dxa"/>
            <w:shd w:val="clear" w:color="auto" w:fill="FFFFFF" w:themeFill="background1"/>
            <w:tcMar>
              <w:top w:w="150" w:type="dxa"/>
              <w:left w:w="0" w:type="dxa"/>
              <w:bottom w:w="150" w:type="dxa"/>
              <w:right w:w="300" w:type="dxa"/>
            </w:tcMar>
          </w:tcPr>
          <w:p w14:paraId="3CB11389" w14:textId="77777777" w:rsidR="00E90EF3" w:rsidRDefault="00E90EF3" w:rsidP="00E90EF3">
            <w:pPr>
              <w:rPr>
                <w:rFonts w:ascii="Verdana" w:hAnsi="Verdana"/>
                <w:color w:val="0A548B"/>
                <w:sz w:val="20"/>
              </w:rPr>
            </w:pPr>
          </w:p>
          <w:p w14:paraId="7A79F1AD" w14:textId="77777777" w:rsidR="00E90EF3" w:rsidRDefault="00E90EF3" w:rsidP="00E90EF3">
            <w:pPr>
              <w:rPr>
                <w:rFonts w:ascii="Verdana" w:hAnsi="Verdana"/>
                <w:color w:val="0A548B"/>
                <w:sz w:val="20"/>
              </w:rPr>
            </w:pPr>
          </w:p>
          <w:p w14:paraId="79B42D79" w14:textId="70474DA0" w:rsidR="00E90EF3" w:rsidRPr="003C7ADD" w:rsidRDefault="00E90EF3" w:rsidP="00E90EF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0227061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23226789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CEFB72A" w14:textId="77777777" w:rsidR="00454BE2" w:rsidRDefault="00454BE2" w:rsidP="00454BE2">
            <w:pPr>
              <w:rPr>
                <w:rFonts w:ascii="Verdana" w:hAnsi="Verdana"/>
                <w:color w:val="0A548B"/>
                <w:sz w:val="20"/>
              </w:rPr>
            </w:pPr>
          </w:p>
        </w:tc>
      </w:tr>
      <w:tr w:rsidR="00322E5E" w:rsidRPr="003C7ADD" w14:paraId="582E4DE9" w14:textId="77777777" w:rsidTr="00CE688D">
        <w:trPr>
          <w:trHeight w:val="1017"/>
        </w:trPr>
        <w:tc>
          <w:tcPr>
            <w:tcW w:w="1418" w:type="dxa"/>
            <w:shd w:val="clear" w:color="auto" w:fill="FFFFFF" w:themeFill="background1"/>
            <w:tcMar>
              <w:top w:w="150" w:type="dxa"/>
              <w:left w:w="0" w:type="dxa"/>
              <w:bottom w:w="150" w:type="dxa"/>
              <w:right w:w="300" w:type="dxa"/>
            </w:tcMar>
          </w:tcPr>
          <w:p w14:paraId="73C76D0E" w14:textId="77777777" w:rsidR="00322E5E" w:rsidRDefault="00322E5E" w:rsidP="43AC22A0">
            <w:pPr>
              <w:rPr>
                <w:rFonts w:ascii="Verdana" w:hAnsi="Verdana"/>
                <w:color w:val="0A548B"/>
                <w:sz w:val="20"/>
              </w:rPr>
            </w:pPr>
          </w:p>
          <w:p w14:paraId="4719B889" w14:textId="1A91E59F" w:rsidR="00322E5E" w:rsidRPr="43AC22A0" w:rsidRDefault="00322E5E" w:rsidP="43AC22A0">
            <w:pPr>
              <w:rPr>
                <w:rFonts w:ascii="Verdana" w:hAnsi="Verdana"/>
                <w:color w:val="0A548B"/>
                <w:sz w:val="20"/>
              </w:rPr>
            </w:pPr>
            <w:r>
              <w:rPr>
                <w:rFonts w:ascii="Verdana" w:hAnsi="Verdana"/>
                <w:color w:val="0A548B"/>
                <w:sz w:val="20"/>
              </w:rPr>
              <w:t xml:space="preserve">9.1 </w:t>
            </w:r>
          </w:p>
        </w:tc>
        <w:tc>
          <w:tcPr>
            <w:tcW w:w="4252" w:type="dxa"/>
            <w:shd w:val="clear" w:color="auto" w:fill="FFFFFF" w:themeFill="background1"/>
            <w:tcMar>
              <w:top w:w="150" w:type="dxa"/>
              <w:left w:w="0" w:type="dxa"/>
              <w:bottom w:w="150" w:type="dxa"/>
              <w:right w:w="300" w:type="dxa"/>
            </w:tcMar>
          </w:tcPr>
          <w:p w14:paraId="721B483A" w14:textId="77777777" w:rsidR="00322E5E" w:rsidRDefault="00322E5E" w:rsidP="43AC22A0">
            <w:pPr>
              <w:jc w:val="both"/>
              <w:rPr>
                <w:rFonts w:ascii="Verdana" w:eastAsia="MS Mincho" w:hAnsi="Verdana" w:cstheme="minorBidi"/>
                <w:color w:val="0A548B"/>
                <w:sz w:val="20"/>
              </w:rPr>
            </w:pPr>
          </w:p>
          <w:p w14:paraId="13953B27" w14:textId="4C4582EF" w:rsidR="00322E5E" w:rsidRDefault="00322E5E" w:rsidP="43AC22A0">
            <w:pPr>
              <w:jc w:val="both"/>
              <w:rPr>
                <w:rFonts w:ascii="Verdana" w:eastAsia="MS Mincho" w:hAnsi="Verdana" w:cstheme="minorBidi"/>
                <w:color w:val="0A548B"/>
                <w:sz w:val="20"/>
              </w:rPr>
            </w:pPr>
            <w:r>
              <w:rPr>
                <w:rFonts w:ascii="Verdana" w:eastAsia="MS Mincho" w:hAnsi="Verdana" w:cstheme="minorBidi"/>
                <w:color w:val="0A548B"/>
                <w:sz w:val="20"/>
              </w:rPr>
              <w:t>Contractual Agreement</w:t>
            </w:r>
          </w:p>
          <w:p w14:paraId="46325B9A" w14:textId="77777777" w:rsidR="00322E5E" w:rsidRDefault="00322E5E" w:rsidP="43AC22A0">
            <w:pPr>
              <w:jc w:val="both"/>
              <w:rPr>
                <w:rFonts w:ascii="Verdana" w:eastAsia="MS Mincho" w:hAnsi="Verdana" w:cstheme="minorBidi"/>
                <w:color w:val="0A548B"/>
                <w:sz w:val="20"/>
              </w:rPr>
            </w:pPr>
          </w:p>
          <w:p w14:paraId="40C9479F" w14:textId="7A2261D6" w:rsidR="00A40D59" w:rsidRDefault="00322E5E" w:rsidP="00A40D59">
            <w:pPr>
              <w:jc w:val="both"/>
              <w:rPr>
                <w:rFonts w:ascii="Verdana" w:eastAsia="MS Mincho" w:hAnsi="Verdana" w:cstheme="minorBidi"/>
                <w:color w:val="0A548B"/>
                <w:sz w:val="20"/>
              </w:rPr>
            </w:pPr>
            <w:r>
              <w:rPr>
                <w:rFonts w:ascii="Verdana" w:eastAsia="MS Mincho" w:hAnsi="Verdana" w:cstheme="minorBidi"/>
                <w:color w:val="0A548B"/>
                <w:sz w:val="20"/>
              </w:rPr>
              <w:t xml:space="preserve">Please confirm </w:t>
            </w:r>
            <w:r w:rsidR="00A40D59">
              <w:rPr>
                <w:rFonts w:ascii="Verdana" w:eastAsia="MS Mincho" w:hAnsi="Verdana" w:cstheme="minorBidi"/>
                <w:color w:val="0A548B"/>
                <w:sz w:val="20"/>
              </w:rPr>
              <w:t xml:space="preserve">that you </w:t>
            </w:r>
            <w:r w:rsidR="00A40D59" w:rsidRPr="00A40D59">
              <w:rPr>
                <w:rFonts w:ascii="Verdana" w:eastAsia="MS Mincho" w:hAnsi="Verdana" w:cstheme="minorBidi"/>
                <w:color w:val="0A548B"/>
                <w:sz w:val="20"/>
              </w:rPr>
              <w:t>agree to contract under the ECITB Services Agreement (Contract) as shared within the procurement pack</w:t>
            </w:r>
          </w:p>
        </w:tc>
        <w:tc>
          <w:tcPr>
            <w:tcW w:w="4395" w:type="dxa"/>
            <w:shd w:val="clear" w:color="auto" w:fill="FFFFFF" w:themeFill="background1"/>
            <w:tcMar>
              <w:top w:w="150" w:type="dxa"/>
              <w:left w:w="0" w:type="dxa"/>
              <w:bottom w:w="150" w:type="dxa"/>
              <w:right w:w="300" w:type="dxa"/>
            </w:tcMar>
          </w:tcPr>
          <w:p w14:paraId="46BDCA1A" w14:textId="77777777" w:rsidR="00322E5E" w:rsidRDefault="00322E5E" w:rsidP="00E90EF3">
            <w:pPr>
              <w:rPr>
                <w:rFonts w:ascii="Verdana" w:hAnsi="Verdana"/>
                <w:color w:val="0A548B"/>
                <w:sz w:val="20"/>
              </w:rPr>
            </w:pPr>
          </w:p>
          <w:p w14:paraId="4A9BAB7A" w14:textId="77777777" w:rsidR="00322E5E" w:rsidRDefault="00322E5E" w:rsidP="00E90EF3">
            <w:pPr>
              <w:rPr>
                <w:rFonts w:ascii="Verdana" w:hAnsi="Verdana"/>
                <w:color w:val="0A548B"/>
                <w:sz w:val="20"/>
              </w:rPr>
            </w:pPr>
          </w:p>
          <w:p w14:paraId="2C0606A3" w14:textId="77777777" w:rsidR="00322E5E" w:rsidRDefault="00322E5E" w:rsidP="00E90EF3">
            <w:pPr>
              <w:rPr>
                <w:rFonts w:ascii="Verdana" w:hAnsi="Verdana"/>
                <w:color w:val="0A548B"/>
                <w:sz w:val="20"/>
              </w:rPr>
            </w:pPr>
          </w:p>
          <w:p w14:paraId="1E0BD21C" w14:textId="77777777" w:rsidR="00322E5E" w:rsidRPr="003C7ADD" w:rsidRDefault="00322E5E" w:rsidP="00322E5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8871084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171213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4CD6F2A" w14:textId="77777777" w:rsidR="00322E5E" w:rsidRDefault="00322E5E" w:rsidP="00E90EF3">
            <w:pPr>
              <w:rPr>
                <w:rFonts w:ascii="Verdana" w:hAnsi="Verdana"/>
                <w:color w:val="0A548B"/>
                <w:sz w:val="20"/>
              </w:rPr>
            </w:pPr>
          </w:p>
        </w:tc>
      </w:tr>
    </w:tbl>
    <w:p w14:paraId="7950D0DC" w14:textId="77777777" w:rsidR="00933F1E" w:rsidRDefault="00933F1E" w:rsidP="005D2190">
      <w:pPr>
        <w:rPr>
          <w:rFonts w:ascii="Verdana" w:hAnsi="Verdana"/>
          <w:b/>
          <w:bCs/>
          <w:color w:val="0A548B"/>
          <w:sz w:val="20"/>
        </w:rPr>
      </w:pPr>
    </w:p>
    <w:p w14:paraId="60146ABF" w14:textId="77777777" w:rsidR="00F055B2" w:rsidRDefault="00F055B2" w:rsidP="005D2190">
      <w:pPr>
        <w:rPr>
          <w:rFonts w:ascii="Verdana" w:hAnsi="Verdana"/>
          <w:b/>
          <w:bCs/>
          <w:color w:val="0A548B"/>
          <w:sz w:val="20"/>
        </w:rPr>
      </w:pPr>
    </w:p>
    <w:p w14:paraId="3DFD5CD9" w14:textId="77777777" w:rsidR="00F055B2" w:rsidRDefault="00F055B2" w:rsidP="005D2190">
      <w:pPr>
        <w:rPr>
          <w:rFonts w:ascii="Verdana" w:hAnsi="Verdana"/>
          <w:b/>
          <w:bCs/>
          <w:color w:val="0A548B"/>
          <w:sz w:val="20"/>
        </w:rPr>
      </w:pPr>
    </w:p>
    <w:p w14:paraId="13BC96AB" w14:textId="77777777" w:rsidR="00F055B2" w:rsidRDefault="00F055B2" w:rsidP="005D2190">
      <w:pPr>
        <w:rPr>
          <w:rFonts w:ascii="Verdana" w:hAnsi="Verdana"/>
          <w:b/>
          <w:bCs/>
          <w:color w:val="0A548B"/>
          <w:sz w:val="20"/>
        </w:rPr>
      </w:pPr>
    </w:p>
    <w:p w14:paraId="4CB3066F" w14:textId="77777777" w:rsidR="00F055B2" w:rsidRDefault="00F055B2" w:rsidP="005D2190">
      <w:pPr>
        <w:rPr>
          <w:rFonts w:ascii="Verdana" w:hAnsi="Verdana"/>
          <w:b/>
          <w:bCs/>
          <w:color w:val="0A548B"/>
          <w:sz w:val="20"/>
        </w:rPr>
      </w:pPr>
    </w:p>
    <w:p w14:paraId="3411F4B7" w14:textId="77777777" w:rsidR="00F055B2" w:rsidRDefault="00F055B2" w:rsidP="005D2190">
      <w:pPr>
        <w:rPr>
          <w:rFonts w:ascii="Verdana" w:hAnsi="Verdana"/>
          <w:b/>
          <w:bCs/>
          <w:color w:val="0A548B"/>
          <w:sz w:val="20"/>
        </w:rPr>
      </w:pPr>
    </w:p>
    <w:p w14:paraId="1F7E1E71" w14:textId="77777777" w:rsidR="00F055B2" w:rsidRDefault="00F055B2" w:rsidP="005D2190">
      <w:pPr>
        <w:rPr>
          <w:rFonts w:ascii="Verdana" w:hAnsi="Verdana"/>
          <w:b/>
          <w:bCs/>
          <w:color w:val="0A548B"/>
          <w:sz w:val="20"/>
        </w:rPr>
      </w:pPr>
    </w:p>
    <w:p w14:paraId="154CFB80" w14:textId="77777777" w:rsidR="00F055B2" w:rsidRDefault="00F055B2" w:rsidP="005D2190">
      <w:pPr>
        <w:rPr>
          <w:rFonts w:ascii="Verdana" w:hAnsi="Verdana"/>
          <w:b/>
          <w:bCs/>
          <w:color w:val="0A548B"/>
          <w:sz w:val="20"/>
        </w:rPr>
      </w:pPr>
    </w:p>
    <w:p w14:paraId="052975C8" w14:textId="77777777" w:rsidR="00F055B2" w:rsidRDefault="00F055B2" w:rsidP="005D2190">
      <w:pPr>
        <w:rPr>
          <w:rFonts w:ascii="Verdana" w:hAnsi="Verdana"/>
          <w:b/>
          <w:bCs/>
          <w:color w:val="0A548B"/>
          <w:sz w:val="20"/>
        </w:rPr>
      </w:pPr>
    </w:p>
    <w:p w14:paraId="417E74BE" w14:textId="77777777" w:rsidR="00F055B2" w:rsidRDefault="00F055B2" w:rsidP="005D2190">
      <w:pPr>
        <w:rPr>
          <w:rFonts w:ascii="Verdana" w:hAnsi="Verdana"/>
          <w:b/>
          <w:bCs/>
          <w:color w:val="0A548B"/>
          <w:sz w:val="20"/>
        </w:rPr>
      </w:pPr>
    </w:p>
    <w:p w14:paraId="6D97C17C" w14:textId="77777777" w:rsidR="00F055B2" w:rsidRDefault="00F055B2" w:rsidP="005D2190">
      <w:pPr>
        <w:rPr>
          <w:rFonts w:ascii="Verdana" w:hAnsi="Verdana"/>
          <w:b/>
          <w:bCs/>
          <w:color w:val="0A548B"/>
          <w:sz w:val="20"/>
        </w:rPr>
      </w:pPr>
    </w:p>
    <w:p w14:paraId="35C4E773" w14:textId="77777777" w:rsidR="00F055B2" w:rsidRDefault="00F055B2" w:rsidP="005D2190">
      <w:pPr>
        <w:rPr>
          <w:rFonts w:ascii="Verdana" w:hAnsi="Verdana"/>
          <w:b/>
          <w:bCs/>
          <w:color w:val="0A548B"/>
          <w:sz w:val="20"/>
        </w:rPr>
      </w:pPr>
    </w:p>
    <w:p w14:paraId="5A858861" w14:textId="77777777" w:rsidR="00F055B2" w:rsidRDefault="00F055B2" w:rsidP="005D2190">
      <w:pPr>
        <w:rPr>
          <w:rFonts w:ascii="Verdana" w:hAnsi="Verdana"/>
          <w:b/>
          <w:bCs/>
          <w:color w:val="0A548B"/>
          <w:sz w:val="20"/>
        </w:rPr>
      </w:pPr>
    </w:p>
    <w:p w14:paraId="291C2017" w14:textId="77777777" w:rsidR="00F055B2" w:rsidRDefault="00F055B2" w:rsidP="005D2190">
      <w:pPr>
        <w:rPr>
          <w:rFonts w:ascii="Verdana" w:hAnsi="Verdana"/>
          <w:b/>
          <w:bCs/>
          <w:color w:val="0A548B"/>
          <w:sz w:val="20"/>
        </w:rPr>
      </w:pPr>
    </w:p>
    <w:p w14:paraId="41A1BE04" w14:textId="77777777" w:rsidR="00F055B2" w:rsidRDefault="00F055B2" w:rsidP="005D2190">
      <w:pPr>
        <w:rPr>
          <w:rFonts w:ascii="Verdana" w:hAnsi="Verdana"/>
          <w:b/>
          <w:bCs/>
          <w:color w:val="0A548B"/>
          <w:sz w:val="20"/>
        </w:rPr>
      </w:pPr>
    </w:p>
    <w:p w14:paraId="1F6859E8" w14:textId="77777777" w:rsidR="00F055B2" w:rsidRDefault="00F055B2" w:rsidP="005D2190">
      <w:pPr>
        <w:rPr>
          <w:rFonts w:ascii="Verdana" w:hAnsi="Verdana"/>
          <w:b/>
          <w:bCs/>
          <w:color w:val="0A548B"/>
          <w:sz w:val="20"/>
        </w:rPr>
      </w:pPr>
    </w:p>
    <w:p w14:paraId="2224EF99" w14:textId="77777777" w:rsidR="00F055B2" w:rsidRDefault="00F055B2" w:rsidP="005D2190">
      <w:pPr>
        <w:rPr>
          <w:rFonts w:ascii="Verdana" w:hAnsi="Verdana"/>
          <w:b/>
          <w:bCs/>
          <w:color w:val="0A548B"/>
          <w:sz w:val="20"/>
        </w:rPr>
      </w:pPr>
    </w:p>
    <w:p w14:paraId="26B7F0D9" w14:textId="77777777" w:rsidR="00F055B2" w:rsidRDefault="00F055B2" w:rsidP="005D2190">
      <w:pPr>
        <w:rPr>
          <w:rFonts w:ascii="Verdana" w:hAnsi="Verdana"/>
          <w:b/>
          <w:bCs/>
          <w:color w:val="0A548B"/>
          <w:sz w:val="20"/>
        </w:rPr>
      </w:pPr>
    </w:p>
    <w:p w14:paraId="74F85EC8" w14:textId="77777777" w:rsidR="00F055B2" w:rsidRDefault="00F055B2" w:rsidP="005D2190">
      <w:pPr>
        <w:rPr>
          <w:rFonts w:ascii="Verdana" w:hAnsi="Verdana"/>
          <w:b/>
          <w:bCs/>
          <w:color w:val="0A548B"/>
          <w:sz w:val="20"/>
        </w:rPr>
      </w:pPr>
    </w:p>
    <w:p w14:paraId="2D755889" w14:textId="77777777" w:rsidR="00F055B2" w:rsidRDefault="00F055B2" w:rsidP="005D2190">
      <w:pPr>
        <w:rPr>
          <w:rFonts w:ascii="Verdana" w:hAnsi="Verdana"/>
          <w:b/>
          <w:bCs/>
          <w:color w:val="0A548B"/>
          <w:sz w:val="20"/>
        </w:rPr>
      </w:pPr>
    </w:p>
    <w:p w14:paraId="6670FF95" w14:textId="77777777" w:rsidR="00F055B2" w:rsidRDefault="00F055B2" w:rsidP="005D2190">
      <w:pPr>
        <w:rPr>
          <w:rFonts w:ascii="Verdana" w:hAnsi="Verdana"/>
          <w:b/>
          <w:bCs/>
          <w:color w:val="0A548B"/>
          <w:sz w:val="20"/>
        </w:rPr>
      </w:pPr>
    </w:p>
    <w:p w14:paraId="4EC1A7D0" w14:textId="77777777" w:rsidR="00F055B2" w:rsidRDefault="00F055B2" w:rsidP="005D2190">
      <w:pPr>
        <w:rPr>
          <w:rFonts w:ascii="Verdana" w:hAnsi="Verdana"/>
          <w:b/>
          <w:bCs/>
          <w:color w:val="0A548B"/>
          <w:sz w:val="20"/>
        </w:rPr>
      </w:pPr>
    </w:p>
    <w:p w14:paraId="6AE728D0" w14:textId="77777777" w:rsidR="00F055B2" w:rsidRDefault="00F055B2" w:rsidP="005D2190">
      <w:pPr>
        <w:rPr>
          <w:rFonts w:ascii="Verdana" w:hAnsi="Verdana"/>
          <w:b/>
          <w:bCs/>
          <w:color w:val="0A548B"/>
          <w:sz w:val="20"/>
        </w:rPr>
      </w:pPr>
    </w:p>
    <w:p w14:paraId="738AF267" w14:textId="77777777" w:rsidR="00F055B2" w:rsidRDefault="00F055B2" w:rsidP="005D2190">
      <w:pPr>
        <w:rPr>
          <w:rFonts w:ascii="Verdana" w:hAnsi="Verdana"/>
          <w:b/>
          <w:bCs/>
          <w:color w:val="0A548B"/>
          <w:sz w:val="20"/>
        </w:rPr>
      </w:pPr>
    </w:p>
    <w:p w14:paraId="061FACD2" w14:textId="77777777" w:rsidR="00F055B2" w:rsidRDefault="00F055B2" w:rsidP="005D2190">
      <w:pPr>
        <w:rPr>
          <w:rFonts w:ascii="Verdana" w:hAnsi="Verdana"/>
          <w:b/>
          <w:bCs/>
          <w:color w:val="0A548B"/>
          <w:sz w:val="20"/>
        </w:rPr>
      </w:pPr>
    </w:p>
    <w:p w14:paraId="104EDAE6" w14:textId="77777777" w:rsidR="00F055B2" w:rsidRDefault="00F055B2" w:rsidP="005D2190">
      <w:pPr>
        <w:rPr>
          <w:rFonts w:ascii="Verdana" w:hAnsi="Verdana"/>
          <w:b/>
          <w:bCs/>
          <w:color w:val="0A548B"/>
          <w:sz w:val="20"/>
        </w:rPr>
      </w:pPr>
    </w:p>
    <w:p w14:paraId="29DA8623" w14:textId="77777777" w:rsidR="00F055B2" w:rsidRDefault="00F055B2" w:rsidP="005D2190">
      <w:pPr>
        <w:rPr>
          <w:rFonts w:ascii="Verdana" w:hAnsi="Verdana"/>
          <w:b/>
          <w:bCs/>
          <w:color w:val="0A548B"/>
          <w:sz w:val="20"/>
        </w:rPr>
      </w:pPr>
    </w:p>
    <w:p w14:paraId="4750DA9A" w14:textId="77777777" w:rsidR="00F055B2" w:rsidRDefault="00F055B2" w:rsidP="005D2190">
      <w:pPr>
        <w:rPr>
          <w:rFonts w:ascii="Verdana" w:hAnsi="Verdana"/>
          <w:b/>
          <w:bCs/>
          <w:color w:val="0A548B"/>
          <w:sz w:val="20"/>
        </w:rPr>
      </w:pPr>
    </w:p>
    <w:p w14:paraId="1FB9ABE1" w14:textId="77777777" w:rsidR="00F055B2" w:rsidRDefault="00F055B2" w:rsidP="005D2190">
      <w:pPr>
        <w:rPr>
          <w:rFonts w:ascii="Verdana" w:hAnsi="Verdana"/>
          <w:b/>
          <w:bCs/>
          <w:color w:val="0A548B"/>
          <w:sz w:val="20"/>
        </w:rPr>
      </w:pPr>
    </w:p>
    <w:p w14:paraId="704A4C9B" w14:textId="77777777" w:rsidR="00F055B2" w:rsidRDefault="00F055B2" w:rsidP="005D2190">
      <w:pPr>
        <w:rPr>
          <w:rFonts w:ascii="Verdana" w:hAnsi="Verdana"/>
          <w:b/>
          <w:bCs/>
          <w:color w:val="0A548B"/>
          <w:sz w:val="20"/>
        </w:rPr>
      </w:pPr>
    </w:p>
    <w:p w14:paraId="0F2F1E96" w14:textId="77777777" w:rsidR="00F055B2" w:rsidRDefault="00F055B2" w:rsidP="005D2190">
      <w:pPr>
        <w:rPr>
          <w:rFonts w:ascii="Verdana" w:hAnsi="Verdana"/>
          <w:b/>
          <w:bCs/>
          <w:color w:val="0A548B"/>
          <w:sz w:val="20"/>
        </w:rPr>
      </w:pPr>
    </w:p>
    <w:p w14:paraId="471C5F25" w14:textId="77777777" w:rsidR="00F055B2" w:rsidRDefault="00F055B2" w:rsidP="005D2190">
      <w:pPr>
        <w:rPr>
          <w:rFonts w:ascii="Verdana" w:hAnsi="Verdana"/>
          <w:b/>
          <w:bCs/>
          <w:color w:val="0A548B"/>
          <w:sz w:val="20"/>
        </w:rPr>
      </w:pPr>
    </w:p>
    <w:p w14:paraId="5411251F" w14:textId="77777777" w:rsidR="00F055B2" w:rsidRDefault="00F055B2" w:rsidP="005D2190">
      <w:pPr>
        <w:rPr>
          <w:rFonts w:ascii="Verdana" w:hAnsi="Verdana"/>
          <w:b/>
          <w:bCs/>
          <w:color w:val="0A548B"/>
          <w:sz w:val="20"/>
        </w:rPr>
      </w:pPr>
    </w:p>
    <w:p w14:paraId="4E68E2FA" w14:textId="77777777" w:rsidR="00F055B2" w:rsidRDefault="00F055B2" w:rsidP="005D2190">
      <w:pPr>
        <w:rPr>
          <w:rFonts w:ascii="Verdana" w:hAnsi="Verdana"/>
          <w:b/>
          <w:bCs/>
          <w:color w:val="0A548B"/>
          <w:sz w:val="20"/>
        </w:rPr>
      </w:pPr>
    </w:p>
    <w:p w14:paraId="14AB4299" w14:textId="77777777" w:rsidR="00F055B2" w:rsidRDefault="00F055B2" w:rsidP="005D2190">
      <w:pPr>
        <w:rPr>
          <w:rFonts w:ascii="Verdana" w:hAnsi="Verdana"/>
          <w:b/>
          <w:bCs/>
          <w:color w:val="0A548B"/>
          <w:sz w:val="20"/>
        </w:rPr>
      </w:pPr>
    </w:p>
    <w:p w14:paraId="2D16B215" w14:textId="77777777" w:rsidR="00F055B2" w:rsidRDefault="00F055B2" w:rsidP="005D2190">
      <w:pPr>
        <w:rPr>
          <w:rFonts w:ascii="Verdana" w:hAnsi="Verdana"/>
          <w:b/>
          <w:bCs/>
          <w:color w:val="0A548B"/>
          <w:sz w:val="20"/>
        </w:rPr>
      </w:pPr>
    </w:p>
    <w:p w14:paraId="448E8314" w14:textId="77777777" w:rsidR="00F055B2" w:rsidRDefault="00F055B2" w:rsidP="005D2190">
      <w:pPr>
        <w:rPr>
          <w:rFonts w:ascii="Verdana" w:hAnsi="Verdana"/>
          <w:b/>
          <w:bCs/>
          <w:color w:val="0A548B"/>
          <w:sz w:val="20"/>
        </w:rPr>
      </w:pPr>
    </w:p>
    <w:p w14:paraId="115F9096" w14:textId="77777777" w:rsidR="00F055B2" w:rsidRDefault="00F055B2" w:rsidP="005D2190">
      <w:pPr>
        <w:rPr>
          <w:rFonts w:ascii="Verdana" w:hAnsi="Verdana"/>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2ACE7697" w14:textId="6581A8CF" w:rsidR="00394DD8" w:rsidRPr="003C7ADD" w:rsidRDefault="00406D44" w:rsidP="1CAB6BCD">
      <w:pPr>
        <w:pStyle w:val="ListParagraph"/>
        <w:numPr>
          <w:ilvl w:val="0"/>
          <w:numId w:val="8"/>
        </w:numPr>
        <w:ind w:left="142" w:hanging="426"/>
        <w:jc w:val="both"/>
        <w:rPr>
          <w:rFonts w:ascii="Verdana" w:hAnsi="Verdana" w:cs="Calibri"/>
          <w:b/>
          <w:bCs/>
          <w:color w:val="0A548B"/>
          <w:sz w:val="20"/>
          <w:highlight w:val="yellow"/>
        </w:rPr>
      </w:pPr>
      <w:r w:rsidRPr="1CAB6BCD">
        <w:rPr>
          <w:rFonts w:ascii="Verdana" w:hAnsi="Verdana" w:cs="Calibri"/>
          <w:b/>
          <w:bCs/>
          <w:color w:val="0A548B"/>
          <w:sz w:val="20"/>
        </w:rPr>
        <w:t xml:space="preserve">   </w:t>
      </w:r>
      <w:r w:rsidR="002D1C16" w:rsidRPr="1CAB6BCD">
        <w:rPr>
          <w:rFonts w:ascii="Verdana" w:hAnsi="Verdana" w:cs="Calibri"/>
          <w:b/>
          <w:bCs/>
          <w:color w:val="0A548B"/>
          <w:sz w:val="20"/>
        </w:rPr>
        <w:t xml:space="preserve">Scored Quality </w:t>
      </w:r>
      <w:r w:rsidR="002D1C16" w:rsidRPr="00622AB5">
        <w:rPr>
          <w:rFonts w:ascii="Verdana" w:hAnsi="Verdana" w:cs="Calibri"/>
          <w:b/>
          <w:bCs/>
          <w:color w:val="0A548B"/>
          <w:sz w:val="20"/>
        </w:rPr>
        <w:t>Assessment</w:t>
      </w:r>
      <w:r w:rsidR="003263DC" w:rsidRPr="00622AB5">
        <w:rPr>
          <w:rFonts w:ascii="Verdana" w:hAnsi="Verdana" w:cs="Calibri"/>
          <w:b/>
          <w:bCs/>
          <w:color w:val="0A548B"/>
          <w:sz w:val="20"/>
        </w:rPr>
        <w:t xml:space="preserve"> </w:t>
      </w:r>
      <w:r w:rsidR="003263DC" w:rsidRPr="009C75C4">
        <w:rPr>
          <w:rFonts w:ascii="Verdana" w:hAnsi="Verdana" w:cs="Calibri"/>
          <w:b/>
          <w:bCs/>
          <w:color w:val="0A548B"/>
          <w:sz w:val="20"/>
        </w:rPr>
        <w:t>(</w:t>
      </w:r>
      <w:r w:rsidR="7B0DBC75" w:rsidRPr="009C75C4">
        <w:rPr>
          <w:rFonts w:ascii="Verdana" w:hAnsi="Verdana" w:cs="Calibri"/>
          <w:b/>
          <w:bCs/>
          <w:color w:val="0A548B"/>
          <w:sz w:val="20"/>
        </w:rPr>
        <w:t>80</w:t>
      </w:r>
      <w:r w:rsidR="003263DC" w:rsidRPr="009C75C4">
        <w:rPr>
          <w:rFonts w:ascii="Verdana" w:hAnsi="Verdana" w:cs="Calibri"/>
          <w:b/>
          <w:bCs/>
          <w:color w:val="0A548B"/>
          <w:sz w:val="20"/>
        </w:rPr>
        <w:t>%)</w:t>
      </w:r>
    </w:p>
    <w:p w14:paraId="4834C48E" w14:textId="77777777" w:rsidR="003263DC" w:rsidRPr="003C7ADD" w:rsidRDefault="003263DC" w:rsidP="003263DC">
      <w:pPr>
        <w:jc w:val="both"/>
        <w:rPr>
          <w:rFonts w:ascii="Arial" w:hAnsi="Arial" w:cs="Arial"/>
          <w:color w:val="0A548B"/>
          <w:sz w:val="20"/>
        </w:rPr>
      </w:pPr>
    </w:p>
    <w:p w14:paraId="3E478ACF" w14:textId="6DB8EE2D" w:rsidR="002D1C16" w:rsidRPr="003C7ADD" w:rsidRDefault="0035540A" w:rsidP="1CAB6BCD">
      <w:pPr>
        <w:ind w:left="426" w:hanging="710"/>
        <w:jc w:val="both"/>
        <w:rPr>
          <w:rFonts w:ascii="Arial" w:hAnsi="Arial" w:cs="Arial"/>
          <w:color w:val="0A548B"/>
          <w:sz w:val="20"/>
          <w:u w:val="single"/>
        </w:rPr>
      </w:pPr>
      <w:r w:rsidRPr="1CAB6BCD">
        <w:rPr>
          <w:rFonts w:ascii="Arial" w:hAnsi="Arial" w:cs="Arial"/>
          <w:color w:val="0A548B"/>
          <w:sz w:val="20"/>
        </w:rPr>
        <w:t>3.1</w:t>
      </w:r>
      <w:r>
        <w:tab/>
      </w:r>
      <w:r w:rsidR="002D1C16" w:rsidRPr="1CAB6BCD">
        <w:rPr>
          <w:rFonts w:ascii="Verdana" w:hAnsi="Verdana"/>
          <w:color w:val="0A548B"/>
          <w:sz w:val="20"/>
        </w:rPr>
        <w:t xml:space="preserve">The questions in this scored assessment section account for </w:t>
      </w:r>
      <w:r w:rsidR="00B197B4" w:rsidRPr="1CAB6BCD">
        <w:rPr>
          <w:rFonts w:ascii="Verdana" w:hAnsi="Verdana"/>
          <w:color w:val="0A548B"/>
          <w:sz w:val="20"/>
        </w:rPr>
        <w:t>80</w:t>
      </w:r>
      <w:r w:rsidR="002D1C16" w:rsidRPr="1CAB6BCD">
        <w:rPr>
          <w:rFonts w:ascii="Verdana" w:hAnsi="Verdana"/>
          <w:color w:val="0A548B"/>
          <w:sz w:val="20"/>
        </w:rPr>
        <w:t>% of the marks available and are weighted as indicated per question</w:t>
      </w:r>
      <w:r w:rsidR="00240269" w:rsidRPr="1CAB6BCD">
        <w:rPr>
          <w:rFonts w:ascii="Verdana" w:hAnsi="Verdana"/>
          <w:color w:val="0A548B"/>
          <w:sz w:val="20"/>
        </w:rPr>
        <w:t xml:space="preserve"> and as detailed within the </w:t>
      </w:r>
      <w:r w:rsidR="0040695C" w:rsidRPr="1CAB6BCD">
        <w:rPr>
          <w:rFonts w:ascii="Verdana" w:hAnsi="Verdana"/>
          <w:color w:val="0A548B"/>
          <w:sz w:val="20"/>
        </w:rPr>
        <w:t xml:space="preserve">scoring and </w:t>
      </w:r>
      <w:r w:rsidR="00240269" w:rsidRPr="1CAB6BCD">
        <w:rPr>
          <w:rFonts w:ascii="Verdana" w:hAnsi="Verdana"/>
          <w:color w:val="0A548B"/>
          <w:sz w:val="20"/>
        </w:rPr>
        <w:t xml:space="preserve">evaluation criteria in Section </w:t>
      </w:r>
      <w:r w:rsidR="0040695C" w:rsidRPr="1CAB6BCD">
        <w:rPr>
          <w:rFonts w:ascii="Verdana" w:hAnsi="Verdana"/>
          <w:color w:val="0A548B"/>
          <w:sz w:val="20"/>
        </w:rPr>
        <w:t>4</w:t>
      </w:r>
      <w:r w:rsidR="002D1C16" w:rsidRPr="1CAB6BCD">
        <w:rPr>
          <w:rFonts w:ascii="Verdana" w:hAnsi="Verdana"/>
          <w:color w:val="0A548B"/>
          <w:sz w:val="20"/>
        </w:rPr>
        <w:t>.  Please note the maximum page limits stated for your responses.  Any responses over this limit will not be considered.</w:t>
      </w:r>
      <w:r w:rsidR="002D1C16" w:rsidRPr="1CAB6BCD">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43AC22A0">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6DFD5D56" w:rsidR="002D1C16" w:rsidRPr="003C7ADD" w:rsidRDefault="638D8714" w:rsidP="1CAB6BCD">
            <w:pPr>
              <w:spacing w:line="259" w:lineRule="auto"/>
              <w:jc w:val="both"/>
            </w:pPr>
            <w:r w:rsidRPr="1CAB6BCD">
              <w:rPr>
                <w:rFonts w:ascii="Arial" w:hAnsi="Arial" w:cs="Arial"/>
                <w:color w:val="FFFFFF" w:themeColor="background1"/>
                <w:sz w:val="20"/>
              </w:rPr>
              <w:t>Experience in Web Scraping</w:t>
            </w:r>
          </w:p>
        </w:tc>
        <w:tc>
          <w:tcPr>
            <w:tcW w:w="4150" w:type="dxa"/>
            <w:shd w:val="clear" w:color="auto" w:fill="000000" w:themeFill="text1"/>
            <w:vAlign w:val="center"/>
          </w:tcPr>
          <w:p w14:paraId="704E1B48" w14:textId="204A4305" w:rsidR="002D1C16" w:rsidRPr="003C7ADD" w:rsidRDefault="002D1C16"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4146E458" w:rsidRPr="1CAB6BCD">
              <w:rPr>
                <w:rFonts w:ascii="Arial" w:hAnsi="Arial" w:cs="Arial"/>
                <w:color w:val="FFFFFF" w:themeColor="background1"/>
                <w:sz w:val="20"/>
              </w:rPr>
              <w:t>25</w:t>
            </w:r>
            <w:r w:rsidRPr="1CAB6BCD">
              <w:rPr>
                <w:rFonts w:ascii="Arial" w:hAnsi="Arial" w:cs="Arial"/>
                <w:color w:val="FFFFFF" w:themeColor="background1"/>
                <w:sz w:val="20"/>
              </w:rPr>
              <w:t>%</w:t>
            </w:r>
          </w:p>
        </w:tc>
      </w:tr>
      <w:tr w:rsidR="003C7ADD" w:rsidRPr="003C7ADD" w14:paraId="3049C7E9" w14:textId="77777777" w:rsidTr="43AC22A0">
        <w:trPr>
          <w:trHeight w:val="454"/>
          <w:jc w:val="center"/>
        </w:trPr>
        <w:tc>
          <w:tcPr>
            <w:tcW w:w="9776"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0E012578" w14:textId="77777777" w:rsidR="002D1C16" w:rsidRPr="003C7ADD" w:rsidRDefault="002D1C16">
            <w:pPr>
              <w:jc w:val="both"/>
              <w:rPr>
                <w:rFonts w:ascii="Arial" w:hAnsi="Arial" w:cs="Arial"/>
                <w:bCs/>
                <w:color w:val="0A548B"/>
                <w:sz w:val="20"/>
              </w:rPr>
            </w:pPr>
          </w:p>
          <w:p w14:paraId="7F769CFA" w14:textId="206FC8B0" w:rsidR="31E4D39E" w:rsidRPr="00D205C9" w:rsidRDefault="312FEC8D" w:rsidP="1CAB6BCD">
            <w:pPr>
              <w:spacing w:line="259" w:lineRule="auto"/>
              <w:jc w:val="both"/>
              <w:rPr>
                <w:rFonts w:ascii="Verdana" w:hAnsi="Verdana"/>
                <w:color w:val="0A548B"/>
                <w:sz w:val="20"/>
              </w:rPr>
            </w:pPr>
            <w:r w:rsidRPr="00D205C9">
              <w:rPr>
                <w:rFonts w:ascii="Verdana" w:hAnsi="Verdana"/>
                <w:color w:val="0A548B"/>
                <w:sz w:val="20"/>
              </w:rPr>
              <w:t xml:space="preserve">Detail </w:t>
            </w:r>
            <w:r w:rsidR="09F25B8F" w:rsidRPr="00D205C9">
              <w:rPr>
                <w:rFonts w:ascii="Verdana" w:hAnsi="Verdana"/>
                <w:color w:val="0A548B"/>
                <w:sz w:val="20"/>
              </w:rPr>
              <w:t xml:space="preserve">at least three projects </w:t>
            </w:r>
            <w:r w:rsidR="40B91B6A" w:rsidRPr="00D205C9">
              <w:rPr>
                <w:rFonts w:ascii="Verdana" w:hAnsi="Verdana"/>
                <w:color w:val="0A548B"/>
                <w:sz w:val="20"/>
              </w:rPr>
              <w:t xml:space="preserve">in the last three years </w:t>
            </w:r>
            <w:r w:rsidR="09F25B8F" w:rsidRPr="00D205C9">
              <w:rPr>
                <w:rFonts w:ascii="Verdana" w:hAnsi="Verdana"/>
                <w:color w:val="0A548B"/>
                <w:sz w:val="20"/>
              </w:rPr>
              <w:t xml:space="preserve">where you have developed an algorithm for scraping data from job advertisements on large-scale job platforms by using open-source software. The </w:t>
            </w:r>
            <w:r w:rsidRPr="00D205C9">
              <w:rPr>
                <w:rFonts w:ascii="Verdana" w:hAnsi="Verdana"/>
                <w:color w:val="0A548B"/>
                <w:sz w:val="20"/>
              </w:rPr>
              <w:t xml:space="preserve">detail </w:t>
            </w:r>
            <w:r w:rsidR="09F25B8F" w:rsidRPr="00D205C9">
              <w:rPr>
                <w:rFonts w:ascii="Verdana" w:hAnsi="Verdana"/>
                <w:color w:val="0A548B"/>
                <w:sz w:val="20"/>
              </w:rPr>
              <w:t>should include</w:t>
            </w:r>
            <w:r w:rsidR="788F7392" w:rsidRPr="00D205C9">
              <w:rPr>
                <w:rFonts w:ascii="Verdana" w:hAnsi="Verdana"/>
                <w:color w:val="0A548B"/>
                <w:sz w:val="20"/>
              </w:rPr>
              <w:t xml:space="preserve"> how </w:t>
            </w:r>
            <w:r w:rsidRPr="00D205C9">
              <w:rPr>
                <w:rFonts w:ascii="Verdana" w:hAnsi="Verdana"/>
                <w:color w:val="0A548B"/>
                <w:sz w:val="20"/>
              </w:rPr>
              <w:t>you</w:t>
            </w:r>
            <w:r w:rsidR="788F7392" w:rsidRPr="00D205C9">
              <w:rPr>
                <w:rFonts w:ascii="Verdana" w:hAnsi="Verdana"/>
                <w:color w:val="0A548B"/>
                <w:sz w:val="20"/>
              </w:rPr>
              <w:t xml:space="preserve"> will tackle any issue</w:t>
            </w:r>
            <w:r w:rsidRPr="00D205C9">
              <w:rPr>
                <w:rFonts w:ascii="Verdana" w:hAnsi="Verdana"/>
                <w:color w:val="0A548B"/>
                <w:sz w:val="20"/>
              </w:rPr>
              <w:t>s</w:t>
            </w:r>
            <w:r w:rsidR="788F7392" w:rsidRPr="00D205C9">
              <w:rPr>
                <w:rFonts w:ascii="Verdana" w:hAnsi="Verdana"/>
                <w:color w:val="0A548B"/>
                <w:sz w:val="20"/>
              </w:rPr>
              <w:t xml:space="preserve"> related to duplication and accuracy in identifying the job roles. </w:t>
            </w: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43AC22A0">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43AC22A0">
        <w:trPr>
          <w:trHeight w:val="454"/>
          <w:jc w:val="center"/>
        </w:trPr>
        <w:tc>
          <w:tcPr>
            <w:tcW w:w="9776"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401989C0" w:rsidR="002D1C16" w:rsidRPr="003C7ADD" w:rsidRDefault="002D1C16" w:rsidP="1CAB6BCD">
            <w:pPr>
              <w:jc w:val="both"/>
              <w:rPr>
                <w:rFonts w:ascii="Arial" w:hAnsi="Arial" w:cs="Arial"/>
                <w:color w:val="0A548B"/>
                <w:sz w:val="20"/>
                <w:highlight w:val="yellow"/>
              </w:rPr>
            </w:pPr>
            <w:r w:rsidRPr="1CAB6BCD">
              <w:rPr>
                <w:rFonts w:ascii="Arial" w:hAnsi="Arial" w:cs="Arial"/>
                <w:color w:val="0A548B"/>
                <w:sz w:val="20"/>
              </w:rPr>
              <w:t>Maximum</w:t>
            </w:r>
            <w:r w:rsidRPr="009C75C4">
              <w:rPr>
                <w:rFonts w:ascii="Arial" w:hAnsi="Arial" w:cs="Arial"/>
                <w:color w:val="0A548B"/>
                <w:sz w:val="20"/>
              </w:rPr>
              <w:t xml:space="preserve">: </w:t>
            </w:r>
            <w:r w:rsidR="1248DA91" w:rsidRPr="009C75C4">
              <w:rPr>
                <w:rFonts w:ascii="Arial" w:hAnsi="Arial" w:cs="Arial"/>
                <w:color w:val="0A548B"/>
                <w:sz w:val="20"/>
              </w:rPr>
              <w:t>2</w:t>
            </w:r>
            <w:r w:rsidR="07168013" w:rsidRPr="009C75C4">
              <w:rPr>
                <w:rFonts w:ascii="Arial" w:hAnsi="Arial" w:cs="Arial"/>
                <w:color w:val="0A548B"/>
                <w:sz w:val="20"/>
              </w:rPr>
              <w:t xml:space="preserve"> sides of A4 </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43AC22A0">
        <w:trPr>
          <w:trHeight w:val="454"/>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33119BE0" w:rsidR="004C27C8" w:rsidRPr="003C7ADD" w:rsidRDefault="7B57BDBB" w:rsidP="1CAB6BCD">
            <w:pPr>
              <w:spacing w:line="259" w:lineRule="auto"/>
              <w:jc w:val="both"/>
            </w:pPr>
            <w:r w:rsidRPr="1CAB6BCD">
              <w:rPr>
                <w:rFonts w:ascii="Arial" w:hAnsi="Arial" w:cs="Arial"/>
                <w:color w:val="FFFFFF" w:themeColor="background1"/>
                <w:sz w:val="20"/>
              </w:rPr>
              <w:t>Exper</w:t>
            </w:r>
            <w:r w:rsidR="00F6617D">
              <w:rPr>
                <w:rFonts w:ascii="Arial" w:hAnsi="Arial" w:cs="Arial"/>
                <w:color w:val="FFFFFF" w:themeColor="background1"/>
                <w:sz w:val="20"/>
              </w:rPr>
              <w:t>t</w:t>
            </w:r>
            <w:r w:rsidRPr="1CAB6BCD">
              <w:rPr>
                <w:rFonts w:ascii="Arial" w:hAnsi="Arial" w:cs="Arial"/>
                <w:color w:val="FFFFFF" w:themeColor="background1"/>
                <w:sz w:val="20"/>
              </w:rPr>
              <w:t>ise in developing a skill taxonomy</w:t>
            </w:r>
          </w:p>
        </w:tc>
        <w:tc>
          <w:tcPr>
            <w:tcW w:w="4150" w:type="dxa"/>
            <w:shd w:val="clear" w:color="auto" w:fill="000000" w:themeFill="text1"/>
            <w:vAlign w:val="center"/>
          </w:tcPr>
          <w:p w14:paraId="43BD374E" w14:textId="258F1235" w:rsidR="004C27C8" w:rsidRPr="003C7ADD" w:rsidRDefault="4D3B91D1"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4FED3544" w:rsidRPr="1CAB6BCD">
              <w:rPr>
                <w:rFonts w:ascii="Arial" w:hAnsi="Arial" w:cs="Arial"/>
                <w:color w:val="FFFFFF" w:themeColor="background1"/>
                <w:sz w:val="20"/>
              </w:rPr>
              <w:t>20</w:t>
            </w:r>
            <w:r w:rsidRPr="1CAB6BCD">
              <w:rPr>
                <w:rFonts w:ascii="Arial" w:hAnsi="Arial" w:cs="Arial"/>
                <w:color w:val="FFFFFF" w:themeColor="background1"/>
                <w:sz w:val="20"/>
              </w:rPr>
              <w:t>%</w:t>
            </w:r>
          </w:p>
        </w:tc>
      </w:tr>
      <w:tr w:rsidR="003C7ADD" w:rsidRPr="003C7ADD" w14:paraId="1C2D70C5" w14:textId="77777777" w:rsidTr="43AC22A0">
        <w:trPr>
          <w:trHeight w:val="454"/>
          <w:jc w:val="center"/>
        </w:trPr>
        <w:tc>
          <w:tcPr>
            <w:tcW w:w="9776" w:type="dxa"/>
            <w:gridSpan w:val="3"/>
            <w:shd w:val="clear" w:color="auto" w:fill="D9D9D9" w:themeFill="background1" w:themeFillShade="D9"/>
            <w:vAlign w:val="center"/>
          </w:tcPr>
          <w:p w14:paraId="0012732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5ED76D83" w14:textId="77777777" w:rsidR="004C27C8" w:rsidRPr="00D205C9" w:rsidRDefault="004C27C8">
            <w:pPr>
              <w:jc w:val="both"/>
              <w:rPr>
                <w:rFonts w:ascii="Verdana" w:hAnsi="Verdana"/>
                <w:color w:val="0A548B"/>
                <w:sz w:val="20"/>
              </w:rPr>
            </w:pPr>
          </w:p>
          <w:p w14:paraId="09912119" w14:textId="03D8EF3D" w:rsidR="004C27C8" w:rsidRPr="00D205C9" w:rsidRDefault="1CDADE92" w:rsidP="43AC22A0">
            <w:pPr>
              <w:jc w:val="both"/>
              <w:rPr>
                <w:rFonts w:ascii="Verdana" w:hAnsi="Verdana"/>
                <w:color w:val="0A548B"/>
                <w:sz w:val="20"/>
              </w:rPr>
            </w:pPr>
            <w:r w:rsidRPr="00D205C9">
              <w:rPr>
                <w:rFonts w:ascii="Verdana" w:hAnsi="Verdana"/>
                <w:color w:val="0A548B"/>
                <w:sz w:val="20"/>
              </w:rPr>
              <w:t xml:space="preserve">Provide proof of working on at least two projects </w:t>
            </w:r>
            <w:r w:rsidR="5B63FBA9" w:rsidRPr="00D205C9">
              <w:rPr>
                <w:rFonts w:ascii="Verdana" w:hAnsi="Verdana"/>
                <w:color w:val="0A548B"/>
                <w:sz w:val="20"/>
              </w:rPr>
              <w:t xml:space="preserve">in the last three years </w:t>
            </w:r>
            <w:r w:rsidRPr="00D205C9">
              <w:rPr>
                <w:rFonts w:ascii="Verdana" w:hAnsi="Verdana"/>
                <w:color w:val="0A548B"/>
                <w:sz w:val="20"/>
              </w:rPr>
              <w:t>that aimed to create an occupational and skill taxonomy built upon SOC codes, preferably in the infrastructure industry</w:t>
            </w:r>
            <w:r w:rsidR="50C538CB" w:rsidRPr="00D205C9">
              <w:rPr>
                <w:rFonts w:ascii="Verdana" w:hAnsi="Verdana"/>
                <w:color w:val="0A548B"/>
                <w:sz w:val="20"/>
              </w:rPr>
              <w:t xml:space="preserve"> in the last three years</w:t>
            </w:r>
            <w:r w:rsidRPr="00D205C9">
              <w:rPr>
                <w:rFonts w:ascii="Verdana" w:hAnsi="Verdana"/>
                <w:color w:val="0A548B"/>
                <w:sz w:val="20"/>
              </w:rPr>
              <w:t xml:space="preserve">. </w:t>
            </w:r>
            <w:r w:rsidR="0D3065C6" w:rsidRPr="00D205C9">
              <w:rPr>
                <w:rFonts w:ascii="Verdana" w:hAnsi="Verdana"/>
                <w:color w:val="0A548B"/>
                <w:sz w:val="20"/>
              </w:rPr>
              <w:t xml:space="preserve">The proof should include the </w:t>
            </w:r>
            <w:r w:rsidR="12F342F5" w:rsidRPr="00D205C9">
              <w:rPr>
                <w:rFonts w:ascii="Verdana" w:hAnsi="Verdana"/>
                <w:color w:val="0A548B"/>
                <w:sz w:val="20"/>
              </w:rPr>
              <w:t>client's</w:t>
            </w:r>
            <w:r w:rsidR="0D3065C6" w:rsidRPr="00D205C9">
              <w:rPr>
                <w:rFonts w:ascii="Verdana" w:hAnsi="Verdana"/>
                <w:color w:val="0A548B"/>
                <w:sz w:val="20"/>
              </w:rPr>
              <w:t xml:space="preserve"> name, industry, scope, dates an</w:t>
            </w:r>
            <w:r w:rsidR="1F27F0B7" w:rsidRPr="00D205C9">
              <w:rPr>
                <w:rFonts w:ascii="Verdana" w:hAnsi="Verdana"/>
                <w:color w:val="0A548B"/>
                <w:sz w:val="20"/>
              </w:rPr>
              <w:t xml:space="preserve">d </w:t>
            </w:r>
            <w:r w:rsidR="62B73505" w:rsidRPr="00D205C9">
              <w:rPr>
                <w:rFonts w:ascii="Verdana" w:hAnsi="Verdana"/>
                <w:color w:val="0A548B"/>
                <w:sz w:val="20"/>
              </w:rPr>
              <w:t>a summary including main objectives</w:t>
            </w:r>
            <w:r w:rsidR="799E3A7B" w:rsidRPr="00D205C9">
              <w:rPr>
                <w:rFonts w:ascii="Verdana" w:hAnsi="Verdana"/>
                <w:color w:val="0A548B"/>
                <w:sz w:val="20"/>
              </w:rPr>
              <w:t xml:space="preserve"> and</w:t>
            </w:r>
            <w:r w:rsidR="62B73505" w:rsidRPr="00D205C9">
              <w:rPr>
                <w:rFonts w:ascii="Verdana" w:hAnsi="Verdana"/>
                <w:color w:val="0A548B"/>
                <w:sz w:val="20"/>
              </w:rPr>
              <w:t xml:space="preserve"> outcomes</w:t>
            </w:r>
            <w:r w:rsidR="172BAE2D" w:rsidRPr="00D205C9">
              <w:rPr>
                <w:rFonts w:ascii="Verdana" w:hAnsi="Verdana"/>
                <w:color w:val="0A548B"/>
                <w:sz w:val="20"/>
              </w:rPr>
              <w:t>.</w:t>
            </w:r>
          </w:p>
          <w:p w14:paraId="1FAF696A" w14:textId="77777777" w:rsidR="004C27C8" w:rsidRPr="003C7ADD" w:rsidRDefault="004C27C8">
            <w:pPr>
              <w:jc w:val="both"/>
              <w:rPr>
                <w:rFonts w:ascii="Arial" w:hAnsi="Arial" w:cs="Arial"/>
                <w:bCs/>
                <w:color w:val="0A548B"/>
                <w:sz w:val="20"/>
              </w:rPr>
            </w:pPr>
          </w:p>
          <w:p w14:paraId="7012CC1D" w14:textId="77777777" w:rsidR="004C27C8" w:rsidRPr="003C7ADD" w:rsidRDefault="004C27C8">
            <w:pPr>
              <w:jc w:val="both"/>
              <w:rPr>
                <w:rFonts w:ascii="Arial" w:hAnsi="Arial" w:cs="Arial"/>
                <w:bCs/>
                <w:color w:val="0A548B"/>
                <w:sz w:val="20"/>
              </w:rPr>
            </w:pPr>
          </w:p>
        </w:tc>
      </w:tr>
      <w:tr w:rsidR="003C7ADD" w:rsidRPr="003C7ADD" w14:paraId="40B33E69" w14:textId="77777777" w:rsidTr="43AC22A0">
        <w:trPr>
          <w:trHeight w:val="454"/>
          <w:jc w:val="center"/>
        </w:trPr>
        <w:tc>
          <w:tcPr>
            <w:tcW w:w="9776" w:type="dxa"/>
            <w:gridSpan w:val="3"/>
          </w:tcPr>
          <w:p w14:paraId="164BEF57" w14:textId="77777777" w:rsidR="004C27C8" w:rsidRPr="003C7ADD" w:rsidRDefault="004C27C8">
            <w:pPr>
              <w:jc w:val="both"/>
              <w:rPr>
                <w:rFonts w:ascii="Arial" w:hAnsi="Arial" w:cs="Arial"/>
                <w:bCs/>
                <w:color w:val="0A548B"/>
                <w:sz w:val="20"/>
              </w:rPr>
            </w:pPr>
          </w:p>
          <w:p w14:paraId="7A2991CD"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4C27C8" w:rsidRPr="003C7ADD" w:rsidRDefault="004C27C8">
            <w:pPr>
              <w:jc w:val="both"/>
              <w:rPr>
                <w:rFonts w:ascii="Arial" w:hAnsi="Arial" w:cs="Arial"/>
                <w:bCs/>
                <w:color w:val="0A548B"/>
                <w:sz w:val="20"/>
              </w:rPr>
            </w:pPr>
          </w:p>
          <w:p w14:paraId="40D4B1EC" w14:textId="77777777" w:rsidR="004C27C8" w:rsidRPr="003C7ADD" w:rsidRDefault="004C27C8">
            <w:pPr>
              <w:jc w:val="both"/>
              <w:rPr>
                <w:rFonts w:ascii="Arial" w:hAnsi="Arial" w:cs="Arial"/>
                <w:bCs/>
                <w:color w:val="0A548B"/>
                <w:sz w:val="20"/>
              </w:rPr>
            </w:pPr>
          </w:p>
          <w:p w14:paraId="1D99D28D" w14:textId="77777777" w:rsidR="007377A3" w:rsidRPr="003C7ADD" w:rsidRDefault="007377A3">
            <w:pPr>
              <w:jc w:val="both"/>
              <w:rPr>
                <w:rFonts w:ascii="Arial" w:hAnsi="Arial" w:cs="Arial"/>
                <w:bCs/>
                <w:color w:val="0A548B"/>
                <w:sz w:val="20"/>
              </w:rPr>
            </w:pPr>
          </w:p>
          <w:p w14:paraId="61FD8D85" w14:textId="77777777" w:rsidR="004C27C8" w:rsidRPr="003C7ADD" w:rsidRDefault="004C27C8">
            <w:pPr>
              <w:jc w:val="both"/>
              <w:rPr>
                <w:rFonts w:ascii="Arial" w:hAnsi="Arial" w:cs="Arial"/>
                <w:bCs/>
                <w:color w:val="0A548B"/>
                <w:sz w:val="20"/>
              </w:rPr>
            </w:pPr>
          </w:p>
          <w:p w14:paraId="572B0B58" w14:textId="77777777" w:rsidR="004C27C8" w:rsidRPr="003C7ADD" w:rsidRDefault="004C27C8">
            <w:pPr>
              <w:jc w:val="both"/>
              <w:rPr>
                <w:rFonts w:ascii="Arial" w:hAnsi="Arial" w:cs="Arial"/>
                <w:bCs/>
                <w:color w:val="0A548B"/>
                <w:sz w:val="20"/>
              </w:rPr>
            </w:pPr>
          </w:p>
          <w:p w14:paraId="295F1B9E" w14:textId="77777777" w:rsidR="004C27C8" w:rsidRPr="003C7ADD" w:rsidRDefault="004C27C8">
            <w:pPr>
              <w:jc w:val="both"/>
              <w:rPr>
                <w:rFonts w:ascii="Arial" w:hAnsi="Arial" w:cs="Arial"/>
                <w:bCs/>
                <w:color w:val="0A548B"/>
                <w:sz w:val="20"/>
              </w:rPr>
            </w:pPr>
          </w:p>
        </w:tc>
      </w:tr>
      <w:tr w:rsidR="003C7ADD" w:rsidRPr="003C7ADD" w14:paraId="0C88F251" w14:textId="77777777" w:rsidTr="43AC22A0">
        <w:trPr>
          <w:trHeight w:val="454"/>
          <w:jc w:val="center"/>
        </w:trPr>
        <w:tc>
          <w:tcPr>
            <w:tcW w:w="9776" w:type="dxa"/>
            <w:gridSpan w:val="3"/>
            <w:shd w:val="clear" w:color="auto" w:fill="ACB9CA" w:themeFill="text2" w:themeFillTint="66"/>
            <w:vAlign w:val="center"/>
          </w:tcPr>
          <w:p w14:paraId="376E1CF5" w14:textId="77777777" w:rsidR="004C27C8" w:rsidRPr="003C7ADD" w:rsidRDefault="004C27C8">
            <w:pPr>
              <w:jc w:val="both"/>
              <w:rPr>
                <w:rFonts w:ascii="Arial" w:hAnsi="Arial" w:cs="Arial"/>
                <w:bCs/>
                <w:color w:val="0A548B"/>
                <w:sz w:val="20"/>
              </w:rPr>
            </w:pPr>
          </w:p>
          <w:p w14:paraId="1659C28A" w14:textId="0B57F3F3" w:rsidR="004C27C8" w:rsidRPr="003C7ADD" w:rsidRDefault="4D3B91D1" w:rsidP="1CAB6BCD">
            <w:pPr>
              <w:jc w:val="both"/>
              <w:rPr>
                <w:rFonts w:ascii="Arial" w:hAnsi="Arial" w:cs="Arial"/>
                <w:color w:val="0A548B"/>
                <w:sz w:val="20"/>
              </w:rPr>
            </w:pPr>
            <w:r w:rsidRPr="006A6B82">
              <w:rPr>
                <w:rFonts w:ascii="Arial" w:hAnsi="Arial" w:cs="Arial"/>
                <w:color w:val="0A548B"/>
                <w:sz w:val="20"/>
              </w:rPr>
              <w:t>Maximum</w:t>
            </w:r>
            <w:r w:rsidRPr="009C75C4">
              <w:rPr>
                <w:rFonts w:ascii="Arial" w:hAnsi="Arial" w:cs="Arial"/>
                <w:color w:val="0A548B"/>
                <w:sz w:val="20"/>
              </w:rPr>
              <w:t xml:space="preserve">: </w:t>
            </w:r>
            <w:r w:rsidR="68F117F3" w:rsidRPr="009C75C4">
              <w:rPr>
                <w:rFonts w:ascii="Arial" w:hAnsi="Arial" w:cs="Arial"/>
                <w:color w:val="0A548B"/>
                <w:sz w:val="20"/>
              </w:rPr>
              <w:t>2</w:t>
            </w:r>
            <w:r w:rsidRPr="009C75C4">
              <w:rPr>
                <w:rFonts w:ascii="Arial" w:hAnsi="Arial" w:cs="Arial"/>
                <w:color w:val="0A548B"/>
                <w:sz w:val="20"/>
              </w:rPr>
              <w:t xml:space="preserve"> sides of A4</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43AC22A0">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338FCEAE" w:rsidR="004C27C8" w:rsidRPr="003C7ADD" w:rsidRDefault="79E42B80" w:rsidP="1CAB6BCD">
            <w:pPr>
              <w:spacing w:line="259" w:lineRule="auto"/>
              <w:jc w:val="both"/>
            </w:pPr>
            <w:r w:rsidRPr="1CAB6BCD">
              <w:rPr>
                <w:rFonts w:ascii="Arial" w:hAnsi="Arial" w:cs="Arial"/>
                <w:color w:val="FFFFFF" w:themeColor="background1"/>
                <w:sz w:val="20"/>
              </w:rPr>
              <w:t>Experience in analysing labour market data</w:t>
            </w:r>
          </w:p>
        </w:tc>
        <w:tc>
          <w:tcPr>
            <w:tcW w:w="4150" w:type="dxa"/>
            <w:shd w:val="clear" w:color="auto" w:fill="000000" w:themeFill="text1"/>
            <w:vAlign w:val="center"/>
          </w:tcPr>
          <w:p w14:paraId="0A670515" w14:textId="28AEB848" w:rsidR="004C27C8" w:rsidRPr="003C7ADD" w:rsidRDefault="4D3B91D1"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3859A97F" w:rsidRPr="1CAB6BCD">
              <w:rPr>
                <w:rFonts w:ascii="Arial" w:hAnsi="Arial" w:cs="Arial"/>
                <w:color w:val="FFFFFF" w:themeColor="background1"/>
                <w:sz w:val="20"/>
              </w:rPr>
              <w:t>20</w:t>
            </w:r>
            <w:r w:rsidRPr="1CAB6BCD">
              <w:rPr>
                <w:rFonts w:ascii="Arial" w:hAnsi="Arial" w:cs="Arial"/>
                <w:color w:val="FFFFFF" w:themeColor="background1"/>
                <w:sz w:val="20"/>
              </w:rPr>
              <w:t>%</w:t>
            </w:r>
          </w:p>
        </w:tc>
      </w:tr>
      <w:tr w:rsidR="003C7ADD" w:rsidRPr="003C7ADD" w14:paraId="51120877" w14:textId="77777777" w:rsidTr="43AC22A0">
        <w:trPr>
          <w:trHeight w:val="454"/>
          <w:jc w:val="center"/>
        </w:trPr>
        <w:tc>
          <w:tcPr>
            <w:tcW w:w="9776" w:type="dxa"/>
            <w:gridSpan w:val="3"/>
            <w:shd w:val="clear" w:color="auto" w:fill="D9D9D9" w:themeFill="background1" w:themeFillShade="D9"/>
            <w:vAlign w:val="center"/>
          </w:tcPr>
          <w:p w14:paraId="3E7D00E7" w14:textId="77777777" w:rsidR="004C27C8" w:rsidRPr="00D205C9" w:rsidRDefault="004C27C8">
            <w:pPr>
              <w:jc w:val="both"/>
              <w:rPr>
                <w:rFonts w:ascii="Verdana" w:hAnsi="Verdana"/>
                <w:color w:val="0A548B"/>
                <w:sz w:val="20"/>
              </w:rPr>
            </w:pPr>
            <w:r w:rsidRPr="00D205C9">
              <w:rPr>
                <w:rFonts w:ascii="Verdana" w:hAnsi="Verdana"/>
                <w:color w:val="0A548B"/>
                <w:sz w:val="20"/>
              </w:rPr>
              <w:t xml:space="preserve">Question:  </w:t>
            </w:r>
          </w:p>
          <w:p w14:paraId="5C987E46" w14:textId="77777777" w:rsidR="004C27C8" w:rsidRPr="00D205C9" w:rsidRDefault="004C27C8">
            <w:pPr>
              <w:jc w:val="both"/>
              <w:rPr>
                <w:rFonts w:ascii="Verdana" w:hAnsi="Verdana"/>
                <w:color w:val="0A548B"/>
                <w:sz w:val="20"/>
              </w:rPr>
            </w:pPr>
          </w:p>
          <w:p w14:paraId="40A59DBB" w14:textId="3BB8068A" w:rsidR="4D3B91D1" w:rsidRPr="00D205C9" w:rsidRDefault="390837E4" w:rsidP="43AC22A0">
            <w:pPr>
              <w:spacing w:line="259" w:lineRule="auto"/>
              <w:jc w:val="both"/>
              <w:rPr>
                <w:rFonts w:ascii="Verdana" w:hAnsi="Verdana"/>
                <w:color w:val="0A548B"/>
                <w:sz w:val="20"/>
              </w:rPr>
            </w:pPr>
            <w:r w:rsidRPr="00D205C9">
              <w:rPr>
                <w:rFonts w:ascii="Verdana" w:hAnsi="Verdana"/>
                <w:color w:val="0A548B"/>
                <w:sz w:val="20"/>
              </w:rPr>
              <w:t>Please provide examples</w:t>
            </w:r>
            <w:r w:rsidR="2B878362" w:rsidRPr="00D205C9">
              <w:rPr>
                <w:rFonts w:ascii="Verdana" w:hAnsi="Verdana"/>
                <w:color w:val="0A548B"/>
                <w:sz w:val="20"/>
              </w:rPr>
              <w:t xml:space="preserve"> of how </w:t>
            </w:r>
            <w:r w:rsidRPr="00D205C9">
              <w:rPr>
                <w:rFonts w:ascii="Verdana" w:hAnsi="Verdana"/>
                <w:color w:val="0A548B"/>
                <w:sz w:val="20"/>
              </w:rPr>
              <w:t>you have completed</w:t>
            </w:r>
            <w:r w:rsidR="2B878362" w:rsidRPr="00D205C9">
              <w:rPr>
                <w:rFonts w:ascii="Verdana" w:hAnsi="Verdana"/>
                <w:color w:val="0A548B"/>
                <w:sz w:val="20"/>
              </w:rPr>
              <w:t xml:space="preserve"> labour market analysis on at least </w:t>
            </w:r>
            <w:r w:rsidR="2DB06776" w:rsidRPr="00D205C9">
              <w:rPr>
                <w:rFonts w:ascii="Verdana" w:hAnsi="Verdana"/>
                <w:color w:val="0A548B"/>
                <w:sz w:val="20"/>
              </w:rPr>
              <w:t xml:space="preserve">three </w:t>
            </w:r>
            <w:r w:rsidRPr="00D205C9">
              <w:rPr>
                <w:rFonts w:ascii="Verdana" w:hAnsi="Verdana"/>
                <w:color w:val="0A548B"/>
                <w:sz w:val="20"/>
              </w:rPr>
              <w:t xml:space="preserve">recent </w:t>
            </w:r>
            <w:r w:rsidR="2B878362" w:rsidRPr="00D205C9">
              <w:rPr>
                <w:rFonts w:ascii="Verdana" w:hAnsi="Verdana"/>
                <w:color w:val="0A548B"/>
                <w:sz w:val="20"/>
              </w:rPr>
              <w:t>projects</w:t>
            </w:r>
            <w:r w:rsidR="517DBB86" w:rsidRPr="00D205C9">
              <w:rPr>
                <w:rFonts w:ascii="Verdana" w:hAnsi="Verdana"/>
                <w:color w:val="0A548B"/>
                <w:sz w:val="20"/>
              </w:rPr>
              <w:t xml:space="preserve"> (within the last 3 years)</w:t>
            </w:r>
            <w:r w:rsidR="2B878362" w:rsidRPr="00D205C9">
              <w:rPr>
                <w:rFonts w:ascii="Verdana" w:hAnsi="Verdana"/>
                <w:color w:val="0A548B"/>
                <w:sz w:val="20"/>
              </w:rPr>
              <w:t>, encompassing identification of trends and shortages</w:t>
            </w:r>
            <w:r w:rsidR="28EFEF3E" w:rsidRPr="00D205C9">
              <w:rPr>
                <w:rFonts w:ascii="Verdana" w:hAnsi="Verdana"/>
                <w:color w:val="0A548B"/>
                <w:sz w:val="20"/>
              </w:rPr>
              <w:t xml:space="preserve"> </w:t>
            </w:r>
            <w:r w:rsidR="28EFEF3E" w:rsidRPr="00D205C9">
              <w:rPr>
                <w:rFonts w:ascii="Verdana" w:hAnsi="Verdana"/>
                <w:color w:val="0A548B"/>
                <w:sz w:val="20"/>
              </w:rPr>
              <w:lastRenderedPageBreak/>
              <w:t>in the labour market</w:t>
            </w:r>
            <w:r w:rsidR="2B878362" w:rsidRPr="00D205C9">
              <w:rPr>
                <w:rFonts w:ascii="Verdana" w:hAnsi="Verdana"/>
                <w:color w:val="0A548B"/>
                <w:sz w:val="20"/>
              </w:rPr>
              <w:t xml:space="preserve">, </w:t>
            </w:r>
            <w:r w:rsidR="621B1259" w:rsidRPr="00D205C9">
              <w:rPr>
                <w:rFonts w:ascii="Verdana" w:hAnsi="Verdana"/>
                <w:color w:val="0A548B"/>
                <w:sz w:val="20"/>
              </w:rPr>
              <w:t xml:space="preserve">preferably translating these findings into policy recommendations for workforce planning. </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43AC22A0">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44347BEA" w14:textId="77777777" w:rsidR="004C27C8" w:rsidRPr="003C7ADD" w:rsidRDefault="004C27C8">
            <w:pPr>
              <w:jc w:val="both"/>
              <w:rPr>
                <w:rFonts w:ascii="Arial" w:hAnsi="Arial" w:cs="Arial"/>
                <w:bCs/>
                <w:color w:val="0A548B"/>
                <w:sz w:val="20"/>
              </w:rPr>
            </w:pPr>
          </w:p>
          <w:p w14:paraId="2C828EAF" w14:textId="77777777" w:rsidR="004C27C8" w:rsidRPr="003C7ADD" w:rsidRDefault="004C27C8">
            <w:pPr>
              <w:jc w:val="both"/>
              <w:rPr>
                <w:rFonts w:ascii="Arial" w:hAnsi="Arial" w:cs="Arial"/>
                <w:bCs/>
                <w:color w:val="0A548B"/>
                <w:sz w:val="20"/>
              </w:rPr>
            </w:pPr>
          </w:p>
          <w:p w14:paraId="27A89EC6"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43AC22A0">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77A6507F" w:rsidR="004C27C8" w:rsidRPr="003C7ADD" w:rsidRDefault="4D3B91D1" w:rsidP="1CAB6BCD">
            <w:pPr>
              <w:jc w:val="both"/>
              <w:rPr>
                <w:rFonts w:ascii="Arial" w:hAnsi="Arial" w:cs="Arial"/>
                <w:color w:val="0A548B"/>
                <w:sz w:val="20"/>
              </w:rPr>
            </w:pPr>
            <w:r w:rsidRPr="1CAB6BCD">
              <w:rPr>
                <w:rFonts w:ascii="Arial" w:hAnsi="Arial" w:cs="Arial"/>
                <w:color w:val="0A548B"/>
                <w:sz w:val="20"/>
              </w:rPr>
              <w:t>Maximum</w:t>
            </w:r>
            <w:r w:rsidRPr="009C75C4">
              <w:rPr>
                <w:rFonts w:ascii="Arial" w:hAnsi="Arial" w:cs="Arial"/>
                <w:color w:val="0A548B"/>
                <w:sz w:val="20"/>
              </w:rPr>
              <w:t xml:space="preserve">: </w:t>
            </w:r>
            <w:r w:rsidR="7F992924" w:rsidRPr="009C75C4">
              <w:rPr>
                <w:rFonts w:ascii="Arial" w:hAnsi="Arial" w:cs="Arial"/>
                <w:color w:val="0A548B"/>
                <w:sz w:val="20"/>
              </w:rPr>
              <w:t>2</w:t>
            </w:r>
            <w:r w:rsidRPr="009C75C4">
              <w:rPr>
                <w:rFonts w:ascii="Arial" w:hAnsi="Arial" w:cs="Arial"/>
                <w:color w:val="0A548B"/>
                <w:sz w:val="20"/>
              </w:rPr>
              <w:t xml:space="preserve"> sides of A4</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rsidTr="1CAB6BCD">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380C82BC" w:rsidR="004C27C8" w:rsidRPr="003C7ADD" w:rsidRDefault="186D599A" w:rsidP="1CAB6BCD">
            <w:pPr>
              <w:spacing w:line="259" w:lineRule="auto"/>
              <w:jc w:val="both"/>
            </w:pPr>
            <w:r w:rsidRPr="1CAB6BCD">
              <w:rPr>
                <w:rFonts w:ascii="Arial" w:hAnsi="Arial" w:cs="Arial"/>
                <w:color w:val="FFFFFF" w:themeColor="background1"/>
                <w:sz w:val="20"/>
              </w:rPr>
              <w:t>Risks identification</w:t>
            </w:r>
          </w:p>
        </w:tc>
        <w:tc>
          <w:tcPr>
            <w:tcW w:w="4150" w:type="dxa"/>
            <w:shd w:val="clear" w:color="auto" w:fill="000000" w:themeFill="text1"/>
            <w:vAlign w:val="center"/>
          </w:tcPr>
          <w:p w14:paraId="0D7CF4B2" w14:textId="3E9E89A1" w:rsidR="004C27C8" w:rsidRPr="003C7ADD" w:rsidRDefault="4D3B91D1" w:rsidP="1CAB6BCD">
            <w:pPr>
              <w:jc w:val="both"/>
              <w:rPr>
                <w:rFonts w:ascii="Arial" w:hAnsi="Arial" w:cs="Arial"/>
                <w:color w:val="FFFFFF" w:themeColor="background1"/>
                <w:sz w:val="20"/>
              </w:rPr>
            </w:pPr>
            <w:r w:rsidRPr="1CAB6BCD">
              <w:rPr>
                <w:rFonts w:ascii="Arial" w:hAnsi="Arial" w:cs="Arial"/>
                <w:color w:val="FFFFFF" w:themeColor="background1"/>
                <w:sz w:val="20"/>
              </w:rPr>
              <w:t xml:space="preserve">Weighting </w:t>
            </w:r>
            <w:r w:rsidR="3AD80467" w:rsidRPr="1CAB6BCD">
              <w:rPr>
                <w:rFonts w:ascii="Arial" w:hAnsi="Arial" w:cs="Arial"/>
                <w:color w:val="FFFFFF" w:themeColor="background1"/>
                <w:sz w:val="20"/>
              </w:rPr>
              <w:t>15</w:t>
            </w:r>
            <w:r w:rsidRPr="1CAB6BCD">
              <w:rPr>
                <w:rFonts w:ascii="Arial" w:hAnsi="Arial" w:cs="Arial"/>
                <w:color w:val="FFFFFF" w:themeColor="background1"/>
                <w:sz w:val="20"/>
              </w:rPr>
              <w:t>%</w:t>
            </w:r>
          </w:p>
        </w:tc>
      </w:tr>
      <w:tr w:rsidR="003C7ADD" w:rsidRPr="003C7ADD" w14:paraId="1F900372" w14:textId="77777777" w:rsidTr="1CAB6BCD">
        <w:trPr>
          <w:trHeight w:val="454"/>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4BCC1AB" w14:textId="77777777" w:rsidR="004C27C8" w:rsidRPr="003C7ADD" w:rsidRDefault="004C27C8">
            <w:pPr>
              <w:jc w:val="both"/>
              <w:rPr>
                <w:rFonts w:ascii="Arial" w:hAnsi="Arial" w:cs="Arial"/>
                <w:bCs/>
                <w:color w:val="0A548B"/>
                <w:sz w:val="20"/>
              </w:rPr>
            </w:pPr>
          </w:p>
          <w:p w14:paraId="585E6F8C" w14:textId="5AD12DA1" w:rsidR="004C27C8" w:rsidRPr="00D205C9" w:rsidRDefault="2EB83F93" w:rsidP="1CAB6BCD">
            <w:pPr>
              <w:jc w:val="both"/>
              <w:rPr>
                <w:rFonts w:ascii="Verdana" w:hAnsi="Verdana"/>
                <w:color w:val="0A548B"/>
                <w:sz w:val="20"/>
              </w:rPr>
            </w:pPr>
            <w:r w:rsidRPr="00D205C9">
              <w:rPr>
                <w:rFonts w:ascii="Verdana" w:hAnsi="Verdana"/>
                <w:color w:val="0A548B"/>
                <w:sz w:val="20"/>
              </w:rPr>
              <w:t>T</w:t>
            </w:r>
            <w:r w:rsidR="0603F9C8" w:rsidRPr="00D205C9">
              <w:rPr>
                <w:rFonts w:ascii="Verdana" w:hAnsi="Verdana"/>
                <w:color w:val="0A548B"/>
                <w:sz w:val="20"/>
              </w:rPr>
              <w:t>he supplier must demonstrate a clear understanding of the potential risks involved in the delivery of this project</w:t>
            </w:r>
            <w:r w:rsidR="00F9081F" w:rsidRPr="00D205C9">
              <w:rPr>
                <w:rFonts w:ascii="Verdana" w:hAnsi="Verdana"/>
                <w:color w:val="0A548B"/>
                <w:sz w:val="20"/>
              </w:rPr>
              <w:t xml:space="preserve">.  Within your </w:t>
            </w:r>
            <w:r w:rsidR="00D205C9" w:rsidRPr="00D205C9">
              <w:rPr>
                <w:rFonts w:ascii="Verdana" w:hAnsi="Verdana"/>
                <w:color w:val="0A548B"/>
                <w:sz w:val="20"/>
              </w:rPr>
              <w:t>response,</w:t>
            </w:r>
            <w:r w:rsidR="00F9081F" w:rsidRPr="00D205C9">
              <w:rPr>
                <w:rFonts w:ascii="Verdana" w:hAnsi="Verdana"/>
                <w:color w:val="0A548B"/>
                <w:sz w:val="20"/>
              </w:rPr>
              <w:t xml:space="preserve"> please detail</w:t>
            </w:r>
            <w:r w:rsidR="0603F9C8" w:rsidRPr="00D205C9">
              <w:rPr>
                <w:rFonts w:ascii="Verdana" w:hAnsi="Verdana"/>
                <w:color w:val="0A548B"/>
                <w:sz w:val="20"/>
              </w:rPr>
              <w:t xml:space="preserve"> how </w:t>
            </w:r>
            <w:r w:rsidR="00F9081F" w:rsidRPr="00D205C9">
              <w:rPr>
                <w:rFonts w:ascii="Verdana" w:hAnsi="Verdana"/>
                <w:color w:val="0A548B"/>
                <w:sz w:val="20"/>
              </w:rPr>
              <w:t>you</w:t>
            </w:r>
            <w:r w:rsidR="0603F9C8" w:rsidRPr="00D205C9">
              <w:rPr>
                <w:rFonts w:ascii="Verdana" w:hAnsi="Verdana"/>
                <w:color w:val="0A548B"/>
                <w:sz w:val="20"/>
              </w:rPr>
              <w:t xml:space="preserve"> will identify, monitor, and </w:t>
            </w:r>
            <w:r w:rsidR="25541ACD" w:rsidRPr="00D205C9">
              <w:rPr>
                <w:rFonts w:ascii="Verdana" w:hAnsi="Verdana"/>
                <w:color w:val="0A548B"/>
                <w:sz w:val="20"/>
              </w:rPr>
              <w:t>mitigate</w:t>
            </w:r>
            <w:r w:rsidR="0603F9C8" w:rsidRPr="00D205C9">
              <w:rPr>
                <w:rFonts w:ascii="Verdana" w:hAnsi="Verdana"/>
                <w:color w:val="0A548B"/>
                <w:sz w:val="20"/>
              </w:rPr>
              <w:t xml:space="preserve"> any risk</w:t>
            </w:r>
            <w:r w:rsidR="005368FC" w:rsidRPr="00D205C9">
              <w:rPr>
                <w:rFonts w:ascii="Verdana" w:hAnsi="Verdana"/>
                <w:color w:val="0A548B"/>
                <w:sz w:val="20"/>
              </w:rPr>
              <w:t>s</w:t>
            </w:r>
            <w:r w:rsidR="0603F9C8" w:rsidRPr="00D205C9">
              <w:rPr>
                <w:rFonts w:ascii="Verdana" w:hAnsi="Verdana"/>
                <w:color w:val="0A548B"/>
                <w:sz w:val="20"/>
              </w:rPr>
              <w:t xml:space="preserve"> associated with the project</w:t>
            </w:r>
            <w:r w:rsidR="00D205C9">
              <w:rPr>
                <w:rFonts w:ascii="Verdana" w:hAnsi="Verdana"/>
                <w:color w:val="0A548B"/>
                <w:sz w:val="20"/>
              </w:rPr>
              <w:t>.  P</w:t>
            </w:r>
            <w:r w:rsidR="007927D1" w:rsidRPr="00D205C9">
              <w:rPr>
                <w:rFonts w:ascii="Verdana" w:hAnsi="Verdana"/>
                <w:color w:val="0A548B"/>
                <w:sz w:val="20"/>
              </w:rPr>
              <w:t>lease clearly identify these</w:t>
            </w:r>
            <w:r w:rsidR="0603F9C8" w:rsidRPr="00D205C9">
              <w:rPr>
                <w:rFonts w:ascii="Verdana" w:hAnsi="Verdana"/>
                <w:color w:val="0A548B"/>
                <w:sz w:val="20"/>
              </w:rPr>
              <w:t xml:space="preserve"> in terms</w:t>
            </w:r>
            <w:r w:rsidR="37608EBF" w:rsidRPr="00D205C9">
              <w:rPr>
                <w:rFonts w:ascii="Verdana" w:hAnsi="Verdana"/>
                <w:color w:val="0A548B"/>
                <w:sz w:val="20"/>
              </w:rPr>
              <w:t xml:space="preserve"> of data reliability, data classification, data privacy, compliance and computational requirements.</w:t>
            </w: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rsidTr="1CAB6BCD">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Pr="003C7ADD" w:rsidRDefault="004C27C8">
            <w:pPr>
              <w:jc w:val="both"/>
              <w:rPr>
                <w:rFonts w:ascii="Arial" w:hAnsi="Arial" w:cs="Arial"/>
                <w:bCs/>
                <w:color w:val="0A548B"/>
                <w:sz w:val="20"/>
              </w:rPr>
            </w:pPr>
          </w:p>
          <w:p w14:paraId="078FFB5A" w14:textId="77777777" w:rsidR="004C27C8" w:rsidRDefault="004C27C8">
            <w:pPr>
              <w:jc w:val="both"/>
              <w:rPr>
                <w:rFonts w:ascii="Arial" w:hAnsi="Arial" w:cs="Arial"/>
                <w:bCs/>
                <w:color w:val="0A548B"/>
                <w:sz w:val="20"/>
              </w:rPr>
            </w:pPr>
          </w:p>
          <w:p w14:paraId="22E20BA7" w14:textId="77777777" w:rsidR="00F055B2" w:rsidRDefault="00F055B2">
            <w:pPr>
              <w:jc w:val="both"/>
              <w:rPr>
                <w:rFonts w:ascii="Arial" w:hAnsi="Arial" w:cs="Arial"/>
                <w:bCs/>
                <w:color w:val="0A548B"/>
                <w:sz w:val="20"/>
              </w:rPr>
            </w:pPr>
          </w:p>
          <w:p w14:paraId="0F5AEB52" w14:textId="77777777" w:rsidR="00F055B2" w:rsidRDefault="00F055B2">
            <w:pPr>
              <w:jc w:val="both"/>
              <w:rPr>
                <w:rFonts w:ascii="Arial" w:hAnsi="Arial" w:cs="Arial"/>
                <w:bCs/>
                <w:color w:val="0A548B"/>
                <w:sz w:val="20"/>
              </w:rPr>
            </w:pPr>
          </w:p>
          <w:p w14:paraId="2A3BBE28" w14:textId="77777777" w:rsidR="00F055B2" w:rsidRPr="003C7ADD" w:rsidRDefault="00F055B2">
            <w:pPr>
              <w:jc w:val="both"/>
              <w:rPr>
                <w:rFonts w:ascii="Arial" w:hAnsi="Arial" w:cs="Arial"/>
                <w:bCs/>
                <w:color w:val="0A548B"/>
                <w:sz w:val="20"/>
              </w:rPr>
            </w:pPr>
          </w:p>
          <w:p w14:paraId="39AA62C5" w14:textId="77777777" w:rsidR="004C27C8" w:rsidRPr="003C7ADD" w:rsidRDefault="004C27C8">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rsidTr="1CAB6BCD">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5D96C4AC" w:rsidR="004C27C8" w:rsidRPr="003C7ADD" w:rsidRDefault="4D3B91D1" w:rsidP="1CAB6BCD">
            <w:pPr>
              <w:jc w:val="both"/>
              <w:rPr>
                <w:rFonts w:ascii="Arial" w:hAnsi="Arial" w:cs="Arial"/>
                <w:color w:val="0A548B"/>
                <w:sz w:val="20"/>
              </w:rPr>
            </w:pPr>
            <w:r w:rsidRPr="007927D1">
              <w:rPr>
                <w:rFonts w:ascii="Arial" w:hAnsi="Arial" w:cs="Arial"/>
                <w:color w:val="0A548B"/>
                <w:sz w:val="20"/>
              </w:rPr>
              <w:t>Maximum</w:t>
            </w:r>
            <w:r w:rsidRPr="009C75C4">
              <w:rPr>
                <w:rFonts w:ascii="Arial" w:hAnsi="Arial" w:cs="Arial"/>
                <w:color w:val="0A548B"/>
                <w:sz w:val="20"/>
              </w:rPr>
              <w:t xml:space="preserve">: </w:t>
            </w:r>
            <w:r w:rsidR="6F5EFE86" w:rsidRPr="009C75C4">
              <w:rPr>
                <w:rFonts w:ascii="Arial" w:hAnsi="Arial" w:cs="Arial"/>
                <w:color w:val="0A548B"/>
                <w:sz w:val="20"/>
              </w:rPr>
              <w:t>2</w:t>
            </w:r>
            <w:r w:rsidRPr="009C75C4">
              <w:rPr>
                <w:rFonts w:ascii="Arial" w:hAnsi="Arial" w:cs="Arial"/>
                <w:color w:val="0A548B"/>
                <w:sz w:val="20"/>
              </w:rPr>
              <w:t xml:space="preserve"> sides of A4</w:t>
            </w:r>
          </w:p>
        </w:tc>
      </w:tr>
    </w:tbl>
    <w:p w14:paraId="7FFD9E01" w14:textId="77777777" w:rsidR="004C27C8" w:rsidRPr="003C7ADD" w:rsidRDefault="004C27C8" w:rsidP="00394DD8">
      <w:pPr>
        <w:jc w:val="both"/>
        <w:rPr>
          <w:rFonts w:ascii="Verdana" w:hAnsi="Verdana" w:cs="Calibri"/>
          <w:color w:val="0A548B"/>
          <w:sz w:val="20"/>
        </w:rPr>
      </w:pPr>
    </w:p>
    <w:p w14:paraId="7F5773CD" w14:textId="77777777" w:rsidR="004C27C8" w:rsidRPr="003C7ADD" w:rsidRDefault="004C27C8" w:rsidP="00394DD8">
      <w:pPr>
        <w:jc w:val="both"/>
        <w:rPr>
          <w:rFonts w:ascii="Verdana" w:hAnsi="Verdana" w:cs="Calibri"/>
          <w:color w:val="0A548B"/>
          <w:sz w:val="20"/>
        </w:rPr>
      </w:pPr>
    </w:p>
    <w:p w14:paraId="75A80ED1" w14:textId="77777777" w:rsidR="001E7693" w:rsidRPr="003C7ADD" w:rsidRDefault="001E7693" w:rsidP="00394DD8">
      <w:pPr>
        <w:jc w:val="both"/>
        <w:rPr>
          <w:rFonts w:ascii="Verdana" w:hAnsi="Verdana" w:cs="Calibri"/>
          <w:color w:val="0A548B"/>
          <w:sz w:val="20"/>
        </w:rPr>
      </w:pPr>
    </w:p>
    <w:p w14:paraId="72199D52" w14:textId="77777777" w:rsidR="001E7693"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5B5EE65B" w14:textId="77777777" w:rsidR="001E7693" w:rsidRDefault="001E7693" w:rsidP="00394DD8">
      <w:pPr>
        <w:jc w:val="both"/>
        <w:rPr>
          <w:rFonts w:ascii="Verdana" w:hAnsi="Verdana" w:cs="Calibri"/>
          <w:color w:val="0A548B"/>
          <w:sz w:val="20"/>
        </w:rPr>
      </w:pPr>
    </w:p>
    <w:p w14:paraId="44FF84D7" w14:textId="77777777" w:rsidR="00D205C9" w:rsidRDefault="00D205C9" w:rsidP="00394DD8">
      <w:pPr>
        <w:jc w:val="both"/>
        <w:rPr>
          <w:rFonts w:ascii="Verdana" w:hAnsi="Verdana" w:cs="Calibri"/>
          <w:color w:val="0A548B"/>
          <w:sz w:val="20"/>
        </w:rPr>
      </w:pPr>
    </w:p>
    <w:p w14:paraId="7A6D8C75" w14:textId="77777777" w:rsidR="00D205C9" w:rsidRDefault="00D205C9" w:rsidP="00394DD8">
      <w:pPr>
        <w:jc w:val="both"/>
        <w:rPr>
          <w:rFonts w:ascii="Verdana" w:hAnsi="Verdana" w:cs="Calibri"/>
          <w:color w:val="0A548B"/>
          <w:sz w:val="20"/>
        </w:rPr>
      </w:pPr>
    </w:p>
    <w:p w14:paraId="7377B25C" w14:textId="77777777" w:rsidR="00D205C9" w:rsidRDefault="00D205C9" w:rsidP="00394DD8">
      <w:pPr>
        <w:jc w:val="both"/>
        <w:rPr>
          <w:rFonts w:ascii="Verdana" w:hAnsi="Verdana" w:cs="Calibri"/>
          <w:color w:val="0A548B"/>
          <w:sz w:val="20"/>
        </w:rPr>
      </w:pPr>
    </w:p>
    <w:p w14:paraId="3EEA6330" w14:textId="77777777" w:rsidR="00D205C9" w:rsidRDefault="00D205C9" w:rsidP="00394DD8">
      <w:pPr>
        <w:jc w:val="both"/>
        <w:rPr>
          <w:rFonts w:ascii="Verdana" w:hAnsi="Verdana" w:cs="Calibri"/>
          <w:color w:val="0A548B"/>
          <w:sz w:val="20"/>
        </w:rPr>
      </w:pPr>
    </w:p>
    <w:p w14:paraId="35CA75E0" w14:textId="77777777" w:rsidR="00D205C9" w:rsidRDefault="00D205C9" w:rsidP="00394DD8">
      <w:pPr>
        <w:jc w:val="both"/>
        <w:rPr>
          <w:rFonts w:ascii="Verdana" w:hAnsi="Verdana" w:cs="Calibri"/>
          <w:color w:val="0A548B"/>
          <w:sz w:val="20"/>
        </w:rPr>
      </w:pPr>
    </w:p>
    <w:p w14:paraId="5D8CB2C4" w14:textId="77777777" w:rsidR="00D205C9" w:rsidRDefault="00D205C9" w:rsidP="00394DD8">
      <w:pPr>
        <w:jc w:val="both"/>
        <w:rPr>
          <w:rFonts w:ascii="Verdana" w:hAnsi="Verdana" w:cs="Calibri"/>
          <w:color w:val="0A548B"/>
          <w:sz w:val="20"/>
        </w:rPr>
      </w:pPr>
    </w:p>
    <w:p w14:paraId="5E249585" w14:textId="77777777" w:rsidR="00D205C9" w:rsidRDefault="00D205C9" w:rsidP="00394DD8">
      <w:pPr>
        <w:jc w:val="both"/>
        <w:rPr>
          <w:rFonts w:ascii="Verdana" w:hAnsi="Verdana" w:cs="Calibri"/>
          <w:color w:val="0A548B"/>
          <w:sz w:val="20"/>
        </w:rPr>
      </w:pPr>
    </w:p>
    <w:p w14:paraId="6F5387F0" w14:textId="77777777" w:rsidR="00D205C9" w:rsidRPr="003C7ADD" w:rsidRDefault="00D205C9"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p w14:paraId="32A7F268" w14:textId="77777777" w:rsidR="001E7693" w:rsidRPr="003C7ADD" w:rsidRDefault="001E7693" w:rsidP="00394DD8">
      <w:pPr>
        <w:jc w:val="both"/>
        <w:rPr>
          <w:rFonts w:ascii="Verdana" w:hAnsi="Verdana" w:cs="Calibri"/>
          <w:color w:val="0A548B"/>
          <w:sz w:val="20"/>
        </w:rPr>
      </w:pPr>
    </w:p>
    <w:p w14:paraId="27FFA9CD" w14:textId="77777777" w:rsidR="001E7693" w:rsidRPr="003C7ADD" w:rsidRDefault="001E7693"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7" w:name="_Toc320621305"/>
      <w:bookmarkStart w:id="228" w:name="_Toc185262562"/>
      <w:bookmarkStart w:id="229" w:name="_Toc185502931"/>
      <w:r w:rsidRPr="003C7ADD">
        <w:rPr>
          <w:rFonts w:ascii="Verdana" w:hAnsi="Verdana" w:cs="Calibri"/>
          <w:b/>
          <w:bCs/>
          <w:color w:val="0A548B"/>
          <w:sz w:val="20"/>
        </w:rPr>
        <w:lastRenderedPageBreak/>
        <w:t>Appendix C</w:t>
      </w:r>
      <w:r w:rsidRPr="003C7ADD">
        <w:rPr>
          <w:rFonts w:ascii="Verdana" w:hAnsi="Verdana" w:cs="Calibri"/>
          <w:b/>
          <w:bCs/>
          <w:color w:val="0A548B"/>
          <w:sz w:val="20"/>
        </w:rPr>
        <w:tab/>
      </w:r>
      <w:bookmarkEnd w:id="227"/>
      <w:r w:rsidRPr="003C7ADD">
        <w:rPr>
          <w:rFonts w:ascii="Verdana" w:hAnsi="Verdana" w:cs="Calibri"/>
          <w:b/>
          <w:bCs/>
          <w:color w:val="0A548B"/>
          <w:sz w:val="20"/>
        </w:rPr>
        <w:t>Tender Certificate</w:t>
      </w:r>
      <w:bookmarkEnd w:id="228"/>
      <w:bookmarkEnd w:id="229"/>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65ED3A19"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Tender and offer to provide </w:t>
      </w:r>
      <w:r w:rsidRPr="00BF285A">
        <w:rPr>
          <w:rFonts w:ascii="Verdana" w:hAnsi="Verdana" w:cs="Arial"/>
          <w:bCs/>
          <w:color w:val="0A548B"/>
          <w:sz w:val="20"/>
        </w:rPr>
        <w:t>the services which are more particularly referred to in the Invitation to Tender (ITT) supplied to me/us for the purpose of Tendering for the provision of the</w:t>
      </w:r>
      <w:r w:rsidR="00BF285A" w:rsidRPr="00BF285A">
        <w:rPr>
          <w:rFonts w:ascii="Verdana" w:hAnsi="Verdana" w:cs="Arial"/>
          <w:bCs/>
          <w:color w:val="0A548B"/>
          <w:sz w:val="20"/>
        </w:rPr>
        <w:t xml:space="preserve"> </w:t>
      </w:r>
      <w:r w:rsidRPr="00BF285A">
        <w:rPr>
          <w:rFonts w:ascii="Verdana" w:hAnsi="Verdana" w:cs="Arial"/>
          <w:bCs/>
          <w:color w:val="0A548B"/>
          <w:sz w:val="20"/>
        </w:rPr>
        <w:t>services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r w:rsidR="00BF285A" w:rsidRPr="003C7ADD" w14:paraId="3162C5F5" w14:textId="77777777" w:rsidTr="004E686B">
        <w:tc>
          <w:tcPr>
            <w:tcW w:w="4815" w:type="dxa"/>
          </w:tcPr>
          <w:p w14:paraId="36FD1A1A" w14:textId="77777777" w:rsidR="00BF285A" w:rsidRDefault="00BF285A">
            <w:pPr>
              <w:jc w:val="both"/>
              <w:rPr>
                <w:rFonts w:ascii="Verdana" w:hAnsi="Verdana" w:cs="Arial"/>
                <w:b/>
                <w:color w:val="0A548B"/>
                <w:sz w:val="20"/>
              </w:rPr>
            </w:pPr>
            <w:r>
              <w:rPr>
                <w:rFonts w:ascii="Verdana" w:hAnsi="Verdana" w:cs="Arial"/>
                <w:b/>
                <w:color w:val="0A548B"/>
                <w:sz w:val="20"/>
              </w:rPr>
              <w:t>Date:</w:t>
            </w:r>
          </w:p>
          <w:p w14:paraId="3A248422" w14:textId="526E35D0" w:rsidR="00BF285A" w:rsidRPr="003C7ADD" w:rsidRDefault="00BF285A">
            <w:pPr>
              <w:jc w:val="both"/>
              <w:rPr>
                <w:rFonts w:ascii="Verdana" w:hAnsi="Verdana" w:cs="Arial"/>
                <w:b/>
                <w:color w:val="0A548B"/>
                <w:sz w:val="20"/>
              </w:rPr>
            </w:pPr>
          </w:p>
        </w:tc>
        <w:tc>
          <w:tcPr>
            <w:tcW w:w="4961" w:type="dxa"/>
          </w:tcPr>
          <w:p w14:paraId="25EDDDCD" w14:textId="77777777" w:rsidR="00BF285A" w:rsidRPr="003C7ADD" w:rsidRDefault="00BF285A">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Default="004C27C8" w:rsidP="00394DD8">
      <w:pPr>
        <w:jc w:val="both"/>
        <w:rPr>
          <w:rFonts w:ascii="Verdana" w:hAnsi="Verdana" w:cs="Calibri"/>
          <w:color w:val="0A548B"/>
          <w:sz w:val="20"/>
        </w:rPr>
      </w:pPr>
    </w:p>
    <w:p w14:paraId="094EB06E" w14:textId="77777777" w:rsidR="00D205C9" w:rsidRDefault="00D205C9" w:rsidP="00394DD8">
      <w:pPr>
        <w:jc w:val="both"/>
        <w:rPr>
          <w:rFonts w:ascii="Verdana" w:hAnsi="Verdana" w:cs="Calibri"/>
          <w:color w:val="0A548B"/>
          <w:sz w:val="20"/>
        </w:rPr>
      </w:pPr>
    </w:p>
    <w:p w14:paraId="7E9DF20C" w14:textId="77777777" w:rsidR="00D205C9" w:rsidRDefault="00D205C9" w:rsidP="00394DD8">
      <w:pPr>
        <w:jc w:val="both"/>
        <w:rPr>
          <w:rFonts w:ascii="Verdana" w:hAnsi="Verdana" w:cs="Calibri"/>
          <w:color w:val="0A548B"/>
          <w:sz w:val="20"/>
        </w:rPr>
      </w:pPr>
    </w:p>
    <w:p w14:paraId="367A386C" w14:textId="77777777" w:rsidR="00D205C9" w:rsidRDefault="00D205C9" w:rsidP="00394DD8">
      <w:pPr>
        <w:jc w:val="both"/>
        <w:rPr>
          <w:rFonts w:ascii="Verdana" w:hAnsi="Verdana" w:cs="Calibri"/>
          <w:color w:val="0A548B"/>
          <w:sz w:val="20"/>
        </w:rPr>
      </w:pPr>
    </w:p>
    <w:p w14:paraId="0A62E88E" w14:textId="77777777" w:rsidR="00D205C9" w:rsidRPr="003C7ADD" w:rsidRDefault="00D205C9"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30" w:name="_Toc185262563"/>
      <w:bookmarkStart w:id="231" w:name="_Toc185502932"/>
      <w:r w:rsidRPr="003C7ADD">
        <w:rPr>
          <w:rFonts w:ascii="Verdana" w:hAnsi="Verdana" w:cs="Calibri"/>
          <w:b/>
          <w:bCs/>
          <w:color w:val="0A548B"/>
          <w:sz w:val="20"/>
        </w:rPr>
        <w:lastRenderedPageBreak/>
        <w:t>Appendix D</w:t>
      </w:r>
      <w:r w:rsidRPr="003C7ADD">
        <w:rPr>
          <w:rFonts w:ascii="Verdana" w:hAnsi="Verdana" w:cs="Calibri"/>
          <w:b/>
          <w:bCs/>
          <w:color w:val="0A548B"/>
          <w:sz w:val="20"/>
        </w:rPr>
        <w:tab/>
        <w:t>Commercially Sensitive Information</w:t>
      </w:r>
      <w:bookmarkEnd w:id="230"/>
      <w:bookmarkEnd w:id="231"/>
      <w:r w:rsidRPr="003C7ADD">
        <w:rPr>
          <w:rFonts w:ascii="Verdana" w:hAnsi="Verdana" w:cs="Calibri"/>
          <w:b/>
          <w:bCs/>
          <w:color w:val="0A548B"/>
          <w:sz w:val="20"/>
        </w:rPr>
        <w:t xml:space="preserve"> </w:t>
      </w:r>
      <w:bookmarkStart w:id="232" w:name="_Toc156279744"/>
    </w:p>
    <w:bookmarkEnd w:id="232"/>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1"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2"/>
      <w:headerReference w:type="default" r:id="rId33"/>
      <w:footerReference w:type="default" r:id="rId34"/>
      <w:headerReference w:type="first" r:id="rId35"/>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D7B2" w14:textId="77777777" w:rsidR="004D0F78" w:rsidRDefault="004D0F78">
      <w:r>
        <w:separator/>
      </w:r>
    </w:p>
  </w:endnote>
  <w:endnote w:type="continuationSeparator" w:id="0">
    <w:p w14:paraId="7CEA473A" w14:textId="77777777" w:rsidR="004D0F78" w:rsidRDefault="004D0F78">
      <w:r>
        <w:continuationSeparator/>
      </w:r>
    </w:p>
  </w:endnote>
  <w:endnote w:type="continuationNotice" w:id="1">
    <w:p w14:paraId="2B84B33C" w14:textId="77777777" w:rsidR="004D0F78" w:rsidRDefault="004D0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7450F80D" w:rsidR="00B80D76" w:rsidRDefault="00B80D76" w:rsidP="00B80D76">
        <w:pPr>
          <w:pStyle w:val="Footer"/>
        </w:pPr>
        <w:r>
          <w:t>ECITB</w:t>
        </w:r>
        <w:sdt>
          <w:sdtPr>
            <w:id w:val="286169182"/>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00050E7C" w:rsidRPr="009C75C4">
              <w:t xml:space="preserve"> </w:t>
            </w:r>
            <w:r w:rsidR="00050E7C" w:rsidRPr="00946BF1">
              <w:rPr>
                <w:color w:val="FF0000"/>
              </w:rPr>
              <w:t>V</w:t>
            </w:r>
            <w:r w:rsidR="00EB0498" w:rsidRPr="00946BF1">
              <w:rPr>
                <w:color w:val="FF0000"/>
              </w:rPr>
              <w:t>1.</w:t>
            </w:r>
            <w:r w:rsidR="00946BF1" w:rsidRPr="00946BF1">
              <w:rPr>
                <w:color w:val="FF0000"/>
              </w:rPr>
              <w:t>2</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1F1A7F">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5EFF871E" w:rsidR="00444989" w:rsidRDefault="00471FB7" w:rsidP="00471FB7">
        <w:pPr>
          <w:pStyle w:val="Footer"/>
        </w:pPr>
        <w:r>
          <w:t>ECITB</w:t>
        </w:r>
        <w:sdt>
          <w:sdtPr>
            <w:id w:val="1728636285"/>
            <w:docPartObj>
              <w:docPartGallery w:val="Page Numbers (Top of Page)"/>
              <w:docPartUnique/>
            </w:docPartObj>
          </w:sdtPr>
          <w:sdtEnd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Version:1224</w:t>
            </w:r>
            <w:r w:rsidR="000852C7">
              <w:t xml:space="preserve"> </w:t>
            </w:r>
            <w:r w:rsidR="000852C7" w:rsidRPr="000208BF">
              <w:rPr>
                <w:color w:val="FF0000"/>
              </w:rPr>
              <w:t>V1.</w:t>
            </w:r>
            <w:r w:rsidR="000208BF">
              <w:rPr>
                <w:color w:val="FF0000"/>
              </w:rPr>
              <w:t>2</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BB19" w14:textId="77777777" w:rsidR="004D0F78" w:rsidRDefault="004D0F78">
      <w:r>
        <w:separator/>
      </w:r>
    </w:p>
  </w:footnote>
  <w:footnote w:type="continuationSeparator" w:id="0">
    <w:p w14:paraId="79C7BF01" w14:textId="77777777" w:rsidR="004D0F78" w:rsidRDefault="004D0F78">
      <w:r>
        <w:continuationSeparator/>
      </w:r>
    </w:p>
  </w:footnote>
  <w:footnote w:type="continuationNotice" w:id="1">
    <w:p w14:paraId="75E199F9" w14:textId="77777777" w:rsidR="004D0F78" w:rsidRDefault="004D0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716E8CCF"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391CDE2E"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1BAA5AEA"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28EFC873"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11E9A1E5"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238463A7"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4"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2"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2C91572"/>
    <w:multiLevelType w:val="multilevel"/>
    <w:tmpl w:val="C60C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7"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23"/>
  </w:num>
  <w:num w:numId="2" w16cid:durableId="1818299480">
    <w:abstractNumId w:val="22"/>
  </w:num>
  <w:num w:numId="3" w16cid:durableId="197862779">
    <w:abstractNumId w:val="17"/>
  </w:num>
  <w:num w:numId="4" w16cid:durableId="899093189">
    <w:abstractNumId w:val="4"/>
  </w:num>
  <w:num w:numId="5" w16cid:durableId="706947360">
    <w:abstractNumId w:val="13"/>
  </w:num>
  <w:num w:numId="6" w16cid:durableId="767624020">
    <w:abstractNumId w:val="12"/>
  </w:num>
  <w:num w:numId="7" w16cid:durableId="767694270">
    <w:abstractNumId w:val="26"/>
  </w:num>
  <w:num w:numId="8" w16cid:durableId="883055417">
    <w:abstractNumId w:val="9"/>
  </w:num>
  <w:num w:numId="9" w16cid:durableId="91247745">
    <w:abstractNumId w:val="14"/>
  </w:num>
  <w:num w:numId="10" w16cid:durableId="75905118">
    <w:abstractNumId w:val="30"/>
  </w:num>
  <w:num w:numId="11" w16cid:durableId="1847862818">
    <w:abstractNumId w:val="19"/>
  </w:num>
  <w:num w:numId="12" w16cid:durableId="813254611">
    <w:abstractNumId w:val="21"/>
  </w:num>
  <w:num w:numId="13" w16cid:durableId="1462646557">
    <w:abstractNumId w:val="11"/>
  </w:num>
  <w:num w:numId="14" w16cid:durableId="1716154218">
    <w:abstractNumId w:val="16"/>
  </w:num>
  <w:num w:numId="15" w16cid:durableId="599534550">
    <w:abstractNumId w:val="15"/>
  </w:num>
  <w:num w:numId="16" w16cid:durableId="74136532">
    <w:abstractNumId w:val="6"/>
  </w:num>
  <w:num w:numId="17" w16cid:durableId="610937643">
    <w:abstractNumId w:val="2"/>
  </w:num>
  <w:num w:numId="18" w16cid:durableId="1023476021">
    <w:abstractNumId w:val="5"/>
  </w:num>
  <w:num w:numId="19" w16cid:durableId="951670235">
    <w:abstractNumId w:val="8"/>
  </w:num>
  <w:num w:numId="20" w16cid:durableId="1938126548">
    <w:abstractNumId w:val="20"/>
  </w:num>
  <w:num w:numId="21" w16cid:durableId="289750865">
    <w:abstractNumId w:val="18"/>
  </w:num>
  <w:num w:numId="22" w16cid:durableId="1535773988">
    <w:abstractNumId w:val="3"/>
  </w:num>
  <w:num w:numId="23" w16cid:durableId="628046550">
    <w:abstractNumId w:val="25"/>
  </w:num>
  <w:num w:numId="24" w16cid:durableId="1663973329">
    <w:abstractNumId w:val="10"/>
  </w:num>
  <w:num w:numId="25" w16cid:durableId="1839729184">
    <w:abstractNumId w:val="28"/>
  </w:num>
  <w:num w:numId="26" w16cid:durableId="1572616365">
    <w:abstractNumId w:val="27"/>
  </w:num>
  <w:num w:numId="27" w16cid:durableId="293289204">
    <w:abstractNumId w:val="29"/>
  </w:num>
  <w:num w:numId="28" w16cid:durableId="1097288398">
    <w:abstractNumId w:val="7"/>
  </w:num>
  <w:num w:numId="29" w16cid:durableId="184327219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0C93"/>
    <w:rsid w:val="0000223D"/>
    <w:rsid w:val="00002C74"/>
    <w:rsid w:val="00002CCD"/>
    <w:rsid w:val="00002F9B"/>
    <w:rsid w:val="000031E3"/>
    <w:rsid w:val="0000360E"/>
    <w:rsid w:val="00003D82"/>
    <w:rsid w:val="00005BEB"/>
    <w:rsid w:val="00005D22"/>
    <w:rsid w:val="00005ECF"/>
    <w:rsid w:val="00006B2A"/>
    <w:rsid w:val="000070E5"/>
    <w:rsid w:val="000075F2"/>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08BF"/>
    <w:rsid w:val="000217D8"/>
    <w:rsid w:val="00022930"/>
    <w:rsid w:val="00023114"/>
    <w:rsid w:val="00024406"/>
    <w:rsid w:val="00024A04"/>
    <w:rsid w:val="00024EE8"/>
    <w:rsid w:val="00027146"/>
    <w:rsid w:val="0002723B"/>
    <w:rsid w:val="0003193B"/>
    <w:rsid w:val="00031DCC"/>
    <w:rsid w:val="00032380"/>
    <w:rsid w:val="000334D0"/>
    <w:rsid w:val="000338C9"/>
    <w:rsid w:val="000345C0"/>
    <w:rsid w:val="00034E4E"/>
    <w:rsid w:val="0003507C"/>
    <w:rsid w:val="00035130"/>
    <w:rsid w:val="00036006"/>
    <w:rsid w:val="00037B29"/>
    <w:rsid w:val="0004085D"/>
    <w:rsid w:val="00040C1F"/>
    <w:rsid w:val="00041B25"/>
    <w:rsid w:val="00043DE2"/>
    <w:rsid w:val="00043E7B"/>
    <w:rsid w:val="000445C4"/>
    <w:rsid w:val="000452FC"/>
    <w:rsid w:val="00045D45"/>
    <w:rsid w:val="00046DAF"/>
    <w:rsid w:val="00047D4C"/>
    <w:rsid w:val="00047F31"/>
    <w:rsid w:val="00050E7C"/>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7814"/>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D78"/>
    <w:rsid w:val="000802C1"/>
    <w:rsid w:val="00080BC3"/>
    <w:rsid w:val="00081317"/>
    <w:rsid w:val="00081E8C"/>
    <w:rsid w:val="00082013"/>
    <w:rsid w:val="00082046"/>
    <w:rsid w:val="00082DE9"/>
    <w:rsid w:val="000833E6"/>
    <w:rsid w:val="00083DD4"/>
    <w:rsid w:val="000840E2"/>
    <w:rsid w:val="00084452"/>
    <w:rsid w:val="000852C7"/>
    <w:rsid w:val="000854F0"/>
    <w:rsid w:val="00085847"/>
    <w:rsid w:val="00086506"/>
    <w:rsid w:val="00086636"/>
    <w:rsid w:val="0008696A"/>
    <w:rsid w:val="00086A99"/>
    <w:rsid w:val="00086BBC"/>
    <w:rsid w:val="00087060"/>
    <w:rsid w:val="00087066"/>
    <w:rsid w:val="000874A6"/>
    <w:rsid w:val="000874AC"/>
    <w:rsid w:val="00090F10"/>
    <w:rsid w:val="00091C0E"/>
    <w:rsid w:val="00093736"/>
    <w:rsid w:val="00093B03"/>
    <w:rsid w:val="0009421F"/>
    <w:rsid w:val="00094262"/>
    <w:rsid w:val="0009439B"/>
    <w:rsid w:val="0009441D"/>
    <w:rsid w:val="00095910"/>
    <w:rsid w:val="00095D40"/>
    <w:rsid w:val="00096D59"/>
    <w:rsid w:val="00097070"/>
    <w:rsid w:val="00097850"/>
    <w:rsid w:val="00097BFB"/>
    <w:rsid w:val="000A0370"/>
    <w:rsid w:val="000A1C5C"/>
    <w:rsid w:val="000A1D23"/>
    <w:rsid w:val="000A286D"/>
    <w:rsid w:val="000A2896"/>
    <w:rsid w:val="000A3006"/>
    <w:rsid w:val="000A3976"/>
    <w:rsid w:val="000A3EE1"/>
    <w:rsid w:val="000A4CDA"/>
    <w:rsid w:val="000A63EA"/>
    <w:rsid w:val="000A6AF3"/>
    <w:rsid w:val="000A7082"/>
    <w:rsid w:val="000A76EB"/>
    <w:rsid w:val="000A77E9"/>
    <w:rsid w:val="000B0042"/>
    <w:rsid w:val="000B1103"/>
    <w:rsid w:val="000B137C"/>
    <w:rsid w:val="000B1559"/>
    <w:rsid w:val="000B2537"/>
    <w:rsid w:val="000B5285"/>
    <w:rsid w:val="000B5B45"/>
    <w:rsid w:val="000B62F3"/>
    <w:rsid w:val="000B66DD"/>
    <w:rsid w:val="000B6B16"/>
    <w:rsid w:val="000B7317"/>
    <w:rsid w:val="000B7819"/>
    <w:rsid w:val="000B7D4B"/>
    <w:rsid w:val="000C0201"/>
    <w:rsid w:val="000C1FA9"/>
    <w:rsid w:val="000C2223"/>
    <w:rsid w:val="000C2EAD"/>
    <w:rsid w:val="000C392D"/>
    <w:rsid w:val="000C3D41"/>
    <w:rsid w:val="000C3DB2"/>
    <w:rsid w:val="000C4269"/>
    <w:rsid w:val="000C4526"/>
    <w:rsid w:val="000C4742"/>
    <w:rsid w:val="000C4AC9"/>
    <w:rsid w:val="000C6B0B"/>
    <w:rsid w:val="000C6E58"/>
    <w:rsid w:val="000C705F"/>
    <w:rsid w:val="000C73DA"/>
    <w:rsid w:val="000C7479"/>
    <w:rsid w:val="000D0564"/>
    <w:rsid w:val="000D0756"/>
    <w:rsid w:val="000D0780"/>
    <w:rsid w:val="000D1001"/>
    <w:rsid w:val="000D16A3"/>
    <w:rsid w:val="000D16B1"/>
    <w:rsid w:val="000D18D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55A1"/>
    <w:rsid w:val="000F5ACD"/>
    <w:rsid w:val="000F6031"/>
    <w:rsid w:val="000F61EF"/>
    <w:rsid w:val="000F642A"/>
    <w:rsid w:val="000F697B"/>
    <w:rsid w:val="000F6E2F"/>
    <w:rsid w:val="000F73C2"/>
    <w:rsid w:val="00100649"/>
    <w:rsid w:val="00100A01"/>
    <w:rsid w:val="0010121B"/>
    <w:rsid w:val="00101D61"/>
    <w:rsid w:val="00101F17"/>
    <w:rsid w:val="001023B5"/>
    <w:rsid w:val="0010378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55C"/>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9D3"/>
    <w:rsid w:val="00132CCD"/>
    <w:rsid w:val="00134876"/>
    <w:rsid w:val="00134E07"/>
    <w:rsid w:val="00135D63"/>
    <w:rsid w:val="0013677C"/>
    <w:rsid w:val="00136DF3"/>
    <w:rsid w:val="00137565"/>
    <w:rsid w:val="00140752"/>
    <w:rsid w:val="001426E3"/>
    <w:rsid w:val="001431A3"/>
    <w:rsid w:val="00143740"/>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48C1"/>
    <w:rsid w:val="00165464"/>
    <w:rsid w:val="001656C4"/>
    <w:rsid w:val="00165D63"/>
    <w:rsid w:val="001671D0"/>
    <w:rsid w:val="00170AC4"/>
    <w:rsid w:val="00171474"/>
    <w:rsid w:val="001716A4"/>
    <w:rsid w:val="00171BCC"/>
    <w:rsid w:val="001732C3"/>
    <w:rsid w:val="00173712"/>
    <w:rsid w:val="00173A78"/>
    <w:rsid w:val="00174BBB"/>
    <w:rsid w:val="001760FC"/>
    <w:rsid w:val="00176195"/>
    <w:rsid w:val="0017633F"/>
    <w:rsid w:val="0017646F"/>
    <w:rsid w:val="00176F57"/>
    <w:rsid w:val="00176FA6"/>
    <w:rsid w:val="001771BB"/>
    <w:rsid w:val="00181137"/>
    <w:rsid w:val="0018180C"/>
    <w:rsid w:val="00182FB0"/>
    <w:rsid w:val="00183BCA"/>
    <w:rsid w:val="00183DD7"/>
    <w:rsid w:val="00183E67"/>
    <w:rsid w:val="00183EA3"/>
    <w:rsid w:val="00184028"/>
    <w:rsid w:val="00184452"/>
    <w:rsid w:val="00184D72"/>
    <w:rsid w:val="00184EF9"/>
    <w:rsid w:val="00184F85"/>
    <w:rsid w:val="001850DB"/>
    <w:rsid w:val="00185AB7"/>
    <w:rsid w:val="001864F4"/>
    <w:rsid w:val="00187985"/>
    <w:rsid w:val="00187F7F"/>
    <w:rsid w:val="00187FA2"/>
    <w:rsid w:val="0018B94B"/>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2F50"/>
    <w:rsid w:val="001A313B"/>
    <w:rsid w:val="001A5ABD"/>
    <w:rsid w:val="001A5B89"/>
    <w:rsid w:val="001A5C2E"/>
    <w:rsid w:val="001A755D"/>
    <w:rsid w:val="001A77F6"/>
    <w:rsid w:val="001A79B6"/>
    <w:rsid w:val="001A7ADF"/>
    <w:rsid w:val="001B1993"/>
    <w:rsid w:val="001B22FA"/>
    <w:rsid w:val="001B2BBD"/>
    <w:rsid w:val="001B2F1B"/>
    <w:rsid w:val="001B3F40"/>
    <w:rsid w:val="001B4697"/>
    <w:rsid w:val="001B4C4B"/>
    <w:rsid w:val="001B50EF"/>
    <w:rsid w:val="001B5277"/>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456F"/>
    <w:rsid w:val="001C54EF"/>
    <w:rsid w:val="001C6000"/>
    <w:rsid w:val="001C7381"/>
    <w:rsid w:val="001D0A6A"/>
    <w:rsid w:val="001D18F8"/>
    <w:rsid w:val="001D29E2"/>
    <w:rsid w:val="001D3560"/>
    <w:rsid w:val="001D3704"/>
    <w:rsid w:val="001D3827"/>
    <w:rsid w:val="001D3A55"/>
    <w:rsid w:val="001D4C17"/>
    <w:rsid w:val="001D7254"/>
    <w:rsid w:val="001D738C"/>
    <w:rsid w:val="001D7C7A"/>
    <w:rsid w:val="001E0681"/>
    <w:rsid w:val="001E0F16"/>
    <w:rsid w:val="001E0F1D"/>
    <w:rsid w:val="001E2319"/>
    <w:rsid w:val="001E4438"/>
    <w:rsid w:val="001E447C"/>
    <w:rsid w:val="001E4694"/>
    <w:rsid w:val="001E6A90"/>
    <w:rsid w:val="001E7141"/>
    <w:rsid w:val="001E72BF"/>
    <w:rsid w:val="001E7693"/>
    <w:rsid w:val="001E7CFF"/>
    <w:rsid w:val="001F01A6"/>
    <w:rsid w:val="001F08C9"/>
    <w:rsid w:val="001F1535"/>
    <w:rsid w:val="001F183E"/>
    <w:rsid w:val="001F418D"/>
    <w:rsid w:val="001F4DDC"/>
    <w:rsid w:val="001F57AD"/>
    <w:rsid w:val="001F5DC6"/>
    <w:rsid w:val="001F6448"/>
    <w:rsid w:val="001F6D99"/>
    <w:rsid w:val="001F7D6F"/>
    <w:rsid w:val="00200152"/>
    <w:rsid w:val="00200364"/>
    <w:rsid w:val="0020195B"/>
    <w:rsid w:val="00201969"/>
    <w:rsid w:val="002019FA"/>
    <w:rsid w:val="00201CED"/>
    <w:rsid w:val="0020240B"/>
    <w:rsid w:val="00202DB9"/>
    <w:rsid w:val="00202FD5"/>
    <w:rsid w:val="002035CB"/>
    <w:rsid w:val="00205045"/>
    <w:rsid w:val="0020534A"/>
    <w:rsid w:val="00206FAA"/>
    <w:rsid w:val="002071D4"/>
    <w:rsid w:val="002075FC"/>
    <w:rsid w:val="00207981"/>
    <w:rsid w:val="002107AD"/>
    <w:rsid w:val="00210EE6"/>
    <w:rsid w:val="002115CC"/>
    <w:rsid w:val="00211F6E"/>
    <w:rsid w:val="00212045"/>
    <w:rsid w:val="0021205B"/>
    <w:rsid w:val="00212250"/>
    <w:rsid w:val="002130AF"/>
    <w:rsid w:val="00213565"/>
    <w:rsid w:val="002140F0"/>
    <w:rsid w:val="00215487"/>
    <w:rsid w:val="002161EC"/>
    <w:rsid w:val="00216A25"/>
    <w:rsid w:val="00220F7C"/>
    <w:rsid w:val="00221027"/>
    <w:rsid w:val="00221F26"/>
    <w:rsid w:val="00222185"/>
    <w:rsid w:val="00223762"/>
    <w:rsid w:val="00224126"/>
    <w:rsid w:val="0022680E"/>
    <w:rsid w:val="00227939"/>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6AF6"/>
    <w:rsid w:val="00247264"/>
    <w:rsid w:val="0025043F"/>
    <w:rsid w:val="00250E78"/>
    <w:rsid w:val="00251CBB"/>
    <w:rsid w:val="00252023"/>
    <w:rsid w:val="00252A43"/>
    <w:rsid w:val="00254E23"/>
    <w:rsid w:val="002557A5"/>
    <w:rsid w:val="00256262"/>
    <w:rsid w:val="002569AA"/>
    <w:rsid w:val="002569BA"/>
    <w:rsid w:val="00256EA6"/>
    <w:rsid w:val="002607CE"/>
    <w:rsid w:val="00260809"/>
    <w:rsid w:val="00260A2D"/>
    <w:rsid w:val="00260B6A"/>
    <w:rsid w:val="002610CC"/>
    <w:rsid w:val="00261A21"/>
    <w:rsid w:val="00262277"/>
    <w:rsid w:val="00262850"/>
    <w:rsid w:val="00262FB4"/>
    <w:rsid w:val="00263901"/>
    <w:rsid w:val="00264157"/>
    <w:rsid w:val="00264C26"/>
    <w:rsid w:val="00264F74"/>
    <w:rsid w:val="002655AB"/>
    <w:rsid w:val="00265E52"/>
    <w:rsid w:val="00266FC9"/>
    <w:rsid w:val="002703FC"/>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4B48"/>
    <w:rsid w:val="00285311"/>
    <w:rsid w:val="0028559C"/>
    <w:rsid w:val="002863B1"/>
    <w:rsid w:val="0029098A"/>
    <w:rsid w:val="00290B36"/>
    <w:rsid w:val="002919FA"/>
    <w:rsid w:val="0029289C"/>
    <w:rsid w:val="00292C72"/>
    <w:rsid w:val="00293706"/>
    <w:rsid w:val="00293BC8"/>
    <w:rsid w:val="00294902"/>
    <w:rsid w:val="00294A9B"/>
    <w:rsid w:val="00294C01"/>
    <w:rsid w:val="00294DD3"/>
    <w:rsid w:val="00295203"/>
    <w:rsid w:val="00295305"/>
    <w:rsid w:val="00295B37"/>
    <w:rsid w:val="00296312"/>
    <w:rsid w:val="00297D38"/>
    <w:rsid w:val="00297E44"/>
    <w:rsid w:val="002A0268"/>
    <w:rsid w:val="002A100C"/>
    <w:rsid w:val="002A1836"/>
    <w:rsid w:val="002A1969"/>
    <w:rsid w:val="002A2E86"/>
    <w:rsid w:val="002A3B1A"/>
    <w:rsid w:val="002A3CC9"/>
    <w:rsid w:val="002A3D21"/>
    <w:rsid w:val="002A5A6F"/>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129B"/>
    <w:rsid w:val="002D173C"/>
    <w:rsid w:val="002D1C16"/>
    <w:rsid w:val="002D1D6F"/>
    <w:rsid w:val="002D1FB2"/>
    <w:rsid w:val="002D25EE"/>
    <w:rsid w:val="002D342F"/>
    <w:rsid w:val="002D356B"/>
    <w:rsid w:val="002D3B43"/>
    <w:rsid w:val="002D3CE1"/>
    <w:rsid w:val="002D650F"/>
    <w:rsid w:val="002D69F5"/>
    <w:rsid w:val="002D7031"/>
    <w:rsid w:val="002E069C"/>
    <w:rsid w:val="002E23AC"/>
    <w:rsid w:val="002E26B9"/>
    <w:rsid w:val="002E3AAD"/>
    <w:rsid w:val="002E4034"/>
    <w:rsid w:val="002E406F"/>
    <w:rsid w:val="002E60F2"/>
    <w:rsid w:val="002E676E"/>
    <w:rsid w:val="002E77DC"/>
    <w:rsid w:val="002E7A90"/>
    <w:rsid w:val="002F0405"/>
    <w:rsid w:val="002F0B5B"/>
    <w:rsid w:val="002F0E73"/>
    <w:rsid w:val="002F0F3A"/>
    <w:rsid w:val="002F2978"/>
    <w:rsid w:val="002F3330"/>
    <w:rsid w:val="002F3518"/>
    <w:rsid w:val="002F3C55"/>
    <w:rsid w:val="002F3DFA"/>
    <w:rsid w:val="002F5245"/>
    <w:rsid w:val="002F5E59"/>
    <w:rsid w:val="002F5F60"/>
    <w:rsid w:val="002F6CFC"/>
    <w:rsid w:val="002F6FC3"/>
    <w:rsid w:val="002F6FEC"/>
    <w:rsid w:val="002F7961"/>
    <w:rsid w:val="003009C3"/>
    <w:rsid w:val="00301978"/>
    <w:rsid w:val="003020A4"/>
    <w:rsid w:val="003022CF"/>
    <w:rsid w:val="00303762"/>
    <w:rsid w:val="00304EB3"/>
    <w:rsid w:val="003050B6"/>
    <w:rsid w:val="003057F6"/>
    <w:rsid w:val="00307275"/>
    <w:rsid w:val="00307D28"/>
    <w:rsid w:val="00307EC9"/>
    <w:rsid w:val="00310525"/>
    <w:rsid w:val="003108B6"/>
    <w:rsid w:val="003111D1"/>
    <w:rsid w:val="003126AB"/>
    <w:rsid w:val="00312FD2"/>
    <w:rsid w:val="00313067"/>
    <w:rsid w:val="0031325D"/>
    <w:rsid w:val="0031487E"/>
    <w:rsid w:val="00315058"/>
    <w:rsid w:val="0031514F"/>
    <w:rsid w:val="00315485"/>
    <w:rsid w:val="00315685"/>
    <w:rsid w:val="00315D7D"/>
    <w:rsid w:val="003173BE"/>
    <w:rsid w:val="00317AFA"/>
    <w:rsid w:val="00320EEE"/>
    <w:rsid w:val="00321148"/>
    <w:rsid w:val="00321F74"/>
    <w:rsid w:val="00322E5E"/>
    <w:rsid w:val="00323F5A"/>
    <w:rsid w:val="00323F5B"/>
    <w:rsid w:val="00324169"/>
    <w:rsid w:val="003241DD"/>
    <w:rsid w:val="00324274"/>
    <w:rsid w:val="003244DF"/>
    <w:rsid w:val="003245C0"/>
    <w:rsid w:val="00324AAA"/>
    <w:rsid w:val="00324FE7"/>
    <w:rsid w:val="00326155"/>
    <w:rsid w:val="003263DC"/>
    <w:rsid w:val="00326F34"/>
    <w:rsid w:val="00327C42"/>
    <w:rsid w:val="00330D32"/>
    <w:rsid w:val="00331181"/>
    <w:rsid w:val="003319D7"/>
    <w:rsid w:val="00332648"/>
    <w:rsid w:val="003331D1"/>
    <w:rsid w:val="0033330B"/>
    <w:rsid w:val="00333326"/>
    <w:rsid w:val="003337A7"/>
    <w:rsid w:val="0033571E"/>
    <w:rsid w:val="00336D5B"/>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0906"/>
    <w:rsid w:val="0035136A"/>
    <w:rsid w:val="00351481"/>
    <w:rsid w:val="00351901"/>
    <w:rsid w:val="003520C0"/>
    <w:rsid w:val="003523E2"/>
    <w:rsid w:val="00352DD1"/>
    <w:rsid w:val="00353005"/>
    <w:rsid w:val="0035394A"/>
    <w:rsid w:val="003542E7"/>
    <w:rsid w:val="00354EE9"/>
    <w:rsid w:val="00355311"/>
    <w:rsid w:val="0035540A"/>
    <w:rsid w:val="003559AC"/>
    <w:rsid w:val="003569F7"/>
    <w:rsid w:val="003579B2"/>
    <w:rsid w:val="003601B0"/>
    <w:rsid w:val="00360A02"/>
    <w:rsid w:val="00361084"/>
    <w:rsid w:val="003624BE"/>
    <w:rsid w:val="00362B71"/>
    <w:rsid w:val="00363E3D"/>
    <w:rsid w:val="00364148"/>
    <w:rsid w:val="003649A4"/>
    <w:rsid w:val="003652F3"/>
    <w:rsid w:val="003652FD"/>
    <w:rsid w:val="00365A7C"/>
    <w:rsid w:val="00365C4D"/>
    <w:rsid w:val="00366636"/>
    <w:rsid w:val="003666ED"/>
    <w:rsid w:val="00366735"/>
    <w:rsid w:val="00366A41"/>
    <w:rsid w:val="00366EE2"/>
    <w:rsid w:val="00366EEF"/>
    <w:rsid w:val="003677C1"/>
    <w:rsid w:val="003711A3"/>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264D"/>
    <w:rsid w:val="00382AA3"/>
    <w:rsid w:val="00382D04"/>
    <w:rsid w:val="0038422F"/>
    <w:rsid w:val="003844AF"/>
    <w:rsid w:val="00384A3C"/>
    <w:rsid w:val="00385950"/>
    <w:rsid w:val="0038645E"/>
    <w:rsid w:val="003868F5"/>
    <w:rsid w:val="003870DE"/>
    <w:rsid w:val="00387136"/>
    <w:rsid w:val="003872D7"/>
    <w:rsid w:val="00387C96"/>
    <w:rsid w:val="0039025F"/>
    <w:rsid w:val="00390E1D"/>
    <w:rsid w:val="00390E28"/>
    <w:rsid w:val="00391B51"/>
    <w:rsid w:val="00391F25"/>
    <w:rsid w:val="00392B0F"/>
    <w:rsid w:val="0039409D"/>
    <w:rsid w:val="00394DD8"/>
    <w:rsid w:val="00396BC5"/>
    <w:rsid w:val="0039710F"/>
    <w:rsid w:val="00397D15"/>
    <w:rsid w:val="003A02A7"/>
    <w:rsid w:val="003A0F45"/>
    <w:rsid w:val="003A16B0"/>
    <w:rsid w:val="003A19BD"/>
    <w:rsid w:val="003A281E"/>
    <w:rsid w:val="003A2DD2"/>
    <w:rsid w:val="003A2E43"/>
    <w:rsid w:val="003A3C9F"/>
    <w:rsid w:val="003A3CA4"/>
    <w:rsid w:val="003A4801"/>
    <w:rsid w:val="003A4B97"/>
    <w:rsid w:val="003A6EFB"/>
    <w:rsid w:val="003A6FB2"/>
    <w:rsid w:val="003A7D3E"/>
    <w:rsid w:val="003A7F22"/>
    <w:rsid w:val="003B0876"/>
    <w:rsid w:val="003B0C94"/>
    <w:rsid w:val="003B1934"/>
    <w:rsid w:val="003B19CA"/>
    <w:rsid w:val="003B5FCF"/>
    <w:rsid w:val="003B6197"/>
    <w:rsid w:val="003B6BB3"/>
    <w:rsid w:val="003C1401"/>
    <w:rsid w:val="003C141A"/>
    <w:rsid w:val="003C1B05"/>
    <w:rsid w:val="003C1FB8"/>
    <w:rsid w:val="003C2841"/>
    <w:rsid w:val="003C3D1F"/>
    <w:rsid w:val="003C486B"/>
    <w:rsid w:val="003C4FCE"/>
    <w:rsid w:val="003C5B14"/>
    <w:rsid w:val="003C6777"/>
    <w:rsid w:val="003C67FC"/>
    <w:rsid w:val="003C689E"/>
    <w:rsid w:val="003C6BB5"/>
    <w:rsid w:val="003C768A"/>
    <w:rsid w:val="003C7ADD"/>
    <w:rsid w:val="003C7B9A"/>
    <w:rsid w:val="003D1F8C"/>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3DD7"/>
    <w:rsid w:val="003F3EC7"/>
    <w:rsid w:val="003F467B"/>
    <w:rsid w:val="003F46E8"/>
    <w:rsid w:val="003F6100"/>
    <w:rsid w:val="003F64C3"/>
    <w:rsid w:val="003F672D"/>
    <w:rsid w:val="003F75D7"/>
    <w:rsid w:val="00400755"/>
    <w:rsid w:val="00400A41"/>
    <w:rsid w:val="00401079"/>
    <w:rsid w:val="00401464"/>
    <w:rsid w:val="00402323"/>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5544"/>
    <w:rsid w:val="00426094"/>
    <w:rsid w:val="004264F3"/>
    <w:rsid w:val="00426CCA"/>
    <w:rsid w:val="004278EC"/>
    <w:rsid w:val="00430356"/>
    <w:rsid w:val="00430950"/>
    <w:rsid w:val="00431132"/>
    <w:rsid w:val="0043119C"/>
    <w:rsid w:val="00432E4B"/>
    <w:rsid w:val="00432F43"/>
    <w:rsid w:val="00433AE7"/>
    <w:rsid w:val="00434DD2"/>
    <w:rsid w:val="00436357"/>
    <w:rsid w:val="00437B1F"/>
    <w:rsid w:val="00437FE1"/>
    <w:rsid w:val="004400AD"/>
    <w:rsid w:val="004401F5"/>
    <w:rsid w:val="004407C6"/>
    <w:rsid w:val="00440B13"/>
    <w:rsid w:val="00441C3E"/>
    <w:rsid w:val="00441FD2"/>
    <w:rsid w:val="00442031"/>
    <w:rsid w:val="00442ACF"/>
    <w:rsid w:val="00444989"/>
    <w:rsid w:val="00444AA4"/>
    <w:rsid w:val="004451A7"/>
    <w:rsid w:val="004451FE"/>
    <w:rsid w:val="0044568A"/>
    <w:rsid w:val="00445973"/>
    <w:rsid w:val="004463E9"/>
    <w:rsid w:val="00446AA9"/>
    <w:rsid w:val="00447747"/>
    <w:rsid w:val="0044793D"/>
    <w:rsid w:val="004504B0"/>
    <w:rsid w:val="00450CFD"/>
    <w:rsid w:val="00450E5C"/>
    <w:rsid w:val="004512E7"/>
    <w:rsid w:val="00451560"/>
    <w:rsid w:val="00452546"/>
    <w:rsid w:val="00452DC4"/>
    <w:rsid w:val="00453692"/>
    <w:rsid w:val="00454BE2"/>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D47"/>
    <w:rsid w:val="00460D9F"/>
    <w:rsid w:val="0046183E"/>
    <w:rsid w:val="00461952"/>
    <w:rsid w:val="0046255C"/>
    <w:rsid w:val="00463F87"/>
    <w:rsid w:val="00464744"/>
    <w:rsid w:val="00464A8A"/>
    <w:rsid w:val="00464AE9"/>
    <w:rsid w:val="00465480"/>
    <w:rsid w:val="00465A49"/>
    <w:rsid w:val="004674DB"/>
    <w:rsid w:val="00467844"/>
    <w:rsid w:val="00470A27"/>
    <w:rsid w:val="00471FB7"/>
    <w:rsid w:val="004732BA"/>
    <w:rsid w:val="004735C6"/>
    <w:rsid w:val="00473D66"/>
    <w:rsid w:val="004748CD"/>
    <w:rsid w:val="00474AE9"/>
    <w:rsid w:val="00474F3F"/>
    <w:rsid w:val="004777CF"/>
    <w:rsid w:val="004801F0"/>
    <w:rsid w:val="0048053B"/>
    <w:rsid w:val="004813C8"/>
    <w:rsid w:val="00482228"/>
    <w:rsid w:val="00482486"/>
    <w:rsid w:val="00482A23"/>
    <w:rsid w:val="0048448B"/>
    <w:rsid w:val="00484D94"/>
    <w:rsid w:val="00485548"/>
    <w:rsid w:val="00485F7E"/>
    <w:rsid w:val="00486AAF"/>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6FF"/>
    <w:rsid w:val="004B09A4"/>
    <w:rsid w:val="004B1329"/>
    <w:rsid w:val="004B1897"/>
    <w:rsid w:val="004B1EC4"/>
    <w:rsid w:val="004B268B"/>
    <w:rsid w:val="004B3A41"/>
    <w:rsid w:val="004B4A72"/>
    <w:rsid w:val="004B53BA"/>
    <w:rsid w:val="004B5C78"/>
    <w:rsid w:val="004B6DC6"/>
    <w:rsid w:val="004B6E5E"/>
    <w:rsid w:val="004B7384"/>
    <w:rsid w:val="004B7677"/>
    <w:rsid w:val="004B7725"/>
    <w:rsid w:val="004B7B82"/>
    <w:rsid w:val="004B7FFB"/>
    <w:rsid w:val="004C03C8"/>
    <w:rsid w:val="004C08CC"/>
    <w:rsid w:val="004C1C5C"/>
    <w:rsid w:val="004C2098"/>
    <w:rsid w:val="004C2393"/>
    <w:rsid w:val="004C27C8"/>
    <w:rsid w:val="004C4B1B"/>
    <w:rsid w:val="004C5E8E"/>
    <w:rsid w:val="004C6096"/>
    <w:rsid w:val="004C64CB"/>
    <w:rsid w:val="004C7476"/>
    <w:rsid w:val="004D0F78"/>
    <w:rsid w:val="004D3009"/>
    <w:rsid w:val="004D32A4"/>
    <w:rsid w:val="004D4A98"/>
    <w:rsid w:val="004D4BB9"/>
    <w:rsid w:val="004D5DB5"/>
    <w:rsid w:val="004D6CF3"/>
    <w:rsid w:val="004D730A"/>
    <w:rsid w:val="004E0B0F"/>
    <w:rsid w:val="004E28FD"/>
    <w:rsid w:val="004E2AC5"/>
    <w:rsid w:val="004E3CF2"/>
    <w:rsid w:val="004E4ECB"/>
    <w:rsid w:val="004E686B"/>
    <w:rsid w:val="004F123F"/>
    <w:rsid w:val="004F158C"/>
    <w:rsid w:val="004F1BD3"/>
    <w:rsid w:val="004F276C"/>
    <w:rsid w:val="004F42A5"/>
    <w:rsid w:val="004F4424"/>
    <w:rsid w:val="004F73E8"/>
    <w:rsid w:val="004F7D66"/>
    <w:rsid w:val="00501636"/>
    <w:rsid w:val="00503612"/>
    <w:rsid w:val="0050366F"/>
    <w:rsid w:val="00503B89"/>
    <w:rsid w:val="005042C6"/>
    <w:rsid w:val="00504553"/>
    <w:rsid w:val="00505715"/>
    <w:rsid w:val="005059E5"/>
    <w:rsid w:val="00505C76"/>
    <w:rsid w:val="00510755"/>
    <w:rsid w:val="00510E8B"/>
    <w:rsid w:val="00513D72"/>
    <w:rsid w:val="00514EBD"/>
    <w:rsid w:val="005152C0"/>
    <w:rsid w:val="0051541B"/>
    <w:rsid w:val="005156AC"/>
    <w:rsid w:val="00516EDD"/>
    <w:rsid w:val="0051718E"/>
    <w:rsid w:val="00520263"/>
    <w:rsid w:val="00521206"/>
    <w:rsid w:val="0052175B"/>
    <w:rsid w:val="0052223B"/>
    <w:rsid w:val="00522AA6"/>
    <w:rsid w:val="00522C86"/>
    <w:rsid w:val="005237F5"/>
    <w:rsid w:val="00523A24"/>
    <w:rsid w:val="00524F50"/>
    <w:rsid w:val="00525805"/>
    <w:rsid w:val="00525C7E"/>
    <w:rsid w:val="0052796B"/>
    <w:rsid w:val="00527F3F"/>
    <w:rsid w:val="00531985"/>
    <w:rsid w:val="00531AB7"/>
    <w:rsid w:val="005320E7"/>
    <w:rsid w:val="00533160"/>
    <w:rsid w:val="0053415D"/>
    <w:rsid w:val="0053418A"/>
    <w:rsid w:val="00535D1C"/>
    <w:rsid w:val="00536229"/>
    <w:rsid w:val="005365BA"/>
    <w:rsid w:val="005368FC"/>
    <w:rsid w:val="005373E6"/>
    <w:rsid w:val="005376CF"/>
    <w:rsid w:val="005377E6"/>
    <w:rsid w:val="005415A0"/>
    <w:rsid w:val="00541AB7"/>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459C"/>
    <w:rsid w:val="00554F70"/>
    <w:rsid w:val="00555938"/>
    <w:rsid w:val="00555F3A"/>
    <w:rsid w:val="00557845"/>
    <w:rsid w:val="00560554"/>
    <w:rsid w:val="0056081E"/>
    <w:rsid w:val="00560865"/>
    <w:rsid w:val="005609AF"/>
    <w:rsid w:val="00560FC7"/>
    <w:rsid w:val="00561406"/>
    <w:rsid w:val="00561513"/>
    <w:rsid w:val="00561B97"/>
    <w:rsid w:val="00562796"/>
    <w:rsid w:val="005627A8"/>
    <w:rsid w:val="00562D0C"/>
    <w:rsid w:val="00563321"/>
    <w:rsid w:val="00563C9A"/>
    <w:rsid w:val="00563DB7"/>
    <w:rsid w:val="00564505"/>
    <w:rsid w:val="005650F0"/>
    <w:rsid w:val="00565AB5"/>
    <w:rsid w:val="005662EC"/>
    <w:rsid w:val="00566528"/>
    <w:rsid w:val="00566A31"/>
    <w:rsid w:val="005700AE"/>
    <w:rsid w:val="005705D9"/>
    <w:rsid w:val="005706B5"/>
    <w:rsid w:val="005708DF"/>
    <w:rsid w:val="005714C5"/>
    <w:rsid w:val="00573166"/>
    <w:rsid w:val="00573391"/>
    <w:rsid w:val="00573E39"/>
    <w:rsid w:val="00574B22"/>
    <w:rsid w:val="00575C76"/>
    <w:rsid w:val="00575F3D"/>
    <w:rsid w:val="00576566"/>
    <w:rsid w:val="00576D2A"/>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A9F"/>
    <w:rsid w:val="00586254"/>
    <w:rsid w:val="00591F89"/>
    <w:rsid w:val="00594364"/>
    <w:rsid w:val="00594EDA"/>
    <w:rsid w:val="005958B3"/>
    <w:rsid w:val="00595C38"/>
    <w:rsid w:val="005964B3"/>
    <w:rsid w:val="005968E3"/>
    <w:rsid w:val="00596BE2"/>
    <w:rsid w:val="005971BF"/>
    <w:rsid w:val="00597F99"/>
    <w:rsid w:val="005A13E9"/>
    <w:rsid w:val="005A398F"/>
    <w:rsid w:val="005A3C88"/>
    <w:rsid w:val="005A4044"/>
    <w:rsid w:val="005A66A1"/>
    <w:rsid w:val="005B0887"/>
    <w:rsid w:val="005B0DEB"/>
    <w:rsid w:val="005B2184"/>
    <w:rsid w:val="005B232F"/>
    <w:rsid w:val="005B23C4"/>
    <w:rsid w:val="005B2869"/>
    <w:rsid w:val="005B2F67"/>
    <w:rsid w:val="005B37AF"/>
    <w:rsid w:val="005B397A"/>
    <w:rsid w:val="005B3D0E"/>
    <w:rsid w:val="005B3E7F"/>
    <w:rsid w:val="005B4F85"/>
    <w:rsid w:val="005B5258"/>
    <w:rsid w:val="005B5CFE"/>
    <w:rsid w:val="005B60F4"/>
    <w:rsid w:val="005B6193"/>
    <w:rsid w:val="005B78A3"/>
    <w:rsid w:val="005B7CCF"/>
    <w:rsid w:val="005C16E8"/>
    <w:rsid w:val="005C188C"/>
    <w:rsid w:val="005C2917"/>
    <w:rsid w:val="005C37B9"/>
    <w:rsid w:val="005C3896"/>
    <w:rsid w:val="005C4400"/>
    <w:rsid w:val="005C4462"/>
    <w:rsid w:val="005C44C0"/>
    <w:rsid w:val="005C6B67"/>
    <w:rsid w:val="005C7CAC"/>
    <w:rsid w:val="005D0A9B"/>
    <w:rsid w:val="005D0EEA"/>
    <w:rsid w:val="005D2190"/>
    <w:rsid w:val="005D4345"/>
    <w:rsid w:val="005D4F8F"/>
    <w:rsid w:val="005D5521"/>
    <w:rsid w:val="005D58FD"/>
    <w:rsid w:val="005D72F5"/>
    <w:rsid w:val="005E00FA"/>
    <w:rsid w:val="005E0562"/>
    <w:rsid w:val="005E0845"/>
    <w:rsid w:val="005E2522"/>
    <w:rsid w:val="005E3323"/>
    <w:rsid w:val="005E4587"/>
    <w:rsid w:val="005E5E83"/>
    <w:rsid w:val="005E6F19"/>
    <w:rsid w:val="005E7389"/>
    <w:rsid w:val="005F0252"/>
    <w:rsid w:val="005F0F87"/>
    <w:rsid w:val="005F126C"/>
    <w:rsid w:val="005F269C"/>
    <w:rsid w:val="005F4D58"/>
    <w:rsid w:val="005F590C"/>
    <w:rsid w:val="005F733E"/>
    <w:rsid w:val="005F7E4E"/>
    <w:rsid w:val="0060043B"/>
    <w:rsid w:val="006010D2"/>
    <w:rsid w:val="006014E5"/>
    <w:rsid w:val="006015F1"/>
    <w:rsid w:val="00604B6C"/>
    <w:rsid w:val="00605207"/>
    <w:rsid w:val="0060594B"/>
    <w:rsid w:val="00605AE1"/>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2AB5"/>
    <w:rsid w:val="00623516"/>
    <w:rsid w:val="00624D47"/>
    <w:rsid w:val="00624DCD"/>
    <w:rsid w:val="00624ECF"/>
    <w:rsid w:val="00625B64"/>
    <w:rsid w:val="00627827"/>
    <w:rsid w:val="00630C4B"/>
    <w:rsid w:val="006311D5"/>
    <w:rsid w:val="00632137"/>
    <w:rsid w:val="00632BD3"/>
    <w:rsid w:val="00632C90"/>
    <w:rsid w:val="00632D52"/>
    <w:rsid w:val="00633C74"/>
    <w:rsid w:val="00633E0A"/>
    <w:rsid w:val="00633F19"/>
    <w:rsid w:val="00635400"/>
    <w:rsid w:val="0063648A"/>
    <w:rsid w:val="00636E76"/>
    <w:rsid w:val="006372D3"/>
    <w:rsid w:val="006400F3"/>
    <w:rsid w:val="00641B35"/>
    <w:rsid w:val="00641F7A"/>
    <w:rsid w:val="00642705"/>
    <w:rsid w:val="00644528"/>
    <w:rsid w:val="00644F20"/>
    <w:rsid w:val="00647417"/>
    <w:rsid w:val="0065038E"/>
    <w:rsid w:val="00651C23"/>
    <w:rsid w:val="00652801"/>
    <w:rsid w:val="00652F19"/>
    <w:rsid w:val="00654A1B"/>
    <w:rsid w:val="006550F0"/>
    <w:rsid w:val="006558A8"/>
    <w:rsid w:val="006564D3"/>
    <w:rsid w:val="00657889"/>
    <w:rsid w:val="00657952"/>
    <w:rsid w:val="00661237"/>
    <w:rsid w:val="00662574"/>
    <w:rsid w:val="006651B7"/>
    <w:rsid w:val="00665814"/>
    <w:rsid w:val="00666843"/>
    <w:rsid w:val="00666DF9"/>
    <w:rsid w:val="0066740C"/>
    <w:rsid w:val="00667D2A"/>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62AC"/>
    <w:rsid w:val="00696BEB"/>
    <w:rsid w:val="006970C0"/>
    <w:rsid w:val="006970EE"/>
    <w:rsid w:val="006975D3"/>
    <w:rsid w:val="0069790C"/>
    <w:rsid w:val="00697EC3"/>
    <w:rsid w:val="006A05ED"/>
    <w:rsid w:val="006A092F"/>
    <w:rsid w:val="006A0A4B"/>
    <w:rsid w:val="006A120D"/>
    <w:rsid w:val="006A2203"/>
    <w:rsid w:val="006A38A7"/>
    <w:rsid w:val="006A3BEB"/>
    <w:rsid w:val="006A4214"/>
    <w:rsid w:val="006A551E"/>
    <w:rsid w:val="006A6B82"/>
    <w:rsid w:val="006A76E2"/>
    <w:rsid w:val="006A7BD7"/>
    <w:rsid w:val="006A7F8E"/>
    <w:rsid w:val="006B0216"/>
    <w:rsid w:val="006B063F"/>
    <w:rsid w:val="006B143C"/>
    <w:rsid w:val="006B17DA"/>
    <w:rsid w:val="006B1A3A"/>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060"/>
    <w:rsid w:val="006C39DB"/>
    <w:rsid w:val="006C5BEE"/>
    <w:rsid w:val="006C632E"/>
    <w:rsid w:val="006C67F6"/>
    <w:rsid w:val="006C7AB5"/>
    <w:rsid w:val="006D0780"/>
    <w:rsid w:val="006D0D2A"/>
    <w:rsid w:val="006D2A32"/>
    <w:rsid w:val="006D2BC6"/>
    <w:rsid w:val="006D2D44"/>
    <w:rsid w:val="006D401F"/>
    <w:rsid w:val="006D4E83"/>
    <w:rsid w:val="006D5908"/>
    <w:rsid w:val="006D6371"/>
    <w:rsid w:val="006D7109"/>
    <w:rsid w:val="006D71BE"/>
    <w:rsid w:val="006E0749"/>
    <w:rsid w:val="006E0B70"/>
    <w:rsid w:val="006E1D2A"/>
    <w:rsid w:val="006E2494"/>
    <w:rsid w:val="006E2904"/>
    <w:rsid w:val="006E385D"/>
    <w:rsid w:val="006E4526"/>
    <w:rsid w:val="006E46F5"/>
    <w:rsid w:val="006E539E"/>
    <w:rsid w:val="006E5DBF"/>
    <w:rsid w:val="006E5E4C"/>
    <w:rsid w:val="006F3003"/>
    <w:rsid w:val="006F351A"/>
    <w:rsid w:val="006F3570"/>
    <w:rsid w:val="006F4CB5"/>
    <w:rsid w:val="006F5098"/>
    <w:rsid w:val="006F5694"/>
    <w:rsid w:val="006F66E2"/>
    <w:rsid w:val="006F6EA1"/>
    <w:rsid w:val="006F7059"/>
    <w:rsid w:val="006F7A90"/>
    <w:rsid w:val="007001A9"/>
    <w:rsid w:val="007002DC"/>
    <w:rsid w:val="0070036A"/>
    <w:rsid w:val="00700532"/>
    <w:rsid w:val="0070123F"/>
    <w:rsid w:val="00701B35"/>
    <w:rsid w:val="00702B9E"/>
    <w:rsid w:val="00703AC8"/>
    <w:rsid w:val="00703E33"/>
    <w:rsid w:val="0070573B"/>
    <w:rsid w:val="00706E65"/>
    <w:rsid w:val="00707021"/>
    <w:rsid w:val="00707780"/>
    <w:rsid w:val="00707EFA"/>
    <w:rsid w:val="00710321"/>
    <w:rsid w:val="007126A4"/>
    <w:rsid w:val="00712F9C"/>
    <w:rsid w:val="007131AD"/>
    <w:rsid w:val="00713406"/>
    <w:rsid w:val="00713CAF"/>
    <w:rsid w:val="00714BF6"/>
    <w:rsid w:val="00714DF3"/>
    <w:rsid w:val="00715498"/>
    <w:rsid w:val="0071594A"/>
    <w:rsid w:val="007159AA"/>
    <w:rsid w:val="00715F50"/>
    <w:rsid w:val="007163A2"/>
    <w:rsid w:val="0071660A"/>
    <w:rsid w:val="00717DF1"/>
    <w:rsid w:val="00720875"/>
    <w:rsid w:val="00720F31"/>
    <w:rsid w:val="00721150"/>
    <w:rsid w:val="007212FC"/>
    <w:rsid w:val="0072157A"/>
    <w:rsid w:val="00723362"/>
    <w:rsid w:val="00723B84"/>
    <w:rsid w:val="00723E19"/>
    <w:rsid w:val="0072441D"/>
    <w:rsid w:val="0072461A"/>
    <w:rsid w:val="00724B99"/>
    <w:rsid w:val="007253D7"/>
    <w:rsid w:val="00725D2E"/>
    <w:rsid w:val="00725D5A"/>
    <w:rsid w:val="00726045"/>
    <w:rsid w:val="0072614B"/>
    <w:rsid w:val="0072666E"/>
    <w:rsid w:val="00726E68"/>
    <w:rsid w:val="00727624"/>
    <w:rsid w:val="007303DE"/>
    <w:rsid w:val="007305D2"/>
    <w:rsid w:val="007313C0"/>
    <w:rsid w:val="007318D8"/>
    <w:rsid w:val="007323A5"/>
    <w:rsid w:val="0073293C"/>
    <w:rsid w:val="007336AC"/>
    <w:rsid w:val="007339AF"/>
    <w:rsid w:val="00734AFF"/>
    <w:rsid w:val="00734BC0"/>
    <w:rsid w:val="007352A2"/>
    <w:rsid w:val="0073568C"/>
    <w:rsid w:val="00735699"/>
    <w:rsid w:val="007377A3"/>
    <w:rsid w:val="007403CE"/>
    <w:rsid w:val="007409BB"/>
    <w:rsid w:val="007411DB"/>
    <w:rsid w:val="00741580"/>
    <w:rsid w:val="00742598"/>
    <w:rsid w:val="00742ADC"/>
    <w:rsid w:val="00743449"/>
    <w:rsid w:val="007438A4"/>
    <w:rsid w:val="00743D26"/>
    <w:rsid w:val="007443A6"/>
    <w:rsid w:val="00744746"/>
    <w:rsid w:val="007449FB"/>
    <w:rsid w:val="007460EF"/>
    <w:rsid w:val="007467FE"/>
    <w:rsid w:val="00746DD3"/>
    <w:rsid w:val="00747256"/>
    <w:rsid w:val="0075118B"/>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0D7"/>
    <w:rsid w:val="007773FD"/>
    <w:rsid w:val="007778E8"/>
    <w:rsid w:val="00782C61"/>
    <w:rsid w:val="007837F0"/>
    <w:rsid w:val="007838D5"/>
    <w:rsid w:val="00783B0B"/>
    <w:rsid w:val="007853D8"/>
    <w:rsid w:val="00785BC4"/>
    <w:rsid w:val="00785C5C"/>
    <w:rsid w:val="0078613B"/>
    <w:rsid w:val="00786387"/>
    <w:rsid w:val="00786486"/>
    <w:rsid w:val="00786A99"/>
    <w:rsid w:val="00787346"/>
    <w:rsid w:val="00787FB5"/>
    <w:rsid w:val="007902B5"/>
    <w:rsid w:val="00790B73"/>
    <w:rsid w:val="00791C17"/>
    <w:rsid w:val="00791CF5"/>
    <w:rsid w:val="007927D1"/>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5859"/>
    <w:rsid w:val="007D5E5A"/>
    <w:rsid w:val="007D621A"/>
    <w:rsid w:val="007D6C9F"/>
    <w:rsid w:val="007D735E"/>
    <w:rsid w:val="007E02CF"/>
    <w:rsid w:val="007E06DB"/>
    <w:rsid w:val="007E133C"/>
    <w:rsid w:val="007E21A7"/>
    <w:rsid w:val="007E3115"/>
    <w:rsid w:val="007E34E0"/>
    <w:rsid w:val="007E3699"/>
    <w:rsid w:val="007E4378"/>
    <w:rsid w:val="007E6244"/>
    <w:rsid w:val="007E637A"/>
    <w:rsid w:val="007E6FFD"/>
    <w:rsid w:val="007F0236"/>
    <w:rsid w:val="007F0C0C"/>
    <w:rsid w:val="007F0C17"/>
    <w:rsid w:val="007F144F"/>
    <w:rsid w:val="007F203A"/>
    <w:rsid w:val="007F2093"/>
    <w:rsid w:val="007F2765"/>
    <w:rsid w:val="007F2778"/>
    <w:rsid w:val="007F2814"/>
    <w:rsid w:val="007F3063"/>
    <w:rsid w:val="007F3AAC"/>
    <w:rsid w:val="007F3B2B"/>
    <w:rsid w:val="007F3F1B"/>
    <w:rsid w:val="007F4E78"/>
    <w:rsid w:val="007F5788"/>
    <w:rsid w:val="007F58FC"/>
    <w:rsid w:val="007F6B04"/>
    <w:rsid w:val="007F6CDA"/>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043A"/>
    <w:rsid w:val="008110A4"/>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688E"/>
    <w:rsid w:val="00827067"/>
    <w:rsid w:val="00827C6D"/>
    <w:rsid w:val="00831AE6"/>
    <w:rsid w:val="008325D6"/>
    <w:rsid w:val="008329B3"/>
    <w:rsid w:val="00832B3D"/>
    <w:rsid w:val="00832D57"/>
    <w:rsid w:val="00834ED3"/>
    <w:rsid w:val="008352CF"/>
    <w:rsid w:val="008355FE"/>
    <w:rsid w:val="00836287"/>
    <w:rsid w:val="0083713C"/>
    <w:rsid w:val="00837B36"/>
    <w:rsid w:val="00837C5A"/>
    <w:rsid w:val="0084031A"/>
    <w:rsid w:val="0084136E"/>
    <w:rsid w:val="00841A29"/>
    <w:rsid w:val="0084319A"/>
    <w:rsid w:val="00843213"/>
    <w:rsid w:val="00844847"/>
    <w:rsid w:val="0084644A"/>
    <w:rsid w:val="00847DEB"/>
    <w:rsid w:val="00850210"/>
    <w:rsid w:val="00850394"/>
    <w:rsid w:val="0085230B"/>
    <w:rsid w:val="00852417"/>
    <w:rsid w:val="008525EE"/>
    <w:rsid w:val="00852ACC"/>
    <w:rsid w:val="00853470"/>
    <w:rsid w:val="008553F3"/>
    <w:rsid w:val="00855636"/>
    <w:rsid w:val="00855824"/>
    <w:rsid w:val="00856D91"/>
    <w:rsid w:val="00856EEC"/>
    <w:rsid w:val="008571D9"/>
    <w:rsid w:val="008607FA"/>
    <w:rsid w:val="00861407"/>
    <w:rsid w:val="008614D7"/>
    <w:rsid w:val="008615F6"/>
    <w:rsid w:val="00861B0F"/>
    <w:rsid w:val="00862440"/>
    <w:rsid w:val="00863606"/>
    <w:rsid w:val="008642DA"/>
    <w:rsid w:val="00864A4B"/>
    <w:rsid w:val="00865720"/>
    <w:rsid w:val="0086647A"/>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45EC"/>
    <w:rsid w:val="00884C77"/>
    <w:rsid w:val="00885551"/>
    <w:rsid w:val="00885E19"/>
    <w:rsid w:val="00885F75"/>
    <w:rsid w:val="00886038"/>
    <w:rsid w:val="008866E4"/>
    <w:rsid w:val="008870CD"/>
    <w:rsid w:val="0088712F"/>
    <w:rsid w:val="008874A6"/>
    <w:rsid w:val="00887661"/>
    <w:rsid w:val="0089058D"/>
    <w:rsid w:val="00891AD3"/>
    <w:rsid w:val="00893414"/>
    <w:rsid w:val="00893714"/>
    <w:rsid w:val="008939E6"/>
    <w:rsid w:val="00894B63"/>
    <w:rsid w:val="00894E26"/>
    <w:rsid w:val="00895442"/>
    <w:rsid w:val="00895850"/>
    <w:rsid w:val="00895E11"/>
    <w:rsid w:val="00896021"/>
    <w:rsid w:val="00896520"/>
    <w:rsid w:val="00896B96"/>
    <w:rsid w:val="00897235"/>
    <w:rsid w:val="00897F1A"/>
    <w:rsid w:val="008A0088"/>
    <w:rsid w:val="008A014A"/>
    <w:rsid w:val="008A02E6"/>
    <w:rsid w:val="008A0B8E"/>
    <w:rsid w:val="008A0E60"/>
    <w:rsid w:val="008A2F26"/>
    <w:rsid w:val="008A55F6"/>
    <w:rsid w:val="008A5F22"/>
    <w:rsid w:val="008A5F5A"/>
    <w:rsid w:val="008A600B"/>
    <w:rsid w:val="008A6149"/>
    <w:rsid w:val="008A6819"/>
    <w:rsid w:val="008A6EE3"/>
    <w:rsid w:val="008A7340"/>
    <w:rsid w:val="008B08E3"/>
    <w:rsid w:val="008B1071"/>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49E"/>
    <w:rsid w:val="008C73EC"/>
    <w:rsid w:val="008C7E9D"/>
    <w:rsid w:val="008D1407"/>
    <w:rsid w:val="008D229C"/>
    <w:rsid w:val="008D245C"/>
    <w:rsid w:val="008D26B2"/>
    <w:rsid w:val="008D2BC6"/>
    <w:rsid w:val="008D357A"/>
    <w:rsid w:val="008D47BF"/>
    <w:rsid w:val="008D6F2B"/>
    <w:rsid w:val="008E02ED"/>
    <w:rsid w:val="008E1CE6"/>
    <w:rsid w:val="008E230C"/>
    <w:rsid w:val="008E2900"/>
    <w:rsid w:val="008E313B"/>
    <w:rsid w:val="008E5029"/>
    <w:rsid w:val="008E53ED"/>
    <w:rsid w:val="008E54A3"/>
    <w:rsid w:val="008E5592"/>
    <w:rsid w:val="008E6356"/>
    <w:rsid w:val="008E6E7A"/>
    <w:rsid w:val="008E773F"/>
    <w:rsid w:val="008E7BAC"/>
    <w:rsid w:val="008F0859"/>
    <w:rsid w:val="008F193B"/>
    <w:rsid w:val="008F1B6D"/>
    <w:rsid w:val="008F2072"/>
    <w:rsid w:val="008F234B"/>
    <w:rsid w:val="008F2729"/>
    <w:rsid w:val="008F364E"/>
    <w:rsid w:val="008F3B0D"/>
    <w:rsid w:val="008F4A53"/>
    <w:rsid w:val="008F573D"/>
    <w:rsid w:val="008F5BF2"/>
    <w:rsid w:val="008F77AE"/>
    <w:rsid w:val="009005F3"/>
    <w:rsid w:val="00901E2D"/>
    <w:rsid w:val="009027B4"/>
    <w:rsid w:val="009028A5"/>
    <w:rsid w:val="00902E9C"/>
    <w:rsid w:val="0090311F"/>
    <w:rsid w:val="0090361E"/>
    <w:rsid w:val="00903F18"/>
    <w:rsid w:val="00906A80"/>
    <w:rsid w:val="00907766"/>
    <w:rsid w:val="00910EF9"/>
    <w:rsid w:val="0091248B"/>
    <w:rsid w:val="009127D7"/>
    <w:rsid w:val="00912B4F"/>
    <w:rsid w:val="00913993"/>
    <w:rsid w:val="009139B3"/>
    <w:rsid w:val="00914E58"/>
    <w:rsid w:val="009159A8"/>
    <w:rsid w:val="00915E43"/>
    <w:rsid w:val="0091630F"/>
    <w:rsid w:val="00916648"/>
    <w:rsid w:val="00916EA6"/>
    <w:rsid w:val="0091744B"/>
    <w:rsid w:val="00917555"/>
    <w:rsid w:val="00920AFF"/>
    <w:rsid w:val="00920D4D"/>
    <w:rsid w:val="0092215C"/>
    <w:rsid w:val="00923106"/>
    <w:rsid w:val="00923578"/>
    <w:rsid w:val="00923F87"/>
    <w:rsid w:val="00924107"/>
    <w:rsid w:val="00925278"/>
    <w:rsid w:val="009254F0"/>
    <w:rsid w:val="00925B4A"/>
    <w:rsid w:val="00925E8B"/>
    <w:rsid w:val="00927F00"/>
    <w:rsid w:val="009304F5"/>
    <w:rsid w:val="00930579"/>
    <w:rsid w:val="00930EEC"/>
    <w:rsid w:val="00930FFA"/>
    <w:rsid w:val="00932A51"/>
    <w:rsid w:val="00933F1E"/>
    <w:rsid w:val="009345C7"/>
    <w:rsid w:val="009346FD"/>
    <w:rsid w:val="00934FEB"/>
    <w:rsid w:val="0093551D"/>
    <w:rsid w:val="009366FC"/>
    <w:rsid w:val="009371A2"/>
    <w:rsid w:val="00942A41"/>
    <w:rsid w:val="009432C3"/>
    <w:rsid w:val="00943A5B"/>
    <w:rsid w:val="00944180"/>
    <w:rsid w:val="00945403"/>
    <w:rsid w:val="00945ADB"/>
    <w:rsid w:val="00946009"/>
    <w:rsid w:val="00946AE9"/>
    <w:rsid w:val="00946BF1"/>
    <w:rsid w:val="00946FE9"/>
    <w:rsid w:val="00947B8A"/>
    <w:rsid w:val="00950C5E"/>
    <w:rsid w:val="0095117C"/>
    <w:rsid w:val="00951904"/>
    <w:rsid w:val="00952B72"/>
    <w:rsid w:val="009538BE"/>
    <w:rsid w:val="009541E0"/>
    <w:rsid w:val="009543DE"/>
    <w:rsid w:val="00955744"/>
    <w:rsid w:val="00955B06"/>
    <w:rsid w:val="009569C2"/>
    <w:rsid w:val="00956A47"/>
    <w:rsid w:val="009572B3"/>
    <w:rsid w:val="00960BC0"/>
    <w:rsid w:val="0096216D"/>
    <w:rsid w:val="009661B4"/>
    <w:rsid w:val="009661E4"/>
    <w:rsid w:val="00967E93"/>
    <w:rsid w:val="00971548"/>
    <w:rsid w:val="0097260F"/>
    <w:rsid w:val="00972F19"/>
    <w:rsid w:val="009738EA"/>
    <w:rsid w:val="009741B7"/>
    <w:rsid w:val="00976A1F"/>
    <w:rsid w:val="00976B75"/>
    <w:rsid w:val="00976DCB"/>
    <w:rsid w:val="00977D8E"/>
    <w:rsid w:val="00980227"/>
    <w:rsid w:val="00980A70"/>
    <w:rsid w:val="00981907"/>
    <w:rsid w:val="00981B7E"/>
    <w:rsid w:val="00981B80"/>
    <w:rsid w:val="00982345"/>
    <w:rsid w:val="009829BF"/>
    <w:rsid w:val="00982F97"/>
    <w:rsid w:val="00984A2A"/>
    <w:rsid w:val="00984E90"/>
    <w:rsid w:val="009856AE"/>
    <w:rsid w:val="0098634B"/>
    <w:rsid w:val="0098640F"/>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A99"/>
    <w:rsid w:val="009A1DF6"/>
    <w:rsid w:val="009A2120"/>
    <w:rsid w:val="009A2219"/>
    <w:rsid w:val="009A2AEB"/>
    <w:rsid w:val="009A2E1E"/>
    <w:rsid w:val="009A48F7"/>
    <w:rsid w:val="009A5CAF"/>
    <w:rsid w:val="009A664B"/>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C75C4"/>
    <w:rsid w:val="009D07EC"/>
    <w:rsid w:val="009D207B"/>
    <w:rsid w:val="009D2536"/>
    <w:rsid w:val="009D2840"/>
    <w:rsid w:val="009D31B4"/>
    <w:rsid w:val="009D35A3"/>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0A31"/>
    <w:rsid w:val="009F2453"/>
    <w:rsid w:val="009F28EA"/>
    <w:rsid w:val="009F2B02"/>
    <w:rsid w:val="009F2F2A"/>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A5A"/>
    <w:rsid w:val="00A1357A"/>
    <w:rsid w:val="00A136BF"/>
    <w:rsid w:val="00A1386B"/>
    <w:rsid w:val="00A1387A"/>
    <w:rsid w:val="00A1675B"/>
    <w:rsid w:val="00A16939"/>
    <w:rsid w:val="00A16B9A"/>
    <w:rsid w:val="00A17ACB"/>
    <w:rsid w:val="00A17E94"/>
    <w:rsid w:val="00A17FA1"/>
    <w:rsid w:val="00A21706"/>
    <w:rsid w:val="00A2230E"/>
    <w:rsid w:val="00A22893"/>
    <w:rsid w:val="00A22A8A"/>
    <w:rsid w:val="00A23877"/>
    <w:rsid w:val="00A24243"/>
    <w:rsid w:val="00A244EB"/>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603C"/>
    <w:rsid w:val="00A364F0"/>
    <w:rsid w:val="00A36BF6"/>
    <w:rsid w:val="00A37500"/>
    <w:rsid w:val="00A40D59"/>
    <w:rsid w:val="00A42BD4"/>
    <w:rsid w:val="00A43B58"/>
    <w:rsid w:val="00A444BF"/>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4C3B"/>
    <w:rsid w:val="00A55709"/>
    <w:rsid w:val="00A55E25"/>
    <w:rsid w:val="00A5669B"/>
    <w:rsid w:val="00A5768D"/>
    <w:rsid w:val="00A578BF"/>
    <w:rsid w:val="00A601C9"/>
    <w:rsid w:val="00A60361"/>
    <w:rsid w:val="00A60E76"/>
    <w:rsid w:val="00A61A3C"/>
    <w:rsid w:val="00A63095"/>
    <w:rsid w:val="00A637DC"/>
    <w:rsid w:val="00A63890"/>
    <w:rsid w:val="00A63CF6"/>
    <w:rsid w:val="00A64299"/>
    <w:rsid w:val="00A6580F"/>
    <w:rsid w:val="00A66F44"/>
    <w:rsid w:val="00A67C41"/>
    <w:rsid w:val="00A7130C"/>
    <w:rsid w:val="00A71F7F"/>
    <w:rsid w:val="00A73549"/>
    <w:rsid w:val="00A73D58"/>
    <w:rsid w:val="00A746C8"/>
    <w:rsid w:val="00A748ED"/>
    <w:rsid w:val="00A74C36"/>
    <w:rsid w:val="00A76679"/>
    <w:rsid w:val="00A77FA8"/>
    <w:rsid w:val="00A81408"/>
    <w:rsid w:val="00A81806"/>
    <w:rsid w:val="00A822C7"/>
    <w:rsid w:val="00A82647"/>
    <w:rsid w:val="00A84107"/>
    <w:rsid w:val="00A848E8"/>
    <w:rsid w:val="00A8512F"/>
    <w:rsid w:val="00A852B2"/>
    <w:rsid w:val="00A85B05"/>
    <w:rsid w:val="00A85E1B"/>
    <w:rsid w:val="00A86065"/>
    <w:rsid w:val="00A8671E"/>
    <w:rsid w:val="00A86945"/>
    <w:rsid w:val="00A873F8"/>
    <w:rsid w:val="00A87704"/>
    <w:rsid w:val="00A905E9"/>
    <w:rsid w:val="00A915D7"/>
    <w:rsid w:val="00A91734"/>
    <w:rsid w:val="00A91879"/>
    <w:rsid w:val="00A91EB0"/>
    <w:rsid w:val="00A939C2"/>
    <w:rsid w:val="00A93F00"/>
    <w:rsid w:val="00A947F6"/>
    <w:rsid w:val="00A94C92"/>
    <w:rsid w:val="00A94E93"/>
    <w:rsid w:val="00A94F04"/>
    <w:rsid w:val="00A959BB"/>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56A5"/>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7F4"/>
    <w:rsid w:val="00AD4ABF"/>
    <w:rsid w:val="00AD4DD5"/>
    <w:rsid w:val="00AD67B7"/>
    <w:rsid w:val="00AE055F"/>
    <w:rsid w:val="00AE0F8E"/>
    <w:rsid w:val="00AE186A"/>
    <w:rsid w:val="00AE2858"/>
    <w:rsid w:val="00AE2C70"/>
    <w:rsid w:val="00AE474D"/>
    <w:rsid w:val="00AE4991"/>
    <w:rsid w:val="00AE4AA9"/>
    <w:rsid w:val="00AE4EFD"/>
    <w:rsid w:val="00AE616A"/>
    <w:rsid w:val="00AE61EC"/>
    <w:rsid w:val="00AE6B2E"/>
    <w:rsid w:val="00AE6CBA"/>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4E7"/>
    <w:rsid w:val="00AF77FB"/>
    <w:rsid w:val="00AF78D8"/>
    <w:rsid w:val="00B01014"/>
    <w:rsid w:val="00B012E1"/>
    <w:rsid w:val="00B014FC"/>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97B4"/>
    <w:rsid w:val="00B222D2"/>
    <w:rsid w:val="00B22B7B"/>
    <w:rsid w:val="00B22DBB"/>
    <w:rsid w:val="00B242C9"/>
    <w:rsid w:val="00B251A2"/>
    <w:rsid w:val="00B2591B"/>
    <w:rsid w:val="00B2660B"/>
    <w:rsid w:val="00B26717"/>
    <w:rsid w:val="00B271F4"/>
    <w:rsid w:val="00B27C96"/>
    <w:rsid w:val="00B27DFA"/>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74F8"/>
    <w:rsid w:val="00B40741"/>
    <w:rsid w:val="00B40EFE"/>
    <w:rsid w:val="00B41376"/>
    <w:rsid w:val="00B428C8"/>
    <w:rsid w:val="00B42CF8"/>
    <w:rsid w:val="00B43B31"/>
    <w:rsid w:val="00B43F47"/>
    <w:rsid w:val="00B44E59"/>
    <w:rsid w:val="00B44ED1"/>
    <w:rsid w:val="00B451A8"/>
    <w:rsid w:val="00B45E5C"/>
    <w:rsid w:val="00B462EF"/>
    <w:rsid w:val="00B463A5"/>
    <w:rsid w:val="00B466C3"/>
    <w:rsid w:val="00B46BE2"/>
    <w:rsid w:val="00B46C38"/>
    <w:rsid w:val="00B47971"/>
    <w:rsid w:val="00B51990"/>
    <w:rsid w:val="00B5238D"/>
    <w:rsid w:val="00B52E9F"/>
    <w:rsid w:val="00B55213"/>
    <w:rsid w:val="00B55682"/>
    <w:rsid w:val="00B55811"/>
    <w:rsid w:val="00B55AC9"/>
    <w:rsid w:val="00B55DAD"/>
    <w:rsid w:val="00B56B2F"/>
    <w:rsid w:val="00B56D9F"/>
    <w:rsid w:val="00B57153"/>
    <w:rsid w:val="00B57250"/>
    <w:rsid w:val="00B57869"/>
    <w:rsid w:val="00B606DA"/>
    <w:rsid w:val="00B611EE"/>
    <w:rsid w:val="00B619DD"/>
    <w:rsid w:val="00B61DF0"/>
    <w:rsid w:val="00B61F3C"/>
    <w:rsid w:val="00B62806"/>
    <w:rsid w:val="00B62E09"/>
    <w:rsid w:val="00B62EB8"/>
    <w:rsid w:val="00B63329"/>
    <w:rsid w:val="00B63703"/>
    <w:rsid w:val="00B641AB"/>
    <w:rsid w:val="00B643C7"/>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2561"/>
    <w:rsid w:val="00B72634"/>
    <w:rsid w:val="00B728C3"/>
    <w:rsid w:val="00B73C93"/>
    <w:rsid w:val="00B74098"/>
    <w:rsid w:val="00B74A31"/>
    <w:rsid w:val="00B7664D"/>
    <w:rsid w:val="00B7664F"/>
    <w:rsid w:val="00B77E2D"/>
    <w:rsid w:val="00B80D76"/>
    <w:rsid w:val="00B81AD2"/>
    <w:rsid w:val="00B81DF8"/>
    <w:rsid w:val="00B82558"/>
    <w:rsid w:val="00B82A19"/>
    <w:rsid w:val="00B83CF0"/>
    <w:rsid w:val="00B84FA7"/>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5593"/>
    <w:rsid w:val="00BA6F3F"/>
    <w:rsid w:val="00BA7648"/>
    <w:rsid w:val="00BA7FDF"/>
    <w:rsid w:val="00BB083D"/>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51D"/>
    <w:rsid w:val="00BC291A"/>
    <w:rsid w:val="00BC3142"/>
    <w:rsid w:val="00BC331B"/>
    <w:rsid w:val="00BC390C"/>
    <w:rsid w:val="00BC3AF1"/>
    <w:rsid w:val="00BC3F4C"/>
    <w:rsid w:val="00BC43EF"/>
    <w:rsid w:val="00BC4748"/>
    <w:rsid w:val="00BC67E5"/>
    <w:rsid w:val="00BD00DA"/>
    <w:rsid w:val="00BD0FF2"/>
    <w:rsid w:val="00BD1212"/>
    <w:rsid w:val="00BD1625"/>
    <w:rsid w:val="00BD1C73"/>
    <w:rsid w:val="00BD2FA5"/>
    <w:rsid w:val="00BD4249"/>
    <w:rsid w:val="00BD53EA"/>
    <w:rsid w:val="00BD656C"/>
    <w:rsid w:val="00BD6D69"/>
    <w:rsid w:val="00BD78EF"/>
    <w:rsid w:val="00BD7DF3"/>
    <w:rsid w:val="00BE056E"/>
    <w:rsid w:val="00BE0B5F"/>
    <w:rsid w:val="00BE11E4"/>
    <w:rsid w:val="00BE16FC"/>
    <w:rsid w:val="00BE2CBA"/>
    <w:rsid w:val="00BE378F"/>
    <w:rsid w:val="00BE409E"/>
    <w:rsid w:val="00BE5712"/>
    <w:rsid w:val="00BE5DD2"/>
    <w:rsid w:val="00BE7E5F"/>
    <w:rsid w:val="00BF04E3"/>
    <w:rsid w:val="00BF0C10"/>
    <w:rsid w:val="00BF15C7"/>
    <w:rsid w:val="00BF1EFE"/>
    <w:rsid w:val="00BF20B5"/>
    <w:rsid w:val="00BF285A"/>
    <w:rsid w:val="00BF2DBC"/>
    <w:rsid w:val="00BF35CA"/>
    <w:rsid w:val="00BF3CAE"/>
    <w:rsid w:val="00BF434E"/>
    <w:rsid w:val="00BF56CD"/>
    <w:rsid w:val="00BF666F"/>
    <w:rsid w:val="00BF6A0E"/>
    <w:rsid w:val="00BF7485"/>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B8E"/>
    <w:rsid w:val="00C07DC7"/>
    <w:rsid w:val="00C07FFA"/>
    <w:rsid w:val="00C10379"/>
    <w:rsid w:val="00C10643"/>
    <w:rsid w:val="00C109DB"/>
    <w:rsid w:val="00C111E6"/>
    <w:rsid w:val="00C1211B"/>
    <w:rsid w:val="00C12CAA"/>
    <w:rsid w:val="00C12EA9"/>
    <w:rsid w:val="00C141E4"/>
    <w:rsid w:val="00C14A4E"/>
    <w:rsid w:val="00C14D97"/>
    <w:rsid w:val="00C14E4D"/>
    <w:rsid w:val="00C150BC"/>
    <w:rsid w:val="00C15639"/>
    <w:rsid w:val="00C170AE"/>
    <w:rsid w:val="00C177D7"/>
    <w:rsid w:val="00C20064"/>
    <w:rsid w:val="00C20475"/>
    <w:rsid w:val="00C210D4"/>
    <w:rsid w:val="00C2227D"/>
    <w:rsid w:val="00C222EE"/>
    <w:rsid w:val="00C23793"/>
    <w:rsid w:val="00C23B48"/>
    <w:rsid w:val="00C23FBD"/>
    <w:rsid w:val="00C255F1"/>
    <w:rsid w:val="00C256DA"/>
    <w:rsid w:val="00C25CF0"/>
    <w:rsid w:val="00C267B7"/>
    <w:rsid w:val="00C26F42"/>
    <w:rsid w:val="00C30180"/>
    <w:rsid w:val="00C3090D"/>
    <w:rsid w:val="00C30C97"/>
    <w:rsid w:val="00C30E13"/>
    <w:rsid w:val="00C32B9E"/>
    <w:rsid w:val="00C32FE1"/>
    <w:rsid w:val="00C33ADE"/>
    <w:rsid w:val="00C33FD1"/>
    <w:rsid w:val="00C36657"/>
    <w:rsid w:val="00C373FA"/>
    <w:rsid w:val="00C37F0C"/>
    <w:rsid w:val="00C400BD"/>
    <w:rsid w:val="00C428A4"/>
    <w:rsid w:val="00C42BE8"/>
    <w:rsid w:val="00C430BA"/>
    <w:rsid w:val="00C43DA9"/>
    <w:rsid w:val="00C43E0A"/>
    <w:rsid w:val="00C44F2B"/>
    <w:rsid w:val="00C4614B"/>
    <w:rsid w:val="00C46B4A"/>
    <w:rsid w:val="00C46E7B"/>
    <w:rsid w:val="00C47A70"/>
    <w:rsid w:val="00C50D19"/>
    <w:rsid w:val="00C51066"/>
    <w:rsid w:val="00C5116F"/>
    <w:rsid w:val="00C51312"/>
    <w:rsid w:val="00C516FC"/>
    <w:rsid w:val="00C519DB"/>
    <w:rsid w:val="00C51C19"/>
    <w:rsid w:val="00C51F67"/>
    <w:rsid w:val="00C53066"/>
    <w:rsid w:val="00C53311"/>
    <w:rsid w:val="00C537ED"/>
    <w:rsid w:val="00C53855"/>
    <w:rsid w:val="00C54869"/>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3F5"/>
    <w:rsid w:val="00C76602"/>
    <w:rsid w:val="00C7709D"/>
    <w:rsid w:val="00C80F3D"/>
    <w:rsid w:val="00C81185"/>
    <w:rsid w:val="00C8324A"/>
    <w:rsid w:val="00C83557"/>
    <w:rsid w:val="00C83A6F"/>
    <w:rsid w:val="00C83CA7"/>
    <w:rsid w:val="00C8423F"/>
    <w:rsid w:val="00C8716F"/>
    <w:rsid w:val="00C873B4"/>
    <w:rsid w:val="00C87AF8"/>
    <w:rsid w:val="00C900DF"/>
    <w:rsid w:val="00C905A8"/>
    <w:rsid w:val="00C9082C"/>
    <w:rsid w:val="00C91040"/>
    <w:rsid w:val="00C9172C"/>
    <w:rsid w:val="00C91CF3"/>
    <w:rsid w:val="00C92E95"/>
    <w:rsid w:val="00C93BF7"/>
    <w:rsid w:val="00C94540"/>
    <w:rsid w:val="00C94C7D"/>
    <w:rsid w:val="00C95310"/>
    <w:rsid w:val="00C9537E"/>
    <w:rsid w:val="00C957F0"/>
    <w:rsid w:val="00C960F2"/>
    <w:rsid w:val="00C966DD"/>
    <w:rsid w:val="00CA00E4"/>
    <w:rsid w:val="00CA04D1"/>
    <w:rsid w:val="00CA1DFD"/>
    <w:rsid w:val="00CA2083"/>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244"/>
    <w:rsid w:val="00CB333B"/>
    <w:rsid w:val="00CB3822"/>
    <w:rsid w:val="00CB47F7"/>
    <w:rsid w:val="00CB4BF8"/>
    <w:rsid w:val="00CB4FDC"/>
    <w:rsid w:val="00CB52E5"/>
    <w:rsid w:val="00CB5B46"/>
    <w:rsid w:val="00CB5B9F"/>
    <w:rsid w:val="00CC08F8"/>
    <w:rsid w:val="00CC0A3E"/>
    <w:rsid w:val="00CC14CE"/>
    <w:rsid w:val="00CC1727"/>
    <w:rsid w:val="00CC23DE"/>
    <w:rsid w:val="00CC298D"/>
    <w:rsid w:val="00CC47E6"/>
    <w:rsid w:val="00CC5E9C"/>
    <w:rsid w:val="00CC7BB5"/>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88D"/>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095C"/>
    <w:rsid w:val="00D01187"/>
    <w:rsid w:val="00D01394"/>
    <w:rsid w:val="00D01DC1"/>
    <w:rsid w:val="00D02427"/>
    <w:rsid w:val="00D027A2"/>
    <w:rsid w:val="00D02CB3"/>
    <w:rsid w:val="00D03A03"/>
    <w:rsid w:val="00D03A99"/>
    <w:rsid w:val="00D03D4C"/>
    <w:rsid w:val="00D04ED1"/>
    <w:rsid w:val="00D05D88"/>
    <w:rsid w:val="00D07716"/>
    <w:rsid w:val="00D10DAB"/>
    <w:rsid w:val="00D11EDE"/>
    <w:rsid w:val="00D1290B"/>
    <w:rsid w:val="00D12EAF"/>
    <w:rsid w:val="00D1361B"/>
    <w:rsid w:val="00D14E5E"/>
    <w:rsid w:val="00D1553B"/>
    <w:rsid w:val="00D15959"/>
    <w:rsid w:val="00D15C77"/>
    <w:rsid w:val="00D16264"/>
    <w:rsid w:val="00D17006"/>
    <w:rsid w:val="00D17288"/>
    <w:rsid w:val="00D176E1"/>
    <w:rsid w:val="00D17760"/>
    <w:rsid w:val="00D17EBC"/>
    <w:rsid w:val="00D205C9"/>
    <w:rsid w:val="00D2243D"/>
    <w:rsid w:val="00D23159"/>
    <w:rsid w:val="00D240D6"/>
    <w:rsid w:val="00D245DC"/>
    <w:rsid w:val="00D253B0"/>
    <w:rsid w:val="00D25DA6"/>
    <w:rsid w:val="00D269BD"/>
    <w:rsid w:val="00D26F2D"/>
    <w:rsid w:val="00D273F6"/>
    <w:rsid w:val="00D303F0"/>
    <w:rsid w:val="00D3155A"/>
    <w:rsid w:val="00D321CB"/>
    <w:rsid w:val="00D32513"/>
    <w:rsid w:val="00D32746"/>
    <w:rsid w:val="00D32C59"/>
    <w:rsid w:val="00D332C3"/>
    <w:rsid w:val="00D33C2B"/>
    <w:rsid w:val="00D35369"/>
    <w:rsid w:val="00D35D3F"/>
    <w:rsid w:val="00D36B4D"/>
    <w:rsid w:val="00D37595"/>
    <w:rsid w:val="00D40860"/>
    <w:rsid w:val="00D40F26"/>
    <w:rsid w:val="00D41249"/>
    <w:rsid w:val="00D41599"/>
    <w:rsid w:val="00D42262"/>
    <w:rsid w:val="00D4286B"/>
    <w:rsid w:val="00D45CED"/>
    <w:rsid w:val="00D46499"/>
    <w:rsid w:val="00D4662D"/>
    <w:rsid w:val="00D478AC"/>
    <w:rsid w:val="00D4796C"/>
    <w:rsid w:val="00D50762"/>
    <w:rsid w:val="00D516C1"/>
    <w:rsid w:val="00D51ECE"/>
    <w:rsid w:val="00D52553"/>
    <w:rsid w:val="00D539B6"/>
    <w:rsid w:val="00D54127"/>
    <w:rsid w:val="00D54162"/>
    <w:rsid w:val="00D542B9"/>
    <w:rsid w:val="00D55903"/>
    <w:rsid w:val="00D56341"/>
    <w:rsid w:val="00D602F3"/>
    <w:rsid w:val="00D6041C"/>
    <w:rsid w:val="00D6129E"/>
    <w:rsid w:val="00D615F7"/>
    <w:rsid w:val="00D61B2F"/>
    <w:rsid w:val="00D61B4D"/>
    <w:rsid w:val="00D62282"/>
    <w:rsid w:val="00D6249B"/>
    <w:rsid w:val="00D6253C"/>
    <w:rsid w:val="00D625C5"/>
    <w:rsid w:val="00D629A6"/>
    <w:rsid w:val="00D62D23"/>
    <w:rsid w:val="00D65072"/>
    <w:rsid w:val="00D65B04"/>
    <w:rsid w:val="00D66215"/>
    <w:rsid w:val="00D66AC7"/>
    <w:rsid w:val="00D67780"/>
    <w:rsid w:val="00D70630"/>
    <w:rsid w:val="00D70A5D"/>
    <w:rsid w:val="00D71920"/>
    <w:rsid w:val="00D71F98"/>
    <w:rsid w:val="00D73750"/>
    <w:rsid w:val="00D74DF4"/>
    <w:rsid w:val="00D753D7"/>
    <w:rsid w:val="00D756A6"/>
    <w:rsid w:val="00D76A8F"/>
    <w:rsid w:val="00D77836"/>
    <w:rsid w:val="00D77AAB"/>
    <w:rsid w:val="00D8073A"/>
    <w:rsid w:val="00D80813"/>
    <w:rsid w:val="00D80816"/>
    <w:rsid w:val="00D81D9E"/>
    <w:rsid w:val="00D829EE"/>
    <w:rsid w:val="00D82EF9"/>
    <w:rsid w:val="00D83403"/>
    <w:rsid w:val="00D84070"/>
    <w:rsid w:val="00D862E6"/>
    <w:rsid w:val="00D862F0"/>
    <w:rsid w:val="00D864A2"/>
    <w:rsid w:val="00D8662E"/>
    <w:rsid w:val="00D86F24"/>
    <w:rsid w:val="00D87B6D"/>
    <w:rsid w:val="00D87E91"/>
    <w:rsid w:val="00D87EF5"/>
    <w:rsid w:val="00D87F4B"/>
    <w:rsid w:val="00D900DE"/>
    <w:rsid w:val="00D90430"/>
    <w:rsid w:val="00D9137D"/>
    <w:rsid w:val="00D92128"/>
    <w:rsid w:val="00D93574"/>
    <w:rsid w:val="00D95621"/>
    <w:rsid w:val="00D95C10"/>
    <w:rsid w:val="00D960BA"/>
    <w:rsid w:val="00D96A0B"/>
    <w:rsid w:val="00D96AE2"/>
    <w:rsid w:val="00D96CEA"/>
    <w:rsid w:val="00D97F5F"/>
    <w:rsid w:val="00DA03A4"/>
    <w:rsid w:val="00DA05AB"/>
    <w:rsid w:val="00DA1DA7"/>
    <w:rsid w:val="00DA21DC"/>
    <w:rsid w:val="00DA268F"/>
    <w:rsid w:val="00DA3CA0"/>
    <w:rsid w:val="00DA4D29"/>
    <w:rsid w:val="00DA5670"/>
    <w:rsid w:val="00DA6BDE"/>
    <w:rsid w:val="00DA731E"/>
    <w:rsid w:val="00DB00B3"/>
    <w:rsid w:val="00DB01FD"/>
    <w:rsid w:val="00DB1F8C"/>
    <w:rsid w:val="00DB2A77"/>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346B"/>
    <w:rsid w:val="00DE5457"/>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3874"/>
    <w:rsid w:val="00E03E9F"/>
    <w:rsid w:val="00E046A1"/>
    <w:rsid w:val="00E04B88"/>
    <w:rsid w:val="00E04BB4"/>
    <w:rsid w:val="00E0514A"/>
    <w:rsid w:val="00E052CB"/>
    <w:rsid w:val="00E05CB9"/>
    <w:rsid w:val="00E06352"/>
    <w:rsid w:val="00E10864"/>
    <w:rsid w:val="00E10898"/>
    <w:rsid w:val="00E10C2B"/>
    <w:rsid w:val="00E10FB0"/>
    <w:rsid w:val="00E1194A"/>
    <w:rsid w:val="00E11B2B"/>
    <w:rsid w:val="00E12B78"/>
    <w:rsid w:val="00E13B55"/>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30238"/>
    <w:rsid w:val="00E31566"/>
    <w:rsid w:val="00E31895"/>
    <w:rsid w:val="00E31CA4"/>
    <w:rsid w:val="00E31E21"/>
    <w:rsid w:val="00E34032"/>
    <w:rsid w:val="00E344C1"/>
    <w:rsid w:val="00E349F2"/>
    <w:rsid w:val="00E34CA5"/>
    <w:rsid w:val="00E35FBE"/>
    <w:rsid w:val="00E36ED8"/>
    <w:rsid w:val="00E37FDE"/>
    <w:rsid w:val="00E40DA4"/>
    <w:rsid w:val="00E41F9A"/>
    <w:rsid w:val="00E42FF1"/>
    <w:rsid w:val="00E44161"/>
    <w:rsid w:val="00E4594B"/>
    <w:rsid w:val="00E45D5B"/>
    <w:rsid w:val="00E5146D"/>
    <w:rsid w:val="00E518B4"/>
    <w:rsid w:val="00E52724"/>
    <w:rsid w:val="00E5494F"/>
    <w:rsid w:val="00E54A01"/>
    <w:rsid w:val="00E56106"/>
    <w:rsid w:val="00E564E2"/>
    <w:rsid w:val="00E57C9B"/>
    <w:rsid w:val="00E57E74"/>
    <w:rsid w:val="00E609CD"/>
    <w:rsid w:val="00E63681"/>
    <w:rsid w:val="00E6381E"/>
    <w:rsid w:val="00E649A3"/>
    <w:rsid w:val="00E64C8F"/>
    <w:rsid w:val="00E64E27"/>
    <w:rsid w:val="00E6552D"/>
    <w:rsid w:val="00E669C8"/>
    <w:rsid w:val="00E66EC7"/>
    <w:rsid w:val="00E70B8F"/>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6FA"/>
    <w:rsid w:val="00E90EF3"/>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1F6C"/>
    <w:rsid w:val="00EA20D1"/>
    <w:rsid w:val="00EA299A"/>
    <w:rsid w:val="00EA2C2D"/>
    <w:rsid w:val="00EA33E1"/>
    <w:rsid w:val="00EA45F4"/>
    <w:rsid w:val="00EA579E"/>
    <w:rsid w:val="00EA7A2A"/>
    <w:rsid w:val="00EA7C08"/>
    <w:rsid w:val="00EB021C"/>
    <w:rsid w:val="00EB03FD"/>
    <w:rsid w:val="00EB0498"/>
    <w:rsid w:val="00EB0599"/>
    <w:rsid w:val="00EB0F88"/>
    <w:rsid w:val="00EB1135"/>
    <w:rsid w:val="00EB15C4"/>
    <w:rsid w:val="00EB21B4"/>
    <w:rsid w:val="00EB2E52"/>
    <w:rsid w:val="00EB3945"/>
    <w:rsid w:val="00EB5FE8"/>
    <w:rsid w:val="00EB6512"/>
    <w:rsid w:val="00EB6D71"/>
    <w:rsid w:val="00EB72B9"/>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3B0"/>
    <w:rsid w:val="00EC7530"/>
    <w:rsid w:val="00EC758E"/>
    <w:rsid w:val="00EC7AAE"/>
    <w:rsid w:val="00ED08EF"/>
    <w:rsid w:val="00ED123D"/>
    <w:rsid w:val="00ED1581"/>
    <w:rsid w:val="00ED3573"/>
    <w:rsid w:val="00ED36DA"/>
    <w:rsid w:val="00ED3F99"/>
    <w:rsid w:val="00ED3FB0"/>
    <w:rsid w:val="00ED44E0"/>
    <w:rsid w:val="00ED481C"/>
    <w:rsid w:val="00ED506C"/>
    <w:rsid w:val="00ED58A0"/>
    <w:rsid w:val="00ED6442"/>
    <w:rsid w:val="00ED68B4"/>
    <w:rsid w:val="00ED6BA7"/>
    <w:rsid w:val="00EE06CE"/>
    <w:rsid w:val="00EE0E09"/>
    <w:rsid w:val="00EE1284"/>
    <w:rsid w:val="00EE1D5C"/>
    <w:rsid w:val="00EE2C6D"/>
    <w:rsid w:val="00EE35B6"/>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451F"/>
    <w:rsid w:val="00EF4AF9"/>
    <w:rsid w:val="00EF6043"/>
    <w:rsid w:val="00EF6F70"/>
    <w:rsid w:val="00EF7005"/>
    <w:rsid w:val="00F00472"/>
    <w:rsid w:val="00F012DD"/>
    <w:rsid w:val="00F01A98"/>
    <w:rsid w:val="00F02713"/>
    <w:rsid w:val="00F0408D"/>
    <w:rsid w:val="00F042BF"/>
    <w:rsid w:val="00F04A0F"/>
    <w:rsid w:val="00F055B2"/>
    <w:rsid w:val="00F0603D"/>
    <w:rsid w:val="00F064BE"/>
    <w:rsid w:val="00F107C9"/>
    <w:rsid w:val="00F10F0C"/>
    <w:rsid w:val="00F1156E"/>
    <w:rsid w:val="00F1195D"/>
    <w:rsid w:val="00F12182"/>
    <w:rsid w:val="00F124C2"/>
    <w:rsid w:val="00F138C3"/>
    <w:rsid w:val="00F13AA3"/>
    <w:rsid w:val="00F14183"/>
    <w:rsid w:val="00F1464B"/>
    <w:rsid w:val="00F15956"/>
    <w:rsid w:val="00F15CF7"/>
    <w:rsid w:val="00F22444"/>
    <w:rsid w:val="00F23130"/>
    <w:rsid w:val="00F23338"/>
    <w:rsid w:val="00F24889"/>
    <w:rsid w:val="00F26773"/>
    <w:rsid w:val="00F26B42"/>
    <w:rsid w:val="00F270E2"/>
    <w:rsid w:val="00F278D4"/>
    <w:rsid w:val="00F30DF4"/>
    <w:rsid w:val="00F31636"/>
    <w:rsid w:val="00F319CE"/>
    <w:rsid w:val="00F31C80"/>
    <w:rsid w:val="00F33348"/>
    <w:rsid w:val="00F34C2D"/>
    <w:rsid w:val="00F34F62"/>
    <w:rsid w:val="00F35DC1"/>
    <w:rsid w:val="00F36926"/>
    <w:rsid w:val="00F36F93"/>
    <w:rsid w:val="00F41A60"/>
    <w:rsid w:val="00F43088"/>
    <w:rsid w:val="00F44590"/>
    <w:rsid w:val="00F45179"/>
    <w:rsid w:val="00F470AE"/>
    <w:rsid w:val="00F47232"/>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617D"/>
    <w:rsid w:val="00F675FF"/>
    <w:rsid w:val="00F67A15"/>
    <w:rsid w:val="00F716A4"/>
    <w:rsid w:val="00F71785"/>
    <w:rsid w:val="00F71E35"/>
    <w:rsid w:val="00F7277E"/>
    <w:rsid w:val="00F72B1F"/>
    <w:rsid w:val="00F72C8A"/>
    <w:rsid w:val="00F736D1"/>
    <w:rsid w:val="00F73D67"/>
    <w:rsid w:val="00F74296"/>
    <w:rsid w:val="00F744EE"/>
    <w:rsid w:val="00F74ABD"/>
    <w:rsid w:val="00F74B0A"/>
    <w:rsid w:val="00F75158"/>
    <w:rsid w:val="00F75F61"/>
    <w:rsid w:val="00F769F1"/>
    <w:rsid w:val="00F76EF2"/>
    <w:rsid w:val="00F8155C"/>
    <w:rsid w:val="00F819EC"/>
    <w:rsid w:val="00F81B65"/>
    <w:rsid w:val="00F82153"/>
    <w:rsid w:val="00F825BB"/>
    <w:rsid w:val="00F827A5"/>
    <w:rsid w:val="00F82920"/>
    <w:rsid w:val="00F82D73"/>
    <w:rsid w:val="00F836B2"/>
    <w:rsid w:val="00F85415"/>
    <w:rsid w:val="00F86113"/>
    <w:rsid w:val="00F87F7D"/>
    <w:rsid w:val="00F9027F"/>
    <w:rsid w:val="00F9081F"/>
    <w:rsid w:val="00F921E9"/>
    <w:rsid w:val="00F92AB2"/>
    <w:rsid w:val="00F92C82"/>
    <w:rsid w:val="00F92CD4"/>
    <w:rsid w:val="00F92E8B"/>
    <w:rsid w:val="00F935DB"/>
    <w:rsid w:val="00F965E9"/>
    <w:rsid w:val="00F96C5A"/>
    <w:rsid w:val="00F978B4"/>
    <w:rsid w:val="00FA0015"/>
    <w:rsid w:val="00FA3BEF"/>
    <w:rsid w:val="00FA425D"/>
    <w:rsid w:val="00FA4C4A"/>
    <w:rsid w:val="00FA564D"/>
    <w:rsid w:val="00FA57DD"/>
    <w:rsid w:val="00FA6EA1"/>
    <w:rsid w:val="00FA780E"/>
    <w:rsid w:val="00FA7F46"/>
    <w:rsid w:val="00FB093F"/>
    <w:rsid w:val="00FB1E6C"/>
    <w:rsid w:val="00FB2BB5"/>
    <w:rsid w:val="00FB335C"/>
    <w:rsid w:val="00FB594F"/>
    <w:rsid w:val="00FB5E5C"/>
    <w:rsid w:val="00FB68C9"/>
    <w:rsid w:val="00FB6FA3"/>
    <w:rsid w:val="00FC00AD"/>
    <w:rsid w:val="00FC19A3"/>
    <w:rsid w:val="00FC4476"/>
    <w:rsid w:val="00FC47F6"/>
    <w:rsid w:val="00FC5077"/>
    <w:rsid w:val="00FC6940"/>
    <w:rsid w:val="00FC790C"/>
    <w:rsid w:val="00FD0492"/>
    <w:rsid w:val="00FD1543"/>
    <w:rsid w:val="00FD2DB9"/>
    <w:rsid w:val="00FD5F19"/>
    <w:rsid w:val="00FD6B74"/>
    <w:rsid w:val="00FE0249"/>
    <w:rsid w:val="00FE156A"/>
    <w:rsid w:val="00FE187B"/>
    <w:rsid w:val="00FE1CB1"/>
    <w:rsid w:val="00FE2078"/>
    <w:rsid w:val="00FE3B6E"/>
    <w:rsid w:val="00FE4F30"/>
    <w:rsid w:val="00FE58B2"/>
    <w:rsid w:val="00FE5D88"/>
    <w:rsid w:val="00FE6288"/>
    <w:rsid w:val="00FE69CE"/>
    <w:rsid w:val="00FE71FC"/>
    <w:rsid w:val="00FE732D"/>
    <w:rsid w:val="00FE7D89"/>
    <w:rsid w:val="00FE7FF6"/>
    <w:rsid w:val="00FF14CE"/>
    <w:rsid w:val="00FF1A4B"/>
    <w:rsid w:val="00FF1D8F"/>
    <w:rsid w:val="00FF2A80"/>
    <w:rsid w:val="00FF2E43"/>
    <w:rsid w:val="00FF347A"/>
    <w:rsid w:val="00FF3E56"/>
    <w:rsid w:val="00FF4AA7"/>
    <w:rsid w:val="00FF4E3A"/>
    <w:rsid w:val="00FF55B9"/>
    <w:rsid w:val="00FF56E6"/>
    <w:rsid w:val="00FF584A"/>
    <w:rsid w:val="00FF6E1F"/>
    <w:rsid w:val="025360A4"/>
    <w:rsid w:val="034E44E9"/>
    <w:rsid w:val="03ED28AF"/>
    <w:rsid w:val="048AC29C"/>
    <w:rsid w:val="0603F9C8"/>
    <w:rsid w:val="07168013"/>
    <w:rsid w:val="090EE4EA"/>
    <w:rsid w:val="09F25B8F"/>
    <w:rsid w:val="0AAC81C1"/>
    <w:rsid w:val="0D3065C6"/>
    <w:rsid w:val="0E65A933"/>
    <w:rsid w:val="0EAB7A6E"/>
    <w:rsid w:val="1248DA91"/>
    <w:rsid w:val="12F342F5"/>
    <w:rsid w:val="158952A8"/>
    <w:rsid w:val="15949A16"/>
    <w:rsid w:val="17097BF7"/>
    <w:rsid w:val="172BAE2D"/>
    <w:rsid w:val="186D599A"/>
    <w:rsid w:val="1A089F00"/>
    <w:rsid w:val="1AAB0FA8"/>
    <w:rsid w:val="1BF985E7"/>
    <w:rsid w:val="1CAB6BCD"/>
    <w:rsid w:val="1CDADE92"/>
    <w:rsid w:val="1E0F5E88"/>
    <w:rsid w:val="1F27F0B7"/>
    <w:rsid w:val="1F3B2A4D"/>
    <w:rsid w:val="21559B00"/>
    <w:rsid w:val="215AE7DF"/>
    <w:rsid w:val="21F5ED29"/>
    <w:rsid w:val="2299AAA1"/>
    <w:rsid w:val="23FFD21E"/>
    <w:rsid w:val="25541ACD"/>
    <w:rsid w:val="26E9CB1C"/>
    <w:rsid w:val="2754EDA0"/>
    <w:rsid w:val="2865225F"/>
    <w:rsid w:val="28EFEF3E"/>
    <w:rsid w:val="2923DF95"/>
    <w:rsid w:val="2B216BFA"/>
    <w:rsid w:val="2B878362"/>
    <w:rsid w:val="2DB06776"/>
    <w:rsid w:val="2EB83F93"/>
    <w:rsid w:val="2F113EE0"/>
    <w:rsid w:val="2FB5FDD3"/>
    <w:rsid w:val="312FEC8D"/>
    <w:rsid w:val="31E4D39E"/>
    <w:rsid w:val="33A99307"/>
    <w:rsid w:val="35E62CF3"/>
    <w:rsid w:val="36E90482"/>
    <w:rsid w:val="37608EBF"/>
    <w:rsid w:val="3859A97F"/>
    <w:rsid w:val="390837E4"/>
    <w:rsid w:val="3A83451C"/>
    <w:rsid w:val="3AD80467"/>
    <w:rsid w:val="3B66F92D"/>
    <w:rsid w:val="3C271DEB"/>
    <w:rsid w:val="3CEF1191"/>
    <w:rsid w:val="3D09457B"/>
    <w:rsid w:val="3D5C953B"/>
    <w:rsid w:val="3E2D6363"/>
    <w:rsid w:val="3F6C822A"/>
    <w:rsid w:val="40B91B6A"/>
    <w:rsid w:val="4146E458"/>
    <w:rsid w:val="42FAE6FD"/>
    <w:rsid w:val="43AC22A0"/>
    <w:rsid w:val="43DE26CB"/>
    <w:rsid w:val="481108BC"/>
    <w:rsid w:val="488CD2C8"/>
    <w:rsid w:val="4ADA1B34"/>
    <w:rsid w:val="4B17FE02"/>
    <w:rsid w:val="4D3B91D1"/>
    <w:rsid w:val="4FED3544"/>
    <w:rsid w:val="50C538CB"/>
    <w:rsid w:val="51641618"/>
    <w:rsid w:val="517DBB86"/>
    <w:rsid w:val="55FB4B7F"/>
    <w:rsid w:val="595C5765"/>
    <w:rsid w:val="59CD259C"/>
    <w:rsid w:val="59EA807F"/>
    <w:rsid w:val="5B63FBA9"/>
    <w:rsid w:val="5CEEBA5E"/>
    <w:rsid w:val="615352D1"/>
    <w:rsid w:val="61EC5563"/>
    <w:rsid w:val="621B1259"/>
    <w:rsid w:val="62B73505"/>
    <w:rsid w:val="638D8714"/>
    <w:rsid w:val="644F9DBC"/>
    <w:rsid w:val="64A05693"/>
    <w:rsid w:val="65DBDBAB"/>
    <w:rsid w:val="6730950E"/>
    <w:rsid w:val="67581F53"/>
    <w:rsid w:val="68791A68"/>
    <w:rsid w:val="68F117F3"/>
    <w:rsid w:val="6AB435ED"/>
    <w:rsid w:val="6B12848B"/>
    <w:rsid w:val="6B378711"/>
    <w:rsid w:val="6F41A2B2"/>
    <w:rsid w:val="6F5EFE86"/>
    <w:rsid w:val="6FFF69E3"/>
    <w:rsid w:val="71E9566E"/>
    <w:rsid w:val="734107B3"/>
    <w:rsid w:val="753E085F"/>
    <w:rsid w:val="75FB7B9E"/>
    <w:rsid w:val="770577B9"/>
    <w:rsid w:val="773799F9"/>
    <w:rsid w:val="77F6CFDC"/>
    <w:rsid w:val="788F7392"/>
    <w:rsid w:val="799E3A7B"/>
    <w:rsid w:val="79E42B80"/>
    <w:rsid w:val="7B0DBC75"/>
    <w:rsid w:val="7B57BDBB"/>
    <w:rsid w:val="7F9929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D405DF2"/>
  <w15:docId w15:val="{6F02C0AC-5D1A-4ED3-A673-DEEA3D6D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18352959">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016835535">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eader" Target="header3.xml"/><Relationship Id="rId21" Type="http://schemas.openxmlformats.org/officeDocument/2006/relationships/image" Target="media/image3.emf"/><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footer" Target="footer3.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package" Target="embeddings/Microsoft_Word_Document.docx"/><Relationship Id="rId29" Type="http://schemas.openxmlformats.org/officeDocument/2006/relationships/hyperlink" Target="https://www.gov.uk/guidance/people-with-significant-control-ps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eader" Target="header1.xml"/><Relationship Id="rId28" Type="http://schemas.openxmlformats.org/officeDocument/2006/relationships/package" Target="embeddings/Microsoft_Excel_Worksheet.xlsx"/><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package" Target="embeddings/Microsoft_Word_Document1.docx"/><Relationship Id="rId27" Type="http://schemas.openxmlformats.org/officeDocument/2006/relationships/image" Target="media/image4.emf"/><Relationship Id="rId30" Type="http://schemas.openxmlformats.org/officeDocument/2006/relationships/hyperlink" Target="http://www.hse.gov.uk/pubns/hse39.pdf"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7122499AFFB4BBDF0151DCA06060A" ma:contentTypeVersion="3" ma:contentTypeDescription="Create a new document." ma:contentTypeScope="" ma:versionID="6a6a240e36716b5e141f820bdec044f7">
  <xsd:schema xmlns:xsd="http://www.w3.org/2001/XMLSchema" xmlns:xs="http://www.w3.org/2001/XMLSchema" xmlns:p="http://schemas.microsoft.com/office/2006/metadata/properties" xmlns:ns2="b7418089-8bc9-4d96-8cc2-d52ec9b78f8e" targetNamespace="http://schemas.microsoft.com/office/2006/metadata/properties" ma:root="true" ma:fieldsID="5472dddcc66d48425e3ec39c610e622f" ns2:_="">
    <xsd:import namespace="b7418089-8bc9-4d96-8cc2-d52ec9b78f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8089-8bc9-4d96-8cc2-d52ec9b78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0385C-AF2B-438D-B2B6-3D279B1C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8089-8bc9-4d96-8cc2-d52ec9b78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2EFEA-6DD3-4714-A20A-36C8F3D8FA26}">
  <ds:schemaRefs>
    <ds:schemaRef ds:uri="http://purl.org/dc/dcmitype/"/>
    <ds:schemaRef ds:uri="http://purl.org/dc/terms/"/>
    <ds:schemaRef ds:uri="http://purl.org/dc/elements/1.1/"/>
    <ds:schemaRef ds:uri="b7418089-8bc9-4d96-8cc2-d52ec9b78f8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4.xml><?xml version="1.0" encoding="utf-8"?>
<ds:datastoreItem xmlns:ds="http://schemas.openxmlformats.org/officeDocument/2006/customXml" ds:itemID="{685672AD-0189-4932-931B-2AAD4BD07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7441</Words>
  <Characters>42416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2</cp:revision>
  <cp:lastPrinted>2024-12-12T20:50:00Z</cp:lastPrinted>
  <dcterms:created xsi:type="dcterms:W3CDTF">2025-07-28T10:24:00Z</dcterms:created>
  <dcterms:modified xsi:type="dcterms:W3CDTF">2025-07-28T10:24:00Z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0x0101006BE7122499AFFB4BBDF0151DCA06060A</vt:lpwstr>
  </property>
  <property fmtid="{D5CDD505-2E9C-101B-9397-08002B2CF9AE}" pid="3" name="AuthorIds_UIVersion_3584">
    <vt:lpwstr>80</vt:lpwstr>
  </property>
</Properties>
</file>