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BEC2FE" w14:textId="5BB3DD1A" w:rsidR="003411D3" w:rsidRDefault="003411D3" w:rsidP="0082475E">
      <w:pPr>
        <w:widowControl w:val="0"/>
        <w:pBdr>
          <w:top w:val="nil"/>
          <w:left w:val="nil"/>
          <w:bottom w:val="nil"/>
          <w:right w:val="nil"/>
          <w:between w:val="nil"/>
        </w:pBdr>
        <w:spacing w:before="3200" w:line="276" w:lineRule="auto"/>
        <w:rPr>
          <w:rFonts w:ascii="Arial" w:eastAsia="Arial" w:hAnsi="Arial" w:cs="Arial"/>
          <w:color w:val="000000"/>
          <w:sz w:val="22"/>
          <w:szCs w:val="22"/>
        </w:rPr>
      </w:pPr>
      <w:r>
        <w:rPr>
          <w:b/>
          <w:noProof/>
        </w:rPr>
        <w:drawing>
          <wp:anchor distT="0" distB="0" distL="114300" distR="114300" simplePos="0" relativeHeight="251658240" behindDoc="0" locked="0" layoutInCell="1" allowOverlap="1" wp14:anchorId="5498394D" wp14:editId="607BD398">
            <wp:simplePos x="0" y="0"/>
            <wp:positionH relativeFrom="column">
              <wp:posOffset>-116840</wp:posOffset>
            </wp:positionH>
            <wp:positionV relativeFrom="paragraph">
              <wp:posOffset>0</wp:posOffset>
            </wp:positionV>
            <wp:extent cx="3452495" cy="867410"/>
            <wp:effectExtent l="0" t="0" r="0" b="8890"/>
            <wp:wrapSquare wrapText="bothSides"/>
            <wp:docPr id="2" name="Picture 2" descr="MHPRA_3268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HPRA_3268_A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2495" cy="867410"/>
                    </a:xfrm>
                    <a:prstGeom prst="rect">
                      <a:avLst/>
                    </a:prstGeom>
                    <a:noFill/>
                    <a:ln>
                      <a:noFill/>
                    </a:ln>
                  </pic:spPr>
                </pic:pic>
              </a:graphicData>
            </a:graphic>
          </wp:anchor>
        </w:drawing>
      </w:r>
    </w:p>
    <w:tbl>
      <w:tblPr>
        <w:tblStyle w:val="af4"/>
        <w:tblW w:w="9809" w:type="dxa"/>
        <w:tblInd w:w="-199" w:type="dxa"/>
        <w:tblLayout w:type="fixed"/>
        <w:tblLook w:val="0020" w:firstRow="1" w:lastRow="0" w:firstColumn="0" w:lastColumn="0" w:noHBand="0" w:noVBand="0"/>
      </w:tblPr>
      <w:tblGrid>
        <w:gridCol w:w="173"/>
        <w:gridCol w:w="9636"/>
      </w:tblGrid>
      <w:tr w:rsidR="00F72F39" w14:paraId="1BC1D67A" w14:textId="77777777" w:rsidTr="00CB63E6">
        <w:trPr>
          <w:trHeight w:val="4520"/>
        </w:trPr>
        <w:tc>
          <w:tcPr>
            <w:tcW w:w="173" w:type="dxa"/>
            <w:shd w:val="clear" w:color="auto" w:fill="auto"/>
          </w:tcPr>
          <w:p w14:paraId="190DC5E0" w14:textId="77777777" w:rsidR="00F72F39" w:rsidRDefault="00F72F39"/>
        </w:tc>
        <w:tc>
          <w:tcPr>
            <w:tcW w:w="9636" w:type="dxa"/>
            <w:shd w:val="clear" w:color="auto" w:fill="auto"/>
          </w:tcPr>
          <w:p w14:paraId="34207B19" w14:textId="1DC0B7B7" w:rsidR="000B0B77" w:rsidRDefault="000B0B77" w:rsidP="00C04337">
            <w:pPr>
              <w:pStyle w:val="Cover-ReportTitle"/>
            </w:pPr>
            <w:bookmarkStart w:id="0" w:name="_Hlk163741831"/>
            <w:r>
              <w:t>Invitation to Tender</w:t>
            </w:r>
          </w:p>
          <w:p w14:paraId="406CD2EE" w14:textId="41037D70" w:rsidR="00C04337" w:rsidRPr="00CC6E42" w:rsidRDefault="007B426F" w:rsidP="00C04337">
            <w:pPr>
              <w:pStyle w:val="Cover-ReportTitle"/>
            </w:pPr>
            <w:r>
              <w:t>Open</w:t>
            </w:r>
            <w:r w:rsidR="00F361B0">
              <w:t xml:space="preserve"> Procedure (P</w:t>
            </w:r>
            <w:r w:rsidR="006461CC">
              <w:t xml:space="preserve">rocurement </w:t>
            </w:r>
            <w:r w:rsidR="00F361B0">
              <w:t>A</w:t>
            </w:r>
            <w:r w:rsidR="006461CC">
              <w:t>ct</w:t>
            </w:r>
            <w:r w:rsidR="00F361B0">
              <w:t> 2023)</w:t>
            </w:r>
          </w:p>
          <w:bookmarkEnd w:id="0"/>
          <w:p w14:paraId="29E4C2EA" w14:textId="4DEA106D" w:rsidR="00C04337" w:rsidRDefault="00C04337" w:rsidP="00C04337">
            <w:pPr>
              <w:pStyle w:val="Cover-Subtitle"/>
            </w:pPr>
          </w:p>
          <w:p w14:paraId="4816454D" w14:textId="3E6B87E9" w:rsidR="00F361B0" w:rsidRDefault="00375142" w:rsidP="00F361B0">
            <w:pPr>
              <w:pStyle w:val="Cover-Subtitle"/>
            </w:pPr>
            <w:r>
              <w:t>Agency Archive and Backup</w:t>
            </w:r>
            <w:r w:rsidR="0082475E">
              <w:t xml:space="preserve"> Solution</w:t>
            </w:r>
          </w:p>
          <w:p w14:paraId="18F8CC49" w14:textId="09A86B41" w:rsidR="00F72F39" w:rsidRDefault="0082475E" w:rsidP="00C04337">
            <w:pPr>
              <w:pStyle w:val="Cover-Subtitle"/>
            </w:pPr>
            <w:r>
              <w:t>C353022</w:t>
            </w:r>
          </w:p>
        </w:tc>
      </w:tr>
      <w:tr w:rsidR="00F72F39" w14:paraId="4F90307C" w14:textId="77777777" w:rsidTr="00CB63E6">
        <w:trPr>
          <w:trHeight w:val="1191"/>
        </w:trPr>
        <w:tc>
          <w:tcPr>
            <w:tcW w:w="173" w:type="dxa"/>
            <w:shd w:val="clear" w:color="auto" w:fill="auto"/>
          </w:tcPr>
          <w:p w14:paraId="764DC482" w14:textId="5E64029B" w:rsidR="00F72F39" w:rsidRDefault="00F72F39">
            <w:pPr>
              <w:pBdr>
                <w:top w:val="nil"/>
                <w:left w:val="nil"/>
                <w:bottom w:val="nil"/>
                <w:right w:val="nil"/>
                <w:between w:val="nil"/>
              </w:pBdr>
              <w:rPr>
                <w:color w:val="000000"/>
              </w:rPr>
            </w:pPr>
          </w:p>
        </w:tc>
        <w:tc>
          <w:tcPr>
            <w:tcW w:w="9636" w:type="dxa"/>
            <w:shd w:val="clear" w:color="auto" w:fill="auto"/>
          </w:tcPr>
          <w:p w14:paraId="5F164520" w14:textId="44AA9006" w:rsidR="00241DBB" w:rsidRDefault="009C5590" w:rsidP="002C710C">
            <w:pPr>
              <w:pStyle w:val="Cover-Date"/>
            </w:pPr>
            <w:r>
              <w:t>July</w:t>
            </w:r>
            <w:r w:rsidR="00375142">
              <w:t xml:space="preserve"> 2025</w:t>
            </w:r>
          </w:p>
          <w:p w14:paraId="3933235E" w14:textId="5854F656" w:rsidR="00F72F39" w:rsidRDefault="00F72F39" w:rsidP="002C710C">
            <w:pPr>
              <w:pStyle w:val="Cover-Date"/>
            </w:pPr>
          </w:p>
          <w:p w14:paraId="7E734C6E" w14:textId="77777777" w:rsidR="00AC5F68" w:rsidRDefault="00AC5F68" w:rsidP="002C710C">
            <w:pPr>
              <w:pStyle w:val="Cover-Date"/>
            </w:pPr>
          </w:p>
          <w:p w14:paraId="2078A64A" w14:textId="65C0814E" w:rsidR="00AC5F68" w:rsidRPr="00AC5F68" w:rsidRDefault="00AC5F68" w:rsidP="00591894">
            <w:pPr>
              <w:pStyle w:val="Cover-Date"/>
              <w:rPr>
                <w:sz w:val="36"/>
                <w:szCs w:val="30"/>
              </w:rPr>
            </w:pPr>
          </w:p>
        </w:tc>
      </w:tr>
    </w:tbl>
    <w:p w14:paraId="69A0E973" w14:textId="77777777" w:rsidR="00F72F39" w:rsidRDefault="00F72F39">
      <w:pPr>
        <w:pBdr>
          <w:top w:val="nil"/>
          <w:left w:val="nil"/>
          <w:bottom w:val="nil"/>
          <w:right w:val="nil"/>
          <w:between w:val="nil"/>
        </w:pBdr>
        <w:rPr>
          <w:color w:val="000000"/>
        </w:rPr>
      </w:pPr>
    </w:p>
    <w:p w14:paraId="5D28C9E6" w14:textId="64F867A3" w:rsidR="00FD19BF" w:rsidRDefault="00FD19BF">
      <w:r>
        <w:br w:type="page"/>
      </w:r>
    </w:p>
    <w:p w14:paraId="28ACD619" w14:textId="77777777" w:rsidR="00F72F39" w:rsidRDefault="00F72F39">
      <w:pPr>
        <w:pBdr>
          <w:top w:val="nil"/>
          <w:left w:val="nil"/>
          <w:bottom w:val="nil"/>
          <w:right w:val="nil"/>
          <w:between w:val="nil"/>
        </w:pBdr>
      </w:pPr>
    </w:p>
    <w:p w14:paraId="159FA547" w14:textId="77777777" w:rsidR="00FD19BF" w:rsidRDefault="00FD19BF">
      <w:pPr>
        <w:pBdr>
          <w:top w:val="nil"/>
          <w:left w:val="nil"/>
          <w:bottom w:val="nil"/>
          <w:right w:val="nil"/>
          <w:between w:val="nil"/>
        </w:pBdr>
      </w:pPr>
    </w:p>
    <w:p w14:paraId="5DE9F69D" w14:textId="77777777" w:rsidR="00FD19BF" w:rsidRDefault="00FD19BF">
      <w:pPr>
        <w:pBdr>
          <w:top w:val="nil"/>
          <w:left w:val="nil"/>
          <w:bottom w:val="nil"/>
          <w:right w:val="nil"/>
          <w:between w:val="nil"/>
        </w:pBdr>
      </w:pPr>
    </w:p>
    <w:p w14:paraId="609ED5E8" w14:textId="77777777" w:rsidR="00FD19BF" w:rsidRDefault="00FD19BF">
      <w:pPr>
        <w:pBdr>
          <w:top w:val="nil"/>
          <w:left w:val="nil"/>
          <w:bottom w:val="nil"/>
          <w:right w:val="nil"/>
          <w:between w:val="nil"/>
        </w:pBdr>
      </w:pPr>
    </w:p>
    <w:p w14:paraId="185213BB" w14:textId="77777777" w:rsidR="00FD19BF" w:rsidRDefault="00FD19BF">
      <w:pPr>
        <w:pBdr>
          <w:top w:val="nil"/>
          <w:left w:val="nil"/>
          <w:bottom w:val="nil"/>
          <w:right w:val="nil"/>
          <w:between w:val="nil"/>
        </w:pBdr>
      </w:pPr>
    </w:p>
    <w:p w14:paraId="60DE78F0" w14:textId="77777777" w:rsidR="00FD19BF" w:rsidRDefault="00FD19BF">
      <w:pPr>
        <w:pBdr>
          <w:top w:val="nil"/>
          <w:left w:val="nil"/>
          <w:bottom w:val="nil"/>
          <w:right w:val="nil"/>
          <w:between w:val="nil"/>
        </w:pBdr>
      </w:pPr>
    </w:p>
    <w:tbl>
      <w:tblPr>
        <w:tblStyle w:val="af5"/>
        <w:tblW w:w="9512" w:type="dxa"/>
        <w:tblBorders>
          <w:bottom w:val="single" w:sz="4" w:space="0" w:color="000000"/>
          <w:insideH w:val="single" w:sz="4" w:space="0" w:color="000000"/>
        </w:tblBorders>
        <w:tblLayout w:type="fixed"/>
        <w:tblCellMar>
          <w:top w:w="57" w:type="dxa"/>
          <w:bottom w:w="57" w:type="dxa"/>
        </w:tblCellMar>
        <w:tblLook w:val="0420" w:firstRow="1" w:lastRow="0" w:firstColumn="0" w:lastColumn="0" w:noHBand="0" w:noVBand="1"/>
      </w:tblPr>
      <w:tblGrid>
        <w:gridCol w:w="1950"/>
        <w:gridCol w:w="2268"/>
        <w:gridCol w:w="1701"/>
        <w:gridCol w:w="3593"/>
      </w:tblGrid>
      <w:tr w:rsidR="004A1C8E" w14:paraId="3E941AA0" w14:textId="77777777" w:rsidTr="00CB63E6">
        <w:trPr>
          <w:cantSplit/>
          <w:tblHeader/>
        </w:trPr>
        <w:tc>
          <w:tcPr>
            <w:tcW w:w="9512" w:type="dxa"/>
            <w:gridSpan w:val="4"/>
            <w:tcBorders>
              <w:top w:val="nil"/>
              <w:bottom w:val="nil"/>
            </w:tcBorders>
            <w:shd w:val="clear" w:color="auto" w:fill="auto"/>
          </w:tcPr>
          <w:p w14:paraId="00D676B1" w14:textId="77777777" w:rsidR="004A1C8E" w:rsidRPr="002C710C" w:rsidRDefault="004A1C8E" w:rsidP="009E4535">
            <w:pPr>
              <w:rPr>
                <w:b/>
                <w:bCs/>
              </w:rPr>
            </w:pPr>
            <w:r>
              <w:rPr>
                <w:b/>
                <w:bCs/>
              </w:rPr>
              <w:t>Version control</w:t>
            </w:r>
          </w:p>
        </w:tc>
      </w:tr>
      <w:tr w:rsidR="004A1C8E" w14:paraId="75F7F9B3" w14:textId="77777777" w:rsidTr="00CB63E6">
        <w:trPr>
          <w:cantSplit/>
        </w:trPr>
        <w:tc>
          <w:tcPr>
            <w:tcW w:w="1950" w:type="dxa"/>
            <w:tcBorders>
              <w:top w:val="nil"/>
            </w:tcBorders>
            <w:shd w:val="clear" w:color="auto" w:fill="D9EBFF"/>
          </w:tcPr>
          <w:p w14:paraId="52CE3A0D" w14:textId="77777777" w:rsidR="004A1C8E" w:rsidRPr="002C710C" w:rsidRDefault="004A1C8E" w:rsidP="009E4535">
            <w:pPr>
              <w:rPr>
                <w:b/>
                <w:bCs/>
              </w:rPr>
            </w:pPr>
            <w:r w:rsidRPr="002C710C">
              <w:rPr>
                <w:b/>
                <w:bCs/>
              </w:rPr>
              <w:t>Version number</w:t>
            </w:r>
          </w:p>
        </w:tc>
        <w:tc>
          <w:tcPr>
            <w:tcW w:w="2268" w:type="dxa"/>
            <w:tcBorders>
              <w:top w:val="nil"/>
            </w:tcBorders>
            <w:shd w:val="clear" w:color="auto" w:fill="D9EBFF"/>
          </w:tcPr>
          <w:p w14:paraId="4C95E66E" w14:textId="77777777" w:rsidR="004A1C8E" w:rsidRPr="002C710C" w:rsidRDefault="004A1C8E" w:rsidP="009E4535">
            <w:pPr>
              <w:rPr>
                <w:b/>
                <w:bCs/>
              </w:rPr>
            </w:pPr>
            <w:r w:rsidRPr="002C710C">
              <w:rPr>
                <w:b/>
                <w:bCs/>
              </w:rPr>
              <w:t>Author</w:t>
            </w:r>
          </w:p>
        </w:tc>
        <w:tc>
          <w:tcPr>
            <w:tcW w:w="1701" w:type="dxa"/>
            <w:tcBorders>
              <w:top w:val="nil"/>
            </w:tcBorders>
            <w:shd w:val="clear" w:color="auto" w:fill="D9EBFF"/>
          </w:tcPr>
          <w:p w14:paraId="2DB5DE68" w14:textId="77777777" w:rsidR="004A1C8E" w:rsidRPr="002C710C" w:rsidRDefault="004A1C8E" w:rsidP="009E4535">
            <w:pPr>
              <w:rPr>
                <w:b/>
                <w:bCs/>
              </w:rPr>
            </w:pPr>
            <w:r w:rsidRPr="002C710C">
              <w:rPr>
                <w:b/>
                <w:bCs/>
              </w:rPr>
              <w:t>Date</w:t>
            </w:r>
          </w:p>
        </w:tc>
        <w:tc>
          <w:tcPr>
            <w:tcW w:w="3593" w:type="dxa"/>
            <w:tcBorders>
              <w:top w:val="nil"/>
            </w:tcBorders>
            <w:shd w:val="clear" w:color="auto" w:fill="D9EBFF"/>
          </w:tcPr>
          <w:p w14:paraId="35220A75" w14:textId="77777777" w:rsidR="004A1C8E" w:rsidRPr="002C710C" w:rsidRDefault="004A1C8E" w:rsidP="009E4535">
            <w:pPr>
              <w:rPr>
                <w:b/>
                <w:bCs/>
              </w:rPr>
            </w:pPr>
            <w:r w:rsidRPr="002C710C">
              <w:rPr>
                <w:b/>
                <w:bCs/>
              </w:rPr>
              <w:t>Changes</w:t>
            </w:r>
          </w:p>
        </w:tc>
      </w:tr>
      <w:tr w:rsidR="004A1C8E" w14:paraId="5A3F7DC2" w14:textId="77777777" w:rsidTr="00CB63E6">
        <w:trPr>
          <w:cantSplit/>
        </w:trPr>
        <w:tc>
          <w:tcPr>
            <w:tcW w:w="1950" w:type="dxa"/>
          </w:tcPr>
          <w:p w14:paraId="45334801" w14:textId="50294177" w:rsidR="004A1C8E" w:rsidRDefault="009C5590" w:rsidP="009E4535">
            <w:pPr>
              <w:rPr>
                <w:color w:val="000000"/>
              </w:rPr>
            </w:pPr>
            <w:r>
              <w:rPr>
                <w:color w:val="000000"/>
              </w:rPr>
              <w:t>0.1</w:t>
            </w:r>
          </w:p>
        </w:tc>
        <w:tc>
          <w:tcPr>
            <w:tcW w:w="2268" w:type="dxa"/>
          </w:tcPr>
          <w:p w14:paraId="5B5E317E" w14:textId="4E7DBA2B" w:rsidR="004A1C8E" w:rsidRDefault="00375142" w:rsidP="009E4535">
            <w:pPr>
              <w:rPr>
                <w:color w:val="000000"/>
              </w:rPr>
            </w:pPr>
            <w:r>
              <w:rPr>
                <w:color w:val="000000"/>
              </w:rPr>
              <w:t>Jonathon Moloney</w:t>
            </w:r>
          </w:p>
        </w:tc>
        <w:tc>
          <w:tcPr>
            <w:tcW w:w="1701" w:type="dxa"/>
          </w:tcPr>
          <w:p w14:paraId="479D9487" w14:textId="557A0EFC" w:rsidR="004A1C8E" w:rsidRDefault="00375142" w:rsidP="009E4535">
            <w:pPr>
              <w:rPr>
                <w:color w:val="000000"/>
              </w:rPr>
            </w:pPr>
            <w:r>
              <w:rPr>
                <w:color w:val="000000"/>
              </w:rPr>
              <w:t>9</w:t>
            </w:r>
            <w:r w:rsidRPr="00375142">
              <w:rPr>
                <w:color w:val="000000"/>
                <w:vertAlign w:val="superscript"/>
              </w:rPr>
              <w:t>th</w:t>
            </w:r>
            <w:r>
              <w:rPr>
                <w:color w:val="000000"/>
              </w:rPr>
              <w:t xml:space="preserve"> April 2025</w:t>
            </w:r>
          </w:p>
        </w:tc>
        <w:tc>
          <w:tcPr>
            <w:tcW w:w="3593" w:type="dxa"/>
          </w:tcPr>
          <w:p w14:paraId="0357CC26" w14:textId="770DAD25" w:rsidR="004A1C8E" w:rsidRDefault="00375142" w:rsidP="009E4535">
            <w:pPr>
              <w:rPr>
                <w:color w:val="000000"/>
              </w:rPr>
            </w:pPr>
            <w:r>
              <w:rPr>
                <w:color w:val="000000"/>
              </w:rPr>
              <w:t>Draft created</w:t>
            </w:r>
          </w:p>
        </w:tc>
      </w:tr>
      <w:tr w:rsidR="004A1C8E" w14:paraId="69413C0E" w14:textId="77777777" w:rsidTr="00CB63E6">
        <w:trPr>
          <w:cantSplit/>
          <w:trHeight w:val="264"/>
        </w:trPr>
        <w:tc>
          <w:tcPr>
            <w:tcW w:w="1950" w:type="dxa"/>
          </w:tcPr>
          <w:p w14:paraId="50C85EE8" w14:textId="53CF4AE7" w:rsidR="004A1C8E" w:rsidRDefault="009C5590" w:rsidP="009E4535">
            <w:pPr>
              <w:rPr>
                <w:color w:val="000000"/>
              </w:rPr>
            </w:pPr>
            <w:r>
              <w:rPr>
                <w:color w:val="000000"/>
              </w:rPr>
              <w:t>0.2</w:t>
            </w:r>
          </w:p>
        </w:tc>
        <w:tc>
          <w:tcPr>
            <w:tcW w:w="2268" w:type="dxa"/>
          </w:tcPr>
          <w:p w14:paraId="31EDC58C" w14:textId="2B4CE42B" w:rsidR="004A1C8E" w:rsidRDefault="009C5590" w:rsidP="009E4535">
            <w:pPr>
              <w:rPr>
                <w:color w:val="000000"/>
              </w:rPr>
            </w:pPr>
            <w:r>
              <w:rPr>
                <w:color w:val="000000"/>
              </w:rPr>
              <w:t>Ilona Steadman</w:t>
            </w:r>
          </w:p>
        </w:tc>
        <w:tc>
          <w:tcPr>
            <w:tcW w:w="1701" w:type="dxa"/>
          </w:tcPr>
          <w:p w14:paraId="09C0487B" w14:textId="0AB0B122" w:rsidR="004A1C8E" w:rsidRDefault="009C5590" w:rsidP="009E4535">
            <w:pPr>
              <w:rPr>
                <w:color w:val="000000"/>
              </w:rPr>
            </w:pPr>
            <w:r>
              <w:rPr>
                <w:color w:val="000000"/>
              </w:rPr>
              <w:t>2</w:t>
            </w:r>
            <w:r w:rsidRPr="009C5590">
              <w:rPr>
                <w:color w:val="000000"/>
                <w:vertAlign w:val="superscript"/>
              </w:rPr>
              <w:t>nd</w:t>
            </w:r>
            <w:r>
              <w:rPr>
                <w:color w:val="000000"/>
              </w:rPr>
              <w:t xml:space="preserve"> July 2025</w:t>
            </w:r>
          </w:p>
        </w:tc>
        <w:tc>
          <w:tcPr>
            <w:tcW w:w="3593" w:type="dxa"/>
          </w:tcPr>
          <w:p w14:paraId="30A94823" w14:textId="3D3BDFCA" w:rsidR="004A1C8E" w:rsidRDefault="009C5590" w:rsidP="009E4535">
            <w:pPr>
              <w:rPr>
                <w:color w:val="000000"/>
              </w:rPr>
            </w:pPr>
            <w:r>
              <w:rPr>
                <w:color w:val="000000"/>
              </w:rPr>
              <w:t>Draft revised and content added regarding requirement and evaluation</w:t>
            </w:r>
          </w:p>
        </w:tc>
      </w:tr>
      <w:tr w:rsidR="00144A55" w14:paraId="30B95228" w14:textId="77777777" w:rsidTr="00CB63E6">
        <w:trPr>
          <w:cantSplit/>
          <w:trHeight w:val="264"/>
        </w:trPr>
        <w:tc>
          <w:tcPr>
            <w:tcW w:w="1950" w:type="dxa"/>
          </w:tcPr>
          <w:p w14:paraId="06A9E105" w14:textId="4799DEC0" w:rsidR="00144A55" w:rsidRDefault="00BE7E3B" w:rsidP="009E4535">
            <w:pPr>
              <w:rPr>
                <w:color w:val="000000"/>
              </w:rPr>
            </w:pPr>
            <w:r>
              <w:rPr>
                <w:color w:val="000000"/>
              </w:rPr>
              <w:t>0.3</w:t>
            </w:r>
          </w:p>
        </w:tc>
        <w:tc>
          <w:tcPr>
            <w:tcW w:w="2268" w:type="dxa"/>
          </w:tcPr>
          <w:p w14:paraId="3E2A40ED" w14:textId="6B744949" w:rsidR="00144A55" w:rsidRDefault="00BE7E3B" w:rsidP="009E4535">
            <w:pPr>
              <w:rPr>
                <w:color w:val="000000"/>
              </w:rPr>
            </w:pPr>
            <w:r>
              <w:rPr>
                <w:color w:val="000000"/>
              </w:rPr>
              <w:t>Jonathon Moloney</w:t>
            </w:r>
          </w:p>
        </w:tc>
        <w:tc>
          <w:tcPr>
            <w:tcW w:w="1701" w:type="dxa"/>
          </w:tcPr>
          <w:p w14:paraId="7609A234" w14:textId="5869AEE1" w:rsidR="00144A55" w:rsidRDefault="00532734" w:rsidP="009E4535">
            <w:pPr>
              <w:rPr>
                <w:color w:val="000000"/>
              </w:rPr>
            </w:pPr>
            <w:r>
              <w:rPr>
                <w:color w:val="000000"/>
              </w:rPr>
              <w:t>23</w:t>
            </w:r>
            <w:r w:rsidRPr="00532734">
              <w:rPr>
                <w:color w:val="000000"/>
                <w:vertAlign w:val="superscript"/>
              </w:rPr>
              <w:t>rd</w:t>
            </w:r>
            <w:r>
              <w:rPr>
                <w:color w:val="000000"/>
              </w:rPr>
              <w:t xml:space="preserve"> July 2025</w:t>
            </w:r>
          </w:p>
        </w:tc>
        <w:tc>
          <w:tcPr>
            <w:tcW w:w="3593" w:type="dxa"/>
          </w:tcPr>
          <w:p w14:paraId="6AA0AA7C" w14:textId="0D73C0DF" w:rsidR="00144A55" w:rsidRDefault="00532734" w:rsidP="009E4535">
            <w:pPr>
              <w:rPr>
                <w:color w:val="000000"/>
              </w:rPr>
            </w:pPr>
            <w:r>
              <w:rPr>
                <w:color w:val="000000"/>
              </w:rPr>
              <w:t>Incorporated comments and added text regarding Supplier Day; worked example for evaluation</w:t>
            </w:r>
          </w:p>
        </w:tc>
      </w:tr>
      <w:tr w:rsidR="00232580" w14:paraId="36D97E1D" w14:textId="77777777" w:rsidTr="00CB63E6">
        <w:trPr>
          <w:cantSplit/>
          <w:trHeight w:val="264"/>
        </w:trPr>
        <w:tc>
          <w:tcPr>
            <w:tcW w:w="1950" w:type="dxa"/>
          </w:tcPr>
          <w:p w14:paraId="0EB5D502" w14:textId="18E17298" w:rsidR="00232580" w:rsidRDefault="00232580" w:rsidP="009E4535">
            <w:pPr>
              <w:rPr>
                <w:color w:val="000000"/>
              </w:rPr>
            </w:pPr>
            <w:r>
              <w:rPr>
                <w:color w:val="000000"/>
              </w:rPr>
              <w:t>1.0</w:t>
            </w:r>
          </w:p>
        </w:tc>
        <w:tc>
          <w:tcPr>
            <w:tcW w:w="2268" w:type="dxa"/>
          </w:tcPr>
          <w:p w14:paraId="70B96000" w14:textId="3CFBFD31" w:rsidR="00232580" w:rsidRDefault="00232580" w:rsidP="009E4535">
            <w:pPr>
              <w:rPr>
                <w:color w:val="000000"/>
              </w:rPr>
            </w:pPr>
            <w:r>
              <w:rPr>
                <w:color w:val="000000"/>
              </w:rPr>
              <w:t>Jonathon Moloney</w:t>
            </w:r>
          </w:p>
        </w:tc>
        <w:tc>
          <w:tcPr>
            <w:tcW w:w="1701" w:type="dxa"/>
          </w:tcPr>
          <w:p w14:paraId="12A4DBA3" w14:textId="70AF247B" w:rsidR="00232580" w:rsidRDefault="00232580" w:rsidP="009E4535">
            <w:pPr>
              <w:rPr>
                <w:color w:val="000000"/>
              </w:rPr>
            </w:pPr>
            <w:r>
              <w:rPr>
                <w:color w:val="000000"/>
              </w:rPr>
              <w:t>24</w:t>
            </w:r>
            <w:r w:rsidRPr="00232580">
              <w:rPr>
                <w:color w:val="000000"/>
                <w:vertAlign w:val="superscript"/>
              </w:rPr>
              <w:t>th</w:t>
            </w:r>
            <w:r>
              <w:rPr>
                <w:color w:val="000000"/>
              </w:rPr>
              <w:t xml:space="preserve"> July 2025</w:t>
            </w:r>
          </w:p>
        </w:tc>
        <w:tc>
          <w:tcPr>
            <w:tcW w:w="3593" w:type="dxa"/>
          </w:tcPr>
          <w:p w14:paraId="598AA49A" w14:textId="3E22E416" w:rsidR="00232580" w:rsidRDefault="00232580" w:rsidP="009E4535">
            <w:pPr>
              <w:rPr>
                <w:color w:val="000000"/>
              </w:rPr>
            </w:pPr>
            <w:r>
              <w:rPr>
                <w:color w:val="000000"/>
              </w:rPr>
              <w:t>Finalised documentation</w:t>
            </w:r>
          </w:p>
        </w:tc>
      </w:tr>
    </w:tbl>
    <w:p w14:paraId="3F0614DB" w14:textId="08BF0BDA" w:rsidR="00D35FD0" w:rsidRDefault="009D0F86" w:rsidP="00FD19BF">
      <w:pPr>
        <w:rPr>
          <w:sz w:val="20"/>
          <w:szCs w:val="20"/>
        </w:rPr>
      </w:pPr>
      <w:r>
        <w:rPr>
          <w:sz w:val="20"/>
          <w:szCs w:val="20"/>
        </w:rPr>
        <w:t>*Add rows as required</w:t>
      </w:r>
    </w:p>
    <w:p w14:paraId="5283DA60" w14:textId="77777777" w:rsidR="00FD19BF" w:rsidRDefault="00FD19BF" w:rsidP="00FD19BF">
      <w:pPr>
        <w:rPr>
          <w:sz w:val="20"/>
          <w:szCs w:val="20"/>
        </w:rPr>
      </w:pPr>
    </w:p>
    <w:p w14:paraId="460E586C" w14:textId="77777777" w:rsidR="00FD19BF" w:rsidRDefault="00FD19BF" w:rsidP="00FD19BF">
      <w:pPr>
        <w:rPr>
          <w:sz w:val="20"/>
          <w:szCs w:val="20"/>
        </w:rPr>
      </w:pPr>
    </w:p>
    <w:p w14:paraId="017E067D" w14:textId="77777777" w:rsidR="00FD19BF" w:rsidRDefault="00FD19BF" w:rsidP="00FD19BF">
      <w:pPr>
        <w:rPr>
          <w:sz w:val="20"/>
          <w:szCs w:val="20"/>
        </w:rPr>
      </w:pPr>
    </w:p>
    <w:p w14:paraId="4E5D3883" w14:textId="77777777" w:rsidR="00FD19BF" w:rsidRDefault="00FD19BF" w:rsidP="00FD19BF">
      <w:pPr>
        <w:rPr>
          <w:sz w:val="20"/>
          <w:szCs w:val="20"/>
        </w:rPr>
      </w:pPr>
    </w:p>
    <w:p w14:paraId="68F73D2B" w14:textId="77777777" w:rsidR="00FD19BF" w:rsidRDefault="00FD19BF" w:rsidP="00FD19BF">
      <w:pPr>
        <w:rPr>
          <w:sz w:val="20"/>
          <w:szCs w:val="20"/>
        </w:rPr>
      </w:pPr>
    </w:p>
    <w:p w14:paraId="43DD9F5E" w14:textId="77777777" w:rsidR="00FD19BF" w:rsidRDefault="00FD19BF" w:rsidP="00FD19BF">
      <w:pPr>
        <w:rPr>
          <w:sz w:val="20"/>
          <w:szCs w:val="20"/>
        </w:rPr>
      </w:pPr>
    </w:p>
    <w:p w14:paraId="7A19F9C1" w14:textId="77777777" w:rsidR="00FD19BF" w:rsidRDefault="00FD19BF" w:rsidP="00FD19BF">
      <w:pPr>
        <w:rPr>
          <w:sz w:val="20"/>
          <w:szCs w:val="20"/>
        </w:rPr>
      </w:pPr>
    </w:p>
    <w:p w14:paraId="031F82FD" w14:textId="77777777" w:rsidR="00FD19BF" w:rsidRDefault="00FD19BF" w:rsidP="00FD19BF">
      <w:pPr>
        <w:rPr>
          <w:sz w:val="20"/>
          <w:szCs w:val="20"/>
        </w:rPr>
      </w:pPr>
    </w:p>
    <w:p w14:paraId="354A19B7" w14:textId="77777777" w:rsidR="00FD19BF" w:rsidRDefault="00FD19BF" w:rsidP="00FD19BF">
      <w:pPr>
        <w:rPr>
          <w:sz w:val="20"/>
          <w:szCs w:val="20"/>
        </w:rPr>
      </w:pPr>
    </w:p>
    <w:p w14:paraId="26C3DED3" w14:textId="77777777" w:rsidR="00FD19BF" w:rsidRDefault="00FD19BF" w:rsidP="00FD19BF">
      <w:pPr>
        <w:rPr>
          <w:sz w:val="20"/>
          <w:szCs w:val="20"/>
        </w:rPr>
      </w:pPr>
    </w:p>
    <w:p w14:paraId="3CDE4674" w14:textId="77777777" w:rsidR="00FD19BF" w:rsidRDefault="00FD19BF" w:rsidP="00FD19BF">
      <w:pPr>
        <w:rPr>
          <w:sz w:val="20"/>
          <w:szCs w:val="20"/>
        </w:rPr>
      </w:pPr>
    </w:p>
    <w:p w14:paraId="0C853D80" w14:textId="77777777" w:rsidR="00FD19BF" w:rsidRDefault="00FD19BF" w:rsidP="00FD19BF">
      <w:pPr>
        <w:rPr>
          <w:sz w:val="20"/>
          <w:szCs w:val="20"/>
        </w:rPr>
      </w:pPr>
    </w:p>
    <w:p w14:paraId="6A25C436" w14:textId="77777777" w:rsidR="00FD19BF" w:rsidRDefault="00FD19BF" w:rsidP="00FD19BF">
      <w:pPr>
        <w:rPr>
          <w:sz w:val="20"/>
          <w:szCs w:val="20"/>
        </w:rPr>
      </w:pPr>
    </w:p>
    <w:p w14:paraId="03FA3E3F" w14:textId="77777777" w:rsidR="00FD19BF" w:rsidRDefault="00FD19BF" w:rsidP="00FD19BF">
      <w:pPr>
        <w:rPr>
          <w:sz w:val="20"/>
          <w:szCs w:val="20"/>
        </w:rPr>
      </w:pPr>
    </w:p>
    <w:p w14:paraId="5E28B329" w14:textId="77777777" w:rsidR="00FD19BF" w:rsidRDefault="00FD19BF" w:rsidP="00FD19BF">
      <w:pPr>
        <w:rPr>
          <w:sz w:val="20"/>
          <w:szCs w:val="20"/>
        </w:rPr>
      </w:pPr>
    </w:p>
    <w:p w14:paraId="4C79B0F7" w14:textId="77777777" w:rsidR="00FD19BF" w:rsidRDefault="00FD19BF" w:rsidP="00FD19BF">
      <w:pPr>
        <w:rPr>
          <w:sz w:val="20"/>
          <w:szCs w:val="20"/>
        </w:rPr>
      </w:pPr>
    </w:p>
    <w:p w14:paraId="15EAE751" w14:textId="77777777" w:rsidR="00FD19BF" w:rsidRDefault="00FD19BF" w:rsidP="00FD19BF">
      <w:pPr>
        <w:rPr>
          <w:sz w:val="20"/>
          <w:szCs w:val="20"/>
        </w:rPr>
      </w:pPr>
    </w:p>
    <w:p w14:paraId="1FE1F659" w14:textId="77777777" w:rsidR="00FD19BF" w:rsidRDefault="00FD19BF" w:rsidP="00FD19BF">
      <w:pPr>
        <w:rPr>
          <w:sz w:val="20"/>
          <w:szCs w:val="20"/>
        </w:rPr>
      </w:pPr>
    </w:p>
    <w:p w14:paraId="38F61FBB" w14:textId="77777777" w:rsidR="00FD19BF" w:rsidRDefault="00FD19BF" w:rsidP="00FD19BF">
      <w:pPr>
        <w:rPr>
          <w:sz w:val="20"/>
          <w:szCs w:val="20"/>
        </w:rPr>
      </w:pPr>
    </w:p>
    <w:p w14:paraId="171CB02D" w14:textId="77777777" w:rsidR="00FD19BF" w:rsidRDefault="00FD19BF" w:rsidP="00FD19BF">
      <w:pPr>
        <w:rPr>
          <w:sz w:val="20"/>
          <w:szCs w:val="20"/>
        </w:rPr>
      </w:pPr>
    </w:p>
    <w:p w14:paraId="79C312F0" w14:textId="77777777" w:rsidR="00FD19BF" w:rsidRDefault="00FD19BF" w:rsidP="00FD19BF">
      <w:pPr>
        <w:rPr>
          <w:sz w:val="20"/>
          <w:szCs w:val="20"/>
        </w:rPr>
      </w:pPr>
    </w:p>
    <w:p w14:paraId="4D6FE629" w14:textId="77777777" w:rsidR="00FD19BF" w:rsidRDefault="00FD19BF" w:rsidP="00FD19BF">
      <w:pPr>
        <w:rPr>
          <w:sz w:val="20"/>
          <w:szCs w:val="20"/>
        </w:rPr>
      </w:pPr>
    </w:p>
    <w:p w14:paraId="46EE3426" w14:textId="77777777" w:rsidR="00FD19BF" w:rsidRDefault="00FD19BF" w:rsidP="00FD19BF">
      <w:pPr>
        <w:rPr>
          <w:sz w:val="20"/>
          <w:szCs w:val="20"/>
        </w:rPr>
      </w:pPr>
    </w:p>
    <w:p w14:paraId="739311D7" w14:textId="77777777" w:rsidR="00FD19BF" w:rsidRPr="00FD19BF" w:rsidRDefault="00FD19BF" w:rsidP="00FD19BF">
      <w:pPr>
        <w:rPr>
          <w:sz w:val="20"/>
          <w:szCs w:val="20"/>
        </w:rPr>
      </w:pPr>
    </w:p>
    <w:p w14:paraId="275D7D40" w14:textId="77777777" w:rsidR="007A5B69" w:rsidRDefault="007A5B69" w:rsidP="009D0F86">
      <w:pPr>
        <w:pStyle w:val="BodyText1"/>
      </w:pPr>
    </w:p>
    <w:p w14:paraId="7218D64D" w14:textId="77777777" w:rsidR="007A5B69" w:rsidRDefault="007A5B69" w:rsidP="009D0F86">
      <w:pPr>
        <w:pStyle w:val="BodyText1"/>
      </w:pPr>
    </w:p>
    <w:p w14:paraId="2962C147" w14:textId="77777777" w:rsidR="007A5B69" w:rsidRDefault="007A5B69" w:rsidP="009D0F86">
      <w:pPr>
        <w:pStyle w:val="BodyText1"/>
      </w:pPr>
    </w:p>
    <w:p w14:paraId="50FADBCC" w14:textId="77777777" w:rsidR="007A5B69" w:rsidRDefault="007A5B69" w:rsidP="009D0F86">
      <w:pPr>
        <w:pStyle w:val="BodyText1"/>
      </w:pPr>
    </w:p>
    <w:p w14:paraId="19027383" w14:textId="77777777" w:rsidR="007A5B69" w:rsidRDefault="007A5B69" w:rsidP="009D0F86">
      <w:pPr>
        <w:pStyle w:val="BodyText1"/>
      </w:pPr>
    </w:p>
    <w:p w14:paraId="04BD81A2" w14:textId="77777777" w:rsidR="007A5B69" w:rsidRDefault="007A5B69" w:rsidP="009D0F86">
      <w:pPr>
        <w:pStyle w:val="BodyText1"/>
      </w:pPr>
    </w:p>
    <w:p w14:paraId="2435FFEB" w14:textId="4AEB5446" w:rsidR="00D35FD0" w:rsidRDefault="0046678F" w:rsidP="0046678F">
      <w:pPr>
        <w:pStyle w:val="BodyText1"/>
      </w:pPr>
      <w:r>
        <w:t xml:space="preserve"> </w:t>
      </w:r>
    </w:p>
    <w:p w14:paraId="46A7ABAB" w14:textId="77777777" w:rsidR="00D35FD0" w:rsidRDefault="00D35FD0">
      <w:pPr>
        <w:pBdr>
          <w:top w:val="nil"/>
          <w:left w:val="nil"/>
          <w:bottom w:val="nil"/>
          <w:right w:val="nil"/>
          <w:between w:val="nil"/>
        </w:pBdr>
        <w:rPr>
          <w:color w:val="000000"/>
        </w:rPr>
        <w:sectPr w:rsidR="00D35FD0" w:rsidSect="00523FCD">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701" w:right="1134" w:bottom="1134" w:left="1134" w:header="567" w:footer="340" w:gutter="0"/>
          <w:cols w:space="720"/>
          <w:docGrid w:linePitch="326"/>
        </w:sectPr>
      </w:pPr>
    </w:p>
    <w:p w14:paraId="29719C09" w14:textId="77777777" w:rsidR="00F72F39" w:rsidRPr="00BD4A1D" w:rsidRDefault="004E76AE" w:rsidP="00D35FD0">
      <w:pPr>
        <w:keepNext/>
        <w:pBdr>
          <w:top w:val="nil"/>
          <w:left w:val="nil"/>
          <w:bottom w:val="nil"/>
          <w:right w:val="nil"/>
          <w:between w:val="nil"/>
        </w:pBdr>
        <w:spacing w:after="600"/>
        <w:rPr>
          <w:b/>
          <w:color w:val="005ABB" w:themeColor="accent2"/>
          <w:sz w:val="36"/>
          <w:szCs w:val="42"/>
        </w:rPr>
      </w:pPr>
      <w:r w:rsidRPr="00BD4A1D">
        <w:rPr>
          <w:b/>
          <w:color w:val="005ABB" w:themeColor="accent2"/>
          <w:sz w:val="36"/>
          <w:szCs w:val="42"/>
        </w:rPr>
        <w:lastRenderedPageBreak/>
        <w:t>Contents</w:t>
      </w:r>
    </w:p>
    <w:sdt>
      <w:sdtPr>
        <w:id w:val="-1060397390"/>
        <w:docPartObj>
          <w:docPartGallery w:val="Table of Contents"/>
          <w:docPartUnique/>
        </w:docPartObj>
      </w:sdtPr>
      <w:sdtContent>
        <w:p w14:paraId="7F5A5B54" w14:textId="70975DE7" w:rsidR="00C2222C" w:rsidRDefault="005963DA">
          <w:pPr>
            <w:pStyle w:val="TOC1"/>
            <w:rPr>
              <w:rFonts w:eastAsiaTheme="minorEastAsia" w:cstheme="minorBidi"/>
              <w:b w:val="0"/>
              <w:noProof/>
              <w:kern w:val="2"/>
              <w14:ligatures w14:val="standardContextual"/>
            </w:rPr>
          </w:pPr>
          <w:r>
            <w:fldChar w:fldCharType="begin"/>
          </w:r>
          <w:r>
            <w:instrText xml:space="preserve"> TOC \o "1-1" \h \z \t "Heading 2,2" </w:instrText>
          </w:r>
          <w:r>
            <w:fldChar w:fldCharType="separate"/>
          </w:r>
          <w:hyperlink w:anchor="_Toc204255022" w:history="1">
            <w:r w:rsidR="00C2222C" w:rsidRPr="00CD36CC">
              <w:rPr>
                <w:rStyle w:val="Hyperlink"/>
                <w:noProof/>
              </w:rPr>
              <w:t>Deadline for responding to this document via the Portal</w:t>
            </w:r>
            <w:r w:rsidR="00C2222C">
              <w:rPr>
                <w:noProof/>
                <w:webHidden/>
              </w:rPr>
              <w:tab/>
            </w:r>
            <w:r w:rsidR="00C2222C">
              <w:rPr>
                <w:noProof/>
                <w:webHidden/>
              </w:rPr>
              <w:fldChar w:fldCharType="begin"/>
            </w:r>
            <w:r w:rsidR="00C2222C">
              <w:rPr>
                <w:noProof/>
                <w:webHidden/>
              </w:rPr>
              <w:instrText xml:space="preserve"> PAGEREF _Toc204255022 \h </w:instrText>
            </w:r>
            <w:r w:rsidR="00C2222C">
              <w:rPr>
                <w:noProof/>
                <w:webHidden/>
              </w:rPr>
            </w:r>
            <w:r w:rsidR="00C2222C">
              <w:rPr>
                <w:noProof/>
                <w:webHidden/>
              </w:rPr>
              <w:fldChar w:fldCharType="separate"/>
            </w:r>
            <w:r w:rsidR="00232580">
              <w:rPr>
                <w:noProof/>
                <w:webHidden/>
              </w:rPr>
              <w:t>6</w:t>
            </w:r>
            <w:r w:rsidR="00C2222C">
              <w:rPr>
                <w:noProof/>
                <w:webHidden/>
              </w:rPr>
              <w:fldChar w:fldCharType="end"/>
            </w:r>
          </w:hyperlink>
        </w:p>
        <w:p w14:paraId="486EA618" w14:textId="18A36CE3" w:rsidR="00C2222C" w:rsidRDefault="00C2222C">
          <w:pPr>
            <w:pStyle w:val="TOC1"/>
            <w:rPr>
              <w:rFonts w:eastAsiaTheme="minorEastAsia" w:cstheme="minorBidi"/>
              <w:b w:val="0"/>
              <w:noProof/>
              <w:kern w:val="2"/>
              <w14:ligatures w14:val="standardContextual"/>
            </w:rPr>
          </w:pPr>
          <w:hyperlink w:anchor="_Toc204255023" w:history="1">
            <w:r w:rsidRPr="00CD36CC">
              <w:rPr>
                <w:rStyle w:val="Hyperlink"/>
                <w:noProof/>
              </w:rPr>
              <w:t>Introduction</w:t>
            </w:r>
            <w:r>
              <w:rPr>
                <w:noProof/>
                <w:webHidden/>
              </w:rPr>
              <w:tab/>
            </w:r>
            <w:r>
              <w:rPr>
                <w:noProof/>
                <w:webHidden/>
              </w:rPr>
              <w:fldChar w:fldCharType="begin"/>
            </w:r>
            <w:r>
              <w:rPr>
                <w:noProof/>
                <w:webHidden/>
              </w:rPr>
              <w:instrText xml:space="preserve"> PAGEREF _Toc204255023 \h </w:instrText>
            </w:r>
            <w:r>
              <w:rPr>
                <w:noProof/>
                <w:webHidden/>
              </w:rPr>
            </w:r>
            <w:r>
              <w:rPr>
                <w:noProof/>
                <w:webHidden/>
              </w:rPr>
              <w:fldChar w:fldCharType="separate"/>
            </w:r>
            <w:r w:rsidR="00232580">
              <w:rPr>
                <w:noProof/>
                <w:webHidden/>
              </w:rPr>
              <w:t>7</w:t>
            </w:r>
            <w:r>
              <w:rPr>
                <w:noProof/>
                <w:webHidden/>
              </w:rPr>
              <w:fldChar w:fldCharType="end"/>
            </w:r>
          </w:hyperlink>
        </w:p>
        <w:p w14:paraId="57E6B4DE" w14:textId="49A09A00" w:rsidR="00C2222C" w:rsidRDefault="00C2222C">
          <w:pPr>
            <w:pStyle w:val="TOC1"/>
            <w:rPr>
              <w:rFonts w:eastAsiaTheme="minorEastAsia" w:cstheme="minorBidi"/>
              <w:b w:val="0"/>
              <w:noProof/>
              <w:kern w:val="2"/>
              <w14:ligatures w14:val="standardContextual"/>
            </w:rPr>
          </w:pPr>
          <w:hyperlink w:anchor="_Toc204255024" w:history="1">
            <w:r w:rsidRPr="00CD36CC">
              <w:rPr>
                <w:rStyle w:val="Hyperlink"/>
                <w:noProof/>
              </w:rPr>
              <w:t>Introduction to the Authority</w:t>
            </w:r>
            <w:r>
              <w:rPr>
                <w:noProof/>
                <w:webHidden/>
              </w:rPr>
              <w:tab/>
            </w:r>
            <w:r>
              <w:rPr>
                <w:noProof/>
                <w:webHidden/>
              </w:rPr>
              <w:fldChar w:fldCharType="begin"/>
            </w:r>
            <w:r>
              <w:rPr>
                <w:noProof/>
                <w:webHidden/>
              </w:rPr>
              <w:instrText xml:space="preserve"> PAGEREF _Toc204255024 \h </w:instrText>
            </w:r>
            <w:r>
              <w:rPr>
                <w:noProof/>
                <w:webHidden/>
              </w:rPr>
            </w:r>
            <w:r>
              <w:rPr>
                <w:noProof/>
                <w:webHidden/>
              </w:rPr>
              <w:fldChar w:fldCharType="separate"/>
            </w:r>
            <w:r w:rsidR="00232580">
              <w:rPr>
                <w:noProof/>
                <w:webHidden/>
              </w:rPr>
              <w:t>8</w:t>
            </w:r>
            <w:r>
              <w:rPr>
                <w:noProof/>
                <w:webHidden/>
              </w:rPr>
              <w:fldChar w:fldCharType="end"/>
            </w:r>
          </w:hyperlink>
        </w:p>
        <w:p w14:paraId="48B593CC" w14:textId="2B85D19F" w:rsidR="00C2222C" w:rsidRDefault="00C2222C">
          <w:pPr>
            <w:pStyle w:val="TOC1"/>
            <w:rPr>
              <w:rFonts w:eastAsiaTheme="minorEastAsia" w:cstheme="minorBidi"/>
              <w:b w:val="0"/>
              <w:noProof/>
              <w:kern w:val="2"/>
              <w14:ligatures w14:val="standardContextual"/>
            </w:rPr>
          </w:pPr>
          <w:hyperlink w:anchor="_Toc204255025" w:history="1">
            <w:r w:rsidRPr="00CD36CC">
              <w:rPr>
                <w:rStyle w:val="Hyperlink"/>
                <w:noProof/>
              </w:rPr>
              <w:t>Overview of the Authority’s requirement</w:t>
            </w:r>
            <w:r>
              <w:rPr>
                <w:noProof/>
                <w:webHidden/>
              </w:rPr>
              <w:tab/>
            </w:r>
            <w:r>
              <w:rPr>
                <w:noProof/>
                <w:webHidden/>
              </w:rPr>
              <w:fldChar w:fldCharType="begin"/>
            </w:r>
            <w:r>
              <w:rPr>
                <w:noProof/>
                <w:webHidden/>
              </w:rPr>
              <w:instrText xml:space="preserve"> PAGEREF _Toc204255025 \h </w:instrText>
            </w:r>
            <w:r>
              <w:rPr>
                <w:noProof/>
                <w:webHidden/>
              </w:rPr>
            </w:r>
            <w:r>
              <w:rPr>
                <w:noProof/>
                <w:webHidden/>
              </w:rPr>
              <w:fldChar w:fldCharType="separate"/>
            </w:r>
            <w:r w:rsidR="00232580">
              <w:rPr>
                <w:noProof/>
                <w:webHidden/>
              </w:rPr>
              <w:t>9</w:t>
            </w:r>
            <w:r>
              <w:rPr>
                <w:noProof/>
                <w:webHidden/>
              </w:rPr>
              <w:fldChar w:fldCharType="end"/>
            </w:r>
          </w:hyperlink>
        </w:p>
        <w:p w14:paraId="78F3C934" w14:textId="2EAD570B" w:rsidR="00C2222C" w:rsidRDefault="00C2222C">
          <w:pPr>
            <w:pStyle w:val="TOC1"/>
            <w:rPr>
              <w:rFonts w:eastAsiaTheme="minorEastAsia" w:cstheme="minorBidi"/>
              <w:b w:val="0"/>
              <w:noProof/>
              <w:kern w:val="2"/>
              <w14:ligatures w14:val="standardContextual"/>
            </w:rPr>
          </w:pPr>
          <w:hyperlink w:anchor="_Toc204255026" w:history="1">
            <w:r w:rsidRPr="00CD36CC">
              <w:rPr>
                <w:rStyle w:val="Hyperlink"/>
                <w:noProof/>
              </w:rPr>
              <w:t>Preliminary market engagement</w:t>
            </w:r>
            <w:r>
              <w:rPr>
                <w:noProof/>
                <w:webHidden/>
              </w:rPr>
              <w:tab/>
            </w:r>
            <w:r>
              <w:rPr>
                <w:noProof/>
                <w:webHidden/>
              </w:rPr>
              <w:fldChar w:fldCharType="begin"/>
            </w:r>
            <w:r>
              <w:rPr>
                <w:noProof/>
                <w:webHidden/>
              </w:rPr>
              <w:instrText xml:space="preserve"> PAGEREF _Toc204255026 \h </w:instrText>
            </w:r>
            <w:r>
              <w:rPr>
                <w:noProof/>
                <w:webHidden/>
              </w:rPr>
            </w:r>
            <w:r>
              <w:rPr>
                <w:noProof/>
                <w:webHidden/>
              </w:rPr>
              <w:fldChar w:fldCharType="separate"/>
            </w:r>
            <w:r w:rsidR="00232580">
              <w:rPr>
                <w:noProof/>
                <w:webHidden/>
              </w:rPr>
              <w:t>16</w:t>
            </w:r>
            <w:r>
              <w:rPr>
                <w:noProof/>
                <w:webHidden/>
              </w:rPr>
              <w:fldChar w:fldCharType="end"/>
            </w:r>
          </w:hyperlink>
        </w:p>
        <w:p w14:paraId="3B7AD6C3" w14:textId="3177E8CE" w:rsidR="00C2222C" w:rsidRDefault="00C2222C">
          <w:pPr>
            <w:pStyle w:val="TOC1"/>
            <w:rPr>
              <w:rFonts w:eastAsiaTheme="minorEastAsia" w:cstheme="minorBidi"/>
              <w:b w:val="0"/>
              <w:noProof/>
              <w:kern w:val="2"/>
              <w14:ligatures w14:val="standardContextual"/>
            </w:rPr>
          </w:pPr>
          <w:hyperlink w:anchor="_Toc204255027" w:history="1">
            <w:r w:rsidRPr="00CD36CC">
              <w:rPr>
                <w:rStyle w:val="Hyperlink"/>
                <w:noProof/>
              </w:rPr>
              <w:t>The procurement process</w:t>
            </w:r>
            <w:r>
              <w:rPr>
                <w:noProof/>
                <w:webHidden/>
              </w:rPr>
              <w:tab/>
            </w:r>
            <w:r>
              <w:rPr>
                <w:noProof/>
                <w:webHidden/>
              </w:rPr>
              <w:fldChar w:fldCharType="begin"/>
            </w:r>
            <w:r>
              <w:rPr>
                <w:noProof/>
                <w:webHidden/>
              </w:rPr>
              <w:instrText xml:space="preserve"> PAGEREF _Toc204255027 \h </w:instrText>
            </w:r>
            <w:r>
              <w:rPr>
                <w:noProof/>
                <w:webHidden/>
              </w:rPr>
            </w:r>
            <w:r>
              <w:rPr>
                <w:noProof/>
                <w:webHidden/>
              </w:rPr>
              <w:fldChar w:fldCharType="separate"/>
            </w:r>
            <w:r w:rsidR="00232580">
              <w:rPr>
                <w:noProof/>
                <w:webHidden/>
              </w:rPr>
              <w:t>17</w:t>
            </w:r>
            <w:r>
              <w:rPr>
                <w:noProof/>
                <w:webHidden/>
              </w:rPr>
              <w:fldChar w:fldCharType="end"/>
            </w:r>
          </w:hyperlink>
        </w:p>
        <w:p w14:paraId="728DCEE1" w14:textId="33CA9B92" w:rsidR="00C2222C" w:rsidRDefault="00C2222C">
          <w:pPr>
            <w:pStyle w:val="TOC1"/>
            <w:rPr>
              <w:rFonts w:eastAsiaTheme="minorEastAsia" w:cstheme="minorBidi"/>
              <w:b w:val="0"/>
              <w:noProof/>
              <w:kern w:val="2"/>
              <w14:ligatures w14:val="standardContextual"/>
            </w:rPr>
          </w:pPr>
          <w:hyperlink w:anchor="_Toc204255028" w:history="1">
            <w:r w:rsidRPr="00CD36CC">
              <w:rPr>
                <w:rStyle w:val="Hyperlink"/>
                <w:noProof/>
              </w:rPr>
              <w:t>Procurement timetable</w:t>
            </w:r>
            <w:r>
              <w:rPr>
                <w:noProof/>
                <w:webHidden/>
              </w:rPr>
              <w:tab/>
            </w:r>
            <w:r>
              <w:rPr>
                <w:noProof/>
                <w:webHidden/>
              </w:rPr>
              <w:fldChar w:fldCharType="begin"/>
            </w:r>
            <w:r>
              <w:rPr>
                <w:noProof/>
                <w:webHidden/>
              </w:rPr>
              <w:instrText xml:space="preserve"> PAGEREF _Toc204255028 \h </w:instrText>
            </w:r>
            <w:r>
              <w:rPr>
                <w:noProof/>
                <w:webHidden/>
              </w:rPr>
            </w:r>
            <w:r>
              <w:rPr>
                <w:noProof/>
                <w:webHidden/>
              </w:rPr>
              <w:fldChar w:fldCharType="separate"/>
            </w:r>
            <w:r w:rsidR="00232580">
              <w:rPr>
                <w:noProof/>
                <w:webHidden/>
              </w:rPr>
              <w:t>22</w:t>
            </w:r>
            <w:r>
              <w:rPr>
                <w:noProof/>
                <w:webHidden/>
              </w:rPr>
              <w:fldChar w:fldCharType="end"/>
            </w:r>
          </w:hyperlink>
        </w:p>
        <w:p w14:paraId="454677FD" w14:textId="253E9413" w:rsidR="00C2222C" w:rsidRDefault="00C2222C">
          <w:pPr>
            <w:pStyle w:val="TOC1"/>
            <w:rPr>
              <w:rFonts w:eastAsiaTheme="minorEastAsia" w:cstheme="minorBidi"/>
              <w:b w:val="0"/>
              <w:noProof/>
              <w:kern w:val="2"/>
              <w14:ligatures w14:val="standardContextual"/>
            </w:rPr>
          </w:pPr>
          <w:hyperlink w:anchor="_Toc204255029" w:history="1">
            <w:r w:rsidRPr="00CD36CC">
              <w:rPr>
                <w:rStyle w:val="Hyperlink"/>
                <w:noProof/>
              </w:rPr>
              <w:t>Service Levels, Service Credits and KPIs</w:t>
            </w:r>
            <w:r>
              <w:rPr>
                <w:noProof/>
                <w:webHidden/>
              </w:rPr>
              <w:tab/>
            </w:r>
            <w:r>
              <w:rPr>
                <w:noProof/>
                <w:webHidden/>
              </w:rPr>
              <w:fldChar w:fldCharType="begin"/>
            </w:r>
            <w:r>
              <w:rPr>
                <w:noProof/>
                <w:webHidden/>
              </w:rPr>
              <w:instrText xml:space="preserve"> PAGEREF _Toc204255029 \h </w:instrText>
            </w:r>
            <w:r>
              <w:rPr>
                <w:noProof/>
                <w:webHidden/>
              </w:rPr>
            </w:r>
            <w:r>
              <w:rPr>
                <w:noProof/>
                <w:webHidden/>
              </w:rPr>
              <w:fldChar w:fldCharType="separate"/>
            </w:r>
            <w:r w:rsidR="00232580">
              <w:rPr>
                <w:noProof/>
                <w:webHidden/>
              </w:rPr>
              <w:t>23</w:t>
            </w:r>
            <w:r>
              <w:rPr>
                <w:noProof/>
                <w:webHidden/>
              </w:rPr>
              <w:fldChar w:fldCharType="end"/>
            </w:r>
          </w:hyperlink>
        </w:p>
        <w:p w14:paraId="3B75EE44" w14:textId="52709B8A" w:rsidR="00C2222C" w:rsidRDefault="00C2222C">
          <w:pPr>
            <w:pStyle w:val="TOC1"/>
            <w:rPr>
              <w:rFonts w:eastAsiaTheme="minorEastAsia" w:cstheme="minorBidi"/>
              <w:b w:val="0"/>
              <w:noProof/>
              <w:kern w:val="2"/>
              <w14:ligatures w14:val="standardContextual"/>
            </w:rPr>
          </w:pPr>
          <w:hyperlink w:anchor="_Toc204255030" w:history="1">
            <w:r w:rsidRPr="00CD36CC">
              <w:rPr>
                <w:rStyle w:val="Hyperlink"/>
                <w:noProof/>
              </w:rPr>
              <w:t>Key dependencies</w:t>
            </w:r>
            <w:r>
              <w:rPr>
                <w:noProof/>
                <w:webHidden/>
              </w:rPr>
              <w:tab/>
            </w:r>
            <w:r>
              <w:rPr>
                <w:noProof/>
                <w:webHidden/>
              </w:rPr>
              <w:fldChar w:fldCharType="begin"/>
            </w:r>
            <w:r>
              <w:rPr>
                <w:noProof/>
                <w:webHidden/>
              </w:rPr>
              <w:instrText xml:space="preserve"> PAGEREF _Toc204255030 \h </w:instrText>
            </w:r>
            <w:r>
              <w:rPr>
                <w:noProof/>
                <w:webHidden/>
              </w:rPr>
            </w:r>
            <w:r>
              <w:rPr>
                <w:noProof/>
                <w:webHidden/>
              </w:rPr>
              <w:fldChar w:fldCharType="separate"/>
            </w:r>
            <w:r w:rsidR="00232580">
              <w:rPr>
                <w:noProof/>
                <w:webHidden/>
              </w:rPr>
              <w:t>25</w:t>
            </w:r>
            <w:r>
              <w:rPr>
                <w:noProof/>
                <w:webHidden/>
              </w:rPr>
              <w:fldChar w:fldCharType="end"/>
            </w:r>
          </w:hyperlink>
        </w:p>
        <w:p w14:paraId="364279E0" w14:textId="2AB00BAA" w:rsidR="00C2222C" w:rsidRDefault="00C2222C">
          <w:pPr>
            <w:pStyle w:val="TOC1"/>
            <w:rPr>
              <w:rFonts w:eastAsiaTheme="minorEastAsia" w:cstheme="minorBidi"/>
              <w:b w:val="0"/>
              <w:noProof/>
              <w:kern w:val="2"/>
              <w14:ligatures w14:val="standardContextual"/>
            </w:rPr>
          </w:pPr>
          <w:hyperlink w:anchor="_Toc204255031" w:history="1">
            <w:r w:rsidRPr="00CD36CC">
              <w:rPr>
                <w:rStyle w:val="Hyperlink"/>
                <w:noProof/>
              </w:rPr>
              <w:t>Contract risks</w:t>
            </w:r>
            <w:r>
              <w:rPr>
                <w:noProof/>
                <w:webHidden/>
              </w:rPr>
              <w:tab/>
            </w:r>
            <w:r>
              <w:rPr>
                <w:noProof/>
                <w:webHidden/>
              </w:rPr>
              <w:fldChar w:fldCharType="begin"/>
            </w:r>
            <w:r>
              <w:rPr>
                <w:noProof/>
                <w:webHidden/>
              </w:rPr>
              <w:instrText xml:space="preserve"> PAGEREF _Toc204255031 \h </w:instrText>
            </w:r>
            <w:r>
              <w:rPr>
                <w:noProof/>
                <w:webHidden/>
              </w:rPr>
            </w:r>
            <w:r>
              <w:rPr>
                <w:noProof/>
                <w:webHidden/>
              </w:rPr>
              <w:fldChar w:fldCharType="separate"/>
            </w:r>
            <w:r w:rsidR="00232580">
              <w:rPr>
                <w:noProof/>
                <w:webHidden/>
              </w:rPr>
              <w:t>26</w:t>
            </w:r>
            <w:r>
              <w:rPr>
                <w:noProof/>
                <w:webHidden/>
              </w:rPr>
              <w:fldChar w:fldCharType="end"/>
            </w:r>
          </w:hyperlink>
        </w:p>
        <w:p w14:paraId="2F4A51AE" w14:textId="616B780D" w:rsidR="00C2222C" w:rsidRDefault="00C2222C">
          <w:pPr>
            <w:pStyle w:val="TOC1"/>
            <w:rPr>
              <w:rFonts w:eastAsiaTheme="minorEastAsia" w:cstheme="minorBidi"/>
              <w:b w:val="0"/>
              <w:noProof/>
              <w:kern w:val="2"/>
              <w14:ligatures w14:val="standardContextual"/>
            </w:rPr>
          </w:pPr>
          <w:hyperlink w:anchor="_Toc204255032" w:history="1">
            <w:r w:rsidRPr="00CD36CC">
              <w:rPr>
                <w:rStyle w:val="Hyperlink"/>
                <w:noProof/>
              </w:rPr>
              <w:t>Contract terms</w:t>
            </w:r>
            <w:r>
              <w:rPr>
                <w:noProof/>
                <w:webHidden/>
              </w:rPr>
              <w:tab/>
            </w:r>
            <w:r>
              <w:rPr>
                <w:noProof/>
                <w:webHidden/>
              </w:rPr>
              <w:fldChar w:fldCharType="begin"/>
            </w:r>
            <w:r>
              <w:rPr>
                <w:noProof/>
                <w:webHidden/>
              </w:rPr>
              <w:instrText xml:space="preserve"> PAGEREF _Toc204255032 \h </w:instrText>
            </w:r>
            <w:r>
              <w:rPr>
                <w:noProof/>
                <w:webHidden/>
              </w:rPr>
            </w:r>
            <w:r>
              <w:rPr>
                <w:noProof/>
                <w:webHidden/>
              </w:rPr>
              <w:fldChar w:fldCharType="separate"/>
            </w:r>
            <w:r w:rsidR="00232580">
              <w:rPr>
                <w:noProof/>
                <w:webHidden/>
              </w:rPr>
              <w:t>27</w:t>
            </w:r>
            <w:r>
              <w:rPr>
                <w:noProof/>
                <w:webHidden/>
              </w:rPr>
              <w:fldChar w:fldCharType="end"/>
            </w:r>
          </w:hyperlink>
        </w:p>
        <w:p w14:paraId="512C48BE" w14:textId="6FFA4F22" w:rsidR="00C2222C" w:rsidRDefault="00C2222C">
          <w:pPr>
            <w:pStyle w:val="TOC1"/>
            <w:rPr>
              <w:rFonts w:eastAsiaTheme="minorEastAsia" w:cstheme="minorBidi"/>
              <w:b w:val="0"/>
              <w:noProof/>
              <w:kern w:val="2"/>
              <w14:ligatures w14:val="standardContextual"/>
            </w:rPr>
          </w:pPr>
          <w:hyperlink w:anchor="_Toc204255033" w:history="1">
            <w:r w:rsidRPr="00CD36CC">
              <w:rPr>
                <w:rStyle w:val="Hyperlink"/>
                <w:noProof/>
              </w:rPr>
              <w:t>Data room</w:t>
            </w:r>
            <w:r>
              <w:rPr>
                <w:noProof/>
                <w:webHidden/>
              </w:rPr>
              <w:tab/>
            </w:r>
            <w:r>
              <w:rPr>
                <w:noProof/>
                <w:webHidden/>
              </w:rPr>
              <w:fldChar w:fldCharType="begin"/>
            </w:r>
            <w:r>
              <w:rPr>
                <w:noProof/>
                <w:webHidden/>
              </w:rPr>
              <w:instrText xml:space="preserve"> PAGEREF _Toc204255033 \h </w:instrText>
            </w:r>
            <w:r>
              <w:rPr>
                <w:noProof/>
                <w:webHidden/>
              </w:rPr>
            </w:r>
            <w:r>
              <w:rPr>
                <w:noProof/>
                <w:webHidden/>
              </w:rPr>
              <w:fldChar w:fldCharType="separate"/>
            </w:r>
            <w:r w:rsidR="00232580">
              <w:rPr>
                <w:noProof/>
                <w:webHidden/>
              </w:rPr>
              <w:t>28</w:t>
            </w:r>
            <w:r>
              <w:rPr>
                <w:noProof/>
                <w:webHidden/>
              </w:rPr>
              <w:fldChar w:fldCharType="end"/>
            </w:r>
          </w:hyperlink>
        </w:p>
        <w:p w14:paraId="2AEF7445" w14:textId="73D2EA31" w:rsidR="00C2222C" w:rsidRDefault="00C2222C">
          <w:pPr>
            <w:pStyle w:val="TOC1"/>
            <w:rPr>
              <w:rFonts w:eastAsiaTheme="minorEastAsia" w:cstheme="minorBidi"/>
              <w:b w:val="0"/>
              <w:noProof/>
              <w:kern w:val="2"/>
              <w14:ligatures w14:val="standardContextual"/>
            </w:rPr>
          </w:pPr>
          <w:hyperlink w:anchor="_Toc204255034" w:history="1">
            <w:r w:rsidRPr="00CD36CC">
              <w:rPr>
                <w:rStyle w:val="Hyperlink"/>
                <w:noProof/>
              </w:rPr>
              <w:t>How to respond to this opportunity</w:t>
            </w:r>
            <w:r>
              <w:rPr>
                <w:noProof/>
                <w:webHidden/>
              </w:rPr>
              <w:tab/>
            </w:r>
            <w:r>
              <w:rPr>
                <w:noProof/>
                <w:webHidden/>
              </w:rPr>
              <w:fldChar w:fldCharType="begin"/>
            </w:r>
            <w:r>
              <w:rPr>
                <w:noProof/>
                <w:webHidden/>
              </w:rPr>
              <w:instrText xml:space="preserve"> PAGEREF _Toc204255034 \h </w:instrText>
            </w:r>
            <w:r>
              <w:rPr>
                <w:noProof/>
                <w:webHidden/>
              </w:rPr>
            </w:r>
            <w:r>
              <w:rPr>
                <w:noProof/>
                <w:webHidden/>
              </w:rPr>
              <w:fldChar w:fldCharType="separate"/>
            </w:r>
            <w:r w:rsidR="00232580">
              <w:rPr>
                <w:noProof/>
                <w:webHidden/>
              </w:rPr>
              <w:t>29</w:t>
            </w:r>
            <w:r>
              <w:rPr>
                <w:noProof/>
                <w:webHidden/>
              </w:rPr>
              <w:fldChar w:fldCharType="end"/>
            </w:r>
          </w:hyperlink>
        </w:p>
        <w:p w14:paraId="3F4C4D57" w14:textId="4A9EF56D" w:rsidR="00C2222C" w:rsidRDefault="00C2222C">
          <w:pPr>
            <w:pStyle w:val="TOC1"/>
            <w:rPr>
              <w:rFonts w:eastAsiaTheme="minorEastAsia" w:cstheme="minorBidi"/>
              <w:b w:val="0"/>
              <w:noProof/>
              <w:kern w:val="2"/>
              <w14:ligatures w14:val="standardContextual"/>
            </w:rPr>
          </w:pPr>
          <w:hyperlink w:anchor="_Toc204255035" w:history="1">
            <w:r w:rsidRPr="00CD36CC">
              <w:rPr>
                <w:rStyle w:val="Hyperlink"/>
                <w:noProof/>
              </w:rPr>
              <w:t>Requests for clarification</w:t>
            </w:r>
            <w:r>
              <w:rPr>
                <w:noProof/>
                <w:webHidden/>
              </w:rPr>
              <w:tab/>
            </w:r>
            <w:r>
              <w:rPr>
                <w:noProof/>
                <w:webHidden/>
              </w:rPr>
              <w:fldChar w:fldCharType="begin"/>
            </w:r>
            <w:r>
              <w:rPr>
                <w:noProof/>
                <w:webHidden/>
              </w:rPr>
              <w:instrText xml:space="preserve"> PAGEREF _Toc204255035 \h </w:instrText>
            </w:r>
            <w:r>
              <w:rPr>
                <w:noProof/>
                <w:webHidden/>
              </w:rPr>
            </w:r>
            <w:r>
              <w:rPr>
                <w:noProof/>
                <w:webHidden/>
              </w:rPr>
              <w:fldChar w:fldCharType="separate"/>
            </w:r>
            <w:r w:rsidR="00232580">
              <w:rPr>
                <w:noProof/>
                <w:webHidden/>
              </w:rPr>
              <w:t>34</w:t>
            </w:r>
            <w:r>
              <w:rPr>
                <w:noProof/>
                <w:webHidden/>
              </w:rPr>
              <w:fldChar w:fldCharType="end"/>
            </w:r>
          </w:hyperlink>
        </w:p>
        <w:p w14:paraId="6D3FC703" w14:textId="65FD6B64" w:rsidR="00C2222C" w:rsidRDefault="00C2222C">
          <w:pPr>
            <w:pStyle w:val="TOC1"/>
            <w:rPr>
              <w:rFonts w:eastAsiaTheme="minorEastAsia" w:cstheme="minorBidi"/>
              <w:b w:val="0"/>
              <w:noProof/>
              <w:kern w:val="2"/>
              <w14:ligatures w14:val="standardContextual"/>
            </w:rPr>
          </w:pPr>
          <w:hyperlink w:anchor="_Toc204255036" w:history="1">
            <w:r w:rsidRPr="00CD36CC">
              <w:rPr>
                <w:rStyle w:val="Hyperlink"/>
                <w:noProof/>
              </w:rPr>
              <w:t>The assessment process and award criteria</w:t>
            </w:r>
            <w:r>
              <w:rPr>
                <w:noProof/>
                <w:webHidden/>
              </w:rPr>
              <w:tab/>
            </w:r>
            <w:r>
              <w:rPr>
                <w:noProof/>
                <w:webHidden/>
              </w:rPr>
              <w:fldChar w:fldCharType="begin"/>
            </w:r>
            <w:r>
              <w:rPr>
                <w:noProof/>
                <w:webHidden/>
              </w:rPr>
              <w:instrText xml:space="preserve"> PAGEREF _Toc204255036 \h </w:instrText>
            </w:r>
            <w:r>
              <w:rPr>
                <w:noProof/>
                <w:webHidden/>
              </w:rPr>
            </w:r>
            <w:r>
              <w:rPr>
                <w:noProof/>
                <w:webHidden/>
              </w:rPr>
              <w:fldChar w:fldCharType="separate"/>
            </w:r>
            <w:r w:rsidR="00232580">
              <w:rPr>
                <w:noProof/>
                <w:webHidden/>
              </w:rPr>
              <w:t>35</w:t>
            </w:r>
            <w:r>
              <w:rPr>
                <w:noProof/>
                <w:webHidden/>
              </w:rPr>
              <w:fldChar w:fldCharType="end"/>
            </w:r>
          </w:hyperlink>
        </w:p>
        <w:p w14:paraId="42C2B813" w14:textId="4599555E" w:rsidR="00C2222C" w:rsidRDefault="00C2222C">
          <w:pPr>
            <w:pStyle w:val="TOC1"/>
            <w:rPr>
              <w:rFonts w:eastAsiaTheme="minorEastAsia" w:cstheme="minorBidi"/>
              <w:b w:val="0"/>
              <w:noProof/>
              <w:kern w:val="2"/>
              <w14:ligatures w14:val="standardContextual"/>
            </w:rPr>
          </w:pPr>
          <w:hyperlink w:anchor="_Toc204255037" w:history="1">
            <w:r w:rsidRPr="00CD36CC">
              <w:rPr>
                <w:rStyle w:val="Hyperlink"/>
                <w:noProof/>
              </w:rPr>
              <w:t>Appendix A: Procurement terms and conditions</w:t>
            </w:r>
            <w:r>
              <w:rPr>
                <w:noProof/>
                <w:webHidden/>
              </w:rPr>
              <w:tab/>
            </w:r>
            <w:r>
              <w:rPr>
                <w:noProof/>
                <w:webHidden/>
              </w:rPr>
              <w:fldChar w:fldCharType="begin"/>
            </w:r>
            <w:r>
              <w:rPr>
                <w:noProof/>
                <w:webHidden/>
              </w:rPr>
              <w:instrText xml:space="preserve"> PAGEREF _Toc204255037 \h </w:instrText>
            </w:r>
            <w:r>
              <w:rPr>
                <w:noProof/>
                <w:webHidden/>
              </w:rPr>
            </w:r>
            <w:r>
              <w:rPr>
                <w:noProof/>
                <w:webHidden/>
              </w:rPr>
              <w:fldChar w:fldCharType="separate"/>
            </w:r>
            <w:r w:rsidR="00232580">
              <w:rPr>
                <w:noProof/>
                <w:webHidden/>
              </w:rPr>
              <w:t>40</w:t>
            </w:r>
            <w:r>
              <w:rPr>
                <w:noProof/>
                <w:webHidden/>
              </w:rPr>
              <w:fldChar w:fldCharType="end"/>
            </w:r>
          </w:hyperlink>
        </w:p>
        <w:p w14:paraId="431C7FA7" w14:textId="65B203DB" w:rsidR="00C2222C" w:rsidRDefault="00C2222C">
          <w:pPr>
            <w:pStyle w:val="TOC2"/>
            <w:rPr>
              <w:rFonts w:eastAsiaTheme="minorEastAsia" w:cstheme="minorBidi"/>
              <w:kern w:val="2"/>
              <w14:ligatures w14:val="standardContextual"/>
            </w:rPr>
          </w:pPr>
          <w:hyperlink w:anchor="_Toc204255038" w:history="1">
            <w:r w:rsidRPr="00CD36CC">
              <w:rPr>
                <w:rStyle w:val="Hyperlink"/>
              </w:rPr>
              <w:t>Procedural requirements</w:t>
            </w:r>
            <w:r>
              <w:rPr>
                <w:webHidden/>
              </w:rPr>
              <w:tab/>
            </w:r>
            <w:r>
              <w:rPr>
                <w:webHidden/>
              </w:rPr>
              <w:fldChar w:fldCharType="begin"/>
            </w:r>
            <w:r>
              <w:rPr>
                <w:webHidden/>
              </w:rPr>
              <w:instrText xml:space="preserve"> PAGEREF _Toc204255038 \h </w:instrText>
            </w:r>
            <w:r>
              <w:rPr>
                <w:webHidden/>
              </w:rPr>
            </w:r>
            <w:r>
              <w:rPr>
                <w:webHidden/>
              </w:rPr>
              <w:fldChar w:fldCharType="separate"/>
            </w:r>
            <w:r w:rsidR="00232580">
              <w:rPr>
                <w:webHidden/>
              </w:rPr>
              <w:t>40</w:t>
            </w:r>
            <w:r>
              <w:rPr>
                <w:webHidden/>
              </w:rPr>
              <w:fldChar w:fldCharType="end"/>
            </w:r>
          </w:hyperlink>
        </w:p>
        <w:p w14:paraId="3759FFD6" w14:textId="309C7F01" w:rsidR="00C2222C" w:rsidRDefault="00C2222C">
          <w:pPr>
            <w:pStyle w:val="TOC2"/>
            <w:rPr>
              <w:rFonts w:eastAsiaTheme="minorEastAsia" w:cstheme="minorBidi"/>
              <w:kern w:val="2"/>
              <w14:ligatures w14:val="standardContextual"/>
            </w:rPr>
          </w:pPr>
          <w:hyperlink w:anchor="_Toc204255039" w:history="1">
            <w:r w:rsidRPr="00CD36CC">
              <w:rPr>
                <w:rStyle w:val="Hyperlink"/>
              </w:rPr>
              <w:t>Central Digital Platform</w:t>
            </w:r>
            <w:r>
              <w:rPr>
                <w:webHidden/>
              </w:rPr>
              <w:tab/>
            </w:r>
            <w:r>
              <w:rPr>
                <w:webHidden/>
              </w:rPr>
              <w:fldChar w:fldCharType="begin"/>
            </w:r>
            <w:r>
              <w:rPr>
                <w:webHidden/>
              </w:rPr>
              <w:instrText xml:space="preserve"> PAGEREF _Toc204255039 \h </w:instrText>
            </w:r>
            <w:r>
              <w:rPr>
                <w:webHidden/>
              </w:rPr>
            </w:r>
            <w:r>
              <w:rPr>
                <w:webHidden/>
              </w:rPr>
              <w:fldChar w:fldCharType="separate"/>
            </w:r>
            <w:r w:rsidR="00232580">
              <w:rPr>
                <w:webHidden/>
              </w:rPr>
              <w:t>40</w:t>
            </w:r>
            <w:r>
              <w:rPr>
                <w:webHidden/>
              </w:rPr>
              <w:fldChar w:fldCharType="end"/>
            </w:r>
          </w:hyperlink>
        </w:p>
        <w:p w14:paraId="12B88A3D" w14:textId="77E878B3" w:rsidR="00C2222C" w:rsidRDefault="00C2222C">
          <w:pPr>
            <w:pStyle w:val="TOC2"/>
            <w:rPr>
              <w:rFonts w:eastAsiaTheme="minorEastAsia" w:cstheme="minorBidi"/>
              <w:kern w:val="2"/>
              <w14:ligatures w14:val="standardContextual"/>
            </w:rPr>
          </w:pPr>
          <w:hyperlink w:anchor="_Toc204255040" w:history="1">
            <w:r w:rsidRPr="00CD36CC">
              <w:rPr>
                <w:rStyle w:val="Hyperlink"/>
              </w:rPr>
              <w:t>Modifying the Procurement</w:t>
            </w:r>
            <w:r>
              <w:rPr>
                <w:webHidden/>
              </w:rPr>
              <w:tab/>
            </w:r>
            <w:r>
              <w:rPr>
                <w:webHidden/>
              </w:rPr>
              <w:fldChar w:fldCharType="begin"/>
            </w:r>
            <w:r>
              <w:rPr>
                <w:webHidden/>
              </w:rPr>
              <w:instrText xml:space="preserve"> PAGEREF _Toc204255040 \h </w:instrText>
            </w:r>
            <w:r>
              <w:rPr>
                <w:webHidden/>
              </w:rPr>
            </w:r>
            <w:r>
              <w:rPr>
                <w:webHidden/>
              </w:rPr>
              <w:fldChar w:fldCharType="separate"/>
            </w:r>
            <w:r w:rsidR="00232580">
              <w:rPr>
                <w:webHidden/>
              </w:rPr>
              <w:t>41</w:t>
            </w:r>
            <w:r>
              <w:rPr>
                <w:webHidden/>
              </w:rPr>
              <w:fldChar w:fldCharType="end"/>
            </w:r>
          </w:hyperlink>
        </w:p>
        <w:p w14:paraId="4C9C034D" w14:textId="4D15E773" w:rsidR="00C2222C" w:rsidRDefault="00C2222C">
          <w:pPr>
            <w:pStyle w:val="TOC2"/>
            <w:rPr>
              <w:rFonts w:eastAsiaTheme="minorEastAsia" w:cstheme="minorBidi"/>
              <w:kern w:val="2"/>
              <w14:ligatures w14:val="standardContextual"/>
            </w:rPr>
          </w:pPr>
          <w:hyperlink w:anchor="_Toc204255041" w:history="1">
            <w:r w:rsidRPr="00CD36CC">
              <w:rPr>
                <w:rStyle w:val="Hyperlink"/>
              </w:rPr>
              <w:t>Option to direct award</w:t>
            </w:r>
            <w:r>
              <w:rPr>
                <w:webHidden/>
              </w:rPr>
              <w:tab/>
            </w:r>
            <w:r>
              <w:rPr>
                <w:webHidden/>
              </w:rPr>
              <w:fldChar w:fldCharType="begin"/>
            </w:r>
            <w:r>
              <w:rPr>
                <w:webHidden/>
              </w:rPr>
              <w:instrText xml:space="preserve"> PAGEREF _Toc204255041 \h </w:instrText>
            </w:r>
            <w:r>
              <w:rPr>
                <w:webHidden/>
              </w:rPr>
            </w:r>
            <w:r>
              <w:rPr>
                <w:webHidden/>
              </w:rPr>
              <w:fldChar w:fldCharType="separate"/>
            </w:r>
            <w:r w:rsidR="00232580">
              <w:rPr>
                <w:webHidden/>
              </w:rPr>
              <w:t>41</w:t>
            </w:r>
            <w:r>
              <w:rPr>
                <w:webHidden/>
              </w:rPr>
              <w:fldChar w:fldCharType="end"/>
            </w:r>
          </w:hyperlink>
        </w:p>
        <w:p w14:paraId="18378335" w14:textId="2A22A5C9" w:rsidR="00C2222C" w:rsidRDefault="00C2222C">
          <w:pPr>
            <w:pStyle w:val="TOC2"/>
            <w:rPr>
              <w:rFonts w:eastAsiaTheme="minorEastAsia" w:cstheme="minorBidi"/>
              <w:kern w:val="2"/>
              <w14:ligatures w14:val="standardContextual"/>
            </w:rPr>
          </w:pPr>
          <w:hyperlink w:anchor="_Toc204255042" w:history="1">
            <w:r w:rsidRPr="00CD36CC">
              <w:rPr>
                <w:rStyle w:val="Hyperlink"/>
              </w:rPr>
              <w:t>Confidentiality and publicity</w:t>
            </w:r>
            <w:r>
              <w:rPr>
                <w:webHidden/>
              </w:rPr>
              <w:tab/>
            </w:r>
            <w:r>
              <w:rPr>
                <w:webHidden/>
              </w:rPr>
              <w:fldChar w:fldCharType="begin"/>
            </w:r>
            <w:r>
              <w:rPr>
                <w:webHidden/>
              </w:rPr>
              <w:instrText xml:space="preserve"> PAGEREF _Toc204255042 \h </w:instrText>
            </w:r>
            <w:r>
              <w:rPr>
                <w:webHidden/>
              </w:rPr>
            </w:r>
            <w:r>
              <w:rPr>
                <w:webHidden/>
              </w:rPr>
              <w:fldChar w:fldCharType="separate"/>
            </w:r>
            <w:r w:rsidR="00232580">
              <w:rPr>
                <w:webHidden/>
              </w:rPr>
              <w:t>41</w:t>
            </w:r>
            <w:r>
              <w:rPr>
                <w:webHidden/>
              </w:rPr>
              <w:fldChar w:fldCharType="end"/>
            </w:r>
          </w:hyperlink>
        </w:p>
        <w:p w14:paraId="24B140C0" w14:textId="00E6A0AE" w:rsidR="00C2222C" w:rsidRDefault="00C2222C">
          <w:pPr>
            <w:pStyle w:val="TOC2"/>
            <w:rPr>
              <w:rFonts w:eastAsiaTheme="minorEastAsia" w:cstheme="minorBidi"/>
              <w:kern w:val="2"/>
              <w14:ligatures w14:val="standardContextual"/>
            </w:rPr>
          </w:pPr>
          <w:hyperlink w:anchor="_Toc204255043" w:history="1">
            <w:r w:rsidRPr="00CD36CC">
              <w:rPr>
                <w:rStyle w:val="Hyperlink"/>
              </w:rPr>
              <w:t>Requirements on sub-contractors and consortium</w:t>
            </w:r>
            <w:r>
              <w:rPr>
                <w:webHidden/>
              </w:rPr>
              <w:tab/>
            </w:r>
            <w:r>
              <w:rPr>
                <w:webHidden/>
              </w:rPr>
              <w:fldChar w:fldCharType="begin"/>
            </w:r>
            <w:r>
              <w:rPr>
                <w:webHidden/>
              </w:rPr>
              <w:instrText xml:space="preserve"> PAGEREF _Toc204255043 \h </w:instrText>
            </w:r>
            <w:r>
              <w:rPr>
                <w:webHidden/>
              </w:rPr>
            </w:r>
            <w:r>
              <w:rPr>
                <w:webHidden/>
              </w:rPr>
              <w:fldChar w:fldCharType="separate"/>
            </w:r>
            <w:r w:rsidR="00232580">
              <w:rPr>
                <w:webHidden/>
              </w:rPr>
              <w:t>42</w:t>
            </w:r>
            <w:r>
              <w:rPr>
                <w:webHidden/>
              </w:rPr>
              <w:fldChar w:fldCharType="end"/>
            </w:r>
          </w:hyperlink>
        </w:p>
        <w:p w14:paraId="3F0DDDF1" w14:textId="05CDDE72" w:rsidR="00C2222C" w:rsidRDefault="00C2222C">
          <w:pPr>
            <w:pStyle w:val="TOC2"/>
            <w:rPr>
              <w:rFonts w:eastAsiaTheme="minorEastAsia" w:cstheme="minorBidi"/>
              <w:kern w:val="2"/>
              <w14:ligatures w14:val="standardContextual"/>
            </w:rPr>
          </w:pPr>
          <w:hyperlink w:anchor="_Toc204255044" w:history="1">
            <w:r w:rsidRPr="00CD36CC">
              <w:rPr>
                <w:rStyle w:val="Hyperlink"/>
              </w:rPr>
              <w:t>Parent company guarantee or other securities</w:t>
            </w:r>
            <w:r>
              <w:rPr>
                <w:webHidden/>
              </w:rPr>
              <w:tab/>
            </w:r>
            <w:r>
              <w:rPr>
                <w:webHidden/>
              </w:rPr>
              <w:fldChar w:fldCharType="begin"/>
            </w:r>
            <w:r>
              <w:rPr>
                <w:webHidden/>
              </w:rPr>
              <w:instrText xml:space="preserve"> PAGEREF _Toc204255044 \h </w:instrText>
            </w:r>
            <w:r>
              <w:rPr>
                <w:webHidden/>
              </w:rPr>
            </w:r>
            <w:r>
              <w:rPr>
                <w:webHidden/>
              </w:rPr>
              <w:fldChar w:fldCharType="separate"/>
            </w:r>
            <w:r w:rsidR="00232580">
              <w:rPr>
                <w:webHidden/>
              </w:rPr>
              <w:t>43</w:t>
            </w:r>
            <w:r>
              <w:rPr>
                <w:webHidden/>
              </w:rPr>
              <w:fldChar w:fldCharType="end"/>
            </w:r>
          </w:hyperlink>
        </w:p>
        <w:p w14:paraId="12083860" w14:textId="3A8D2AFE" w:rsidR="00C2222C" w:rsidRDefault="00C2222C">
          <w:pPr>
            <w:pStyle w:val="TOC2"/>
            <w:rPr>
              <w:rFonts w:eastAsiaTheme="minorEastAsia" w:cstheme="minorBidi"/>
              <w:kern w:val="2"/>
              <w14:ligatures w14:val="standardContextual"/>
            </w:rPr>
          </w:pPr>
          <w:hyperlink w:anchor="_Toc204255045" w:history="1">
            <w:r w:rsidRPr="00CD36CC">
              <w:rPr>
                <w:rStyle w:val="Hyperlink"/>
              </w:rPr>
              <w:t>Non-collusion, non-canvassing</w:t>
            </w:r>
            <w:r>
              <w:rPr>
                <w:webHidden/>
              </w:rPr>
              <w:tab/>
            </w:r>
            <w:r>
              <w:rPr>
                <w:webHidden/>
              </w:rPr>
              <w:fldChar w:fldCharType="begin"/>
            </w:r>
            <w:r>
              <w:rPr>
                <w:webHidden/>
              </w:rPr>
              <w:instrText xml:space="preserve"> PAGEREF _Toc204255045 \h </w:instrText>
            </w:r>
            <w:r>
              <w:rPr>
                <w:webHidden/>
              </w:rPr>
            </w:r>
            <w:r>
              <w:rPr>
                <w:webHidden/>
              </w:rPr>
              <w:fldChar w:fldCharType="separate"/>
            </w:r>
            <w:r w:rsidR="00232580">
              <w:rPr>
                <w:webHidden/>
              </w:rPr>
              <w:t>43</w:t>
            </w:r>
            <w:r>
              <w:rPr>
                <w:webHidden/>
              </w:rPr>
              <w:fldChar w:fldCharType="end"/>
            </w:r>
          </w:hyperlink>
        </w:p>
        <w:p w14:paraId="60677BD6" w14:textId="68756166" w:rsidR="00C2222C" w:rsidRDefault="00C2222C">
          <w:pPr>
            <w:pStyle w:val="TOC2"/>
            <w:rPr>
              <w:rFonts w:eastAsiaTheme="minorEastAsia" w:cstheme="minorBidi"/>
              <w:kern w:val="2"/>
              <w14:ligatures w14:val="standardContextual"/>
            </w:rPr>
          </w:pPr>
          <w:hyperlink w:anchor="_Toc204255046" w:history="1">
            <w:r w:rsidRPr="00CD36CC">
              <w:rPr>
                <w:rStyle w:val="Hyperlink"/>
              </w:rPr>
              <w:t>Ethical walls agreement</w:t>
            </w:r>
            <w:r>
              <w:rPr>
                <w:webHidden/>
              </w:rPr>
              <w:tab/>
            </w:r>
            <w:r>
              <w:rPr>
                <w:webHidden/>
              </w:rPr>
              <w:fldChar w:fldCharType="begin"/>
            </w:r>
            <w:r>
              <w:rPr>
                <w:webHidden/>
              </w:rPr>
              <w:instrText xml:space="preserve"> PAGEREF _Toc204255046 \h </w:instrText>
            </w:r>
            <w:r>
              <w:rPr>
                <w:webHidden/>
              </w:rPr>
            </w:r>
            <w:r>
              <w:rPr>
                <w:webHidden/>
              </w:rPr>
              <w:fldChar w:fldCharType="separate"/>
            </w:r>
            <w:r w:rsidR="00232580">
              <w:rPr>
                <w:webHidden/>
              </w:rPr>
              <w:t>44</w:t>
            </w:r>
            <w:r>
              <w:rPr>
                <w:webHidden/>
              </w:rPr>
              <w:fldChar w:fldCharType="end"/>
            </w:r>
          </w:hyperlink>
        </w:p>
        <w:p w14:paraId="7D06AD16" w14:textId="734B091E" w:rsidR="00C2222C" w:rsidRDefault="00C2222C">
          <w:pPr>
            <w:pStyle w:val="TOC1"/>
            <w:rPr>
              <w:rFonts w:eastAsiaTheme="minorEastAsia" w:cstheme="minorBidi"/>
              <w:b w:val="0"/>
              <w:noProof/>
              <w:kern w:val="2"/>
              <w14:ligatures w14:val="standardContextual"/>
            </w:rPr>
          </w:pPr>
          <w:hyperlink w:anchor="_Toc204255047" w:history="1">
            <w:r w:rsidRPr="00CD36CC">
              <w:rPr>
                <w:rStyle w:val="Hyperlink"/>
                <w:noProof/>
              </w:rPr>
              <w:t>Appendix B: The Authority’s detailed requirement</w:t>
            </w:r>
            <w:r>
              <w:rPr>
                <w:noProof/>
                <w:webHidden/>
              </w:rPr>
              <w:tab/>
            </w:r>
            <w:r>
              <w:rPr>
                <w:noProof/>
                <w:webHidden/>
              </w:rPr>
              <w:fldChar w:fldCharType="begin"/>
            </w:r>
            <w:r>
              <w:rPr>
                <w:noProof/>
                <w:webHidden/>
              </w:rPr>
              <w:instrText xml:space="preserve"> PAGEREF _Toc204255047 \h </w:instrText>
            </w:r>
            <w:r>
              <w:rPr>
                <w:noProof/>
                <w:webHidden/>
              </w:rPr>
            </w:r>
            <w:r>
              <w:rPr>
                <w:noProof/>
                <w:webHidden/>
              </w:rPr>
              <w:fldChar w:fldCharType="separate"/>
            </w:r>
            <w:r w:rsidR="00232580">
              <w:rPr>
                <w:noProof/>
                <w:webHidden/>
              </w:rPr>
              <w:t>48</w:t>
            </w:r>
            <w:r>
              <w:rPr>
                <w:noProof/>
                <w:webHidden/>
              </w:rPr>
              <w:fldChar w:fldCharType="end"/>
            </w:r>
          </w:hyperlink>
        </w:p>
        <w:p w14:paraId="042B17DC" w14:textId="29E0774F" w:rsidR="00C2222C" w:rsidRDefault="00C2222C">
          <w:pPr>
            <w:pStyle w:val="TOC1"/>
            <w:rPr>
              <w:rFonts w:eastAsiaTheme="minorEastAsia" w:cstheme="minorBidi"/>
              <w:b w:val="0"/>
              <w:noProof/>
              <w:kern w:val="2"/>
              <w14:ligatures w14:val="standardContextual"/>
            </w:rPr>
          </w:pPr>
          <w:hyperlink w:anchor="_Toc204255048" w:history="1">
            <w:r w:rsidRPr="00CD36CC">
              <w:rPr>
                <w:rStyle w:val="Hyperlink"/>
                <w:noProof/>
              </w:rPr>
              <w:t>Appendix C: Service Levels, Service Credits and KPIs</w:t>
            </w:r>
            <w:r>
              <w:rPr>
                <w:noProof/>
                <w:webHidden/>
              </w:rPr>
              <w:tab/>
            </w:r>
            <w:r>
              <w:rPr>
                <w:noProof/>
                <w:webHidden/>
              </w:rPr>
              <w:fldChar w:fldCharType="begin"/>
            </w:r>
            <w:r>
              <w:rPr>
                <w:noProof/>
                <w:webHidden/>
              </w:rPr>
              <w:instrText xml:space="preserve"> PAGEREF _Toc204255048 \h </w:instrText>
            </w:r>
            <w:r>
              <w:rPr>
                <w:noProof/>
                <w:webHidden/>
              </w:rPr>
            </w:r>
            <w:r>
              <w:rPr>
                <w:noProof/>
                <w:webHidden/>
              </w:rPr>
              <w:fldChar w:fldCharType="separate"/>
            </w:r>
            <w:r w:rsidR="00232580">
              <w:rPr>
                <w:noProof/>
                <w:webHidden/>
              </w:rPr>
              <w:t>55</w:t>
            </w:r>
            <w:r>
              <w:rPr>
                <w:noProof/>
                <w:webHidden/>
              </w:rPr>
              <w:fldChar w:fldCharType="end"/>
            </w:r>
          </w:hyperlink>
        </w:p>
        <w:p w14:paraId="043F17EF" w14:textId="53737B32" w:rsidR="00C2222C" w:rsidRDefault="00C2222C">
          <w:pPr>
            <w:pStyle w:val="TOC1"/>
            <w:rPr>
              <w:rFonts w:eastAsiaTheme="minorEastAsia" w:cstheme="minorBidi"/>
              <w:b w:val="0"/>
              <w:noProof/>
              <w:kern w:val="2"/>
              <w14:ligatures w14:val="standardContextual"/>
            </w:rPr>
          </w:pPr>
          <w:hyperlink w:anchor="_Toc204255049" w:history="1">
            <w:r w:rsidRPr="00CD36CC">
              <w:rPr>
                <w:rStyle w:val="Hyperlink"/>
                <w:noProof/>
              </w:rPr>
              <w:t>Appendix D: The draft contract terms</w:t>
            </w:r>
            <w:r>
              <w:rPr>
                <w:noProof/>
                <w:webHidden/>
              </w:rPr>
              <w:tab/>
            </w:r>
            <w:r>
              <w:rPr>
                <w:noProof/>
                <w:webHidden/>
              </w:rPr>
              <w:fldChar w:fldCharType="begin"/>
            </w:r>
            <w:r>
              <w:rPr>
                <w:noProof/>
                <w:webHidden/>
              </w:rPr>
              <w:instrText xml:space="preserve"> PAGEREF _Toc204255049 \h </w:instrText>
            </w:r>
            <w:r>
              <w:rPr>
                <w:noProof/>
                <w:webHidden/>
              </w:rPr>
            </w:r>
            <w:r>
              <w:rPr>
                <w:noProof/>
                <w:webHidden/>
              </w:rPr>
              <w:fldChar w:fldCharType="separate"/>
            </w:r>
            <w:r w:rsidR="00232580">
              <w:rPr>
                <w:noProof/>
                <w:webHidden/>
              </w:rPr>
              <w:t>56</w:t>
            </w:r>
            <w:r>
              <w:rPr>
                <w:noProof/>
                <w:webHidden/>
              </w:rPr>
              <w:fldChar w:fldCharType="end"/>
            </w:r>
          </w:hyperlink>
        </w:p>
        <w:p w14:paraId="0385EA78" w14:textId="33E86D18" w:rsidR="00C2222C" w:rsidRDefault="00C2222C">
          <w:pPr>
            <w:pStyle w:val="TOC1"/>
            <w:rPr>
              <w:rFonts w:eastAsiaTheme="minorEastAsia" w:cstheme="minorBidi"/>
              <w:b w:val="0"/>
              <w:noProof/>
              <w:kern w:val="2"/>
              <w14:ligatures w14:val="standardContextual"/>
            </w:rPr>
          </w:pPr>
          <w:hyperlink w:anchor="_Toc204255050" w:history="1">
            <w:r w:rsidRPr="00CD36CC">
              <w:rPr>
                <w:rStyle w:val="Hyperlink"/>
                <w:noProof/>
              </w:rPr>
              <w:t>Appendix E: Glossary</w:t>
            </w:r>
            <w:r>
              <w:rPr>
                <w:noProof/>
                <w:webHidden/>
              </w:rPr>
              <w:tab/>
            </w:r>
            <w:r>
              <w:rPr>
                <w:noProof/>
                <w:webHidden/>
              </w:rPr>
              <w:fldChar w:fldCharType="begin"/>
            </w:r>
            <w:r>
              <w:rPr>
                <w:noProof/>
                <w:webHidden/>
              </w:rPr>
              <w:instrText xml:space="preserve"> PAGEREF _Toc204255050 \h </w:instrText>
            </w:r>
            <w:r>
              <w:rPr>
                <w:noProof/>
                <w:webHidden/>
              </w:rPr>
            </w:r>
            <w:r>
              <w:rPr>
                <w:noProof/>
                <w:webHidden/>
              </w:rPr>
              <w:fldChar w:fldCharType="separate"/>
            </w:r>
            <w:r w:rsidR="00232580">
              <w:rPr>
                <w:noProof/>
                <w:webHidden/>
              </w:rPr>
              <w:t>57</w:t>
            </w:r>
            <w:r>
              <w:rPr>
                <w:noProof/>
                <w:webHidden/>
              </w:rPr>
              <w:fldChar w:fldCharType="end"/>
            </w:r>
          </w:hyperlink>
        </w:p>
        <w:p w14:paraId="4380AB60" w14:textId="5E553E17" w:rsidR="00C2222C" w:rsidRDefault="00C2222C">
          <w:pPr>
            <w:pStyle w:val="TOC1"/>
            <w:rPr>
              <w:rFonts w:eastAsiaTheme="minorEastAsia" w:cstheme="minorBidi"/>
              <w:b w:val="0"/>
              <w:noProof/>
              <w:kern w:val="2"/>
              <w14:ligatures w14:val="standardContextual"/>
            </w:rPr>
          </w:pPr>
          <w:hyperlink w:anchor="_Toc204255051" w:history="1">
            <w:r w:rsidRPr="00CD36CC">
              <w:rPr>
                <w:rStyle w:val="Hyperlink"/>
                <w:noProof/>
              </w:rPr>
              <w:t>Appendix F: Form of tender</w:t>
            </w:r>
            <w:r>
              <w:rPr>
                <w:noProof/>
                <w:webHidden/>
              </w:rPr>
              <w:tab/>
            </w:r>
            <w:r>
              <w:rPr>
                <w:noProof/>
                <w:webHidden/>
              </w:rPr>
              <w:fldChar w:fldCharType="begin"/>
            </w:r>
            <w:r>
              <w:rPr>
                <w:noProof/>
                <w:webHidden/>
              </w:rPr>
              <w:instrText xml:space="preserve"> PAGEREF _Toc204255051 \h </w:instrText>
            </w:r>
            <w:r>
              <w:rPr>
                <w:noProof/>
                <w:webHidden/>
              </w:rPr>
            </w:r>
            <w:r>
              <w:rPr>
                <w:noProof/>
                <w:webHidden/>
              </w:rPr>
              <w:fldChar w:fldCharType="separate"/>
            </w:r>
            <w:r w:rsidR="00232580">
              <w:rPr>
                <w:noProof/>
                <w:webHidden/>
              </w:rPr>
              <w:t>62</w:t>
            </w:r>
            <w:r>
              <w:rPr>
                <w:noProof/>
                <w:webHidden/>
              </w:rPr>
              <w:fldChar w:fldCharType="end"/>
            </w:r>
          </w:hyperlink>
        </w:p>
        <w:p w14:paraId="3A3B5B0A" w14:textId="0B78B133" w:rsidR="00C2222C" w:rsidRDefault="00C2222C">
          <w:pPr>
            <w:pStyle w:val="TOC1"/>
            <w:rPr>
              <w:rFonts w:eastAsiaTheme="minorEastAsia" w:cstheme="minorBidi"/>
              <w:b w:val="0"/>
              <w:noProof/>
              <w:kern w:val="2"/>
              <w14:ligatures w14:val="standardContextual"/>
            </w:rPr>
          </w:pPr>
          <w:hyperlink w:anchor="_Toc204255052" w:history="1">
            <w:r w:rsidRPr="00CD36CC">
              <w:rPr>
                <w:rStyle w:val="Hyperlink"/>
                <w:noProof/>
              </w:rPr>
              <w:t>Appendix G: Certificate of non-collusion and non-canvassing</w:t>
            </w:r>
            <w:r>
              <w:rPr>
                <w:noProof/>
                <w:webHidden/>
              </w:rPr>
              <w:tab/>
            </w:r>
            <w:r>
              <w:rPr>
                <w:noProof/>
                <w:webHidden/>
              </w:rPr>
              <w:fldChar w:fldCharType="begin"/>
            </w:r>
            <w:r>
              <w:rPr>
                <w:noProof/>
                <w:webHidden/>
              </w:rPr>
              <w:instrText xml:space="preserve"> PAGEREF _Toc204255052 \h </w:instrText>
            </w:r>
            <w:r>
              <w:rPr>
                <w:noProof/>
                <w:webHidden/>
              </w:rPr>
            </w:r>
            <w:r>
              <w:rPr>
                <w:noProof/>
                <w:webHidden/>
              </w:rPr>
              <w:fldChar w:fldCharType="separate"/>
            </w:r>
            <w:r w:rsidR="00232580">
              <w:rPr>
                <w:noProof/>
                <w:webHidden/>
              </w:rPr>
              <w:t>65</w:t>
            </w:r>
            <w:r>
              <w:rPr>
                <w:noProof/>
                <w:webHidden/>
              </w:rPr>
              <w:fldChar w:fldCharType="end"/>
            </w:r>
          </w:hyperlink>
        </w:p>
        <w:p w14:paraId="12206E52" w14:textId="0876EB6E" w:rsidR="00C2222C" w:rsidRDefault="00C2222C">
          <w:pPr>
            <w:pStyle w:val="TOC1"/>
            <w:rPr>
              <w:rFonts w:eastAsiaTheme="minorEastAsia" w:cstheme="minorBidi"/>
              <w:b w:val="0"/>
              <w:noProof/>
              <w:kern w:val="2"/>
              <w14:ligatures w14:val="standardContextual"/>
            </w:rPr>
          </w:pPr>
          <w:hyperlink w:anchor="_Toc204255053" w:history="1">
            <w:r w:rsidRPr="00CD36CC">
              <w:rPr>
                <w:rStyle w:val="Hyperlink"/>
                <w:noProof/>
              </w:rPr>
              <w:t>Appendix H: Commercially sensitive information</w:t>
            </w:r>
            <w:r>
              <w:rPr>
                <w:noProof/>
                <w:webHidden/>
              </w:rPr>
              <w:tab/>
            </w:r>
            <w:r>
              <w:rPr>
                <w:noProof/>
                <w:webHidden/>
              </w:rPr>
              <w:fldChar w:fldCharType="begin"/>
            </w:r>
            <w:r>
              <w:rPr>
                <w:noProof/>
                <w:webHidden/>
              </w:rPr>
              <w:instrText xml:space="preserve"> PAGEREF _Toc204255053 \h </w:instrText>
            </w:r>
            <w:r>
              <w:rPr>
                <w:noProof/>
                <w:webHidden/>
              </w:rPr>
            </w:r>
            <w:r>
              <w:rPr>
                <w:noProof/>
                <w:webHidden/>
              </w:rPr>
              <w:fldChar w:fldCharType="separate"/>
            </w:r>
            <w:r w:rsidR="00232580">
              <w:rPr>
                <w:noProof/>
                <w:webHidden/>
              </w:rPr>
              <w:t>67</w:t>
            </w:r>
            <w:r>
              <w:rPr>
                <w:noProof/>
                <w:webHidden/>
              </w:rPr>
              <w:fldChar w:fldCharType="end"/>
            </w:r>
          </w:hyperlink>
        </w:p>
        <w:p w14:paraId="0134F18C" w14:textId="5E730F24" w:rsidR="00C2222C" w:rsidRDefault="00C2222C">
          <w:pPr>
            <w:pStyle w:val="TOC1"/>
            <w:rPr>
              <w:rFonts w:eastAsiaTheme="minorEastAsia" w:cstheme="minorBidi"/>
              <w:b w:val="0"/>
              <w:noProof/>
              <w:kern w:val="2"/>
              <w14:ligatures w14:val="standardContextual"/>
            </w:rPr>
          </w:pPr>
          <w:hyperlink w:anchor="_Toc204255054" w:history="1">
            <w:r w:rsidRPr="00CD36CC">
              <w:rPr>
                <w:rStyle w:val="Hyperlink"/>
                <w:noProof/>
              </w:rPr>
              <w:t>Appendix I: Procurement Specific Questionnaire</w:t>
            </w:r>
            <w:r>
              <w:rPr>
                <w:noProof/>
                <w:webHidden/>
              </w:rPr>
              <w:tab/>
            </w:r>
            <w:r>
              <w:rPr>
                <w:noProof/>
                <w:webHidden/>
              </w:rPr>
              <w:fldChar w:fldCharType="begin"/>
            </w:r>
            <w:r>
              <w:rPr>
                <w:noProof/>
                <w:webHidden/>
              </w:rPr>
              <w:instrText xml:space="preserve"> PAGEREF _Toc204255054 \h </w:instrText>
            </w:r>
            <w:r>
              <w:rPr>
                <w:noProof/>
                <w:webHidden/>
              </w:rPr>
            </w:r>
            <w:r>
              <w:rPr>
                <w:noProof/>
                <w:webHidden/>
              </w:rPr>
              <w:fldChar w:fldCharType="separate"/>
            </w:r>
            <w:r w:rsidR="00232580">
              <w:rPr>
                <w:noProof/>
                <w:webHidden/>
              </w:rPr>
              <w:t>68</w:t>
            </w:r>
            <w:r>
              <w:rPr>
                <w:noProof/>
                <w:webHidden/>
              </w:rPr>
              <w:fldChar w:fldCharType="end"/>
            </w:r>
          </w:hyperlink>
        </w:p>
        <w:p w14:paraId="67232C59" w14:textId="047E001B" w:rsidR="00C2222C" w:rsidRDefault="00C2222C">
          <w:pPr>
            <w:pStyle w:val="TOC1"/>
            <w:rPr>
              <w:rFonts w:eastAsiaTheme="minorEastAsia" w:cstheme="minorBidi"/>
              <w:b w:val="0"/>
              <w:noProof/>
              <w:kern w:val="2"/>
              <w14:ligatures w14:val="standardContextual"/>
            </w:rPr>
          </w:pPr>
          <w:hyperlink w:anchor="_Toc204255055" w:history="1">
            <w:r w:rsidRPr="00CD36CC">
              <w:rPr>
                <w:rStyle w:val="Hyperlink"/>
                <w:noProof/>
              </w:rPr>
              <w:t>Appendix J: Pricing</w:t>
            </w:r>
            <w:r>
              <w:rPr>
                <w:noProof/>
                <w:webHidden/>
              </w:rPr>
              <w:tab/>
            </w:r>
            <w:r>
              <w:rPr>
                <w:noProof/>
                <w:webHidden/>
              </w:rPr>
              <w:fldChar w:fldCharType="begin"/>
            </w:r>
            <w:r>
              <w:rPr>
                <w:noProof/>
                <w:webHidden/>
              </w:rPr>
              <w:instrText xml:space="preserve"> PAGEREF _Toc204255055 \h </w:instrText>
            </w:r>
            <w:r>
              <w:rPr>
                <w:noProof/>
                <w:webHidden/>
              </w:rPr>
            </w:r>
            <w:r>
              <w:rPr>
                <w:noProof/>
                <w:webHidden/>
              </w:rPr>
              <w:fldChar w:fldCharType="separate"/>
            </w:r>
            <w:r w:rsidR="00232580">
              <w:rPr>
                <w:noProof/>
                <w:webHidden/>
              </w:rPr>
              <w:t>69</w:t>
            </w:r>
            <w:r>
              <w:rPr>
                <w:noProof/>
                <w:webHidden/>
              </w:rPr>
              <w:fldChar w:fldCharType="end"/>
            </w:r>
          </w:hyperlink>
        </w:p>
        <w:p w14:paraId="110EF0EA" w14:textId="4B693DC8" w:rsidR="001434A2" w:rsidRDefault="005963DA" w:rsidP="00E67F97">
          <w:pPr>
            <w:pStyle w:val="TOC1"/>
          </w:pPr>
          <w:r>
            <w:fldChar w:fldCharType="end"/>
          </w:r>
        </w:p>
      </w:sdtContent>
    </w:sdt>
    <w:p w14:paraId="76E26DED" w14:textId="77777777" w:rsidR="00CB4048" w:rsidRDefault="00CB4048" w:rsidP="00DB13CD">
      <w:pPr>
        <w:rPr>
          <w:b/>
          <w:highlight w:val="green"/>
        </w:rPr>
      </w:pPr>
    </w:p>
    <w:p w14:paraId="181AEABE" w14:textId="77777777" w:rsidR="00BD4A1D" w:rsidRDefault="00BD4A1D" w:rsidP="00DB13CD"/>
    <w:p w14:paraId="2C8FD9E2" w14:textId="345DC6C4" w:rsidR="00AE2304" w:rsidRDefault="00AE2304" w:rsidP="00E67F97">
      <w:pPr>
        <w:pStyle w:val="Heading1"/>
        <w:numPr>
          <w:ilvl w:val="0"/>
          <w:numId w:val="0"/>
        </w:numPr>
      </w:pPr>
      <w:bookmarkStart w:id="1" w:name="_Toc204255022"/>
      <w:r w:rsidRPr="00AE2304">
        <w:lastRenderedPageBreak/>
        <w:t>Deadline for responding to this document</w:t>
      </w:r>
      <w:r w:rsidR="00DB6675">
        <w:t xml:space="preserve"> via the Portal</w:t>
      </w:r>
      <w:bookmarkEnd w:id="1"/>
    </w:p>
    <w:p w14:paraId="074236C2" w14:textId="096D16F6" w:rsidR="0081419E" w:rsidRPr="0081419E" w:rsidRDefault="0081419E" w:rsidP="0081419E">
      <w:r w:rsidRPr="0081419E">
        <w:t>The deadline for responding to this Invitation to Tender is</w:t>
      </w:r>
      <w:r w:rsidR="00375142" w:rsidRPr="00375142">
        <w:rPr>
          <w:b/>
          <w:bCs/>
        </w:rPr>
        <w:t xml:space="preserve"> </w:t>
      </w:r>
      <w:r w:rsidR="00572F8E">
        <w:t>Sunday</w:t>
      </w:r>
      <w:r w:rsidR="00C17698">
        <w:t xml:space="preserve"> </w:t>
      </w:r>
      <w:r w:rsidR="00394316">
        <w:t>14</w:t>
      </w:r>
      <w:r w:rsidR="00394316" w:rsidRPr="00394316">
        <w:rPr>
          <w:vertAlign w:val="superscript"/>
        </w:rPr>
        <w:t>th</w:t>
      </w:r>
      <w:r w:rsidR="00394316">
        <w:t xml:space="preserve"> September </w:t>
      </w:r>
      <w:r w:rsidR="00375142" w:rsidRPr="00375142">
        <w:t xml:space="preserve"> 2025</w:t>
      </w:r>
      <w:r w:rsidR="00375142">
        <w:t>, no later than</w:t>
      </w:r>
      <w:r w:rsidR="00375142" w:rsidRPr="00375142">
        <w:t xml:space="preserve"> 14:00</w:t>
      </w:r>
      <w:r w:rsidRPr="0081419E">
        <w:t>. See ‘Procurement timetable’ and ‘How to respond to this opportunity’.</w:t>
      </w:r>
    </w:p>
    <w:p w14:paraId="7E0D12AA" w14:textId="77777777" w:rsidR="0070596D" w:rsidRDefault="00AE2304" w:rsidP="00DF644D">
      <w:pPr>
        <w:pStyle w:val="Heading1"/>
        <w:numPr>
          <w:ilvl w:val="0"/>
          <w:numId w:val="0"/>
        </w:numPr>
      </w:pPr>
      <w:bookmarkStart w:id="2" w:name="_Toc204255023"/>
      <w:bookmarkStart w:id="3" w:name="_Toc167865296"/>
      <w:r>
        <w:lastRenderedPageBreak/>
        <w:t>Introduction</w:t>
      </w:r>
      <w:bookmarkEnd w:id="2"/>
    </w:p>
    <w:p w14:paraId="376BA394" w14:textId="2B75D156" w:rsidR="00057ECA" w:rsidRDefault="00AE2304" w:rsidP="002840CF">
      <w:pPr>
        <w:pStyle w:val="BodyText1"/>
        <w:numPr>
          <w:ilvl w:val="0"/>
          <w:numId w:val="4"/>
        </w:numPr>
        <w:ind w:left="357" w:hanging="357"/>
      </w:pPr>
      <w:r w:rsidRPr="00AE2304">
        <w:t xml:space="preserve">This Procurement is being conducted in accordance with the Act using the </w:t>
      </w:r>
      <w:r w:rsidR="00453DC9">
        <w:t>Open</w:t>
      </w:r>
      <w:r w:rsidRPr="00AE2304">
        <w:t xml:space="preserve"> Procedure. </w:t>
      </w:r>
      <w:r w:rsidR="00057ECA">
        <w:t xml:space="preserve">This </w:t>
      </w:r>
      <w:r w:rsidR="00A512CC">
        <w:t xml:space="preserve">Procurement </w:t>
      </w:r>
      <w:r w:rsidR="00057ECA">
        <w:t>is</w:t>
      </w:r>
      <w:r w:rsidR="00A512CC">
        <w:t xml:space="preserve"> for</w:t>
      </w:r>
      <w:r w:rsidR="00057ECA">
        <w:t xml:space="preserve"> a</w:t>
      </w:r>
      <w:r w:rsidR="00326A57">
        <w:t xml:space="preserve"> public contract for goods and/or services.</w:t>
      </w:r>
    </w:p>
    <w:p w14:paraId="5691FA71" w14:textId="2F6B8F02" w:rsidR="00AE2304" w:rsidRPr="00AE2304" w:rsidRDefault="00AE2304" w:rsidP="002840CF">
      <w:pPr>
        <w:pStyle w:val="BodyText1"/>
        <w:numPr>
          <w:ilvl w:val="0"/>
          <w:numId w:val="4"/>
        </w:numPr>
        <w:ind w:left="357" w:hanging="357"/>
      </w:pPr>
      <w:r w:rsidRPr="00AE2304">
        <w:t xml:space="preserve">This document describes how the Procurement will be conducted, including details of the associated Procurement </w:t>
      </w:r>
      <w:r w:rsidR="008D4D22">
        <w:t>T</w:t>
      </w:r>
      <w:r w:rsidR="008D4D22" w:rsidRPr="00AE2304">
        <w:t>imetable</w:t>
      </w:r>
      <w:r w:rsidRPr="00BE5C78">
        <w:t xml:space="preserve">, </w:t>
      </w:r>
      <w:r w:rsidRPr="00AE2304">
        <w:t xml:space="preserve">award criteria and how to respond to this opportunity. Suppliers are strongly encouraged to read this document before preparing their submission. </w:t>
      </w:r>
    </w:p>
    <w:p w14:paraId="3941B677" w14:textId="705FA968" w:rsidR="00AE2304" w:rsidRPr="00AE2304" w:rsidRDefault="00BC6609" w:rsidP="002840CF">
      <w:pPr>
        <w:pStyle w:val="BodyText1"/>
        <w:numPr>
          <w:ilvl w:val="0"/>
          <w:numId w:val="4"/>
        </w:numPr>
        <w:ind w:left="357" w:hanging="357"/>
      </w:pPr>
      <w:r>
        <w:t>T</w:t>
      </w:r>
      <w:r w:rsidR="00AE2304" w:rsidRPr="00AE2304">
        <w:t xml:space="preserve">his document has been prepared to assist Suppliers in deciding whether to submit a </w:t>
      </w:r>
      <w:r w:rsidR="00582F2E">
        <w:t>T</w:t>
      </w:r>
      <w:r w:rsidR="00582F2E" w:rsidRPr="00AE2304">
        <w:t>ender</w:t>
      </w:r>
      <w:r w:rsidR="00582F2E">
        <w:t xml:space="preserve"> and</w:t>
      </w:r>
      <w:r w:rsidR="006646A2">
        <w:t xml:space="preserve"> Procurement Specific Questionnaire (</w:t>
      </w:r>
      <w:r w:rsidR="00582F2E">
        <w:t>PSQ</w:t>
      </w:r>
      <w:r w:rsidR="006646A2">
        <w:t>)</w:t>
      </w:r>
      <w:r w:rsidR="00582F2E">
        <w:t xml:space="preserve"> Response</w:t>
      </w:r>
      <w:r w:rsidR="00D1519E">
        <w:t>.</w:t>
      </w:r>
      <w:r w:rsidR="00AE2304" w:rsidRPr="00AE2304">
        <w:t xml:space="preserve">  </w:t>
      </w:r>
      <w:r w:rsidR="00AE2304" w:rsidRPr="002107B6">
        <w:rPr>
          <w:b/>
          <w:bCs/>
        </w:rPr>
        <w:t>Please read this document carefully, as failure to comply with this document may result in exclusion from the Procurement and/or the rejection of any submission.</w:t>
      </w:r>
      <w:r w:rsidR="003F6CC0">
        <w:t xml:space="preserve"> </w:t>
      </w:r>
    </w:p>
    <w:p w14:paraId="2901BEE9" w14:textId="38FFA771" w:rsidR="00AE2304" w:rsidRPr="00AE2304" w:rsidRDefault="00AE2304" w:rsidP="002840CF">
      <w:pPr>
        <w:pStyle w:val="BodyText1"/>
        <w:numPr>
          <w:ilvl w:val="0"/>
          <w:numId w:val="4"/>
        </w:numPr>
        <w:ind w:left="357" w:hanging="357"/>
      </w:pPr>
      <w:r w:rsidRPr="00AE2304">
        <w:t xml:space="preserve">This document should be read in conjunction with the Tender Notice and any other </w:t>
      </w:r>
      <w:r w:rsidR="00A512CC">
        <w:t>p</w:t>
      </w:r>
      <w:r w:rsidR="00A512CC" w:rsidRPr="00AE2304">
        <w:t xml:space="preserve">rocurement </w:t>
      </w:r>
      <w:r w:rsidRPr="00AE2304">
        <w:t xml:space="preserve">documents which have been made available </w:t>
      </w:r>
      <w:r w:rsidR="008D4D22">
        <w:t>in connection with</w:t>
      </w:r>
      <w:r w:rsidRPr="00AE2304">
        <w:t xml:space="preserve"> the Procurement.</w:t>
      </w:r>
    </w:p>
    <w:p w14:paraId="4305B5A7" w14:textId="44B8E59D" w:rsidR="00AE2304" w:rsidRPr="00AE2304" w:rsidRDefault="00AE2304" w:rsidP="002840CF">
      <w:pPr>
        <w:pStyle w:val="BodyText1"/>
        <w:numPr>
          <w:ilvl w:val="0"/>
          <w:numId w:val="4"/>
        </w:numPr>
        <w:ind w:left="357" w:hanging="357"/>
      </w:pPr>
      <w:r w:rsidRPr="00AE2304">
        <w:t>The Authority reserves the right to issue updated versions of this document</w:t>
      </w:r>
      <w:r w:rsidR="00A512CC">
        <w:t xml:space="preserve"> or any other document relating to the Procurement</w:t>
      </w:r>
      <w:r w:rsidRPr="00AE2304">
        <w:t xml:space="preserve"> as and when the need arises, </w:t>
      </w:r>
      <w:r w:rsidR="00A512CC">
        <w:t>in order to reflect</w:t>
      </w:r>
      <w:r w:rsidRPr="00AE2304">
        <w:t xml:space="preserve"> any changes to the Procurement or any other new information.</w:t>
      </w:r>
      <w:r w:rsidR="003F6CC0">
        <w:t xml:space="preserve"> </w:t>
      </w:r>
    </w:p>
    <w:p w14:paraId="4D16ACAC" w14:textId="77777777" w:rsidR="00AE2304" w:rsidRPr="003F6CC0" w:rsidRDefault="00AE2304" w:rsidP="002840CF">
      <w:pPr>
        <w:pStyle w:val="BodyText1"/>
        <w:numPr>
          <w:ilvl w:val="0"/>
          <w:numId w:val="4"/>
        </w:numPr>
        <w:ind w:left="357" w:hanging="357"/>
        <w:rPr>
          <w:b/>
          <w:bCs/>
        </w:rPr>
      </w:pPr>
      <w:r w:rsidRPr="003F6CC0">
        <w:rPr>
          <w:b/>
          <w:bCs/>
        </w:rPr>
        <w:t xml:space="preserve">Please read and ensure compliance with the Procurement terms and conditions contained in Appendix A. </w:t>
      </w:r>
    </w:p>
    <w:p w14:paraId="79EB16A0" w14:textId="595ADD0D" w:rsidR="00AE2304" w:rsidRPr="00AE2304" w:rsidRDefault="00AE2304" w:rsidP="002840CF">
      <w:pPr>
        <w:pStyle w:val="BodyText1"/>
        <w:numPr>
          <w:ilvl w:val="0"/>
          <w:numId w:val="4"/>
        </w:numPr>
        <w:ind w:left="357" w:hanging="357"/>
      </w:pPr>
      <w:r w:rsidRPr="00AE2304">
        <w:t xml:space="preserve">Common terms and expressions shall have the meanings ascribed to them in the glossary in Appendix </w:t>
      </w:r>
      <w:r w:rsidR="003F74E8">
        <w:t>E</w:t>
      </w:r>
      <w:r w:rsidRPr="00AE2304">
        <w:t>.</w:t>
      </w:r>
    </w:p>
    <w:p w14:paraId="4ACFF7A7" w14:textId="77777777" w:rsidR="00AE2304" w:rsidRPr="00AE2304" w:rsidRDefault="00AE2304" w:rsidP="002840CF">
      <w:pPr>
        <w:pStyle w:val="BodyText1"/>
        <w:numPr>
          <w:ilvl w:val="0"/>
          <w:numId w:val="4"/>
        </w:numPr>
        <w:ind w:left="357" w:hanging="357"/>
      </w:pPr>
      <w:r w:rsidRPr="00AE2304">
        <w:t>All references to a ‘section’ are to a section in the Act unless otherwise stated.</w:t>
      </w:r>
    </w:p>
    <w:p w14:paraId="275CA15A" w14:textId="77777777" w:rsidR="00AE2304" w:rsidRPr="00AE2304" w:rsidRDefault="00AE2304" w:rsidP="002840CF">
      <w:pPr>
        <w:pStyle w:val="BodyText1"/>
        <w:numPr>
          <w:ilvl w:val="0"/>
          <w:numId w:val="4"/>
        </w:numPr>
        <w:ind w:left="357" w:hanging="357"/>
      </w:pPr>
      <w:r w:rsidRPr="00AE2304">
        <w:t>All references to a ‘paragraph’, ‘appendix’ or ‘annex’ are to a paragraph, appendix or annex of this document unless otherwise stated.</w:t>
      </w:r>
    </w:p>
    <w:p w14:paraId="27A6D1D0" w14:textId="77777777" w:rsidR="00AE2304" w:rsidRDefault="00AE2304" w:rsidP="002840CF">
      <w:pPr>
        <w:pStyle w:val="BodyText1"/>
        <w:numPr>
          <w:ilvl w:val="0"/>
          <w:numId w:val="4"/>
        </w:numPr>
        <w:ind w:left="357" w:hanging="357"/>
        <w:rPr>
          <w:b/>
        </w:rPr>
      </w:pPr>
      <w:r w:rsidRPr="00AE2304">
        <w:t xml:space="preserve">All references to dates and times within this document shall be interpreted in accordance with the United Kingdom time zones applicable at the date of the Procurement (i.e. GMT/BST). </w:t>
      </w:r>
    </w:p>
    <w:p w14:paraId="45CBE36A" w14:textId="77777777" w:rsidR="00D13322" w:rsidRDefault="002107B6" w:rsidP="00DF644D">
      <w:pPr>
        <w:pStyle w:val="Heading1"/>
        <w:numPr>
          <w:ilvl w:val="0"/>
          <w:numId w:val="0"/>
        </w:numPr>
      </w:pPr>
      <w:bookmarkStart w:id="4" w:name="_Toc204255024"/>
      <w:bookmarkEnd w:id="3"/>
      <w:r>
        <w:lastRenderedPageBreak/>
        <w:t>Introduction to the Authority</w:t>
      </w:r>
      <w:bookmarkEnd w:id="4"/>
    </w:p>
    <w:p w14:paraId="36CBC626" w14:textId="77777777" w:rsidR="00B14676" w:rsidRPr="00C12AFF" w:rsidRDefault="00B14676" w:rsidP="00B14676">
      <w:pPr>
        <w:pStyle w:val="BodyText1"/>
        <w:rPr>
          <w:color w:val="auto"/>
        </w:rPr>
      </w:pPr>
    </w:p>
    <w:p w14:paraId="3620A36C" w14:textId="6F3D6C96" w:rsidR="00B14676" w:rsidRDefault="00D254A7" w:rsidP="002840CF">
      <w:pPr>
        <w:pStyle w:val="BodyText1"/>
        <w:numPr>
          <w:ilvl w:val="0"/>
          <w:numId w:val="4"/>
        </w:numPr>
        <w:ind w:left="357" w:hanging="357"/>
        <w:rPr>
          <w:color w:val="auto"/>
        </w:rPr>
      </w:pPr>
      <w:r w:rsidRPr="00D254A7">
        <w:rPr>
          <w:color w:val="auto"/>
        </w:rPr>
        <w:t>The Medicines and Healthcare products Regulatory Agency regulates medicines, medical devices and blood components for transfusion in the UK. MHRA is an executive agency, sponsored by the Department of Health and Social Care. The National Institute for Biological Standards and Control (NIBSC) plays a leading national and international role in assuring the quality of biological medicines and diagnostics.</w:t>
      </w:r>
      <w:r w:rsidR="00815DA0">
        <w:rPr>
          <w:color w:val="auto"/>
        </w:rPr>
        <w:br/>
      </w:r>
      <w:r w:rsidR="00815DA0">
        <w:rPr>
          <w:color w:val="auto"/>
        </w:rPr>
        <w:br/>
        <w:t xml:space="preserve">You can read about the Agency here: </w:t>
      </w:r>
      <w:hyperlink r:id="rId18" w:history="1">
        <w:r w:rsidR="00E2461F" w:rsidRPr="00E2461F">
          <w:rPr>
            <w:rStyle w:val="Hyperlink"/>
          </w:rPr>
          <w:t>Medicines and Healthcare products Regulatory Agency - GOV.UK</w:t>
        </w:r>
      </w:hyperlink>
    </w:p>
    <w:p w14:paraId="5EC99901" w14:textId="77777777" w:rsidR="00815DA0" w:rsidRPr="00D254A7" w:rsidRDefault="00815DA0" w:rsidP="00815DA0">
      <w:pPr>
        <w:pStyle w:val="BodyText1"/>
        <w:ind w:left="357"/>
        <w:rPr>
          <w:color w:val="auto"/>
        </w:rPr>
      </w:pPr>
    </w:p>
    <w:p w14:paraId="39E044F5" w14:textId="77777777" w:rsidR="001151C6" w:rsidRPr="001151C6" w:rsidRDefault="001151C6" w:rsidP="00411293">
      <w:pPr>
        <w:pStyle w:val="BodyText1"/>
      </w:pPr>
    </w:p>
    <w:p w14:paraId="6BC2309C" w14:textId="77777777" w:rsidR="00D13322" w:rsidRDefault="002107B6" w:rsidP="00DF644D">
      <w:pPr>
        <w:pStyle w:val="Heading1"/>
        <w:numPr>
          <w:ilvl w:val="0"/>
          <w:numId w:val="0"/>
        </w:numPr>
      </w:pPr>
      <w:bookmarkStart w:id="5" w:name="_Toc204255025"/>
      <w:r>
        <w:lastRenderedPageBreak/>
        <w:t>Overview of the Authority’s requirement</w:t>
      </w:r>
      <w:bookmarkEnd w:id="5"/>
    </w:p>
    <w:p w14:paraId="1A3AB91B" w14:textId="77777777" w:rsidR="00B74371" w:rsidRPr="00B74371" w:rsidRDefault="00B74371" w:rsidP="00B74371">
      <w:pPr>
        <w:pStyle w:val="BodyText1"/>
      </w:pPr>
    </w:p>
    <w:p w14:paraId="20CEB678" w14:textId="78AD5A3A" w:rsidR="00786293" w:rsidRDefault="00786293" w:rsidP="009C5590">
      <w:pPr>
        <w:pStyle w:val="Standard"/>
        <w:numPr>
          <w:ilvl w:val="0"/>
          <w:numId w:val="4"/>
        </w:numPr>
        <w:rPr>
          <w:sz w:val="24"/>
          <w:szCs w:val="24"/>
        </w:rPr>
      </w:pPr>
      <w:r>
        <w:rPr>
          <w:sz w:val="24"/>
          <w:szCs w:val="24"/>
        </w:rPr>
        <w:t xml:space="preserve">The Agency is seeking to let a contract for a </w:t>
      </w:r>
      <w:r w:rsidR="00034436">
        <w:rPr>
          <w:sz w:val="24"/>
          <w:szCs w:val="24"/>
        </w:rPr>
        <w:t>three-year period, with two twelve-month optional extensions (for a total possible five</w:t>
      </w:r>
      <w:r w:rsidR="00F21EA3">
        <w:rPr>
          <w:sz w:val="24"/>
          <w:szCs w:val="24"/>
        </w:rPr>
        <w:t>-</w:t>
      </w:r>
      <w:r w:rsidR="00034436">
        <w:rPr>
          <w:sz w:val="24"/>
          <w:szCs w:val="24"/>
        </w:rPr>
        <w:t>year contract term) to one Supplier.</w:t>
      </w:r>
      <w:r w:rsidR="00034436">
        <w:rPr>
          <w:sz w:val="24"/>
          <w:szCs w:val="24"/>
        </w:rPr>
        <w:br/>
      </w:r>
    </w:p>
    <w:p w14:paraId="65173A65" w14:textId="751424A5" w:rsidR="005A1A38" w:rsidRPr="005A1A38" w:rsidRDefault="005A1A38" w:rsidP="009C5590">
      <w:pPr>
        <w:pStyle w:val="Standard"/>
        <w:numPr>
          <w:ilvl w:val="0"/>
          <w:numId w:val="4"/>
        </w:numPr>
        <w:rPr>
          <w:sz w:val="24"/>
          <w:szCs w:val="24"/>
        </w:rPr>
      </w:pPr>
      <w:r w:rsidRPr="005A1A38">
        <w:rPr>
          <w:sz w:val="24"/>
          <w:szCs w:val="24"/>
        </w:rPr>
        <w:t>Backup and archive have been underinvested in at the MHRA for some time. As a result, there is no cohesive strategy that covers all agency data. There are several different solutions which do not complement each other and offer varying degrees of effectiveness.</w:t>
      </w:r>
    </w:p>
    <w:p w14:paraId="47282B61" w14:textId="77777777" w:rsidR="005A1A38" w:rsidRPr="005A1A38" w:rsidRDefault="005A1A38" w:rsidP="005A1A38">
      <w:pPr>
        <w:suppressAutoHyphens/>
        <w:autoSpaceDN w:val="0"/>
        <w:textAlignment w:val="baseline"/>
        <w:rPr>
          <w:rFonts w:ascii="Arial" w:eastAsia="Arial" w:hAnsi="Arial" w:cs="Arial"/>
        </w:rPr>
      </w:pPr>
    </w:p>
    <w:p w14:paraId="6B14F749" w14:textId="77777777" w:rsidR="005A1A38" w:rsidRPr="005A1A38" w:rsidRDefault="005A1A38" w:rsidP="009C5590">
      <w:pPr>
        <w:suppressAutoHyphens/>
        <w:autoSpaceDN w:val="0"/>
        <w:ind w:left="360"/>
        <w:textAlignment w:val="baseline"/>
        <w:rPr>
          <w:rFonts w:ascii="Arial" w:eastAsia="Arial" w:hAnsi="Arial" w:cs="Arial"/>
        </w:rPr>
      </w:pPr>
      <w:r w:rsidRPr="005A1A38">
        <w:rPr>
          <w:rFonts w:ascii="Arial" w:eastAsia="Arial" w:hAnsi="Arial" w:cs="Arial"/>
        </w:rPr>
        <w:t>We are looking for a partner who can provide a holistic strategy covering all the different types of data and applications we use. We have data that must be highly available and easy to restore quickly, and data that is very unlikely to be needed regularly but must be retained as a historical record. Our partner and solution must be capable of handling both, and everything in between.</w:t>
      </w:r>
    </w:p>
    <w:p w14:paraId="1E5F9D90" w14:textId="77777777" w:rsidR="005A1A38" w:rsidRPr="005A1A38" w:rsidRDefault="005A1A38" w:rsidP="005A1A38">
      <w:pPr>
        <w:suppressAutoHyphens/>
        <w:autoSpaceDN w:val="0"/>
        <w:textAlignment w:val="baseline"/>
        <w:rPr>
          <w:rFonts w:ascii="Arial" w:eastAsia="Arial" w:hAnsi="Arial" w:cs="Arial"/>
        </w:rPr>
      </w:pPr>
    </w:p>
    <w:p w14:paraId="552C6278" w14:textId="77777777" w:rsidR="005A1A38" w:rsidRPr="005A1A38" w:rsidRDefault="005A1A38" w:rsidP="009C5590">
      <w:pPr>
        <w:suppressAutoHyphens/>
        <w:autoSpaceDN w:val="0"/>
        <w:ind w:left="360"/>
        <w:textAlignment w:val="baseline"/>
        <w:rPr>
          <w:rFonts w:ascii="Arial" w:eastAsia="Arial" w:hAnsi="Arial" w:cs="Arial"/>
        </w:rPr>
      </w:pPr>
      <w:r w:rsidRPr="005A1A38">
        <w:rPr>
          <w:rFonts w:ascii="Arial" w:eastAsia="Arial" w:hAnsi="Arial" w:cs="Arial"/>
        </w:rPr>
        <w:t>For ease of management, we would like a single pane of glass spanning all our backup and archive arrangements. Those arrangements should be tailored to the data they support, so they can be cost effective and efficient for each scenario. We are not looking for multiple solutions though, as we prefer to consolidate technologies as far as possible. Extra marks will be awarded for partners who are able to cover all data types with one or the fewest different solutions.</w:t>
      </w:r>
    </w:p>
    <w:p w14:paraId="22CA8889" w14:textId="77777777" w:rsidR="005A1A38" w:rsidRPr="005A1A38" w:rsidRDefault="005A1A38" w:rsidP="005A1A38">
      <w:pPr>
        <w:suppressAutoHyphens/>
        <w:autoSpaceDN w:val="0"/>
        <w:textAlignment w:val="baseline"/>
        <w:rPr>
          <w:rFonts w:ascii="Arial" w:eastAsia="Arial" w:hAnsi="Arial" w:cs="Arial"/>
        </w:rPr>
      </w:pPr>
    </w:p>
    <w:p w14:paraId="4EE4BBAC" w14:textId="77777777" w:rsidR="005A1A38" w:rsidRPr="005A1A38" w:rsidRDefault="005A1A38" w:rsidP="009C5590">
      <w:pPr>
        <w:suppressAutoHyphens/>
        <w:autoSpaceDN w:val="0"/>
        <w:ind w:left="360"/>
        <w:textAlignment w:val="baseline"/>
        <w:rPr>
          <w:rFonts w:ascii="Arial" w:eastAsia="Arial" w:hAnsi="Arial" w:cs="Arial"/>
        </w:rPr>
      </w:pPr>
      <w:r w:rsidRPr="005A1A38">
        <w:rPr>
          <w:rFonts w:ascii="Arial" w:eastAsia="Arial" w:hAnsi="Arial" w:cs="Arial"/>
        </w:rPr>
        <w:t>We also expect a hybrid solution that makes the most of the Cloud without committing us wholesale to expensive storage that is environmentally unfriendly.</w:t>
      </w:r>
    </w:p>
    <w:p w14:paraId="38008F66" w14:textId="77777777" w:rsidR="005A1A38" w:rsidRPr="005A1A38" w:rsidRDefault="005A1A38" w:rsidP="005A1A38">
      <w:pPr>
        <w:suppressAutoHyphens/>
        <w:autoSpaceDN w:val="0"/>
        <w:textAlignment w:val="baseline"/>
        <w:rPr>
          <w:rFonts w:ascii="Arial" w:eastAsia="Arial" w:hAnsi="Arial" w:cs="Arial"/>
        </w:rPr>
      </w:pPr>
    </w:p>
    <w:p w14:paraId="088A14B3" w14:textId="66501119" w:rsidR="005A1A38" w:rsidRPr="005A1A38" w:rsidRDefault="005A1A38" w:rsidP="005A1A38">
      <w:pPr>
        <w:suppressAutoHyphens/>
        <w:autoSpaceDN w:val="0"/>
        <w:textAlignment w:val="baseline"/>
        <w:rPr>
          <w:rFonts w:ascii="Arial" w:eastAsia="Arial" w:hAnsi="Arial" w:cs="Arial"/>
        </w:rPr>
      </w:pPr>
      <w:r w:rsidRPr="005A1A38">
        <w:rPr>
          <w:rFonts w:ascii="Arial" w:eastAsia="Arial" w:hAnsi="Arial" w:cs="Arial"/>
        </w:rPr>
        <w:t>The components of our strategic approach include:</w:t>
      </w:r>
      <w:r w:rsidR="00F9089A">
        <w:rPr>
          <w:rFonts w:ascii="Arial" w:eastAsia="Arial" w:hAnsi="Arial" w:cs="Arial"/>
        </w:rPr>
        <w:br/>
      </w:r>
    </w:p>
    <w:p w14:paraId="289FCFFD" w14:textId="77777777" w:rsidR="00B3631B" w:rsidRPr="00B3631B" w:rsidRDefault="00B3631B" w:rsidP="002840CF">
      <w:pPr>
        <w:pStyle w:val="BodyText1"/>
        <w:numPr>
          <w:ilvl w:val="0"/>
          <w:numId w:val="4"/>
        </w:numPr>
        <w:ind w:left="357" w:hanging="357"/>
        <w:rPr>
          <w:b/>
          <w:bCs/>
          <w:color w:val="auto"/>
        </w:rPr>
      </w:pPr>
      <w:r w:rsidRPr="00B3631B">
        <w:rPr>
          <w:b/>
          <w:bCs/>
          <w:color w:val="auto"/>
        </w:rPr>
        <w:t>Summary of requirement</w:t>
      </w:r>
    </w:p>
    <w:p w14:paraId="624D1D0C" w14:textId="74A2E7B4" w:rsidR="00BB3807" w:rsidRPr="00B3631B" w:rsidRDefault="00BB3807" w:rsidP="009C5590">
      <w:pPr>
        <w:pStyle w:val="BodyText1"/>
        <w:ind w:left="357"/>
        <w:rPr>
          <w:color w:val="auto"/>
        </w:rPr>
      </w:pPr>
      <w:r w:rsidRPr="00B3631B">
        <w:rPr>
          <w:color w:val="auto"/>
        </w:rPr>
        <w:t>Backup and archive have been underinvested in at the MHRA for some time. As a result, there is no cohesive strategy that covers all agency data. There are several different solutions which do not complement each other and offer varying degrees of effectiveness.</w:t>
      </w:r>
    </w:p>
    <w:p w14:paraId="5E5B2E0A" w14:textId="1C45C4D5" w:rsidR="00BB3807" w:rsidRPr="00BB3807" w:rsidRDefault="00BB3807" w:rsidP="009C5590">
      <w:pPr>
        <w:pStyle w:val="BodyText1"/>
        <w:ind w:left="357"/>
        <w:rPr>
          <w:color w:val="auto"/>
        </w:rPr>
      </w:pPr>
      <w:r w:rsidRPr="00BB3807">
        <w:rPr>
          <w:color w:val="auto"/>
        </w:rPr>
        <w:t>We are looking for a partner who can provide a holistic strategy covering all the different types of data and applications we use. We have data that must be highly available and easy to restore quickly, and data that is very unlikely to be needed regularly but must be retained as a historical record. Our partner and solution must be capable of handling both, and everything in between.</w:t>
      </w:r>
    </w:p>
    <w:p w14:paraId="4B90CA2D" w14:textId="5E8D9C6F" w:rsidR="00BB3807" w:rsidRPr="00BB3807" w:rsidRDefault="00BB3807" w:rsidP="009C5590">
      <w:pPr>
        <w:pStyle w:val="BodyText1"/>
        <w:ind w:left="357"/>
        <w:rPr>
          <w:color w:val="auto"/>
        </w:rPr>
      </w:pPr>
      <w:r w:rsidRPr="00BB3807">
        <w:rPr>
          <w:color w:val="auto"/>
        </w:rPr>
        <w:t xml:space="preserve">For ease of management, we would like a single pane of glass spanning all our backup and archive arrangements. Those arrangements should be tailored to the data they support, so they can be cost effective and efficient for each scenario. We are not looking for multiple solutions though, as we prefer to consolidate technologies as far as </w:t>
      </w:r>
      <w:r w:rsidRPr="00BB3807">
        <w:rPr>
          <w:color w:val="auto"/>
        </w:rPr>
        <w:lastRenderedPageBreak/>
        <w:t>possible. Extra marks will be awarded for partners who are able to cover all data types with one or the fewest different solutions.</w:t>
      </w:r>
    </w:p>
    <w:p w14:paraId="4BA3BD50" w14:textId="68A01800" w:rsidR="00BB3807" w:rsidRPr="00BB3807" w:rsidRDefault="00BB3807" w:rsidP="009C5590">
      <w:pPr>
        <w:pStyle w:val="BodyText1"/>
        <w:ind w:left="357"/>
        <w:rPr>
          <w:color w:val="auto"/>
        </w:rPr>
      </w:pPr>
      <w:r w:rsidRPr="00BB3807">
        <w:rPr>
          <w:color w:val="auto"/>
        </w:rPr>
        <w:t>We also expect a hybrid solution that makes the most of the Cloud without committing us wholesale to expensive storage that is environmentally unfriendly.</w:t>
      </w:r>
    </w:p>
    <w:p w14:paraId="0055D21A" w14:textId="77777777" w:rsidR="00C56A70" w:rsidRDefault="00BB3807" w:rsidP="00BB3807">
      <w:pPr>
        <w:pStyle w:val="BodyText1"/>
        <w:rPr>
          <w:color w:val="auto"/>
        </w:rPr>
      </w:pPr>
      <w:r w:rsidRPr="00BB3807">
        <w:rPr>
          <w:color w:val="auto"/>
        </w:rPr>
        <w:t>The components of our strategic approach include:</w:t>
      </w:r>
    </w:p>
    <w:p w14:paraId="7769CD1D" w14:textId="77777777" w:rsidR="00C56A70" w:rsidRPr="00EE7CBE" w:rsidRDefault="00C56A70" w:rsidP="002840CF">
      <w:pPr>
        <w:pStyle w:val="Standard"/>
        <w:numPr>
          <w:ilvl w:val="0"/>
          <w:numId w:val="21"/>
        </w:numPr>
        <w:rPr>
          <w:sz w:val="24"/>
          <w:szCs w:val="24"/>
          <w:lang w:eastAsia="en-GB" w:bidi="ar-SA"/>
        </w:rPr>
      </w:pPr>
      <w:r w:rsidRPr="00105C3D">
        <w:rPr>
          <w:b/>
          <w:bCs/>
          <w:sz w:val="24"/>
          <w:szCs w:val="24"/>
          <w:lang w:eastAsia="en-GB" w:bidi="ar-SA"/>
        </w:rPr>
        <w:t>Backup Software</w:t>
      </w:r>
      <w:r w:rsidRPr="00EE7CBE">
        <w:rPr>
          <w:sz w:val="24"/>
          <w:szCs w:val="24"/>
          <w:lang w:eastAsia="en-GB" w:bidi="ar-SA"/>
        </w:rPr>
        <w:t>: Central to our strategy, this software orchestrates all backup operations, ensuring data is securely copied, stored, and retrievable.</w:t>
      </w:r>
    </w:p>
    <w:p w14:paraId="30EECF0B" w14:textId="77777777" w:rsidR="00C56A70" w:rsidRPr="00EE7CBE" w:rsidRDefault="00C56A70" w:rsidP="002840CF">
      <w:pPr>
        <w:pStyle w:val="Standard"/>
        <w:numPr>
          <w:ilvl w:val="0"/>
          <w:numId w:val="21"/>
        </w:numPr>
        <w:rPr>
          <w:sz w:val="24"/>
          <w:szCs w:val="24"/>
          <w:lang w:eastAsia="en-GB" w:bidi="ar-SA"/>
        </w:rPr>
      </w:pPr>
      <w:r w:rsidRPr="00105C3D">
        <w:rPr>
          <w:b/>
          <w:bCs/>
          <w:sz w:val="24"/>
          <w:szCs w:val="24"/>
          <w:lang w:eastAsia="en-GB" w:bidi="ar-SA"/>
        </w:rPr>
        <w:t>Cloud Storage</w:t>
      </w:r>
      <w:r w:rsidRPr="00EE7CBE">
        <w:rPr>
          <w:sz w:val="24"/>
          <w:szCs w:val="24"/>
          <w:lang w:eastAsia="en-GB" w:bidi="ar-SA"/>
        </w:rPr>
        <w:t>: Utilized for its scalability and accessibility, allowing for efficient data recovery and management across geographically dispersed locations.</w:t>
      </w:r>
    </w:p>
    <w:p w14:paraId="5489A473" w14:textId="77777777" w:rsidR="00C56A70" w:rsidRPr="00EE7CBE" w:rsidRDefault="00C56A70" w:rsidP="002840CF">
      <w:pPr>
        <w:pStyle w:val="Standard"/>
        <w:numPr>
          <w:ilvl w:val="0"/>
          <w:numId w:val="21"/>
        </w:numPr>
        <w:rPr>
          <w:sz w:val="24"/>
          <w:szCs w:val="24"/>
          <w:lang w:eastAsia="en-GB" w:bidi="ar-SA"/>
        </w:rPr>
      </w:pPr>
      <w:r w:rsidRPr="00105C3D">
        <w:rPr>
          <w:b/>
          <w:bCs/>
          <w:sz w:val="24"/>
          <w:szCs w:val="24"/>
          <w:lang w:eastAsia="en-GB" w:bidi="ar-SA"/>
        </w:rPr>
        <w:t>S3 Capable Storage</w:t>
      </w:r>
      <w:r w:rsidRPr="00EE7CBE">
        <w:rPr>
          <w:sz w:val="24"/>
          <w:szCs w:val="24"/>
          <w:lang w:eastAsia="en-GB" w:bidi="ar-SA"/>
        </w:rPr>
        <w:t>: Ensures compatibility with cloud environments, providing flexibility and scalability in managing web-scalable computing.</w:t>
      </w:r>
    </w:p>
    <w:p w14:paraId="3F76A63F" w14:textId="77777777" w:rsidR="00C56A70" w:rsidRPr="00EE7CBE" w:rsidRDefault="00C56A70" w:rsidP="002840CF">
      <w:pPr>
        <w:pStyle w:val="Standard"/>
        <w:numPr>
          <w:ilvl w:val="0"/>
          <w:numId w:val="21"/>
        </w:numPr>
        <w:rPr>
          <w:sz w:val="24"/>
          <w:szCs w:val="24"/>
          <w:lang w:eastAsia="en-GB" w:bidi="ar-SA"/>
        </w:rPr>
      </w:pPr>
      <w:r w:rsidRPr="00105C3D">
        <w:rPr>
          <w:b/>
          <w:bCs/>
          <w:sz w:val="24"/>
          <w:szCs w:val="24"/>
          <w:lang w:eastAsia="en-GB" w:bidi="ar-SA"/>
        </w:rPr>
        <w:t>Block Storage</w:t>
      </w:r>
      <w:r w:rsidRPr="00EE7CBE">
        <w:rPr>
          <w:sz w:val="24"/>
          <w:szCs w:val="24"/>
          <w:lang w:eastAsia="en-GB" w:bidi="ar-SA"/>
        </w:rPr>
        <w:t>: Offers high performance and low latency, suitable for our operational databases and transactional data needs.</w:t>
      </w:r>
    </w:p>
    <w:p w14:paraId="45D489E4" w14:textId="77777777" w:rsidR="00C56A70" w:rsidRPr="00EE7CBE" w:rsidRDefault="00C56A70" w:rsidP="002840CF">
      <w:pPr>
        <w:pStyle w:val="Standard"/>
        <w:numPr>
          <w:ilvl w:val="0"/>
          <w:numId w:val="21"/>
        </w:numPr>
        <w:rPr>
          <w:sz w:val="24"/>
          <w:szCs w:val="24"/>
          <w:lang w:eastAsia="en-GB" w:bidi="ar-SA"/>
        </w:rPr>
      </w:pPr>
      <w:r w:rsidRPr="00105C3D">
        <w:rPr>
          <w:b/>
          <w:bCs/>
          <w:sz w:val="24"/>
          <w:szCs w:val="24"/>
          <w:lang w:eastAsia="en-GB" w:bidi="ar-SA"/>
        </w:rPr>
        <w:t>Tape Backups (possibly)</w:t>
      </w:r>
      <w:r w:rsidRPr="00EE7CBE">
        <w:rPr>
          <w:sz w:val="24"/>
          <w:szCs w:val="24"/>
          <w:lang w:eastAsia="en-GB" w:bidi="ar-SA"/>
        </w:rPr>
        <w:t xml:space="preserve">: </w:t>
      </w:r>
      <w:r>
        <w:rPr>
          <w:sz w:val="24"/>
          <w:szCs w:val="24"/>
          <w:lang w:eastAsia="en-GB" w:bidi="ar-SA"/>
        </w:rPr>
        <w:t>Only to be u</w:t>
      </w:r>
      <w:r w:rsidRPr="00EE7CBE">
        <w:rPr>
          <w:sz w:val="24"/>
          <w:szCs w:val="24"/>
          <w:lang w:eastAsia="en-GB" w:bidi="ar-SA"/>
        </w:rPr>
        <w:t>sed for long-term retention and disaster recovery due to their cost-effectiveness and durability</w:t>
      </w:r>
      <w:r>
        <w:rPr>
          <w:sz w:val="24"/>
          <w:szCs w:val="24"/>
          <w:lang w:eastAsia="en-GB" w:bidi="ar-SA"/>
        </w:rPr>
        <w:t>, if at all</w:t>
      </w:r>
      <w:r w:rsidRPr="00EE7CBE">
        <w:rPr>
          <w:sz w:val="24"/>
          <w:szCs w:val="24"/>
          <w:lang w:eastAsia="en-GB" w:bidi="ar-SA"/>
        </w:rPr>
        <w:t>.</w:t>
      </w:r>
    </w:p>
    <w:p w14:paraId="05BAC2DA" w14:textId="77777777" w:rsidR="00C56A70" w:rsidRDefault="00C56A70" w:rsidP="00C56A70">
      <w:pPr>
        <w:rPr>
          <w:b/>
          <w:bCs/>
        </w:rPr>
      </w:pPr>
    </w:p>
    <w:p w14:paraId="68D1E28F" w14:textId="77777777" w:rsidR="00C56A70" w:rsidRDefault="00C56A70" w:rsidP="00C56A70">
      <w:pPr>
        <w:pStyle w:val="Standard"/>
        <w:rPr>
          <w:sz w:val="24"/>
          <w:szCs w:val="24"/>
          <w:lang w:eastAsia="en-GB" w:bidi="ar-SA"/>
        </w:rPr>
      </w:pPr>
      <w:r w:rsidRPr="00D21B89">
        <w:rPr>
          <w:sz w:val="24"/>
          <w:szCs w:val="24"/>
          <w:lang w:eastAsia="en-GB" w:bidi="ar-SA"/>
        </w:rPr>
        <w:t>The image below summarises what we expect a strategic solution to be able to offer.</w:t>
      </w:r>
    </w:p>
    <w:p w14:paraId="15DCE6DC" w14:textId="77777777" w:rsidR="00B3631B" w:rsidRDefault="00B3631B" w:rsidP="00BB3807">
      <w:pPr>
        <w:pStyle w:val="BodyText1"/>
        <w:rPr>
          <w:color w:val="auto"/>
          <w:highlight w:val="yellow"/>
        </w:rPr>
      </w:pPr>
    </w:p>
    <w:p w14:paraId="246A2A4B" w14:textId="569137C0" w:rsidR="00B74371" w:rsidRDefault="00B3631B" w:rsidP="00BB3807">
      <w:pPr>
        <w:pStyle w:val="BodyText1"/>
        <w:rPr>
          <w:color w:val="auto"/>
          <w:highlight w:val="yellow"/>
        </w:rPr>
      </w:pPr>
      <w:r w:rsidRPr="0033084B">
        <w:rPr>
          <w:b/>
          <w:bCs/>
          <w:noProof/>
        </w:rPr>
        <w:drawing>
          <wp:inline distT="0" distB="0" distL="0" distR="0" wp14:anchorId="1C149293" wp14:editId="5C47D25D">
            <wp:extent cx="5170170" cy="4086225"/>
            <wp:effectExtent l="0" t="0" r="0" b="9525"/>
            <wp:docPr id="1419725314" name="Picture 1" descr="A diagram of a backup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725314" name="Picture 1" descr="A diagram of a backup software&#10;&#10;Description automatically generated"/>
                    <pic:cNvPicPr/>
                  </pic:nvPicPr>
                  <pic:blipFill rotWithShape="1">
                    <a:blip r:embed="rId19"/>
                    <a:srcRect t="11728"/>
                    <a:stretch/>
                  </pic:blipFill>
                  <pic:spPr bwMode="auto">
                    <a:xfrm>
                      <a:off x="0" y="0"/>
                      <a:ext cx="5170618" cy="4086579"/>
                    </a:xfrm>
                    <a:prstGeom prst="rect">
                      <a:avLst/>
                    </a:prstGeom>
                    <a:ln>
                      <a:noFill/>
                    </a:ln>
                    <a:extLst>
                      <a:ext uri="{53640926-AAD7-44D8-BBD7-CCE9431645EC}">
                        <a14:shadowObscured xmlns:a14="http://schemas.microsoft.com/office/drawing/2010/main"/>
                      </a:ext>
                    </a:extLst>
                  </pic:spPr>
                </pic:pic>
              </a:graphicData>
            </a:graphic>
          </wp:inline>
        </w:drawing>
      </w:r>
      <w:r w:rsidR="005A1A38">
        <w:rPr>
          <w:color w:val="auto"/>
          <w:highlight w:val="yellow"/>
        </w:rPr>
        <w:br/>
      </w:r>
    </w:p>
    <w:p w14:paraId="66FD1ADB" w14:textId="77777777" w:rsidR="005A1A38" w:rsidRPr="00116F0B" w:rsidRDefault="005A1A38" w:rsidP="005A1A38">
      <w:pPr>
        <w:pStyle w:val="BodyText1"/>
        <w:rPr>
          <w:color w:val="auto"/>
          <w:highlight w:val="yellow"/>
        </w:rPr>
      </w:pPr>
    </w:p>
    <w:p w14:paraId="1C67733B" w14:textId="74B2958E" w:rsidR="00B74371" w:rsidRPr="008D0E04" w:rsidRDefault="00F63232" w:rsidP="002840CF">
      <w:pPr>
        <w:pStyle w:val="BodyText1"/>
        <w:numPr>
          <w:ilvl w:val="0"/>
          <w:numId w:val="4"/>
        </w:numPr>
        <w:ind w:left="357" w:hanging="357"/>
        <w:rPr>
          <w:color w:val="auto"/>
        </w:rPr>
      </w:pPr>
      <w:r w:rsidRPr="008D0E04">
        <w:rPr>
          <w:color w:val="auto"/>
        </w:rPr>
        <w:t>List of requirements</w:t>
      </w:r>
    </w:p>
    <w:p w14:paraId="553ABA4F" w14:textId="77777777" w:rsidR="00DC3516" w:rsidRPr="00B04C9E" w:rsidRDefault="00DC3516" w:rsidP="009C5590">
      <w:pPr>
        <w:pStyle w:val="Standard"/>
        <w:ind w:firstLine="357"/>
        <w:rPr>
          <w:sz w:val="24"/>
          <w:szCs w:val="24"/>
          <w:lang w:eastAsia="en-GB" w:bidi="ar-SA"/>
        </w:rPr>
      </w:pPr>
      <w:r w:rsidRPr="00B04C9E">
        <w:rPr>
          <w:sz w:val="24"/>
          <w:szCs w:val="24"/>
          <w:lang w:eastAsia="en-GB" w:bidi="ar-SA"/>
        </w:rPr>
        <w:lastRenderedPageBreak/>
        <w:t>In scope</w:t>
      </w:r>
      <w:r>
        <w:rPr>
          <w:sz w:val="24"/>
          <w:szCs w:val="24"/>
          <w:lang w:eastAsia="en-GB" w:bidi="ar-SA"/>
        </w:rPr>
        <w:t xml:space="preserve"> (essential)</w:t>
      </w:r>
      <w:r w:rsidRPr="00B04C9E">
        <w:rPr>
          <w:sz w:val="24"/>
          <w:szCs w:val="24"/>
          <w:lang w:eastAsia="en-GB" w:bidi="ar-SA"/>
        </w:rPr>
        <w:t>:</w:t>
      </w:r>
    </w:p>
    <w:p w14:paraId="490A4323" w14:textId="77777777" w:rsidR="00DC3516" w:rsidRDefault="00DC3516" w:rsidP="002840CF">
      <w:pPr>
        <w:pStyle w:val="Standard"/>
        <w:numPr>
          <w:ilvl w:val="0"/>
          <w:numId w:val="22"/>
        </w:numPr>
        <w:rPr>
          <w:sz w:val="24"/>
          <w:szCs w:val="24"/>
          <w:lang w:eastAsia="en-GB" w:bidi="ar-SA"/>
        </w:rPr>
      </w:pPr>
      <w:r>
        <w:rPr>
          <w:sz w:val="24"/>
          <w:szCs w:val="24"/>
          <w:lang w:eastAsia="en-GB" w:bidi="ar-SA"/>
        </w:rPr>
        <w:t>S</w:t>
      </w:r>
      <w:r w:rsidRPr="00B04C9E">
        <w:rPr>
          <w:sz w:val="24"/>
          <w:szCs w:val="24"/>
          <w:lang w:eastAsia="en-GB" w:bidi="ar-SA"/>
        </w:rPr>
        <w:t>trategy for backups and archives that provides the most efficient and effective medium for the data being backed up or archived</w:t>
      </w:r>
    </w:p>
    <w:p w14:paraId="29BE78C6" w14:textId="77777777" w:rsidR="00DC3516" w:rsidRDefault="00DC3516" w:rsidP="002840CF">
      <w:pPr>
        <w:pStyle w:val="Standard"/>
        <w:numPr>
          <w:ilvl w:val="0"/>
          <w:numId w:val="22"/>
        </w:numPr>
        <w:rPr>
          <w:sz w:val="24"/>
          <w:szCs w:val="24"/>
          <w:lang w:eastAsia="en-GB" w:bidi="ar-SA"/>
        </w:rPr>
      </w:pPr>
      <w:r>
        <w:rPr>
          <w:sz w:val="24"/>
          <w:szCs w:val="24"/>
          <w:lang w:eastAsia="en-GB" w:bidi="ar-SA"/>
        </w:rPr>
        <w:t>‘Single pane of glass’ management console that gives the MHRA a consolidated view of its backup and archive estate and status</w:t>
      </w:r>
    </w:p>
    <w:p w14:paraId="0B2BFC5B" w14:textId="77777777" w:rsidR="00DC3516" w:rsidRDefault="00DC3516" w:rsidP="002840CF">
      <w:pPr>
        <w:pStyle w:val="Standard"/>
        <w:numPr>
          <w:ilvl w:val="0"/>
          <w:numId w:val="22"/>
        </w:numPr>
        <w:rPr>
          <w:sz w:val="24"/>
          <w:szCs w:val="24"/>
          <w:lang w:eastAsia="en-GB" w:bidi="ar-SA"/>
        </w:rPr>
      </w:pPr>
      <w:r>
        <w:rPr>
          <w:sz w:val="24"/>
          <w:szCs w:val="24"/>
          <w:lang w:eastAsia="en-GB" w:bidi="ar-SA"/>
        </w:rPr>
        <w:t>A single solution (or as few as possible) for managing backups and moving data to archive – we are not looking for a managed service</w:t>
      </w:r>
    </w:p>
    <w:p w14:paraId="317CD9EB" w14:textId="77777777" w:rsidR="00DC3516" w:rsidRPr="001C6DE0" w:rsidRDefault="00DC3516" w:rsidP="002840CF">
      <w:pPr>
        <w:pStyle w:val="Standard"/>
        <w:numPr>
          <w:ilvl w:val="0"/>
          <w:numId w:val="22"/>
        </w:numPr>
        <w:rPr>
          <w:sz w:val="24"/>
          <w:szCs w:val="24"/>
          <w:lang w:eastAsia="en-GB" w:bidi="ar-SA"/>
        </w:rPr>
      </w:pPr>
      <w:r w:rsidRPr="003357A7">
        <w:rPr>
          <w:sz w:val="24"/>
          <w:szCs w:val="24"/>
          <w:lang w:eastAsia="en-GB" w:bidi="ar-SA"/>
        </w:rPr>
        <w:t>Hybrid Cloud Integration</w:t>
      </w:r>
      <w:r>
        <w:rPr>
          <w:sz w:val="24"/>
          <w:szCs w:val="24"/>
          <w:lang w:eastAsia="en-GB" w:bidi="ar-SA"/>
        </w:rPr>
        <w:t xml:space="preserve"> – </w:t>
      </w:r>
      <w:r w:rsidRPr="001C6DE0">
        <w:rPr>
          <w:sz w:val="24"/>
          <w:szCs w:val="24"/>
          <w:lang w:eastAsia="en-GB" w:bidi="ar-SA"/>
        </w:rPr>
        <w:t>Seamless integration with both on-premises and cloud storage</w:t>
      </w:r>
    </w:p>
    <w:p w14:paraId="1DC0E251" w14:textId="77777777" w:rsidR="00DC3516" w:rsidRPr="001C6DE0" w:rsidRDefault="00DC3516" w:rsidP="002840CF">
      <w:pPr>
        <w:pStyle w:val="Standard"/>
        <w:numPr>
          <w:ilvl w:val="0"/>
          <w:numId w:val="22"/>
        </w:numPr>
        <w:rPr>
          <w:sz w:val="24"/>
          <w:szCs w:val="24"/>
          <w:lang w:eastAsia="en-GB" w:bidi="ar-SA"/>
        </w:rPr>
      </w:pPr>
      <w:r w:rsidRPr="003357A7">
        <w:rPr>
          <w:sz w:val="24"/>
          <w:szCs w:val="24"/>
          <w:lang w:eastAsia="en-GB" w:bidi="ar-SA"/>
        </w:rPr>
        <w:t>Virtual Tape Library (VTL) Support</w:t>
      </w:r>
      <w:r>
        <w:rPr>
          <w:sz w:val="24"/>
          <w:szCs w:val="24"/>
          <w:lang w:eastAsia="en-GB" w:bidi="ar-SA"/>
        </w:rPr>
        <w:t xml:space="preserve"> – c</w:t>
      </w:r>
      <w:r w:rsidRPr="001C6DE0">
        <w:rPr>
          <w:sz w:val="24"/>
          <w:szCs w:val="24"/>
          <w:lang w:eastAsia="en-GB" w:bidi="ar-SA"/>
        </w:rPr>
        <w:t>apability to mimic tape storage with disk-based solutions, easing the transition from physical tape backups.</w:t>
      </w:r>
    </w:p>
    <w:p w14:paraId="0BB6FE04" w14:textId="77777777" w:rsidR="00DC3516" w:rsidRPr="001C6DE0" w:rsidRDefault="00DC3516" w:rsidP="002840CF">
      <w:pPr>
        <w:pStyle w:val="Standard"/>
        <w:numPr>
          <w:ilvl w:val="0"/>
          <w:numId w:val="22"/>
        </w:numPr>
        <w:rPr>
          <w:sz w:val="24"/>
          <w:szCs w:val="24"/>
          <w:lang w:eastAsia="en-GB" w:bidi="ar-SA"/>
        </w:rPr>
      </w:pPr>
      <w:r w:rsidRPr="003357A7">
        <w:rPr>
          <w:sz w:val="24"/>
          <w:szCs w:val="24"/>
          <w:lang w:eastAsia="en-GB" w:bidi="ar-SA"/>
        </w:rPr>
        <w:t>S3 Compatibility &amp; Integration</w:t>
      </w:r>
      <w:r>
        <w:rPr>
          <w:sz w:val="24"/>
          <w:szCs w:val="24"/>
          <w:lang w:eastAsia="en-GB" w:bidi="ar-SA"/>
        </w:rPr>
        <w:t xml:space="preserve"> – </w:t>
      </w:r>
      <w:r w:rsidRPr="001C6DE0">
        <w:rPr>
          <w:sz w:val="24"/>
          <w:szCs w:val="24"/>
          <w:lang w:eastAsia="en-GB" w:bidi="ar-SA"/>
        </w:rPr>
        <w:t>Support for storage solutions compatible with S3, facilitating cloud storage and archival.</w:t>
      </w:r>
    </w:p>
    <w:p w14:paraId="063BA8F6" w14:textId="77777777" w:rsidR="00DC3516" w:rsidRDefault="00DC3516" w:rsidP="002840CF">
      <w:pPr>
        <w:pStyle w:val="Standard"/>
        <w:numPr>
          <w:ilvl w:val="0"/>
          <w:numId w:val="22"/>
        </w:numPr>
        <w:rPr>
          <w:sz w:val="24"/>
          <w:szCs w:val="24"/>
          <w:lang w:eastAsia="en-GB" w:bidi="ar-SA"/>
        </w:rPr>
      </w:pPr>
      <w:r w:rsidRPr="003357A7">
        <w:rPr>
          <w:sz w:val="24"/>
          <w:szCs w:val="24"/>
          <w:lang w:eastAsia="en-GB" w:bidi="ar-SA"/>
        </w:rPr>
        <w:t>Integration with Current Systems</w:t>
      </w:r>
      <w:r>
        <w:rPr>
          <w:sz w:val="24"/>
          <w:szCs w:val="24"/>
          <w:lang w:eastAsia="en-GB" w:bidi="ar-SA"/>
        </w:rPr>
        <w:t xml:space="preserve"> – </w:t>
      </w:r>
      <w:r w:rsidRPr="001C6DE0">
        <w:rPr>
          <w:sz w:val="24"/>
          <w:szCs w:val="24"/>
          <w:lang w:eastAsia="en-GB" w:bidi="ar-SA"/>
        </w:rPr>
        <w:t>Compatibility with existing backup and recovery solutions like NetBackup, Azure Backup, Ansible, etc., without disrupting workflows</w:t>
      </w:r>
    </w:p>
    <w:p w14:paraId="39CDA01D" w14:textId="77777777" w:rsidR="00DC3516" w:rsidRDefault="00DC3516" w:rsidP="002840CF">
      <w:pPr>
        <w:pStyle w:val="Standard"/>
        <w:numPr>
          <w:ilvl w:val="0"/>
          <w:numId w:val="22"/>
        </w:numPr>
        <w:rPr>
          <w:sz w:val="24"/>
          <w:szCs w:val="24"/>
          <w:lang w:eastAsia="en-GB" w:bidi="ar-SA"/>
        </w:rPr>
      </w:pPr>
      <w:r w:rsidRPr="003357A7">
        <w:rPr>
          <w:sz w:val="24"/>
          <w:szCs w:val="24"/>
          <w:lang w:eastAsia="en-GB" w:bidi="ar-SA"/>
        </w:rPr>
        <w:t>Avoidance of Vendor Lock-in</w:t>
      </w:r>
      <w:r>
        <w:rPr>
          <w:sz w:val="24"/>
          <w:szCs w:val="24"/>
          <w:lang w:eastAsia="en-GB" w:bidi="ar-SA"/>
        </w:rPr>
        <w:t xml:space="preserve"> – </w:t>
      </w:r>
      <w:r w:rsidRPr="003357A7">
        <w:rPr>
          <w:sz w:val="24"/>
          <w:szCs w:val="24"/>
          <w:lang w:eastAsia="en-GB" w:bidi="ar-SA"/>
        </w:rPr>
        <w:t>Flexibility in solution adoption and migration to prevent dependency on a single vendor</w:t>
      </w:r>
      <w:r>
        <w:rPr>
          <w:sz w:val="24"/>
          <w:szCs w:val="24"/>
          <w:lang w:eastAsia="en-GB" w:bidi="ar-SA"/>
        </w:rPr>
        <w:t xml:space="preserve"> in the future</w:t>
      </w:r>
    </w:p>
    <w:p w14:paraId="20843B99" w14:textId="77777777" w:rsidR="00DC3516" w:rsidRPr="001C01D3" w:rsidRDefault="00DC3516" w:rsidP="002840CF">
      <w:pPr>
        <w:pStyle w:val="Standard"/>
        <w:numPr>
          <w:ilvl w:val="0"/>
          <w:numId w:val="22"/>
        </w:numPr>
        <w:rPr>
          <w:sz w:val="24"/>
          <w:szCs w:val="24"/>
          <w:lang w:eastAsia="en-GB" w:bidi="ar-SA"/>
        </w:rPr>
      </w:pPr>
      <w:r>
        <w:rPr>
          <w:sz w:val="24"/>
          <w:szCs w:val="24"/>
          <w:lang w:eastAsia="en-GB" w:bidi="ar-SA"/>
        </w:rPr>
        <w:t>Commitment to continuous improvement – a target of 10 percent annual improvement in automation and total cost of backup and archive ownership.</w:t>
      </w:r>
    </w:p>
    <w:p w14:paraId="0BEF25DE" w14:textId="77777777" w:rsidR="00DC3516" w:rsidRDefault="00DC3516" w:rsidP="00DC3516">
      <w:pPr>
        <w:pStyle w:val="Standard"/>
        <w:rPr>
          <w:sz w:val="24"/>
          <w:szCs w:val="24"/>
          <w:lang w:eastAsia="en-GB" w:bidi="ar-SA"/>
        </w:rPr>
      </w:pPr>
    </w:p>
    <w:p w14:paraId="708C5B7C" w14:textId="77777777" w:rsidR="00DC3516" w:rsidRDefault="00DC3516" w:rsidP="00DC3516">
      <w:pPr>
        <w:pStyle w:val="Standard"/>
        <w:rPr>
          <w:sz w:val="24"/>
          <w:szCs w:val="24"/>
          <w:lang w:eastAsia="en-GB" w:bidi="ar-SA"/>
        </w:rPr>
      </w:pPr>
    </w:p>
    <w:p w14:paraId="539E99D5" w14:textId="77777777" w:rsidR="00DC3516" w:rsidRDefault="00DC3516" w:rsidP="009C5590">
      <w:pPr>
        <w:pStyle w:val="Standard"/>
        <w:ind w:firstLine="360"/>
        <w:rPr>
          <w:sz w:val="24"/>
          <w:szCs w:val="24"/>
          <w:lang w:eastAsia="en-GB" w:bidi="ar-SA"/>
        </w:rPr>
      </w:pPr>
      <w:r>
        <w:rPr>
          <w:sz w:val="24"/>
          <w:szCs w:val="24"/>
          <w:lang w:eastAsia="en-GB" w:bidi="ar-SA"/>
        </w:rPr>
        <w:t>In scope (preferred):</w:t>
      </w:r>
    </w:p>
    <w:p w14:paraId="06806EE7" w14:textId="77777777" w:rsidR="00DC3516" w:rsidRPr="003357A7" w:rsidRDefault="00DC3516" w:rsidP="002840CF">
      <w:pPr>
        <w:pStyle w:val="Standard"/>
        <w:numPr>
          <w:ilvl w:val="0"/>
          <w:numId w:val="22"/>
        </w:numPr>
        <w:rPr>
          <w:sz w:val="24"/>
          <w:szCs w:val="24"/>
          <w:lang w:eastAsia="en-GB" w:bidi="ar-SA"/>
        </w:rPr>
      </w:pPr>
      <w:r w:rsidRPr="003357A7">
        <w:rPr>
          <w:sz w:val="24"/>
          <w:szCs w:val="24"/>
          <w:lang w:eastAsia="en-GB" w:bidi="ar-SA"/>
        </w:rPr>
        <w:t>Data Tiering</w:t>
      </w:r>
      <w:r>
        <w:rPr>
          <w:sz w:val="24"/>
          <w:szCs w:val="24"/>
          <w:lang w:eastAsia="en-GB" w:bidi="ar-SA"/>
        </w:rPr>
        <w:t xml:space="preserve"> – the a</w:t>
      </w:r>
      <w:r w:rsidRPr="003357A7">
        <w:rPr>
          <w:sz w:val="24"/>
          <w:szCs w:val="24"/>
          <w:lang w:eastAsia="en-GB" w:bidi="ar-SA"/>
        </w:rPr>
        <w:t>bility to manage data based on access frequency, with automated transitions between hot and cold storage.</w:t>
      </w:r>
    </w:p>
    <w:p w14:paraId="082B4453" w14:textId="77777777" w:rsidR="00DC3516" w:rsidRPr="00C82A33" w:rsidRDefault="00DC3516" w:rsidP="002840CF">
      <w:pPr>
        <w:pStyle w:val="Standard"/>
        <w:numPr>
          <w:ilvl w:val="0"/>
          <w:numId w:val="22"/>
        </w:numPr>
        <w:rPr>
          <w:sz w:val="24"/>
          <w:szCs w:val="24"/>
          <w:lang w:eastAsia="en-GB" w:bidi="ar-SA"/>
        </w:rPr>
      </w:pPr>
      <w:r w:rsidRPr="003357A7">
        <w:rPr>
          <w:sz w:val="24"/>
          <w:szCs w:val="24"/>
          <w:lang w:eastAsia="en-GB" w:bidi="ar-SA"/>
        </w:rPr>
        <w:t>Immutable Storage Options</w:t>
      </w:r>
      <w:r>
        <w:rPr>
          <w:sz w:val="24"/>
          <w:szCs w:val="24"/>
          <w:lang w:eastAsia="en-GB" w:bidi="ar-SA"/>
        </w:rPr>
        <w:t xml:space="preserve"> – </w:t>
      </w:r>
      <w:r w:rsidRPr="00C82A33">
        <w:rPr>
          <w:sz w:val="24"/>
          <w:szCs w:val="24"/>
          <w:lang w:eastAsia="en-GB" w:bidi="ar-SA"/>
        </w:rPr>
        <w:t>Support for write-once-read-many (WORM) storage to prevent data alteration or deletion, for compliance purposes.</w:t>
      </w:r>
    </w:p>
    <w:p w14:paraId="7EE8E4A9" w14:textId="77777777" w:rsidR="00DC3516" w:rsidRPr="00C82A33" w:rsidRDefault="00DC3516" w:rsidP="002840CF">
      <w:pPr>
        <w:pStyle w:val="Standard"/>
        <w:numPr>
          <w:ilvl w:val="0"/>
          <w:numId w:val="22"/>
        </w:numPr>
        <w:rPr>
          <w:sz w:val="24"/>
          <w:szCs w:val="24"/>
          <w:lang w:eastAsia="en-GB" w:bidi="ar-SA"/>
        </w:rPr>
      </w:pPr>
      <w:r w:rsidRPr="003357A7">
        <w:rPr>
          <w:sz w:val="24"/>
          <w:szCs w:val="24"/>
          <w:lang w:eastAsia="en-GB" w:bidi="ar-SA"/>
        </w:rPr>
        <w:t>Data Deduplication</w:t>
      </w:r>
      <w:r>
        <w:rPr>
          <w:sz w:val="24"/>
          <w:szCs w:val="24"/>
          <w:lang w:eastAsia="en-GB" w:bidi="ar-SA"/>
        </w:rPr>
        <w:t xml:space="preserve"> – </w:t>
      </w:r>
      <w:r w:rsidRPr="00C82A33">
        <w:rPr>
          <w:sz w:val="24"/>
          <w:szCs w:val="24"/>
          <w:lang w:eastAsia="en-GB" w:bidi="ar-SA"/>
        </w:rPr>
        <w:t>Mechanisms to eliminate redundant data copies, reducing storage volume without losing data integrity.</w:t>
      </w:r>
    </w:p>
    <w:p w14:paraId="479936A8" w14:textId="77777777" w:rsidR="00DC3516" w:rsidRPr="00C82A33" w:rsidRDefault="00DC3516" w:rsidP="002840CF">
      <w:pPr>
        <w:pStyle w:val="Standard"/>
        <w:numPr>
          <w:ilvl w:val="0"/>
          <w:numId w:val="22"/>
        </w:numPr>
        <w:rPr>
          <w:sz w:val="24"/>
          <w:szCs w:val="24"/>
          <w:lang w:eastAsia="en-GB" w:bidi="ar-SA"/>
        </w:rPr>
      </w:pPr>
      <w:r w:rsidRPr="003357A7">
        <w:rPr>
          <w:sz w:val="24"/>
          <w:szCs w:val="24"/>
          <w:lang w:eastAsia="en-GB" w:bidi="ar-SA"/>
        </w:rPr>
        <w:t>Scalability and Elasticity</w:t>
      </w:r>
      <w:r>
        <w:rPr>
          <w:sz w:val="24"/>
          <w:szCs w:val="24"/>
          <w:lang w:eastAsia="en-GB" w:bidi="ar-SA"/>
        </w:rPr>
        <w:t xml:space="preserve"> – </w:t>
      </w:r>
      <w:r w:rsidRPr="00C82A33">
        <w:rPr>
          <w:sz w:val="24"/>
          <w:szCs w:val="24"/>
          <w:lang w:eastAsia="en-GB" w:bidi="ar-SA"/>
        </w:rPr>
        <w:t>Ability to expand storage and processing capabilities as needed without significant system redesign.</w:t>
      </w:r>
    </w:p>
    <w:p w14:paraId="5BD2B042" w14:textId="77777777" w:rsidR="00DC3516" w:rsidRPr="00C82A33" w:rsidRDefault="00DC3516" w:rsidP="002840CF">
      <w:pPr>
        <w:pStyle w:val="Standard"/>
        <w:numPr>
          <w:ilvl w:val="0"/>
          <w:numId w:val="22"/>
        </w:numPr>
        <w:rPr>
          <w:sz w:val="24"/>
          <w:szCs w:val="24"/>
          <w:lang w:eastAsia="en-GB" w:bidi="ar-SA"/>
        </w:rPr>
      </w:pPr>
      <w:r w:rsidRPr="003357A7">
        <w:rPr>
          <w:sz w:val="24"/>
          <w:szCs w:val="24"/>
          <w:lang w:eastAsia="en-GB" w:bidi="ar-SA"/>
        </w:rPr>
        <w:t xml:space="preserve">High Availability </w:t>
      </w:r>
      <w:r>
        <w:rPr>
          <w:sz w:val="24"/>
          <w:szCs w:val="24"/>
          <w:lang w:eastAsia="en-GB" w:bidi="ar-SA"/>
        </w:rPr>
        <w:t>and</w:t>
      </w:r>
      <w:r w:rsidRPr="003357A7">
        <w:rPr>
          <w:sz w:val="24"/>
          <w:szCs w:val="24"/>
          <w:lang w:eastAsia="en-GB" w:bidi="ar-SA"/>
        </w:rPr>
        <w:t xml:space="preserve"> Disaster Recovery</w:t>
      </w:r>
      <w:r>
        <w:rPr>
          <w:sz w:val="24"/>
          <w:szCs w:val="24"/>
          <w:lang w:eastAsia="en-GB" w:bidi="ar-SA"/>
        </w:rPr>
        <w:t xml:space="preserve"> – </w:t>
      </w:r>
      <w:r w:rsidRPr="00C82A33">
        <w:rPr>
          <w:sz w:val="24"/>
          <w:szCs w:val="24"/>
          <w:lang w:eastAsia="en-GB" w:bidi="ar-SA"/>
        </w:rPr>
        <w:t>Support for redundant data storage across geographic locations and comprehensive DR planning.</w:t>
      </w:r>
    </w:p>
    <w:p w14:paraId="3CC0BD07" w14:textId="77777777" w:rsidR="00DC3516" w:rsidRPr="00C82A33" w:rsidRDefault="00DC3516" w:rsidP="002840CF">
      <w:pPr>
        <w:pStyle w:val="Standard"/>
        <w:numPr>
          <w:ilvl w:val="0"/>
          <w:numId w:val="22"/>
        </w:numPr>
        <w:rPr>
          <w:sz w:val="24"/>
          <w:szCs w:val="24"/>
          <w:lang w:eastAsia="en-GB" w:bidi="ar-SA"/>
        </w:rPr>
      </w:pPr>
      <w:r w:rsidRPr="003357A7">
        <w:rPr>
          <w:sz w:val="24"/>
          <w:szCs w:val="24"/>
          <w:lang w:eastAsia="en-GB" w:bidi="ar-SA"/>
        </w:rPr>
        <w:t>Metadata Management Tools</w:t>
      </w:r>
      <w:r>
        <w:rPr>
          <w:sz w:val="24"/>
          <w:szCs w:val="24"/>
          <w:lang w:eastAsia="en-GB" w:bidi="ar-SA"/>
        </w:rPr>
        <w:t xml:space="preserve"> – </w:t>
      </w:r>
      <w:r w:rsidRPr="00C82A33">
        <w:rPr>
          <w:sz w:val="24"/>
          <w:szCs w:val="24"/>
          <w:lang w:eastAsia="en-GB" w:bidi="ar-SA"/>
        </w:rPr>
        <w:t>Efficient indexing, categorization, and tagging to ensure quick and easy data retrieval.</w:t>
      </w:r>
    </w:p>
    <w:p w14:paraId="49208258" w14:textId="4DAB0DBB" w:rsidR="00DC3516" w:rsidRPr="00AF5098" w:rsidRDefault="00DC3516" w:rsidP="00AF5098">
      <w:pPr>
        <w:pStyle w:val="Standard"/>
        <w:numPr>
          <w:ilvl w:val="0"/>
          <w:numId w:val="22"/>
        </w:numPr>
      </w:pPr>
      <w:r w:rsidRPr="003357A7">
        <w:rPr>
          <w:sz w:val="24"/>
          <w:szCs w:val="24"/>
          <w:lang w:eastAsia="en-GB" w:bidi="ar-SA"/>
        </w:rPr>
        <w:t>Security Compliance &amp; Encryption</w:t>
      </w:r>
      <w:r>
        <w:rPr>
          <w:sz w:val="24"/>
          <w:szCs w:val="24"/>
          <w:lang w:eastAsia="en-GB" w:bidi="ar-SA"/>
        </w:rPr>
        <w:t xml:space="preserve"> – </w:t>
      </w:r>
      <w:r w:rsidRPr="00C82A33">
        <w:rPr>
          <w:sz w:val="24"/>
          <w:szCs w:val="24"/>
          <w:lang w:eastAsia="en-GB" w:bidi="ar-SA"/>
        </w:rPr>
        <w:t>Must meet stringent security standards, including data encryption in transit and at rest, with compliance to GDPR, HIPAA, etc.</w:t>
      </w:r>
      <w:r w:rsidR="00AF5098" w:rsidRPr="00AF5098">
        <w:rPr>
          <w:sz w:val="24"/>
          <w:szCs w:val="24"/>
          <w:lang w:eastAsia="en-GB" w:bidi="ar-SA"/>
        </w:rPr>
        <w:t xml:space="preserve"> E</w:t>
      </w:r>
      <w:r w:rsidR="00AF5098">
        <w:rPr>
          <w:sz w:val="24"/>
          <w:szCs w:val="24"/>
          <w:lang w:eastAsia="en-GB" w:bidi="ar-SA"/>
        </w:rPr>
        <w:t>n</w:t>
      </w:r>
      <w:r w:rsidR="008D0E04" w:rsidRPr="008D0E04">
        <w:rPr>
          <w:sz w:val="24"/>
          <w:szCs w:val="24"/>
          <w:lang w:eastAsia="en-GB" w:bidi="ar-SA"/>
        </w:rPr>
        <w:t>sure encryption is implemented both at-rest and in-transit using FIPS 140-2 validated methods, and that solutions support customer-managed keys via KMIP-compliant systems.</w:t>
      </w:r>
    </w:p>
    <w:p w14:paraId="7F354AC6" w14:textId="77777777" w:rsidR="00DC3516" w:rsidRPr="00C82A33" w:rsidRDefault="00DC3516" w:rsidP="002840CF">
      <w:pPr>
        <w:pStyle w:val="Standard"/>
        <w:numPr>
          <w:ilvl w:val="0"/>
          <w:numId w:val="22"/>
        </w:numPr>
        <w:rPr>
          <w:sz w:val="24"/>
          <w:szCs w:val="24"/>
          <w:lang w:eastAsia="en-GB" w:bidi="ar-SA"/>
        </w:rPr>
      </w:pPr>
      <w:r w:rsidRPr="003357A7">
        <w:rPr>
          <w:sz w:val="24"/>
          <w:szCs w:val="24"/>
          <w:lang w:eastAsia="en-GB" w:bidi="ar-SA"/>
        </w:rPr>
        <w:t>Data Lifecycle Management</w:t>
      </w:r>
      <w:r>
        <w:rPr>
          <w:sz w:val="24"/>
          <w:szCs w:val="24"/>
          <w:lang w:eastAsia="en-GB" w:bidi="ar-SA"/>
        </w:rPr>
        <w:t xml:space="preserve"> – </w:t>
      </w:r>
      <w:r w:rsidRPr="00C82A33">
        <w:rPr>
          <w:sz w:val="24"/>
          <w:szCs w:val="24"/>
          <w:lang w:eastAsia="en-GB" w:bidi="ar-SA"/>
        </w:rPr>
        <w:t>Automated tools for managing data retention, archival, and disposal according to policy.</w:t>
      </w:r>
    </w:p>
    <w:p w14:paraId="3A8281D8" w14:textId="77777777" w:rsidR="00DC3516" w:rsidRPr="004225F0" w:rsidRDefault="00DC3516" w:rsidP="002840CF">
      <w:pPr>
        <w:pStyle w:val="Standard"/>
        <w:numPr>
          <w:ilvl w:val="0"/>
          <w:numId w:val="22"/>
        </w:numPr>
        <w:rPr>
          <w:sz w:val="24"/>
          <w:szCs w:val="24"/>
          <w:lang w:eastAsia="en-GB" w:bidi="ar-SA"/>
        </w:rPr>
      </w:pPr>
      <w:r w:rsidRPr="003357A7">
        <w:rPr>
          <w:sz w:val="24"/>
          <w:szCs w:val="24"/>
          <w:lang w:eastAsia="en-GB" w:bidi="ar-SA"/>
        </w:rPr>
        <w:t>Performance Metrics Compliance</w:t>
      </w:r>
      <w:r>
        <w:rPr>
          <w:sz w:val="24"/>
          <w:szCs w:val="24"/>
          <w:lang w:eastAsia="en-GB" w:bidi="ar-SA"/>
        </w:rPr>
        <w:t xml:space="preserve"> – </w:t>
      </w:r>
      <w:r w:rsidRPr="004225F0">
        <w:rPr>
          <w:sz w:val="24"/>
          <w:szCs w:val="24"/>
          <w:lang w:eastAsia="en-GB" w:bidi="ar-SA"/>
        </w:rPr>
        <w:t>Must meet or exceed specific backup and recovery time objectives and recovery point objectives.</w:t>
      </w:r>
    </w:p>
    <w:p w14:paraId="3BBC154F" w14:textId="77777777" w:rsidR="00DC3516" w:rsidRPr="00195E4D" w:rsidRDefault="00DC3516" w:rsidP="002840CF">
      <w:pPr>
        <w:pStyle w:val="Standard"/>
        <w:numPr>
          <w:ilvl w:val="0"/>
          <w:numId w:val="22"/>
        </w:numPr>
        <w:rPr>
          <w:sz w:val="24"/>
          <w:szCs w:val="24"/>
          <w:lang w:eastAsia="en-GB" w:bidi="ar-SA"/>
        </w:rPr>
      </w:pPr>
      <w:r w:rsidRPr="003357A7">
        <w:rPr>
          <w:sz w:val="24"/>
          <w:szCs w:val="24"/>
          <w:lang w:eastAsia="en-GB" w:bidi="ar-SA"/>
        </w:rPr>
        <w:t>Automated Backup Verification</w:t>
      </w:r>
      <w:r>
        <w:rPr>
          <w:sz w:val="24"/>
          <w:szCs w:val="24"/>
          <w:lang w:eastAsia="en-GB" w:bidi="ar-SA"/>
        </w:rPr>
        <w:t xml:space="preserve"> – </w:t>
      </w:r>
      <w:r w:rsidRPr="00195E4D">
        <w:rPr>
          <w:sz w:val="24"/>
          <w:szCs w:val="24"/>
          <w:lang w:eastAsia="en-GB" w:bidi="ar-SA"/>
        </w:rPr>
        <w:t>Automated integrity checks of backups with alerts for failures and detailed reports for audits.</w:t>
      </w:r>
    </w:p>
    <w:p w14:paraId="398A495F" w14:textId="77777777" w:rsidR="00DC3516" w:rsidRPr="003357A7" w:rsidRDefault="00DC3516" w:rsidP="002840CF">
      <w:pPr>
        <w:pStyle w:val="Standard"/>
        <w:numPr>
          <w:ilvl w:val="0"/>
          <w:numId w:val="22"/>
        </w:numPr>
        <w:rPr>
          <w:sz w:val="24"/>
          <w:szCs w:val="24"/>
          <w:lang w:eastAsia="en-GB" w:bidi="ar-SA"/>
        </w:rPr>
      </w:pPr>
      <w:r w:rsidRPr="003357A7">
        <w:rPr>
          <w:sz w:val="24"/>
          <w:szCs w:val="24"/>
          <w:lang w:eastAsia="en-GB" w:bidi="ar-SA"/>
        </w:rPr>
        <w:t>Management Interface Usability</w:t>
      </w:r>
      <w:r>
        <w:rPr>
          <w:sz w:val="24"/>
          <w:szCs w:val="24"/>
          <w:lang w:eastAsia="en-GB" w:bidi="ar-SA"/>
        </w:rPr>
        <w:t xml:space="preserve"> – </w:t>
      </w:r>
      <w:r w:rsidRPr="003357A7">
        <w:rPr>
          <w:sz w:val="24"/>
          <w:szCs w:val="24"/>
          <w:lang w:eastAsia="en-GB" w:bidi="ar-SA"/>
        </w:rPr>
        <w:t>A user-friendly interface for managing backup, recovery, and storage policies efficiently.</w:t>
      </w:r>
    </w:p>
    <w:p w14:paraId="092D9AE8" w14:textId="77777777" w:rsidR="00DC3516" w:rsidRPr="003357A7" w:rsidRDefault="00DC3516" w:rsidP="002840CF">
      <w:pPr>
        <w:pStyle w:val="Standard"/>
        <w:numPr>
          <w:ilvl w:val="0"/>
          <w:numId w:val="22"/>
        </w:numPr>
        <w:rPr>
          <w:sz w:val="24"/>
          <w:szCs w:val="24"/>
          <w:lang w:eastAsia="en-GB" w:bidi="ar-SA"/>
        </w:rPr>
      </w:pPr>
      <w:r w:rsidRPr="003357A7">
        <w:rPr>
          <w:sz w:val="24"/>
          <w:szCs w:val="24"/>
          <w:lang w:eastAsia="en-GB" w:bidi="ar-SA"/>
        </w:rPr>
        <w:lastRenderedPageBreak/>
        <w:t>Vendor Support &amp; SLA Guarantees</w:t>
      </w:r>
      <w:r>
        <w:rPr>
          <w:sz w:val="24"/>
          <w:szCs w:val="24"/>
          <w:lang w:eastAsia="en-GB" w:bidi="ar-SA"/>
        </w:rPr>
        <w:t xml:space="preserve"> – </w:t>
      </w:r>
      <w:r w:rsidRPr="003357A7">
        <w:rPr>
          <w:sz w:val="24"/>
          <w:szCs w:val="24"/>
          <w:lang w:eastAsia="en-GB" w:bidi="ar-SA"/>
        </w:rPr>
        <w:t>Comprehensive vendor support including technical assistance, firmware updates, and hardware replacement under clear SLAs.</w:t>
      </w:r>
    </w:p>
    <w:p w14:paraId="359C5E25" w14:textId="77777777" w:rsidR="00DC3516" w:rsidRPr="003357A7" w:rsidRDefault="00DC3516" w:rsidP="002840CF">
      <w:pPr>
        <w:pStyle w:val="Standard"/>
        <w:numPr>
          <w:ilvl w:val="0"/>
          <w:numId w:val="22"/>
        </w:numPr>
        <w:rPr>
          <w:sz w:val="24"/>
          <w:szCs w:val="24"/>
          <w:lang w:eastAsia="en-GB" w:bidi="ar-SA"/>
        </w:rPr>
      </w:pPr>
      <w:r w:rsidRPr="003357A7">
        <w:rPr>
          <w:sz w:val="24"/>
          <w:szCs w:val="24"/>
          <w:lang w:eastAsia="en-GB" w:bidi="ar-SA"/>
        </w:rPr>
        <w:t>Environmental Sustainability</w:t>
      </w:r>
      <w:r>
        <w:rPr>
          <w:sz w:val="24"/>
          <w:szCs w:val="24"/>
          <w:lang w:eastAsia="en-GB" w:bidi="ar-SA"/>
        </w:rPr>
        <w:t xml:space="preserve"> – </w:t>
      </w:r>
      <w:r w:rsidRPr="003357A7">
        <w:rPr>
          <w:sz w:val="24"/>
          <w:szCs w:val="24"/>
          <w:lang w:eastAsia="en-GB" w:bidi="ar-SA"/>
        </w:rPr>
        <w:t>Adherence to green IT principles, with energy-efficient and environmentally sustainable solutions.</w:t>
      </w:r>
    </w:p>
    <w:p w14:paraId="4AD47D32" w14:textId="77777777" w:rsidR="00DC3516" w:rsidRPr="003357A7" w:rsidRDefault="00DC3516" w:rsidP="002840CF">
      <w:pPr>
        <w:pStyle w:val="Standard"/>
        <w:numPr>
          <w:ilvl w:val="0"/>
          <w:numId w:val="22"/>
        </w:numPr>
        <w:rPr>
          <w:sz w:val="24"/>
          <w:szCs w:val="24"/>
          <w:lang w:eastAsia="en-GB" w:bidi="ar-SA"/>
        </w:rPr>
      </w:pPr>
      <w:r w:rsidRPr="003357A7">
        <w:rPr>
          <w:sz w:val="24"/>
          <w:szCs w:val="24"/>
          <w:lang w:eastAsia="en-GB" w:bidi="ar-SA"/>
        </w:rPr>
        <w:t xml:space="preserve">Off-site </w:t>
      </w:r>
      <w:r>
        <w:rPr>
          <w:sz w:val="24"/>
          <w:szCs w:val="24"/>
          <w:lang w:eastAsia="en-GB" w:bidi="ar-SA"/>
        </w:rPr>
        <w:t>and</w:t>
      </w:r>
      <w:r w:rsidRPr="003357A7">
        <w:rPr>
          <w:sz w:val="24"/>
          <w:szCs w:val="24"/>
          <w:lang w:eastAsia="en-GB" w:bidi="ar-SA"/>
        </w:rPr>
        <w:t xml:space="preserve"> Cloud Storage Solutions</w:t>
      </w:r>
      <w:r>
        <w:rPr>
          <w:sz w:val="24"/>
          <w:szCs w:val="24"/>
          <w:lang w:eastAsia="en-GB" w:bidi="ar-SA"/>
        </w:rPr>
        <w:t xml:space="preserve"> – </w:t>
      </w:r>
      <w:r w:rsidRPr="003357A7">
        <w:rPr>
          <w:sz w:val="24"/>
          <w:szCs w:val="24"/>
          <w:lang w:eastAsia="en-GB" w:bidi="ar-SA"/>
        </w:rPr>
        <w:t>Support for secure, off-site and cloud-based storage options for enhanced data protection.</w:t>
      </w:r>
    </w:p>
    <w:p w14:paraId="54D3B324" w14:textId="77777777" w:rsidR="00DC3516" w:rsidRPr="003357A7" w:rsidRDefault="00DC3516" w:rsidP="002840CF">
      <w:pPr>
        <w:pStyle w:val="Standard"/>
        <w:numPr>
          <w:ilvl w:val="0"/>
          <w:numId w:val="22"/>
        </w:numPr>
        <w:rPr>
          <w:sz w:val="24"/>
          <w:szCs w:val="24"/>
          <w:lang w:eastAsia="en-GB" w:bidi="ar-SA"/>
        </w:rPr>
      </w:pPr>
      <w:r w:rsidRPr="003357A7">
        <w:rPr>
          <w:sz w:val="24"/>
          <w:szCs w:val="24"/>
          <w:lang w:eastAsia="en-GB" w:bidi="ar-SA"/>
        </w:rPr>
        <w:t>Regular Data Migration Plans</w:t>
      </w:r>
      <w:r>
        <w:rPr>
          <w:sz w:val="24"/>
          <w:szCs w:val="24"/>
          <w:lang w:eastAsia="en-GB" w:bidi="ar-SA"/>
        </w:rPr>
        <w:t xml:space="preserve"> – </w:t>
      </w:r>
      <w:r w:rsidRPr="003357A7">
        <w:rPr>
          <w:sz w:val="24"/>
          <w:szCs w:val="24"/>
          <w:lang w:eastAsia="en-GB" w:bidi="ar-SA"/>
        </w:rPr>
        <w:t>Strategy for periodic data migration to newer technologies to prevent data obsolescence.</w:t>
      </w:r>
    </w:p>
    <w:p w14:paraId="588C4CF6" w14:textId="77777777" w:rsidR="00DC3516" w:rsidRPr="001C01D3" w:rsidRDefault="00DC3516" w:rsidP="002840CF">
      <w:pPr>
        <w:pStyle w:val="Standard"/>
        <w:numPr>
          <w:ilvl w:val="0"/>
          <w:numId w:val="22"/>
        </w:numPr>
        <w:rPr>
          <w:sz w:val="24"/>
          <w:szCs w:val="24"/>
          <w:lang w:eastAsia="en-GB" w:bidi="ar-SA"/>
        </w:rPr>
      </w:pPr>
      <w:r w:rsidRPr="003357A7">
        <w:rPr>
          <w:sz w:val="24"/>
          <w:szCs w:val="24"/>
          <w:lang w:eastAsia="en-GB" w:bidi="ar-SA"/>
        </w:rPr>
        <w:t>Critical Application Management</w:t>
      </w:r>
      <w:r>
        <w:rPr>
          <w:sz w:val="24"/>
          <w:szCs w:val="24"/>
          <w:lang w:eastAsia="en-GB" w:bidi="ar-SA"/>
        </w:rPr>
        <w:t xml:space="preserve"> –</w:t>
      </w:r>
      <w:r w:rsidRPr="001C01D3">
        <w:rPr>
          <w:sz w:val="24"/>
          <w:szCs w:val="24"/>
          <w:lang w:eastAsia="en-GB" w:bidi="ar-SA"/>
        </w:rPr>
        <w:t>Tools to identify and prioritize backup and recovery of critical applications and data.</w:t>
      </w:r>
    </w:p>
    <w:p w14:paraId="19714DE4" w14:textId="77777777" w:rsidR="00DC3516" w:rsidRPr="003357A7" w:rsidRDefault="00DC3516" w:rsidP="002840CF">
      <w:pPr>
        <w:pStyle w:val="Standard"/>
        <w:numPr>
          <w:ilvl w:val="0"/>
          <w:numId w:val="22"/>
        </w:numPr>
        <w:rPr>
          <w:sz w:val="24"/>
          <w:szCs w:val="24"/>
          <w:lang w:eastAsia="en-GB" w:bidi="ar-SA"/>
        </w:rPr>
      </w:pPr>
      <w:r w:rsidRPr="003357A7">
        <w:rPr>
          <w:sz w:val="24"/>
          <w:szCs w:val="24"/>
          <w:lang w:eastAsia="en-GB" w:bidi="ar-SA"/>
        </w:rPr>
        <w:t>RTO and RPO Management Tools</w:t>
      </w:r>
      <w:r>
        <w:rPr>
          <w:sz w:val="24"/>
          <w:szCs w:val="24"/>
          <w:lang w:eastAsia="en-GB" w:bidi="ar-SA"/>
        </w:rPr>
        <w:t xml:space="preserve"> – </w:t>
      </w:r>
      <w:r w:rsidRPr="003357A7">
        <w:rPr>
          <w:sz w:val="24"/>
          <w:szCs w:val="24"/>
          <w:lang w:eastAsia="en-GB" w:bidi="ar-SA"/>
        </w:rPr>
        <w:t>Capabilities to define, document, and adhere to specific RTOs and RPOs for each critical application.</w:t>
      </w:r>
    </w:p>
    <w:p w14:paraId="2AC5D31C" w14:textId="77777777" w:rsidR="00DC3516" w:rsidRPr="003357A7" w:rsidRDefault="00DC3516" w:rsidP="002840CF">
      <w:pPr>
        <w:pStyle w:val="Standard"/>
        <w:numPr>
          <w:ilvl w:val="0"/>
          <w:numId w:val="22"/>
        </w:numPr>
        <w:rPr>
          <w:sz w:val="24"/>
          <w:szCs w:val="24"/>
          <w:lang w:eastAsia="en-GB" w:bidi="ar-SA"/>
        </w:rPr>
      </w:pPr>
      <w:r w:rsidRPr="003357A7">
        <w:rPr>
          <w:sz w:val="24"/>
          <w:szCs w:val="24"/>
          <w:lang w:eastAsia="en-GB" w:bidi="ar-SA"/>
        </w:rPr>
        <w:t>Disaster Recovery Testing Support</w:t>
      </w:r>
      <w:r>
        <w:rPr>
          <w:sz w:val="24"/>
          <w:szCs w:val="24"/>
          <w:lang w:eastAsia="en-GB" w:bidi="ar-SA"/>
        </w:rPr>
        <w:t xml:space="preserve"> – </w:t>
      </w:r>
      <w:r w:rsidRPr="003357A7">
        <w:rPr>
          <w:sz w:val="24"/>
          <w:szCs w:val="24"/>
          <w:lang w:eastAsia="en-GB" w:bidi="ar-SA"/>
        </w:rPr>
        <w:t>Features allowing for regular DR tests and simulations without impacting the live environment.</w:t>
      </w:r>
    </w:p>
    <w:p w14:paraId="0240A441" w14:textId="77777777" w:rsidR="00DC3516" w:rsidRPr="003357A7" w:rsidRDefault="00DC3516" w:rsidP="002840CF">
      <w:pPr>
        <w:pStyle w:val="Standard"/>
        <w:numPr>
          <w:ilvl w:val="0"/>
          <w:numId w:val="22"/>
        </w:numPr>
        <w:rPr>
          <w:sz w:val="24"/>
          <w:szCs w:val="24"/>
          <w:lang w:eastAsia="en-GB" w:bidi="ar-SA"/>
        </w:rPr>
      </w:pPr>
      <w:r w:rsidRPr="003357A7">
        <w:rPr>
          <w:sz w:val="24"/>
          <w:szCs w:val="24"/>
          <w:lang w:eastAsia="en-GB" w:bidi="ar-SA"/>
        </w:rPr>
        <w:t>Total Cost of Ownership</w:t>
      </w:r>
      <w:r>
        <w:rPr>
          <w:sz w:val="24"/>
          <w:szCs w:val="24"/>
          <w:lang w:eastAsia="en-GB" w:bidi="ar-SA"/>
        </w:rPr>
        <w:t xml:space="preserve"> – </w:t>
      </w:r>
      <w:r w:rsidRPr="003357A7">
        <w:rPr>
          <w:sz w:val="24"/>
          <w:szCs w:val="24"/>
          <w:lang w:eastAsia="en-GB" w:bidi="ar-SA"/>
        </w:rPr>
        <w:t>Detailed breakdown of purchase, operation, and maintenance costs over the solution's lifecycle.</w:t>
      </w:r>
    </w:p>
    <w:p w14:paraId="04EA053E" w14:textId="77777777" w:rsidR="00DC3516" w:rsidRPr="003357A7" w:rsidRDefault="00DC3516" w:rsidP="002840CF">
      <w:pPr>
        <w:pStyle w:val="Standard"/>
        <w:numPr>
          <w:ilvl w:val="0"/>
          <w:numId w:val="22"/>
        </w:numPr>
        <w:rPr>
          <w:sz w:val="24"/>
          <w:szCs w:val="24"/>
          <w:lang w:eastAsia="en-GB" w:bidi="ar-SA"/>
        </w:rPr>
      </w:pPr>
      <w:r w:rsidRPr="003357A7">
        <w:rPr>
          <w:sz w:val="24"/>
          <w:szCs w:val="24"/>
          <w:lang w:eastAsia="en-GB" w:bidi="ar-SA"/>
        </w:rPr>
        <w:t xml:space="preserve">Implementation </w:t>
      </w:r>
      <w:r>
        <w:rPr>
          <w:sz w:val="24"/>
          <w:szCs w:val="24"/>
          <w:lang w:eastAsia="en-GB" w:bidi="ar-SA"/>
        </w:rPr>
        <w:t>and</w:t>
      </w:r>
      <w:r w:rsidRPr="003357A7">
        <w:rPr>
          <w:sz w:val="24"/>
          <w:szCs w:val="24"/>
          <w:lang w:eastAsia="en-GB" w:bidi="ar-SA"/>
        </w:rPr>
        <w:t xml:space="preserve"> Training Services</w:t>
      </w:r>
      <w:r>
        <w:rPr>
          <w:sz w:val="24"/>
          <w:szCs w:val="24"/>
          <w:lang w:eastAsia="en-GB" w:bidi="ar-SA"/>
        </w:rPr>
        <w:t xml:space="preserve"> – </w:t>
      </w:r>
      <w:r w:rsidRPr="003357A7">
        <w:rPr>
          <w:sz w:val="24"/>
          <w:szCs w:val="24"/>
          <w:lang w:eastAsia="en-GB" w:bidi="ar-SA"/>
        </w:rPr>
        <w:t>Availability of implementation assistance and training services for IT staff and end-users.</w:t>
      </w:r>
    </w:p>
    <w:p w14:paraId="20D7D4C6" w14:textId="77777777" w:rsidR="00DC3516" w:rsidRPr="003357A7" w:rsidRDefault="00DC3516" w:rsidP="002840CF">
      <w:pPr>
        <w:pStyle w:val="Standard"/>
        <w:numPr>
          <w:ilvl w:val="0"/>
          <w:numId w:val="22"/>
        </w:numPr>
        <w:rPr>
          <w:sz w:val="24"/>
          <w:szCs w:val="24"/>
          <w:lang w:eastAsia="en-GB" w:bidi="ar-SA"/>
        </w:rPr>
      </w:pPr>
      <w:r w:rsidRPr="003357A7">
        <w:rPr>
          <w:sz w:val="24"/>
          <w:szCs w:val="24"/>
          <w:lang w:eastAsia="en-GB" w:bidi="ar-SA"/>
        </w:rPr>
        <w:t xml:space="preserve">Future-Proofing </w:t>
      </w:r>
      <w:r>
        <w:rPr>
          <w:sz w:val="24"/>
          <w:szCs w:val="24"/>
          <w:lang w:eastAsia="en-GB" w:bidi="ar-SA"/>
        </w:rPr>
        <w:t>and</w:t>
      </w:r>
      <w:r w:rsidRPr="003357A7">
        <w:rPr>
          <w:sz w:val="24"/>
          <w:szCs w:val="24"/>
          <w:lang w:eastAsia="en-GB" w:bidi="ar-SA"/>
        </w:rPr>
        <w:t xml:space="preserve"> Innovation</w:t>
      </w:r>
      <w:r>
        <w:rPr>
          <w:sz w:val="24"/>
          <w:szCs w:val="24"/>
          <w:lang w:eastAsia="en-GB" w:bidi="ar-SA"/>
        </w:rPr>
        <w:t xml:space="preserve"> – </w:t>
      </w:r>
      <w:r w:rsidRPr="003357A7">
        <w:rPr>
          <w:sz w:val="24"/>
          <w:szCs w:val="24"/>
          <w:lang w:eastAsia="en-GB" w:bidi="ar-SA"/>
        </w:rPr>
        <w:t>Commitment to ongoing innovation and adaptability to future technological advancements.</w:t>
      </w:r>
    </w:p>
    <w:p w14:paraId="130A71B6" w14:textId="77777777" w:rsidR="00DC3516" w:rsidRPr="003357A7" w:rsidRDefault="00DC3516" w:rsidP="002840CF">
      <w:pPr>
        <w:pStyle w:val="Standard"/>
        <w:numPr>
          <w:ilvl w:val="0"/>
          <w:numId w:val="22"/>
        </w:numPr>
        <w:rPr>
          <w:sz w:val="24"/>
          <w:szCs w:val="24"/>
          <w:lang w:eastAsia="en-GB" w:bidi="ar-SA"/>
        </w:rPr>
      </w:pPr>
      <w:r w:rsidRPr="003357A7">
        <w:rPr>
          <w:sz w:val="24"/>
          <w:szCs w:val="24"/>
          <w:lang w:eastAsia="en-GB" w:bidi="ar-SA"/>
        </w:rPr>
        <w:t>Integration with Various Backup Solutions</w:t>
      </w:r>
      <w:r>
        <w:rPr>
          <w:sz w:val="24"/>
          <w:szCs w:val="24"/>
          <w:lang w:eastAsia="en-GB" w:bidi="ar-SA"/>
        </w:rPr>
        <w:t xml:space="preserve"> – </w:t>
      </w:r>
      <w:r w:rsidRPr="003357A7">
        <w:rPr>
          <w:sz w:val="24"/>
          <w:szCs w:val="24"/>
          <w:lang w:eastAsia="en-GB" w:bidi="ar-SA"/>
        </w:rPr>
        <w:t>Compatibility and seamless integration with a broad range of backup solutions and platforms.</w:t>
      </w:r>
    </w:p>
    <w:p w14:paraId="12B909C8" w14:textId="77777777" w:rsidR="00DC3516" w:rsidRPr="003357A7" w:rsidRDefault="00DC3516" w:rsidP="002840CF">
      <w:pPr>
        <w:pStyle w:val="Standard"/>
        <w:numPr>
          <w:ilvl w:val="0"/>
          <w:numId w:val="22"/>
        </w:numPr>
        <w:rPr>
          <w:sz w:val="24"/>
          <w:szCs w:val="24"/>
          <w:lang w:eastAsia="en-GB" w:bidi="ar-SA"/>
        </w:rPr>
      </w:pPr>
      <w:r w:rsidRPr="003357A7">
        <w:rPr>
          <w:sz w:val="24"/>
          <w:szCs w:val="24"/>
          <w:lang w:eastAsia="en-GB" w:bidi="ar-SA"/>
        </w:rPr>
        <w:t>Enables Zero Trust Architecture</w:t>
      </w:r>
      <w:r>
        <w:rPr>
          <w:sz w:val="24"/>
          <w:szCs w:val="24"/>
          <w:lang w:eastAsia="en-GB" w:bidi="ar-SA"/>
        </w:rPr>
        <w:t xml:space="preserve"> – </w:t>
      </w:r>
      <w:r w:rsidRPr="003357A7">
        <w:rPr>
          <w:sz w:val="24"/>
          <w:szCs w:val="24"/>
          <w:lang w:eastAsia="en-GB" w:bidi="ar-SA"/>
        </w:rPr>
        <w:t>Incorporation of Zero Trust principles, ensuring secure access control and verification at all stages.</w:t>
      </w:r>
    </w:p>
    <w:p w14:paraId="5FB8F165" w14:textId="77777777" w:rsidR="00DC3516" w:rsidRPr="003357A7" w:rsidRDefault="00DC3516" w:rsidP="002840CF">
      <w:pPr>
        <w:pStyle w:val="Standard"/>
        <w:numPr>
          <w:ilvl w:val="0"/>
          <w:numId w:val="22"/>
        </w:numPr>
        <w:rPr>
          <w:sz w:val="24"/>
          <w:szCs w:val="24"/>
          <w:lang w:eastAsia="en-GB" w:bidi="ar-SA"/>
        </w:rPr>
      </w:pPr>
      <w:r w:rsidRPr="003357A7">
        <w:rPr>
          <w:sz w:val="24"/>
          <w:szCs w:val="24"/>
          <w:lang w:eastAsia="en-GB" w:bidi="ar-SA"/>
        </w:rPr>
        <w:t>Cost-Effective Approach for 99-Year Retention</w:t>
      </w:r>
      <w:r>
        <w:rPr>
          <w:sz w:val="24"/>
          <w:szCs w:val="24"/>
          <w:lang w:eastAsia="en-GB" w:bidi="ar-SA"/>
        </w:rPr>
        <w:t xml:space="preserve"> – </w:t>
      </w:r>
      <w:r w:rsidRPr="003357A7">
        <w:rPr>
          <w:sz w:val="24"/>
          <w:szCs w:val="24"/>
          <w:lang w:eastAsia="en-GB" w:bidi="ar-SA"/>
        </w:rPr>
        <w:t>An economically viable solution for storing, managing, and accessing data over a 99-year period.</w:t>
      </w:r>
    </w:p>
    <w:p w14:paraId="55118692" w14:textId="77777777" w:rsidR="00DC3516" w:rsidRPr="003357A7" w:rsidRDefault="00DC3516" w:rsidP="002840CF">
      <w:pPr>
        <w:pStyle w:val="Standard"/>
        <w:numPr>
          <w:ilvl w:val="0"/>
          <w:numId w:val="22"/>
        </w:numPr>
        <w:rPr>
          <w:sz w:val="24"/>
          <w:szCs w:val="24"/>
          <w:lang w:eastAsia="en-GB" w:bidi="ar-SA"/>
        </w:rPr>
      </w:pPr>
      <w:r w:rsidRPr="003357A7">
        <w:rPr>
          <w:sz w:val="24"/>
          <w:szCs w:val="24"/>
          <w:lang w:eastAsia="en-GB" w:bidi="ar-SA"/>
        </w:rPr>
        <w:t>Adaptive to Regulatory Changes</w:t>
      </w:r>
      <w:r>
        <w:rPr>
          <w:sz w:val="24"/>
          <w:szCs w:val="24"/>
          <w:lang w:eastAsia="en-GB" w:bidi="ar-SA"/>
        </w:rPr>
        <w:t xml:space="preserve"> – </w:t>
      </w:r>
      <w:r w:rsidRPr="003357A7">
        <w:rPr>
          <w:sz w:val="24"/>
          <w:szCs w:val="24"/>
          <w:lang w:eastAsia="en-GB" w:bidi="ar-SA"/>
        </w:rPr>
        <w:t>Flexibility to adapt to future regulatory and compliance requirements without significant overhauls.</w:t>
      </w:r>
    </w:p>
    <w:p w14:paraId="1C646D27" w14:textId="77777777" w:rsidR="00DC3516" w:rsidRPr="003357A7" w:rsidRDefault="00DC3516" w:rsidP="002840CF">
      <w:pPr>
        <w:pStyle w:val="Standard"/>
        <w:numPr>
          <w:ilvl w:val="0"/>
          <w:numId w:val="22"/>
        </w:numPr>
        <w:rPr>
          <w:sz w:val="24"/>
          <w:szCs w:val="24"/>
          <w:lang w:eastAsia="en-GB" w:bidi="ar-SA"/>
        </w:rPr>
      </w:pPr>
      <w:r w:rsidRPr="003357A7">
        <w:rPr>
          <w:sz w:val="24"/>
          <w:szCs w:val="24"/>
          <w:lang w:eastAsia="en-GB" w:bidi="ar-SA"/>
        </w:rPr>
        <w:t>Scalable Encryption and Key Management</w:t>
      </w:r>
      <w:r>
        <w:rPr>
          <w:sz w:val="24"/>
          <w:szCs w:val="24"/>
          <w:lang w:eastAsia="en-GB" w:bidi="ar-SA"/>
        </w:rPr>
        <w:t xml:space="preserve"> – </w:t>
      </w:r>
      <w:r w:rsidRPr="003357A7">
        <w:rPr>
          <w:sz w:val="24"/>
          <w:szCs w:val="24"/>
          <w:lang w:eastAsia="en-GB" w:bidi="ar-SA"/>
        </w:rPr>
        <w:t>Sophisticated encryption mechanisms with scalable key management solutions to secure data effectively.</w:t>
      </w:r>
    </w:p>
    <w:p w14:paraId="53BC2A0A" w14:textId="77777777" w:rsidR="00DC3516" w:rsidRPr="003357A7" w:rsidRDefault="00DC3516" w:rsidP="002840CF">
      <w:pPr>
        <w:pStyle w:val="Standard"/>
        <w:numPr>
          <w:ilvl w:val="0"/>
          <w:numId w:val="22"/>
        </w:numPr>
        <w:rPr>
          <w:sz w:val="24"/>
          <w:szCs w:val="24"/>
          <w:lang w:eastAsia="en-GB" w:bidi="ar-SA"/>
        </w:rPr>
      </w:pPr>
      <w:r w:rsidRPr="003357A7">
        <w:rPr>
          <w:sz w:val="24"/>
          <w:szCs w:val="24"/>
          <w:lang w:eastAsia="en-GB" w:bidi="ar-SA"/>
        </w:rPr>
        <w:t>Seamless Data Portability</w:t>
      </w:r>
      <w:r>
        <w:rPr>
          <w:sz w:val="24"/>
          <w:szCs w:val="24"/>
          <w:lang w:eastAsia="en-GB" w:bidi="ar-SA"/>
        </w:rPr>
        <w:t xml:space="preserve"> – </w:t>
      </w:r>
      <w:r w:rsidRPr="003357A7">
        <w:rPr>
          <w:sz w:val="24"/>
          <w:szCs w:val="24"/>
          <w:lang w:eastAsia="en-GB" w:bidi="ar-SA"/>
        </w:rPr>
        <w:t>Ensures data can be easily moved and accessed across different environments without vendor lock-in.</w:t>
      </w:r>
    </w:p>
    <w:p w14:paraId="74A5964D" w14:textId="77777777" w:rsidR="00DC3516" w:rsidRPr="003357A7" w:rsidRDefault="00DC3516" w:rsidP="002840CF">
      <w:pPr>
        <w:pStyle w:val="Standard"/>
        <w:numPr>
          <w:ilvl w:val="0"/>
          <w:numId w:val="22"/>
        </w:numPr>
        <w:rPr>
          <w:sz w:val="24"/>
          <w:szCs w:val="24"/>
          <w:lang w:eastAsia="en-GB" w:bidi="ar-SA"/>
        </w:rPr>
      </w:pPr>
      <w:r w:rsidRPr="003357A7">
        <w:rPr>
          <w:sz w:val="24"/>
          <w:szCs w:val="24"/>
          <w:lang w:eastAsia="en-GB" w:bidi="ar-SA"/>
        </w:rPr>
        <w:t>Advanced Analytics for Data Insight</w:t>
      </w:r>
      <w:r>
        <w:rPr>
          <w:sz w:val="24"/>
          <w:szCs w:val="24"/>
          <w:lang w:eastAsia="en-GB" w:bidi="ar-SA"/>
        </w:rPr>
        <w:t xml:space="preserve"> – </w:t>
      </w:r>
      <w:r w:rsidRPr="003357A7">
        <w:rPr>
          <w:sz w:val="24"/>
          <w:szCs w:val="24"/>
          <w:lang w:eastAsia="en-GB" w:bidi="ar-SA"/>
        </w:rPr>
        <w:t>Use of data analytics to provide insights into backup operations, efficiency, and optimization opportunities.</w:t>
      </w:r>
    </w:p>
    <w:p w14:paraId="425E6CB3" w14:textId="77777777" w:rsidR="00DC3516" w:rsidRDefault="00DC3516" w:rsidP="002840CF">
      <w:pPr>
        <w:pStyle w:val="Standard"/>
        <w:numPr>
          <w:ilvl w:val="0"/>
          <w:numId w:val="22"/>
        </w:numPr>
        <w:rPr>
          <w:sz w:val="24"/>
          <w:szCs w:val="24"/>
          <w:lang w:eastAsia="en-GB" w:bidi="ar-SA"/>
        </w:rPr>
      </w:pPr>
      <w:r w:rsidRPr="003357A7">
        <w:rPr>
          <w:sz w:val="24"/>
          <w:szCs w:val="24"/>
          <w:lang w:eastAsia="en-GB" w:bidi="ar-SA"/>
        </w:rPr>
        <w:t>User Training</w:t>
      </w:r>
      <w:r>
        <w:rPr>
          <w:sz w:val="24"/>
          <w:szCs w:val="24"/>
          <w:lang w:eastAsia="en-GB" w:bidi="ar-SA"/>
        </w:rPr>
        <w:t xml:space="preserve"> – </w:t>
      </w:r>
      <w:r w:rsidRPr="003357A7">
        <w:rPr>
          <w:sz w:val="24"/>
          <w:szCs w:val="24"/>
          <w:lang w:eastAsia="en-GB" w:bidi="ar-SA"/>
        </w:rPr>
        <w:t>A thorough training program for IT staff and users to ensure effective use and management of the backup solution.</w:t>
      </w:r>
    </w:p>
    <w:p w14:paraId="0C528811" w14:textId="6B0F2B87" w:rsidR="00DC3516" w:rsidRDefault="00DC3516" w:rsidP="002840CF">
      <w:pPr>
        <w:pStyle w:val="Standard"/>
        <w:numPr>
          <w:ilvl w:val="0"/>
          <w:numId w:val="22"/>
        </w:numPr>
        <w:rPr>
          <w:sz w:val="24"/>
          <w:szCs w:val="24"/>
          <w:lang w:eastAsia="en-GB" w:bidi="ar-SA"/>
        </w:rPr>
      </w:pPr>
      <w:r w:rsidRPr="00DC3516">
        <w:rPr>
          <w:sz w:val="24"/>
          <w:szCs w:val="24"/>
          <w:lang w:eastAsia="en-GB" w:bidi="ar-SA"/>
        </w:rPr>
        <w:t>Robust Technical Support</w:t>
      </w:r>
      <w:r>
        <w:rPr>
          <w:sz w:val="24"/>
          <w:szCs w:val="24"/>
          <w:lang w:eastAsia="en-GB" w:bidi="ar-SA"/>
        </w:rPr>
        <w:t xml:space="preserve"> – </w:t>
      </w:r>
      <w:r w:rsidRPr="00DC3516">
        <w:rPr>
          <w:sz w:val="24"/>
          <w:szCs w:val="24"/>
          <w:lang w:eastAsia="en-GB" w:bidi="ar-SA"/>
        </w:rPr>
        <w:t>Guaranteed access to expert technical support for troubleshooting, updates, and optimizations</w:t>
      </w:r>
    </w:p>
    <w:p w14:paraId="0D43D4F4" w14:textId="3FD98A17" w:rsidR="00EB1DF8" w:rsidRPr="00EB1DF8" w:rsidRDefault="00EB1DF8" w:rsidP="00EB1DF8">
      <w:pPr>
        <w:pStyle w:val="Standard"/>
        <w:numPr>
          <w:ilvl w:val="0"/>
          <w:numId w:val="22"/>
        </w:numPr>
        <w:rPr>
          <w:sz w:val="24"/>
          <w:szCs w:val="24"/>
          <w:lang w:eastAsia="en-GB" w:bidi="ar-SA"/>
        </w:rPr>
      </w:pPr>
      <w:r w:rsidRPr="00EB1DF8">
        <w:rPr>
          <w:sz w:val="24"/>
          <w:szCs w:val="24"/>
          <w:lang w:eastAsia="en-GB" w:bidi="ar-SA"/>
        </w:rPr>
        <w:t>Secure by Design – Solutions must be demonstrably designed with Secure-by-Design principles, ensuring security is embedded across the architecture lifecycle. Support for external key management (e.g., Azure Key Vault, AWS KMS) and granular IAM/RBAC is required.</w:t>
      </w:r>
    </w:p>
    <w:p w14:paraId="37B880EB" w14:textId="77777777" w:rsidR="00EB1DF8" w:rsidRPr="00DC3516" w:rsidRDefault="00EB1DF8" w:rsidP="00EB1DF8">
      <w:pPr>
        <w:pStyle w:val="Standard"/>
        <w:ind w:left="360"/>
        <w:rPr>
          <w:sz w:val="24"/>
          <w:szCs w:val="24"/>
          <w:lang w:eastAsia="en-GB" w:bidi="ar-SA"/>
        </w:rPr>
      </w:pPr>
    </w:p>
    <w:p w14:paraId="4123E826" w14:textId="77777777" w:rsidR="00DC3516" w:rsidRPr="00DC3516" w:rsidRDefault="00DC3516" w:rsidP="00DC3516">
      <w:pPr>
        <w:pStyle w:val="Standard"/>
        <w:ind w:left="720"/>
        <w:rPr>
          <w:sz w:val="24"/>
          <w:szCs w:val="24"/>
          <w:lang w:eastAsia="en-GB" w:bidi="ar-SA"/>
        </w:rPr>
      </w:pPr>
    </w:p>
    <w:p w14:paraId="13CFC710" w14:textId="4C84F8F2" w:rsidR="00D13322" w:rsidRPr="00357062" w:rsidRDefault="00380A65" w:rsidP="002840CF">
      <w:pPr>
        <w:pStyle w:val="BodyText1"/>
        <w:numPr>
          <w:ilvl w:val="0"/>
          <w:numId w:val="4"/>
        </w:numPr>
        <w:ind w:left="357" w:hanging="357"/>
        <w:rPr>
          <w:b/>
          <w:bCs/>
          <w:color w:val="auto"/>
        </w:rPr>
      </w:pPr>
      <w:r w:rsidRPr="00357062">
        <w:rPr>
          <w:b/>
          <w:bCs/>
          <w:color w:val="auto"/>
        </w:rPr>
        <w:t xml:space="preserve">Our current </w:t>
      </w:r>
      <w:r w:rsidR="00357062" w:rsidRPr="00357062">
        <w:rPr>
          <w:b/>
          <w:bCs/>
          <w:color w:val="auto"/>
        </w:rPr>
        <w:t>backup and archive arrangements</w:t>
      </w:r>
    </w:p>
    <w:p w14:paraId="4777B2A9" w14:textId="67D8714C" w:rsidR="00380A65" w:rsidRDefault="00357062" w:rsidP="009C5590">
      <w:pPr>
        <w:pStyle w:val="Standard"/>
        <w:ind w:left="720"/>
        <w:rPr>
          <w:sz w:val="24"/>
          <w:szCs w:val="24"/>
          <w:lang w:eastAsia="en-GB" w:bidi="ar-SA"/>
        </w:rPr>
      </w:pPr>
      <w:r>
        <w:rPr>
          <w:sz w:val="24"/>
          <w:szCs w:val="24"/>
          <w:lang w:eastAsia="en-GB" w:bidi="ar-SA"/>
        </w:rPr>
        <w:lastRenderedPageBreak/>
        <w:t xml:space="preserve">The agency </w:t>
      </w:r>
      <w:r w:rsidR="00DC62E6">
        <w:rPr>
          <w:sz w:val="24"/>
          <w:szCs w:val="24"/>
          <w:lang w:eastAsia="en-GB" w:bidi="ar-SA"/>
        </w:rPr>
        <w:t xml:space="preserve">currently </w:t>
      </w:r>
      <w:r>
        <w:rPr>
          <w:sz w:val="24"/>
          <w:szCs w:val="24"/>
          <w:lang w:eastAsia="en-GB" w:bidi="ar-SA"/>
        </w:rPr>
        <w:t xml:space="preserve">operates from two </w:t>
      </w:r>
      <w:r w:rsidR="009F172F">
        <w:rPr>
          <w:sz w:val="24"/>
          <w:szCs w:val="24"/>
          <w:lang w:eastAsia="en-GB" w:bidi="ar-SA"/>
        </w:rPr>
        <w:t xml:space="preserve">office </w:t>
      </w:r>
      <w:r>
        <w:rPr>
          <w:sz w:val="24"/>
          <w:szCs w:val="24"/>
          <w:lang w:eastAsia="en-GB" w:bidi="ar-SA"/>
        </w:rPr>
        <w:t xml:space="preserve">locations </w:t>
      </w:r>
      <w:r w:rsidR="009F172F">
        <w:rPr>
          <w:sz w:val="24"/>
          <w:szCs w:val="24"/>
          <w:lang w:eastAsia="en-GB" w:bidi="ar-SA"/>
        </w:rPr>
        <w:t>(South Mimms and C</w:t>
      </w:r>
      <w:r w:rsidR="00DC62E6">
        <w:rPr>
          <w:sz w:val="24"/>
          <w:szCs w:val="24"/>
          <w:lang w:eastAsia="en-GB" w:bidi="ar-SA"/>
        </w:rPr>
        <w:t xml:space="preserve">anary Wharf) and one data centre (Cody Park). </w:t>
      </w:r>
      <w:r w:rsidR="00380A65">
        <w:rPr>
          <w:sz w:val="24"/>
          <w:szCs w:val="24"/>
          <w:lang w:eastAsia="en-GB" w:bidi="ar-SA"/>
        </w:rPr>
        <w:t>Our current backup and archive estate comprises:</w:t>
      </w:r>
    </w:p>
    <w:p w14:paraId="560DDFED" w14:textId="77777777" w:rsidR="00380A65" w:rsidRDefault="00380A65" w:rsidP="00380A65">
      <w:pPr>
        <w:pStyle w:val="Standard"/>
        <w:ind w:left="360"/>
        <w:rPr>
          <w:sz w:val="24"/>
          <w:szCs w:val="24"/>
          <w:lang w:eastAsia="en-GB" w:bidi="ar-SA"/>
        </w:rPr>
      </w:pPr>
    </w:p>
    <w:p w14:paraId="6D545B77" w14:textId="15759C3E" w:rsidR="00380A65" w:rsidRPr="005E2252" w:rsidRDefault="00380A65" w:rsidP="009C5590">
      <w:pPr>
        <w:ind w:firstLine="360"/>
      </w:pPr>
      <w:r w:rsidRPr="005E2252">
        <w:rPr>
          <w:b/>
          <w:bCs/>
        </w:rPr>
        <w:t>NetBackup Cody Park</w:t>
      </w:r>
      <w:r>
        <w:rPr>
          <w:b/>
          <w:bCs/>
        </w:rPr>
        <w:br/>
      </w:r>
    </w:p>
    <w:p w14:paraId="5845D24D" w14:textId="77777777" w:rsidR="00380A65" w:rsidRPr="00DC62E6" w:rsidRDefault="00380A65" w:rsidP="002840CF">
      <w:pPr>
        <w:numPr>
          <w:ilvl w:val="0"/>
          <w:numId w:val="23"/>
        </w:numPr>
        <w:jc w:val="both"/>
      </w:pPr>
      <w:r w:rsidRPr="00DC62E6">
        <w:t>Systems Covered: Production SENTINEL HPUX systems.</w:t>
      </w:r>
    </w:p>
    <w:p w14:paraId="09A1A75F" w14:textId="77777777" w:rsidR="00380A65" w:rsidRPr="00DC62E6" w:rsidRDefault="00380A65" w:rsidP="002840CF">
      <w:pPr>
        <w:numPr>
          <w:ilvl w:val="0"/>
          <w:numId w:val="23"/>
        </w:numPr>
        <w:jc w:val="both"/>
      </w:pPr>
      <w:r w:rsidRPr="00DC62E6">
        <w:t>Backup Medium: Tape (off-site storage at third party).</w:t>
      </w:r>
    </w:p>
    <w:p w14:paraId="199EA15C" w14:textId="77777777" w:rsidR="00380A65" w:rsidRPr="00DC62E6" w:rsidRDefault="00380A65" w:rsidP="002840CF">
      <w:pPr>
        <w:numPr>
          <w:ilvl w:val="0"/>
          <w:numId w:val="23"/>
        </w:numPr>
        <w:jc w:val="both"/>
      </w:pPr>
      <w:r w:rsidRPr="00DC62E6">
        <w:t>Frequency: Daily.</w:t>
      </w:r>
    </w:p>
    <w:p w14:paraId="75A10296" w14:textId="77777777" w:rsidR="00380A65" w:rsidRPr="00DC62E6" w:rsidRDefault="00380A65" w:rsidP="002840CF">
      <w:pPr>
        <w:numPr>
          <w:ilvl w:val="0"/>
          <w:numId w:val="23"/>
        </w:numPr>
        <w:jc w:val="both"/>
      </w:pPr>
      <w:r w:rsidRPr="00DC62E6">
        <w:t>Capacity: Utilizes NetBackup version 10, with no current capacity issues. Total protection extends to 100TB daily.</w:t>
      </w:r>
    </w:p>
    <w:p w14:paraId="3CED2F3A" w14:textId="77777777" w:rsidR="00380A65" w:rsidRPr="00DC62E6" w:rsidRDefault="00380A65" w:rsidP="002840CF">
      <w:pPr>
        <w:numPr>
          <w:ilvl w:val="0"/>
          <w:numId w:val="23"/>
        </w:numPr>
        <w:jc w:val="both"/>
      </w:pPr>
      <w:r w:rsidRPr="00DC62E6">
        <w:t>Strategic Use: Traditional tape backup for long-term storage and disaster recovery.</w:t>
      </w:r>
    </w:p>
    <w:p w14:paraId="72398BEC" w14:textId="77777777" w:rsidR="00380A65" w:rsidRPr="00DC62E6" w:rsidRDefault="00380A65" w:rsidP="002840CF">
      <w:pPr>
        <w:numPr>
          <w:ilvl w:val="0"/>
          <w:numId w:val="23"/>
        </w:numPr>
        <w:jc w:val="both"/>
      </w:pPr>
      <w:r w:rsidRPr="00DC62E6">
        <w:rPr>
          <w:rStyle w:val="Strong"/>
          <w:b w:val="0"/>
          <w:bCs w:val="0"/>
        </w:rPr>
        <w:t>Tape Libraries</w:t>
      </w:r>
      <w:r w:rsidRPr="00DC62E6">
        <w:t>: Equipped with LTO 4 and LTO 8 tape drives.</w:t>
      </w:r>
    </w:p>
    <w:p w14:paraId="24B9E45B" w14:textId="77777777" w:rsidR="00380A65" w:rsidRPr="005E2252" w:rsidRDefault="00380A65" w:rsidP="00380A65"/>
    <w:p w14:paraId="0A7A4836" w14:textId="77777777" w:rsidR="00380A65" w:rsidRPr="005E2252" w:rsidRDefault="00380A65" w:rsidP="009C5590">
      <w:pPr>
        <w:ind w:firstLine="360"/>
        <w:rPr>
          <w:b/>
          <w:bCs/>
        </w:rPr>
      </w:pPr>
      <w:r w:rsidRPr="005E2252">
        <w:rPr>
          <w:b/>
          <w:bCs/>
        </w:rPr>
        <w:t>Tape Backup System (NetBackup Cody Park)</w:t>
      </w:r>
    </w:p>
    <w:p w14:paraId="1030E83B" w14:textId="77777777" w:rsidR="00380A65" w:rsidRPr="005E2252" w:rsidRDefault="00380A65" w:rsidP="00380A65">
      <w:pPr>
        <w:ind w:left="432"/>
        <w:rPr>
          <w:b/>
          <w:bCs/>
        </w:rPr>
      </w:pPr>
    </w:p>
    <w:p w14:paraId="3F49E425" w14:textId="77777777" w:rsidR="00380A65" w:rsidRPr="00DC62E6" w:rsidRDefault="00380A65" w:rsidP="002840CF">
      <w:pPr>
        <w:numPr>
          <w:ilvl w:val="0"/>
          <w:numId w:val="29"/>
        </w:numPr>
        <w:jc w:val="both"/>
      </w:pPr>
      <w:r w:rsidRPr="00DC62E6">
        <w:t>Scope and Usage: Primary system for daily backups of production SENTINEL HPUX systems. Data is systematically archived to secure off-site storage managed by third party.</w:t>
      </w:r>
    </w:p>
    <w:p w14:paraId="10C22893" w14:textId="77777777" w:rsidR="00380A65" w:rsidRPr="00DC62E6" w:rsidRDefault="00380A65" w:rsidP="002840CF">
      <w:pPr>
        <w:numPr>
          <w:ilvl w:val="0"/>
          <w:numId w:val="29"/>
        </w:numPr>
        <w:jc w:val="both"/>
      </w:pPr>
      <w:r w:rsidRPr="00DC62E6">
        <w:t>Capacity Details: The system handles daily backups encompassing 100TB, with an overall managed capacity reaching up to 300TB.</w:t>
      </w:r>
    </w:p>
    <w:p w14:paraId="1D96BCCB" w14:textId="5C5D596B" w:rsidR="00380A65" w:rsidRPr="005E2252" w:rsidRDefault="00380A65" w:rsidP="00380A65">
      <w:pPr>
        <w:numPr>
          <w:ilvl w:val="0"/>
          <w:numId w:val="29"/>
        </w:numPr>
        <w:jc w:val="both"/>
      </w:pPr>
      <w:r w:rsidRPr="00DC62E6">
        <w:t>Operational Workflow: Data from critical systems is captured daily and transferred to high-durability magnetic tape storage, which is then transported to Iron Mountain for long-term preservation.</w:t>
      </w:r>
    </w:p>
    <w:p w14:paraId="3AD56F45" w14:textId="77777777" w:rsidR="00380A65" w:rsidRPr="005E2252" w:rsidRDefault="00380A65" w:rsidP="00380A65">
      <w:pPr>
        <w:rPr>
          <w:b/>
          <w:bCs/>
        </w:rPr>
      </w:pPr>
    </w:p>
    <w:p w14:paraId="291A7466" w14:textId="084CEF92" w:rsidR="00380A65" w:rsidRPr="005E2252" w:rsidRDefault="00380A65" w:rsidP="009C5590">
      <w:pPr>
        <w:ind w:firstLine="360"/>
      </w:pPr>
      <w:r w:rsidRPr="005E2252">
        <w:rPr>
          <w:b/>
          <w:bCs/>
        </w:rPr>
        <w:t>NetBackup South Mimms</w:t>
      </w:r>
      <w:r>
        <w:rPr>
          <w:b/>
          <w:bCs/>
        </w:rPr>
        <w:br/>
      </w:r>
    </w:p>
    <w:p w14:paraId="76F027B8" w14:textId="77777777" w:rsidR="00380A65" w:rsidRPr="00DC62E6" w:rsidRDefault="00380A65" w:rsidP="002840CF">
      <w:pPr>
        <w:numPr>
          <w:ilvl w:val="0"/>
          <w:numId w:val="24"/>
        </w:numPr>
        <w:jc w:val="both"/>
      </w:pPr>
      <w:r w:rsidRPr="00DC62E6">
        <w:t>Systems Covered: VMware Guest Virtual Machines and High-Performance Computing (HPC) Storage.</w:t>
      </w:r>
    </w:p>
    <w:p w14:paraId="7630C6A9" w14:textId="77777777" w:rsidR="00380A65" w:rsidRPr="00DC62E6" w:rsidRDefault="00380A65" w:rsidP="002840CF">
      <w:pPr>
        <w:numPr>
          <w:ilvl w:val="0"/>
          <w:numId w:val="24"/>
        </w:numPr>
        <w:jc w:val="both"/>
      </w:pPr>
      <w:r w:rsidRPr="00DC62E6">
        <w:t>Backup Medium: Tape (off-site storage at Iron Mountain).</w:t>
      </w:r>
    </w:p>
    <w:p w14:paraId="4842354F" w14:textId="77777777" w:rsidR="00380A65" w:rsidRPr="00DC62E6" w:rsidRDefault="00380A65" w:rsidP="002840CF">
      <w:pPr>
        <w:numPr>
          <w:ilvl w:val="0"/>
          <w:numId w:val="24"/>
        </w:numPr>
        <w:jc w:val="both"/>
      </w:pPr>
      <w:r w:rsidRPr="00DC62E6">
        <w:t>Frequency: Daily for VMware VMs, weekly for HPC Storage.</w:t>
      </w:r>
    </w:p>
    <w:p w14:paraId="2F03F18A" w14:textId="77777777" w:rsidR="00380A65" w:rsidRPr="00DC62E6" w:rsidRDefault="00380A65" w:rsidP="002840CF">
      <w:pPr>
        <w:numPr>
          <w:ilvl w:val="0"/>
          <w:numId w:val="24"/>
        </w:numPr>
        <w:jc w:val="both"/>
      </w:pPr>
      <w:r w:rsidRPr="00DC62E6">
        <w:t>Issues: Approaching capacity limits, causing long backup windows and limited time for restore testing.</w:t>
      </w:r>
    </w:p>
    <w:p w14:paraId="45560CCE" w14:textId="77777777" w:rsidR="00380A65" w:rsidRPr="00DC62E6" w:rsidRDefault="00380A65" w:rsidP="002840CF">
      <w:pPr>
        <w:numPr>
          <w:ilvl w:val="0"/>
          <w:numId w:val="24"/>
        </w:numPr>
        <w:jc w:val="both"/>
      </w:pPr>
      <w:r w:rsidRPr="00DC62E6">
        <w:t>Strategic Use: Balances between daily operational backups and weekly intensive storage needs.</w:t>
      </w:r>
    </w:p>
    <w:p w14:paraId="1136143B" w14:textId="77777777" w:rsidR="00380A65" w:rsidRPr="00DC62E6" w:rsidRDefault="00380A65" w:rsidP="002840CF">
      <w:pPr>
        <w:numPr>
          <w:ilvl w:val="0"/>
          <w:numId w:val="24"/>
        </w:numPr>
        <w:jc w:val="both"/>
      </w:pPr>
      <w:r w:rsidRPr="00DC62E6">
        <w:rPr>
          <w:rStyle w:val="Strong"/>
          <w:b w:val="0"/>
          <w:bCs w:val="0"/>
        </w:rPr>
        <w:t>Tape Libraries</w:t>
      </w:r>
      <w:r w:rsidRPr="00DC62E6">
        <w:t>: Equipped with LTO 4 and LTO 8 tape drives.</w:t>
      </w:r>
    </w:p>
    <w:p w14:paraId="62B2C34B" w14:textId="77777777" w:rsidR="00380A65" w:rsidRPr="005E2252" w:rsidRDefault="00380A65" w:rsidP="00380A65"/>
    <w:p w14:paraId="7EFB065C" w14:textId="0A8F69FE" w:rsidR="00380A65" w:rsidRPr="005E2252" w:rsidRDefault="00380A65" w:rsidP="009C5590">
      <w:pPr>
        <w:ind w:firstLine="360"/>
        <w:rPr>
          <w:b/>
          <w:bCs/>
        </w:rPr>
      </w:pPr>
      <w:r w:rsidRPr="005E2252">
        <w:rPr>
          <w:b/>
          <w:bCs/>
        </w:rPr>
        <w:t>VMware and High-Performance Computing Storage (NetBackup South Mimms)</w:t>
      </w:r>
      <w:r w:rsidR="00A91192">
        <w:rPr>
          <w:b/>
          <w:bCs/>
        </w:rPr>
        <w:br/>
      </w:r>
    </w:p>
    <w:p w14:paraId="7F2FE9C2" w14:textId="77777777" w:rsidR="00380A65" w:rsidRPr="00DC62E6" w:rsidRDefault="00380A65" w:rsidP="002840CF">
      <w:pPr>
        <w:numPr>
          <w:ilvl w:val="0"/>
          <w:numId w:val="30"/>
        </w:numPr>
        <w:jc w:val="both"/>
      </w:pPr>
      <w:r w:rsidRPr="00DC62E6">
        <w:t>Scope and Usage: Covers backup needs for VMware guest virtual machines and high-performance computing (HPC) storage, with a focus on balancing between operational flexibility and robust data protection.</w:t>
      </w:r>
    </w:p>
    <w:p w14:paraId="6C27BEDF" w14:textId="77777777" w:rsidR="00380A65" w:rsidRPr="00DC62E6" w:rsidRDefault="00380A65" w:rsidP="002840CF">
      <w:pPr>
        <w:numPr>
          <w:ilvl w:val="0"/>
          <w:numId w:val="30"/>
        </w:numPr>
        <w:jc w:val="both"/>
      </w:pPr>
      <w:r w:rsidRPr="00DC62E6">
        <w:t>Capacity Details: The system is nearing its capacity limits, with about 500TB of data actively managed and significant stress on storage during peak backup windows.</w:t>
      </w:r>
    </w:p>
    <w:p w14:paraId="4BD2538B" w14:textId="77777777" w:rsidR="00380A65" w:rsidRPr="00DC62E6" w:rsidRDefault="00380A65" w:rsidP="002840CF">
      <w:pPr>
        <w:numPr>
          <w:ilvl w:val="0"/>
          <w:numId w:val="30"/>
        </w:numPr>
        <w:jc w:val="both"/>
      </w:pPr>
      <w:r w:rsidRPr="00DC62E6">
        <w:t>Operational Challenges: The current setup struggles with scalability and restoration efficiency, highlighting the need for a strategic review and capacity enhancement.</w:t>
      </w:r>
    </w:p>
    <w:p w14:paraId="5EDBCFF0" w14:textId="77777777" w:rsidR="00380A65" w:rsidRPr="00DC62E6" w:rsidRDefault="00380A65" w:rsidP="00380A65"/>
    <w:p w14:paraId="31C51F3A" w14:textId="027BB7E0" w:rsidR="00380A65" w:rsidRPr="005E2252" w:rsidRDefault="00380A65" w:rsidP="009C5590">
      <w:pPr>
        <w:ind w:firstLine="360"/>
      </w:pPr>
      <w:r w:rsidRPr="005E2252">
        <w:rPr>
          <w:b/>
          <w:bCs/>
        </w:rPr>
        <w:t>Azure Backup</w:t>
      </w:r>
      <w:r>
        <w:rPr>
          <w:b/>
          <w:bCs/>
        </w:rPr>
        <w:br/>
      </w:r>
    </w:p>
    <w:p w14:paraId="724BC344" w14:textId="77777777" w:rsidR="00380A65" w:rsidRPr="00DC62E6" w:rsidRDefault="00380A65" w:rsidP="002840CF">
      <w:pPr>
        <w:numPr>
          <w:ilvl w:val="0"/>
          <w:numId w:val="25"/>
        </w:numPr>
        <w:jc w:val="both"/>
      </w:pPr>
      <w:r w:rsidRPr="00DC62E6">
        <w:lastRenderedPageBreak/>
        <w:t>Systems Covered: Azure Virtual Machines and VMware Virtual Machines at Cody Park.</w:t>
      </w:r>
    </w:p>
    <w:p w14:paraId="5F8F07AE" w14:textId="77777777" w:rsidR="00380A65" w:rsidRPr="00DC62E6" w:rsidRDefault="00380A65" w:rsidP="002840CF">
      <w:pPr>
        <w:numPr>
          <w:ilvl w:val="0"/>
          <w:numId w:val="25"/>
        </w:numPr>
        <w:jc w:val="both"/>
      </w:pPr>
      <w:r w:rsidRPr="00DC62E6">
        <w:t>Backup Medium: Azure Recovery Services vaults (UK South region).</w:t>
      </w:r>
    </w:p>
    <w:p w14:paraId="0D268158" w14:textId="77777777" w:rsidR="00380A65" w:rsidRPr="00DC62E6" w:rsidRDefault="00380A65" w:rsidP="002840CF">
      <w:pPr>
        <w:numPr>
          <w:ilvl w:val="0"/>
          <w:numId w:val="25"/>
        </w:numPr>
        <w:jc w:val="both"/>
      </w:pPr>
      <w:r w:rsidRPr="00DC62E6">
        <w:t>Frequency: Daily.</w:t>
      </w:r>
    </w:p>
    <w:p w14:paraId="193CCC5C" w14:textId="66B311C9" w:rsidR="00380A65" w:rsidRPr="00DC62E6" w:rsidRDefault="00380A65" w:rsidP="002840CF">
      <w:pPr>
        <w:numPr>
          <w:ilvl w:val="0"/>
          <w:numId w:val="25"/>
        </w:numPr>
        <w:jc w:val="both"/>
      </w:pPr>
      <w:r w:rsidRPr="00DC62E6">
        <w:t xml:space="preserve">Issues: Increasing storage requirements due to </w:t>
      </w:r>
      <w:r w:rsidR="00DC62E6">
        <w:t>long-term</w:t>
      </w:r>
      <w:r w:rsidRPr="00DC62E6">
        <w:t xml:space="preserve"> data retention policies.</w:t>
      </w:r>
    </w:p>
    <w:p w14:paraId="4C78B286" w14:textId="77777777" w:rsidR="00380A65" w:rsidRPr="00DC62E6" w:rsidRDefault="00380A65" w:rsidP="002840CF">
      <w:pPr>
        <w:numPr>
          <w:ilvl w:val="0"/>
          <w:numId w:val="25"/>
        </w:numPr>
        <w:jc w:val="both"/>
      </w:pPr>
      <w:r w:rsidRPr="00DC62E6">
        <w:t>Strategic Use: Leverages cloud scalability and resilience for critical VM data.</w:t>
      </w:r>
    </w:p>
    <w:p w14:paraId="4D6594FF" w14:textId="77777777" w:rsidR="00380A65" w:rsidRPr="005E2252" w:rsidRDefault="00380A65" w:rsidP="00380A65">
      <w:pPr>
        <w:pStyle w:val="ListParagraph"/>
        <w:rPr>
          <w:rFonts w:cs="Arial"/>
          <w:b/>
          <w:bCs/>
        </w:rPr>
      </w:pPr>
    </w:p>
    <w:p w14:paraId="443BCBF0" w14:textId="77777777" w:rsidR="00380A65" w:rsidRPr="005E2252" w:rsidRDefault="00380A65" w:rsidP="00380A65">
      <w:pPr>
        <w:rPr>
          <w:b/>
          <w:bCs/>
        </w:rPr>
      </w:pPr>
    </w:p>
    <w:p w14:paraId="450B8B88" w14:textId="52DB66C4" w:rsidR="00380A65" w:rsidRPr="005E2252" w:rsidRDefault="00380A65" w:rsidP="009C5590">
      <w:pPr>
        <w:ind w:firstLine="360"/>
      </w:pPr>
      <w:r w:rsidRPr="005E2252">
        <w:rPr>
          <w:b/>
          <w:bCs/>
        </w:rPr>
        <w:t>Ansible</w:t>
      </w:r>
      <w:r>
        <w:rPr>
          <w:b/>
          <w:bCs/>
        </w:rPr>
        <w:br/>
      </w:r>
    </w:p>
    <w:p w14:paraId="66F4B5F9" w14:textId="77777777" w:rsidR="00380A65" w:rsidRPr="00DC62E6" w:rsidRDefault="00380A65" w:rsidP="002840CF">
      <w:pPr>
        <w:numPr>
          <w:ilvl w:val="0"/>
          <w:numId w:val="26"/>
        </w:numPr>
        <w:jc w:val="both"/>
      </w:pPr>
      <w:r w:rsidRPr="00DC62E6">
        <w:t>Purpose: Backup of all agency switch and firewall configurations.</w:t>
      </w:r>
    </w:p>
    <w:p w14:paraId="54F5FBEE" w14:textId="77777777" w:rsidR="00380A65" w:rsidRPr="00DC62E6" w:rsidRDefault="00380A65" w:rsidP="002840CF">
      <w:pPr>
        <w:numPr>
          <w:ilvl w:val="0"/>
          <w:numId w:val="26"/>
        </w:numPr>
        <w:jc w:val="both"/>
      </w:pPr>
      <w:r w:rsidRPr="00DC62E6">
        <w:t>Backup Medium: Azure storage account (UK South region).</w:t>
      </w:r>
    </w:p>
    <w:p w14:paraId="7BCEB791" w14:textId="77777777" w:rsidR="00380A65" w:rsidRPr="00DC62E6" w:rsidRDefault="00380A65" w:rsidP="002840CF">
      <w:pPr>
        <w:numPr>
          <w:ilvl w:val="0"/>
          <w:numId w:val="26"/>
        </w:numPr>
        <w:jc w:val="both"/>
      </w:pPr>
      <w:r w:rsidRPr="00DC62E6">
        <w:t>Frequency: Daily.</w:t>
      </w:r>
    </w:p>
    <w:p w14:paraId="44653B46" w14:textId="77777777" w:rsidR="00380A65" w:rsidRPr="00DC62E6" w:rsidRDefault="00380A65" w:rsidP="002840CF">
      <w:pPr>
        <w:numPr>
          <w:ilvl w:val="0"/>
          <w:numId w:val="26"/>
        </w:numPr>
        <w:jc w:val="both"/>
      </w:pPr>
      <w:r w:rsidRPr="00DC62E6">
        <w:t>Strategic Use: Ensures rapid restoration to maintain network integrity and security.</w:t>
      </w:r>
    </w:p>
    <w:p w14:paraId="7A9FC12C" w14:textId="77777777" w:rsidR="00380A65" w:rsidRPr="005E2252" w:rsidRDefault="00380A65" w:rsidP="00380A65">
      <w:pPr>
        <w:rPr>
          <w:b/>
          <w:bCs/>
        </w:rPr>
      </w:pPr>
    </w:p>
    <w:p w14:paraId="5DC29F88" w14:textId="51A79C37" w:rsidR="00380A65" w:rsidRPr="005E2252" w:rsidRDefault="00380A65" w:rsidP="009C5590">
      <w:pPr>
        <w:ind w:firstLine="360"/>
      </w:pPr>
      <w:r w:rsidRPr="005E2252">
        <w:rPr>
          <w:b/>
          <w:bCs/>
        </w:rPr>
        <w:t>SQL Native Backups</w:t>
      </w:r>
      <w:r>
        <w:rPr>
          <w:b/>
          <w:bCs/>
        </w:rPr>
        <w:br/>
      </w:r>
    </w:p>
    <w:p w14:paraId="0E6F09A3" w14:textId="77777777" w:rsidR="00380A65" w:rsidRPr="00DC62E6" w:rsidRDefault="00380A65" w:rsidP="002840CF">
      <w:pPr>
        <w:numPr>
          <w:ilvl w:val="0"/>
          <w:numId w:val="27"/>
        </w:numPr>
        <w:jc w:val="both"/>
      </w:pPr>
      <w:r w:rsidRPr="00DC62E6">
        <w:t>Systems Covered: Production MSSQL instances.</w:t>
      </w:r>
    </w:p>
    <w:p w14:paraId="54D174E6" w14:textId="77777777" w:rsidR="00380A65" w:rsidRPr="00DC62E6" w:rsidRDefault="00380A65" w:rsidP="002840CF">
      <w:pPr>
        <w:numPr>
          <w:ilvl w:val="0"/>
          <w:numId w:val="27"/>
        </w:numPr>
        <w:jc w:val="both"/>
      </w:pPr>
      <w:r w:rsidRPr="00DC62E6">
        <w:t>Backup Medium: Azure storage account (UK South region).</w:t>
      </w:r>
    </w:p>
    <w:p w14:paraId="027E8EB9" w14:textId="77777777" w:rsidR="00380A65" w:rsidRPr="00DC62E6" w:rsidRDefault="00380A65" w:rsidP="002840CF">
      <w:pPr>
        <w:numPr>
          <w:ilvl w:val="0"/>
          <w:numId w:val="27"/>
        </w:numPr>
        <w:jc w:val="both"/>
      </w:pPr>
      <w:r w:rsidRPr="00DC62E6">
        <w:t>Frequency: Daily.</w:t>
      </w:r>
    </w:p>
    <w:p w14:paraId="4C3609A7" w14:textId="77777777" w:rsidR="00380A65" w:rsidRPr="00DC62E6" w:rsidRDefault="00380A65" w:rsidP="002840CF">
      <w:pPr>
        <w:numPr>
          <w:ilvl w:val="0"/>
          <w:numId w:val="27"/>
        </w:numPr>
        <w:jc w:val="both"/>
      </w:pPr>
      <w:r w:rsidRPr="00DC62E6">
        <w:t>Strategic Use: Protects critical database content, enabling quick recovery from data loss.</w:t>
      </w:r>
    </w:p>
    <w:p w14:paraId="501D1938" w14:textId="77777777" w:rsidR="00380A65" w:rsidRPr="005E2252" w:rsidRDefault="00380A65" w:rsidP="00380A65">
      <w:pPr>
        <w:rPr>
          <w:b/>
          <w:bCs/>
        </w:rPr>
      </w:pPr>
    </w:p>
    <w:p w14:paraId="075D6A1D" w14:textId="0CFBF6F7" w:rsidR="00380A65" w:rsidRPr="005E2252" w:rsidRDefault="00380A65" w:rsidP="009C5590">
      <w:pPr>
        <w:ind w:firstLine="360"/>
      </w:pPr>
      <w:r w:rsidRPr="005E2252">
        <w:rPr>
          <w:b/>
          <w:bCs/>
        </w:rPr>
        <w:t>Veeam for M365</w:t>
      </w:r>
      <w:r>
        <w:rPr>
          <w:b/>
          <w:bCs/>
        </w:rPr>
        <w:br/>
      </w:r>
    </w:p>
    <w:p w14:paraId="25BC9C2D" w14:textId="77777777" w:rsidR="00380A65" w:rsidRPr="00DC62E6" w:rsidRDefault="00380A65" w:rsidP="002840CF">
      <w:pPr>
        <w:numPr>
          <w:ilvl w:val="0"/>
          <w:numId w:val="28"/>
        </w:numPr>
        <w:jc w:val="both"/>
      </w:pPr>
      <w:r w:rsidRPr="00DC62E6">
        <w:t>Systems Covered: Exchange Mailboxes, Exchange Archives, SharePoint Sites, and Teams Channels.</w:t>
      </w:r>
    </w:p>
    <w:p w14:paraId="4FC02252" w14:textId="77777777" w:rsidR="00380A65" w:rsidRPr="00DC62E6" w:rsidRDefault="00380A65" w:rsidP="002840CF">
      <w:pPr>
        <w:numPr>
          <w:ilvl w:val="0"/>
          <w:numId w:val="28"/>
        </w:numPr>
        <w:jc w:val="both"/>
      </w:pPr>
      <w:r w:rsidRPr="00DC62E6">
        <w:t>Backup Medium: Azure Blob Storage.</w:t>
      </w:r>
    </w:p>
    <w:p w14:paraId="18F17191" w14:textId="77777777" w:rsidR="00380A65" w:rsidRPr="00DC62E6" w:rsidRDefault="00380A65" w:rsidP="002840CF">
      <w:pPr>
        <w:numPr>
          <w:ilvl w:val="0"/>
          <w:numId w:val="28"/>
        </w:numPr>
        <w:jc w:val="both"/>
      </w:pPr>
      <w:r w:rsidRPr="00DC62E6">
        <w:t>Frequency: Daily for Mailboxes, Sites, and Channels; weekly for Archives.</w:t>
      </w:r>
    </w:p>
    <w:p w14:paraId="019E8FFC" w14:textId="77777777" w:rsidR="00380A65" w:rsidRPr="00DC62E6" w:rsidRDefault="00380A65" w:rsidP="002840CF">
      <w:pPr>
        <w:numPr>
          <w:ilvl w:val="0"/>
          <w:numId w:val="28"/>
        </w:numPr>
        <w:jc w:val="both"/>
      </w:pPr>
      <w:r w:rsidRPr="00DC62E6">
        <w:t>Retention: Approximately 30 days.</w:t>
      </w:r>
    </w:p>
    <w:p w14:paraId="3B0674E3" w14:textId="77777777" w:rsidR="00380A65" w:rsidRDefault="00380A65" w:rsidP="002840CF">
      <w:pPr>
        <w:numPr>
          <w:ilvl w:val="0"/>
          <w:numId w:val="28"/>
        </w:numPr>
        <w:jc w:val="both"/>
      </w:pPr>
      <w:r w:rsidRPr="00DC62E6">
        <w:t>Strategic Use: Ensures regular backup and retention for Microsoft 365 services.</w:t>
      </w:r>
    </w:p>
    <w:p w14:paraId="1C1D5F01" w14:textId="77777777" w:rsidR="00A91192" w:rsidRDefault="00A91192" w:rsidP="002840CF"/>
    <w:p w14:paraId="3217D72D" w14:textId="1BB57A31" w:rsidR="002840CF" w:rsidRDefault="002840CF" w:rsidP="009C5590">
      <w:pPr>
        <w:ind w:firstLine="360"/>
        <w:rPr>
          <w:b/>
          <w:bCs/>
        </w:rPr>
      </w:pPr>
      <w:r>
        <w:rPr>
          <w:b/>
          <w:bCs/>
        </w:rPr>
        <w:t>V</w:t>
      </w:r>
      <w:r w:rsidR="000418D2">
        <w:rPr>
          <w:b/>
          <w:bCs/>
        </w:rPr>
        <w:t>irtual Tape Libraries</w:t>
      </w:r>
      <w:r w:rsidRPr="005E2252">
        <w:rPr>
          <w:b/>
          <w:bCs/>
        </w:rPr>
        <w:t xml:space="preserve"> </w:t>
      </w:r>
    </w:p>
    <w:p w14:paraId="1341AB5B" w14:textId="77777777" w:rsidR="000418D2" w:rsidRDefault="000418D2" w:rsidP="002840CF">
      <w:pPr>
        <w:rPr>
          <w:b/>
          <w:bCs/>
        </w:rPr>
      </w:pPr>
    </w:p>
    <w:p w14:paraId="6EED6B3F" w14:textId="12929436" w:rsidR="000418D2" w:rsidRPr="00DC62E6" w:rsidRDefault="000418D2" w:rsidP="00F92EB8">
      <w:pPr>
        <w:numPr>
          <w:ilvl w:val="0"/>
          <w:numId w:val="24"/>
        </w:numPr>
      </w:pPr>
      <w:r w:rsidRPr="00DC62E6">
        <w:t xml:space="preserve">Systems Covered: </w:t>
      </w:r>
      <w:r w:rsidR="00F92EB8">
        <w:t xml:space="preserve">Back up of </w:t>
      </w:r>
      <w:r w:rsidR="00F92EB8" w:rsidRPr="00DC62E6">
        <w:t xml:space="preserve">VMware and High-Performance Computing (HPC) </w:t>
      </w:r>
      <w:r w:rsidR="00F92EB8">
        <w:t>s</w:t>
      </w:r>
      <w:r w:rsidR="00F92EB8" w:rsidRPr="00DC62E6">
        <w:t>torage.</w:t>
      </w:r>
    </w:p>
    <w:p w14:paraId="2538356B" w14:textId="73FF42C1" w:rsidR="000418D2" w:rsidRPr="00DC62E6" w:rsidRDefault="000418D2" w:rsidP="000418D2">
      <w:pPr>
        <w:numPr>
          <w:ilvl w:val="0"/>
          <w:numId w:val="28"/>
        </w:numPr>
        <w:jc w:val="both"/>
      </w:pPr>
      <w:r w:rsidRPr="00DC62E6">
        <w:t xml:space="preserve">Backup Medium: </w:t>
      </w:r>
      <w:r w:rsidR="00F92EB8">
        <w:t>HPE StoreOnce</w:t>
      </w:r>
    </w:p>
    <w:p w14:paraId="78660224" w14:textId="6679597B" w:rsidR="000418D2" w:rsidRPr="00DC62E6" w:rsidRDefault="000418D2" w:rsidP="000418D2">
      <w:pPr>
        <w:numPr>
          <w:ilvl w:val="0"/>
          <w:numId w:val="28"/>
        </w:numPr>
        <w:jc w:val="both"/>
      </w:pPr>
      <w:r w:rsidRPr="00DC62E6">
        <w:t xml:space="preserve">Frequency: </w:t>
      </w:r>
      <w:r w:rsidR="00516CD1">
        <w:t xml:space="preserve">Daily, </w:t>
      </w:r>
      <w:r w:rsidR="00C53017">
        <w:t>w</w:t>
      </w:r>
      <w:r w:rsidR="00516CD1">
        <w:t xml:space="preserve">eekly and </w:t>
      </w:r>
      <w:r w:rsidR="00C53017">
        <w:t>m</w:t>
      </w:r>
      <w:r w:rsidR="00516CD1">
        <w:t>onthly</w:t>
      </w:r>
    </w:p>
    <w:p w14:paraId="0E4457EA" w14:textId="4F2F485D" w:rsidR="000418D2" w:rsidRPr="000418D2" w:rsidRDefault="000418D2" w:rsidP="000418D2">
      <w:pPr>
        <w:numPr>
          <w:ilvl w:val="0"/>
          <w:numId w:val="28"/>
        </w:numPr>
        <w:jc w:val="both"/>
      </w:pPr>
      <w:r w:rsidRPr="00DC62E6">
        <w:t xml:space="preserve">Strategic Use: </w:t>
      </w:r>
      <w:r w:rsidR="00F27EE4">
        <w:t xml:space="preserve">Libraries in Cody Park serve as offsite backup for South Mimms data and vice versa. Replication is in place between both to ensure </w:t>
      </w:r>
      <w:r w:rsidR="001242F8">
        <w:t>alignment of data.</w:t>
      </w:r>
    </w:p>
    <w:p w14:paraId="18803F33" w14:textId="77777777" w:rsidR="00380A65" w:rsidRPr="005E2252" w:rsidRDefault="00380A65" w:rsidP="00380A65"/>
    <w:p w14:paraId="0B053756" w14:textId="7A0CB81A" w:rsidR="00380A65" w:rsidRPr="005E2252" w:rsidRDefault="00380A65" w:rsidP="009C5590">
      <w:pPr>
        <w:ind w:firstLine="360"/>
        <w:rPr>
          <w:b/>
          <w:bCs/>
        </w:rPr>
      </w:pPr>
      <w:r w:rsidRPr="005E2252">
        <w:rPr>
          <w:b/>
          <w:bCs/>
        </w:rPr>
        <w:t xml:space="preserve">Offline Tape Backup </w:t>
      </w:r>
    </w:p>
    <w:p w14:paraId="6228A460" w14:textId="77777777" w:rsidR="00380A65" w:rsidRPr="005E2252" w:rsidRDefault="00380A65" w:rsidP="00380A65">
      <w:pPr>
        <w:rPr>
          <w:b/>
          <w:bCs/>
        </w:rPr>
      </w:pPr>
    </w:p>
    <w:p w14:paraId="4C36D150" w14:textId="338358F8" w:rsidR="00380A65" w:rsidRPr="005E2252" w:rsidRDefault="00380A65" w:rsidP="009C5590">
      <w:pPr>
        <w:ind w:firstLine="720"/>
      </w:pPr>
      <w:r w:rsidRPr="005E2252">
        <w:t xml:space="preserve">Container and </w:t>
      </w:r>
      <w:r w:rsidR="00F16E23">
        <w:t>t</w:t>
      </w:r>
      <w:r w:rsidRPr="005E2252">
        <w:t xml:space="preserve">ape </w:t>
      </w:r>
      <w:r w:rsidR="00F16E23">
        <w:t>u</w:t>
      </w:r>
      <w:r w:rsidRPr="005E2252">
        <w:t xml:space="preserve">tilization </w:t>
      </w:r>
      <w:r w:rsidR="00F16E23">
        <w:t>d</w:t>
      </w:r>
      <w:r w:rsidRPr="005E2252">
        <w:t>etails</w:t>
      </w:r>
      <w:r w:rsidR="00F16E23">
        <w:t>:</w:t>
      </w:r>
    </w:p>
    <w:p w14:paraId="6E08CD1D" w14:textId="77777777" w:rsidR="00380A65" w:rsidRPr="005E2252" w:rsidRDefault="00380A65" w:rsidP="00380A65"/>
    <w:p w14:paraId="62B1D6AE" w14:textId="77777777" w:rsidR="00380A65" w:rsidRPr="006E405A" w:rsidRDefault="00380A65" w:rsidP="009C5590">
      <w:pPr>
        <w:ind w:firstLine="720"/>
        <w:jc w:val="both"/>
      </w:pPr>
      <w:r w:rsidRPr="005E2252">
        <w:t>Total Number of Containers Tracked: 21</w:t>
      </w:r>
      <w:r w:rsidRPr="006E405A">
        <w:t>:</w:t>
      </w:r>
    </w:p>
    <w:p w14:paraId="5B85C8DF" w14:textId="77777777" w:rsidR="00380A65" w:rsidRPr="005E2252" w:rsidRDefault="00380A65" w:rsidP="002840CF">
      <w:pPr>
        <w:numPr>
          <w:ilvl w:val="1"/>
          <w:numId w:val="31"/>
        </w:numPr>
        <w:jc w:val="both"/>
      </w:pPr>
      <w:r w:rsidRPr="005E2252">
        <w:t>Delivered</w:t>
      </w:r>
      <w:r>
        <w:t xml:space="preserve"> to MHRA</w:t>
      </w:r>
      <w:r w:rsidRPr="005E2252">
        <w:t>: 14 containers</w:t>
      </w:r>
    </w:p>
    <w:p w14:paraId="3677EFEC" w14:textId="77777777" w:rsidR="00380A65" w:rsidRPr="005E2252" w:rsidRDefault="00380A65" w:rsidP="002840CF">
      <w:pPr>
        <w:numPr>
          <w:ilvl w:val="1"/>
          <w:numId w:val="31"/>
        </w:numPr>
        <w:jc w:val="both"/>
      </w:pPr>
      <w:r>
        <w:t>With third party</w:t>
      </w:r>
      <w:r w:rsidRPr="005E2252">
        <w:t>: 7 containers</w:t>
      </w:r>
    </w:p>
    <w:p w14:paraId="323C1391" w14:textId="77777777" w:rsidR="00380A65" w:rsidRPr="005E2252" w:rsidRDefault="00380A65" w:rsidP="00380A65"/>
    <w:p w14:paraId="0E76042D" w14:textId="77777777" w:rsidR="00380A65" w:rsidRPr="005E2252" w:rsidRDefault="00380A65" w:rsidP="009C5590">
      <w:pPr>
        <w:ind w:firstLine="720"/>
        <w:jc w:val="both"/>
      </w:pPr>
      <w:r w:rsidRPr="005E2252">
        <w:t>Total Number of Tapes Tracked: 2,732</w:t>
      </w:r>
    </w:p>
    <w:p w14:paraId="608AE0CD" w14:textId="77777777" w:rsidR="00380A65" w:rsidRPr="005E2252" w:rsidRDefault="00380A65" w:rsidP="002840CF">
      <w:pPr>
        <w:numPr>
          <w:ilvl w:val="1"/>
          <w:numId w:val="32"/>
        </w:numPr>
        <w:jc w:val="both"/>
      </w:pPr>
      <w:r>
        <w:lastRenderedPageBreak/>
        <w:t>With third party</w:t>
      </w:r>
      <w:r w:rsidRPr="005E2252">
        <w:t>: 2,499 tapes</w:t>
      </w:r>
    </w:p>
    <w:p w14:paraId="4ADF09FD" w14:textId="77777777" w:rsidR="00380A65" w:rsidRPr="005E2252" w:rsidRDefault="00380A65" w:rsidP="002840CF">
      <w:pPr>
        <w:numPr>
          <w:ilvl w:val="1"/>
          <w:numId w:val="32"/>
        </w:numPr>
        <w:jc w:val="both"/>
      </w:pPr>
      <w:r w:rsidRPr="005E2252">
        <w:t>Delivered</w:t>
      </w:r>
      <w:r>
        <w:t xml:space="preserve"> to MHRA</w:t>
      </w:r>
      <w:r w:rsidRPr="005E2252">
        <w:t>: 233 tapes</w:t>
      </w:r>
    </w:p>
    <w:p w14:paraId="698F0FDD" w14:textId="77777777" w:rsidR="00380A65" w:rsidRPr="005E2252" w:rsidRDefault="00380A65" w:rsidP="00380A65"/>
    <w:p w14:paraId="30609323" w14:textId="77777777" w:rsidR="00380A65" w:rsidRPr="005E2252" w:rsidRDefault="00380A65" w:rsidP="009C5590">
      <w:pPr>
        <w:ind w:firstLine="720"/>
      </w:pPr>
      <w:r w:rsidRPr="005E2252">
        <w:t xml:space="preserve">The majority of tapes are currently stored </w:t>
      </w:r>
      <w:r>
        <w:t>with a third party providing offsite storage.</w:t>
      </w:r>
    </w:p>
    <w:p w14:paraId="03F9773E" w14:textId="6A52E4D7" w:rsidR="00380A65" w:rsidRPr="005E2252" w:rsidRDefault="009C5590" w:rsidP="00380A65">
      <w:r>
        <w:tab/>
      </w:r>
    </w:p>
    <w:p w14:paraId="14602A9E" w14:textId="77777777" w:rsidR="00380A65" w:rsidRPr="005E2252" w:rsidRDefault="00380A65" w:rsidP="00380A65">
      <w:pPr>
        <w:rPr>
          <w:b/>
          <w:bCs/>
        </w:rPr>
      </w:pPr>
    </w:p>
    <w:p w14:paraId="3579876B" w14:textId="58F8A6A1" w:rsidR="00B9563D" w:rsidRPr="00357062" w:rsidRDefault="00B9563D" w:rsidP="00B9563D">
      <w:pPr>
        <w:pStyle w:val="BodyText1"/>
        <w:numPr>
          <w:ilvl w:val="0"/>
          <w:numId w:val="4"/>
        </w:numPr>
        <w:ind w:left="357" w:hanging="357"/>
        <w:rPr>
          <w:b/>
          <w:bCs/>
          <w:color w:val="auto"/>
        </w:rPr>
      </w:pPr>
      <w:r>
        <w:rPr>
          <w:b/>
          <w:bCs/>
          <w:color w:val="auto"/>
        </w:rPr>
        <w:t xml:space="preserve">Current backup and archive </w:t>
      </w:r>
      <w:r w:rsidR="00390A17">
        <w:rPr>
          <w:b/>
          <w:bCs/>
          <w:color w:val="auto"/>
        </w:rPr>
        <w:t>volumes</w:t>
      </w:r>
    </w:p>
    <w:p w14:paraId="124CD762" w14:textId="63E0ECF0" w:rsidR="00B9563D" w:rsidRDefault="00B9563D" w:rsidP="009C5590">
      <w:pPr>
        <w:pStyle w:val="Standard"/>
        <w:ind w:left="360" w:firstLine="360"/>
        <w:rPr>
          <w:sz w:val="24"/>
          <w:szCs w:val="24"/>
          <w:lang w:eastAsia="en-GB" w:bidi="ar-SA"/>
        </w:rPr>
      </w:pPr>
      <w:r>
        <w:rPr>
          <w:sz w:val="24"/>
          <w:szCs w:val="24"/>
          <w:lang w:eastAsia="en-GB" w:bidi="ar-SA"/>
        </w:rPr>
        <w:t xml:space="preserve">The agency currently </w:t>
      </w:r>
      <w:r w:rsidR="009F07E3">
        <w:rPr>
          <w:sz w:val="24"/>
          <w:szCs w:val="24"/>
          <w:lang w:eastAsia="en-GB" w:bidi="ar-SA"/>
        </w:rPr>
        <w:t>backs up the following data volumes.</w:t>
      </w:r>
    </w:p>
    <w:p w14:paraId="3F1E7126" w14:textId="77777777" w:rsidR="00390A17" w:rsidRDefault="00390A17" w:rsidP="00B9563D">
      <w:pPr>
        <w:pStyle w:val="Standard"/>
        <w:ind w:left="360"/>
        <w:rPr>
          <w:sz w:val="24"/>
          <w:szCs w:val="24"/>
          <w:lang w:eastAsia="en-GB" w:bidi="ar-SA"/>
        </w:rPr>
      </w:pPr>
    </w:p>
    <w:p w14:paraId="7D3063A2" w14:textId="534B43BD" w:rsidR="00390A17" w:rsidRPr="00390A17" w:rsidRDefault="00390A17" w:rsidP="00390A17">
      <w:pPr>
        <w:pStyle w:val="Standard"/>
        <w:ind w:left="360"/>
        <w:rPr>
          <w:sz w:val="24"/>
          <w:szCs w:val="24"/>
        </w:rPr>
      </w:pPr>
      <w:r w:rsidRPr="00390A17">
        <w:rPr>
          <w:b/>
          <w:bCs/>
          <w:sz w:val="24"/>
          <w:szCs w:val="24"/>
        </w:rPr>
        <w:t>On Prem:</w:t>
      </w:r>
      <w:r w:rsidRPr="00390A17">
        <w:rPr>
          <w:sz w:val="24"/>
          <w:szCs w:val="24"/>
        </w:rPr>
        <w:t> </w:t>
      </w:r>
      <w:r w:rsidRPr="00390A17">
        <w:rPr>
          <w:sz w:val="24"/>
          <w:szCs w:val="24"/>
        </w:rPr>
        <w:br/>
      </w:r>
      <w:r w:rsidRPr="00742226">
        <w:rPr>
          <w:noProof/>
          <w:sz w:val="24"/>
          <w:szCs w:val="24"/>
        </w:rPr>
        <w:drawing>
          <wp:inline distT="0" distB="0" distL="0" distR="0" wp14:anchorId="19B98502" wp14:editId="6CB519C2">
            <wp:extent cx="5514975" cy="942975"/>
            <wp:effectExtent l="0" t="0" r="9525" b="9525"/>
            <wp:docPr id="1555344320" name="Picture 2" descr="A close-up of a price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close-up of a price lis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7076" cy="943334"/>
                    </a:xfrm>
                    <a:prstGeom prst="rect">
                      <a:avLst/>
                    </a:prstGeom>
                    <a:noFill/>
                    <a:ln>
                      <a:noFill/>
                    </a:ln>
                  </pic:spPr>
                </pic:pic>
              </a:graphicData>
            </a:graphic>
          </wp:inline>
        </w:drawing>
      </w:r>
      <w:r w:rsidRPr="00390A17">
        <w:rPr>
          <w:sz w:val="24"/>
          <w:szCs w:val="24"/>
        </w:rPr>
        <w:t> </w:t>
      </w:r>
    </w:p>
    <w:p w14:paraId="446B29C0" w14:textId="7AAA1D30" w:rsidR="00390A17" w:rsidRPr="00390A17" w:rsidRDefault="00390A17" w:rsidP="00390A17">
      <w:pPr>
        <w:pStyle w:val="Standard"/>
        <w:ind w:left="360"/>
        <w:rPr>
          <w:sz w:val="24"/>
          <w:szCs w:val="24"/>
        </w:rPr>
      </w:pPr>
      <w:r w:rsidRPr="00742226">
        <w:rPr>
          <w:b/>
          <w:bCs/>
          <w:sz w:val="24"/>
          <w:szCs w:val="24"/>
        </w:rPr>
        <w:br/>
      </w:r>
      <w:r w:rsidRPr="00390A17">
        <w:rPr>
          <w:b/>
          <w:bCs/>
          <w:sz w:val="24"/>
          <w:szCs w:val="24"/>
        </w:rPr>
        <w:t>Offline Tape Backup:</w:t>
      </w:r>
      <w:r w:rsidRPr="00390A17">
        <w:rPr>
          <w:sz w:val="24"/>
          <w:szCs w:val="24"/>
        </w:rPr>
        <w:t> </w:t>
      </w:r>
    </w:p>
    <w:p w14:paraId="5E2D73CE" w14:textId="77777777" w:rsidR="00390A17" w:rsidRPr="00390A17" w:rsidRDefault="00390A17" w:rsidP="00390A17">
      <w:pPr>
        <w:pStyle w:val="Standard"/>
        <w:numPr>
          <w:ilvl w:val="0"/>
          <w:numId w:val="33"/>
        </w:numPr>
        <w:rPr>
          <w:sz w:val="24"/>
          <w:szCs w:val="24"/>
        </w:rPr>
      </w:pPr>
      <w:r w:rsidRPr="00390A17">
        <w:rPr>
          <w:sz w:val="24"/>
          <w:szCs w:val="24"/>
        </w:rPr>
        <w:t>Total Number of Containers Tracked: 21 </w:t>
      </w:r>
    </w:p>
    <w:p w14:paraId="10C08380" w14:textId="77777777" w:rsidR="00390A17" w:rsidRPr="00390A17" w:rsidRDefault="00390A17" w:rsidP="00390A17">
      <w:pPr>
        <w:pStyle w:val="Standard"/>
        <w:numPr>
          <w:ilvl w:val="0"/>
          <w:numId w:val="34"/>
        </w:numPr>
        <w:rPr>
          <w:sz w:val="24"/>
          <w:szCs w:val="24"/>
        </w:rPr>
      </w:pPr>
      <w:r w:rsidRPr="00390A17">
        <w:rPr>
          <w:sz w:val="24"/>
          <w:szCs w:val="24"/>
        </w:rPr>
        <w:t>Total Number of Tapes Tracked: 2,732 </w:t>
      </w:r>
    </w:p>
    <w:p w14:paraId="44817AED" w14:textId="6B2EA210" w:rsidR="00390A17" w:rsidRPr="00390A17" w:rsidRDefault="00390A17" w:rsidP="00390A17">
      <w:pPr>
        <w:pStyle w:val="Standard"/>
        <w:ind w:left="360"/>
        <w:rPr>
          <w:sz w:val="24"/>
          <w:szCs w:val="24"/>
        </w:rPr>
      </w:pPr>
      <w:r w:rsidRPr="00390A17">
        <w:rPr>
          <w:sz w:val="24"/>
          <w:szCs w:val="24"/>
        </w:rPr>
        <w:t> </w:t>
      </w:r>
      <w:r w:rsidRPr="00390A17">
        <w:rPr>
          <w:sz w:val="24"/>
          <w:szCs w:val="24"/>
        </w:rPr>
        <w:br/>
      </w:r>
    </w:p>
    <w:p w14:paraId="36559D21" w14:textId="77777777" w:rsidR="00390A17" w:rsidRPr="00390A17" w:rsidRDefault="00390A17" w:rsidP="00390A17">
      <w:pPr>
        <w:pStyle w:val="Standard"/>
        <w:ind w:left="360"/>
        <w:rPr>
          <w:sz w:val="24"/>
          <w:szCs w:val="24"/>
        </w:rPr>
      </w:pPr>
      <w:r w:rsidRPr="00390A17">
        <w:rPr>
          <w:b/>
          <w:bCs/>
          <w:sz w:val="24"/>
          <w:szCs w:val="24"/>
        </w:rPr>
        <w:t>In Cloud:</w:t>
      </w:r>
      <w:r w:rsidRPr="00390A17">
        <w:rPr>
          <w:sz w:val="24"/>
          <w:szCs w:val="24"/>
        </w:rPr>
        <w:t> </w:t>
      </w:r>
    </w:p>
    <w:p w14:paraId="0D79DC53" w14:textId="770C21BE" w:rsidR="00390A17" w:rsidRPr="00390A17" w:rsidRDefault="00390A17" w:rsidP="00390A17">
      <w:pPr>
        <w:pStyle w:val="Standard"/>
        <w:ind w:left="360"/>
        <w:rPr>
          <w:sz w:val="24"/>
          <w:szCs w:val="24"/>
        </w:rPr>
      </w:pPr>
      <w:r w:rsidRPr="00390A17">
        <w:rPr>
          <w:sz w:val="24"/>
          <w:szCs w:val="24"/>
        </w:rPr>
        <w:t>The figures below are estimates only and remain to be validated. We anticipate +/- 30 per cent variance. </w:t>
      </w:r>
      <w:r w:rsidRPr="00742226">
        <w:rPr>
          <w:sz w:val="24"/>
          <w:szCs w:val="24"/>
        </w:rPr>
        <w:br/>
      </w:r>
    </w:p>
    <w:p w14:paraId="17060DC2" w14:textId="77777777" w:rsidR="00390A17" w:rsidRPr="00390A17" w:rsidRDefault="00390A17" w:rsidP="00390A17">
      <w:pPr>
        <w:pStyle w:val="Standard"/>
        <w:numPr>
          <w:ilvl w:val="0"/>
          <w:numId w:val="35"/>
        </w:numPr>
        <w:rPr>
          <w:sz w:val="24"/>
          <w:szCs w:val="24"/>
        </w:rPr>
      </w:pPr>
      <w:r w:rsidRPr="00390A17">
        <w:rPr>
          <w:sz w:val="24"/>
          <w:szCs w:val="24"/>
        </w:rPr>
        <w:t>Standard Backup Tier: 425,152 GB (415.38 TB)</w:t>
      </w:r>
      <w:r w:rsidRPr="00390A17">
        <w:rPr>
          <w:sz w:val="24"/>
          <w:szCs w:val="24"/>
        </w:rPr>
        <w:tab/>
        <w:t> </w:t>
      </w:r>
    </w:p>
    <w:p w14:paraId="5E4A8864" w14:textId="77777777" w:rsidR="00390A17" w:rsidRPr="00390A17" w:rsidRDefault="00390A17" w:rsidP="00390A17">
      <w:pPr>
        <w:pStyle w:val="Standard"/>
        <w:numPr>
          <w:ilvl w:val="0"/>
          <w:numId w:val="36"/>
        </w:numPr>
        <w:rPr>
          <w:sz w:val="24"/>
          <w:szCs w:val="24"/>
        </w:rPr>
      </w:pPr>
      <w:r w:rsidRPr="00390A17">
        <w:rPr>
          <w:sz w:val="24"/>
          <w:szCs w:val="24"/>
        </w:rPr>
        <w:t>Archive Backup Tier: 11,200 GB (10.94 TB) </w:t>
      </w:r>
    </w:p>
    <w:p w14:paraId="6C5F5804" w14:textId="77777777" w:rsidR="00390A17" w:rsidRPr="00742226" w:rsidRDefault="00390A17" w:rsidP="00390A17">
      <w:pPr>
        <w:pStyle w:val="Standard"/>
        <w:numPr>
          <w:ilvl w:val="0"/>
          <w:numId w:val="37"/>
        </w:numPr>
        <w:rPr>
          <w:sz w:val="24"/>
          <w:szCs w:val="24"/>
        </w:rPr>
      </w:pPr>
      <w:r w:rsidRPr="00390A17">
        <w:rPr>
          <w:sz w:val="24"/>
          <w:szCs w:val="24"/>
        </w:rPr>
        <w:t>Snapshot Usage (e.g. VM): 5,376 GB (5.25 TB) </w:t>
      </w:r>
    </w:p>
    <w:p w14:paraId="536232A0" w14:textId="77777777" w:rsidR="00A4699D" w:rsidRDefault="00A4699D" w:rsidP="00A4699D">
      <w:pPr>
        <w:pStyle w:val="Standard"/>
      </w:pPr>
    </w:p>
    <w:p w14:paraId="1DB1FB35" w14:textId="55EF7126" w:rsidR="00A4699D" w:rsidRPr="00357062" w:rsidRDefault="00A4699D" w:rsidP="00A4699D">
      <w:pPr>
        <w:pStyle w:val="BodyText1"/>
        <w:numPr>
          <w:ilvl w:val="0"/>
          <w:numId w:val="4"/>
        </w:numPr>
        <w:ind w:left="357" w:hanging="357"/>
        <w:rPr>
          <w:b/>
          <w:bCs/>
          <w:color w:val="auto"/>
        </w:rPr>
      </w:pPr>
      <w:r>
        <w:rPr>
          <w:b/>
          <w:bCs/>
          <w:color w:val="auto"/>
        </w:rPr>
        <w:t>Anticipated Recovery Time Objectives and Recovery Point Objectives</w:t>
      </w:r>
    </w:p>
    <w:p w14:paraId="5E9B6E0B" w14:textId="656EBDF8" w:rsidR="00742226" w:rsidRPr="00742226" w:rsidRDefault="00742226" w:rsidP="009C5590">
      <w:pPr>
        <w:ind w:left="357"/>
      </w:pPr>
      <w:r>
        <w:rPr>
          <w:rFonts w:ascii="Aptos" w:eastAsia="Times New Roman" w:hAnsi="Aptos" w:cs="Segoe UI"/>
        </w:rPr>
        <w:br/>
      </w:r>
      <w:r w:rsidRPr="00742226">
        <w:t>We are working to define these now but expect objectives in the ranges shown below. Please note these are estimates only: </w:t>
      </w:r>
      <w:r w:rsidRPr="00742226">
        <w:br/>
      </w:r>
    </w:p>
    <w:tbl>
      <w:tblPr>
        <w:tblW w:w="5535" w:type="dxa"/>
        <w:tblInd w:w="72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0"/>
        <w:gridCol w:w="975"/>
        <w:gridCol w:w="3270"/>
      </w:tblGrid>
      <w:tr w:rsidR="00742226" w:rsidRPr="00742226" w14:paraId="7F2EE6F4" w14:textId="77777777" w:rsidTr="009C5590">
        <w:trPr>
          <w:trHeight w:val="300"/>
        </w:trPr>
        <w:tc>
          <w:tcPr>
            <w:tcW w:w="1290" w:type="dxa"/>
            <w:tcBorders>
              <w:top w:val="single" w:sz="6" w:space="0" w:color="auto"/>
              <w:left w:val="single" w:sz="6" w:space="0" w:color="auto"/>
              <w:bottom w:val="single" w:sz="6" w:space="0" w:color="auto"/>
              <w:right w:val="single" w:sz="6" w:space="0" w:color="auto"/>
            </w:tcBorders>
            <w:shd w:val="clear" w:color="auto" w:fill="D9D9D9"/>
            <w:hideMark/>
          </w:tcPr>
          <w:p w14:paraId="0BD9752A" w14:textId="77777777" w:rsidR="00742226" w:rsidRPr="00742226" w:rsidRDefault="00742226" w:rsidP="00742226">
            <w:r w:rsidRPr="00742226">
              <w:t>RPO </w:t>
            </w:r>
            <w:r w:rsidRPr="00742226">
              <w:br/>
              <w:t>(hours) </w:t>
            </w:r>
          </w:p>
        </w:tc>
        <w:tc>
          <w:tcPr>
            <w:tcW w:w="975" w:type="dxa"/>
            <w:tcBorders>
              <w:top w:val="single" w:sz="6" w:space="0" w:color="auto"/>
              <w:left w:val="single" w:sz="6" w:space="0" w:color="auto"/>
              <w:bottom w:val="single" w:sz="6" w:space="0" w:color="auto"/>
              <w:right w:val="single" w:sz="6" w:space="0" w:color="auto"/>
            </w:tcBorders>
            <w:shd w:val="clear" w:color="auto" w:fill="D9D9D9"/>
            <w:hideMark/>
          </w:tcPr>
          <w:p w14:paraId="30708594" w14:textId="77777777" w:rsidR="00742226" w:rsidRPr="00742226" w:rsidRDefault="00742226" w:rsidP="00742226">
            <w:r w:rsidRPr="00742226">
              <w:t>RTO </w:t>
            </w:r>
            <w:r w:rsidRPr="00742226">
              <w:br/>
              <w:t>(hours) </w:t>
            </w:r>
          </w:p>
        </w:tc>
        <w:tc>
          <w:tcPr>
            <w:tcW w:w="3270" w:type="dxa"/>
            <w:tcBorders>
              <w:top w:val="single" w:sz="6" w:space="0" w:color="auto"/>
              <w:left w:val="single" w:sz="6" w:space="0" w:color="auto"/>
              <w:bottom w:val="single" w:sz="6" w:space="0" w:color="auto"/>
              <w:right w:val="single" w:sz="6" w:space="0" w:color="auto"/>
            </w:tcBorders>
            <w:shd w:val="clear" w:color="auto" w:fill="D9D9D9"/>
            <w:hideMark/>
          </w:tcPr>
          <w:p w14:paraId="67C156E1" w14:textId="77777777" w:rsidR="00742226" w:rsidRPr="00742226" w:rsidRDefault="00742226" w:rsidP="00742226">
            <w:r w:rsidRPr="00742226">
              <w:t>Percentage of agency applications we expect this to apply to </w:t>
            </w:r>
          </w:p>
        </w:tc>
      </w:tr>
      <w:tr w:rsidR="00742226" w:rsidRPr="00742226" w14:paraId="5823A16F" w14:textId="77777777" w:rsidTr="009C5590">
        <w:trPr>
          <w:trHeight w:val="300"/>
        </w:trPr>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455F0A16" w14:textId="77777777" w:rsidR="00742226" w:rsidRPr="00742226" w:rsidRDefault="00742226" w:rsidP="00742226">
            <w:r w:rsidRPr="00742226">
              <w:t>24  </w:t>
            </w:r>
          </w:p>
        </w:tc>
        <w:tc>
          <w:tcPr>
            <w:tcW w:w="975" w:type="dxa"/>
            <w:tcBorders>
              <w:top w:val="single" w:sz="6" w:space="0" w:color="auto"/>
              <w:left w:val="single" w:sz="6" w:space="0" w:color="auto"/>
              <w:bottom w:val="single" w:sz="6" w:space="0" w:color="auto"/>
              <w:right w:val="single" w:sz="6" w:space="0" w:color="auto"/>
            </w:tcBorders>
            <w:shd w:val="clear" w:color="auto" w:fill="auto"/>
            <w:hideMark/>
          </w:tcPr>
          <w:p w14:paraId="6A12DA1D" w14:textId="77777777" w:rsidR="00742226" w:rsidRPr="00742226" w:rsidRDefault="00742226" w:rsidP="00742226">
            <w:r w:rsidRPr="00742226">
              <w:t>72+ </w:t>
            </w:r>
          </w:p>
        </w:tc>
        <w:tc>
          <w:tcPr>
            <w:tcW w:w="327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046687E" w14:textId="77777777" w:rsidR="00742226" w:rsidRPr="00742226" w:rsidRDefault="00742226" w:rsidP="00742226">
            <w:r w:rsidRPr="00742226">
              <w:t> 75-85 per cent </w:t>
            </w:r>
          </w:p>
        </w:tc>
      </w:tr>
      <w:tr w:rsidR="00742226" w:rsidRPr="00742226" w14:paraId="2AC21203" w14:textId="77777777" w:rsidTr="009C5590">
        <w:trPr>
          <w:trHeight w:val="300"/>
        </w:trPr>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69F4FC4F" w14:textId="77777777" w:rsidR="00742226" w:rsidRPr="00742226" w:rsidRDefault="00742226" w:rsidP="00742226">
            <w:r w:rsidRPr="00742226">
              <w:t>Up to 24 </w:t>
            </w:r>
          </w:p>
        </w:tc>
        <w:tc>
          <w:tcPr>
            <w:tcW w:w="975" w:type="dxa"/>
            <w:tcBorders>
              <w:top w:val="single" w:sz="6" w:space="0" w:color="auto"/>
              <w:left w:val="single" w:sz="6" w:space="0" w:color="auto"/>
              <w:bottom w:val="single" w:sz="6" w:space="0" w:color="auto"/>
              <w:right w:val="single" w:sz="6" w:space="0" w:color="auto"/>
            </w:tcBorders>
            <w:shd w:val="clear" w:color="auto" w:fill="auto"/>
            <w:hideMark/>
          </w:tcPr>
          <w:p w14:paraId="76804C7F" w14:textId="77777777" w:rsidR="00742226" w:rsidRPr="00742226" w:rsidRDefault="00742226" w:rsidP="00742226">
            <w:r w:rsidRPr="00742226">
              <w:t>24-72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3039042" w14:textId="77777777" w:rsidR="00742226" w:rsidRPr="00742226" w:rsidRDefault="00742226" w:rsidP="00742226"/>
        </w:tc>
      </w:tr>
      <w:tr w:rsidR="00742226" w:rsidRPr="00742226" w14:paraId="4A22A9DC" w14:textId="77777777" w:rsidTr="009C5590">
        <w:trPr>
          <w:trHeight w:val="300"/>
        </w:trPr>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7239D55A" w14:textId="77777777" w:rsidR="00742226" w:rsidRPr="00742226" w:rsidRDefault="00742226" w:rsidP="00742226">
            <w:r w:rsidRPr="00742226">
              <w:t>12 </w:t>
            </w:r>
          </w:p>
        </w:tc>
        <w:tc>
          <w:tcPr>
            <w:tcW w:w="975" w:type="dxa"/>
            <w:tcBorders>
              <w:top w:val="single" w:sz="6" w:space="0" w:color="auto"/>
              <w:left w:val="single" w:sz="6" w:space="0" w:color="auto"/>
              <w:bottom w:val="single" w:sz="6" w:space="0" w:color="auto"/>
              <w:right w:val="single" w:sz="6" w:space="0" w:color="auto"/>
            </w:tcBorders>
            <w:shd w:val="clear" w:color="auto" w:fill="auto"/>
            <w:hideMark/>
          </w:tcPr>
          <w:p w14:paraId="2FBADCDA" w14:textId="77777777" w:rsidR="00742226" w:rsidRPr="00742226" w:rsidRDefault="00742226" w:rsidP="00742226">
            <w:r w:rsidRPr="00742226">
              <w:t>8-24 </w:t>
            </w:r>
          </w:p>
        </w:tc>
        <w:tc>
          <w:tcPr>
            <w:tcW w:w="3270" w:type="dxa"/>
            <w:tcBorders>
              <w:top w:val="single" w:sz="6" w:space="0" w:color="auto"/>
              <w:left w:val="single" w:sz="6" w:space="0" w:color="auto"/>
              <w:bottom w:val="single" w:sz="6" w:space="0" w:color="auto"/>
              <w:right w:val="single" w:sz="6" w:space="0" w:color="auto"/>
            </w:tcBorders>
            <w:shd w:val="clear" w:color="auto" w:fill="auto"/>
            <w:hideMark/>
          </w:tcPr>
          <w:p w14:paraId="2EB7541D" w14:textId="77777777" w:rsidR="00742226" w:rsidRPr="00742226" w:rsidRDefault="00742226" w:rsidP="00742226">
            <w:r w:rsidRPr="00742226">
              <w:t>&lt;10 per cent </w:t>
            </w:r>
          </w:p>
        </w:tc>
      </w:tr>
      <w:tr w:rsidR="00742226" w:rsidRPr="00742226" w14:paraId="471F5473" w14:textId="77777777" w:rsidTr="009C5590">
        <w:trPr>
          <w:trHeight w:val="300"/>
        </w:trPr>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2EDB4825" w14:textId="77777777" w:rsidR="00742226" w:rsidRPr="00742226" w:rsidRDefault="00742226" w:rsidP="00742226">
            <w:r w:rsidRPr="00742226">
              <w:t>6 </w:t>
            </w:r>
          </w:p>
        </w:tc>
        <w:tc>
          <w:tcPr>
            <w:tcW w:w="975" w:type="dxa"/>
            <w:tcBorders>
              <w:top w:val="single" w:sz="6" w:space="0" w:color="auto"/>
              <w:left w:val="single" w:sz="6" w:space="0" w:color="auto"/>
              <w:bottom w:val="single" w:sz="6" w:space="0" w:color="auto"/>
              <w:right w:val="single" w:sz="6" w:space="0" w:color="auto"/>
            </w:tcBorders>
            <w:shd w:val="clear" w:color="auto" w:fill="auto"/>
            <w:hideMark/>
          </w:tcPr>
          <w:p w14:paraId="2D6B8A82" w14:textId="77777777" w:rsidR="00742226" w:rsidRPr="00742226" w:rsidRDefault="00742226" w:rsidP="00742226">
            <w:r w:rsidRPr="00742226">
              <w:t>4-8 </w:t>
            </w:r>
          </w:p>
        </w:tc>
        <w:tc>
          <w:tcPr>
            <w:tcW w:w="3270" w:type="dxa"/>
            <w:tcBorders>
              <w:top w:val="single" w:sz="6" w:space="0" w:color="auto"/>
              <w:left w:val="single" w:sz="6" w:space="0" w:color="auto"/>
              <w:bottom w:val="single" w:sz="6" w:space="0" w:color="auto"/>
              <w:right w:val="single" w:sz="6" w:space="0" w:color="auto"/>
            </w:tcBorders>
            <w:shd w:val="clear" w:color="auto" w:fill="auto"/>
            <w:hideMark/>
          </w:tcPr>
          <w:p w14:paraId="11AD799E" w14:textId="77777777" w:rsidR="00742226" w:rsidRPr="00742226" w:rsidRDefault="00742226" w:rsidP="00742226">
            <w:r w:rsidRPr="00742226">
              <w:t>&lt;5 per cent </w:t>
            </w:r>
          </w:p>
        </w:tc>
      </w:tr>
    </w:tbl>
    <w:p w14:paraId="32A5CCE3" w14:textId="77777777" w:rsidR="00A4699D" w:rsidRPr="00390A17" w:rsidRDefault="00A4699D" w:rsidP="00A4699D">
      <w:pPr>
        <w:pStyle w:val="Standard"/>
      </w:pPr>
    </w:p>
    <w:p w14:paraId="0A0875E9" w14:textId="77777777" w:rsidR="00390A17" w:rsidRDefault="00390A17" w:rsidP="00B9563D">
      <w:pPr>
        <w:pStyle w:val="Standard"/>
        <w:ind w:left="360"/>
        <w:rPr>
          <w:sz w:val="24"/>
          <w:szCs w:val="24"/>
          <w:lang w:eastAsia="en-GB" w:bidi="ar-SA"/>
        </w:rPr>
      </w:pPr>
    </w:p>
    <w:p w14:paraId="4DDD8D04" w14:textId="77777777" w:rsidR="00380A65" w:rsidRPr="00116F0B" w:rsidRDefault="00380A65" w:rsidP="00380A65">
      <w:pPr>
        <w:pStyle w:val="BodyText1"/>
        <w:rPr>
          <w:color w:val="auto"/>
          <w:highlight w:val="yellow"/>
        </w:rPr>
      </w:pPr>
    </w:p>
    <w:p w14:paraId="706BB03F" w14:textId="12FB7F5C" w:rsidR="000C2404" w:rsidRDefault="002107B6" w:rsidP="007A2AAF">
      <w:pPr>
        <w:pStyle w:val="Heading1"/>
        <w:numPr>
          <w:ilvl w:val="0"/>
          <w:numId w:val="0"/>
        </w:numPr>
      </w:pPr>
      <w:bookmarkStart w:id="6" w:name="_Toc204255026"/>
      <w:r>
        <w:lastRenderedPageBreak/>
        <w:t>Preliminary market engagement</w:t>
      </w:r>
      <w:bookmarkEnd w:id="6"/>
      <w:r w:rsidR="002C4E41">
        <w:t xml:space="preserve"> </w:t>
      </w:r>
      <w:bookmarkStart w:id="7" w:name="_Toc167865316"/>
    </w:p>
    <w:bookmarkEnd w:id="7"/>
    <w:p w14:paraId="66E8BD46" w14:textId="77777777" w:rsidR="009C5590" w:rsidRDefault="009C5590" w:rsidP="009C5590">
      <w:r>
        <w:t>The Agency ran a Request for Information between 15</w:t>
      </w:r>
      <w:r w:rsidRPr="00E95ED4">
        <w:rPr>
          <w:vertAlign w:val="superscript"/>
        </w:rPr>
        <w:t>th</w:t>
      </w:r>
      <w:r>
        <w:t xml:space="preserve"> and 30</w:t>
      </w:r>
      <w:r w:rsidRPr="007E41D6">
        <w:rPr>
          <w:vertAlign w:val="superscript"/>
        </w:rPr>
        <w:t>th</w:t>
      </w:r>
      <w:r>
        <w:t xml:space="preserve"> May 2025. The RFI was published via the following UK-02 Preliminary Market Engagement Notice: </w:t>
      </w:r>
      <w:hyperlink r:id="rId21" w:history="1">
        <w:r w:rsidRPr="00300F40">
          <w:rPr>
            <w:rStyle w:val="Hyperlink"/>
          </w:rPr>
          <w:t>https://www.find-tender.service.gov.uk/Notice/021949-2025</w:t>
        </w:r>
      </w:hyperlink>
      <w:r>
        <w:t xml:space="preserve">. </w:t>
      </w:r>
    </w:p>
    <w:p w14:paraId="09B2019F" w14:textId="77777777" w:rsidR="009C5590" w:rsidRDefault="009C5590" w:rsidP="009C5590"/>
    <w:p w14:paraId="0CF4E66A" w14:textId="77777777" w:rsidR="009C5590" w:rsidRDefault="009C5590" w:rsidP="009C5590">
      <w:r>
        <w:t>The RFI was open to potentially interested Tenderers for a period of two weeks and closed for responses on 30</w:t>
      </w:r>
      <w:r w:rsidRPr="00761B75">
        <w:rPr>
          <w:vertAlign w:val="superscript"/>
        </w:rPr>
        <w:t>th</w:t>
      </w:r>
      <w:r>
        <w:t xml:space="preserve"> May 2025.</w:t>
      </w:r>
    </w:p>
    <w:p w14:paraId="2A382615" w14:textId="77777777" w:rsidR="009C5590" w:rsidRDefault="009C5590" w:rsidP="009C5590"/>
    <w:p w14:paraId="4719C899" w14:textId="77777777" w:rsidR="009C5590" w:rsidRDefault="009C5590" w:rsidP="009C5590">
      <w:r>
        <w:t>Subsequently the Agency has decided to publish an Open Tender to procure the Agency Backup and Archive Solution. The Agency’s decision to publish an RFI in no way should be construed as favouring any potential Tenderer.</w:t>
      </w:r>
    </w:p>
    <w:p w14:paraId="0CFE456B" w14:textId="7A60C58A" w:rsidR="00D13322" w:rsidRDefault="002107B6" w:rsidP="00DF644D">
      <w:pPr>
        <w:pStyle w:val="Heading1"/>
        <w:numPr>
          <w:ilvl w:val="0"/>
          <w:numId w:val="0"/>
        </w:numPr>
      </w:pPr>
      <w:bookmarkStart w:id="8" w:name="_Toc204255027"/>
      <w:r>
        <w:lastRenderedPageBreak/>
        <w:t xml:space="preserve">The </w:t>
      </w:r>
      <w:r w:rsidR="00203A2B">
        <w:t xml:space="preserve">procurement </w:t>
      </w:r>
      <w:r>
        <w:t>process</w:t>
      </w:r>
      <w:bookmarkEnd w:id="8"/>
    </w:p>
    <w:p w14:paraId="73F51E8E" w14:textId="46FA0D6F" w:rsidR="0095157C" w:rsidRPr="003A4BBE" w:rsidRDefault="0095157C" w:rsidP="00B06893">
      <w:pPr>
        <w:pStyle w:val="BodyText1"/>
        <w:rPr>
          <w:b/>
          <w:bCs/>
          <w:color w:val="auto"/>
        </w:rPr>
      </w:pPr>
      <w:r w:rsidRPr="003A4BBE">
        <w:rPr>
          <w:b/>
          <w:bCs/>
          <w:color w:val="auto"/>
        </w:rPr>
        <w:t>General Information</w:t>
      </w:r>
    </w:p>
    <w:p w14:paraId="074BB5D6" w14:textId="58795169" w:rsidR="00C46259" w:rsidRDefault="000A10AD" w:rsidP="002840CF">
      <w:pPr>
        <w:pStyle w:val="BodyText1"/>
        <w:numPr>
          <w:ilvl w:val="0"/>
          <w:numId w:val="4"/>
        </w:numPr>
        <w:ind w:left="357" w:hanging="357"/>
      </w:pPr>
      <w:r>
        <w:t xml:space="preserve">The Authority invites you to take part in this procurement for </w:t>
      </w:r>
      <w:r w:rsidR="007A2AAF">
        <w:t xml:space="preserve">the Agency’s Backup and Archive Solution. </w:t>
      </w:r>
      <w:r w:rsidR="007B322F">
        <w:t>Tenders</w:t>
      </w:r>
      <w:r w:rsidR="00582F2E">
        <w:t xml:space="preserve"> and PSQ Responses</w:t>
      </w:r>
      <w:r w:rsidR="007B322F">
        <w:t xml:space="preserve"> are required to be submitted by</w:t>
      </w:r>
      <w:r w:rsidR="007A2AAF">
        <w:t xml:space="preserve"> 14:00</w:t>
      </w:r>
      <w:r w:rsidR="007B322F">
        <w:t xml:space="preserve"> on </w:t>
      </w:r>
      <w:r w:rsidR="006C4928">
        <w:t>Sunday 14</w:t>
      </w:r>
      <w:r w:rsidR="006C4928" w:rsidRPr="006C4928">
        <w:rPr>
          <w:vertAlign w:val="superscript"/>
        </w:rPr>
        <w:t>th</w:t>
      </w:r>
      <w:r w:rsidR="006C4928">
        <w:t xml:space="preserve"> September</w:t>
      </w:r>
      <w:r w:rsidR="007A2AAF">
        <w:t xml:space="preserve"> 2025.</w:t>
      </w:r>
    </w:p>
    <w:p w14:paraId="5E50535C" w14:textId="1555C92D" w:rsidR="000D36CC" w:rsidRDefault="00AF541A" w:rsidP="002840CF">
      <w:pPr>
        <w:pStyle w:val="BodyText1"/>
        <w:numPr>
          <w:ilvl w:val="0"/>
          <w:numId w:val="4"/>
        </w:numPr>
        <w:ind w:left="357" w:hanging="357"/>
      </w:pPr>
      <w:r w:rsidRPr="00AE2304">
        <w:t xml:space="preserve">This Procurement is being conducted in accordance with the Act using the </w:t>
      </w:r>
      <w:r>
        <w:t>Open</w:t>
      </w:r>
      <w:r w:rsidRPr="00AE2304">
        <w:t xml:space="preserve"> Procedure</w:t>
      </w:r>
      <w:r>
        <w:t>, and the Au</w:t>
      </w:r>
      <w:r w:rsidR="006D07F7" w:rsidRPr="006D07F7">
        <w:t xml:space="preserve">thority intends that the </w:t>
      </w:r>
      <w:r w:rsidR="00582F2E">
        <w:t>P</w:t>
      </w:r>
      <w:r w:rsidR="006D07F7" w:rsidRPr="006D07F7">
        <w:t xml:space="preserve">rocurement will comply with </w:t>
      </w:r>
      <w:r w:rsidR="00A4317A">
        <w:t xml:space="preserve">Part 2 of </w:t>
      </w:r>
      <w:r w:rsidR="006D07F7" w:rsidRPr="006D07F7">
        <w:t xml:space="preserve">the Act </w:t>
      </w:r>
      <w:r w:rsidR="00A4317A">
        <w:t>on</w:t>
      </w:r>
      <w:r w:rsidR="0069453F">
        <w:t xml:space="preserve"> </w:t>
      </w:r>
      <w:r w:rsidR="006D07F7" w:rsidRPr="006D07F7">
        <w:t>principles</w:t>
      </w:r>
      <w:r w:rsidR="0069453F">
        <w:t xml:space="preserve"> and objectives</w:t>
      </w:r>
      <w:r w:rsidR="006D07F7" w:rsidRPr="006D07F7">
        <w:t xml:space="preserve">, including value for money, </w:t>
      </w:r>
      <w:r w:rsidR="00814DAE">
        <w:t>public good</w:t>
      </w:r>
      <w:r w:rsidR="006D07F7" w:rsidRPr="006D07F7">
        <w:t xml:space="preserve">, </w:t>
      </w:r>
      <w:r w:rsidR="005D1696">
        <w:t xml:space="preserve">transparency, </w:t>
      </w:r>
      <w:r w:rsidR="006D07F7" w:rsidRPr="006D07F7">
        <w:t>integrity, equal treatment</w:t>
      </w:r>
      <w:r w:rsidR="005D1696">
        <w:t xml:space="preserve"> and </w:t>
      </w:r>
      <w:r w:rsidR="006D07F7" w:rsidRPr="006D07F7">
        <w:t>non-discrimination</w:t>
      </w:r>
      <w:r w:rsidR="00F42489">
        <w:t>.</w:t>
      </w:r>
    </w:p>
    <w:p w14:paraId="02D41CCD" w14:textId="370CB4AF" w:rsidR="007B322F" w:rsidRDefault="006C1824" w:rsidP="002840CF">
      <w:pPr>
        <w:pStyle w:val="BodyText1"/>
        <w:numPr>
          <w:ilvl w:val="0"/>
          <w:numId w:val="4"/>
        </w:numPr>
        <w:ind w:left="357" w:hanging="357"/>
      </w:pPr>
      <w:r>
        <w:t xml:space="preserve">This </w:t>
      </w:r>
      <w:r w:rsidR="00F42489">
        <w:t>Open P</w:t>
      </w:r>
      <w:r w:rsidR="003E673C">
        <w:t>rocedure will be conducted in one stage</w:t>
      </w:r>
      <w:r w:rsidR="00C730F6">
        <w:t>. Th</w:t>
      </w:r>
      <w:r w:rsidR="00AF26E2">
        <w:t xml:space="preserve">is </w:t>
      </w:r>
      <w:r w:rsidR="0094302B">
        <w:t xml:space="preserve">means </w:t>
      </w:r>
      <w:r w:rsidR="00AF26E2">
        <w:t>th</w:t>
      </w:r>
      <w:r w:rsidR="00C730F6">
        <w:t>ere is no restriction on who</w:t>
      </w:r>
      <w:r w:rsidR="00AF26E2">
        <w:t xml:space="preserve"> can submit a Tender </w:t>
      </w:r>
      <w:r w:rsidR="00582F2E">
        <w:t>and PSQ R</w:t>
      </w:r>
      <w:r w:rsidR="00F77976">
        <w:t>esponse,</w:t>
      </w:r>
      <w:r w:rsidR="008F2807">
        <w:t xml:space="preserve"> and all information has been made available to all Suppliers</w:t>
      </w:r>
      <w:r w:rsidR="00216033">
        <w:t xml:space="preserve"> </w:t>
      </w:r>
      <w:r w:rsidR="00F42489">
        <w:t>who may be interested in participating in the Procurement</w:t>
      </w:r>
      <w:r w:rsidR="00216033">
        <w:t>.</w:t>
      </w:r>
      <w:r w:rsidR="00A512CC">
        <w:t xml:space="preserve"> </w:t>
      </w:r>
    </w:p>
    <w:p w14:paraId="2D6E64C9" w14:textId="3D8B2A3A" w:rsidR="00C21C5D" w:rsidRPr="00C21C5D" w:rsidRDefault="00071589" w:rsidP="002840CF">
      <w:pPr>
        <w:pStyle w:val="BodyText1"/>
        <w:numPr>
          <w:ilvl w:val="0"/>
          <w:numId w:val="4"/>
        </w:numPr>
        <w:ind w:left="357" w:hanging="357"/>
        <w:rPr>
          <w:b/>
          <w:bCs/>
        </w:rPr>
      </w:pPr>
      <w:r>
        <w:t>The Authority will check Supplier</w:t>
      </w:r>
      <w:r w:rsidR="00582F2E">
        <w:t>’s Tender and PSQ</w:t>
      </w:r>
      <w:r w:rsidR="00725B4D">
        <w:t xml:space="preserve"> </w:t>
      </w:r>
      <w:r w:rsidR="00582F2E">
        <w:t>R</w:t>
      </w:r>
      <w:r w:rsidR="00725B4D">
        <w:t xml:space="preserve">esponse for </w:t>
      </w:r>
      <w:r w:rsidR="00643CF2" w:rsidRPr="00643CF2">
        <w:t xml:space="preserve">completeness and compliance with </w:t>
      </w:r>
      <w:r w:rsidR="00E45C90" w:rsidRPr="00643CF2">
        <w:t>the instructions</w:t>
      </w:r>
      <w:r w:rsidR="009D5D4C">
        <w:t xml:space="preserve"> and requirements set out in this document and the other documents associated with the Procurement</w:t>
      </w:r>
      <w:r w:rsidR="00643CF2" w:rsidRPr="00643CF2">
        <w:t xml:space="preserve">. </w:t>
      </w:r>
      <w:r w:rsidR="009D5D4C">
        <w:t>These include a requirement for Suppliers to complete and</w:t>
      </w:r>
      <w:r w:rsidR="007B322F">
        <w:t xml:space="preserve"> submi</w:t>
      </w:r>
      <w:r w:rsidR="009D5D4C">
        <w:t>t</w:t>
      </w:r>
      <w:r w:rsidR="00C837BF">
        <w:t xml:space="preserve"> the</w:t>
      </w:r>
      <w:r w:rsidR="00C21C5D">
        <w:t>:</w:t>
      </w:r>
      <w:r w:rsidR="00C837BF">
        <w:t xml:space="preserve"> </w:t>
      </w:r>
    </w:p>
    <w:p w14:paraId="761C08C9" w14:textId="77777777" w:rsidR="007B322F" w:rsidRDefault="007B322F" w:rsidP="002840CF">
      <w:pPr>
        <w:pStyle w:val="BodyText1"/>
        <w:numPr>
          <w:ilvl w:val="1"/>
          <w:numId w:val="4"/>
        </w:numPr>
      </w:pPr>
      <w:r>
        <w:t>Qualification Envelope, including:</w:t>
      </w:r>
    </w:p>
    <w:p w14:paraId="5536A8CA" w14:textId="19C1F582" w:rsidR="007B322F" w:rsidRDefault="007B322F" w:rsidP="002840CF">
      <w:pPr>
        <w:pStyle w:val="BodyText1"/>
        <w:numPr>
          <w:ilvl w:val="2"/>
          <w:numId w:val="4"/>
        </w:numPr>
      </w:pPr>
      <w:r>
        <w:t xml:space="preserve">the </w:t>
      </w:r>
      <w:r w:rsidR="00886247">
        <w:t>p</w:t>
      </w:r>
      <w:r>
        <w:t xml:space="preserve">rocurement </w:t>
      </w:r>
      <w:r w:rsidR="00886247">
        <w:t>s</w:t>
      </w:r>
      <w:r>
        <w:t xml:space="preserve">pecific </w:t>
      </w:r>
      <w:r w:rsidR="00886247">
        <w:t>q</w:t>
      </w:r>
      <w:r>
        <w:t>uestionnaire</w:t>
      </w:r>
      <w:r w:rsidR="006F30DE">
        <w:t xml:space="preserve"> (PSQ)</w:t>
      </w:r>
      <w:r>
        <w:t>;</w:t>
      </w:r>
    </w:p>
    <w:p w14:paraId="41BA46E8" w14:textId="02AABB6A" w:rsidR="00C21C5D" w:rsidRPr="0049690F" w:rsidRDefault="00C21C5D" w:rsidP="002840CF">
      <w:pPr>
        <w:pStyle w:val="BodyText1"/>
        <w:numPr>
          <w:ilvl w:val="2"/>
          <w:numId w:val="4"/>
        </w:numPr>
      </w:pPr>
      <w:r w:rsidRPr="0049690F">
        <w:t xml:space="preserve">Appendix </w:t>
      </w:r>
      <w:r w:rsidR="007561DE">
        <w:t>F</w:t>
      </w:r>
      <w:r w:rsidRPr="0049690F">
        <w:t>: Form of Tender</w:t>
      </w:r>
      <w:r w:rsidR="007B322F">
        <w:t>;</w:t>
      </w:r>
    </w:p>
    <w:p w14:paraId="223F1454" w14:textId="5E440CE6" w:rsidR="00C21C5D" w:rsidRPr="0049690F" w:rsidRDefault="00C21C5D" w:rsidP="002840CF">
      <w:pPr>
        <w:pStyle w:val="BodyText1"/>
        <w:numPr>
          <w:ilvl w:val="2"/>
          <w:numId w:val="4"/>
        </w:numPr>
      </w:pPr>
      <w:r w:rsidRPr="0049690F">
        <w:t xml:space="preserve">Appendix </w:t>
      </w:r>
      <w:r w:rsidR="007561DE">
        <w:t>G</w:t>
      </w:r>
      <w:r w:rsidRPr="0049690F">
        <w:t>: Certificate of non-collusion and non-canvassing</w:t>
      </w:r>
      <w:r w:rsidR="007B322F">
        <w:t>; and</w:t>
      </w:r>
    </w:p>
    <w:p w14:paraId="45CC8142" w14:textId="35F7C93A" w:rsidR="007B322F" w:rsidRDefault="00C21C5D" w:rsidP="002840CF">
      <w:pPr>
        <w:pStyle w:val="BodyText1"/>
        <w:numPr>
          <w:ilvl w:val="2"/>
          <w:numId w:val="4"/>
        </w:numPr>
      </w:pPr>
      <w:r w:rsidRPr="0049690F">
        <w:t xml:space="preserve">Appendix </w:t>
      </w:r>
      <w:r w:rsidR="007561DE">
        <w:t>H</w:t>
      </w:r>
      <w:r w:rsidRPr="0049690F">
        <w:t>: Commercially sensitive information</w:t>
      </w:r>
      <w:r w:rsidR="007B322F">
        <w:t>;</w:t>
      </w:r>
    </w:p>
    <w:p w14:paraId="4C9AD21C" w14:textId="21AD2342" w:rsidR="00477A1C" w:rsidRDefault="007B322F" w:rsidP="002840CF">
      <w:pPr>
        <w:pStyle w:val="BodyText1"/>
        <w:numPr>
          <w:ilvl w:val="1"/>
          <w:numId w:val="4"/>
        </w:numPr>
      </w:pPr>
      <w:r>
        <w:t>Technical Envelope;</w:t>
      </w:r>
    </w:p>
    <w:p w14:paraId="1D5E323E" w14:textId="2BC1C764" w:rsidR="00C21C5D" w:rsidRDefault="007B322F" w:rsidP="002840CF">
      <w:pPr>
        <w:pStyle w:val="BodyText1"/>
        <w:numPr>
          <w:ilvl w:val="1"/>
          <w:numId w:val="4"/>
        </w:numPr>
      </w:pPr>
      <w:r>
        <w:t>Commercial Envelope</w:t>
      </w:r>
      <w:r w:rsidR="004E2CCF">
        <w:t>, the attached Appendix J Pricing</w:t>
      </w:r>
    </w:p>
    <w:p w14:paraId="1A9133FC" w14:textId="65CE5604" w:rsidR="00A22484" w:rsidRPr="00C529E2" w:rsidRDefault="00643CF2" w:rsidP="002840CF">
      <w:pPr>
        <w:pStyle w:val="BodyText1"/>
        <w:numPr>
          <w:ilvl w:val="0"/>
          <w:numId w:val="4"/>
        </w:numPr>
        <w:ind w:left="357" w:hanging="357"/>
        <w:rPr>
          <w:b/>
          <w:bCs/>
        </w:rPr>
      </w:pPr>
      <w:r w:rsidRPr="00643CF2">
        <w:t>The Authority may reject</w:t>
      </w:r>
      <w:r w:rsidR="00B05B0A">
        <w:t xml:space="preserve"> </w:t>
      </w:r>
      <w:r w:rsidR="007B322F">
        <w:t xml:space="preserve">a </w:t>
      </w:r>
      <w:r w:rsidR="00B05B0A">
        <w:t>Supplier</w:t>
      </w:r>
      <w:r w:rsidR="007B322F">
        <w:t>’s</w:t>
      </w:r>
      <w:r w:rsidR="00B05B0A">
        <w:t xml:space="preserve"> </w:t>
      </w:r>
      <w:r w:rsidR="00582F2E">
        <w:t xml:space="preserve">Tender and PSQ Response </w:t>
      </w:r>
      <w:r w:rsidR="007B322F">
        <w:t xml:space="preserve">if </w:t>
      </w:r>
      <w:r w:rsidR="00582F2E">
        <w:t>either</w:t>
      </w:r>
      <w:r w:rsidR="007B322F">
        <w:t xml:space="preserve"> is </w:t>
      </w:r>
      <w:r w:rsidRPr="00643CF2">
        <w:t>substantially and materially incomplete, non-compliant, inconsistent or vague</w:t>
      </w:r>
      <w:r w:rsidR="007B322F">
        <w:t xml:space="preserve"> or if </w:t>
      </w:r>
      <w:r w:rsidR="00582F2E">
        <w:t>the Supplier</w:t>
      </w:r>
      <w:r w:rsidR="007B322F">
        <w:t xml:space="preserve"> seeks to amend or qualify in any way the terms of the Contract</w:t>
      </w:r>
      <w:r w:rsidRPr="00643CF2">
        <w:t>.</w:t>
      </w:r>
      <w:r w:rsidR="009F31FE">
        <w:t xml:space="preserve"> </w:t>
      </w:r>
    </w:p>
    <w:p w14:paraId="0F34FA6F" w14:textId="3666223C" w:rsidR="00A34FBB" w:rsidRPr="00A34FBB" w:rsidRDefault="00C529E2" w:rsidP="002840CF">
      <w:pPr>
        <w:pStyle w:val="BodyText1"/>
        <w:numPr>
          <w:ilvl w:val="0"/>
          <w:numId w:val="4"/>
        </w:numPr>
        <w:ind w:left="357" w:hanging="357"/>
        <w:rPr>
          <w:b/>
          <w:bCs/>
        </w:rPr>
      </w:pPr>
      <w:r>
        <w:t xml:space="preserve">The Agency will host a </w:t>
      </w:r>
      <w:r w:rsidR="00A34FBB">
        <w:t xml:space="preserve">virtual </w:t>
      </w:r>
      <w:r>
        <w:t xml:space="preserve">Supplier Day </w:t>
      </w:r>
      <w:r w:rsidR="004C6A3A">
        <w:t>on Thursday 2</w:t>
      </w:r>
      <w:r w:rsidR="00935D44">
        <w:t>0</w:t>
      </w:r>
      <w:r w:rsidR="00935D44" w:rsidRPr="00935D44">
        <w:rPr>
          <w:vertAlign w:val="superscript"/>
        </w:rPr>
        <w:t>th</w:t>
      </w:r>
      <w:r w:rsidR="00935D44">
        <w:t xml:space="preserve"> </w:t>
      </w:r>
      <w:r w:rsidR="004C6A3A">
        <w:t xml:space="preserve">August 2025. </w:t>
      </w:r>
    </w:p>
    <w:p w14:paraId="60B30B21" w14:textId="3D122272" w:rsidR="00A34FBB" w:rsidRPr="00A34FBB" w:rsidRDefault="00A34FBB" w:rsidP="002840CF">
      <w:pPr>
        <w:pStyle w:val="BodyText1"/>
        <w:numPr>
          <w:ilvl w:val="0"/>
          <w:numId w:val="4"/>
        </w:numPr>
        <w:ind w:left="357" w:hanging="357"/>
        <w:rPr>
          <w:b/>
          <w:bCs/>
        </w:rPr>
      </w:pPr>
      <w:r>
        <w:t xml:space="preserve">The Supplier Day will be hosted </w:t>
      </w:r>
      <w:r w:rsidR="00B5102D">
        <w:t>as an Event on</w:t>
      </w:r>
      <w:r>
        <w:t xml:space="preserve"> Microsoft Teams.</w:t>
      </w:r>
    </w:p>
    <w:p w14:paraId="1B8CCF04" w14:textId="07422292" w:rsidR="00C529E2" w:rsidRPr="00255286" w:rsidRDefault="004C6A3A" w:rsidP="002840CF">
      <w:pPr>
        <w:pStyle w:val="BodyText1"/>
        <w:numPr>
          <w:ilvl w:val="0"/>
          <w:numId w:val="4"/>
        </w:numPr>
        <w:ind w:left="357" w:hanging="357"/>
        <w:rPr>
          <w:b/>
          <w:bCs/>
        </w:rPr>
      </w:pPr>
      <w:r>
        <w:t>This will be an opportunity for the Agency to share information with potential Tenderers and answer questions</w:t>
      </w:r>
      <w:r w:rsidR="00255286">
        <w:t xml:space="preserve">. </w:t>
      </w:r>
    </w:p>
    <w:p w14:paraId="00B6FDAB" w14:textId="1E23AF79" w:rsidR="00255286" w:rsidRPr="00A824C9" w:rsidRDefault="00255286" w:rsidP="002840CF">
      <w:pPr>
        <w:pStyle w:val="BodyText1"/>
        <w:numPr>
          <w:ilvl w:val="0"/>
          <w:numId w:val="4"/>
        </w:numPr>
        <w:ind w:left="357" w:hanging="357"/>
        <w:rPr>
          <w:b/>
          <w:bCs/>
        </w:rPr>
      </w:pPr>
      <w:r>
        <w:t>Responses to questions</w:t>
      </w:r>
      <w:r w:rsidR="00AC10C3">
        <w:t xml:space="preserve"> which are not deemed to be commercially sensitive which are </w:t>
      </w:r>
      <w:r>
        <w:t xml:space="preserve"> asked at the Supplier Day will be published electronically via the Atamis portal.</w:t>
      </w:r>
    </w:p>
    <w:p w14:paraId="19D49D3D" w14:textId="299764DE" w:rsidR="00EE175C" w:rsidRDefault="0096388A" w:rsidP="00F8334F">
      <w:pPr>
        <w:pStyle w:val="BodyText1"/>
        <w:numPr>
          <w:ilvl w:val="0"/>
          <w:numId w:val="4"/>
        </w:numPr>
        <w:ind w:left="357" w:hanging="357"/>
        <w:rPr>
          <w:lang w:val="en-US"/>
        </w:rPr>
      </w:pPr>
      <w:r>
        <w:lastRenderedPageBreak/>
        <w:t xml:space="preserve">The link attendees should use to join the </w:t>
      </w:r>
      <w:r w:rsidR="00A34FBB">
        <w:t>Supplier Day is provided here:</w:t>
      </w:r>
      <w:r w:rsidR="006F5FBA">
        <w:t xml:space="preserve"> </w:t>
      </w:r>
      <w:hyperlink r:id="rId22" w:history="1">
        <w:r w:rsidR="00EE175C" w:rsidRPr="00EE175C">
          <w:rPr>
            <w:rStyle w:val="Hyperlink"/>
            <w:lang w:val="en-US"/>
          </w:rPr>
          <w:t xml:space="preserve">https://events.teams.microsoft.com/event/6026c083-efbd-4202-a6b6-8515c04caca7@e527ea5c-6258-4cd2-a27f-8bd237ec4c26 </w:t>
        </w:r>
      </w:hyperlink>
      <w:r w:rsidR="00EE175C">
        <w:rPr>
          <w:lang w:val="en-US"/>
        </w:rPr>
        <w:t xml:space="preserve"> </w:t>
      </w:r>
    </w:p>
    <w:p w14:paraId="30EA55A8" w14:textId="12D7D245" w:rsidR="006F5FBA" w:rsidRPr="00A22484" w:rsidRDefault="006F5FBA" w:rsidP="00C877DE">
      <w:pPr>
        <w:pStyle w:val="BodyText1"/>
        <w:ind w:left="357"/>
        <w:rPr>
          <w:b/>
          <w:bCs/>
        </w:rPr>
      </w:pPr>
    </w:p>
    <w:p w14:paraId="14552450" w14:textId="2C4FB33D" w:rsidR="00586932" w:rsidRPr="00804D8D" w:rsidRDefault="00B94370" w:rsidP="00B26C9C">
      <w:pPr>
        <w:pStyle w:val="BodyText1"/>
        <w:rPr>
          <w:b/>
          <w:bCs/>
        </w:rPr>
      </w:pPr>
      <w:r w:rsidRPr="00804D8D">
        <w:rPr>
          <w:b/>
          <w:bCs/>
        </w:rPr>
        <w:t xml:space="preserve">About the </w:t>
      </w:r>
      <w:r w:rsidR="00586932" w:rsidRPr="00804D8D">
        <w:rPr>
          <w:b/>
          <w:bCs/>
        </w:rPr>
        <w:t>Procurement Specific</w:t>
      </w:r>
      <w:r w:rsidR="00363117" w:rsidRPr="00804D8D">
        <w:rPr>
          <w:b/>
          <w:bCs/>
        </w:rPr>
        <w:t xml:space="preserve"> Questionnaire (PSQ</w:t>
      </w:r>
      <w:r w:rsidR="00582F2E">
        <w:rPr>
          <w:b/>
          <w:bCs/>
        </w:rPr>
        <w:t xml:space="preserve"> Response</w:t>
      </w:r>
      <w:r w:rsidR="00363117" w:rsidRPr="00804D8D">
        <w:rPr>
          <w:b/>
          <w:bCs/>
        </w:rPr>
        <w:t>)</w:t>
      </w:r>
      <w:r w:rsidR="00582F2E">
        <w:rPr>
          <w:b/>
          <w:bCs/>
        </w:rPr>
        <w:t xml:space="preserve"> (Qualification Envelope)</w:t>
      </w:r>
    </w:p>
    <w:p w14:paraId="4198D665" w14:textId="27CB9479" w:rsidR="00964F92" w:rsidRDefault="007B322F" w:rsidP="002840CF">
      <w:pPr>
        <w:pStyle w:val="BodyText1"/>
        <w:numPr>
          <w:ilvl w:val="0"/>
          <w:numId w:val="4"/>
        </w:numPr>
        <w:ind w:left="357" w:hanging="357"/>
      </w:pPr>
      <w:r>
        <w:t xml:space="preserve">The Qualification Envelope contains </w:t>
      </w:r>
      <w:r w:rsidR="00964F92">
        <w:t>a procurement specific questionnaire (PSQ</w:t>
      </w:r>
      <w:r w:rsidR="008035C8">
        <w:t>)</w:t>
      </w:r>
      <w:r w:rsidR="00964F92">
        <w:t xml:space="preserve"> which all </w:t>
      </w:r>
      <w:r w:rsidR="00F42489">
        <w:t xml:space="preserve">Suppliers </w:t>
      </w:r>
      <w:r w:rsidR="00964F92">
        <w:t>are required to complete and return in accordance with the Procurement Timetable and Instructions on ‘How to respond to this Opportunity’.</w:t>
      </w:r>
      <w:r w:rsidR="00412DF9">
        <w:t xml:space="preserve"> A summary of the questions contained within the PSQ are </w:t>
      </w:r>
      <w:r w:rsidR="00A903F3">
        <w:t xml:space="preserve">below, and </w:t>
      </w:r>
      <w:r w:rsidR="00B171F8">
        <w:t xml:space="preserve">the full PSQ is available on the </w:t>
      </w:r>
      <w:hyperlink r:id="rId23" w:history="1">
        <w:r w:rsidR="00B171F8">
          <w:rPr>
            <w:rStyle w:val="Hyperlink"/>
          </w:rPr>
          <w:t>Procurement Pathway</w:t>
        </w:r>
      </w:hyperlink>
      <w:r w:rsidR="00B171F8">
        <w:t xml:space="preserve">. </w:t>
      </w:r>
    </w:p>
    <w:p w14:paraId="546B20DE" w14:textId="41DFED76" w:rsidR="009D1B2A" w:rsidRDefault="00640A9C" w:rsidP="002840CF">
      <w:pPr>
        <w:pStyle w:val="BodyText1"/>
        <w:numPr>
          <w:ilvl w:val="0"/>
          <w:numId w:val="4"/>
        </w:numPr>
        <w:ind w:left="357" w:hanging="357"/>
      </w:pPr>
      <w:r>
        <w:t>The PSQ has been designed to help the Authority</w:t>
      </w:r>
      <w:r w:rsidR="00560BDD">
        <w:t xml:space="preserve"> ensure that Suppliers share the right information when participating in the </w:t>
      </w:r>
      <w:r w:rsidR="00536D09">
        <w:t>Procurement</w:t>
      </w:r>
      <w:r w:rsidR="00D14B4A">
        <w:t xml:space="preserve"> and </w:t>
      </w:r>
      <w:r w:rsidR="009D5D4C">
        <w:t>to assess whether the Supplier ought to be excluded from participation in the Procurement</w:t>
      </w:r>
      <w:r w:rsidR="009D1B2A">
        <w:t xml:space="preserve"> because one of the exclusion grounds applies</w:t>
      </w:r>
      <w:r w:rsidR="00D14B4A">
        <w:t>.</w:t>
      </w:r>
      <w:r w:rsidR="00536D09">
        <w:t xml:space="preserve"> </w:t>
      </w:r>
      <w:r w:rsidR="009D1B2A">
        <w:t>The assessment of the PSQ</w:t>
      </w:r>
      <w:r w:rsidR="00AB544E">
        <w:t xml:space="preserve"> Response</w:t>
      </w:r>
      <w:r w:rsidR="009D1B2A">
        <w:t xml:space="preserve"> </w:t>
      </w:r>
      <w:r w:rsidR="00560BDD">
        <w:t>is separate from the</w:t>
      </w:r>
      <w:r w:rsidR="009D1B2A">
        <w:t xml:space="preserve"> Authority’s assessment of</w:t>
      </w:r>
      <w:r w:rsidR="009D5D4C">
        <w:t xml:space="preserve"> </w:t>
      </w:r>
      <w:r w:rsidR="009D1B2A">
        <w:t xml:space="preserve">the </w:t>
      </w:r>
      <w:r w:rsidR="009D5D4C">
        <w:t>Supplier’s</w:t>
      </w:r>
      <w:r w:rsidR="00560BDD">
        <w:t xml:space="preserve"> Tender</w:t>
      </w:r>
      <w:r w:rsidR="009D1B2A">
        <w:t>.  T</w:t>
      </w:r>
      <w:r w:rsidR="009D5D4C">
        <w:t>he Supplier</w:t>
      </w:r>
      <w:r w:rsidR="009D1B2A">
        <w:t xml:space="preserve"> is required to set out in the Technical Envelope and Commercial Envelope </w:t>
      </w:r>
      <w:r w:rsidR="0059481F">
        <w:t xml:space="preserve">how </w:t>
      </w:r>
      <w:r w:rsidR="009D5D4C">
        <w:t xml:space="preserve">it </w:t>
      </w:r>
      <w:r w:rsidR="0059481F">
        <w:t>proposes to meet the Authority’s requirements</w:t>
      </w:r>
      <w:r w:rsidR="009D5D4C">
        <w:t xml:space="preserve"> in relation to the Contract</w:t>
      </w:r>
      <w:r w:rsidR="009D1B2A">
        <w:t xml:space="preserve">, and it is the Technical Envelope and Commercial Envelope submissions which will be assessed in order to identify the most advantageous </w:t>
      </w:r>
      <w:r w:rsidR="00AB544E">
        <w:t>T</w:t>
      </w:r>
      <w:r w:rsidR="009D1B2A">
        <w:t>ender and the winning Supplier</w:t>
      </w:r>
      <w:r w:rsidR="00705E7A">
        <w:t xml:space="preserve">. </w:t>
      </w:r>
    </w:p>
    <w:p w14:paraId="104977C4" w14:textId="7DDE4E34" w:rsidR="00640A9C" w:rsidRDefault="00705E7A" w:rsidP="002840CF">
      <w:pPr>
        <w:pStyle w:val="BodyText1"/>
        <w:numPr>
          <w:ilvl w:val="0"/>
          <w:numId w:val="4"/>
        </w:numPr>
        <w:ind w:left="357" w:hanging="357"/>
      </w:pPr>
      <w:r>
        <w:t>The PSQ consists of three parts</w:t>
      </w:r>
      <w:r w:rsidR="006F1553">
        <w:t>.</w:t>
      </w:r>
    </w:p>
    <w:p w14:paraId="583E405D" w14:textId="1E33AAC0" w:rsidR="006F1553" w:rsidRDefault="006F1553" w:rsidP="002840CF">
      <w:pPr>
        <w:pStyle w:val="BodyText1"/>
        <w:numPr>
          <w:ilvl w:val="0"/>
          <w:numId w:val="4"/>
        </w:numPr>
        <w:ind w:left="357" w:hanging="357"/>
      </w:pPr>
      <w:r w:rsidRPr="0025500A">
        <w:rPr>
          <w:b/>
          <w:bCs/>
        </w:rPr>
        <w:t>Part 1</w:t>
      </w:r>
      <w:r>
        <w:t xml:space="preserve"> – confirmation of core supplier information: Supplier</w:t>
      </w:r>
      <w:r w:rsidR="00536D09">
        <w:t>s</w:t>
      </w:r>
      <w:r>
        <w:t xml:space="preserve"> participating in this </w:t>
      </w:r>
      <w:r w:rsidR="009D1B2A">
        <w:t xml:space="preserve">Procurement </w:t>
      </w:r>
      <w:r>
        <w:t>a</w:t>
      </w:r>
      <w:r w:rsidR="00E70618">
        <w:t>re expected to register on the Central Digital Platform (CDP)</w:t>
      </w:r>
      <w:r w:rsidR="00EB5667">
        <w:t xml:space="preserve"> and </w:t>
      </w:r>
      <w:r w:rsidR="00536D09">
        <w:t xml:space="preserve">share </w:t>
      </w:r>
      <w:r w:rsidR="00EB5667">
        <w:t xml:space="preserve">their </w:t>
      </w:r>
      <w:r w:rsidR="000B2555">
        <w:t>core supplier information with the Authority via the CDP</w:t>
      </w:r>
      <w:r w:rsidR="004541B0">
        <w:t>. Part 1 provides confirmation that Suppliers have taken these steps</w:t>
      </w:r>
      <w:r w:rsidR="00536D09">
        <w:t>.</w:t>
      </w:r>
    </w:p>
    <w:p w14:paraId="63EC57E2" w14:textId="6CCB7A8F" w:rsidR="009F231F" w:rsidRDefault="004541B0" w:rsidP="002840CF">
      <w:pPr>
        <w:pStyle w:val="BodyText1"/>
        <w:numPr>
          <w:ilvl w:val="0"/>
          <w:numId w:val="4"/>
        </w:numPr>
        <w:ind w:left="357" w:hanging="357"/>
      </w:pPr>
      <w:r w:rsidRPr="0025500A">
        <w:rPr>
          <w:b/>
          <w:bCs/>
        </w:rPr>
        <w:t>Part 2</w:t>
      </w:r>
      <w:r>
        <w:t xml:space="preserve"> – additional exclusions </w:t>
      </w:r>
      <w:r w:rsidR="00CE0308">
        <w:t xml:space="preserve">information: </w:t>
      </w:r>
      <w:r w:rsidR="00777232" w:rsidRPr="00777232">
        <w:t xml:space="preserve">procurement legislation provides for an ‘exclusion regime’ and a published ‘debarment’ list to safeguard procurement from suppliers who may pose a risk (for example, due to misconduct or poor performance). Suppliers must submit their own (and their </w:t>
      </w:r>
      <w:r w:rsidR="009D1B2A">
        <w:t>C</w:t>
      </w:r>
      <w:r w:rsidR="009D1B2A" w:rsidRPr="00777232">
        <w:t xml:space="preserve">onnected </w:t>
      </w:r>
      <w:r w:rsidR="009D1B2A">
        <w:t>P</w:t>
      </w:r>
      <w:r w:rsidR="009D1B2A" w:rsidRPr="00777232">
        <w:t>erso</w:t>
      </w:r>
      <w:r w:rsidR="009D1B2A">
        <w:t>ns’</w:t>
      </w:r>
      <w:r w:rsidR="004A09ED">
        <w:t>)</w:t>
      </w:r>
      <w:r w:rsidR="00777232" w:rsidRPr="00777232">
        <w:t xml:space="preserve"> exclusions information via the CDP. This includes self-declarations as to whether any exclusion grounds apply to them and, if so, details about the event or conviction and what steps have been taken to prevent such circumstances from occurring again.</w:t>
      </w:r>
    </w:p>
    <w:p w14:paraId="2F52134A" w14:textId="5BD9E6E6" w:rsidR="00705E7A" w:rsidRPr="009F231F" w:rsidRDefault="00072738" w:rsidP="002840CF">
      <w:pPr>
        <w:pStyle w:val="BodyText1"/>
        <w:numPr>
          <w:ilvl w:val="0"/>
          <w:numId w:val="4"/>
        </w:numPr>
        <w:ind w:left="357" w:hanging="357"/>
      </w:pPr>
      <w:r w:rsidRPr="003A0BEE">
        <w:t>As</w:t>
      </w:r>
      <w:r w:rsidRPr="00072738">
        <w:t xml:space="preserve"> part of </w:t>
      </w:r>
      <w:r>
        <w:t>this</w:t>
      </w:r>
      <w:r w:rsidRPr="00072738">
        <w:t xml:space="preserve"> </w:t>
      </w:r>
      <w:r w:rsidR="00536D09">
        <w:t>P</w:t>
      </w:r>
      <w:r w:rsidR="00536D09" w:rsidRPr="00072738">
        <w:t>rocurement</w:t>
      </w:r>
      <w:r w:rsidRPr="00072738">
        <w:t xml:space="preserve">, </w:t>
      </w:r>
      <w:r>
        <w:t>S</w:t>
      </w:r>
      <w:r w:rsidRPr="00072738">
        <w:t>upplier</w:t>
      </w:r>
      <w:r>
        <w:t>s</w:t>
      </w:r>
      <w:r w:rsidRPr="00072738">
        <w:t xml:space="preserve"> </w:t>
      </w:r>
      <w:r w:rsidR="00536D09">
        <w:t>are required</w:t>
      </w:r>
      <w:r w:rsidRPr="00072738">
        <w:t xml:space="preserve"> to also share additional exclusions information for any suppliers that they are relying on to meet the conditions of participation</w:t>
      </w:r>
      <w:r w:rsidR="009D1B2A">
        <w:t xml:space="preserve"> for this Procurement set out in Part 3 of the PSQ</w:t>
      </w:r>
      <w:r w:rsidRPr="00072738">
        <w:t xml:space="preserve">. These could either be consortium members or key sub-contractors (but </w:t>
      </w:r>
      <w:r w:rsidR="00536D09">
        <w:t>exclusions information is not required for</w:t>
      </w:r>
      <w:r w:rsidR="00536D09" w:rsidRPr="00072738">
        <w:t xml:space="preserve"> </w:t>
      </w:r>
      <w:r w:rsidRPr="00072738">
        <w:t xml:space="preserve">any </w:t>
      </w:r>
      <w:r w:rsidR="00536D09">
        <w:t xml:space="preserve">suppliers who are merely </w:t>
      </w:r>
      <w:r w:rsidRPr="00072738">
        <w:t xml:space="preserve">guarantors). These suppliers are ‘associated persons’ and their exclusions information must be shared with the </w:t>
      </w:r>
      <w:r w:rsidR="00536D09">
        <w:t>A</w:t>
      </w:r>
      <w:r w:rsidRPr="00072738">
        <w:t xml:space="preserve">uthority. </w:t>
      </w:r>
      <w:r w:rsidR="00657118">
        <w:t>The Authority r</w:t>
      </w:r>
      <w:r w:rsidRPr="00072738">
        <w:t>ecommend</w:t>
      </w:r>
      <w:r w:rsidR="00AF2AFC">
        <w:t>s</w:t>
      </w:r>
      <w:r w:rsidRPr="00072738">
        <w:t xml:space="preserve"> this is done by ensuring that associated persons register, submit and share their information via the CDP (</w:t>
      </w:r>
      <w:r w:rsidR="009D1B2A">
        <w:t>in the same way as the S</w:t>
      </w:r>
      <w:r w:rsidRPr="00301C86">
        <w:t>upplier</w:t>
      </w:r>
      <w:r w:rsidR="009D1B2A">
        <w:t xml:space="preserve"> itself</w:t>
      </w:r>
      <w:r w:rsidRPr="00301C86">
        <w:t>).</w:t>
      </w:r>
      <w:r w:rsidR="009D1B2A">
        <w:t xml:space="preserve">  If th</w:t>
      </w:r>
      <w:r w:rsidR="001534B6">
        <w:t>e</w:t>
      </w:r>
      <w:r w:rsidR="009D1B2A">
        <w:t xml:space="preserve"> </w:t>
      </w:r>
      <w:r w:rsidR="001534B6">
        <w:t xml:space="preserve">exclusions </w:t>
      </w:r>
      <w:r w:rsidR="009D1B2A">
        <w:t xml:space="preserve">information </w:t>
      </w:r>
      <w:r w:rsidR="001534B6">
        <w:t xml:space="preserve">for its associated persons </w:t>
      </w:r>
      <w:r w:rsidR="009D1B2A">
        <w:t xml:space="preserve">is not shared </w:t>
      </w:r>
      <w:r w:rsidR="001534B6">
        <w:t>via the CDP, t</w:t>
      </w:r>
      <w:r w:rsidR="009D1B2A" w:rsidRPr="00301C86">
        <w:t xml:space="preserve">he </w:t>
      </w:r>
      <w:r w:rsidR="00301C86" w:rsidRPr="009F231F">
        <w:t>S</w:t>
      </w:r>
      <w:r w:rsidR="00EB1CE1" w:rsidRPr="009F231F">
        <w:t xml:space="preserve">upplier will need </w:t>
      </w:r>
      <w:r w:rsidR="001534B6">
        <w:t xml:space="preserve">instead </w:t>
      </w:r>
      <w:r w:rsidR="00EB1CE1" w:rsidRPr="009F231F">
        <w:t xml:space="preserve">to collate this information </w:t>
      </w:r>
      <w:r w:rsidR="00D03471" w:rsidRPr="009F231F">
        <w:t xml:space="preserve">as PDF downloads and submit as part of </w:t>
      </w:r>
      <w:r w:rsidR="001534B6">
        <w:t xml:space="preserve">its </w:t>
      </w:r>
      <w:r w:rsidR="00D03471" w:rsidRPr="009F231F">
        <w:t>response to Part 2</w:t>
      </w:r>
      <w:r w:rsidR="001534B6">
        <w:t xml:space="preserve"> of the PSQ</w:t>
      </w:r>
      <w:r w:rsidR="00C30756" w:rsidRPr="009F231F">
        <w:t>.</w:t>
      </w:r>
    </w:p>
    <w:p w14:paraId="56B30510" w14:textId="44549775" w:rsidR="00CB7D60" w:rsidRPr="007679F4" w:rsidRDefault="009823CF" w:rsidP="002840CF">
      <w:pPr>
        <w:pStyle w:val="BodyText1"/>
        <w:numPr>
          <w:ilvl w:val="0"/>
          <w:numId w:val="4"/>
        </w:numPr>
        <w:ind w:left="357" w:hanging="357"/>
      </w:pPr>
      <w:r>
        <w:rPr>
          <w:rFonts w:ascii="Arial" w:hAnsi="Arial" w:cs="Arial"/>
        </w:rPr>
        <w:lastRenderedPageBreak/>
        <w:t>In addition to the sub-contractors</w:t>
      </w:r>
      <w:r w:rsidR="00AF2AFC">
        <w:rPr>
          <w:rFonts w:ascii="Arial" w:hAnsi="Arial" w:cs="Arial"/>
        </w:rPr>
        <w:t xml:space="preserve"> (if any)</w:t>
      </w:r>
      <w:r>
        <w:rPr>
          <w:rFonts w:ascii="Arial" w:hAnsi="Arial" w:cs="Arial"/>
        </w:rPr>
        <w:t xml:space="preserve"> who are being relied on to meet the conditions of participation (who are associated persons), </w:t>
      </w:r>
      <w:r w:rsidR="00AF2AFC">
        <w:rPr>
          <w:rFonts w:ascii="Arial" w:hAnsi="Arial" w:cs="Arial"/>
        </w:rPr>
        <w:t>Suppliers are also required</w:t>
      </w:r>
      <w:r>
        <w:rPr>
          <w:rFonts w:ascii="Arial" w:hAnsi="Arial" w:cs="Arial"/>
        </w:rPr>
        <w:t xml:space="preserve"> to share an</w:t>
      </w:r>
      <w:r w:rsidR="00EE10E6">
        <w:rPr>
          <w:rFonts w:ascii="Arial" w:hAnsi="Arial" w:cs="Arial"/>
        </w:rPr>
        <w:t xml:space="preserve"> exhaustive list of all their intended sub-contractors, which will be checked against the debarment list.</w:t>
      </w:r>
    </w:p>
    <w:p w14:paraId="1F1A4AC4" w14:textId="1225A129" w:rsidR="00CB7D60" w:rsidRPr="00CB7D60" w:rsidRDefault="00CB7D60" w:rsidP="002840CF">
      <w:pPr>
        <w:pStyle w:val="BodyText1"/>
        <w:numPr>
          <w:ilvl w:val="0"/>
          <w:numId w:val="4"/>
        </w:numPr>
        <w:ind w:left="357" w:hanging="357"/>
      </w:pPr>
      <w:r w:rsidRPr="00CB7D60">
        <w:t xml:space="preserve">If </w:t>
      </w:r>
      <w:r w:rsidR="00F114F8">
        <w:t xml:space="preserve">the identity of </w:t>
      </w:r>
      <w:r w:rsidRPr="00CB7D60">
        <w:t xml:space="preserve">a sub-contractor is unknown </w:t>
      </w:r>
      <w:r w:rsidR="00F114F8">
        <w:t xml:space="preserve">when the </w:t>
      </w:r>
      <w:r w:rsidR="00AB544E">
        <w:t>T</w:t>
      </w:r>
      <w:r w:rsidR="00F114F8">
        <w:t>ender is submitted</w:t>
      </w:r>
      <w:r w:rsidRPr="00CB7D60">
        <w:t xml:space="preserve">, this should be made clear by the </w:t>
      </w:r>
      <w:r>
        <w:t>S</w:t>
      </w:r>
      <w:r w:rsidRPr="00CB7D60">
        <w:t xml:space="preserve">upplier and relevant details of the sub-contractor should be provided once their identity and role is confirmed. This information should be shared with the </w:t>
      </w:r>
      <w:r>
        <w:t>A</w:t>
      </w:r>
      <w:r w:rsidRPr="00CB7D60">
        <w:t xml:space="preserve">uthority as soon as possible and </w:t>
      </w:r>
      <w:r w:rsidR="00F114F8">
        <w:t xml:space="preserve">the Authority reserves the right to reassess the Supplier’s </w:t>
      </w:r>
      <w:r w:rsidR="00AB544E">
        <w:t>PSQ Response</w:t>
      </w:r>
      <w:r w:rsidR="00F114F8">
        <w:t xml:space="preserve"> in light of the information provided</w:t>
      </w:r>
      <w:r w:rsidRPr="00CB7D60">
        <w:t>.</w:t>
      </w:r>
    </w:p>
    <w:p w14:paraId="4B72451A" w14:textId="20550756" w:rsidR="00CB7D60" w:rsidRDefault="00E416FF" w:rsidP="002840CF">
      <w:pPr>
        <w:pStyle w:val="BodyText1"/>
        <w:numPr>
          <w:ilvl w:val="0"/>
          <w:numId w:val="4"/>
        </w:numPr>
        <w:ind w:left="357" w:hanging="357"/>
      </w:pPr>
      <w:r w:rsidRPr="0025500A">
        <w:rPr>
          <w:b/>
          <w:bCs/>
        </w:rPr>
        <w:t>Part 3</w:t>
      </w:r>
      <w:r w:rsidRPr="00E416FF">
        <w:t xml:space="preserve"> - conditions of participation: </w:t>
      </w:r>
      <w:r>
        <w:t>The</w:t>
      </w:r>
      <w:r w:rsidRPr="00E416FF">
        <w:t xml:space="preserve"> </w:t>
      </w:r>
      <w:r>
        <w:t xml:space="preserve">Authority </w:t>
      </w:r>
      <w:r w:rsidR="009369E5">
        <w:t xml:space="preserve">has </w:t>
      </w:r>
      <w:r w:rsidRPr="00E416FF">
        <w:t xml:space="preserve">set conditions of participation which a </w:t>
      </w:r>
      <w:r w:rsidR="008677D1">
        <w:t>S</w:t>
      </w:r>
      <w:r w:rsidRPr="00E416FF">
        <w:t xml:space="preserve">upplier must satisfy in order to be awarded </w:t>
      </w:r>
      <w:r w:rsidR="00436D5C">
        <w:t>the C</w:t>
      </w:r>
      <w:r w:rsidRPr="00E416FF">
        <w:t xml:space="preserve">ontract. They relate to the </w:t>
      </w:r>
      <w:r w:rsidR="00436D5C" w:rsidRPr="003E6C0F">
        <w:t xml:space="preserve">Supplier’s </w:t>
      </w:r>
      <w:r w:rsidRPr="003E6C0F">
        <w:t xml:space="preserve">legal and financial capacity </w:t>
      </w:r>
      <w:r w:rsidR="00436D5C" w:rsidRPr="003E6C0F">
        <w:t>and</w:t>
      </w:r>
      <w:r w:rsidRPr="003E6C0F">
        <w:t xml:space="preserve"> technical ability</w:t>
      </w:r>
      <w:r w:rsidR="003D44E1">
        <w:t xml:space="preserve"> and are detailed in </w:t>
      </w:r>
      <w:r w:rsidR="003A201D">
        <w:t>the ‘The assessment process and award criteria’ section of this document.</w:t>
      </w:r>
    </w:p>
    <w:p w14:paraId="736A9580" w14:textId="3E05AA3E" w:rsidR="009F7027" w:rsidRDefault="0076490A" w:rsidP="002840CF">
      <w:pPr>
        <w:pStyle w:val="BodyText1"/>
        <w:numPr>
          <w:ilvl w:val="0"/>
          <w:numId w:val="4"/>
        </w:numPr>
        <w:ind w:left="357" w:hanging="357"/>
      </w:pPr>
      <w:r w:rsidRPr="0076490A">
        <w:t xml:space="preserve">Some of the information requested in the PSQ </w:t>
      </w:r>
      <w:r w:rsidR="003A21BA">
        <w:t>is</w:t>
      </w:r>
      <w:r w:rsidRPr="0076490A">
        <w:t xml:space="preserve"> for information purposes only. Other information will be assessed by the </w:t>
      </w:r>
      <w:r>
        <w:t>A</w:t>
      </w:r>
      <w:r w:rsidRPr="0076490A">
        <w:t>uthority</w:t>
      </w:r>
      <w:r>
        <w:t xml:space="preserve"> in accordance with </w:t>
      </w:r>
      <w:r w:rsidR="00434FAB">
        <w:t xml:space="preserve">assessment criteria and methodology detailed in the ‘The assessment process and award criteria’ section of this document. </w:t>
      </w:r>
    </w:p>
    <w:p w14:paraId="79CD1558" w14:textId="24A79450" w:rsidR="009F7027" w:rsidRDefault="009F7027" w:rsidP="002840CF">
      <w:pPr>
        <w:pStyle w:val="BodyText1"/>
        <w:numPr>
          <w:ilvl w:val="0"/>
          <w:numId w:val="4"/>
        </w:numPr>
        <w:ind w:left="357" w:hanging="357"/>
      </w:pPr>
      <w:r w:rsidRPr="009F7027">
        <w:t>Suppliers should note that</w:t>
      </w:r>
      <w:r>
        <w:t xml:space="preserve"> the A</w:t>
      </w:r>
      <w:r w:rsidRPr="009F7027">
        <w:t>uthorit</w:t>
      </w:r>
      <w:r w:rsidR="0019361D">
        <w:t>y</w:t>
      </w:r>
      <w:r w:rsidRPr="009F7027">
        <w:t xml:space="preserve"> ha</w:t>
      </w:r>
      <w:r w:rsidR="0019361D">
        <w:t>s</w:t>
      </w:r>
      <w:r w:rsidRPr="009F7027">
        <w:t xml:space="preserve"> legislative duties to publish certain information which relate</w:t>
      </w:r>
      <w:r w:rsidR="003A21BA">
        <w:t>s</w:t>
      </w:r>
      <w:r w:rsidRPr="009F7027">
        <w:t xml:space="preserve"> to the </w:t>
      </w:r>
      <w:r w:rsidR="003A21BA">
        <w:t>S</w:t>
      </w:r>
      <w:r w:rsidR="003A21BA" w:rsidRPr="009F7027">
        <w:t xml:space="preserve">upplier </w:t>
      </w:r>
      <w:r w:rsidRPr="009F7027">
        <w:t xml:space="preserve">in </w:t>
      </w:r>
      <w:r w:rsidR="003A21BA">
        <w:t>its</w:t>
      </w:r>
      <w:r w:rsidRPr="009F7027">
        <w:t xml:space="preserve"> contract award notice</w:t>
      </w:r>
      <w:r w:rsidR="003A21BA">
        <w:t xml:space="preserve"> for the Procurement</w:t>
      </w:r>
      <w:r w:rsidRPr="009F7027">
        <w:t>. This information includes, but is not limited to:</w:t>
      </w:r>
    </w:p>
    <w:p w14:paraId="18F2C6F0" w14:textId="364C6782" w:rsidR="0019361D" w:rsidRDefault="0019361D" w:rsidP="002840CF">
      <w:pPr>
        <w:pStyle w:val="BodyText1"/>
        <w:numPr>
          <w:ilvl w:val="1"/>
          <w:numId w:val="4"/>
        </w:numPr>
      </w:pPr>
      <w:r>
        <w:t xml:space="preserve">details of the winning </w:t>
      </w:r>
      <w:r w:rsidR="003A21BA">
        <w:t xml:space="preserve">Supplier’s </w:t>
      </w:r>
      <w:r>
        <w:t>associated persons</w:t>
      </w:r>
    </w:p>
    <w:p w14:paraId="240971CE" w14:textId="4D3807BF" w:rsidR="0019361D" w:rsidRDefault="0019361D" w:rsidP="002840CF">
      <w:pPr>
        <w:pStyle w:val="BodyText1"/>
        <w:numPr>
          <w:ilvl w:val="1"/>
          <w:numId w:val="4"/>
        </w:numPr>
      </w:pPr>
      <w:r>
        <w:t xml:space="preserve">details of the winning </w:t>
      </w:r>
      <w:r w:rsidR="003E1398">
        <w:t>Suppliers Connected P</w:t>
      </w:r>
      <w:r>
        <w:t>erson</w:t>
      </w:r>
      <w:r w:rsidR="003E1398">
        <w:t>s</w:t>
      </w:r>
      <w:r>
        <w:t xml:space="preserve"> information</w:t>
      </w:r>
    </w:p>
    <w:p w14:paraId="513760EF" w14:textId="4EAEC305" w:rsidR="0019361D" w:rsidRPr="009F7027" w:rsidRDefault="003E1398" w:rsidP="002840CF">
      <w:pPr>
        <w:pStyle w:val="BodyText1"/>
        <w:numPr>
          <w:ilvl w:val="1"/>
          <w:numId w:val="4"/>
        </w:numPr>
      </w:pPr>
      <w:r>
        <w:t xml:space="preserve">for </w:t>
      </w:r>
      <w:r w:rsidR="0019361D">
        <w:t>certain procurements over £5 million, details of unsuccessful bidders</w:t>
      </w:r>
      <w:r>
        <w:t>.</w:t>
      </w:r>
      <w:r w:rsidR="008678F6">
        <w:br/>
      </w:r>
    </w:p>
    <w:p w14:paraId="7A379BF5" w14:textId="7DCF2B59" w:rsidR="00961FE8" w:rsidRPr="00964F92" w:rsidRDefault="00961FE8" w:rsidP="00B26C9C">
      <w:pPr>
        <w:pStyle w:val="BodyText1"/>
        <w:rPr>
          <w:b/>
          <w:bCs/>
        </w:rPr>
      </w:pPr>
      <w:r w:rsidRPr="00964F92">
        <w:rPr>
          <w:b/>
          <w:bCs/>
        </w:rPr>
        <w:t>Assessing</w:t>
      </w:r>
      <w:r w:rsidR="00725312" w:rsidRPr="00964F92">
        <w:rPr>
          <w:b/>
          <w:bCs/>
        </w:rPr>
        <w:t xml:space="preserve"> responses to the PSQ, including information shared via the CDP</w:t>
      </w:r>
    </w:p>
    <w:p w14:paraId="07B3BA56" w14:textId="6629E324" w:rsidR="00761E29" w:rsidRDefault="00761E29" w:rsidP="002840CF">
      <w:pPr>
        <w:pStyle w:val="BodyText1"/>
        <w:numPr>
          <w:ilvl w:val="0"/>
          <w:numId w:val="4"/>
        </w:numPr>
        <w:ind w:left="357" w:hanging="357"/>
      </w:pPr>
      <w:r>
        <w:t xml:space="preserve">The Authority will </w:t>
      </w:r>
      <w:r w:rsidR="00340FA6">
        <w:t xml:space="preserve">undertake a review of </w:t>
      </w:r>
      <w:r w:rsidR="00CB4E09">
        <w:t>com</w:t>
      </w:r>
      <w:r w:rsidR="00340FA6">
        <w:t xml:space="preserve">pleted </w:t>
      </w:r>
      <w:r w:rsidR="00AB544E">
        <w:t>PSQ R</w:t>
      </w:r>
      <w:r w:rsidR="00494BB2">
        <w:t>esponses</w:t>
      </w:r>
      <w:r w:rsidR="00C47AA3">
        <w:t xml:space="preserve"> submitted</w:t>
      </w:r>
      <w:r w:rsidR="009A357F">
        <w:t xml:space="preserve"> </w:t>
      </w:r>
      <w:r w:rsidR="00CB4E09">
        <w:t>to</w:t>
      </w:r>
      <w:r w:rsidR="00706A4A">
        <w:t>:</w:t>
      </w:r>
    </w:p>
    <w:p w14:paraId="35F7AA8F" w14:textId="2B4244FF" w:rsidR="00716787" w:rsidRDefault="003E1398" w:rsidP="002840CF">
      <w:pPr>
        <w:pStyle w:val="BodyText1"/>
        <w:numPr>
          <w:ilvl w:val="1"/>
          <w:numId w:val="4"/>
        </w:numPr>
      </w:pPr>
      <w:r>
        <w:t xml:space="preserve">validate </w:t>
      </w:r>
      <w:r w:rsidR="00716787">
        <w:t>the responses to the preliminary questions</w:t>
      </w:r>
      <w:r w:rsidR="00683518">
        <w:t xml:space="preserve"> in Part 1</w:t>
      </w:r>
      <w:r w:rsidR="00E65E23">
        <w:t xml:space="preserve"> and</w:t>
      </w:r>
      <w:r w:rsidR="00AC5459">
        <w:t xml:space="preserve"> assess</w:t>
      </w:r>
      <w:r w:rsidR="00E65E23">
        <w:t xml:space="preserve"> 2 and 3</w:t>
      </w:r>
      <w:r w:rsidR="00AC5459">
        <w:t>.</w:t>
      </w:r>
    </w:p>
    <w:p w14:paraId="1D223340" w14:textId="5E36B4B8" w:rsidR="000923C5" w:rsidRDefault="00A90265" w:rsidP="002840CF">
      <w:pPr>
        <w:pStyle w:val="BodyText1"/>
        <w:numPr>
          <w:ilvl w:val="1"/>
          <w:numId w:val="4"/>
        </w:numPr>
      </w:pPr>
      <w:r>
        <w:t xml:space="preserve">confirm that Suppliers participating in the </w:t>
      </w:r>
      <w:r w:rsidR="003E1398">
        <w:t xml:space="preserve">Procurement </w:t>
      </w:r>
      <w:r>
        <w:t>have</w:t>
      </w:r>
      <w:r w:rsidR="00B8658A">
        <w:t xml:space="preserve"> submitted their core supplier information via the </w:t>
      </w:r>
      <w:r w:rsidR="003E1398">
        <w:t>Central D</w:t>
      </w:r>
      <w:r w:rsidR="00B8658A">
        <w:t xml:space="preserve">igital </w:t>
      </w:r>
      <w:r w:rsidR="003E1398">
        <w:t>P</w:t>
      </w:r>
      <w:r w:rsidR="00B8658A">
        <w:t>latform (CDP)</w:t>
      </w:r>
    </w:p>
    <w:p w14:paraId="408BCA97" w14:textId="6CA919CA" w:rsidR="00DA17EB" w:rsidRDefault="00E65E23" w:rsidP="002840CF">
      <w:pPr>
        <w:pStyle w:val="BodyText1"/>
        <w:numPr>
          <w:ilvl w:val="1"/>
          <w:numId w:val="4"/>
        </w:numPr>
      </w:pPr>
      <w:r>
        <w:t>c</w:t>
      </w:r>
      <w:r w:rsidR="00363F7D">
        <w:t>onfirm that neither the Supplier</w:t>
      </w:r>
      <w:r w:rsidR="00982C07">
        <w:t>, nor any</w:t>
      </w:r>
      <w:r w:rsidR="003E1398">
        <w:t xml:space="preserve"> Connected P</w:t>
      </w:r>
      <w:r w:rsidR="00982C07">
        <w:t xml:space="preserve">ersons, associated persons </w:t>
      </w:r>
      <w:r w:rsidR="00A83964">
        <w:t xml:space="preserve">relied on to meet the conditions of participation, or </w:t>
      </w:r>
      <w:r w:rsidR="003E1398">
        <w:t xml:space="preserve">intended </w:t>
      </w:r>
      <w:r w:rsidR="00A83964">
        <w:t>sub-contractors are listed on the debarment list</w:t>
      </w:r>
      <w:r w:rsidR="00B537F0">
        <w:t>. To the exten</w:t>
      </w:r>
      <w:r w:rsidR="00356B6A">
        <w:t>t</w:t>
      </w:r>
      <w:r w:rsidR="00B537F0">
        <w:t xml:space="preserve"> that any such entities are listed on the debarment list, the Authority will consider whether to exclude the Supplier</w:t>
      </w:r>
      <w:r w:rsidR="00DA17EB">
        <w:t xml:space="preserve"> from participating in the Procurement in accordance with its obligations under the Act</w:t>
      </w:r>
    </w:p>
    <w:p w14:paraId="1816EB0B" w14:textId="5868A972" w:rsidR="00363F7D" w:rsidRDefault="006D482A" w:rsidP="002840CF">
      <w:pPr>
        <w:pStyle w:val="BodyText1"/>
        <w:numPr>
          <w:ilvl w:val="1"/>
          <w:numId w:val="4"/>
        </w:numPr>
      </w:pPr>
      <w:r w:rsidRPr="00DD01ED">
        <w:rPr>
          <w:rFonts w:ascii="Arial" w:hAnsi="Arial" w:cs="Arial"/>
        </w:rPr>
        <w:t xml:space="preserve">consider whether any Supplier or </w:t>
      </w:r>
      <w:r w:rsidR="003E1398">
        <w:rPr>
          <w:rFonts w:ascii="Arial" w:hAnsi="Arial" w:cs="Arial"/>
        </w:rPr>
        <w:t>its Connected Persons</w:t>
      </w:r>
      <w:r w:rsidRPr="00DD01ED">
        <w:rPr>
          <w:rFonts w:ascii="Arial" w:hAnsi="Arial" w:cs="Arial"/>
        </w:rPr>
        <w:t xml:space="preserve">, associated persons relied on to meet the conditions of participation, or </w:t>
      </w:r>
      <w:r w:rsidR="003E1398">
        <w:rPr>
          <w:rFonts w:ascii="Arial" w:hAnsi="Arial" w:cs="Arial"/>
        </w:rPr>
        <w:t>intended</w:t>
      </w:r>
      <w:r w:rsidR="003E1398" w:rsidRPr="00DD01ED">
        <w:rPr>
          <w:rFonts w:ascii="Arial" w:hAnsi="Arial" w:cs="Arial"/>
        </w:rPr>
        <w:t xml:space="preserve"> </w:t>
      </w:r>
      <w:r w:rsidRPr="00DD01ED">
        <w:rPr>
          <w:rFonts w:ascii="Arial" w:hAnsi="Arial" w:cs="Arial"/>
        </w:rPr>
        <w:t>sub-contractors are excluded</w:t>
      </w:r>
      <w:r w:rsidR="003E1398">
        <w:rPr>
          <w:rFonts w:ascii="Arial" w:hAnsi="Arial" w:cs="Arial"/>
        </w:rPr>
        <w:t xml:space="preserve"> suppliers</w:t>
      </w:r>
      <w:r w:rsidRPr="00DD01ED">
        <w:rPr>
          <w:rFonts w:ascii="Arial" w:hAnsi="Arial" w:cs="Arial"/>
        </w:rPr>
        <w:t xml:space="preserve"> or excludable </w:t>
      </w:r>
      <w:r w:rsidR="003E1398">
        <w:rPr>
          <w:rFonts w:ascii="Arial" w:hAnsi="Arial" w:cs="Arial"/>
        </w:rPr>
        <w:t>s</w:t>
      </w:r>
      <w:r w:rsidR="003E1398" w:rsidRPr="00DD01ED">
        <w:rPr>
          <w:rFonts w:ascii="Arial" w:hAnsi="Arial" w:cs="Arial"/>
        </w:rPr>
        <w:t>uppliers</w:t>
      </w:r>
      <w:r w:rsidRPr="00DD01ED">
        <w:rPr>
          <w:rFonts w:ascii="Arial" w:hAnsi="Arial" w:cs="Arial"/>
        </w:rPr>
        <w:t xml:space="preserve">, and before the Authority </w:t>
      </w:r>
      <w:r w:rsidRPr="00DD01ED">
        <w:rPr>
          <w:rFonts w:ascii="Arial" w:hAnsi="Arial" w:cs="Arial"/>
        </w:rPr>
        <w:lastRenderedPageBreak/>
        <w:t>determines that a Supplier is an excluded</w:t>
      </w:r>
      <w:r w:rsidR="003E1398">
        <w:rPr>
          <w:rFonts w:ascii="Arial" w:hAnsi="Arial" w:cs="Arial"/>
        </w:rPr>
        <w:t xml:space="preserve"> supplier</w:t>
      </w:r>
      <w:r w:rsidRPr="00DD01ED">
        <w:rPr>
          <w:rFonts w:ascii="Arial" w:hAnsi="Arial" w:cs="Arial"/>
        </w:rPr>
        <w:t xml:space="preserve"> or excludable </w:t>
      </w:r>
      <w:r w:rsidR="003E1398">
        <w:rPr>
          <w:rFonts w:ascii="Arial" w:hAnsi="Arial" w:cs="Arial"/>
        </w:rPr>
        <w:t>s</w:t>
      </w:r>
      <w:r w:rsidRPr="00DD01ED">
        <w:rPr>
          <w:rFonts w:ascii="Arial" w:hAnsi="Arial" w:cs="Arial"/>
        </w:rPr>
        <w:t xml:space="preserve">upplier, it will provide the Supplier </w:t>
      </w:r>
      <w:r w:rsidR="003E1398">
        <w:rPr>
          <w:rFonts w:ascii="Arial" w:hAnsi="Arial" w:cs="Arial"/>
        </w:rPr>
        <w:t xml:space="preserve">with a </w:t>
      </w:r>
      <w:r w:rsidRPr="00DD01ED">
        <w:rPr>
          <w:rFonts w:ascii="Arial" w:hAnsi="Arial" w:cs="Arial"/>
        </w:rPr>
        <w:t>reasonable opportunity to make representations and provide evidence as is proportionate in the circumstances.</w:t>
      </w:r>
      <w:r w:rsidR="000F3616">
        <w:rPr>
          <w:rFonts w:ascii="Arial" w:hAnsi="Arial" w:cs="Arial"/>
        </w:rPr>
        <w:t xml:space="preserve"> </w:t>
      </w:r>
      <w:r w:rsidR="000F3616" w:rsidRPr="00DD01ED">
        <w:rPr>
          <w:rFonts w:ascii="Arial" w:hAnsi="Arial" w:cs="Arial"/>
        </w:rPr>
        <w:t>If the Supplier is an excluded</w:t>
      </w:r>
      <w:r w:rsidR="003E1398">
        <w:rPr>
          <w:rFonts w:ascii="Arial" w:hAnsi="Arial" w:cs="Arial"/>
        </w:rPr>
        <w:t xml:space="preserve"> supplier</w:t>
      </w:r>
      <w:r w:rsidR="000F3616" w:rsidRPr="00DD01ED">
        <w:rPr>
          <w:rFonts w:ascii="Arial" w:hAnsi="Arial" w:cs="Arial"/>
        </w:rPr>
        <w:t xml:space="preserve"> or excludable </w:t>
      </w:r>
      <w:r w:rsidR="003E1398">
        <w:rPr>
          <w:rFonts w:ascii="Arial" w:hAnsi="Arial" w:cs="Arial"/>
        </w:rPr>
        <w:t>s</w:t>
      </w:r>
      <w:r w:rsidR="000F3616" w:rsidRPr="00DD01ED">
        <w:rPr>
          <w:rFonts w:ascii="Arial" w:hAnsi="Arial" w:cs="Arial"/>
        </w:rPr>
        <w:t xml:space="preserve">upplier only by virtue of an associated person or </w:t>
      </w:r>
      <w:r w:rsidR="003E1398">
        <w:rPr>
          <w:rFonts w:ascii="Arial" w:hAnsi="Arial" w:cs="Arial"/>
        </w:rPr>
        <w:t>intended</w:t>
      </w:r>
      <w:r w:rsidR="003E1398" w:rsidRPr="00DD01ED">
        <w:rPr>
          <w:rFonts w:ascii="Arial" w:hAnsi="Arial" w:cs="Arial"/>
        </w:rPr>
        <w:t xml:space="preserve"> </w:t>
      </w:r>
      <w:r w:rsidR="000F3616" w:rsidRPr="00DD01ED">
        <w:rPr>
          <w:rFonts w:ascii="Arial" w:hAnsi="Arial" w:cs="Arial"/>
        </w:rPr>
        <w:t xml:space="preserve">sub-contractor, the Authority will notify the Supplier of its intention to exclude the Supplier and provide the Supplier with </w:t>
      </w:r>
      <w:r w:rsidR="003E1398">
        <w:rPr>
          <w:rFonts w:ascii="Arial" w:hAnsi="Arial" w:cs="Arial"/>
        </w:rPr>
        <w:t xml:space="preserve">a </w:t>
      </w:r>
      <w:r w:rsidR="000F3616" w:rsidRPr="00DD01ED">
        <w:rPr>
          <w:rFonts w:ascii="Arial" w:hAnsi="Arial" w:cs="Arial"/>
        </w:rPr>
        <w:t xml:space="preserve">reasonable opportunity to replace the associated person or sub-contractor. If as a consequence of this process the Authority excludes the Supplier from participating in the </w:t>
      </w:r>
      <w:r w:rsidR="00B20F24" w:rsidRPr="00DD01ED">
        <w:rPr>
          <w:rFonts w:ascii="Arial" w:hAnsi="Arial" w:cs="Arial"/>
        </w:rPr>
        <w:t>Procurement or</w:t>
      </w:r>
      <w:r w:rsidR="000F3616" w:rsidRPr="00DD01ED">
        <w:rPr>
          <w:rFonts w:ascii="Arial" w:hAnsi="Arial" w:cs="Arial"/>
        </w:rPr>
        <w:t xml:space="preserve"> is aware of an associated person or sub-contract</w:t>
      </w:r>
      <w:r w:rsidR="003E1398">
        <w:rPr>
          <w:rFonts w:ascii="Arial" w:hAnsi="Arial" w:cs="Arial"/>
        </w:rPr>
        <w:t>or</w:t>
      </w:r>
      <w:r w:rsidR="000F3616" w:rsidRPr="00DD01ED">
        <w:rPr>
          <w:rFonts w:ascii="Arial" w:hAnsi="Arial" w:cs="Arial"/>
        </w:rPr>
        <w:t xml:space="preserve"> having been replaced, it will give notice of this fact within 30 days of its decision to the Procurement Review Unit (PRU).</w:t>
      </w:r>
    </w:p>
    <w:p w14:paraId="19772314" w14:textId="16ABF92D" w:rsidR="00E20AFD" w:rsidRPr="007679F4" w:rsidRDefault="00FF5B29" w:rsidP="002840CF">
      <w:pPr>
        <w:pStyle w:val="BodyText1"/>
        <w:numPr>
          <w:ilvl w:val="1"/>
          <w:numId w:val="4"/>
        </w:numPr>
      </w:pPr>
      <w:r w:rsidRPr="00DD01ED">
        <w:rPr>
          <w:rFonts w:ascii="Arial" w:hAnsi="Arial" w:cs="Arial"/>
        </w:rPr>
        <w:t>undertake a review of the completed PSQ</w:t>
      </w:r>
      <w:r w:rsidR="00AB544E">
        <w:rPr>
          <w:rFonts w:ascii="Arial" w:hAnsi="Arial" w:cs="Arial"/>
        </w:rPr>
        <w:t xml:space="preserve"> Response</w:t>
      </w:r>
      <w:r w:rsidRPr="00DD01ED">
        <w:rPr>
          <w:rFonts w:ascii="Arial" w:hAnsi="Arial" w:cs="Arial"/>
        </w:rPr>
        <w:t xml:space="preserve"> with reference to any information held on the Central Digital Platform. </w:t>
      </w:r>
    </w:p>
    <w:p w14:paraId="7A74EA6A" w14:textId="52F727F0" w:rsidR="00A92B68" w:rsidRPr="001E3A4E" w:rsidRDefault="00611402" w:rsidP="002840CF">
      <w:pPr>
        <w:pStyle w:val="BodyText1"/>
        <w:numPr>
          <w:ilvl w:val="1"/>
          <w:numId w:val="4"/>
        </w:numPr>
      </w:pPr>
      <w:r>
        <w:rPr>
          <w:rFonts w:ascii="Arial" w:hAnsi="Arial" w:cs="Arial"/>
        </w:rPr>
        <w:t xml:space="preserve">undertake </w:t>
      </w:r>
      <w:r w:rsidR="00E20AFD">
        <w:rPr>
          <w:rFonts w:ascii="Arial" w:hAnsi="Arial" w:cs="Arial"/>
        </w:rPr>
        <w:t>a review of Part 3</w:t>
      </w:r>
      <w:r w:rsidR="00CB7730">
        <w:rPr>
          <w:rFonts w:ascii="Arial" w:hAnsi="Arial" w:cs="Arial"/>
        </w:rPr>
        <w:t xml:space="preserve"> of the PSQ</w:t>
      </w:r>
      <w:r w:rsidR="006A06B3">
        <w:rPr>
          <w:rFonts w:ascii="Arial" w:hAnsi="Arial" w:cs="Arial"/>
        </w:rPr>
        <w:t xml:space="preserve"> </w:t>
      </w:r>
      <w:r w:rsidR="00AB544E">
        <w:rPr>
          <w:rFonts w:ascii="Arial" w:hAnsi="Arial" w:cs="Arial"/>
        </w:rPr>
        <w:t xml:space="preserve">Response </w:t>
      </w:r>
      <w:r w:rsidR="006A06B3">
        <w:rPr>
          <w:rFonts w:ascii="Arial" w:hAnsi="Arial" w:cs="Arial"/>
        </w:rPr>
        <w:t>to determine whether the Supplier satisfies</w:t>
      </w:r>
      <w:r w:rsidR="006C5EFF">
        <w:rPr>
          <w:rFonts w:ascii="Arial" w:hAnsi="Arial" w:cs="Arial"/>
        </w:rPr>
        <w:t xml:space="preserve"> the </w:t>
      </w:r>
      <w:r w:rsidR="00FF5B29" w:rsidRPr="00DD01ED">
        <w:rPr>
          <w:rFonts w:ascii="Arial" w:hAnsi="Arial" w:cs="Arial"/>
        </w:rPr>
        <w:t xml:space="preserve">conditions of participation in accordance with the </w:t>
      </w:r>
      <w:r w:rsidR="004F7768">
        <w:rPr>
          <w:rFonts w:ascii="Arial" w:hAnsi="Arial" w:cs="Arial"/>
        </w:rPr>
        <w:t xml:space="preserve">assessment criteria and </w:t>
      </w:r>
      <w:r w:rsidR="0065581A">
        <w:rPr>
          <w:rFonts w:ascii="Arial" w:hAnsi="Arial" w:cs="Arial"/>
        </w:rPr>
        <w:t xml:space="preserve">methodology </w:t>
      </w:r>
      <w:r w:rsidR="00FF5B29" w:rsidRPr="00DD01ED">
        <w:rPr>
          <w:rFonts w:ascii="Arial" w:hAnsi="Arial" w:cs="Arial"/>
        </w:rPr>
        <w:t xml:space="preserve">as set out in the Tender Notice, </w:t>
      </w:r>
      <w:r>
        <w:rPr>
          <w:rFonts w:ascii="Arial" w:hAnsi="Arial" w:cs="Arial"/>
        </w:rPr>
        <w:t xml:space="preserve">the </w:t>
      </w:r>
      <w:r w:rsidR="00FF5B29" w:rsidRPr="00DD01ED">
        <w:rPr>
          <w:rFonts w:ascii="Arial" w:hAnsi="Arial" w:cs="Arial"/>
        </w:rPr>
        <w:t xml:space="preserve">PSQ and </w:t>
      </w:r>
      <w:r w:rsidR="00F32A03">
        <w:rPr>
          <w:rFonts w:ascii="Arial" w:hAnsi="Arial" w:cs="Arial"/>
        </w:rPr>
        <w:t xml:space="preserve">as </w:t>
      </w:r>
      <w:r w:rsidR="00FF5B29" w:rsidRPr="00DD01ED">
        <w:rPr>
          <w:rFonts w:ascii="Arial" w:hAnsi="Arial" w:cs="Arial"/>
        </w:rPr>
        <w:t xml:space="preserve">described in </w:t>
      </w:r>
      <w:r w:rsidR="00151C16">
        <w:t>‘The assessment process and award criteria’</w:t>
      </w:r>
      <w:r w:rsidR="0023359C">
        <w:t xml:space="preserve"> section of this document</w:t>
      </w:r>
      <w:r w:rsidR="00FF5B29" w:rsidRPr="00DD01ED">
        <w:rPr>
          <w:rFonts w:ascii="Arial" w:hAnsi="Arial" w:cs="Arial"/>
        </w:rPr>
        <w:t>.</w:t>
      </w:r>
    </w:p>
    <w:p w14:paraId="14FEF3B2" w14:textId="06A4160C" w:rsidR="00611402" w:rsidRDefault="00611402" w:rsidP="002840CF">
      <w:pPr>
        <w:pStyle w:val="BodyText1"/>
        <w:numPr>
          <w:ilvl w:val="0"/>
          <w:numId w:val="4"/>
        </w:numPr>
        <w:ind w:left="357" w:hanging="357"/>
      </w:pPr>
      <w:r>
        <w:t xml:space="preserve">The Authority </w:t>
      </w:r>
      <w:r w:rsidR="007908BC">
        <w:t>will</w:t>
      </w:r>
      <w:r>
        <w:t xml:space="preserve"> assess </w:t>
      </w:r>
      <w:r w:rsidR="00AB544E">
        <w:t>PSQ Responses</w:t>
      </w:r>
      <w:r>
        <w:t xml:space="preserve"> first to consider whether to exclude any Suppliers from participating further in the Procurement, and it </w:t>
      </w:r>
      <w:r w:rsidR="007908BC">
        <w:t>will</w:t>
      </w:r>
      <w:r>
        <w:t xml:space="preserve"> do this before assessing </w:t>
      </w:r>
      <w:r w:rsidR="00AB544E">
        <w:t>Tenders</w:t>
      </w:r>
      <w:r>
        <w:t xml:space="preserve"> against the award criteria in order to identify the most advantageous </w:t>
      </w:r>
      <w:r w:rsidR="00AB544E">
        <w:t>T</w:t>
      </w:r>
      <w:r>
        <w:t xml:space="preserve">ender.  </w:t>
      </w:r>
    </w:p>
    <w:p w14:paraId="0D0DFC46" w14:textId="69E8206E" w:rsidR="009C5B54" w:rsidRDefault="00611402" w:rsidP="002840CF">
      <w:pPr>
        <w:pStyle w:val="BodyText1"/>
        <w:numPr>
          <w:ilvl w:val="0"/>
          <w:numId w:val="4"/>
        </w:numPr>
        <w:ind w:left="357" w:hanging="357"/>
      </w:pPr>
      <w:r>
        <w:t xml:space="preserve">When assessing </w:t>
      </w:r>
      <w:r w:rsidR="00AB544E">
        <w:t>the Qualification Envelope</w:t>
      </w:r>
      <w:r w:rsidR="00646CAF">
        <w:t>, the</w:t>
      </w:r>
      <w:r w:rsidR="00AE1F55">
        <w:t xml:space="preserve"> Authority </w:t>
      </w:r>
      <w:r w:rsidR="00646CAF">
        <w:t xml:space="preserve">will review </w:t>
      </w:r>
      <w:r w:rsidR="002F5C37">
        <w:t>the completed PSQ</w:t>
      </w:r>
      <w:r w:rsidR="00AB544E">
        <w:t xml:space="preserve"> Responses</w:t>
      </w:r>
      <w:r w:rsidR="0000465B">
        <w:t xml:space="preserve"> and information shared via the Central Digital Platform. </w:t>
      </w:r>
      <w:r w:rsidR="0000465B" w:rsidRPr="0023359C">
        <w:rPr>
          <w:color w:val="auto"/>
        </w:rPr>
        <w:t xml:space="preserve">The Authority </w:t>
      </w:r>
      <w:r w:rsidR="000D2243" w:rsidRPr="0023359C">
        <w:rPr>
          <w:color w:val="auto"/>
        </w:rPr>
        <w:t>will</w:t>
      </w:r>
      <w:r w:rsidR="00646CAF" w:rsidRPr="0023359C">
        <w:rPr>
          <w:color w:val="auto"/>
        </w:rPr>
        <w:t xml:space="preserve"> </w:t>
      </w:r>
      <w:r w:rsidR="001E3A4E" w:rsidRPr="0023359C">
        <w:rPr>
          <w:color w:val="auto"/>
        </w:rPr>
        <w:t xml:space="preserve">disregard </w:t>
      </w:r>
      <w:r w:rsidR="00AB544E">
        <w:rPr>
          <w:color w:val="auto"/>
        </w:rPr>
        <w:t>any</w:t>
      </w:r>
      <w:r w:rsidR="00AB544E" w:rsidRPr="0023359C">
        <w:rPr>
          <w:color w:val="auto"/>
        </w:rPr>
        <w:t xml:space="preserve"> </w:t>
      </w:r>
      <w:r w:rsidR="001E3A4E" w:rsidRPr="0023359C">
        <w:rPr>
          <w:color w:val="auto"/>
        </w:rPr>
        <w:t xml:space="preserve">Tender from an excluded </w:t>
      </w:r>
      <w:r w:rsidR="00620583">
        <w:rPr>
          <w:color w:val="auto"/>
        </w:rPr>
        <w:t>s</w:t>
      </w:r>
      <w:r w:rsidR="001E3A4E" w:rsidRPr="0023359C">
        <w:rPr>
          <w:color w:val="auto"/>
        </w:rPr>
        <w:t xml:space="preserve">upplier </w:t>
      </w:r>
      <w:r w:rsidR="00F102EB" w:rsidRPr="0023359C">
        <w:rPr>
          <w:color w:val="auto"/>
        </w:rPr>
        <w:t xml:space="preserve">and may decide to disregard </w:t>
      </w:r>
      <w:r w:rsidR="00AB544E">
        <w:rPr>
          <w:color w:val="auto"/>
        </w:rPr>
        <w:t>any</w:t>
      </w:r>
      <w:r w:rsidR="00AB544E" w:rsidRPr="0023359C">
        <w:rPr>
          <w:color w:val="auto"/>
        </w:rPr>
        <w:t xml:space="preserve"> </w:t>
      </w:r>
      <w:r w:rsidR="00F102EB" w:rsidRPr="0023359C">
        <w:rPr>
          <w:color w:val="auto"/>
        </w:rPr>
        <w:t xml:space="preserve">Tender </w:t>
      </w:r>
      <w:r w:rsidR="00F102EB">
        <w:t xml:space="preserve">from an excludable </w:t>
      </w:r>
      <w:r w:rsidR="00620583">
        <w:t>s</w:t>
      </w:r>
      <w:r w:rsidR="00F102EB">
        <w:t xml:space="preserve">upplier. </w:t>
      </w:r>
      <w:r w:rsidR="000D2243">
        <w:t xml:space="preserve">The Authority </w:t>
      </w:r>
      <w:r w:rsidR="00620583">
        <w:t xml:space="preserve">will </w:t>
      </w:r>
      <w:r w:rsidR="000D2243">
        <w:t xml:space="preserve">also </w:t>
      </w:r>
      <w:r w:rsidR="00DD4CE0">
        <w:t xml:space="preserve">disregard </w:t>
      </w:r>
      <w:r w:rsidR="00AB544E">
        <w:t xml:space="preserve">any </w:t>
      </w:r>
      <w:r w:rsidR="00DD4CE0">
        <w:t xml:space="preserve">Tender </w:t>
      </w:r>
      <w:r w:rsidR="00620583">
        <w:t>from a</w:t>
      </w:r>
      <w:r w:rsidR="00DD4CE0">
        <w:t xml:space="preserve"> Supplier who</w:t>
      </w:r>
      <w:r w:rsidR="00550EAD">
        <w:t xml:space="preserve"> does not satisfy the </w:t>
      </w:r>
      <w:r w:rsidR="006A06B3">
        <w:t>conditions of participation</w:t>
      </w:r>
      <w:r w:rsidR="009B4C6D">
        <w:t>.</w:t>
      </w:r>
    </w:p>
    <w:p w14:paraId="7581CC00" w14:textId="77777777" w:rsidR="005429D8" w:rsidRDefault="005429D8" w:rsidP="005429D8">
      <w:pPr>
        <w:pStyle w:val="BodyText1"/>
        <w:ind w:left="357"/>
      </w:pPr>
    </w:p>
    <w:p w14:paraId="7808F075" w14:textId="77777777" w:rsidR="00C65985" w:rsidRPr="00804D8D" w:rsidRDefault="00C65985" w:rsidP="00C65985">
      <w:pPr>
        <w:pStyle w:val="BodyText1"/>
        <w:rPr>
          <w:b/>
          <w:bCs/>
        </w:rPr>
      </w:pPr>
      <w:r w:rsidRPr="00804D8D">
        <w:rPr>
          <w:b/>
          <w:bCs/>
        </w:rPr>
        <w:t>Lotting Structure</w:t>
      </w:r>
    </w:p>
    <w:p w14:paraId="68D58E96" w14:textId="0C35953F" w:rsidR="00D03D47" w:rsidRPr="00D14B4A" w:rsidRDefault="003E6C0F" w:rsidP="002840CF">
      <w:pPr>
        <w:pStyle w:val="BodyText1"/>
        <w:numPr>
          <w:ilvl w:val="0"/>
          <w:numId w:val="4"/>
        </w:numPr>
        <w:ind w:left="357" w:hanging="357"/>
        <w:rPr>
          <w:color w:val="auto"/>
        </w:rPr>
      </w:pPr>
      <w:r>
        <w:rPr>
          <w:color w:val="auto"/>
        </w:rPr>
        <w:t xml:space="preserve">The </w:t>
      </w:r>
      <w:r w:rsidR="00D14B4A" w:rsidRPr="00D14B4A">
        <w:rPr>
          <w:color w:val="auto"/>
        </w:rPr>
        <w:t>tender opportunity has not been divided into Lots and was not appropriate to so divide the opportunity.</w:t>
      </w:r>
    </w:p>
    <w:p w14:paraId="4E3BD9FE" w14:textId="54E9D93C" w:rsidR="000C538D" w:rsidRPr="00964F92" w:rsidRDefault="00A67A8F" w:rsidP="00A91C79">
      <w:pPr>
        <w:pStyle w:val="BodyText1"/>
        <w:rPr>
          <w:b/>
          <w:bCs/>
        </w:rPr>
      </w:pPr>
      <w:r w:rsidRPr="00964F92">
        <w:rPr>
          <w:b/>
          <w:bCs/>
        </w:rPr>
        <w:t xml:space="preserve">About the Tender </w:t>
      </w:r>
      <w:r w:rsidR="00063A8C" w:rsidRPr="00964F92">
        <w:rPr>
          <w:b/>
          <w:bCs/>
        </w:rPr>
        <w:t>assessment</w:t>
      </w:r>
    </w:p>
    <w:p w14:paraId="4980DD1C" w14:textId="18088FDF" w:rsidR="00EF0673" w:rsidRDefault="00063A8C" w:rsidP="002840CF">
      <w:pPr>
        <w:pStyle w:val="BodyText1"/>
        <w:numPr>
          <w:ilvl w:val="0"/>
          <w:numId w:val="4"/>
        </w:numPr>
        <w:ind w:left="357" w:hanging="357"/>
      </w:pPr>
      <w:r w:rsidRPr="00063A8C">
        <w:t xml:space="preserve">The Authority will </w:t>
      </w:r>
      <w:r w:rsidR="00D509B6" w:rsidRPr="00063A8C">
        <w:t>assess</w:t>
      </w:r>
      <w:r w:rsidRPr="00063A8C">
        <w:t xml:space="preserve"> all </w:t>
      </w:r>
      <w:r w:rsidR="00AB544E">
        <w:t>T</w:t>
      </w:r>
      <w:r w:rsidR="00AB544E" w:rsidRPr="00063A8C">
        <w:t>ender</w:t>
      </w:r>
      <w:r w:rsidR="00AB544E">
        <w:t xml:space="preserve">s </w:t>
      </w:r>
      <w:r w:rsidRPr="00063A8C">
        <w:t xml:space="preserve">in order to identify the Supplier which has submitted the most advantageous </w:t>
      </w:r>
      <w:r w:rsidR="00AB544E">
        <w:t>T</w:t>
      </w:r>
      <w:r w:rsidRPr="00063A8C">
        <w:t>ender in accordance with the assessment methodology and award criteria set out in the Tender Notice and described in this document.</w:t>
      </w:r>
    </w:p>
    <w:p w14:paraId="17423F46" w14:textId="249664A1" w:rsidR="007D03A4" w:rsidRDefault="00EF0673" w:rsidP="002840CF">
      <w:pPr>
        <w:pStyle w:val="BodyText1"/>
        <w:numPr>
          <w:ilvl w:val="0"/>
          <w:numId w:val="4"/>
        </w:numPr>
        <w:ind w:left="357" w:hanging="357"/>
      </w:pPr>
      <w:r w:rsidRPr="00EF0673">
        <w:rPr>
          <w:rFonts w:ascii="Arial" w:hAnsi="Arial" w:cs="Arial"/>
        </w:rPr>
        <w:t xml:space="preserve">In carrying out this assessment, the Authority will disregard any </w:t>
      </w:r>
      <w:r w:rsidR="00AB544E">
        <w:rPr>
          <w:rFonts w:ascii="Arial" w:hAnsi="Arial" w:cs="Arial"/>
        </w:rPr>
        <w:t>T</w:t>
      </w:r>
      <w:r w:rsidR="00AB544E" w:rsidRPr="00EF0673">
        <w:rPr>
          <w:rFonts w:ascii="Arial" w:hAnsi="Arial" w:cs="Arial"/>
        </w:rPr>
        <w:t xml:space="preserve">ender </w:t>
      </w:r>
      <w:r w:rsidRPr="00EF0673">
        <w:rPr>
          <w:rFonts w:ascii="Arial" w:hAnsi="Arial" w:cs="Arial"/>
        </w:rPr>
        <w:t xml:space="preserve">from a Supplier that does not satisfy the conditions of participation. The Authority may also disregard a </w:t>
      </w:r>
      <w:r w:rsidR="00AB544E">
        <w:rPr>
          <w:rFonts w:ascii="Arial" w:hAnsi="Arial" w:cs="Arial"/>
        </w:rPr>
        <w:t>T</w:t>
      </w:r>
      <w:r w:rsidR="00AB544E" w:rsidRPr="00EF0673">
        <w:rPr>
          <w:rFonts w:ascii="Arial" w:hAnsi="Arial" w:cs="Arial"/>
        </w:rPr>
        <w:t>ender</w:t>
      </w:r>
      <w:r w:rsidRPr="00EF0673">
        <w:rPr>
          <w:rFonts w:ascii="Arial" w:hAnsi="Arial" w:cs="Arial"/>
        </w:rPr>
        <w:t>:</w:t>
      </w:r>
    </w:p>
    <w:p w14:paraId="3A880AEB" w14:textId="1A1F40C0" w:rsidR="007D03A4" w:rsidRDefault="00EF0673" w:rsidP="002840CF">
      <w:pPr>
        <w:pStyle w:val="BodyText1"/>
        <w:numPr>
          <w:ilvl w:val="1"/>
          <w:numId w:val="4"/>
        </w:numPr>
      </w:pPr>
      <w:r w:rsidRPr="007D03A4">
        <w:rPr>
          <w:rFonts w:ascii="Arial" w:hAnsi="Arial" w:cs="Arial"/>
        </w:rPr>
        <w:lastRenderedPageBreak/>
        <w:t xml:space="preserve">from a Supplier that is not a United Kingdom </w:t>
      </w:r>
      <w:r w:rsidR="00620583">
        <w:rPr>
          <w:rFonts w:ascii="Arial" w:hAnsi="Arial" w:cs="Arial"/>
        </w:rPr>
        <w:t>s</w:t>
      </w:r>
      <w:r w:rsidR="00620583" w:rsidRPr="007D03A4">
        <w:rPr>
          <w:rFonts w:ascii="Arial" w:hAnsi="Arial" w:cs="Arial"/>
        </w:rPr>
        <w:t xml:space="preserve">upplier </w:t>
      </w:r>
      <w:r w:rsidRPr="007D03A4">
        <w:rPr>
          <w:rFonts w:ascii="Arial" w:hAnsi="Arial" w:cs="Arial"/>
        </w:rPr>
        <w:t xml:space="preserve">or a treaty state </w:t>
      </w:r>
      <w:r w:rsidR="00620583">
        <w:rPr>
          <w:rFonts w:ascii="Arial" w:hAnsi="Arial" w:cs="Arial"/>
        </w:rPr>
        <w:t>s</w:t>
      </w:r>
      <w:r w:rsidR="00620583" w:rsidRPr="007D03A4">
        <w:rPr>
          <w:rFonts w:ascii="Arial" w:hAnsi="Arial" w:cs="Arial"/>
        </w:rPr>
        <w:t xml:space="preserve">upplier </w:t>
      </w:r>
      <w:r w:rsidR="00620583">
        <w:rPr>
          <w:rFonts w:ascii="Arial" w:hAnsi="Arial" w:cs="Arial"/>
        </w:rPr>
        <w:t xml:space="preserve">(as defined in sections 89 and 90 of the Act) </w:t>
      </w:r>
      <w:r w:rsidRPr="007D03A4">
        <w:rPr>
          <w:rFonts w:ascii="Arial" w:hAnsi="Arial" w:cs="Arial"/>
        </w:rPr>
        <w:t xml:space="preserve">or that intends to sub-contract the performance of all or part of the Contract to a </w:t>
      </w:r>
      <w:r w:rsidR="00620583">
        <w:rPr>
          <w:rFonts w:ascii="Arial" w:hAnsi="Arial" w:cs="Arial"/>
        </w:rPr>
        <w:t>s</w:t>
      </w:r>
      <w:r w:rsidR="00620583" w:rsidRPr="007D03A4">
        <w:rPr>
          <w:rFonts w:ascii="Arial" w:hAnsi="Arial" w:cs="Arial"/>
        </w:rPr>
        <w:t xml:space="preserve">upplier </w:t>
      </w:r>
      <w:r w:rsidRPr="007D03A4">
        <w:rPr>
          <w:rFonts w:ascii="Arial" w:hAnsi="Arial" w:cs="Arial"/>
        </w:rPr>
        <w:t xml:space="preserve">that is not a United Kingdom </w:t>
      </w:r>
      <w:r w:rsidR="00620583">
        <w:rPr>
          <w:rFonts w:ascii="Arial" w:hAnsi="Arial" w:cs="Arial"/>
        </w:rPr>
        <w:t>s</w:t>
      </w:r>
      <w:r w:rsidR="00620583" w:rsidRPr="007D03A4">
        <w:rPr>
          <w:rFonts w:ascii="Arial" w:hAnsi="Arial" w:cs="Arial"/>
        </w:rPr>
        <w:t xml:space="preserve">upplier </w:t>
      </w:r>
      <w:r w:rsidRPr="007D03A4">
        <w:rPr>
          <w:rFonts w:ascii="Arial" w:hAnsi="Arial" w:cs="Arial"/>
        </w:rPr>
        <w:t xml:space="preserve">or a treaty state </w:t>
      </w:r>
      <w:r w:rsidR="00620583">
        <w:rPr>
          <w:rFonts w:ascii="Arial" w:hAnsi="Arial" w:cs="Arial"/>
        </w:rPr>
        <w:t>s</w:t>
      </w:r>
      <w:r w:rsidR="00620583" w:rsidRPr="007D03A4">
        <w:rPr>
          <w:rFonts w:ascii="Arial" w:hAnsi="Arial" w:cs="Arial"/>
        </w:rPr>
        <w:t>upplier</w:t>
      </w:r>
      <w:r w:rsidRPr="007D03A4">
        <w:rPr>
          <w:rFonts w:ascii="Arial" w:hAnsi="Arial" w:cs="Arial"/>
        </w:rPr>
        <w:t>; or</w:t>
      </w:r>
    </w:p>
    <w:p w14:paraId="486B1019" w14:textId="78191E64" w:rsidR="007D03A4" w:rsidRDefault="00EF0673" w:rsidP="002840CF">
      <w:pPr>
        <w:pStyle w:val="BodyText1"/>
        <w:numPr>
          <w:ilvl w:val="1"/>
          <w:numId w:val="4"/>
        </w:numPr>
      </w:pPr>
      <w:r w:rsidRPr="007D03A4">
        <w:rPr>
          <w:rFonts w:ascii="Arial" w:hAnsi="Arial" w:cs="Arial"/>
        </w:rPr>
        <w:t xml:space="preserve">if the </w:t>
      </w:r>
      <w:r w:rsidR="00AB544E">
        <w:rPr>
          <w:rFonts w:ascii="Arial" w:hAnsi="Arial" w:cs="Arial"/>
        </w:rPr>
        <w:t>T</w:t>
      </w:r>
      <w:r w:rsidR="00AB544E" w:rsidRPr="007D03A4">
        <w:rPr>
          <w:rFonts w:ascii="Arial" w:hAnsi="Arial" w:cs="Arial"/>
        </w:rPr>
        <w:t xml:space="preserve">ender </w:t>
      </w:r>
      <w:r w:rsidRPr="007D03A4">
        <w:rPr>
          <w:rFonts w:ascii="Arial" w:hAnsi="Arial" w:cs="Arial"/>
        </w:rPr>
        <w:t>breaches a procedural requirement set out in the Tender Notice</w:t>
      </w:r>
      <w:r w:rsidR="00AB544E">
        <w:rPr>
          <w:rFonts w:ascii="Arial" w:hAnsi="Arial" w:cs="Arial"/>
        </w:rPr>
        <w:t>, this document</w:t>
      </w:r>
      <w:r w:rsidRPr="007D03A4">
        <w:rPr>
          <w:rFonts w:ascii="Arial" w:hAnsi="Arial" w:cs="Arial"/>
        </w:rPr>
        <w:t xml:space="preserve"> or </w:t>
      </w:r>
      <w:r w:rsidR="00AB544E">
        <w:rPr>
          <w:rFonts w:ascii="Arial" w:hAnsi="Arial" w:cs="Arial"/>
        </w:rPr>
        <w:t xml:space="preserve">any other documents </w:t>
      </w:r>
      <w:r w:rsidRPr="007D03A4">
        <w:rPr>
          <w:rFonts w:ascii="Arial" w:hAnsi="Arial" w:cs="Arial"/>
        </w:rPr>
        <w:t xml:space="preserve">associated </w:t>
      </w:r>
      <w:r w:rsidR="00AB544E">
        <w:rPr>
          <w:rFonts w:ascii="Arial" w:hAnsi="Arial" w:cs="Arial"/>
        </w:rPr>
        <w:t>with this Procurement</w:t>
      </w:r>
      <w:r w:rsidRPr="007D03A4">
        <w:rPr>
          <w:rFonts w:ascii="Arial" w:hAnsi="Arial" w:cs="Arial"/>
        </w:rPr>
        <w:t xml:space="preserve">; or </w:t>
      </w:r>
    </w:p>
    <w:p w14:paraId="247E2E2B" w14:textId="24D58B20" w:rsidR="00A60687" w:rsidRDefault="00EF0673" w:rsidP="002840CF">
      <w:pPr>
        <w:pStyle w:val="BodyText1"/>
        <w:numPr>
          <w:ilvl w:val="1"/>
          <w:numId w:val="4"/>
        </w:numPr>
      </w:pPr>
      <w:r w:rsidRPr="007D03A4">
        <w:rPr>
          <w:rFonts w:ascii="Arial" w:hAnsi="Arial" w:cs="Arial"/>
        </w:rPr>
        <w:t xml:space="preserve">if the </w:t>
      </w:r>
      <w:r w:rsidR="00AB544E">
        <w:rPr>
          <w:rFonts w:ascii="Arial" w:hAnsi="Arial" w:cs="Arial"/>
        </w:rPr>
        <w:t>T</w:t>
      </w:r>
      <w:r w:rsidR="00AB544E" w:rsidRPr="007D03A4">
        <w:rPr>
          <w:rFonts w:ascii="Arial" w:hAnsi="Arial" w:cs="Arial"/>
        </w:rPr>
        <w:t xml:space="preserve">ender </w:t>
      </w:r>
      <w:r w:rsidRPr="007D03A4">
        <w:rPr>
          <w:rFonts w:ascii="Arial" w:hAnsi="Arial" w:cs="Arial"/>
        </w:rPr>
        <w:t xml:space="preserve">offers a price that the Authority considers to be abnormally low for the performance of the Contract. Where the Authority considers that a price offered by a Supplier in its </w:t>
      </w:r>
      <w:r w:rsidR="00AB544E">
        <w:rPr>
          <w:rFonts w:ascii="Arial" w:hAnsi="Arial" w:cs="Arial"/>
        </w:rPr>
        <w:t>T</w:t>
      </w:r>
      <w:r w:rsidR="00AB544E" w:rsidRPr="007D03A4">
        <w:rPr>
          <w:rFonts w:ascii="Arial" w:hAnsi="Arial" w:cs="Arial"/>
        </w:rPr>
        <w:t xml:space="preserve">ender </w:t>
      </w:r>
      <w:r w:rsidRPr="007D03A4">
        <w:rPr>
          <w:rFonts w:ascii="Arial" w:hAnsi="Arial" w:cs="Arial"/>
        </w:rPr>
        <w:t xml:space="preserve">is abnormally low, the Authority will notify the Supplier and give the Supplier </w:t>
      </w:r>
      <w:r w:rsidR="00620583">
        <w:rPr>
          <w:rFonts w:ascii="Arial" w:hAnsi="Arial" w:cs="Arial"/>
        </w:rPr>
        <w:t xml:space="preserve">a </w:t>
      </w:r>
      <w:r w:rsidRPr="007D03A4">
        <w:rPr>
          <w:rFonts w:ascii="Arial" w:hAnsi="Arial" w:cs="Arial"/>
        </w:rPr>
        <w:t xml:space="preserve">reasonable opportunity to demonstrate that it will be able to perform the </w:t>
      </w:r>
      <w:r w:rsidR="00620583">
        <w:rPr>
          <w:rFonts w:ascii="Arial" w:hAnsi="Arial" w:cs="Arial"/>
        </w:rPr>
        <w:t>C</w:t>
      </w:r>
      <w:r w:rsidR="00620583" w:rsidRPr="007D03A4">
        <w:rPr>
          <w:rFonts w:ascii="Arial" w:hAnsi="Arial" w:cs="Arial"/>
        </w:rPr>
        <w:t xml:space="preserve">ontract </w:t>
      </w:r>
      <w:r w:rsidRPr="007D03A4">
        <w:rPr>
          <w:rFonts w:ascii="Arial" w:hAnsi="Arial" w:cs="Arial"/>
        </w:rPr>
        <w:t xml:space="preserve">for the price offered. The Authority will only disregard the </w:t>
      </w:r>
      <w:r w:rsidR="00AB544E">
        <w:rPr>
          <w:rFonts w:ascii="Arial" w:hAnsi="Arial" w:cs="Arial"/>
        </w:rPr>
        <w:t>T</w:t>
      </w:r>
      <w:r w:rsidR="00AB544E" w:rsidRPr="007D03A4">
        <w:rPr>
          <w:rFonts w:ascii="Arial" w:hAnsi="Arial" w:cs="Arial"/>
        </w:rPr>
        <w:t xml:space="preserve">ender </w:t>
      </w:r>
      <w:r w:rsidRPr="007D03A4">
        <w:rPr>
          <w:rFonts w:ascii="Arial" w:hAnsi="Arial" w:cs="Arial"/>
        </w:rPr>
        <w:t>if the Supplier cannot satisfactorily demonstrate that it will be able to perform the Contract for the price offered.</w:t>
      </w:r>
    </w:p>
    <w:p w14:paraId="077C116A" w14:textId="3CE0E3E8" w:rsidR="00582CB0" w:rsidRDefault="00582CB0" w:rsidP="002840CF">
      <w:pPr>
        <w:pStyle w:val="BodyText1"/>
        <w:numPr>
          <w:ilvl w:val="0"/>
          <w:numId w:val="4"/>
        </w:numPr>
      </w:pPr>
      <w:r>
        <w:t xml:space="preserve">Once the assessment has concluded, the Authority will provide an assessment summary to </w:t>
      </w:r>
      <w:r w:rsidR="00620583">
        <w:t xml:space="preserve">each </w:t>
      </w:r>
      <w:r>
        <w:t xml:space="preserve">Supplier that submitted </w:t>
      </w:r>
      <w:r w:rsidR="00620583">
        <w:t xml:space="preserve">a </w:t>
      </w:r>
      <w:r w:rsidR="00AB544E">
        <w:t>T</w:t>
      </w:r>
      <w:r>
        <w:t xml:space="preserve">ender </w:t>
      </w:r>
      <w:r w:rsidR="00620583">
        <w:t xml:space="preserve">that was assessed (i.e. not disregarded) </w:t>
      </w:r>
      <w:r>
        <w:t>to:</w:t>
      </w:r>
    </w:p>
    <w:p w14:paraId="69ADFAB9" w14:textId="77777777" w:rsidR="00582CB0" w:rsidRDefault="00582CB0" w:rsidP="002840CF">
      <w:pPr>
        <w:pStyle w:val="BodyText1"/>
        <w:numPr>
          <w:ilvl w:val="1"/>
          <w:numId w:val="4"/>
        </w:numPr>
      </w:pPr>
      <w:r>
        <w:t>inform them whether they have been successful in being awarded the Contract</w:t>
      </w:r>
    </w:p>
    <w:p w14:paraId="20C8C312" w14:textId="2EBFAA95" w:rsidR="00582CB0" w:rsidRDefault="00582CB0" w:rsidP="002840CF">
      <w:pPr>
        <w:pStyle w:val="BodyText1"/>
        <w:numPr>
          <w:ilvl w:val="1"/>
          <w:numId w:val="4"/>
        </w:numPr>
      </w:pPr>
      <w:r>
        <w:t xml:space="preserve">provide an explanation of the assessment of the Supplier’s </w:t>
      </w:r>
      <w:r w:rsidR="00AB544E">
        <w:t xml:space="preserve">Tender </w:t>
      </w:r>
      <w:r>
        <w:t>against the relevant award criteria, in accordance with the requirements of the Act</w:t>
      </w:r>
    </w:p>
    <w:p w14:paraId="150C197D" w14:textId="38CB841B" w:rsidR="00DC4E6A" w:rsidRDefault="00582CB0" w:rsidP="002840CF">
      <w:pPr>
        <w:pStyle w:val="BodyText1"/>
        <w:numPr>
          <w:ilvl w:val="1"/>
          <w:numId w:val="4"/>
        </w:numPr>
      </w:pPr>
      <w:r>
        <w:t xml:space="preserve">where different to the Supplier concerned, provide information in respect of the most advantageous </w:t>
      </w:r>
      <w:r w:rsidR="00AB544E">
        <w:t xml:space="preserve">Tender </w:t>
      </w:r>
      <w:r>
        <w:t xml:space="preserve">submitted, including details of the assessment of this </w:t>
      </w:r>
      <w:r w:rsidR="00AB544E">
        <w:t xml:space="preserve">Tender </w:t>
      </w:r>
      <w:r>
        <w:t>against the relevant award criteria</w:t>
      </w:r>
      <w:r w:rsidR="00AB544E">
        <w:t>,</w:t>
      </w:r>
      <w:r>
        <w:t xml:space="preserve"> and the </w:t>
      </w:r>
      <w:r w:rsidR="00620583">
        <w:t xml:space="preserve">winning </w:t>
      </w:r>
      <w:r>
        <w:t>Supplier’s name</w:t>
      </w:r>
      <w:r w:rsidR="00620583">
        <w:t>.</w:t>
      </w:r>
      <w:r>
        <w:t xml:space="preserve"> </w:t>
      </w:r>
    </w:p>
    <w:p w14:paraId="3D23F738" w14:textId="49737224" w:rsidR="004215F3" w:rsidRDefault="00DC4E6A" w:rsidP="002840CF">
      <w:pPr>
        <w:pStyle w:val="BodyText1"/>
        <w:numPr>
          <w:ilvl w:val="0"/>
          <w:numId w:val="4"/>
        </w:numPr>
      </w:pPr>
      <w:r w:rsidRPr="00DC4E6A">
        <w:t xml:space="preserve">Once the assessment summaries have been provided to the Suppliers </w:t>
      </w:r>
      <w:r w:rsidR="00617405">
        <w:t xml:space="preserve">whose </w:t>
      </w:r>
      <w:r w:rsidR="00AB544E">
        <w:t>T</w:t>
      </w:r>
      <w:r w:rsidR="00AB544E" w:rsidRPr="00DC4E6A">
        <w:t>enders</w:t>
      </w:r>
      <w:r w:rsidR="00AB544E">
        <w:t xml:space="preserve"> </w:t>
      </w:r>
      <w:r w:rsidR="00617405">
        <w:t>were assessed</w:t>
      </w:r>
      <w:r w:rsidRPr="00DC4E6A">
        <w:t xml:space="preserve">, the Authority will also publish a contract award notice on the Central Digital Platform </w:t>
      </w:r>
      <w:r w:rsidRPr="00D14B4A">
        <w:t>to commence the mandatory standstill period</w:t>
      </w:r>
      <w:r w:rsidR="00D14B4A" w:rsidRPr="00D14B4A">
        <w:t>.</w:t>
      </w:r>
    </w:p>
    <w:p w14:paraId="5A8D4CD5" w14:textId="4796D2D3" w:rsidR="007D03A4" w:rsidRPr="001E3A4E" w:rsidRDefault="0053013C" w:rsidP="002840CF">
      <w:pPr>
        <w:pStyle w:val="BodyText1"/>
        <w:numPr>
          <w:ilvl w:val="0"/>
          <w:numId w:val="4"/>
        </w:numPr>
      </w:pPr>
      <w:r w:rsidRPr="00DD01ED">
        <w:rPr>
          <w:rFonts w:ascii="Arial" w:hAnsi="Arial" w:cs="Arial"/>
        </w:rPr>
        <w:t>Subject to completion of the mandatory standstill period</w:t>
      </w:r>
      <w:r w:rsidR="00617405">
        <w:rPr>
          <w:rFonts w:ascii="Arial" w:hAnsi="Arial" w:cs="Arial"/>
        </w:rPr>
        <w:t xml:space="preserve"> and unless the Authority decides not to award the Contract</w:t>
      </w:r>
      <w:r w:rsidRPr="00DD01ED">
        <w:rPr>
          <w:rFonts w:ascii="Arial" w:hAnsi="Arial" w:cs="Arial"/>
        </w:rPr>
        <w:t xml:space="preserve">, </w:t>
      </w:r>
      <w:r>
        <w:rPr>
          <w:rFonts w:ascii="Arial" w:hAnsi="Arial" w:cs="Arial"/>
        </w:rPr>
        <w:t>the procurement process</w:t>
      </w:r>
      <w:r w:rsidRPr="00DD01ED">
        <w:rPr>
          <w:rFonts w:ascii="Arial" w:hAnsi="Arial" w:cs="Arial"/>
        </w:rPr>
        <w:t xml:space="preserve"> will end with the Authority entering into the Contract with the preferred Supplier and publication of a Contract Details Notice on the Central Digital Platform (within 30 days</w:t>
      </w:r>
      <w:r w:rsidR="00D14B4A">
        <w:rPr>
          <w:rFonts w:ascii="Arial" w:hAnsi="Arial" w:cs="Arial"/>
        </w:rPr>
        <w:t xml:space="preserve"> </w:t>
      </w:r>
      <w:r w:rsidRPr="00DD01ED">
        <w:rPr>
          <w:rFonts w:ascii="Arial" w:hAnsi="Arial" w:cs="Arial"/>
        </w:rPr>
        <w:t>of the date on which the Contract is entered into). Where appropriate</w:t>
      </w:r>
      <w:r w:rsidR="00617405">
        <w:rPr>
          <w:rFonts w:ascii="Arial" w:hAnsi="Arial" w:cs="Arial"/>
        </w:rPr>
        <w:t xml:space="preserve"> or required by the Act</w:t>
      </w:r>
      <w:r w:rsidRPr="00DD01ED">
        <w:rPr>
          <w:rFonts w:ascii="Arial" w:hAnsi="Arial" w:cs="Arial"/>
        </w:rPr>
        <w:t>, a copy of the Contract may also be published on the Central Digital Platform.</w:t>
      </w:r>
    </w:p>
    <w:p w14:paraId="4CCB9883" w14:textId="4023BAD9" w:rsidR="009A0559" w:rsidRPr="007456F8" w:rsidRDefault="002107B6" w:rsidP="007456F8">
      <w:pPr>
        <w:pStyle w:val="Heading1"/>
        <w:numPr>
          <w:ilvl w:val="0"/>
          <w:numId w:val="0"/>
        </w:numPr>
      </w:pPr>
      <w:bookmarkStart w:id="9" w:name="_Procurement_timetable"/>
      <w:bookmarkStart w:id="10" w:name="_Toc204255028"/>
      <w:bookmarkEnd w:id="9"/>
      <w:r>
        <w:lastRenderedPageBreak/>
        <w:t>Procurement timetable</w:t>
      </w:r>
      <w:bookmarkEnd w:id="10"/>
    </w:p>
    <w:p w14:paraId="7D9619E2" w14:textId="6BA8D5D9" w:rsidR="00F72F39" w:rsidRDefault="0018563A" w:rsidP="002840CF">
      <w:pPr>
        <w:pStyle w:val="BodyText1"/>
        <w:numPr>
          <w:ilvl w:val="0"/>
          <w:numId w:val="4"/>
        </w:numPr>
        <w:ind w:left="357" w:hanging="357"/>
      </w:pPr>
      <w:r w:rsidRPr="0018563A">
        <w:t xml:space="preserve">The timetable for the Procurement is set out in the following table (the Procurement Timetable). Deadlines for the submission of responses to the Authority are shown in bold. Failure to meet these deadlines will result in a Supplier’s submission not being considered unless there are exceptional mitigating circumstances such as a technical failure in connection with the </w:t>
      </w:r>
      <w:r w:rsidR="006965BC">
        <w:t>P</w:t>
      </w:r>
      <w:r w:rsidRPr="0018563A">
        <w:t>ortal.</w:t>
      </w:r>
    </w:p>
    <w:tbl>
      <w:tblPr>
        <w:tblStyle w:val="TableGrid"/>
        <w:tblW w:w="0" w:type="auto"/>
        <w:tblBorders>
          <w:top w:val="none" w:sz="0" w:space="0" w:color="auto"/>
          <w:left w:val="none" w:sz="0" w:space="0" w:color="auto"/>
          <w:right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3119"/>
        <w:gridCol w:w="6519"/>
      </w:tblGrid>
      <w:tr w:rsidR="0018563A" w:rsidRPr="00845A54" w14:paraId="66C58FA5" w14:textId="77777777" w:rsidTr="00534716">
        <w:trPr>
          <w:tblHeader/>
        </w:trPr>
        <w:tc>
          <w:tcPr>
            <w:tcW w:w="3119" w:type="dxa"/>
            <w:tcBorders>
              <w:right w:val="single" w:sz="4" w:space="0" w:color="auto"/>
            </w:tcBorders>
            <w:shd w:val="clear" w:color="auto" w:fill="BEDDFF"/>
          </w:tcPr>
          <w:p w14:paraId="026BF2DC" w14:textId="77777777" w:rsidR="0018563A" w:rsidRPr="00845A54" w:rsidRDefault="0018563A" w:rsidP="00632AA6">
            <w:pPr>
              <w:pStyle w:val="BodyText1"/>
              <w:pBdr>
                <w:top w:val="none" w:sz="0" w:space="0" w:color="auto"/>
                <w:left w:val="none" w:sz="0" w:space="0" w:color="auto"/>
                <w:bottom w:val="none" w:sz="0" w:space="0" w:color="auto"/>
                <w:right w:val="none" w:sz="0" w:space="0" w:color="auto"/>
                <w:between w:val="none" w:sz="0" w:space="0" w:color="auto"/>
              </w:pBdr>
              <w:spacing w:after="0"/>
              <w:rPr>
                <w:b/>
                <w:bCs/>
                <w:sz w:val="28"/>
                <w:szCs w:val="28"/>
              </w:rPr>
            </w:pPr>
            <w:r>
              <w:rPr>
                <w:b/>
                <w:bCs/>
                <w:sz w:val="28"/>
                <w:szCs w:val="28"/>
              </w:rPr>
              <w:t>Date(s) and time(s)</w:t>
            </w:r>
          </w:p>
        </w:tc>
        <w:tc>
          <w:tcPr>
            <w:tcW w:w="6519" w:type="dxa"/>
            <w:tcBorders>
              <w:top w:val="nil"/>
              <w:left w:val="single" w:sz="4" w:space="0" w:color="auto"/>
            </w:tcBorders>
            <w:shd w:val="clear" w:color="auto" w:fill="BEDDFF"/>
          </w:tcPr>
          <w:p w14:paraId="025089DD" w14:textId="57356F03" w:rsidR="0018563A" w:rsidRPr="00845A54" w:rsidRDefault="003329A8" w:rsidP="00632AA6">
            <w:pPr>
              <w:pStyle w:val="BodyText1"/>
              <w:pBdr>
                <w:top w:val="none" w:sz="0" w:space="0" w:color="auto"/>
                <w:left w:val="none" w:sz="0" w:space="0" w:color="auto"/>
                <w:bottom w:val="none" w:sz="0" w:space="0" w:color="auto"/>
                <w:right w:val="none" w:sz="0" w:space="0" w:color="auto"/>
                <w:between w:val="none" w:sz="0" w:space="0" w:color="auto"/>
              </w:pBdr>
              <w:spacing w:after="0"/>
              <w:rPr>
                <w:b/>
                <w:bCs/>
                <w:sz w:val="28"/>
                <w:szCs w:val="28"/>
              </w:rPr>
            </w:pPr>
            <w:r>
              <w:rPr>
                <w:b/>
                <w:bCs/>
                <w:sz w:val="28"/>
                <w:szCs w:val="28"/>
              </w:rPr>
              <w:t xml:space="preserve"> </w:t>
            </w:r>
            <w:r w:rsidR="0018563A">
              <w:rPr>
                <w:b/>
                <w:bCs/>
                <w:sz w:val="28"/>
                <w:szCs w:val="28"/>
              </w:rPr>
              <w:t>Procurement activity</w:t>
            </w:r>
          </w:p>
        </w:tc>
      </w:tr>
      <w:tr w:rsidR="00275BFC" w:rsidRPr="0018563A" w14:paraId="7EF6D173" w14:textId="77777777" w:rsidTr="00534716">
        <w:tc>
          <w:tcPr>
            <w:tcW w:w="3119" w:type="dxa"/>
            <w:tcBorders>
              <w:right w:val="single" w:sz="4" w:space="0" w:color="auto"/>
            </w:tcBorders>
          </w:tcPr>
          <w:p w14:paraId="0B483F42" w14:textId="72F536F7" w:rsidR="00275BFC" w:rsidRPr="00C749C7" w:rsidRDefault="00825842" w:rsidP="00632AA6">
            <w:pPr>
              <w:pStyle w:val="BodyText1"/>
              <w:spacing w:after="120"/>
              <w:rPr>
                <w:b/>
                <w:bCs/>
              </w:rPr>
            </w:pPr>
            <w:r>
              <w:rPr>
                <w:b/>
                <w:bCs/>
              </w:rPr>
              <w:t>28</w:t>
            </w:r>
            <w:r w:rsidRPr="00825842">
              <w:rPr>
                <w:b/>
                <w:bCs/>
                <w:vertAlign w:val="superscript"/>
              </w:rPr>
              <w:t>th</w:t>
            </w:r>
            <w:r>
              <w:rPr>
                <w:b/>
                <w:bCs/>
              </w:rPr>
              <w:t xml:space="preserve"> </w:t>
            </w:r>
            <w:r w:rsidR="00C17698">
              <w:rPr>
                <w:b/>
                <w:bCs/>
              </w:rPr>
              <w:t>July</w:t>
            </w:r>
            <w:r w:rsidR="00D14B4A">
              <w:rPr>
                <w:b/>
                <w:bCs/>
              </w:rPr>
              <w:t xml:space="preserve"> 2025</w:t>
            </w:r>
          </w:p>
        </w:tc>
        <w:tc>
          <w:tcPr>
            <w:tcW w:w="6519" w:type="dxa"/>
            <w:tcBorders>
              <w:top w:val="single" w:sz="4" w:space="0" w:color="auto"/>
              <w:left w:val="single" w:sz="4" w:space="0" w:color="auto"/>
            </w:tcBorders>
          </w:tcPr>
          <w:p w14:paraId="6DAF73B5" w14:textId="0F725A3A" w:rsidR="00275BFC" w:rsidRDefault="00275BFC" w:rsidP="00C17698">
            <w:pPr>
              <w:pStyle w:val="BodyText1"/>
              <w:spacing w:after="120"/>
            </w:pPr>
            <w:r>
              <w:t xml:space="preserve">ITT </w:t>
            </w:r>
            <w:r w:rsidR="0023010E">
              <w:t>published</w:t>
            </w:r>
          </w:p>
        </w:tc>
      </w:tr>
      <w:tr w:rsidR="00225537" w:rsidRPr="0018563A" w14:paraId="37169254" w14:textId="77777777" w:rsidTr="00534716">
        <w:tc>
          <w:tcPr>
            <w:tcW w:w="3119" w:type="dxa"/>
            <w:tcBorders>
              <w:right w:val="single" w:sz="4" w:space="0" w:color="auto"/>
            </w:tcBorders>
          </w:tcPr>
          <w:p w14:paraId="0B1F223A" w14:textId="1DD00A63" w:rsidR="00225537" w:rsidRPr="00C749C7" w:rsidRDefault="00825842" w:rsidP="00225537">
            <w:pPr>
              <w:pStyle w:val="BodyText1"/>
              <w:spacing w:after="0"/>
              <w:rPr>
                <w:b/>
                <w:bCs/>
              </w:rPr>
            </w:pPr>
            <w:r>
              <w:rPr>
                <w:b/>
                <w:bCs/>
              </w:rPr>
              <w:t>18</w:t>
            </w:r>
            <w:r w:rsidRPr="00825842">
              <w:rPr>
                <w:b/>
                <w:bCs/>
                <w:vertAlign w:val="superscript"/>
              </w:rPr>
              <w:t>th</w:t>
            </w:r>
            <w:r>
              <w:rPr>
                <w:b/>
                <w:bCs/>
              </w:rPr>
              <w:t xml:space="preserve"> August</w:t>
            </w:r>
            <w:r w:rsidR="00D14B4A">
              <w:rPr>
                <w:b/>
                <w:bCs/>
              </w:rPr>
              <w:t xml:space="preserve"> 2025</w:t>
            </w:r>
          </w:p>
        </w:tc>
        <w:tc>
          <w:tcPr>
            <w:tcW w:w="6519" w:type="dxa"/>
            <w:tcBorders>
              <w:top w:val="single" w:sz="4" w:space="0" w:color="auto"/>
              <w:left w:val="single" w:sz="4" w:space="0" w:color="auto"/>
            </w:tcBorders>
          </w:tcPr>
          <w:p w14:paraId="4470D134" w14:textId="65403A9F" w:rsidR="00225537" w:rsidRPr="0018563A" w:rsidRDefault="00225537" w:rsidP="00C17698">
            <w:pPr>
              <w:pStyle w:val="BodyText1"/>
              <w:spacing w:after="0"/>
            </w:pPr>
            <w:r w:rsidRPr="007A3B7E">
              <w:rPr>
                <w:rFonts w:cs="Arial"/>
              </w:rPr>
              <w:t xml:space="preserve">Closing date for submission of </w:t>
            </w:r>
            <w:r w:rsidR="0023010E">
              <w:rPr>
                <w:rFonts w:cs="Arial"/>
              </w:rPr>
              <w:t xml:space="preserve">Supplier </w:t>
            </w:r>
            <w:r>
              <w:rPr>
                <w:rFonts w:cs="Arial"/>
              </w:rPr>
              <w:t>Clarification Questions (</w:t>
            </w:r>
            <w:r w:rsidR="0023010E">
              <w:rPr>
                <w:rFonts w:cs="Arial"/>
              </w:rPr>
              <w:t xml:space="preserve">Supplier </w:t>
            </w:r>
            <w:r>
              <w:rPr>
                <w:rFonts w:cs="Arial"/>
              </w:rPr>
              <w:t>CQ</w:t>
            </w:r>
            <w:r w:rsidR="0023010E">
              <w:rPr>
                <w:rFonts w:cs="Arial"/>
              </w:rPr>
              <w:t>s</w:t>
            </w:r>
            <w:r>
              <w:rPr>
                <w:rFonts w:cs="Arial"/>
              </w:rPr>
              <w:t>)</w:t>
            </w:r>
          </w:p>
        </w:tc>
      </w:tr>
      <w:tr w:rsidR="00DA2B9B" w:rsidRPr="0018563A" w14:paraId="3012074E" w14:textId="77777777" w:rsidTr="00534716">
        <w:tc>
          <w:tcPr>
            <w:tcW w:w="3119" w:type="dxa"/>
            <w:tcBorders>
              <w:right w:val="single" w:sz="4" w:space="0" w:color="auto"/>
            </w:tcBorders>
          </w:tcPr>
          <w:p w14:paraId="1C0972C0" w14:textId="46CE06B6" w:rsidR="00DA2B9B" w:rsidRDefault="00DA2B9B" w:rsidP="00225537">
            <w:pPr>
              <w:pStyle w:val="BodyText1"/>
              <w:spacing w:after="0"/>
              <w:rPr>
                <w:b/>
                <w:bCs/>
              </w:rPr>
            </w:pPr>
            <w:r>
              <w:rPr>
                <w:b/>
                <w:bCs/>
              </w:rPr>
              <w:t>2</w:t>
            </w:r>
            <w:r w:rsidR="00F574BF">
              <w:rPr>
                <w:b/>
                <w:bCs/>
              </w:rPr>
              <w:t>0</w:t>
            </w:r>
            <w:r w:rsidR="00F574BF" w:rsidRPr="00F574BF">
              <w:rPr>
                <w:b/>
                <w:bCs/>
                <w:vertAlign w:val="superscript"/>
              </w:rPr>
              <w:t>th</w:t>
            </w:r>
            <w:r w:rsidR="00F574BF">
              <w:rPr>
                <w:b/>
                <w:bCs/>
              </w:rPr>
              <w:t xml:space="preserve"> </w:t>
            </w:r>
            <w:r>
              <w:rPr>
                <w:b/>
                <w:bCs/>
              </w:rPr>
              <w:t>August 2025</w:t>
            </w:r>
          </w:p>
        </w:tc>
        <w:tc>
          <w:tcPr>
            <w:tcW w:w="6519" w:type="dxa"/>
            <w:tcBorders>
              <w:top w:val="single" w:sz="4" w:space="0" w:color="auto"/>
              <w:left w:val="single" w:sz="4" w:space="0" w:color="auto"/>
            </w:tcBorders>
          </w:tcPr>
          <w:p w14:paraId="31840073" w14:textId="059C2ED3" w:rsidR="00DA2B9B" w:rsidRPr="007A3B7E" w:rsidRDefault="00DA2B9B" w:rsidP="00C17698">
            <w:pPr>
              <w:pStyle w:val="BodyText1"/>
              <w:spacing w:after="0"/>
              <w:rPr>
                <w:rFonts w:cs="Arial"/>
              </w:rPr>
            </w:pPr>
            <w:r>
              <w:rPr>
                <w:rFonts w:cs="Arial"/>
              </w:rPr>
              <w:t xml:space="preserve">Virtual Supplier Day hosted on Microsoft Teams: </w:t>
            </w:r>
          </w:p>
        </w:tc>
      </w:tr>
      <w:tr w:rsidR="00225537" w:rsidRPr="0018563A" w14:paraId="06FBADF4" w14:textId="77777777" w:rsidTr="00534716">
        <w:tc>
          <w:tcPr>
            <w:tcW w:w="3119" w:type="dxa"/>
            <w:tcBorders>
              <w:right w:val="single" w:sz="4" w:space="0" w:color="auto"/>
            </w:tcBorders>
          </w:tcPr>
          <w:p w14:paraId="77F88391" w14:textId="102827FE" w:rsidR="00225537" w:rsidRPr="00C749C7" w:rsidRDefault="00C17698" w:rsidP="00225537">
            <w:pPr>
              <w:pStyle w:val="BodyText1"/>
              <w:spacing w:after="0"/>
              <w:rPr>
                <w:b/>
                <w:bCs/>
              </w:rPr>
            </w:pPr>
            <w:r>
              <w:rPr>
                <w:b/>
                <w:bCs/>
              </w:rPr>
              <w:t>2</w:t>
            </w:r>
            <w:r w:rsidR="00DA2B9B">
              <w:rPr>
                <w:b/>
                <w:bCs/>
              </w:rPr>
              <w:t>5</w:t>
            </w:r>
            <w:r w:rsidR="00DA2B9B" w:rsidRPr="00DA2B9B">
              <w:rPr>
                <w:b/>
                <w:bCs/>
                <w:vertAlign w:val="superscript"/>
              </w:rPr>
              <w:t>th</w:t>
            </w:r>
            <w:r w:rsidR="00DA2B9B">
              <w:rPr>
                <w:b/>
                <w:bCs/>
              </w:rPr>
              <w:t xml:space="preserve"> August</w:t>
            </w:r>
            <w:r w:rsidR="00D14B4A">
              <w:rPr>
                <w:b/>
                <w:bCs/>
              </w:rPr>
              <w:t xml:space="preserve"> 2025</w:t>
            </w:r>
          </w:p>
        </w:tc>
        <w:tc>
          <w:tcPr>
            <w:tcW w:w="6519" w:type="dxa"/>
            <w:tcBorders>
              <w:top w:val="single" w:sz="4" w:space="0" w:color="auto"/>
              <w:left w:val="single" w:sz="4" w:space="0" w:color="auto"/>
            </w:tcBorders>
          </w:tcPr>
          <w:p w14:paraId="13DC56D4" w14:textId="7B877484" w:rsidR="00225537" w:rsidRPr="0018563A" w:rsidRDefault="00DD1307" w:rsidP="00C17698">
            <w:pPr>
              <w:tabs>
                <w:tab w:val="left" w:pos="2751"/>
              </w:tabs>
            </w:pPr>
            <w:r w:rsidRPr="007A3B7E">
              <w:rPr>
                <w:rFonts w:cs="Arial"/>
              </w:rPr>
              <w:t xml:space="preserve">Answers to </w:t>
            </w:r>
            <w:r w:rsidR="0023010E">
              <w:rPr>
                <w:rFonts w:cs="Arial"/>
              </w:rPr>
              <w:t xml:space="preserve">Supplier </w:t>
            </w:r>
            <w:r>
              <w:rPr>
                <w:rFonts w:cs="Arial"/>
              </w:rPr>
              <w:t>CQ</w:t>
            </w:r>
            <w:r w:rsidRPr="007A3B7E">
              <w:rPr>
                <w:rFonts w:cs="Arial"/>
              </w:rPr>
              <w:t xml:space="preserve">s </w:t>
            </w:r>
            <w:r w:rsidR="0023010E">
              <w:rPr>
                <w:rFonts w:cs="Arial"/>
              </w:rPr>
              <w:t>published on the Portal</w:t>
            </w:r>
          </w:p>
        </w:tc>
      </w:tr>
      <w:tr w:rsidR="00225537" w:rsidRPr="0018563A" w14:paraId="798884F2" w14:textId="77777777" w:rsidTr="00534716">
        <w:tc>
          <w:tcPr>
            <w:tcW w:w="3119" w:type="dxa"/>
            <w:tcBorders>
              <w:right w:val="single" w:sz="4" w:space="0" w:color="auto"/>
            </w:tcBorders>
          </w:tcPr>
          <w:p w14:paraId="004D2031" w14:textId="4733796D" w:rsidR="00225537" w:rsidRPr="00C749C7" w:rsidRDefault="00C17698" w:rsidP="00225537">
            <w:pPr>
              <w:pStyle w:val="BodyText1"/>
              <w:spacing w:after="0"/>
              <w:rPr>
                <w:b/>
                <w:bCs/>
              </w:rPr>
            </w:pPr>
            <w:r>
              <w:rPr>
                <w:b/>
                <w:bCs/>
              </w:rPr>
              <w:t>1</w:t>
            </w:r>
            <w:r w:rsidR="00DA2B9B">
              <w:rPr>
                <w:b/>
                <w:bCs/>
              </w:rPr>
              <w:t>4</w:t>
            </w:r>
            <w:r w:rsidR="00DA2B9B" w:rsidRPr="00DA2B9B">
              <w:rPr>
                <w:b/>
                <w:bCs/>
                <w:vertAlign w:val="superscript"/>
              </w:rPr>
              <w:t>th</w:t>
            </w:r>
            <w:r w:rsidR="00DA2B9B">
              <w:rPr>
                <w:b/>
                <w:bCs/>
              </w:rPr>
              <w:t xml:space="preserve"> September</w:t>
            </w:r>
            <w:r w:rsidR="00D14B4A">
              <w:rPr>
                <w:b/>
                <w:bCs/>
              </w:rPr>
              <w:t xml:space="preserve"> 2025 14:00</w:t>
            </w:r>
          </w:p>
        </w:tc>
        <w:tc>
          <w:tcPr>
            <w:tcW w:w="6519" w:type="dxa"/>
            <w:tcBorders>
              <w:top w:val="single" w:sz="4" w:space="0" w:color="auto"/>
              <w:left w:val="single" w:sz="4" w:space="0" w:color="auto"/>
            </w:tcBorders>
          </w:tcPr>
          <w:p w14:paraId="29D8B445" w14:textId="630A25F3" w:rsidR="00225537" w:rsidRPr="0018563A" w:rsidRDefault="00534716" w:rsidP="00C17698">
            <w:pPr>
              <w:tabs>
                <w:tab w:val="left" w:pos="2751"/>
              </w:tabs>
            </w:pPr>
            <w:r w:rsidRPr="007A3B7E">
              <w:rPr>
                <w:rFonts w:cs="Arial"/>
              </w:rPr>
              <w:t>Closing date for receipt of Tender</w:t>
            </w:r>
            <w:r>
              <w:rPr>
                <w:rFonts w:cs="Arial"/>
              </w:rPr>
              <w:t>s</w:t>
            </w:r>
            <w:r w:rsidR="0023010E">
              <w:rPr>
                <w:rFonts w:cs="Arial"/>
              </w:rPr>
              <w:t xml:space="preserve"> and PSQ </w:t>
            </w:r>
            <w:r w:rsidR="00AF652F">
              <w:rPr>
                <w:rFonts w:cs="Arial"/>
              </w:rPr>
              <w:t>R</w:t>
            </w:r>
            <w:r w:rsidR="0023010E">
              <w:rPr>
                <w:rFonts w:cs="Arial"/>
              </w:rPr>
              <w:t>esponses</w:t>
            </w:r>
          </w:p>
        </w:tc>
      </w:tr>
      <w:tr w:rsidR="00225537" w:rsidRPr="0018563A" w14:paraId="7BB8F3D1" w14:textId="77777777" w:rsidTr="00A60678">
        <w:tc>
          <w:tcPr>
            <w:tcW w:w="3119" w:type="dxa"/>
            <w:tcBorders>
              <w:right w:val="single" w:sz="4" w:space="0" w:color="auto"/>
            </w:tcBorders>
          </w:tcPr>
          <w:p w14:paraId="056123E4" w14:textId="50078B5A" w:rsidR="00225537" w:rsidRPr="00C749C7" w:rsidRDefault="00D14B4A" w:rsidP="00225537">
            <w:pPr>
              <w:pStyle w:val="BodyText1"/>
              <w:spacing w:after="0"/>
              <w:rPr>
                <w:b/>
                <w:bCs/>
              </w:rPr>
            </w:pPr>
            <w:r>
              <w:rPr>
                <w:b/>
                <w:bCs/>
              </w:rPr>
              <w:t xml:space="preserve">Begins </w:t>
            </w:r>
            <w:r w:rsidR="00DA2B9B">
              <w:rPr>
                <w:b/>
                <w:bCs/>
              </w:rPr>
              <w:t>14</w:t>
            </w:r>
            <w:r w:rsidR="00DA2B9B" w:rsidRPr="00DA2B9B">
              <w:rPr>
                <w:b/>
                <w:bCs/>
                <w:vertAlign w:val="superscript"/>
              </w:rPr>
              <w:t>th</w:t>
            </w:r>
            <w:r w:rsidR="00DA2B9B">
              <w:rPr>
                <w:b/>
                <w:bCs/>
              </w:rPr>
              <w:t xml:space="preserve"> September </w:t>
            </w:r>
            <w:r>
              <w:rPr>
                <w:b/>
                <w:bCs/>
              </w:rPr>
              <w:t>2025</w:t>
            </w:r>
          </w:p>
        </w:tc>
        <w:tc>
          <w:tcPr>
            <w:tcW w:w="6519" w:type="dxa"/>
            <w:tcBorders>
              <w:top w:val="single" w:sz="4" w:space="0" w:color="auto"/>
              <w:left w:val="single" w:sz="4" w:space="0" w:color="auto"/>
              <w:bottom w:val="single" w:sz="4" w:space="0" w:color="auto"/>
            </w:tcBorders>
          </w:tcPr>
          <w:p w14:paraId="7AAA8B8F" w14:textId="30FC284E" w:rsidR="00225537" w:rsidRPr="0018563A" w:rsidRDefault="00A60678" w:rsidP="00C17698">
            <w:pPr>
              <w:pStyle w:val="BodyText1"/>
              <w:spacing w:after="0"/>
            </w:pPr>
            <w:r>
              <w:rPr>
                <w:rFonts w:cs="Arial"/>
              </w:rPr>
              <w:t>Evaluation period (on or around)</w:t>
            </w:r>
          </w:p>
        </w:tc>
      </w:tr>
      <w:tr w:rsidR="00A60678" w:rsidRPr="0018563A" w14:paraId="1B3996F4" w14:textId="77777777" w:rsidTr="008610EB">
        <w:tc>
          <w:tcPr>
            <w:tcW w:w="3119" w:type="dxa"/>
            <w:tcBorders>
              <w:right w:val="single" w:sz="4" w:space="0" w:color="auto"/>
            </w:tcBorders>
          </w:tcPr>
          <w:p w14:paraId="3FF82790" w14:textId="12065D7F" w:rsidR="00A60678" w:rsidRPr="00C749C7" w:rsidRDefault="00DA2B9B" w:rsidP="00225537">
            <w:pPr>
              <w:pStyle w:val="BodyText1"/>
              <w:spacing w:after="0"/>
              <w:rPr>
                <w:b/>
                <w:bCs/>
              </w:rPr>
            </w:pPr>
            <w:r>
              <w:rPr>
                <w:b/>
                <w:bCs/>
              </w:rPr>
              <w:t>3</w:t>
            </w:r>
            <w:r w:rsidRPr="00DA2B9B">
              <w:rPr>
                <w:b/>
                <w:bCs/>
                <w:vertAlign w:val="superscript"/>
              </w:rPr>
              <w:t>rd</w:t>
            </w:r>
            <w:r>
              <w:rPr>
                <w:b/>
                <w:bCs/>
              </w:rPr>
              <w:t xml:space="preserve"> October</w:t>
            </w:r>
            <w:r w:rsidR="00D14B4A">
              <w:rPr>
                <w:b/>
                <w:bCs/>
              </w:rPr>
              <w:t xml:space="preserve"> 2025</w:t>
            </w:r>
          </w:p>
        </w:tc>
        <w:tc>
          <w:tcPr>
            <w:tcW w:w="6519" w:type="dxa"/>
            <w:tcBorders>
              <w:top w:val="single" w:sz="4" w:space="0" w:color="auto"/>
              <w:left w:val="single" w:sz="4" w:space="0" w:color="auto"/>
              <w:bottom w:val="single" w:sz="4" w:space="0" w:color="auto"/>
            </w:tcBorders>
          </w:tcPr>
          <w:p w14:paraId="2E129DB9" w14:textId="54A30BE1" w:rsidR="00A60678" w:rsidRDefault="008610EB" w:rsidP="00C17698">
            <w:pPr>
              <w:pStyle w:val="BodyText1"/>
              <w:spacing w:after="0"/>
              <w:rPr>
                <w:rFonts w:cs="Arial"/>
              </w:rPr>
            </w:pPr>
            <w:r w:rsidRPr="007A3B7E">
              <w:rPr>
                <w:rFonts w:cs="Arial"/>
              </w:rPr>
              <w:t xml:space="preserve">Notification of proposed </w:t>
            </w:r>
            <w:r>
              <w:rPr>
                <w:rFonts w:cs="Arial"/>
              </w:rPr>
              <w:t xml:space="preserve">contract </w:t>
            </w:r>
            <w:r w:rsidRPr="007A3B7E">
              <w:rPr>
                <w:rFonts w:cs="Arial"/>
              </w:rPr>
              <w:t xml:space="preserve">award </w:t>
            </w:r>
            <w:r>
              <w:rPr>
                <w:rFonts w:cs="Arial"/>
              </w:rPr>
              <w:t xml:space="preserve">and start of standstill </w:t>
            </w:r>
            <w:r w:rsidR="00C17698">
              <w:rPr>
                <w:rFonts w:cs="Arial"/>
              </w:rPr>
              <w:t xml:space="preserve"> </w:t>
            </w:r>
            <w:r>
              <w:rPr>
                <w:rFonts w:cs="Arial"/>
              </w:rPr>
              <w:t>period (on or around)</w:t>
            </w:r>
          </w:p>
        </w:tc>
      </w:tr>
      <w:tr w:rsidR="0054795B" w:rsidRPr="0018563A" w14:paraId="7B3F2CE2" w14:textId="77777777" w:rsidTr="008610EB">
        <w:tc>
          <w:tcPr>
            <w:tcW w:w="3119" w:type="dxa"/>
            <w:tcBorders>
              <w:right w:val="single" w:sz="4" w:space="0" w:color="auto"/>
            </w:tcBorders>
          </w:tcPr>
          <w:p w14:paraId="4BC52421" w14:textId="6336D457" w:rsidR="0054795B" w:rsidRDefault="0054795B" w:rsidP="00225537">
            <w:pPr>
              <w:pStyle w:val="BodyText1"/>
              <w:spacing w:after="0"/>
              <w:rPr>
                <w:b/>
                <w:bCs/>
              </w:rPr>
            </w:pPr>
            <w:r>
              <w:rPr>
                <w:b/>
                <w:bCs/>
              </w:rPr>
              <w:t>15</w:t>
            </w:r>
            <w:r w:rsidRPr="0054795B">
              <w:rPr>
                <w:b/>
                <w:bCs/>
                <w:vertAlign w:val="superscript"/>
              </w:rPr>
              <w:t>th</w:t>
            </w:r>
            <w:r>
              <w:rPr>
                <w:b/>
                <w:bCs/>
              </w:rPr>
              <w:t xml:space="preserve"> October 2025</w:t>
            </w:r>
          </w:p>
        </w:tc>
        <w:tc>
          <w:tcPr>
            <w:tcW w:w="6519" w:type="dxa"/>
            <w:tcBorders>
              <w:top w:val="single" w:sz="4" w:space="0" w:color="auto"/>
              <w:left w:val="single" w:sz="4" w:space="0" w:color="auto"/>
              <w:bottom w:val="single" w:sz="4" w:space="0" w:color="auto"/>
            </w:tcBorders>
          </w:tcPr>
          <w:p w14:paraId="6507E73E" w14:textId="56124900" w:rsidR="0054795B" w:rsidRPr="007A3B7E" w:rsidRDefault="0054795B" w:rsidP="00C17698">
            <w:pPr>
              <w:pStyle w:val="BodyText1"/>
              <w:spacing w:after="0"/>
              <w:rPr>
                <w:rFonts w:cs="Arial"/>
              </w:rPr>
            </w:pPr>
            <w:r>
              <w:rPr>
                <w:rFonts w:cs="Arial"/>
              </w:rPr>
              <w:t>Contract Signature Date</w:t>
            </w:r>
          </w:p>
        </w:tc>
      </w:tr>
      <w:tr w:rsidR="008610EB" w:rsidRPr="0018563A" w14:paraId="334E0008" w14:textId="77777777" w:rsidTr="00534716">
        <w:tc>
          <w:tcPr>
            <w:tcW w:w="3119" w:type="dxa"/>
            <w:tcBorders>
              <w:right w:val="single" w:sz="4" w:space="0" w:color="auto"/>
            </w:tcBorders>
          </w:tcPr>
          <w:p w14:paraId="5ACB8CD7" w14:textId="1D71D81E" w:rsidR="008610EB" w:rsidRPr="00C749C7" w:rsidRDefault="00743BDC" w:rsidP="00225537">
            <w:pPr>
              <w:pStyle w:val="BodyText1"/>
              <w:spacing w:after="0"/>
              <w:rPr>
                <w:b/>
                <w:bCs/>
              </w:rPr>
            </w:pPr>
            <w:r>
              <w:rPr>
                <w:b/>
                <w:bCs/>
              </w:rPr>
              <w:t>20</w:t>
            </w:r>
            <w:r w:rsidRPr="00743BDC">
              <w:rPr>
                <w:b/>
                <w:bCs/>
                <w:vertAlign w:val="superscript"/>
              </w:rPr>
              <w:t>th</w:t>
            </w:r>
            <w:r>
              <w:rPr>
                <w:b/>
                <w:bCs/>
              </w:rPr>
              <w:t xml:space="preserve"> October</w:t>
            </w:r>
            <w:r w:rsidR="00D14B4A">
              <w:rPr>
                <w:b/>
                <w:bCs/>
              </w:rPr>
              <w:t xml:space="preserve"> 2025</w:t>
            </w:r>
          </w:p>
        </w:tc>
        <w:tc>
          <w:tcPr>
            <w:tcW w:w="6519" w:type="dxa"/>
            <w:tcBorders>
              <w:top w:val="single" w:sz="4" w:space="0" w:color="auto"/>
              <w:left w:val="single" w:sz="4" w:space="0" w:color="auto"/>
            </w:tcBorders>
          </w:tcPr>
          <w:p w14:paraId="4DE708EB" w14:textId="3F1B667E" w:rsidR="008610EB" w:rsidRPr="00743BDC" w:rsidRDefault="00125989" w:rsidP="00C17698">
            <w:pPr>
              <w:pStyle w:val="BodyText1"/>
              <w:spacing w:after="0"/>
              <w:rPr>
                <w:rFonts w:cs="Arial"/>
              </w:rPr>
            </w:pPr>
            <w:r>
              <w:rPr>
                <w:rFonts w:cs="Arial"/>
              </w:rPr>
              <w:t xml:space="preserve">Anticipated Contract </w:t>
            </w:r>
            <w:r w:rsidR="00AF652F">
              <w:rPr>
                <w:rFonts w:cs="Arial"/>
              </w:rPr>
              <w:t>c</w:t>
            </w:r>
            <w:r w:rsidR="00AF652F" w:rsidRPr="007A3B7E">
              <w:rPr>
                <w:rFonts w:cs="Arial"/>
              </w:rPr>
              <w:t xml:space="preserve">ommencement </w:t>
            </w:r>
            <w:r w:rsidR="00AF652F">
              <w:rPr>
                <w:rFonts w:cs="Arial"/>
              </w:rPr>
              <w:t>d</w:t>
            </w:r>
            <w:r w:rsidR="00AF652F" w:rsidRPr="007A3B7E">
              <w:rPr>
                <w:rFonts w:cs="Arial"/>
              </w:rPr>
              <w:t>ate</w:t>
            </w:r>
            <w:r w:rsidR="00743BDC">
              <w:rPr>
                <w:rFonts w:cs="Arial"/>
              </w:rPr>
              <w:t xml:space="preserve"> (</w:t>
            </w:r>
            <w:r w:rsidR="00743BDC">
              <w:rPr>
                <w:rFonts w:cs="Arial"/>
                <w:i/>
                <w:iCs/>
              </w:rPr>
              <w:t>subject to change</w:t>
            </w:r>
            <w:r w:rsidR="00743BDC">
              <w:rPr>
                <w:rFonts w:cs="Arial"/>
              </w:rPr>
              <w:t>)</w:t>
            </w:r>
          </w:p>
        </w:tc>
      </w:tr>
    </w:tbl>
    <w:p w14:paraId="016E9755" w14:textId="6C502142" w:rsidR="0018563A" w:rsidRDefault="0018563A" w:rsidP="0007780E">
      <w:pPr>
        <w:pStyle w:val="BodyText1"/>
      </w:pPr>
    </w:p>
    <w:p w14:paraId="0AB05BD8" w14:textId="0126F6A1" w:rsidR="0018563A" w:rsidRDefault="002147DD" w:rsidP="002840CF">
      <w:pPr>
        <w:pStyle w:val="BodyText1"/>
        <w:numPr>
          <w:ilvl w:val="0"/>
          <w:numId w:val="4"/>
        </w:numPr>
        <w:ind w:left="357" w:hanging="357"/>
      </w:pPr>
      <w:r w:rsidRPr="002147DD">
        <w:t xml:space="preserve">Please note that the Authority reserves the right, in its absolute discretion, to amend the Procurement Timetable or extend any time period in connection with the Procurement. Any changes to the Procurement Timetable will be notified </w:t>
      </w:r>
      <w:r w:rsidR="0023010E">
        <w:t>via the Portal</w:t>
      </w:r>
      <w:r w:rsidRPr="002147DD">
        <w:t>.</w:t>
      </w:r>
    </w:p>
    <w:p w14:paraId="2AC01748" w14:textId="77777777" w:rsidR="00A93FDC" w:rsidRPr="002147DD" w:rsidRDefault="002147DD" w:rsidP="00DF644D">
      <w:pPr>
        <w:pStyle w:val="Heading1"/>
        <w:numPr>
          <w:ilvl w:val="0"/>
          <w:numId w:val="0"/>
        </w:numPr>
      </w:pPr>
      <w:bookmarkStart w:id="11" w:name="_Toc204255029"/>
      <w:r w:rsidRPr="002147DD">
        <w:lastRenderedPageBreak/>
        <w:t>Service Levels, Service Credits and</w:t>
      </w:r>
      <w:r w:rsidR="00F22687">
        <w:t> </w:t>
      </w:r>
      <w:r w:rsidRPr="002147DD">
        <w:t>KPIs</w:t>
      </w:r>
      <w:bookmarkEnd w:id="11"/>
    </w:p>
    <w:p w14:paraId="454FF404" w14:textId="77777777" w:rsidR="009A0559" w:rsidRPr="00803682" w:rsidRDefault="009A0559" w:rsidP="00107623">
      <w:pPr>
        <w:pStyle w:val="BodyText1"/>
        <w:rPr>
          <w:color w:val="auto"/>
        </w:rPr>
      </w:pPr>
    </w:p>
    <w:p w14:paraId="2649F1C6" w14:textId="083F2F09" w:rsidR="00190CC6" w:rsidRPr="000C0292" w:rsidRDefault="00E90428" w:rsidP="002840CF">
      <w:pPr>
        <w:pStyle w:val="BodyText1"/>
        <w:numPr>
          <w:ilvl w:val="0"/>
          <w:numId w:val="4"/>
        </w:numPr>
        <w:ind w:left="357" w:hanging="357"/>
        <w:rPr>
          <w:b/>
          <w:bCs/>
          <w:color w:val="auto"/>
        </w:rPr>
      </w:pPr>
      <w:r w:rsidRPr="000C0292">
        <w:rPr>
          <w:b/>
          <w:bCs/>
          <w:color w:val="auto"/>
        </w:rPr>
        <w:t>Service Level requirements</w:t>
      </w:r>
    </w:p>
    <w:p w14:paraId="3F0EBD4B" w14:textId="1F4EBD23" w:rsidR="00556381" w:rsidRPr="00F7429D" w:rsidRDefault="00D03F39" w:rsidP="00657872">
      <w:pPr>
        <w:rPr>
          <w:rFonts w:eastAsia="Aptos" w:cstheme="minorHAnsi"/>
          <w:spacing w:val="-1"/>
          <w:szCs w:val="20"/>
        </w:rPr>
      </w:pPr>
      <w:r w:rsidRPr="00F7429D">
        <w:rPr>
          <w:rFonts w:eastAsia="Aptos" w:cstheme="minorHAnsi"/>
          <w:spacing w:val="-1"/>
          <w:szCs w:val="20"/>
        </w:rPr>
        <w:t xml:space="preserve">For delivery of the solution, we </w:t>
      </w:r>
      <w:r w:rsidR="00556381" w:rsidRPr="00F7429D">
        <w:rPr>
          <w:rFonts w:cstheme="minorHAnsi"/>
        </w:rPr>
        <w:t>will measure the quality of the delivery by:</w:t>
      </w:r>
    </w:p>
    <w:p w14:paraId="0E8AD14D" w14:textId="77777777" w:rsidR="00DB2448" w:rsidRDefault="00DB2448" w:rsidP="00556381">
      <w:pPr>
        <w:pStyle w:val="Standard"/>
        <w:rPr>
          <w:sz w:val="24"/>
          <w:szCs w:val="24"/>
        </w:rPr>
      </w:pPr>
    </w:p>
    <w:p w14:paraId="27A77899" w14:textId="78F82506" w:rsidR="00556381" w:rsidRDefault="00F7429D" w:rsidP="00556381">
      <w:pPr>
        <w:pStyle w:val="Standard"/>
      </w:pPr>
      <w:r>
        <w:rPr>
          <w:sz w:val="24"/>
          <w:szCs w:val="24"/>
        </w:rPr>
        <w:t>(</w:t>
      </w:r>
      <w:r w:rsidR="00556381">
        <w:rPr>
          <w:sz w:val="24"/>
          <w:szCs w:val="24"/>
        </w:rPr>
        <w:t xml:space="preserve">This table includes 4 columns and </w:t>
      </w:r>
      <w:r>
        <w:rPr>
          <w:sz w:val="24"/>
          <w:szCs w:val="24"/>
        </w:rPr>
        <w:t>3</w:t>
      </w:r>
      <w:r w:rsidR="00556381">
        <w:rPr>
          <w:sz w:val="24"/>
          <w:szCs w:val="24"/>
        </w:rPr>
        <w:t xml:space="preserve"> rows</w:t>
      </w:r>
      <w:r>
        <w:rPr>
          <w:sz w:val="24"/>
          <w:szCs w:val="24"/>
        </w:rPr>
        <w:t>)</w:t>
      </w:r>
    </w:p>
    <w:tbl>
      <w:tblPr>
        <w:tblW w:w="9340" w:type="dxa"/>
        <w:tblCellMar>
          <w:left w:w="10" w:type="dxa"/>
          <w:right w:w="10" w:type="dxa"/>
        </w:tblCellMar>
        <w:tblLook w:val="04A0" w:firstRow="1" w:lastRow="0" w:firstColumn="1" w:lastColumn="0" w:noHBand="0" w:noVBand="1"/>
      </w:tblPr>
      <w:tblGrid>
        <w:gridCol w:w="1555"/>
        <w:gridCol w:w="3115"/>
        <w:gridCol w:w="3405"/>
        <w:gridCol w:w="1265"/>
      </w:tblGrid>
      <w:tr w:rsidR="00556381" w14:paraId="53427C82" w14:textId="77777777" w:rsidTr="00756E33">
        <w:trPr>
          <w:trHeight w:val="861"/>
        </w:trPr>
        <w:tc>
          <w:tcPr>
            <w:tcW w:w="155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5ECA52C2" w14:textId="77777777" w:rsidR="00556381" w:rsidRDefault="00556381" w:rsidP="00756E33">
            <w:pPr>
              <w:pStyle w:val="Standard"/>
              <w:rPr>
                <w:sz w:val="24"/>
                <w:szCs w:val="24"/>
              </w:rPr>
            </w:pPr>
            <w:r>
              <w:rPr>
                <w:sz w:val="24"/>
                <w:szCs w:val="24"/>
              </w:rPr>
              <w:t>KPI/SLA</w:t>
            </w:r>
          </w:p>
        </w:tc>
        <w:tc>
          <w:tcPr>
            <w:tcW w:w="311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12D5B9C4" w14:textId="77777777" w:rsidR="00556381" w:rsidRDefault="00556381" w:rsidP="00756E33">
            <w:pPr>
              <w:pStyle w:val="Standard"/>
              <w:rPr>
                <w:sz w:val="24"/>
                <w:szCs w:val="24"/>
              </w:rPr>
            </w:pPr>
            <w:r>
              <w:rPr>
                <w:sz w:val="24"/>
                <w:szCs w:val="24"/>
              </w:rPr>
              <w:t>Service Area</w:t>
            </w:r>
          </w:p>
        </w:tc>
        <w:tc>
          <w:tcPr>
            <w:tcW w:w="340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2C444D26" w14:textId="77777777" w:rsidR="00556381" w:rsidRDefault="00556381" w:rsidP="00756E33">
            <w:pPr>
              <w:pStyle w:val="Standard"/>
              <w:rPr>
                <w:sz w:val="24"/>
                <w:szCs w:val="24"/>
              </w:rPr>
            </w:pPr>
            <w:r>
              <w:rPr>
                <w:sz w:val="24"/>
                <w:szCs w:val="24"/>
              </w:rPr>
              <w:t>KPI/SLA description</w:t>
            </w:r>
          </w:p>
        </w:tc>
        <w:tc>
          <w:tcPr>
            <w:tcW w:w="126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53508671" w14:textId="77777777" w:rsidR="00556381" w:rsidRDefault="00556381" w:rsidP="00756E33">
            <w:pPr>
              <w:pStyle w:val="Standard"/>
              <w:rPr>
                <w:sz w:val="24"/>
                <w:szCs w:val="24"/>
              </w:rPr>
            </w:pPr>
            <w:r>
              <w:rPr>
                <w:sz w:val="24"/>
                <w:szCs w:val="24"/>
              </w:rPr>
              <w:t>Target</w:t>
            </w:r>
          </w:p>
        </w:tc>
      </w:tr>
      <w:tr w:rsidR="00556381" w:rsidRPr="004706AA" w14:paraId="2A211011" w14:textId="77777777" w:rsidTr="00756E33">
        <w:trPr>
          <w:trHeight w:val="1043"/>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F70CD" w14:textId="77777777" w:rsidR="00556381" w:rsidRPr="004706AA" w:rsidRDefault="00556381" w:rsidP="00756E33">
            <w:pPr>
              <w:pStyle w:val="Standard"/>
              <w:rPr>
                <w:sz w:val="24"/>
                <w:szCs w:val="24"/>
              </w:rPr>
            </w:pPr>
            <w:r w:rsidRPr="004706AA">
              <w:rPr>
                <w:sz w:val="24"/>
                <w:szCs w:val="24"/>
              </w:rPr>
              <w:t>1</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73FB1" w14:textId="77777777" w:rsidR="00556381" w:rsidRPr="004706AA" w:rsidRDefault="00556381" w:rsidP="00756E33">
            <w:pPr>
              <w:pStyle w:val="Standard"/>
              <w:rPr>
                <w:sz w:val="24"/>
                <w:szCs w:val="24"/>
              </w:rPr>
            </w:pPr>
            <w:r w:rsidRPr="004706AA">
              <w:rPr>
                <w:sz w:val="24"/>
                <w:szCs w:val="24"/>
              </w:rPr>
              <w:t>Delivery Progress Reporting</w:t>
            </w:r>
          </w:p>
        </w:tc>
        <w:tc>
          <w:tcPr>
            <w:tcW w:w="3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A32D44" w14:textId="77777777" w:rsidR="00556381" w:rsidRPr="004706AA" w:rsidRDefault="00556381" w:rsidP="00756E33">
            <w:pPr>
              <w:pStyle w:val="Standard"/>
              <w:rPr>
                <w:sz w:val="24"/>
                <w:szCs w:val="24"/>
              </w:rPr>
            </w:pPr>
            <w:r w:rsidRPr="004706AA">
              <w:rPr>
                <w:sz w:val="24"/>
                <w:szCs w:val="24"/>
              </w:rPr>
              <w:t>Weekly progress delivery reports presented by the Supplier at an agreed project board</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C3383" w14:textId="77777777" w:rsidR="00556381" w:rsidRPr="004706AA" w:rsidRDefault="00556381" w:rsidP="00756E33">
            <w:pPr>
              <w:pStyle w:val="Standard"/>
              <w:rPr>
                <w:sz w:val="24"/>
                <w:szCs w:val="24"/>
              </w:rPr>
            </w:pPr>
            <w:r w:rsidRPr="004706AA">
              <w:rPr>
                <w:sz w:val="24"/>
                <w:szCs w:val="24"/>
              </w:rPr>
              <w:t>100%</w:t>
            </w:r>
          </w:p>
        </w:tc>
      </w:tr>
      <w:tr w:rsidR="00556381" w:rsidRPr="004706AA" w14:paraId="2FCC652F" w14:textId="77777777" w:rsidTr="00756E33">
        <w:trPr>
          <w:trHeight w:val="1043"/>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72302B" w14:textId="77777777" w:rsidR="00556381" w:rsidRPr="004706AA" w:rsidRDefault="00556381" w:rsidP="00756E33">
            <w:pPr>
              <w:pStyle w:val="Standard"/>
              <w:rPr>
                <w:sz w:val="24"/>
                <w:szCs w:val="24"/>
              </w:rPr>
            </w:pPr>
            <w:r w:rsidRPr="004706AA">
              <w:rPr>
                <w:sz w:val="24"/>
                <w:szCs w:val="24"/>
              </w:rPr>
              <w:t>2</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AED337" w14:textId="77777777" w:rsidR="00556381" w:rsidRPr="004706AA" w:rsidRDefault="00556381" w:rsidP="00756E33">
            <w:pPr>
              <w:pStyle w:val="Standard"/>
              <w:rPr>
                <w:sz w:val="24"/>
                <w:szCs w:val="24"/>
              </w:rPr>
            </w:pPr>
            <w:r w:rsidRPr="004706AA">
              <w:rPr>
                <w:sz w:val="24"/>
                <w:szCs w:val="24"/>
              </w:rPr>
              <w:t>Delivery Milestones</w:t>
            </w:r>
          </w:p>
        </w:tc>
        <w:tc>
          <w:tcPr>
            <w:tcW w:w="3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E9A68A" w14:textId="77777777" w:rsidR="00556381" w:rsidRPr="004706AA" w:rsidRDefault="00556381" w:rsidP="00756E33">
            <w:pPr>
              <w:pStyle w:val="Standard"/>
              <w:rPr>
                <w:sz w:val="24"/>
                <w:szCs w:val="24"/>
              </w:rPr>
            </w:pPr>
            <w:r w:rsidRPr="004706AA">
              <w:rPr>
                <w:sz w:val="24"/>
                <w:szCs w:val="24"/>
              </w:rPr>
              <w:t>Delivery against mutually agreed baselined project plan</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6F9DC" w14:textId="77777777" w:rsidR="00556381" w:rsidRPr="004706AA" w:rsidRDefault="00556381" w:rsidP="00756E33">
            <w:pPr>
              <w:pStyle w:val="Standard"/>
              <w:rPr>
                <w:sz w:val="24"/>
                <w:szCs w:val="24"/>
              </w:rPr>
            </w:pPr>
            <w:r w:rsidRPr="004706AA">
              <w:rPr>
                <w:sz w:val="24"/>
                <w:szCs w:val="24"/>
              </w:rPr>
              <w:t>+/- 21 days</w:t>
            </w:r>
          </w:p>
        </w:tc>
      </w:tr>
    </w:tbl>
    <w:p w14:paraId="6DDCF795" w14:textId="77777777" w:rsidR="00556381" w:rsidRDefault="00556381" w:rsidP="00657872">
      <w:pPr>
        <w:rPr>
          <w:rFonts w:ascii="Aptos" w:eastAsia="Aptos" w:hAnsi="Aptos" w:cs="Aptos"/>
          <w:spacing w:val="-1"/>
          <w:szCs w:val="20"/>
        </w:rPr>
      </w:pPr>
    </w:p>
    <w:p w14:paraId="62E6E58F" w14:textId="77777777" w:rsidR="00556381" w:rsidRDefault="00556381" w:rsidP="00657872">
      <w:pPr>
        <w:rPr>
          <w:rFonts w:ascii="Aptos" w:eastAsia="Aptos" w:hAnsi="Aptos" w:cs="Aptos"/>
          <w:spacing w:val="-1"/>
          <w:szCs w:val="20"/>
        </w:rPr>
      </w:pPr>
    </w:p>
    <w:p w14:paraId="085839FA" w14:textId="77777777" w:rsidR="00556381" w:rsidRDefault="00556381" w:rsidP="00657872">
      <w:pPr>
        <w:rPr>
          <w:rFonts w:ascii="Aptos" w:eastAsia="Aptos" w:hAnsi="Aptos" w:cs="Aptos"/>
          <w:spacing w:val="-1"/>
          <w:szCs w:val="20"/>
        </w:rPr>
      </w:pPr>
    </w:p>
    <w:p w14:paraId="1087EB79" w14:textId="4F018500" w:rsidR="00657872" w:rsidRPr="00F7429D" w:rsidRDefault="00D03F39" w:rsidP="00657872">
      <w:pPr>
        <w:rPr>
          <w:rFonts w:eastAsia="Aptos" w:cstheme="minorHAnsi"/>
          <w:spacing w:val="-1"/>
          <w:szCs w:val="20"/>
        </w:rPr>
      </w:pPr>
      <w:r w:rsidRPr="00F7429D">
        <w:rPr>
          <w:rFonts w:eastAsia="Aptos" w:cstheme="minorHAnsi"/>
          <w:spacing w:val="-1"/>
          <w:szCs w:val="20"/>
        </w:rPr>
        <w:t>For ongoing support of the solution, we have the following r</w:t>
      </w:r>
      <w:r w:rsidR="00657872" w:rsidRPr="00F7429D">
        <w:rPr>
          <w:rFonts w:eastAsia="Aptos" w:cstheme="minorHAnsi"/>
          <w:spacing w:val="-1"/>
          <w:szCs w:val="20"/>
        </w:rPr>
        <w:t>equirements:</w:t>
      </w:r>
      <w:r w:rsidR="00657872" w:rsidRPr="00F7429D">
        <w:rPr>
          <w:rFonts w:eastAsia="Aptos" w:cstheme="minorHAnsi"/>
          <w:spacing w:val="-1"/>
          <w:szCs w:val="20"/>
        </w:rPr>
        <w:br/>
      </w:r>
    </w:p>
    <w:p w14:paraId="49612B97" w14:textId="77777777" w:rsidR="00657872" w:rsidRPr="00F7429D" w:rsidRDefault="00657872" w:rsidP="00657872">
      <w:pPr>
        <w:numPr>
          <w:ilvl w:val="0"/>
          <w:numId w:val="38"/>
        </w:numPr>
        <w:rPr>
          <w:rFonts w:eastAsia="Aptos" w:cstheme="minorHAnsi"/>
          <w:spacing w:val="-1"/>
          <w:szCs w:val="20"/>
        </w:rPr>
      </w:pPr>
      <w:r w:rsidRPr="00F7429D">
        <w:rPr>
          <w:rFonts w:eastAsia="Aptos" w:cstheme="minorHAnsi"/>
          <w:spacing w:val="-1"/>
          <w:szCs w:val="20"/>
        </w:rPr>
        <w:t>24/7 Technical Support: Ensure vendors provide 24/7 technical support to address any issues or emergencies that may arise.</w:t>
      </w:r>
    </w:p>
    <w:p w14:paraId="2FD22742" w14:textId="77777777" w:rsidR="00657872" w:rsidRPr="00F7429D" w:rsidRDefault="00657872" w:rsidP="00657872">
      <w:pPr>
        <w:numPr>
          <w:ilvl w:val="0"/>
          <w:numId w:val="38"/>
        </w:numPr>
        <w:rPr>
          <w:rFonts w:eastAsia="Aptos" w:cstheme="minorHAnsi"/>
          <w:spacing w:val="-1"/>
          <w:szCs w:val="20"/>
        </w:rPr>
      </w:pPr>
      <w:r w:rsidRPr="00F7429D">
        <w:rPr>
          <w:rFonts w:eastAsia="Aptos" w:cstheme="minorHAnsi"/>
          <w:spacing w:val="-1"/>
          <w:szCs w:val="20"/>
        </w:rPr>
        <w:t>Dedicated Account Manager: Require a dedicated account manager to oversee the implementation, support, and optimization of the backup solution.</w:t>
      </w:r>
    </w:p>
    <w:p w14:paraId="2C38DBEE" w14:textId="407C69EC" w:rsidR="00657872" w:rsidRPr="00F7429D" w:rsidRDefault="000C0292" w:rsidP="00657872">
      <w:pPr>
        <w:rPr>
          <w:rFonts w:eastAsia="Aptos" w:cstheme="minorHAnsi"/>
          <w:spacing w:val="-1"/>
          <w:szCs w:val="20"/>
        </w:rPr>
      </w:pPr>
      <w:r w:rsidRPr="00F7429D">
        <w:rPr>
          <w:rFonts w:eastAsia="Aptos" w:cstheme="minorHAnsi"/>
          <w:spacing w:val="-1"/>
          <w:szCs w:val="20"/>
        </w:rPr>
        <w:br/>
      </w:r>
      <w:r w:rsidR="00657872" w:rsidRPr="00F7429D">
        <w:rPr>
          <w:rFonts w:eastAsia="Aptos" w:cstheme="minorHAnsi"/>
          <w:spacing w:val="-1"/>
          <w:szCs w:val="20"/>
        </w:rPr>
        <w:t>Service Level Agreements (SLAs):</w:t>
      </w:r>
      <w:r w:rsidRPr="00F7429D">
        <w:rPr>
          <w:rFonts w:eastAsia="Aptos" w:cstheme="minorHAnsi"/>
          <w:spacing w:val="-1"/>
          <w:szCs w:val="20"/>
        </w:rPr>
        <w:br/>
      </w:r>
    </w:p>
    <w:p w14:paraId="1C5A01D8" w14:textId="77777777" w:rsidR="00657872" w:rsidRPr="00F7429D" w:rsidRDefault="00657872" w:rsidP="00657872">
      <w:pPr>
        <w:numPr>
          <w:ilvl w:val="0"/>
          <w:numId w:val="39"/>
        </w:numPr>
        <w:rPr>
          <w:rFonts w:eastAsia="Aptos" w:cstheme="minorHAnsi"/>
          <w:spacing w:val="-1"/>
          <w:szCs w:val="20"/>
        </w:rPr>
      </w:pPr>
      <w:r w:rsidRPr="00F7429D">
        <w:rPr>
          <w:rFonts w:eastAsia="Aptos" w:cstheme="minorHAnsi"/>
          <w:spacing w:val="-1"/>
          <w:szCs w:val="20"/>
        </w:rPr>
        <w:t>Uptime Guarantee: The backup solution should guarantee a minimum uptime of 99.9% to ensure availability and reliability.</w:t>
      </w:r>
    </w:p>
    <w:p w14:paraId="440580C7" w14:textId="77777777" w:rsidR="00657872" w:rsidRPr="00F7429D" w:rsidRDefault="00657872" w:rsidP="00657872">
      <w:pPr>
        <w:numPr>
          <w:ilvl w:val="0"/>
          <w:numId w:val="39"/>
        </w:numPr>
        <w:rPr>
          <w:rFonts w:eastAsia="Aptos" w:cstheme="minorHAnsi"/>
          <w:spacing w:val="-1"/>
          <w:szCs w:val="20"/>
        </w:rPr>
      </w:pPr>
      <w:r w:rsidRPr="00F7429D">
        <w:rPr>
          <w:rFonts w:eastAsia="Aptos" w:cstheme="minorHAnsi"/>
          <w:spacing w:val="-1"/>
          <w:szCs w:val="20"/>
        </w:rPr>
        <w:t>Response Time: Vendors must commit to specific response times for support requests, such as:</w:t>
      </w:r>
    </w:p>
    <w:p w14:paraId="222A2CCF" w14:textId="77777777" w:rsidR="00657872" w:rsidRPr="00F7429D" w:rsidRDefault="00657872" w:rsidP="00657872">
      <w:pPr>
        <w:numPr>
          <w:ilvl w:val="1"/>
          <w:numId w:val="39"/>
        </w:numPr>
        <w:rPr>
          <w:rFonts w:eastAsia="Aptos" w:cstheme="minorHAnsi"/>
          <w:spacing w:val="-1"/>
          <w:szCs w:val="20"/>
        </w:rPr>
      </w:pPr>
      <w:r w:rsidRPr="00F7429D">
        <w:rPr>
          <w:rFonts w:eastAsia="Aptos" w:cstheme="minorHAnsi"/>
          <w:spacing w:val="-1"/>
          <w:szCs w:val="20"/>
        </w:rPr>
        <w:t>Critical Issues: Response within 1 hour.</w:t>
      </w:r>
    </w:p>
    <w:p w14:paraId="4705C4DC" w14:textId="77777777" w:rsidR="00657872" w:rsidRPr="00F7429D" w:rsidRDefault="00657872" w:rsidP="00657872">
      <w:pPr>
        <w:numPr>
          <w:ilvl w:val="1"/>
          <w:numId w:val="39"/>
        </w:numPr>
        <w:rPr>
          <w:rFonts w:eastAsia="Aptos" w:cstheme="minorHAnsi"/>
          <w:spacing w:val="-1"/>
          <w:szCs w:val="20"/>
        </w:rPr>
      </w:pPr>
      <w:r w:rsidRPr="00F7429D">
        <w:rPr>
          <w:rFonts w:eastAsia="Aptos" w:cstheme="minorHAnsi"/>
          <w:spacing w:val="-1"/>
          <w:szCs w:val="20"/>
        </w:rPr>
        <w:t>High Priority Issues: Response within 4 hours.</w:t>
      </w:r>
    </w:p>
    <w:p w14:paraId="435E0696" w14:textId="10FE2730" w:rsidR="00657872" w:rsidRPr="00F7429D" w:rsidRDefault="00657872" w:rsidP="00657872">
      <w:pPr>
        <w:numPr>
          <w:ilvl w:val="1"/>
          <w:numId w:val="39"/>
        </w:numPr>
        <w:rPr>
          <w:rFonts w:eastAsia="Aptos" w:cstheme="minorHAnsi"/>
          <w:spacing w:val="-1"/>
          <w:szCs w:val="20"/>
        </w:rPr>
      </w:pPr>
      <w:r w:rsidRPr="00F7429D">
        <w:rPr>
          <w:rFonts w:eastAsia="Aptos" w:cstheme="minorHAnsi"/>
          <w:spacing w:val="-1"/>
          <w:szCs w:val="20"/>
        </w:rPr>
        <w:t>Standard Issues: Response within 24 hours.</w:t>
      </w:r>
      <w:r w:rsidR="00F7429D" w:rsidRPr="00F7429D">
        <w:rPr>
          <w:rFonts w:eastAsia="Aptos" w:cstheme="minorHAnsi"/>
          <w:spacing w:val="-1"/>
          <w:szCs w:val="20"/>
        </w:rPr>
        <w:br/>
      </w:r>
    </w:p>
    <w:p w14:paraId="092F7A18" w14:textId="54F38F56" w:rsidR="00657872" w:rsidRPr="00F7429D" w:rsidRDefault="00657872" w:rsidP="00657872">
      <w:pPr>
        <w:rPr>
          <w:rFonts w:eastAsia="Aptos" w:cstheme="minorHAnsi"/>
          <w:spacing w:val="-1"/>
          <w:szCs w:val="20"/>
        </w:rPr>
      </w:pPr>
      <w:r w:rsidRPr="00F7429D">
        <w:rPr>
          <w:rFonts w:eastAsia="Aptos" w:cstheme="minorHAnsi"/>
          <w:spacing w:val="-1"/>
          <w:szCs w:val="20"/>
        </w:rPr>
        <w:t>Regular Reviews:</w:t>
      </w:r>
      <w:r w:rsidR="000C0292" w:rsidRPr="00F7429D">
        <w:rPr>
          <w:rFonts w:eastAsia="Aptos" w:cstheme="minorHAnsi"/>
          <w:spacing w:val="-1"/>
          <w:szCs w:val="20"/>
        </w:rPr>
        <w:br/>
      </w:r>
    </w:p>
    <w:p w14:paraId="7D6B96C6" w14:textId="77777777" w:rsidR="00657872" w:rsidRPr="00F7429D" w:rsidRDefault="00657872" w:rsidP="00657872">
      <w:pPr>
        <w:numPr>
          <w:ilvl w:val="0"/>
          <w:numId w:val="40"/>
        </w:numPr>
        <w:rPr>
          <w:rFonts w:eastAsia="Aptos" w:cstheme="minorHAnsi"/>
          <w:spacing w:val="-1"/>
          <w:szCs w:val="20"/>
        </w:rPr>
      </w:pPr>
      <w:r w:rsidRPr="00F7429D">
        <w:rPr>
          <w:rFonts w:eastAsia="Aptos" w:cstheme="minorHAnsi"/>
          <w:spacing w:val="-1"/>
          <w:szCs w:val="20"/>
        </w:rPr>
        <w:t>Conduct regular reviews with vendors to assess performance against SLAs and identify opportunities for improvement. Establish a feedback loop to ensure continuous improvement in service quality.</w:t>
      </w:r>
    </w:p>
    <w:p w14:paraId="0D053320" w14:textId="089F035A" w:rsidR="00F73CC5" w:rsidRPr="00F7429D" w:rsidRDefault="00C23C4D" w:rsidP="002840CF">
      <w:pPr>
        <w:pStyle w:val="BodyText1"/>
        <w:numPr>
          <w:ilvl w:val="0"/>
          <w:numId w:val="4"/>
        </w:numPr>
        <w:ind w:left="357" w:hanging="357"/>
        <w:rPr>
          <w:rFonts w:cstheme="minorHAnsi"/>
          <w:b/>
          <w:bCs/>
          <w:color w:val="auto"/>
        </w:rPr>
      </w:pPr>
      <w:r w:rsidRPr="00F7429D">
        <w:rPr>
          <w:rFonts w:cstheme="minorHAnsi"/>
          <w:b/>
          <w:bCs/>
          <w:color w:val="auto"/>
        </w:rPr>
        <w:lastRenderedPageBreak/>
        <w:t>Key Performance Indicators</w:t>
      </w:r>
    </w:p>
    <w:p w14:paraId="7980A4C7" w14:textId="77777777" w:rsidR="00385DD1" w:rsidRPr="00F7429D" w:rsidRDefault="00385DD1" w:rsidP="00C17698">
      <w:pPr>
        <w:spacing w:before="100" w:beforeAutospacing="1" w:after="100" w:afterAutospacing="1"/>
        <w:ind w:firstLine="357"/>
        <w:rPr>
          <w:rFonts w:cstheme="minorHAnsi"/>
          <w:szCs w:val="20"/>
        </w:rPr>
      </w:pPr>
      <w:r w:rsidRPr="00F7429D">
        <w:rPr>
          <w:rFonts w:cstheme="minorHAnsi"/>
          <w:szCs w:val="20"/>
        </w:rPr>
        <w:t>Backup Performance:</w:t>
      </w:r>
    </w:p>
    <w:p w14:paraId="573E4CB8" w14:textId="77777777" w:rsidR="00385DD1" w:rsidRPr="00F7429D" w:rsidRDefault="00385DD1" w:rsidP="00385DD1">
      <w:pPr>
        <w:numPr>
          <w:ilvl w:val="0"/>
          <w:numId w:val="41"/>
        </w:numPr>
        <w:spacing w:before="100" w:beforeAutospacing="1" w:after="100" w:afterAutospacing="1"/>
        <w:rPr>
          <w:rFonts w:cstheme="minorHAnsi"/>
          <w:szCs w:val="20"/>
        </w:rPr>
      </w:pPr>
      <w:r w:rsidRPr="00F7429D">
        <w:rPr>
          <w:rFonts w:cstheme="minorHAnsi"/>
          <w:szCs w:val="20"/>
        </w:rPr>
        <w:t>Backup Window: The backup process should not interfere with normal business operations. All daily backups must be completed within a designated backup window, typically 10 PM to 6 AM.</w:t>
      </w:r>
    </w:p>
    <w:p w14:paraId="0C121460" w14:textId="77777777" w:rsidR="00385DD1" w:rsidRPr="00F7429D" w:rsidRDefault="00385DD1" w:rsidP="00385DD1">
      <w:pPr>
        <w:numPr>
          <w:ilvl w:val="0"/>
          <w:numId w:val="41"/>
        </w:numPr>
        <w:spacing w:before="100" w:beforeAutospacing="1" w:after="100" w:afterAutospacing="1"/>
        <w:rPr>
          <w:rFonts w:cstheme="minorHAnsi"/>
          <w:szCs w:val="20"/>
        </w:rPr>
      </w:pPr>
      <w:r w:rsidRPr="00F7429D">
        <w:rPr>
          <w:rFonts w:cstheme="minorHAnsi"/>
          <w:szCs w:val="20"/>
        </w:rPr>
        <w:t>Throughput: The backup system should support high throughput to handle large volumes of data. Minimum throughput requirements include:</w:t>
      </w:r>
    </w:p>
    <w:p w14:paraId="2CA45F13" w14:textId="77777777" w:rsidR="00385DD1" w:rsidRPr="00F7429D" w:rsidRDefault="00385DD1" w:rsidP="00385DD1">
      <w:pPr>
        <w:numPr>
          <w:ilvl w:val="1"/>
          <w:numId w:val="41"/>
        </w:numPr>
        <w:spacing w:before="100" w:beforeAutospacing="1" w:after="100" w:afterAutospacing="1"/>
        <w:rPr>
          <w:rFonts w:cstheme="minorHAnsi"/>
          <w:szCs w:val="20"/>
        </w:rPr>
      </w:pPr>
      <w:r w:rsidRPr="00F7429D">
        <w:rPr>
          <w:rFonts w:cstheme="minorHAnsi"/>
          <w:szCs w:val="20"/>
        </w:rPr>
        <w:t>On-Premises: 1 TB per hour.</w:t>
      </w:r>
    </w:p>
    <w:p w14:paraId="38E01838" w14:textId="77777777" w:rsidR="00385DD1" w:rsidRPr="00F7429D" w:rsidRDefault="00385DD1" w:rsidP="00385DD1">
      <w:pPr>
        <w:numPr>
          <w:ilvl w:val="1"/>
          <w:numId w:val="41"/>
        </w:numPr>
        <w:spacing w:before="100" w:beforeAutospacing="1" w:after="100" w:afterAutospacing="1"/>
        <w:rPr>
          <w:rFonts w:cstheme="minorHAnsi"/>
          <w:szCs w:val="20"/>
        </w:rPr>
      </w:pPr>
      <w:r w:rsidRPr="00F7429D">
        <w:rPr>
          <w:rFonts w:cstheme="minorHAnsi"/>
          <w:szCs w:val="20"/>
        </w:rPr>
        <w:t>Cloud-Based: 500 GB per hour.</w:t>
      </w:r>
    </w:p>
    <w:p w14:paraId="080DFEA7" w14:textId="29EF6003" w:rsidR="00385DD1" w:rsidRPr="00F7429D" w:rsidRDefault="00385DD1" w:rsidP="00C17698">
      <w:pPr>
        <w:spacing w:before="100" w:beforeAutospacing="1" w:after="100" w:afterAutospacing="1"/>
        <w:ind w:firstLine="360"/>
        <w:rPr>
          <w:rFonts w:cstheme="minorHAnsi"/>
          <w:szCs w:val="20"/>
        </w:rPr>
      </w:pPr>
      <w:r w:rsidRPr="00F7429D">
        <w:rPr>
          <w:rFonts w:cstheme="minorHAnsi"/>
          <w:szCs w:val="20"/>
        </w:rPr>
        <w:t>Restore Performance:</w:t>
      </w:r>
    </w:p>
    <w:p w14:paraId="1BEF0C22" w14:textId="3D28FE30" w:rsidR="00385DD1" w:rsidRPr="00F7429D" w:rsidRDefault="00385DD1" w:rsidP="00385DD1">
      <w:pPr>
        <w:numPr>
          <w:ilvl w:val="0"/>
          <w:numId w:val="42"/>
        </w:numPr>
        <w:spacing w:before="100" w:beforeAutospacing="1" w:after="100" w:afterAutospacing="1"/>
        <w:rPr>
          <w:rFonts w:cstheme="minorHAnsi"/>
          <w:szCs w:val="20"/>
        </w:rPr>
      </w:pPr>
      <w:r w:rsidRPr="00F7429D">
        <w:rPr>
          <w:rFonts w:cstheme="minorHAnsi"/>
          <w:szCs w:val="20"/>
        </w:rPr>
        <w:t>Recovery Time Objective (RTO): Critical systems must be restored within 4 hours to minimize downtime and business disruption.</w:t>
      </w:r>
      <w:r w:rsidR="00792BA6" w:rsidRPr="00F7429D">
        <w:rPr>
          <w:rFonts w:cstheme="minorHAnsi"/>
          <w:szCs w:val="20"/>
        </w:rPr>
        <w:t xml:space="preserve"> For more granular RTOs and RPOs see the table in </w:t>
      </w:r>
      <w:r w:rsidR="00177DB7" w:rsidRPr="00F7429D">
        <w:rPr>
          <w:rFonts w:cstheme="minorHAnsi"/>
          <w:szCs w:val="20"/>
        </w:rPr>
        <w:t>Section 16.</w:t>
      </w:r>
    </w:p>
    <w:p w14:paraId="3CB1486C" w14:textId="173DEAC7" w:rsidR="00385DD1" w:rsidRPr="00F7429D" w:rsidRDefault="00385DD1" w:rsidP="00177DB7">
      <w:pPr>
        <w:numPr>
          <w:ilvl w:val="0"/>
          <w:numId w:val="42"/>
        </w:numPr>
        <w:spacing w:before="100" w:beforeAutospacing="1" w:after="100" w:afterAutospacing="1"/>
        <w:rPr>
          <w:rFonts w:cstheme="minorHAnsi"/>
          <w:szCs w:val="20"/>
        </w:rPr>
      </w:pPr>
      <w:r w:rsidRPr="00F7429D">
        <w:rPr>
          <w:rFonts w:cstheme="minorHAnsi"/>
          <w:szCs w:val="20"/>
        </w:rPr>
        <w:t>Recovery Point Objective (RPO): Data loss should be minimized to a maximum of 24 hours, ensuring daily backups are sufficient to restore the latest state of data.</w:t>
      </w:r>
      <w:r w:rsidR="00177DB7" w:rsidRPr="00F7429D">
        <w:rPr>
          <w:rFonts w:cstheme="minorHAnsi"/>
          <w:szCs w:val="20"/>
        </w:rPr>
        <w:t xml:space="preserve"> For more granular RTOs and RPOs see the table in Section 16.</w:t>
      </w:r>
    </w:p>
    <w:p w14:paraId="7834296D" w14:textId="77777777" w:rsidR="00385DD1" w:rsidRPr="00F7429D" w:rsidRDefault="00385DD1" w:rsidP="00385DD1">
      <w:pPr>
        <w:numPr>
          <w:ilvl w:val="0"/>
          <w:numId w:val="42"/>
        </w:numPr>
        <w:spacing w:before="100" w:beforeAutospacing="1" w:after="100" w:afterAutospacing="1"/>
        <w:rPr>
          <w:rFonts w:cstheme="minorHAnsi"/>
          <w:szCs w:val="20"/>
        </w:rPr>
      </w:pPr>
      <w:r w:rsidRPr="00F7429D">
        <w:rPr>
          <w:rFonts w:cstheme="minorHAnsi"/>
          <w:szCs w:val="20"/>
        </w:rPr>
        <w:t>Granular Restores: The backup system should support granular restore capabilities, including file-level and application-level restores to ensure quick recovery of specific data.</w:t>
      </w:r>
    </w:p>
    <w:p w14:paraId="40CC71DE" w14:textId="77777777" w:rsidR="00C23C4D" w:rsidRPr="00803682" w:rsidRDefault="00C23C4D" w:rsidP="00C23C4D">
      <w:pPr>
        <w:pStyle w:val="BodyText1"/>
        <w:rPr>
          <w:color w:val="auto"/>
          <w:highlight w:val="yellow"/>
        </w:rPr>
      </w:pPr>
    </w:p>
    <w:p w14:paraId="5C724229" w14:textId="2A1A2CD4" w:rsidR="009A0559" w:rsidRPr="00C17698" w:rsidRDefault="002147DD" w:rsidP="00C17698">
      <w:pPr>
        <w:pStyle w:val="Heading1"/>
        <w:numPr>
          <w:ilvl w:val="0"/>
          <w:numId w:val="0"/>
        </w:numPr>
      </w:pPr>
      <w:bookmarkStart w:id="12" w:name="_Toc204255030"/>
      <w:r>
        <w:lastRenderedPageBreak/>
        <w:t>Key dependencies</w:t>
      </w:r>
      <w:bookmarkEnd w:id="12"/>
    </w:p>
    <w:p w14:paraId="3AE50463" w14:textId="3B01E477" w:rsidR="002147DD" w:rsidRPr="000F0382" w:rsidRDefault="00A03C2A" w:rsidP="002840CF">
      <w:pPr>
        <w:pStyle w:val="BodyText1"/>
        <w:numPr>
          <w:ilvl w:val="0"/>
          <w:numId w:val="4"/>
        </w:numPr>
        <w:ind w:left="357" w:hanging="357"/>
        <w:rPr>
          <w:b/>
          <w:bCs/>
          <w:color w:val="auto"/>
        </w:rPr>
      </w:pPr>
      <w:r w:rsidRPr="000F0382">
        <w:rPr>
          <w:b/>
          <w:bCs/>
          <w:color w:val="auto"/>
        </w:rPr>
        <w:t>Technical dependencies</w:t>
      </w:r>
    </w:p>
    <w:p w14:paraId="0A3CF26F" w14:textId="4B1D6552" w:rsidR="008529F0" w:rsidRDefault="007A7313" w:rsidP="008529F0">
      <w:pPr>
        <w:pStyle w:val="BodyText1"/>
        <w:numPr>
          <w:ilvl w:val="0"/>
          <w:numId w:val="44"/>
        </w:numPr>
        <w:rPr>
          <w:color w:val="auto"/>
        </w:rPr>
      </w:pPr>
      <w:r w:rsidRPr="000F0382">
        <w:rPr>
          <w:color w:val="auto"/>
        </w:rPr>
        <w:t>The agency has invested in HPE technology across its infrastructure</w:t>
      </w:r>
      <w:r w:rsidR="00C10868" w:rsidRPr="000F0382">
        <w:rPr>
          <w:color w:val="auto"/>
        </w:rPr>
        <w:t xml:space="preserve"> estate, so the p</w:t>
      </w:r>
      <w:r w:rsidR="008529F0" w:rsidRPr="000F0382">
        <w:rPr>
          <w:color w:val="auto"/>
        </w:rPr>
        <w:t xml:space="preserve">roposed solution must </w:t>
      </w:r>
      <w:r w:rsidR="00D24D77">
        <w:rPr>
          <w:color w:val="auto"/>
        </w:rPr>
        <w:t xml:space="preserve">be </w:t>
      </w:r>
      <w:r w:rsidR="000010B2">
        <w:rPr>
          <w:color w:val="auto"/>
        </w:rPr>
        <w:t>suitable</w:t>
      </w:r>
      <w:r w:rsidR="00D24D77">
        <w:rPr>
          <w:color w:val="auto"/>
        </w:rPr>
        <w:t xml:space="preserve"> </w:t>
      </w:r>
      <w:r w:rsidR="000010B2">
        <w:rPr>
          <w:color w:val="auto"/>
        </w:rPr>
        <w:t>for</w:t>
      </w:r>
      <w:r w:rsidR="000F0382" w:rsidRPr="000F0382">
        <w:rPr>
          <w:color w:val="auto"/>
        </w:rPr>
        <w:t xml:space="preserve"> this environment and </w:t>
      </w:r>
      <w:r w:rsidR="008529F0" w:rsidRPr="000F0382">
        <w:rPr>
          <w:color w:val="auto"/>
        </w:rPr>
        <w:t xml:space="preserve">support HPE StoreOnce </w:t>
      </w:r>
      <w:r w:rsidR="000F0382" w:rsidRPr="000F0382">
        <w:rPr>
          <w:color w:val="auto"/>
        </w:rPr>
        <w:t>virtual tape librarie</w:t>
      </w:r>
      <w:r w:rsidR="003C5B77">
        <w:rPr>
          <w:color w:val="auto"/>
        </w:rPr>
        <w:t>s</w:t>
      </w:r>
      <w:r w:rsidR="000D397A">
        <w:rPr>
          <w:color w:val="auto"/>
        </w:rPr>
        <w:t xml:space="preserve"> </w:t>
      </w:r>
      <w:r w:rsidR="00F05568">
        <w:rPr>
          <w:color w:val="auto"/>
        </w:rPr>
        <w:t>with Catalyst software</w:t>
      </w:r>
      <w:r w:rsidR="003C5B77">
        <w:rPr>
          <w:color w:val="auto"/>
        </w:rPr>
        <w:t>. We also use the following HPE technol</w:t>
      </w:r>
      <w:r w:rsidR="00A6766E">
        <w:rPr>
          <w:color w:val="auto"/>
        </w:rPr>
        <w:t>ogy:</w:t>
      </w:r>
    </w:p>
    <w:p w14:paraId="1DFC42D5" w14:textId="77777777" w:rsidR="008D100A" w:rsidRDefault="00B9542C" w:rsidP="00A6766E">
      <w:pPr>
        <w:pStyle w:val="BodyText1"/>
        <w:numPr>
          <w:ilvl w:val="1"/>
          <w:numId w:val="44"/>
        </w:numPr>
        <w:rPr>
          <w:color w:val="auto"/>
        </w:rPr>
      </w:pPr>
      <w:r>
        <w:rPr>
          <w:color w:val="auto"/>
        </w:rPr>
        <w:t>HPE Synergy</w:t>
      </w:r>
    </w:p>
    <w:p w14:paraId="2FAF183F" w14:textId="521B21D0" w:rsidR="008D100A" w:rsidRDefault="008D100A" w:rsidP="00A6766E">
      <w:pPr>
        <w:pStyle w:val="BodyText1"/>
        <w:numPr>
          <w:ilvl w:val="1"/>
          <w:numId w:val="44"/>
        </w:numPr>
        <w:rPr>
          <w:color w:val="auto"/>
        </w:rPr>
      </w:pPr>
      <w:r w:rsidRPr="008D100A">
        <w:rPr>
          <w:color w:val="auto"/>
        </w:rPr>
        <w:t>HP</w:t>
      </w:r>
      <w:r w:rsidR="00D87232">
        <w:rPr>
          <w:color w:val="auto"/>
        </w:rPr>
        <w:t>E</w:t>
      </w:r>
      <w:r w:rsidRPr="008D100A">
        <w:rPr>
          <w:color w:val="auto"/>
        </w:rPr>
        <w:t xml:space="preserve"> StoreOnce 5260 infrastructure setup to present </w:t>
      </w:r>
      <w:r>
        <w:rPr>
          <w:color w:val="auto"/>
        </w:rPr>
        <w:t>as virtual tape libraries</w:t>
      </w:r>
      <w:r w:rsidRPr="008D100A">
        <w:rPr>
          <w:color w:val="auto"/>
        </w:rPr>
        <w:t xml:space="preserve"> </w:t>
      </w:r>
    </w:p>
    <w:p w14:paraId="2EB67E9B" w14:textId="380EED37" w:rsidR="00A6766E" w:rsidRDefault="008D100A" w:rsidP="00A6766E">
      <w:pPr>
        <w:pStyle w:val="BodyText1"/>
        <w:numPr>
          <w:ilvl w:val="1"/>
          <w:numId w:val="44"/>
        </w:numPr>
        <w:rPr>
          <w:color w:val="auto"/>
        </w:rPr>
      </w:pPr>
      <w:r w:rsidRPr="008D100A">
        <w:rPr>
          <w:color w:val="auto"/>
        </w:rPr>
        <w:t xml:space="preserve"> HPE StoreOnce Catalyst</w:t>
      </w:r>
    </w:p>
    <w:p w14:paraId="6F8EB7A2" w14:textId="5D4FF88B" w:rsidR="00DB7C37" w:rsidRDefault="00DB7C37" w:rsidP="008529F0">
      <w:pPr>
        <w:pStyle w:val="BodyText1"/>
        <w:numPr>
          <w:ilvl w:val="0"/>
          <w:numId w:val="44"/>
        </w:numPr>
        <w:rPr>
          <w:color w:val="auto"/>
        </w:rPr>
      </w:pPr>
      <w:r>
        <w:rPr>
          <w:color w:val="auto"/>
        </w:rPr>
        <w:t>Any new hardware deployed on premises will need to be HPE.</w:t>
      </w:r>
    </w:p>
    <w:p w14:paraId="1ADDAFFC" w14:textId="65835146" w:rsidR="0070114F" w:rsidRDefault="0070114F" w:rsidP="008529F0">
      <w:pPr>
        <w:pStyle w:val="BodyText1"/>
        <w:numPr>
          <w:ilvl w:val="0"/>
          <w:numId w:val="44"/>
        </w:numPr>
        <w:rPr>
          <w:color w:val="auto"/>
        </w:rPr>
      </w:pPr>
      <w:r>
        <w:rPr>
          <w:color w:val="auto"/>
        </w:rPr>
        <w:t>If the proposed solution involves moving away from NetBackup</w:t>
      </w:r>
      <w:r w:rsidR="00FF2502">
        <w:rPr>
          <w:color w:val="auto"/>
        </w:rPr>
        <w:t xml:space="preserve"> technology</w:t>
      </w:r>
      <w:r>
        <w:rPr>
          <w:color w:val="auto"/>
        </w:rPr>
        <w:t xml:space="preserve">, </w:t>
      </w:r>
      <w:r w:rsidR="00C80143">
        <w:rPr>
          <w:color w:val="auto"/>
        </w:rPr>
        <w:t>then delivery should make allowances for five years of data to be transferred to the new solution.</w:t>
      </w:r>
    </w:p>
    <w:p w14:paraId="00B96D5A" w14:textId="1937BB27" w:rsidR="00FF2502" w:rsidRDefault="00925385" w:rsidP="008529F0">
      <w:pPr>
        <w:pStyle w:val="BodyText1"/>
        <w:numPr>
          <w:ilvl w:val="0"/>
          <w:numId w:val="44"/>
        </w:numPr>
        <w:rPr>
          <w:color w:val="auto"/>
        </w:rPr>
      </w:pPr>
      <w:r>
        <w:rPr>
          <w:color w:val="auto"/>
        </w:rPr>
        <w:t xml:space="preserve">The agency is considering </w:t>
      </w:r>
      <w:r w:rsidR="00F71AE3">
        <w:rPr>
          <w:color w:val="auto"/>
        </w:rPr>
        <w:t>investing in HPE StoreEver,</w:t>
      </w:r>
      <w:r w:rsidR="00743BDC">
        <w:rPr>
          <w:color w:val="auto"/>
        </w:rPr>
        <w:t xml:space="preserve"> </w:t>
      </w:r>
      <w:r w:rsidR="00F71AE3">
        <w:rPr>
          <w:color w:val="auto"/>
        </w:rPr>
        <w:t>so any proposed solution will need to be compa</w:t>
      </w:r>
      <w:r w:rsidR="001518B5">
        <w:rPr>
          <w:color w:val="auto"/>
        </w:rPr>
        <w:t>tible with that.</w:t>
      </w:r>
    </w:p>
    <w:p w14:paraId="02E74A64" w14:textId="119001A7" w:rsidR="001518B5" w:rsidRDefault="001518B5" w:rsidP="008529F0">
      <w:pPr>
        <w:pStyle w:val="BodyText1"/>
        <w:numPr>
          <w:ilvl w:val="0"/>
          <w:numId w:val="44"/>
        </w:numPr>
        <w:rPr>
          <w:color w:val="auto"/>
        </w:rPr>
      </w:pPr>
      <w:r>
        <w:rPr>
          <w:color w:val="auto"/>
        </w:rPr>
        <w:t xml:space="preserve">The </w:t>
      </w:r>
      <w:r w:rsidR="0047376A">
        <w:rPr>
          <w:color w:val="auto"/>
        </w:rPr>
        <w:t>proposed solution must support multi-vendor virtualisation</w:t>
      </w:r>
      <w:r w:rsidR="0041502F">
        <w:rPr>
          <w:color w:val="auto"/>
        </w:rPr>
        <w:t xml:space="preserve">, so please provide a list of hypervisors that your solution </w:t>
      </w:r>
      <w:r w:rsidR="000010B2">
        <w:rPr>
          <w:color w:val="auto"/>
        </w:rPr>
        <w:t>is compatible with</w:t>
      </w:r>
      <w:r w:rsidR="00DA0EA2">
        <w:rPr>
          <w:color w:val="auto"/>
        </w:rPr>
        <w:t>.</w:t>
      </w:r>
    </w:p>
    <w:p w14:paraId="4470E9E5" w14:textId="245F442E" w:rsidR="003E67E1" w:rsidRDefault="00DA0EA2" w:rsidP="008529F0">
      <w:pPr>
        <w:pStyle w:val="BodyText1"/>
        <w:numPr>
          <w:ilvl w:val="0"/>
          <w:numId w:val="44"/>
        </w:numPr>
        <w:rPr>
          <w:color w:val="auto"/>
        </w:rPr>
      </w:pPr>
      <w:r>
        <w:rPr>
          <w:color w:val="auto"/>
        </w:rPr>
        <w:t>If</w:t>
      </w:r>
      <w:r w:rsidR="003E67E1" w:rsidRPr="003E67E1">
        <w:rPr>
          <w:color w:val="auto"/>
        </w:rPr>
        <w:t xml:space="preserve"> Netbackup or Veeam </w:t>
      </w:r>
      <w:r>
        <w:rPr>
          <w:color w:val="auto"/>
        </w:rPr>
        <w:t xml:space="preserve">form part of your solution, </w:t>
      </w:r>
      <w:r w:rsidR="004B4A18">
        <w:rPr>
          <w:color w:val="auto"/>
        </w:rPr>
        <w:t xml:space="preserve">then </w:t>
      </w:r>
      <w:r w:rsidR="00132498">
        <w:rPr>
          <w:color w:val="auto"/>
        </w:rPr>
        <w:t xml:space="preserve">these will need to be rebuilt and this </w:t>
      </w:r>
      <w:r w:rsidR="00C805B5">
        <w:rPr>
          <w:color w:val="auto"/>
        </w:rPr>
        <w:t>should</w:t>
      </w:r>
      <w:r w:rsidR="00626CEF">
        <w:rPr>
          <w:color w:val="auto"/>
        </w:rPr>
        <w:t xml:space="preserve"> form part of your proposed delivery plan. </w:t>
      </w:r>
      <w:r w:rsidR="003E67E1" w:rsidRPr="003E67E1">
        <w:rPr>
          <w:color w:val="auto"/>
        </w:rPr>
        <w:t xml:space="preserve">You </w:t>
      </w:r>
      <w:r w:rsidR="006636A3">
        <w:rPr>
          <w:color w:val="auto"/>
        </w:rPr>
        <w:t>may</w:t>
      </w:r>
      <w:r w:rsidR="003E67E1" w:rsidRPr="003E67E1">
        <w:rPr>
          <w:color w:val="auto"/>
        </w:rPr>
        <w:t xml:space="preserve"> use our </w:t>
      </w:r>
      <w:r w:rsidR="004B4A18" w:rsidRPr="003E67E1">
        <w:rPr>
          <w:color w:val="auto"/>
        </w:rPr>
        <w:t>existing</w:t>
      </w:r>
      <w:r w:rsidR="003E67E1" w:rsidRPr="003E67E1">
        <w:rPr>
          <w:color w:val="auto"/>
        </w:rPr>
        <w:t xml:space="preserve"> software under a new deployment</w:t>
      </w:r>
      <w:r w:rsidR="004B4A18">
        <w:rPr>
          <w:color w:val="auto"/>
        </w:rPr>
        <w:t>.</w:t>
      </w:r>
    </w:p>
    <w:p w14:paraId="52FCE525" w14:textId="2B4E29D0" w:rsidR="00E8523E" w:rsidRPr="003B1611" w:rsidRDefault="003B1611" w:rsidP="002840CF">
      <w:pPr>
        <w:pStyle w:val="BodyText1"/>
        <w:numPr>
          <w:ilvl w:val="0"/>
          <w:numId w:val="4"/>
        </w:numPr>
        <w:ind w:left="357" w:hanging="357"/>
        <w:rPr>
          <w:b/>
          <w:bCs/>
          <w:color w:val="auto"/>
        </w:rPr>
      </w:pPr>
      <w:r w:rsidRPr="003B1611">
        <w:rPr>
          <w:b/>
          <w:bCs/>
          <w:color w:val="auto"/>
        </w:rPr>
        <w:t>Operational dependencies</w:t>
      </w:r>
    </w:p>
    <w:p w14:paraId="60C1F861" w14:textId="286CFE08" w:rsidR="003B1611" w:rsidRPr="003B1611" w:rsidRDefault="003B1611" w:rsidP="003B1611">
      <w:pPr>
        <w:pStyle w:val="BodyText1"/>
        <w:numPr>
          <w:ilvl w:val="0"/>
          <w:numId w:val="46"/>
        </w:numPr>
        <w:rPr>
          <w:color w:val="auto"/>
        </w:rPr>
      </w:pPr>
      <w:r w:rsidRPr="003B1611">
        <w:rPr>
          <w:color w:val="auto"/>
        </w:rPr>
        <w:t>The proposed solution will be managed by our infrastructure services partner. We do not want a managed service. Knowledge transfer will need to be a deliverable</w:t>
      </w:r>
      <w:r>
        <w:rPr>
          <w:color w:val="auto"/>
        </w:rPr>
        <w:t xml:space="preserve"> of this contract</w:t>
      </w:r>
      <w:r w:rsidRPr="003B1611">
        <w:rPr>
          <w:color w:val="auto"/>
        </w:rPr>
        <w:t>.</w:t>
      </w:r>
    </w:p>
    <w:p w14:paraId="4300FA2E" w14:textId="373FD651" w:rsidR="008913DA" w:rsidRPr="00C17698" w:rsidRDefault="002147DD" w:rsidP="00C17698">
      <w:pPr>
        <w:pStyle w:val="Heading1"/>
        <w:numPr>
          <w:ilvl w:val="0"/>
          <w:numId w:val="0"/>
        </w:numPr>
      </w:pPr>
      <w:bookmarkStart w:id="13" w:name="_Toc204255031"/>
      <w:r>
        <w:lastRenderedPageBreak/>
        <w:t>Contract risks</w:t>
      </w:r>
      <w:bookmarkEnd w:id="13"/>
    </w:p>
    <w:p w14:paraId="5DD02951" w14:textId="18311841" w:rsidR="002147DD" w:rsidRPr="009E1F2A" w:rsidRDefault="008C0102" w:rsidP="002840CF">
      <w:pPr>
        <w:pStyle w:val="BodyText1"/>
        <w:numPr>
          <w:ilvl w:val="0"/>
          <w:numId w:val="4"/>
        </w:numPr>
        <w:ind w:left="357" w:hanging="357"/>
        <w:rPr>
          <w:b/>
          <w:bCs/>
          <w:color w:val="auto"/>
        </w:rPr>
      </w:pPr>
      <w:r w:rsidRPr="009E1F2A">
        <w:rPr>
          <w:b/>
          <w:bCs/>
          <w:color w:val="auto"/>
        </w:rPr>
        <w:t>Risk Assessment requirement</w:t>
      </w:r>
    </w:p>
    <w:p w14:paraId="235D8920" w14:textId="77777777" w:rsidR="00DE1F9D" w:rsidRPr="00DE1F9D" w:rsidRDefault="00DE1F9D" w:rsidP="00DE1F9D">
      <w:pPr>
        <w:pStyle w:val="BodyText1"/>
      </w:pPr>
      <w:r w:rsidRPr="00DE1F9D">
        <w:t>MHRA performs supplier risk assessment and risk analysis on all of its potential suppliers. As an HMG Arms Length Agency, MHRA complies with UK central government security mandates and all relevant regulatory requirements.</w:t>
      </w:r>
    </w:p>
    <w:p w14:paraId="5662612C" w14:textId="74044E15" w:rsidR="00DE1F9D" w:rsidRPr="00DE1F9D" w:rsidRDefault="00DE1F9D" w:rsidP="00DE1F9D">
      <w:pPr>
        <w:pStyle w:val="BodyText1"/>
      </w:pPr>
      <w:r w:rsidRPr="00DE1F9D">
        <w:t>As a requirement of this tender</w:t>
      </w:r>
      <w:r w:rsidR="00231310">
        <w:t xml:space="preserve">, </w:t>
      </w:r>
      <w:r w:rsidRPr="00DE1F9D">
        <w:t>any bid MUST include the following commitments</w:t>
      </w:r>
      <w:r w:rsidR="00231310">
        <w:t>:</w:t>
      </w:r>
    </w:p>
    <w:p w14:paraId="1736B8F1" w14:textId="77777777" w:rsidR="00DE1F9D" w:rsidRPr="00DE1F9D" w:rsidRDefault="00DE1F9D" w:rsidP="00DE1F9D">
      <w:pPr>
        <w:pStyle w:val="BodyText1"/>
        <w:numPr>
          <w:ilvl w:val="0"/>
          <w:numId w:val="45"/>
        </w:numPr>
      </w:pPr>
      <w:r w:rsidRPr="00DE1F9D">
        <w:t>The supplier will comply with relevant MHRA security policies (can be supplied)</w:t>
      </w:r>
    </w:p>
    <w:p w14:paraId="2961B4DE" w14:textId="63F156FB" w:rsidR="00DE1F9D" w:rsidRPr="00DE1F9D" w:rsidRDefault="00DE1F9D" w:rsidP="00DE1F9D">
      <w:pPr>
        <w:pStyle w:val="BodyText1"/>
        <w:numPr>
          <w:ilvl w:val="0"/>
          <w:numId w:val="45"/>
        </w:numPr>
      </w:pPr>
      <w:r w:rsidRPr="00DE1F9D">
        <w:t xml:space="preserve">The supplier will commit to completing a Risk Ledger assessment, if they are not already a user of risk ledger (Free) </w:t>
      </w:r>
      <w:hyperlink r:id="rId24" w:tgtFrame="_blank" w:tooltip="https://riskledger.com/" w:history="1">
        <w:r w:rsidRPr="00DE1F9D">
          <w:rPr>
            <w:rStyle w:val="Hyperlink"/>
          </w:rPr>
          <w:t>Third Party Risk Management Solutions | Risk Ledger</w:t>
        </w:r>
      </w:hyperlink>
    </w:p>
    <w:p w14:paraId="24646EC9" w14:textId="77777777" w:rsidR="00DE1F9D" w:rsidRPr="00DE1F9D" w:rsidRDefault="00DE1F9D" w:rsidP="00DE1F9D">
      <w:pPr>
        <w:pStyle w:val="BodyText1"/>
        <w:numPr>
          <w:ilvl w:val="0"/>
          <w:numId w:val="45"/>
        </w:numPr>
      </w:pPr>
      <w:r w:rsidRPr="00DE1F9D">
        <w:t>The supplier will commit to any ongoing or future assessment requirements.</w:t>
      </w:r>
    </w:p>
    <w:p w14:paraId="3BFAC918" w14:textId="77777777" w:rsidR="00DE1F9D" w:rsidRPr="00DE1F9D" w:rsidRDefault="00DE1F9D" w:rsidP="00DE1F9D">
      <w:pPr>
        <w:pStyle w:val="BodyText1"/>
        <w:numPr>
          <w:ilvl w:val="0"/>
          <w:numId w:val="45"/>
        </w:numPr>
      </w:pPr>
      <w:r w:rsidRPr="00DE1F9D">
        <w:t>The supplier will provide a named contact for MHRA security engagement</w:t>
      </w:r>
    </w:p>
    <w:p w14:paraId="707D9315" w14:textId="4192C1D4" w:rsidR="00DE1F9D" w:rsidRPr="00231310" w:rsidRDefault="00DE1F9D" w:rsidP="008C0102">
      <w:pPr>
        <w:pStyle w:val="BodyText1"/>
        <w:numPr>
          <w:ilvl w:val="0"/>
          <w:numId w:val="45"/>
        </w:numPr>
      </w:pPr>
      <w:r w:rsidRPr="00DE1F9D">
        <w:t>Any contract value &gt;£100k assurance that the supplier adheres to the 10 Secure By Design principles.</w:t>
      </w:r>
    </w:p>
    <w:p w14:paraId="15CDF526" w14:textId="77777777" w:rsidR="002147DD" w:rsidRPr="002147DD" w:rsidRDefault="002147DD" w:rsidP="00DF644D">
      <w:pPr>
        <w:pStyle w:val="Heading1"/>
        <w:numPr>
          <w:ilvl w:val="0"/>
          <w:numId w:val="0"/>
        </w:numPr>
      </w:pPr>
      <w:bookmarkStart w:id="14" w:name="_Toc204255032"/>
      <w:r>
        <w:lastRenderedPageBreak/>
        <w:t>Contract terms</w:t>
      </w:r>
      <w:bookmarkEnd w:id="14"/>
    </w:p>
    <w:p w14:paraId="74D97B59" w14:textId="77777777" w:rsidR="00F06ECE" w:rsidRPr="00F06ECE" w:rsidRDefault="00F06ECE" w:rsidP="00D07B88">
      <w:pPr>
        <w:pStyle w:val="BodyText1"/>
        <w:rPr>
          <w:i/>
          <w:iCs/>
          <w:color w:val="FF0000"/>
        </w:rPr>
      </w:pPr>
    </w:p>
    <w:p w14:paraId="5FD91378" w14:textId="5788915A" w:rsidR="00D07B88" w:rsidRPr="00D14B4A" w:rsidRDefault="00D14B4A" w:rsidP="002840CF">
      <w:pPr>
        <w:pStyle w:val="BodyText1"/>
        <w:numPr>
          <w:ilvl w:val="0"/>
          <w:numId w:val="4"/>
        </w:numPr>
        <w:ind w:left="357" w:hanging="357"/>
        <w:rPr>
          <w:color w:val="auto"/>
        </w:rPr>
      </w:pPr>
      <w:r w:rsidRPr="00D14B4A">
        <w:rPr>
          <w:color w:val="auto"/>
        </w:rPr>
        <w:t>The Central Government Short Form Contract Terms and Conditions will govern any agreement arising out of this procurement opportunity.</w:t>
      </w:r>
    </w:p>
    <w:p w14:paraId="19427BCA" w14:textId="5D9AB488" w:rsidR="002147DD" w:rsidRDefault="00D14B4A" w:rsidP="002840CF">
      <w:pPr>
        <w:pStyle w:val="BodyText1"/>
        <w:numPr>
          <w:ilvl w:val="0"/>
          <w:numId w:val="4"/>
        </w:numPr>
        <w:ind w:left="357" w:hanging="357"/>
        <w:rPr>
          <w:color w:val="auto"/>
        </w:rPr>
      </w:pPr>
      <w:r w:rsidRPr="00D14B4A">
        <w:rPr>
          <w:color w:val="auto"/>
        </w:rPr>
        <w:t xml:space="preserve"> A draft copy of the contract is available as part of Appendix D of this Invitation to Tender Document. </w:t>
      </w:r>
    </w:p>
    <w:p w14:paraId="67D59395" w14:textId="22C546CB" w:rsidR="007A2AAF" w:rsidRPr="007A2AAF" w:rsidRDefault="007A2AAF" w:rsidP="002840CF">
      <w:pPr>
        <w:pStyle w:val="BodyText1"/>
        <w:numPr>
          <w:ilvl w:val="0"/>
          <w:numId w:val="4"/>
        </w:numPr>
        <w:ind w:left="357" w:hanging="357"/>
        <w:rPr>
          <w:color w:val="auto"/>
        </w:rPr>
      </w:pPr>
      <w:r>
        <w:rPr>
          <w:color w:val="auto"/>
        </w:rPr>
        <w:t>A draft copy of the contract Terms will also be available via Atamis.</w:t>
      </w:r>
    </w:p>
    <w:p w14:paraId="2693A4B7" w14:textId="77777777" w:rsidR="002147DD" w:rsidRPr="002147DD" w:rsidRDefault="002147DD" w:rsidP="00DF644D">
      <w:pPr>
        <w:pStyle w:val="Heading1"/>
        <w:numPr>
          <w:ilvl w:val="0"/>
          <w:numId w:val="0"/>
        </w:numPr>
      </w:pPr>
      <w:bookmarkStart w:id="15" w:name="_Toc204255033"/>
      <w:r>
        <w:lastRenderedPageBreak/>
        <w:t>Data room</w:t>
      </w:r>
      <w:bookmarkEnd w:id="15"/>
    </w:p>
    <w:p w14:paraId="40297B09" w14:textId="77777777" w:rsidR="009D2794" w:rsidRPr="00205136" w:rsidRDefault="009D2794" w:rsidP="009D2794">
      <w:pPr>
        <w:pStyle w:val="BodyText1"/>
        <w:rPr>
          <w:i/>
          <w:iCs/>
          <w:color w:val="auto"/>
        </w:rPr>
      </w:pPr>
    </w:p>
    <w:p w14:paraId="07F7D0BB" w14:textId="58162D43" w:rsidR="009D2794" w:rsidRPr="00BC24A7" w:rsidRDefault="00BC24A7" w:rsidP="002840CF">
      <w:pPr>
        <w:pStyle w:val="BodyText1"/>
        <w:numPr>
          <w:ilvl w:val="0"/>
          <w:numId w:val="4"/>
        </w:numPr>
        <w:ind w:left="357" w:hanging="357"/>
        <w:rPr>
          <w:color w:val="auto"/>
        </w:rPr>
      </w:pPr>
      <w:r w:rsidRPr="00BC24A7">
        <w:rPr>
          <w:color w:val="auto"/>
        </w:rPr>
        <w:t>NOT USED</w:t>
      </w:r>
    </w:p>
    <w:p w14:paraId="12023A62" w14:textId="77777777" w:rsidR="002147DD" w:rsidRPr="002147DD" w:rsidRDefault="002147DD" w:rsidP="00DF644D">
      <w:pPr>
        <w:pStyle w:val="Heading1"/>
        <w:numPr>
          <w:ilvl w:val="0"/>
          <w:numId w:val="0"/>
        </w:numPr>
      </w:pPr>
      <w:bookmarkStart w:id="16" w:name="_How_to_respond"/>
      <w:bookmarkStart w:id="17" w:name="_Toc204255034"/>
      <w:bookmarkEnd w:id="16"/>
      <w:r>
        <w:lastRenderedPageBreak/>
        <w:t>How to respond to this opportunity</w:t>
      </w:r>
      <w:bookmarkEnd w:id="17"/>
    </w:p>
    <w:p w14:paraId="6FBA63F9" w14:textId="0413E153" w:rsidR="00ED4012" w:rsidRDefault="00295D63" w:rsidP="002840CF">
      <w:pPr>
        <w:pStyle w:val="BodyText1"/>
        <w:numPr>
          <w:ilvl w:val="0"/>
          <w:numId w:val="4"/>
        </w:numPr>
        <w:ind w:left="357" w:hanging="357"/>
      </w:pPr>
      <w:r>
        <w:t xml:space="preserve">This section of the document sets out how </w:t>
      </w:r>
      <w:r w:rsidR="001E179D">
        <w:t xml:space="preserve">Suppliers can </w:t>
      </w:r>
      <w:r>
        <w:t>respon</w:t>
      </w:r>
      <w:r w:rsidR="0090535A">
        <w:t>d</w:t>
      </w:r>
      <w:r w:rsidR="009732C0">
        <w:t xml:space="preserve"> to this procuremen</w:t>
      </w:r>
      <w:r w:rsidR="00E02C1B">
        <w:t>t</w:t>
      </w:r>
      <w:r w:rsidR="00F91B7F">
        <w:t xml:space="preserve"> opportunity</w:t>
      </w:r>
      <w:r w:rsidR="00E02C1B">
        <w:t xml:space="preserve"> using</w:t>
      </w:r>
      <w:r w:rsidR="00EE1D25">
        <w:t xml:space="preserve"> the</w:t>
      </w:r>
      <w:r w:rsidR="00E02C1B">
        <w:t xml:space="preserve"> </w:t>
      </w:r>
      <w:r w:rsidR="001C7293">
        <w:t xml:space="preserve">Central Digital Platform and </w:t>
      </w:r>
      <w:r w:rsidR="00E02C1B">
        <w:t>the</w:t>
      </w:r>
      <w:r w:rsidR="00381274">
        <w:t xml:space="preserve"> </w:t>
      </w:r>
      <w:r w:rsidR="00540DBE">
        <w:t>P</w:t>
      </w:r>
      <w:r w:rsidR="00381274">
        <w:t>ortal</w:t>
      </w:r>
      <w:r w:rsidR="00540DBE">
        <w:t xml:space="preserve"> (</w:t>
      </w:r>
      <w:r w:rsidR="00336764">
        <w:t>Atamis eProcurement system</w:t>
      </w:r>
      <w:r w:rsidR="00540DBE">
        <w:t>)</w:t>
      </w:r>
      <w:r w:rsidR="001C7293">
        <w:t xml:space="preserve">. </w:t>
      </w:r>
    </w:p>
    <w:p w14:paraId="22E1D0FE" w14:textId="6F8762C5" w:rsidR="00ED4012" w:rsidRDefault="002A3695" w:rsidP="002840CF">
      <w:pPr>
        <w:pStyle w:val="BodyText1"/>
        <w:numPr>
          <w:ilvl w:val="1"/>
          <w:numId w:val="4"/>
        </w:numPr>
      </w:pPr>
      <w:r>
        <w:t>The Central Digital Platform</w:t>
      </w:r>
      <w:r w:rsidR="00C40068">
        <w:t xml:space="preserve"> is the place where </w:t>
      </w:r>
      <w:r w:rsidR="001E179D">
        <w:t>S</w:t>
      </w:r>
      <w:r w:rsidR="00C40068">
        <w:t>uppliers will register</w:t>
      </w:r>
      <w:r w:rsidR="00FE2F93">
        <w:t xml:space="preserve">, input their </w:t>
      </w:r>
      <w:r w:rsidR="001E179D">
        <w:t xml:space="preserve">core </w:t>
      </w:r>
      <w:r w:rsidR="00FE2F93">
        <w:t>supplier information</w:t>
      </w:r>
      <w:r w:rsidR="00EE1D25">
        <w:t xml:space="preserve"> and generate a share code</w:t>
      </w:r>
      <w:r w:rsidR="00F25AEB">
        <w:t xml:space="preserve">.  </w:t>
      </w:r>
    </w:p>
    <w:p w14:paraId="12CD44BC" w14:textId="1B843FED" w:rsidR="001D72BB" w:rsidRDefault="00F25AEB" w:rsidP="002840CF">
      <w:pPr>
        <w:pStyle w:val="BodyText1"/>
        <w:numPr>
          <w:ilvl w:val="1"/>
          <w:numId w:val="4"/>
        </w:numPr>
      </w:pPr>
      <w:r>
        <w:t xml:space="preserve">The Portal is where </w:t>
      </w:r>
      <w:r w:rsidR="001E179D">
        <w:t xml:space="preserve">Suppliers </w:t>
      </w:r>
      <w:r>
        <w:t xml:space="preserve">will </w:t>
      </w:r>
      <w:r w:rsidR="00D23312">
        <w:t>input th</w:t>
      </w:r>
      <w:r w:rsidR="00A262E0">
        <w:t>eir</w:t>
      </w:r>
      <w:r w:rsidR="00D23312">
        <w:t xml:space="preserve"> share code </w:t>
      </w:r>
      <w:r w:rsidR="00DE5D5E">
        <w:t>to</w:t>
      </w:r>
      <w:r w:rsidR="00D23312">
        <w:t xml:space="preserve"> share their </w:t>
      </w:r>
      <w:r w:rsidR="001E179D">
        <w:t xml:space="preserve">core </w:t>
      </w:r>
      <w:r w:rsidR="00D23312">
        <w:t>supplier information with the Authority, and where they will com</w:t>
      </w:r>
      <w:r w:rsidR="00A262E0">
        <w:t xml:space="preserve">plete </w:t>
      </w:r>
      <w:r w:rsidR="00AB385C">
        <w:t xml:space="preserve">their </w:t>
      </w:r>
      <w:r w:rsidR="00AF652F">
        <w:t>Tender and their PSQ Response</w:t>
      </w:r>
      <w:r w:rsidR="00A262E0">
        <w:t>.</w:t>
      </w:r>
    </w:p>
    <w:p w14:paraId="7C32FEC2" w14:textId="0FA0BA61" w:rsidR="002245CF" w:rsidRDefault="00DB3023" w:rsidP="002840CF">
      <w:pPr>
        <w:pStyle w:val="BodyText1"/>
        <w:numPr>
          <w:ilvl w:val="0"/>
          <w:numId w:val="4"/>
        </w:numPr>
        <w:ind w:left="357" w:hanging="357"/>
      </w:pPr>
      <w:r>
        <w:t xml:space="preserve">The </w:t>
      </w:r>
      <w:r w:rsidR="00AC186C">
        <w:t xml:space="preserve">Central Digital Platform and the Portal </w:t>
      </w:r>
      <w:r w:rsidR="00B650E0">
        <w:t>are</w:t>
      </w:r>
      <w:r w:rsidR="00AC186C">
        <w:t xml:space="preserve"> free to </w:t>
      </w:r>
      <w:r w:rsidR="009C2C43">
        <w:t>use</w:t>
      </w:r>
      <w:r w:rsidR="0074575B">
        <w:t xml:space="preserve">. </w:t>
      </w:r>
      <w:r w:rsidR="0074575B" w:rsidRPr="0074575B">
        <w:t>Use of th</w:t>
      </w:r>
      <w:r w:rsidR="0074575B">
        <w:t>ese</w:t>
      </w:r>
      <w:r w:rsidR="0074575B" w:rsidRPr="0074575B">
        <w:t xml:space="preserve"> system</w:t>
      </w:r>
      <w:r w:rsidR="003F6747">
        <w:t>s</w:t>
      </w:r>
      <w:r w:rsidR="0074575B" w:rsidRPr="0074575B">
        <w:t xml:space="preserve"> does not require the purchase of high specification IT equipment or connections, or </w:t>
      </w:r>
      <w:r w:rsidR="003F6747" w:rsidRPr="0074575B">
        <w:t>high-level</w:t>
      </w:r>
      <w:r w:rsidR="0074575B" w:rsidRPr="0074575B">
        <w:t xml:space="preserve"> personal IT skills/capabilities.  </w:t>
      </w:r>
      <w:r w:rsidR="003F6747">
        <w:t>Suppliers</w:t>
      </w:r>
      <w:r w:rsidR="0074575B" w:rsidRPr="0074575B">
        <w:t xml:space="preserve"> are advised to complete their </w:t>
      </w:r>
      <w:r w:rsidR="00385974">
        <w:t>core supplier information</w:t>
      </w:r>
      <w:r w:rsidR="00AF652F">
        <w:t>,</w:t>
      </w:r>
      <w:r w:rsidR="00385974">
        <w:t xml:space="preserve"> </w:t>
      </w:r>
      <w:r w:rsidR="000E2006">
        <w:t>Tender</w:t>
      </w:r>
      <w:r w:rsidR="00AF652F">
        <w:t>s and PSQ</w:t>
      </w:r>
      <w:r w:rsidR="000E2006">
        <w:t xml:space="preserve"> </w:t>
      </w:r>
      <w:r w:rsidR="00AF652F">
        <w:t>R</w:t>
      </w:r>
      <w:r w:rsidR="000E2006">
        <w:t>esponses</w:t>
      </w:r>
      <w:r w:rsidR="0074575B" w:rsidRPr="0074575B">
        <w:t xml:space="preserve"> in advance of the </w:t>
      </w:r>
      <w:r w:rsidR="000E2006">
        <w:t>submission d</w:t>
      </w:r>
      <w:r w:rsidR="0074575B" w:rsidRPr="0074575B">
        <w:t xml:space="preserve">eadline to allow time to request </w:t>
      </w:r>
      <w:r w:rsidR="00385974">
        <w:t xml:space="preserve">technical </w:t>
      </w:r>
      <w:r w:rsidR="0074575B" w:rsidRPr="0074575B">
        <w:t xml:space="preserve">guidance </w:t>
      </w:r>
      <w:r w:rsidR="00385974">
        <w:t xml:space="preserve">on the use of these systems </w:t>
      </w:r>
      <w:r w:rsidR="0074575B" w:rsidRPr="0074575B">
        <w:t xml:space="preserve">where it is required.  </w:t>
      </w:r>
    </w:p>
    <w:p w14:paraId="2D4EA5D9" w14:textId="5368F2AF" w:rsidR="001D72BB" w:rsidRPr="00C50FB7" w:rsidRDefault="00F368A3" w:rsidP="002245CF">
      <w:pPr>
        <w:pStyle w:val="BodyText1"/>
        <w:rPr>
          <w:b/>
          <w:bCs/>
        </w:rPr>
      </w:pPr>
      <w:r w:rsidRPr="1987F26E">
        <w:rPr>
          <w:b/>
          <w:bCs/>
        </w:rPr>
        <w:t>Central Digital Platform</w:t>
      </w:r>
    </w:p>
    <w:p w14:paraId="61DAF3B0" w14:textId="241AD024" w:rsidR="001004FD" w:rsidRDefault="001004FD" w:rsidP="002840CF">
      <w:pPr>
        <w:pStyle w:val="BodyText1"/>
        <w:numPr>
          <w:ilvl w:val="0"/>
          <w:numId w:val="4"/>
        </w:numPr>
        <w:ind w:left="357" w:hanging="357"/>
      </w:pPr>
      <w:r>
        <w:t>Detailed guidance and support on how to register and use the Central Digital Platform can be found here</w:t>
      </w:r>
      <w:r w:rsidR="007A49AB">
        <w:t>;</w:t>
      </w:r>
      <w:r>
        <w:t xml:space="preserve"> </w:t>
      </w:r>
      <w:hyperlink r:id="rId25" w:history="1">
        <w:r w:rsidRPr="00E81662">
          <w:rPr>
            <w:rStyle w:val="Hyperlink"/>
          </w:rPr>
          <w:t>Information and guidance for suppliers - GOV.UK</w:t>
        </w:r>
      </w:hyperlink>
      <w:r>
        <w:t xml:space="preserve">.  The Authority recommends that </w:t>
      </w:r>
      <w:r w:rsidR="00385974">
        <w:t xml:space="preserve">Suppliers </w:t>
      </w:r>
      <w:r>
        <w:t xml:space="preserve">review this </w:t>
      </w:r>
      <w:r w:rsidR="000D33F9">
        <w:t xml:space="preserve">information in detail and </w:t>
      </w:r>
      <w:r w:rsidR="003D49A5">
        <w:t>complete their registration details</w:t>
      </w:r>
      <w:r w:rsidR="000D33F9">
        <w:t xml:space="preserve"> well in advance of the tender submission </w:t>
      </w:r>
      <w:r w:rsidR="003D49A5">
        <w:t xml:space="preserve">deadline </w:t>
      </w:r>
      <w:r w:rsidR="003479CB">
        <w:t>specified in the Procurement Timetable</w:t>
      </w:r>
      <w:r w:rsidR="004560BF">
        <w:t>.</w:t>
      </w:r>
    </w:p>
    <w:p w14:paraId="7CF6C65D" w14:textId="7640D17A" w:rsidR="000C7250" w:rsidRDefault="007635C7" w:rsidP="002840CF">
      <w:pPr>
        <w:pStyle w:val="BodyText1"/>
        <w:numPr>
          <w:ilvl w:val="0"/>
          <w:numId w:val="4"/>
        </w:numPr>
        <w:ind w:left="357" w:hanging="357"/>
      </w:pPr>
      <w:r>
        <w:t>Suppliers</w:t>
      </w:r>
      <w:r w:rsidR="00F368A3">
        <w:t xml:space="preserve"> will need</w:t>
      </w:r>
      <w:r w:rsidR="003B3D70">
        <w:t xml:space="preserve"> to sign</w:t>
      </w:r>
      <w:r w:rsidR="00AF652F">
        <w:t xml:space="preserve"> </w:t>
      </w:r>
      <w:r w:rsidR="00C12848">
        <w:t xml:space="preserve">in and </w:t>
      </w:r>
      <w:r w:rsidR="00E21D2E">
        <w:t xml:space="preserve">register on </w:t>
      </w:r>
      <w:r w:rsidR="00B90B87">
        <w:t xml:space="preserve">the </w:t>
      </w:r>
      <w:r w:rsidR="00A459F7">
        <w:t>Central Digital Platform</w:t>
      </w:r>
      <w:r w:rsidR="00CD09AD">
        <w:t>. To complete registration, suppliers will need to</w:t>
      </w:r>
      <w:r w:rsidR="005005C9">
        <w:t xml:space="preserve"> </w:t>
      </w:r>
      <w:r w:rsidR="009A6816">
        <w:t>submit</w:t>
      </w:r>
      <w:r w:rsidR="005005C9">
        <w:t xml:space="preserve"> their</w:t>
      </w:r>
      <w:r w:rsidR="009A6816">
        <w:t xml:space="preserve"> </w:t>
      </w:r>
      <w:r w:rsidR="005005C9">
        <w:t>‘</w:t>
      </w:r>
      <w:r w:rsidR="00385974">
        <w:t xml:space="preserve">core </w:t>
      </w:r>
      <w:r w:rsidR="009A6816">
        <w:t>supplier information</w:t>
      </w:r>
      <w:r w:rsidR="005005C9">
        <w:t>’</w:t>
      </w:r>
      <w:r w:rsidR="00E02808">
        <w:t xml:space="preserve"> (basic information, economic and financial standing information</w:t>
      </w:r>
      <w:r w:rsidR="000E25B4">
        <w:t>, connected person information and exclusion ground information)</w:t>
      </w:r>
      <w:r w:rsidR="00E4742E">
        <w:t xml:space="preserve">. </w:t>
      </w:r>
    </w:p>
    <w:p w14:paraId="1EBE81A3" w14:textId="77777777" w:rsidR="00512AC0" w:rsidRDefault="000153CC" w:rsidP="002840CF">
      <w:pPr>
        <w:pStyle w:val="BodyText1"/>
        <w:numPr>
          <w:ilvl w:val="0"/>
          <w:numId w:val="4"/>
        </w:numPr>
        <w:ind w:left="357" w:hanging="357"/>
      </w:pPr>
      <w:r>
        <w:t xml:space="preserve">Where a </w:t>
      </w:r>
      <w:r w:rsidR="00BE399E">
        <w:t>Supplier intend</w:t>
      </w:r>
      <w:r>
        <w:t>s</w:t>
      </w:r>
      <w:r w:rsidR="00BE399E">
        <w:t xml:space="preserve"> to rely on other </w:t>
      </w:r>
      <w:r w:rsidR="00385974">
        <w:t xml:space="preserve">suppliers </w:t>
      </w:r>
      <w:r w:rsidR="00C93A3F">
        <w:t xml:space="preserve">to meet </w:t>
      </w:r>
      <w:r w:rsidR="00385974">
        <w:t xml:space="preserve">some or all of the </w:t>
      </w:r>
      <w:r w:rsidR="00C93A3F">
        <w:t>condition</w:t>
      </w:r>
      <w:r w:rsidR="00385974">
        <w:t>s</w:t>
      </w:r>
      <w:r w:rsidR="00C93A3F">
        <w:t xml:space="preserve"> of participation, </w:t>
      </w:r>
      <w:r w:rsidR="00AF652F">
        <w:t xml:space="preserve">it is recommended that </w:t>
      </w:r>
      <w:r w:rsidR="00D12E3A">
        <w:t xml:space="preserve">they ensure that these other suppliers </w:t>
      </w:r>
      <w:r w:rsidR="0039110C">
        <w:t xml:space="preserve">register on the Central Digital Platform and submit their </w:t>
      </w:r>
      <w:r w:rsidR="00385974">
        <w:t xml:space="preserve">core </w:t>
      </w:r>
      <w:r w:rsidR="0039110C">
        <w:t>supplier information</w:t>
      </w:r>
      <w:r w:rsidR="001813F3">
        <w:t xml:space="preserve"> prior to the tender submission deadline. This is because</w:t>
      </w:r>
      <w:r w:rsidR="00F6100E">
        <w:t xml:space="preserve"> </w:t>
      </w:r>
    </w:p>
    <w:p w14:paraId="37A7D088" w14:textId="77777777" w:rsidR="00C0521E" w:rsidRDefault="00F6100E" w:rsidP="002840CF">
      <w:pPr>
        <w:pStyle w:val="BodyText1"/>
        <w:numPr>
          <w:ilvl w:val="1"/>
          <w:numId w:val="4"/>
        </w:numPr>
      </w:pPr>
      <w:r>
        <w:t>these Suppliers (who may be consortium members or intended sub-contractors)</w:t>
      </w:r>
      <w:r w:rsidR="02F3D551">
        <w:t xml:space="preserve"> </w:t>
      </w:r>
      <w:r w:rsidR="00AF652F">
        <w:t>will be the Supplier’s ‘</w:t>
      </w:r>
      <w:r w:rsidR="00385974">
        <w:t xml:space="preserve">associated </w:t>
      </w:r>
      <w:r w:rsidR="02F3D551">
        <w:t>persons</w:t>
      </w:r>
      <w:r w:rsidR="00AF652F">
        <w:t>’</w:t>
      </w:r>
      <w:r>
        <w:t xml:space="preserve"> (unless they are being relied upon merely as guarantors)</w:t>
      </w:r>
      <w:r w:rsidR="02F3D551">
        <w:t>. The Authority will need to determine if the Supplier is an e</w:t>
      </w:r>
      <w:r w:rsidR="390413E5">
        <w:t>xcluded</w:t>
      </w:r>
      <w:r w:rsidR="00385974">
        <w:t xml:space="preserve"> supplier</w:t>
      </w:r>
      <w:r w:rsidR="390413E5">
        <w:t xml:space="preserve"> or excludable supplier by virtue of an associated person being an excluded </w:t>
      </w:r>
      <w:r w:rsidR="00385974">
        <w:t xml:space="preserve">supplier </w:t>
      </w:r>
      <w:r w:rsidR="390413E5">
        <w:t xml:space="preserve">or </w:t>
      </w:r>
      <w:r w:rsidR="7F51B462">
        <w:t>excludable</w:t>
      </w:r>
      <w:r w:rsidR="390413E5">
        <w:t xml:space="preserve"> supplier</w:t>
      </w:r>
      <w:r w:rsidR="7F51B462">
        <w:t xml:space="preserve"> (as</w:t>
      </w:r>
      <w:r w:rsidR="1DA26199">
        <w:t xml:space="preserve"> </w:t>
      </w:r>
      <w:r w:rsidR="1CDB4CB8">
        <w:t xml:space="preserve">set out in section 57 of the Act). </w:t>
      </w:r>
    </w:p>
    <w:p w14:paraId="51E6F15F" w14:textId="3BF7C374" w:rsidR="006B0F9F" w:rsidRDefault="00AF652F" w:rsidP="002840CF">
      <w:pPr>
        <w:pStyle w:val="BodyText1"/>
        <w:numPr>
          <w:ilvl w:val="1"/>
          <w:numId w:val="4"/>
        </w:numPr>
      </w:pPr>
      <w:r>
        <w:t xml:space="preserve">Sharing </w:t>
      </w:r>
      <w:r w:rsidR="00385974">
        <w:t xml:space="preserve">each associated </w:t>
      </w:r>
      <w:r w:rsidR="7C144C27">
        <w:t>person’s</w:t>
      </w:r>
      <w:r w:rsidR="7F51B462">
        <w:t xml:space="preserve"> </w:t>
      </w:r>
      <w:r w:rsidR="7C144C27">
        <w:t>relevant information</w:t>
      </w:r>
      <w:r w:rsidR="4F4DF75E">
        <w:t xml:space="preserve"> via the CDP will support the Authority in determining this.</w:t>
      </w:r>
      <w:r>
        <w:t xml:space="preserve">  If an associated person has not registered and shared its core supplier information via the CDP, t</w:t>
      </w:r>
      <w:r w:rsidR="006B0F9F">
        <w:t xml:space="preserve">he lead Supplier will </w:t>
      </w:r>
      <w:r w:rsidR="00F6100E">
        <w:t xml:space="preserve">instead </w:t>
      </w:r>
      <w:r w:rsidR="006B0F9F">
        <w:t xml:space="preserve">be </w:t>
      </w:r>
      <w:r>
        <w:t>required to</w:t>
      </w:r>
      <w:r w:rsidR="006B0F9F">
        <w:t xml:space="preserve"> collect</w:t>
      </w:r>
      <w:r w:rsidR="002C220A">
        <w:t xml:space="preserve"> PDF copies of </w:t>
      </w:r>
      <w:r>
        <w:t xml:space="preserve">the </w:t>
      </w:r>
      <w:r w:rsidR="00385974">
        <w:t xml:space="preserve">associated </w:t>
      </w:r>
      <w:r w:rsidR="006B0F9F">
        <w:lastRenderedPageBreak/>
        <w:t>person’s</w:t>
      </w:r>
      <w:r w:rsidR="002C220A">
        <w:t xml:space="preserve"> core</w:t>
      </w:r>
      <w:r w:rsidR="00D27BA3">
        <w:t xml:space="preserve"> supplier</w:t>
      </w:r>
      <w:r w:rsidR="002C220A">
        <w:t xml:space="preserve"> information </w:t>
      </w:r>
      <w:r w:rsidR="00D27BA3">
        <w:t>and provid</w:t>
      </w:r>
      <w:r>
        <w:t>e</w:t>
      </w:r>
      <w:r w:rsidR="00D27BA3">
        <w:t xml:space="preserve"> this information </w:t>
      </w:r>
      <w:r w:rsidR="00385974">
        <w:t xml:space="preserve">to </w:t>
      </w:r>
      <w:r w:rsidR="00D27BA3">
        <w:t xml:space="preserve">the Authority as part of </w:t>
      </w:r>
      <w:r>
        <w:t>its PSQ Response</w:t>
      </w:r>
      <w:r w:rsidR="00D27BA3">
        <w:t>.</w:t>
      </w:r>
    </w:p>
    <w:p w14:paraId="17682FB6" w14:textId="28758F0D" w:rsidR="00F12505" w:rsidRDefault="00F12505" w:rsidP="002840CF">
      <w:pPr>
        <w:pStyle w:val="BodyText1"/>
        <w:numPr>
          <w:ilvl w:val="0"/>
          <w:numId w:val="4"/>
        </w:numPr>
        <w:ind w:left="357" w:hanging="357"/>
      </w:pPr>
      <w:r>
        <w:t xml:space="preserve">Suppliers must note that </w:t>
      </w:r>
      <w:r w:rsidR="00E10C9B">
        <w:t xml:space="preserve">the CDP </w:t>
      </w:r>
      <w:r w:rsidR="002105F0">
        <w:t>does not asses</w:t>
      </w:r>
      <w:r w:rsidR="00F07916">
        <w:t>s</w:t>
      </w:r>
      <w:r w:rsidR="002105F0">
        <w:t xml:space="preserve"> or validate any of their core supplier information and </w:t>
      </w:r>
      <w:r>
        <w:t>no assurance is undertaken</w:t>
      </w:r>
      <w:r w:rsidR="002105F0">
        <w:t xml:space="preserve"> </w:t>
      </w:r>
      <w:r w:rsidR="001004FD">
        <w:t>by Cabinet Office</w:t>
      </w:r>
      <w:r w:rsidR="004313BC">
        <w:t xml:space="preserve">. </w:t>
      </w:r>
      <w:r w:rsidR="00481AA4">
        <w:t xml:space="preserve">Suppliers are responsible for ensuring </w:t>
      </w:r>
      <w:r w:rsidR="00F07916">
        <w:t>their</w:t>
      </w:r>
      <w:r w:rsidR="00240C00">
        <w:t xml:space="preserve"> information is </w:t>
      </w:r>
      <w:r w:rsidR="001177D0">
        <w:t>up to date</w:t>
      </w:r>
      <w:r w:rsidR="0001613C">
        <w:t>, declare that it is correct</w:t>
      </w:r>
      <w:r w:rsidR="00320E85">
        <w:t xml:space="preserve">, </w:t>
      </w:r>
      <w:r w:rsidR="007A49AB">
        <w:t>and</w:t>
      </w:r>
      <w:r w:rsidR="0001613C">
        <w:t xml:space="preserve"> generate a share</w:t>
      </w:r>
      <w:r w:rsidR="00320E85">
        <w:t xml:space="preserve"> </w:t>
      </w:r>
      <w:r w:rsidR="0001613C">
        <w:t>code</w:t>
      </w:r>
      <w:r w:rsidR="00F27E16">
        <w:t xml:space="preserve"> </w:t>
      </w:r>
      <w:r w:rsidR="00320E85">
        <w:t>to</w:t>
      </w:r>
      <w:r w:rsidR="00F27E16">
        <w:t xml:space="preserve"> provide that information to the Autho</w:t>
      </w:r>
      <w:r w:rsidR="00B70339">
        <w:t xml:space="preserve">rity as part of this procurement process. </w:t>
      </w:r>
    </w:p>
    <w:p w14:paraId="148D2A52" w14:textId="4D75BC46" w:rsidR="000C76B5" w:rsidRDefault="002C2B5B" w:rsidP="002840CF">
      <w:pPr>
        <w:pStyle w:val="BodyText1"/>
        <w:numPr>
          <w:ilvl w:val="0"/>
          <w:numId w:val="4"/>
        </w:numPr>
        <w:ind w:left="357" w:hanging="357"/>
      </w:pPr>
      <w:r>
        <w:t>R</w:t>
      </w:r>
      <w:r w:rsidR="000C76B5" w:rsidRPr="00EF0B56">
        <w:t>egulation 6 of the Procurement Regulations 2024</w:t>
      </w:r>
      <w:r w:rsidR="000C76B5">
        <w:t xml:space="preserve"> requires the Authority to obtain confirmation </w:t>
      </w:r>
      <w:r w:rsidR="00355CF2">
        <w:t>from Suppliers that the</w:t>
      </w:r>
      <w:r w:rsidR="00F6100E">
        <w:t>y</w:t>
      </w:r>
      <w:r w:rsidR="00355CF2">
        <w:t xml:space="preserve"> </w:t>
      </w:r>
      <w:r w:rsidR="008871A1">
        <w:t>ha</w:t>
      </w:r>
      <w:r w:rsidR="00F6100E">
        <w:t>ve</w:t>
      </w:r>
      <w:r w:rsidR="008871A1">
        <w:t xml:space="preserve"> completed this activity</w:t>
      </w:r>
      <w:r w:rsidR="00DA3801">
        <w:t xml:space="preserve"> before the end of the tendering period.</w:t>
      </w:r>
    </w:p>
    <w:p w14:paraId="2D7783FC" w14:textId="38C4A152" w:rsidR="00BA6773" w:rsidRDefault="22C55658" w:rsidP="002840CF">
      <w:pPr>
        <w:pStyle w:val="BodyText1"/>
        <w:numPr>
          <w:ilvl w:val="0"/>
          <w:numId w:val="4"/>
        </w:numPr>
        <w:ind w:left="357" w:hanging="357"/>
      </w:pPr>
      <w:r>
        <w:t xml:space="preserve">Any queries regarding the Central Digital </w:t>
      </w:r>
      <w:r w:rsidR="00CE1259">
        <w:t xml:space="preserve">Platform </w:t>
      </w:r>
      <w:r>
        <w:t xml:space="preserve">should be sent to the Find a Tender Service helpdesk by completing the </w:t>
      </w:r>
      <w:r w:rsidR="1F2846A3">
        <w:t>request for help form</w:t>
      </w:r>
      <w:r w:rsidR="1F44D6E7">
        <w:t xml:space="preserve"> </w:t>
      </w:r>
      <w:hyperlink r:id="rId26" w:history="1">
        <w:r w:rsidR="1F44D6E7" w:rsidRPr="71F252AA">
          <w:rPr>
            <w:rStyle w:val="Hyperlink"/>
          </w:rPr>
          <w:t>Contact us - Find a Tender</w:t>
        </w:r>
      </w:hyperlink>
      <w:r w:rsidR="00CE1259">
        <w:rPr>
          <w:rStyle w:val="Hyperlink"/>
        </w:rPr>
        <w:t>.</w:t>
      </w:r>
    </w:p>
    <w:p w14:paraId="1DA53F2F" w14:textId="610962B2" w:rsidR="00A06B66" w:rsidRPr="006325A8" w:rsidRDefault="00A06B66" w:rsidP="004C1956">
      <w:pPr>
        <w:pStyle w:val="BodyText1"/>
        <w:rPr>
          <w:b/>
          <w:bCs/>
          <w:color w:val="auto"/>
        </w:rPr>
      </w:pPr>
      <w:r w:rsidRPr="006325A8">
        <w:rPr>
          <w:b/>
          <w:bCs/>
          <w:color w:val="auto"/>
        </w:rPr>
        <w:t>Portal (</w:t>
      </w:r>
      <w:r w:rsidR="00832E83" w:rsidRPr="006325A8">
        <w:rPr>
          <w:b/>
          <w:bCs/>
          <w:color w:val="auto"/>
        </w:rPr>
        <w:t>Atamis</w:t>
      </w:r>
      <w:r w:rsidRPr="006325A8">
        <w:rPr>
          <w:b/>
          <w:bCs/>
          <w:color w:val="auto"/>
        </w:rPr>
        <w:t xml:space="preserve"> e</w:t>
      </w:r>
      <w:r w:rsidR="00231310">
        <w:rPr>
          <w:b/>
          <w:bCs/>
          <w:color w:val="auto"/>
        </w:rPr>
        <w:t>S</w:t>
      </w:r>
      <w:r w:rsidRPr="006325A8">
        <w:rPr>
          <w:b/>
          <w:bCs/>
          <w:color w:val="auto"/>
        </w:rPr>
        <w:t>ourcing portal)</w:t>
      </w:r>
    </w:p>
    <w:p w14:paraId="5AB43FC5" w14:textId="7CF95D49" w:rsidR="00A14383" w:rsidRPr="006325A8" w:rsidRDefault="00A263A4" w:rsidP="002840CF">
      <w:pPr>
        <w:pStyle w:val="BodyText1"/>
        <w:numPr>
          <w:ilvl w:val="0"/>
          <w:numId w:val="4"/>
        </w:numPr>
        <w:ind w:left="357" w:hanging="357"/>
        <w:rPr>
          <w:color w:val="auto"/>
        </w:rPr>
      </w:pPr>
      <w:r w:rsidRPr="006325A8">
        <w:rPr>
          <w:color w:val="auto"/>
        </w:rPr>
        <w:t xml:space="preserve">Suppliers </w:t>
      </w:r>
      <w:r w:rsidR="00F10B7E" w:rsidRPr="006325A8">
        <w:rPr>
          <w:color w:val="auto"/>
        </w:rPr>
        <w:t>will need to</w:t>
      </w:r>
      <w:r w:rsidR="000D61E6" w:rsidRPr="006325A8">
        <w:rPr>
          <w:color w:val="auto"/>
        </w:rPr>
        <w:t xml:space="preserve"> </w:t>
      </w:r>
      <w:r w:rsidR="007240A8" w:rsidRPr="006325A8">
        <w:rPr>
          <w:color w:val="auto"/>
        </w:rPr>
        <w:t xml:space="preserve">register on the </w:t>
      </w:r>
      <w:hyperlink r:id="rId27" w:history="1">
        <w:r w:rsidR="007240A8" w:rsidRPr="006325A8">
          <w:rPr>
            <w:rStyle w:val="Hyperlink"/>
          </w:rPr>
          <w:t>Portal</w:t>
        </w:r>
      </w:hyperlink>
      <w:r w:rsidR="00F10B7E" w:rsidRPr="00B02707">
        <w:rPr>
          <w:color w:val="FF0000"/>
        </w:rPr>
        <w:t xml:space="preserve"> </w:t>
      </w:r>
      <w:r w:rsidR="00D43C62" w:rsidRPr="006325A8">
        <w:rPr>
          <w:color w:val="auto"/>
        </w:rPr>
        <w:t xml:space="preserve">and ensure that their </w:t>
      </w:r>
      <w:r w:rsidR="00832E83" w:rsidRPr="006325A8">
        <w:rPr>
          <w:color w:val="auto"/>
        </w:rPr>
        <w:t>Atamis</w:t>
      </w:r>
      <w:r w:rsidR="00D43C62" w:rsidRPr="006325A8">
        <w:rPr>
          <w:color w:val="auto"/>
        </w:rPr>
        <w:t xml:space="preserve"> registration directly relate</w:t>
      </w:r>
      <w:r w:rsidR="00A8500D" w:rsidRPr="006325A8">
        <w:rPr>
          <w:color w:val="auto"/>
        </w:rPr>
        <w:t>s</w:t>
      </w:r>
      <w:r w:rsidR="00D43C62" w:rsidRPr="006325A8">
        <w:rPr>
          <w:color w:val="auto"/>
        </w:rPr>
        <w:t xml:space="preserve"> to the part of their organisation</w:t>
      </w:r>
      <w:r w:rsidR="00A24640" w:rsidRPr="006325A8">
        <w:rPr>
          <w:color w:val="auto"/>
        </w:rPr>
        <w:t xml:space="preserve"> that submits the Tender</w:t>
      </w:r>
      <w:r w:rsidR="00C8680C" w:rsidRPr="006325A8">
        <w:rPr>
          <w:color w:val="auto"/>
        </w:rPr>
        <w:t>.</w:t>
      </w:r>
    </w:p>
    <w:p w14:paraId="2FC2D0FD" w14:textId="41CFC48D" w:rsidR="007E2BF6" w:rsidRPr="006325A8" w:rsidRDefault="007E2BF6" w:rsidP="002840CF">
      <w:pPr>
        <w:pStyle w:val="BodyText1"/>
        <w:numPr>
          <w:ilvl w:val="0"/>
          <w:numId w:val="4"/>
        </w:numPr>
        <w:ind w:left="357" w:hanging="357"/>
        <w:rPr>
          <w:color w:val="auto"/>
        </w:rPr>
      </w:pPr>
      <w:r w:rsidRPr="006325A8">
        <w:rPr>
          <w:color w:val="auto"/>
        </w:rPr>
        <w:t>Suppliers must:</w:t>
      </w:r>
    </w:p>
    <w:p w14:paraId="2D2EAE32" w14:textId="10985F79" w:rsidR="001C31C1" w:rsidRPr="00A32C78" w:rsidRDefault="00CE1259" w:rsidP="002840CF">
      <w:pPr>
        <w:pStyle w:val="BodyText1"/>
        <w:numPr>
          <w:ilvl w:val="1"/>
          <w:numId w:val="4"/>
        </w:numPr>
        <w:rPr>
          <w:color w:val="auto"/>
        </w:rPr>
      </w:pPr>
      <w:r>
        <w:rPr>
          <w:color w:val="auto"/>
        </w:rPr>
        <w:t>when beginning their submission</w:t>
      </w:r>
      <w:r w:rsidR="075E071D" w:rsidRPr="006325A8">
        <w:rPr>
          <w:color w:val="auto"/>
        </w:rPr>
        <w:t xml:space="preserve">, </w:t>
      </w:r>
      <w:r w:rsidR="31F9C923" w:rsidRPr="006325A8">
        <w:rPr>
          <w:color w:val="auto"/>
        </w:rPr>
        <w:t>input their share</w:t>
      </w:r>
      <w:r w:rsidR="72B14AA0" w:rsidRPr="006325A8">
        <w:rPr>
          <w:color w:val="auto"/>
        </w:rPr>
        <w:t xml:space="preserve"> code</w:t>
      </w:r>
      <w:r w:rsidR="00F6100E">
        <w:rPr>
          <w:color w:val="auto"/>
        </w:rPr>
        <w:t xml:space="preserve"> from the CDP</w:t>
      </w:r>
      <w:r w:rsidR="286AAA8D" w:rsidRPr="006325A8">
        <w:rPr>
          <w:color w:val="auto"/>
        </w:rPr>
        <w:t xml:space="preserve"> </w:t>
      </w:r>
      <w:r w:rsidR="2C667211" w:rsidRPr="006325A8">
        <w:rPr>
          <w:color w:val="auto"/>
        </w:rPr>
        <w:t xml:space="preserve">into the </w:t>
      </w:r>
      <w:r w:rsidR="286AAA8D" w:rsidRPr="006325A8">
        <w:rPr>
          <w:color w:val="auto"/>
        </w:rPr>
        <w:t>Portal</w:t>
      </w:r>
      <w:r w:rsidR="32AA6172" w:rsidRPr="006325A8">
        <w:rPr>
          <w:color w:val="auto"/>
        </w:rPr>
        <w:t xml:space="preserve"> as part of the procurement process</w:t>
      </w:r>
      <w:r w:rsidR="662CAC5C" w:rsidRPr="006325A8">
        <w:rPr>
          <w:color w:val="auto"/>
        </w:rPr>
        <w:t xml:space="preserve">. Suppliers will be able to </w:t>
      </w:r>
      <w:r w:rsidR="2D946E41" w:rsidRPr="006325A8">
        <w:rPr>
          <w:color w:val="auto"/>
        </w:rPr>
        <w:t>re-submit a different share code before t</w:t>
      </w:r>
      <w:r w:rsidR="1DDF757B" w:rsidRPr="006325A8">
        <w:rPr>
          <w:color w:val="auto"/>
        </w:rPr>
        <w:t xml:space="preserve">he submission deadline, if they need to update any of their </w:t>
      </w:r>
      <w:r>
        <w:rPr>
          <w:color w:val="auto"/>
        </w:rPr>
        <w:t>c</w:t>
      </w:r>
      <w:r w:rsidRPr="006325A8">
        <w:rPr>
          <w:color w:val="auto"/>
        </w:rPr>
        <w:t xml:space="preserve">ore </w:t>
      </w:r>
      <w:r w:rsidR="1DDF757B" w:rsidRPr="006325A8">
        <w:rPr>
          <w:color w:val="auto"/>
        </w:rPr>
        <w:t xml:space="preserve">supplier information on the Central Digital </w:t>
      </w:r>
      <w:r>
        <w:rPr>
          <w:color w:val="auto"/>
        </w:rPr>
        <w:t>P</w:t>
      </w:r>
      <w:r w:rsidRPr="006325A8">
        <w:rPr>
          <w:color w:val="auto"/>
        </w:rPr>
        <w:t>latform</w:t>
      </w:r>
      <w:r w:rsidR="1DDF757B" w:rsidRPr="006325A8">
        <w:rPr>
          <w:color w:val="auto"/>
        </w:rPr>
        <w:t>.</w:t>
      </w:r>
      <w:r w:rsidR="19881A57" w:rsidRPr="006325A8">
        <w:rPr>
          <w:color w:val="auto"/>
        </w:rPr>
        <w:t xml:space="preserve"> The </w:t>
      </w:r>
      <w:r w:rsidR="19881A57" w:rsidRPr="00A32C78">
        <w:rPr>
          <w:color w:val="auto"/>
        </w:rPr>
        <w:t>Authority will only be able to acce</w:t>
      </w:r>
      <w:r w:rsidR="36EF8458" w:rsidRPr="00A32C78">
        <w:rPr>
          <w:color w:val="auto"/>
        </w:rPr>
        <w:t xml:space="preserve">ss </w:t>
      </w:r>
      <w:r w:rsidR="189CE916" w:rsidRPr="00A32C78">
        <w:rPr>
          <w:color w:val="auto"/>
        </w:rPr>
        <w:t xml:space="preserve">the </w:t>
      </w:r>
      <w:r>
        <w:rPr>
          <w:color w:val="auto"/>
        </w:rPr>
        <w:t>c</w:t>
      </w:r>
      <w:r w:rsidRPr="00A32C78">
        <w:rPr>
          <w:color w:val="auto"/>
        </w:rPr>
        <w:t xml:space="preserve">ore </w:t>
      </w:r>
      <w:r w:rsidR="189CE916" w:rsidRPr="00A32C78">
        <w:rPr>
          <w:color w:val="auto"/>
        </w:rPr>
        <w:t xml:space="preserve">supplier information </w:t>
      </w:r>
      <w:r w:rsidR="0C627ECA" w:rsidRPr="00A32C78">
        <w:rPr>
          <w:color w:val="auto"/>
        </w:rPr>
        <w:t>after the submission deadline.</w:t>
      </w:r>
    </w:p>
    <w:p w14:paraId="70CB6709" w14:textId="4A6C85F8" w:rsidR="007E2BF6" w:rsidRPr="00A32C78" w:rsidRDefault="00D77EEE" w:rsidP="002840CF">
      <w:pPr>
        <w:pStyle w:val="BodyText1"/>
        <w:numPr>
          <w:ilvl w:val="1"/>
          <w:numId w:val="4"/>
        </w:numPr>
        <w:rPr>
          <w:color w:val="auto"/>
        </w:rPr>
      </w:pPr>
      <w:r w:rsidRPr="00A32C78">
        <w:rPr>
          <w:color w:val="auto"/>
        </w:rPr>
        <w:t>read these instructions carefully before submitting their Tender</w:t>
      </w:r>
      <w:r w:rsidR="00F6100E">
        <w:rPr>
          <w:color w:val="auto"/>
        </w:rPr>
        <w:t xml:space="preserve"> and PSQ Response</w:t>
      </w:r>
      <w:r w:rsidRPr="00A32C78">
        <w:rPr>
          <w:color w:val="auto"/>
        </w:rPr>
        <w:t>. Suppliers are responsible for ensuring the</w:t>
      </w:r>
      <w:r w:rsidR="000035A8" w:rsidRPr="00A32C78">
        <w:rPr>
          <w:color w:val="auto"/>
        </w:rPr>
        <w:t>y</w:t>
      </w:r>
      <w:r w:rsidRPr="00A32C78">
        <w:rPr>
          <w:color w:val="auto"/>
        </w:rPr>
        <w:t xml:space="preserve"> have submitted a complete and accurate Tender</w:t>
      </w:r>
      <w:r w:rsidR="000035A8" w:rsidRPr="00A32C78">
        <w:rPr>
          <w:color w:val="auto"/>
        </w:rPr>
        <w:t xml:space="preserve"> </w:t>
      </w:r>
      <w:r w:rsidR="00F6100E">
        <w:rPr>
          <w:color w:val="auto"/>
        </w:rPr>
        <w:t>and PSQ R</w:t>
      </w:r>
      <w:r w:rsidR="000035A8" w:rsidRPr="00A32C78">
        <w:rPr>
          <w:color w:val="auto"/>
        </w:rPr>
        <w:t>esponse</w:t>
      </w:r>
      <w:r w:rsidRPr="00A32C78">
        <w:rPr>
          <w:color w:val="auto"/>
        </w:rPr>
        <w:t xml:space="preserve"> and that </w:t>
      </w:r>
      <w:r w:rsidR="00652E06" w:rsidRPr="00A32C78">
        <w:rPr>
          <w:color w:val="auto"/>
        </w:rPr>
        <w:t xml:space="preserve">numbers quoted are arithmetically </w:t>
      </w:r>
      <w:r w:rsidR="00821F9E" w:rsidRPr="00A32C78">
        <w:rPr>
          <w:color w:val="auto"/>
        </w:rPr>
        <w:t>correct</w:t>
      </w:r>
    </w:p>
    <w:p w14:paraId="28F30451" w14:textId="48EBC56B" w:rsidR="00652E06" w:rsidRPr="00A32C78" w:rsidRDefault="00652E06" w:rsidP="002840CF">
      <w:pPr>
        <w:pStyle w:val="BodyText1"/>
        <w:numPr>
          <w:ilvl w:val="1"/>
          <w:numId w:val="4"/>
        </w:numPr>
        <w:rPr>
          <w:color w:val="auto"/>
        </w:rPr>
      </w:pPr>
      <w:r w:rsidRPr="00A32C78">
        <w:rPr>
          <w:color w:val="auto"/>
        </w:rPr>
        <w:t xml:space="preserve">provide all the information asked for in the format and in the order </w:t>
      </w:r>
      <w:r w:rsidR="00821F9E" w:rsidRPr="00A32C78">
        <w:rPr>
          <w:color w:val="auto"/>
        </w:rPr>
        <w:t>specified</w:t>
      </w:r>
    </w:p>
    <w:p w14:paraId="1EBC2776" w14:textId="405C4D24" w:rsidR="00652E06" w:rsidRPr="00A32C78" w:rsidRDefault="00037697" w:rsidP="002840CF">
      <w:pPr>
        <w:pStyle w:val="BodyText1"/>
        <w:numPr>
          <w:ilvl w:val="1"/>
          <w:numId w:val="4"/>
        </w:numPr>
        <w:rPr>
          <w:color w:val="auto"/>
        </w:rPr>
      </w:pPr>
      <w:r w:rsidRPr="00A32C78">
        <w:rPr>
          <w:color w:val="auto"/>
        </w:rPr>
        <w:t>c</w:t>
      </w:r>
      <w:r w:rsidR="00821F9E" w:rsidRPr="00A32C78">
        <w:rPr>
          <w:color w:val="auto"/>
        </w:rPr>
        <w:t>omplete their Tender</w:t>
      </w:r>
      <w:r w:rsidR="00F6100E">
        <w:rPr>
          <w:color w:val="auto"/>
        </w:rPr>
        <w:t xml:space="preserve"> and PSQ Response</w:t>
      </w:r>
      <w:r w:rsidR="00821F9E" w:rsidRPr="00A32C78">
        <w:rPr>
          <w:color w:val="auto"/>
        </w:rPr>
        <w:t xml:space="preserve"> in </w:t>
      </w:r>
      <w:r w:rsidR="0095609A" w:rsidRPr="00A32C78">
        <w:rPr>
          <w:color w:val="auto"/>
        </w:rPr>
        <w:t>E</w:t>
      </w:r>
      <w:r w:rsidR="00821F9E" w:rsidRPr="00A32C78">
        <w:rPr>
          <w:color w:val="auto"/>
        </w:rPr>
        <w:t>nglish</w:t>
      </w:r>
    </w:p>
    <w:p w14:paraId="189517DE" w14:textId="300833F2" w:rsidR="00821F9E" w:rsidRPr="00A32C78" w:rsidRDefault="0095609A" w:rsidP="002840CF">
      <w:pPr>
        <w:pStyle w:val="BodyText1"/>
        <w:numPr>
          <w:ilvl w:val="1"/>
          <w:numId w:val="4"/>
        </w:numPr>
        <w:rPr>
          <w:color w:val="auto"/>
        </w:rPr>
      </w:pPr>
      <w:r w:rsidRPr="00A32C78">
        <w:rPr>
          <w:color w:val="auto"/>
        </w:rPr>
        <w:t>avoid submitting</w:t>
      </w:r>
      <w:r w:rsidR="007A63BD" w:rsidRPr="00A32C78">
        <w:rPr>
          <w:color w:val="auto"/>
        </w:rPr>
        <w:t xml:space="preserve"> their Tender in the last minutes before the deadline in case there are connection problems which may mean the deadline is missed</w:t>
      </w:r>
    </w:p>
    <w:p w14:paraId="1CDA56EC" w14:textId="45BDAAE6" w:rsidR="00A977E3" w:rsidRPr="00A32C78" w:rsidRDefault="00A977E3" w:rsidP="002840CF">
      <w:pPr>
        <w:pStyle w:val="BodyText1"/>
        <w:numPr>
          <w:ilvl w:val="1"/>
          <w:numId w:val="4"/>
        </w:numPr>
        <w:rPr>
          <w:color w:val="auto"/>
        </w:rPr>
      </w:pPr>
      <w:r w:rsidRPr="00A32C78">
        <w:rPr>
          <w:color w:val="auto"/>
        </w:rPr>
        <w:t xml:space="preserve">ensure </w:t>
      </w:r>
      <w:r w:rsidR="00F6100E">
        <w:rPr>
          <w:color w:val="auto"/>
        </w:rPr>
        <w:t xml:space="preserve">their </w:t>
      </w:r>
      <w:r w:rsidRPr="00A32C78">
        <w:rPr>
          <w:color w:val="auto"/>
        </w:rPr>
        <w:t xml:space="preserve">Tender </w:t>
      </w:r>
      <w:r w:rsidR="00F6100E">
        <w:rPr>
          <w:color w:val="auto"/>
        </w:rPr>
        <w:t xml:space="preserve">and PSQ Response </w:t>
      </w:r>
      <w:r w:rsidRPr="00A32C78">
        <w:rPr>
          <w:color w:val="auto"/>
        </w:rPr>
        <w:t>are ‘submitted’</w:t>
      </w:r>
      <w:r w:rsidR="00F6100E">
        <w:rPr>
          <w:color w:val="auto"/>
        </w:rPr>
        <w:t xml:space="preserve"> on the Portal</w:t>
      </w:r>
      <w:r w:rsidRPr="00A32C78">
        <w:rPr>
          <w:color w:val="auto"/>
        </w:rPr>
        <w:t xml:space="preserve"> when complete because they will not be visible to the Authority if not</w:t>
      </w:r>
    </w:p>
    <w:p w14:paraId="249B252D" w14:textId="1852072F" w:rsidR="00786D8E" w:rsidRPr="00A32C78" w:rsidRDefault="00786D8E" w:rsidP="002840CF">
      <w:pPr>
        <w:pStyle w:val="BodyText1"/>
        <w:numPr>
          <w:ilvl w:val="1"/>
          <w:numId w:val="4"/>
        </w:numPr>
        <w:rPr>
          <w:color w:val="auto"/>
        </w:rPr>
      </w:pPr>
      <w:r w:rsidRPr="00A32C78">
        <w:rPr>
          <w:color w:val="auto"/>
          <w:u w:val="single"/>
        </w:rPr>
        <w:t>allow sufficient time to submit their Tender</w:t>
      </w:r>
      <w:r w:rsidR="00F6100E">
        <w:rPr>
          <w:color w:val="auto"/>
          <w:u w:val="single"/>
        </w:rPr>
        <w:t xml:space="preserve"> and PSQ Response</w:t>
      </w:r>
      <w:r w:rsidRPr="00A32C78">
        <w:rPr>
          <w:color w:val="auto"/>
          <w:u w:val="single"/>
        </w:rPr>
        <w:t>, allowing time for a final check to be undertaken prior to the submission deadlin</w:t>
      </w:r>
      <w:r w:rsidR="00114A07" w:rsidRPr="00A32C78">
        <w:rPr>
          <w:color w:val="auto"/>
          <w:u w:val="single"/>
        </w:rPr>
        <w:t xml:space="preserve">e because it will not be possible to upload further information afterwards. IT problems with </w:t>
      </w:r>
      <w:r w:rsidR="00CE1259">
        <w:rPr>
          <w:color w:val="auto"/>
          <w:u w:val="single"/>
        </w:rPr>
        <w:t>a</w:t>
      </w:r>
      <w:r w:rsidR="00CE1259" w:rsidRPr="00A32C78">
        <w:rPr>
          <w:color w:val="auto"/>
          <w:u w:val="single"/>
        </w:rPr>
        <w:t xml:space="preserve"> </w:t>
      </w:r>
      <w:r w:rsidR="00114A07" w:rsidRPr="00A32C78">
        <w:rPr>
          <w:color w:val="auto"/>
          <w:u w:val="single"/>
        </w:rPr>
        <w:t>Supplier</w:t>
      </w:r>
      <w:r w:rsidR="00CE1259">
        <w:rPr>
          <w:color w:val="auto"/>
          <w:u w:val="single"/>
        </w:rPr>
        <w:t>’</w:t>
      </w:r>
      <w:r w:rsidR="00114A07" w:rsidRPr="00A32C78">
        <w:rPr>
          <w:color w:val="auto"/>
          <w:u w:val="single"/>
        </w:rPr>
        <w:t>s systems will not be considered reasonable grounds for late submission</w:t>
      </w:r>
    </w:p>
    <w:p w14:paraId="4A2AE456" w14:textId="0D967386" w:rsidR="00114A07" w:rsidRPr="005A5795" w:rsidRDefault="00745B5D" w:rsidP="002840CF">
      <w:pPr>
        <w:pStyle w:val="BodyText1"/>
        <w:numPr>
          <w:ilvl w:val="1"/>
          <w:numId w:val="4"/>
        </w:numPr>
        <w:rPr>
          <w:color w:val="auto"/>
        </w:rPr>
      </w:pPr>
      <w:r w:rsidRPr="005A5795">
        <w:rPr>
          <w:color w:val="auto"/>
        </w:rPr>
        <w:lastRenderedPageBreak/>
        <w:t xml:space="preserve">note that they may submit, modify and resubmit </w:t>
      </w:r>
      <w:r w:rsidR="00CE1259" w:rsidRPr="005A5795">
        <w:rPr>
          <w:color w:val="auto"/>
        </w:rPr>
        <w:t xml:space="preserve">a </w:t>
      </w:r>
      <w:r w:rsidRPr="005A5795">
        <w:rPr>
          <w:color w:val="auto"/>
        </w:rPr>
        <w:t>Tender</w:t>
      </w:r>
      <w:r w:rsidR="00F6100E" w:rsidRPr="005A5795">
        <w:rPr>
          <w:color w:val="auto"/>
        </w:rPr>
        <w:t xml:space="preserve"> and/or PSQ Response</w:t>
      </w:r>
      <w:r w:rsidRPr="005A5795">
        <w:rPr>
          <w:color w:val="auto"/>
        </w:rPr>
        <w:t xml:space="preserve"> </w:t>
      </w:r>
      <w:r w:rsidR="00CE1259" w:rsidRPr="005A5795">
        <w:rPr>
          <w:color w:val="auto"/>
        </w:rPr>
        <w:t xml:space="preserve">through </w:t>
      </w:r>
      <w:r w:rsidRPr="005A5795">
        <w:rPr>
          <w:color w:val="auto"/>
        </w:rPr>
        <w:t xml:space="preserve">the Portal at any time prior to the submission deadline but </w:t>
      </w:r>
      <w:r w:rsidR="00CE1259" w:rsidRPr="005A5795">
        <w:rPr>
          <w:color w:val="auto"/>
        </w:rPr>
        <w:t xml:space="preserve">the </w:t>
      </w:r>
      <w:r w:rsidR="00F6100E" w:rsidRPr="005A5795">
        <w:rPr>
          <w:color w:val="auto"/>
        </w:rPr>
        <w:t xml:space="preserve">Supplier’s </w:t>
      </w:r>
      <w:r w:rsidRPr="005A5795">
        <w:rPr>
          <w:color w:val="auto"/>
        </w:rPr>
        <w:t>Tender</w:t>
      </w:r>
      <w:r w:rsidR="00F6100E" w:rsidRPr="005A5795">
        <w:rPr>
          <w:color w:val="auto"/>
        </w:rPr>
        <w:t xml:space="preserve"> and PSQ Response</w:t>
      </w:r>
      <w:r w:rsidRPr="005A5795">
        <w:rPr>
          <w:color w:val="auto"/>
        </w:rPr>
        <w:t xml:space="preserve"> cannot be modified after the submission deadline.</w:t>
      </w:r>
    </w:p>
    <w:p w14:paraId="3482423F" w14:textId="1422BB39" w:rsidR="004C1956" w:rsidRDefault="004C1956" w:rsidP="002840CF">
      <w:pPr>
        <w:pStyle w:val="BodyText1"/>
        <w:numPr>
          <w:ilvl w:val="0"/>
          <w:numId w:val="4"/>
        </w:numPr>
      </w:pPr>
      <w:r>
        <w:t>Unless otherwise stated in this document</w:t>
      </w:r>
      <w:r w:rsidR="002C64AD">
        <w:t xml:space="preserve"> or in writing by the Authority, all communications between the Authority and Suppliers (including </w:t>
      </w:r>
      <w:r w:rsidR="00865B88">
        <w:t xml:space="preserve">their sub-contractors, consultants and advisers) during the </w:t>
      </w:r>
      <w:r w:rsidR="00CE1259">
        <w:t xml:space="preserve">Procurement </w:t>
      </w:r>
      <w:r w:rsidR="00865B88">
        <w:t xml:space="preserve">must be made </w:t>
      </w:r>
      <w:r w:rsidR="007E00DB">
        <w:t>via the Portal. The Authority will not respond to communications by other means and Suppliers should not rely on communications from the Authority unless they are made through the Portal.</w:t>
      </w:r>
    </w:p>
    <w:p w14:paraId="6164B69F" w14:textId="13753A60" w:rsidR="007E00DB" w:rsidRDefault="007E00DB" w:rsidP="002840CF">
      <w:pPr>
        <w:pStyle w:val="BodyText1"/>
        <w:numPr>
          <w:ilvl w:val="0"/>
          <w:numId w:val="4"/>
        </w:numPr>
      </w:pPr>
      <w:r>
        <w:t>Suppliers must provide full contact details of a person whom the Authority may contact</w:t>
      </w:r>
      <w:r w:rsidR="004F50FC">
        <w:t xml:space="preserve"> in relation to this Procurement. This person should be able to answer questions regarding the Tender</w:t>
      </w:r>
      <w:r w:rsidR="00F6100E">
        <w:t xml:space="preserve"> and PSQ Response</w:t>
      </w:r>
      <w:r w:rsidR="004F50FC">
        <w:t xml:space="preserve"> and act on behalf of the Supplier.</w:t>
      </w:r>
    </w:p>
    <w:p w14:paraId="26301A1C" w14:textId="10AA8689" w:rsidR="00643922" w:rsidRPr="00DC4286" w:rsidRDefault="00643922" w:rsidP="002840CF">
      <w:pPr>
        <w:pStyle w:val="BodyText1"/>
        <w:numPr>
          <w:ilvl w:val="0"/>
          <w:numId w:val="4"/>
        </w:numPr>
      </w:pPr>
      <w:r w:rsidRPr="00DC4286">
        <w:t>Where a Consortium</w:t>
      </w:r>
      <w:r w:rsidR="00902DCD" w:rsidRPr="00DC4286">
        <w:t xml:space="preserve"> is submitting a Tender</w:t>
      </w:r>
      <w:r w:rsidR="00B04D09" w:rsidRPr="00DC4286">
        <w:t>, one of the organisations must be nominated as the lead supplier (the ‘lead supplier’) responsible for coordinating submission of the Consortium</w:t>
      </w:r>
      <w:r w:rsidR="00A3444F" w:rsidRPr="00DC4286">
        <w:t xml:space="preserve">’s Tender </w:t>
      </w:r>
      <w:r w:rsidR="00F6100E">
        <w:t>and PSQ R</w:t>
      </w:r>
      <w:r w:rsidR="00A3444F" w:rsidRPr="00DC4286">
        <w:t>esponse and corresponding with the Authority.</w:t>
      </w:r>
      <w:r w:rsidR="001E3C67" w:rsidRPr="00DC4286">
        <w:t xml:space="preserve"> </w:t>
      </w:r>
    </w:p>
    <w:p w14:paraId="161787F1" w14:textId="3D4FE9F9" w:rsidR="00A3444F" w:rsidRDefault="00A3444F" w:rsidP="002840CF">
      <w:pPr>
        <w:pStyle w:val="BodyText1"/>
        <w:numPr>
          <w:ilvl w:val="0"/>
          <w:numId w:val="4"/>
        </w:numPr>
      </w:pPr>
      <w:r>
        <w:t>All Tenders</w:t>
      </w:r>
      <w:r w:rsidR="00F6100E">
        <w:t xml:space="preserve"> and PSQ Responses</w:t>
      </w:r>
      <w:r>
        <w:t xml:space="preserve"> must be received by the Authority by the submission deadline shown in the Procurement Timetable</w:t>
      </w:r>
      <w:r w:rsidR="00FE06B5">
        <w:t>.</w:t>
      </w:r>
    </w:p>
    <w:p w14:paraId="61C8DCCD" w14:textId="5C202C03" w:rsidR="00FE06B5" w:rsidRDefault="00FE06B5" w:rsidP="002840CF">
      <w:pPr>
        <w:pStyle w:val="BodyText1"/>
        <w:numPr>
          <w:ilvl w:val="0"/>
          <w:numId w:val="4"/>
        </w:numPr>
      </w:pPr>
      <w:r>
        <w:t>Tender</w:t>
      </w:r>
      <w:r w:rsidR="00F6100E">
        <w:t>s and PSQ</w:t>
      </w:r>
      <w:r>
        <w:t xml:space="preserve"> </w:t>
      </w:r>
      <w:r w:rsidR="00F6100E">
        <w:t>R</w:t>
      </w:r>
      <w:r>
        <w:t xml:space="preserve">esponses received after the submission deadline will usually be rejected by the Authority. The decision whether to reject a Tender </w:t>
      </w:r>
      <w:r w:rsidR="00F6100E">
        <w:t>or PSQ R</w:t>
      </w:r>
      <w:r>
        <w:t>esponse received after the deadline</w:t>
      </w:r>
      <w:r w:rsidR="00FE2974">
        <w:t xml:space="preserve"> is entirely at the Authority’s discretion.</w:t>
      </w:r>
    </w:p>
    <w:p w14:paraId="6ACF7F4B" w14:textId="00D7A854" w:rsidR="00FE2974" w:rsidRPr="00DC4286" w:rsidRDefault="524E3046" w:rsidP="002840CF">
      <w:pPr>
        <w:pStyle w:val="BodyText1"/>
        <w:numPr>
          <w:ilvl w:val="0"/>
          <w:numId w:val="4"/>
        </w:numPr>
        <w:rPr>
          <w:rStyle w:val="Hyperlink"/>
          <w:color w:val="FF0000"/>
        </w:rPr>
      </w:pPr>
      <w:r w:rsidRPr="00C202A2">
        <w:rPr>
          <w:color w:val="auto"/>
        </w:rPr>
        <w:t xml:space="preserve">Any queries regarding the Portal should be sent to the </w:t>
      </w:r>
      <w:r w:rsidR="00D53C0C">
        <w:rPr>
          <w:color w:val="auto"/>
        </w:rPr>
        <w:t xml:space="preserve">eSenders </w:t>
      </w:r>
      <w:r w:rsidRPr="00C202A2">
        <w:rPr>
          <w:color w:val="auto"/>
        </w:rPr>
        <w:t>Central Support Team (Mon – Fri 08:30 -1</w:t>
      </w:r>
      <w:r w:rsidR="002F059D" w:rsidRPr="00C202A2">
        <w:rPr>
          <w:color w:val="auto"/>
        </w:rPr>
        <w:t>8</w:t>
      </w:r>
      <w:r w:rsidRPr="00C202A2">
        <w:rPr>
          <w:color w:val="auto"/>
        </w:rPr>
        <w:t xml:space="preserve">:00) by calling </w:t>
      </w:r>
      <w:r w:rsidR="002F059D" w:rsidRPr="00C202A2">
        <w:rPr>
          <w:color w:val="auto"/>
        </w:rPr>
        <w:t>08000 988 201</w:t>
      </w:r>
      <w:r w:rsidRPr="00C202A2">
        <w:rPr>
          <w:color w:val="auto"/>
        </w:rPr>
        <w:t>or by emailing</w:t>
      </w:r>
      <w:r w:rsidR="22C55658" w:rsidRPr="00C202A2">
        <w:rPr>
          <w:color w:val="auto"/>
        </w:rPr>
        <w:t xml:space="preserve">: </w:t>
      </w:r>
      <w:r w:rsidR="00C202A2" w:rsidRPr="00C202A2">
        <w:rPr>
          <w:color w:val="auto"/>
        </w:rPr>
        <w:t> </w:t>
      </w:r>
      <w:hyperlink r:id="rId28" w:tooltip="Send an e-mail to eTendering Helpdesk info" w:history="1">
        <w:r w:rsidR="00C202A2" w:rsidRPr="00C202A2">
          <w:rPr>
            <w:rStyle w:val="Hyperlink"/>
          </w:rPr>
          <w:t>support-health@atamis.co.uk</w:t>
        </w:r>
      </w:hyperlink>
    </w:p>
    <w:p w14:paraId="011E6FC6" w14:textId="26AC7E98" w:rsidR="001E4C66" w:rsidRPr="00565CA0" w:rsidRDefault="001E4C66" w:rsidP="001E4C66">
      <w:pPr>
        <w:pStyle w:val="BodyText1"/>
        <w:ind w:left="360"/>
        <w:rPr>
          <w:b/>
          <w:bCs/>
          <w:color w:val="auto"/>
        </w:rPr>
      </w:pPr>
      <w:r w:rsidRPr="00565CA0">
        <w:rPr>
          <w:b/>
          <w:bCs/>
          <w:color w:val="auto"/>
        </w:rPr>
        <w:t>Inputting Information into the Portal</w:t>
      </w:r>
    </w:p>
    <w:p w14:paraId="2AD3BD51" w14:textId="31B5EDE7" w:rsidR="005A36B3" w:rsidRPr="00565CA0" w:rsidRDefault="004C691F" w:rsidP="002840CF">
      <w:pPr>
        <w:pStyle w:val="BodyText1"/>
        <w:numPr>
          <w:ilvl w:val="0"/>
          <w:numId w:val="4"/>
        </w:numPr>
        <w:rPr>
          <w:color w:val="auto"/>
        </w:rPr>
      </w:pPr>
      <w:r w:rsidRPr="00565CA0">
        <w:rPr>
          <w:color w:val="auto"/>
        </w:rPr>
        <w:t>Suppliers are required to complete</w:t>
      </w:r>
      <w:r w:rsidR="005A36B3" w:rsidRPr="00565CA0">
        <w:rPr>
          <w:color w:val="auto"/>
        </w:rPr>
        <w:t xml:space="preserve"> 3 “envelopes” </w:t>
      </w:r>
      <w:r w:rsidR="00565CA0" w:rsidRPr="007A2AAF">
        <w:rPr>
          <w:color w:val="auto"/>
        </w:rPr>
        <w:t>as well as the Procurement Specific Questionnaire (PSQ)</w:t>
      </w:r>
      <w:r w:rsidR="00565CA0" w:rsidRPr="00565CA0">
        <w:rPr>
          <w:color w:val="auto"/>
        </w:rPr>
        <w:t xml:space="preserve"> </w:t>
      </w:r>
      <w:r w:rsidR="005A36B3" w:rsidRPr="00565CA0">
        <w:rPr>
          <w:color w:val="auto"/>
        </w:rPr>
        <w:t xml:space="preserve">which will contain all the information the Authority requires to </w:t>
      </w:r>
      <w:r w:rsidRPr="00565CA0">
        <w:rPr>
          <w:color w:val="auto"/>
        </w:rPr>
        <w:t xml:space="preserve">assess whether Suppliers will be permitted to participate in this Procurement and to </w:t>
      </w:r>
      <w:r w:rsidR="005A36B3" w:rsidRPr="00565CA0">
        <w:rPr>
          <w:color w:val="auto"/>
        </w:rPr>
        <w:t xml:space="preserve">evaluate the Tenders. All information </w:t>
      </w:r>
      <w:r w:rsidRPr="00565CA0">
        <w:rPr>
          <w:color w:val="auto"/>
        </w:rPr>
        <w:t xml:space="preserve">must </w:t>
      </w:r>
      <w:r w:rsidR="005A36B3" w:rsidRPr="00565CA0">
        <w:rPr>
          <w:color w:val="auto"/>
        </w:rPr>
        <w:t>be uploaded in accordance with the instructions in the relevant envelopes on</w:t>
      </w:r>
      <w:r w:rsidRPr="00565CA0">
        <w:rPr>
          <w:color w:val="auto"/>
        </w:rPr>
        <w:t xml:space="preserve"> the Portal</w:t>
      </w:r>
      <w:r w:rsidR="005A36B3" w:rsidRPr="00565CA0">
        <w:rPr>
          <w:color w:val="auto"/>
        </w:rPr>
        <w:t>.</w:t>
      </w:r>
    </w:p>
    <w:p w14:paraId="1642AAA0" w14:textId="77777777" w:rsidR="008D32C8" w:rsidRPr="00565CA0" w:rsidRDefault="005A36B3" w:rsidP="002840CF">
      <w:pPr>
        <w:pStyle w:val="BodyText1"/>
        <w:numPr>
          <w:ilvl w:val="0"/>
          <w:numId w:val="4"/>
        </w:numPr>
        <w:rPr>
          <w:color w:val="auto"/>
        </w:rPr>
      </w:pPr>
      <w:r w:rsidRPr="00565CA0">
        <w:rPr>
          <w:color w:val="auto"/>
        </w:rPr>
        <w:t>The envelopes are:</w:t>
      </w:r>
    </w:p>
    <w:p w14:paraId="301ECE97" w14:textId="147EAF5C" w:rsidR="008D32C8" w:rsidRPr="00565CA0" w:rsidRDefault="005A36B3" w:rsidP="002840CF">
      <w:pPr>
        <w:pStyle w:val="BodyText1"/>
        <w:numPr>
          <w:ilvl w:val="1"/>
          <w:numId w:val="4"/>
        </w:numPr>
        <w:rPr>
          <w:color w:val="auto"/>
        </w:rPr>
      </w:pPr>
      <w:r w:rsidRPr="00565CA0">
        <w:rPr>
          <w:color w:val="auto"/>
        </w:rPr>
        <w:t xml:space="preserve">the Qualification Envelope – </w:t>
      </w:r>
      <w:r w:rsidR="004C691F" w:rsidRPr="00565CA0">
        <w:rPr>
          <w:color w:val="auto"/>
        </w:rPr>
        <w:t xml:space="preserve">this </w:t>
      </w:r>
      <w:r w:rsidR="007B322F" w:rsidRPr="00565CA0">
        <w:rPr>
          <w:color w:val="auto"/>
        </w:rPr>
        <w:t>contains</w:t>
      </w:r>
      <w:r w:rsidR="004C691F" w:rsidRPr="00565CA0">
        <w:rPr>
          <w:color w:val="auto"/>
        </w:rPr>
        <w:t xml:space="preserve"> the </w:t>
      </w:r>
      <w:r w:rsidR="00886247" w:rsidRPr="00565CA0">
        <w:rPr>
          <w:color w:val="auto"/>
        </w:rPr>
        <w:t>p</w:t>
      </w:r>
      <w:r w:rsidR="004C691F" w:rsidRPr="00565CA0">
        <w:rPr>
          <w:color w:val="auto"/>
        </w:rPr>
        <w:t xml:space="preserve">rocurement </w:t>
      </w:r>
      <w:r w:rsidR="00886247" w:rsidRPr="00565CA0">
        <w:rPr>
          <w:color w:val="auto"/>
        </w:rPr>
        <w:t>s</w:t>
      </w:r>
      <w:r w:rsidR="004C691F" w:rsidRPr="00565CA0">
        <w:rPr>
          <w:color w:val="auto"/>
        </w:rPr>
        <w:t xml:space="preserve">pecific </w:t>
      </w:r>
      <w:r w:rsidR="00886247" w:rsidRPr="00565CA0">
        <w:rPr>
          <w:color w:val="auto"/>
        </w:rPr>
        <w:t>q</w:t>
      </w:r>
      <w:r w:rsidR="004C691F" w:rsidRPr="00565CA0">
        <w:rPr>
          <w:color w:val="auto"/>
        </w:rPr>
        <w:t xml:space="preserve">uestionnaire </w:t>
      </w:r>
      <w:r w:rsidRPr="00565CA0">
        <w:rPr>
          <w:color w:val="auto"/>
        </w:rPr>
        <w:t xml:space="preserve">used for gathering information to qualify </w:t>
      </w:r>
      <w:r w:rsidR="008D32C8" w:rsidRPr="00565CA0">
        <w:rPr>
          <w:color w:val="auto"/>
        </w:rPr>
        <w:t>Suppliers</w:t>
      </w:r>
      <w:r w:rsidRPr="00565CA0">
        <w:rPr>
          <w:color w:val="auto"/>
        </w:rPr>
        <w:t xml:space="preserve"> for further evaluation</w:t>
      </w:r>
    </w:p>
    <w:p w14:paraId="452CFD6A" w14:textId="77777777" w:rsidR="008D32C8" w:rsidRPr="00565CA0" w:rsidRDefault="005A36B3" w:rsidP="002840CF">
      <w:pPr>
        <w:pStyle w:val="BodyText1"/>
        <w:numPr>
          <w:ilvl w:val="1"/>
          <w:numId w:val="4"/>
        </w:numPr>
        <w:rPr>
          <w:color w:val="auto"/>
        </w:rPr>
      </w:pPr>
      <w:r w:rsidRPr="00565CA0">
        <w:rPr>
          <w:color w:val="auto"/>
        </w:rPr>
        <w:t>the Technical Envelope – used for evaluation of the technical aspects of the Tender; and</w:t>
      </w:r>
    </w:p>
    <w:p w14:paraId="5DE546EE" w14:textId="04CCF057" w:rsidR="00DD62D6" w:rsidRPr="00565CA0" w:rsidRDefault="005A36B3" w:rsidP="002840CF">
      <w:pPr>
        <w:pStyle w:val="BodyText1"/>
        <w:numPr>
          <w:ilvl w:val="1"/>
          <w:numId w:val="4"/>
        </w:numPr>
        <w:rPr>
          <w:color w:val="auto"/>
        </w:rPr>
      </w:pPr>
      <w:r w:rsidRPr="00565CA0">
        <w:rPr>
          <w:color w:val="auto"/>
        </w:rPr>
        <w:t>the Commercial Envelope – used for evaluation of the financial aspects of the Tender.</w:t>
      </w:r>
    </w:p>
    <w:p w14:paraId="27FAE62D" w14:textId="512FF9E1" w:rsidR="001E5299" w:rsidRPr="000B700D" w:rsidRDefault="001E5299" w:rsidP="00565CA0">
      <w:pPr>
        <w:pStyle w:val="BodyText1"/>
        <w:ind w:left="1080"/>
        <w:rPr>
          <w:color w:val="FF0000"/>
          <w:highlight w:val="yellow"/>
        </w:rPr>
      </w:pPr>
    </w:p>
    <w:p w14:paraId="147DE752" w14:textId="7DFD404F" w:rsidR="006736E8" w:rsidRPr="001C3B79" w:rsidRDefault="006736E8" w:rsidP="002840CF">
      <w:pPr>
        <w:pStyle w:val="BodyText1"/>
        <w:numPr>
          <w:ilvl w:val="0"/>
          <w:numId w:val="4"/>
        </w:numPr>
        <w:rPr>
          <w:color w:val="auto"/>
        </w:rPr>
      </w:pPr>
      <w:r w:rsidRPr="001C3B79">
        <w:rPr>
          <w:color w:val="auto"/>
        </w:rPr>
        <w:lastRenderedPageBreak/>
        <w:t>Suppliers should answer questions in the same order as they appear on-screen. If supporting information is required, Supplier</w:t>
      </w:r>
      <w:r w:rsidR="00F161BD" w:rsidRPr="001C3B79">
        <w:rPr>
          <w:color w:val="auto"/>
        </w:rPr>
        <w:t>s</w:t>
      </w:r>
      <w:r w:rsidRPr="001C3B79">
        <w:rPr>
          <w:color w:val="auto"/>
        </w:rPr>
        <w:t xml:space="preserve"> should use the following naming convention and refer to the attachment in their response (where possible):</w:t>
      </w:r>
      <w:r w:rsidR="00F161BD" w:rsidRPr="001C3B79">
        <w:rPr>
          <w:color w:val="auto"/>
        </w:rPr>
        <w:t xml:space="preserve"> [Supplier</w:t>
      </w:r>
      <w:r w:rsidR="004C691F" w:rsidRPr="001C3B79">
        <w:rPr>
          <w:color w:val="auto"/>
        </w:rPr>
        <w:t>’s</w:t>
      </w:r>
      <w:r w:rsidR="00F161BD" w:rsidRPr="001C3B79">
        <w:rPr>
          <w:color w:val="auto"/>
        </w:rPr>
        <w:t xml:space="preserve"> Name] – [ITT Question Number]</w:t>
      </w:r>
    </w:p>
    <w:p w14:paraId="2CE88A0E" w14:textId="77777777" w:rsidR="00456642" w:rsidRPr="00C21309" w:rsidRDefault="003D187C" w:rsidP="002840CF">
      <w:pPr>
        <w:pStyle w:val="ListParagraph"/>
        <w:numPr>
          <w:ilvl w:val="0"/>
          <w:numId w:val="4"/>
        </w:numPr>
        <w:spacing w:after="120"/>
        <w:jc w:val="both"/>
        <w:rPr>
          <w:rFonts w:cs="Arial"/>
          <w:szCs w:val="22"/>
        </w:rPr>
      </w:pPr>
      <w:r w:rsidRPr="00C21309">
        <w:rPr>
          <w:rFonts w:cs="Arial"/>
          <w:szCs w:val="22"/>
        </w:rPr>
        <w:t>Suppliers must comply with the word and/or page count limits specified in the evaluation questions. If a response exceeds the specified limit only the information within the limit will be evaluated.</w:t>
      </w:r>
    </w:p>
    <w:p w14:paraId="53C354C6" w14:textId="77777777" w:rsidR="00456642" w:rsidRPr="00C21309" w:rsidRDefault="00456642" w:rsidP="00456642">
      <w:pPr>
        <w:pStyle w:val="ListParagraph"/>
        <w:spacing w:after="120"/>
        <w:jc w:val="both"/>
        <w:rPr>
          <w:rFonts w:cs="Arial"/>
          <w:szCs w:val="22"/>
        </w:rPr>
      </w:pPr>
    </w:p>
    <w:p w14:paraId="4116D7E3" w14:textId="77777777" w:rsidR="000A2840" w:rsidRPr="00C21309" w:rsidRDefault="00AB5588" w:rsidP="002840CF">
      <w:pPr>
        <w:pStyle w:val="ListParagraph"/>
        <w:numPr>
          <w:ilvl w:val="0"/>
          <w:numId w:val="4"/>
        </w:numPr>
        <w:spacing w:after="120"/>
        <w:jc w:val="both"/>
        <w:rPr>
          <w:rFonts w:cs="Arial"/>
          <w:szCs w:val="22"/>
        </w:rPr>
      </w:pPr>
      <w:r w:rsidRPr="00C21309">
        <w:rPr>
          <w:szCs w:val="22"/>
        </w:rPr>
        <w:t>Supplier</w:t>
      </w:r>
      <w:r w:rsidR="003D187C" w:rsidRPr="00C21309">
        <w:rPr>
          <w:szCs w:val="22"/>
        </w:rPr>
        <w:t>s must:</w:t>
      </w:r>
    </w:p>
    <w:p w14:paraId="2464F051" w14:textId="77777777" w:rsidR="000A2840" w:rsidRPr="00C21309" w:rsidRDefault="000A2840" w:rsidP="000A2840">
      <w:pPr>
        <w:pStyle w:val="ListParagraph"/>
        <w:rPr>
          <w:rFonts w:cs="Arial"/>
          <w:szCs w:val="22"/>
        </w:rPr>
      </w:pPr>
    </w:p>
    <w:p w14:paraId="09EDCB7F" w14:textId="42B9B478" w:rsidR="00BE5CDE" w:rsidRPr="00C21309" w:rsidRDefault="00AB5588" w:rsidP="002840CF">
      <w:pPr>
        <w:pStyle w:val="ListParagraph"/>
        <w:numPr>
          <w:ilvl w:val="1"/>
          <w:numId w:val="4"/>
        </w:numPr>
        <w:spacing w:after="120"/>
        <w:jc w:val="both"/>
        <w:rPr>
          <w:rFonts w:cs="Arial"/>
          <w:szCs w:val="22"/>
        </w:rPr>
      </w:pPr>
      <w:r w:rsidRPr="00C21309">
        <w:rPr>
          <w:rFonts w:cs="Arial"/>
          <w:szCs w:val="22"/>
        </w:rPr>
        <w:t xml:space="preserve">Ensure that any attachments submitted to support responses are created </w:t>
      </w:r>
      <w:r w:rsidR="004C691F" w:rsidRPr="00C21309">
        <w:rPr>
          <w:rFonts w:cs="Arial"/>
          <w:szCs w:val="22"/>
        </w:rPr>
        <w:t xml:space="preserve">using </w:t>
      </w:r>
      <w:r w:rsidR="000A2840" w:rsidRPr="00C21309">
        <w:rPr>
          <w:szCs w:val="22"/>
          <w:lang w:val="en-US"/>
        </w:rPr>
        <w:t>Microsoft (MS) applications that can be read on MS Office Standard Edition 2003 for MS Word, MS Project, MS PowerPoint and VISIO or are in Adobe Reader 9.0</w:t>
      </w:r>
    </w:p>
    <w:p w14:paraId="50745350" w14:textId="19116ECC" w:rsidR="00BA4766" w:rsidRPr="00C21309" w:rsidRDefault="00BA4766" w:rsidP="002840CF">
      <w:pPr>
        <w:pStyle w:val="ListParagraph"/>
        <w:numPr>
          <w:ilvl w:val="1"/>
          <w:numId w:val="4"/>
        </w:numPr>
        <w:spacing w:after="120"/>
        <w:jc w:val="both"/>
        <w:rPr>
          <w:rFonts w:cs="Arial"/>
          <w:szCs w:val="22"/>
        </w:rPr>
      </w:pPr>
      <w:r w:rsidRPr="00C21309">
        <w:rPr>
          <w:rFonts w:cs="Arial"/>
          <w:szCs w:val="22"/>
        </w:rPr>
        <w:t>ensure that any attachments created in MS Excel to support their Tender are submitted in MS Excel Version 2003 format only</w:t>
      </w:r>
    </w:p>
    <w:p w14:paraId="0A742537" w14:textId="77991327" w:rsidR="00BA4766" w:rsidRPr="00C21309" w:rsidRDefault="00BA4766" w:rsidP="002840CF">
      <w:pPr>
        <w:pStyle w:val="ListParagraph"/>
        <w:numPr>
          <w:ilvl w:val="1"/>
          <w:numId w:val="4"/>
        </w:numPr>
        <w:spacing w:after="120"/>
        <w:jc w:val="both"/>
        <w:rPr>
          <w:rFonts w:cs="Arial"/>
          <w:szCs w:val="22"/>
        </w:rPr>
      </w:pPr>
      <w:r w:rsidRPr="00C21309">
        <w:rPr>
          <w:rFonts w:cs="Arial"/>
          <w:szCs w:val="22"/>
        </w:rPr>
        <w:t xml:space="preserve">ensure that each attachment has an appropriate heading that follows the naming convention set out in paragraph </w:t>
      </w:r>
      <w:r w:rsidR="00F6100E" w:rsidRPr="00C21309">
        <w:rPr>
          <w:rFonts w:cs="Arial"/>
          <w:szCs w:val="22"/>
        </w:rPr>
        <w:t>81</w:t>
      </w:r>
      <w:r w:rsidRPr="00C21309">
        <w:rPr>
          <w:rFonts w:cs="Arial"/>
          <w:szCs w:val="22"/>
        </w:rPr>
        <w:t xml:space="preserve"> and clearly identifies the question to which it relates </w:t>
      </w:r>
    </w:p>
    <w:p w14:paraId="3F6A1522" w14:textId="4680B422" w:rsidR="00AE1B20" w:rsidRPr="00C21309" w:rsidRDefault="006C10EB" w:rsidP="002840CF">
      <w:pPr>
        <w:pStyle w:val="ListParagraph"/>
        <w:numPr>
          <w:ilvl w:val="1"/>
          <w:numId w:val="4"/>
        </w:numPr>
        <w:spacing w:after="120"/>
        <w:jc w:val="both"/>
        <w:rPr>
          <w:rFonts w:cs="Arial"/>
          <w:szCs w:val="22"/>
        </w:rPr>
      </w:pPr>
      <w:r w:rsidRPr="00C21309">
        <w:rPr>
          <w:rFonts w:cs="Arial"/>
          <w:szCs w:val="22"/>
        </w:rPr>
        <w:t xml:space="preserve">use Arial font size 12, in black typeface including where information is tabulated, </w:t>
      </w:r>
      <w:r w:rsidR="0009585E" w:rsidRPr="00C21309">
        <w:rPr>
          <w:rFonts w:cs="Arial"/>
          <w:szCs w:val="22"/>
        </w:rPr>
        <w:t xml:space="preserve">except in illustrative screen shots, graphs and charts. Any text must still be legible when the document is </w:t>
      </w:r>
      <w:r w:rsidR="004C691F" w:rsidRPr="00C21309">
        <w:rPr>
          <w:rFonts w:cs="Arial"/>
          <w:szCs w:val="22"/>
        </w:rPr>
        <w:t xml:space="preserve">viewed </w:t>
      </w:r>
      <w:r w:rsidR="0009585E" w:rsidRPr="00C21309">
        <w:rPr>
          <w:rFonts w:cs="Arial"/>
          <w:szCs w:val="22"/>
        </w:rPr>
        <w:t>at 100%</w:t>
      </w:r>
    </w:p>
    <w:p w14:paraId="183B0AE2" w14:textId="43D5C5BC" w:rsidR="00BA4766" w:rsidRPr="00C21309" w:rsidRDefault="00BA4766" w:rsidP="002840CF">
      <w:pPr>
        <w:pStyle w:val="ListParagraph"/>
        <w:numPr>
          <w:ilvl w:val="1"/>
          <w:numId w:val="4"/>
        </w:numPr>
        <w:spacing w:after="120"/>
        <w:jc w:val="both"/>
        <w:rPr>
          <w:rFonts w:cs="Arial"/>
          <w:szCs w:val="22"/>
        </w:rPr>
      </w:pPr>
      <w:r w:rsidRPr="00C21309">
        <w:rPr>
          <w:rFonts w:cs="Arial"/>
          <w:szCs w:val="22"/>
        </w:rPr>
        <w:t>follow the onscreen instructions on</w:t>
      </w:r>
      <w:r w:rsidR="003F7F7F" w:rsidRPr="00C21309">
        <w:rPr>
          <w:rFonts w:cs="Arial"/>
          <w:szCs w:val="22"/>
        </w:rPr>
        <w:t xml:space="preserve"> </w:t>
      </w:r>
      <w:r w:rsidR="004C691F" w:rsidRPr="00C21309">
        <w:rPr>
          <w:rFonts w:cs="Arial"/>
          <w:szCs w:val="22"/>
        </w:rPr>
        <w:t>the Portal</w:t>
      </w:r>
      <w:r w:rsidRPr="00C21309">
        <w:rPr>
          <w:rFonts w:cs="Arial"/>
          <w:szCs w:val="22"/>
        </w:rPr>
        <w:t xml:space="preserve"> to submit the electronic copies of completed questions</w:t>
      </w:r>
      <w:r w:rsidR="00AE1B20" w:rsidRPr="00C21309">
        <w:rPr>
          <w:rFonts w:cs="Arial"/>
          <w:szCs w:val="22"/>
        </w:rPr>
        <w:t>;</w:t>
      </w:r>
      <w:r w:rsidRPr="00C21309">
        <w:rPr>
          <w:rFonts w:cs="Arial"/>
          <w:szCs w:val="22"/>
        </w:rPr>
        <w:t xml:space="preserve"> and</w:t>
      </w:r>
    </w:p>
    <w:p w14:paraId="55639752" w14:textId="30E53F88" w:rsidR="003D187C" w:rsidRPr="00C21309" w:rsidRDefault="00BA4766" w:rsidP="002840CF">
      <w:pPr>
        <w:pStyle w:val="ListParagraph"/>
        <w:numPr>
          <w:ilvl w:val="1"/>
          <w:numId w:val="4"/>
        </w:numPr>
        <w:spacing w:after="120"/>
        <w:jc w:val="both"/>
        <w:rPr>
          <w:rFonts w:cs="Arial"/>
          <w:szCs w:val="22"/>
        </w:rPr>
      </w:pPr>
      <w:r w:rsidRPr="00C21309">
        <w:rPr>
          <w:rFonts w:cs="Arial"/>
          <w:szCs w:val="22"/>
        </w:rPr>
        <w:t>in the absence of an express requirement or express prohibition regarding the nature o</w:t>
      </w:r>
      <w:r w:rsidRPr="007A2AAF">
        <w:rPr>
          <w:rFonts w:cs="Arial"/>
          <w:szCs w:val="22"/>
        </w:rPr>
        <w:t>f attachments, only attach graphs, pictures, tables and certificates and these must be clearly identified within the text response with the document reference.</w:t>
      </w:r>
      <w:r w:rsidR="00F1386D" w:rsidRPr="007A2AAF">
        <w:rPr>
          <w:rFonts w:cs="Arial"/>
          <w:szCs w:val="22"/>
        </w:rPr>
        <w:t xml:space="preserve"> </w:t>
      </w:r>
      <w:r w:rsidR="009505CD" w:rsidRPr="007A2AAF">
        <w:rPr>
          <w:rFonts w:cs="Arial"/>
          <w:szCs w:val="22"/>
        </w:rPr>
        <w:t>If attached separately they will not be evaluated.</w:t>
      </w:r>
      <w:r w:rsidR="00030DCE" w:rsidRPr="007A2AAF">
        <w:rPr>
          <w:rFonts w:cs="Arial"/>
          <w:szCs w:val="22"/>
        </w:rPr>
        <w:t xml:space="preserve"> </w:t>
      </w:r>
    </w:p>
    <w:p w14:paraId="04DF617A" w14:textId="77777777" w:rsidR="00AE0C5C" w:rsidRPr="00C11E3F" w:rsidRDefault="00AE0C5C" w:rsidP="00B86EFB">
      <w:pPr>
        <w:pStyle w:val="ListParagraph"/>
        <w:spacing w:after="120"/>
        <w:jc w:val="both"/>
        <w:rPr>
          <w:rFonts w:cs="Arial"/>
          <w:szCs w:val="22"/>
        </w:rPr>
      </w:pPr>
    </w:p>
    <w:p w14:paraId="669F4849" w14:textId="0F8E52E4" w:rsidR="00AE0C5C" w:rsidRPr="00C11E3F" w:rsidRDefault="00AE0C5C" w:rsidP="002840CF">
      <w:pPr>
        <w:pStyle w:val="ListParagraph"/>
        <w:numPr>
          <w:ilvl w:val="0"/>
          <w:numId w:val="4"/>
        </w:numPr>
        <w:spacing w:after="120"/>
        <w:jc w:val="both"/>
        <w:rPr>
          <w:rFonts w:cs="Arial"/>
        </w:rPr>
      </w:pPr>
      <w:r w:rsidRPr="00C11E3F">
        <w:rPr>
          <w:rFonts w:cs="Arial"/>
        </w:rPr>
        <w:t xml:space="preserve">Whilst the Portal allows for large individual </w:t>
      </w:r>
      <w:r w:rsidR="4D2287F2" w:rsidRPr="00C11E3F">
        <w:rPr>
          <w:rFonts w:cs="Arial"/>
        </w:rPr>
        <w:t>attachments</w:t>
      </w:r>
      <w:r w:rsidRPr="00C11E3F">
        <w:rPr>
          <w:rFonts w:cs="Arial"/>
        </w:rPr>
        <w:t xml:space="preserve"> sizes (max 50mb at a time), it is </w:t>
      </w:r>
      <w:r w:rsidR="00B96372" w:rsidRPr="00C11E3F">
        <w:rPr>
          <w:rFonts w:cs="Arial"/>
        </w:rPr>
        <w:t>recommended that attachments are kept to a manageable size to ensure ease and speed of access. Suppliers</w:t>
      </w:r>
      <w:r w:rsidR="00C11E3F">
        <w:rPr>
          <w:rFonts w:cs="Arial"/>
        </w:rPr>
        <w:t xml:space="preserve"> must</w:t>
      </w:r>
      <w:r w:rsidR="00B96372" w:rsidRPr="00C11E3F">
        <w:rPr>
          <w:rFonts w:cs="Arial"/>
        </w:rPr>
        <w:t xml:space="preserve"> only attach documents that the Authority has requested</w:t>
      </w:r>
      <w:r w:rsidR="00336EB3" w:rsidRPr="00C11E3F">
        <w:rPr>
          <w:rFonts w:cs="Arial"/>
        </w:rPr>
        <w:t xml:space="preserve"> and</w:t>
      </w:r>
      <w:r w:rsidR="00C11E3F">
        <w:rPr>
          <w:rFonts w:cs="Arial"/>
        </w:rPr>
        <w:t xml:space="preserve"> must</w:t>
      </w:r>
      <w:r w:rsidR="00336EB3" w:rsidRPr="00C11E3F">
        <w:rPr>
          <w:rFonts w:cs="Arial"/>
        </w:rPr>
        <w:t xml:space="preserve"> make sure that they are attached in the correct area.</w:t>
      </w:r>
    </w:p>
    <w:p w14:paraId="75AB4DE0" w14:textId="77777777" w:rsidR="00521D1D" w:rsidRPr="00C11E3F" w:rsidRDefault="00521D1D" w:rsidP="00B86EFB">
      <w:pPr>
        <w:pStyle w:val="ListParagraph"/>
        <w:spacing w:after="120"/>
        <w:jc w:val="both"/>
        <w:rPr>
          <w:rFonts w:cs="Arial"/>
          <w:szCs w:val="22"/>
        </w:rPr>
      </w:pPr>
    </w:p>
    <w:p w14:paraId="11939B6A" w14:textId="7A6B781F" w:rsidR="00521D1D" w:rsidRPr="00C11E3F" w:rsidRDefault="00521D1D" w:rsidP="002840CF">
      <w:pPr>
        <w:pStyle w:val="ListParagraph"/>
        <w:numPr>
          <w:ilvl w:val="0"/>
          <w:numId w:val="4"/>
        </w:numPr>
        <w:spacing w:after="120"/>
        <w:jc w:val="both"/>
        <w:rPr>
          <w:rFonts w:cs="Arial"/>
          <w:szCs w:val="22"/>
        </w:rPr>
      </w:pPr>
      <w:r w:rsidRPr="00C11E3F">
        <w:rPr>
          <w:rFonts w:cs="Arial"/>
          <w:szCs w:val="22"/>
        </w:rPr>
        <w:t xml:space="preserve">Where a question requires the upload of a document, that document must be completed in the format specified within the question. Files submitted in any other format will not be evaluated. </w:t>
      </w:r>
    </w:p>
    <w:p w14:paraId="66BDF0E5" w14:textId="77777777" w:rsidR="00521D1D" w:rsidRPr="00C11E3F" w:rsidRDefault="00521D1D" w:rsidP="00B86EFB">
      <w:pPr>
        <w:pStyle w:val="ListParagraph"/>
        <w:spacing w:after="120"/>
        <w:jc w:val="both"/>
        <w:rPr>
          <w:rFonts w:cs="Arial"/>
          <w:szCs w:val="22"/>
        </w:rPr>
      </w:pPr>
    </w:p>
    <w:p w14:paraId="1FCF74A8" w14:textId="1F783EC4" w:rsidR="00521D1D" w:rsidRPr="00C11E3F" w:rsidRDefault="00521D1D" w:rsidP="002840CF">
      <w:pPr>
        <w:pStyle w:val="ListParagraph"/>
        <w:numPr>
          <w:ilvl w:val="0"/>
          <w:numId w:val="4"/>
        </w:numPr>
        <w:spacing w:after="120"/>
        <w:jc w:val="both"/>
        <w:rPr>
          <w:rFonts w:cs="Arial"/>
          <w:szCs w:val="22"/>
        </w:rPr>
      </w:pPr>
      <w:r w:rsidRPr="00C11E3F">
        <w:rPr>
          <w:rFonts w:cs="Arial"/>
          <w:szCs w:val="22"/>
        </w:rPr>
        <w:t xml:space="preserve">Where applicable, responses must not exceed the pre-set margins and space allocation. </w:t>
      </w:r>
    </w:p>
    <w:p w14:paraId="74BB2759" w14:textId="77777777" w:rsidR="00521D1D" w:rsidRPr="00C11E3F" w:rsidRDefault="00521D1D" w:rsidP="00B86EFB">
      <w:pPr>
        <w:pStyle w:val="ListParagraph"/>
        <w:spacing w:after="120"/>
        <w:jc w:val="both"/>
        <w:rPr>
          <w:rFonts w:cs="Arial"/>
          <w:szCs w:val="22"/>
        </w:rPr>
      </w:pPr>
    </w:p>
    <w:p w14:paraId="4AE164C3" w14:textId="0CAC49B9" w:rsidR="00521D1D" w:rsidRPr="00C11E3F" w:rsidRDefault="00521D1D" w:rsidP="002840CF">
      <w:pPr>
        <w:pStyle w:val="ListParagraph"/>
        <w:numPr>
          <w:ilvl w:val="0"/>
          <w:numId w:val="4"/>
        </w:numPr>
        <w:spacing w:after="120"/>
        <w:jc w:val="both"/>
        <w:rPr>
          <w:rFonts w:cs="Arial"/>
          <w:szCs w:val="22"/>
        </w:rPr>
      </w:pPr>
      <w:r w:rsidRPr="00C11E3F">
        <w:rPr>
          <w:rFonts w:cs="Arial"/>
          <w:szCs w:val="22"/>
        </w:rPr>
        <w:t>Supplie</w:t>
      </w:r>
      <w:r w:rsidR="000C2FB2" w:rsidRPr="00C11E3F">
        <w:rPr>
          <w:rFonts w:cs="Arial"/>
          <w:szCs w:val="22"/>
        </w:rPr>
        <w:t>r</w:t>
      </w:r>
      <w:r w:rsidRPr="00C11E3F">
        <w:rPr>
          <w:rFonts w:cs="Arial"/>
          <w:szCs w:val="22"/>
        </w:rPr>
        <w:t>s must answer the questions without reference to general marketing or promotional material. Publicity brochures will not be evaluated.</w:t>
      </w:r>
    </w:p>
    <w:p w14:paraId="43E3682D" w14:textId="77777777" w:rsidR="00521D1D" w:rsidRPr="00C11E3F" w:rsidRDefault="00521D1D" w:rsidP="00B86EFB">
      <w:pPr>
        <w:pStyle w:val="ListParagraph"/>
        <w:spacing w:after="120"/>
        <w:jc w:val="both"/>
        <w:rPr>
          <w:rFonts w:cs="Arial"/>
          <w:szCs w:val="22"/>
        </w:rPr>
      </w:pPr>
    </w:p>
    <w:p w14:paraId="0620704D" w14:textId="52053282" w:rsidR="00521D1D" w:rsidRPr="00C11E3F" w:rsidRDefault="000C2FB2" w:rsidP="002840CF">
      <w:pPr>
        <w:pStyle w:val="ListParagraph"/>
        <w:numPr>
          <w:ilvl w:val="0"/>
          <w:numId w:val="4"/>
        </w:numPr>
        <w:spacing w:after="120"/>
        <w:jc w:val="both"/>
        <w:rPr>
          <w:rFonts w:cs="Arial"/>
          <w:szCs w:val="22"/>
        </w:rPr>
      </w:pPr>
      <w:r w:rsidRPr="00C11E3F">
        <w:rPr>
          <w:rFonts w:cs="Arial"/>
          <w:szCs w:val="22"/>
        </w:rPr>
        <w:t>Suppliers</w:t>
      </w:r>
      <w:r w:rsidR="00521D1D" w:rsidRPr="00C11E3F">
        <w:rPr>
          <w:rFonts w:cs="Arial"/>
          <w:szCs w:val="22"/>
        </w:rPr>
        <w:t xml:space="preserve"> </w:t>
      </w:r>
      <w:r w:rsidR="004C691F" w:rsidRPr="00C11E3F">
        <w:rPr>
          <w:rFonts w:cs="Arial"/>
          <w:szCs w:val="22"/>
        </w:rPr>
        <w:t xml:space="preserve">must </w:t>
      </w:r>
      <w:r w:rsidR="00521D1D" w:rsidRPr="00C11E3F">
        <w:rPr>
          <w:rFonts w:cs="Arial"/>
          <w:szCs w:val="22"/>
        </w:rPr>
        <w:t>not refer to responses given elsewhere but should repeat information if necessary.</w:t>
      </w:r>
      <w:r w:rsidR="004C691F" w:rsidRPr="00C11E3F">
        <w:rPr>
          <w:rFonts w:cs="Arial"/>
          <w:szCs w:val="22"/>
        </w:rPr>
        <w:t xml:space="preserve">  The Authority will not, when evaluating the response to a question, take into account information which is merely cross-referenced from another part of the Tender and not replicated in the response being evaluated.</w:t>
      </w:r>
    </w:p>
    <w:p w14:paraId="2580E74E" w14:textId="77777777" w:rsidR="00521D1D" w:rsidRPr="00C11E3F" w:rsidRDefault="00521D1D" w:rsidP="00B86EFB">
      <w:pPr>
        <w:pStyle w:val="ListParagraph"/>
        <w:spacing w:after="120"/>
        <w:jc w:val="both"/>
        <w:rPr>
          <w:rFonts w:cs="Arial"/>
          <w:szCs w:val="22"/>
        </w:rPr>
      </w:pPr>
    </w:p>
    <w:p w14:paraId="5C86363A" w14:textId="173099FA" w:rsidR="00336EB3" w:rsidRDefault="00521D1D" w:rsidP="002840CF">
      <w:pPr>
        <w:pStyle w:val="ListParagraph"/>
        <w:numPr>
          <w:ilvl w:val="0"/>
          <w:numId w:val="4"/>
        </w:numPr>
        <w:spacing w:after="120"/>
        <w:jc w:val="both"/>
        <w:rPr>
          <w:rFonts w:cs="Arial"/>
        </w:rPr>
      </w:pPr>
      <w:r w:rsidRPr="3D3C087D">
        <w:rPr>
          <w:rFonts w:cs="Arial"/>
        </w:rPr>
        <w:lastRenderedPageBreak/>
        <w:t xml:space="preserve">All acronyms and abbreviations, if used, must be fully explained the first time that they are used in each individual </w:t>
      </w:r>
      <w:r w:rsidR="00B86EFB" w:rsidRPr="3D3C087D">
        <w:rPr>
          <w:rFonts w:cs="Arial"/>
        </w:rPr>
        <w:t xml:space="preserve">response to a </w:t>
      </w:r>
      <w:r w:rsidRPr="3D3C087D">
        <w:rPr>
          <w:rFonts w:cs="Arial"/>
        </w:rPr>
        <w:t>question.</w:t>
      </w:r>
    </w:p>
    <w:p w14:paraId="6801CC46" w14:textId="77777777" w:rsidR="005A2A0E" w:rsidRPr="005A2A0E" w:rsidRDefault="005A2A0E" w:rsidP="005A2A0E">
      <w:pPr>
        <w:pStyle w:val="ListParagraph"/>
        <w:rPr>
          <w:rFonts w:cs="Arial"/>
        </w:rPr>
      </w:pPr>
    </w:p>
    <w:p w14:paraId="38BDE4DD" w14:textId="445D51A8" w:rsidR="005A2A0E" w:rsidRPr="00C11E3F" w:rsidRDefault="005A2A0E" w:rsidP="002840CF">
      <w:pPr>
        <w:pStyle w:val="ListParagraph"/>
        <w:numPr>
          <w:ilvl w:val="0"/>
          <w:numId w:val="4"/>
        </w:numPr>
        <w:spacing w:after="120"/>
        <w:jc w:val="both"/>
        <w:rPr>
          <w:rFonts w:cs="Arial"/>
        </w:rPr>
      </w:pPr>
      <w:r>
        <w:rPr>
          <w:rFonts w:cs="Arial"/>
        </w:rPr>
        <w:t xml:space="preserve">All data must reside </w:t>
      </w:r>
      <w:r w:rsidR="00A92BAF">
        <w:rPr>
          <w:rFonts w:cs="Arial"/>
        </w:rPr>
        <w:t>in the UK.</w:t>
      </w:r>
    </w:p>
    <w:p w14:paraId="2AFFD886" w14:textId="77777777" w:rsidR="00EB453E" w:rsidRPr="00DC4286" w:rsidRDefault="00EB453E" w:rsidP="1987F26E">
      <w:pPr>
        <w:pStyle w:val="ListParagraph"/>
        <w:rPr>
          <w:rFonts w:cs="Arial"/>
        </w:rPr>
      </w:pPr>
    </w:p>
    <w:p w14:paraId="5635B0D5" w14:textId="7AA5BC74" w:rsidR="71F252AA" w:rsidRPr="00DC4286" w:rsidRDefault="71F252AA" w:rsidP="00D14B4A">
      <w:pPr>
        <w:pStyle w:val="BodyText1"/>
        <w:ind w:left="357"/>
        <w:rPr>
          <w:color w:val="auto"/>
          <w:highlight w:val="yellow"/>
        </w:rPr>
      </w:pPr>
    </w:p>
    <w:p w14:paraId="1614F19C" w14:textId="77777777" w:rsidR="00DF644D" w:rsidRPr="008B2806" w:rsidRDefault="00DF644D" w:rsidP="00470B13">
      <w:pPr>
        <w:pStyle w:val="Heading1"/>
        <w:numPr>
          <w:ilvl w:val="0"/>
          <w:numId w:val="0"/>
        </w:numPr>
      </w:pPr>
      <w:bookmarkStart w:id="18" w:name="_Toc204255035"/>
      <w:r w:rsidRPr="008B2806">
        <w:lastRenderedPageBreak/>
        <w:t>Requests for clarification</w:t>
      </w:r>
      <w:bookmarkEnd w:id="18"/>
      <w:r w:rsidRPr="008B2806">
        <w:t xml:space="preserve"> </w:t>
      </w:r>
    </w:p>
    <w:p w14:paraId="3C85A63E" w14:textId="51DABBFE" w:rsidR="00DF644D" w:rsidRDefault="00DF644D" w:rsidP="002840CF">
      <w:pPr>
        <w:pStyle w:val="BodyText1"/>
        <w:numPr>
          <w:ilvl w:val="0"/>
          <w:numId w:val="4"/>
        </w:numPr>
        <w:ind w:left="357" w:hanging="357"/>
      </w:pPr>
      <w:r>
        <w:t xml:space="preserve">Any requests for clarification relating to the Procurement must be submitted via the Portal, no later than the deadline in the </w:t>
      </w:r>
      <w:hyperlink w:anchor="_Procurement_timetable" w:history="1">
        <w:r w:rsidRPr="004D671D">
          <w:rPr>
            <w:rStyle w:val="Hyperlink"/>
          </w:rPr>
          <w:t xml:space="preserve">Procurement </w:t>
        </w:r>
        <w:r w:rsidR="006965BC" w:rsidRPr="004D671D">
          <w:rPr>
            <w:rStyle w:val="Hyperlink"/>
          </w:rPr>
          <w:t>T</w:t>
        </w:r>
        <w:r w:rsidRPr="004D671D">
          <w:rPr>
            <w:rStyle w:val="Hyperlink"/>
          </w:rPr>
          <w:t>imetable</w:t>
        </w:r>
      </w:hyperlink>
      <w:r>
        <w:t xml:space="preserve"> above to allow the Authority sufficient time to respond prior to the closing date for receipt of submissions. The Authority will endeavour to respond to requests for clarification submitted in accordance with these requirements as soon as possible. </w:t>
      </w:r>
    </w:p>
    <w:p w14:paraId="2D984043" w14:textId="6B3D3F0C" w:rsidR="00D50426" w:rsidRDefault="004B3EC8" w:rsidP="002840CF">
      <w:pPr>
        <w:pStyle w:val="BodyText1"/>
        <w:numPr>
          <w:ilvl w:val="0"/>
          <w:numId w:val="4"/>
        </w:numPr>
        <w:ind w:left="357" w:hanging="357"/>
      </w:pPr>
      <w:r>
        <w:t xml:space="preserve">Suppliers </w:t>
      </w:r>
      <w:r w:rsidR="00B54B2E">
        <w:t>should submit clarifications using the following format:</w:t>
      </w:r>
    </w:p>
    <w:p w14:paraId="0572FA01" w14:textId="38CD1E2F" w:rsidR="00B54B2E" w:rsidRDefault="00E87794" w:rsidP="002840CF">
      <w:pPr>
        <w:pStyle w:val="BodyText1"/>
        <w:numPr>
          <w:ilvl w:val="1"/>
          <w:numId w:val="4"/>
        </w:numPr>
      </w:pPr>
      <w:r>
        <w:t>Supplier name</w:t>
      </w:r>
    </w:p>
    <w:p w14:paraId="464A9CF9" w14:textId="68DDB162" w:rsidR="00E87794" w:rsidRDefault="00E87794" w:rsidP="002840CF">
      <w:pPr>
        <w:pStyle w:val="BodyText1"/>
        <w:numPr>
          <w:ilvl w:val="1"/>
          <w:numId w:val="4"/>
        </w:numPr>
      </w:pPr>
      <w:r>
        <w:t>date submitted</w:t>
      </w:r>
    </w:p>
    <w:p w14:paraId="7E0F9AF2" w14:textId="2B58507A" w:rsidR="00E87794" w:rsidRDefault="00E87794" w:rsidP="002840CF">
      <w:pPr>
        <w:pStyle w:val="BodyText1"/>
        <w:numPr>
          <w:ilvl w:val="1"/>
          <w:numId w:val="4"/>
        </w:numPr>
      </w:pPr>
      <w:r>
        <w:t>document name and reference number or title; and</w:t>
      </w:r>
    </w:p>
    <w:p w14:paraId="2CD32594" w14:textId="09BBA447" w:rsidR="00E87794" w:rsidRDefault="00E87794" w:rsidP="002840CF">
      <w:pPr>
        <w:pStyle w:val="BodyText1"/>
        <w:numPr>
          <w:ilvl w:val="1"/>
          <w:numId w:val="4"/>
        </w:numPr>
      </w:pPr>
      <w:r>
        <w:t xml:space="preserve">details </w:t>
      </w:r>
      <w:r w:rsidR="00867429">
        <w:t>requiring clarification</w:t>
      </w:r>
    </w:p>
    <w:p w14:paraId="5E8DE861" w14:textId="77777777" w:rsidR="00D31A40" w:rsidRDefault="00DF644D" w:rsidP="002840CF">
      <w:pPr>
        <w:pStyle w:val="BodyText1"/>
        <w:numPr>
          <w:ilvl w:val="0"/>
          <w:numId w:val="4"/>
        </w:numPr>
        <w:ind w:left="357" w:hanging="357"/>
      </w:pPr>
      <w:r>
        <w:t xml:space="preserve">The Authority reserves the right not to answer any requests for clarification submitted after the deadline set out in the </w:t>
      </w:r>
      <w:r w:rsidR="006965BC">
        <w:t>Procurement Timet</w:t>
      </w:r>
      <w:r>
        <w:t>abl</w:t>
      </w:r>
      <w:r w:rsidR="00383073">
        <w:t>e a</w:t>
      </w:r>
      <w:r>
        <w:t>bove or submitted via any means other than the Portal.</w:t>
      </w:r>
    </w:p>
    <w:p w14:paraId="2CB8FBF1" w14:textId="44A96D27" w:rsidR="00D31A40" w:rsidRPr="00D31A40" w:rsidRDefault="00DF644D" w:rsidP="002840CF">
      <w:pPr>
        <w:pStyle w:val="BodyText1"/>
        <w:numPr>
          <w:ilvl w:val="0"/>
          <w:numId w:val="4"/>
        </w:numPr>
        <w:ind w:left="357" w:hanging="357"/>
      </w:pPr>
      <w:r w:rsidRPr="00D31A40">
        <w:rPr>
          <w:color w:val="auto"/>
        </w:rPr>
        <w:t xml:space="preserve">If Suppliers identify a technical issue with the Portal, </w:t>
      </w:r>
      <w:r w:rsidR="00712A1D">
        <w:rPr>
          <w:color w:val="auto"/>
        </w:rPr>
        <w:t>any queries in relation to this</w:t>
      </w:r>
      <w:r w:rsidR="00D31A40" w:rsidRPr="00D31A40">
        <w:rPr>
          <w:color w:val="auto"/>
        </w:rPr>
        <w:t xml:space="preserve"> should be sent to the e</w:t>
      </w:r>
      <w:r w:rsidR="00D31A40">
        <w:rPr>
          <w:color w:val="auto"/>
        </w:rPr>
        <w:t>-</w:t>
      </w:r>
      <w:r w:rsidR="00D31A40" w:rsidRPr="00D31A40">
        <w:rPr>
          <w:color w:val="auto"/>
        </w:rPr>
        <w:t>sender Central Support Team (Mon – Fri 08:30 -18:00)</w:t>
      </w:r>
      <w:r w:rsidR="00B565ED">
        <w:rPr>
          <w:color w:val="auto"/>
        </w:rPr>
        <w:t xml:space="preserve"> without</w:t>
      </w:r>
      <w:r w:rsidR="00D31A40" w:rsidRPr="00D31A40">
        <w:rPr>
          <w:color w:val="auto"/>
        </w:rPr>
        <w:t xml:space="preserve"> </w:t>
      </w:r>
      <w:r w:rsidR="00193C40">
        <w:rPr>
          <w:color w:val="auto"/>
        </w:rPr>
        <w:t xml:space="preserve">delay </w:t>
      </w:r>
      <w:r w:rsidR="00D31A40" w:rsidRPr="00D31A40">
        <w:rPr>
          <w:color w:val="auto"/>
        </w:rPr>
        <w:t>by calling 08000 988 201</w:t>
      </w:r>
      <w:r w:rsidR="00193C40">
        <w:rPr>
          <w:color w:val="auto"/>
        </w:rPr>
        <w:t xml:space="preserve"> </w:t>
      </w:r>
      <w:r w:rsidR="00D31A40" w:rsidRPr="00D31A40">
        <w:rPr>
          <w:color w:val="auto"/>
        </w:rPr>
        <w:t xml:space="preserve">or by emailing: </w:t>
      </w:r>
      <w:hyperlink r:id="rId29" w:history="1">
        <w:r w:rsidR="00D31A40" w:rsidRPr="00E834F7">
          <w:rPr>
            <w:rStyle w:val="Hyperlink"/>
          </w:rPr>
          <w:t>support-health@atamis.co.uk</w:t>
        </w:r>
      </w:hyperlink>
      <w:r w:rsidR="00B565ED" w:rsidRPr="00B565ED">
        <w:rPr>
          <w:color w:val="auto"/>
        </w:rPr>
        <w:t>.</w:t>
      </w:r>
    </w:p>
    <w:p w14:paraId="5EAE3CB6" w14:textId="2D814B94" w:rsidR="00DF644D" w:rsidRDefault="00DF644D" w:rsidP="002840CF">
      <w:pPr>
        <w:pStyle w:val="BodyText1"/>
        <w:numPr>
          <w:ilvl w:val="0"/>
          <w:numId w:val="4"/>
        </w:numPr>
        <w:spacing w:after="120"/>
        <w:ind w:left="357" w:hanging="357"/>
      </w:pPr>
      <w:r>
        <w:t xml:space="preserve">Where the Authority considers any requests for clarification to be relevant to the proper functioning of the Procurement, it will </w:t>
      </w:r>
      <w:r w:rsidR="00712A1D">
        <w:t xml:space="preserve">publish on the Portal for all other </w:t>
      </w:r>
      <w:r>
        <w:t xml:space="preserve">Suppliers </w:t>
      </w:r>
      <w:r w:rsidR="00712A1D">
        <w:t xml:space="preserve">to see </w:t>
      </w:r>
      <w:r>
        <w:t xml:space="preserve">(without reference to the identity of the Supplier which submitted the clarification question) the clarification question raised and the Authority's response, with the exception of those deemed confidential as provided below. </w:t>
      </w:r>
    </w:p>
    <w:p w14:paraId="5D5BFFA9" w14:textId="6AB80A76" w:rsidR="00DF644D" w:rsidRDefault="00DF644D" w:rsidP="002840CF">
      <w:pPr>
        <w:pStyle w:val="BodyText1"/>
        <w:numPr>
          <w:ilvl w:val="0"/>
          <w:numId w:val="4"/>
        </w:numPr>
        <w:ind w:left="357" w:hanging="357"/>
      </w:pPr>
      <w:r>
        <w:t xml:space="preserve">If a Supplier considers that its request for clarification should be treated as confidential and not disclosed to other Suppliers, it must communicate this and the reason why to the Authority at the time of the submission of that clarification request. The Authority will advise the Supplier in advance of providing the clarification response if it considers that all or any part of the request for clarification cannot be treated as </w:t>
      </w:r>
      <w:r w:rsidR="00B77C69">
        <w:t>confidential and</w:t>
      </w:r>
      <w:r>
        <w:t xml:space="preserve"> will provide an opportunity for the Supplier to withdraw such aspects of the request for clarification. </w:t>
      </w:r>
    </w:p>
    <w:p w14:paraId="2D6BE5AA" w14:textId="20F1A9A8" w:rsidR="00DF644D" w:rsidRDefault="00DF644D" w:rsidP="002840CF">
      <w:pPr>
        <w:pStyle w:val="BodyText1"/>
        <w:numPr>
          <w:ilvl w:val="0"/>
          <w:numId w:val="4"/>
        </w:numPr>
        <w:ind w:left="357" w:hanging="357"/>
      </w:pPr>
      <w:r>
        <w:t xml:space="preserve">In such circumstances, the Supplier may either submit an amended request for the clarification to be treated as confidential, which would be considered by the Authority in the same manner as the original </w:t>
      </w:r>
      <w:r w:rsidR="00B77C69">
        <w:t>request or</w:t>
      </w:r>
      <w:r>
        <w:t xml:space="preserve"> raise a new request to be treated as a non-confidential request for clarification. </w:t>
      </w:r>
    </w:p>
    <w:p w14:paraId="1F567A7C" w14:textId="77777777" w:rsidR="00DF644D" w:rsidRPr="00DF644D" w:rsidRDefault="00DF644D" w:rsidP="002840CF">
      <w:pPr>
        <w:pStyle w:val="BodyText1"/>
        <w:numPr>
          <w:ilvl w:val="0"/>
          <w:numId w:val="4"/>
        </w:numPr>
        <w:ind w:left="357" w:hanging="357"/>
      </w:pPr>
      <w:r>
        <w:t>It is the responsibility of each Supplier to monitor all clarifications issued by the Authority. The Authority accepts no liability for any Supplier's failure to keep abreast of clarifications issued.</w:t>
      </w:r>
    </w:p>
    <w:p w14:paraId="1C73560C" w14:textId="63008F6F" w:rsidR="008070F7" w:rsidRDefault="002147DD" w:rsidP="007B2DC3">
      <w:pPr>
        <w:pStyle w:val="Heading1"/>
        <w:numPr>
          <w:ilvl w:val="0"/>
          <w:numId w:val="0"/>
        </w:numPr>
        <w:rPr>
          <w:i/>
          <w:iCs/>
        </w:rPr>
      </w:pPr>
      <w:bookmarkStart w:id="19" w:name="_Toc204255036"/>
      <w:r>
        <w:lastRenderedPageBreak/>
        <w:t>The assessment process and award criteria</w:t>
      </w:r>
      <w:bookmarkEnd w:id="19"/>
    </w:p>
    <w:p w14:paraId="2F96ACC7" w14:textId="61DE101B" w:rsidR="00F675DF" w:rsidRPr="00BC24A7" w:rsidRDefault="00FA09D2" w:rsidP="00C60E04">
      <w:pPr>
        <w:pStyle w:val="BodyText1"/>
        <w:numPr>
          <w:ilvl w:val="0"/>
          <w:numId w:val="4"/>
        </w:numPr>
        <w:ind w:left="357" w:hanging="357"/>
        <w:rPr>
          <w:b/>
          <w:bCs/>
          <w:color w:val="auto"/>
        </w:rPr>
      </w:pPr>
      <w:r w:rsidRPr="00BC24A7">
        <w:rPr>
          <w:color w:val="auto"/>
        </w:rPr>
        <w:t xml:space="preserve"> </w:t>
      </w:r>
      <w:r w:rsidR="00D93A42" w:rsidRPr="00BC24A7">
        <w:rPr>
          <w:color w:val="auto"/>
        </w:rPr>
        <w:t>As outlined in the ‘</w:t>
      </w:r>
      <w:hyperlink w:anchor="_How_to_respond" w:history="1">
        <w:r w:rsidR="00D93A42" w:rsidRPr="00BC24A7">
          <w:rPr>
            <w:rStyle w:val="Hyperlink"/>
          </w:rPr>
          <w:t>How to respond to this opportunity’</w:t>
        </w:r>
      </w:hyperlink>
      <w:r w:rsidR="00D93A42" w:rsidRPr="00BC24A7">
        <w:rPr>
          <w:color w:val="auto"/>
        </w:rPr>
        <w:t xml:space="preserve"> section of this document, Suppliers should answer these questions</w:t>
      </w:r>
      <w:r w:rsidR="00EC20A2" w:rsidRPr="00BC24A7">
        <w:rPr>
          <w:color w:val="auto"/>
        </w:rPr>
        <w:t xml:space="preserve"> via the Portal</w:t>
      </w:r>
      <w:r w:rsidR="00D47CA8" w:rsidRPr="00BC24A7">
        <w:rPr>
          <w:color w:val="auto"/>
        </w:rPr>
        <w:t xml:space="preserve"> within the </w:t>
      </w:r>
      <w:r w:rsidR="00EC20A2" w:rsidRPr="00BC24A7">
        <w:rPr>
          <w:color w:val="auto"/>
        </w:rPr>
        <w:t xml:space="preserve">Qualification </w:t>
      </w:r>
      <w:r w:rsidR="00886247" w:rsidRPr="00BC24A7">
        <w:rPr>
          <w:color w:val="auto"/>
        </w:rPr>
        <w:t>Envelope</w:t>
      </w:r>
      <w:r w:rsidR="00830AE7" w:rsidRPr="00BC24A7">
        <w:rPr>
          <w:color w:val="auto"/>
        </w:rPr>
        <w:t xml:space="preserve">, </w:t>
      </w:r>
      <w:r w:rsidR="00A6725D" w:rsidRPr="00BC24A7">
        <w:rPr>
          <w:color w:val="auto"/>
        </w:rPr>
        <w:t xml:space="preserve">and </w:t>
      </w:r>
      <w:r w:rsidR="00830AE7" w:rsidRPr="00BC24A7">
        <w:rPr>
          <w:color w:val="auto"/>
        </w:rPr>
        <w:t>follow any further instructions detailed</w:t>
      </w:r>
      <w:r w:rsidR="006F52A7" w:rsidRPr="00BC24A7">
        <w:rPr>
          <w:color w:val="auto"/>
        </w:rPr>
        <w:t xml:space="preserve"> on the Portal.</w:t>
      </w:r>
    </w:p>
    <w:p w14:paraId="7C9BE42B" w14:textId="784CA659" w:rsidR="00722786" w:rsidRDefault="00722786" w:rsidP="00722786">
      <w:pPr>
        <w:pStyle w:val="BodyText1"/>
        <w:rPr>
          <w:b/>
          <w:bCs/>
          <w:color w:val="auto"/>
        </w:rPr>
      </w:pPr>
      <w:r w:rsidRPr="00722786">
        <w:rPr>
          <w:b/>
          <w:bCs/>
          <w:color w:val="auto"/>
        </w:rPr>
        <w:t>Assessment of Tender responses</w:t>
      </w:r>
    </w:p>
    <w:p w14:paraId="1B6E0A3D" w14:textId="185B0CA1" w:rsidR="00587DBE" w:rsidRPr="00C54C3A" w:rsidRDefault="00C86296" w:rsidP="002840CF">
      <w:pPr>
        <w:pStyle w:val="BodyText1"/>
        <w:numPr>
          <w:ilvl w:val="0"/>
          <w:numId w:val="4"/>
        </w:numPr>
        <w:ind w:left="357" w:hanging="357"/>
        <w:rPr>
          <w:color w:val="auto"/>
        </w:rPr>
      </w:pPr>
      <w:r>
        <w:rPr>
          <w:color w:val="auto"/>
        </w:rPr>
        <w:t>Once the assessment of PSQ Responses has been completed, t</w:t>
      </w:r>
      <w:r w:rsidR="00DA5878" w:rsidRPr="00C54C3A">
        <w:rPr>
          <w:color w:val="auto"/>
        </w:rPr>
        <w:t xml:space="preserve">he Authority will assess </w:t>
      </w:r>
      <w:r>
        <w:rPr>
          <w:color w:val="auto"/>
        </w:rPr>
        <w:t xml:space="preserve">all </w:t>
      </w:r>
      <w:r w:rsidR="00DA5878" w:rsidRPr="00C54C3A">
        <w:rPr>
          <w:color w:val="auto"/>
        </w:rPr>
        <w:t>Tender</w:t>
      </w:r>
      <w:r>
        <w:rPr>
          <w:color w:val="auto"/>
        </w:rPr>
        <w:t>s</w:t>
      </w:r>
      <w:r w:rsidR="00DA5878" w:rsidRPr="00C54C3A">
        <w:rPr>
          <w:color w:val="auto"/>
        </w:rPr>
        <w:t xml:space="preserve"> which have not been disregarded</w:t>
      </w:r>
      <w:r w:rsidR="006A0750" w:rsidRPr="00C54C3A">
        <w:rPr>
          <w:color w:val="auto"/>
        </w:rPr>
        <w:t xml:space="preserve"> to determine which is the most advantageous tender</w:t>
      </w:r>
      <w:r>
        <w:rPr>
          <w:color w:val="auto"/>
        </w:rPr>
        <w:t>.</w:t>
      </w:r>
    </w:p>
    <w:p w14:paraId="56350657" w14:textId="2F3DCF14" w:rsidR="00A703DD" w:rsidRDefault="006A0750" w:rsidP="002840CF">
      <w:pPr>
        <w:pStyle w:val="BodyText1"/>
        <w:numPr>
          <w:ilvl w:val="0"/>
          <w:numId w:val="4"/>
        </w:numPr>
        <w:ind w:left="357" w:hanging="357"/>
        <w:rPr>
          <w:color w:val="auto"/>
        </w:rPr>
      </w:pPr>
      <w:r w:rsidRPr="00C54C3A">
        <w:rPr>
          <w:color w:val="auto"/>
        </w:rPr>
        <w:t>The</w:t>
      </w:r>
      <w:r w:rsidR="00A57996" w:rsidRPr="00C54C3A">
        <w:rPr>
          <w:color w:val="auto"/>
        </w:rPr>
        <w:t xml:space="preserve"> </w:t>
      </w:r>
      <w:r w:rsidR="000B27F5" w:rsidRPr="00C54C3A">
        <w:rPr>
          <w:color w:val="auto"/>
        </w:rPr>
        <w:t xml:space="preserve">tender questions </w:t>
      </w:r>
      <w:r w:rsidR="0066627B" w:rsidRPr="00C54C3A">
        <w:rPr>
          <w:color w:val="auto"/>
        </w:rPr>
        <w:t xml:space="preserve">to be evaluated against the award criteria are detailed in Table 3 below. </w:t>
      </w:r>
      <w:r w:rsidR="00A703DD" w:rsidRPr="00C54C3A">
        <w:rPr>
          <w:color w:val="auto"/>
        </w:rPr>
        <w:t xml:space="preserve">As outlined in the ‘How to respond to this opportunity’ section of this document, Suppliers </w:t>
      </w:r>
      <w:r w:rsidR="00C86296">
        <w:rPr>
          <w:color w:val="auto"/>
        </w:rPr>
        <w:t>must</w:t>
      </w:r>
      <w:r w:rsidR="00C86296" w:rsidRPr="00C54C3A">
        <w:rPr>
          <w:color w:val="auto"/>
        </w:rPr>
        <w:t xml:space="preserve"> </w:t>
      </w:r>
      <w:r w:rsidR="00A703DD" w:rsidRPr="00C54C3A">
        <w:rPr>
          <w:color w:val="auto"/>
        </w:rPr>
        <w:t xml:space="preserve">answer these questions via the Portal within the Technical </w:t>
      </w:r>
      <w:r w:rsidR="00C86296">
        <w:rPr>
          <w:color w:val="auto"/>
        </w:rPr>
        <w:t>E</w:t>
      </w:r>
      <w:r w:rsidR="00A703DD" w:rsidRPr="00C54C3A">
        <w:rPr>
          <w:color w:val="auto"/>
        </w:rPr>
        <w:t>nvelope, and follow any further instructions detailed on the Portal.</w:t>
      </w:r>
    </w:p>
    <w:p w14:paraId="3111DC39" w14:textId="594A0CB2" w:rsidR="00722786" w:rsidRDefault="00722786" w:rsidP="00722786">
      <w:pPr>
        <w:pStyle w:val="BodyText1"/>
        <w:spacing w:after="0"/>
        <w:rPr>
          <w:b/>
          <w:bCs/>
          <w:color w:val="auto"/>
        </w:rPr>
      </w:pPr>
      <w:r w:rsidRPr="00722786">
        <w:rPr>
          <w:b/>
          <w:bCs/>
          <w:color w:val="auto"/>
        </w:rPr>
        <w:t>Table 3: Tender questions, award criteria and weightings</w:t>
      </w:r>
    </w:p>
    <w:p w14:paraId="1F569F13" w14:textId="77777777" w:rsidR="00AE2D1B" w:rsidRDefault="00AE2D1B" w:rsidP="00722786">
      <w:pPr>
        <w:pStyle w:val="BodyText1"/>
        <w:spacing w:after="0"/>
        <w:rPr>
          <w:b/>
          <w:bCs/>
          <w:color w:val="auto"/>
        </w:rPr>
      </w:pPr>
    </w:p>
    <w:tbl>
      <w:tblPr>
        <w:tblStyle w:val="TableGrid"/>
        <w:tblW w:w="0" w:type="auto"/>
        <w:tblLook w:val="04A0" w:firstRow="1" w:lastRow="0" w:firstColumn="1" w:lastColumn="0" w:noHBand="0" w:noVBand="1"/>
      </w:tblPr>
      <w:tblGrid>
        <w:gridCol w:w="3125"/>
        <w:gridCol w:w="1417"/>
        <w:gridCol w:w="1506"/>
        <w:gridCol w:w="3590"/>
      </w:tblGrid>
      <w:tr w:rsidR="00AE2D1B" w14:paraId="7036FB3E" w14:textId="77777777" w:rsidTr="00AE2D1B">
        <w:tc>
          <w:tcPr>
            <w:tcW w:w="9638" w:type="dxa"/>
            <w:gridSpan w:val="4"/>
            <w:tcBorders>
              <w:top w:val="nil"/>
              <w:left w:val="nil"/>
              <w:bottom w:val="single" w:sz="4" w:space="0" w:color="auto"/>
              <w:right w:val="nil"/>
            </w:tcBorders>
          </w:tcPr>
          <w:p w14:paraId="7E3C73E4" w14:textId="13FFF03D" w:rsidR="00AE2D1B" w:rsidRDefault="00AE2D1B" w:rsidP="00756E33"/>
        </w:tc>
      </w:tr>
      <w:tr w:rsidR="00BC24A7" w14:paraId="304A1DBD" w14:textId="77777777" w:rsidTr="000D5D1A">
        <w:tc>
          <w:tcPr>
            <w:tcW w:w="9638" w:type="dxa"/>
            <w:gridSpan w:val="4"/>
            <w:tcBorders>
              <w:top w:val="single" w:sz="4" w:space="0" w:color="auto"/>
            </w:tcBorders>
            <w:shd w:val="clear" w:color="auto" w:fill="BEDDFF" w:themeFill="accent2" w:themeFillTint="33"/>
          </w:tcPr>
          <w:p w14:paraId="7930A561" w14:textId="77777777" w:rsidR="00BC24A7" w:rsidRPr="00BC24A7" w:rsidRDefault="00BC24A7" w:rsidP="00BC24A7">
            <w:pPr>
              <w:rPr>
                <w:i/>
                <w:iCs/>
              </w:rPr>
            </w:pPr>
            <w:r w:rsidRPr="00BC24A7">
              <w:rPr>
                <w:b/>
                <w:bCs/>
                <w:i/>
                <w:iCs/>
              </w:rPr>
              <w:t>Pass/Fail Questions</w:t>
            </w:r>
            <w:r w:rsidRPr="00BC24A7">
              <w:rPr>
                <w:i/>
                <w:iCs/>
              </w:rPr>
              <w:t xml:space="preserve"> – any bidding organisation which answers ‘No’ to any of the below questions will not be evaluated further.</w:t>
            </w:r>
          </w:p>
          <w:p w14:paraId="2D444CFC" w14:textId="77777777" w:rsidR="00BC24A7" w:rsidRPr="00BC24A7" w:rsidRDefault="00BC24A7" w:rsidP="00756E33">
            <w:pPr>
              <w:rPr>
                <w:i/>
                <w:iCs/>
              </w:rPr>
            </w:pPr>
          </w:p>
        </w:tc>
      </w:tr>
      <w:tr w:rsidR="00AE2D1B" w14:paraId="7D180AD7" w14:textId="77777777" w:rsidTr="00BC24A7">
        <w:tc>
          <w:tcPr>
            <w:tcW w:w="3125" w:type="dxa"/>
            <w:tcBorders>
              <w:top w:val="single" w:sz="4" w:space="0" w:color="auto"/>
            </w:tcBorders>
            <w:shd w:val="clear" w:color="auto" w:fill="BEDDFF" w:themeFill="accent2" w:themeFillTint="33"/>
          </w:tcPr>
          <w:p w14:paraId="08517ED3" w14:textId="77777777" w:rsidR="00AE2D1B" w:rsidRPr="00B53F2A" w:rsidRDefault="00AE2D1B" w:rsidP="00756E33">
            <w:pPr>
              <w:rPr>
                <w:rFonts w:cs="Arial"/>
                <w:szCs w:val="22"/>
              </w:rPr>
            </w:pPr>
            <w:r w:rsidRPr="00B53F2A">
              <w:rPr>
                <w:rFonts w:cs="Arial"/>
                <w:szCs w:val="22"/>
              </w:rPr>
              <w:t>Award Criterion/Question</w:t>
            </w:r>
          </w:p>
        </w:tc>
        <w:tc>
          <w:tcPr>
            <w:tcW w:w="1417" w:type="dxa"/>
            <w:tcBorders>
              <w:top w:val="single" w:sz="4" w:space="0" w:color="auto"/>
            </w:tcBorders>
            <w:shd w:val="clear" w:color="auto" w:fill="BEDDFF" w:themeFill="accent2" w:themeFillTint="33"/>
          </w:tcPr>
          <w:p w14:paraId="397B1D86" w14:textId="77777777" w:rsidR="00AE2D1B" w:rsidRDefault="00AE2D1B" w:rsidP="00756E33">
            <w:r>
              <w:t>Information</w:t>
            </w:r>
          </w:p>
        </w:tc>
        <w:tc>
          <w:tcPr>
            <w:tcW w:w="1506" w:type="dxa"/>
            <w:tcBorders>
              <w:top w:val="single" w:sz="4" w:space="0" w:color="auto"/>
            </w:tcBorders>
            <w:shd w:val="clear" w:color="auto" w:fill="BEDDFF" w:themeFill="accent2" w:themeFillTint="33"/>
          </w:tcPr>
          <w:p w14:paraId="43287259" w14:textId="77777777" w:rsidR="00AE2D1B" w:rsidRDefault="00AE2D1B" w:rsidP="00756E33">
            <w:r>
              <w:t>Answer</w:t>
            </w:r>
          </w:p>
        </w:tc>
        <w:tc>
          <w:tcPr>
            <w:tcW w:w="3590" w:type="dxa"/>
            <w:tcBorders>
              <w:top w:val="single" w:sz="4" w:space="0" w:color="auto"/>
            </w:tcBorders>
            <w:shd w:val="clear" w:color="auto" w:fill="BEDDFF" w:themeFill="accent2" w:themeFillTint="33"/>
          </w:tcPr>
          <w:p w14:paraId="01B7A3EA" w14:textId="77777777" w:rsidR="00AE2D1B" w:rsidRDefault="00AE2D1B" w:rsidP="00756E33">
            <w:r>
              <w:t>Supplementary Information/Answer</w:t>
            </w:r>
          </w:p>
        </w:tc>
      </w:tr>
      <w:tr w:rsidR="00AE2D1B" w14:paraId="0055FEE4" w14:textId="77777777" w:rsidTr="00BC24A7">
        <w:tc>
          <w:tcPr>
            <w:tcW w:w="3125" w:type="dxa"/>
          </w:tcPr>
          <w:p w14:paraId="596B7D4D" w14:textId="77777777" w:rsidR="00AE2D1B" w:rsidRPr="000131B2" w:rsidRDefault="00AE2D1B" w:rsidP="00AE2D1B">
            <w:pPr>
              <w:pStyle w:val="ListParagraph"/>
              <w:numPr>
                <w:ilvl w:val="0"/>
                <w:numId w:val="48"/>
              </w:numPr>
              <w:rPr>
                <w:rFonts w:cs="Arial"/>
                <w:szCs w:val="22"/>
              </w:rPr>
            </w:pPr>
            <w:r>
              <w:t xml:space="preserve">Does the bidding organisation </w:t>
            </w:r>
            <w:r w:rsidRPr="000131B2">
              <w:rPr>
                <w:rFonts w:cs="Arial"/>
              </w:rPr>
              <w:t>commit to completing our Secure by Design evaluation?</w:t>
            </w:r>
          </w:p>
        </w:tc>
        <w:tc>
          <w:tcPr>
            <w:tcW w:w="1417" w:type="dxa"/>
          </w:tcPr>
          <w:p w14:paraId="0BB2C818" w14:textId="77777777" w:rsidR="00AE2D1B" w:rsidRDefault="00AE2D1B" w:rsidP="00756E33">
            <w:r>
              <w:t>Pass/Fail</w:t>
            </w:r>
          </w:p>
        </w:tc>
        <w:tc>
          <w:tcPr>
            <w:tcW w:w="1506" w:type="dxa"/>
          </w:tcPr>
          <w:p w14:paraId="64B30161" w14:textId="77777777" w:rsidR="00AE2D1B" w:rsidRDefault="00AE2D1B" w:rsidP="00756E33">
            <w:r>
              <w:t>Yes/No</w:t>
            </w:r>
          </w:p>
        </w:tc>
        <w:tc>
          <w:tcPr>
            <w:tcW w:w="3590" w:type="dxa"/>
          </w:tcPr>
          <w:p w14:paraId="4248DD13" w14:textId="77777777" w:rsidR="00AE2D1B" w:rsidRDefault="00AE2D1B" w:rsidP="00756E33"/>
        </w:tc>
      </w:tr>
      <w:tr w:rsidR="00AE2D1B" w14:paraId="2ED65B06" w14:textId="77777777" w:rsidTr="00BC24A7">
        <w:tc>
          <w:tcPr>
            <w:tcW w:w="3125" w:type="dxa"/>
          </w:tcPr>
          <w:p w14:paraId="7E203443" w14:textId="77777777" w:rsidR="00AE2D1B" w:rsidRPr="000131B2" w:rsidRDefault="00AE2D1B" w:rsidP="00AE2D1B">
            <w:pPr>
              <w:pStyle w:val="ListParagraph"/>
              <w:numPr>
                <w:ilvl w:val="0"/>
                <w:numId w:val="48"/>
              </w:numPr>
              <w:rPr>
                <w:rFonts w:cs="Arial"/>
                <w:szCs w:val="22"/>
              </w:rPr>
            </w:pPr>
            <w:r w:rsidRPr="000131B2">
              <w:rPr>
                <w:rFonts w:cs="Arial"/>
              </w:rPr>
              <w:t xml:space="preserve">Will the bidding organisation share its Risk Ledger profile or create one if you are not registered already, to enable continuous risk assessment. </w:t>
            </w:r>
          </w:p>
        </w:tc>
        <w:tc>
          <w:tcPr>
            <w:tcW w:w="1417" w:type="dxa"/>
          </w:tcPr>
          <w:p w14:paraId="3481DA77" w14:textId="77777777" w:rsidR="00AE2D1B" w:rsidRDefault="00AE2D1B" w:rsidP="00756E33">
            <w:r>
              <w:t>Pass/Fail</w:t>
            </w:r>
          </w:p>
        </w:tc>
        <w:tc>
          <w:tcPr>
            <w:tcW w:w="1506" w:type="dxa"/>
          </w:tcPr>
          <w:p w14:paraId="74A6CD49" w14:textId="7DDC6D23" w:rsidR="00AE2D1B" w:rsidRDefault="00AE2D1B" w:rsidP="00756E33">
            <w:r>
              <w:t>Yes/No</w:t>
            </w:r>
          </w:p>
        </w:tc>
        <w:tc>
          <w:tcPr>
            <w:tcW w:w="3590" w:type="dxa"/>
          </w:tcPr>
          <w:p w14:paraId="3E1E635A" w14:textId="77777777" w:rsidR="00AE2D1B" w:rsidRDefault="00AE2D1B" w:rsidP="00756E33"/>
        </w:tc>
      </w:tr>
      <w:tr w:rsidR="00AE2D1B" w14:paraId="6CFDCDE2" w14:textId="77777777" w:rsidTr="00BC24A7">
        <w:tc>
          <w:tcPr>
            <w:tcW w:w="3125" w:type="dxa"/>
          </w:tcPr>
          <w:p w14:paraId="706EBB29" w14:textId="04F15858" w:rsidR="00AE2D1B" w:rsidRPr="000131B2" w:rsidRDefault="00AE2D1B" w:rsidP="00AE2D1B">
            <w:pPr>
              <w:pStyle w:val="ListParagraph"/>
              <w:numPr>
                <w:ilvl w:val="0"/>
                <w:numId w:val="48"/>
              </w:numPr>
              <w:rPr>
                <w:rFonts w:cs="Arial"/>
                <w:szCs w:val="22"/>
              </w:rPr>
            </w:pPr>
            <w:r w:rsidRPr="000131B2">
              <w:rPr>
                <w:rFonts w:cs="Arial"/>
              </w:rPr>
              <w:t xml:space="preserve">Is the proposed solution compatible with </w:t>
            </w:r>
            <w:r w:rsidR="00747A06">
              <w:rPr>
                <w:rFonts w:cs="Arial"/>
              </w:rPr>
              <w:t xml:space="preserve">our </w:t>
            </w:r>
            <w:r w:rsidRPr="000131B2">
              <w:rPr>
                <w:rFonts w:cs="Arial"/>
              </w:rPr>
              <w:t xml:space="preserve">HPE technology and is any proposed hardware to be deployed on </w:t>
            </w:r>
            <w:r w:rsidRPr="000131B2">
              <w:rPr>
                <w:rFonts w:cs="Arial"/>
              </w:rPr>
              <w:lastRenderedPageBreak/>
              <w:t>premises HPE technology?</w:t>
            </w:r>
          </w:p>
        </w:tc>
        <w:tc>
          <w:tcPr>
            <w:tcW w:w="1417" w:type="dxa"/>
          </w:tcPr>
          <w:p w14:paraId="630F06C2" w14:textId="77777777" w:rsidR="00AE2D1B" w:rsidRDefault="00AE2D1B" w:rsidP="00756E33">
            <w:r>
              <w:lastRenderedPageBreak/>
              <w:t>Pass/Fail</w:t>
            </w:r>
          </w:p>
        </w:tc>
        <w:tc>
          <w:tcPr>
            <w:tcW w:w="1506" w:type="dxa"/>
          </w:tcPr>
          <w:p w14:paraId="52832BD9" w14:textId="77777777" w:rsidR="00AE2D1B" w:rsidRDefault="00AE2D1B" w:rsidP="00756E33">
            <w:r>
              <w:t>Yes/No</w:t>
            </w:r>
          </w:p>
        </w:tc>
        <w:tc>
          <w:tcPr>
            <w:tcW w:w="3590" w:type="dxa"/>
          </w:tcPr>
          <w:p w14:paraId="0D3608D7" w14:textId="77777777" w:rsidR="00AE2D1B" w:rsidRDefault="00AE2D1B" w:rsidP="00756E33"/>
        </w:tc>
      </w:tr>
      <w:tr w:rsidR="00AE2D1B" w14:paraId="583D0576" w14:textId="77777777" w:rsidTr="00BC24A7">
        <w:tc>
          <w:tcPr>
            <w:tcW w:w="3125" w:type="dxa"/>
          </w:tcPr>
          <w:p w14:paraId="5FD056A1" w14:textId="77777777" w:rsidR="00AE2D1B" w:rsidRPr="000131B2" w:rsidRDefault="00AE2D1B" w:rsidP="00AE2D1B">
            <w:pPr>
              <w:pStyle w:val="ListParagraph"/>
              <w:numPr>
                <w:ilvl w:val="0"/>
                <w:numId w:val="48"/>
              </w:numPr>
              <w:rPr>
                <w:rFonts w:cs="Arial"/>
                <w:szCs w:val="22"/>
              </w:rPr>
            </w:pPr>
            <w:r>
              <w:t xml:space="preserve">Does the proposed </w:t>
            </w:r>
            <w:r w:rsidRPr="000131B2">
              <w:rPr>
                <w:rFonts w:cs="Arial"/>
              </w:rPr>
              <w:t>solution support file restores as well as the restoration of entire virtual machines?</w:t>
            </w:r>
          </w:p>
        </w:tc>
        <w:tc>
          <w:tcPr>
            <w:tcW w:w="1417" w:type="dxa"/>
          </w:tcPr>
          <w:p w14:paraId="56983E52" w14:textId="77777777" w:rsidR="00AE2D1B" w:rsidRDefault="00AE2D1B" w:rsidP="00756E33">
            <w:r>
              <w:t>Pass/Fail</w:t>
            </w:r>
          </w:p>
        </w:tc>
        <w:tc>
          <w:tcPr>
            <w:tcW w:w="1506" w:type="dxa"/>
          </w:tcPr>
          <w:p w14:paraId="299BB5D8" w14:textId="77777777" w:rsidR="00AE2D1B" w:rsidRDefault="00AE2D1B" w:rsidP="00756E33">
            <w:r>
              <w:t>Yes/No</w:t>
            </w:r>
          </w:p>
        </w:tc>
        <w:tc>
          <w:tcPr>
            <w:tcW w:w="3590" w:type="dxa"/>
          </w:tcPr>
          <w:p w14:paraId="559BE214" w14:textId="77777777" w:rsidR="00AE2D1B" w:rsidRDefault="00AE2D1B" w:rsidP="00756E33"/>
        </w:tc>
      </w:tr>
      <w:tr w:rsidR="00AE2D1B" w14:paraId="3188E114" w14:textId="77777777" w:rsidTr="00BC24A7">
        <w:tc>
          <w:tcPr>
            <w:tcW w:w="3125" w:type="dxa"/>
            <w:tcBorders>
              <w:bottom w:val="single" w:sz="4" w:space="0" w:color="auto"/>
            </w:tcBorders>
          </w:tcPr>
          <w:p w14:paraId="380764CC" w14:textId="77777777" w:rsidR="00AE2D1B" w:rsidRPr="000131B2" w:rsidRDefault="00AE2D1B" w:rsidP="00AE2D1B">
            <w:pPr>
              <w:pStyle w:val="ListParagraph"/>
              <w:numPr>
                <w:ilvl w:val="0"/>
                <w:numId w:val="48"/>
              </w:numPr>
              <w:rPr>
                <w:rFonts w:cs="Arial"/>
                <w:szCs w:val="22"/>
              </w:rPr>
            </w:pPr>
            <w:r w:rsidRPr="000131B2">
              <w:rPr>
                <w:rFonts w:cs="Arial"/>
              </w:rPr>
              <w:t>Does the proposed solution provide capability to restore and support encrypted backups?</w:t>
            </w:r>
          </w:p>
        </w:tc>
        <w:tc>
          <w:tcPr>
            <w:tcW w:w="1417" w:type="dxa"/>
            <w:tcBorders>
              <w:bottom w:val="single" w:sz="4" w:space="0" w:color="auto"/>
            </w:tcBorders>
          </w:tcPr>
          <w:p w14:paraId="0EB2B34A" w14:textId="77777777" w:rsidR="00AE2D1B" w:rsidRDefault="00AE2D1B" w:rsidP="00756E33">
            <w:r>
              <w:t>Pass/Fail</w:t>
            </w:r>
          </w:p>
        </w:tc>
        <w:tc>
          <w:tcPr>
            <w:tcW w:w="1506" w:type="dxa"/>
            <w:tcBorders>
              <w:bottom w:val="single" w:sz="4" w:space="0" w:color="auto"/>
            </w:tcBorders>
          </w:tcPr>
          <w:p w14:paraId="7894D4CD" w14:textId="77777777" w:rsidR="00AE2D1B" w:rsidRDefault="00AE2D1B" w:rsidP="00756E33">
            <w:r>
              <w:t>Yes/No</w:t>
            </w:r>
          </w:p>
        </w:tc>
        <w:tc>
          <w:tcPr>
            <w:tcW w:w="3590" w:type="dxa"/>
            <w:tcBorders>
              <w:bottom w:val="single" w:sz="4" w:space="0" w:color="auto"/>
            </w:tcBorders>
          </w:tcPr>
          <w:p w14:paraId="00B4C226" w14:textId="77777777" w:rsidR="00AE2D1B" w:rsidRDefault="00AE2D1B" w:rsidP="00756E33"/>
        </w:tc>
      </w:tr>
      <w:tr w:rsidR="00AE2D1B" w14:paraId="713D8660" w14:textId="77777777" w:rsidTr="00BC24A7">
        <w:tc>
          <w:tcPr>
            <w:tcW w:w="3125" w:type="dxa"/>
            <w:tcBorders>
              <w:left w:val="nil"/>
              <w:bottom w:val="nil"/>
              <w:right w:val="nil"/>
            </w:tcBorders>
          </w:tcPr>
          <w:p w14:paraId="6B2F9BB9" w14:textId="77777777" w:rsidR="00AE2D1B" w:rsidRPr="00B53F2A" w:rsidRDefault="00AE2D1B" w:rsidP="00756E33">
            <w:pPr>
              <w:rPr>
                <w:rFonts w:cs="Arial"/>
                <w:szCs w:val="22"/>
              </w:rPr>
            </w:pPr>
          </w:p>
        </w:tc>
        <w:tc>
          <w:tcPr>
            <w:tcW w:w="1417" w:type="dxa"/>
            <w:tcBorders>
              <w:left w:val="nil"/>
              <w:bottom w:val="nil"/>
              <w:right w:val="nil"/>
            </w:tcBorders>
          </w:tcPr>
          <w:p w14:paraId="1C75FD49" w14:textId="77777777" w:rsidR="00AE2D1B" w:rsidRDefault="00AE2D1B" w:rsidP="00756E33"/>
        </w:tc>
        <w:tc>
          <w:tcPr>
            <w:tcW w:w="1506" w:type="dxa"/>
            <w:tcBorders>
              <w:left w:val="nil"/>
              <w:bottom w:val="nil"/>
              <w:right w:val="nil"/>
            </w:tcBorders>
          </w:tcPr>
          <w:p w14:paraId="75829921" w14:textId="77777777" w:rsidR="00AE2D1B" w:rsidRDefault="00AE2D1B" w:rsidP="00756E33"/>
        </w:tc>
        <w:tc>
          <w:tcPr>
            <w:tcW w:w="3590" w:type="dxa"/>
            <w:tcBorders>
              <w:left w:val="nil"/>
              <w:bottom w:val="nil"/>
              <w:right w:val="nil"/>
            </w:tcBorders>
          </w:tcPr>
          <w:p w14:paraId="2E398F5C" w14:textId="77777777" w:rsidR="00AE2D1B" w:rsidRDefault="00AE2D1B" w:rsidP="00756E33"/>
        </w:tc>
      </w:tr>
      <w:tr w:rsidR="00AE2D1B" w14:paraId="4FCC4DCF" w14:textId="77777777" w:rsidTr="00AE2D1B">
        <w:trPr>
          <w:trHeight w:val="596"/>
        </w:trPr>
        <w:tc>
          <w:tcPr>
            <w:tcW w:w="9638" w:type="dxa"/>
            <w:gridSpan w:val="4"/>
            <w:tcBorders>
              <w:top w:val="nil"/>
              <w:left w:val="nil"/>
              <w:bottom w:val="nil"/>
              <w:right w:val="nil"/>
            </w:tcBorders>
          </w:tcPr>
          <w:p w14:paraId="6058F56D" w14:textId="77777777" w:rsidR="00AE2D1B" w:rsidRDefault="00AE2D1B" w:rsidP="00756E33"/>
        </w:tc>
      </w:tr>
      <w:tr w:rsidR="00AE2D1B" w14:paraId="6C4B69F3" w14:textId="77777777" w:rsidTr="00AE2D1B">
        <w:tc>
          <w:tcPr>
            <w:tcW w:w="9638" w:type="dxa"/>
            <w:gridSpan w:val="4"/>
            <w:tcBorders>
              <w:top w:val="nil"/>
              <w:left w:val="nil"/>
              <w:right w:val="nil"/>
            </w:tcBorders>
          </w:tcPr>
          <w:p w14:paraId="6BD1D7A9" w14:textId="26686C79" w:rsidR="00AE2D1B" w:rsidRDefault="00AE2D1B" w:rsidP="00756E33">
            <w:r>
              <w:br/>
            </w:r>
          </w:p>
        </w:tc>
      </w:tr>
      <w:tr w:rsidR="00BC24A7" w14:paraId="29AA76B4" w14:textId="77777777" w:rsidTr="00367C3C">
        <w:tc>
          <w:tcPr>
            <w:tcW w:w="9638" w:type="dxa"/>
            <w:gridSpan w:val="4"/>
            <w:shd w:val="clear" w:color="auto" w:fill="BEDDFF" w:themeFill="accent2" w:themeFillTint="33"/>
          </w:tcPr>
          <w:p w14:paraId="3B21540D" w14:textId="5249F769" w:rsidR="00BC24A7" w:rsidRDefault="00BC24A7" w:rsidP="00756E33">
            <w:pPr>
              <w:rPr>
                <w:i/>
                <w:iCs/>
              </w:rPr>
            </w:pPr>
            <w:r w:rsidRPr="00BC24A7">
              <w:rPr>
                <w:b/>
                <w:bCs/>
                <w:i/>
                <w:iCs/>
              </w:rPr>
              <w:t>Scored Questions</w:t>
            </w:r>
            <w:r w:rsidRPr="00BC24A7">
              <w:rPr>
                <w:i/>
                <w:iCs/>
              </w:rPr>
              <w:t xml:space="preserve"> – a total maximum score of </w:t>
            </w:r>
            <w:r w:rsidR="007C15C3">
              <w:rPr>
                <w:i/>
                <w:iCs/>
              </w:rPr>
              <w:t>295</w:t>
            </w:r>
            <w:r w:rsidRPr="00BC24A7">
              <w:rPr>
                <w:i/>
                <w:iCs/>
              </w:rPr>
              <w:t xml:space="preserve"> marks is available in this section of the evaluation.</w:t>
            </w:r>
            <w:r w:rsidR="00906975">
              <w:rPr>
                <w:i/>
                <w:iCs/>
              </w:rPr>
              <w:t xml:space="preserve"> The weighting for this section is 70% of the total available score.</w:t>
            </w:r>
          </w:p>
          <w:p w14:paraId="6436E98B" w14:textId="0F16207F" w:rsidR="00BC24A7" w:rsidRPr="00BC24A7" w:rsidRDefault="00BC24A7" w:rsidP="00756E33">
            <w:pPr>
              <w:rPr>
                <w:i/>
                <w:iCs/>
              </w:rPr>
            </w:pPr>
          </w:p>
        </w:tc>
      </w:tr>
      <w:tr w:rsidR="00AE2D1B" w14:paraId="0A90A806" w14:textId="77777777" w:rsidTr="00BC24A7">
        <w:tc>
          <w:tcPr>
            <w:tcW w:w="3125" w:type="dxa"/>
            <w:shd w:val="clear" w:color="auto" w:fill="BEDDFF" w:themeFill="accent2" w:themeFillTint="33"/>
          </w:tcPr>
          <w:p w14:paraId="242C7D59" w14:textId="77777777" w:rsidR="00AE2D1B" w:rsidRDefault="00AE2D1B" w:rsidP="00756E33">
            <w:r w:rsidRPr="00B53F2A">
              <w:rPr>
                <w:rFonts w:cs="Arial"/>
                <w:szCs w:val="22"/>
              </w:rPr>
              <w:t>Award Criterion/Question</w:t>
            </w:r>
          </w:p>
        </w:tc>
        <w:tc>
          <w:tcPr>
            <w:tcW w:w="1417" w:type="dxa"/>
            <w:shd w:val="clear" w:color="auto" w:fill="BEDDFF" w:themeFill="accent2" w:themeFillTint="33"/>
          </w:tcPr>
          <w:p w14:paraId="59D192BA" w14:textId="77777777" w:rsidR="00AE2D1B" w:rsidRDefault="00AE2D1B" w:rsidP="00756E33">
            <w:r>
              <w:t>Information</w:t>
            </w:r>
          </w:p>
        </w:tc>
        <w:tc>
          <w:tcPr>
            <w:tcW w:w="1506" w:type="dxa"/>
            <w:shd w:val="clear" w:color="auto" w:fill="BEDDFF" w:themeFill="accent2" w:themeFillTint="33"/>
          </w:tcPr>
          <w:p w14:paraId="57F6C9C7" w14:textId="77777777" w:rsidR="00AE2D1B" w:rsidRDefault="00AE2D1B" w:rsidP="00756E33">
            <w:r>
              <w:t>Answer</w:t>
            </w:r>
          </w:p>
        </w:tc>
        <w:tc>
          <w:tcPr>
            <w:tcW w:w="3590" w:type="dxa"/>
            <w:shd w:val="clear" w:color="auto" w:fill="BEDDFF" w:themeFill="accent2" w:themeFillTint="33"/>
          </w:tcPr>
          <w:p w14:paraId="31A7B9D3" w14:textId="77777777" w:rsidR="00AE2D1B" w:rsidRDefault="00AE2D1B" w:rsidP="00756E33">
            <w:r>
              <w:t>Supplementary Information/Answer</w:t>
            </w:r>
          </w:p>
        </w:tc>
      </w:tr>
      <w:tr w:rsidR="00AE2D1B" w14:paraId="62DFFB5A" w14:textId="77777777" w:rsidTr="00BC24A7">
        <w:tc>
          <w:tcPr>
            <w:tcW w:w="3125" w:type="dxa"/>
          </w:tcPr>
          <w:p w14:paraId="6A8AB5E2" w14:textId="77777777" w:rsidR="00AE2D1B" w:rsidRPr="00706F45" w:rsidRDefault="00AE2D1B" w:rsidP="00AE2D1B">
            <w:pPr>
              <w:pStyle w:val="ListParagraph"/>
              <w:numPr>
                <w:ilvl w:val="0"/>
                <w:numId w:val="47"/>
              </w:numPr>
            </w:pPr>
            <w:r>
              <w:t>Please</w:t>
            </w:r>
            <w:r w:rsidRPr="00B53F2A">
              <w:t xml:space="preserve"> provide evidence of a successful backup and archive project delivery within a heavily regulated environment or public healthcare, within the last 2 years?</w:t>
            </w:r>
          </w:p>
        </w:tc>
        <w:tc>
          <w:tcPr>
            <w:tcW w:w="1417" w:type="dxa"/>
          </w:tcPr>
          <w:p w14:paraId="667098C8" w14:textId="77777777" w:rsidR="00AE2D1B" w:rsidRDefault="00AE2D1B" w:rsidP="00756E33">
            <w:r>
              <w:t>Scored:</w:t>
            </w:r>
          </w:p>
          <w:p w14:paraId="08A23043" w14:textId="77777777" w:rsidR="00AE2D1B" w:rsidRDefault="00AE2D1B" w:rsidP="00756E33">
            <w:r>
              <w:t>Evidenced – 25 marks</w:t>
            </w:r>
          </w:p>
          <w:p w14:paraId="51223AA1" w14:textId="77777777" w:rsidR="00AE2D1B" w:rsidRDefault="00AE2D1B" w:rsidP="00756E33">
            <w:r>
              <w:t>No evidence – 0 marks</w:t>
            </w:r>
          </w:p>
        </w:tc>
        <w:tc>
          <w:tcPr>
            <w:tcW w:w="1506" w:type="dxa"/>
          </w:tcPr>
          <w:p w14:paraId="2930067C" w14:textId="77777777" w:rsidR="00AE2D1B" w:rsidRDefault="00AE2D1B" w:rsidP="00756E33">
            <w:r>
              <w:t>Qualitative</w:t>
            </w:r>
          </w:p>
        </w:tc>
        <w:tc>
          <w:tcPr>
            <w:tcW w:w="3590" w:type="dxa"/>
          </w:tcPr>
          <w:p w14:paraId="32758E47" w14:textId="77777777" w:rsidR="00AE2D1B" w:rsidRDefault="00AE2D1B" w:rsidP="00756E33"/>
        </w:tc>
      </w:tr>
      <w:tr w:rsidR="00AE2D1B" w14:paraId="689240E4" w14:textId="77777777" w:rsidTr="00BC24A7">
        <w:tc>
          <w:tcPr>
            <w:tcW w:w="3125" w:type="dxa"/>
          </w:tcPr>
          <w:p w14:paraId="45BAA96D" w14:textId="53EDD3C8" w:rsidR="00AE2D1B" w:rsidRPr="0062552C" w:rsidRDefault="003F67BA" w:rsidP="00AE2D1B">
            <w:pPr>
              <w:pStyle w:val="ListParagraph"/>
              <w:numPr>
                <w:ilvl w:val="0"/>
                <w:numId w:val="47"/>
              </w:numPr>
            </w:pPr>
            <w:r w:rsidRPr="0062552C">
              <w:t>How many vendors would your solution require us to use?</w:t>
            </w:r>
            <w:r w:rsidR="00AE2D1B" w:rsidRPr="0062552C">
              <w:t>?</w:t>
            </w:r>
          </w:p>
        </w:tc>
        <w:tc>
          <w:tcPr>
            <w:tcW w:w="1417" w:type="dxa"/>
          </w:tcPr>
          <w:p w14:paraId="25028C7F" w14:textId="42A026C1" w:rsidR="00AE2D1B" w:rsidRPr="0062552C" w:rsidRDefault="00AE2D1B" w:rsidP="00756E33">
            <w:r w:rsidRPr="0062552C">
              <w:t>Scored:</w:t>
            </w:r>
            <w:r w:rsidRPr="0062552C">
              <w:br/>
            </w:r>
            <w:r w:rsidR="003F67BA" w:rsidRPr="0062552C">
              <w:t xml:space="preserve">Fewer than 3 </w:t>
            </w:r>
            <w:r w:rsidR="000C38C1" w:rsidRPr="0062552C">
              <w:t xml:space="preserve">vendors </w:t>
            </w:r>
            <w:r w:rsidRPr="0062552C">
              <w:t>– 2</w:t>
            </w:r>
            <w:r w:rsidR="009108DE" w:rsidRPr="0062552C">
              <w:t>0</w:t>
            </w:r>
            <w:r w:rsidRPr="0062552C">
              <w:t xml:space="preserve"> marks</w:t>
            </w:r>
          </w:p>
          <w:p w14:paraId="147BD9A0" w14:textId="596F88B9" w:rsidR="009108DE" w:rsidRPr="0062552C" w:rsidRDefault="009108DE" w:rsidP="00756E33">
            <w:r w:rsidRPr="0062552C">
              <w:t>Between 3 and 5</w:t>
            </w:r>
            <w:r w:rsidR="000C38C1" w:rsidRPr="0062552C">
              <w:t xml:space="preserve"> vendors</w:t>
            </w:r>
            <w:r w:rsidRPr="0062552C">
              <w:t xml:space="preserve"> </w:t>
            </w:r>
            <w:r w:rsidR="00AE2D1B" w:rsidRPr="0062552C">
              <w:t xml:space="preserve">– </w:t>
            </w:r>
            <w:r w:rsidRPr="0062552C">
              <w:t>5 marks</w:t>
            </w:r>
          </w:p>
          <w:p w14:paraId="6DD4AC11" w14:textId="6A7AFD5E" w:rsidR="00AE2D1B" w:rsidRPr="0062552C" w:rsidRDefault="009108DE" w:rsidP="00756E33">
            <w:r w:rsidRPr="0062552C">
              <w:t>More than 5</w:t>
            </w:r>
            <w:r w:rsidR="0062552C" w:rsidRPr="0062552C">
              <w:t xml:space="preserve"> vendors</w:t>
            </w:r>
            <w:r w:rsidRPr="0062552C">
              <w:t xml:space="preserve"> – </w:t>
            </w:r>
            <w:r w:rsidR="00AE2D1B" w:rsidRPr="0062552C">
              <w:t>0 marks</w:t>
            </w:r>
          </w:p>
        </w:tc>
        <w:tc>
          <w:tcPr>
            <w:tcW w:w="1506" w:type="dxa"/>
          </w:tcPr>
          <w:p w14:paraId="12D9F067" w14:textId="77777777" w:rsidR="00AE2D1B" w:rsidRPr="0062552C" w:rsidRDefault="00AE2D1B" w:rsidP="00756E33">
            <w:r w:rsidRPr="0062552C">
              <w:t xml:space="preserve">Qualitative </w:t>
            </w:r>
          </w:p>
        </w:tc>
        <w:tc>
          <w:tcPr>
            <w:tcW w:w="3590" w:type="dxa"/>
          </w:tcPr>
          <w:p w14:paraId="4DE86C5E" w14:textId="77777777" w:rsidR="00AE2D1B" w:rsidRPr="0062552C" w:rsidRDefault="00AE2D1B" w:rsidP="00756E33"/>
        </w:tc>
      </w:tr>
      <w:tr w:rsidR="00AE2D1B" w14:paraId="5B1651B4" w14:textId="77777777" w:rsidTr="00BC24A7">
        <w:tc>
          <w:tcPr>
            <w:tcW w:w="3125" w:type="dxa"/>
          </w:tcPr>
          <w:p w14:paraId="4DD05680" w14:textId="77777777" w:rsidR="00AE2D1B" w:rsidRDefault="00AE2D1B" w:rsidP="00AE2D1B">
            <w:pPr>
              <w:pStyle w:val="ListParagraph"/>
              <w:numPr>
                <w:ilvl w:val="0"/>
                <w:numId w:val="47"/>
              </w:numPr>
            </w:pPr>
            <w:r>
              <w:rPr>
                <w:rFonts w:cs="Arial"/>
              </w:rPr>
              <w:t>Does the proposed</w:t>
            </w:r>
            <w:r w:rsidRPr="00542071">
              <w:rPr>
                <w:rFonts w:cs="Arial"/>
              </w:rPr>
              <w:t xml:space="preserve"> solution</w:t>
            </w:r>
            <w:r>
              <w:rPr>
                <w:rFonts w:cs="Arial"/>
              </w:rPr>
              <w:t>(s)</w:t>
            </w:r>
            <w:r w:rsidRPr="00542071">
              <w:rPr>
                <w:rFonts w:cs="Arial"/>
              </w:rPr>
              <w:t xml:space="preserve"> restore data created by our legacy backup technologie</w:t>
            </w:r>
            <w:r>
              <w:rPr>
                <w:rFonts w:cs="Arial"/>
              </w:rPr>
              <w:t>s?</w:t>
            </w:r>
          </w:p>
        </w:tc>
        <w:tc>
          <w:tcPr>
            <w:tcW w:w="1417" w:type="dxa"/>
          </w:tcPr>
          <w:p w14:paraId="4C934703" w14:textId="77777777" w:rsidR="00AE2D1B" w:rsidRDefault="00AE2D1B" w:rsidP="00756E33">
            <w:r>
              <w:t xml:space="preserve">Scored: </w:t>
            </w:r>
          </w:p>
          <w:p w14:paraId="4918281D" w14:textId="77777777" w:rsidR="00AE2D1B" w:rsidRDefault="00AE2D1B" w:rsidP="00756E33">
            <w:r>
              <w:t>Yes – 25 marks</w:t>
            </w:r>
          </w:p>
          <w:p w14:paraId="3EC7BB33" w14:textId="77777777" w:rsidR="00AE2D1B" w:rsidRDefault="00AE2D1B" w:rsidP="00756E33">
            <w:r>
              <w:t>No – 0 marks</w:t>
            </w:r>
          </w:p>
        </w:tc>
        <w:tc>
          <w:tcPr>
            <w:tcW w:w="1506" w:type="dxa"/>
          </w:tcPr>
          <w:p w14:paraId="0F656521" w14:textId="77777777" w:rsidR="00AE2D1B" w:rsidRDefault="00AE2D1B" w:rsidP="00756E33">
            <w:r>
              <w:t>Yes/No</w:t>
            </w:r>
          </w:p>
        </w:tc>
        <w:tc>
          <w:tcPr>
            <w:tcW w:w="3590" w:type="dxa"/>
          </w:tcPr>
          <w:p w14:paraId="3FE54F0C" w14:textId="77777777" w:rsidR="00AE2D1B" w:rsidRDefault="00AE2D1B" w:rsidP="00756E33"/>
        </w:tc>
      </w:tr>
      <w:tr w:rsidR="00AE2D1B" w14:paraId="1F33BD67" w14:textId="77777777" w:rsidTr="00BC24A7">
        <w:tc>
          <w:tcPr>
            <w:tcW w:w="3125" w:type="dxa"/>
          </w:tcPr>
          <w:p w14:paraId="02495823" w14:textId="77777777" w:rsidR="00AE2D1B" w:rsidRDefault="00AE2D1B" w:rsidP="00AE2D1B">
            <w:pPr>
              <w:pStyle w:val="ListParagraph"/>
              <w:numPr>
                <w:ilvl w:val="0"/>
                <w:numId w:val="47"/>
              </w:numPr>
              <w:rPr>
                <w:rFonts w:cs="Arial"/>
              </w:rPr>
            </w:pPr>
            <w:r>
              <w:rPr>
                <w:rFonts w:cs="Arial"/>
              </w:rPr>
              <w:lastRenderedPageBreak/>
              <w:t>Does the proposed solution accommodate transferring five years of data?</w:t>
            </w:r>
          </w:p>
        </w:tc>
        <w:tc>
          <w:tcPr>
            <w:tcW w:w="1417" w:type="dxa"/>
          </w:tcPr>
          <w:p w14:paraId="52C6DFDA" w14:textId="77777777" w:rsidR="00AE2D1B" w:rsidRDefault="00AE2D1B" w:rsidP="00756E33">
            <w:r>
              <w:t>Scored:</w:t>
            </w:r>
          </w:p>
          <w:p w14:paraId="32867D53" w14:textId="77777777" w:rsidR="00AE2D1B" w:rsidRDefault="00AE2D1B" w:rsidP="00756E33">
            <w:r>
              <w:t>Yes – 25 marks</w:t>
            </w:r>
          </w:p>
          <w:p w14:paraId="6C829C70" w14:textId="77777777" w:rsidR="00AE2D1B" w:rsidRDefault="00AE2D1B" w:rsidP="00756E33">
            <w:r>
              <w:t>No – 0 marks</w:t>
            </w:r>
          </w:p>
        </w:tc>
        <w:tc>
          <w:tcPr>
            <w:tcW w:w="1506" w:type="dxa"/>
          </w:tcPr>
          <w:p w14:paraId="69B852DF" w14:textId="77777777" w:rsidR="00AE2D1B" w:rsidRDefault="00AE2D1B" w:rsidP="00756E33">
            <w:r>
              <w:t>Yes/No</w:t>
            </w:r>
          </w:p>
        </w:tc>
        <w:tc>
          <w:tcPr>
            <w:tcW w:w="3590" w:type="dxa"/>
          </w:tcPr>
          <w:p w14:paraId="5F501B4A" w14:textId="77777777" w:rsidR="00AE2D1B" w:rsidRDefault="00AE2D1B" w:rsidP="00756E33"/>
        </w:tc>
      </w:tr>
      <w:tr w:rsidR="00AE2D1B" w14:paraId="47F30DF7" w14:textId="77777777" w:rsidTr="00BC24A7">
        <w:tc>
          <w:tcPr>
            <w:tcW w:w="3125" w:type="dxa"/>
          </w:tcPr>
          <w:p w14:paraId="1EF5D1E4" w14:textId="77777777" w:rsidR="00AE2D1B" w:rsidRDefault="00AE2D1B" w:rsidP="00AE2D1B">
            <w:pPr>
              <w:pStyle w:val="ListParagraph"/>
              <w:numPr>
                <w:ilvl w:val="0"/>
                <w:numId w:val="47"/>
              </w:numPr>
            </w:pPr>
            <w:r>
              <w:t>Please provide evidence of managing and migrating large physical tape libraries, encrypting them and moving them to a virtual tape library arrangement.</w:t>
            </w:r>
          </w:p>
        </w:tc>
        <w:tc>
          <w:tcPr>
            <w:tcW w:w="1417" w:type="dxa"/>
          </w:tcPr>
          <w:p w14:paraId="5781D784" w14:textId="77777777" w:rsidR="00AE2D1B" w:rsidRDefault="00AE2D1B" w:rsidP="00756E33">
            <w:r>
              <w:t>Scored:</w:t>
            </w:r>
          </w:p>
          <w:p w14:paraId="2B35CBEE" w14:textId="77777777" w:rsidR="00AE2D1B" w:rsidRDefault="00AE2D1B" w:rsidP="00756E33">
            <w:r>
              <w:t>Evidenced – 25 marks</w:t>
            </w:r>
          </w:p>
          <w:p w14:paraId="49DD2F4B" w14:textId="77777777" w:rsidR="00AE2D1B" w:rsidRDefault="00AE2D1B" w:rsidP="00756E33">
            <w:r>
              <w:t>Not evidenced – 0 marks</w:t>
            </w:r>
          </w:p>
        </w:tc>
        <w:tc>
          <w:tcPr>
            <w:tcW w:w="1506" w:type="dxa"/>
          </w:tcPr>
          <w:p w14:paraId="456C352D" w14:textId="77777777" w:rsidR="00AE2D1B" w:rsidRDefault="00AE2D1B" w:rsidP="00756E33">
            <w:r>
              <w:t>Qualitative</w:t>
            </w:r>
          </w:p>
        </w:tc>
        <w:tc>
          <w:tcPr>
            <w:tcW w:w="3590" w:type="dxa"/>
          </w:tcPr>
          <w:p w14:paraId="6340CC86" w14:textId="77777777" w:rsidR="00AE2D1B" w:rsidRDefault="00AE2D1B" w:rsidP="00756E33"/>
        </w:tc>
      </w:tr>
      <w:tr w:rsidR="00AE2D1B" w14:paraId="4D7027C7" w14:textId="77777777" w:rsidTr="00BC24A7">
        <w:tc>
          <w:tcPr>
            <w:tcW w:w="3125" w:type="dxa"/>
          </w:tcPr>
          <w:p w14:paraId="526B9C0A" w14:textId="77777777" w:rsidR="00AE2D1B" w:rsidRDefault="00AE2D1B" w:rsidP="00AE2D1B">
            <w:pPr>
              <w:pStyle w:val="ListParagraph"/>
              <w:numPr>
                <w:ilvl w:val="0"/>
                <w:numId w:val="47"/>
              </w:numPr>
            </w:pPr>
            <w:r>
              <w:t xml:space="preserve">Is MHRA able to source support for the proposed solution separately from the bidding organisation? </w:t>
            </w:r>
          </w:p>
        </w:tc>
        <w:tc>
          <w:tcPr>
            <w:tcW w:w="1417" w:type="dxa"/>
          </w:tcPr>
          <w:p w14:paraId="054E0746" w14:textId="77777777" w:rsidR="00AE2D1B" w:rsidRDefault="00AE2D1B" w:rsidP="00756E33">
            <w:r>
              <w:t xml:space="preserve">Scored: </w:t>
            </w:r>
          </w:p>
          <w:p w14:paraId="1D79C187" w14:textId="77777777" w:rsidR="00AE2D1B" w:rsidRDefault="00AE2D1B" w:rsidP="00756E33">
            <w:r>
              <w:t>Yes – 25 marks</w:t>
            </w:r>
          </w:p>
          <w:p w14:paraId="63021B40" w14:textId="77777777" w:rsidR="00AE2D1B" w:rsidRDefault="00AE2D1B" w:rsidP="00756E33">
            <w:r>
              <w:t>No – 0 marks</w:t>
            </w:r>
          </w:p>
        </w:tc>
        <w:tc>
          <w:tcPr>
            <w:tcW w:w="1506" w:type="dxa"/>
          </w:tcPr>
          <w:p w14:paraId="62DC63D4" w14:textId="77777777" w:rsidR="00AE2D1B" w:rsidRDefault="00AE2D1B" w:rsidP="00756E33">
            <w:r>
              <w:t>Yes/No</w:t>
            </w:r>
          </w:p>
        </w:tc>
        <w:tc>
          <w:tcPr>
            <w:tcW w:w="3590" w:type="dxa"/>
          </w:tcPr>
          <w:p w14:paraId="3BEEA657" w14:textId="77777777" w:rsidR="00AE2D1B" w:rsidRDefault="00AE2D1B" w:rsidP="00756E33"/>
        </w:tc>
      </w:tr>
      <w:tr w:rsidR="00AE2D1B" w14:paraId="580D1A75" w14:textId="77777777" w:rsidTr="00BC24A7">
        <w:tc>
          <w:tcPr>
            <w:tcW w:w="3125" w:type="dxa"/>
          </w:tcPr>
          <w:p w14:paraId="62B2E4C4" w14:textId="77777777" w:rsidR="00AE2D1B" w:rsidRDefault="00AE2D1B" w:rsidP="00AE2D1B">
            <w:pPr>
              <w:pStyle w:val="ListParagraph"/>
              <w:numPr>
                <w:ilvl w:val="0"/>
                <w:numId w:val="47"/>
              </w:numPr>
            </w:pPr>
            <w:r>
              <w:t xml:space="preserve">If the answer to 7 is ‘Yes’, is MHRA able to retrieve data from the proposed solution if support is not through the bidding organisation? Please provide evidence. </w:t>
            </w:r>
          </w:p>
        </w:tc>
        <w:tc>
          <w:tcPr>
            <w:tcW w:w="1417" w:type="dxa"/>
          </w:tcPr>
          <w:p w14:paraId="03FF2D7D" w14:textId="77777777" w:rsidR="00AE2D1B" w:rsidRDefault="00AE2D1B" w:rsidP="00756E33">
            <w:r>
              <w:t>Scored:</w:t>
            </w:r>
          </w:p>
          <w:p w14:paraId="6F80D8AB" w14:textId="77777777" w:rsidR="00AE2D1B" w:rsidRDefault="00AE2D1B" w:rsidP="00756E33">
            <w:r>
              <w:t>Evidence – 25 marks</w:t>
            </w:r>
          </w:p>
          <w:p w14:paraId="3D05042B" w14:textId="77777777" w:rsidR="00AE2D1B" w:rsidRDefault="00AE2D1B" w:rsidP="00756E33">
            <w:r>
              <w:t>No evidence – 0 marks</w:t>
            </w:r>
          </w:p>
        </w:tc>
        <w:tc>
          <w:tcPr>
            <w:tcW w:w="1506" w:type="dxa"/>
          </w:tcPr>
          <w:p w14:paraId="047DBCC4" w14:textId="77777777" w:rsidR="00AE2D1B" w:rsidRDefault="00AE2D1B" w:rsidP="00756E33">
            <w:r>
              <w:t>Qualitative</w:t>
            </w:r>
          </w:p>
        </w:tc>
        <w:tc>
          <w:tcPr>
            <w:tcW w:w="3590" w:type="dxa"/>
          </w:tcPr>
          <w:p w14:paraId="66BF6831" w14:textId="77777777" w:rsidR="00AE2D1B" w:rsidRDefault="00AE2D1B" w:rsidP="00756E33"/>
        </w:tc>
      </w:tr>
      <w:tr w:rsidR="00AE2D1B" w14:paraId="16DC202E" w14:textId="77777777" w:rsidTr="00BC24A7">
        <w:tc>
          <w:tcPr>
            <w:tcW w:w="3125" w:type="dxa"/>
          </w:tcPr>
          <w:p w14:paraId="09BCE19C" w14:textId="77777777" w:rsidR="00AE2D1B" w:rsidRDefault="00AE2D1B" w:rsidP="00AE2D1B">
            <w:pPr>
              <w:pStyle w:val="ListParagraph"/>
              <w:numPr>
                <w:ilvl w:val="0"/>
                <w:numId w:val="47"/>
              </w:numPr>
            </w:pPr>
            <w:r w:rsidRPr="00AE24F0">
              <w:rPr>
                <w:rFonts w:cs="Arial"/>
              </w:rPr>
              <w:t xml:space="preserve">Can Netbackup </w:t>
            </w:r>
            <w:r>
              <w:t>be rebuilt if part of the proposed solution?</w:t>
            </w:r>
          </w:p>
        </w:tc>
        <w:tc>
          <w:tcPr>
            <w:tcW w:w="1417" w:type="dxa"/>
          </w:tcPr>
          <w:p w14:paraId="2E27CEC0" w14:textId="77777777" w:rsidR="00AE2D1B" w:rsidRDefault="00AE2D1B" w:rsidP="00756E33">
            <w:r>
              <w:t xml:space="preserve">Scored: </w:t>
            </w:r>
          </w:p>
          <w:p w14:paraId="4833749D" w14:textId="77777777" w:rsidR="00AE2D1B" w:rsidRDefault="00AE2D1B" w:rsidP="00756E33">
            <w:r>
              <w:t>Yes – 25 marks</w:t>
            </w:r>
          </w:p>
          <w:p w14:paraId="790D9535" w14:textId="77777777" w:rsidR="00AE2D1B" w:rsidRDefault="00AE2D1B" w:rsidP="00756E33">
            <w:r>
              <w:t>No – 0 marks</w:t>
            </w:r>
          </w:p>
        </w:tc>
        <w:tc>
          <w:tcPr>
            <w:tcW w:w="1506" w:type="dxa"/>
          </w:tcPr>
          <w:p w14:paraId="1921FADB" w14:textId="77777777" w:rsidR="00AE2D1B" w:rsidRDefault="00AE2D1B" w:rsidP="00756E33">
            <w:r>
              <w:t>Qualitative</w:t>
            </w:r>
          </w:p>
        </w:tc>
        <w:tc>
          <w:tcPr>
            <w:tcW w:w="3590" w:type="dxa"/>
          </w:tcPr>
          <w:p w14:paraId="47A16CEA" w14:textId="77777777" w:rsidR="00AE2D1B" w:rsidRDefault="00AE2D1B" w:rsidP="00756E33"/>
        </w:tc>
      </w:tr>
      <w:tr w:rsidR="00AE2D1B" w14:paraId="3F09360D" w14:textId="77777777" w:rsidTr="00BC24A7">
        <w:tc>
          <w:tcPr>
            <w:tcW w:w="3125" w:type="dxa"/>
          </w:tcPr>
          <w:p w14:paraId="15CB5004" w14:textId="77777777" w:rsidR="00AE2D1B" w:rsidRDefault="00AE2D1B" w:rsidP="00AE2D1B">
            <w:pPr>
              <w:pStyle w:val="ListParagraph"/>
              <w:numPr>
                <w:ilvl w:val="0"/>
                <w:numId w:val="47"/>
              </w:numPr>
            </w:pPr>
            <w:r>
              <w:t>Can Veeam be rebuilt if part of the proposed solution?</w:t>
            </w:r>
          </w:p>
        </w:tc>
        <w:tc>
          <w:tcPr>
            <w:tcW w:w="1417" w:type="dxa"/>
          </w:tcPr>
          <w:p w14:paraId="33C971FC" w14:textId="77777777" w:rsidR="00AE2D1B" w:rsidRDefault="00AE2D1B" w:rsidP="00756E33">
            <w:r>
              <w:t xml:space="preserve">Scored: </w:t>
            </w:r>
          </w:p>
          <w:p w14:paraId="5226A3CB" w14:textId="77777777" w:rsidR="00AE2D1B" w:rsidRDefault="00AE2D1B" w:rsidP="00756E33">
            <w:r>
              <w:t>Yes – 25 marks</w:t>
            </w:r>
          </w:p>
          <w:p w14:paraId="2F667505" w14:textId="77777777" w:rsidR="00AE2D1B" w:rsidRDefault="00AE2D1B" w:rsidP="00756E33">
            <w:r>
              <w:t>No – 0 marks</w:t>
            </w:r>
          </w:p>
        </w:tc>
        <w:tc>
          <w:tcPr>
            <w:tcW w:w="1506" w:type="dxa"/>
          </w:tcPr>
          <w:p w14:paraId="08A4053B" w14:textId="77777777" w:rsidR="00AE2D1B" w:rsidRDefault="00AE2D1B" w:rsidP="00756E33">
            <w:r>
              <w:t>Qualitative</w:t>
            </w:r>
          </w:p>
        </w:tc>
        <w:tc>
          <w:tcPr>
            <w:tcW w:w="3590" w:type="dxa"/>
          </w:tcPr>
          <w:p w14:paraId="176955B1" w14:textId="77777777" w:rsidR="00AE2D1B" w:rsidRDefault="00AE2D1B" w:rsidP="00756E33"/>
        </w:tc>
      </w:tr>
      <w:tr w:rsidR="00AE2D1B" w14:paraId="51BCA8BD" w14:textId="77777777" w:rsidTr="00BC24A7">
        <w:tc>
          <w:tcPr>
            <w:tcW w:w="3125" w:type="dxa"/>
          </w:tcPr>
          <w:p w14:paraId="5F6B66E3" w14:textId="77777777" w:rsidR="00AE2D1B" w:rsidRDefault="00AE2D1B" w:rsidP="00AE2D1B">
            <w:pPr>
              <w:pStyle w:val="ListParagraph"/>
              <w:numPr>
                <w:ilvl w:val="0"/>
                <w:numId w:val="47"/>
              </w:numPr>
            </w:pPr>
            <w:r w:rsidRPr="003C4144">
              <w:rPr>
                <w:rFonts w:cs="Arial"/>
              </w:rPr>
              <w:t xml:space="preserve">Can </w:t>
            </w:r>
            <w:r>
              <w:rPr>
                <w:rFonts w:cs="Arial"/>
              </w:rPr>
              <w:t>the</w:t>
            </w:r>
            <w:r w:rsidRPr="003C4144">
              <w:rPr>
                <w:rFonts w:cs="Arial"/>
              </w:rPr>
              <w:t xml:space="preserve"> proposed solution be integrated with Microsoft Sentinel SIEM?</w:t>
            </w:r>
          </w:p>
        </w:tc>
        <w:tc>
          <w:tcPr>
            <w:tcW w:w="1417" w:type="dxa"/>
          </w:tcPr>
          <w:p w14:paraId="36570E52" w14:textId="77777777" w:rsidR="00AE2D1B" w:rsidRDefault="00AE2D1B" w:rsidP="00756E33">
            <w:r>
              <w:t>Scored:</w:t>
            </w:r>
          </w:p>
          <w:p w14:paraId="44CD434B" w14:textId="77777777" w:rsidR="00AE2D1B" w:rsidRDefault="00AE2D1B" w:rsidP="00756E33">
            <w:r>
              <w:t>Evidence – 25 marks</w:t>
            </w:r>
          </w:p>
          <w:p w14:paraId="119B767B" w14:textId="77777777" w:rsidR="00AE2D1B" w:rsidRDefault="00AE2D1B" w:rsidP="00756E33">
            <w:r>
              <w:t>No evidence – 0 marks</w:t>
            </w:r>
          </w:p>
        </w:tc>
        <w:tc>
          <w:tcPr>
            <w:tcW w:w="1506" w:type="dxa"/>
          </w:tcPr>
          <w:p w14:paraId="141D052F" w14:textId="77777777" w:rsidR="00AE2D1B" w:rsidRDefault="00AE2D1B" w:rsidP="00756E33">
            <w:r>
              <w:t>Qualitative</w:t>
            </w:r>
          </w:p>
        </w:tc>
        <w:tc>
          <w:tcPr>
            <w:tcW w:w="3590" w:type="dxa"/>
          </w:tcPr>
          <w:p w14:paraId="385C8DE7" w14:textId="77777777" w:rsidR="00AE2D1B" w:rsidRDefault="00AE2D1B" w:rsidP="00756E33"/>
        </w:tc>
      </w:tr>
      <w:tr w:rsidR="00AE2D1B" w14:paraId="5C69448C" w14:textId="77777777" w:rsidTr="00BC24A7">
        <w:tc>
          <w:tcPr>
            <w:tcW w:w="3125" w:type="dxa"/>
          </w:tcPr>
          <w:p w14:paraId="4DA241FC" w14:textId="74F01C79" w:rsidR="00AE2D1B" w:rsidRDefault="00AE2D1B" w:rsidP="00AE2D1B">
            <w:pPr>
              <w:pStyle w:val="ListParagraph"/>
              <w:numPr>
                <w:ilvl w:val="0"/>
                <w:numId w:val="47"/>
              </w:numPr>
            </w:pPr>
            <w:r w:rsidRPr="00346F8E">
              <w:rPr>
                <w:rFonts w:cs="Arial"/>
              </w:rPr>
              <w:t xml:space="preserve">Does </w:t>
            </w:r>
            <w:r>
              <w:rPr>
                <w:rFonts w:cs="Arial"/>
              </w:rPr>
              <w:t>the proposed</w:t>
            </w:r>
            <w:r w:rsidRPr="00346F8E">
              <w:rPr>
                <w:rFonts w:cs="Arial"/>
              </w:rPr>
              <w:t xml:space="preserve"> solution provide a single pane of glass </w:t>
            </w:r>
            <w:r w:rsidRPr="00346F8E">
              <w:rPr>
                <w:rFonts w:cs="Arial"/>
              </w:rPr>
              <w:lastRenderedPageBreak/>
              <w:t xml:space="preserve">from which administration of </w:t>
            </w:r>
            <w:r>
              <w:rPr>
                <w:rFonts w:cs="Arial"/>
              </w:rPr>
              <w:t>MHRA</w:t>
            </w:r>
            <w:r w:rsidR="00747A06">
              <w:rPr>
                <w:rFonts w:cs="Arial"/>
              </w:rPr>
              <w:t>’</w:t>
            </w:r>
            <w:r>
              <w:rPr>
                <w:rFonts w:cs="Arial"/>
              </w:rPr>
              <w:t>s</w:t>
            </w:r>
            <w:r w:rsidRPr="00346F8E">
              <w:rPr>
                <w:rFonts w:cs="Arial"/>
              </w:rPr>
              <w:t xml:space="preserve"> entire estate </w:t>
            </w:r>
            <w:r>
              <w:rPr>
                <w:rFonts w:cs="Arial"/>
              </w:rPr>
              <w:t xml:space="preserve">– across various platforms – </w:t>
            </w:r>
            <w:r w:rsidRPr="00346F8E">
              <w:rPr>
                <w:rFonts w:cs="Arial"/>
              </w:rPr>
              <w:t>can be managed?</w:t>
            </w:r>
            <w:r>
              <w:rPr>
                <w:rFonts w:cs="Arial"/>
              </w:rPr>
              <w:t xml:space="preserve"> Please provide evidence</w:t>
            </w:r>
          </w:p>
        </w:tc>
        <w:tc>
          <w:tcPr>
            <w:tcW w:w="1417" w:type="dxa"/>
          </w:tcPr>
          <w:p w14:paraId="64CA4CE4" w14:textId="77777777" w:rsidR="00AE2D1B" w:rsidRDefault="00AE2D1B" w:rsidP="00756E33">
            <w:r>
              <w:lastRenderedPageBreak/>
              <w:t>Scored:</w:t>
            </w:r>
          </w:p>
          <w:p w14:paraId="3FF4B9B2" w14:textId="77777777" w:rsidR="00AE2D1B" w:rsidRDefault="00AE2D1B" w:rsidP="00756E33">
            <w:r>
              <w:t>Evidence – 25 marks</w:t>
            </w:r>
          </w:p>
          <w:p w14:paraId="2A84A69A" w14:textId="77777777" w:rsidR="00AE2D1B" w:rsidRDefault="00AE2D1B" w:rsidP="00756E33">
            <w:r>
              <w:lastRenderedPageBreak/>
              <w:t>No evidence – 0 marks</w:t>
            </w:r>
          </w:p>
        </w:tc>
        <w:tc>
          <w:tcPr>
            <w:tcW w:w="1506" w:type="dxa"/>
          </w:tcPr>
          <w:p w14:paraId="3DF8199E" w14:textId="77777777" w:rsidR="00AE2D1B" w:rsidRDefault="00AE2D1B" w:rsidP="00756E33">
            <w:r>
              <w:lastRenderedPageBreak/>
              <w:t>Qualitative</w:t>
            </w:r>
          </w:p>
        </w:tc>
        <w:tc>
          <w:tcPr>
            <w:tcW w:w="3590" w:type="dxa"/>
          </w:tcPr>
          <w:p w14:paraId="71FB9AA9" w14:textId="77777777" w:rsidR="00AE2D1B" w:rsidRDefault="00AE2D1B" w:rsidP="00756E33"/>
        </w:tc>
      </w:tr>
      <w:tr w:rsidR="00AE2D1B" w14:paraId="1C187536" w14:textId="77777777" w:rsidTr="00BC24A7">
        <w:tc>
          <w:tcPr>
            <w:tcW w:w="3125" w:type="dxa"/>
          </w:tcPr>
          <w:p w14:paraId="4D779224" w14:textId="77777777" w:rsidR="00AE2D1B" w:rsidRDefault="00AE2D1B" w:rsidP="00AE2D1B">
            <w:pPr>
              <w:pStyle w:val="ListParagraph"/>
              <w:numPr>
                <w:ilvl w:val="0"/>
                <w:numId w:val="47"/>
              </w:numPr>
            </w:pPr>
            <w:r w:rsidRPr="00663867">
              <w:rPr>
                <w:rFonts w:cs="Arial"/>
              </w:rPr>
              <w:t>Is the proposed solution compatible with a wide range of hypervisors?</w:t>
            </w:r>
          </w:p>
        </w:tc>
        <w:tc>
          <w:tcPr>
            <w:tcW w:w="1417" w:type="dxa"/>
          </w:tcPr>
          <w:p w14:paraId="7F2E3C67" w14:textId="77777777" w:rsidR="00AE2D1B" w:rsidRDefault="00AE2D1B" w:rsidP="00756E33">
            <w:r>
              <w:t>Scored:</w:t>
            </w:r>
          </w:p>
          <w:p w14:paraId="2BD026A4" w14:textId="77777777" w:rsidR="00AE2D1B" w:rsidRDefault="00AE2D1B" w:rsidP="00756E33">
            <w:r>
              <w:t>Evidence – 25 marks</w:t>
            </w:r>
          </w:p>
          <w:p w14:paraId="6B6738B8" w14:textId="77777777" w:rsidR="00AE2D1B" w:rsidRDefault="00AE2D1B" w:rsidP="00756E33">
            <w:r>
              <w:t>No evidence – 0 marks</w:t>
            </w:r>
          </w:p>
        </w:tc>
        <w:tc>
          <w:tcPr>
            <w:tcW w:w="1506" w:type="dxa"/>
          </w:tcPr>
          <w:p w14:paraId="71F7CE32" w14:textId="77777777" w:rsidR="00AE2D1B" w:rsidRDefault="00AE2D1B" w:rsidP="00756E33">
            <w:r>
              <w:t>Qualitative</w:t>
            </w:r>
          </w:p>
        </w:tc>
        <w:tc>
          <w:tcPr>
            <w:tcW w:w="3590" w:type="dxa"/>
          </w:tcPr>
          <w:p w14:paraId="4AAE4EF9" w14:textId="77777777" w:rsidR="00AE2D1B" w:rsidRDefault="00AE2D1B" w:rsidP="00756E33"/>
        </w:tc>
      </w:tr>
    </w:tbl>
    <w:p w14:paraId="45D7582D" w14:textId="77777777" w:rsidR="00AE2D1B" w:rsidRDefault="00AE2D1B" w:rsidP="00722786">
      <w:pPr>
        <w:pStyle w:val="BodyText1"/>
        <w:spacing w:after="0"/>
        <w:rPr>
          <w:b/>
          <w:bCs/>
          <w:color w:val="auto"/>
        </w:rPr>
      </w:pPr>
    </w:p>
    <w:p w14:paraId="52DCDDF9" w14:textId="77777777" w:rsidR="00AE2D1B" w:rsidRPr="00722786" w:rsidRDefault="00AE2D1B" w:rsidP="00722786">
      <w:pPr>
        <w:pStyle w:val="BodyText1"/>
        <w:spacing w:after="0"/>
        <w:rPr>
          <w:b/>
          <w:bCs/>
          <w:color w:val="auto"/>
        </w:rPr>
      </w:pPr>
    </w:p>
    <w:p w14:paraId="64B706EE" w14:textId="77777777" w:rsidR="00581B61" w:rsidRDefault="00581B61" w:rsidP="00862813">
      <w:pPr>
        <w:pStyle w:val="BodyText1"/>
        <w:rPr>
          <w:i/>
          <w:iCs/>
          <w:color w:val="auto"/>
        </w:rPr>
      </w:pPr>
    </w:p>
    <w:p w14:paraId="2757FBAF" w14:textId="4781F014" w:rsidR="00EA3C46" w:rsidRDefault="00AA2417" w:rsidP="00EA3C46">
      <w:pPr>
        <w:pStyle w:val="BodyText1"/>
        <w:numPr>
          <w:ilvl w:val="0"/>
          <w:numId w:val="4"/>
        </w:numPr>
        <w:ind w:left="357" w:hanging="357"/>
        <w:rPr>
          <w:color w:val="auto"/>
        </w:rPr>
      </w:pPr>
      <w:r w:rsidRPr="00E21BD9">
        <w:rPr>
          <w:color w:val="auto"/>
        </w:rPr>
        <w:t>The Supplier</w:t>
      </w:r>
      <w:r w:rsidR="00203A2B">
        <w:rPr>
          <w:color w:val="auto"/>
        </w:rPr>
        <w:t>’s</w:t>
      </w:r>
      <w:r w:rsidRPr="00E21BD9">
        <w:rPr>
          <w:color w:val="auto"/>
        </w:rPr>
        <w:t xml:space="preserve"> </w:t>
      </w:r>
      <w:r w:rsidR="002E6B23" w:rsidRPr="00E21BD9">
        <w:rPr>
          <w:color w:val="auto"/>
        </w:rPr>
        <w:t xml:space="preserve">pricing proposal </w:t>
      </w:r>
      <w:r w:rsidR="003F2AC9">
        <w:rPr>
          <w:color w:val="auto"/>
        </w:rPr>
        <w:t>must</w:t>
      </w:r>
      <w:r w:rsidR="003F2AC9" w:rsidRPr="00E21BD9">
        <w:rPr>
          <w:color w:val="auto"/>
        </w:rPr>
        <w:t xml:space="preserve"> </w:t>
      </w:r>
      <w:r w:rsidR="002E6B23" w:rsidRPr="00E21BD9">
        <w:rPr>
          <w:color w:val="auto"/>
        </w:rPr>
        <w:t>be included in the Commercial Envelope</w:t>
      </w:r>
      <w:r w:rsidRPr="00E21BD9">
        <w:rPr>
          <w:color w:val="auto"/>
        </w:rPr>
        <w:t xml:space="preserve"> via the Portal</w:t>
      </w:r>
      <w:r w:rsidR="002E6B23" w:rsidRPr="00E21BD9">
        <w:rPr>
          <w:color w:val="auto"/>
        </w:rPr>
        <w:t xml:space="preserve">. This information </w:t>
      </w:r>
      <w:r w:rsidR="00203A2B">
        <w:rPr>
          <w:color w:val="auto"/>
        </w:rPr>
        <w:t xml:space="preserve">must </w:t>
      </w:r>
      <w:r w:rsidR="002E6B23" w:rsidRPr="00E21BD9">
        <w:rPr>
          <w:color w:val="auto"/>
        </w:rPr>
        <w:t xml:space="preserve">be provided </w:t>
      </w:r>
      <w:r w:rsidR="001F2551" w:rsidRPr="00EF0849">
        <w:rPr>
          <w:color w:val="auto"/>
        </w:rPr>
        <w:t>in Excel format</w:t>
      </w:r>
      <w:r w:rsidR="00EA3C46">
        <w:rPr>
          <w:color w:val="auto"/>
        </w:rPr>
        <w:t>, in the template provided.</w:t>
      </w:r>
    </w:p>
    <w:p w14:paraId="406305E0" w14:textId="5A07022A" w:rsidR="00810A7F" w:rsidRDefault="00810A7F" w:rsidP="00EA3C46">
      <w:pPr>
        <w:pStyle w:val="BodyText1"/>
        <w:numPr>
          <w:ilvl w:val="0"/>
          <w:numId w:val="4"/>
        </w:numPr>
        <w:ind w:left="357" w:hanging="357"/>
        <w:rPr>
          <w:color w:val="auto"/>
        </w:rPr>
      </w:pPr>
      <w:r>
        <w:rPr>
          <w:color w:val="auto"/>
        </w:rPr>
        <w:t>The pricing element consists of 30% of the total score available.</w:t>
      </w:r>
    </w:p>
    <w:p w14:paraId="6EDC0FDB" w14:textId="5FCF5342" w:rsidR="00EA3C46" w:rsidRPr="00EA3C46" w:rsidRDefault="00EA3C46" w:rsidP="00EA3C46">
      <w:pPr>
        <w:pStyle w:val="BodyText1"/>
        <w:numPr>
          <w:ilvl w:val="0"/>
          <w:numId w:val="4"/>
        </w:numPr>
        <w:ind w:left="357" w:hanging="357"/>
        <w:rPr>
          <w:color w:val="auto"/>
        </w:rPr>
      </w:pPr>
      <w:r>
        <w:rPr>
          <w:color w:val="auto"/>
        </w:rPr>
        <w:t>Th</w:t>
      </w:r>
      <w:r w:rsidR="00E21D70">
        <w:rPr>
          <w:color w:val="auto"/>
        </w:rPr>
        <w:t xml:space="preserve">e pricing document provided as Appendix </w:t>
      </w:r>
      <w:r w:rsidR="00EF7A6B">
        <w:rPr>
          <w:color w:val="auto"/>
        </w:rPr>
        <w:t>J</w:t>
      </w:r>
      <w:r w:rsidR="00E21D70">
        <w:rPr>
          <w:color w:val="auto"/>
        </w:rPr>
        <w:t xml:space="preserve"> has suggested categories of spend. If the solution you are proposing requires further cost categories </w:t>
      </w:r>
      <w:r w:rsidR="00E21D70">
        <w:rPr>
          <w:color w:val="auto"/>
          <w:u w:val="single"/>
        </w:rPr>
        <w:t>please include these in the pricing proposal</w:t>
      </w:r>
      <w:r w:rsidR="00E21D70">
        <w:rPr>
          <w:color w:val="auto"/>
        </w:rPr>
        <w:t xml:space="preserve">. </w:t>
      </w:r>
    </w:p>
    <w:p w14:paraId="65EAC8F1" w14:textId="4CCB3E95" w:rsidR="006A0750" w:rsidRDefault="007542BA" w:rsidP="00EA3C46">
      <w:pPr>
        <w:pStyle w:val="BodyText1"/>
        <w:numPr>
          <w:ilvl w:val="0"/>
          <w:numId w:val="4"/>
        </w:numPr>
        <w:rPr>
          <w:color w:val="auto"/>
        </w:rPr>
      </w:pPr>
      <w:r>
        <w:rPr>
          <w:color w:val="auto"/>
        </w:rPr>
        <w:t>The pricing proposal must</w:t>
      </w:r>
      <w:r w:rsidR="00EF0849" w:rsidRPr="00EF0849">
        <w:rPr>
          <w:color w:val="auto"/>
        </w:rPr>
        <w:t xml:space="preserve"> show the cost of </w:t>
      </w:r>
      <w:r w:rsidR="00477465">
        <w:rPr>
          <w:color w:val="auto"/>
        </w:rPr>
        <w:t xml:space="preserve">delivery, </w:t>
      </w:r>
      <w:r w:rsidR="00A36B45">
        <w:rPr>
          <w:color w:val="auto"/>
        </w:rPr>
        <w:t>any software or hardware costs</w:t>
      </w:r>
      <w:r w:rsidR="00EF0849" w:rsidRPr="00EF0849">
        <w:rPr>
          <w:color w:val="auto"/>
        </w:rPr>
        <w:t xml:space="preserve"> and the expected total cost of ownership post</w:t>
      </w:r>
      <w:r w:rsidR="007B3D2C">
        <w:rPr>
          <w:color w:val="auto"/>
        </w:rPr>
        <w:t>-</w:t>
      </w:r>
      <w:r w:rsidR="00EF0849" w:rsidRPr="00EF0849">
        <w:rPr>
          <w:color w:val="auto"/>
        </w:rPr>
        <w:t>deployment.</w:t>
      </w:r>
      <w:r w:rsidR="00A230A2">
        <w:rPr>
          <w:color w:val="auto"/>
        </w:rPr>
        <w:t xml:space="preserve"> We would also like to see the cost of rebuilding </w:t>
      </w:r>
      <w:r w:rsidR="005F679E">
        <w:rPr>
          <w:color w:val="auto"/>
        </w:rPr>
        <w:t>Veeam and/or Netbackup</w:t>
      </w:r>
      <w:r w:rsidR="00A25939">
        <w:rPr>
          <w:color w:val="auto"/>
        </w:rPr>
        <w:t xml:space="preserve"> shown </w:t>
      </w:r>
      <w:r w:rsidR="00A83944">
        <w:rPr>
          <w:color w:val="auto"/>
        </w:rPr>
        <w:t>separately</w:t>
      </w:r>
      <w:r w:rsidR="00A25939">
        <w:rPr>
          <w:color w:val="auto"/>
        </w:rPr>
        <w:t>,</w:t>
      </w:r>
      <w:r w:rsidR="005F679E">
        <w:rPr>
          <w:color w:val="auto"/>
        </w:rPr>
        <w:t xml:space="preserve"> if your solution incorp</w:t>
      </w:r>
      <w:r w:rsidR="00A25939">
        <w:rPr>
          <w:color w:val="auto"/>
        </w:rPr>
        <w:t>orates these technologies.</w:t>
      </w:r>
    </w:p>
    <w:p w14:paraId="36C1A062" w14:textId="77777777" w:rsidR="002E598B" w:rsidRPr="009F639A" w:rsidRDefault="002E598B" w:rsidP="002840CF">
      <w:pPr>
        <w:pStyle w:val="BodyText1"/>
        <w:numPr>
          <w:ilvl w:val="0"/>
          <w:numId w:val="4"/>
        </w:numPr>
        <w:ind w:left="357" w:hanging="357"/>
        <w:rPr>
          <w:color w:val="auto"/>
        </w:rPr>
      </w:pPr>
      <w:r w:rsidRPr="00C54C3A">
        <w:rPr>
          <w:color w:val="auto"/>
        </w:rPr>
        <w:t>Before Tender</w:t>
      </w:r>
      <w:r>
        <w:rPr>
          <w:color w:val="auto"/>
        </w:rPr>
        <w:t>s</w:t>
      </w:r>
      <w:r w:rsidRPr="00C54C3A">
        <w:rPr>
          <w:color w:val="auto"/>
        </w:rPr>
        <w:t xml:space="preserve"> are assessed against the award criteria, the Authority will disregard </w:t>
      </w:r>
      <w:r>
        <w:rPr>
          <w:color w:val="auto"/>
        </w:rPr>
        <w:t>any</w:t>
      </w:r>
      <w:r w:rsidRPr="00C54C3A">
        <w:rPr>
          <w:color w:val="auto"/>
        </w:rPr>
        <w:t xml:space="preserve"> Tender from an excluded </w:t>
      </w:r>
      <w:r>
        <w:rPr>
          <w:color w:val="auto"/>
        </w:rPr>
        <w:t>s</w:t>
      </w:r>
      <w:r w:rsidRPr="00C54C3A">
        <w:rPr>
          <w:color w:val="auto"/>
        </w:rPr>
        <w:t xml:space="preserve">upplier and may decide to disregard </w:t>
      </w:r>
      <w:r>
        <w:rPr>
          <w:color w:val="auto"/>
        </w:rPr>
        <w:t>any</w:t>
      </w:r>
      <w:r w:rsidRPr="00C54C3A">
        <w:rPr>
          <w:color w:val="auto"/>
        </w:rPr>
        <w:t xml:space="preserve"> Tender from an excludable </w:t>
      </w:r>
      <w:r>
        <w:rPr>
          <w:color w:val="auto"/>
        </w:rPr>
        <w:t>s</w:t>
      </w:r>
      <w:r w:rsidRPr="00C54C3A">
        <w:rPr>
          <w:color w:val="auto"/>
        </w:rPr>
        <w:t>upplier. The Authority will also check whether each of the conditions of participation are satisfied and disregard any Tender</w:t>
      </w:r>
      <w:r>
        <w:rPr>
          <w:color w:val="auto"/>
        </w:rPr>
        <w:t xml:space="preserve"> from a Supplier who does not </w:t>
      </w:r>
      <w:r w:rsidRPr="009F639A">
        <w:rPr>
          <w:color w:val="auto"/>
        </w:rPr>
        <w:t>satisfy all of the conditions of participation.</w:t>
      </w:r>
    </w:p>
    <w:p w14:paraId="20534D1A" w14:textId="07852034" w:rsidR="002E598B" w:rsidRDefault="002E598B" w:rsidP="002840CF">
      <w:pPr>
        <w:pStyle w:val="BodyText1"/>
        <w:numPr>
          <w:ilvl w:val="0"/>
          <w:numId w:val="4"/>
        </w:numPr>
        <w:ind w:left="357" w:hanging="357"/>
        <w:rPr>
          <w:color w:val="FF0000"/>
        </w:rPr>
      </w:pPr>
      <w:r w:rsidRPr="009F639A">
        <w:rPr>
          <w:color w:val="auto"/>
        </w:rPr>
        <w:t xml:space="preserve">The Authority reserves the right to seek clarification from Suppliers in connection with their PSQ Responses or </w:t>
      </w:r>
      <w:r w:rsidR="00FA6944" w:rsidRPr="009F639A">
        <w:rPr>
          <w:color w:val="auto"/>
        </w:rPr>
        <w:t>Tenders</w:t>
      </w:r>
      <w:r w:rsidR="00FA6944">
        <w:rPr>
          <w:color w:val="auto"/>
        </w:rPr>
        <w:t>.</w:t>
      </w:r>
      <w:r w:rsidRPr="009F639A">
        <w:rPr>
          <w:color w:val="auto"/>
        </w:rPr>
        <w:t xml:space="preserve"> The Authority may request a Supplier to submit</w:t>
      </w:r>
      <w:r w:rsidR="009F4670">
        <w:rPr>
          <w:color w:val="auto"/>
        </w:rPr>
        <w:t xml:space="preserve"> or</w:t>
      </w:r>
      <w:r w:rsidRPr="009F639A">
        <w:rPr>
          <w:color w:val="auto"/>
        </w:rPr>
        <w:t xml:space="preserve"> clarify the information or documentation provided in connection with their PSQ Response or Tender</w:t>
      </w:r>
      <w:r w:rsidRPr="0082475E">
        <w:rPr>
          <w:color w:val="FF0000"/>
        </w:rPr>
        <w:t xml:space="preserve">. </w:t>
      </w:r>
    </w:p>
    <w:p w14:paraId="699C1E1F" w14:textId="77777777" w:rsidR="00B40343" w:rsidRDefault="00B40343" w:rsidP="00B40343">
      <w:pPr>
        <w:pStyle w:val="BodyText1"/>
        <w:numPr>
          <w:ilvl w:val="0"/>
          <w:numId w:val="4"/>
        </w:numPr>
        <w:ind w:left="357" w:hanging="357"/>
        <w:rPr>
          <w:color w:val="auto"/>
        </w:rPr>
      </w:pPr>
      <w:r>
        <w:rPr>
          <w:color w:val="auto"/>
        </w:rPr>
        <w:t xml:space="preserve">The scoring for this tender opportunity will be undertaken in the following manner: </w:t>
      </w:r>
    </w:p>
    <w:p w14:paraId="253C792F" w14:textId="77777777" w:rsidR="00B40343" w:rsidRDefault="00B40343" w:rsidP="00B40343">
      <w:pPr>
        <w:pStyle w:val="BodyText1"/>
        <w:numPr>
          <w:ilvl w:val="1"/>
          <w:numId w:val="4"/>
        </w:numPr>
        <w:rPr>
          <w:color w:val="auto"/>
        </w:rPr>
      </w:pPr>
      <w:r>
        <w:rPr>
          <w:color w:val="auto"/>
        </w:rPr>
        <w:t>For eleven of the scored questions a mark of either 25 or 0 will be awarded depending on the supplied answer.</w:t>
      </w:r>
    </w:p>
    <w:p w14:paraId="1C01D0ED" w14:textId="6EEACFA4" w:rsidR="00B40343" w:rsidRDefault="00B40343" w:rsidP="00B40343">
      <w:pPr>
        <w:pStyle w:val="BodyText1"/>
        <w:numPr>
          <w:ilvl w:val="1"/>
          <w:numId w:val="4"/>
        </w:numPr>
        <w:rPr>
          <w:color w:val="auto"/>
        </w:rPr>
      </w:pPr>
      <w:r>
        <w:rPr>
          <w:color w:val="auto"/>
        </w:rPr>
        <w:t>One question has scoring possibilities of 2</w:t>
      </w:r>
      <w:r w:rsidR="00017D07">
        <w:rPr>
          <w:color w:val="auto"/>
        </w:rPr>
        <w:t>0</w:t>
      </w:r>
      <w:r>
        <w:rPr>
          <w:color w:val="auto"/>
        </w:rPr>
        <w:t>, 5 or 0 marks.</w:t>
      </w:r>
    </w:p>
    <w:p w14:paraId="0CB8C734" w14:textId="77777777" w:rsidR="00B40343" w:rsidRDefault="00B40343" w:rsidP="00B40343">
      <w:pPr>
        <w:pStyle w:val="BodyText1"/>
        <w:numPr>
          <w:ilvl w:val="1"/>
          <w:numId w:val="4"/>
        </w:numPr>
        <w:rPr>
          <w:color w:val="auto"/>
        </w:rPr>
      </w:pPr>
      <w:r>
        <w:rPr>
          <w:color w:val="auto"/>
        </w:rPr>
        <w:t>The total number of marks available from scored questions is: 295</w:t>
      </w:r>
    </w:p>
    <w:p w14:paraId="27BEC4B9" w14:textId="77777777" w:rsidR="00B40343" w:rsidRDefault="00B40343" w:rsidP="00B40343">
      <w:pPr>
        <w:pStyle w:val="BodyText1"/>
        <w:numPr>
          <w:ilvl w:val="1"/>
          <w:numId w:val="4"/>
        </w:numPr>
        <w:rPr>
          <w:color w:val="auto"/>
        </w:rPr>
      </w:pPr>
      <w:r>
        <w:rPr>
          <w:color w:val="auto"/>
        </w:rPr>
        <w:lastRenderedPageBreak/>
        <w:t>The tenderer which receives the most marks will be awarded a score of 100.</w:t>
      </w:r>
    </w:p>
    <w:p w14:paraId="5C8DB4D6" w14:textId="77777777" w:rsidR="00B40343" w:rsidRDefault="00B40343" w:rsidP="00B40343">
      <w:pPr>
        <w:pStyle w:val="BodyText1"/>
        <w:numPr>
          <w:ilvl w:val="1"/>
          <w:numId w:val="4"/>
        </w:numPr>
        <w:rPr>
          <w:color w:val="auto"/>
        </w:rPr>
      </w:pPr>
      <w:r>
        <w:rPr>
          <w:color w:val="auto"/>
        </w:rPr>
        <w:t>Percentages and weighted scores will be integers only.</w:t>
      </w:r>
    </w:p>
    <w:p w14:paraId="435F6875" w14:textId="77777777" w:rsidR="00B40343" w:rsidRDefault="00B40343" w:rsidP="00B40343">
      <w:pPr>
        <w:pStyle w:val="BodyText1"/>
        <w:numPr>
          <w:ilvl w:val="1"/>
          <w:numId w:val="4"/>
        </w:numPr>
        <w:rPr>
          <w:color w:val="auto"/>
        </w:rPr>
      </w:pPr>
      <w:r>
        <w:rPr>
          <w:color w:val="auto"/>
        </w:rPr>
        <w:t xml:space="preserve">All total scores will be converted into percentage points using the following formula:    </w:t>
      </w:r>
    </w:p>
    <w:p w14:paraId="3E372DDD" w14:textId="77777777" w:rsidR="00B40343" w:rsidRDefault="00B40343" w:rsidP="00B40343">
      <w:pPr>
        <w:pStyle w:val="BodyText1"/>
        <w:ind w:left="1440"/>
        <w:rPr>
          <w:color w:val="auto"/>
        </w:rPr>
      </w:pPr>
      <w:r>
        <w:rPr>
          <w:color w:val="auto"/>
        </w:rPr>
        <w:t xml:space="preserve">           (tenderer score/total available score)*100</w:t>
      </w:r>
    </w:p>
    <w:p w14:paraId="65E75D8F" w14:textId="77777777" w:rsidR="00B40343" w:rsidRDefault="00B40343" w:rsidP="00B40343">
      <w:pPr>
        <w:pStyle w:val="BodyText1"/>
        <w:numPr>
          <w:ilvl w:val="1"/>
          <w:numId w:val="4"/>
        </w:numPr>
        <w:rPr>
          <w:color w:val="auto"/>
        </w:rPr>
      </w:pPr>
      <w:r>
        <w:rPr>
          <w:color w:val="auto"/>
        </w:rPr>
        <w:t>The weighting for the scored questions is 70%</w:t>
      </w:r>
    </w:p>
    <w:p w14:paraId="77FD34D3" w14:textId="77777777" w:rsidR="00B40343" w:rsidRDefault="00B40343" w:rsidP="00B40343">
      <w:pPr>
        <w:pStyle w:val="BodyText1"/>
        <w:numPr>
          <w:ilvl w:val="1"/>
          <w:numId w:val="4"/>
        </w:numPr>
        <w:rPr>
          <w:color w:val="auto"/>
        </w:rPr>
      </w:pPr>
      <w:r>
        <w:rPr>
          <w:color w:val="auto"/>
        </w:rPr>
        <w:t>The weighted score will be determined using the following formula:</w:t>
      </w:r>
    </w:p>
    <w:p w14:paraId="47E088D9" w14:textId="77777777" w:rsidR="00B40343" w:rsidRDefault="00B40343" w:rsidP="00B40343">
      <w:pPr>
        <w:pStyle w:val="BodyText1"/>
        <w:ind w:left="2160"/>
        <w:rPr>
          <w:color w:val="auto"/>
        </w:rPr>
      </w:pPr>
      <w:r>
        <w:rPr>
          <w:color w:val="auto"/>
        </w:rPr>
        <w:t>(Percentage score/100)*70</w:t>
      </w:r>
    </w:p>
    <w:p w14:paraId="0BEED2F6" w14:textId="77777777" w:rsidR="00B40343" w:rsidRDefault="00B40343" w:rsidP="00B40343">
      <w:pPr>
        <w:pStyle w:val="BodyText1"/>
        <w:ind w:left="1440"/>
        <w:rPr>
          <w:color w:val="auto"/>
        </w:rPr>
      </w:pPr>
      <w:r>
        <w:rPr>
          <w:color w:val="auto"/>
        </w:rPr>
        <w:t xml:space="preserve">Worked example: A supplier scoring 205 total marks would receive the following weighted score: </w:t>
      </w:r>
    </w:p>
    <w:p w14:paraId="641FF0F2" w14:textId="77777777" w:rsidR="00B40343" w:rsidRDefault="00B40343" w:rsidP="00B40343">
      <w:pPr>
        <w:pStyle w:val="BodyText1"/>
        <w:ind w:left="1440"/>
        <w:rPr>
          <w:color w:val="auto"/>
        </w:rPr>
      </w:pPr>
      <w:r>
        <w:rPr>
          <w:color w:val="auto"/>
        </w:rPr>
        <w:t>(205/295)*100 = 69%</w:t>
      </w:r>
    </w:p>
    <w:p w14:paraId="386B5BFE" w14:textId="77777777" w:rsidR="00B40343" w:rsidRPr="00EF0849" w:rsidRDefault="00B40343" w:rsidP="00B40343">
      <w:pPr>
        <w:pStyle w:val="BodyText1"/>
        <w:ind w:left="1440"/>
        <w:rPr>
          <w:color w:val="auto"/>
        </w:rPr>
      </w:pPr>
      <w:r>
        <w:rPr>
          <w:color w:val="auto"/>
        </w:rPr>
        <w:t>(69/100)*70 = 48 is the weighted score for this section of the ITT evaluation</w:t>
      </w:r>
    </w:p>
    <w:p w14:paraId="011A50D8" w14:textId="3458F759" w:rsidR="00B40343" w:rsidRPr="003F3E2E" w:rsidRDefault="003F3E2E" w:rsidP="002840CF">
      <w:pPr>
        <w:pStyle w:val="BodyText1"/>
        <w:numPr>
          <w:ilvl w:val="0"/>
          <w:numId w:val="4"/>
        </w:numPr>
        <w:ind w:left="357" w:hanging="357"/>
        <w:rPr>
          <w:color w:val="FF0000"/>
        </w:rPr>
      </w:pPr>
      <w:r>
        <w:rPr>
          <w:color w:val="auto"/>
        </w:rPr>
        <w:t>The scoring for the pricing element will be undertaken as follows:</w:t>
      </w:r>
    </w:p>
    <w:p w14:paraId="673C708B" w14:textId="011CDE17" w:rsidR="003F3E2E" w:rsidRPr="00283FBA" w:rsidRDefault="003F3E2E" w:rsidP="003F3E2E">
      <w:pPr>
        <w:pStyle w:val="BodyText1"/>
        <w:numPr>
          <w:ilvl w:val="1"/>
          <w:numId w:val="4"/>
        </w:numPr>
        <w:rPr>
          <w:color w:val="auto"/>
        </w:rPr>
      </w:pPr>
      <w:r w:rsidRPr="00283FBA">
        <w:rPr>
          <w:color w:val="auto"/>
        </w:rPr>
        <w:t xml:space="preserve">The Agency will evaluate the </w:t>
      </w:r>
      <w:r w:rsidRPr="00283FBA">
        <w:rPr>
          <w:color w:val="auto"/>
          <w:u w:val="single"/>
        </w:rPr>
        <w:t xml:space="preserve">total cost of the </w:t>
      </w:r>
      <w:r w:rsidR="00C56A42" w:rsidRPr="00283FBA">
        <w:rPr>
          <w:color w:val="auto"/>
          <w:u w:val="single"/>
        </w:rPr>
        <w:t>solution(s) proposed.</w:t>
      </w:r>
      <w:r w:rsidR="00C56A42" w:rsidRPr="00283FBA">
        <w:rPr>
          <w:color w:val="auto"/>
        </w:rPr>
        <w:t xml:space="preserve"> </w:t>
      </w:r>
    </w:p>
    <w:p w14:paraId="285D4D71" w14:textId="52185DF4" w:rsidR="00C56A42" w:rsidRPr="00283FBA" w:rsidRDefault="00C56A42" w:rsidP="003F3E2E">
      <w:pPr>
        <w:pStyle w:val="BodyText1"/>
        <w:numPr>
          <w:ilvl w:val="1"/>
          <w:numId w:val="4"/>
        </w:numPr>
        <w:rPr>
          <w:color w:val="auto"/>
        </w:rPr>
      </w:pPr>
      <w:r w:rsidRPr="00283FBA">
        <w:rPr>
          <w:color w:val="auto"/>
        </w:rPr>
        <w:t xml:space="preserve">This figure </w:t>
      </w:r>
      <w:r w:rsidRPr="00283FBA">
        <w:rPr>
          <w:color w:val="auto"/>
          <w:u w:val="single"/>
        </w:rPr>
        <w:t>must</w:t>
      </w:r>
      <w:r w:rsidRPr="00283FBA">
        <w:rPr>
          <w:b/>
          <w:bCs/>
          <w:color w:val="auto"/>
        </w:rPr>
        <w:t xml:space="preserve"> </w:t>
      </w:r>
      <w:r w:rsidRPr="00283FBA">
        <w:rPr>
          <w:color w:val="auto"/>
        </w:rPr>
        <w:t xml:space="preserve">be present in the Pricing Appendix. </w:t>
      </w:r>
      <w:r w:rsidR="00C016F2" w:rsidRPr="00283FBA">
        <w:rPr>
          <w:color w:val="auto"/>
        </w:rPr>
        <w:t>The total cost to the Agency must be over five years on a 3 + 1 + 1 basis.</w:t>
      </w:r>
    </w:p>
    <w:p w14:paraId="26E383FF" w14:textId="15FEB84E" w:rsidR="00C016F2" w:rsidRPr="00283FBA" w:rsidRDefault="00156F23" w:rsidP="003F3E2E">
      <w:pPr>
        <w:pStyle w:val="BodyText1"/>
        <w:numPr>
          <w:ilvl w:val="1"/>
          <w:numId w:val="4"/>
        </w:numPr>
        <w:rPr>
          <w:color w:val="auto"/>
        </w:rPr>
      </w:pPr>
      <w:r w:rsidRPr="00283FBA">
        <w:rPr>
          <w:color w:val="auto"/>
        </w:rPr>
        <w:t>The formula for attributing scores will be:</w:t>
      </w:r>
    </w:p>
    <w:p w14:paraId="2E2B79BE" w14:textId="321D4EE3" w:rsidR="00156F23" w:rsidRPr="00283FBA" w:rsidRDefault="00156F23" w:rsidP="00156F23">
      <w:pPr>
        <w:pStyle w:val="BodyText1"/>
        <w:numPr>
          <w:ilvl w:val="2"/>
          <w:numId w:val="4"/>
        </w:numPr>
        <w:rPr>
          <w:color w:val="auto"/>
        </w:rPr>
      </w:pPr>
      <w:r w:rsidRPr="00283FBA">
        <w:rPr>
          <w:color w:val="auto"/>
        </w:rPr>
        <w:t>(lowest total cost</w:t>
      </w:r>
      <w:r w:rsidR="00333E2C" w:rsidRPr="00283FBA">
        <w:rPr>
          <w:color w:val="auto"/>
        </w:rPr>
        <w:t>/supplier total cost</w:t>
      </w:r>
      <w:r w:rsidRPr="00283FBA">
        <w:rPr>
          <w:color w:val="auto"/>
        </w:rPr>
        <w:t>)*100</w:t>
      </w:r>
      <w:r w:rsidR="00333E2C" w:rsidRPr="00283FBA">
        <w:rPr>
          <w:color w:val="auto"/>
        </w:rPr>
        <w:t xml:space="preserve"> to give a percentage. This percentage will then be attributed a weighted score:</w:t>
      </w:r>
    </w:p>
    <w:p w14:paraId="1A1F0EE1" w14:textId="7EDEE118" w:rsidR="00333E2C" w:rsidRPr="00283FBA" w:rsidRDefault="003F6E9C" w:rsidP="00156F23">
      <w:pPr>
        <w:pStyle w:val="BodyText1"/>
        <w:numPr>
          <w:ilvl w:val="2"/>
          <w:numId w:val="4"/>
        </w:numPr>
        <w:rPr>
          <w:color w:val="auto"/>
        </w:rPr>
      </w:pPr>
      <w:r w:rsidRPr="00283FBA">
        <w:rPr>
          <w:color w:val="auto"/>
        </w:rPr>
        <w:t>(percentage score/100)*30 to provide a score weighted to 30% of the overall marks.</w:t>
      </w:r>
    </w:p>
    <w:p w14:paraId="6C1FF04B" w14:textId="612D083E" w:rsidR="003F6E9C" w:rsidRPr="00283FBA" w:rsidRDefault="003F6E9C" w:rsidP="00156F23">
      <w:pPr>
        <w:pStyle w:val="BodyText1"/>
        <w:numPr>
          <w:ilvl w:val="2"/>
          <w:numId w:val="4"/>
        </w:numPr>
        <w:rPr>
          <w:color w:val="auto"/>
        </w:rPr>
      </w:pPr>
      <w:r w:rsidRPr="00283FBA">
        <w:rPr>
          <w:color w:val="auto"/>
        </w:rPr>
        <w:t>Worked example:</w:t>
      </w:r>
    </w:p>
    <w:p w14:paraId="42AF3031" w14:textId="076C00D4" w:rsidR="003F6E9C" w:rsidRPr="00283FBA" w:rsidRDefault="00CC5458" w:rsidP="003F6E9C">
      <w:pPr>
        <w:pStyle w:val="BodyText1"/>
        <w:ind w:left="2880"/>
        <w:rPr>
          <w:color w:val="auto"/>
        </w:rPr>
      </w:pPr>
      <w:r w:rsidRPr="00283FBA">
        <w:rPr>
          <w:color w:val="auto"/>
        </w:rPr>
        <w:t>(98000/98000)*100 = 100%</w:t>
      </w:r>
    </w:p>
    <w:p w14:paraId="43109C1F" w14:textId="085027A5" w:rsidR="00CC5458" w:rsidRPr="00283FBA" w:rsidRDefault="00CC5458" w:rsidP="00CC5458">
      <w:pPr>
        <w:pStyle w:val="BodyText1"/>
        <w:ind w:left="2880"/>
        <w:rPr>
          <w:color w:val="auto"/>
        </w:rPr>
      </w:pPr>
      <w:r w:rsidRPr="00283FBA">
        <w:rPr>
          <w:color w:val="auto"/>
        </w:rPr>
        <w:t>(</w:t>
      </w:r>
      <w:r w:rsidR="00635A66" w:rsidRPr="00283FBA">
        <w:rPr>
          <w:color w:val="auto"/>
        </w:rPr>
        <w:t>100</w:t>
      </w:r>
      <w:r w:rsidRPr="00283FBA">
        <w:rPr>
          <w:color w:val="auto"/>
        </w:rPr>
        <w:t>/100)*30 = 30</w:t>
      </w:r>
    </w:p>
    <w:p w14:paraId="6BA03843" w14:textId="25F402E7" w:rsidR="00CC5458" w:rsidRPr="00283FBA" w:rsidRDefault="00CC5458" w:rsidP="00CC5458">
      <w:pPr>
        <w:pStyle w:val="BodyText1"/>
        <w:ind w:left="2880"/>
        <w:rPr>
          <w:color w:val="auto"/>
        </w:rPr>
      </w:pPr>
      <w:r w:rsidRPr="00283FBA">
        <w:rPr>
          <w:color w:val="auto"/>
        </w:rPr>
        <w:t xml:space="preserve">(98000/210000)*100 = </w:t>
      </w:r>
      <w:r w:rsidR="00635A66" w:rsidRPr="00283FBA">
        <w:rPr>
          <w:color w:val="auto"/>
        </w:rPr>
        <w:t>47%</w:t>
      </w:r>
    </w:p>
    <w:p w14:paraId="203A4971" w14:textId="7A2D5A4C" w:rsidR="00283FBA" w:rsidRDefault="00635A66" w:rsidP="00283FBA">
      <w:pPr>
        <w:pStyle w:val="BodyText1"/>
        <w:ind w:left="2880"/>
        <w:rPr>
          <w:color w:val="auto"/>
        </w:rPr>
      </w:pPr>
      <w:r w:rsidRPr="00283FBA">
        <w:rPr>
          <w:color w:val="auto"/>
        </w:rPr>
        <w:t xml:space="preserve">(47/100)*30 = </w:t>
      </w:r>
      <w:r w:rsidR="00283FBA" w:rsidRPr="00283FBA">
        <w:rPr>
          <w:color w:val="auto"/>
        </w:rPr>
        <w:t>14</w:t>
      </w:r>
    </w:p>
    <w:p w14:paraId="215757D8" w14:textId="18576BFE" w:rsidR="00283FBA" w:rsidRDefault="00A27439" w:rsidP="00A27439">
      <w:pPr>
        <w:pStyle w:val="BodyText1"/>
        <w:numPr>
          <w:ilvl w:val="0"/>
          <w:numId w:val="4"/>
        </w:numPr>
        <w:rPr>
          <w:color w:val="auto"/>
        </w:rPr>
      </w:pPr>
      <w:r>
        <w:rPr>
          <w:color w:val="auto"/>
        </w:rPr>
        <w:t xml:space="preserve">The two weighted scores, for Quality and Price will then be added together to provide a final score. </w:t>
      </w:r>
    </w:p>
    <w:p w14:paraId="09EC7F2D" w14:textId="3F5C0C4A" w:rsidR="00060811" w:rsidRPr="00283FBA" w:rsidRDefault="00060811" w:rsidP="00A27439">
      <w:pPr>
        <w:pStyle w:val="BodyText1"/>
        <w:numPr>
          <w:ilvl w:val="0"/>
          <w:numId w:val="4"/>
        </w:numPr>
        <w:rPr>
          <w:color w:val="auto"/>
        </w:rPr>
      </w:pPr>
      <w:r>
        <w:rPr>
          <w:color w:val="auto"/>
        </w:rPr>
        <w:t xml:space="preserve">A supplier scoring a weighted score of 48 on the Quality section and 14 on the Pricing section would therefore receive a final score of </w:t>
      </w:r>
      <w:r w:rsidR="00C2222C">
        <w:rPr>
          <w:color w:val="auto"/>
        </w:rPr>
        <w:t>62.</w:t>
      </w:r>
    </w:p>
    <w:p w14:paraId="43520F37" w14:textId="77777777" w:rsidR="002147DD" w:rsidRPr="002147DD" w:rsidRDefault="002147DD" w:rsidP="00DF644D">
      <w:pPr>
        <w:pStyle w:val="Heading1"/>
        <w:numPr>
          <w:ilvl w:val="0"/>
          <w:numId w:val="0"/>
        </w:numPr>
      </w:pPr>
      <w:bookmarkStart w:id="20" w:name="_Toc204255037"/>
      <w:r>
        <w:lastRenderedPageBreak/>
        <w:t>Appendix A: Procurement terms and conditions</w:t>
      </w:r>
      <w:bookmarkEnd w:id="20"/>
    </w:p>
    <w:p w14:paraId="05363159" w14:textId="77777777" w:rsidR="00656A63" w:rsidRPr="00656A63" w:rsidRDefault="00656A63" w:rsidP="00656A63"/>
    <w:p w14:paraId="3E1E8BCB" w14:textId="0158ABEC" w:rsidR="00DF644D" w:rsidRPr="002D5063" w:rsidRDefault="00DF644D" w:rsidP="005963DA">
      <w:pPr>
        <w:pStyle w:val="Heading2"/>
        <w:numPr>
          <w:ilvl w:val="0"/>
          <w:numId w:val="0"/>
        </w:numPr>
      </w:pPr>
      <w:bookmarkStart w:id="21" w:name="_Toc204255038"/>
      <w:r w:rsidRPr="002D5063">
        <w:t>Procedural requirements</w:t>
      </w:r>
      <w:bookmarkEnd w:id="21"/>
    </w:p>
    <w:p w14:paraId="34E5CA48" w14:textId="77777777" w:rsidR="00DF644D" w:rsidRDefault="00DF644D" w:rsidP="002840CF">
      <w:pPr>
        <w:pStyle w:val="BodyText1"/>
        <w:numPr>
          <w:ilvl w:val="0"/>
          <w:numId w:val="5"/>
        </w:numPr>
        <w:ind w:left="357" w:hanging="357"/>
      </w:pPr>
      <w:r>
        <w:t>This document together with all other associated documents provided to Suppliers in connection with this Procurement contain procedural requirements which Suppliers must follow. Failure to comply with or follow any procedural requirement may result in the exclusion of the Supplier from the Procurement at the Authority’s sole discretion.</w:t>
      </w:r>
    </w:p>
    <w:p w14:paraId="6E8DF655" w14:textId="77777777" w:rsidR="00DF644D" w:rsidRDefault="00DF644D" w:rsidP="005963DA">
      <w:pPr>
        <w:pStyle w:val="Heading2"/>
        <w:numPr>
          <w:ilvl w:val="0"/>
          <w:numId w:val="0"/>
        </w:numPr>
      </w:pPr>
      <w:bookmarkStart w:id="22" w:name="_Toc204255039"/>
      <w:r>
        <w:t>Central Digital Platform</w:t>
      </w:r>
      <w:bookmarkEnd w:id="22"/>
    </w:p>
    <w:p w14:paraId="57301456" w14:textId="30BBB3D7" w:rsidR="00DF644D" w:rsidRDefault="218D97C9" w:rsidP="002840CF">
      <w:pPr>
        <w:pStyle w:val="BodyText1"/>
        <w:numPr>
          <w:ilvl w:val="0"/>
          <w:numId w:val="5"/>
        </w:numPr>
        <w:ind w:left="357" w:hanging="357"/>
      </w:pPr>
      <w:r>
        <w:t xml:space="preserve">Suppliers that wish to participate in this Procurement are responsible for ensuring that the Central Digital Platform </w:t>
      </w:r>
      <w:r w:rsidRPr="00BF7619">
        <w:t xml:space="preserve">contains complete, accurate and up-to-date information about their organisation and any Associated Suppliers which are relevant for the purposes of this Procurement. </w:t>
      </w:r>
      <w:r w:rsidR="003F2AC9">
        <w:t xml:space="preserve">A </w:t>
      </w:r>
      <w:r w:rsidRPr="00BF7619">
        <w:t xml:space="preserve">Supplier must notify the Authority immediately if it is unable to register on the Central Digital Platform and/or </w:t>
      </w:r>
      <w:r w:rsidR="003F2AC9">
        <w:t xml:space="preserve">to </w:t>
      </w:r>
      <w:r w:rsidRPr="00BF7619">
        <w:t>provide accurate and up-to-date information via the Central Digital Platform.</w:t>
      </w:r>
      <w:r>
        <w:t xml:space="preserve"> </w:t>
      </w:r>
    </w:p>
    <w:p w14:paraId="6A891203" w14:textId="77777777" w:rsidR="00DF644D" w:rsidRDefault="00DF644D" w:rsidP="00D952C6">
      <w:pPr>
        <w:pStyle w:val="Heading3"/>
      </w:pPr>
      <w:r>
        <w:t>Transparency</w:t>
      </w:r>
    </w:p>
    <w:p w14:paraId="2784F713" w14:textId="6A56AABE" w:rsidR="00DF644D" w:rsidRDefault="00DF644D" w:rsidP="002840CF">
      <w:pPr>
        <w:pStyle w:val="BodyText1"/>
        <w:numPr>
          <w:ilvl w:val="0"/>
          <w:numId w:val="5"/>
        </w:numPr>
        <w:ind w:left="357" w:hanging="357"/>
      </w:pPr>
      <w:r>
        <w:t xml:space="preserve">Suppliers should note that, in accordance with general transparency obligations and procurement law obligations under the Act, the Authority routinely publishes details of its procurement processes and </w:t>
      </w:r>
      <w:r w:rsidRPr="00BF7619">
        <w:t xml:space="preserve">awarded contracts. This includes, but is not limited to, the contract value, the identity of the successful Supplier, </w:t>
      </w:r>
      <w:r w:rsidR="009F7E90" w:rsidRPr="00BF7619">
        <w:t>the identity of any unsuccessful Suppliers</w:t>
      </w:r>
      <w:r w:rsidR="00DC340F" w:rsidRPr="00BF7619">
        <w:t xml:space="preserve"> </w:t>
      </w:r>
      <w:r w:rsidR="00DC340F" w:rsidRPr="00BF7619">
        <w:rPr>
          <w:color w:val="auto"/>
        </w:rPr>
        <w:t>(</w:t>
      </w:r>
      <w:r w:rsidR="00323AD2" w:rsidRPr="00BF7619">
        <w:rPr>
          <w:color w:val="auto"/>
        </w:rPr>
        <w:t>for public contracts with an estimated value of more than £5 million</w:t>
      </w:r>
      <w:r w:rsidR="00DC340F" w:rsidRPr="00BF7619">
        <w:rPr>
          <w:color w:val="auto"/>
        </w:rPr>
        <w:t>)</w:t>
      </w:r>
      <w:r w:rsidR="00AD61D7" w:rsidRPr="00BF7619">
        <w:rPr>
          <w:color w:val="auto"/>
        </w:rPr>
        <w:t>,</w:t>
      </w:r>
      <w:r w:rsidR="00AD61D7" w:rsidRPr="00BF7619">
        <w:t xml:space="preserve"> </w:t>
      </w:r>
      <w:r w:rsidRPr="00BF7619">
        <w:t>compliance with payment</w:t>
      </w:r>
      <w:r>
        <w:t xml:space="preserve"> obligations and contract performance. Compliance with these obligations may involve the Authority taking steps without consultation with Suppliers. Where required under the Act, a copy of the </w:t>
      </w:r>
      <w:r w:rsidR="003F2AC9">
        <w:t xml:space="preserve">Contract </w:t>
      </w:r>
      <w:r>
        <w:t xml:space="preserve">will be published (subject to making any reasonable and proportionate redactions permitted under the Act). </w:t>
      </w:r>
    </w:p>
    <w:p w14:paraId="330762A7" w14:textId="0AADF9C5" w:rsidR="00DF644D" w:rsidRDefault="00DF644D" w:rsidP="002840CF">
      <w:pPr>
        <w:pStyle w:val="BodyText1"/>
        <w:numPr>
          <w:ilvl w:val="0"/>
          <w:numId w:val="5"/>
        </w:numPr>
        <w:ind w:left="357" w:hanging="357"/>
      </w:pPr>
      <w:r>
        <w:t>All central government departments and their executive agencies and non-departmental public bodies are subject to controls and reporting within government. In particular, they report to various government bodies including but not limited to the Cabinet Office and HM Treasury for all expenditure. The Authority reserves its absolute right to share within government any of the documentation/information submitted by Suppliers during this Procurement (including any information that a Supplier considers to be confidential and/or commercially sensitive).</w:t>
      </w:r>
    </w:p>
    <w:p w14:paraId="3D6076D6" w14:textId="77777777" w:rsidR="00DF644D" w:rsidRDefault="00DF644D" w:rsidP="002840CF">
      <w:pPr>
        <w:pStyle w:val="BodyText1"/>
        <w:numPr>
          <w:ilvl w:val="0"/>
          <w:numId w:val="5"/>
        </w:numPr>
        <w:ind w:left="357" w:hanging="357"/>
      </w:pPr>
      <w:r>
        <w:t>Where required, the Authority will disclose on a confidential basis any information it receives from Suppliers during the Procurement to any third party engaged by the Authority for the specific purpose of assessing or assisting the Authority in assessing the Supplier’s submission. In providing such information the Supplier consents to such disclosure.</w:t>
      </w:r>
    </w:p>
    <w:p w14:paraId="38BBC53C" w14:textId="77777777" w:rsidR="00DF644D" w:rsidRDefault="00DF644D" w:rsidP="005963DA">
      <w:pPr>
        <w:pStyle w:val="Heading2"/>
        <w:numPr>
          <w:ilvl w:val="0"/>
          <w:numId w:val="0"/>
        </w:numPr>
      </w:pPr>
      <w:bookmarkStart w:id="23" w:name="_Toc204255040"/>
      <w:r>
        <w:lastRenderedPageBreak/>
        <w:t>Modifying the Procurement</w:t>
      </w:r>
      <w:bookmarkEnd w:id="23"/>
    </w:p>
    <w:p w14:paraId="168A724E" w14:textId="77777777" w:rsidR="00DF644D" w:rsidRDefault="00DF644D" w:rsidP="002840CF">
      <w:pPr>
        <w:pStyle w:val="BodyText1"/>
        <w:numPr>
          <w:ilvl w:val="0"/>
          <w:numId w:val="5"/>
        </w:numPr>
        <w:ind w:left="357" w:hanging="357"/>
      </w:pPr>
      <w:r>
        <w:t>Neither the Tender Notice, this document nor any information given as part of the Procurement shall be regarded as a commitment or representation on the part of the Authority (or any other person) to enter into a contractual agreement.</w:t>
      </w:r>
    </w:p>
    <w:p w14:paraId="584FD634" w14:textId="3828BC85" w:rsidR="00DF644D" w:rsidRPr="0082475E" w:rsidRDefault="00DF644D" w:rsidP="002840CF">
      <w:pPr>
        <w:pStyle w:val="BodyText1"/>
        <w:numPr>
          <w:ilvl w:val="0"/>
          <w:numId w:val="5"/>
        </w:numPr>
        <w:ind w:left="357" w:hanging="357"/>
      </w:pPr>
      <w:r w:rsidRPr="0082475E">
        <w:t>The Authority reserves the right to cancel the Procurement at any point and/or to choose not to award any contract as a result of this Procurement</w:t>
      </w:r>
      <w:r w:rsidR="0082475E" w:rsidRPr="0082475E">
        <w:t>.</w:t>
      </w:r>
    </w:p>
    <w:p w14:paraId="09D967C1" w14:textId="5A6D365A" w:rsidR="00DF644D" w:rsidRDefault="00DF644D" w:rsidP="002840CF">
      <w:pPr>
        <w:pStyle w:val="BodyText1"/>
        <w:numPr>
          <w:ilvl w:val="0"/>
          <w:numId w:val="5"/>
        </w:numPr>
        <w:ind w:left="357" w:hanging="357"/>
      </w:pPr>
      <w:r>
        <w:t xml:space="preserve">Suppliers will remain responsible for all costs and expenses incurred by them, their staff, and their advisers or by any third party acting under their instructions in connection with this Procurement. For the avoidance of doubt, the Authority </w:t>
      </w:r>
      <w:r w:rsidR="00607FDE">
        <w:t xml:space="preserve">will </w:t>
      </w:r>
      <w:r>
        <w:t xml:space="preserve">not </w:t>
      </w:r>
      <w:r w:rsidR="00607FDE">
        <w:t xml:space="preserve">be </w:t>
      </w:r>
      <w:r>
        <w:t>liable for any costs or expenditure resulting from any cancellation or amendment of this Procurement.</w:t>
      </w:r>
    </w:p>
    <w:p w14:paraId="746E08F0" w14:textId="77777777" w:rsidR="00DF644D" w:rsidRDefault="00DF644D" w:rsidP="002840CF">
      <w:pPr>
        <w:pStyle w:val="BodyText1"/>
        <w:numPr>
          <w:ilvl w:val="0"/>
          <w:numId w:val="5"/>
        </w:numPr>
        <w:ind w:left="357" w:hanging="357"/>
      </w:pPr>
      <w:r>
        <w:t>The Authority reserves the right at any time:</w:t>
      </w:r>
    </w:p>
    <w:p w14:paraId="3C59D75F" w14:textId="76954C13" w:rsidR="00DF644D" w:rsidRDefault="00DF644D" w:rsidP="002D5063">
      <w:pPr>
        <w:pStyle w:val="BodyText1"/>
        <w:ind w:left="714" w:hanging="357"/>
      </w:pPr>
      <w:r>
        <w:t>a.</w:t>
      </w:r>
      <w:r>
        <w:tab/>
        <w:t xml:space="preserve">to issue amendments, modifications or additional information to any documentation which forms part of this Procurement, including the Procurement terms and conditions contained in </w:t>
      </w:r>
      <w:r w:rsidR="00AB3299">
        <w:t xml:space="preserve">this </w:t>
      </w:r>
      <w:r>
        <w:t>Appendix A</w:t>
      </w:r>
    </w:p>
    <w:p w14:paraId="5DA83ED6" w14:textId="2A5E70D3" w:rsidR="00DF644D" w:rsidRDefault="00DF644D" w:rsidP="002D5063">
      <w:pPr>
        <w:pStyle w:val="BodyText1"/>
        <w:ind w:left="714" w:hanging="357"/>
      </w:pPr>
      <w:r>
        <w:t>b.</w:t>
      </w:r>
      <w:r>
        <w:tab/>
        <w:t xml:space="preserve">to require a Supplier to clarify their proposal(s) and/or </w:t>
      </w:r>
      <w:r w:rsidR="00203A2B">
        <w:t xml:space="preserve">Tender or PSQ Response </w:t>
      </w:r>
      <w:r>
        <w:t xml:space="preserve">in writing and/or provide additional information – failure by a Supplier to respond adequately may result in their </w:t>
      </w:r>
      <w:r w:rsidR="00203A2B">
        <w:t>T</w:t>
      </w:r>
      <w:r>
        <w:t>ender being rejected</w:t>
      </w:r>
    </w:p>
    <w:p w14:paraId="1A7F8417" w14:textId="77777777" w:rsidR="00DF644D" w:rsidRDefault="00DF644D" w:rsidP="002D5063">
      <w:pPr>
        <w:pStyle w:val="BodyText1"/>
        <w:ind w:left="714" w:hanging="357"/>
      </w:pPr>
      <w:r>
        <w:t>c.</w:t>
      </w:r>
      <w:r>
        <w:tab/>
        <w:t xml:space="preserve">to alter the Procurement Timetable for this Procurement [including the right to award different lots at different times] </w:t>
      </w:r>
    </w:p>
    <w:p w14:paraId="28FB32DC" w14:textId="06D4724B" w:rsidR="00DF644D" w:rsidRDefault="00DF644D" w:rsidP="002D5063">
      <w:pPr>
        <w:pStyle w:val="BodyText1"/>
        <w:ind w:left="714" w:hanging="357"/>
      </w:pPr>
      <w:r>
        <w:t>d.</w:t>
      </w:r>
      <w:r>
        <w:tab/>
        <w:t xml:space="preserve">to rewind and re-run any part of the Procurement on the same or </w:t>
      </w:r>
      <w:r w:rsidR="00607FDE">
        <w:t xml:space="preserve">an </w:t>
      </w:r>
      <w:r>
        <w:t>alternative basis</w:t>
      </w:r>
    </w:p>
    <w:p w14:paraId="7FC8B695" w14:textId="43A9B81D" w:rsidR="004B21D5" w:rsidRDefault="00DF644D" w:rsidP="00393987">
      <w:pPr>
        <w:pStyle w:val="BodyText1"/>
        <w:ind w:left="714" w:hanging="357"/>
      </w:pPr>
      <w:r>
        <w:t>e.</w:t>
      </w:r>
      <w:r>
        <w:tab/>
        <w:t xml:space="preserve">to amend </w:t>
      </w:r>
      <w:r w:rsidR="00607FDE">
        <w:t xml:space="preserve">its requirements in relation to </w:t>
      </w:r>
      <w:r>
        <w:t>the Procurement</w:t>
      </w:r>
      <w:r w:rsidR="00607FDE">
        <w:t>,</w:t>
      </w:r>
      <w:r>
        <w:t xml:space="preserve"> as described herein </w:t>
      </w:r>
    </w:p>
    <w:p w14:paraId="381910D6" w14:textId="39A26E29" w:rsidR="00E45C90" w:rsidRDefault="002C5FF2" w:rsidP="006D58AD">
      <w:pPr>
        <w:pStyle w:val="BodyText1"/>
        <w:numPr>
          <w:ilvl w:val="0"/>
          <w:numId w:val="5"/>
        </w:numPr>
        <w:ind w:left="357" w:hanging="357"/>
      </w:pPr>
      <w:r>
        <w:t>If the Au</w:t>
      </w:r>
      <w:r w:rsidR="009D6226">
        <w:t xml:space="preserve">thority </w:t>
      </w:r>
      <w:r w:rsidR="007D7E0B">
        <w:t xml:space="preserve">modifies the </w:t>
      </w:r>
      <w:r w:rsidR="003265E6">
        <w:t>Procurement,</w:t>
      </w:r>
      <w:r w:rsidR="007D7E0B">
        <w:t xml:space="preserve"> it will inform al</w:t>
      </w:r>
      <w:r w:rsidR="000C709F">
        <w:t xml:space="preserve">l Suppliers simultaneously via </w:t>
      </w:r>
      <w:r w:rsidR="00FB0A3D">
        <w:t xml:space="preserve">the Portal and will assume all Suppliers have taken account of the amendments when submitting their </w:t>
      </w:r>
      <w:r w:rsidR="00203A2B">
        <w:t>T</w:t>
      </w:r>
      <w:r w:rsidR="001D7FEF">
        <w:t>ender</w:t>
      </w:r>
      <w:r w:rsidR="00203A2B">
        <w:t xml:space="preserve"> and PSQ Response</w:t>
      </w:r>
      <w:r w:rsidR="001074CF">
        <w:t>.</w:t>
      </w:r>
    </w:p>
    <w:p w14:paraId="33D73D98" w14:textId="77777777" w:rsidR="00DF644D" w:rsidRDefault="00DF644D" w:rsidP="005963DA">
      <w:pPr>
        <w:pStyle w:val="Heading2"/>
        <w:numPr>
          <w:ilvl w:val="0"/>
          <w:numId w:val="0"/>
        </w:numPr>
      </w:pPr>
      <w:bookmarkStart w:id="24" w:name="_Toc204255041"/>
      <w:r>
        <w:t>Option to direct award</w:t>
      </w:r>
      <w:bookmarkEnd w:id="24"/>
    </w:p>
    <w:p w14:paraId="724DFC53" w14:textId="4CBA59C2" w:rsidR="004E321A" w:rsidRPr="0082475E" w:rsidRDefault="0082475E" w:rsidP="002840CF">
      <w:pPr>
        <w:pStyle w:val="BodyText1"/>
        <w:numPr>
          <w:ilvl w:val="0"/>
          <w:numId w:val="5"/>
        </w:numPr>
        <w:ind w:left="357" w:hanging="357"/>
        <w:rPr>
          <w:color w:val="auto"/>
        </w:rPr>
      </w:pPr>
      <w:r w:rsidRPr="0082475E">
        <w:rPr>
          <w:color w:val="auto"/>
        </w:rPr>
        <w:t>I</w:t>
      </w:r>
      <w:r>
        <w:rPr>
          <w:color w:val="auto"/>
        </w:rPr>
        <w:t>n accordance with the Procurement Act 2023 sch. 5 paragraph 5a - i</w:t>
      </w:r>
      <w:r w:rsidRPr="0082475E">
        <w:rPr>
          <w:color w:val="auto"/>
        </w:rPr>
        <w:t>f, during the tender process, the Agency discovers that a potential tenderer possesses an exclusive right to sell certain IP which is the only possible solution it reserves the right to Direct Award to the potential tenderer which holds this exclusive right.</w:t>
      </w:r>
    </w:p>
    <w:p w14:paraId="5FB215D6" w14:textId="77777777" w:rsidR="00DF644D" w:rsidRDefault="00DF644D" w:rsidP="005963DA">
      <w:pPr>
        <w:pStyle w:val="Heading2"/>
        <w:numPr>
          <w:ilvl w:val="0"/>
          <w:numId w:val="0"/>
        </w:numPr>
      </w:pPr>
      <w:bookmarkStart w:id="25" w:name="_Toc204255042"/>
      <w:r>
        <w:t>Confidentiality and publicity</w:t>
      </w:r>
      <w:bookmarkEnd w:id="25"/>
    </w:p>
    <w:p w14:paraId="4DFC95F2" w14:textId="77777777" w:rsidR="00DF644D" w:rsidRDefault="00DF644D" w:rsidP="002840CF">
      <w:pPr>
        <w:pStyle w:val="BodyText1"/>
        <w:numPr>
          <w:ilvl w:val="0"/>
          <w:numId w:val="5"/>
        </w:numPr>
        <w:ind w:left="357" w:hanging="357"/>
      </w:pPr>
      <w:r>
        <w:t xml:space="preserve">Save to the extent made publicly available by the Authority, the information in this document (together with all attachments and any other information communicated to Suppliers during the Procurement) is made available on the condition that it is treated as confidential information by the Supplier and is not disclosed, copied, reproduced, distributed or passed to any other person at any time except in order to comply with legal obligations or for the purpose of enabling a submission to be made to the </w:t>
      </w:r>
      <w:r>
        <w:lastRenderedPageBreak/>
        <w:t>Authority, provided that such person has given an undertaking prior to the receipt of the relevant information (and for the benefit of the Authority) to keep such information confidential.</w:t>
      </w:r>
    </w:p>
    <w:p w14:paraId="6E1151A2" w14:textId="77777777" w:rsidR="00DF644D" w:rsidRDefault="00DF644D" w:rsidP="002840CF">
      <w:pPr>
        <w:pStyle w:val="BodyText1"/>
        <w:numPr>
          <w:ilvl w:val="0"/>
          <w:numId w:val="5"/>
        </w:numPr>
        <w:ind w:left="357" w:hanging="357"/>
      </w:pPr>
      <w:r>
        <w:t>Suppliers must not take part in any publicity activities with any part of the media about this Procurement without obtaining the express prior written agreement of the Authority.</w:t>
      </w:r>
      <w:r w:rsidR="003F6CC0">
        <w:t xml:space="preserve"> </w:t>
      </w:r>
      <w:r>
        <w:t>When requesting prior written agreement, Suppliers are required to detail the proposed media coverage including format and content of any publicity.</w:t>
      </w:r>
    </w:p>
    <w:p w14:paraId="2975A332" w14:textId="77777777" w:rsidR="00DF644D" w:rsidRDefault="00DF644D" w:rsidP="00D952C6">
      <w:pPr>
        <w:pStyle w:val="Heading3"/>
      </w:pPr>
      <w:r>
        <w:t>Non-disclosure agreement</w:t>
      </w:r>
    </w:p>
    <w:p w14:paraId="21028BDC" w14:textId="5FC7E322" w:rsidR="00DF644D" w:rsidRDefault="007B2DC3" w:rsidP="002840CF">
      <w:pPr>
        <w:pStyle w:val="BodyText1"/>
        <w:numPr>
          <w:ilvl w:val="0"/>
          <w:numId w:val="5"/>
        </w:numPr>
        <w:ind w:left="357" w:hanging="357"/>
      </w:pPr>
      <w:r>
        <w:t>Not used</w:t>
      </w:r>
    </w:p>
    <w:p w14:paraId="79BC3077" w14:textId="77777777" w:rsidR="00DF644D" w:rsidRDefault="00DF644D" w:rsidP="00D952C6">
      <w:pPr>
        <w:pStyle w:val="Heading3"/>
      </w:pPr>
      <w:r>
        <w:t xml:space="preserve">Freedom of information and environmental information </w:t>
      </w:r>
    </w:p>
    <w:p w14:paraId="439C3240" w14:textId="77777777" w:rsidR="00DF644D" w:rsidRDefault="00DF644D" w:rsidP="002840CF">
      <w:pPr>
        <w:pStyle w:val="BodyText1"/>
        <w:numPr>
          <w:ilvl w:val="0"/>
          <w:numId w:val="5"/>
        </w:numPr>
        <w:ind w:left="357" w:hanging="357"/>
      </w:pPr>
      <w:r>
        <w:t xml:space="preserve">The Authority is subject to the Freedom of Information Act 2000 (FOIA) and the Environmental Information Regulations 2004 (EIR). All information submitted to the Authority may be disclosed in response to a request made pursuant to the FOIA or the EIR. </w:t>
      </w:r>
    </w:p>
    <w:p w14:paraId="5A40A62D" w14:textId="77777777" w:rsidR="00DF644D" w:rsidRDefault="00DF644D" w:rsidP="002840CF">
      <w:pPr>
        <w:pStyle w:val="BodyText1"/>
        <w:numPr>
          <w:ilvl w:val="0"/>
          <w:numId w:val="5"/>
        </w:numPr>
        <w:ind w:left="357" w:hanging="357"/>
      </w:pPr>
      <w:r>
        <w:t>In respect of any information submitted by a Supplier that it considers to be commercially sensitive, the Supplier should:</w:t>
      </w:r>
    </w:p>
    <w:p w14:paraId="7D33FFE2" w14:textId="77777777" w:rsidR="00DF644D" w:rsidRDefault="00DF644D" w:rsidP="002D5063">
      <w:pPr>
        <w:pStyle w:val="BodyText1"/>
        <w:ind w:left="714" w:hanging="357"/>
      </w:pPr>
      <w:r>
        <w:t>a.</w:t>
      </w:r>
      <w:r>
        <w:tab/>
        <w:t>clearly identify which information is considered commercially sensitive and complete the table contained within Appendix H</w:t>
      </w:r>
    </w:p>
    <w:p w14:paraId="4EEC84C0" w14:textId="77777777" w:rsidR="00DF644D" w:rsidRDefault="00DF644D" w:rsidP="002D5063">
      <w:pPr>
        <w:pStyle w:val="BodyText1"/>
        <w:ind w:left="714" w:hanging="357"/>
      </w:pPr>
      <w:r>
        <w:t>b.</w:t>
      </w:r>
      <w:r>
        <w:tab/>
        <w:t xml:space="preserve">explain the potential implications of disclosure of such information </w:t>
      </w:r>
    </w:p>
    <w:p w14:paraId="62AD9922" w14:textId="20729AE7" w:rsidR="00DF644D" w:rsidRDefault="00DF644D" w:rsidP="002D5063">
      <w:pPr>
        <w:pStyle w:val="BodyText1"/>
        <w:ind w:left="714" w:hanging="357"/>
      </w:pPr>
      <w:r>
        <w:t>c.</w:t>
      </w:r>
      <w:r>
        <w:tab/>
        <w:t>provide an estimate of the period of time for which the Supplier considers that such information will remain commercially sensitive</w:t>
      </w:r>
      <w:r w:rsidR="009D6BE8">
        <w:t>.</w:t>
      </w:r>
    </w:p>
    <w:p w14:paraId="38D88FF5" w14:textId="77777777" w:rsidR="00DF644D" w:rsidRDefault="00DF644D" w:rsidP="002840CF">
      <w:pPr>
        <w:pStyle w:val="BodyText1"/>
        <w:numPr>
          <w:ilvl w:val="0"/>
          <w:numId w:val="5"/>
        </w:numPr>
        <w:ind w:left="357" w:hanging="357"/>
      </w:pPr>
      <w:r>
        <w:t>The Authority will endeavour to:</w:t>
      </w:r>
    </w:p>
    <w:p w14:paraId="67178557" w14:textId="77777777" w:rsidR="00DF644D" w:rsidRDefault="00DF644D" w:rsidP="002D5063">
      <w:pPr>
        <w:pStyle w:val="BodyText1"/>
        <w:ind w:left="714" w:hanging="357"/>
      </w:pPr>
      <w:r>
        <w:t>a.</w:t>
      </w:r>
      <w:r>
        <w:tab/>
        <w:t>hold confidential all information submitted by a Supplier that it identifies as being commercially sensitive</w:t>
      </w:r>
    </w:p>
    <w:p w14:paraId="0C63448F" w14:textId="05E3DF34" w:rsidR="00DF644D" w:rsidRDefault="00DF644D" w:rsidP="002D5063">
      <w:pPr>
        <w:pStyle w:val="BodyText1"/>
        <w:ind w:left="714" w:hanging="357"/>
      </w:pPr>
      <w:r>
        <w:t>b.</w:t>
      </w:r>
      <w:r>
        <w:tab/>
        <w:t>consult with a Supplier about commercially sensitive information before making a decision on any FOIA requests and EIR requests received</w:t>
      </w:r>
      <w:r w:rsidR="009D6BE8">
        <w:t>.</w:t>
      </w:r>
      <w:r>
        <w:t xml:space="preserve"> </w:t>
      </w:r>
    </w:p>
    <w:p w14:paraId="5749CF48" w14:textId="77777777" w:rsidR="00DF644D" w:rsidRDefault="00DF644D" w:rsidP="002840CF">
      <w:pPr>
        <w:pStyle w:val="BodyText1"/>
        <w:numPr>
          <w:ilvl w:val="0"/>
          <w:numId w:val="5"/>
        </w:numPr>
        <w:ind w:left="357" w:hanging="357"/>
      </w:pPr>
      <w:r>
        <w:t>Suppliers should note, however, that the final decision on any FOIA request and EIR request rests with the Authority, subject to applicable law. Even where information is identified as commercially sensitive, unless an exemption/exception provided for under the FOIA/EIR is applicable, the Authority will be obliged to disclose that information in response to a request. Accordingly, the Authority cannot guarantee that any information marked ‘commercially sensitive’ will not be disclosed.</w:t>
      </w:r>
    </w:p>
    <w:p w14:paraId="45A1D2E0" w14:textId="77777777" w:rsidR="00DF644D" w:rsidRDefault="00DF644D" w:rsidP="005963DA">
      <w:pPr>
        <w:pStyle w:val="Heading2"/>
        <w:numPr>
          <w:ilvl w:val="0"/>
          <w:numId w:val="0"/>
        </w:numPr>
      </w:pPr>
      <w:bookmarkStart w:id="26" w:name="_Toc204255043"/>
      <w:r>
        <w:t>Requirements on sub-contractors and consortium</w:t>
      </w:r>
      <w:bookmarkEnd w:id="26"/>
    </w:p>
    <w:p w14:paraId="6C23AD6B" w14:textId="77777777" w:rsidR="00DF644D" w:rsidRPr="007B2DC3" w:rsidRDefault="00DF644D" w:rsidP="002840CF">
      <w:pPr>
        <w:pStyle w:val="BodyText1"/>
        <w:numPr>
          <w:ilvl w:val="0"/>
          <w:numId w:val="5"/>
        </w:numPr>
        <w:ind w:left="357" w:hanging="357"/>
      </w:pPr>
      <w:r>
        <w:t xml:space="preserve">If requested to do so by the Authority, a Supplier will be required to enter into a legal arrangement with other members of a consortium or with any parties which are relied on in order to satisfy the conditions of participation relating to this Procurement (in accordance with section 72 of the Act). Acceptance of this request shall be considered </w:t>
      </w:r>
      <w:r>
        <w:lastRenderedPageBreak/>
        <w:t xml:space="preserve">a mandatory requirement and failure to accept the same may result in the Supplier’s </w:t>
      </w:r>
      <w:r w:rsidRPr="007B2DC3">
        <w:t>exclusion from the Procurement.</w:t>
      </w:r>
    </w:p>
    <w:p w14:paraId="2FC0DE1A" w14:textId="77777777" w:rsidR="00DF644D" w:rsidRPr="007B2DC3" w:rsidRDefault="00DF644D" w:rsidP="005963DA">
      <w:pPr>
        <w:pStyle w:val="Heading2"/>
        <w:numPr>
          <w:ilvl w:val="0"/>
          <w:numId w:val="0"/>
        </w:numPr>
      </w:pPr>
      <w:bookmarkStart w:id="27" w:name="_Toc204255044"/>
      <w:r w:rsidRPr="007B2DC3">
        <w:t>Parent company guarantee or other securities</w:t>
      </w:r>
      <w:bookmarkEnd w:id="27"/>
    </w:p>
    <w:p w14:paraId="15156B6E" w14:textId="433B9D56" w:rsidR="00DF644D" w:rsidRPr="007B2DC3" w:rsidRDefault="00DF644D" w:rsidP="002840CF">
      <w:pPr>
        <w:pStyle w:val="BodyText1"/>
        <w:numPr>
          <w:ilvl w:val="0"/>
          <w:numId w:val="5"/>
        </w:numPr>
        <w:ind w:left="357" w:hanging="357"/>
      </w:pPr>
      <w:r w:rsidRPr="007B2DC3">
        <w:t>The Authority reserves the right to require a parent company guarantee or alternative equivalent form of security should the Supplier be successful in this Procurement.</w:t>
      </w:r>
    </w:p>
    <w:p w14:paraId="71C72895" w14:textId="77777777" w:rsidR="00DF644D" w:rsidRDefault="00DF644D" w:rsidP="002840CF">
      <w:pPr>
        <w:pStyle w:val="BodyText1"/>
        <w:numPr>
          <w:ilvl w:val="0"/>
          <w:numId w:val="5"/>
        </w:numPr>
        <w:ind w:left="357" w:hanging="357"/>
      </w:pPr>
      <w:r>
        <w:t>Where the Supplier’s parent company is incorporated outside the United Kingdom, the Authority will require a legal opinion from an independent firm of lawyers practising in that jurisdiction (at the Supplier’s own cost and expense) as to the capacity/authority of the parent company to enter into the parent company guarantee and the enforceability of the terms of the parent company guarantee in the relevant overseas jurisdiction.</w:t>
      </w:r>
    </w:p>
    <w:p w14:paraId="006CE33B" w14:textId="77777777" w:rsidR="00DF644D" w:rsidRDefault="00DF644D" w:rsidP="002840CF">
      <w:pPr>
        <w:pStyle w:val="BodyText1"/>
        <w:numPr>
          <w:ilvl w:val="0"/>
          <w:numId w:val="5"/>
        </w:numPr>
        <w:ind w:left="357" w:hanging="357"/>
      </w:pPr>
      <w:r>
        <w:t>Notwithstanding the above, the Authority may specify minimum contractual financial security requirements as appropriate having regard to the financial assessment undertaken during this Procurement. Where the Authority specifies any financial security requirements, acceptance of the requirements shall be considered a mandatory condition and failure to accept the same may result in the Supplier’s exclusion from the Procurement.</w:t>
      </w:r>
    </w:p>
    <w:p w14:paraId="6C55EEBA" w14:textId="77777777" w:rsidR="00DF644D" w:rsidRDefault="00DF644D" w:rsidP="005963DA">
      <w:pPr>
        <w:pStyle w:val="Heading2"/>
        <w:numPr>
          <w:ilvl w:val="0"/>
          <w:numId w:val="0"/>
        </w:numPr>
      </w:pPr>
      <w:bookmarkStart w:id="28" w:name="_Toc204255045"/>
      <w:r>
        <w:t>Non-collusion, non-canvassing</w:t>
      </w:r>
      <w:bookmarkEnd w:id="28"/>
    </w:p>
    <w:p w14:paraId="37B43A6D" w14:textId="6BCABBF1" w:rsidR="00DF644D" w:rsidRDefault="00DF644D" w:rsidP="002840CF">
      <w:pPr>
        <w:pStyle w:val="BodyText1"/>
        <w:numPr>
          <w:ilvl w:val="0"/>
          <w:numId w:val="5"/>
        </w:numPr>
        <w:ind w:left="357" w:hanging="357"/>
      </w:pPr>
      <w:r>
        <w:t xml:space="preserve">Any attempt by a Supplier or </w:t>
      </w:r>
      <w:r w:rsidR="009D6BE8">
        <w:t xml:space="preserve">its </w:t>
      </w:r>
      <w:r>
        <w:t>advisers to influence the Procurement in any way may result in the exclusion of the Supplier, without prejudice to any other civil or legal remedies available to the Authority and without prejudice to any criminal liability that such conduct by a Supplier may attract.</w:t>
      </w:r>
    </w:p>
    <w:p w14:paraId="18323959" w14:textId="77777777" w:rsidR="00DF644D" w:rsidRDefault="00DF644D" w:rsidP="002840CF">
      <w:pPr>
        <w:pStyle w:val="BodyText1"/>
        <w:numPr>
          <w:ilvl w:val="0"/>
          <w:numId w:val="5"/>
        </w:numPr>
        <w:ind w:left="357" w:hanging="357"/>
      </w:pPr>
      <w:r>
        <w:t>Specifically, Suppliers must not directly or indirectly at any time:</w:t>
      </w:r>
    </w:p>
    <w:p w14:paraId="59CEC553" w14:textId="55ECCD54" w:rsidR="00DF644D" w:rsidRDefault="00DF644D" w:rsidP="0061744B">
      <w:pPr>
        <w:pStyle w:val="BodyText1"/>
        <w:ind w:left="714" w:hanging="357"/>
      </w:pPr>
      <w:r>
        <w:t>a.</w:t>
      </w:r>
      <w:r>
        <w:tab/>
        <w:t>devise or amend the content of their submissions in accordance with any agreement or arrangement with any other person, other than in good faith with a person who is a proposed partner, subcontractor, consortium member</w:t>
      </w:r>
      <w:r w:rsidR="009D6BE8">
        <w:t>,</w:t>
      </w:r>
      <w:r>
        <w:t xml:space="preserve"> insurance provider or provider of finance</w:t>
      </w:r>
    </w:p>
    <w:p w14:paraId="6C74F19E" w14:textId="4DB2C300" w:rsidR="00DF644D" w:rsidRDefault="00DF644D" w:rsidP="0061744B">
      <w:pPr>
        <w:pStyle w:val="BodyText1"/>
        <w:ind w:left="714" w:hanging="357"/>
      </w:pPr>
      <w:r>
        <w:t>b.</w:t>
      </w:r>
      <w:r>
        <w:tab/>
        <w:t>enter into any agreement or arrangement with any other person as to the form or content of any other submission or</w:t>
      </w:r>
      <w:r w:rsidR="009D6BE8">
        <w:t xml:space="preserve"> pay or</w:t>
      </w:r>
      <w:r>
        <w:t xml:space="preserve"> offer to pay any sum of money or valuable consideration to any person to effect changes to the form or content of any other submission</w:t>
      </w:r>
    </w:p>
    <w:p w14:paraId="5D662CE3" w14:textId="77777777" w:rsidR="00DF644D" w:rsidRDefault="00DF644D" w:rsidP="0061744B">
      <w:pPr>
        <w:pStyle w:val="BodyText1"/>
        <w:ind w:left="714" w:hanging="357"/>
      </w:pPr>
      <w:r>
        <w:t>c.</w:t>
      </w:r>
      <w:r>
        <w:tab/>
        <w:t>enter into any agreement or arrangement with any other person that has the effect of prohibiting or excluding that person from submitting a response in this Procurement</w:t>
      </w:r>
    </w:p>
    <w:p w14:paraId="33D4EF49" w14:textId="77777777" w:rsidR="00DF644D" w:rsidRDefault="00DF644D" w:rsidP="0061744B">
      <w:pPr>
        <w:pStyle w:val="BodyText1"/>
        <w:ind w:left="714" w:hanging="357"/>
      </w:pPr>
      <w:r>
        <w:t>d.</w:t>
      </w:r>
      <w:r>
        <w:tab/>
        <w:t>canvass any employees, members or agents of the Authority in relation to this Procurement</w:t>
      </w:r>
    </w:p>
    <w:p w14:paraId="0AEC8FCD" w14:textId="77777777" w:rsidR="00DF644D" w:rsidRDefault="00DF644D" w:rsidP="0061744B">
      <w:pPr>
        <w:pStyle w:val="BodyText1"/>
        <w:ind w:left="714" w:hanging="357"/>
      </w:pPr>
      <w:r>
        <w:t>e.</w:t>
      </w:r>
      <w:r>
        <w:tab/>
        <w:t>attempt to obtain information from any of the employees, members or agents of the Authority or their advisors concerning another Supplier or submission</w:t>
      </w:r>
    </w:p>
    <w:p w14:paraId="30555B81" w14:textId="332D316F" w:rsidR="00DF644D" w:rsidRDefault="00DF644D" w:rsidP="0061744B">
      <w:pPr>
        <w:pStyle w:val="BodyText1"/>
        <w:ind w:left="714" w:hanging="357"/>
      </w:pPr>
      <w:r>
        <w:t>f.</w:t>
      </w:r>
      <w:r>
        <w:tab/>
        <w:t>carry out any other co-operation or collusion with another Supplier or any other person which the Authority considers capable of undermining fair competition</w:t>
      </w:r>
      <w:r w:rsidR="009D6BE8">
        <w:t>.</w:t>
      </w:r>
    </w:p>
    <w:p w14:paraId="55A427E6" w14:textId="77777777" w:rsidR="00DF644D" w:rsidRDefault="00DF644D" w:rsidP="002840CF">
      <w:pPr>
        <w:pStyle w:val="BodyText1"/>
        <w:numPr>
          <w:ilvl w:val="0"/>
          <w:numId w:val="5"/>
        </w:numPr>
        <w:ind w:left="357" w:hanging="357"/>
      </w:pPr>
      <w:r>
        <w:lastRenderedPageBreak/>
        <w:t xml:space="preserve">Suppliers are required to complete and return Appendix G (Certificate of non-collusion and non-canvassing) noting that the Authority will be entitled to rely on the information provided in the certificate. </w:t>
      </w:r>
    </w:p>
    <w:p w14:paraId="159B79B3" w14:textId="77777777" w:rsidR="00DF644D" w:rsidRDefault="00DF644D" w:rsidP="00D952C6">
      <w:pPr>
        <w:pStyle w:val="Heading3"/>
      </w:pPr>
      <w:r>
        <w:t>Conflicts of interest</w:t>
      </w:r>
    </w:p>
    <w:p w14:paraId="08988506" w14:textId="3F0A48B1" w:rsidR="00DF644D" w:rsidRDefault="0086469D" w:rsidP="002840CF">
      <w:pPr>
        <w:pStyle w:val="BodyText1"/>
        <w:numPr>
          <w:ilvl w:val="0"/>
          <w:numId w:val="5"/>
        </w:numPr>
        <w:ind w:left="357" w:hanging="357"/>
      </w:pPr>
      <w:r w:rsidRPr="00AA207D">
        <w:rPr>
          <w:rFonts w:ascii="Arial" w:hAnsi="Arial" w:cs="Arial"/>
        </w:rPr>
        <w:t xml:space="preserve">The Authority is under a duty to identify and keep under review any actual or potential conflicts of interest amongst the persons acting on its behalf in this </w:t>
      </w:r>
      <w:r>
        <w:rPr>
          <w:rFonts w:ascii="Arial" w:hAnsi="Arial" w:cs="Arial"/>
        </w:rPr>
        <w:t>Procurement</w:t>
      </w:r>
      <w:r w:rsidRPr="00AA207D">
        <w:rPr>
          <w:rFonts w:ascii="Arial" w:hAnsi="Arial" w:cs="Arial"/>
        </w:rPr>
        <w:t xml:space="preserve"> and to take reasonable steps to ensure that any conflict of interest does not put any Supplier at an unfair advantage or disadvantage.</w:t>
      </w:r>
      <w:r>
        <w:rPr>
          <w:rFonts w:ascii="Arial" w:hAnsi="Arial" w:cs="Arial"/>
        </w:rPr>
        <w:t xml:space="preserve"> </w:t>
      </w:r>
      <w:r w:rsidR="00DF644D">
        <w:t xml:space="preserve">Suppliers must notify the Authority immediately of any actual, potential or perceived conflict of interest. </w:t>
      </w:r>
    </w:p>
    <w:p w14:paraId="5E33E51C" w14:textId="77777777" w:rsidR="00DF644D" w:rsidRDefault="00DF644D" w:rsidP="002840CF">
      <w:pPr>
        <w:pStyle w:val="BodyText1"/>
        <w:numPr>
          <w:ilvl w:val="0"/>
          <w:numId w:val="5"/>
        </w:numPr>
        <w:ind w:left="357" w:hanging="357"/>
      </w:pPr>
      <w:r>
        <w:t>In the event of any actual, potential or perceived conflict of interest, the Authority shall in its absolute discretion decide on the appropriate course of action. The Authority reserves the right to:</w:t>
      </w:r>
    </w:p>
    <w:p w14:paraId="07E94A47" w14:textId="6F8D3403" w:rsidR="00DF644D" w:rsidRDefault="00DF644D" w:rsidP="0061744B">
      <w:pPr>
        <w:pStyle w:val="BodyText1"/>
        <w:ind w:left="714" w:hanging="357"/>
      </w:pPr>
      <w:r>
        <w:t>a.</w:t>
      </w:r>
      <w:r>
        <w:tab/>
        <w:t>exclude any Supplier that fails to notify the Authority of an actual, potential or perceived conflict of interest, or where an actual conflict of interest exists</w:t>
      </w:r>
      <w:r w:rsidR="0086469D">
        <w:t xml:space="preserve"> which cannot be avoided</w:t>
      </w:r>
    </w:p>
    <w:p w14:paraId="1BD336E0" w14:textId="2BD7049D" w:rsidR="00DF644D" w:rsidRDefault="00DF644D" w:rsidP="0061744B">
      <w:pPr>
        <w:pStyle w:val="BodyText1"/>
        <w:ind w:left="714" w:hanging="357"/>
      </w:pPr>
      <w:r>
        <w:t>b.</w:t>
      </w:r>
      <w:r>
        <w:tab/>
        <w:t xml:space="preserve">request further information from any Supplier and require any Supplier to take reasonable steps to mitigate a conflict of interest. This may include requiring any Supplier to enter into a specific conflict of interest agreement with the Authority. Failure to </w:t>
      </w:r>
      <w:r w:rsidR="00203A2B">
        <w:t>take the steps requested by the Authority</w:t>
      </w:r>
      <w:r>
        <w:t xml:space="preserve"> may result in the Supplier being excluded from participating in, or progressing as part of, the </w:t>
      </w:r>
      <w:r w:rsidR="00203A2B">
        <w:t xml:space="preserve">procurement </w:t>
      </w:r>
      <w:r>
        <w:t>process</w:t>
      </w:r>
      <w:r w:rsidR="0086469D">
        <w:t>.</w:t>
      </w:r>
      <w:r>
        <w:t xml:space="preserve"> </w:t>
      </w:r>
    </w:p>
    <w:p w14:paraId="10ECE1E1" w14:textId="2B1DEA56" w:rsidR="00DF644D" w:rsidRDefault="00DF644D" w:rsidP="002840CF">
      <w:pPr>
        <w:pStyle w:val="BodyText1"/>
        <w:numPr>
          <w:ilvl w:val="0"/>
          <w:numId w:val="5"/>
        </w:numPr>
        <w:ind w:left="357" w:hanging="357"/>
      </w:pPr>
      <w:r>
        <w:t xml:space="preserve">The Authority strongly encourages Suppliers to contact the Authority as soon as possible using the Portal should </w:t>
      </w:r>
      <w:r w:rsidR="0086469D">
        <w:t xml:space="preserve">they </w:t>
      </w:r>
      <w:r>
        <w:t xml:space="preserve">have any concerns regarding actual, potential or perceived conflicts of interest. </w:t>
      </w:r>
    </w:p>
    <w:p w14:paraId="6AA2388C" w14:textId="77777777" w:rsidR="00DF644D" w:rsidRDefault="00DF644D" w:rsidP="00D952C6">
      <w:pPr>
        <w:pStyle w:val="Heading3"/>
      </w:pPr>
      <w:r>
        <w:t>Conflict assessments</w:t>
      </w:r>
    </w:p>
    <w:p w14:paraId="6C603B75" w14:textId="4BDB1742" w:rsidR="00DF644D" w:rsidRDefault="00DF644D" w:rsidP="002840CF">
      <w:pPr>
        <w:pStyle w:val="BodyText1"/>
        <w:numPr>
          <w:ilvl w:val="0"/>
          <w:numId w:val="5"/>
        </w:numPr>
        <w:ind w:left="357" w:hanging="357"/>
      </w:pPr>
      <w:r>
        <w:t>The Authority confirms that, prior to the issue of the Tender Notice in this Procurement, a conflict assessment has been prepared in accordance with the Act.</w:t>
      </w:r>
    </w:p>
    <w:p w14:paraId="42D5E739" w14:textId="77777777" w:rsidR="00DF644D" w:rsidRDefault="00DF644D" w:rsidP="00D952C6">
      <w:pPr>
        <w:pStyle w:val="Heading3"/>
      </w:pPr>
      <w:r>
        <w:t xml:space="preserve">Intellectual property </w:t>
      </w:r>
    </w:p>
    <w:p w14:paraId="231448F4" w14:textId="7A552F85" w:rsidR="00DF644D" w:rsidRDefault="00DF644D" w:rsidP="002840CF">
      <w:pPr>
        <w:pStyle w:val="BodyText1"/>
        <w:numPr>
          <w:ilvl w:val="0"/>
          <w:numId w:val="5"/>
        </w:numPr>
        <w:ind w:left="357" w:hanging="357"/>
      </w:pPr>
      <w:r>
        <w:t xml:space="preserve">Suppliers are reminded that all intellectual property rights, including copyright, in the documents and materials supplied by the Authority and/or its advisers in this Procurement, in whatever format, belong to the Authority, its advisers or the relevant owner/licensor. Suppliers </w:t>
      </w:r>
      <w:r w:rsidR="0086469D">
        <w:t xml:space="preserve">must </w:t>
      </w:r>
      <w:r>
        <w:t>not copy, reproduce, distribute or otherwise make available any part of these documents to any third party (except for the purpose of preparing a submission) without the prior written consent of the Authority. All documentation supplied by the Authority in relation to this Procurement must be returned or destroyed on demand, without any copies being retained by Suppliers.</w:t>
      </w:r>
    </w:p>
    <w:p w14:paraId="5C3F8AE9" w14:textId="3F7E5EDC" w:rsidR="00DF644D" w:rsidRDefault="00DF644D" w:rsidP="005963DA">
      <w:pPr>
        <w:pStyle w:val="Heading2"/>
        <w:numPr>
          <w:ilvl w:val="0"/>
          <w:numId w:val="0"/>
        </w:numPr>
      </w:pPr>
      <w:bookmarkStart w:id="29" w:name="_Toc204255046"/>
      <w:r>
        <w:t>Ethical walls agreement</w:t>
      </w:r>
      <w:bookmarkEnd w:id="29"/>
    </w:p>
    <w:p w14:paraId="6FF58B37" w14:textId="5A550617" w:rsidR="007B2DC3" w:rsidRDefault="007B2DC3" w:rsidP="007B2DC3">
      <w:pPr>
        <w:pStyle w:val="BodyText1"/>
        <w:numPr>
          <w:ilvl w:val="0"/>
          <w:numId w:val="5"/>
        </w:numPr>
        <w:ind w:left="357" w:hanging="357"/>
      </w:pPr>
      <w:r>
        <w:t>Not used</w:t>
      </w:r>
    </w:p>
    <w:p w14:paraId="09A548C0" w14:textId="77777777" w:rsidR="007B2DC3" w:rsidRPr="007B2DC3" w:rsidRDefault="007B2DC3" w:rsidP="007B2DC3"/>
    <w:p w14:paraId="00208B87" w14:textId="77777777" w:rsidR="00DF644D" w:rsidRDefault="00DF644D" w:rsidP="004A5BF8">
      <w:pPr>
        <w:pStyle w:val="Heading3"/>
      </w:pPr>
      <w:r>
        <w:lastRenderedPageBreak/>
        <w:t>Anti-competitive behaviour</w:t>
      </w:r>
    </w:p>
    <w:p w14:paraId="7B9569D8" w14:textId="77777777" w:rsidR="00DF644D" w:rsidRDefault="00DF644D" w:rsidP="002840CF">
      <w:pPr>
        <w:pStyle w:val="BodyText1"/>
        <w:numPr>
          <w:ilvl w:val="0"/>
          <w:numId w:val="5"/>
        </w:numPr>
        <w:ind w:left="357" w:hanging="357"/>
      </w:pPr>
      <w:r>
        <w:t>Suppliers are reminded of their obligations under applicable competition laws. The Authority may require evidence from Suppliers that their arrangements are not anti-competitive and reserves the right to require any Supplier to comply with any reasonable measures which may be needed to verify that no anti-competitive arrangements are in place.</w:t>
      </w:r>
    </w:p>
    <w:p w14:paraId="2E0A7F54" w14:textId="77777777" w:rsidR="00DF644D" w:rsidRDefault="00DF644D" w:rsidP="002840CF">
      <w:pPr>
        <w:pStyle w:val="BodyText1"/>
        <w:numPr>
          <w:ilvl w:val="0"/>
          <w:numId w:val="5"/>
        </w:numPr>
        <w:ind w:left="357" w:hanging="357"/>
      </w:pPr>
      <w:r>
        <w:t xml:space="preserve">Any evidence of anti-competitive behaviour may result in a Supplier being disqualified from the Procurement. The Authority also reserves the right to refer any suspected breaches of applicable competition laws to the relevant authorities including, but not limited to, the Competition and Markets Authority and the Serious Fraud Office. </w:t>
      </w:r>
    </w:p>
    <w:p w14:paraId="63C384F7" w14:textId="74AA372A" w:rsidR="00DF644D" w:rsidRDefault="00DF644D" w:rsidP="002840CF">
      <w:pPr>
        <w:pStyle w:val="BodyText1"/>
        <w:numPr>
          <w:ilvl w:val="0"/>
          <w:numId w:val="5"/>
        </w:numPr>
        <w:ind w:left="357" w:hanging="357"/>
      </w:pPr>
      <w:r>
        <w:t>Suppliers should note that anti-competitive behaviour may result in the Supplier being excluded from bidding for contracts under Schedule 7, Paragraph 7 of the Act. Where a relevant decision has been made by the Competition and Markets Authority under the C</w:t>
      </w:r>
      <w:r w:rsidR="003F648F">
        <w:t xml:space="preserve">ompetition </w:t>
      </w:r>
      <w:r>
        <w:t>A</w:t>
      </w:r>
      <w:r w:rsidR="003F648F">
        <w:t>ct</w:t>
      </w:r>
      <w:r>
        <w:t xml:space="preserve"> 1998, the Supplier may also be excluded from bidding for contracts under Schedule 6, paragraph 41 and may be added to the debarment list and/or be liable for civil and/or criminal penalties.</w:t>
      </w:r>
    </w:p>
    <w:p w14:paraId="41134137" w14:textId="067E091E" w:rsidR="00255AE1" w:rsidRDefault="00255AE1" w:rsidP="00241DBB">
      <w:pPr>
        <w:pStyle w:val="Heading3"/>
      </w:pPr>
      <w:r>
        <w:t>The Authority’s right to reject</w:t>
      </w:r>
    </w:p>
    <w:p w14:paraId="32B1B643" w14:textId="60B64110" w:rsidR="00255AE1" w:rsidRDefault="00255AE1" w:rsidP="002840CF">
      <w:pPr>
        <w:pStyle w:val="BodyText1"/>
        <w:numPr>
          <w:ilvl w:val="0"/>
          <w:numId w:val="5"/>
        </w:numPr>
      </w:pPr>
      <w:r>
        <w:t>The Authority reserves the right to reject or disqualify a Supplier, its associated persons or intended sub-contractors at any time during the Procurement procedure where:</w:t>
      </w:r>
    </w:p>
    <w:p w14:paraId="66A9FEF4" w14:textId="5EBB9272" w:rsidR="00255AE1" w:rsidRDefault="00255AE1" w:rsidP="002840CF">
      <w:pPr>
        <w:pStyle w:val="BodyText1"/>
        <w:numPr>
          <w:ilvl w:val="1"/>
          <w:numId w:val="5"/>
        </w:numPr>
      </w:pPr>
      <w:r>
        <w:t>any PSQ Response or Tender is submitted late, is completed incorrectly, is materially incomplete or fails to meet the Authority’s submission requirements which have been notified to the relevant Supplier;</w:t>
      </w:r>
    </w:p>
    <w:p w14:paraId="22A6D5F2" w14:textId="49DE707C" w:rsidR="00255AE1" w:rsidRDefault="00255AE1" w:rsidP="002840CF">
      <w:pPr>
        <w:pStyle w:val="BodyText1"/>
        <w:numPr>
          <w:ilvl w:val="1"/>
          <w:numId w:val="5"/>
        </w:numPr>
      </w:pPr>
      <w:r>
        <w:t>the Supplier is unable to satisfy conditions of participation at any stage during the Procurement;</w:t>
      </w:r>
    </w:p>
    <w:p w14:paraId="756A6FB1" w14:textId="7DCFCC3D" w:rsidR="00255AE1" w:rsidRDefault="00255AE1" w:rsidP="002840CF">
      <w:pPr>
        <w:pStyle w:val="BodyText1"/>
        <w:numPr>
          <w:ilvl w:val="1"/>
          <w:numId w:val="5"/>
        </w:numPr>
      </w:pPr>
      <w:r>
        <w:t>the Supplier, or any of its associated persons or intended sub-contractors is guilty of material misrepresentation in relation to any representation and submissions made in connection with this Procurement including in the (but not limited to) Supplier’s PSQ Response, Tender and any clarification responses; or</w:t>
      </w:r>
    </w:p>
    <w:p w14:paraId="0F4BBDC8" w14:textId="1242A48B" w:rsidR="00255AE1" w:rsidRDefault="00255AE1" w:rsidP="002840CF">
      <w:pPr>
        <w:pStyle w:val="BodyText1"/>
        <w:numPr>
          <w:ilvl w:val="1"/>
          <w:numId w:val="5"/>
        </w:numPr>
      </w:pPr>
      <w:r>
        <w:t>the Supplier, or any of its associated persons or intended sub-contractors, contravenes any of the terms and conditions set out in this document or any other document issued by the Authority in connection with this Procurement, or in any updated and additional instructions issued by the Authority.</w:t>
      </w:r>
    </w:p>
    <w:p w14:paraId="4174484B" w14:textId="26B9A44B" w:rsidR="00255AE1" w:rsidRDefault="00255AE1" w:rsidP="002840CF">
      <w:pPr>
        <w:pStyle w:val="BodyText1"/>
        <w:numPr>
          <w:ilvl w:val="0"/>
          <w:numId w:val="5"/>
        </w:numPr>
      </w:pPr>
      <w:r>
        <w:t>The disqualification of a Supplier or any of its associated persons or intended sub-contractors will not prejudice any other civil remedy available to the Authority and will not prejudice any criminal liability that such conduct may attract.</w:t>
      </w:r>
    </w:p>
    <w:p w14:paraId="5ED0F48F" w14:textId="77777777" w:rsidR="00DF644D" w:rsidRDefault="00DF644D" w:rsidP="004A5BF8">
      <w:pPr>
        <w:pStyle w:val="Heading3"/>
      </w:pPr>
      <w:r>
        <w:t xml:space="preserve">Contract </w:t>
      </w:r>
    </w:p>
    <w:p w14:paraId="11430352" w14:textId="503305DF" w:rsidR="00DF644D" w:rsidRDefault="00DF644D" w:rsidP="002840CF">
      <w:pPr>
        <w:pStyle w:val="BodyText1"/>
        <w:numPr>
          <w:ilvl w:val="0"/>
          <w:numId w:val="5"/>
        </w:numPr>
        <w:ind w:left="357" w:hanging="357"/>
      </w:pPr>
      <w:r>
        <w:t xml:space="preserve">A </w:t>
      </w:r>
      <w:r w:rsidR="00203A2B">
        <w:t xml:space="preserve">Tender </w:t>
      </w:r>
      <w:r>
        <w:t xml:space="preserve">is an offer to enter into a contract on the terms of the contents of the </w:t>
      </w:r>
      <w:r w:rsidR="00203A2B">
        <w:t xml:space="preserve">Tender </w:t>
      </w:r>
      <w:r w:rsidR="0086469D">
        <w:t>and the Contract</w:t>
      </w:r>
      <w:r>
        <w:t xml:space="preserve">. Notification of an award decision does not constitute acceptance by the Authority. Any document submitted by a Supplier shall only have contractual effect when it is contained within an executed written contract. </w:t>
      </w:r>
    </w:p>
    <w:p w14:paraId="52E30D72" w14:textId="2619CFEB" w:rsidR="00DF644D" w:rsidRDefault="00DF644D" w:rsidP="002840CF">
      <w:pPr>
        <w:pStyle w:val="BodyText1"/>
        <w:numPr>
          <w:ilvl w:val="0"/>
          <w:numId w:val="5"/>
        </w:numPr>
        <w:ind w:left="357" w:hanging="357"/>
      </w:pPr>
      <w:r>
        <w:lastRenderedPageBreak/>
        <w:t xml:space="preserve">The Supplier’s </w:t>
      </w:r>
      <w:r w:rsidR="00203A2B">
        <w:t xml:space="preserve">Tender </w:t>
      </w:r>
      <w:r>
        <w:t xml:space="preserve">must remain valid for acceptance for a period of </w:t>
      </w:r>
      <w:r w:rsidR="007B2DC3">
        <w:t>90 days</w:t>
      </w:r>
      <w:r>
        <w:t xml:space="preserve"> from the date of its submission or</w:t>
      </w:r>
      <w:r w:rsidR="004935C6">
        <w:t>, if later,</w:t>
      </w:r>
      <w:r>
        <w:t xml:space="preserve"> until any procurement challenge/s have been resolved. </w:t>
      </w:r>
    </w:p>
    <w:p w14:paraId="6B87B224" w14:textId="77777777" w:rsidR="00DF644D" w:rsidRDefault="00DF644D" w:rsidP="004A5BF8">
      <w:pPr>
        <w:pStyle w:val="Heading3"/>
      </w:pPr>
      <w:r>
        <w:t xml:space="preserve">Supplier withdrawal </w:t>
      </w:r>
    </w:p>
    <w:p w14:paraId="4FCA0637" w14:textId="4077B068" w:rsidR="00DF644D" w:rsidRDefault="00DF644D" w:rsidP="002840CF">
      <w:pPr>
        <w:pStyle w:val="BodyText1"/>
        <w:numPr>
          <w:ilvl w:val="0"/>
          <w:numId w:val="5"/>
        </w:numPr>
        <w:ind w:left="357" w:hanging="357"/>
      </w:pPr>
      <w:r>
        <w:t>Suppliers may withdraw from the Procurement at any time before the tender</w:t>
      </w:r>
      <w:r w:rsidR="001025C2">
        <w:t xml:space="preserve"> </w:t>
      </w:r>
      <w:r>
        <w:t>submission deadline by providing written notification to the Authority via the Portal.</w:t>
      </w:r>
      <w:r w:rsidR="004935C6">
        <w:t xml:space="preserve">  </w:t>
      </w:r>
    </w:p>
    <w:p w14:paraId="3B6AF4D5" w14:textId="0897DB90" w:rsidR="00DF644D" w:rsidRDefault="00DF644D" w:rsidP="004A5BF8">
      <w:pPr>
        <w:pStyle w:val="Heading3"/>
      </w:pPr>
      <w:r>
        <w:t>Supplier eligibility</w:t>
      </w:r>
    </w:p>
    <w:p w14:paraId="113F5AFC" w14:textId="77777777" w:rsidR="00DF644D" w:rsidRDefault="00DF644D" w:rsidP="002840CF">
      <w:pPr>
        <w:pStyle w:val="BodyText1"/>
        <w:numPr>
          <w:ilvl w:val="0"/>
          <w:numId w:val="5"/>
        </w:numPr>
        <w:ind w:left="357" w:hanging="357"/>
      </w:pPr>
      <w:r>
        <w:t>Suppliers are reminded that the eligibility requirements in this document, Tender Notice and all other associated tender documents apply to the Procurement at all times.</w:t>
      </w:r>
    </w:p>
    <w:p w14:paraId="46923396" w14:textId="00D5A64F" w:rsidR="00DF644D" w:rsidRDefault="218D97C9" w:rsidP="002840CF">
      <w:pPr>
        <w:pStyle w:val="BodyText1"/>
        <w:numPr>
          <w:ilvl w:val="0"/>
          <w:numId w:val="5"/>
        </w:numPr>
        <w:ind w:left="357" w:hanging="357"/>
      </w:pPr>
      <w:r>
        <w:t xml:space="preserve">The Authority reserves the right to require any Supplier to provide such further information as the Authority may require (and for the avoidance of doubt, the Authority may make multiple requests) as to any issue addressed in the </w:t>
      </w:r>
      <w:r w:rsidR="008436CA">
        <w:t>procurement process</w:t>
      </w:r>
      <w:r>
        <w:t xml:space="preserve">, including, but not limited to, the economic and financial standing of the Supplier at any stage of the Procurement and prior to the notification of the award decision and/or the award of the </w:t>
      </w:r>
      <w:r w:rsidR="004935C6">
        <w:t>Contract</w:t>
      </w:r>
      <w:r>
        <w:t>.</w:t>
      </w:r>
    </w:p>
    <w:p w14:paraId="71D1EA9D" w14:textId="77777777" w:rsidR="00DF644D" w:rsidRDefault="00DF644D" w:rsidP="002840CF">
      <w:pPr>
        <w:pStyle w:val="BodyText1"/>
        <w:numPr>
          <w:ilvl w:val="0"/>
          <w:numId w:val="5"/>
        </w:numPr>
        <w:ind w:left="357" w:hanging="357"/>
      </w:pPr>
      <w:r>
        <w:t>The Authority must be notified in writing via the Portal promptly of any changes in the information that the Supplier has provided in its response to this Procurement (including but not limited to arrangements in relation to any Associated Suppliers) at any point before the entry into the Contract so that the Authority may assess whether the Supplier continues to satisfy the relevant conditions of participation and should continue to qualify for participation in the Procurement. For the avoidance of doubt, the Authority reserves the right to take such action as it deems appropriate in the light of its assessment of the updated information, including (but not limited to) excluding the Supplier concerned from the Procurement.</w:t>
      </w:r>
    </w:p>
    <w:p w14:paraId="1D22832C" w14:textId="77777777" w:rsidR="00DF644D" w:rsidRDefault="00DF644D" w:rsidP="004A5BF8">
      <w:pPr>
        <w:pStyle w:val="Heading3"/>
      </w:pPr>
      <w:r>
        <w:t xml:space="preserve">Supplier warranties </w:t>
      </w:r>
    </w:p>
    <w:p w14:paraId="500EE54F" w14:textId="77777777" w:rsidR="00DF644D" w:rsidRDefault="00DF644D" w:rsidP="002840CF">
      <w:pPr>
        <w:pStyle w:val="BodyText1"/>
        <w:numPr>
          <w:ilvl w:val="0"/>
          <w:numId w:val="5"/>
        </w:numPr>
        <w:ind w:left="357" w:hanging="357"/>
      </w:pPr>
      <w:r>
        <w:t>In responding to this invitation, the Supplier warrants, represents and undertakes to the Authority that:</w:t>
      </w:r>
    </w:p>
    <w:p w14:paraId="667FD59F" w14:textId="77777777" w:rsidR="00DF644D" w:rsidRDefault="00DF644D" w:rsidP="0061744B">
      <w:pPr>
        <w:pStyle w:val="BodyText1"/>
        <w:ind w:left="714" w:hanging="357"/>
      </w:pPr>
      <w:r>
        <w:t>a.</w:t>
      </w:r>
      <w:r>
        <w:tab/>
        <w:t>it understands and has complied with the conditions set out in this document</w:t>
      </w:r>
    </w:p>
    <w:p w14:paraId="5133315E" w14:textId="77777777" w:rsidR="00DF644D" w:rsidRDefault="00DF644D" w:rsidP="0061744B">
      <w:pPr>
        <w:pStyle w:val="BodyText1"/>
        <w:ind w:left="714" w:hanging="357"/>
      </w:pPr>
      <w:r>
        <w:t>b.</w:t>
      </w:r>
      <w:r>
        <w:tab/>
        <w:t>all information, representations and other matters of fact communicated (whether in writing or otherwise) to the Authority by the Supplier, its staff or agents in connection with or arising out of the Procurement are true, complete and accurate in all respects, both as at the date communicated and as at the date of the submission of the response to this document</w:t>
      </w:r>
    </w:p>
    <w:p w14:paraId="33F9BF9C" w14:textId="77777777" w:rsidR="00DF644D" w:rsidRDefault="00DF644D" w:rsidP="0061744B">
      <w:pPr>
        <w:pStyle w:val="BodyText1"/>
        <w:ind w:left="714" w:hanging="357"/>
      </w:pPr>
      <w:r>
        <w:t>c.</w:t>
      </w:r>
      <w:r>
        <w:tab/>
        <w:t>it has made its own investigations and undertaken its own research and due diligence, and has satisfied itself in respect of all matters (whether actual or contingent) relating to the invitation and has not submitted its response in reliance on any information, representation or assumption which may have been made by or on behalf of the Authority (with the exception of any information which is expressly warranted by the Authority)</w:t>
      </w:r>
    </w:p>
    <w:p w14:paraId="0F38A30F" w14:textId="0DFCB42F" w:rsidR="00DF644D" w:rsidRDefault="00DF644D" w:rsidP="0061744B">
      <w:pPr>
        <w:pStyle w:val="BodyText1"/>
        <w:ind w:left="714" w:hanging="357"/>
      </w:pPr>
      <w:r>
        <w:lastRenderedPageBreak/>
        <w:t>d.</w:t>
      </w:r>
      <w:r>
        <w:tab/>
        <w:t xml:space="preserve">it has full power and authority to respond to this document and to perform the obligations in relation to the </w:t>
      </w:r>
      <w:r w:rsidR="004935C6">
        <w:t xml:space="preserve">Contract </w:t>
      </w:r>
      <w:r>
        <w:t>and will, if requested, promptly produce evidence of such to the Authority</w:t>
      </w:r>
      <w:r w:rsidR="004935C6">
        <w:t>.</w:t>
      </w:r>
      <w:r>
        <w:t xml:space="preserve"> </w:t>
      </w:r>
    </w:p>
    <w:p w14:paraId="0AD432B2" w14:textId="77777777" w:rsidR="00DF644D" w:rsidRDefault="00DF644D" w:rsidP="002840CF">
      <w:pPr>
        <w:pStyle w:val="BodyText1"/>
        <w:numPr>
          <w:ilvl w:val="0"/>
          <w:numId w:val="5"/>
        </w:numPr>
        <w:ind w:left="357" w:hanging="357"/>
      </w:pPr>
      <w:r>
        <w:t>Suppliers should note that the potential consequences of providing incomplete, inaccurate or misleading information include that:</w:t>
      </w:r>
    </w:p>
    <w:p w14:paraId="09A98BA4" w14:textId="77777777" w:rsidR="00DF644D" w:rsidRDefault="00DF644D" w:rsidP="0061744B">
      <w:pPr>
        <w:pStyle w:val="BodyText1"/>
        <w:ind w:left="714" w:hanging="357"/>
      </w:pPr>
      <w:r>
        <w:t>a.</w:t>
      </w:r>
      <w:r>
        <w:tab/>
        <w:t>the Authority may exclude the Supplier from participating in this Procurement</w:t>
      </w:r>
    </w:p>
    <w:p w14:paraId="485ED62A" w14:textId="289AB818" w:rsidR="00DF644D" w:rsidRDefault="00DF644D" w:rsidP="0061744B">
      <w:pPr>
        <w:pStyle w:val="BodyText1"/>
        <w:ind w:left="714" w:hanging="357"/>
      </w:pPr>
      <w:r>
        <w:t>b.</w:t>
      </w:r>
      <w:r>
        <w:tab/>
        <w:t>the Supplier may be excluded from bidding for contracts under Schedule 7, Paragraph 13 of the Act</w:t>
      </w:r>
    </w:p>
    <w:p w14:paraId="794ADCF3" w14:textId="77777777" w:rsidR="00DF644D" w:rsidRDefault="00DF644D" w:rsidP="0061744B">
      <w:pPr>
        <w:pStyle w:val="BodyText1"/>
        <w:ind w:left="714" w:hanging="357"/>
      </w:pPr>
      <w:r>
        <w:t>c.</w:t>
      </w:r>
      <w:r>
        <w:tab/>
        <w:t>the Authority may rescind any resulting contract under the Misrepresentation Act 1967 and may sue the Supplier for damages</w:t>
      </w:r>
    </w:p>
    <w:p w14:paraId="1BD2E710" w14:textId="1116C16A" w:rsidR="00BF6E1F" w:rsidRPr="00BF6E1F" w:rsidRDefault="00DF644D" w:rsidP="0062648A">
      <w:pPr>
        <w:pStyle w:val="BodyText1"/>
        <w:ind w:left="714" w:hanging="357"/>
      </w:pPr>
      <w:r>
        <w:t>d.</w:t>
      </w:r>
      <w:r>
        <w:tab/>
        <w:t>if fraud or fraudulent intent can be proved, the Supplier may be prosecuted and convicted of the offence of fraud by false representation under section 2 of the Fraud Act 2006, which can carry a sentence of up to 10 years or a fine (or both) – if there is a conviction, then the Supplier may be excluded from bidding for contracts under Schedule 6, Paragraph 15 of the Act and may be added to the debarment list</w:t>
      </w:r>
      <w:r w:rsidR="004935C6">
        <w:t>.</w:t>
      </w:r>
    </w:p>
    <w:p w14:paraId="75636577" w14:textId="7418A8D7" w:rsidR="00DF644D" w:rsidRDefault="00DF644D" w:rsidP="004A5BF8">
      <w:pPr>
        <w:pStyle w:val="Heading3"/>
      </w:pPr>
      <w:r>
        <w:t>Third parties</w:t>
      </w:r>
    </w:p>
    <w:p w14:paraId="01388277" w14:textId="77777777" w:rsidR="00DF644D" w:rsidRDefault="00DF644D" w:rsidP="002840CF">
      <w:pPr>
        <w:pStyle w:val="BodyText1"/>
        <w:numPr>
          <w:ilvl w:val="0"/>
          <w:numId w:val="5"/>
        </w:numPr>
        <w:ind w:left="357" w:hanging="357"/>
      </w:pPr>
      <w:r>
        <w:t>Nothing in these terms is intended to confer any rights on any third party under the Contracts (Rights of Third Parties) Act 1999. This does not affect any right or remedy of any person which exists or is available apart from that Act.</w:t>
      </w:r>
    </w:p>
    <w:p w14:paraId="6FF1C8D9" w14:textId="77777777" w:rsidR="00DF644D" w:rsidRDefault="00DF644D" w:rsidP="004A5BF8">
      <w:pPr>
        <w:pStyle w:val="Heading3"/>
      </w:pPr>
      <w:r>
        <w:t>Applicable law</w:t>
      </w:r>
    </w:p>
    <w:p w14:paraId="29B320D3" w14:textId="77777777" w:rsidR="00DF644D" w:rsidRDefault="00DF644D" w:rsidP="002840CF">
      <w:pPr>
        <w:pStyle w:val="BodyText1"/>
        <w:numPr>
          <w:ilvl w:val="0"/>
          <w:numId w:val="5"/>
        </w:numPr>
        <w:ind w:left="357" w:hanging="357"/>
      </w:pPr>
      <w:r>
        <w:t xml:space="preserve">The law of England is applicable to this Procurement. </w:t>
      </w:r>
    </w:p>
    <w:p w14:paraId="57FF048F" w14:textId="77777777" w:rsidR="002147DD" w:rsidRPr="00170C6F" w:rsidRDefault="00DF644D" w:rsidP="002840CF">
      <w:pPr>
        <w:pStyle w:val="BodyText1"/>
        <w:numPr>
          <w:ilvl w:val="0"/>
          <w:numId w:val="5"/>
        </w:numPr>
        <w:ind w:left="357" w:hanging="357"/>
      </w:pPr>
      <w:r>
        <w:t>Suppliers must agree to submit to the exclusive jurisdiction of the Courts of England and Wales in relation to any dispute arising out of or in connection with this Procurement.</w:t>
      </w:r>
    </w:p>
    <w:p w14:paraId="2689FC4D" w14:textId="77777777" w:rsidR="00BC5C9E" w:rsidRDefault="00BC5C9E" w:rsidP="00BC5C9E"/>
    <w:p w14:paraId="3BCD4B67" w14:textId="77777777" w:rsidR="002F07FC" w:rsidRDefault="002F07FC" w:rsidP="00BC5C9E"/>
    <w:p w14:paraId="2085C05E" w14:textId="77777777" w:rsidR="002F07FC" w:rsidRDefault="002F07FC" w:rsidP="00BC5C9E"/>
    <w:p w14:paraId="1DB3F331" w14:textId="77777777" w:rsidR="002F07FC" w:rsidRDefault="002F07FC" w:rsidP="00BC5C9E"/>
    <w:p w14:paraId="25A38E47" w14:textId="77777777" w:rsidR="002F07FC" w:rsidRDefault="002F07FC" w:rsidP="00BC5C9E"/>
    <w:p w14:paraId="0F70DFB5" w14:textId="77777777" w:rsidR="002F07FC" w:rsidRDefault="002F07FC" w:rsidP="00BC5C9E"/>
    <w:p w14:paraId="56500F2C" w14:textId="77777777" w:rsidR="002F07FC" w:rsidRDefault="002F07FC" w:rsidP="00BC5C9E"/>
    <w:p w14:paraId="28CCDBD3" w14:textId="77777777" w:rsidR="002F07FC" w:rsidRDefault="002F07FC" w:rsidP="00BC5C9E"/>
    <w:p w14:paraId="53E276D1" w14:textId="77777777" w:rsidR="002F07FC" w:rsidRDefault="002F07FC" w:rsidP="00BC5C9E"/>
    <w:p w14:paraId="457B9261" w14:textId="77777777" w:rsidR="002F07FC" w:rsidRDefault="002F07FC" w:rsidP="00BC5C9E"/>
    <w:p w14:paraId="7C9F90E6" w14:textId="77777777" w:rsidR="002F07FC" w:rsidRDefault="002F07FC" w:rsidP="00BC5C9E"/>
    <w:p w14:paraId="642E4056" w14:textId="756C8BAE" w:rsidR="00781E82" w:rsidRDefault="00AF0C58" w:rsidP="00781E82">
      <w:pPr>
        <w:pStyle w:val="Heading1"/>
        <w:numPr>
          <w:ilvl w:val="0"/>
          <w:numId w:val="0"/>
        </w:numPr>
      </w:pPr>
      <w:bookmarkStart w:id="30" w:name="_Toc204255047"/>
      <w:r>
        <w:lastRenderedPageBreak/>
        <w:t>Appendix</w:t>
      </w:r>
      <w:r w:rsidR="00BC5C9E">
        <w:t xml:space="preserve"> </w:t>
      </w:r>
      <w:r w:rsidR="00826365">
        <w:t>B:</w:t>
      </w:r>
      <w:r>
        <w:t xml:space="preserve"> </w:t>
      </w:r>
      <w:r w:rsidR="002147DD">
        <w:t>The Authority’s detailed requirement</w:t>
      </w:r>
      <w:bookmarkEnd w:id="30"/>
    </w:p>
    <w:p w14:paraId="7C46D87E" w14:textId="77777777" w:rsidR="00C05F48" w:rsidRPr="00B3631B" w:rsidRDefault="00C05F48" w:rsidP="00C05F48">
      <w:pPr>
        <w:pStyle w:val="BodyText1"/>
        <w:rPr>
          <w:color w:val="auto"/>
        </w:rPr>
      </w:pPr>
      <w:r w:rsidRPr="00B3631B">
        <w:rPr>
          <w:color w:val="auto"/>
        </w:rPr>
        <w:t>Backup and archive have been underinvested in at the MHRA for some time. As a result, there is no cohesive strategy that covers all agency data. There are several different solutions which do not complement each other and offer varying degrees of effectiveness.</w:t>
      </w:r>
    </w:p>
    <w:p w14:paraId="44EC5C00" w14:textId="77777777" w:rsidR="00C05F48" w:rsidRPr="00BB3807" w:rsidRDefault="00C05F48" w:rsidP="00C05F48">
      <w:pPr>
        <w:pStyle w:val="BodyText1"/>
        <w:rPr>
          <w:color w:val="auto"/>
        </w:rPr>
      </w:pPr>
      <w:r w:rsidRPr="00BB3807">
        <w:rPr>
          <w:color w:val="auto"/>
        </w:rPr>
        <w:t>We are looking for a partner who can provide a holistic strategy covering all the different types of data and applications we use. We have data that must be highly available and easy to restore quickly, and data that is very unlikely to be needed regularly but must be retained as a historical record. Our partner and solution must be capable of handling both, and everything in between.</w:t>
      </w:r>
    </w:p>
    <w:p w14:paraId="3A923A27" w14:textId="77777777" w:rsidR="00C05F48" w:rsidRPr="00BB3807" w:rsidRDefault="00C05F48" w:rsidP="00C05F48">
      <w:pPr>
        <w:pStyle w:val="BodyText1"/>
        <w:rPr>
          <w:color w:val="auto"/>
        </w:rPr>
      </w:pPr>
      <w:r w:rsidRPr="00BB3807">
        <w:rPr>
          <w:color w:val="auto"/>
        </w:rPr>
        <w:t>For ease of management, we would like a single pane of glass spanning all our backup and archive arrangements. Those arrangements should be tailored to the data they support, so they can be cost effective and efficient for each scenario. We are not looking for multiple solutions though, as we prefer to consolidate technologies as far as possible. Extra marks will be awarded for partners who are able to cover all data types with one or the fewest different solutions.</w:t>
      </w:r>
    </w:p>
    <w:p w14:paraId="16CDAEF4" w14:textId="77777777" w:rsidR="00C05F48" w:rsidRPr="00BB3807" w:rsidRDefault="00C05F48" w:rsidP="00C05F48">
      <w:pPr>
        <w:pStyle w:val="BodyText1"/>
        <w:rPr>
          <w:color w:val="auto"/>
        </w:rPr>
      </w:pPr>
      <w:r w:rsidRPr="00BB3807">
        <w:rPr>
          <w:color w:val="auto"/>
        </w:rPr>
        <w:t>We also expect a hybrid solution that makes the most of the Cloud without committing us wholesale to expensive storage that is environmentally unfriendly.</w:t>
      </w:r>
    </w:p>
    <w:p w14:paraId="6BBD96BD" w14:textId="77777777" w:rsidR="00C05F48" w:rsidRDefault="00C05F48" w:rsidP="00C05F48">
      <w:pPr>
        <w:pStyle w:val="BodyText1"/>
        <w:rPr>
          <w:color w:val="auto"/>
        </w:rPr>
      </w:pPr>
      <w:r w:rsidRPr="00BB3807">
        <w:rPr>
          <w:color w:val="auto"/>
        </w:rPr>
        <w:t>The components of our strategic approach include:</w:t>
      </w:r>
    </w:p>
    <w:p w14:paraId="634CB12A" w14:textId="77777777" w:rsidR="00C05F48" w:rsidRPr="00EE7CBE" w:rsidRDefault="00C05F48" w:rsidP="00C05F48">
      <w:pPr>
        <w:pStyle w:val="Standard"/>
        <w:numPr>
          <w:ilvl w:val="0"/>
          <w:numId w:val="21"/>
        </w:numPr>
        <w:rPr>
          <w:sz w:val="24"/>
          <w:szCs w:val="24"/>
          <w:lang w:eastAsia="en-GB" w:bidi="ar-SA"/>
        </w:rPr>
      </w:pPr>
      <w:r w:rsidRPr="00105C3D">
        <w:rPr>
          <w:b/>
          <w:bCs/>
          <w:sz w:val="24"/>
          <w:szCs w:val="24"/>
          <w:lang w:eastAsia="en-GB" w:bidi="ar-SA"/>
        </w:rPr>
        <w:t>Backup Software</w:t>
      </w:r>
      <w:r w:rsidRPr="00EE7CBE">
        <w:rPr>
          <w:sz w:val="24"/>
          <w:szCs w:val="24"/>
          <w:lang w:eastAsia="en-GB" w:bidi="ar-SA"/>
        </w:rPr>
        <w:t>: Central to our strategy, this software orchestrates all backup operations, ensuring data is securely copied, stored, and retrievable.</w:t>
      </w:r>
    </w:p>
    <w:p w14:paraId="103596AA" w14:textId="77777777" w:rsidR="00C05F48" w:rsidRPr="00EE7CBE" w:rsidRDefault="00C05F48" w:rsidP="00C05F48">
      <w:pPr>
        <w:pStyle w:val="Standard"/>
        <w:numPr>
          <w:ilvl w:val="0"/>
          <w:numId w:val="21"/>
        </w:numPr>
        <w:rPr>
          <w:sz w:val="24"/>
          <w:szCs w:val="24"/>
          <w:lang w:eastAsia="en-GB" w:bidi="ar-SA"/>
        </w:rPr>
      </w:pPr>
      <w:r w:rsidRPr="00105C3D">
        <w:rPr>
          <w:b/>
          <w:bCs/>
          <w:sz w:val="24"/>
          <w:szCs w:val="24"/>
          <w:lang w:eastAsia="en-GB" w:bidi="ar-SA"/>
        </w:rPr>
        <w:t>Cloud Storage</w:t>
      </w:r>
      <w:r w:rsidRPr="00EE7CBE">
        <w:rPr>
          <w:sz w:val="24"/>
          <w:szCs w:val="24"/>
          <w:lang w:eastAsia="en-GB" w:bidi="ar-SA"/>
        </w:rPr>
        <w:t>: Utilized for its scalability and accessibility, allowing for efficient data recovery and management across geographically dispersed locations.</w:t>
      </w:r>
    </w:p>
    <w:p w14:paraId="72E1BBA4" w14:textId="77777777" w:rsidR="00C05F48" w:rsidRPr="00EE7CBE" w:rsidRDefault="00C05F48" w:rsidP="00C05F48">
      <w:pPr>
        <w:pStyle w:val="Standard"/>
        <w:numPr>
          <w:ilvl w:val="0"/>
          <w:numId w:val="21"/>
        </w:numPr>
        <w:rPr>
          <w:sz w:val="24"/>
          <w:szCs w:val="24"/>
          <w:lang w:eastAsia="en-GB" w:bidi="ar-SA"/>
        </w:rPr>
      </w:pPr>
      <w:r w:rsidRPr="00105C3D">
        <w:rPr>
          <w:b/>
          <w:bCs/>
          <w:sz w:val="24"/>
          <w:szCs w:val="24"/>
          <w:lang w:eastAsia="en-GB" w:bidi="ar-SA"/>
        </w:rPr>
        <w:t>S3 Capable Storage</w:t>
      </w:r>
      <w:r w:rsidRPr="00EE7CBE">
        <w:rPr>
          <w:sz w:val="24"/>
          <w:szCs w:val="24"/>
          <w:lang w:eastAsia="en-GB" w:bidi="ar-SA"/>
        </w:rPr>
        <w:t>: Ensures compatibility with cloud environments, providing flexibility and scalability in managing web-scalable computing.</w:t>
      </w:r>
    </w:p>
    <w:p w14:paraId="58E87225" w14:textId="77777777" w:rsidR="00C05F48" w:rsidRPr="00EE7CBE" w:rsidRDefault="00C05F48" w:rsidP="00C05F48">
      <w:pPr>
        <w:pStyle w:val="Standard"/>
        <w:numPr>
          <w:ilvl w:val="0"/>
          <w:numId w:val="21"/>
        </w:numPr>
        <w:rPr>
          <w:sz w:val="24"/>
          <w:szCs w:val="24"/>
          <w:lang w:eastAsia="en-GB" w:bidi="ar-SA"/>
        </w:rPr>
      </w:pPr>
      <w:r w:rsidRPr="00105C3D">
        <w:rPr>
          <w:b/>
          <w:bCs/>
          <w:sz w:val="24"/>
          <w:szCs w:val="24"/>
          <w:lang w:eastAsia="en-GB" w:bidi="ar-SA"/>
        </w:rPr>
        <w:t>Block Storage</w:t>
      </w:r>
      <w:r w:rsidRPr="00EE7CBE">
        <w:rPr>
          <w:sz w:val="24"/>
          <w:szCs w:val="24"/>
          <w:lang w:eastAsia="en-GB" w:bidi="ar-SA"/>
        </w:rPr>
        <w:t>: Offers high performance and low latency, suitable for our operational databases and transactional data needs.</w:t>
      </w:r>
    </w:p>
    <w:p w14:paraId="686FE11C" w14:textId="77777777" w:rsidR="00C05F48" w:rsidRPr="00EE7CBE" w:rsidRDefault="00C05F48" w:rsidP="00C05F48">
      <w:pPr>
        <w:pStyle w:val="Standard"/>
        <w:numPr>
          <w:ilvl w:val="0"/>
          <w:numId w:val="21"/>
        </w:numPr>
        <w:rPr>
          <w:sz w:val="24"/>
          <w:szCs w:val="24"/>
          <w:lang w:eastAsia="en-GB" w:bidi="ar-SA"/>
        </w:rPr>
      </w:pPr>
      <w:r w:rsidRPr="00105C3D">
        <w:rPr>
          <w:b/>
          <w:bCs/>
          <w:sz w:val="24"/>
          <w:szCs w:val="24"/>
          <w:lang w:eastAsia="en-GB" w:bidi="ar-SA"/>
        </w:rPr>
        <w:t>Tape Backups (possibly)</w:t>
      </w:r>
      <w:r w:rsidRPr="00EE7CBE">
        <w:rPr>
          <w:sz w:val="24"/>
          <w:szCs w:val="24"/>
          <w:lang w:eastAsia="en-GB" w:bidi="ar-SA"/>
        </w:rPr>
        <w:t xml:space="preserve">: </w:t>
      </w:r>
      <w:r>
        <w:rPr>
          <w:sz w:val="24"/>
          <w:szCs w:val="24"/>
          <w:lang w:eastAsia="en-GB" w:bidi="ar-SA"/>
        </w:rPr>
        <w:t>Only to be u</w:t>
      </w:r>
      <w:r w:rsidRPr="00EE7CBE">
        <w:rPr>
          <w:sz w:val="24"/>
          <w:szCs w:val="24"/>
          <w:lang w:eastAsia="en-GB" w:bidi="ar-SA"/>
        </w:rPr>
        <w:t>sed for long-term retention and disaster recovery due to their cost-effectiveness and durability</w:t>
      </w:r>
      <w:r>
        <w:rPr>
          <w:sz w:val="24"/>
          <w:szCs w:val="24"/>
          <w:lang w:eastAsia="en-GB" w:bidi="ar-SA"/>
        </w:rPr>
        <w:t>, if at all</w:t>
      </w:r>
      <w:r w:rsidRPr="00EE7CBE">
        <w:rPr>
          <w:sz w:val="24"/>
          <w:szCs w:val="24"/>
          <w:lang w:eastAsia="en-GB" w:bidi="ar-SA"/>
        </w:rPr>
        <w:t>.</w:t>
      </w:r>
    </w:p>
    <w:p w14:paraId="271BF00D" w14:textId="77777777" w:rsidR="00C05F48" w:rsidRDefault="00C05F48" w:rsidP="00C05F48">
      <w:pPr>
        <w:rPr>
          <w:b/>
          <w:bCs/>
        </w:rPr>
      </w:pPr>
    </w:p>
    <w:p w14:paraId="75D4E661" w14:textId="77777777" w:rsidR="00C05F48" w:rsidRDefault="00C05F48" w:rsidP="00C05F48">
      <w:pPr>
        <w:pStyle w:val="Standard"/>
        <w:rPr>
          <w:sz w:val="24"/>
          <w:szCs w:val="24"/>
          <w:lang w:eastAsia="en-GB" w:bidi="ar-SA"/>
        </w:rPr>
      </w:pPr>
      <w:r w:rsidRPr="00D21B89">
        <w:rPr>
          <w:sz w:val="24"/>
          <w:szCs w:val="24"/>
          <w:lang w:eastAsia="en-GB" w:bidi="ar-SA"/>
        </w:rPr>
        <w:t>The image below summarises what we expect a strategic solution to be able to offer.</w:t>
      </w:r>
    </w:p>
    <w:p w14:paraId="03971845" w14:textId="77777777" w:rsidR="00C05F48" w:rsidRDefault="00C05F48" w:rsidP="00C05F48">
      <w:pPr>
        <w:pStyle w:val="BodyText1"/>
        <w:rPr>
          <w:color w:val="auto"/>
          <w:highlight w:val="yellow"/>
        </w:rPr>
      </w:pPr>
    </w:p>
    <w:p w14:paraId="568ABA73" w14:textId="77777777" w:rsidR="00C05F48" w:rsidRDefault="00C05F48" w:rsidP="00C05F48">
      <w:pPr>
        <w:pStyle w:val="BodyText1"/>
        <w:rPr>
          <w:color w:val="auto"/>
          <w:highlight w:val="yellow"/>
        </w:rPr>
      </w:pPr>
      <w:r w:rsidRPr="0033084B">
        <w:rPr>
          <w:b/>
          <w:bCs/>
          <w:noProof/>
        </w:rPr>
        <w:lastRenderedPageBreak/>
        <w:drawing>
          <wp:inline distT="0" distB="0" distL="0" distR="0" wp14:anchorId="2358850E" wp14:editId="15F52223">
            <wp:extent cx="5170170" cy="4086225"/>
            <wp:effectExtent l="0" t="0" r="0" b="9525"/>
            <wp:docPr id="1984699482" name="Picture 1" descr="A diagram of a backup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725314" name="Picture 1" descr="A diagram of a backup software&#10;&#10;Description automatically generated"/>
                    <pic:cNvPicPr/>
                  </pic:nvPicPr>
                  <pic:blipFill rotWithShape="1">
                    <a:blip r:embed="rId19"/>
                    <a:srcRect t="11728"/>
                    <a:stretch/>
                  </pic:blipFill>
                  <pic:spPr bwMode="auto">
                    <a:xfrm>
                      <a:off x="0" y="0"/>
                      <a:ext cx="5170618" cy="4086579"/>
                    </a:xfrm>
                    <a:prstGeom prst="rect">
                      <a:avLst/>
                    </a:prstGeom>
                    <a:ln>
                      <a:noFill/>
                    </a:ln>
                    <a:extLst>
                      <a:ext uri="{53640926-AAD7-44D8-BBD7-CCE9431645EC}">
                        <a14:shadowObscured xmlns:a14="http://schemas.microsoft.com/office/drawing/2010/main"/>
                      </a:ext>
                    </a:extLst>
                  </pic:spPr>
                </pic:pic>
              </a:graphicData>
            </a:graphic>
          </wp:inline>
        </w:drawing>
      </w:r>
      <w:r>
        <w:rPr>
          <w:color w:val="auto"/>
          <w:highlight w:val="yellow"/>
        </w:rPr>
        <w:br/>
      </w:r>
    </w:p>
    <w:p w14:paraId="231FAE23" w14:textId="77777777" w:rsidR="00C05F48" w:rsidRPr="00116F0B" w:rsidRDefault="00C05F48" w:rsidP="00C05F48">
      <w:pPr>
        <w:pStyle w:val="BodyText1"/>
        <w:rPr>
          <w:color w:val="auto"/>
          <w:highlight w:val="yellow"/>
        </w:rPr>
      </w:pPr>
    </w:p>
    <w:p w14:paraId="11683ED2" w14:textId="71F4CEB8" w:rsidR="00C05F48" w:rsidRPr="00A11E58" w:rsidRDefault="00A11E58" w:rsidP="00C05F48">
      <w:pPr>
        <w:pStyle w:val="BodyText1"/>
        <w:numPr>
          <w:ilvl w:val="0"/>
          <w:numId w:val="4"/>
        </w:numPr>
        <w:ind w:left="357" w:hanging="357"/>
        <w:rPr>
          <w:b/>
          <w:bCs/>
          <w:color w:val="auto"/>
        </w:rPr>
      </w:pPr>
      <w:r w:rsidRPr="00A11E58">
        <w:rPr>
          <w:b/>
          <w:bCs/>
          <w:color w:val="auto"/>
        </w:rPr>
        <w:t>Detailed requirements</w:t>
      </w:r>
    </w:p>
    <w:p w14:paraId="673ECA6A" w14:textId="57AB6719" w:rsidR="00C05F48" w:rsidRPr="00B04C9E" w:rsidRDefault="00C05F48" w:rsidP="00C05F48">
      <w:pPr>
        <w:pStyle w:val="Standard"/>
        <w:rPr>
          <w:sz w:val="24"/>
          <w:szCs w:val="24"/>
          <w:lang w:eastAsia="en-GB" w:bidi="ar-SA"/>
        </w:rPr>
      </w:pPr>
      <w:r w:rsidRPr="00B04C9E">
        <w:rPr>
          <w:sz w:val="24"/>
          <w:szCs w:val="24"/>
          <w:lang w:eastAsia="en-GB" w:bidi="ar-SA"/>
        </w:rPr>
        <w:t>In scope</w:t>
      </w:r>
      <w:r>
        <w:rPr>
          <w:sz w:val="24"/>
          <w:szCs w:val="24"/>
          <w:lang w:eastAsia="en-GB" w:bidi="ar-SA"/>
        </w:rPr>
        <w:t xml:space="preserve"> (essential)</w:t>
      </w:r>
      <w:r w:rsidRPr="00B04C9E">
        <w:rPr>
          <w:sz w:val="24"/>
          <w:szCs w:val="24"/>
          <w:lang w:eastAsia="en-GB" w:bidi="ar-SA"/>
        </w:rPr>
        <w:t>:</w:t>
      </w:r>
      <w:r w:rsidR="00A11E58">
        <w:rPr>
          <w:sz w:val="24"/>
          <w:szCs w:val="24"/>
          <w:lang w:eastAsia="en-GB" w:bidi="ar-SA"/>
        </w:rPr>
        <w:br/>
      </w:r>
    </w:p>
    <w:p w14:paraId="6EE83353" w14:textId="77777777" w:rsidR="00C05F48" w:rsidRDefault="00C05F48" w:rsidP="00C05F48">
      <w:pPr>
        <w:pStyle w:val="Standard"/>
        <w:numPr>
          <w:ilvl w:val="0"/>
          <w:numId w:val="22"/>
        </w:numPr>
        <w:rPr>
          <w:sz w:val="24"/>
          <w:szCs w:val="24"/>
          <w:lang w:eastAsia="en-GB" w:bidi="ar-SA"/>
        </w:rPr>
      </w:pPr>
      <w:r>
        <w:rPr>
          <w:sz w:val="24"/>
          <w:szCs w:val="24"/>
          <w:lang w:eastAsia="en-GB" w:bidi="ar-SA"/>
        </w:rPr>
        <w:t>S</w:t>
      </w:r>
      <w:r w:rsidRPr="00B04C9E">
        <w:rPr>
          <w:sz w:val="24"/>
          <w:szCs w:val="24"/>
          <w:lang w:eastAsia="en-GB" w:bidi="ar-SA"/>
        </w:rPr>
        <w:t>trategy for backups and archives that provides the most efficient and effective medium for the data being backed up or archived</w:t>
      </w:r>
    </w:p>
    <w:p w14:paraId="5D05E9CB" w14:textId="77777777" w:rsidR="00C05F48" w:rsidRDefault="00C05F48" w:rsidP="00C05F48">
      <w:pPr>
        <w:pStyle w:val="Standard"/>
        <w:numPr>
          <w:ilvl w:val="0"/>
          <w:numId w:val="22"/>
        </w:numPr>
        <w:rPr>
          <w:sz w:val="24"/>
          <w:szCs w:val="24"/>
          <w:lang w:eastAsia="en-GB" w:bidi="ar-SA"/>
        </w:rPr>
      </w:pPr>
      <w:r>
        <w:rPr>
          <w:sz w:val="24"/>
          <w:szCs w:val="24"/>
          <w:lang w:eastAsia="en-GB" w:bidi="ar-SA"/>
        </w:rPr>
        <w:t>‘Single pane of glass’ management console that gives the MHRA a consolidated view of its backup and archive estate and status</w:t>
      </w:r>
    </w:p>
    <w:p w14:paraId="46E6E74A" w14:textId="77777777" w:rsidR="00C05F48" w:rsidRDefault="00C05F48" w:rsidP="00C05F48">
      <w:pPr>
        <w:pStyle w:val="Standard"/>
        <w:numPr>
          <w:ilvl w:val="0"/>
          <w:numId w:val="22"/>
        </w:numPr>
        <w:rPr>
          <w:sz w:val="24"/>
          <w:szCs w:val="24"/>
          <w:lang w:eastAsia="en-GB" w:bidi="ar-SA"/>
        </w:rPr>
      </w:pPr>
      <w:r>
        <w:rPr>
          <w:sz w:val="24"/>
          <w:szCs w:val="24"/>
          <w:lang w:eastAsia="en-GB" w:bidi="ar-SA"/>
        </w:rPr>
        <w:t>A single solution (or as few as possible) for managing backups and moving data to archive – we are not looking for a managed service</w:t>
      </w:r>
    </w:p>
    <w:p w14:paraId="2343D3DB" w14:textId="77777777" w:rsidR="00C05F48" w:rsidRPr="001C6DE0" w:rsidRDefault="00C05F48" w:rsidP="00C05F48">
      <w:pPr>
        <w:pStyle w:val="Standard"/>
        <w:numPr>
          <w:ilvl w:val="0"/>
          <w:numId w:val="22"/>
        </w:numPr>
        <w:rPr>
          <w:sz w:val="24"/>
          <w:szCs w:val="24"/>
          <w:lang w:eastAsia="en-GB" w:bidi="ar-SA"/>
        </w:rPr>
      </w:pPr>
      <w:r w:rsidRPr="003357A7">
        <w:rPr>
          <w:sz w:val="24"/>
          <w:szCs w:val="24"/>
          <w:lang w:eastAsia="en-GB" w:bidi="ar-SA"/>
        </w:rPr>
        <w:t>Hybrid Cloud Integration</w:t>
      </w:r>
      <w:r>
        <w:rPr>
          <w:sz w:val="24"/>
          <w:szCs w:val="24"/>
          <w:lang w:eastAsia="en-GB" w:bidi="ar-SA"/>
        </w:rPr>
        <w:t xml:space="preserve"> – </w:t>
      </w:r>
      <w:r w:rsidRPr="001C6DE0">
        <w:rPr>
          <w:sz w:val="24"/>
          <w:szCs w:val="24"/>
          <w:lang w:eastAsia="en-GB" w:bidi="ar-SA"/>
        </w:rPr>
        <w:t>Seamless integration with both on-premises and cloud storage</w:t>
      </w:r>
    </w:p>
    <w:p w14:paraId="7C234774" w14:textId="77777777" w:rsidR="00C05F48" w:rsidRPr="001C6DE0" w:rsidRDefault="00C05F48" w:rsidP="00C05F48">
      <w:pPr>
        <w:pStyle w:val="Standard"/>
        <w:numPr>
          <w:ilvl w:val="0"/>
          <w:numId w:val="22"/>
        </w:numPr>
        <w:rPr>
          <w:sz w:val="24"/>
          <w:szCs w:val="24"/>
          <w:lang w:eastAsia="en-GB" w:bidi="ar-SA"/>
        </w:rPr>
      </w:pPr>
      <w:r w:rsidRPr="003357A7">
        <w:rPr>
          <w:sz w:val="24"/>
          <w:szCs w:val="24"/>
          <w:lang w:eastAsia="en-GB" w:bidi="ar-SA"/>
        </w:rPr>
        <w:t>Virtual Tape Library (VTL) Support</w:t>
      </w:r>
      <w:r>
        <w:rPr>
          <w:sz w:val="24"/>
          <w:szCs w:val="24"/>
          <w:lang w:eastAsia="en-GB" w:bidi="ar-SA"/>
        </w:rPr>
        <w:t xml:space="preserve"> – c</w:t>
      </w:r>
      <w:r w:rsidRPr="001C6DE0">
        <w:rPr>
          <w:sz w:val="24"/>
          <w:szCs w:val="24"/>
          <w:lang w:eastAsia="en-GB" w:bidi="ar-SA"/>
        </w:rPr>
        <w:t>apability to mimic tape storage with disk-based solutions, easing the transition from physical tape backups.</w:t>
      </w:r>
    </w:p>
    <w:p w14:paraId="7079379B" w14:textId="77777777" w:rsidR="00C05F48" w:rsidRPr="001C6DE0" w:rsidRDefault="00C05F48" w:rsidP="00C05F48">
      <w:pPr>
        <w:pStyle w:val="Standard"/>
        <w:numPr>
          <w:ilvl w:val="0"/>
          <w:numId w:val="22"/>
        </w:numPr>
        <w:rPr>
          <w:sz w:val="24"/>
          <w:szCs w:val="24"/>
          <w:lang w:eastAsia="en-GB" w:bidi="ar-SA"/>
        </w:rPr>
      </w:pPr>
      <w:r w:rsidRPr="003357A7">
        <w:rPr>
          <w:sz w:val="24"/>
          <w:szCs w:val="24"/>
          <w:lang w:eastAsia="en-GB" w:bidi="ar-SA"/>
        </w:rPr>
        <w:t>S3 Compatibility &amp; Integration</w:t>
      </w:r>
      <w:r>
        <w:rPr>
          <w:sz w:val="24"/>
          <w:szCs w:val="24"/>
          <w:lang w:eastAsia="en-GB" w:bidi="ar-SA"/>
        </w:rPr>
        <w:t xml:space="preserve"> – </w:t>
      </w:r>
      <w:r w:rsidRPr="001C6DE0">
        <w:rPr>
          <w:sz w:val="24"/>
          <w:szCs w:val="24"/>
          <w:lang w:eastAsia="en-GB" w:bidi="ar-SA"/>
        </w:rPr>
        <w:t>Support for storage solutions compatible with S3, facilitating cloud storage and archival.</w:t>
      </w:r>
    </w:p>
    <w:p w14:paraId="755728EC" w14:textId="77777777" w:rsidR="00C05F48" w:rsidRDefault="00C05F48" w:rsidP="00C05F48">
      <w:pPr>
        <w:pStyle w:val="Standard"/>
        <w:numPr>
          <w:ilvl w:val="0"/>
          <w:numId w:val="22"/>
        </w:numPr>
        <w:rPr>
          <w:sz w:val="24"/>
          <w:szCs w:val="24"/>
          <w:lang w:eastAsia="en-GB" w:bidi="ar-SA"/>
        </w:rPr>
      </w:pPr>
      <w:r w:rsidRPr="003357A7">
        <w:rPr>
          <w:sz w:val="24"/>
          <w:szCs w:val="24"/>
          <w:lang w:eastAsia="en-GB" w:bidi="ar-SA"/>
        </w:rPr>
        <w:t>Integration with Current Systems</w:t>
      </w:r>
      <w:r>
        <w:rPr>
          <w:sz w:val="24"/>
          <w:szCs w:val="24"/>
          <w:lang w:eastAsia="en-GB" w:bidi="ar-SA"/>
        </w:rPr>
        <w:t xml:space="preserve"> – </w:t>
      </w:r>
      <w:r w:rsidRPr="001C6DE0">
        <w:rPr>
          <w:sz w:val="24"/>
          <w:szCs w:val="24"/>
          <w:lang w:eastAsia="en-GB" w:bidi="ar-SA"/>
        </w:rPr>
        <w:t>Compatibility with existing backup and recovery solutions like NetBackup, Azure Backup, Ansible, etc., without disrupting workflows</w:t>
      </w:r>
    </w:p>
    <w:p w14:paraId="2BC9CA11" w14:textId="77777777" w:rsidR="00C05F48" w:rsidRDefault="00C05F48" w:rsidP="00C05F48">
      <w:pPr>
        <w:pStyle w:val="Standard"/>
        <w:numPr>
          <w:ilvl w:val="0"/>
          <w:numId w:val="22"/>
        </w:numPr>
        <w:rPr>
          <w:sz w:val="24"/>
          <w:szCs w:val="24"/>
          <w:lang w:eastAsia="en-GB" w:bidi="ar-SA"/>
        </w:rPr>
      </w:pPr>
      <w:r w:rsidRPr="003357A7">
        <w:rPr>
          <w:sz w:val="24"/>
          <w:szCs w:val="24"/>
          <w:lang w:eastAsia="en-GB" w:bidi="ar-SA"/>
        </w:rPr>
        <w:t>Avoidance of Vendor Lock-in</w:t>
      </w:r>
      <w:r>
        <w:rPr>
          <w:sz w:val="24"/>
          <w:szCs w:val="24"/>
          <w:lang w:eastAsia="en-GB" w:bidi="ar-SA"/>
        </w:rPr>
        <w:t xml:space="preserve"> – </w:t>
      </w:r>
      <w:r w:rsidRPr="003357A7">
        <w:rPr>
          <w:sz w:val="24"/>
          <w:szCs w:val="24"/>
          <w:lang w:eastAsia="en-GB" w:bidi="ar-SA"/>
        </w:rPr>
        <w:t>Flexibility in solution adoption and migration to prevent dependency on a single vendor</w:t>
      </w:r>
      <w:r>
        <w:rPr>
          <w:sz w:val="24"/>
          <w:szCs w:val="24"/>
          <w:lang w:eastAsia="en-GB" w:bidi="ar-SA"/>
        </w:rPr>
        <w:t xml:space="preserve"> in the future</w:t>
      </w:r>
    </w:p>
    <w:p w14:paraId="7759AA0A" w14:textId="77777777" w:rsidR="00C05F48" w:rsidRPr="001C01D3" w:rsidRDefault="00C05F48" w:rsidP="00C05F48">
      <w:pPr>
        <w:pStyle w:val="Standard"/>
        <w:numPr>
          <w:ilvl w:val="0"/>
          <w:numId w:val="22"/>
        </w:numPr>
        <w:rPr>
          <w:sz w:val="24"/>
          <w:szCs w:val="24"/>
          <w:lang w:eastAsia="en-GB" w:bidi="ar-SA"/>
        </w:rPr>
      </w:pPr>
      <w:r>
        <w:rPr>
          <w:sz w:val="24"/>
          <w:szCs w:val="24"/>
          <w:lang w:eastAsia="en-GB" w:bidi="ar-SA"/>
        </w:rPr>
        <w:t>Commitment to continuous improvement – a target of 10 percent annual improvement in automation and total cost of backup and archive ownership.</w:t>
      </w:r>
    </w:p>
    <w:p w14:paraId="45DD46DB" w14:textId="77777777" w:rsidR="00C05F48" w:rsidRDefault="00C05F48" w:rsidP="00C05F48">
      <w:pPr>
        <w:pStyle w:val="Standard"/>
        <w:rPr>
          <w:sz w:val="24"/>
          <w:szCs w:val="24"/>
          <w:lang w:eastAsia="en-GB" w:bidi="ar-SA"/>
        </w:rPr>
      </w:pPr>
    </w:p>
    <w:p w14:paraId="54F417E6" w14:textId="77777777" w:rsidR="00C05F48" w:rsidRDefault="00C05F48" w:rsidP="00C05F48">
      <w:pPr>
        <w:pStyle w:val="Standard"/>
        <w:rPr>
          <w:sz w:val="24"/>
          <w:szCs w:val="24"/>
          <w:lang w:eastAsia="en-GB" w:bidi="ar-SA"/>
        </w:rPr>
      </w:pPr>
    </w:p>
    <w:p w14:paraId="3345B250" w14:textId="77777777" w:rsidR="00C05F48" w:rsidRDefault="00C05F48" w:rsidP="00C05F48">
      <w:pPr>
        <w:pStyle w:val="Standard"/>
        <w:rPr>
          <w:sz w:val="24"/>
          <w:szCs w:val="24"/>
          <w:lang w:eastAsia="en-GB" w:bidi="ar-SA"/>
        </w:rPr>
      </w:pPr>
      <w:r>
        <w:rPr>
          <w:sz w:val="24"/>
          <w:szCs w:val="24"/>
          <w:lang w:eastAsia="en-GB" w:bidi="ar-SA"/>
        </w:rPr>
        <w:t>In scope (preferred):</w:t>
      </w:r>
    </w:p>
    <w:p w14:paraId="13D68626" w14:textId="77777777" w:rsidR="00C05F48" w:rsidRPr="003357A7" w:rsidRDefault="00C05F48" w:rsidP="00C05F48">
      <w:pPr>
        <w:pStyle w:val="Standard"/>
        <w:numPr>
          <w:ilvl w:val="0"/>
          <w:numId w:val="22"/>
        </w:numPr>
        <w:rPr>
          <w:sz w:val="24"/>
          <w:szCs w:val="24"/>
          <w:lang w:eastAsia="en-GB" w:bidi="ar-SA"/>
        </w:rPr>
      </w:pPr>
      <w:r w:rsidRPr="003357A7">
        <w:rPr>
          <w:sz w:val="24"/>
          <w:szCs w:val="24"/>
          <w:lang w:eastAsia="en-GB" w:bidi="ar-SA"/>
        </w:rPr>
        <w:t>Data Tiering</w:t>
      </w:r>
      <w:r>
        <w:rPr>
          <w:sz w:val="24"/>
          <w:szCs w:val="24"/>
          <w:lang w:eastAsia="en-GB" w:bidi="ar-SA"/>
        </w:rPr>
        <w:t xml:space="preserve"> – the a</w:t>
      </w:r>
      <w:r w:rsidRPr="003357A7">
        <w:rPr>
          <w:sz w:val="24"/>
          <w:szCs w:val="24"/>
          <w:lang w:eastAsia="en-GB" w:bidi="ar-SA"/>
        </w:rPr>
        <w:t>bility to manage data based on access frequency, with automated transitions between hot and cold storage.</w:t>
      </w:r>
    </w:p>
    <w:p w14:paraId="27E5268A" w14:textId="77777777" w:rsidR="00C05F48" w:rsidRPr="00C82A33" w:rsidRDefault="00C05F48" w:rsidP="00C05F48">
      <w:pPr>
        <w:pStyle w:val="Standard"/>
        <w:numPr>
          <w:ilvl w:val="0"/>
          <w:numId w:val="22"/>
        </w:numPr>
        <w:rPr>
          <w:sz w:val="24"/>
          <w:szCs w:val="24"/>
          <w:lang w:eastAsia="en-GB" w:bidi="ar-SA"/>
        </w:rPr>
      </w:pPr>
      <w:r w:rsidRPr="003357A7">
        <w:rPr>
          <w:sz w:val="24"/>
          <w:szCs w:val="24"/>
          <w:lang w:eastAsia="en-GB" w:bidi="ar-SA"/>
        </w:rPr>
        <w:t>Immutable Storage Options</w:t>
      </w:r>
      <w:r>
        <w:rPr>
          <w:sz w:val="24"/>
          <w:szCs w:val="24"/>
          <w:lang w:eastAsia="en-GB" w:bidi="ar-SA"/>
        </w:rPr>
        <w:t xml:space="preserve"> – </w:t>
      </w:r>
      <w:r w:rsidRPr="00C82A33">
        <w:rPr>
          <w:sz w:val="24"/>
          <w:szCs w:val="24"/>
          <w:lang w:eastAsia="en-GB" w:bidi="ar-SA"/>
        </w:rPr>
        <w:t>Support for write-once-read-many (WORM) storage to prevent data alteration or deletion, for compliance purposes.</w:t>
      </w:r>
    </w:p>
    <w:p w14:paraId="1D044198" w14:textId="77777777" w:rsidR="00C05F48" w:rsidRPr="00C82A33" w:rsidRDefault="00C05F48" w:rsidP="00C05F48">
      <w:pPr>
        <w:pStyle w:val="Standard"/>
        <w:numPr>
          <w:ilvl w:val="0"/>
          <w:numId w:val="22"/>
        </w:numPr>
        <w:rPr>
          <w:sz w:val="24"/>
          <w:szCs w:val="24"/>
          <w:lang w:eastAsia="en-GB" w:bidi="ar-SA"/>
        </w:rPr>
      </w:pPr>
      <w:r w:rsidRPr="003357A7">
        <w:rPr>
          <w:sz w:val="24"/>
          <w:szCs w:val="24"/>
          <w:lang w:eastAsia="en-GB" w:bidi="ar-SA"/>
        </w:rPr>
        <w:t>Data Deduplication</w:t>
      </w:r>
      <w:r>
        <w:rPr>
          <w:sz w:val="24"/>
          <w:szCs w:val="24"/>
          <w:lang w:eastAsia="en-GB" w:bidi="ar-SA"/>
        </w:rPr>
        <w:t xml:space="preserve"> – </w:t>
      </w:r>
      <w:r w:rsidRPr="00C82A33">
        <w:rPr>
          <w:sz w:val="24"/>
          <w:szCs w:val="24"/>
          <w:lang w:eastAsia="en-GB" w:bidi="ar-SA"/>
        </w:rPr>
        <w:t>Mechanisms to eliminate redundant data copies, reducing storage volume without losing data integrity.</w:t>
      </w:r>
    </w:p>
    <w:p w14:paraId="4755264E" w14:textId="77777777" w:rsidR="00C05F48" w:rsidRPr="00C82A33" w:rsidRDefault="00C05F48" w:rsidP="00C05F48">
      <w:pPr>
        <w:pStyle w:val="Standard"/>
        <w:numPr>
          <w:ilvl w:val="0"/>
          <w:numId w:val="22"/>
        </w:numPr>
        <w:rPr>
          <w:sz w:val="24"/>
          <w:szCs w:val="24"/>
          <w:lang w:eastAsia="en-GB" w:bidi="ar-SA"/>
        </w:rPr>
      </w:pPr>
      <w:r w:rsidRPr="003357A7">
        <w:rPr>
          <w:sz w:val="24"/>
          <w:szCs w:val="24"/>
          <w:lang w:eastAsia="en-GB" w:bidi="ar-SA"/>
        </w:rPr>
        <w:t>Scalability and Elasticity</w:t>
      </w:r>
      <w:r>
        <w:rPr>
          <w:sz w:val="24"/>
          <w:szCs w:val="24"/>
          <w:lang w:eastAsia="en-GB" w:bidi="ar-SA"/>
        </w:rPr>
        <w:t xml:space="preserve"> – </w:t>
      </w:r>
      <w:r w:rsidRPr="00C82A33">
        <w:rPr>
          <w:sz w:val="24"/>
          <w:szCs w:val="24"/>
          <w:lang w:eastAsia="en-GB" w:bidi="ar-SA"/>
        </w:rPr>
        <w:t>Ability to expand storage and processing capabilities as needed without significant system redesign.</w:t>
      </w:r>
    </w:p>
    <w:p w14:paraId="28AB601E" w14:textId="77777777" w:rsidR="00C05F48" w:rsidRPr="00C82A33" w:rsidRDefault="00C05F48" w:rsidP="00C05F48">
      <w:pPr>
        <w:pStyle w:val="Standard"/>
        <w:numPr>
          <w:ilvl w:val="0"/>
          <w:numId w:val="22"/>
        </w:numPr>
        <w:rPr>
          <w:sz w:val="24"/>
          <w:szCs w:val="24"/>
          <w:lang w:eastAsia="en-GB" w:bidi="ar-SA"/>
        </w:rPr>
      </w:pPr>
      <w:r w:rsidRPr="003357A7">
        <w:rPr>
          <w:sz w:val="24"/>
          <w:szCs w:val="24"/>
          <w:lang w:eastAsia="en-GB" w:bidi="ar-SA"/>
        </w:rPr>
        <w:t xml:space="preserve">High Availability </w:t>
      </w:r>
      <w:r>
        <w:rPr>
          <w:sz w:val="24"/>
          <w:szCs w:val="24"/>
          <w:lang w:eastAsia="en-GB" w:bidi="ar-SA"/>
        </w:rPr>
        <w:t>and</w:t>
      </w:r>
      <w:r w:rsidRPr="003357A7">
        <w:rPr>
          <w:sz w:val="24"/>
          <w:szCs w:val="24"/>
          <w:lang w:eastAsia="en-GB" w:bidi="ar-SA"/>
        </w:rPr>
        <w:t xml:space="preserve"> Disaster Recovery</w:t>
      </w:r>
      <w:r>
        <w:rPr>
          <w:sz w:val="24"/>
          <w:szCs w:val="24"/>
          <w:lang w:eastAsia="en-GB" w:bidi="ar-SA"/>
        </w:rPr>
        <w:t xml:space="preserve"> – </w:t>
      </w:r>
      <w:r w:rsidRPr="00C82A33">
        <w:rPr>
          <w:sz w:val="24"/>
          <w:szCs w:val="24"/>
          <w:lang w:eastAsia="en-GB" w:bidi="ar-SA"/>
        </w:rPr>
        <w:t>Support for redundant data storage across geographic locations and comprehensive DR planning.</w:t>
      </w:r>
    </w:p>
    <w:p w14:paraId="51933A4F" w14:textId="77777777" w:rsidR="00C05F48" w:rsidRPr="00C82A33" w:rsidRDefault="00C05F48" w:rsidP="00C05F48">
      <w:pPr>
        <w:pStyle w:val="Standard"/>
        <w:numPr>
          <w:ilvl w:val="0"/>
          <w:numId w:val="22"/>
        </w:numPr>
        <w:rPr>
          <w:sz w:val="24"/>
          <w:szCs w:val="24"/>
          <w:lang w:eastAsia="en-GB" w:bidi="ar-SA"/>
        </w:rPr>
      </w:pPr>
      <w:r w:rsidRPr="003357A7">
        <w:rPr>
          <w:sz w:val="24"/>
          <w:szCs w:val="24"/>
          <w:lang w:eastAsia="en-GB" w:bidi="ar-SA"/>
        </w:rPr>
        <w:t>Metadata Management Tools</w:t>
      </w:r>
      <w:r>
        <w:rPr>
          <w:sz w:val="24"/>
          <w:szCs w:val="24"/>
          <w:lang w:eastAsia="en-GB" w:bidi="ar-SA"/>
        </w:rPr>
        <w:t xml:space="preserve"> – </w:t>
      </w:r>
      <w:r w:rsidRPr="00C82A33">
        <w:rPr>
          <w:sz w:val="24"/>
          <w:szCs w:val="24"/>
          <w:lang w:eastAsia="en-GB" w:bidi="ar-SA"/>
        </w:rPr>
        <w:t>Efficient indexing, categorization, and tagging to ensure quick and easy data retrieval.</w:t>
      </w:r>
    </w:p>
    <w:p w14:paraId="1830D99E" w14:textId="77777777" w:rsidR="00C05F48" w:rsidRPr="00C82A33" w:rsidRDefault="00C05F48" w:rsidP="00C05F48">
      <w:pPr>
        <w:pStyle w:val="Standard"/>
        <w:numPr>
          <w:ilvl w:val="0"/>
          <w:numId w:val="22"/>
        </w:numPr>
        <w:rPr>
          <w:sz w:val="24"/>
          <w:szCs w:val="24"/>
          <w:lang w:eastAsia="en-GB" w:bidi="ar-SA"/>
        </w:rPr>
      </w:pPr>
      <w:r w:rsidRPr="003357A7">
        <w:rPr>
          <w:sz w:val="24"/>
          <w:szCs w:val="24"/>
          <w:lang w:eastAsia="en-GB" w:bidi="ar-SA"/>
        </w:rPr>
        <w:t>Security Compliance &amp; Encryption</w:t>
      </w:r>
      <w:r>
        <w:rPr>
          <w:sz w:val="24"/>
          <w:szCs w:val="24"/>
          <w:lang w:eastAsia="en-GB" w:bidi="ar-SA"/>
        </w:rPr>
        <w:t xml:space="preserve"> – </w:t>
      </w:r>
      <w:r w:rsidRPr="00C82A33">
        <w:rPr>
          <w:sz w:val="24"/>
          <w:szCs w:val="24"/>
          <w:lang w:eastAsia="en-GB" w:bidi="ar-SA"/>
        </w:rPr>
        <w:t>Must meet stringent security standards, including data encryption in transit and at rest, with compliance to GDPR, HIPAA, etc.</w:t>
      </w:r>
    </w:p>
    <w:p w14:paraId="251951F9" w14:textId="77777777" w:rsidR="00C05F48" w:rsidRPr="00C82A33" w:rsidRDefault="00C05F48" w:rsidP="00C05F48">
      <w:pPr>
        <w:pStyle w:val="Standard"/>
        <w:numPr>
          <w:ilvl w:val="0"/>
          <w:numId w:val="22"/>
        </w:numPr>
        <w:rPr>
          <w:sz w:val="24"/>
          <w:szCs w:val="24"/>
          <w:lang w:eastAsia="en-GB" w:bidi="ar-SA"/>
        </w:rPr>
      </w:pPr>
      <w:r w:rsidRPr="003357A7">
        <w:rPr>
          <w:sz w:val="24"/>
          <w:szCs w:val="24"/>
          <w:lang w:eastAsia="en-GB" w:bidi="ar-SA"/>
        </w:rPr>
        <w:t>Data Lifecycle Management</w:t>
      </w:r>
      <w:r>
        <w:rPr>
          <w:sz w:val="24"/>
          <w:szCs w:val="24"/>
          <w:lang w:eastAsia="en-GB" w:bidi="ar-SA"/>
        </w:rPr>
        <w:t xml:space="preserve"> – </w:t>
      </w:r>
      <w:r w:rsidRPr="00C82A33">
        <w:rPr>
          <w:sz w:val="24"/>
          <w:szCs w:val="24"/>
          <w:lang w:eastAsia="en-GB" w:bidi="ar-SA"/>
        </w:rPr>
        <w:t>Automated tools for managing data retention, archival, and disposal according to policy.</w:t>
      </w:r>
    </w:p>
    <w:p w14:paraId="576A938C" w14:textId="77777777" w:rsidR="00C05F48" w:rsidRPr="004225F0" w:rsidRDefault="00C05F48" w:rsidP="00C05F48">
      <w:pPr>
        <w:pStyle w:val="Standard"/>
        <w:numPr>
          <w:ilvl w:val="0"/>
          <w:numId w:val="22"/>
        </w:numPr>
        <w:rPr>
          <w:sz w:val="24"/>
          <w:szCs w:val="24"/>
          <w:lang w:eastAsia="en-GB" w:bidi="ar-SA"/>
        </w:rPr>
      </w:pPr>
      <w:r w:rsidRPr="003357A7">
        <w:rPr>
          <w:sz w:val="24"/>
          <w:szCs w:val="24"/>
          <w:lang w:eastAsia="en-GB" w:bidi="ar-SA"/>
        </w:rPr>
        <w:t>Performance Metrics Compliance</w:t>
      </w:r>
      <w:r>
        <w:rPr>
          <w:sz w:val="24"/>
          <w:szCs w:val="24"/>
          <w:lang w:eastAsia="en-GB" w:bidi="ar-SA"/>
        </w:rPr>
        <w:t xml:space="preserve"> – </w:t>
      </w:r>
      <w:r w:rsidRPr="004225F0">
        <w:rPr>
          <w:sz w:val="24"/>
          <w:szCs w:val="24"/>
          <w:lang w:eastAsia="en-GB" w:bidi="ar-SA"/>
        </w:rPr>
        <w:t>Must meet or exceed specific backup and recovery time objectives and recovery point objectives.</w:t>
      </w:r>
    </w:p>
    <w:p w14:paraId="2EAB56C0" w14:textId="77777777" w:rsidR="00C05F48" w:rsidRPr="00195E4D" w:rsidRDefault="00C05F48" w:rsidP="00C05F48">
      <w:pPr>
        <w:pStyle w:val="Standard"/>
        <w:numPr>
          <w:ilvl w:val="0"/>
          <w:numId w:val="22"/>
        </w:numPr>
        <w:rPr>
          <w:sz w:val="24"/>
          <w:szCs w:val="24"/>
          <w:lang w:eastAsia="en-GB" w:bidi="ar-SA"/>
        </w:rPr>
      </w:pPr>
      <w:r w:rsidRPr="003357A7">
        <w:rPr>
          <w:sz w:val="24"/>
          <w:szCs w:val="24"/>
          <w:lang w:eastAsia="en-GB" w:bidi="ar-SA"/>
        </w:rPr>
        <w:t>Automated Backup Verification</w:t>
      </w:r>
      <w:r>
        <w:rPr>
          <w:sz w:val="24"/>
          <w:szCs w:val="24"/>
          <w:lang w:eastAsia="en-GB" w:bidi="ar-SA"/>
        </w:rPr>
        <w:t xml:space="preserve"> – </w:t>
      </w:r>
      <w:r w:rsidRPr="00195E4D">
        <w:rPr>
          <w:sz w:val="24"/>
          <w:szCs w:val="24"/>
          <w:lang w:eastAsia="en-GB" w:bidi="ar-SA"/>
        </w:rPr>
        <w:t>Automated integrity checks of backups with alerts for failures and detailed reports for audits.</w:t>
      </w:r>
    </w:p>
    <w:p w14:paraId="7E2BC502" w14:textId="77777777" w:rsidR="00C05F48" w:rsidRPr="003357A7" w:rsidRDefault="00C05F48" w:rsidP="00C05F48">
      <w:pPr>
        <w:pStyle w:val="Standard"/>
        <w:numPr>
          <w:ilvl w:val="0"/>
          <w:numId w:val="22"/>
        </w:numPr>
        <w:rPr>
          <w:sz w:val="24"/>
          <w:szCs w:val="24"/>
          <w:lang w:eastAsia="en-GB" w:bidi="ar-SA"/>
        </w:rPr>
      </w:pPr>
      <w:r w:rsidRPr="003357A7">
        <w:rPr>
          <w:sz w:val="24"/>
          <w:szCs w:val="24"/>
          <w:lang w:eastAsia="en-GB" w:bidi="ar-SA"/>
        </w:rPr>
        <w:t>Management Interface Usability</w:t>
      </w:r>
      <w:r>
        <w:rPr>
          <w:sz w:val="24"/>
          <w:szCs w:val="24"/>
          <w:lang w:eastAsia="en-GB" w:bidi="ar-SA"/>
        </w:rPr>
        <w:t xml:space="preserve"> – </w:t>
      </w:r>
      <w:r w:rsidRPr="003357A7">
        <w:rPr>
          <w:sz w:val="24"/>
          <w:szCs w:val="24"/>
          <w:lang w:eastAsia="en-GB" w:bidi="ar-SA"/>
        </w:rPr>
        <w:t>A user-friendly interface for managing backup, recovery, and storage policies efficiently.</w:t>
      </w:r>
    </w:p>
    <w:p w14:paraId="7031E5F2" w14:textId="77777777" w:rsidR="00C05F48" w:rsidRPr="003357A7" w:rsidRDefault="00C05F48" w:rsidP="00C05F48">
      <w:pPr>
        <w:pStyle w:val="Standard"/>
        <w:numPr>
          <w:ilvl w:val="0"/>
          <w:numId w:val="22"/>
        </w:numPr>
        <w:rPr>
          <w:sz w:val="24"/>
          <w:szCs w:val="24"/>
          <w:lang w:eastAsia="en-GB" w:bidi="ar-SA"/>
        </w:rPr>
      </w:pPr>
      <w:r w:rsidRPr="003357A7">
        <w:rPr>
          <w:sz w:val="24"/>
          <w:szCs w:val="24"/>
          <w:lang w:eastAsia="en-GB" w:bidi="ar-SA"/>
        </w:rPr>
        <w:t>Vendor Support &amp; SLA Guarantees</w:t>
      </w:r>
      <w:r>
        <w:rPr>
          <w:sz w:val="24"/>
          <w:szCs w:val="24"/>
          <w:lang w:eastAsia="en-GB" w:bidi="ar-SA"/>
        </w:rPr>
        <w:t xml:space="preserve"> – </w:t>
      </w:r>
      <w:r w:rsidRPr="003357A7">
        <w:rPr>
          <w:sz w:val="24"/>
          <w:szCs w:val="24"/>
          <w:lang w:eastAsia="en-GB" w:bidi="ar-SA"/>
        </w:rPr>
        <w:t>Comprehensive vendor support including technical assistance, firmware updates, and hardware replacement under clear SLAs.</w:t>
      </w:r>
    </w:p>
    <w:p w14:paraId="454F5772" w14:textId="77777777" w:rsidR="00C05F48" w:rsidRPr="003357A7" w:rsidRDefault="00C05F48" w:rsidP="00C05F48">
      <w:pPr>
        <w:pStyle w:val="Standard"/>
        <w:numPr>
          <w:ilvl w:val="0"/>
          <w:numId w:val="22"/>
        </w:numPr>
        <w:rPr>
          <w:sz w:val="24"/>
          <w:szCs w:val="24"/>
          <w:lang w:eastAsia="en-GB" w:bidi="ar-SA"/>
        </w:rPr>
      </w:pPr>
      <w:r w:rsidRPr="003357A7">
        <w:rPr>
          <w:sz w:val="24"/>
          <w:szCs w:val="24"/>
          <w:lang w:eastAsia="en-GB" w:bidi="ar-SA"/>
        </w:rPr>
        <w:t>Environmental Sustainability</w:t>
      </w:r>
      <w:r>
        <w:rPr>
          <w:sz w:val="24"/>
          <w:szCs w:val="24"/>
          <w:lang w:eastAsia="en-GB" w:bidi="ar-SA"/>
        </w:rPr>
        <w:t xml:space="preserve"> – </w:t>
      </w:r>
      <w:r w:rsidRPr="003357A7">
        <w:rPr>
          <w:sz w:val="24"/>
          <w:szCs w:val="24"/>
          <w:lang w:eastAsia="en-GB" w:bidi="ar-SA"/>
        </w:rPr>
        <w:t>Adherence to green IT principles, with energy-efficient and environmentally sustainable solutions.</w:t>
      </w:r>
    </w:p>
    <w:p w14:paraId="0FDA84DD" w14:textId="77777777" w:rsidR="00C05F48" w:rsidRPr="003357A7" w:rsidRDefault="00C05F48" w:rsidP="00C05F48">
      <w:pPr>
        <w:pStyle w:val="Standard"/>
        <w:numPr>
          <w:ilvl w:val="0"/>
          <w:numId w:val="22"/>
        </w:numPr>
        <w:rPr>
          <w:sz w:val="24"/>
          <w:szCs w:val="24"/>
          <w:lang w:eastAsia="en-GB" w:bidi="ar-SA"/>
        </w:rPr>
      </w:pPr>
      <w:r w:rsidRPr="003357A7">
        <w:rPr>
          <w:sz w:val="24"/>
          <w:szCs w:val="24"/>
          <w:lang w:eastAsia="en-GB" w:bidi="ar-SA"/>
        </w:rPr>
        <w:t xml:space="preserve">Off-site </w:t>
      </w:r>
      <w:r>
        <w:rPr>
          <w:sz w:val="24"/>
          <w:szCs w:val="24"/>
          <w:lang w:eastAsia="en-GB" w:bidi="ar-SA"/>
        </w:rPr>
        <w:t>and</w:t>
      </w:r>
      <w:r w:rsidRPr="003357A7">
        <w:rPr>
          <w:sz w:val="24"/>
          <w:szCs w:val="24"/>
          <w:lang w:eastAsia="en-GB" w:bidi="ar-SA"/>
        </w:rPr>
        <w:t xml:space="preserve"> Cloud Storage Solutions</w:t>
      </w:r>
      <w:r>
        <w:rPr>
          <w:sz w:val="24"/>
          <w:szCs w:val="24"/>
          <w:lang w:eastAsia="en-GB" w:bidi="ar-SA"/>
        </w:rPr>
        <w:t xml:space="preserve"> – </w:t>
      </w:r>
      <w:r w:rsidRPr="003357A7">
        <w:rPr>
          <w:sz w:val="24"/>
          <w:szCs w:val="24"/>
          <w:lang w:eastAsia="en-GB" w:bidi="ar-SA"/>
        </w:rPr>
        <w:t>Support for secure, off-site and cloud-based storage options for enhanced data protection.</w:t>
      </w:r>
    </w:p>
    <w:p w14:paraId="4D27BA99" w14:textId="77777777" w:rsidR="00C05F48" w:rsidRPr="003357A7" w:rsidRDefault="00C05F48" w:rsidP="00C05F48">
      <w:pPr>
        <w:pStyle w:val="Standard"/>
        <w:numPr>
          <w:ilvl w:val="0"/>
          <w:numId w:val="22"/>
        </w:numPr>
        <w:rPr>
          <w:sz w:val="24"/>
          <w:szCs w:val="24"/>
          <w:lang w:eastAsia="en-GB" w:bidi="ar-SA"/>
        </w:rPr>
      </w:pPr>
      <w:r w:rsidRPr="003357A7">
        <w:rPr>
          <w:sz w:val="24"/>
          <w:szCs w:val="24"/>
          <w:lang w:eastAsia="en-GB" w:bidi="ar-SA"/>
        </w:rPr>
        <w:t>Regular Data Migration Plans</w:t>
      </w:r>
      <w:r>
        <w:rPr>
          <w:sz w:val="24"/>
          <w:szCs w:val="24"/>
          <w:lang w:eastAsia="en-GB" w:bidi="ar-SA"/>
        </w:rPr>
        <w:t xml:space="preserve"> – </w:t>
      </w:r>
      <w:r w:rsidRPr="003357A7">
        <w:rPr>
          <w:sz w:val="24"/>
          <w:szCs w:val="24"/>
          <w:lang w:eastAsia="en-GB" w:bidi="ar-SA"/>
        </w:rPr>
        <w:t>Strategy for periodic data migration to newer technologies to prevent data obsolescence.</w:t>
      </w:r>
    </w:p>
    <w:p w14:paraId="082E4EC9" w14:textId="77777777" w:rsidR="00C05F48" w:rsidRPr="001C01D3" w:rsidRDefault="00C05F48" w:rsidP="00C05F48">
      <w:pPr>
        <w:pStyle w:val="Standard"/>
        <w:numPr>
          <w:ilvl w:val="0"/>
          <w:numId w:val="22"/>
        </w:numPr>
        <w:rPr>
          <w:sz w:val="24"/>
          <w:szCs w:val="24"/>
          <w:lang w:eastAsia="en-GB" w:bidi="ar-SA"/>
        </w:rPr>
      </w:pPr>
      <w:r w:rsidRPr="003357A7">
        <w:rPr>
          <w:sz w:val="24"/>
          <w:szCs w:val="24"/>
          <w:lang w:eastAsia="en-GB" w:bidi="ar-SA"/>
        </w:rPr>
        <w:t>Critical Application Management</w:t>
      </w:r>
      <w:r>
        <w:rPr>
          <w:sz w:val="24"/>
          <w:szCs w:val="24"/>
          <w:lang w:eastAsia="en-GB" w:bidi="ar-SA"/>
        </w:rPr>
        <w:t xml:space="preserve"> –</w:t>
      </w:r>
      <w:r w:rsidRPr="001C01D3">
        <w:rPr>
          <w:sz w:val="24"/>
          <w:szCs w:val="24"/>
          <w:lang w:eastAsia="en-GB" w:bidi="ar-SA"/>
        </w:rPr>
        <w:t>Tools to identify and prioritize backup and recovery of critical applications and data.</w:t>
      </w:r>
    </w:p>
    <w:p w14:paraId="73912845" w14:textId="77777777" w:rsidR="00C05F48" w:rsidRPr="003357A7" w:rsidRDefault="00C05F48" w:rsidP="00C05F48">
      <w:pPr>
        <w:pStyle w:val="Standard"/>
        <w:numPr>
          <w:ilvl w:val="0"/>
          <w:numId w:val="22"/>
        </w:numPr>
        <w:rPr>
          <w:sz w:val="24"/>
          <w:szCs w:val="24"/>
          <w:lang w:eastAsia="en-GB" w:bidi="ar-SA"/>
        </w:rPr>
      </w:pPr>
      <w:r w:rsidRPr="003357A7">
        <w:rPr>
          <w:sz w:val="24"/>
          <w:szCs w:val="24"/>
          <w:lang w:eastAsia="en-GB" w:bidi="ar-SA"/>
        </w:rPr>
        <w:t>RTO and RPO Management Tools</w:t>
      </w:r>
      <w:r>
        <w:rPr>
          <w:sz w:val="24"/>
          <w:szCs w:val="24"/>
          <w:lang w:eastAsia="en-GB" w:bidi="ar-SA"/>
        </w:rPr>
        <w:t xml:space="preserve"> – </w:t>
      </w:r>
      <w:r w:rsidRPr="003357A7">
        <w:rPr>
          <w:sz w:val="24"/>
          <w:szCs w:val="24"/>
          <w:lang w:eastAsia="en-GB" w:bidi="ar-SA"/>
        </w:rPr>
        <w:t>Capabilities to define, document, and adhere to specific RTOs and RPOs for each critical application.</w:t>
      </w:r>
    </w:p>
    <w:p w14:paraId="22C2C233" w14:textId="77777777" w:rsidR="00C05F48" w:rsidRPr="003357A7" w:rsidRDefault="00C05F48" w:rsidP="00C05F48">
      <w:pPr>
        <w:pStyle w:val="Standard"/>
        <w:numPr>
          <w:ilvl w:val="0"/>
          <w:numId w:val="22"/>
        </w:numPr>
        <w:rPr>
          <w:sz w:val="24"/>
          <w:szCs w:val="24"/>
          <w:lang w:eastAsia="en-GB" w:bidi="ar-SA"/>
        </w:rPr>
      </w:pPr>
      <w:r w:rsidRPr="003357A7">
        <w:rPr>
          <w:sz w:val="24"/>
          <w:szCs w:val="24"/>
          <w:lang w:eastAsia="en-GB" w:bidi="ar-SA"/>
        </w:rPr>
        <w:t>Disaster Recovery Testing Support</w:t>
      </w:r>
      <w:r>
        <w:rPr>
          <w:sz w:val="24"/>
          <w:szCs w:val="24"/>
          <w:lang w:eastAsia="en-GB" w:bidi="ar-SA"/>
        </w:rPr>
        <w:t xml:space="preserve"> – </w:t>
      </w:r>
      <w:r w:rsidRPr="003357A7">
        <w:rPr>
          <w:sz w:val="24"/>
          <w:szCs w:val="24"/>
          <w:lang w:eastAsia="en-GB" w:bidi="ar-SA"/>
        </w:rPr>
        <w:t>Features allowing for regular DR tests and simulations without impacting the live environment.</w:t>
      </w:r>
    </w:p>
    <w:p w14:paraId="24A0DDFE" w14:textId="77777777" w:rsidR="00C05F48" w:rsidRPr="003357A7" w:rsidRDefault="00C05F48" w:rsidP="00C05F48">
      <w:pPr>
        <w:pStyle w:val="Standard"/>
        <w:numPr>
          <w:ilvl w:val="0"/>
          <w:numId w:val="22"/>
        </w:numPr>
        <w:rPr>
          <w:sz w:val="24"/>
          <w:szCs w:val="24"/>
          <w:lang w:eastAsia="en-GB" w:bidi="ar-SA"/>
        </w:rPr>
      </w:pPr>
      <w:r w:rsidRPr="003357A7">
        <w:rPr>
          <w:sz w:val="24"/>
          <w:szCs w:val="24"/>
          <w:lang w:eastAsia="en-GB" w:bidi="ar-SA"/>
        </w:rPr>
        <w:t>Total Cost of Ownership</w:t>
      </w:r>
      <w:r>
        <w:rPr>
          <w:sz w:val="24"/>
          <w:szCs w:val="24"/>
          <w:lang w:eastAsia="en-GB" w:bidi="ar-SA"/>
        </w:rPr>
        <w:t xml:space="preserve"> – </w:t>
      </w:r>
      <w:r w:rsidRPr="003357A7">
        <w:rPr>
          <w:sz w:val="24"/>
          <w:szCs w:val="24"/>
          <w:lang w:eastAsia="en-GB" w:bidi="ar-SA"/>
        </w:rPr>
        <w:t>Detailed breakdown of purchase, operation, and maintenance costs over the solution's lifecycle.</w:t>
      </w:r>
    </w:p>
    <w:p w14:paraId="4A712D58" w14:textId="77777777" w:rsidR="00C05F48" w:rsidRPr="003357A7" w:rsidRDefault="00C05F48" w:rsidP="00C05F48">
      <w:pPr>
        <w:pStyle w:val="Standard"/>
        <w:numPr>
          <w:ilvl w:val="0"/>
          <w:numId w:val="22"/>
        </w:numPr>
        <w:rPr>
          <w:sz w:val="24"/>
          <w:szCs w:val="24"/>
          <w:lang w:eastAsia="en-GB" w:bidi="ar-SA"/>
        </w:rPr>
      </w:pPr>
      <w:r w:rsidRPr="003357A7">
        <w:rPr>
          <w:sz w:val="24"/>
          <w:szCs w:val="24"/>
          <w:lang w:eastAsia="en-GB" w:bidi="ar-SA"/>
        </w:rPr>
        <w:t xml:space="preserve">Implementation </w:t>
      </w:r>
      <w:r>
        <w:rPr>
          <w:sz w:val="24"/>
          <w:szCs w:val="24"/>
          <w:lang w:eastAsia="en-GB" w:bidi="ar-SA"/>
        </w:rPr>
        <w:t>and</w:t>
      </w:r>
      <w:r w:rsidRPr="003357A7">
        <w:rPr>
          <w:sz w:val="24"/>
          <w:szCs w:val="24"/>
          <w:lang w:eastAsia="en-GB" w:bidi="ar-SA"/>
        </w:rPr>
        <w:t xml:space="preserve"> Training Services</w:t>
      </w:r>
      <w:r>
        <w:rPr>
          <w:sz w:val="24"/>
          <w:szCs w:val="24"/>
          <w:lang w:eastAsia="en-GB" w:bidi="ar-SA"/>
        </w:rPr>
        <w:t xml:space="preserve"> – </w:t>
      </w:r>
      <w:r w:rsidRPr="003357A7">
        <w:rPr>
          <w:sz w:val="24"/>
          <w:szCs w:val="24"/>
          <w:lang w:eastAsia="en-GB" w:bidi="ar-SA"/>
        </w:rPr>
        <w:t>Availability of implementation assistance and training services for IT staff and end-users.</w:t>
      </w:r>
    </w:p>
    <w:p w14:paraId="72E55B2A" w14:textId="77777777" w:rsidR="00C05F48" w:rsidRPr="003357A7" w:rsidRDefault="00C05F48" w:rsidP="00C05F48">
      <w:pPr>
        <w:pStyle w:val="Standard"/>
        <w:numPr>
          <w:ilvl w:val="0"/>
          <w:numId w:val="22"/>
        </w:numPr>
        <w:rPr>
          <w:sz w:val="24"/>
          <w:szCs w:val="24"/>
          <w:lang w:eastAsia="en-GB" w:bidi="ar-SA"/>
        </w:rPr>
      </w:pPr>
      <w:r w:rsidRPr="003357A7">
        <w:rPr>
          <w:sz w:val="24"/>
          <w:szCs w:val="24"/>
          <w:lang w:eastAsia="en-GB" w:bidi="ar-SA"/>
        </w:rPr>
        <w:t xml:space="preserve">Future-Proofing </w:t>
      </w:r>
      <w:r>
        <w:rPr>
          <w:sz w:val="24"/>
          <w:szCs w:val="24"/>
          <w:lang w:eastAsia="en-GB" w:bidi="ar-SA"/>
        </w:rPr>
        <w:t>and</w:t>
      </w:r>
      <w:r w:rsidRPr="003357A7">
        <w:rPr>
          <w:sz w:val="24"/>
          <w:szCs w:val="24"/>
          <w:lang w:eastAsia="en-GB" w:bidi="ar-SA"/>
        </w:rPr>
        <w:t xml:space="preserve"> Innovation</w:t>
      </w:r>
      <w:r>
        <w:rPr>
          <w:sz w:val="24"/>
          <w:szCs w:val="24"/>
          <w:lang w:eastAsia="en-GB" w:bidi="ar-SA"/>
        </w:rPr>
        <w:t xml:space="preserve"> – </w:t>
      </w:r>
      <w:r w:rsidRPr="003357A7">
        <w:rPr>
          <w:sz w:val="24"/>
          <w:szCs w:val="24"/>
          <w:lang w:eastAsia="en-GB" w:bidi="ar-SA"/>
        </w:rPr>
        <w:t>Commitment to ongoing innovation and adaptability to future technological advancements.</w:t>
      </w:r>
    </w:p>
    <w:p w14:paraId="63E73E0F" w14:textId="77777777" w:rsidR="00C05F48" w:rsidRPr="003357A7" w:rsidRDefault="00C05F48" w:rsidP="00C05F48">
      <w:pPr>
        <w:pStyle w:val="Standard"/>
        <w:numPr>
          <w:ilvl w:val="0"/>
          <w:numId w:val="22"/>
        </w:numPr>
        <w:rPr>
          <w:sz w:val="24"/>
          <w:szCs w:val="24"/>
          <w:lang w:eastAsia="en-GB" w:bidi="ar-SA"/>
        </w:rPr>
      </w:pPr>
      <w:r w:rsidRPr="003357A7">
        <w:rPr>
          <w:sz w:val="24"/>
          <w:szCs w:val="24"/>
          <w:lang w:eastAsia="en-GB" w:bidi="ar-SA"/>
        </w:rPr>
        <w:t>Integration with Various Backup Solutions</w:t>
      </w:r>
      <w:r>
        <w:rPr>
          <w:sz w:val="24"/>
          <w:szCs w:val="24"/>
          <w:lang w:eastAsia="en-GB" w:bidi="ar-SA"/>
        </w:rPr>
        <w:t xml:space="preserve"> – </w:t>
      </w:r>
      <w:r w:rsidRPr="003357A7">
        <w:rPr>
          <w:sz w:val="24"/>
          <w:szCs w:val="24"/>
          <w:lang w:eastAsia="en-GB" w:bidi="ar-SA"/>
        </w:rPr>
        <w:t>Compatibility and seamless integration with a broad range of backup solutions and platforms.</w:t>
      </w:r>
    </w:p>
    <w:p w14:paraId="3944C38E" w14:textId="77777777" w:rsidR="00C05F48" w:rsidRPr="003357A7" w:rsidRDefault="00C05F48" w:rsidP="00C05F48">
      <w:pPr>
        <w:pStyle w:val="Standard"/>
        <w:numPr>
          <w:ilvl w:val="0"/>
          <w:numId w:val="22"/>
        </w:numPr>
        <w:rPr>
          <w:sz w:val="24"/>
          <w:szCs w:val="24"/>
          <w:lang w:eastAsia="en-GB" w:bidi="ar-SA"/>
        </w:rPr>
      </w:pPr>
      <w:r w:rsidRPr="003357A7">
        <w:rPr>
          <w:sz w:val="24"/>
          <w:szCs w:val="24"/>
          <w:lang w:eastAsia="en-GB" w:bidi="ar-SA"/>
        </w:rPr>
        <w:lastRenderedPageBreak/>
        <w:t>Enables Zero Trust Architecture</w:t>
      </w:r>
      <w:r>
        <w:rPr>
          <w:sz w:val="24"/>
          <w:szCs w:val="24"/>
          <w:lang w:eastAsia="en-GB" w:bidi="ar-SA"/>
        </w:rPr>
        <w:t xml:space="preserve"> – </w:t>
      </w:r>
      <w:r w:rsidRPr="003357A7">
        <w:rPr>
          <w:sz w:val="24"/>
          <w:szCs w:val="24"/>
          <w:lang w:eastAsia="en-GB" w:bidi="ar-SA"/>
        </w:rPr>
        <w:t>Incorporation of Zero Trust principles, ensuring secure access control and verification at all stages.</w:t>
      </w:r>
    </w:p>
    <w:p w14:paraId="1E0EECF7" w14:textId="77777777" w:rsidR="00C05F48" w:rsidRPr="003357A7" w:rsidRDefault="00C05F48" w:rsidP="00C05F48">
      <w:pPr>
        <w:pStyle w:val="Standard"/>
        <w:numPr>
          <w:ilvl w:val="0"/>
          <w:numId w:val="22"/>
        </w:numPr>
        <w:rPr>
          <w:sz w:val="24"/>
          <w:szCs w:val="24"/>
          <w:lang w:eastAsia="en-GB" w:bidi="ar-SA"/>
        </w:rPr>
      </w:pPr>
      <w:r w:rsidRPr="003357A7">
        <w:rPr>
          <w:sz w:val="24"/>
          <w:szCs w:val="24"/>
          <w:lang w:eastAsia="en-GB" w:bidi="ar-SA"/>
        </w:rPr>
        <w:t>Cost-Effective Approach for 99-Year Retention</w:t>
      </w:r>
      <w:r>
        <w:rPr>
          <w:sz w:val="24"/>
          <w:szCs w:val="24"/>
          <w:lang w:eastAsia="en-GB" w:bidi="ar-SA"/>
        </w:rPr>
        <w:t xml:space="preserve"> – </w:t>
      </w:r>
      <w:r w:rsidRPr="003357A7">
        <w:rPr>
          <w:sz w:val="24"/>
          <w:szCs w:val="24"/>
          <w:lang w:eastAsia="en-GB" w:bidi="ar-SA"/>
        </w:rPr>
        <w:t>An economically viable solution for storing, managing, and accessing data over a 99-year period.</w:t>
      </w:r>
    </w:p>
    <w:p w14:paraId="3DA5730F" w14:textId="77777777" w:rsidR="00C05F48" w:rsidRPr="003357A7" w:rsidRDefault="00C05F48" w:rsidP="00C05F48">
      <w:pPr>
        <w:pStyle w:val="Standard"/>
        <w:numPr>
          <w:ilvl w:val="0"/>
          <w:numId w:val="22"/>
        </w:numPr>
        <w:rPr>
          <w:sz w:val="24"/>
          <w:szCs w:val="24"/>
          <w:lang w:eastAsia="en-GB" w:bidi="ar-SA"/>
        </w:rPr>
      </w:pPr>
      <w:r w:rsidRPr="003357A7">
        <w:rPr>
          <w:sz w:val="24"/>
          <w:szCs w:val="24"/>
          <w:lang w:eastAsia="en-GB" w:bidi="ar-SA"/>
        </w:rPr>
        <w:t>Adaptive to Regulatory Changes</w:t>
      </w:r>
      <w:r>
        <w:rPr>
          <w:sz w:val="24"/>
          <w:szCs w:val="24"/>
          <w:lang w:eastAsia="en-GB" w:bidi="ar-SA"/>
        </w:rPr>
        <w:t xml:space="preserve"> – </w:t>
      </w:r>
      <w:r w:rsidRPr="003357A7">
        <w:rPr>
          <w:sz w:val="24"/>
          <w:szCs w:val="24"/>
          <w:lang w:eastAsia="en-GB" w:bidi="ar-SA"/>
        </w:rPr>
        <w:t>Flexibility to adapt to future regulatory and compliance requirements without significant overhauls.</w:t>
      </w:r>
    </w:p>
    <w:p w14:paraId="0F3BCA30" w14:textId="21C4DC7E" w:rsidR="00C05F48" w:rsidRPr="003357A7" w:rsidRDefault="00C05F48" w:rsidP="00C05F48">
      <w:pPr>
        <w:pStyle w:val="Standard"/>
        <w:numPr>
          <w:ilvl w:val="0"/>
          <w:numId w:val="22"/>
        </w:numPr>
        <w:rPr>
          <w:sz w:val="24"/>
          <w:szCs w:val="24"/>
          <w:lang w:eastAsia="en-GB" w:bidi="ar-SA"/>
        </w:rPr>
      </w:pPr>
      <w:r w:rsidRPr="003357A7">
        <w:rPr>
          <w:sz w:val="24"/>
          <w:szCs w:val="24"/>
          <w:lang w:eastAsia="en-GB" w:bidi="ar-SA"/>
        </w:rPr>
        <w:t>Scalable Encryption and Key Management</w:t>
      </w:r>
      <w:r>
        <w:rPr>
          <w:sz w:val="24"/>
          <w:szCs w:val="24"/>
          <w:lang w:eastAsia="en-GB" w:bidi="ar-SA"/>
        </w:rPr>
        <w:t xml:space="preserve"> – </w:t>
      </w:r>
      <w:r w:rsidRPr="003357A7">
        <w:rPr>
          <w:sz w:val="24"/>
          <w:szCs w:val="24"/>
          <w:lang w:eastAsia="en-GB" w:bidi="ar-SA"/>
        </w:rPr>
        <w:t>Sophisticated encryption mechanisms with scalable key management solutions to secure data effectively.</w:t>
      </w:r>
    </w:p>
    <w:p w14:paraId="03C84EB6" w14:textId="77777777" w:rsidR="00C05F48" w:rsidRPr="003357A7" w:rsidRDefault="00C05F48" w:rsidP="00C05F48">
      <w:pPr>
        <w:pStyle w:val="Standard"/>
        <w:numPr>
          <w:ilvl w:val="0"/>
          <w:numId w:val="22"/>
        </w:numPr>
        <w:rPr>
          <w:sz w:val="24"/>
          <w:szCs w:val="24"/>
          <w:lang w:eastAsia="en-GB" w:bidi="ar-SA"/>
        </w:rPr>
      </w:pPr>
      <w:r w:rsidRPr="003357A7">
        <w:rPr>
          <w:sz w:val="24"/>
          <w:szCs w:val="24"/>
          <w:lang w:eastAsia="en-GB" w:bidi="ar-SA"/>
        </w:rPr>
        <w:t>Seamless Data Portability</w:t>
      </w:r>
      <w:r>
        <w:rPr>
          <w:sz w:val="24"/>
          <w:szCs w:val="24"/>
          <w:lang w:eastAsia="en-GB" w:bidi="ar-SA"/>
        </w:rPr>
        <w:t xml:space="preserve"> – </w:t>
      </w:r>
      <w:r w:rsidRPr="003357A7">
        <w:rPr>
          <w:sz w:val="24"/>
          <w:szCs w:val="24"/>
          <w:lang w:eastAsia="en-GB" w:bidi="ar-SA"/>
        </w:rPr>
        <w:t>Ensures data can be easily moved and accessed across different environments without vendor lock-in.</w:t>
      </w:r>
    </w:p>
    <w:p w14:paraId="3680433B" w14:textId="77777777" w:rsidR="00C05F48" w:rsidRPr="003357A7" w:rsidRDefault="00C05F48" w:rsidP="00C05F48">
      <w:pPr>
        <w:pStyle w:val="Standard"/>
        <w:numPr>
          <w:ilvl w:val="0"/>
          <w:numId w:val="22"/>
        </w:numPr>
        <w:rPr>
          <w:sz w:val="24"/>
          <w:szCs w:val="24"/>
          <w:lang w:eastAsia="en-GB" w:bidi="ar-SA"/>
        </w:rPr>
      </w:pPr>
      <w:r w:rsidRPr="003357A7">
        <w:rPr>
          <w:sz w:val="24"/>
          <w:szCs w:val="24"/>
          <w:lang w:eastAsia="en-GB" w:bidi="ar-SA"/>
        </w:rPr>
        <w:t>Advanced Analytics for Data Insight</w:t>
      </w:r>
      <w:r>
        <w:rPr>
          <w:sz w:val="24"/>
          <w:szCs w:val="24"/>
          <w:lang w:eastAsia="en-GB" w:bidi="ar-SA"/>
        </w:rPr>
        <w:t xml:space="preserve"> – </w:t>
      </w:r>
      <w:r w:rsidRPr="003357A7">
        <w:rPr>
          <w:sz w:val="24"/>
          <w:szCs w:val="24"/>
          <w:lang w:eastAsia="en-GB" w:bidi="ar-SA"/>
        </w:rPr>
        <w:t>Use of data analytics to provide insights into backup operations, efficiency, and optimization opportunities.</w:t>
      </w:r>
    </w:p>
    <w:p w14:paraId="71A0013A" w14:textId="77777777" w:rsidR="00C05F48" w:rsidRDefault="00C05F48" w:rsidP="00C05F48">
      <w:pPr>
        <w:pStyle w:val="Standard"/>
        <w:numPr>
          <w:ilvl w:val="0"/>
          <w:numId w:val="22"/>
        </w:numPr>
        <w:rPr>
          <w:sz w:val="24"/>
          <w:szCs w:val="24"/>
          <w:lang w:eastAsia="en-GB" w:bidi="ar-SA"/>
        </w:rPr>
      </w:pPr>
      <w:r w:rsidRPr="003357A7">
        <w:rPr>
          <w:sz w:val="24"/>
          <w:szCs w:val="24"/>
          <w:lang w:eastAsia="en-GB" w:bidi="ar-SA"/>
        </w:rPr>
        <w:t>User Training</w:t>
      </w:r>
      <w:r>
        <w:rPr>
          <w:sz w:val="24"/>
          <w:szCs w:val="24"/>
          <w:lang w:eastAsia="en-GB" w:bidi="ar-SA"/>
        </w:rPr>
        <w:t xml:space="preserve"> – </w:t>
      </w:r>
      <w:r w:rsidRPr="003357A7">
        <w:rPr>
          <w:sz w:val="24"/>
          <w:szCs w:val="24"/>
          <w:lang w:eastAsia="en-GB" w:bidi="ar-SA"/>
        </w:rPr>
        <w:t>A thorough training program for IT staff and users to ensure effective use and management of the backup solution.</w:t>
      </w:r>
    </w:p>
    <w:p w14:paraId="225C0343" w14:textId="77777777" w:rsidR="00C05F48" w:rsidRPr="00DC3516" w:rsidRDefault="00C05F48" w:rsidP="00C05F48">
      <w:pPr>
        <w:pStyle w:val="Standard"/>
        <w:numPr>
          <w:ilvl w:val="0"/>
          <w:numId w:val="22"/>
        </w:numPr>
        <w:rPr>
          <w:sz w:val="24"/>
          <w:szCs w:val="24"/>
          <w:lang w:eastAsia="en-GB" w:bidi="ar-SA"/>
        </w:rPr>
      </w:pPr>
      <w:r w:rsidRPr="00DC3516">
        <w:rPr>
          <w:sz w:val="24"/>
          <w:szCs w:val="24"/>
          <w:lang w:eastAsia="en-GB" w:bidi="ar-SA"/>
        </w:rPr>
        <w:t>Robust Technical Support</w:t>
      </w:r>
      <w:r>
        <w:rPr>
          <w:sz w:val="24"/>
          <w:szCs w:val="24"/>
          <w:lang w:eastAsia="en-GB" w:bidi="ar-SA"/>
        </w:rPr>
        <w:t xml:space="preserve"> – </w:t>
      </w:r>
      <w:r w:rsidRPr="00DC3516">
        <w:rPr>
          <w:sz w:val="24"/>
          <w:szCs w:val="24"/>
          <w:lang w:eastAsia="en-GB" w:bidi="ar-SA"/>
        </w:rPr>
        <w:t>Guaranteed access to expert technical support for troubleshooting, updates, and optimizations.</w:t>
      </w:r>
    </w:p>
    <w:p w14:paraId="3EF5D81D" w14:textId="77777777" w:rsidR="00C05F48" w:rsidRPr="00DC3516" w:rsidRDefault="00C05F48" w:rsidP="00C05F48">
      <w:pPr>
        <w:pStyle w:val="Standard"/>
        <w:ind w:left="720"/>
        <w:rPr>
          <w:sz w:val="24"/>
          <w:szCs w:val="24"/>
          <w:lang w:eastAsia="en-GB" w:bidi="ar-SA"/>
        </w:rPr>
      </w:pPr>
    </w:p>
    <w:p w14:paraId="7870A1E7" w14:textId="77777777" w:rsidR="00C05F48" w:rsidRPr="00357062" w:rsidRDefault="00C05F48" w:rsidP="00C05F48">
      <w:pPr>
        <w:pStyle w:val="BodyText1"/>
        <w:numPr>
          <w:ilvl w:val="0"/>
          <w:numId w:val="4"/>
        </w:numPr>
        <w:ind w:left="357" w:hanging="357"/>
        <w:rPr>
          <w:b/>
          <w:bCs/>
          <w:color w:val="auto"/>
        </w:rPr>
      </w:pPr>
      <w:r w:rsidRPr="00357062">
        <w:rPr>
          <w:b/>
          <w:bCs/>
          <w:color w:val="auto"/>
        </w:rPr>
        <w:t>Our current backup and archive arrangements</w:t>
      </w:r>
    </w:p>
    <w:p w14:paraId="1400252A" w14:textId="77777777" w:rsidR="00C05F48" w:rsidRDefault="00C05F48" w:rsidP="00C05F48">
      <w:pPr>
        <w:pStyle w:val="Standard"/>
        <w:ind w:left="360"/>
        <w:rPr>
          <w:sz w:val="24"/>
          <w:szCs w:val="24"/>
          <w:lang w:eastAsia="en-GB" w:bidi="ar-SA"/>
        </w:rPr>
      </w:pPr>
      <w:r>
        <w:rPr>
          <w:sz w:val="24"/>
          <w:szCs w:val="24"/>
          <w:lang w:eastAsia="en-GB" w:bidi="ar-SA"/>
        </w:rPr>
        <w:t>The agency currently operates from two office locations (South Mimms and Canary Wharf) and one data centre (Cody Park). Our current backup and archive estate comprises:</w:t>
      </w:r>
    </w:p>
    <w:p w14:paraId="649E74AD" w14:textId="77777777" w:rsidR="00C05F48" w:rsidRDefault="00C05F48" w:rsidP="00C05F48">
      <w:pPr>
        <w:pStyle w:val="Standard"/>
        <w:ind w:left="360"/>
        <w:rPr>
          <w:sz w:val="24"/>
          <w:szCs w:val="24"/>
          <w:lang w:eastAsia="en-GB" w:bidi="ar-SA"/>
        </w:rPr>
      </w:pPr>
    </w:p>
    <w:p w14:paraId="2DEF086F" w14:textId="77777777" w:rsidR="00C05F48" w:rsidRPr="005E2252" w:rsidRDefault="00C05F48" w:rsidP="00C05F48">
      <w:r w:rsidRPr="005E2252">
        <w:rPr>
          <w:b/>
          <w:bCs/>
        </w:rPr>
        <w:t>NetBackup Cody Park</w:t>
      </w:r>
      <w:r>
        <w:rPr>
          <w:b/>
          <w:bCs/>
        </w:rPr>
        <w:br/>
      </w:r>
    </w:p>
    <w:p w14:paraId="46236044" w14:textId="77777777" w:rsidR="00C05F48" w:rsidRPr="00DC62E6" w:rsidRDefault="00C05F48" w:rsidP="00C05F48">
      <w:pPr>
        <w:numPr>
          <w:ilvl w:val="0"/>
          <w:numId w:val="23"/>
        </w:numPr>
        <w:jc w:val="both"/>
      </w:pPr>
      <w:r w:rsidRPr="00DC62E6">
        <w:t>Systems Covered: Production SENTINEL HPUX systems.</w:t>
      </w:r>
    </w:p>
    <w:p w14:paraId="5630F7A7" w14:textId="77777777" w:rsidR="00C05F48" w:rsidRPr="00DC62E6" w:rsidRDefault="00C05F48" w:rsidP="00C05F48">
      <w:pPr>
        <w:numPr>
          <w:ilvl w:val="0"/>
          <w:numId w:val="23"/>
        </w:numPr>
        <w:jc w:val="both"/>
      </w:pPr>
      <w:r w:rsidRPr="00DC62E6">
        <w:t>Backup Medium: Tape (off-site storage at third party).</w:t>
      </w:r>
    </w:p>
    <w:p w14:paraId="2F99B18A" w14:textId="77777777" w:rsidR="00C05F48" w:rsidRPr="00DC62E6" w:rsidRDefault="00C05F48" w:rsidP="00C05F48">
      <w:pPr>
        <w:numPr>
          <w:ilvl w:val="0"/>
          <w:numId w:val="23"/>
        </w:numPr>
        <w:jc w:val="both"/>
      </w:pPr>
      <w:r w:rsidRPr="00DC62E6">
        <w:t>Frequency: Daily.</w:t>
      </w:r>
    </w:p>
    <w:p w14:paraId="363CB5E1" w14:textId="77777777" w:rsidR="00C05F48" w:rsidRPr="00DC62E6" w:rsidRDefault="00C05F48" w:rsidP="00C05F48">
      <w:pPr>
        <w:numPr>
          <w:ilvl w:val="0"/>
          <w:numId w:val="23"/>
        </w:numPr>
        <w:jc w:val="both"/>
      </w:pPr>
      <w:r w:rsidRPr="00DC62E6">
        <w:t>Capacity: Utilizes NetBackup version 10, with no current capacity issues. Total protection extends to 100TB daily.</w:t>
      </w:r>
    </w:p>
    <w:p w14:paraId="521A3BCC" w14:textId="77777777" w:rsidR="00C05F48" w:rsidRPr="00DC62E6" w:rsidRDefault="00C05F48" w:rsidP="00C05F48">
      <w:pPr>
        <w:numPr>
          <w:ilvl w:val="0"/>
          <w:numId w:val="23"/>
        </w:numPr>
        <w:jc w:val="both"/>
      </w:pPr>
      <w:r w:rsidRPr="00DC62E6">
        <w:t>Strategic Use: Traditional tape backup for long-term storage and disaster recovery.</w:t>
      </w:r>
    </w:p>
    <w:p w14:paraId="5374F0C0" w14:textId="77777777" w:rsidR="00C05F48" w:rsidRPr="00DC62E6" w:rsidRDefault="00C05F48" w:rsidP="00C05F48">
      <w:pPr>
        <w:numPr>
          <w:ilvl w:val="0"/>
          <w:numId w:val="23"/>
        </w:numPr>
        <w:jc w:val="both"/>
      </w:pPr>
      <w:r w:rsidRPr="00DC62E6">
        <w:rPr>
          <w:rStyle w:val="Strong"/>
          <w:b w:val="0"/>
          <w:bCs w:val="0"/>
        </w:rPr>
        <w:t>Tape Libraries</w:t>
      </w:r>
      <w:r w:rsidRPr="00DC62E6">
        <w:t>: Equipped with LTO 4 and LTO 8 tape drives.</w:t>
      </w:r>
    </w:p>
    <w:p w14:paraId="4844E851" w14:textId="77777777" w:rsidR="00C05F48" w:rsidRPr="005E2252" w:rsidRDefault="00C05F48" w:rsidP="00C05F48"/>
    <w:p w14:paraId="16913ADA" w14:textId="77777777" w:rsidR="00C05F48" w:rsidRPr="005E2252" w:rsidRDefault="00C05F48" w:rsidP="00C05F48">
      <w:pPr>
        <w:rPr>
          <w:b/>
          <w:bCs/>
        </w:rPr>
      </w:pPr>
      <w:r w:rsidRPr="005E2252">
        <w:rPr>
          <w:b/>
          <w:bCs/>
        </w:rPr>
        <w:t>Tape Backup System (NetBackup Cody Park)</w:t>
      </w:r>
    </w:p>
    <w:p w14:paraId="5C8B855A" w14:textId="77777777" w:rsidR="00C05F48" w:rsidRPr="005E2252" w:rsidRDefault="00C05F48" w:rsidP="00C05F48">
      <w:pPr>
        <w:ind w:left="432"/>
        <w:rPr>
          <w:b/>
          <w:bCs/>
        </w:rPr>
      </w:pPr>
    </w:p>
    <w:p w14:paraId="6F87A476" w14:textId="77777777" w:rsidR="00C05F48" w:rsidRPr="00DC62E6" w:rsidRDefault="00C05F48" w:rsidP="00C05F48">
      <w:pPr>
        <w:numPr>
          <w:ilvl w:val="0"/>
          <w:numId w:val="29"/>
        </w:numPr>
        <w:jc w:val="both"/>
      </w:pPr>
      <w:r w:rsidRPr="00DC62E6">
        <w:t>Scope and Usage: Primary system for daily backups of production SENTINEL HPUX systems. Data is systematically archived to secure off-site storage managed by third party.</w:t>
      </w:r>
    </w:p>
    <w:p w14:paraId="41BD29BE" w14:textId="77777777" w:rsidR="00C05F48" w:rsidRPr="00DC62E6" w:rsidRDefault="00C05F48" w:rsidP="00C05F48">
      <w:pPr>
        <w:numPr>
          <w:ilvl w:val="0"/>
          <w:numId w:val="29"/>
        </w:numPr>
        <w:jc w:val="both"/>
      </w:pPr>
      <w:r w:rsidRPr="00DC62E6">
        <w:t>Capacity Details: The system handles daily backups encompassing 100TB, with an overall managed capacity reaching up to 300TB.</w:t>
      </w:r>
    </w:p>
    <w:p w14:paraId="10F74700" w14:textId="77777777" w:rsidR="00C05F48" w:rsidRPr="005E2252" w:rsidRDefault="00C05F48" w:rsidP="00C05F48">
      <w:pPr>
        <w:numPr>
          <w:ilvl w:val="0"/>
          <w:numId w:val="29"/>
        </w:numPr>
        <w:jc w:val="both"/>
      </w:pPr>
      <w:r w:rsidRPr="00DC62E6">
        <w:t>Operational Workflow: Data from critical systems is captured daily and transferred to high-durability magnetic tape storage, which is then transported to Iron Mountain for long-term preservation.</w:t>
      </w:r>
    </w:p>
    <w:p w14:paraId="796B90D4" w14:textId="77777777" w:rsidR="00C05F48" w:rsidRPr="005E2252" w:rsidRDefault="00C05F48" w:rsidP="00C05F48">
      <w:pPr>
        <w:rPr>
          <w:b/>
          <w:bCs/>
        </w:rPr>
      </w:pPr>
    </w:p>
    <w:p w14:paraId="2EA0204F" w14:textId="77777777" w:rsidR="00C05F48" w:rsidRPr="005E2252" w:rsidRDefault="00C05F48" w:rsidP="00C05F48">
      <w:r w:rsidRPr="005E2252">
        <w:rPr>
          <w:b/>
          <w:bCs/>
        </w:rPr>
        <w:t>NetBackup South Mimms</w:t>
      </w:r>
      <w:r>
        <w:rPr>
          <w:b/>
          <w:bCs/>
        </w:rPr>
        <w:br/>
      </w:r>
    </w:p>
    <w:p w14:paraId="500443F3" w14:textId="77777777" w:rsidR="00C05F48" w:rsidRPr="00DC62E6" w:rsidRDefault="00C05F48" w:rsidP="00C05F48">
      <w:pPr>
        <w:numPr>
          <w:ilvl w:val="0"/>
          <w:numId w:val="24"/>
        </w:numPr>
        <w:jc w:val="both"/>
      </w:pPr>
      <w:r w:rsidRPr="00DC62E6">
        <w:t>Systems Covered: VMware Guest Virtual Machines and High-Performance Computing (HPC) Storage.</w:t>
      </w:r>
    </w:p>
    <w:p w14:paraId="4EAFA588" w14:textId="77777777" w:rsidR="00C05F48" w:rsidRPr="00DC62E6" w:rsidRDefault="00C05F48" w:rsidP="00C05F48">
      <w:pPr>
        <w:numPr>
          <w:ilvl w:val="0"/>
          <w:numId w:val="24"/>
        </w:numPr>
        <w:jc w:val="both"/>
      </w:pPr>
      <w:r w:rsidRPr="00DC62E6">
        <w:t>Backup Medium: Tape (off-site storage at Iron Mountain).</w:t>
      </w:r>
    </w:p>
    <w:p w14:paraId="436E2D98" w14:textId="77777777" w:rsidR="00C05F48" w:rsidRPr="00DC62E6" w:rsidRDefault="00C05F48" w:rsidP="00C05F48">
      <w:pPr>
        <w:numPr>
          <w:ilvl w:val="0"/>
          <w:numId w:val="24"/>
        </w:numPr>
        <w:jc w:val="both"/>
      </w:pPr>
      <w:r w:rsidRPr="00DC62E6">
        <w:t>Frequency: Daily for VMware VMs, weekly for HPC Storage.</w:t>
      </w:r>
    </w:p>
    <w:p w14:paraId="74D7FC3A" w14:textId="77777777" w:rsidR="00C05F48" w:rsidRPr="00DC62E6" w:rsidRDefault="00C05F48" w:rsidP="00C05F48">
      <w:pPr>
        <w:numPr>
          <w:ilvl w:val="0"/>
          <w:numId w:val="24"/>
        </w:numPr>
        <w:jc w:val="both"/>
      </w:pPr>
      <w:r w:rsidRPr="00DC62E6">
        <w:lastRenderedPageBreak/>
        <w:t>Issues: Approaching capacity limits, causing long backup windows and limited time for restore testing.</w:t>
      </w:r>
    </w:p>
    <w:p w14:paraId="1CF43F60" w14:textId="77777777" w:rsidR="00C05F48" w:rsidRPr="00DC62E6" w:rsidRDefault="00C05F48" w:rsidP="00C05F48">
      <w:pPr>
        <w:numPr>
          <w:ilvl w:val="0"/>
          <w:numId w:val="24"/>
        </w:numPr>
        <w:jc w:val="both"/>
      </w:pPr>
      <w:r w:rsidRPr="00DC62E6">
        <w:t>Strategic Use: Balances between daily operational backups and weekly intensive storage needs.</w:t>
      </w:r>
    </w:p>
    <w:p w14:paraId="612FF48E" w14:textId="77777777" w:rsidR="00C05F48" w:rsidRPr="00DC62E6" w:rsidRDefault="00C05F48" w:rsidP="00C05F48">
      <w:pPr>
        <w:numPr>
          <w:ilvl w:val="0"/>
          <w:numId w:val="24"/>
        </w:numPr>
        <w:jc w:val="both"/>
      </w:pPr>
      <w:r w:rsidRPr="00DC62E6">
        <w:rPr>
          <w:rStyle w:val="Strong"/>
          <w:b w:val="0"/>
          <w:bCs w:val="0"/>
        </w:rPr>
        <w:t>Tape Libraries</w:t>
      </w:r>
      <w:r w:rsidRPr="00DC62E6">
        <w:t>: Equipped with LTO 4 and LTO 8 tape drives.</w:t>
      </w:r>
    </w:p>
    <w:p w14:paraId="07C5CBA6" w14:textId="77777777" w:rsidR="00C05F48" w:rsidRPr="005E2252" w:rsidRDefault="00C05F48" w:rsidP="00C05F48"/>
    <w:p w14:paraId="4A224D89" w14:textId="77777777" w:rsidR="00C05F48" w:rsidRPr="005E2252" w:rsidRDefault="00C05F48" w:rsidP="00C05F48">
      <w:pPr>
        <w:rPr>
          <w:b/>
          <w:bCs/>
        </w:rPr>
      </w:pPr>
      <w:r w:rsidRPr="005E2252">
        <w:rPr>
          <w:b/>
          <w:bCs/>
        </w:rPr>
        <w:t>VMware and High-Performance Computing Storage (NetBackup South Mimms)</w:t>
      </w:r>
      <w:r>
        <w:rPr>
          <w:b/>
          <w:bCs/>
        </w:rPr>
        <w:br/>
      </w:r>
    </w:p>
    <w:p w14:paraId="21055D62" w14:textId="77777777" w:rsidR="00C05F48" w:rsidRPr="00DC62E6" w:rsidRDefault="00C05F48" w:rsidP="00C05F48">
      <w:pPr>
        <w:numPr>
          <w:ilvl w:val="0"/>
          <w:numId w:val="30"/>
        </w:numPr>
        <w:jc w:val="both"/>
      </w:pPr>
      <w:r w:rsidRPr="00DC62E6">
        <w:t>Scope and Usage: Covers backup needs for VMware guest virtual machines and high-performance computing (HPC) storage, with a focus on balancing between operational flexibility and robust data protection.</w:t>
      </w:r>
    </w:p>
    <w:p w14:paraId="65DC3F8F" w14:textId="77777777" w:rsidR="00C05F48" w:rsidRPr="00DC62E6" w:rsidRDefault="00C05F48" w:rsidP="00C05F48">
      <w:pPr>
        <w:numPr>
          <w:ilvl w:val="0"/>
          <w:numId w:val="30"/>
        </w:numPr>
        <w:jc w:val="both"/>
      </w:pPr>
      <w:r w:rsidRPr="00DC62E6">
        <w:t>Capacity Details: The system is nearing its capacity limits, with about 500TB of data actively managed and significant stress on storage during peak backup windows.</w:t>
      </w:r>
    </w:p>
    <w:p w14:paraId="4D7F2B50" w14:textId="77777777" w:rsidR="00C05F48" w:rsidRPr="00DC62E6" w:rsidRDefault="00C05F48" w:rsidP="00C05F48">
      <w:pPr>
        <w:numPr>
          <w:ilvl w:val="0"/>
          <w:numId w:val="30"/>
        </w:numPr>
        <w:jc w:val="both"/>
      </w:pPr>
      <w:r w:rsidRPr="00DC62E6">
        <w:t>Operational Challenges: The current setup struggles with scalability and restoration efficiency, highlighting the need for a strategic review and capacity enhancement.</w:t>
      </w:r>
    </w:p>
    <w:p w14:paraId="22AD7827" w14:textId="77777777" w:rsidR="00C05F48" w:rsidRPr="00DC62E6" w:rsidRDefault="00C05F48" w:rsidP="00C05F48"/>
    <w:p w14:paraId="73E72CB5" w14:textId="77777777" w:rsidR="00C05F48" w:rsidRPr="005E2252" w:rsidRDefault="00C05F48" w:rsidP="00C05F48">
      <w:r w:rsidRPr="005E2252">
        <w:rPr>
          <w:b/>
          <w:bCs/>
        </w:rPr>
        <w:t>Azure Backup</w:t>
      </w:r>
      <w:r>
        <w:rPr>
          <w:b/>
          <w:bCs/>
        </w:rPr>
        <w:br/>
      </w:r>
    </w:p>
    <w:p w14:paraId="06AB12F8" w14:textId="77777777" w:rsidR="00C05F48" w:rsidRPr="00DC62E6" w:rsidRDefault="00C05F48" w:rsidP="00C05F48">
      <w:pPr>
        <w:numPr>
          <w:ilvl w:val="0"/>
          <w:numId w:val="25"/>
        </w:numPr>
        <w:jc w:val="both"/>
      </w:pPr>
      <w:r w:rsidRPr="00DC62E6">
        <w:t>Systems Covered: Azure Virtual Machines and VMware Virtual Machines at Cody Park.</w:t>
      </w:r>
    </w:p>
    <w:p w14:paraId="6C036744" w14:textId="77777777" w:rsidR="00C05F48" w:rsidRPr="00DC62E6" w:rsidRDefault="00C05F48" w:rsidP="00C05F48">
      <w:pPr>
        <w:numPr>
          <w:ilvl w:val="0"/>
          <w:numId w:val="25"/>
        </w:numPr>
        <w:jc w:val="both"/>
      </w:pPr>
      <w:r w:rsidRPr="00DC62E6">
        <w:t>Backup Medium: Azure Recovery Services vaults (UK South region).</w:t>
      </w:r>
    </w:p>
    <w:p w14:paraId="599D9E3A" w14:textId="77777777" w:rsidR="00C05F48" w:rsidRPr="00DC62E6" w:rsidRDefault="00C05F48" w:rsidP="00C05F48">
      <w:pPr>
        <w:numPr>
          <w:ilvl w:val="0"/>
          <w:numId w:val="25"/>
        </w:numPr>
        <w:jc w:val="both"/>
      </w:pPr>
      <w:r w:rsidRPr="00DC62E6">
        <w:t>Frequency: Daily.</w:t>
      </w:r>
    </w:p>
    <w:p w14:paraId="0ECC0119" w14:textId="77777777" w:rsidR="00C05F48" w:rsidRPr="00DC62E6" w:rsidRDefault="00C05F48" w:rsidP="00C05F48">
      <w:pPr>
        <w:numPr>
          <w:ilvl w:val="0"/>
          <w:numId w:val="25"/>
        </w:numPr>
        <w:jc w:val="both"/>
      </w:pPr>
      <w:r w:rsidRPr="00DC62E6">
        <w:t xml:space="preserve">Issues: Increasing storage requirements due to </w:t>
      </w:r>
      <w:r>
        <w:t>long-term</w:t>
      </w:r>
      <w:r w:rsidRPr="00DC62E6">
        <w:t xml:space="preserve"> data retention policies.</w:t>
      </w:r>
    </w:p>
    <w:p w14:paraId="4352D062" w14:textId="77777777" w:rsidR="00C05F48" w:rsidRPr="00DC62E6" w:rsidRDefault="00C05F48" w:rsidP="00C05F48">
      <w:pPr>
        <w:numPr>
          <w:ilvl w:val="0"/>
          <w:numId w:val="25"/>
        </w:numPr>
        <w:jc w:val="both"/>
      </w:pPr>
      <w:r w:rsidRPr="00DC62E6">
        <w:t>Strategic Use: Leverages cloud scalability and resilience for critical VM data.</w:t>
      </w:r>
    </w:p>
    <w:p w14:paraId="5B111132" w14:textId="77777777" w:rsidR="00C05F48" w:rsidRPr="005E2252" w:rsidRDefault="00C05F48" w:rsidP="00C05F48">
      <w:pPr>
        <w:pStyle w:val="ListParagraph"/>
        <w:rPr>
          <w:rFonts w:cs="Arial"/>
          <w:b/>
          <w:bCs/>
        </w:rPr>
      </w:pPr>
    </w:p>
    <w:p w14:paraId="38CDA3F3" w14:textId="77777777" w:rsidR="00C05F48" w:rsidRPr="005E2252" w:rsidRDefault="00C05F48" w:rsidP="00C05F48">
      <w:pPr>
        <w:rPr>
          <w:b/>
          <w:bCs/>
        </w:rPr>
      </w:pPr>
    </w:p>
    <w:p w14:paraId="441773A0" w14:textId="77777777" w:rsidR="00C05F48" w:rsidRPr="005E2252" w:rsidRDefault="00C05F48" w:rsidP="00C05F48">
      <w:r w:rsidRPr="005E2252">
        <w:rPr>
          <w:b/>
          <w:bCs/>
        </w:rPr>
        <w:t>Ansible</w:t>
      </w:r>
      <w:r>
        <w:rPr>
          <w:b/>
          <w:bCs/>
        </w:rPr>
        <w:br/>
      </w:r>
    </w:p>
    <w:p w14:paraId="52BB8C81" w14:textId="77777777" w:rsidR="00C05F48" w:rsidRPr="00DC62E6" w:rsidRDefault="00C05F48" w:rsidP="00C05F48">
      <w:pPr>
        <w:numPr>
          <w:ilvl w:val="0"/>
          <w:numId w:val="26"/>
        </w:numPr>
        <w:jc w:val="both"/>
      </w:pPr>
      <w:r w:rsidRPr="00DC62E6">
        <w:t>Purpose: Backup of all agency switch and firewall configurations.</w:t>
      </w:r>
    </w:p>
    <w:p w14:paraId="000A005E" w14:textId="77777777" w:rsidR="00C05F48" w:rsidRPr="00DC62E6" w:rsidRDefault="00C05F48" w:rsidP="00C05F48">
      <w:pPr>
        <w:numPr>
          <w:ilvl w:val="0"/>
          <w:numId w:val="26"/>
        </w:numPr>
        <w:jc w:val="both"/>
      </w:pPr>
      <w:r w:rsidRPr="00DC62E6">
        <w:t>Backup Medium: Azure storage account (UK South region).</w:t>
      </w:r>
    </w:p>
    <w:p w14:paraId="1ABCBEE9" w14:textId="77777777" w:rsidR="00C05F48" w:rsidRPr="00DC62E6" w:rsidRDefault="00C05F48" w:rsidP="00C05F48">
      <w:pPr>
        <w:numPr>
          <w:ilvl w:val="0"/>
          <w:numId w:val="26"/>
        </w:numPr>
        <w:jc w:val="both"/>
      </w:pPr>
      <w:r w:rsidRPr="00DC62E6">
        <w:t>Frequency: Daily.</w:t>
      </w:r>
    </w:p>
    <w:p w14:paraId="55F4C34A" w14:textId="77777777" w:rsidR="00C05F48" w:rsidRPr="00DC62E6" w:rsidRDefault="00C05F48" w:rsidP="00C05F48">
      <w:pPr>
        <w:numPr>
          <w:ilvl w:val="0"/>
          <w:numId w:val="26"/>
        </w:numPr>
        <w:jc w:val="both"/>
      </w:pPr>
      <w:r w:rsidRPr="00DC62E6">
        <w:t>Strategic Use: Ensures rapid restoration to maintain network integrity and security.</w:t>
      </w:r>
    </w:p>
    <w:p w14:paraId="29F4E2C6" w14:textId="77777777" w:rsidR="00C05F48" w:rsidRPr="005E2252" w:rsidRDefault="00C05F48" w:rsidP="00C05F48">
      <w:pPr>
        <w:rPr>
          <w:b/>
          <w:bCs/>
        </w:rPr>
      </w:pPr>
    </w:p>
    <w:p w14:paraId="32AC8732" w14:textId="77777777" w:rsidR="00C05F48" w:rsidRPr="005E2252" w:rsidRDefault="00C05F48" w:rsidP="00C05F48">
      <w:r w:rsidRPr="005E2252">
        <w:rPr>
          <w:b/>
          <w:bCs/>
        </w:rPr>
        <w:t>SQL Native Backups</w:t>
      </w:r>
      <w:r>
        <w:rPr>
          <w:b/>
          <w:bCs/>
        </w:rPr>
        <w:br/>
      </w:r>
    </w:p>
    <w:p w14:paraId="1FCB44A9" w14:textId="77777777" w:rsidR="00C05F48" w:rsidRPr="00DC62E6" w:rsidRDefault="00C05F48" w:rsidP="00C05F48">
      <w:pPr>
        <w:numPr>
          <w:ilvl w:val="0"/>
          <w:numId w:val="27"/>
        </w:numPr>
        <w:jc w:val="both"/>
      </w:pPr>
      <w:r w:rsidRPr="00DC62E6">
        <w:t>Systems Covered: Production MSSQL instances.</w:t>
      </w:r>
    </w:p>
    <w:p w14:paraId="5415C369" w14:textId="77777777" w:rsidR="00C05F48" w:rsidRPr="00DC62E6" w:rsidRDefault="00C05F48" w:rsidP="00C05F48">
      <w:pPr>
        <w:numPr>
          <w:ilvl w:val="0"/>
          <w:numId w:val="27"/>
        </w:numPr>
        <w:jc w:val="both"/>
      </w:pPr>
      <w:r w:rsidRPr="00DC62E6">
        <w:t>Backup Medium: Azure storage account (UK South region).</w:t>
      </w:r>
    </w:p>
    <w:p w14:paraId="61F67FF0" w14:textId="77777777" w:rsidR="00C05F48" w:rsidRPr="00DC62E6" w:rsidRDefault="00C05F48" w:rsidP="00C05F48">
      <w:pPr>
        <w:numPr>
          <w:ilvl w:val="0"/>
          <w:numId w:val="27"/>
        </w:numPr>
        <w:jc w:val="both"/>
      </w:pPr>
      <w:r w:rsidRPr="00DC62E6">
        <w:t>Frequency: Daily.</w:t>
      </w:r>
    </w:p>
    <w:p w14:paraId="48971080" w14:textId="77777777" w:rsidR="00C05F48" w:rsidRPr="00DC62E6" w:rsidRDefault="00C05F48" w:rsidP="00C05F48">
      <w:pPr>
        <w:numPr>
          <w:ilvl w:val="0"/>
          <w:numId w:val="27"/>
        </w:numPr>
        <w:jc w:val="both"/>
      </w:pPr>
      <w:r w:rsidRPr="00DC62E6">
        <w:t>Strategic Use: Protects critical database content, enabling quick recovery from data loss.</w:t>
      </w:r>
    </w:p>
    <w:p w14:paraId="6660D112" w14:textId="77777777" w:rsidR="00C05F48" w:rsidRPr="005E2252" w:rsidRDefault="00C05F48" w:rsidP="00C05F48">
      <w:pPr>
        <w:rPr>
          <w:b/>
          <w:bCs/>
        </w:rPr>
      </w:pPr>
    </w:p>
    <w:p w14:paraId="2B417FD3" w14:textId="77777777" w:rsidR="00C05F48" w:rsidRPr="005E2252" w:rsidRDefault="00C05F48" w:rsidP="00C05F48">
      <w:r w:rsidRPr="005E2252">
        <w:rPr>
          <w:b/>
          <w:bCs/>
        </w:rPr>
        <w:t>Veeam for M365</w:t>
      </w:r>
      <w:r>
        <w:rPr>
          <w:b/>
          <w:bCs/>
        </w:rPr>
        <w:br/>
      </w:r>
    </w:p>
    <w:p w14:paraId="0AD184CB" w14:textId="77777777" w:rsidR="00C05F48" w:rsidRPr="00DC62E6" w:rsidRDefault="00C05F48" w:rsidP="00C05F48">
      <w:pPr>
        <w:numPr>
          <w:ilvl w:val="0"/>
          <w:numId w:val="28"/>
        </w:numPr>
        <w:jc w:val="both"/>
      </w:pPr>
      <w:r w:rsidRPr="00DC62E6">
        <w:t>Systems Covered: Exchange Mailboxes, Exchange Archives, SharePoint Sites, and Teams Channels.</w:t>
      </w:r>
    </w:p>
    <w:p w14:paraId="22E009A2" w14:textId="77777777" w:rsidR="00C05F48" w:rsidRPr="00DC62E6" w:rsidRDefault="00C05F48" w:rsidP="00C05F48">
      <w:pPr>
        <w:numPr>
          <w:ilvl w:val="0"/>
          <w:numId w:val="28"/>
        </w:numPr>
        <w:jc w:val="both"/>
      </w:pPr>
      <w:r w:rsidRPr="00DC62E6">
        <w:t>Backup Medium: Azure Blob Storage.</w:t>
      </w:r>
    </w:p>
    <w:p w14:paraId="07DE53F0" w14:textId="77777777" w:rsidR="00C05F48" w:rsidRPr="00DC62E6" w:rsidRDefault="00C05F48" w:rsidP="00C05F48">
      <w:pPr>
        <w:numPr>
          <w:ilvl w:val="0"/>
          <w:numId w:val="28"/>
        </w:numPr>
        <w:jc w:val="both"/>
      </w:pPr>
      <w:r w:rsidRPr="00DC62E6">
        <w:t>Frequency: Daily for Mailboxes, Sites, and Channels; weekly for Archives.</w:t>
      </w:r>
    </w:p>
    <w:p w14:paraId="7746C79F" w14:textId="77777777" w:rsidR="00C05F48" w:rsidRPr="00DC62E6" w:rsidRDefault="00C05F48" w:rsidP="00C05F48">
      <w:pPr>
        <w:numPr>
          <w:ilvl w:val="0"/>
          <w:numId w:val="28"/>
        </w:numPr>
        <w:jc w:val="both"/>
      </w:pPr>
      <w:r w:rsidRPr="00DC62E6">
        <w:t>Retention: Approximately 30 days.</w:t>
      </w:r>
    </w:p>
    <w:p w14:paraId="716509C2" w14:textId="77777777" w:rsidR="00C05F48" w:rsidRDefault="00C05F48" w:rsidP="00C05F48">
      <w:pPr>
        <w:numPr>
          <w:ilvl w:val="0"/>
          <w:numId w:val="28"/>
        </w:numPr>
        <w:jc w:val="both"/>
      </w:pPr>
      <w:r w:rsidRPr="00DC62E6">
        <w:t>Strategic Use: Ensures regular backup and retention for Microsoft 365 services.</w:t>
      </w:r>
    </w:p>
    <w:p w14:paraId="4C344000" w14:textId="77777777" w:rsidR="00C05F48" w:rsidRDefault="00C05F48" w:rsidP="00C05F48"/>
    <w:p w14:paraId="0B8828D4" w14:textId="77777777" w:rsidR="00C05F48" w:rsidRDefault="00C05F48" w:rsidP="00C05F48">
      <w:pPr>
        <w:rPr>
          <w:b/>
          <w:bCs/>
        </w:rPr>
      </w:pPr>
      <w:r>
        <w:rPr>
          <w:b/>
          <w:bCs/>
        </w:rPr>
        <w:lastRenderedPageBreak/>
        <w:t>Virtual Tape Libraries</w:t>
      </w:r>
      <w:r w:rsidRPr="005E2252">
        <w:rPr>
          <w:b/>
          <w:bCs/>
        </w:rPr>
        <w:t xml:space="preserve"> </w:t>
      </w:r>
    </w:p>
    <w:p w14:paraId="019304EB" w14:textId="77777777" w:rsidR="00C05F48" w:rsidRDefault="00C05F48" w:rsidP="00C05F48">
      <w:pPr>
        <w:rPr>
          <w:b/>
          <w:bCs/>
        </w:rPr>
      </w:pPr>
    </w:p>
    <w:p w14:paraId="00304BD2" w14:textId="77777777" w:rsidR="00C05F48" w:rsidRPr="00DC62E6" w:rsidRDefault="00C05F48" w:rsidP="00C05F48">
      <w:pPr>
        <w:numPr>
          <w:ilvl w:val="0"/>
          <w:numId w:val="24"/>
        </w:numPr>
      </w:pPr>
      <w:r w:rsidRPr="00DC62E6">
        <w:t xml:space="preserve">Systems Covered: </w:t>
      </w:r>
      <w:r>
        <w:t xml:space="preserve">Back up of </w:t>
      </w:r>
      <w:r w:rsidRPr="00DC62E6">
        <w:t xml:space="preserve">VMware and High-Performance Computing (HPC) </w:t>
      </w:r>
      <w:r>
        <w:t>s</w:t>
      </w:r>
      <w:r w:rsidRPr="00DC62E6">
        <w:t>torage.</w:t>
      </w:r>
    </w:p>
    <w:p w14:paraId="57D95D5A" w14:textId="77777777" w:rsidR="00C05F48" w:rsidRPr="00DC62E6" w:rsidRDefault="00C05F48" w:rsidP="00C05F48">
      <w:pPr>
        <w:numPr>
          <w:ilvl w:val="0"/>
          <w:numId w:val="28"/>
        </w:numPr>
        <w:jc w:val="both"/>
      </w:pPr>
      <w:r w:rsidRPr="00DC62E6">
        <w:t xml:space="preserve">Backup Medium: </w:t>
      </w:r>
      <w:r>
        <w:t>HPE StoreOnce</w:t>
      </w:r>
    </w:p>
    <w:p w14:paraId="48DF3586" w14:textId="77777777" w:rsidR="00C05F48" w:rsidRPr="00DC62E6" w:rsidRDefault="00C05F48" w:rsidP="00C05F48">
      <w:pPr>
        <w:numPr>
          <w:ilvl w:val="0"/>
          <w:numId w:val="28"/>
        </w:numPr>
        <w:jc w:val="both"/>
      </w:pPr>
      <w:r w:rsidRPr="00DC62E6">
        <w:t xml:space="preserve">Frequency: </w:t>
      </w:r>
      <w:r>
        <w:t>Daily, weekly and monthly</w:t>
      </w:r>
    </w:p>
    <w:p w14:paraId="3615325E" w14:textId="77777777" w:rsidR="00C05F48" w:rsidRPr="000418D2" w:rsidRDefault="00C05F48" w:rsidP="00C05F48">
      <w:pPr>
        <w:numPr>
          <w:ilvl w:val="0"/>
          <w:numId w:val="28"/>
        </w:numPr>
        <w:jc w:val="both"/>
      </w:pPr>
      <w:r w:rsidRPr="00DC62E6">
        <w:t xml:space="preserve">Strategic Use: </w:t>
      </w:r>
      <w:r>
        <w:t>Libraries in Cody Park serve as offsite backup for South Mimms data and vice versa. Replication is in place between both to ensure alignment of data.</w:t>
      </w:r>
    </w:p>
    <w:p w14:paraId="663A0E12" w14:textId="77777777" w:rsidR="00C05F48" w:rsidRPr="005E2252" w:rsidRDefault="00C05F48" w:rsidP="00C05F48"/>
    <w:p w14:paraId="5C3AC525" w14:textId="77777777" w:rsidR="00C05F48" w:rsidRPr="005E2252" w:rsidRDefault="00C05F48" w:rsidP="00C05F48">
      <w:pPr>
        <w:rPr>
          <w:b/>
          <w:bCs/>
        </w:rPr>
      </w:pPr>
      <w:r w:rsidRPr="005E2252">
        <w:rPr>
          <w:b/>
          <w:bCs/>
        </w:rPr>
        <w:t xml:space="preserve">Offline Tape Backup </w:t>
      </w:r>
    </w:p>
    <w:p w14:paraId="55A9F8E7" w14:textId="77777777" w:rsidR="00C05F48" w:rsidRPr="005E2252" w:rsidRDefault="00C05F48" w:rsidP="00C05F48">
      <w:pPr>
        <w:rPr>
          <w:b/>
          <w:bCs/>
        </w:rPr>
      </w:pPr>
    </w:p>
    <w:p w14:paraId="74BE954C" w14:textId="77777777" w:rsidR="00C05F48" w:rsidRPr="005E2252" w:rsidRDefault="00C05F48" w:rsidP="00C05F48">
      <w:r w:rsidRPr="005E2252">
        <w:t xml:space="preserve">Container and </w:t>
      </w:r>
      <w:r>
        <w:t>t</w:t>
      </w:r>
      <w:r w:rsidRPr="005E2252">
        <w:t xml:space="preserve">ape </w:t>
      </w:r>
      <w:r>
        <w:t>u</w:t>
      </w:r>
      <w:r w:rsidRPr="005E2252">
        <w:t xml:space="preserve">tilization </w:t>
      </w:r>
      <w:r>
        <w:t>d</w:t>
      </w:r>
      <w:r w:rsidRPr="005E2252">
        <w:t>etails</w:t>
      </w:r>
      <w:r>
        <w:t>:</w:t>
      </w:r>
    </w:p>
    <w:p w14:paraId="4E728D94" w14:textId="77777777" w:rsidR="00C05F48" w:rsidRPr="005E2252" w:rsidRDefault="00C05F48" w:rsidP="00C05F48"/>
    <w:p w14:paraId="1BAE421B" w14:textId="77777777" w:rsidR="00C05F48" w:rsidRPr="006E405A" w:rsidRDefault="00C05F48" w:rsidP="00C05F48">
      <w:pPr>
        <w:jc w:val="both"/>
      </w:pPr>
      <w:r w:rsidRPr="005E2252">
        <w:t>Total Number of Containers Tracked: 21</w:t>
      </w:r>
      <w:r w:rsidRPr="006E405A">
        <w:t>:</w:t>
      </w:r>
    </w:p>
    <w:p w14:paraId="072AC966" w14:textId="77777777" w:rsidR="00C05F48" w:rsidRPr="005E2252" w:rsidRDefault="00C05F48" w:rsidP="00C05F48">
      <w:pPr>
        <w:numPr>
          <w:ilvl w:val="1"/>
          <w:numId w:val="31"/>
        </w:numPr>
        <w:jc w:val="both"/>
      </w:pPr>
      <w:r w:rsidRPr="005E2252">
        <w:t>Delivered</w:t>
      </w:r>
      <w:r>
        <w:t xml:space="preserve"> to MHRA</w:t>
      </w:r>
      <w:r w:rsidRPr="005E2252">
        <w:t>: 14 containers</w:t>
      </w:r>
    </w:p>
    <w:p w14:paraId="0F7CFB64" w14:textId="77777777" w:rsidR="00C05F48" w:rsidRPr="005E2252" w:rsidRDefault="00C05F48" w:rsidP="00C05F48">
      <w:pPr>
        <w:numPr>
          <w:ilvl w:val="1"/>
          <w:numId w:val="31"/>
        </w:numPr>
        <w:jc w:val="both"/>
      </w:pPr>
      <w:r>
        <w:t>With third party</w:t>
      </w:r>
      <w:r w:rsidRPr="005E2252">
        <w:t>: 7 containers</w:t>
      </w:r>
    </w:p>
    <w:p w14:paraId="48C4DAAF" w14:textId="77777777" w:rsidR="00C05F48" w:rsidRPr="005E2252" w:rsidRDefault="00C05F48" w:rsidP="00C05F48"/>
    <w:p w14:paraId="43063D9F" w14:textId="77777777" w:rsidR="00C05F48" w:rsidRPr="005E2252" w:rsidRDefault="00C05F48" w:rsidP="00C05F48">
      <w:pPr>
        <w:jc w:val="both"/>
      </w:pPr>
      <w:r w:rsidRPr="005E2252">
        <w:t>Total Number of Tapes Tracked: 2,732</w:t>
      </w:r>
    </w:p>
    <w:p w14:paraId="6176D2A1" w14:textId="77777777" w:rsidR="00C05F48" w:rsidRPr="005E2252" w:rsidRDefault="00C05F48" w:rsidP="00C05F48">
      <w:pPr>
        <w:numPr>
          <w:ilvl w:val="1"/>
          <w:numId w:val="32"/>
        </w:numPr>
        <w:jc w:val="both"/>
      </w:pPr>
      <w:r>
        <w:t>With third party</w:t>
      </w:r>
      <w:r w:rsidRPr="005E2252">
        <w:t>: 2,499 tapes</w:t>
      </w:r>
    </w:p>
    <w:p w14:paraId="267B4A79" w14:textId="77777777" w:rsidR="00C05F48" w:rsidRPr="005E2252" w:rsidRDefault="00C05F48" w:rsidP="00C05F48">
      <w:pPr>
        <w:numPr>
          <w:ilvl w:val="1"/>
          <w:numId w:val="32"/>
        </w:numPr>
        <w:jc w:val="both"/>
      </w:pPr>
      <w:r w:rsidRPr="005E2252">
        <w:t>Delivered</w:t>
      </w:r>
      <w:r>
        <w:t xml:space="preserve"> to MHRA</w:t>
      </w:r>
      <w:r w:rsidRPr="005E2252">
        <w:t>: 233 tapes</w:t>
      </w:r>
    </w:p>
    <w:p w14:paraId="62E4D195" w14:textId="77777777" w:rsidR="00C05F48" w:rsidRPr="005E2252" w:rsidRDefault="00C05F48" w:rsidP="00C05F48"/>
    <w:p w14:paraId="7F4921DC" w14:textId="77777777" w:rsidR="00C05F48" w:rsidRPr="005E2252" w:rsidRDefault="00C05F48" w:rsidP="00C05F48">
      <w:r w:rsidRPr="005E2252">
        <w:t xml:space="preserve">The majority of tapes are currently stored </w:t>
      </w:r>
      <w:r>
        <w:t>with a third party providing offsite storage.</w:t>
      </w:r>
    </w:p>
    <w:p w14:paraId="33A4E1DE" w14:textId="77777777" w:rsidR="00C05F48" w:rsidRPr="005E2252" w:rsidRDefault="00C05F48" w:rsidP="00C05F48"/>
    <w:p w14:paraId="5779DFAF" w14:textId="77777777" w:rsidR="00C05F48" w:rsidRPr="005E2252" w:rsidRDefault="00C05F48" w:rsidP="00C05F48">
      <w:pPr>
        <w:rPr>
          <w:b/>
          <w:bCs/>
        </w:rPr>
      </w:pPr>
    </w:p>
    <w:p w14:paraId="798714D6" w14:textId="77777777" w:rsidR="00C05F48" w:rsidRPr="00357062" w:rsidRDefault="00C05F48" w:rsidP="00C05F48">
      <w:pPr>
        <w:pStyle w:val="BodyText1"/>
        <w:numPr>
          <w:ilvl w:val="0"/>
          <w:numId w:val="4"/>
        </w:numPr>
        <w:ind w:left="357" w:hanging="357"/>
        <w:rPr>
          <w:b/>
          <w:bCs/>
          <w:color w:val="auto"/>
        </w:rPr>
      </w:pPr>
      <w:r>
        <w:rPr>
          <w:b/>
          <w:bCs/>
          <w:color w:val="auto"/>
        </w:rPr>
        <w:t>Current backup and archive volumes</w:t>
      </w:r>
    </w:p>
    <w:p w14:paraId="4E3754E5" w14:textId="77777777" w:rsidR="00C05F48" w:rsidRDefault="00C05F48" w:rsidP="00C05F48">
      <w:pPr>
        <w:pStyle w:val="Standard"/>
        <w:ind w:left="360"/>
        <w:rPr>
          <w:sz w:val="24"/>
          <w:szCs w:val="24"/>
          <w:lang w:eastAsia="en-GB" w:bidi="ar-SA"/>
        </w:rPr>
      </w:pPr>
      <w:r>
        <w:rPr>
          <w:sz w:val="24"/>
          <w:szCs w:val="24"/>
          <w:lang w:eastAsia="en-GB" w:bidi="ar-SA"/>
        </w:rPr>
        <w:t>The agency currently backs up the following data volumes.</w:t>
      </w:r>
    </w:p>
    <w:p w14:paraId="3BC0B879" w14:textId="77777777" w:rsidR="00C05F48" w:rsidRDefault="00C05F48" w:rsidP="00C05F48">
      <w:pPr>
        <w:pStyle w:val="Standard"/>
        <w:ind w:left="360"/>
        <w:rPr>
          <w:sz w:val="24"/>
          <w:szCs w:val="24"/>
          <w:lang w:eastAsia="en-GB" w:bidi="ar-SA"/>
        </w:rPr>
      </w:pPr>
    </w:p>
    <w:p w14:paraId="6B71C748" w14:textId="77777777" w:rsidR="00C05F48" w:rsidRPr="00390A17" w:rsidRDefault="00C05F48" w:rsidP="00C05F48">
      <w:pPr>
        <w:pStyle w:val="Standard"/>
        <w:ind w:left="360"/>
        <w:rPr>
          <w:sz w:val="24"/>
          <w:szCs w:val="24"/>
        </w:rPr>
      </w:pPr>
      <w:r w:rsidRPr="00390A17">
        <w:rPr>
          <w:b/>
          <w:bCs/>
          <w:sz w:val="24"/>
          <w:szCs w:val="24"/>
        </w:rPr>
        <w:t>On Prem:</w:t>
      </w:r>
      <w:r w:rsidRPr="00390A17">
        <w:rPr>
          <w:sz w:val="24"/>
          <w:szCs w:val="24"/>
        </w:rPr>
        <w:t> </w:t>
      </w:r>
      <w:r w:rsidRPr="00390A17">
        <w:rPr>
          <w:sz w:val="24"/>
          <w:szCs w:val="24"/>
        </w:rPr>
        <w:br/>
      </w:r>
      <w:r w:rsidRPr="00742226">
        <w:rPr>
          <w:noProof/>
          <w:sz w:val="24"/>
          <w:szCs w:val="24"/>
        </w:rPr>
        <w:drawing>
          <wp:inline distT="0" distB="0" distL="0" distR="0" wp14:anchorId="782B4718" wp14:editId="2F534E45">
            <wp:extent cx="5514975" cy="942975"/>
            <wp:effectExtent l="0" t="0" r="9525" b="9525"/>
            <wp:docPr id="890981221" name="Picture 2" descr="A close-up of a price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close-up of a price lis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7076" cy="943334"/>
                    </a:xfrm>
                    <a:prstGeom prst="rect">
                      <a:avLst/>
                    </a:prstGeom>
                    <a:noFill/>
                    <a:ln>
                      <a:noFill/>
                    </a:ln>
                  </pic:spPr>
                </pic:pic>
              </a:graphicData>
            </a:graphic>
          </wp:inline>
        </w:drawing>
      </w:r>
      <w:r w:rsidRPr="00390A17">
        <w:rPr>
          <w:sz w:val="24"/>
          <w:szCs w:val="24"/>
        </w:rPr>
        <w:t> </w:t>
      </w:r>
    </w:p>
    <w:p w14:paraId="06F70062" w14:textId="77777777" w:rsidR="00C05F48" w:rsidRPr="00390A17" w:rsidRDefault="00C05F48" w:rsidP="00C05F48">
      <w:pPr>
        <w:pStyle w:val="Standard"/>
        <w:ind w:left="360"/>
        <w:rPr>
          <w:sz w:val="24"/>
          <w:szCs w:val="24"/>
        </w:rPr>
      </w:pPr>
      <w:r w:rsidRPr="00742226">
        <w:rPr>
          <w:b/>
          <w:bCs/>
          <w:sz w:val="24"/>
          <w:szCs w:val="24"/>
        </w:rPr>
        <w:br/>
      </w:r>
      <w:r w:rsidRPr="00390A17">
        <w:rPr>
          <w:b/>
          <w:bCs/>
          <w:sz w:val="24"/>
          <w:szCs w:val="24"/>
        </w:rPr>
        <w:t>Offline Tape Backup:</w:t>
      </w:r>
      <w:r w:rsidRPr="00390A17">
        <w:rPr>
          <w:sz w:val="24"/>
          <w:szCs w:val="24"/>
        </w:rPr>
        <w:t> </w:t>
      </w:r>
    </w:p>
    <w:p w14:paraId="4CD66061" w14:textId="77777777" w:rsidR="00C05F48" w:rsidRPr="00390A17" w:rsidRDefault="00C05F48" w:rsidP="00C05F48">
      <w:pPr>
        <w:pStyle w:val="Standard"/>
        <w:numPr>
          <w:ilvl w:val="0"/>
          <w:numId w:val="33"/>
        </w:numPr>
        <w:rPr>
          <w:sz w:val="24"/>
          <w:szCs w:val="24"/>
        </w:rPr>
      </w:pPr>
      <w:r w:rsidRPr="00390A17">
        <w:rPr>
          <w:sz w:val="24"/>
          <w:szCs w:val="24"/>
        </w:rPr>
        <w:t>Total Number of Containers Tracked: 21 </w:t>
      </w:r>
    </w:p>
    <w:p w14:paraId="573C4C98" w14:textId="77777777" w:rsidR="00C05F48" w:rsidRPr="00390A17" w:rsidRDefault="00C05F48" w:rsidP="00C05F48">
      <w:pPr>
        <w:pStyle w:val="Standard"/>
        <w:numPr>
          <w:ilvl w:val="0"/>
          <w:numId w:val="34"/>
        </w:numPr>
        <w:rPr>
          <w:sz w:val="24"/>
          <w:szCs w:val="24"/>
        </w:rPr>
      </w:pPr>
      <w:r w:rsidRPr="00390A17">
        <w:rPr>
          <w:sz w:val="24"/>
          <w:szCs w:val="24"/>
        </w:rPr>
        <w:t>Total Number of Tapes Tracked: 2,732 </w:t>
      </w:r>
    </w:p>
    <w:p w14:paraId="3F533783" w14:textId="77777777" w:rsidR="00C05F48" w:rsidRPr="00390A17" w:rsidRDefault="00C05F48" w:rsidP="00C05F48">
      <w:pPr>
        <w:pStyle w:val="Standard"/>
        <w:ind w:left="360"/>
        <w:rPr>
          <w:sz w:val="24"/>
          <w:szCs w:val="24"/>
        </w:rPr>
      </w:pPr>
      <w:r w:rsidRPr="00390A17">
        <w:rPr>
          <w:sz w:val="24"/>
          <w:szCs w:val="24"/>
        </w:rPr>
        <w:t> </w:t>
      </w:r>
      <w:r w:rsidRPr="00390A17">
        <w:rPr>
          <w:sz w:val="24"/>
          <w:szCs w:val="24"/>
        </w:rPr>
        <w:br/>
      </w:r>
    </w:p>
    <w:p w14:paraId="768583B0" w14:textId="77777777" w:rsidR="00C05F48" w:rsidRPr="00390A17" w:rsidRDefault="00C05F48" w:rsidP="00C05F48">
      <w:pPr>
        <w:pStyle w:val="Standard"/>
        <w:ind w:left="360"/>
        <w:rPr>
          <w:sz w:val="24"/>
          <w:szCs w:val="24"/>
        </w:rPr>
      </w:pPr>
      <w:r w:rsidRPr="00390A17">
        <w:rPr>
          <w:b/>
          <w:bCs/>
          <w:sz w:val="24"/>
          <w:szCs w:val="24"/>
        </w:rPr>
        <w:t>In Cloud:</w:t>
      </w:r>
      <w:r w:rsidRPr="00390A17">
        <w:rPr>
          <w:sz w:val="24"/>
          <w:szCs w:val="24"/>
        </w:rPr>
        <w:t> </w:t>
      </w:r>
    </w:p>
    <w:p w14:paraId="7B19F4BD" w14:textId="77777777" w:rsidR="00C05F48" w:rsidRPr="00390A17" w:rsidRDefault="00C05F48" w:rsidP="00C05F48">
      <w:pPr>
        <w:pStyle w:val="Standard"/>
        <w:ind w:left="360"/>
        <w:rPr>
          <w:sz w:val="24"/>
          <w:szCs w:val="24"/>
        </w:rPr>
      </w:pPr>
      <w:r w:rsidRPr="00390A17">
        <w:rPr>
          <w:sz w:val="24"/>
          <w:szCs w:val="24"/>
        </w:rPr>
        <w:t>The figures below are estimates only and remain to be validated. We anticipate +/- 30 per cent variance. </w:t>
      </w:r>
      <w:r w:rsidRPr="00742226">
        <w:rPr>
          <w:sz w:val="24"/>
          <w:szCs w:val="24"/>
        </w:rPr>
        <w:br/>
      </w:r>
    </w:p>
    <w:p w14:paraId="2DCEF5F7" w14:textId="77777777" w:rsidR="00C05F48" w:rsidRPr="00390A17" w:rsidRDefault="00C05F48" w:rsidP="00C05F48">
      <w:pPr>
        <w:pStyle w:val="Standard"/>
        <w:numPr>
          <w:ilvl w:val="0"/>
          <w:numId w:val="35"/>
        </w:numPr>
        <w:rPr>
          <w:sz w:val="24"/>
          <w:szCs w:val="24"/>
        </w:rPr>
      </w:pPr>
      <w:r w:rsidRPr="00390A17">
        <w:rPr>
          <w:sz w:val="24"/>
          <w:szCs w:val="24"/>
        </w:rPr>
        <w:t>Standard Backup Tier: 425,152 GB (415.38 TB)</w:t>
      </w:r>
      <w:r w:rsidRPr="00390A17">
        <w:rPr>
          <w:sz w:val="24"/>
          <w:szCs w:val="24"/>
        </w:rPr>
        <w:tab/>
        <w:t> </w:t>
      </w:r>
    </w:p>
    <w:p w14:paraId="77BECF95" w14:textId="77777777" w:rsidR="00C05F48" w:rsidRPr="00390A17" w:rsidRDefault="00C05F48" w:rsidP="00C05F48">
      <w:pPr>
        <w:pStyle w:val="Standard"/>
        <w:numPr>
          <w:ilvl w:val="0"/>
          <w:numId w:val="36"/>
        </w:numPr>
        <w:rPr>
          <w:sz w:val="24"/>
          <w:szCs w:val="24"/>
        </w:rPr>
      </w:pPr>
      <w:r w:rsidRPr="00390A17">
        <w:rPr>
          <w:sz w:val="24"/>
          <w:szCs w:val="24"/>
        </w:rPr>
        <w:t>Archive Backup Tier: 11,200 GB (10.94 TB) </w:t>
      </w:r>
    </w:p>
    <w:p w14:paraId="6E2E7293" w14:textId="77777777" w:rsidR="00C05F48" w:rsidRPr="00742226" w:rsidRDefault="00C05F48" w:rsidP="00C05F48">
      <w:pPr>
        <w:pStyle w:val="Standard"/>
        <w:numPr>
          <w:ilvl w:val="0"/>
          <w:numId w:val="37"/>
        </w:numPr>
        <w:rPr>
          <w:sz w:val="24"/>
          <w:szCs w:val="24"/>
        </w:rPr>
      </w:pPr>
      <w:r w:rsidRPr="00390A17">
        <w:rPr>
          <w:sz w:val="24"/>
          <w:szCs w:val="24"/>
        </w:rPr>
        <w:t>Snapshot Usage (e.g. VM): 5,376 GB (5.25 TB) </w:t>
      </w:r>
    </w:p>
    <w:p w14:paraId="06EE5D87" w14:textId="77777777" w:rsidR="00C05F48" w:rsidRDefault="00C05F48" w:rsidP="00C05F48">
      <w:pPr>
        <w:pStyle w:val="Standard"/>
      </w:pPr>
    </w:p>
    <w:p w14:paraId="0186BBB8" w14:textId="77777777" w:rsidR="00C05F48" w:rsidRPr="00357062" w:rsidRDefault="00C05F48" w:rsidP="00C05F48">
      <w:pPr>
        <w:pStyle w:val="BodyText1"/>
        <w:numPr>
          <w:ilvl w:val="0"/>
          <w:numId w:val="4"/>
        </w:numPr>
        <w:ind w:left="357" w:hanging="357"/>
        <w:rPr>
          <w:b/>
          <w:bCs/>
          <w:color w:val="auto"/>
        </w:rPr>
      </w:pPr>
      <w:r>
        <w:rPr>
          <w:b/>
          <w:bCs/>
          <w:color w:val="auto"/>
        </w:rPr>
        <w:t>Anticipated Recovery Time Objectives and Recovery Point Objectives</w:t>
      </w:r>
    </w:p>
    <w:p w14:paraId="28DC33BF" w14:textId="77777777" w:rsidR="00C05F48" w:rsidRPr="00742226" w:rsidRDefault="00C05F48" w:rsidP="00C05F48">
      <w:r>
        <w:rPr>
          <w:rFonts w:ascii="Aptos" w:eastAsia="Times New Roman" w:hAnsi="Aptos" w:cs="Segoe UI"/>
        </w:rPr>
        <w:lastRenderedPageBreak/>
        <w:br/>
      </w:r>
      <w:r w:rsidRPr="00742226">
        <w:t>We are working to define these now but expect objectives in the ranges shown below. Please note these are estimates only: </w:t>
      </w:r>
      <w:r w:rsidRPr="00742226">
        <w:br/>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0"/>
        <w:gridCol w:w="975"/>
        <w:gridCol w:w="3270"/>
      </w:tblGrid>
      <w:tr w:rsidR="00C05F48" w:rsidRPr="00742226" w14:paraId="2CD6A826" w14:textId="77777777" w:rsidTr="00756E33">
        <w:trPr>
          <w:trHeight w:val="300"/>
        </w:trPr>
        <w:tc>
          <w:tcPr>
            <w:tcW w:w="1290" w:type="dxa"/>
            <w:tcBorders>
              <w:top w:val="single" w:sz="6" w:space="0" w:color="auto"/>
              <w:left w:val="single" w:sz="6" w:space="0" w:color="auto"/>
              <w:bottom w:val="single" w:sz="6" w:space="0" w:color="auto"/>
              <w:right w:val="single" w:sz="6" w:space="0" w:color="auto"/>
            </w:tcBorders>
            <w:shd w:val="clear" w:color="auto" w:fill="D9D9D9"/>
            <w:hideMark/>
          </w:tcPr>
          <w:p w14:paraId="22B9FF2E" w14:textId="77777777" w:rsidR="00C05F48" w:rsidRPr="00742226" w:rsidRDefault="00C05F48" w:rsidP="00756E33">
            <w:r w:rsidRPr="00742226">
              <w:t>RPO </w:t>
            </w:r>
            <w:r w:rsidRPr="00742226">
              <w:br/>
              <w:t>(hours) </w:t>
            </w:r>
          </w:p>
        </w:tc>
        <w:tc>
          <w:tcPr>
            <w:tcW w:w="975" w:type="dxa"/>
            <w:tcBorders>
              <w:top w:val="single" w:sz="6" w:space="0" w:color="auto"/>
              <w:left w:val="single" w:sz="6" w:space="0" w:color="auto"/>
              <w:bottom w:val="single" w:sz="6" w:space="0" w:color="auto"/>
              <w:right w:val="single" w:sz="6" w:space="0" w:color="auto"/>
            </w:tcBorders>
            <w:shd w:val="clear" w:color="auto" w:fill="D9D9D9"/>
            <w:hideMark/>
          </w:tcPr>
          <w:p w14:paraId="547F500E" w14:textId="77777777" w:rsidR="00C05F48" w:rsidRPr="00742226" w:rsidRDefault="00C05F48" w:rsidP="00756E33">
            <w:r w:rsidRPr="00742226">
              <w:t>RTO </w:t>
            </w:r>
            <w:r w:rsidRPr="00742226">
              <w:br/>
              <w:t>(hours) </w:t>
            </w:r>
          </w:p>
        </w:tc>
        <w:tc>
          <w:tcPr>
            <w:tcW w:w="3270" w:type="dxa"/>
            <w:tcBorders>
              <w:top w:val="single" w:sz="6" w:space="0" w:color="auto"/>
              <w:left w:val="single" w:sz="6" w:space="0" w:color="auto"/>
              <w:bottom w:val="single" w:sz="6" w:space="0" w:color="auto"/>
              <w:right w:val="single" w:sz="6" w:space="0" w:color="auto"/>
            </w:tcBorders>
            <w:shd w:val="clear" w:color="auto" w:fill="D9D9D9"/>
            <w:hideMark/>
          </w:tcPr>
          <w:p w14:paraId="332EFE18" w14:textId="77777777" w:rsidR="00C05F48" w:rsidRPr="00742226" w:rsidRDefault="00C05F48" w:rsidP="00756E33">
            <w:r w:rsidRPr="00742226">
              <w:t>Percentage of agency applications we expect this to apply to </w:t>
            </w:r>
          </w:p>
        </w:tc>
      </w:tr>
      <w:tr w:rsidR="00C05F48" w:rsidRPr="00742226" w14:paraId="35AA46A3" w14:textId="77777777" w:rsidTr="00756E33">
        <w:trPr>
          <w:trHeight w:val="300"/>
        </w:trPr>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41FD93F2" w14:textId="77777777" w:rsidR="00C05F48" w:rsidRPr="00742226" w:rsidRDefault="00C05F48" w:rsidP="00756E33">
            <w:r w:rsidRPr="00742226">
              <w:t>24  </w:t>
            </w:r>
          </w:p>
        </w:tc>
        <w:tc>
          <w:tcPr>
            <w:tcW w:w="975" w:type="dxa"/>
            <w:tcBorders>
              <w:top w:val="single" w:sz="6" w:space="0" w:color="auto"/>
              <w:left w:val="single" w:sz="6" w:space="0" w:color="auto"/>
              <w:bottom w:val="single" w:sz="6" w:space="0" w:color="auto"/>
              <w:right w:val="single" w:sz="6" w:space="0" w:color="auto"/>
            </w:tcBorders>
            <w:shd w:val="clear" w:color="auto" w:fill="auto"/>
            <w:hideMark/>
          </w:tcPr>
          <w:p w14:paraId="38217219" w14:textId="77777777" w:rsidR="00C05F48" w:rsidRPr="00742226" w:rsidRDefault="00C05F48" w:rsidP="00756E33">
            <w:r w:rsidRPr="00742226">
              <w:t>72+ </w:t>
            </w:r>
          </w:p>
        </w:tc>
        <w:tc>
          <w:tcPr>
            <w:tcW w:w="327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622F1FC" w14:textId="77777777" w:rsidR="00C05F48" w:rsidRPr="00742226" w:rsidRDefault="00C05F48" w:rsidP="00756E33">
            <w:r w:rsidRPr="00742226">
              <w:t> 75-85 per cent </w:t>
            </w:r>
          </w:p>
        </w:tc>
      </w:tr>
      <w:tr w:rsidR="00C05F48" w:rsidRPr="00742226" w14:paraId="700BE8A1" w14:textId="77777777" w:rsidTr="00756E33">
        <w:trPr>
          <w:trHeight w:val="300"/>
        </w:trPr>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606498E1" w14:textId="77777777" w:rsidR="00C05F48" w:rsidRPr="00742226" w:rsidRDefault="00C05F48" w:rsidP="00756E33">
            <w:r w:rsidRPr="00742226">
              <w:t>Up to 24 </w:t>
            </w:r>
          </w:p>
        </w:tc>
        <w:tc>
          <w:tcPr>
            <w:tcW w:w="975" w:type="dxa"/>
            <w:tcBorders>
              <w:top w:val="single" w:sz="6" w:space="0" w:color="auto"/>
              <w:left w:val="single" w:sz="6" w:space="0" w:color="auto"/>
              <w:bottom w:val="single" w:sz="6" w:space="0" w:color="auto"/>
              <w:right w:val="single" w:sz="6" w:space="0" w:color="auto"/>
            </w:tcBorders>
            <w:shd w:val="clear" w:color="auto" w:fill="auto"/>
            <w:hideMark/>
          </w:tcPr>
          <w:p w14:paraId="0E49DC63" w14:textId="77777777" w:rsidR="00C05F48" w:rsidRPr="00742226" w:rsidRDefault="00C05F48" w:rsidP="00756E33">
            <w:r w:rsidRPr="00742226">
              <w:t>24-72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29883FA" w14:textId="77777777" w:rsidR="00C05F48" w:rsidRPr="00742226" w:rsidRDefault="00C05F48" w:rsidP="00756E33"/>
        </w:tc>
      </w:tr>
      <w:tr w:rsidR="00C05F48" w:rsidRPr="00742226" w14:paraId="4A52C85C" w14:textId="77777777" w:rsidTr="00756E33">
        <w:trPr>
          <w:trHeight w:val="300"/>
        </w:trPr>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13E86E63" w14:textId="77777777" w:rsidR="00C05F48" w:rsidRPr="00742226" w:rsidRDefault="00C05F48" w:rsidP="00756E33">
            <w:r w:rsidRPr="00742226">
              <w:t>12 </w:t>
            </w:r>
          </w:p>
        </w:tc>
        <w:tc>
          <w:tcPr>
            <w:tcW w:w="975" w:type="dxa"/>
            <w:tcBorders>
              <w:top w:val="single" w:sz="6" w:space="0" w:color="auto"/>
              <w:left w:val="single" w:sz="6" w:space="0" w:color="auto"/>
              <w:bottom w:val="single" w:sz="6" w:space="0" w:color="auto"/>
              <w:right w:val="single" w:sz="6" w:space="0" w:color="auto"/>
            </w:tcBorders>
            <w:shd w:val="clear" w:color="auto" w:fill="auto"/>
            <w:hideMark/>
          </w:tcPr>
          <w:p w14:paraId="56DF9638" w14:textId="77777777" w:rsidR="00C05F48" w:rsidRPr="00742226" w:rsidRDefault="00C05F48" w:rsidP="00756E33">
            <w:r w:rsidRPr="00742226">
              <w:t>8-24 </w:t>
            </w:r>
          </w:p>
        </w:tc>
        <w:tc>
          <w:tcPr>
            <w:tcW w:w="3270" w:type="dxa"/>
            <w:tcBorders>
              <w:top w:val="single" w:sz="6" w:space="0" w:color="auto"/>
              <w:left w:val="single" w:sz="6" w:space="0" w:color="auto"/>
              <w:bottom w:val="single" w:sz="6" w:space="0" w:color="auto"/>
              <w:right w:val="single" w:sz="6" w:space="0" w:color="auto"/>
            </w:tcBorders>
            <w:shd w:val="clear" w:color="auto" w:fill="auto"/>
            <w:hideMark/>
          </w:tcPr>
          <w:p w14:paraId="5A92BC68" w14:textId="77777777" w:rsidR="00C05F48" w:rsidRPr="00742226" w:rsidRDefault="00C05F48" w:rsidP="00756E33">
            <w:r w:rsidRPr="00742226">
              <w:t>&lt;10 per cent </w:t>
            </w:r>
          </w:p>
        </w:tc>
      </w:tr>
      <w:tr w:rsidR="00C05F48" w:rsidRPr="00742226" w14:paraId="298B793D" w14:textId="77777777" w:rsidTr="00756E33">
        <w:trPr>
          <w:trHeight w:val="300"/>
        </w:trPr>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64DD3E72" w14:textId="77777777" w:rsidR="00C05F48" w:rsidRPr="00742226" w:rsidRDefault="00C05F48" w:rsidP="00756E33">
            <w:r w:rsidRPr="00742226">
              <w:t>6 </w:t>
            </w:r>
          </w:p>
        </w:tc>
        <w:tc>
          <w:tcPr>
            <w:tcW w:w="975" w:type="dxa"/>
            <w:tcBorders>
              <w:top w:val="single" w:sz="6" w:space="0" w:color="auto"/>
              <w:left w:val="single" w:sz="6" w:space="0" w:color="auto"/>
              <w:bottom w:val="single" w:sz="6" w:space="0" w:color="auto"/>
              <w:right w:val="single" w:sz="6" w:space="0" w:color="auto"/>
            </w:tcBorders>
            <w:shd w:val="clear" w:color="auto" w:fill="auto"/>
            <w:hideMark/>
          </w:tcPr>
          <w:p w14:paraId="16B19121" w14:textId="77777777" w:rsidR="00C05F48" w:rsidRPr="00742226" w:rsidRDefault="00C05F48" w:rsidP="00756E33">
            <w:r w:rsidRPr="00742226">
              <w:t>4-8 </w:t>
            </w:r>
          </w:p>
        </w:tc>
        <w:tc>
          <w:tcPr>
            <w:tcW w:w="3270" w:type="dxa"/>
            <w:tcBorders>
              <w:top w:val="single" w:sz="6" w:space="0" w:color="auto"/>
              <w:left w:val="single" w:sz="6" w:space="0" w:color="auto"/>
              <w:bottom w:val="single" w:sz="6" w:space="0" w:color="auto"/>
              <w:right w:val="single" w:sz="6" w:space="0" w:color="auto"/>
            </w:tcBorders>
            <w:shd w:val="clear" w:color="auto" w:fill="auto"/>
            <w:hideMark/>
          </w:tcPr>
          <w:p w14:paraId="3519602D" w14:textId="77777777" w:rsidR="00C05F48" w:rsidRPr="00742226" w:rsidRDefault="00C05F48" w:rsidP="00756E33">
            <w:r w:rsidRPr="00742226">
              <w:t>&lt;5 per cent </w:t>
            </w:r>
          </w:p>
        </w:tc>
      </w:tr>
    </w:tbl>
    <w:p w14:paraId="66B6D94C" w14:textId="77777777" w:rsidR="00C05F48" w:rsidRPr="00390A17" w:rsidRDefault="00C05F48" w:rsidP="00C05F48">
      <w:pPr>
        <w:pStyle w:val="Standard"/>
      </w:pPr>
    </w:p>
    <w:p w14:paraId="0FBB2509" w14:textId="77777777" w:rsidR="00C05F48" w:rsidRDefault="00C05F48" w:rsidP="00C05F48">
      <w:pPr>
        <w:pStyle w:val="Standard"/>
        <w:ind w:left="360"/>
        <w:rPr>
          <w:sz w:val="24"/>
          <w:szCs w:val="24"/>
          <w:lang w:eastAsia="en-GB" w:bidi="ar-SA"/>
        </w:rPr>
      </w:pPr>
    </w:p>
    <w:p w14:paraId="19887761" w14:textId="77777777" w:rsidR="00C05F48" w:rsidRPr="00116F0B" w:rsidRDefault="00C05F48" w:rsidP="00C05F48">
      <w:pPr>
        <w:pStyle w:val="BodyText1"/>
        <w:rPr>
          <w:color w:val="auto"/>
          <w:highlight w:val="yellow"/>
        </w:rPr>
      </w:pPr>
    </w:p>
    <w:p w14:paraId="1547BDBE" w14:textId="77777777" w:rsidR="00C05F48" w:rsidRPr="00170C6F" w:rsidRDefault="00C05F48" w:rsidP="002147DD">
      <w:pPr>
        <w:pStyle w:val="BodyText1"/>
      </w:pPr>
    </w:p>
    <w:p w14:paraId="03D9D034" w14:textId="723A6BA1" w:rsidR="002147DD" w:rsidRPr="002147DD" w:rsidRDefault="002147DD" w:rsidP="00DF644D">
      <w:pPr>
        <w:pStyle w:val="Heading1"/>
        <w:numPr>
          <w:ilvl w:val="0"/>
          <w:numId w:val="0"/>
        </w:numPr>
      </w:pPr>
      <w:bookmarkStart w:id="31" w:name="_Toc204255048"/>
      <w:r>
        <w:lastRenderedPageBreak/>
        <w:t xml:space="preserve">Appendix </w:t>
      </w:r>
      <w:r w:rsidR="00826365">
        <w:t>C</w:t>
      </w:r>
      <w:r>
        <w:t>: Service Levels, Service Credits and KPIs</w:t>
      </w:r>
      <w:bookmarkEnd w:id="31"/>
    </w:p>
    <w:p w14:paraId="118E1950" w14:textId="77777777" w:rsidR="00C0393F" w:rsidRPr="00F7429D" w:rsidRDefault="00C0393F" w:rsidP="00C0393F">
      <w:pPr>
        <w:rPr>
          <w:rFonts w:eastAsia="Aptos" w:cstheme="minorHAnsi"/>
          <w:spacing w:val="-1"/>
          <w:szCs w:val="20"/>
        </w:rPr>
      </w:pPr>
      <w:r w:rsidRPr="00F7429D">
        <w:rPr>
          <w:rFonts w:eastAsia="Aptos" w:cstheme="minorHAnsi"/>
          <w:spacing w:val="-1"/>
          <w:szCs w:val="20"/>
        </w:rPr>
        <w:t xml:space="preserve">For delivery of the solution, we </w:t>
      </w:r>
      <w:r w:rsidRPr="00F7429D">
        <w:rPr>
          <w:rFonts w:cstheme="minorHAnsi"/>
        </w:rPr>
        <w:t>will measure the quality of the delivery by:</w:t>
      </w:r>
    </w:p>
    <w:p w14:paraId="136DC458" w14:textId="77777777" w:rsidR="00C0393F" w:rsidRDefault="00C0393F" w:rsidP="00C0393F">
      <w:pPr>
        <w:pStyle w:val="Standard"/>
        <w:rPr>
          <w:sz w:val="24"/>
          <w:szCs w:val="24"/>
        </w:rPr>
      </w:pPr>
    </w:p>
    <w:p w14:paraId="751212DF" w14:textId="77777777" w:rsidR="00C0393F" w:rsidRDefault="00C0393F" w:rsidP="00C0393F">
      <w:pPr>
        <w:pStyle w:val="Standard"/>
      </w:pPr>
      <w:r>
        <w:rPr>
          <w:sz w:val="24"/>
          <w:szCs w:val="24"/>
        </w:rPr>
        <w:t>(This table includes 4 columns and 3 rows)</w:t>
      </w:r>
    </w:p>
    <w:tbl>
      <w:tblPr>
        <w:tblW w:w="9340" w:type="dxa"/>
        <w:tblCellMar>
          <w:left w:w="10" w:type="dxa"/>
          <w:right w:w="10" w:type="dxa"/>
        </w:tblCellMar>
        <w:tblLook w:val="04A0" w:firstRow="1" w:lastRow="0" w:firstColumn="1" w:lastColumn="0" w:noHBand="0" w:noVBand="1"/>
      </w:tblPr>
      <w:tblGrid>
        <w:gridCol w:w="1555"/>
        <w:gridCol w:w="3115"/>
        <w:gridCol w:w="3405"/>
        <w:gridCol w:w="1265"/>
      </w:tblGrid>
      <w:tr w:rsidR="00C0393F" w14:paraId="2CBDC075" w14:textId="77777777" w:rsidTr="00756E33">
        <w:trPr>
          <w:trHeight w:val="861"/>
        </w:trPr>
        <w:tc>
          <w:tcPr>
            <w:tcW w:w="155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516AE9F9" w14:textId="77777777" w:rsidR="00C0393F" w:rsidRDefault="00C0393F" w:rsidP="00756E33">
            <w:pPr>
              <w:pStyle w:val="Standard"/>
              <w:rPr>
                <w:sz w:val="24"/>
                <w:szCs w:val="24"/>
              </w:rPr>
            </w:pPr>
            <w:r>
              <w:rPr>
                <w:sz w:val="24"/>
                <w:szCs w:val="24"/>
              </w:rPr>
              <w:t>KPI/SLA</w:t>
            </w:r>
          </w:p>
        </w:tc>
        <w:tc>
          <w:tcPr>
            <w:tcW w:w="311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0D9EE421" w14:textId="77777777" w:rsidR="00C0393F" w:rsidRDefault="00C0393F" w:rsidP="00756E33">
            <w:pPr>
              <w:pStyle w:val="Standard"/>
              <w:rPr>
                <w:sz w:val="24"/>
                <w:szCs w:val="24"/>
              </w:rPr>
            </w:pPr>
            <w:r>
              <w:rPr>
                <w:sz w:val="24"/>
                <w:szCs w:val="24"/>
              </w:rPr>
              <w:t>Service Area</w:t>
            </w:r>
          </w:p>
        </w:tc>
        <w:tc>
          <w:tcPr>
            <w:tcW w:w="340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23A28455" w14:textId="77777777" w:rsidR="00C0393F" w:rsidRDefault="00C0393F" w:rsidP="00756E33">
            <w:pPr>
              <w:pStyle w:val="Standard"/>
              <w:rPr>
                <w:sz w:val="24"/>
                <w:szCs w:val="24"/>
              </w:rPr>
            </w:pPr>
            <w:r>
              <w:rPr>
                <w:sz w:val="24"/>
                <w:szCs w:val="24"/>
              </w:rPr>
              <w:t>KPI/SLA description</w:t>
            </w:r>
          </w:p>
        </w:tc>
        <w:tc>
          <w:tcPr>
            <w:tcW w:w="126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2CBB6927" w14:textId="77777777" w:rsidR="00C0393F" w:rsidRDefault="00C0393F" w:rsidP="00756E33">
            <w:pPr>
              <w:pStyle w:val="Standard"/>
              <w:rPr>
                <w:sz w:val="24"/>
                <w:szCs w:val="24"/>
              </w:rPr>
            </w:pPr>
            <w:r>
              <w:rPr>
                <w:sz w:val="24"/>
                <w:szCs w:val="24"/>
              </w:rPr>
              <w:t>Target</w:t>
            </w:r>
          </w:p>
        </w:tc>
      </w:tr>
      <w:tr w:rsidR="00C0393F" w:rsidRPr="004706AA" w14:paraId="3820CF2B" w14:textId="77777777" w:rsidTr="00756E33">
        <w:trPr>
          <w:trHeight w:val="1043"/>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8D0054" w14:textId="77777777" w:rsidR="00C0393F" w:rsidRPr="004706AA" w:rsidRDefault="00C0393F" w:rsidP="00756E33">
            <w:pPr>
              <w:pStyle w:val="Standard"/>
              <w:rPr>
                <w:sz w:val="24"/>
                <w:szCs w:val="24"/>
              </w:rPr>
            </w:pPr>
            <w:r w:rsidRPr="004706AA">
              <w:rPr>
                <w:sz w:val="24"/>
                <w:szCs w:val="24"/>
              </w:rPr>
              <w:t>1</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52565A" w14:textId="77777777" w:rsidR="00C0393F" w:rsidRPr="004706AA" w:rsidRDefault="00C0393F" w:rsidP="00756E33">
            <w:pPr>
              <w:pStyle w:val="Standard"/>
              <w:rPr>
                <w:sz w:val="24"/>
                <w:szCs w:val="24"/>
              </w:rPr>
            </w:pPr>
            <w:r w:rsidRPr="004706AA">
              <w:rPr>
                <w:sz w:val="24"/>
                <w:szCs w:val="24"/>
              </w:rPr>
              <w:t>Delivery Progress Reporting</w:t>
            </w:r>
          </w:p>
        </w:tc>
        <w:tc>
          <w:tcPr>
            <w:tcW w:w="3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7B19B" w14:textId="77777777" w:rsidR="00C0393F" w:rsidRPr="004706AA" w:rsidRDefault="00C0393F" w:rsidP="00756E33">
            <w:pPr>
              <w:pStyle w:val="Standard"/>
              <w:rPr>
                <w:sz w:val="24"/>
                <w:szCs w:val="24"/>
              </w:rPr>
            </w:pPr>
            <w:r w:rsidRPr="004706AA">
              <w:rPr>
                <w:sz w:val="24"/>
                <w:szCs w:val="24"/>
              </w:rPr>
              <w:t>Weekly progress delivery reports presented by the Supplier at an agreed project board</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F56B43" w14:textId="77777777" w:rsidR="00C0393F" w:rsidRPr="004706AA" w:rsidRDefault="00C0393F" w:rsidP="00756E33">
            <w:pPr>
              <w:pStyle w:val="Standard"/>
              <w:rPr>
                <w:sz w:val="24"/>
                <w:szCs w:val="24"/>
              </w:rPr>
            </w:pPr>
            <w:r w:rsidRPr="004706AA">
              <w:rPr>
                <w:sz w:val="24"/>
                <w:szCs w:val="24"/>
              </w:rPr>
              <w:t>100%</w:t>
            </w:r>
          </w:p>
        </w:tc>
      </w:tr>
      <w:tr w:rsidR="00C0393F" w:rsidRPr="004706AA" w14:paraId="7A343F9E" w14:textId="77777777" w:rsidTr="00756E33">
        <w:trPr>
          <w:trHeight w:val="1043"/>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878B0" w14:textId="77777777" w:rsidR="00C0393F" w:rsidRPr="004706AA" w:rsidRDefault="00C0393F" w:rsidP="00756E33">
            <w:pPr>
              <w:pStyle w:val="Standard"/>
              <w:rPr>
                <w:sz w:val="24"/>
                <w:szCs w:val="24"/>
              </w:rPr>
            </w:pPr>
            <w:r w:rsidRPr="004706AA">
              <w:rPr>
                <w:sz w:val="24"/>
                <w:szCs w:val="24"/>
              </w:rPr>
              <w:t>2</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F080" w14:textId="77777777" w:rsidR="00C0393F" w:rsidRPr="004706AA" w:rsidRDefault="00C0393F" w:rsidP="00756E33">
            <w:pPr>
              <w:pStyle w:val="Standard"/>
              <w:rPr>
                <w:sz w:val="24"/>
                <w:szCs w:val="24"/>
              </w:rPr>
            </w:pPr>
            <w:r w:rsidRPr="004706AA">
              <w:rPr>
                <w:sz w:val="24"/>
                <w:szCs w:val="24"/>
              </w:rPr>
              <w:t>Delivery Milestones</w:t>
            </w:r>
          </w:p>
        </w:tc>
        <w:tc>
          <w:tcPr>
            <w:tcW w:w="3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E91BF2" w14:textId="77777777" w:rsidR="00C0393F" w:rsidRPr="004706AA" w:rsidRDefault="00C0393F" w:rsidP="00756E33">
            <w:pPr>
              <w:pStyle w:val="Standard"/>
              <w:rPr>
                <w:sz w:val="24"/>
                <w:szCs w:val="24"/>
              </w:rPr>
            </w:pPr>
            <w:r w:rsidRPr="004706AA">
              <w:rPr>
                <w:sz w:val="24"/>
                <w:szCs w:val="24"/>
              </w:rPr>
              <w:t>Delivery against mutually agreed baselined project plan</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1C44B" w14:textId="77777777" w:rsidR="00C0393F" w:rsidRPr="004706AA" w:rsidRDefault="00C0393F" w:rsidP="00756E33">
            <w:pPr>
              <w:pStyle w:val="Standard"/>
              <w:rPr>
                <w:sz w:val="24"/>
                <w:szCs w:val="24"/>
              </w:rPr>
            </w:pPr>
            <w:r w:rsidRPr="004706AA">
              <w:rPr>
                <w:sz w:val="24"/>
                <w:szCs w:val="24"/>
              </w:rPr>
              <w:t>+/- 21 days</w:t>
            </w:r>
          </w:p>
        </w:tc>
      </w:tr>
    </w:tbl>
    <w:p w14:paraId="41799073" w14:textId="77777777" w:rsidR="00C0393F" w:rsidRDefault="00C0393F" w:rsidP="00C0393F">
      <w:pPr>
        <w:rPr>
          <w:rFonts w:ascii="Aptos" w:eastAsia="Aptos" w:hAnsi="Aptos" w:cs="Aptos"/>
          <w:spacing w:val="-1"/>
          <w:szCs w:val="20"/>
        </w:rPr>
      </w:pPr>
    </w:p>
    <w:p w14:paraId="6FA775F3" w14:textId="77777777" w:rsidR="00C0393F" w:rsidRDefault="00C0393F" w:rsidP="00C0393F">
      <w:pPr>
        <w:rPr>
          <w:rFonts w:ascii="Aptos" w:eastAsia="Aptos" w:hAnsi="Aptos" w:cs="Aptos"/>
          <w:spacing w:val="-1"/>
          <w:szCs w:val="20"/>
        </w:rPr>
      </w:pPr>
    </w:p>
    <w:p w14:paraId="0664D3E2" w14:textId="77777777" w:rsidR="00C0393F" w:rsidRDefault="00C0393F" w:rsidP="00C0393F">
      <w:pPr>
        <w:rPr>
          <w:rFonts w:ascii="Aptos" w:eastAsia="Aptos" w:hAnsi="Aptos" w:cs="Aptos"/>
          <w:spacing w:val="-1"/>
          <w:szCs w:val="20"/>
        </w:rPr>
      </w:pPr>
    </w:p>
    <w:p w14:paraId="65212817" w14:textId="77777777" w:rsidR="00C0393F" w:rsidRPr="00F7429D" w:rsidRDefault="00C0393F" w:rsidP="00C0393F">
      <w:pPr>
        <w:rPr>
          <w:rFonts w:eastAsia="Aptos" w:cstheme="minorHAnsi"/>
          <w:spacing w:val="-1"/>
          <w:szCs w:val="20"/>
        </w:rPr>
      </w:pPr>
      <w:r w:rsidRPr="00F7429D">
        <w:rPr>
          <w:rFonts w:eastAsia="Aptos" w:cstheme="minorHAnsi"/>
          <w:spacing w:val="-1"/>
          <w:szCs w:val="20"/>
        </w:rPr>
        <w:t>For ongoing support of the solution, we have the following requirements:</w:t>
      </w:r>
      <w:r w:rsidRPr="00F7429D">
        <w:rPr>
          <w:rFonts w:eastAsia="Aptos" w:cstheme="minorHAnsi"/>
          <w:spacing w:val="-1"/>
          <w:szCs w:val="20"/>
        </w:rPr>
        <w:br/>
      </w:r>
    </w:p>
    <w:p w14:paraId="440BF3E4" w14:textId="77777777" w:rsidR="00C0393F" w:rsidRPr="00F7429D" w:rsidRDefault="00C0393F" w:rsidP="00C0393F">
      <w:pPr>
        <w:numPr>
          <w:ilvl w:val="0"/>
          <w:numId w:val="38"/>
        </w:numPr>
        <w:rPr>
          <w:rFonts w:eastAsia="Aptos" w:cstheme="minorHAnsi"/>
          <w:spacing w:val="-1"/>
          <w:szCs w:val="20"/>
        </w:rPr>
      </w:pPr>
      <w:r w:rsidRPr="00F7429D">
        <w:rPr>
          <w:rFonts w:eastAsia="Aptos" w:cstheme="minorHAnsi"/>
          <w:spacing w:val="-1"/>
          <w:szCs w:val="20"/>
        </w:rPr>
        <w:t>24/7 Technical Support: Ensure vendors provide 24/7 technical support to address any issues or emergencies that may arise.</w:t>
      </w:r>
    </w:p>
    <w:p w14:paraId="19983D22" w14:textId="77777777" w:rsidR="00C0393F" w:rsidRPr="00F7429D" w:rsidRDefault="00C0393F" w:rsidP="00C0393F">
      <w:pPr>
        <w:numPr>
          <w:ilvl w:val="0"/>
          <w:numId w:val="38"/>
        </w:numPr>
        <w:rPr>
          <w:rFonts w:eastAsia="Aptos" w:cstheme="minorHAnsi"/>
          <w:spacing w:val="-1"/>
          <w:szCs w:val="20"/>
        </w:rPr>
      </w:pPr>
      <w:r w:rsidRPr="00F7429D">
        <w:rPr>
          <w:rFonts w:eastAsia="Aptos" w:cstheme="minorHAnsi"/>
          <w:spacing w:val="-1"/>
          <w:szCs w:val="20"/>
        </w:rPr>
        <w:t>Dedicated Account Manager: Require a dedicated account manager to oversee the implementation, support, and optimization of the backup solution.</w:t>
      </w:r>
    </w:p>
    <w:p w14:paraId="006E09E3" w14:textId="77777777" w:rsidR="00C0393F" w:rsidRPr="00F7429D" w:rsidRDefault="00C0393F" w:rsidP="00C0393F">
      <w:pPr>
        <w:rPr>
          <w:rFonts w:eastAsia="Aptos" w:cstheme="minorHAnsi"/>
          <w:spacing w:val="-1"/>
          <w:szCs w:val="20"/>
        </w:rPr>
      </w:pPr>
      <w:r w:rsidRPr="00F7429D">
        <w:rPr>
          <w:rFonts w:eastAsia="Aptos" w:cstheme="minorHAnsi"/>
          <w:spacing w:val="-1"/>
          <w:szCs w:val="20"/>
        </w:rPr>
        <w:br/>
        <w:t>Service Level Agreements (SLAs):</w:t>
      </w:r>
      <w:r w:rsidRPr="00F7429D">
        <w:rPr>
          <w:rFonts w:eastAsia="Aptos" w:cstheme="minorHAnsi"/>
          <w:spacing w:val="-1"/>
          <w:szCs w:val="20"/>
        </w:rPr>
        <w:br/>
      </w:r>
    </w:p>
    <w:p w14:paraId="187DF65A" w14:textId="77777777" w:rsidR="00C0393F" w:rsidRPr="00F7429D" w:rsidRDefault="00C0393F" w:rsidP="00C0393F">
      <w:pPr>
        <w:numPr>
          <w:ilvl w:val="0"/>
          <w:numId w:val="39"/>
        </w:numPr>
        <w:rPr>
          <w:rFonts w:eastAsia="Aptos" w:cstheme="minorHAnsi"/>
          <w:spacing w:val="-1"/>
          <w:szCs w:val="20"/>
        </w:rPr>
      </w:pPr>
      <w:r w:rsidRPr="00F7429D">
        <w:rPr>
          <w:rFonts w:eastAsia="Aptos" w:cstheme="minorHAnsi"/>
          <w:spacing w:val="-1"/>
          <w:szCs w:val="20"/>
        </w:rPr>
        <w:t>Uptime Guarantee: The backup solution should guarantee a minimum uptime of 99.9% to ensure availability and reliability.</w:t>
      </w:r>
    </w:p>
    <w:p w14:paraId="3360869B" w14:textId="77777777" w:rsidR="00C0393F" w:rsidRPr="00F7429D" w:rsidRDefault="00C0393F" w:rsidP="00C0393F">
      <w:pPr>
        <w:numPr>
          <w:ilvl w:val="0"/>
          <w:numId w:val="39"/>
        </w:numPr>
        <w:rPr>
          <w:rFonts w:eastAsia="Aptos" w:cstheme="minorHAnsi"/>
          <w:spacing w:val="-1"/>
          <w:szCs w:val="20"/>
        </w:rPr>
      </w:pPr>
      <w:r w:rsidRPr="00F7429D">
        <w:rPr>
          <w:rFonts w:eastAsia="Aptos" w:cstheme="minorHAnsi"/>
          <w:spacing w:val="-1"/>
          <w:szCs w:val="20"/>
        </w:rPr>
        <w:t>Response Time: Vendors must commit to specific response times for support requests, such as:</w:t>
      </w:r>
    </w:p>
    <w:p w14:paraId="1918B839" w14:textId="77777777" w:rsidR="00C0393F" w:rsidRPr="00F7429D" w:rsidRDefault="00C0393F" w:rsidP="00C0393F">
      <w:pPr>
        <w:numPr>
          <w:ilvl w:val="1"/>
          <w:numId w:val="39"/>
        </w:numPr>
        <w:rPr>
          <w:rFonts w:eastAsia="Aptos" w:cstheme="minorHAnsi"/>
          <w:spacing w:val="-1"/>
          <w:szCs w:val="20"/>
        </w:rPr>
      </w:pPr>
      <w:r w:rsidRPr="00F7429D">
        <w:rPr>
          <w:rFonts w:eastAsia="Aptos" w:cstheme="minorHAnsi"/>
          <w:spacing w:val="-1"/>
          <w:szCs w:val="20"/>
        </w:rPr>
        <w:t>Critical Issues: Response within 1 hour.</w:t>
      </w:r>
    </w:p>
    <w:p w14:paraId="64601E9C" w14:textId="77777777" w:rsidR="00C0393F" w:rsidRPr="00F7429D" w:rsidRDefault="00C0393F" w:rsidP="00C0393F">
      <w:pPr>
        <w:numPr>
          <w:ilvl w:val="1"/>
          <w:numId w:val="39"/>
        </w:numPr>
        <w:rPr>
          <w:rFonts w:eastAsia="Aptos" w:cstheme="minorHAnsi"/>
          <w:spacing w:val="-1"/>
          <w:szCs w:val="20"/>
        </w:rPr>
      </w:pPr>
      <w:r w:rsidRPr="00F7429D">
        <w:rPr>
          <w:rFonts w:eastAsia="Aptos" w:cstheme="minorHAnsi"/>
          <w:spacing w:val="-1"/>
          <w:szCs w:val="20"/>
        </w:rPr>
        <w:t>High Priority Issues: Response within 4 hours.</w:t>
      </w:r>
    </w:p>
    <w:p w14:paraId="56833C32" w14:textId="77777777" w:rsidR="00C0393F" w:rsidRPr="00F7429D" w:rsidRDefault="00C0393F" w:rsidP="00C0393F">
      <w:pPr>
        <w:numPr>
          <w:ilvl w:val="1"/>
          <w:numId w:val="39"/>
        </w:numPr>
        <w:rPr>
          <w:rFonts w:eastAsia="Aptos" w:cstheme="minorHAnsi"/>
          <w:spacing w:val="-1"/>
          <w:szCs w:val="20"/>
        </w:rPr>
      </w:pPr>
      <w:r w:rsidRPr="00F7429D">
        <w:rPr>
          <w:rFonts w:eastAsia="Aptos" w:cstheme="minorHAnsi"/>
          <w:spacing w:val="-1"/>
          <w:szCs w:val="20"/>
        </w:rPr>
        <w:t>Standard Issues: Response within 24 hours.</w:t>
      </w:r>
      <w:r w:rsidRPr="00F7429D">
        <w:rPr>
          <w:rFonts w:eastAsia="Aptos" w:cstheme="minorHAnsi"/>
          <w:spacing w:val="-1"/>
          <w:szCs w:val="20"/>
        </w:rPr>
        <w:br/>
      </w:r>
    </w:p>
    <w:p w14:paraId="03A93384" w14:textId="77777777" w:rsidR="00C0393F" w:rsidRPr="00F7429D" w:rsidRDefault="00C0393F" w:rsidP="00C0393F">
      <w:pPr>
        <w:rPr>
          <w:rFonts w:eastAsia="Aptos" w:cstheme="minorHAnsi"/>
          <w:spacing w:val="-1"/>
          <w:szCs w:val="20"/>
        </w:rPr>
      </w:pPr>
      <w:r w:rsidRPr="00F7429D">
        <w:rPr>
          <w:rFonts w:eastAsia="Aptos" w:cstheme="minorHAnsi"/>
          <w:spacing w:val="-1"/>
          <w:szCs w:val="20"/>
        </w:rPr>
        <w:t>Regular Reviews:</w:t>
      </w:r>
      <w:r w:rsidRPr="00F7429D">
        <w:rPr>
          <w:rFonts w:eastAsia="Aptos" w:cstheme="minorHAnsi"/>
          <w:spacing w:val="-1"/>
          <w:szCs w:val="20"/>
        </w:rPr>
        <w:br/>
      </w:r>
    </w:p>
    <w:p w14:paraId="0D2A1145" w14:textId="77777777" w:rsidR="00C0393F" w:rsidRPr="00F7429D" w:rsidRDefault="00C0393F" w:rsidP="00C0393F">
      <w:pPr>
        <w:numPr>
          <w:ilvl w:val="0"/>
          <w:numId w:val="40"/>
        </w:numPr>
        <w:rPr>
          <w:rFonts w:eastAsia="Aptos" w:cstheme="minorHAnsi"/>
          <w:spacing w:val="-1"/>
          <w:szCs w:val="20"/>
        </w:rPr>
      </w:pPr>
      <w:r w:rsidRPr="00F7429D">
        <w:rPr>
          <w:rFonts w:eastAsia="Aptos" w:cstheme="minorHAnsi"/>
          <w:spacing w:val="-1"/>
          <w:szCs w:val="20"/>
        </w:rPr>
        <w:t>Conduct regular reviews with vendors to assess performance against SLAs and identify opportunities for improvement. Establish a feedback loop to ensure continuous improvement in service quality.</w:t>
      </w:r>
    </w:p>
    <w:p w14:paraId="7430DCA8" w14:textId="77777777" w:rsidR="00C0393F" w:rsidRPr="00170C6F" w:rsidRDefault="00C0393F" w:rsidP="002147DD">
      <w:pPr>
        <w:pStyle w:val="BodyText1"/>
      </w:pPr>
    </w:p>
    <w:p w14:paraId="022B0E6F" w14:textId="20945739" w:rsidR="00DF644D" w:rsidRPr="002147DD" w:rsidRDefault="00DF644D" w:rsidP="00DF644D">
      <w:pPr>
        <w:pStyle w:val="Heading1"/>
        <w:numPr>
          <w:ilvl w:val="0"/>
          <w:numId w:val="0"/>
        </w:numPr>
      </w:pPr>
      <w:bookmarkStart w:id="32" w:name="_Toc204255049"/>
      <w:r>
        <w:lastRenderedPageBreak/>
        <w:t xml:space="preserve">Appendix </w:t>
      </w:r>
      <w:r w:rsidR="00826365">
        <w:t>D</w:t>
      </w:r>
      <w:r>
        <w:t>: The draft contract terms</w:t>
      </w:r>
      <w:bookmarkEnd w:id="32"/>
    </w:p>
    <w:p w14:paraId="48D573AB" w14:textId="5D6373FC" w:rsidR="00DF644D" w:rsidRPr="00170C6F" w:rsidRDefault="001B3353" w:rsidP="00DF644D">
      <w:pPr>
        <w:pStyle w:val="BodyText1"/>
      </w:pPr>
      <w:r>
        <w:object w:dxaOrig="1501" w:dyaOrig="980" w14:anchorId="691B74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30" o:title=""/>
          </v:shape>
          <o:OLEObject Type="Embed" ProgID="Word.Document.12" ShapeID="_x0000_i1025" DrawAspect="Icon" ObjectID="_1814882693" r:id="rId31">
            <o:FieldCodes>\s</o:FieldCodes>
          </o:OLEObject>
        </w:object>
      </w:r>
    </w:p>
    <w:p w14:paraId="3FC33B91" w14:textId="1FB797F1" w:rsidR="00DF644D" w:rsidRPr="002147DD" w:rsidRDefault="00DF644D" w:rsidP="00DF644D">
      <w:pPr>
        <w:pStyle w:val="Heading1"/>
        <w:numPr>
          <w:ilvl w:val="0"/>
          <w:numId w:val="0"/>
        </w:numPr>
      </w:pPr>
      <w:bookmarkStart w:id="33" w:name="_Toc204255050"/>
      <w:r>
        <w:lastRenderedPageBreak/>
        <w:t xml:space="preserve">Appendix </w:t>
      </w:r>
      <w:r w:rsidR="00826365">
        <w:t>E</w:t>
      </w:r>
      <w:r>
        <w:t>: Glossary</w:t>
      </w:r>
      <w:bookmarkEnd w:id="33"/>
    </w:p>
    <w:tbl>
      <w:tblPr>
        <w:tblStyle w:val="TableGrid"/>
        <w:tblW w:w="0" w:type="auto"/>
        <w:tblBorders>
          <w:top w:val="none" w:sz="0" w:space="0" w:color="auto"/>
          <w:left w:val="none" w:sz="0" w:space="0" w:color="auto"/>
          <w:right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3119"/>
        <w:gridCol w:w="6519"/>
      </w:tblGrid>
      <w:tr w:rsidR="00AB450C" w:rsidRPr="00845A54" w14:paraId="037A1E3E" w14:textId="77777777" w:rsidTr="71F252AA">
        <w:trPr>
          <w:tblHeader/>
        </w:trPr>
        <w:tc>
          <w:tcPr>
            <w:tcW w:w="3119" w:type="dxa"/>
            <w:shd w:val="clear" w:color="auto" w:fill="BEDDFF" w:themeFill="accent2" w:themeFillTint="33"/>
          </w:tcPr>
          <w:p w14:paraId="3FD10F5B" w14:textId="77777777" w:rsidR="00AB450C" w:rsidRPr="00845A54" w:rsidRDefault="00AB450C" w:rsidP="00632AA6">
            <w:pPr>
              <w:pStyle w:val="BodyText1"/>
              <w:pBdr>
                <w:top w:val="none" w:sz="0" w:space="0" w:color="auto"/>
                <w:left w:val="none" w:sz="0" w:space="0" w:color="auto"/>
                <w:bottom w:val="none" w:sz="0" w:space="0" w:color="auto"/>
                <w:right w:val="none" w:sz="0" w:space="0" w:color="auto"/>
                <w:between w:val="none" w:sz="0" w:space="0" w:color="auto"/>
              </w:pBdr>
              <w:spacing w:after="0"/>
              <w:rPr>
                <w:b/>
                <w:bCs/>
                <w:sz w:val="28"/>
                <w:szCs w:val="28"/>
              </w:rPr>
            </w:pPr>
            <w:r>
              <w:rPr>
                <w:b/>
                <w:bCs/>
                <w:sz w:val="28"/>
                <w:szCs w:val="28"/>
              </w:rPr>
              <w:t>Defined term</w:t>
            </w:r>
          </w:p>
        </w:tc>
        <w:tc>
          <w:tcPr>
            <w:tcW w:w="6519" w:type="dxa"/>
            <w:shd w:val="clear" w:color="auto" w:fill="BEDDFF" w:themeFill="accent2" w:themeFillTint="33"/>
          </w:tcPr>
          <w:p w14:paraId="5246DC31" w14:textId="77777777" w:rsidR="00AB450C" w:rsidRPr="00845A54" w:rsidRDefault="00AB450C" w:rsidP="00632AA6">
            <w:pPr>
              <w:pStyle w:val="BodyText1"/>
              <w:pBdr>
                <w:top w:val="none" w:sz="0" w:space="0" w:color="auto"/>
                <w:left w:val="none" w:sz="0" w:space="0" w:color="auto"/>
                <w:bottom w:val="none" w:sz="0" w:space="0" w:color="auto"/>
                <w:right w:val="none" w:sz="0" w:space="0" w:color="auto"/>
                <w:between w:val="none" w:sz="0" w:space="0" w:color="auto"/>
              </w:pBdr>
              <w:spacing w:after="0"/>
              <w:rPr>
                <w:b/>
                <w:bCs/>
                <w:sz w:val="28"/>
                <w:szCs w:val="28"/>
              </w:rPr>
            </w:pPr>
            <w:r>
              <w:rPr>
                <w:b/>
                <w:bCs/>
                <w:sz w:val="28"/>
                <w:szCs w:val="28"/>
              </w:rPr>
              <w:t>Definition</w:t>
            </w:r>
          </w:p>
        </w:tc>
      </w:tr>
      <w:tr w:rsidR="00AB450C" w:rsidRPr="0018563A" w14:paraId="07467181" w14:textId="77777777" w:rsidTr="71F252AA">
        <w:tc>
          <w:tcPr>
            <w:tcW w:w="3119" w:type="dxa"/>
          </w:tcPr>
          <w:p w14:paraId="7EE6ED36" w14:textId="77777777" w:rsidR="00AB450C" w:rsidRPr="0018563A" w:rsidRDefault="00AB450C" w:rsidP="00AB450C">
            <w:pPr>
              <w:pStyle w:val="BodyText1"/>
              <w:spacing w:after="120"/>
            </w:pPr>
            <w:r w:rsidRPr="0041156C">
              <w:t>Act</w:t>
            </w:r>
          </w:p>
        </w:tc>
        <w:tc>
          <w:tcPr>
            <w:tcW w:w="6519" w:type="dxa"/>
          </w:tcPr>
          <w:p w14:paraId="7C2735C3" w14:textId="4E502852" w:rsidR="00AB450C" w:rsidRPr="0018563A" w:rsidRDefault="00092A59" w:rsidP="00AB450C">
            <w:pPr>
              <w:pStyle w:val="BodyText1"/>
              <w:spacing w:after="120"/>
            </w:pPr>
            <w:r>
              <w:t>means t</w:t>
            </w:r>
            <w:r w:rsidRPr="00CC010A">
              <w:t xml:space="preserve">he </w:t>
            </w:r>
            <w:r w:rsidR="00AB450C" w:rsidRPr="00CC010A">
              <w:t>Procurement Act 2023.</w:t>
            </w:r>
          </w:p>
        </w:tc>
      </w:tr>
      <w:tr w:rsidR="00332AA4" w:rsidRPr="0018563A" w14:paraId="4F88828D" w14:textId="77777777" w:rsidTr="71F252AA">
        <w:tc>
          <w:tcPr>
            <w:tcW w:w="3119" w:type="dxa"/>
          </w:tcPr>
          <w:p w14:paraId="1AFF0FA9" w14:textId="3B3A0EC7" w:rsidR="00332AA4" w:rsidRPr="0041156C" w:rsidRDefault="00332AA4" w:rsidP="003E1398">
            <w:pPr>
              <w:pStyle w:val="BodyText1"/>
              <w:spacing w:after="120"/>
            </w:pPr>
            <w:r>
              <w:t>Associated person</w:t>
            </w:r>
          </w:p>
        </w:tc>
        <w:tc>
          <w:tcPr>
            <w:tcW w:w="6519" w:type="dxa"/>
          </w:tcPr>
          <w:p w14:paraId="3C9B8FAB" w14:textId="2684315F" w:rsidR="00C86A5F" w:rsidRDefault="008C464D" w:rsidP="00C86A5F">
            <w:pPr>
              <w:widowControl w:val="0"/>
              <w:spacing w:after="120"/>
            </w:pPr>
            <w:r>
              <w:t>is</w:t>
            </w:r>
            <w:r w:rsidR="00C86A5F">
              <w:t xml:space="preserve"> </w:t>
            </w:r>
            <w:r w:rsidR="008822E4">
              <w:t>a</w:t>
            </w:r>
            <w:r w:rsidR="00C86A5F">
              <w:t>s defined in section 26(4)</w:t>
            </w:r>
            <w:r w:rsidR="00AB67FB">
              <w:t xml:space="preserve"> of the Act</w:t>
            </w:r>
            <w:r w:rsidR="00C86A5F">
              <w:t xml:space="preserve"> as a person the </w:t>
            </w:r>
            <w:r w:rsidR="00EA6DEB">
              <w:t xml:space="preserve">Supplier </w:t>
            </w:r>
            <w:r w:rsidR="00C86A5F">
              <w:t>is relying on in order to satisfy the conditions of participation (</w:t>
            </w:r>
            <w:r w:rsidR="00EA6DEB" w:rsidRPr="00EA6DEB">
              <w:t xml:space="preserve">but not a person who is to act </w:t>
            </w:r>
            <w:r w:rsidR="00F8420F">
              <w:t xml:space="preserve">merely </w:t>
            </w:r>
            <w:r w:rsidR="00EA6DEB" w:rsidRPr="00EA6DEB">
              <w:t xml:space="preserve">as </w:t>
            </w:r>
            <w:r w:rsidR="00F8420F">
              <w:t xml:space="preserve">a </w:t>
            </w:r>
            <w:r w:rsidR="00EA6DEB" w:rsidRPr="00EA6DEB">
              <w:t>guarantor as described in section 22(9) of the Act</w:t>
            </w:r>
            <w:r w:rsidR="00C86A5F">
              <w:t>).</w:t>
            </w:r>
          </w:p>
          <w:p w14:paraId="460882A3" w14:textId="64F7FF8D" w:rsidR="00DB4C7D" w:rsidRDefault="00677EF6" w:rsidP="00C86A5F">
            <w:pPr>
              <w:pStyle w:val="BodyText1"/>
              <w:spacing w:after="120"/>
            </w:pPr>
            <w:r>
              <w:t>Associate</w:t>
            </w:r>
            <w:r w:rsidR="00EA6DEB">
              <w:t>d</w:t>
            </w:r>
            <w:r>
              <w:t xml:space="preserve"> persons are </w:t>
            </w:r>
            <w:r w:rsidR="002A5652">
              <w:t xml:space="preserve">sub-contractors or consortium </w:t>
            </w:r>
            <w:r w:rsidR="00B91140">
              <w:t xml:space="preserve">members who are being relied on by the </w:t>
            </w:r>
            <w:r w:rsidR="002926A6">
              <w:t xml:space="preserve">prime/main supplier to satisfy the conditions of participation. </w:t>
            </w:r>
            <w:r w:rsidR="00C86A5F">
              <w:t>Associated persons are likely to be within the first tier of sub-contractors, but may be further down the supply chain, for example in procurements of contracts with highly technical elements.</w:t>
            </w:r>
            <w:r>
              <w:t xml:space="preserve"> </w:t>
            </w:r>
          </w:p>
        </w:tc>
      </w:tr>
      <w:tr w:rsidR="00AB450C" w:rsidRPr="0018563A" w14:paraId="1B41E898" w14:textId="77777777" w:rsidTr="71F252AA">
        <w:tc>
          <w:tcPr>
            <w:tcW w:w="3119" w:type="dxa"/>
          </w:tcPr>
          <w:p w14:paraId="347D187D" w14:textId="77777777" w:rsidR="00AB450C" w:rsidRPr="0018563A" w:rsidRDefault="00AB450C" w:rsidP="00AB450C">
            <w:pPr>
              <w:pStyle w:val="BodyText1"/>
              <w:spacing w:after="0"/>
            </w:pPr>
            <w:r w:rsidRPr="0041156C">
              <w:t>Associated Suppliers</w:t>
            </w:r>
          </w:p>
        </w:tc>
        <w:tc>
          <w:tcPr>
            <w:tcW w:w="6519" w:type="dxa"/>
          </w:tcPr>
          <w:p w14:paraId="3E2136D9" w14:textId="4DDBDDB7" w:rsidR="00AB450C" w:rsidRPr="0018563A" w:rsidRDefault="00092A59" w:rsidP="00EA6DEB">
            <w:pPr>
              <w:pStyle w:val="BodyText1"/>
              <w:spacing w:after="0"/>
            </w:pPr>
            <w:r w:rsidRPr="00092A59">
              <w:t xml:space="preserve">means a </w:t>
            </w:r>
            <w:r w:rsidR="00EA6DEB">
              <w:t>s</w:t>
            </w:r>
            <w:r w:rsidR="00EA6DEB" w:rsidRPr="00092A59">
              <w:t xml:space="preserve">upplier </w:t>
            </w:r>
            <w:r w:rsidRPr="00092A59">
              <w:t xml:space="preserve">who is associated with </w:t>
            </w:r>
            <w:r w:rsidR="00EA6DEB">
              <w:t>the</w:t>
            </w:r>
            <w:r w:rsidR="00EA6DEB" w:rsidRPr="00092A59">
              <w:t xml:space="preserve"> </w:t>
            </w:r>
            <w:r w:rsidRPr="00092A59">
              <w:t xml:space="preserve">Supplier </w:t>
            </w:r>
            <w:r w:rsidR="00EA6DEB">
              <w:t>because</w:t>
            </w:r>
            <w:r w:rsidRPr="00092A59">
              <w:t xml:space="preserve"> either (a) the </w:t>
            </w:r>
            <w:r w:rsidR="00EA6DEB">
              <w:t>s</w:t>
            </w:r>
            <w:r w:rsidRPr="00092A59">
              <w:t xml:space="preserve">uppliers are submitting a tender together, or (b) the Authority is satisfied that the </w:t>
            </w:r>
            <w:r w:rsidR="00EA6DEB">
              <w:t>s</w:t>
            </w:r>
            <w:r w:rsidRPr="00092A59">
              <w:t>uppliers will enter legally binding arrangements to the effect that the Supplier will sub-contract the performance of all or part of the Contract to the other</w:t>
            </w:r>
            <w:r w:rsidR="00EA6DEB">
              <w:t xml:space="preserve"> supplier</w:t>
            </w:r>
            <w:r w:rsidRPr="00092A59">
              <w:t xml:space="preserve">, or the other </w:t>
            </w:r>
            <w:r w:rsidR="00EA6DEB">
              <w:t>s</w:t>
            </w:r>
            <w:r w:rsidRPr="00092A59">
              <w:t>upplier will guarantee the performance of all or part of the Contract by the Supplier (as set out in section 22(9) of the Act).</w:t>
            </w:r>
          </w:p>
        </w:tc>
      </w:tr>
      <w:tr w:rsidR="00AB450C" w:rsidRPr="0018563A" w14:paraId="49BD949E" w14:textId="77777777" w:rsidTr="71F252AA">
        <w:tc>
          <w:tcPr>
            <w:tcW w:w="3119" w:type="dxa"/>
          </w:tcPr>
          <w:p w14:paraId="4A84C6D1" w14:textId="77777777" w:rsidR="00AB450C" w:rsidRPr="0018563A" w:rsidRDefault="00AB450C" w:rsidP="00AB450C">
            <w:pPr>
              <w:pStyle w:val="BodyText1"/>
              <w:spacing w:after="0"/>
            </w:pPr>
            <w:r w:rsidRPr="0041156C">
              <w:t>Authority</w:t>
            </w:r>
          </w:p>
        </w:tc>
        <w:tc>
          <w:tcPr>
            <w:tcW w:w="6519" w:type="dxa"/>
          </w:tcPr>
          <w:p w14:paraId="62CC1139" w14:textId="0DA9E929" w:rsidR="00AB450C" w:rsidRPr="00DD580C" w:rsidRDefault="00280F84" w:rsidP="00AB450C">
            <w:pPr>
              <w:tabs>
                <w:tab w:val="left" w:pos="2751"/>
              </w:tabs>
              <w:ind w:left="57"/>
              <w:rPr>
                <w:color w:val="FF0000"/>
              </w:rPr>
            </w:pPr>
            <w:r>
              <w:t xml:space="preserve">means </w:t>
            </w:r>
            <w:r w:rsidR="00285740">
              <w:t>the</w:t>
            </w:r>
            <w:r w:rsidR="00092A59">
              <w:t xml:space="preserve"> </w:t>
            </w:r>
            <w:r w:rsidR="002A5EEE">
              <w:t>Department of Health and Social Care</w:t>
            </w:r>
            <w:r>
              <w:t>.</w:t>
            </w:r>
            <w:r w:rsidR="002A5EEE">
              <w:t xml:space="preserve"> </w:t>
            </w:r>
          </w:p>
        </w:tc>
      </w:tr>
      <w:tr w:rsidR="00AB450C" w:rsidRPr="0018563A" w14:paraId="6E334BA5" w14:textId="77777777" w:rsidTr="71F252AA">
        <w:tc>
          <w:tcPr>
            <w:tcW w:w="3119" w:type="dxa"/>
          </w:tcPr>
          <w:p w14:paraId="08FB543C" w14:textId="77777777" w:rsidR="00AB450C" w:rsidRPr="0018563A" w:rsidRDefault="00AB450C" w:rsidP="00AB450C">
            <w:pPr>
              <w:pStyle w:val="BodyText1"/>
              <w:spacing w:after="0"/>
            </w:pPr>
            <w:r w:rsidRPr="0041156C">
              <w:t>Central Digital Platform</w:t>
            </w:r>
          </w:p>
        </w:tc>
        <w:tc>
          <w:tcPr>
            <w:tcW w:w="6519" w:type="dxa"/>
          </w:tcPr>
          <w:p w14:paraId="71B49D69" w14:textId="15FEF2CA" w:rsidR="00937349" w:rsidRDefault="00092A59" w:rsidP="00937349">
            <w:pPr>
              <w:widowControl w:val="0"/>
              <w:spacing w:after="120"/>
            </w:pPr>
            <w:r>
              <w:t>means t</w:t>
            </w:r>
            <w:r w:rsidRPr="00CC010A">
              <w:t xml:space="preserve">he </w:t>
            </w:r>
            <w:r w:rsidR="00AB450C" w:rsidRPr="00CC010A">
              <w:t>online system</w:t>
            </w:r>
            <w:r w:rsidR="00916A75">
              <w:t xml:space="preserve"> refere</w:t>
            </w:r>
            <w:r w:rsidR="00CC671E">
              <w:t>nced in the Act and</w:t>
            </w:r>
            <w:r w:rsidR="00AB450C" w:rsidRPr="00CC010A">
              <w:t xml:space="preserve"> defined by regulation 5(2) of the Procurement Regulations 2024 (SI 2024 No. 692).</w:t>
            </w:r>
            <w:r w:rsidR="00347202">
              <w:t xml:space="preserve"> It is </w:t>
            </w:r>
            <w:r w:rsidR="00937349">
              <w:t xml:space="preserve">It is available at </w:t>
            </w:r>
            <w:hyperlink r:id="rId32" w:history="1">
              <w:r w:rsidR="00442981" w:rsidRPr="00E834F7">
                <w:rPr>
                  <w:rStyle w:val="Hyperlink"/>
                </w:rPr>
                <w:t>www.gov.uk/find-tender</w:t>
              </w:r>
            </w:hyperlink>
            <w:r w:rsidR="00280F84">
              <w:rPr>
                <w:rStyle w:val="Hyperlink"/>
              </w:rPr>
              <w:t>.</w:t>
            </w:r>
          </w:p>
          <w:p w14:paraId="3907BDEE" w14:textId="11ECE917" w:rsidR="00937349" w:rsidRDefault="00937349" w:rsidP="00937349">
            <w:pPr>
              <w:widowControl w:val="0"/>
              <w:spacing w:after="120"/>
            </w:pPr>
            <w:r>
              <w:t xml:space="preserve">The </w:t>
            </w:r>
            <w:r w:rsidR="00EA6DEB">
              <w:t xml:space="preserve">Central Digital Platform </w:t>
            </w:r>
            <w:r>
              <w:t>enable</w:t>
            </w:r>
            <w:r w:rsidR="00EA6DEB">
              <w:t>s</w:t>
            </w:r>
            <w:r>
              <w:t>:</w:t>
            </w:r>
          </w:p>
          <w:p w14:paraId="790E25CE" w14:textId="77777777" w:rsidR="00937349" w:rsidRDefault="00937349" w:rsidP="002840CF">
            <w:pPr>
              <w:widowControl w:val="0"/>
              <w:numPr>
                <w:ilvl w:val="0"/>
                <w:numId w:val="6"/>
              </w:numPr>
              <w:spacing w:after="120"/>
            </w:pPr>
            <w:r>
              <w:t>contracting authorities and suppliers to register and receive a unique identifier</w:t>
            </w:r>
          </w:p>
          <w:p w14:paraId="2ECD4194" w14:textId="77777777" w:rsidR="00937349" w:rsidRDefault="00937349" w:rsidP="002840CF">
            <w:pPr>
              <w:widowControl w:val="0"/>
              <w:numPr>
                <w:ilvl w:val="0"/>
                <w:numId w:val="6"/>
              </w:numPr>
              <w:spacing w:after="120"/>
            </w:pPr>
            <w:r>
              <w:t>contracting authorities to publish notices and other information as required under the Act for covered and below-threshold procurements</w:t>
            </w:r>
          </w:p>
          <w:p w14:paraId="77A61F25" w14:textId="18BBF77F" w:rsidR="00937349" w:rsidRDefault="00937349" w:rsidP="002840CF">
            <w:pPr>
              <w:widowControl w:val="0"/>
              <w:numPr>
                <w:ilvl w:val="0"/>
                <w:numId w:val="6"/>
              </w:numPr>
              <w:spacing w:after="120"/>
            </w:pPr>
            <w:r>
              <w:t xml:space="preserve">suppliers to submit and store certain core organisational information as required by the </w:t>
            </w:r>
            <w:r w:rsidR="00421981">
              <w:t>regulations to participate in a covered procurement. This information will only be available to those contracting authorities that a supplier chooses to share it with; it cannot be freely accessed</w:t>
            </w:r>
          </w:p>
          <w:p w14:paraId="29DBE9C9" w14:textId="5A42C1AA" w:rsidR="00916A75" w:rsidRDefault="00916A75" w:rsidP="002840CF">
            <w:pPr>
              <w:widowControl w:val="0"/>
              <w:numPr>
                <w:ilvl w:val="0"/>
                <w:numId w:val="6"/>
              </w:numPr>
              <w:spacing w:after="120"/>
            </w:pPr>
            <w:r>
              <w:t xml:space="preserve">anyone to view the notices and access related public </w:t>
            </w:r>
            <w:r>
              <w:lastRenderedPageBreak/>
              <w:t>procurement data</w:t>
            </w:r>
            <w:r w:rsidR="00280F84">
              <w:t>.</w:t>
            </w:r>
          </w:p>
          <w:p w14:paraId="2CDB2550" w14:textId="13599A6B" w:rsidR="00AB450C" w:rsidRPr="0018563A" w:rsidRDefault="00AB450C" w:rsidP="00AB450C">
            <w:pPr>
              <w:tabs>
                <w:tab w:val="left" w:pos="2751"/>
              </w:tabs>
              <w:ind w:left="57"/>
            </w:pPr>
          </w:p>
        </w:tc>
      </w:tr>
      <w:tr w:rsidR="00C03FCA" w:rsidRPr="0018563A" w14:paraId="54F9D495" w14:textId="77777777" w:rsidTr="71F252AA">
        <w:tc>
          <w:tcPr>
            <w:tcW w:w="3119" w:type="dxa"/>
          </w:tcPr>
          <w:p w14:paraId="18F03D2F" w14:textId="41E5AABB" w:rsidR="00C03FCA" w:rsidRPr="0041156C" w:rsidDel="00DA24CC" w:rsidRDefault="00C03FCA" w:rsidP="00AB450C">
            <w:pPr>
              <w:pStyle w:val="BodyText1"/>
              <w:spacing w:after="0"/>
            </w:pPr>
            <w:r>
              <w:lastRenderedPageBreak/>
              <w:t>Conditions of participation</w:t>
            </w:r>
          </w:p>
        </w:tc>
        <w:tc>
          <w:tcPr>
            <w:tcW w:w="6519" w:type="dxa"/>
          </w:tcPr>
          <w:p w14:paraId="5DF2FB91" w14:textId="5FE53455" w:rsidR="00EA6DEB" w:rsidRDefault="00F8420F" w:rsidP="006F5D5D">
            <w:pPr>
              <w:tabs>
                <w:tab w:val="left" w:pos="2751"/>
              </w:tabs>
              <w:ind w:left="57"/>
            </w:pPr>
            <w:r>
              <w:t xml:space="preserve">are </w:t>
            </w:r>
            <w:r w:rsidR="00BB4DC8">
              <w:t>as defined in s</w:t>
            </w:r>
            <w:r w:rsidR="009B6A31">
              <w:t>ection 22 of the Act</w:t>
            </w:r>
            <w:r w:rsidR="00F66C49">
              <w:t xml:space="preserve"> and are used to assess the </w:t>
            </w:r>
            <w:r w:rsidR="00EA6DEB">
              <w:t xml:space="preserve">Supplier </w:t>
            </w:r>
            <w:r w:rsidR="0022202E">
              <w:t>(</w:t>
            </w:r>
            <w:r>
              <w:t xml:space="preserve">but </w:t>
            </w:r>
            <w:r w:rsidR="0022202E">
              <w:t xml:space="preserve">not the </w:t>
            </w:r>
            <w:r w:rsidR="00EA6DEB">
              <w:t xml:space="preserve">Supplier’s </w:t>
            </w:r>
            <w:r w:rsidR="00203A2B">
              <w:t>Tender</w:t>
            </w:r>
            <w:r w:rsidR="0022202E">
              <w:t>).</w:t>
            </w:r>
          </w:p>
          <w:p w14:paraId="17D0E0BB" w14:textId="77777777" w:rsidR="00EA6DEB" w:rsidRDefault="00EA6DEB" w:rsidP="006F5D5D">
            <w:pPr>
              <w:tabs>
                <w:tab w:val="left" w:pos="2751"/>
              </w:tabs>
              <w:ind w:left="57"/>
            </w:pPr>
          </w:p>
          <w:p w14:paraId="5367ECF2" w14:textId="4C7A9121" w:rsidR="00C03FCA" w:rsidDel="00DA24CC" w:rsidRDefault="00EA6DEB" w:rsidP="00EA6DEB">
            <w:pPr>
              <w:tabs>
                <w:tab w:val="left" w:pos="2751"/>
              </w:tabs>
              <w:ind w:left="57"/>
            </w:pPr>
            <w:r>
              <w:t>The Conditions of Participation which Suppliers are required to satisfy in relation to this Procurement are set out</w:t>
            </w:r>
            <w:r w:rsidRPr="00EA6DEB">
              <w:t xml:space="preserve"> in Part 3 of the </w:t>
            </w:r>
            <w:r w:rsidR="00886247">
              <w:t>p</w:t>
            </w:r>
            <w:r w:rsidRPr="00EA6DEB">
              <w:t xml:space="preserve">rocurement </w:t>
            </w:r>
            <w:r w:rsidR="00886247">
              <w:t>s</w:t>
            </w:r>
            <w:r w:rsidRPr="00EA6DEB">
              <w:t xml:space="preserve">pecific </w:t>
            </w:r>
            <w:r w:rsidR="00886247">
              <w:t>q</w:t>
            </w:r>
            <w:r w:rsidRPr="00EA6DEB">
              <w:t>uestionnaire</w:t>
            </w:r>
            <w:r w:rsidR="00F8420F">
              <w:t xml:space="preserve"> (in the Qualification Envelope)</w:t>
            </w:r>
            <w:r>
              <w:t xml:space="preserve"> and t</w:t>
            </w:r>
            <w:r w:rsidR="002D7649">
              <w:t xml:space="preserve">he Authority </w:t>
            </w:r>
            <w:r w:rsidR="004D69E1">
              <w:t xml:space="preserve">has set out </w:t>
            </w:r>
            <w:r w:rsidR="00B10FCC">
              <w:t xml:space="preserve">how they will be assessed </w:t>
            </w:r>
            <w:r w:rsidR="006F5D5D">
              <w:t xml:space="preserve">within </w:t>
            </w:r>
            <w:r w:rsidR="001353CD">
              <w:t xml:space="preserve">‘The assessment process and award criteria’ </w:t>
            </w:r>
            <w:r w:rsidR="00D74B55">
              <w:t>section of this document</w:t>
            </w:r>
            <w:r w:rsidR="00F66C49">
              <w:t>.</w:t>
            </w:r>
            <w:r w:rsidR="00DD7656">
              <w:t xml:space="preserve"> </w:t>
            </w:r>
          </w:p>
        </w:tc>
      </w:tr>
      <w:tr w:rsidR="00DA24CC" w:rsidRPr="0018563A" w14:paraId="68D884A9" w14:textId="77777777" w:rsidTr="71F252AA">
        <w:tc>
          <w:tcPr>
            <w:tcW w:w="3119" w:type="dxa"/>
          </w:tcPr>
          <w:p w14:paraId="75802ED8" w14:textId="34A3E89C" w:rsidR="00DA24CC" w:rsidRPr="0041156C" w:rsidDel="00DA24CC" w:rsidRDefault="00DA24CC" w:rsidP="00AB450C">
            <w:pPr>
              <w:pStyle w:val="BodyText1"/>
              <w:spacing w:after="0"/>
            </w:pPr>
            <w:r>
              <w:t>Connected Persons</w:t>
            </w:r>
          </w:p>
        </w:tc>
        <w:tc>
          <w:tcPr>
            <w:tcW w:w="6519" w:type="dxa"/>
          </w:tcPr>
          <w:p w14:paraId="63BC11F9" w14:textId="3634CBF3" w:rsidR="00DF17E9" w:rsidRDefault="00E17EFF" w:rsidP="00DF17E9">
            <w:pPr>
              <w:widowControl w:val="0"/>
              <w:spacing w:after="120"/>
            </w:pPr>
            <w:r>
              <w:t>i</w:t>
            </w:r>
            <w:r w:rsidR="00DF17E9">
              <w:t>s</w:t>
            </w:r>
            <w:r>
              <w:t xml:space="preserve"> as</w:t>
            </w:r>
            <w:r w:rsidR="00DF17E9">
              <w:t xml:space="preserve"> defined in paragraph 45 of Schedule 6 to the Act. In summary, it covers:</w:t>
            </w:r>
          </w:p>
          <w:p w14:paraId="410A68FB" w14:textId="6F227AF3" w:rsidR="00DF17E9" w:rsidRDefault="00DF17E9" w:rsidP="002840CF">
            <w:pPr>
              <w:widowControl w:val="0"/>
              <w:numPr>
                <w:ilvl w:val="0"/>
                <w:numId w:val="7"/>
              </w:numPr>
              <w:spacing w:after="120"/>
            </w:pPr>
            <w:r>
              <w:t>a person with ‘significant control' over the supplier (within the meaning given by section 790C(2) of the Companies Act 2006)</w:t>
            </w:r>
          </w:p>
          <w:p w14:paraId="476A31C3" w14:textId="5ADAA5D8" w:rsidR="00DF17E9" w:rsidRDefault="00DF17E9" w:rsidP="002840CF">
            <w:pPr>
              <w:widowControl w:val="0"/>
              <w:numPr>
                <w:ilvl w:val="0"/>
                <w:numId w:val="7"/>
              </w:numPr>
              <w:spacing w:after="120"/>
            </w:pPr>
            <w:r>
              <w:t>a director or shadow director of the supplier</w:t>
            </w:r>
          </w:p>
          <w:p w14:paraId="5003D1BE" w14:textId="0D978A45" w:rsidR="00DF17E9" w:rsidRDefault="00DF17E9" w:rsidP="002840CF">
            <w:pPr>
              <w:widowControl w:val="0"/>
              <w:numPr>
                <w:ilvl w:val="0"/>
                <w:numId w:val="7"/>
              </w:numPr>
              <w:spacing w:after="120"/>
            </w:pPr>
            <w:r>
              <w:t>a parent undertaking or a subsidiary undertaking of the supplier</w:t>
            </w:r>
          </w:p>
          <w:p w14:paraId="3D923FF0" w14:textId="77777777" w:rsidR="00DF17E9" w:rsidRDefault="00DF17E9" w:rsidP="002840CF">
            <w:pPr>
              <w:widowControl w:val="0"/>
              <w:numPr>
                <w:ilvl w:val="0"/>
                <w:numId w:val="7"/>
              </w:numPr>
              <w:spacing w:after="120"/>
            </w:pPr>
            <w:r>
              <w:t>a predecessor company</w:t>
            </w:r>
          </w:p>
          <w:p w14:paraId="2EABB2D4" w14:textId="63354702" w:rsidR="00DF17E9" w:rsidRDefault="00DF17E9" w:rsidP="002840CF">
            <w:pPr>
              <w:widowControl w:val="0"/>
              <w:numPr>
                <w:ilvl w:val="0"/>
                <w:numId w:val="7"/>
              </w:numPr>
              <w:spacing w:after="120"/>
            </w:pPr>
            <w:r>
              <w:t xml:space="preserve">any other person who it can reasonably be considered stands in an equivalent position in relation to the supplier as a person within </w:t>
            </w:r>
            <w:r w:rsidR="00EA6DEB">
              <w:t xml:space="preserve">any of </w:t>
            </w:r>
            <w:r>
              <w:t>paragraph</w:t>
            </w:r>
            <w:r w:rsidR="00EA6DEB">
              <w:t>s</w:t>
            </w:r>
            <w:r>
              <w:t xml:space="preserve"> a to d.</w:t>
            </w:r>
          </w:p>
          <w:p w14:paraId="23ED326A" w14:textId="28FDE896" w:rsidR="00E17EFF" w:rsidRDefault="00DF17E9" w:rsidP="002840CF">
            <w:pPr>
              <w:widowControl w:val="0"/>
              <w:numPr>
                <w:ilvl w:val="0"/>
                <w:numId w:val="7"/>
              </w:numPr>
              <w:spacing w:after="120"/>
            </w:pPr>
            <w:r>
              <w:t>any person with the right to exercise, or who actually exercises, significant influence or control over the supplier</w:t>
            </w:r>
          </w:p>
          <w:p w14:paraId="5191FE60" w14:textId="70E4DC3B" w:rsidR="00DA24CC" w:rsidDel="00DA24CC" w:rsidRDefault="00DF17E9" w:rsidP="002840CF">
            <w:pPr>
              <w:widowControl w:val="0"/>
              <w:numPr>
                <w:ilvl w:val="0"/>
                <w:numId w:val="7"/>
              </w:numPr>
              <w:spacing w:after="120"/>
            </w:pPr>
            <w:r>
              <w:t>any person over which the supplier has the right to exercise, or actually exercises, significant influence or control</w:t>
            </w:r>
            <w:r w:rsidR="00EA6DEB">
              <w:t>.</w:t>
            </w:r>
          </w:p>
        </w:tc>
      </w:tr>
      <w:tr w:rsidR="00AB450C" w:rsidRPr="0018563A" w14:paraId="12514588" w14:textId="77777777" w:rsidTr="71F252AA">
        <w:tc>
          <w:tcPr>
            <w:tcW w:w="3119" w:type="dxa"/>
          </w:tcPr>
          <w:p w14:paraId="1DEA03BD" w14:textId="77777777" w:rsidR="00AB450C" w:rsidRPr="0018563A" w:rsidRDefault="00AB450C" w:rsidP="00AB450C">
            <w:pPr>
              <w:pStyle w:val="BodyText1"/>
              <w:spacing w:after="0"/>
            </w:pPr>
            <w:r w:rsidRPr="0041156C">
              <w:t>Contract</w:t>
            </w:r>
          </w:p>
        </w:tc>
        <w:tc>
          <w:tcPr>
            <w:tcW w:w="6519" w:type="dxa"/>
          </w:tcPr>
          <w:p w14:paraId="359E3B2F" w14:textId="34F3A6B4" w:rsidR="00AB450C" w:rsidRPr="0018563A" w:rsidRDefault="00092A59" w:rsidP="00AB450C">
            <w:pPr>
              <w:tabs>
                <w:tab w:val="left" w:pos="2751"/>
              </w:tabs>
              <w:ind w:left="57"/>
            </w:pPr>
            <w:r>
              <w:t>means t</w:t>
            </w:r>
            <w:r w:rsidRPr="00CC010A">
              <w:t xml:space="preserve">he </w:t>
            </w:r>
            <w:r w:rsidR="00AB450C" w:rsidRPr="00CC010A">
              <w:t>contract to be entered into by the Authority with the successful Supplier.</w:t>
            </w:r>
          </w:p>
        </w:tc>
      </w:tr>
      <w:tr w:rsidR="00DE7E30" w:rsidRPr="0018563A" w14:paraId="5BA51931" w14:textId="77777777" w:rsidTr="71F252AA">
        <w:tc>
          <w:tcPr>
            <w:tcW w:w="3119" w:type="dxa"/>
          </w:tcPr>
          <w:p w14:paraId="348491D3" w14:textId="199A112D" w:rsidR="00DE7E30" w:rsidRPr="0041156C" w:rsidRDefault="00DE7E30" w:rsidP="00AB450C">
            <w:pPr>
              <w:pStyle w:val="BodyText1"/>
              <w:spacing w:after="0"/>
            </w:pPr>
            <w:r>
              <w:t>Core supplier information</w:t>
            </w:r>
          </w:p>
        </w:tc>
        <w:tc>
          <w:tcPr>
            <w:tcW w:w="6519" w:type="dxa"/>
          </w:tcPr>
          <w:p w14:paraId="6C255ACC" w14:textId="3F9B9436" w:rsidR="00656788" w:rsidRDefault="0051592D" w:rsidP="00656788">
            <w:pPr>
              <w:widowControl w:val="0"/>
              <w:spacing w:after="120"/>
            </w:pPr>
            <w:r>
              <w:t xml:space="preserve">is as </w:t>
            </w:r>
            <w:r w:rsidR="00656788">
              <w:t>defined in the regulation 6(9) of the Procurement Regulations 2024</w:t>
            </w:r>
            <w:r w:rsidR="00FC0B5E">
              <w:t>, and</w:t>
            </w:r>
            <w:r w:rsidR="00656788">
              <w:t xml:space="preserve"> is divided into four key categories of information cover</w:t>
            </w:r>
            <w:r w:rsidR="00FC0B5E">
              <w:t>ing</w:t>
            </w:r>
            <w:r w:rsidR="00656788">
              <w:t xml:space="preserve"> (in summary):</w:t>
            </w:r>
          </w:p>
          <w:p w14:paraId="70193BC4" w14:textId="76ED802E" w:rsidR="00656788" w:rsidRDefault="00656788" w:rsidP="002840CF">
            <w:pPr>
              <w:widowControl w:val="0"/>
              <w:numPr>
                <w:ilvl w:val="0"/>
                <w:numId w:val="8"/>
              </w:numPr>
              <w:spacing w:after="120"/>
            </w:pPr>
            <w:r>
              <w:t>basic information – this includes (</w:t>
            </w:r>
            <w:r w:rsidR="00FC0B5E">
              <w:t xml:space="preserve">but </w:t>
            </w:r>
            <w:r>
              <w:t>is not limited to) the supplier’s name, unique identifier, address, VAT number (if applicable), legal form and date of company registration (if applicable), details of</w:t>
            </w:r>
            <w:r w:rsidR="00FC0B5E">
              <w:t xml:space="preserve"> </w:t>
            </w:r>
            <w:r>
              <w:t xml:space="preserve">qualifications/trade associations and classification, for example whether the supplier is an SME and/or a </w:t>
            </w:r>
            <w:r>
              <w:lastRenderedPageBreak/>
              <w:t>public service mutual</w:t>
            </w:r>
          </w:p>
          <w:p w14:paraId="1316D18E" w14:textId="77777777" w:rsidR="00656788" w:rsidRDefault="00656788" w:rsidP="002840CF">
            <w:pPr>
              <w:widowControl w:val="0"/>
              <w:numPr>
                <w:ilvl w:val="0"/>
                <w:numId w:val="8"/>
              </w:numPr>
              <w:spacing w:after="120"/>
            </w:pPr>
            <w:r>
              <w:t>economic and financial standing information – as set out in the supplier’s most recent financial accounts</w:t>
            </w:r>
          </w:p>
          <w:p w14:paraId="2A61DDE3" w14:textId="77777777" w:rsidR="00880ACD" w:rsidRDefault="00656788" w:rsidP="002840CF">
            <w:pPr>
              <w:widowControl w:val="0"/>
              <w:numPr>
                <w:ilvl w:val="0"/>
                <w:numId w:val="8"/>
              </w:numPr>
              <w:spacing w:after="120"/>
            </w:pPr>
            <w:r>
              <w:t>connected person information – this includes (but is not limited to) information relating to relevant connected persons such as names, date of birth and nationality, service address and legal form</w:t>
            </w:r>
          </w:p>
          <w:p w14:paraId="5CDB1442" w14:textId="6327740D" w:rsidR="00DE7E30" w:rsidRDefault="00656788" w:rsidP="002840CF">
            <w:pPr>
              <w:widowControl w:val="0"/>
              <w:numPr>
                <w:ilvl w:val="0"/>
                <w:numId w:val="8"/>
              </w:numPr>
              <w:spacing w:after="120"/>
            </w:pPr>
            <w:r>
              <w:t>exclusion grounds information – this includes information relating to relevant convictions and events that form either a mandatory or discretionary exclusion ground under the Act</w:t>
            </w:r>
            <w:r w:rsidR="00280F84">
              <w:t>.</w:t>
            </w:r>
          </w:p>
        </w:tc>
      </w:tr>
      <w:tr w:rsidR="00062940" w:rsidRPr="002A5EEE" w14:paraId="68CBE943" w14:textId="77777777" w:rsidTr="71F252AA">
        <w:tc>
          <w:tcPr>
            <w:tcW w:w="3119" w:type="dxa"/>
          </w:tcPr>
          <w:p w14:paraId="4877E967" w14:textId="28334997" w:rsidR="00062940" w:rsidRDefault="007827E9" w:rsidP="00AB450C">
            <w:pPr>
              <w:pStyle w:val="BodyText1"/>
              <w:spacing w:after="0"/>
            </w:pPr>
            <w:r>
              <w:lastRenderedPageBreak/>
              <w:t>Debarment</w:t>
            </w:r>
          </w:p>
        </w:tc>
        <w:tc>
          <w:tcPr>
            <w:tcW w:w="6519" w:type="dxa"/>
          </w:tcPr>
          <w:p w14:paraId="3B41DD19" w14:textId="44ABE251" w:rsidR="00062940" w:rsidRPr="002A5EEE" w:rsidRDefault="06DD28B0" w:rsidP="00AB450C">
            <w:pPr>
              <w:tabs>
                <w:tab w:val="left" w:pos="2751"/>
              </w:tabs>
              <w:ind w:left="57"/>
            </w:pPr>
            <w:r w:rsidRPr="002A5EEE">
              <w:t xml:space="preserve">means the mechanism under which a </w:t>
            </w:r>
            <w:r w:rsidR="09BA6AEA" w:rsidRPr="002A5EEE">
              <w:t xml:space="preserve">Minister of the Crown can put a supplier on the centrally-published </w:t>
            </w:r>
            <w:hyperlink r:id="rId33" w:history="1">
              <w:r w:rsidR="09BA6AEA" w:rsidRPr="006E575F">
                <w:rPr>
                  <w:rStyle w:val="Hyperlink"/>
                </w:rPr>
                <w:t>debarment list</w:t>
              </w:r>
            </w:hyperlink>
            <w:r w:rsidR="09BA6AEA" w:rsidRPr="002A5EEE">
              <w:t>. This must be following an investigation, whereby the minister is satisfied that a supplier is an excluded supplier or an excludable supplier and should be added to the debarment list.</w:t>
            </w:r>
          </w:p>
        </w:tc>
      </w:tr>
      <w:tr w:rsidR="006B6B98" w:rsidRPr="0018563A" w14:paraId="00DE5151" w14:textId="77777777" w:rsidTr="71F252AA">
        <w:tc>
          <w:tcPr>
            <w:tcW w:w="3119" w:type="dxa"/>
          </w:tcPr>
          <w:p w14:paraId="7CB1FE7E" w14:textId="55315D34" w:rsidR="006B6B98" w:rsidRDefault="006B6B98" w:rsidP="00AB450C">
            <w:pPr>
              <w:pStyle w:val="BodyText1"/>
              <w:spacing w:after="0"/>
            </w:pPr>
            <w:r>
              <w:t>Excluded supplier</w:t>
            </w:r>
          </w:p>
        </w:tc>
        <w:tc>
          <w:tcPr>
            <w:tcW w:w="6519" w:type="dxa"/>
          </w:tcPr>
          <w:p w14:paraId="024229F6" w14:textId="52A61D3F" w:rsidR="00FC0B5E" w:rsidRDefault="00FC0B5E" w:rsidP="00AB450C">
            <w:pPr>
              <w:tabs>
                <w:tab w:val="left" w:pos="2751"/>
              </w:tabs>
              <w:ind w:left="57"/>
              <w:rPr>
                <w:lang w:eastAsia="en-US"/>
              </w:rPr>
            </w:pPr>
            <w:r>
              <w:rPr>
                <w:lang w:eastAsia="en-US"/>
              </w:rPr>
              <w:t>means an excluded supplier as defined in section 57(1) of the Act.</w:t>
            </w:r>
          </w:p>
          <w:p w14:paraId="62334258" w14:textId="77777777" w:rsidR="00FC0B5E" w:rsidRDefault="00FC0B5E" w:rsidP="00AB450C">
            <w:pPr>
              <w:tabs>
                <w:tab w:val="left" w:pos="2751"/>
              </w:tabs>
              <w:ind w:left="57"/>
              <w:rPr>
                <w:lang w:eastAsia="en-US"/>
              </w:rPr>
            </w:pPr>
          </w:p>
          <w:p w14:paraId="0D0710D1" w14:textId="00176658" w:rsidR="00270EF8" w:rsidRDefault="00FC0B5E" w:rsidP="00AB450C">
            <w:pPr>
              <w:tabs>
                <w:tab w:val="left" w:pos="2751"/>
              </w:tabs>
              <w:ind w:left="57"/>
            </w:pPr>
            <w:r>
              <w:rPr>
                <w:lang w:eastAsia="en-US"/>
              </w:rPr>
              <w:t xml:space="preserve">A supplier </w:t>
            </w:r>
            <w:r w:rsidR="0039581C">
              <w:t>is an ‘excluded supplier’ where the</w:t>
            </w:r>
            <w:r w:rsidR="00A23071">
              <w:t xml:space="preserve"> Authority </w:t>
            </w:r>
            <w:r w:rsidR="001A411D">
              <w:t xml:space="preserve">considers, firstly, </w:t>
            </w:r>
            <w:r w:rsidR="00982517">
              <w:t xml:space="preserve">that a </w:t>
            </w:r>
            <w:r w:rsidR="00982517" w:rsidRPr="001D75C6">
              <w:rPr>
                <w:b/>
                <w:bCs/>
              </w:rPr>
              <w:t>mandatory exclusion</w:t>
            </w:r>
            <w:r w:rsidR="00982517">
              <w:t xml:space="preserve"> ground applies to the supplier or an associated person</w:t>
            </w:r>
            <w:r w:rsidR="00A23071">
              <w:t xml:space="preserve"> and</w:t>
            </w:r>
            <w:r w:rsidR="0039581C">
              <w:t>, s</w:t>
            </w:r>
            <w:r w:rsidR="00A23071">
              <w:t>econdly that the circumstances giving rise</w:t>
            </w:r>
            <w:r w:rsidR="00775EF6">
              <w:t xml:space="preserve"> to the exclusion ground are continuing or likely to occur again. </w:t>
            </w:r>
          </w:p>
          <w:p w14:paraId="16F1448D" w14:textId="77777777" w:rsidR="00270EF8" w:rsidRDefault="00270EF8" w:rsidP="00AB450C">
            <w:pPr>
              <w:tabs>
                <w:tab w:val="left" w:pos="2751"/>
              </w:tabs>
              <w:ind w:left="57"/>
            </w:pPr>
          </w:p>
          <w:p w14:paraId="537D16BE" w14:textId="6B0B6B4F" w:rsidR="006B6B98" w:rsidRDefault="00385138" w:rsidP="00FC0B5E">
            <w:pPr>
              <w:tabs>
                <w:tab w:val="left" w:pos="2751"/>
              </w:tabs>
              <w:ind w:left="57"/>
            </w:pPr>
            <w:r>
              <w:t xml:space="preserve">A supplier </w:t>
            </w:r>
            <w:r w:rsidR="00FC0B5E">
              <w:t xml:space="preserve">is </w:t>
            </w:r>
            <w:r>
              <w:t>also an excluded supplier where a Minister of the Crown has already determined this – i.e. where the supplier or an associated person is on the debarment list because of a mandatory exclusion ground.</w:t>
            </w:r>
          </w:p>
        </w:tc>
      </w:tr>
      <w:tr w:rsidR="006B6B98" w:rsidRPr="0018563A" w14:paraId="1533E0F7" w14:textId="77777777" w:rsidTr="71F252AA">
        <w:tc>
          <w:tcPr>
            <w:tcW w:w="3119" w:type="dxa"/>
          </w:tcPr>
          <w:p w14:paraId="7EA3CCFC" w14:textId="38539F68" w:rsidR="006B6B98" w:rsidRDefault="006B6B98" w:rsidP="00AB450C">
            <w:pPr>
              <w:pStyle w:val="BodyText1"/>
              <w:spacing w:after="0"/>
            </w:pPr>
            <w:r>
              <w:t>Excludable supplier</w:t>
            </w:r>
          </w:p>
        </w:tc>
        <w:tc>
          <w:tcPr>
            <w:tcW w:w="6519" w:type="dxa"/>
          </w:tcPr>
          <w:p w14:paraId="4D8BE1E7" w14:textId="44A31F10" w:rsidR="00FC0B5E" w:rsidRDefault="00FC0B5E" w:rsidP="00AB450C">
            <w:pPr>
              <w:tabs>
                <w:tab w:val="left" w:pos="2751"/>
              </w:tabs>
              <w:ind w:left="57"/>
              <w:rPr>
                <w:lang w:eastAsia="en-US"/>
              </w:rPr>
            </w:pPr>
            <w:r>
              <w:rPr>
                <w:lang w:eastAsia="en-US"/>
              </w:rPr>
              <w:t>means an excludable supplier as defined in section 57(2) of the Act.</w:t>
            </w:r>
          </w:p>
          <w:p w14:paraId="40EB9502" w14:textId="77777777" w:rsidR="00FC0B5E" w:rsidRDefault="00FC0B5E" w:rsidP="00AB450C">
            <w:pPr>
              <w:tabs>
                <w:tab w:val="left" w:pos="2751"/>
              </w:tabs>
              <w:ind w:left="57"/>
            </w:pPr>
          </w:p>
          <w:p w14:paraId="148ED7CC" w14:textId="6D7FC3AC" w:rsidR="00E97496" w:rsidRDefault="00FC0B5E" w:rsidP="00AB450C">
            <w:pPr>
              <w:tabs>
                <w:tab w:val="left" w:pos="2751"/>
              </w:tabs>
              <w:ind w:left="57"/>
            </w:pPr>
            <w:r>
              <w:t>A</w:t>
            </w:r>
            <w:r w:rsidR="00270EF8">
              <w:t xml:space="preserve"> </w:t>
            </w:r>
            <w:r w:rsidR="001D75C6">
              <w:t xml:space="preserve">supplier is an ‘excludable supplier’ where the contracting authority considers, firstly, that a </w:t>
            </w:r>
            <w:r w:rsidR="001D75C6" w:rsidRPr="000A011A">
              <w:rPr>
                <w:b/>
                <w:bCs/>
              </w:rPr>
              <w:t>discretionary exclusion</w:t>
            </w:r>
            <w:r w:rsidR="001D75C6">
              <w:t xml:space="preserve"> ground applies to the supplier or an associated person and, secondly, that the circumstances giving rise to the exclusion ground are continuing or likely to occur again. </w:t>
            </w:r>
          </w:p>
          <w:p w14:paraId="7B1F8DE0" w14:textId="77777777" w:rsidR="00E97496" w:rsidRDefault="00E97496" w:rsidP="00AB450C">
            <w:pPr>
              <w:tabs>
                <w:tab w:val="left" w:pos="2751"/>
              </w:tabs>
              <w:ind w:left="57"/>
            </w:pPr>
          </w:p>
          <w:p w14:paraId="6CFBDC00" w14:textId="2A61DA5D" w:rsidR="006B6B98" w:rsidRDefault="001D75C6" w:rsidP="00FC0B5E">
            <w:pPr>
              <w:tabs>
                <w:tab w:val="left" w:pos="2751"/>
              </w:tabs>
              <w:ind w:left="57"/>
            </w:pPr>
            <w:r>
              <w:t xml:space="preserve">A supplier </w:t>
            </w:r>
            <w:r w:rsidR="00FC0B5E">
              <w:t xml:space="preserve">is </w:t>
            </w:r>
            <w:r>
              <w:t>also an excludable supplier where a Minister of the Crown has already determined this – i.e. where the supplier or an associated person is on the debarment list because of a discretionary exclusion ground.</w:t>
            </w:r>
          </w:p>
        </w:tc>
      </w:tr>
      <w:tr w:rsidR="00661AF6" w:rsidRPr="0018563A" w14:paraId="6DA7AAC1" w14:textId="77777777" w:rsidTr="71F252AA">
        <w:tc>
          <w:tcPr>
            <w:tcW w:w="3119" w:type="dxa"/>
          </w:tcPr>
          <w:p w14:paraId="3810775F" w14:textId="56B81DA5" w:rsidR="00661AF6" w:rsidRDefault="00035B59" w:rsidP="00AB450C">
            <w:pPr>
              <w:pStyle w:val="BodyText1"/>
              <w:spacing w:after="0"/>
            </w:pPr>
            <w:r>
              <w:lastRenderedPageBreak/>
              <w:t>Exclu</w:t>
            </w:r>
            <w:r w:rsidR="00AC3EF1">
              <w:t>sions</w:t>
            </w:r>
          </w:p>
        </w:tc>
        <w:tc>
          <w:tcPr>
            <w:tcW w:w="6519" w:type="dxa"/>
          </w:tcPr>
          <w:p w14:paraId="6AC0486F" w14:textId="71D6D750" w:rsidR="00661AF6" w:rsidRDefault="00F20197" w:rsidP="00280F84">
            <w:pPr>
              <w:tabs>
                <w:tab w:val="left" w:pos="2751"/>
              </w:tabs>
              <w:ind w:left="57"/>
            </w:pPr>
            <w:r>
              <w:t>means the list of mandatory (</w:t>
            </w:r>
            <w:r w:rsidR="00212DA6">
              <w:t>s</w:t>
            </w:r>
            <w:r>
              <w:t>chedule 6) and discretionary (schedule 7) exclusion ground</w:t>
            </w:r>
            <w:r w:rsidR="007E09E9">
              <w:t>s</w:t>
            </w:r>
            <w:r w:rsidR="00212DA6">
              <w:t xml:space="preserve"> </w:t>
            </w:r>
            <w:r w:rsidR="00280F84">
              <w:t>under</w:t>
            </w:r>
            <w:r w:rsidR="00212DA6">
              <w:t xml:space="preserve"> the Act</w:t>
            </w:r>
            <w:r w:rsidR="00820761">
              <w:t>. The Authority has a duty to consider</w:t>
            </w:r>
            <w:r w:rsidR="006A1D61">
              <w:t xml:space="preserve"> both whether any of these apply to </w:t>
            </w:r>
            <w:r w:rsidR="00280F84">
              <w:t xml:space="preserve">Suppliers </w:t>
            </w:r>
            <w:r w:rsidR="006A1D61">
              <w:t xml:space="preserve">(including by virtue of a </w:t>
            </w:r>
            <w:r w:rsidR="00280F84">
              <w:t>Connected Person</w:t>
            </w:r>
            <w:r w:rsidR="006A1D61">
              <w:t>), as well as whether the circumstances are continuing or likely to occur again</w:t>
            </w:r>
            <w:r w:rsidR="00AD557A">
              <w:t>. The Authority must</w:t>
            </w:r>
            <w:r w:rsidR="00AF0474">
              <w:t xml:space="preserve"> exclude an excluded supplier and may exclude an excludable supplier from </w:t>
            </w:r>
            <w:r w:rsidR="00280F84">
              <w:t>this P</w:t>
            </w:r>
            <w:r w:rsidR="00AF0474">
              <w:t>rocurement.</w:t>
            </w:r>
          </w:p>
        </w:tc>
      </w:tr>
      <w:tr w:rsidR="00F94280" w:rsidRPr="0018563A" w14:paraId="53EF279E" w14:textId="77777777" w:rsidTr="71F252AA">
        <w:tc>
          <w:tcPr>
            <w:tcW w:w="3119" w:type="dxa"/>
          </w:tcPr>
          <w:p w14:paraId="5C3E415D" w14:textId="1182D7C5" w:rsidR="00F94280" w:rsidRPr="0041156C" w:rsidRDefault="00F94280" w:rsidP="00AB450C">
            <w:pPr>
              <w:pStyle w:val="BodyText1"/>
              <w:spacing w:after="0"/>
            </w:pPr>
            <w:r>
              <w:t>FOIA</w:t>
            </w:r>
            <w:r w:rsidR="004B32CC">
              <w:t xml:space="preserve"> and EIR</w:t>
            </w:r>
          </w:p>
        </w:tc>
        <w:tc>
          <w:tcPr>
            <w:tcW w:w="6519" w:type="dxa"/>
          </w:tcPr>
          <w:p w14:paraId="5B5E83B2" w14:textId="0D83F71A" w:rsidR="00F94280" w:rsidRDefault="004B32CC" w:rsidP="00AB450C">
            <w:pPr>
              <w:tabs>
                <w:tab w:val="left" w:pos="2751"/>
              </w:tabs>
              <w:ind w:left="57"/>
            </w:pPr>
            <w:r>
              <w:t>means the Freedom of Information Act 2000 (FOIA) and the Environmental Information Regulations 2004 (EIR) which the Authority is subject to.</w:t>
            </w:r>
          </w:p>
        </w:tc>
      </w:tr>
      <w:tr w:rsidR="007E72F0" w:rsidRPr="0018563A" w14:paraId="0BD9B029" w14:textId="77777777" w:rsidTr="71F252AA">
        <w:tc>
          <w:tcPr>
            <w:tcW w:w="3119" w:type="dxa"/>
          </w:tcPr>
          <w:p w14:paraId="48FBD988" w14:textId="7DD64385" w:rsidR="007E72F0" w:rsidRPr="0041156C" w:rsidRDefault="007E72F0" w:rsidP="00AB450C">
            <w:pPr>
              <w:pStyle w:val="BodyText1"/>
              <w:spacing w:after="0"/>
            </w:pPr>
            <w:r>
              <w:t>Government Security C</w:t>
            </w:r>
            <w:r w:rsidR="000865CE">
              <w:t>lassification</w:t>
            </w:r>
          </w:p>
        </w:tc>
        <w:tc>
          <w:tcPr>
            <w:tcW w:w="6519" w:type="dxa"/>
          </w:tcPr>
          <w:p w14:paraId="00D5242E" w14:textId="58981175" w:rsidR="007E72F0" w:rsidRDefault="00677F66" w:rsidP="00AB450C">
            <w:pPr>
              <w:tabs>
                <w:tab w:val="left" w:pos="2751"/>
              </w:tabs>
              <w:ind w:left="57"/>
            </w:pPr>
            <w:r>
              <w:t>means the Government Security Classif</w:t>
            </w:r>
            <w:r w:rsidR="005B2072">
              <w:t>ication Policy</w:t>
            </w:r>
            <w:r w:rsidR="00A10970">
              <w:t xml:space="preserve"> which can be accessed here </w:t>
            </w:r>
            <w:hyperlink r:id="rId34" w:history="1">
              <w:r w:rsidR="000A7811" w:rsidRPr="000A7811">
                <w:rPr>
                  <w:rStyle w:val="Hyperlink"/>
                </w:rPr>
                <w:t>Government Security Classifications - GOV.UK</w:t>
              </w:r>
            </w:hyperlink>
            <w:r w:rsidR="00280F84">
              <w:rPr>
                <w:rStyle w:val="Hyperlink"/>
              </w:rPr>
              <w:t>.</w:t>
            </w:r>
            <w:r w:rsidR="000A7811">
              <w:t xml:space="preserve"> </w:t>
            </w:r>
          </w:p>
        </w:tc>
      </w:tr>
      <w:tr w:rsidR="00DC0C96" w:rsidRPr="0018563A" w14:paraId="2AFA1417" w14:textId="77777777" w:rsidTr="71F252AA">
        <w:tc>
          <w:tcPr>
            <w:tcW w:w="3119" w:type="dxa"/>
          </w:tcPr>
          <w:p w14:paraId="2AC02F0E" w14:textId="58317189" w:rsidR="00DC0C96" w:rsidRDefault="00DC0C96" w:rsidP="00AB450C">
            <w:pPr>
              <w:pStyle w:val="BodyText1"/>
              <w:spacing w:after="0"/>
            </w:pPr>
            <w:r>
              <w:t>Inte</w:t>
            </w:r>
            <w:r w:rsidR="00272FFE">
              <w:t>nded sub-contractors</w:t>
            </w:r>
          </w:p>
        </w:tc>
        <w:tc>
          <w:tcPr>
            <w:tcW w:w="6519" w:type="dxa"/>
          </w:tcPr>
          <w:p w14:paraId="0743C8B8" w14:textId="426FDC9A" w:rsidR="00280F84" w:rsidRDefault="00280F84" w:rsidP="00AB450C">
            <w:pPr>
              <w:tabs>
                <w:tab w:val="left" w:pos="2751"/>
              </w:tabs>
              <w:ind w:left="57"/>
            </w:pPr>
            <w:r w:rsidRPr="00280F84">
              <w:t>means a sub-contractor to whom the Supplier intends to sub-contract the performance of all or part of the Contract</w:t>
            </w:r>
            <w:r w:rsidR="00D5011D">
              <w:t>.</w:t>
            </w:r>
          </w:p>
          <w:p w14:paraId="7FCE636F" w14:textId="08B4483C" w:rsidR="00DC0C96" w:rsidRDefault="00D5011D" w:rsidP="00AB450C">
            <w:pPr>
              <w:tabs>
                <w:tab w:val="left" w:pos="2751"/>
              </w:tabs>
              <w:ind w:left="57"/>
            </w:pPr>
            <w:r>
              <w:t xml:space="preserve"> </w:t>
            </w:r>
          </w:p>
          <w:p w14:paraId="29D9FE36" w14:textId="5097FB12" w:rsidR="00B24491" w:rsidRDefault="00B24491" w:rsidP="00B24491">
            <w:pPr>
              <w:widowControl w:val="0"/>
              <w:spacing w:after="120"/>
            </w:pPr>
            <w:r>
              <w:t xml:space="preserve">This is not restricted to sub-contractors that the </w:t>
            </w:r>
            <w:r w:rsidR="00280F84">
              <w:t xml:space="preserve">Supplier </w:t>
            </w:r>
            <w:r>
              <w:t xml:space="preserve">is relying on to meet conditions of participation (who will in any event be associated persons) but applies to all sub-contractors (of all tiers) </w:t>
            </w:r>
            <w:r w:rsidR="00280F84">
              <w:t xml:space="preserve">to whom </w:t>
            </w:r>
            <w:r>
              <w:t xml:space="preserve">the </w:t>
            </w:r>
            <w:r w:rsidR="00280F84">
              <w:t xml:space="preserve">Supplier </w:t>
            </w:r>
            <w:r>
              <w:t xml:space="preserve">intends to sub-contract the performance of all or part of the </w:t>
            </w:r>
            <w:r w:rsidR="00280F84">
              <w:t>Contract</w:t>
            </w:r>
            <w:r>
              <w:t>.</w:t>
            </w:r>
          </w:p>
        </w:tc>
      </w:tr>
      <w:tr w:rsidR="00AB450C" w:rsidRPr="0018563A" w14:paraId="63F4883D" w14:textId="77777777" w:rsidTr="71F252AA">
        <w:tc>
          <w:tcPr>
            <w:tcW w:w="3119" w:type="dxa"/>
          </w:tcPr>
          <w:p w14:paraId="52E52282" w14:textId="77777777" w:rsidR="00AB450C" w:rsidRPr="0018563A" w:rsidRDefault="00AB450C" w:rsidP="00AB450C">
            <w:pPr>
              <w:pStyle w:val="BodyText1"/>
              <w:spacing w:after="0"/>
            </w:pPr>
            <w:r w:rsidRPr="0041156C">
              <w:t>Key Performance Indicators or KPIs</w:t>
            </w:r>
          </w:p>
        </w:tc>
        <w:tc>
          <w:tcPr>
            <w:tcW w:w="6519" w:type="dxa"/>
          </w:tcPr>
          <w:p w14:paraId="3B69C698" w14:textId="06A777B3" w:rsidR="00AB450C" w:rsidRPr="0018563A" w:rsidRDefault="00CB75CC" w:rsidP="00280F84">
            <w:pPr>
              <w:tabs>
                <w:tab w:val="left" w:pos="2751"/>
              </w:tabs>
              <w:ind w:left="57"/>
            </w:pPr>
            <w:r>
              <w:t>m</w:t>
            </w:r>
            <w:r w:rsidR="00092A59">
              <w:t>eans the</w:t>
            </w:r>
            <w:r w:rsidR="00AB450C" w:rsidRPr="00CC010A">
              <w:t xml:space="preserve"> key performance indicators (KPIs) set out in Appendix</w:t>
            </w:r>
            <w:r w:rsidR="00AB450C">
              <w:t> </w:t>
            </w:r>
            <w:r w:rsidR="00AB450C" w:rsidRPr="00CC010A">
              <w:t>C.</w:t>
            </w:r>
          </w:p>
        </w:tc>
      </w:tr>
      <w:tr w:rsidR="00C358FD" w:rsidRPr="0018563A" w14:paraId="65542E5F" w14:textId="77777777" w:rsidTr="71F252AA">
        <w:tc>
          <w:tcPr>
            <w:tcW w:w="3119" w:type="dxa"/>
          </w:tcPr>
          <w:p w14:paraId="1D99D952" w14:textId="2F40E0CB" w:rsidR="00C358FD" w:rsidRPr="0041156C" w:rsidRDefault="00C358FD" w:rsidP="00AB450C">
            <w:pPr>
              <w:pStyle w:val="BodyText1"/>
              <w:spacing w:after="0"/>
            </w:pPr>
            <w:r>
              <w:t>Open Procedure</w:t>
            </w:r>
          </w:p>
        </w:tc>
        <w:tc>
          <w:tcPr>
            <w:tcW w:w="6519" w:type="dxa"/>
          </w:tcPr>
          <w:p w14:paraId="3232E3A6" w14:textId="5FA019C5" w:rsidR="00C358FD" w:rsidRDefault="00C358FD" w:rsidP="00AB450C">
            <w:pPr>
              <w:tabs>
                <w:tab w:val="left" w:pos="2751"/>
              </w:tabs>
              <w:ind w:left="57"/>
            </w:pPr>
            <w:r>
              <w:t xml:space="preserve">means the </w:t>
            </w:r>
            <w:r w:rsidR="002B10EA">
              <w:t>open procedure as defined by section</w:t>
            </w:r>
            <w:r w:rsidR="000A7D91">
              <w:t xml:space="preserve"> </w:t>
            </w:r>
            <w:r w:rsidR="0063011E">
              <w:t>20 of the Act</w:t>
            </w:r>
            <w:r w:rsidR="00280F84">
              <w:t>.</w:t>
            </w:r>
          </w:p>
        </w:tc>
      </w:tr>
      <w:tr w:rsidR="00AB450C" w:rsidRPr="0018563A" w14:paraId="4AF43C71" w14:textId="77777777" w:rsidTr="71F252AA">
        <w:tc>
          <w:tcPr>
            <w:tcW w:w="3119" w:type="dxa"/>
          </w:tcPr>
          <w:p w14:paraId="371B6FE4" w14:textId="335F197F" w:rsidR="00AB450C" w:rsidRPr="0018563A" w:rsidRDefault="51AEF9DD" w:rsidP="00AB450C">
            <w:pPr>
              <w:pStyle w:val="BodyText1"/>
              <w:spacing w:after="0"/>
            </w:pPr>
            <w:r>
              <w:t>Portal</w:t>
            </w:r>
          </w:p>
        </w:tc>
        <w:tc>
          <w:tcPr>
            <w:tcW w:w="6519" w:type="dxa"/>
          </w:tcPr>
          <w:p w14:paraId="32A04E9A" w14:textId="07FB9E95" w:rsidR="00AB450C" w:rsidRPr="0018563A" w:rsidRDefault="00092A59" w:rsidP="00AB450C">
            <w:pPr>
              <w:tabs>
                <w:tab w:val="left" w:pos="2751"/>
              </w:tabs>
              <w:ind w:left="57"/>
            </w:pPr>
            <w:r>
              <w:t>means the</w:t>
            </w:r>
            <w:r w:rsidRPr="00CC010A">
              <w:t xml:space="preserve"> </w:t>
            </w:r>
            <w:r w:rsidR="006E575F">
              <w:t>Atamis</w:t>
            </w:r>
            <w:r w:rsidR="009B7C61">
              <w:t xml:space="preserve"> e</w:t>
            </w:r>
            <w:r w:rsidR="00AC2F87">
              <w:t xml:space="preserve">sourcing </w:t>
            </w:r>
            <w:r w:rsidR="00AB450C" w:rsidRPr="00CC010A">
              <w:t>portal used by the Authority for the purposes of this Procurement and which can be accessed here</w:t>
            </w:r>
            <w:r w:rsidR="00717AEC">
              <w:t xml:space="preserve"> </w:t>
            </w:r>
            <w:hyperlink r:id="rId35" w:history="1">
              <w:r w:rsidR="0099147D">
                <w:rPr>
                  <w:rStyle w:val="Hyperlink"/>
                </w:rPr>
                <w:t>DHSC &amp; Health Family Portal</w:t>
              </w:r>
            </w:hyperlink>
            <w:r w:rsidR="00AB450C" w:rsidRPr="00CC010A">
              <w:t xml:space="preserve">. </w:t>
            </w:r>
          </w:p>
        </w:tc>
      </w:tr>
      <w:tr w:rsidR="00AB450C" w:rsidRPr="0018563A" w14:paraId="295BE2A8" w14:textId="77777777" w:rsidTr="71F252AA">
        <w:tc>
          <w:tcPr>
            <w:tcW w:w="3119" w:type="dxa"/>
          </w:tcPr>
          <w:p w14:paraId="16BF945E" w14:textId="77777777" w:rsidR="00AB450C" w:rsidRPr="0018563A" w:rsidRDefault="00AB450C" w:rsidP="00AB450C">
            <w:pPr>
              <w:pStyle w:val="BodyText1"/>
              <w:spacing w:after="0"/>
            </w:pPr>
            <w:r w:rsidRPr="0041156C">
              <w:t>Procurement</w:t>
            </w:r>
          </w:p>
        </w:tc>
        <w:tc>
          <w:tcPr>
            <w:tcW w:w="6519" w:type="dxa"/>
          </w:tcPr>
          <w:p w14:paraId="4EABA168" w14:textId="0B2B6B87" w:rsidR="00AB450C" w:rsidRPr="0018563A" w:rsidRDefault="00280F84" w:rsidP="00280F84">
            <w:pPr>
              <w:tabs>
                <w:tab w:val="left" w:pos="2751"/>
              </w:tabs>
              <w:ind w:left="57"/>
            </w:pPr>
            <w:r>
              <w:t>means t</w:t>
            </w:r>
            <w:r w:rsidR="00AB450C" w:rsidRPr="00CC010A">
              <w:t xml:space="preserve">his </w:t>
            </w:r>
            <w:r w:rsidR="00717AEC">
              <w:t>Open</w:t>
            </w:r>
            <w:r w:rsidR="00AB450C" w:rsidRPr="00CC010A">
              <w:t xml:space="preserve"> Procedure procurement process.</w:t>
            </w:r>
          </w:p>
        </w:tc>
      </w:tr>
      <w:tr w:rsidR="00AB450C" w:rsidRPr="0018563A" w14:paraId="3A3C67BD" w14:textId="77777777" w:rsidTr="71F252AA">
        <w:tc>
          <w:tcPr>
            <w:tcW w:w="3119" w:type="dxa"/>
          </w:tcPr>
          <w:p w14:paraId="451312A2" w14:textId="77777777" w:rsidR="00AB450C" w:rsidRPr="0018563A" w:rsidRDefault="00AB450C" w:rsidP="00AB450C">
            <w:pPr>
              <w:pStyle w:val="BodyText1"/>
              <w:spacing w:after="0"/>
            </w:pPr>
            <w:r w:rsidRPr="0041156C">
              <w:t>Procurement Timetable</w:t>
            </w:r>
          </w:p>
        </w:tc>
        <w:tc>
          <w:tcPr>
            <w:tcW w:w="6519" w:type="dxa"/>
          </w:tcPr>
          <w:p w14:paraId="07BEB542" w14:textId="738FCCC7" w:rsidR="00AB450C" w:rsidRPr="0018563A" w:rsidRDefault="00280F84" w:rsidP="00AB450C">
            <w:pPr>
              <w:tabs>
                <w:tab w:val="left" w:pos="2751"/>
              </w:tabs>
              <w:ind w:left="57"/>
            </w:pPr>
            <w:r>
              <w:t>means t</w:t>
            </w:r>
            <w:r w:rsidRPr="00CC010A">
              <w:t xml:space="preserve">he </w:t>
            </w:r>
            <w:r w:rsidR="00AB450C" w:rsidRPr="00CC010A">
              <w:t>timetable for this Procurement as set out in this document.</w:t>
            </w:r>
          </w:p>
        </w:tc>
      </w:tr>
      <w:tr w:rsidR="00582F2E" w:rsidRPr="0018563A" w14:paraId="5114926B" w14:textId="77777777" w:rsidTr="71F252AA">
        <w:tc>
          <w:tcPr>
            <w:tcW w:w="3119" w:type="dxa"/>
          </w:tcPr>
          <w:p w14:paraId="6C61C5E8" w14:textId="11ADFC6C" w:rsidR="00582F2E" w:rsidRPr="0041156C" w:rsidRDefault="00582F2E" w:rsidP="00AB450C">
            <w:pPr>
              <w:pStyle w:val="BodyText1"/>
              <w:spacing w:after="0"/>
            </w:pPr>
            <w:r>
              <w:t>PSQ Response</w:t>
            </w:r>
          </w:p>
        </w:tc>
        <w:tc>
          <w:tcPr>
            <w:tcW w:w="6519" w:type="dxa"/>
          </w:tcPr>
          <w:p w14:paraId="7DF23CD4" w14:textId="54FA392C" w:rsidR="00582F2E" w:rsidRDefault="00582F2E" w:rsidP="00AB450C">
            <w:pPr>
              <w:tabs>
                <w:tab w:val="left" w:pos="2751"/>
              </w:tabs>
              <w:ind w:left="57"/>
            </w:pPr>
            <w:r>
              <w:t>means a Supplier’s response to the Qualification Envelope</w:t>
            </w:r>
          </w:p>
        </w:tc>
      </w:tr>
      <w:tr w:rsidR="00AB450C" w:rsidRPr="0018563A" w14:paraId="16E17F3C" w14:textId="77777777" w:rsidTr="71F252AA">
        <w:tc>
          <w:tcPr>
            <w:tcW w:w="3119" w:type="dxa"/>
          </w:tcPr>
          <w:p w14:paraId="3A64916E" w14:textId="77777777" w:rsidR="00AB450C" w:rsidRPr="0018563A" w:rsidRDefault="00AB450C" w:rsidP="00AB450C">
            <w:pPr>
              <w:pStyle w:val="BodyText1"/>
              <w:spacing w:after="0"/>
            </w:pPr>
            <w:r w:rsidRPr="0041156C">
              <w:t>Service Credits</w:t>
            </w:r>
          </w:p>
        </w:tc>
        <w:tc>
          <w:tcPr>
            <w:tcW w:w="6519" w:type="dxa"/>
          </w:tcPr>
          <w:p w14:paraId="3F2C05A6" w14:textId="0CF2E619" w:rsidR="00AB450C" w:rsidRPr="0018563A" w:rsidRDefault="00CB75CC" w:rsidP="00AB450C">
            <w:pPr>
              <w:tabs>
                <w:tab w:val="left" w:pos="2751"/>
              </w:tabs>
              <w:ind w:left="57"/>
            </w:pPr>
            <w:r>
              <w:t>m</w:t>
            </w:r>
            <w:r w:rsidR="00092A59">
              <w:t>eans t</w:t>
            </w:r>
            <w:r w:rsidR="00AB450C" w:rsidRPr="00CC010A">
              <w:t>he service credits set out in Appendix C.</w:t>
            </w:r>
          </w:p>
        </w:tc>
      </w:tr>
      <w:tr w:rsidR="00AB450C" w:rsidRPr="0018563A" w14:paraId="5C630B15" w14:textId="77777777" w:rsidTr="71F252AA">
        <w:tc>
          <w:tcPr>
            <w:tcW w:w="3119" w:type="dxa"/>
          </w:tcPr>
          <w:p w14:paraId="63DAD0AD" w14:textId="77777777" w:rsidR="00AB450C" w:rsidRPr="0018563A" w:rsidRDefault="00AB450C" w:rsidP="00AB450C">
            <w:pPr>
              <w:pStyle w:val="BodyText1"/>
              <w:spacing w:after="0"/>
            </w:pPr>
            <w:r w:rsidRPr="0041156C">
              <w:t>Service Levels</w:t>
            </w:r>
          </w:p>
        </w:tc>
        <w:tc>
          <w:tcPr>
            <w:tcW w:w="6519" w:type="dxa"/>
          </w:tcPr>
          <w:p w14:paraId="5C84594F" w14:textId="40612D6A" w:rsidR="00AB450C" w:rsidRPr="0018563A" w:rsidRDefault="00CB75CC" w:rsidP="00AB450C">
            <w:pPr>
              <w:tabs>
                <w:tab w:val="left" w:pos="2751"/>
              </w:tabs>
              <w:ind w:left="57"/>
            </w:pPr>
            <w:r>
              <w:t>m</w:t>
            </w:r>
            <w:r w:rsidR="00092A59">
              <w:t>ean</w:t>
            </w:r>
            <w:r>
              <w:t>s</w:t>
            </w:r>
            <w:r w:rsidR="00092A59">
              <w:t xml:space="preserve"> t</w:t>
            </w:r>
            <w:r w:rsidR="00AB450C" w:rsidRPr="00CC010A">
              <w:t>he service levels set out in</w:t>
            </w:r>
            <w:r w:rsidR="00092A59">
              <w:t xml:space="preserve"> Appendix C</w:t>
            </w:r>
            <w:r w:rsidR="00280F84">
              <w:t>.</w:t>
            </w:r>
            <w:r w:rsidR="00AB450C" w:rsidRPr="00CC010A">
              <w:t xml:space="preserve"> </w:t>
            </w:r>
          </w:p>
        </w:tc>
      </w:tr>
      <w:tr w:rsidR="00AB450C" w:rsidRPr="0018563A" w14:paraId="7D3D564C" w14:textId="77777777" w:rsidTr="71F252AA">
        <w:tc>
          <w:tcPr>
            <w:tcW w:w="3119" w:type="dxa"/>
          </w:tcPr>
          <w:p w14:paraId="5EAD073C" w14:textId="77777777" w:rsidR="00AB450C" w:rsidRPr="0018563A" w:rsidRDefault="00AB450C" w:rsidP="00AB450C">
            <w:pPr>
              <w:pStyle w:val="BodyText1"/>
              <w:spacing w:after="0"/>
            </w:pPr>
            <w:r w:rsidRPr="0041156C">
              <w:t>Supplier or Suppliers</w:t>
            </w:r>
          </w:p>
        </w:tc>
        <w:tc>
          <w:tcPr>
            <w:tcW w:w="6519" w:type="dxa"/>
          </w:tcPr>
          <w:p w14:paraId="2EFB6423" w14:textId="7D5D19A8" w:rsidR="00AB450C" w:rsidRPr="0018563A" w:rsidRDefault="00092A59" w:rsidP="00AB450C">
            <w:pPr>
              <w:tabs>
                <w:tab w:val="left" w:pos="2751"/>
              </w:tabs>
              <w:ind w:left="57"/>
            </w:pPr>
            <w:r w:rsidRPr="00092A59">
              <w:t>means a supplier or suppliers (as the case may be) participating in the Procurement</w:t>
            </w:r>
            <w:r w:rsidR="00280F84">
              <w:t>.</w:t>
            </w:r>
          </w:p>
        </w:tc>
      </w:tr>
      <w:tr w:rsidR="00582F2E" w:rsidRPr="0018563A" w14:paraId="63C4C623" w14:textId="77777777" w:rsidTr="71F252AA">
        <w:tc>
          <w:tcPr>
            <w:tcW w:w="3119" w:type="dxa"/>
          </w:tcPr>
          <w:p w14:paraId="5A3EB77F" w14:textId="247CE616" w:rsidR="00582F2E" w:rsidRPr="0041156C" w:rsidRDefault="00582F2E" w:rsidP="00AB450C">
            <w:pPr>
              <w:pStyle w:val="BodyText1"/>
              <w:spacing w:after="0"/>
            </w:pPr>
            <w:r>
              <w:lastRenderedPageBreak/>
              <w:t>Tender</w:t>
            </w:r>
          </w:p>
        </w:tc>
        <w:tc>
          <w:tcPr>
            <w:tcW w:w="6519" w:type="dxa"/>
          </w:tcPr>
          <w:p w14:paraId="3312654B" w14:textId="39077048" w:rsidR="00582F2E" w:rsidRPr="00092A59" w:rsidRDefault="00582F2E" w:rsidP="00582F2E">
            <w:pPr>
              <w:pStyle w:val="BodyText1"/>
              <w:spacing w:after="0"/>
            </w:pPr>
            <w:r>
              <w:t>means those parts of a Supplier’s submission in this Procurement comprised within the Technical Envelope and the Commercial Envelope</w:t>
            </w:r>
            <w:r w:rsidR="00F8420F">
              <w:t>.</w:t>
            </w:r>
          </w:p>
        </w:tc>
      </w:tr>
      <w:tr w:rsidR="00AB450C" w:rsidRPr="0018563A" w14:paraId="12B31E07" w14:textId="77777777" w:rsidTr="71F252AA">
        <w:tc>
          <w:tcPr>
            <w:tcW w:w="3119" w:type="dxa"/>
          </w:tcPr>
          <w:p w14:paraId="35249BAB" w14:textId="77777777" w:rsidR="00AB450C" w:rsidRPr="0018563A" w:rsidRDefault="00AB450C" w:rsidP="00AB450C">
            <w:pPr>
              <w:pStyle w:val="BodyText1"/>
              <w:spacing w:after="0"/>
            </w:pPr>
            <w:r w:rsidRPr="0041156C">
              <w:t>Tender Notice</w:t>
            </w:r>
          </w:p>
        </w:tc>
        <w:tc>
          <w:tcPr>
            <w:tcW w:w="6519" w:type="dxa"/>
          </w:tcPr>
          <w:p w14:paraId="5874C4EA" w14:textId="7DE56462" w:rsidR="00AB450C" w:rsidRPr="0018563A" w:rsidRDefault="00092A59" w:rsidP="00AB450C">
            <w:pPr>
              <w:pStyle w:val="BodyText1"/>
              <w:spacing w:after="0"/>
            </w:pPr>
            <w:r w:rsidRPr="00092A59">
              <w:t>means the tender notice with reference [insert reference] published on [insert date] on the Central Digital Platform</w:t>
            </w:r>
            <w:r w:rsidR="00280F84">
              <w:t>.</w:t>
            </w:r>
          </w:p>
        </w:tc>
      </w:tr>
      <w:tr w:rsidR="00336F3C" w:rsidRPr="0018563A" w14:paraId="6312FFE0" w14:textId="77777777" w:rsidTr="71F252AA">
        <w:tc>
          <w:tcPr>
            <w:tcW w:w="3119" w:type="dxa"/>
          </w:tcPr>
          <w:p w14:paraId="7F2509CF" w14:textId="79F67C4E" w:rsidR="00336F3C" w:rsidRPr="0041156C" w:rsidRDefault="00AF7F39" w:rsidP="00AB450C">
            <w:pPr>
              <w:pStyle w:val="BodyText1"/>
              <w:spacing w:after="0"/>
            </w:pPr>
            <w:r>
              <w:t>TUPE</w:t>
            </w:r>
          </w:p>
        </w:tc>
        <w:tc>
          <w:tcPr>
            <w:tcW w:w="6519" w:type="dxa"/>
          </w:tcPr>
          <w:p w14:paraId="4AF639C4" w14:textId="3079C858" w:rsidR="00336F3C" w:rsidRPr="00092A59" w:rsidRDefault="00B24491" w:rsidP="00AB450C">
            <w:pPr>
              <w:pStyle w:val="BodyText1"/>
              <w:spacing w:after="0"/>
            </w:pPr>
            <w:r>
              <w:t xml:space="preserve">means the </w:t>
            </w:r>
            <w:r w:rsidR="00AF7F39">
              <w:t>Transfer of Undertakings (Protection on Employment) Regulations</w:t>
            </w:r>
            <w:r w:rsidR="00F94280">
              <w:t xml:space="preserve"> 2006 (as amended)</w:t>
            </w:r>
            <w:r w:rsidR="00280F84">
              <w:t>.</w:t>
            </w:r>
          </w:p>
        </w:tc>
      </w:tr>
      <w:tr w:rsidR="00C358FD" w:rsidRPr="0018563A" w14:paraId="671471E0" w14:textId="77777777" w:rsidTr="71F252AA">
        <w:tc>
          <w:tcPr>
            <w:tcW w:w="3119" w:type="dxa"/>
          </w:tcPr>
          <w:p w14:paraId="57DCE9FB" w14:textId="1FBDDFA5" w:rsidR="00C358FD" w:rsidRPr="0041156C" w:rsidRDefault="00B24491" w:rsidP="00AB450C">
            <w:pPr>
              <w:pStyle w:val="BodyText1"/>
              <w:spacing w:after="0"/>
            </w:pPr>
            <w:r>
              <w:t>Unique ide</w:t>
            </w:r>
            <w:r w:rsidR="00441CFC">
              <w:t>ntifier</w:t>
            </w:r>
          </w:p>
        </w:tc>
        <w:tc>
          <w:tcPr>
            <w:tcW w:w="6519" w:type="dxa"/>
          </w:tcPr>
          <w:p w14:paraId="51092670" w14:textId="6D94582C" w:rsidR="00C358FD" w:rsidRPr="00092A59" w:rsidRDefault="009E7B07" w:rsidP="00280F84">
            <w:pPr>
              <w:pStyle w:val="BodyText1"/>
              <w:spacing w:after="0"/>
            </w:pPr>
            <w:r>
              <w:t>i</w:t>
            </w:r>
            <w:r w:rsidR="00441CFC">
              <w:t>s</w:t>
            </w:r>
            <w:r>
              <w:t xml:space="preserve"> as defined in regulation 8 of the Procurement Regulations 2024. In the case of a supplier, it is the unique code which is submitted to the </w:t>
            </w:r>
            <w:r w:rsidR="00280F84">
              <w:t xml:space="preserve">Central Digital Platform </w:t>
            </w:r>
            <w:r>
              <w:t>and is recognised by that platform or, where no such code is submitted and recognised, it is the unique code which is allocated by that platform when the supplier registers on that platform.</w:t>
            </w:r>
          </w:p>
        </w:tc>
      </w:tr>
    </w:tbl>
    <w:p w14:paraId="7C939DEC" w14:textId="77777777" w:rsidR="00DF644D" w:rsidRPr="00170C6F" w:rsidRDefault="00DF644D" w:rsidP="00AB450C">
      <w:pPr>
        <w:pStyle w:val="BodyText1"/>
      </w:pPr>
    </w:p>
    <w:p w14:paraId="461E6D75" w14:textId="55481C06" w:rsidR="00DF644D" w:rsidRPr="002147DD" w:rsidRDefault="00DF644D" w:rsidP="00DF644D">
      <w:pPr>
        <w:pStyle w:val="Heading1"/>
        <w:numPr>
          <w:ilvl w:val="0"/>
          <w:numId w:val="0"/>
        </w:numPr>
      </w:pPr>
      <w:bookmarkStart w:id="34" w:name="_Toc204255051"/>
      <w:r>
        <w:lastRenderedPageBreak/>
        <w:t xml:space="preserve">Appendix </w:t>
      </w:r>
      <w:r w:rsidR="00826365">
        <w:t>F</w:t>
      </w:r>
      <w:r>
        <w:t>: Form of tender</w:t>
      </w:r>
      <w:bookmarkEnd w:id="34"/>
    </w:p>
    <w:p w14:paraId="1859EB9C" w14:textId="77777777" w:rsidR="00AB450C" w:rsidRDefault="00AB450C" w:rsidP="00AB450C">
      <w:pPr>
        <w:pStyle w:val="BodyText1"/>
      </w:pPr>
      <w:r>
        <w:t>Dear Sir or Madam</w:t>
      </w:r>
    </w:p>
    <w:p w14:paraId="4CB08BCC" w14:textId="77777777" w:rsidR="00AB450C" w:rsidRDefault="00AB450C" w:rsidP="00BE665B">
      <w:pPr>
        <w:pStyle w:val="Heading2-NotToC"/>
      </w:pPr>
      <w:r>
        <w:t xml:space="preserve">Form of tender </w:t>
      </w:r>
    </w:p>
    <w:p w14:paraId="2BEFFFEE" w14:textId="2101962A" w:rsidR="00AB450C" w:rsidRDefault="00AB450C" w:rsidP="00AB450C">
      <w:pPr>
        <w:pStyle w:val="BodyText1"/>
      </w:pPr>
      <w:r>
        <w:t xml:space="preserve">I/We, the undersigned, tender and offer to provide the </w:t>
      </w:r>
      <w:r w:rsidR="006461CC">
        <w:t>C</w:t>
      </w:r>
      <w:r>
        <w:t xml:space="preserve">ontract as listed below, which is more particularly referred to in the </w:t>
      </w:r>
      <w:r w:rsidR="00E640F0">
        <w:t>I</w:t>
      </w:r>
      <w:r>
        <w:t xml:space="preserve">nvitation to </w:t>
      </w:r>
      <w:r w:rsidR="00E640F0">
        <w:t>T</w:t>
      </w:r>
      <w:r>
        <w:t xml:space="preserve">ender supplied to me/us for the purpose of tendering for the provision of the </w:t>
      </w:r>
      <w:r w:rsidR="006461CC">
        <w:t>C</w:t>
      </w:r>
      <w:r>
        <w:t xml:space="preserve">ontract and on the terms of the </w:t>
      </w:r>
      <w:r w:rsidR="006461CC">
        <w:t>draft C</w:t>
      </w:r>
      <w:r>
        <w:t>ontract.</w:t>
      </w:r>
    </w:p>
    <w:p w14:paraId="313A19BD" w14:textId="77777777" w:rsidR="00AB450C" w:rsidRDefault="00AB450C" w:rsidP="00AB450C">
      <w:pPr>
        <w:pStyle w:val="BodyText1"/>
      </w:pPr>
      <w:r>
        <w:t>Included within this document are the following:</w:t>
      </w:r>
    </w:p>
    <w:p w14:paraId="1CFA3E0E" w14:textId="77777777" w:rsidR="00DF644D" w:rsidRDefault="00AB450C" w:rsidP="00BE665B">
      <w:pPr>
        <w:pStyle w:val="Heading2-NotToC"/>
      </w:pPr>
      <w:r>
        <w:t>Checklist for tenderers</w:t>
      </w:r>
    </w:p>
    <w:p w14:paraId="472B631F" w14:textId="1A9DD6B8" w:rsidR="001D5839" w:rsidRDefault="001D5839" w:rsidP="001D5839">
      <w:pPr>
        <w:pStyle w:val="BodyText1"/>
      </w:pPr>
      <w:r>
        <w:t>List all documents to be submitted</w:t>
      </w:r>
      <w:r w:rsidR="00375142">
        <w:t xml:space="preserve"> to the Portal.</w:t>
      </w:r>
    </w:p>
    <w:tbl>
      <w:tblPr>
        <w:tblStyle w:val="TableGrid"/>
        <w:tblW w:w="0" w:type="auto"/>
        <w:tblBorders>
          <w:top w:val="none" w:sz="0" w:space="0" w:color="auto"/>
          <w:left w:val="none" w:sz="0" w:space="0" w:color="auto"/>
          <w:right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1651"/>
        <w:gridCol w:w="6429"/>
        <w:gridCol w:w="284"/>
        <w:gridCol w:w="1274"/>
      </w:tblGrid>
      <w:tr w:rsidR="001D5839" w:rsidRPr="00845A54" w14:paraId="7BC492CE" w14:textId="77777777" w:rsidTr="001D5839">
        <w:trPr>
          <w:tblHeader/>
        </w:trPr>
        <w:tc>
          <w:tcPr>
            <w:tcW w:w="1651" w:type="dxa"/>
            <w:shd w:val="clear" w:color="auto" w:fill="BEDDFF"/>
            <w:vAlign w:val="bottom"/>
          </w:tcPr>
          <w:p w14:paraId="66867367" w14:textId="77777777" w:rsidR="001D5839" w:rsidRPr="00845A54" w:rsidRDefault="001D5839" w:rsidP="00632AA6">
            <w:pPr>
              <w:pStyle w:val="BodyText1"/>
              <w:pBdr>
                <w:top w:val="none" w:sz="0" w:space="0" w:color="auto"/>
                <w:left w:val="none" w:sz="0" w:space="0" w:color="auto"/>
                <w:bottom w:val="none" w:sz="0" w:space="0" w:color="auto"/>
                <w:right w:val="none" w:sz="0" w:space="0" w:color="auto"/>
                <w:between w:val="none" w:sz="0" w:space="0" w:color="auto"/>
              </w:pBdr>
              <w:spacing w:after="0"/>
              <w:rPr>
                <w:b/>
                <w:bCs/>
                <w:sz w:val="28"/>
                <w:szCs w:val="28"/>
              </w:rPr>
            </w:pPr>
            <w:r>
              <w:rPr>
                <w:b/>
                <w:bCs/>
                <w:sz w:val="28"/>
                <w:szCs w:val="28"/>
              </w:rPr>
              <w:t>Document number</w:t>
            </w:r>
          </w:p>
        </w:tc>
        <w:tc>
          <w:tcPr>
            <w:tcW w:w="6713" w:type="dxa"/>
            <w:gridSpan w:val="2"/>
            <w:shd w:val="clear" w:color="auto" w:fill="BEDDFF"/>
            <w:vAlign w:val="bottom"/>
          </w:tcPr>
          <w:p w14:paraId="4F0619C6" w14:textId="77777777" w:rsidR="001D5839" w:rsidRPr="00845A54" w:rsidRDefault="001D5839" w:rsidP="00632AA6">
            <w:pPr>
              <w:pStyle w:val="BodyText1"/>
              <w:pBdr>
                <w:top w:val="none" w:sz="0" w:space="0" w:color="auto"/>
                <w:left w:val="none" w:sz="0" w:space="0" w:color="auto"/>
                <w:bottom w:val="none" w:sz="0" w:space="0" w:color="auto"/>
                <w:right w:val="none" w:sz="0" w:space="0" w:color="auto"/>
                <w:between w:val="none" w:sz="0" w:space="0" w:color="auto"/>
              </w:pBdr>
              <w:spacing w:after="0"/>
              <w:rPr>
                <w:b/>
                <w:bCs/>
                <w:sz w:val="28"/>
                <w:szCs w:val="28"/>
              </w:rPr>
            </w:pPr>
            <w:r>
              <w:rPr>
                <w:b/>
                <w:bCs/>
                <w:sz w:val="28"/>
                <w:szCs w:val="28"/>
              </w:rPr>
              <w:t>Document name</w:t>
            </w:r>
          </w:p>
        </w:tc>
        <w:tc>
          <w:tcPr>
            <w:tcW w:w="1274" w:type="dxa"/>
            <w:shd w:val="clear" w:color="auto" w:fill="BEDDFF"/>
            <w:vAlign w:val="bottom"/>
          </w:tcPr>
          <w:p w14:paraId="3817953A" w14:textId="77777777" w:rsidR="001D5839" w:rsidRDefault="001D5839" w:rsidP="00632AA6">
            <w:pPr>
              <w:pStyle w:val="BodyText1"/>
              <w:pBdr>
                <w:top w:val="none" w:sz="0" w:space="0" w:color="auto"/>
                <w:left w:val="none" w:sz="0" w:space="0" w:color="auto"/>
                <w:bottom w:val="none" w:sz="0" w:space="0" w:color="auto"/>
                <w:right w:val="none" w:sz="0" w:space="0" w:color="auto"/>
                <w:between w:val="none" w:sz="0" w:space="0" w:color="auto"/>
              </w:pBdr>
              <w:spacing w:after="0"/>
              <w:rPr>
                <w:b/>
                <w:bCs/>
                <w:sz w:val="28"/>
                <w:szCs w:val="28"/>
              </w:rPr>
            </w:pPr>
            <w:r>
              <w:rPr>
                <w:b/>
                <w:bCs/>
                <w:sz w:val="28"/>
                <w:szCs w:val="28"/>
              </w:rPr>
              <w:t>Included (Y/N)</w:t>
            </w:r>
          </w:p>
        </w:tc>
      </w:tr>
      <w:tr w:rsidR="001D5839" w:rsidRPr="0018563A" w14:paraId="587BFC32" w14:textId="77777777" w:rsidTr="001D5839">
        <w:tc>
          <w:tcPr>
            <w:tcW w:w="1651" w:type="dxa"/>
          </w:tcPr>
          <w:p w14:paraId="3F40E6A4" w14:textId="77777777" w:rsidR="001D5839" w:rsidRPr="0018563A" w:rsidRDefault="001D5839" w:rsidP="00963669">
            <w:pPr>
              <w:pStyle w:val="BodyText1"/>
              <w:spacing w:after="0"/>
            </w:pPr>
          </w:p>
        </w:tc>
        <w:tc>
          <w:tcPr>
            <w:tcW w:w="6429" w:type="dxa"/>
          </w:tcPr>
          <w:p w14:paraId="37DCFA85" w14:textId="2D7CB5DF" w:rsidR="001D5839" w:rsidRPr="0018563A" w:rsidRDefault="00D8310C" w:rsidP="00963669">
            <w:pPr>
              <w:pStyle w:val="BodyText1"/>
              <w:spacing w:after="0"/>
            </w:pPr>
            <w:r>
              <w:t>Qualification Envelope</w:t>
            </w:r>
          </w:p>
        </w:tc>
        <w:tc>
          <w:tcPr>
            <w:tcW w:w="1558" w:type="dxa"/>
            <w:gridSpan w:val="2"/>
          </w:tcPr>
          <w:p w14:paraId="33838B19" w14:textId="77777777" w:rsidR="001D5839" w:rsidRPr="00CC010A" w:rsidRDefault="001D5839" w:rsidP="00963669">
            <w:pPr>
              <w:pStyle w:val="BodyText1"/>
              <w:spacing w:after="0"/>
            </w:pPr>
          </w:p>
        </w:tc>
      </w:tr>
      <w:tr w:rsidR="001606B0" w:rsidRPr="0018563A" w14:paraId="556623C9" w14:textId="77777777" w:rsidTr="001D5839">
        <w:tc>
          <w:tcPr>
            <w:tcW w:w="1651" w:type="dxa"/>
          </w:tcPr>
          <w:p w14:paraId="1EE74450" w14:textId="77777777" w:rsidR="001606B0" w:rsidRPr="0018563A" w:rsidRDefault="001606B0" w:rsidP="00963669">
            <w:pPr>
              <w:pStyle w:val="BodyText1"/>
              <w:spacing w:after="0"/>
            </w:pPr>
          </w:p>
        </w:tc>
        <w:tc>
          <w:tcPr>
            <w:tcW w:w="6429" w:type="dxa"/>
          </w:tcPr>
          <w:p w14:paraId="293480F0" w14:textId="78B5DF42" w:rsidR="001606B0" w:rsidRPr="00F478C7" w:rsidRDefault="00D8310C" w:rsidP="00963669">
            <w:pPr>
              <w:pStyle w:val="BodyText1"/>
              <w:spacing w:after="0"/>
            </w:pPr>
            <w:r>
              <w:t>Technical Envelope</w:t>
            </w:r>
          </w:p>
        </w:tc>
        <w:tc>
          <w:tcPr>
            <w:tcW w:w="1558" w:type="dxa"/>
            <w:gridSpan w:val="2"/>
          </w:tcPr>
          <w:p w14:paraId="5E4342CA" w14:textId="77777777" w:rsidR="001606B0" w:rsidRPr="00CC010A" w:rsidRDefault="001606B0" w:rsidP="00963669">
            <w:pPr>
              <w:pStyle w:val="BodyText1"/>
              <w:spacing w:after="0"/>
            </w:pPr>
          </w:p>
        </w:tc>
      </w:tr>
      <w:tr w:rsidR="001606B0" w:rsidRPr="0018563A" w14:paraId="75876470" w14:textId="77777777" w:rsidTr="001D5839">
        <w:tc>
          <w:tcPr>
            <w:tcW w:w="1651" w:type="dxa"/>
          </w:tcPr>
          <w:p w14:paraId="2F0B7456" w14:textId="77777777" w:rsidR="001606B0" w:rsidRPr="0018563A" w:rsidRDefault="001606B0" w:rsidP="00963669">
            <w:pPr>
              <w:pStyle w:val="BodyText1"/>
              <w:spacing w:after="0"/>
            </w:pPr>
          </w:p>
        </w:tc>
        <w:tc>
          <w:tcPr>
            <w:tcW w:w="6429" w:type="dxa"/>
          </w:tcPr>
          <w:p w14:paraId="657AE473" w14:textId="466524F8" w:rsidR="001606B0" w:rsidRPr="00F478C7" w:rsidRDefault="00D8310C" w:rsidP="00963669">
            <w:pPr>
              <w:pStyle w:val="BodyText1"/>
              <w:spacing w:after="0"/>
            </w:pPr>
            <w:r>
              <w:t>Commercial Envelope</w:t>
            </w:r>
          </w:p>
        </w:tc>
        <w:tc>
          <w:tcPr>
            <w:tcW w:w="1558" w:type="dxa"/>
            <w:gridSpan w:val="2"/>
          </w:tcPr>
          <w:p w14:paraId="369B0E7B" w14:textId="77777777" w:rsidR="001606B0" w:rsidRPr="00CC010A" w:rsidRDefault="001606B0" w:rsidP="00963669">
            <w:pPr>
              <w:pStyle w:val="BodyText1"/>
              <w:spacing w:after="0"/>
            </w:pPr>
          </w:p>
        </w:tc>
      </w:tr>
      <w:tr w:rsidR="001606B0" w:rsidRPr="0018563A" w14:paraId="6F72E83A" w14:textId="77777777" w:rsidTr="001D5839">
        <w:tc>
          <w:tcPr>
            <w:tcW w:w="1651" w:type="dxa"/>
          </w:tcPr>
          <w:p w14:paraId="28894424" w14:textId="77777777" w:rsidR="001606B0" w:rsidRPr="0018563A" w:rsidRDefault="001606B0" w:rsidP="001606B0">
            <w:pPr>
              <w:pStyle w:val="BodyText1"/>
              <w:spacing w:after="0"/>
            </w:pPr>
          </w:p>
        </w:tc>
        <w:tc>
          <w:tcPr>
            <w:tcW w:w="6429" w:type="dxa"/>
          </w:tcPr>
          <w:p w14:paraId="3507D4DF" w14:textId="438D6BAF" w:rsidR="001606B0" w:rsidRPr="00F478C7" w:rsidRDefault="001606B0" w:rsidP="001606B0">
            <w:pPr>
              <w:pStyle w:val="BodyText1"/>
              <w:spacing w:after="0"/>
            </w:pPr>
            <w:r w:rsidRPr="00F478C7">
              <w:t>Appendix G: Certificate of non-collusion and non-canvassing</w:t>
            </w:r>
          </w:p>
        </w:tc>
        <w:tc>
          <w:tcPr>
            <w:tcW w:w="1558" w:type="dxa"/>
            <w:gridSpan w:val="2"/>
          </w:tcPr>
          <w:p w14:paraId="087E46E8" w14:textId="77777777" w:rsidR="001606B0" w:rsidRPr="00CC010A" w:rsidRDefault="001606B0" w:rsidP="001606B0">
            <w:pPr>
              <w:pStyle w:val="BodyText1"/>
              <w:spacing w:after="0"/>
            </w:pPr>
          </w:p>
        </w:tc>
      </w:tr>
      <w:tr w:rsidR="001606B0" w:rsidRPr="0018563A" w14:paraId="4A4C83D8" w14:textId="77777777" w:rsidTr="001D5839">
        <w:tc>
          <w:tcPr>
            <w:tcW w:w="1651" w:type="dxa"/>
          </w:tcPr>
          <w:p w14:paraId="2786FA42" w14:textId="77777777" w:rsidR="001606B0" w:rsidRPr="0018563A" w:rsidRDefault="001606B0" w:rsidP="001606B0">
            <w:pPr>
              <w:pStyle w:val="BodyText1"/>
              <w:spacing w:after="0"/>
            </w:pPr>
          </w:p>
        </w:tc>
        <w:tc>
          <w:tcPr>
            <w:tcW w:w="6429" w:type="dxa"/>
          </w:tcPr>
          <w:p w14:paraId="003B85A1" w14:textId="77777777" w:rsidR="001606B0" w:rsidRPr="0018563A" w:rsidRDefault="001606B0" w:rsidP="001606B0">
            <w:pPr>
              <w:pStyle w:val="BodyText1"/>
              <w:spacing w:after="0"/>
            </w:pPr>
            <w:r w:rsidRPr="00F478C7">
              <w:t>Appendix F: Form of tender</w:t>
            </w:r>
          </w:p>
        </w:tc>
        <w:tc>
          <w:tcPr>
            <w:tcW w:w="1558" w:type="dxa"/>
            <w:gridSpan w:val="2"/>
          </w:tcPr>
          <w:p w14:paraId="06822831" w14:textId="77777777" w:rsidR="001606B0" w:rsidRPr="00CC010A" w:rsidRDefault="001606B0" w:rsidP="001606B0">
            <w:pPr>
              <w:pStyle w:val="BodyText1"/>
              <w:spacing w:after="0"/>
            </w:pPr>
          </w:p>
        </w:tc>
      </w:tr>
      <w:tr w:rsidR="001606B0" w:rsidRPr="0018563A" w14:paraId="67E974DE" w14:textId="77777777" w:rsidTr="001D5839">
        <w:tc>
          <w:tcPr>
            <w:tcW w:w="1651" w:type="dxa"/>
          </w:tcPr>
          <w:p w14:paraId="746AC57A" w14:textId="77777777" w:rsidR="001606B0" w:rsidRPr="0018563A" w:rsidRDefault="001606B0" w:rsidP="001606B0">
            <w:pPr>
              <w:pStyle w:val="BodyText1"/>
              <w:spacing w:after="0"/>
            </w:pPr>
          </w:p>
        </w:tc>
        <w:tc>
          <w:tcPr>
            <w:tcW w:w="6429" w:type="dxa"/>
          </w:tcPr>
          <w:p w14:paraId="3F26C25F" w14:textId="77777777" w:rsidR="001606B0" w:rsidRPr="0018563A" w:rsidRDefault="001606B0" w:rsidP="001606B0">
            <w:pPr>
              <w:tabs>
                <w:tab w:val="left" w:pos="2751"/>
              </w:tabs>
            </w:pPr>
            <w:r w:rsidRPr="00F478C7">
              <w:t>Appendix H: Commercially sensitive information</w:t>
            </w:r>
          </w:p>
        </w:tc>
        <w:tc>
          <w:tcPr>
            <w:tcW w:w="1558" w:type="dxa"/>
            <w:gridSpan w:val="2"/>
          </w:tcPr>
          <w:p w14:paraId="4CFB8350" w14:textId="77777777" w:rsidR="001606B0" w:rsidRPr="00CC010A" w:rsidRDefault="001606B0" w:rsidP="001606B0">
            <w:pPr>
              <w:tabs>
                <w:tab w:val="left" w:pos="2751"/>
              </w:tabs>
              <w:ind w:left="57"/>
            </w:pPr>
          </w:p>
        </w:tc>
      </w:tr>
      <w:tr w:rsidR="001606B0" w:rsidRPr="0018563A" w14:paraId="21ED4D9C" w14:textId="77777777" w:rsidTr="001D5839">
        <w:tc>
          <w:tcPr>
            <w:tcW w:w="1651" w:type="dxa"/>
          </w:tcPr>
          <w:p w14:paraId="02355C91" w14:textId="77777777" w:rsidR="001606B0" w:rsidRPr="0018563A" w:rsidRDefault="001606B0" w:rsidP="001606B0">
            <w:pPr>
              <w:pStyle w:val="BodyText1"/>
              <w:spacing w:after="0"/>
            </w:pPr>
          </w:p>
        </w:tc>
        <w:tc>
          <w:tcPr>
            <w:tcW w:w="6429" w:type="dxa"/>
          </w:tcPr>
          <w:p w14:paraId="542CDA13" w14:textId="4097AE2D" w:rsidR="001606B0" w:rsidRPr="0018563A" w:rsidRDefault="001606B0" w:rsidP="001606B0">
            <w:pPr>
              <w:tabs>
                <w:tab w:val="left" w:pos="2751"/>
              </w:tabs>
            </w:pPr>
            <w:r>
              <w:t xml:space="preserve">Exclusions information (in PDF format) for associated persons (if any), if not shared via the Central Digital Platform </w:t>
            </w:r>
          </w:p>
        </w:tc>
        <w:tc>
          <w:tcPr>
            <w:tcW w:w="1558" w:type="dxa"/>
            <w:gridSpan w:val="2"/>
          </w:tcPr>
          <w:p w14:paraId="57B6FBF8" w14:textId="77777777" w:rsidR="001606B0" w:rsidRPr="00CC010A" w:rsidRDefault="001606B0" w:rsidP="001606B0">
            <w:pPr>
              <w:tabs>
                <w:tab w:val="left" w:pos="2751"/>
              </w:tabs>
              <w:ind w:left="57"/>
            </w:pPr>
          </w:p>
        </w:tc>
      </w:tr>
    </w:tbl>
    <w:p w14:paraId="7302AAF5" w14:textId="77777777" w:rsidR="00AB450C" w:rsidRDefault="00AB450C" w:rsidP="00DF644D">
      <w:pPr>
        <w:pStyle w:val="BodyText1"/>
      </w:pPr>
    </w:p>
    <w:p w14:paraId="48656892" w14:textId="77777777" w:rsidR="00AB450C" w:rsidRDefault="00AB450C" w:rsidP="00AB450C">
      <w:pPr>
        <w:pStyle w:val="BodyText1"/>
      </w:pPr>
      <w:r w:rsidRPr="00AB450C">
        <w:rPr>
          <w:b/>
          <w:bCs/>
        </w:rPr>
        <w:t>Note:</w:t>
      </w:r>
      <w:r>
        <w:t xml:space="preserve"> </w:t>
      </w:r>
      <w:bookmarkStart w:id="35" w:name="_Hlk190549044"/>
      <w:r>
        <w:t>If Suppliers do not provide all of the items in the checklist, this may result in the response being treated as non-compliant and therefore rejected</w:t>
      </w:r>
      <w:bookmarkEnd w:id="35"/>
      <w:r>
        <w:t>.</w:t>
      </w:r>
    </w:p>
    <w:p w14:paraId="756994B5" w14:textId="773EB686" w:rsidR="00AB450C" w:rsidRDefault="00AB450C" w:rsidP="00AB450C">
      <w:pPr>
        <w:pStyle w:val="BodyText1"/>
      </w:pPr>
      <w:r>
        <w:t xml:space="preserve">[I/We confirm that I/we can supply the </w:t>
      </w:r>
      <w:r w:rsidR="00E640F0">
        <w:t xml:space="preserve">Contract </w:t>
      </w:r>
      <w:r>
        <w:t xml:space="preserve">as specified in our response to the </w:t>
      </w:r>
      <w:r w:rsidR="00E640F0">
        <w:t>I</w:t>
      </w:r>
      <w:r>
        <w:t xml:space="preserve">nvitation to </w:t>
      </w:r>
      <w:r w:rsidR="00E640F0">
        <w:t>T</w:t>
      </w:r>
      <w:r>
        <w:t>ender and in accordance with the financial model response submitted</w:t>
      </w:r>
      <w:r w:rsidR="00E640F0">
        <w:t xml:space="preserve"> and other terms of our tender submission</w:t>
      </w:r>
      <w:r>
        <w:t>.]</w:t>
      </w:r>
    </w:p>
    <w:p w14:paraId="6E7AE4A1" w14:textId="27B4F044" w:rsidR="00AB450C" w:rsidRDefault="00AB450C" w:rsidP="00AB450C">
      <w:pPr>
        <w:pStyle w:val="BodyText1"/>
      </w:pPr>
      <w:r>
        <w:t xml:space="preserve">[I/We confirm that we accept the </w:t>
      </w:r>
      <w:r w:rsidR="00092A59">
        <w:t xml:space="preserve">terms of the draft </w:t>
      </w:r>
      <w:r w:rsidR="006461CC">
        <w:t>C</w:t>
      </w:r>
      <w:r>
        <w:t xml:space="preserve">ontract as issued with the Invitation to </w:t>
      </w:r>
      <w:r w:rsidR="00E640F0">
        <w:t>T</w:t>
      </w:r>
      <w:r>
        <w:t>ender.]</w:t>
      </w:r>
    </w:p>
    <w:p w14:paraId="7BA1DE82" w14:textId="13917599" w:rsidR="00AB450C" w:rsidRDefault="00AB450C" w:rsidP="00AB450C">
      <w:pPr>
        <w:pStyle w:val="BodyText1"/>
      </w:pPr>
      <w:r>
        <w:t xml:space="preserve">I/We understand that the Authority reserves the right to accept or refuse this tender in accordance with the Procurement Act 2023 and/or the </w:t>
      </w:r>
      <w:r w:rsidR="00E640F0">
        <w:t>I</w:t>
      </w:r>
      <w:r>
        <w:t xml:space="preserve">nvitation to </w:t>
      </w:r>
      <w:r w:rsidR="00E640F0">
        <w:t>T</w:t>
      </w:r>
      <w:r>
        <w:t>ender.</w:t>
      </w:r>
    </w:p>
    <w:p w14:paraId="0BE22255" w14:textId="4B289F51" w:rsidR="00AB450C" w:rsidRDefault="00AB450C" w:rsidP="00AB450C">
      <w:pPr>
        <w:pStyle w:val="BodyText1"/>
      </w:pPr>
      <w:r>
        <w:lastRenderedPageBreak/>
        <w:t>I/We confirm that all information supplied to the Authority and forming part of this tender is true and accurate.</w:t>
      </w:r>
    </w:p>
    <w:p w14:paraId="7D4BC927" w14:textId="77777777" w:rsidR="00AB450C" w:rsidRDefault="00AB450C" w:rsidP="00F22687">
      <w:pPr>
        <w:pStyle w:val="BodyText1"/>
        <w:keepNext/>
        <w:keepLines/>
      </w:pPr>
      <w:r>
        <w:t>I/We confirm that the Supplier, together with all Associated Suppliers:</w:t>
      </w:r>
    </w:p>
    <w:p w14:paraId="5F70D8CC" w14:textId="77777777" w:rsidR="00AB450C" w:rsidRDefault="00AB450C" w:rsidP="00AB450C">
      <w:pPr>
        <w:pStyle w:val="BodyText1"/>
        <w:ind w:left="680" w:hanging="340"/>
      </w:pPr>
      <w:r>
        <w:t>•</w:t>
      </w:r>
      <w:r>
        <w:tab/>
        <w:t>are registered on the Central Digital Platform</w:t>
      </w:r>
    </w:p>
    <w:p w14:paraId="0739FF14" w14:textId="77777777" w:rsidR="00AB450C" w:rsidRDefault="00AB450C" w:rsidP="00AB450C">
      <w:pPr>
        <w:pStyle w:val="BodyText1"/>
        <w:ind w:left="680" w:hanging="340"/>
      </w:pPr>
      <w:r>
        <w:t>•</w:t>
      </w:r>
      <w:r>
        <w:tab/>
        <w:t>have ensured their information contained on the Central Digital Platform is true and accurate</w:t>
      </w:r>
      <w:r w:rsidR="003F6CC0">
        <w:t xml:space="preserve"> </w:t>
      </w:r>
    </w:p>
    <w:p w14:paraId="56FB4422" w14:textId="77777777" w:rsidR="00AB450C" w:rsidRDefault="00AB450C" w:rsidP="00AB450C">
      <w:pPr>
        <w:pStyle w:val="BodyText1"/>
      </w:pPr>
      <w:r>
        <w:t xml:space="preserve">I/We confirm and undertake that if any of such information becomes untrue or misleading that I/we shall notify the Authority immediately and update such information should this be required. </w:t>
      </w:r>
    </w:p>
    <w:p w14:paraId="478A7739" w14:textId="45012324" w:rsidR="00092A59" w:rsidRDefault="00AB450C" w:rsidP="00470B13">
      <w:pPr>
        <w:pStyle w:val="BodyText1"/>
      </w:pPr>
      <w:r>
        <w:t xml:space="preserve">I/We confirm that this tender will remain valid for </w:t>
      </w:r>
      <w:r w:rsidR="007B2DC3">
        <w:t>90 days</w:t>
      </w:r>
      <w:r>
        <w:t xml:space="preserve"> from the date of this form of tender</w:t>
      </w:r>
      <w:r w:rsidR="00092A59">
        <w:t xml:space="preserve"> or</w:t>
      </w:r>
      <w:r w:rsidR="00E640F0">
        <w:t>, if later,</w:t>
      </w:r>
      <w:r w:rsidR="00092A59">
        <w:t xml:space="preserve"> until any procurement challenge/s have been resolved. </w:t>
      </w:r>
    </w:p>
    <w:p w14:paraId="2396F0C0" w14:textId="6D646A14" w:rsidR="00AB450C" w:rsidRDefault="00AB450C" w:rsidP="00AB450C">
      <w:pPr>
        <w:pStyle w:val="BodyText1"/>
      </w:pPr>
      <w:r>
        <w:t xml:space="preserve">I/We confirm that I/we are authorised to commit the Supplier to the contractual obligations contained in the </w:t>
      </w:r>
      <w:r w:rsidR="00E640F0">
        <w:t>I</w:t>
      </w:r>
      <w:r>
        <w:t xml:space="preserve">nvitation to </w:t>
      </w:r>
      <w:r w:rsidR="00E640F0">
        <w:t>T</w:t>
      </w:r>
      <w:r>
        <w:t xml:space="preserve">ender and the </w:t>
      </w:r>
      <w:r w:rsidR="006461CC">
        <w:t>draft C</w:t>
      </w:r>
      <w:r>
        <w:t>ontract.</w:t>
      </w:r>
    </w:p>
    <w:p w14:paraId="709EB8A9" w14:textId="24EF5D98" w:rsidR="00AB450C" w:rsidRDefault="00AB450C" w:rsidP="00AB450C">
      <w:pPr>
        <w:pStyle w:val="BodyText1"/>
      </w:pPr>
      <w:r>
        <w:t xml:space="preserve">I/We understand that non-compliance with the requirements of the </w:t>
      </w:r>
      <w:r w:rsidR="00E640F0">
        <w:t>I</w:t>
      </w:r>
      <w:r>
        <w:t xml:space="preserve">nvitation to </w:t>
      </w:r>
      <w:r w:rsidR="00E640F0">
        <w:t>T</w:t>
      </w:r>
      <w:r>
        <w:t>ender or with any other instructions given by the Authority may lead to me/us being excluded by the Authority from (further) participation in the Procurement.</w:t>
      </w:r>
    </w:p>
    <w:p w14:paraId="141F189B" w14:textId="77777777" w:rsidR="00AB450C" w:rsidRDefault="00AB450C" w:rsidP="00AB450C">
      <w:pPr>
        <w:pStyle w:val="BodyText1"/>
      </w:pPr>
      <w:r>
        <w:t>I/We agree that the Authority may disclose the Supplier’s information/documentation (submitted to the Authority during this Procurement) more widely within government for the purpose of ensuring effective cross-government procurement processes, including value for money and related purposes.</w:t>
      </w:r>
    </w:p>
    <w:p w14:paraId="124D91F5" w14:textId="786F2117" w:rsidR="00CB4048" w:rsidRDefault="00CB4048" w:rsidP="00CB4048">
      <w:pPr>
        <w:pStyle w:val="Heading2-NotToC"/>
      </w:pPr>
      <w:r>
        <w:t xml:space="preserve">Improving Transparency of AI use in Procurement </w:t>
      </w:r>
    </w:p>
    <w:p w14:paraId="23FDFA5A" w14:textId="37D75660" w:rsidR="00CB4048" w:rsidRPr="00D5580F" w:rsidRDefault="00CB4048" w:rsidP="00CB4048">
      <w:pPr>
        <w:pStyle w:val="BodyText1"/>
        <w:pBdr>
          <w:top w:val="none" w:sz="0" w:space="0" w:color="auto"/>
          <w:left w:val="none" w:sz="0" w:space="0" w:color="auto"/>
          <w:bottom w:val="none" w:sz="0" w:space="0" w:color="auto"/>
          <w:right w:val="none" w:sz="0" w:space="0" w:color="auto"/>
          <w:between w:val="none" w:sz="0" w:space="0" w:color="auto"/>
        </w:pBdr>
        <w:rPr>
          <w:color w:val="auto"/>
        </w:rPr>
      </w:pPr>
      <w:r w:rsidRPr="00D5580F">
        <w:rPr>
          <w:color w:val="auto"/>
        </w:rPr>
        <w:t xml:space="preserve">For Information Only (Not Scored) AI tools can be used to improve the efficiency of your bid writing process, however they may also introduce an increased risk of misleading statements via ‘hallucination’. Have you used AI or machine learning tools, including large language models, to assist in any part of your tender submission? This may include using these tools to support the drafting of responses to award questions. </w:t>
      </w:r>
    </w:p>
    <w:p w14:paraId="617A25C3" w14:textId="77777777" w:rsidR="00CB4048" w:rsidRPr="00D5580F" w:rsidRDefault="00CB4048" w:rsidP="00CB4048">
      <w:pPr>
        <w:pStyle w:val="BodyText1"/>
        <w:pBdr>
          <w:top w:val="none" w:sz="0" w:space="0" w:color="auto"/>
          <w:left w:val="none" w:sz="0" w:space="0" w:color="auto"/>
          <w:bottom w:val="none" w:sz="0" w:space="0" w:color="auto"/>
          <w:right w:val="none" w:sz="0" w:space="0" w:color="auto"/>
          <w:between w:val="none" w:sz="0" w:space="0" w:color="auto"/>
        </w:pBdr>
        <w:rPr>
          <w:rFonts w:ascii="MS Gothic" w:eastAsia="MS Gothic" w:hAnsi="MS Gothic" w:cs="MS Gothic"/>
          <w:color w:val="auto"/>
        </w:rPr>
      </w:pPr>
      <w:r w:rsidRPr="00D5580F">
        <w:rPr>
          <w:color w:val="auto"/>
        </w:rPr>
        <w:t xml:space="preserve">Yes </w:t>
      </w:r>
      <w:r w:rsidRPr="00D5580F">
        <w:rPr>
          <w:rFonts w:ascii="MS Gothic" w:eastAsia="MS Gothic" w:hAnsi="MS Gothic" w:cs="MS Gothic" w:hint="eastAsia"/>
          <w:color w:val="auto"/>
        </w:rPr>
        <w:t>ロ</w:t>
      </w:r>
      <w:r w:rsidRPr="00D5580F">
        <w:rPr>
          <w:color w:val="auto"/>
        </w:rPr>
        <w:t xml:space="preserve"> No </w:t>
      </w:r>
      <w:r w:rsidRPr="00D5580F">
        <w:rPr>
          <w:rFonts w:ascii="MS Gothic" w:eastAsia="MS Gothic" w:hAnsi="MS Gothic" w:cs="MS Gothic" w:hint="eastAsia"/>
          <w:color w:val="auto"/>
        </w:rPr>
        <w:t>ロ</w:t>
      </w:r>
    </w:p>
    <w:p w14:paraId="2607863A" w14:textId="5B1977F1" w:rsidR="00CB4048" w:rsidRPr="00D5580F" w:rsidRDefault="00CB4048" w:rsidP="00CB4048">
      <w:pPr>
        <w:pStyle w:val="BodyText1"/>
        <w:pBdr>
          <w:top w:val="none" w:sz="0" w:space="0" w:color="auto"/>
          <w:left w:val="none" w:sz="0" w:space="0" w:color="auto"/>
          <w:bottom w:val="none" w:sz="0" w:space="0" w:color="auto"/>
          <w:right w:val="none" w:sz="0" w:space="0" w:color="auto"/>
          <w:between w:val="none" w:sz="0" w:space="0" w:color="auto"/>
        </w:pBdr>
        <w:rPr>
          <w:color w:val="auto"/>
        </w:rPr>
      </w:pPr>
      <w:r w:rsidRPr="00D5580F">
        <w:rPr>
          <w:color w:val="auto"/>
        </w:rPr>
        <w:t>Please provide details: Where AI tools have been used to support the generation of Tender responses, please confirm that they have been checked and verified for accuracy:</w:t>
      </w:r>
    </w:p>
    <w:tbl>
      <w:tblPr>
        <w:tblStyle w:val="TableGrid"/>
        <w:tblW w:w="0" w:type="auto"/>
        <w:tblLook w:val="04A0" w:firstRow="1" w:lastRow="0" w:firstColumn="1" w:lastColumn="0" w:noHBand="0" w:noVBand="1"/>
      </w:tblPr>
      <w:tblGrid>
        <w:gridCol w:w="9628"/>
      </w:tblGrid>
      <w:tr w:rsidR="00CB4048" w14:paraId="13BF64E5" w14:textId="77777777" w:rsidTr="00756E33">
        <w:tc>
          <w:tcPr>
            <w:tcW w:w="9628" w:type="dxa"/>
          </w:tcPr>
          <w:p w14:paraId="09B5377D" w14:textId="77777777" w:rsidR="00CB4048" w:rsidRDefault="00CB4048" w:rsidP="00756E33">
            <w:pPr>
              <w:pStyle w:val="BodyText1"/>
              <w:pBdr>
                <w:top w:val="none" w:sz="0" w:space="0" w:color="auto"/>
                <w:left w:val="none" w:sz="0" w:space="0" w:color="auto"/>
                <w:bottom w:val="none" w:sz="0" w:space="0" w:color="auto"/>
                <w:right w:val="none" w:sz="0" w:space="0" w:color="auto"/>
                <w:between w:val="none" w:sz="0" w:space="0" w:color="auto"/>
              </w:pBdr>
              <w:rPr>
                <w:color w:val="auto"/>
                <w:highlight w:val="yellow"/>
              </w:rPr>
            </w:pPr>
          </w:p>
          <w:p w14:paraId="081E76C7" w14:textId="77777777" w:rsidR="00CB4048" w:rsidRDefault="00CB4048" w:rsidP="00756E33">
            <w:pPr>
              <w:pStyle w:val="BodyText1"/>
              <w:pBdr>
                <w:top w:val="none" w:sz="0" w:space="0" w:color="auto"/>
                <w:left w:val="none" w:sz="0" w:space="0" w:color="auto"/>
                <w:bottom w:val="none" w:sz="0" w:space="0" w:color="auto"/>
                <w:right w:val="none" w:sz="0" w:space="0" w:color="auto"/>
                <w:between w:val="none" w:sz="0" w:space="0" w:color="auto"/>
              </w:pBdr>
              <w:rPr>
                <w:color w:val="auto"/>
                <w:highlight w:val="yellow"/>
              </w:rPr>
            </w:pPr>
          </w:p>
        </w:tc>
      </w:tr>
    </w:tbl>
    <w:p w14:paraId="308E6C4D" w14:textId="77777777" w:rsidR="00CB4048" w:rsidRDefault="00CB4048" w:rsidP="00CB4048">
      <w:pPr>
        <w:pStyle w:val="BodyText1"/>
        <w:pBdr>
          <w:top w:val="none" w:sz="0" w:space="0" w:color="auto"/>
          <w:left w:val="none" w:sz="0" w:space="0" w:color="auto"/>
          <w:bottom w:val="none" w:sz="0" w:space="0" w:color="auto"/>
          <w:right w:val="none" w:sz="0" w:space="0" w:color="auto"/>
          <w:between w:val="none" w:sz="0" w:space="0" w:color="auto"/>
        </w:pBdr>
        <w:rPr>
          <w:color w:val="auto"/>
          <w:highlight w:val="yellow"/>
        </w:rPr>
      </w:pPr>
    </w:p>
    <w:p w14:paraId="07FFAF14" w14:textId="32946264" w:rsidR="007B2DC3" w:rsidRDefault="007B2DC3">
      <w:pPr>
        <w:rPr>
          <w:color w:val="000000"/>
        </w:rPr>
      </w:pPr>
      <w:r>
        <w:rPr>
          <w:color w:val="000000"/>
        </w:rPr>
        <w:br w:type="page"/>
      </w:r>
    </w:p>
    <w:p w14:paraId="018F54F9" w14:textId="77777777" w:rsidR="003B534A" w:rsidRDefault="003B534A" w:rsidP="003B534A">
      <w:pPr>
        <w:tabs>
          <w:tab w:val="left" w:pos="2751"/>
        </w:tabs>
        <w:ind w:left="57"/>
        <w:rPr>
          <w:color w:val="000000"/>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3B534A" w14:paraId="615259BE" w14:textId="77777777" w:rsidTr="00632AA6">
        <w:trPr>
          <w:cantSplit/>
        </w:trPr>
        <w:tc>
          <w:tcPr>
            <w:tcW w:w="2410" w:type="dxa"/>
            <w:tcBorders>
              <w:right w:val="single" w:sz="4" w:space="0" w:color="auto"/>
            </w:tcBorders>
            <w:shd w:val="clear" w:color="auto" w:fill="auto"/>
            <w:tcMar>
              <w:left w:w="0" w:type="dxa"/>
            </w:tcMar>
          </w:tcPr>
          <w:p w14:paraId="76EC51A7" w14:textId="77777777" w:rsidR="003B534A" w:rsidRPr="008F2D44" w:rsidRDefault="003B534A" w:rsidP="00632AA6">
            <w:pPr>
              <w:rPr>
                <w:b/>
                <w:bCs/>
              </w:rPr>
            </w:pPr>
            <w:r>
              <w:rPr>
                <w:b/>
              </w:rPr>
              <w:br/>
              <w:t>Signature</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63056721" w14:textId="77777777" w:rsidR="003B534A" w:rsidRDefault="003B534A" w:rsidP="00632AA6">
            <w:pPr>
              <w:rPr>
                <w:color w:val="000000"/>
              </w:rPr>
            </w:pPr>
          </w:p>
        </w:tc>
      </w:tr>
    </w:tbl>
    <w:p w14:paraId="2F49B86C" w14:textId="77777777" w:rsidR="003B534A" w:rsidRDefault="003B534A" w:rsidP="003B534A">
      <w:pPr>
        <w:tabs>
          <w:tab w:val="left" w:pos="2751"/>
        </w:tabs>
        <w:ind w:left="57"/>
        <w:rPr>
          <w:color w:val="000000"/>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3B534A" w14:paraId="5DCA67BA" w14:textId="77777777" w:rsidTr="00632AA6">
        <w:trPr>
          <w:cantSplit/>
        </w:trPr>
        <w:tc>
          <w:tcPr>
            <w:tcW w:w="2410" w:type="dxa"/>
            <w:tcBorders>
              <w:right w:val="single" w:sz="4" w:space="0" w:color="auto"/>
            </w:tcBorders>
            <w:shd w:val="clear" w:color="auto" w:fill="auto"/>
            <w:tcMar>
              <w:left w:w="0" w:type="dxa"/>
            </w:tcMar>
          </w:tcPr>
          <w:p w14:paraId="3A34DE60" w14:textId="77777777" w:rsidR="003B534A" w:rsidRPr="008F2D44" w:rsidRDefault="003B534A" w:rsidP="00632AA6">
            <w:pPr>
              <w:rPr>
                <w:b/>
                <w:bCs/>
              </w:rPr>
            </w:pPr>
            <w:r>
              <w:rPr>
                <w:b/>
              </w:rPr>
              <w:t>Name (print)</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1943EC3C" w14:textId="77777777" w:rsidR="003B534A" w:rsidRDefault="003B534A" w:rsidP="00632AA6">
            <w:pPr>
              <w:rPr>
                <w:color w:val="000000"/>
              </w:rPr>
            </w:pPr>
          </w:p>
        </w:tc>
      </w:tr>
    </w:tbl>
    <w:p w14:paraId="38FA31AC" w14:textId="77777777" w:rsidR="003B534A" w:rsidRDefault="003B534A" w:rsidP="003B534A">
      <w:pPr>
        <w:tabs>
          <w:tab w:val="left" w:pos="2751"/>
        </w:tabs>
        <w:ind w:left="57"/>
        <w:rPr>
          <w:color w:val="000000"/>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3B534A" w14:paraId="15D06D8B" w14:textId="77777777" w:rsidTr="00632AA6">
        <w:trPr>
          <w:cantSplit/>
          <w:trHeight w:val="23"/>
        </w:trPr>
        <w:tc>
          <w:tcPr>
            <w:tcW w:w="2410" w:type="dxa"/>
            <w:tcBorders>
              <w:right w:val="single" w:sz="4" w:space="0" w:color="auto"/>
            </w:tcBorders>
            <w:shd w:val="clear" w:color="auto" w:fill="auto"/>
            <w:tcMar>
              <w:left w:w="0" w:type="dxa"/>
            </w:tcMar>
          </w:tcPr>
          <w:p w14:paraId="71506AEC" w14:textId="77777777" w:rsidR="003B534A" w:rsidRPr="008F2D44" w:rsidRDefault="003B534A" w:rsidP="00632AA6">
            <w:pPr>
              <w:rPr>
                <w:b/>
                <w:bCs/>
              </w:rPr>
            </w:pPr>
            <w:r>
              <w:rPr>
                <w:b/>
              </w:rPr>
              <w:t>Position</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3522DEF7" w14:textId="77777777" w:rsidR="003B534A" w:rsidRDefault="003B534A" w:rsidP="00632AA6">
            <w:pPr>
              <w:rPr>
                <w:color w:val="000000"/>
              </w:rPr>
            </w:pPr>
          </w:p>
        </w:tc>
      </w:tr>
    </w:tbl>
    <w:p w14:paraId="78072FBB" w14:textId="77777777" w:rsidR="003B534A" w:rsidRDefault="003B534A" w:rsidP="003B534A">
      <w:pPr>
        <w:tabs>
          <w:tab w:val="left" w:pos="2751"/>
        </w:tabs>
        <w:ind w:left="57"/>
        <w:rPr>
          <w:color w:val="000000"/>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3B534A" w14:paraId="230B0048" w14:textId="77777777" w:rsidTr="00632AA6">
        <w:trPr>
          <w:cantSplit/>
        </w:trPr>
        <w:tc>
          <w:tcPr>
            <w:tcW w:w="2410" w:type="dxa"/>
            <w:tcBorders>
              <w:right w:val="single" w:sz="4" w:space="0" w:color="auto"/>
            </w:tcBorders>
            <w:shd w:val="clear" w:color="auto" w:fill="auto"/>
            <w:tcMar>
              <w:left w:w="0" w:type="dxa"/>
            </w:tcMar>
          </w:tcPr>
          <w:p w14:paraId="46BF08A7" w14:textId="77777777" w:rsidR="003B534A" w:rsidRPr="008F2D44" w:rsidRDefault="003B534A" w:rsidP="00632AA6">
            <w:pPr>
              <w:rPr>
                <w:b/>
                <w:bCs/>
              </w:rPr>
            </w:pPr>
            <w:r>
              <w:rPr>
                <w:b/>
              </w:rPr>
              <w:t>Supplier name</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29BBC1EA" w14:textId="77777777" w:rsidR="003B534A" w:rsidRDefault="003B534A" w:rsidP="00632AA6">
            <w:pPr>
              <w:rPr>
                <w:color w:val="000000"/>
              </w:rPr>
            </w:pPr>
          </w:p>
        </w:tc>
      </w:tr>
    </w:tbl>
    <w:p w14:paraId="78168E90" w14:textId="77777777" w:rsidR="003B534A" w:rsidRDefault="003B534A" w:rsidP="003B534A">
      <w:pPr>
        <w:tabs>
          <w:tab w:val="left" w:pos="2751"/>
        </w:tabs>
        <w:ind w:left="57"/>
        <w:rPr>
          <w:color w:val="000000"/>
        </w:rPr>
      </w:pPr>
    </w:p>
    <w:tbl>
      <w:tblPr>
        <w:tblW w:w="6663" w:type="dxa"/>
        <w:tblLayout w:type="fixed"/>
        <w:tblCellMar>
          <w:top w:w="57" w:type="dxa"/>
          <w:bottom w:w="57" w:type="dxa"/>
        </w:tblCellMar>
        <w:tblLook w:val="0400" w:firstRow="0" w:lastRow="0" w:firstColumn="0" w:lastColumn="0" w:noHBand="0" w:noVBand="1"/>
      </w:tblPr>
      <w:tblGrid>
        <w:gridCol w:w="2410"/>
        <w:gridCol w:w="4253"/>
      </w:tblGrid>
      <w:tr w:rsidR="003B534A" w14:paraId="4EA90D97" w14:textId="77777777" w:rsidTr="003B534A">
        <w:trPr>
          <w:cantSplit/>
        </w:trPr>
        <w:tc>
          <w:tcPr>
            <w:tcW w:w="2410" w:type="dxa"/>
            <w:tcBorders>
              <w:right w:val="single" w:sz="4" w:space="0" w:color="auto"/>
            </w:tcBorders>
            <w:shd w:val="clear" w:color="auto" w:fill="auto"/>
            <w:tcMar>
              <w:left w:w="0" w:type="dxa"/>
            </w:tcMar>
          </w:tcPr>
          <w:p w14:paraId="1468244C" w14:textId="77777777" w:rsidR="003B534A" w:rsidRPr="008F2D44" w:rsidRDefault="003B534A" w:rsidP="00632AA6">
            <w:pPr>
              <w:rPr>
                <w:b/>
                <w:bCs/>
              </w:rPr>
            </w:pPr>
            <w:r>
              <w:rPr>
                <w:b/>
                <w:bCs/>
              </w:rPr>
              <w:t>Date</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7A45465B" w14:textId="77777777" w:rsidR="003B534A" w:rsidRDefault="003B534A" w:rsidP="00632AA6">
            <w:pPr>
              <w:rPr>
                <w:color w:val="000000"/>
              </w:rPr>
            </w:pPr>
          </w:p>
        </w:tc>
      </w:tr>
    </w:tbl>
    <w:p w14:paraId="7ED44CD5" w14:textId="12AAACE7" w:rsidR="00DF644D" w:rsidRPr="002147DD" w:rsidRDefault="00DF644D" w:rsidP="00DF644D">
      <w:pPr>
        <w:pStyle w:val="Heading1"/>
        <w:numPr>
          <w:ilvl w:val="0"/>
          <w:numId w:val="0"/>
        </w:numPr>
      </w:pPr>
      <w:bookmarkStart w:id="36" w:name="_Toc204255052"/>
      <w:r>
        <w:lastRenderedPageBreak/>
        <w:t xml:space="preserve">Appendix </w:t>
      </w:r>
      <w:r w:rsidR="00826365">
        <w:t>G</w:t>
      </w:r>
      <w:r>
        <w:t>: Certificate of non-collusion and non-canvassing</w:t>
      </w:r>
      <w:bookmarkEnd w:id="36"/>
    </w:p>
    <w:p w14:paraId="31948FF9" w14:textId="77777777" w:rsidR="00BE665B" w:rsidRDefault="00BE665B" w:rsidP="00BE665B">
      <w:pPr>
        <w:pStyle w:val="Heading2-NotToC"/>
      </w:pPr>
      <w:r>
        <w:t>Statement of non-canvassing</w:t>
      </w:r>
    </w:p>
    <w:p w14:paraId="2B642265" w14:textId="07C4E80D" w:rsidR="00BE665B" w:rsidRDefault="00BE665B" w:rsidP="00BE665B">
      <w:pPr>
        <w:pStyle w:val="BodyText1"/>
      </w:pPr>
      <w:r>
        <w:t xml:space="preserve">I/we hereby certify that I/we have not canvassed any minister, official, representative or adviser of the Authority in connection with this Procurement and the proposed award of the </w:t>
      </w:r>
      <w:r w:rsidR="004E43AA">
        <w:t xml:space="preserve">Contract </w:t>
      </w:r>
      <w:r>
        <w:t>by the Authority, and that no person employed by me/us or acting on my/our behalf, or advising me/us, has done any such act. I/we agree that the Authority may, in consideration of our tender, and in any subsequent actions, rely on the statements made in this certificate.</w:t>
      </w:r>
    </w:p>
    <w:p w14:paraId="3B88357D" w14:textId="5E0F45B3" w:rsidR="00BE665B" w:rsidRDefault="00BE665B" w:rsidP="00BE665B">
      <w:pPr>
        <w:pStyle w:val="BodyText1"/>
      </w:pPr>
      <w:r>
        <w:t xml:space="preserve">I/we further hereby undertake that I/we will not canvass any minister, official, representative or adviser of the Authority in connection with the Procurement and/or award of the </w:t>
      </w:r>
      <w:r w:rsidR="004E43AA">
        <w:t xml:space="preserve">Contract </w:t>
      </w:r>
      <w:r>
        <w:t>and that no person employed by me/us or acting on my/our behalf, or advising me/us, will do any such act.</w:t>
      </w:r>
    </w:p>
    <w:p w14:paraId="7378CA1C" w14:textId="77777777" w:rsidR="00BE665B" w:rsidRDefault="00BE665B" w:rsidP="00BE665B">
      <w:pPr>
        <w:pStyle w:val="Heading2-NotToC"/>
      </w:pPr>
      <w:r>
        <w:t>Statement of non-collusion</w:t>
      </w:r>
    </w:p>
    <w:p w14:paraId="7BEE7BDF" w14:textId="77777777" w:rsidR="00BE665B" w:rsidRDefault="00BE665B" w:rsidP="00BE665B">
      <w:pPr>
        <w:pStyle w:val="BodyText1"/>
      </w:pPr>
      <w:r>
        <w:t>The Authority must receive bona fide competitive tenders from all Suppliers.</w:t>
      </w:r>
    </w:p>
    <w:p w14:paraId="071302D7" w14:textId="77777777" w:rsidR="00BE665B" w:rsidRDefault="00BE665B" w:rsidP="00BE665B">
      <w:pPr>
        <w:pStyle w:val="BodyText1"/>
      </w:pPr>
      <w:r>
        <w:t>In recognition of this requirement, I/we certify that this is a bona fide offer, intended to be competitive and that I/we have not fixed or adjusted the amount of the offer or the price in accordance with any agreement or arrangement with any other person (except any Associated Supplier identified in this offer).</w:t>
      </w:r>
    </w:p>
    <w:p w14:paraId="7F60AA13" w14:textId="09E391E5" w:rsidR="00BE665B" w:rsidRDefault="00BE665B" w:rsidP="00BE665B">
      <w:pPr>
        <w:pStyle w:val="BodyText1"/>
      </w:pPr>
      <w:r>
        <w:t xml:space="preserve">I/we also certify that I/we have not done, and undertake that I/we will not do, at any time during the Procurement or, in the event of my/our final tender being successful, during the term of the </w:t>
      </w:r>
      <w:r w:rsidR="004E43AA">
        <w:t>Contract</w:t>
      </w:r>
      <w:r>
        <w:t>, any of the following acts:</w:t>
      </w:r>
    </w:p>
    <w:p w14:paraId="3A698F0B" w14:textId="77777777" w:rsidR="00BE665B" w:rsidRDefault="00BE665B" w:rsidP="00BE665B">
      <w:pPr>
        <w:pStyle w:val="BodyText1"/>
        <w:ind w:left="714" w:hanging="357"/>
      </w:pPr>
      <w:r>
        <w:t>1.</w:t>
      </w:r>
      <w:r>
        <w:tab/>
        <w:t>communicate to any person, other than the Authority, the amount or approximate amount of my/our proposed offer except where the disclosure in confidence was essential to obtain insurance premium quotations required for its preparation</w:t>
      </w:r>
    </w:p>
    <w:p w14:paraId="7EA1614C" w14:textId="77777777" w:rsidR="00BE665B" w:rsidRDefault="00BE665B" w:rsidP="00BE665B">
      <w:pPr>
        <w:pStyle w:val="BodyText1"/>
        <w:ind w:left="714" w:hanging="357"/>
      </w:pPr>
      <w:r>
        <w:t>2.</w:t>
      </w:r>
      <w:r>
        <w:tab/>
        <w:t>enter into any agreement or agreements with any other person that they shall refrain from participating in the tendering process carried out by the Authority or as to the amount of any offer submitted by them during the course of this process</w:t>
      </w:r>
    </w:p>
    <w:p w14:paraId="101EABAE" w14:textId="728872A8" w:rsidR="00BE665B" w:rsidRDefault="00BE665B" w:rsidP="00BE665B">
      <w:pPr>
        <w:pStyle w:val="BodyText1"/>
        <w:ind w:left="714" w:hanging="357"/>
      </w:pPr>
      <w:r>
        <w:t>3.</w:t>
      </w:r>
      <w:r>
        <w:tab/>
        <w:t xml:space="preserve">cause or induce any person to enter into such an agreement as is mentioned in paragraph 2 above or to inform us of the amount or the approximate amount of any other tender for the </w:t>
      </w:r>
      <w:r w:rsidR="004E43AA">
        <w:t>Contract</w:t>
      </w:r>
    </w:p>
    <w:p w14:paraId="03ACEA7C" w14:textId="77777777" w:rsidR="00BE665B" w:rsidRDefault="00BE665B" w:rsidP="00BE665B">
      <w:pPr>
        <w:pStyle w:val="BodyText1"/>
        <w:ind w:left="714" w:hanging="357"/>
      </w:pPr>
      <w:r>
        <w:t>4.</w:t>
      </w:r>
      <w:r>
        <w:tab/>
        <w:t>commit any offence under the Bribery Act 2010</w:t>
      </w:r>
    </w:p>
    <w:p w14:paraId="1BAC5A56" w14:textId="632BDBA1" w:rsidR="00BE665B" w:rsidRDefault="00BE665B" w:rsidP="00BE665B">
      <w:pPr>
        <w:pStyle w:val="BodyText1"/>
        <w:ind w:left="714" w:hanging="357"/>
      </w:pPr>
      <w:r>
        <w:t>5.</w:t>
      </w:r>
      <w:r>
        <w:tab/>
        <w:t xml:space="preserve">offer or agree to pay or give or actually pay or give any sum of money, inducement or valuable consideration, directly or indirectly, to any person for doing or having done or having caused to be done </w:t>
      </w:r>
      <w:r w:rsidR="004E43AA">
        <w:t xml:space="preserve">any act or omission </w:t>
      </w:r>
      <w:r>
        <w:t xml:space="preserve">in relation to any other tender or proposed tender for the performance of the </w:t>
      </w:r>
      <w:r w:rsidR="004E43AA">
        <w:t>Contract.</w:t>
      </w:r>
    </w:p>
    <w:p w14:paraId="3E124D10" w14:textId="77777777" w:rsidR="00BE665B" w:rsidRDefault="00BE665B" w:rsidP="00BE665B">
      <w:pPr>
        <w:pStyle w:val="BodyText1"/>
      </w:pPr>
      <w:r>
        <w:lastRenderedPageBreak/>
        <w:t>In this certificate, the word ’person’ includes any person, body or association, corporate or incorporate and ‘agreement’ includes any arrangement whether formal or informal and whether legally binding or not.</w:t>
      </w:r>
    </w:p>
    <w:p w14:paraId="5F234503" w14:textId="77777777" w:rsidR="00BE665B" w:rsidRDefault="00BE665B" w:rsidP="00BE665B">
      <w:pPr>
        <w:pStyle w:val="BodyText1"/>
      </w:pPr>
      <w:r>
        <w:t>I/we agree that the Authority may, in its consideration of the tender and in any subsequent actions, rely on the statements made in this Certificate.</w:t>
      </w:r>
    </w:p>
    <w:p w14:paraId="671B7B00" w14:textId="77777777" w:rsidR="00BE665B" w:rsidRDefault="00BE665B" w:rsidP="00BE665B">
      <w:pPr>
        <w:tabs>
          <w:tab w:val="left" w:pos="2751"/>
        </w:tabs>
        <w:ind w:left="57"/>
        <w:rPr>
          <w:color w:val="000000"/>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BE665B" w14:paraId="4DEB8FEC" w14:textId="77777777" w:rsidTr="00632AA6">
        <w:trPr>
          <w:cantSplit/>
        </w:trPr>
        <w:tc>
          <w:tcPr>
            <w:tcW w:w="2410" w:type="dxa"/>
            <w:tcBorders>
              <w:right w:val="single" w:sz="4" w:space="0" w:color="auto"/>
            </w:tcBorders>
            <w:shd w:val="clear" w:color="auto" w:fill="auto"/>
            <w:tcMar>
              <w:left w:w="0" w:type="dxa"/>
            </w:tcMar>
          </w:tcPr>
          <w:p w14:paraId="244A92F5" w14:textId="77777777" w:rsidR="00BE665B" w:rsidRPr="008F2D44" w:rsidRDefault="00BE665B" w:rsidP="00632AA6">
            <w:pPr>
              <w:rPr>
                <w:b/>
                <w:bCs/>
              </w:rPr>
            </w:pPr>
            <w:r>
              <w:rPr>
                <w:b/>
              </w:rPr>
              <w:br/>
              <w:t>Signature</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5BF48051" w14:textId="77777777" w:rsidR="00BE665B" w:rsidRDefault="00BE665B" w:rsidP="00632AA6">
            <w:pPr>
              <w:rPr>
                <w:color w:val="000000"/>
              </w:rPr>
            </w:pPr>
          </w:p>
        </w:tc>
      </w:tr>
    </w:tbl>
    <w:p w14:paraId="60FD2B2C" w14:textId="77777777" w:rsidR="00BE665B" w:rsidRDefault="00BE665B" w:rsidP="00BE665B">
      <w:pPr>
        <w:tabs>
          <w:tab w:val="left" w:pos="2751"/>
        </w:tabs>
        <w:ind w:left="57"/>
        <w:rPr>
          <w:color w:val="000000"/>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BE665B" w14:paraId="19ED6A2C" w14:textId="77777777" w:rsidTr="00632AA6">
        <w:trPr>
          <w:cantSplit/>
        </w:trPr>
        <w:tc>
          <w:tcPr>
            <w:tcW w:w="2410" w:type="dxa"/>
            <w:tcBorders>
              <w:right w:val="single" w:sz="4" w:space="0" w:color="auto"/>
            </w:tcBorders>
            <w:shd w:val="clear" w:color="auto" w:fill="auto"/>
            <w:tcMar>
              <w:left w:w="0" w:type="dxa"/>
            </w:tcMar>
          </w:tcPr>
          <w:p w14:paraId="6B6E1A0A" w14:textId="77777777" w:rsidR="00BE665B" w:rsidRPr="008F2D44" w:rsidRDefault="00BE665B" w:rsidP="00632AA6">
            <w:pPr>
              <w:rPr>
                <w:b/>
                <w:bCs/>
              </w:rPr>
            </w:pPr>
            <w:r>
              <w:rPr>
                <w:b/>
              </w:rPr>
              <w:t>Name (print)</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79E9D06A" w14:textId="77777777" w:rsidR="00BE665B" w:rsidRDefault="00BE665B" w:rsidP="00632AA6">
            <w:pPr>
              <w:rPr>
                <w:color w:val="000000"/>
              </w:rPr>
            </w:pPr>
          </w:p>
        </w:tc>
      </w:tr>
    </w:tbl>
    <w:p w14:paraId="440ED09B" w14:textId="77777777" w:rsidR="00BE665B" w:rsidRDefault="00BE665B" w:rsidP="00BE665B">
      <w:pPr>
        <w:tabs>
          <w:tab w:val="left" w:pos="2751"/>
        </w:tabs>
        <w:ind w:left="57"/>
        <w:rPr>
          <w:color w:val="000000"/>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BE665B" w14:paraId="25C2976C" w14:textId="77777777" w:rsidTr="00632AA6">
        <w:trPr>
          <w:cantSplit/>
          <w:trHeight w:val="23"/>
        </w:trPr>
        <w:tc>
          <w:tcPr>
            <w:tcW w:w="2410" w:type="dxa"/>
            <w:tcBorders>
              <w:right w:val="single" w:sz="4" w:space="0" w:color="auto"/>
            </w:tcBorders>
            <w:shd w:val="clear" w:color="auto" w:fill="auto"/>
            <w:tcMar>
              <w:left w:w="0" w:type="dxa"/>
            </w:tcMar>
          </w:tcPr>
          <w:p w14:paraId="0765B41C" w14:textId="77777777" w:rsidR="00BE665B" w:rsidRPr="008F2D44" w:rsidRDefault="00BE665B" w:rsidP="00632AA6">
            <w:pPr>
              <w:rPr>
                <w:b/>
                <w:bCs/>
              </w:rPr>
            </w:pPr>
            <w:r>
              <w:rPr>
                <w:b/>
              </w:rPr>
              <w:t>Position</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63BB5BEE" w14:textId="77777777" w:rsidR="00BE665B" w:rsidRDefault="00BE665B" w:rsidP="00632AA6">
            <w:pPr>
              <w:rPr>
                <w:color w:val="000000"/>
              </w:rPr>
            </w:pPr>
          </w:p>
        </w:tc>
      </w:tr>
    </w:tbl>
    <w:p w14:paraId="3537DB88" w14:textId="77777777" w:rsidR="00BE665B" w:rsidRDefault="00BE665B" w:rsidP="00BE665B">
      <w:pPr>
        <w:tabs>
          <w:tab w:val="left" w:pos="2751"/>
        </w:tabs>
        <w:ind w:left="57"/>
        <w:rPr>
          <w:color w:val="000000"/>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BE665B" w14:paraId="7220D0DA" w14:textId="77777777" w:rsidTr="00632AA6">
        <w:trPr>
          <w:cantSplit/>
        </w:trPr>
        <w:tc>
          <w:tcPr>
            <w:tcW w:w="2410" w:type="dxa"/>
            <w:tcBorders>
              <w:right w:val="single" w:sz="4" w:space="0" w:color="auto"/>
            </w:tcBorders>
            <w:shd w:val="clear" w:color="auto" w:fill="auto"/>
            <w:tcMar>
              <w:left w:w="0" w:type="dxa"/>
            </w:tcMar>
          </w:tcPr>
          <w:p w14:paraId="3AEDCD51" w14:textId="77777777" w:rsidR="00BE665B" w:rsidRPr="008F2D44" w:rsidRDefault="00BE665B" w:rsidP="00632AA6">
            <w:pPr>
              <w:rPr>
                <w:b/>
                <w:bCs/>
              </w:rPr>
            </w:pPr>
            <w:r>
              <w:rPr>
                <w:b/>
              </w:rPr>
              <w:t>Supplier name</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4FEA7F41" w14:textId="77777777" w:rsidR="00BE665B" w:rsidRDefault="00BE665B" w:rsidP="00632AA6">
            <w:pPr>
              <w:rPr>
                <w:color w:val="000000"/>
              </w:rPr>
            </w:pPr>
          </w:p>
        </w:tc>
      </w:tr>
    </w:tbl>
    <w:p w14:paraId="6FF93F24" w14:textId="77777777" w:rsidR="00BE665B" w:rsidRDefault="00BE665B" w:rsidP="00BE665B">
      <w:pPr>
        <w:tabs>
          <w:tab w:val="left" w:pos="2751"/>
        </w:tabs>
        <w:ind w:left="57"/>
        <w:rPr>
          <w:color w:val="000000"/>
        </w:rPr>
      </w:pPr>
    </w:p>
    <w:tbl>
      <w:tblPr>
        <w:tblW w:w="6663" w:type="dxa"/>
        <w:tblLayout w:type="fixed"/>
        <w:tblCellMar>
          <w:top w:w="57" w:type="dxa"/>
          <w:bottom w:w="57" w:type="dxa"/>
        </w:tblCellMar>
        <w:tblLook w:val="0400" w:firstRow="0" w:lastRow="0" w:firstColumn="0" w:lastColumn="0" w:noHBand="0" w:noVBand="1"/>
      </w:tblPr>
      <w:tblGrid>
        <w:gridCol w:w="2410"/>
        <w:gridCol w:w="4253"/>
      </w:tblGrid>
      <w:tr w:rsidR="00BE665B" w14:paraId="0CB6087F" w14:textId="77777777" w:rsidTr="00632AA6">
        <w:trPr>
          <w:cantSplit/>
        </w:trPr>
        <w:tc>
          <w:tcPr>
            <w:tcW w:w="2410" w:type="dxa"/>
            <w:tcBorders>
              <w:right w:val="single" w:sz="4" w:space="0" w:color="auto"/>
            </w:tcBorders>
            <w:shd w:val="clear" w:color="auto" w:fill="auto"/>
            <w:tcMar>
              <w:left w:w="0" w:type="dxa"/>
            </w:tcMar>
          </w:tcPr>
          <w:p w14:paraId="47F84356" w14:textId="77777777" w:rsidR="00BE665B" w:rsidRPr="008F2D44" w:rsidRDefault="00BE665B" w:rsidP="00632AA6">
            <w:pPr>
              <w:rPr>
                <w:b/>
                <w:bCs/>
              </w:rPr>
            </w:pPr>
            <w:r>
              <w:rPr>
                <w:b/>
                <w:bCs/>
              </w:rPr>
              <w:t>Date</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1A3C0C71" w14:textId="77777777" w:rsidR="00BE665B" w:rsidRDefault="00BE665B" w:rsidP="00632AA6">
            <w:pPr>
              <w:rPr>
                <w:color w:val="000000"/>
              </w:rPr>
            </w:pPr>
          </w:p>
        </w:tc>
      </w:tr>
    </w:tbl>
    <w:p w14:paraId="3E70A184" w14:textId="77777777" w:rsidR="00BE665B" w:rsidRDefault="00BE665B" w:rsidP="00BE665B">
      <w:pPr>
        <w:tabs>
          <w:tab w:val="left" w:pos="2751"/>
        </w:tabs>
        <w:ind w:left="57"/>
        <w:rPr>
          <w:color w:val="000000"/>
        </w:rPr>
      </w:pPr>
    </w:p>
    <w:p w14:paraId="01F11355" w14:textId="7DD6B2CB" w:rsidR="00DF644D" w:rsidRPr="002147DD" w:rsidRDefault="00DF644D" w:rsidP="00DF644D">
      <w:pPr>
        <w:pStyle w:val="Heading1"/>
        <w:numPr>
          <w:ilvl w:val="0"/>
          <w:numId w:val="0"/>
        </w:numPr>
      </w:pPr>
      <w:bookmarkStart w:id="37" w:name="_Toc204255053"/>
      <w:r>
        <w:lastRenderedPageBreak/>
        <w:t xml:space="preserve">Appendix </w:t>
      </w:r>
      <w:r w:rsidR="00826365">
        <w:t>H</w:t>
      </w:r>
      <w:r>
        <w:t>: Commercially sensitive information</w:t>
      </w:r>
      <w:bookmarkEnd w:id="37"/>
    </w:p>
    <w:p w14:paraId="187F5735" w14:textId="77777777" w:rsidR="00BE665B" w:rsidRDefault="00BE665B" w:rsidP="00BE665B">
      <w:pPr>
        <w:pStyle w:val="BodyText1"/>
      </w:pPr>
      <w:r>
        <w:t>This appendix should be read in conjunction with the relevant paragraphs relating to freedom of information (FOIA) and environmental information (EIR) in the Procurement terms and conditions.</w:t>
      </w:r>
    </w:p>
    <w:p w14:paraId="68414FFD" w14:textId="77777777" w:rsidR="00BE665B" w:rsidRDefault="00BE665B" w:rsidP="00BE665B">
      <w:pPr>
        <w:pStyle w:val="BodyText1"/>
      </w:pPr>
      <w:r>
        <w:t>I declare that I wish the following information to be designated as commercially sensitive:</w:t>
      </w:r>
    </w:p>
    <w:tbl>
      <w:tblPr>
        <w:tblStyle w:val="af1"/>
        <w:tblW w:w="101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194"/>
      </w:tblGrid>
      <w:tr w:rsidR="005054C1" w14:paraId="0DC3E046" w14:textId="77777777" w:rsidTr="00CB63E6">
        <w:trPr>
          <w:cantSplit/>
          <w:trHeight w:val="1134"/>
        </w:trPr>
        <w:tc>
          <w:tcPr>
            <w:tcW w:w="10194" w:type="dxa"/>
          </w:tcPr>
          <w:p w14:paraId="2CA6958C" w14:textId="77777777" w:rsidR="005054C1" w:rsidRPr="005F6FA3" w:rsidRDefault="005054C1" w:rsidP="00632AA6">
            <w:pPr>
              <w:spacing w:after="120"/>
              <w:rPr>
                <w:sz w:val="20"/>
                <w:szCs w:val="20"/>
              </w:rPr>
            </w:pPr>
          </w:p>
        </w:tc>
      </w:tr>
    </w:tbl>
    <w:p w14:paraId="2E7F8AB0" w14:textId="77777777" w:rsidR="00BE665B" w:rsidRDefault="00BE665B" w:rsidP="00BE665B">
      <w:pPr>
        <w:pStyle w:val="BodyText1"/>
      </w:pPr>
    </w:p>
    <w:p w14:paraId="6DF850AF" w14:textId="77777777" w:rsidR="00BE665B" w:rsidRDefault="00BE665B" w:rsidP="000F2971">
      <w:pPr>
        <w:pStyle w:val="BodyText1"/>
        <w:ind w:right="-427"/>
      </w:pPr>
      <w:r>
        <w:t>The reason(s) it is considered that this information should be exempt under FOIA and EIR is:</w:t>
      </w:r>
    </w:p>
    <w:tbl>
      <w:tblPr>
        <w:tblStyle w:val="af1"/>
        <w:tblW w:w="101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194"/>
      </w:tblGrid>
      <w:tr w:rsidR="005054C1" w14:paraId="255A4F4E" w14:textId="77777777" w:rsidTr="00CB63E6">
        <w:trPr>
          <w:cantSplit/>
          <w:trHeight w:val="1134"/>
        </w:trPr>
        <w:tc>
          <w:tcPr>
            <w:tcW w:w="10194" w:type="dxa"/>
          </w:tcPr>
          <w:p w14:paraId="6A3C461A" w14:textId="77777777" w:rsidR="005054C1" w:rsidRPr="005F6FA3" w:rsidRDefault="005054C1" w:rsidP="00632AA6">
            <w:pPr>
              <w:spacing w:after="120"/>
              <w:rPr>
                <w:sz w:val="20"/>
                <w:szCs w:val="20"/>
              </w:rPr>
            </w:pPr>
          </w:p>
        </w:tc>
      </w:tr>
    </w:tbl>
    <w:p w14:paraId="14A1207B" w14:textId="77777777" w:rsidR="005054C1" w:rsidRDefault="005054C1" w:rsidP="005054C1">
      <w:pPr>
        <w:pStyle w:val="BodyText1"/>
      </w:pPr>
    </w:p>
    <w:p w14:paraId="0467CA8E" w14:textId="77777777" w:rsidR="00BE665B" w:rsidRDefault="00BE665B" w:rsidP="00BE665B">
      <w:pPr>
        <w:pStyle w:val="BodyText1"/>
      </w:pPr>
      <w:r>
        <w:t>The period of time for which it is considered this information should be exempt is:</w:t>
      </w:r>
    </w:p>
    <w:tbl>
      <w:tblPr>
        <w:tblStyle w:val="af1"/>
        <w:tblW w:w="101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194"/>
      </w:tblGrid>
      <w:tr w:rsidR="005054C1" w14:paraId="4E0997D2" w14:textId="77777777" w:rsidTr="00CB63E6">
        <w:trPr>
          <w:cantSplit/>
          <w:trHeight w:val="1134"/>
        </w:trPr>
        <w:tc>
          <w:tcPr>
            <w:tcW w:w="10194" w:type="dxa"/>
          </w:tcPr>
          <w:p w14:paraId="6983570A" w14:textId="77777777" w:rsidR="005054C1" w:rsidRDefault="005054C1" w:rsidP="00632AA6">
            <w:pPr>
              <w:spacing w:after="120"/>
              <w:rPr>
                <w:sz w:val="20"/>
                <w:szCs w:val="20"/>
              </w:rPr>
            </w:pPr>
          </w:p>
          <w:p w14:paraId="1CD26216" w14:textId="15F48663" w:rsidR="004E43AA" w:rsidRPr="005F6FA3" w:rsidRDefault="004E43AA" w:rsidP="00632AA6">
            <w:pPr>
              <w:spacing w:after="120"/>
              <w:rPr>
                <w:sz w:val="20"/>
                <w:szCs w:val="20"/>
              </w:rPr>
            </w:pPr>
            <w:r>
              <w:t>[until award of the Contract OR during the period of the Contract OR for a period of [number] years until [month], [year]].*</w:t>
            </w:r>
          </w:p>
        </w:tc>
      </w:tr>
    </w:tbl>
    <w:p w14:paraId="10268A80" w14:textId="77E9962F" w:rsidR="00BE665B" w:rsidRDefault="004E43AA" w:rsidP="00BE665B">
      <w:pPr>
        <w:pStyle w:val="BodyText1"/>
      </w:pPr>
      <w:r>
        <w:t>*</w:t>
      </w:r>
      <w:r w:rsidR="00BE665B" w:rsidRPr="00241DBB">
        <w:rPr>
          <w:i/>
        </w:rPr>
        <w:t>Supplier to amend as appropriate</w:t>
      </w:r>
      <w:r w:rsidR="00BE665B">
        <w:t xml:space="preserve"> </w:t>
      </w:r>
    </w:p>
    <w:p w14:paraId="37B96928" w14:textId="77777777" w:rsidR="005054C1" w:rsidRDefault="005054C1" w:rsidP="005054C1">
      <w:pPr>
        <w:pStyle w:val="BodyText1"/>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BE665B" w14:paraId="664DC957" w14:textId="77777777" w:rsidTr="00632AA6">
        <w:trPr>
          <w:cantSplit/>
        </w:trPr>
        <w:tc>
          <w:tcPr>
            <w:tcW w:w="2410" w:type="dxa"/>
            <w:tcBorders>
              <w:right w:val="single" w:sz="4" w:space="0" w:color="auto"/>
            </w:tcBorders>
            <w:shd w:val="clear" w:color="auto" w:fill="auto"/>
            <w:tcMar>
              <w:left w:w="0" w:type="dxa"/>
            </w:tcMar>
          </w:tcPr>
          <w:p w14:paraId="5F040191" w14:textId="77777777" w:rsidR="00BE665B" w:rsidRPr="008F2D44" w:rsidRDefault="00BE665B" w:rsidP="00632AA6">
            <w:pPr>
              <w:rPr>
                <w:b/>
                <w:bCs/>
              </w:rPr>
            </w:pPr>
            <w:r>
              <w:rPr>
                <w:b/>
              </w:rPr>
              <w:br/>
              <w:t>Signature</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37BCEFF1" w14:textId="77777777" w:rsidR="00BE665B" w:rsidRDefault="00BE665B" w:rsidP="00632AA6">
            <w:pPr>
              <w:rPr>
                <w:color w:val="000000"/>
              </w:rPr>
            </w:pPr>
          </w:p>
        </w:tc>
      </w:tr>
    </w:tbl>
    <w:p w14:paraId="5131F1CF" w14:textId="77777777" w:rsidR="00BE665B" w:rsidRDefault="00BE665B" w:rsidP="00BE665B">
      <w:pPr>
        <w:tabs>
          <w:tab w:val="left" w:pos="2751"/>
        </w:tabs>
        <w:ind w:left="57"/>
        <w:rPr>
          <w:color w:val="000000"/>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BE665B" w14:paraId="73F8FF2B" w14:textId="77777777" w:rsidTr="00632AA6">
        <w:trPr>
          <w:cantSplit/>
        </w:trPr>
        <w:tc>
          <w:tcPr>
            <w:tcW w:w="2410" w:type="dxa"/>
            <w:tcBorders>
              <w:right w:val="single" w:sz="4" w:space="0" w:color="auto"/>
            </w:tcBorders>
            <w:shd w:val="clear" w:color="auto" w:fill="auto"/>
            <w:tcMar>
              <w:left w:w="0" w:type="dxa"/>
            </w:tcMar>
          </w:tcPr>
          <w:p w14:paraId="04167EED" w14:textId="77777777" w:rsidR="00BE665B" w:rsidRPr="008F2D44" w:rsidRDefault="00BE665B" w:rsidP="00632AA6">
            <w:pPr>
              <w:rPr>
                <w:b/>
                <w:bCs/>
              </w:rPr>
            </w:pPr>
            <w:r>
              <w:rPr>
                <w:b/>
              </w:rPr>
              <w:t>Name (print)</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6E0FECB6" w14:textId="77777777" w:rsidR="00BE665B" w:rsidRDefault="00BE665B" w:rsidP="00632AA6">
            <w:pPr>
              <w:rPr>
                <w:color w:val="000000"/>
              </w:rPr>
            </w:pPr>
          </w:p>
        </w:tc>
      </w:tr>
    </w:tbl>
    <w:p w14:paraId="32621AF8" w14:textId="77777777" w:rsidR="00BE665B" w:rsidRDefault="00BE665B" w:rsidP="00BE665B">
      <w:pPr>
        <w:tabs>
          <w:tab w:val="left" w:pos="2751"/>
        </w:tabs>
        <w:ind w:left="57"/>
        <w:rPr>
          <w:color w:val="000000"/>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BE665B" w14:paraId="7CFD963C" w14:textId="77777777" w:rsidTr="00632AA6">
        <w:trPr>
          <w:cantSplit/>
          <w:trHeight w:val="23"/>
        </w:trPr>
        <w:tc>
          <w:tcPr>
            <w:tcW w:w="2410" w:type="dxa"/>
            <w:tcBorders>
              <w:right w:val="single" w:sz="4" w:space="0" w:color="auto"/>
            </w:tcBorders>
            <w:shd w:val="clear" w:color="auto" w:fill="auto"/>
            <w:tcMar>
              <w:left w:w="0" w:type="dxa"/>
            </w:tcMar>
          </w:tcPr>
          <w:p w14:paraId="78B169CB" w14:textId="77777777" w:rsidR="00BE665B" w:rsidRPr="008F2D44" w:rsidRDefault="00BE665B" w:rsidP="00632AA6">
            <w:pPr>
              <w:rPr>
                <w:b/>
                <w:bCs/>
              </w:rPr>
            </w:pPr>
            <w:r>
              <w:rPr>
                <w:b/>
              </w:rPr>
              <w:t>Position</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49347872" w14:textId="77777777" w:rsidR="00BE665B" w:rsidRDefault="00BE665B" w:rsidP="00632AA6">
            <w:pPr>
              <w:rPr>
                <w:color w:val="000000"/>
              </w:rPr>
            </w:pPr>
          </w:p>
        </w:tc>
      </w:tr>
    </w:tbl>
    <w:p w14:paraId="2779806C" w14:textId="77777777" w:rsidR="00BE665B" w:rsidRDefault="00BE665B" w:rsidP="00BE665B">
      <w:pPr>
        <w:tabs>
          <w:tab w:val="left" w:pos="2751"/>
        </w:tabs>
        <w:ind w:left="57"/>
        <w:rPr>
          <w:color w:val="000000"/>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BE665B" w14:paraId="7B03238F" w14:textId="77777777" w:rsidTr="00632AA6">
        <w:trPr>
          <w:cantSplit/>
        </w:trPr>
        <w:tc>
          <w:tcPr>
            <w:tcW w:w="2410" w:type="dxa"/>
            <w:tcBorders>
              <w:right w:val="single" w:sz="4" w:space="0" w:color="auto"/>
            </w:tcBorders>
            <w:shd w:val="clear" w:color="auto" w:fill="auto"/>
            <w:tcMar>
              <w:left w:w="0" w:type="dxa"/>
            </w:tcMar>
          </w:tcPr>
          <w:p w14:paraId="7B40760A" w14:textId="77777777" w:rsidR="00BE665B" w:rsidRPr="008F2D44" w:rsidRDefault="00BE665B" w:rsidP="00632AA6">
            <w:pPr>
              <w:rPr>
                <w:b/>
                <w:bCs/>
              </w:rPr>
            </w:pPr>
            <w:r>
              <w:rPr>
                <w:b/>
              </w:rPr>
              <w:t>Supplier name</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72FD506C" w14:textId="77777777" w:rsidR="00BE665B" w:rsidRDefault="00BE665B" w:rsidP="00632AA6">
            <w:pPr>
              <w:rPr>
                <w:color w:val="000000"/>
              </w:rPr>
            </w:pPr>
          </w:p>
        </w:tc>
      </w:tr>
    </w:tbl>
    <w:p w14:paraId="42782D8B" w14:textId="77777777" w:rsidR="00BE665B" w:rsidRDefault="00BE665B" w:rsidP="00BE665B">
      <w:pPr>
        <w:tabs>
          <w:tab w:val="left" w:pos="2751"/>
        </w:tabs>
        <w:ind w:left="57"/>
        <w:rPr>
          <w:color w:val="000000"/>
        </w:rPr>
      </w:pPr>
    </w:p>
    <w:tbl>
      <w:tblPr>
        <w:tblW w:w="6663" w:type="dxa"/>
        <w:tblLayout w:type="fixed"/>
        <w:tblCellMar>
          <w:top w:w="57" w:type="dxa"/>
          <w:bottom w:w="57" w:type="dxa"/>
        </w:tblCellMar>
        <w:tblLook w:val="0400" w:firstRow="0" w:lastRow="0" w:firstColumn="0" w:lastColumn="0" w:noHBand="0" w:noVBand="1"/>
      </w:tblPr>
      <w:tblGrid>
        <w:gridCol w:w="2410"/>
        <w:gridCol w:w="4253"/>
      </w:tblGrid>
      <w:tr w:rsidR="00BE665B" w14:paraId="525AEDF6" w14:textId="77777777" w:rsidTr="00632AA6">
        <w:trPr>
          <w:cantSplit/>
        </w:trPr>
        <w:tc>
          <w:tcPr>
            <w:tcW w:w="2410" w:type="dxa"/>
            <w:tcBorders>
              <w:right w:val="single" w:sz="4" w:space="0" w:color="auto"/>
            </w:tcBorders>
            <w:shd w:val="clear" w:color="auto" w:fill="auto"/>
            <w:tcMar>
              <w:left w:w="0" w:type="dxa"/>
            </w:tcMar>
          </w:tcPr>
          <w:p w14:paraId="17780C6F" w14:textId="77777777" w:rsidR="00BE665B" w:rsidRPr="008F2D44" w:rsidRDefault="00BE665B" w:rsidP="00632AA6">
            <w:pPr>
              <w:rPr>
                <w:b/>
                <w:bCs/>
              </w:rPr>
            </w:pPr>
            <w:r>
              <w:rPr>
                <w:b/>
                <w:bCs/>
              </w:rPr>
              <w:t>Date</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7381B71E" w14:textId="77777777" w:rsidR="00BE665B" w:rsidRDefault="00BE665B" w:rsidP="00632AA6">
            <w:pPr>
              <w:rPr>
                <w:color w:val="000000"/>
              </w:rPr>
            </w:pPr>
          </w:p>
        </w:tc>
      </w:tr>
    </w:tbl>
    <w:p w14:paraId="0567DE26" w14:textId="6156A1EB" w:rsidR="005F226E" w:rsidRDefault="005F226E" w:rsidP="00D8310C">
      <w:pPr>
        <w:tabs>
          <w:tab w:val="left" w:pos="2751"/>
        </w:tabs>
        <w:rPr>
          <w:color w:val="000000"/>
        </w:rPr>
      </w:pPr>
    </w:p>
    <w:p w14:paraId="538E8D63" w14:textId="77777777" w:rsidR="005F226E" w:rsidRDefault="005F226E">
      <w:pPr>
        <w:rPr>
          <w:color w:val="000000"/>
        </w:rPr>
      </w:pPr>
      <w:r>
        <w:rPr>
          <w:color w:val="000000"/>
        </w:rPr>
        <w:br w:type="page"/>
      </w:r>
    </w:p>
    <w:p w14:paraId="1ED2E0B7" w14:textId="7DD53225" w:rsidR="005F226E" w:rsidRDefault="005F226E" w:rsidP="005F226E">
      <w:pPr>
        <w:pStyle w:val="Heading1"/>
        <w:numPr>
          <w:ilvl w:val="0"/>
          <w:numId w:val="0"/>
        </w:numPr>
      </w:pPr>
      <w:bookmarkStart w:id="38" w:name="_Toc204255054"/>
      <w:r>
        <w:lastRenderedPageBreak/>
        <w:t>Appendix I: Procurement Specific Questionnaire</w:t>
      </w:r>
      <w:bookmarkEnd w:id="38"/>
    </w:p>
    <w:bookmarkStart w:id="39" w:name="_MON_1812980177"/>
    <w:bookmarkEnd w:id="39"/>
    <w:p w14:paraId="2FB30535" w14:textId="40FBE9E5" w:rsidR="005F226E" w:rsidRPr="005F226E" w:rsidRDefault="004A59E5" w:rsidP="005F226E">
      <w:r>
        <w:object w:dxaOrig="1501" w:dyaOrig="980" w14:anchorId="1B48D846">
          <v:shape id="_x0000_i1026" type="#_x0000_t75" style="width:75pt;height:49pt" o:ole="">
            <v:imagedata r:id="rId36" o:title=""/>
          </v:shape>
          <o:OLEObject Type="Embed" ProgID="Word.Document.12" ShapeID="_x0000_i1026" DrawAspect="Icon" ObjectID="_1814882694" r:id="rId37">
            <o:FieldCodes>\s</o:FieldCodes>
          </o:OLEObject>
        </w:object>
      </w:r>
    </w:p>
    <w:p w14:paraId="41F7FAA0" w14:textId="2984FC68" w:rsidR="00C2222C" w:rsidRDefault="00C2222C">
      <w:pPr>
        <w:rPr>
          <w:color w:val="000000"/>
        </w:rPr>
      </w:pPr>
      <w:r>
        <w:rPr>
          <w:color w:val="000000"/>
        </w:rPr>
        <w:br w:type="page"/>
      </w:r>
    </w:p>
    <w:p w14:paraId="744FA3A2" w14:textId="6BB8F765" w:rsidR="00C2222C" w:rsidRDefault="00C2222C" w:rsidP="00C2222C">
      <w:pPr>
        <w:pStyle w:val="Heading1"/>
        <w:numPr>
          <w:ilvl w:val="0"/>
          <w:numId w:val="0"/>
        </w:numPr>
      </w:pPr>
      <w:bookmarkStart w:id="40" w:name="_Toc204255055"/>
      <w:r>
        <w:lastRenderedPageBreak/>
        <w:t>Appendix J: Pricing</w:t>
      </w:r>
      <w:bookmarkEnd w:id="40"/>
      <w:r>
        <w:t xml:space="preserve"> </w:t>
      </w:r>
    </w:p>
    <w:p w14:paraId="0C0E571E" w14:textId="10C10421" w:rsidR="00C2222C" w:rsidRPr="00C2222C" w:rsidRDefault="00C2222C" w:rsidP="00C2222C">
      <w:r>
        <w:t xml:space="preserve">Please see attached ‘Appendix J: Pricing’ in the Atamis tender box. </w:t>
      </w:r>
    </w:p>
    <w:p w14:paraId="6DD3E045" w14:textId="77777777" w:rsidR="00BE665B" w:rsidRDefault="00BE665B" w:rsidP="00D8310C">
      <w:pPr>
        <w:tabs>
          <w:tab w:val="left" w:pos="2751"/>
        </w:tabs>
        <w:rPr>
          <w:color w:val="000000"/>
        </w:rPr>
      </w:pPr>
    </w:p>
    <w:sectPr w:rsidR="00BE665B" w:rsidSect="001C5F1D">
      <w:headerReference w:type="even" r:id="rId38"/>
      <w:headerReference w:type="default" r:id="rId39"/>
      <w:footerReference w:type="default" r:id="rId40"/>
      <w:headerReference w:type="first" r:id="rId41"/>
      <w:pgSz w:w="11906" w:h="16838" w:code="9"/>
      <w:pgMar w:top="1701" w:right="1134" w:bottom="1134" w:left="1134" w:header="567"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071504" w14:textId="77777777" w:rsidR="00497D83" w:rsidRDefault="00497D83">
      <w:r>
        <w:separator/>
      </w:r>
    </w:p>
  </w:endnote>
  <w:endnote w:type="continuationSeparator" w:id="0">
    <w:p w14:paraId="2A5C9013" w14:textId="77777777" w:rsidR="00497D83" w:rsidRDefault="00497D83">
      <w:r>
        <w:continuationSeparator/>
      </w:r>
    </w:p>
  </w:endnote>
  <w:endnote w:type="continuationNotice" w:id="1">
    <w:p w14:paraId="4B1E1D87" w14:textId="77777777" w:rsidR="00497D83" w:rsidRDefault="00497D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Light">
    <w:altName w:val="Arial Nova Light"/>
    <w:charset w:val="00"/>
    <w:family w:val="auto"/>
    <w:pitch w:val="variable"/>
    <w:sig w:usb0="A00002FF" w:usb1="5000205B" w:usb2="00000002" w:usb3="00000000" w:csb0="00000007"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4C348" w14:textId="77777777" w:rsidR="00255AE1" w:rsidRDefault="00255AE1" w:rsidP="00955916">
    <w:pPr>
      <w:tabs>
        <w:tab w:val="center" w:pos="4820"/>
      </w:tabs>
      <w:spacing w:after="120" w:line="192" w:lineRule="auto"/>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t>1</w:t>
    </w:r>
    <w:r>
      <w:rPr>
        <w:color w:val="000000"/>
        <w:sz w:val="20"/>
        <w:szCs w:val="20"/>
      </w:rPr>
      <w:fldChar w:fldCharType="end"/>
    </w:r>
  </w:p>
  <w:p w14:paraId="24A476E0" w14:textId="0C8751FC" w:rsidR="00255AE1" w:rsidRDefault="00255AE1" w:rsidP="000D2562">
    <w:pPr>
      <w:pStyle w:val="Header"/>
      <w:jc w:val="center"/>
      <w:rPr>
        <w:color w:val="000000"/>
        <w:sz w:val="20"/>
        <w:szCs w:val="20"/>
      </w:rPr>
    </w:pPr>
    <w:r>
      <w:t>[Insert whether the document is Confidential Information]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0118724"/>
      <w:docPartObj>
        <w:docPartGallery w:val="Page Numbers (Bottom of Page)"/>
        <w:docPartUnique/>
      </w:docPartObj>
    </w:sdtPr>
    <w:sdtEndPr>
      <w:rPr>
        <w:noProof/>
      </w:rPr>
    </w:sdtEndPr>
    <w:sdtContent>
      <w:p w14:paraId="14E17669" w14:textId="7719BEFF" w:rsidR="00255AE1" w:rsidRDefault="00255AE1">
        <w:pPr>
          <w:pStyle w:val="Footer"/>
          <w:jc w:val="right"/>
        </w:pPr>
        <w:r>
          <w:fldChar w:fldCharType="begin"/>
        </w:r>
        <w:r>
          <w:instrText xml:space="preserve"> PAGE   \* MERGEFORMAT </w:instrText>
        </w:r>
        <w:r>
          <w:fldChar w:fldCharType="separate"/>
        </w:r>
        <w:r w:rsidR="00B85074">
          <w:rPr>
            <w:noProof/>
          </w:rPr>
          <w:t>1</w:t>
        </w:r>
        <w:r>
          <w:rPr>
            <w:noProof/>
          </w:rPr>
          <w:fldChar w:fldCharType="end"/>
        </w:r>
      </w:p>
    </w:sdtContent>
  </w:sdt>
  <w:p w14:paraId="2C429F6E" w14:textId="2324BBDD" w:rsidR="00255AE1" w:rsidRPr="00523FCD" w:rsidRDefault="00255AE1" w:rsidP="00523FCD">
    <w:pPr>
      <w:tabs>
        <w:tab w:val="center" w:pos="4820"/>
      </w:tabs>
      <w:spacing w:after="120" w:line="192" w:lineRule="auto"/>
      <w:rPr>
        <w:color w:val="000000"/>
        <w:sz w:val="20"/>
        <w:szCs w:val="20"/>
      </w:rPr>
    </w:pPr>
    <w:r>
      <w:rPr>
        <w:color w:val="000000"/>
        <w:sz w:val="20"/>
        <w:szCs w:val="20"/>
      </w:rPr>
      <w:t xml:space="preserve"> Open </w:t>
    </w:r>
    <w:r w:rsidRPr="00523FCD">
      <w:rPr>
        <w:color w:val="000000"/>
        <w:sz w:val="20"/>
        <w:szCs w:val="20"/>
      </w:rPr>
      <w:t>Procedure template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4CE8D" w14:textId="77777777" w:rsidR="00255AE1" w:rsidRDefault="00255AE1" w:rsidP="00D310F9">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243647"/>
      <w:docPartObj>
        <w:docPartGallery w:val="Page Numbers (Bottom of Page)"/>
        <w:docPartUnique/>
      </w:docPartObj>
    </w:sdtPr>
    <w:sdtEndPr>
      <w:rPr>
        <w:noProof/>
      </w:rPr>
    </w:sdtEndPr>
    <w:sdtContent>
      <w:p w14:paraId="728C2F8B" w14:textId="34E9848B" w:rsidR="00255AE1" w:rsidRPr="00523FCD" w:rsidRDefault="00BC24A7" w:rsidP="00BC24A7">
        <w:pPr>
          <w:tabs>
            <w:tab w:val="center" w:pos="4820"/>
          </w:tabs>
          <w:spacing w:after="120" w:line="192" w:lineRule="auto"/>
          <w:rPr>
            <w:color w:val="000000"/>
            <w:sz w:val="20"/>
            <w:szCs w:val="20"/>
          </w:rPr>
        </w:pPr>
        <w:r>
          <w:rPr>
            <w:color w:val="000000"/>
            <w:sz w:val="20"/>
            <w:szCs w:val="20"/>
          </w:rPr>
          <w:t>C353022 Agency Backup and Archive Solution - ITT</w:t>
        </w:r>
        <w:r w:rsidR="00255AE1">
          <w:rPr>
            <w:color w:val="000000"/>
            <w:sz w:val="20"/>
            <w:szCs w:val="20"/>
          </w:rPr>
          <w:tab/>
        </w:r>
        <w:r w:rsidR="00255AE1">
          <w:rPr>
            <w:color w:val="000000"/>
            <w:sz w:val="20"/>
            <w:szCs w:val="20"/>
          </w:rPr>
          <w:tab/>
        </w:r>
        <w:r w:rsidR="00255AE1">
          <w:rPr>
            <w:color w:val="000000"/>
            <w:sz w:val="20"/>
            <w:szCs w:val="20"/>
          </w:rPr>
          <w:tab/>
        </w:r>
        <w:r w:rsidR="00255AE1">
          <w:rPr>
            <w:color w:val="000000"/>
            <w:sz w:val="20"/>
            <w:szCs w:val="20"/>
          </w:rPr>
          <w:tab/>
        </w:r>
        <w:r w:rsidR="00255AE1">
          <w:rPr>
            <w:color w:val="000000"/>
            <w:sz w:val="20"/>
            <w:szCs w:val="20"/>
          </w:rPr>
          <w:tab/>
        </w:r>
        <w:r w:rsidR="00255AE1">
          <w:rPr>
            <w:color w:val="000000"/>
            <w:sz w:val="20"/>
            <w:szCs w:val="20"/>
          </w:rPr>
          <w:tab/>
        </w:r>
        <w:r>
          <w:rPr>
            <w:color w:val="000000"/>
            <w:sz w:val="20"/>
            <w:szCs w:val="20"/>
          </w:rPr>
          <w:t xml:space="preserve">               </w:t>
        </w:r>
        <w:r w:rsidR="00255AE1">
          <w:fldChar w:fldCharType="begin"/>
        </w:r>
        <w:r w:rsidR="00255AE1">
          <w:instrText xml:space="preserve"> PAGE   \* MERGEFORMAT </w:instrText>
        </w:r>
        <w:r w:rsidR="00255AE1">
          <w:fldChar w:fldCharType="separate"/>
        </w:r>
        <w:r w:rsidR="00B85074">
          <w:rPr>
            <w:noProof/>
          </w:rPr>
          <w:t>43</w:t>
        </w:r>
        <w:r w:rsidR="00255AE1">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244DCB" w14:textId="77777777" w:rsidR="00497D83" w:rsidRDefault="00497D83">
      <w:r>
        <w:separator/>
      </w:r>
    </w:p>
  </w:footnote>
  <w:footnote w:type="continuationSeparator" w:id="0">
    <w:p w14:paraId="2518DCB3" w14:textId="77777777" w:rsidR="00497D83" w:rsidRDefault="00497D83">
      <w:r>
        <w:continuationSeparator/>
      </w:r>
    </w:p>
  </w:footnote>
  <w:footnote w:type="continuationNotice" w:id="1">
    <w:p w14:paraId="7952D95E" w14:textId="77777777" w:rsidR="00497D83" w:rsidRDefault="00497D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8C8C1" w14:textId="719FE83C" w:rsidR="00255AE1" w:rsidRDefault="00255AE1" w:rsidP="00D310F9">
    <w:pPr>
      <w:pStyle w:val="Header"/>
      <w:jc w:val="center"/>
    </w:pPr>
    <w:r>
      <w:t>[Insert whether the document is Confidential 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4D958" w14:textId="13EFEB61" w:rsidR="00255AE1" w:rsidRDefault="0082475E" w:rsidP="008A068D">
    <w:pPr>
      <w:pStyle w:val="Header"/>
    </w:pPr>
    <w:r>
      <w:t>Commercial in Confidence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EB739" w14:textId="5C5630ED" w:rsidR="00255AE1" w:rsidRDefault="00255AE1">
    <w:pPr>
      <w:pStyle w:val="Header"/>
    </w:pPr>
    <w:r>
      <w:rPr>
        <w:noProof/>
      </w:rPr>
      <w:drawing>
        <wp:inline distT="0" distB="0" distL="0" distR="0" wp14:anchorId="1A58867E" wp14:editId="512C4546">
          <wp:extent cx="947420" cy="947420"/>
          <wp:effectExtent l="0" t="0" r="5080" b="5080"/>
          <wp:docPr id="493491754" name="image1.jpg"/>
          <wp:cNvGraphicFramePr/>
          <a:graphic xmlns:a="http://schemas.openxmlformats.org/drawingml/2006/main">
            <a:graphicData uri="http://schemas.openxmlformats.org/drawingml/2006/picture">
              <pic:pic xmlns:pic="http://schemas.openxmlformats.org/drawingml/2006/picture">
                <pic:nvPicPr>
                  <pic:cNvPr id="5" name="image1.jpg" descr="Government Commercial Function logo"/>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947420" cy="947420"/>
                  </a:xfrm>
                  <a:prstGeom prst="rect">
                    <a:avLst/>
                  </a:prstGeom>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E532C" w14:textId="69A49854" w:rsidR="00255AE1" w:rsidRDefault="00255AE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1DD0A" w14:textId="32CB0694" w:rsidR="00255AE1" w:rsidRPr="00523FCD" w:rsidRDefault="007A2AAF" w:rsidP="00523FCD">
    <w:pPr>
      <w:pStyle w:val="Header"/>
    </w:pPr>
    <w:r>
      <w:t>Commercial in Confidence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0DA96" w14:textId="0FF29E03" w:rsidR="00255AE1" w:rsidRDefault="00255A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1207F"/>
    <w:multiLevelType w:val="hybridMultilevel"/>
    <w:tmpl w:val="BC64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D51553"/>
    <w:multiLevelType w:val="hybridMultilevel"/>
    <w:tmpl w:val="6332DD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95501D"/>
    <w:multiLevelType w:val="hybridMultilevel"/>
    <w:tmpl w:val="7EC02D58"/>
    <w:lvl w:ilvl="0" w:tplc="08261C92">
      <w:start w:val="1"/>
      <w:numFmt w:val="decimal"/>
      <w:lvlText w:val="%1."/>
      <w:lvlJc w:val="left"/>
      <w:pPr>
        <w:ind w:left="36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9C924AF"/>
    <w:multiLevelType w:val="multilevel"/>
    <w:tmpl w:val="2F8EDCB8"/>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FD2CB3"/>
    <w:multiLevelType w:val="hybridMultilevel"/>
    <w:tmpl w:val="13A26F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DA4342"/>
    <w:multiLevelType w:val="hybridMultilevel"/>
    <w:tmpl w:val="F25677FA"/>
    <w:lvl w:ilvl="0" w:tplc="CEB80952">
      <w:start w:val="1"/>
      <w:numFmt w:val="decimal"/>
      <w:lvlText w:val="%1."/>
      <w:lvlJc w:val="left"/>
      <w:pPr>
        <w:ind w:left="360" w:hanging="360"/>
      </w:pPr>
      <w:rPr>
        <w:rFonts w:hint="default"/>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D7B6688"/>
    <w:multiLevelType w:val="hybridMultilevel"/>
    <w:tmpl w:val="61EC1E9E"/>
    <w:lvl w:ilvl="0" w:tplc="0510B114">
      <w:start w:val="1"/>
      <w:numFmt w:val="decimal"/>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1952AF3"/>
    <w:multiLevelType w:val="multilevel"/>
    <w:tmpl w:val="EF74C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FB4D24"/>
    <w:multiLevelType w:val="hybridMultilevel"/>
    <w:tmpl w:val="36A6C550"/>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3572960"/>
    <w:multiLevelType w:val="hybridMultilevel"/>
    <w:tmpl w:val="25907210"/>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15CF5143"/>
    <w:multiLevelType w:val="multilevel"/>
    <w:tmpl w:val="72B876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FB260D"/>
    <w:multiLevelType w:val="hybridMultilevel"/>
    <w:tmpl w:val="583EB6DE"/>
    <w:lvl w:ilvl="0" w:tplc="CEB80952">
      <w:start w:val="1"/>
      <w:numFmt w:val="decimal"/>
      <w:lvlText w:val="%1."/>
      <w:lvlJc w:val="left"/>
      <w:pPr>
        <w:ind w:left="360" w:hanging="360"/>
      </w:pPr>
      <w:rPr>
        <w:rFonts w:hint="default"/>
        <w:b w:val="0"/>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D4D4833"/>
    <w:multiLevelType w:val="multilevel"/>
    <w:tmpl w:val="3FF29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AF18E4"/>
    <w:multiLevelType w:val="multilevel"/>
    <w:tmpl w:val="ACCA4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7"/>
      <w:numFmt w:val="decimal"/>
      <w:lvlText w:val="%3."/>
      <w:lvlJc w:val="left"/>
      <w:pPr>
        <w:ind w:left="2295" w:hanging="495"/>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0160A1"/>
    <w:multiLevelType w:val="multilevel"/>
    <w:tmpl w:val="8D428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AA83772"/>
    <w:multiLevelType w:val="multilevel"/>
    <w:tmpl w:val="882A4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297CF9"/>
    <w:multiLevelType w:val="hybridMultilevel"/>
    <w:tmpl w:val="CF880DBE"/>
    <w:lvl w:ilvl="0" w:tplc="ABC89E52">
      <w:start w:val="1"/>
      <w:numFmt w:val="decimal"/>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0697A6F"/>
    <w:multiLevelType w:val="hybridMultilevel"/>
    <w:tmpl w:val="A296C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1FA7AF5"/>
    <w:multiLevelType w:val="hybridMultilevel"/>
    <w:tmpl w:val="97C26B9A"/>
    <w:lvl w:ilvl="0" w:tplc="85B8762E">
      <w:start w:val="1"/>
      <w:numFmt w:val="decimal"/>
      <w:lvlText w:val="%1."/>
      <w:lvlJc w:val="left"/>
      <w:pPr>
        <w:ind w:left="360" w:hanging="360"/>
      </w:pPr>
      <w:rPr>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43D44C8"/>
    <w:multiLevelType w:val="multilevel"/>
    <w:tmpl w:val="D01C5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5B110EE"/>
    <w:multiLevelType w:val="hybridMultilevel"/>
    <w:tmpl w:val="7FAEC7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7AF04E7"/>
    <w:multiLevelType w:val="hybridMultilevel"/>
    <w:tmpl w:val="A4861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6C35D2"/>
    <w:multiLevelType w:val="multilevel"/>
    <w:tmpl w:val="E304B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25F74B3"/>
    <w:multiLevelType w:val="multilevel"/>
    <w:tmpl w:val="A8BE2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B221A1"/>
    <w:multiLevelType w:val="multilevel"/>
    <w:tmpl w:val="BFC0C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7097038"/>
    <w:multiLevelType w:val="multilevel"/>
    <w:tmpl w:val="D180BC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 w15:restartNumberingAfterBreak="0">
    <w:nsid w:val="48800D4C"/>
    <w:multiLevelType w:val="multilevel"/>
    <w:tmpl w:val="7ADEF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E2168F"/>
    <w:multiLevelType w:val="multilevel"/>
    <w:tmpl w:val="2B5CC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085987"/>
    <w:multiLevelType w:val="multilevel"/>
    <w:tmpl w:val="A6E66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131F4F"/>
    <w:multiLevelType w:val="hybridMultilevel"/>
    <w:tmpl w:val="59E4D196"/>
    <w:lvl w:ilvl="0" w:tplc="E996C90A">
      <w:start w:val="1"/>
      <w:numFmt w:val="decimal"/>
      <w:lvlText w:val="%1."/>
      <w:lvlJc w:val="left"/>
      <w:pPr>
        <w:ind w:left="360" w:hanging="360"/>
      </w:pPr>
      <w:rPr>
        <w:b/>
        <w:bCs w:val="0"/>
        <w:i w:val="0"/>
        <w:iCs w:val="0"/>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2246DFE"/>
    <w:multiLevelType w:val="hybridMultilevel"/>
    <w:tmpl w:val="0ED2FC8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4BA209E"/>
    <w:multiLevelType w:val="hybridMultilevel"/>
    <w:tmpl w:val="12AE07C8"/>
    <w:lvl w:ilvl="0" w:tplc="D8AA91F4">
      <w:start w:val="1"/>
      <w:numFmt w:val="decimal"/>
      <w:lvlText w:val="%1."/>
      <w:lvlJc w:val="left"/>
      <w:pPr>
        <w:ind w:left="36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85041AD"/>
    <w:multiLevelType w:val="multilevel"/>
    <w:tmpl w:val="AB2C42E8"/>
    <w:lvl w:ilvl="0">
      <w:start w:val="13"/>
      <w:numFmt w:val="decimal"/>
      <w:lvlText w:val="%1"/>
      <w:lvlJc w:val="left"/>
      <w:pPr>
        <w:ind w:left="465" w:hanging="465"/>
      </w:pPr>
      <w:rPr>
        <w:rFonts w:hint="default"/>
      </w:rPr>
    </w:lvl>
    <w:lvl w:ilvl="1">
      <w:start w:val="1"/>
      <w:numFmt w:val="decimal"/>
      <w:lvlText w:val="%1.%2"/>
      <w:lvlJc w:val="left"/>
      <w:pPr>
        <w:ind w:left="7979" w:hanging="46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33" w15:restartNumberingAfterBreak="0">
    <w:nsid w:val="587C657C"/>
    <w:multiLevelType w:val="multilevel"/>
    <w:tmpl w:val="40960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A56A57"/>
    <w:multiLevelType w:val="multilevel"/>
    <w:tmpl w:val="8FA07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97B1C1A"/>
    <w:multiLevelType w:val="multilevel"/>
    <w:tmpl w:val="8DCEB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B4D4FFC"/>
    <w:multiLevelType w:val="multilevel"/>
    <w:tmpl w:val="90ACA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C6F66E5"/>
    <w:multiLevelType w:val="hybridMultilevel"/>
    <w:tmpl w:val="4E801B76"/>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CB60D44"/>
    <w:multiLevelType w:val="multilevel"/>
    <w:tmpl w:val="716A5E8E"/>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38E037D"/>
    <w:multiLevelType w:val="multilevel"/>
    <w:tmpl w:val="08E6B2E4"/>
    <w:styleLink w:val="Style2"/>
    <w:lvl w:ilvl="0">
      <w:start w:val="3"/>
      <w:numFmt w:val="decimal"/>
      <w:lvlText w:val="%1."/>
      <w:lvlJc w:val="left"/>
      <w:pPr>
        <w:ind w:left="360" w:hanging="360"/>
      </w:pPr>
      <w:rPr>
        <w:rFonts w:hint="default"/>
      </w:rPr>
    </w:lvl>
    <w:lvl w:ilvl="1">
      <w:start w:val="1"/>
      <w:numFmt w:val="decimal"/>
      <w:lvlText w:val="%1.%2."/>
      <w:lvlJc w:val="left"/>
      <w:pPr>
        <w:ind w:left="792" w:hanging="79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39776A9"/>
    <w:multiLevelType w:val="multilevel"/>
    <w:tmpl w:val="FFE8F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BFD089B"/>
    <w:multiLevelType w:val="hybridMultilevel"/>
    <w:tmpl w:val="A31CD08E"/>
    <w:lvl w:ilvl="0" w:tplc="CEB80952">
      <w:start w:val="1"/>
      <w:numFmt w:val="decimal"/>
      <w:lvlText w:val="%1."/>
      <w:lvlJc w:val="left"/>
      <w:pPr>
        <w:ind w:left="360" w:hanging="360"/>
      </w:pPr>
      <w:rPr>
        <w:rFonts w:hint="default"/>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5785DDA"/>
    <w:multiLevelType w:val="hybridMultilevel"/>
    <w:tmpl w:val="616617FA"/>
    <w:lvl w:ilvl="0" w:tplc="26526EF4">
      <w:start w:val="1"/>
      <w:numFmt w:val="decimal"/>
      <w:lvlText w:val="%1."/>
      <w:lvlJc w:val="left"/>
      <w:pPr>
        <w:ind w:left="36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8A40144"/>
    <w:multiLevelType w:val="multilevel"/>
    <w:tmpl w:val="60D08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C703246"/>
    <w:multiLevelType w:val="multilevel"/>
    <w:tmpl w:val="D7B4B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E443B91"/>
    <w:multiLevelType w:val="multilevel"/>
    <w:tmpl w:val="045CBA9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6" w15:restartNumberingAfterBreak="0">
    <w:nsid w:val="7EC10D14"/>
    <w:multiLevelType w:val="multilevel"/>
    <w:tmpl w:val="E6F002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ECF1CCB"/>
    <w:multiLevelType w:val="multilevel"/>
    <w:tmpl w:val="08CE488C"/>
    <w:lvl w:ilvl="0">
      <w:start w:val="1"/>
      <w:numFmt w:val="bullet"/>
      <w:lvlText w:val=""/>
      <w:lvlJc w:val="left"/>
      <w:pPr>
        <w:tabs>
          <w:tab w:val="num" w:pos="720"/>
        </w:tabs>
        <w:ind w:left="720" w:hanging="360"/>
      </w:pPr>
      <w:rPr>
        <w:rFonts w:ascii="Symbol" w:hAnsi="Symbol" w:hint="default"/>
        <w:sz w:val="20"/>
      </w:rPr>
    </w:lvl>
    <w:lvl w:ilvl="1">
      <w:start w:val="13"/>
      <w:numFmt w:val="decimal"/>
      <w:lvlText w:val="%2."/>
      <w:lvlJc w:val="left"/>
      <w:pPr>
        <w:ind w:left="1575" w:hanging="49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229293">
    <w:abstractNumId w:val="38"/>
  </w:num>
  <w:num w:numId="2" w16cid:durableId="1750686603">
    <w:abstractNumId w:val="45"/>
  </w:num>
  <w:num w:numId="3" w16cid:durableId="1188561197">
    <w:abstractNumId w:val="39"/>
  </w:num>
  <w:num w:numId="4" w16cid:durableId="1029836393">
    <w:abstractNumId w:val="29"/>
  </w:num>
  <w:num w:numId="5" w16cid:durableId="237518126">
    <w:abstractNumId w:val="18"/>
  </w:num>
  <w:num w:numId="6" w16cid:durableId="993728310">
    <w:abstractNumId w:val="44"/>
  </w:num>
  <w:num w:numId="7" w16cid:durableId="921259893">
    <w:abstractNumId w:val="25"/>
  </w:num>
  <w:num w:numId="8" w16cid:durableId="2028556402">
    <w:abstractNumId w:val="24"/>
  </w:num>
  <w:num w:numId="9" w16cid:durableId="1503206472">
    <w:abstractNumId w:val="9"/>
  </w:num>
  <w:num w:numId="10" w16cid:durableId="1856578001">
    <w:abstractNumId w:val="11"/>
  </w:num>
  <w:num w:numId="11" w16cid:durableId="1017846905">
    <w:abstractNumId w:val="41"/>
  </w:num>
  <w:num w:numId="12" w16cid:durableId="302580737">
    <w:abstractNumId w:val="5"/>
  </w:num>
  <w:num w:numId="13" w16cid:durableId="553539561">
    <w:abstractNumId w:val="37"/>
  </w:num>
  <w:num w:numId="14" w16cid:durableId="562527212">
    <w:abstractNumId w:val="8"/>
  </w:num>
  <w:num w:numId="15" w16cid:durableId="177239675">
    <w:abstractNumId w:val="42"/>
  </w:num>
  <w:num w:numId="16" w16cid:durableId="1918977276">
    <w:abstractNumId w:val="31"/>
  </w:num>
  <w:num w:numId="17" w16cid:durableId="1913735857">
    <w:abstractNumId w:val="2"/>
  </w:num>
  <w:num w:numId="18" w16cid:durableId="1944219853">
    <w:abstractNumId w:val="30"/>
  </w:num>
  <w:num w:numId="19" w16cid:durableId="612591826">
    <w:abstractNumId w:val="16"/>
  </w:num>
  <w:num w:numId="20" w16cid:durableId="1005019142">
    <w:abstractNumId w:val="6"/>
  </w:num>
  <w:num w:numId="21" w16cid:durableId="1141001217">
    <w:abstractNumId w:val="1"/>
  </w:num>
  <w:num w:numId="22" w16cid:durableId="2145393182">
    <w:abstractNumId w:val="21"/>
  </w:num>
  <w:num w:numId="23" w16cid:durableId="179047662">
    <w:abstractNumId w:val="3"/>
  </w:num>
  <w:num w:numId="24" w16cid:durableId="712192198">
    <w:abstractNumId w:val="15"/>
  </w:num>
  <w:num w:numId="25" w16cid:durableId="1351682887">
    <w:abstractNumId w:val="26"/>
  </w:num>
  <w:num w:numId="26" w16cid:durableId="637685330">
    <w:abstractNumId w:val="23"/>
  </w:num>
  <w:num w:numId="27" w16cid:durableId="1305890382">
    <w:abstractNumId w:val="33"/>
  </w:num>
  <w:num w:numId="28" w16cid:durableId="1719621731">
    <w:abstractNumId w:val="28"/>
  </w:num>
  <w:num w:numId="29" w16cid:durableId="1066683948">
    <w:abstractNumId w:val="36"/>
  </w:num>
  <w:num w:numId="30" w16cid:durableId="1829133593">
    <w:abstractNumId w:val="35"/>
  </w:num>
  <w:num w:numId="31" w16cid:durableId="1629238565">
    <w:abstractNumId w:val="12"/>
  </w:num>
  <w:num w:numId="32" w16cid:durableId="68427066">
    <w:abstractNumId w:val="10"/>
  </w:num>
  <w:num w:numId="33" w16cid:durableId="492379027">
    <w:abstractNumId w:val="40"/>
  </w:num>
  <w:num w:numId="34" w16cid:durableId="973800823">
    <w:abstractNumId w:val="7"/>
  </w:num>
  <w:num w:numId="35" w16cid:durableId="711728921">
    <w:abstractNumId w:val="34"/>
  </w:num>
  <w:num w:numId="36" w16cid:durableId="362749995">
    <w:abstractNumId w:val="14"/>
  </w:num>
  <w:num w:numId="37" w16cid:durableId="466515199">
    <w:abstractNumId w:val="22"/>
  </w:num>
  <w:num w:numId="38" w16cid:durableId="377824866">
    <w:abstractNumId w:val="27"/>
  </w:num>
  <w:num w:numId="39" w16cid:durableId="1799101524">
    <w:abstractNumId w:val="13"/>
  </w:num>
  <w:num w:numId="40" w16cid:durableId="1383752401">
    <w:abstractNumId w:val="47"/>
  </w:num>
  <w:num w:numId="41" w16cid:durableId="1959794395">
    <w:abstractNumId w:val="46"/>
  </w:num>
  <w:num w:numId="42" w16cid:durableId="8214875">
    <w:abstractNumId w:val="43"/>
  </w:num>
  <w:num w:numId="43" w16cid:durableId="627586159">
    <w:abstractNumId w:val="32"/>
  </w:num>
  <w:num w:numId="44" w16cid:durableId="849026173">
    <w:abstractNumId w:val="4"/>
  </w:num>
  <w:num w:numId="45" w16cid:durableId="1153520008">
    <w:abstractNumId w:val="19"/>
  </w:num>
  <w:num w:numId="46" w16cid:durableId="156500437">
    <w:abstractNumId w:val="0"/>
  </w:num>
  <w:num w:numId="47" w16cid:durableId="2100059653">
    <w:abstractNumId w:val="17"/>
  </w:num>
  <w:num w:numId="48" w16cid:durableId="701319774">
    <w:abstractNumId w:val="2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4"/>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BC5"/>
    <w:rsid w:val="000010B2"/>
    <w:rsid w:val="00002160"/>
    <w:rsid w:val="000035A8"/>
    <w:rsid w:val="00003799"/>
    <w:rsid w:val="00003F1D"/>
    <w:rsid w:val="00003F44"/>
    <w:rsid w:val="0000465B"/>
    <w:rsid w:val="00005E30"/>
    <w:rsid w:val="000125A6"/>
    <w:rsid w:val="00014CDC"/>
    <w:rsid w:val="000153CC"/>
    <w:rsid w:val="0001613C"/>
    <w:rsid w:val="00016EFF"/>
    <w:rsid w:val="000170A0"/>
    <w:rsid w:val="000170BC"/>
    <w:rsid w:val="000176FA"/>
    <w:rsid w:val="00017D07"/>
    <w:rsid w:val="00026549"/>
    <w:rsid w:val="00027BFD"/>
    <w:rsid w:val="0003073B"/>
    <w:rsid w:val="00030DCE"/>
    <w:rsid w:val="00032083"/>
    <w:rsid w:val="0003315B"/>
    <w:rsid w:val="00034436"/>
    <w:rsid w:val="00034ACA"/>
    <w:rsid w:val="00035A5B"/>
    <w:rsid w:val="00035B59"/>
    <w:rsid w:val="00037697"/>
    <w:rsid w:val="000377C5"/>
    <w:rsid w:val="00037EC8"/>
    <w:rsid w:val="000418D2"/>
    <w:rsid w:val="000436AE"/>
    <w:rsid w:val="00047DBE"/>
    <w:rsid w:val="00051626"/>
    <w:rsid w:val="0005424C"/>
    <w:rsid w:val="00057ECA"/>
    <w:rsid w:val="00060811"/>
    <w:rsid w:val="00061EB9"/>
    <w:rsid w:val="00062940"/>
    <w:rsid w:val="00063A8C"/>
    <w:rsid w:val="00064CE2"/>
    <w:rsid w:val="00067CB7"/>
    <w:rsid w:val="00070396"/>
    <w:rsid w:val="00071589"/>
    <w:rsid w:val="000721F2"/>
    <w:rsid w:val="00072738"/>
    <w:rsid w:val="00074A8E"/>
    <w:rsid w:val="00076415"/>
    <w:rsid w:val="0007780E"/>
    <w:rsid w:val="0007782A"/>
    <w:rsid w:val="000804DF"/>
    <w:rsid w:val="00080E74"/>
    <w:rsid w:val="00080F08"/>
    <w:rsid w:val="00080FA5"/>
    <w:rsid w:val="00082BDE"/>
    <w:rsid w:val="000865CE"/>
    <w:rsid w:val="00086C70"/>
    <w:rsid w:val="00087FE2"/>
    <w:rsid w:val="00091B9B"/>
    <w:rsid w:val="000923C5"/>
    <w:rsid w:val="00092A59"/>
    <w:rsid w:val="00093FC8"/>
    <w:rsid w:val="0009585E"/>
    <w:rsid w:val="000A0F17"/>
    <w:rsid w:val="000A10AD"/>
    <w:rsid w:val="000A19C6"/>
    <w:rsid w:val="000A2840"/>
    <w:rsid w:val="000A432F"/>
    <w:rsid w:val="000A518E"/>
    <w:rsid w:val="000A55A1"/>
    <w:rsid w:val="000A5CDB"/>
    <w:rsid w:val="000A6797"/>
    <w:rsid w:val="000A6F5C"/>
    <w:rsid w:val="000A7323"/>
    <w:rsid w:val="000A739D"/>
    <w:rsid w:val="000A765B"/>
    <w:rsid w:val="000A7811"/>
    <w:rsid w:val="000A7D91"/>
    <w:rsid w:val="000A7EEF"/>
    <w:rsid w:val="000A7F23"/>
    <w:rsid w:val="000B0B77"/>
    <w:rsid w:val="000B23B0"/>
    <w:rsid w:val="000B2555"/>
    <w:rsid w:val="000B27F5"/>
    <w:rsid w:val="000B6024"/>
    <w:rsid w:val="000B67EE"/>
    <w:rsid w:val="000B6F86"/>
    <w:rsid w:val="000B6F97"/>
    <w:rsid w:val="000B700D"/>
    <w:rsid w:val="000B7B7E"/>
    <w:rsid w:val="000B7C84"/>
    <w:rsid w:val="000C0292"/>
    <w:rsid w:val="000C0FC6"/>
    <w:rsid w:val="000C1157"/>
    <w:rsid w:val="000C1B0F"/>
    <w:rsid w:val="000C2404"/>
    <w:rsid w:val="000C2FB2"/>
    <w:rsid w:val="000C38C1"/>
    <w:rsid w:val="000C4C05"/>
    <w:rsid w:val="000C538D"/>
    <w:rsid w:val="000C6E71"/>
    <w:rsid w:val="000C709F"/>
    <w:rsid w:val="000C7250"/>
    <w:rsid w:val="000C76B5"/>
    <w:rsid w:val="000D0ACF"/>
    <w:rsid w:val="000D169C"/>
    <w:rsid w:val="000D2243"/>
    <w:rsid w:val="000D2562"/>
    <w:rsid w:val="000D33F9"/>
    <w:rsid w:val="000D36CC"/>
    <w:rsid w:val="000D397A"/>
    <w:rsid w:val="000D4DEF"/>
    <w:rsid w:val="000D4E0C"/>
    <w:rsid w:val="000D5F93"/>
    <w:rsid w:val="000D61E6"/>
    <w:rsid w:val="000D62EF"/>
    <w:rsid w:val="000D70E6"/>
    <w:rsid w:val="000E03BF"/>
    <w:rsid w:val="000E2006"/>
    <w:rsid w:val="000E25B4"/>
    <w:rsid w:val="000E2F4B"/>
    <w:rsid w:val="000E452B"/>
    <w:rsid w:val="000E66ED"/>
    <w:rsid w:val="000F0382"/>
    <w:rsid w:val="000F224A"/>
    <w:rsid w:val="000F2971"/>
    <w:rsid w:val="000F2BA6"/>
    <w:rsid w:val="000F33F1"/>
    <w:rsid w:val="000F3616"/>
    <w:rsid w:val="001004FD"/>
    <w:rsid w:val="0010171D"/>
    <w:rsid w:val="00101742"/>
    <w:rsid w:val="00102357"/>
    <w:rsid w:val="001025C2"/>
    <w:rsid w:val="00102733"/>
    <w:rsid w:val="00104700"/>
    <w:rsid w:val="001048A5"/>
    <w:rsid w:val="00105B0D"/>
    <w:rsid w:val="001074CF"/>
    <w:rsid w:val="00107623"/>
    <w:rsid w:val="0011294C"/>
    <w:rsid w:val="00112F84"/>
    <w:rsid w:val="00114581"/>
    <w:rsid w:val="00114A07"/>
    <w:rsid w:val="00114CD7"/>
    <w:rsid w:val="00114DA9"/>
    <w:rsid w:val="001151C6"/>
    <w:rsid w:val="00115268"/>
    <w:rsid w:val="00115575"/>
    <w:rsid w:val="0011699F"/>
    <w:rsid w:val="00116C0D"/>
    <w:rsid w:val="00116F0B"/>
    <w:rsid w:val="001177D0"/>
    <w:rsid w:val="00120320"/>
    <w:rsid w:val="001205D2"/>
    <w:rsid w:val="00120F06"/>
    <w:rsid w:val="00121146"/>
    <w:rsid w:val="00123CDF"/>
    <w:rsid w:val="001242F8"/>
    <w:rsid w:val="00125322"/>
    <w:rsid w:val="00125989"/>
    <w:rsid w:val="00126670"/>
    <w:rsid w:val="001266DF"/>
    <w:rsid w:val="00126CFA"/>
    <w:rsid w:val="00131C2E"/>
    <w:rsid w:val="00132498"/>
    <w:rsid w:val="00133672"/>
    <w:rsid w:val="001353CD"/>
    <w:rsid w:val="00136E13"/>
    <w:rsid w:val="00137B42"/>
    <w:rsid w:val="00140C1B"/>
    <w:rsid w:val="001417CA"/>
    <w:rsid w:val="00141903"/>
    <w:rsid w:val="00141B78"/>
    <w:rsid w:val="00142016"/>
    <w:rsid w:val="001434A2"/>
    <w:rsid w:val="00144388"/>
    <w:rsid w:val="00144A55"/>
    <w:rsid w:val="00145182"/>
    <w:rsid w:val="00146BFD"/>
    <w:rsid w:val="00146FFE"/>
    <w:rsid w:val="001471B4"/>
    <w:rsid w:val="001475D1"/>
    <w:rsid w:val="00147C65"/>
    <w:rsid w:val="00150BF5"/>
    <w:rsid w:val="00151431"/>
    <w:rsid w:val="001518B5"/>
    <w:rsid w:val="00151C16"/>
    <w:rsid w:val="00151E26"/>
    <w:rsid w:val="00152BD4"/>
    <w:rsid w:val="001534B6"/>
    <w:rsid w:val="00156F23"/>
    <w:rsid w:val="0016048E"/>
    <w:rsid w:val="001606B0"/>
    <w:rsid w:val="00160CD8"/>
    <w:rsid w:val="001616A3"/>
    <w:rsid w:val="00161D5D"/>
    <w:rsid w:val="00161D68"/>
    <w:rsid w:val="001625D3"/>
    <w:rsid w:val="00162D2B"/>
    <w:rsid w:val="00163151"/>
    <w:rsid w:val="001636F8"/>
    <w:rsid w:val="00165F24"/>
    <w:rsid w:val="001705C2"/>
    <w:rsid w:val="00170701"/>
    <w:rsid w:val="00170856"/>
    <w:rsid w:val="00170C6F"/>
    <w:rsid w:val="0017101E"/>
    <w:rsid w:val="00172009"/>
    <w:rsid w:val="001726D4"/>
    <w:rsid w:val="00173940"/>
    <w:rsid w:val="00174849"/>
    <w:rsid w:val="0017699F"/>
    <w:rsid w:val="00177DB7"/>
    <w:rsid w:val="001806CF"/>
    <w:rsid w:val="00181040"/>
    <w:rsid w:val="001813F3"/>
    <w:rsid w:val="00181996"/>
    <w:rsid w:val="00183126"/>
    <w:rsid w:val="00183E49"/>
    <w:rsid w:val="00183EA3"/>
    <w:rsid w:val="0018498D"/>
    <w:rsid w:val="00184FC2"/>
    <w:rsid w:val="001854F0"/>
    <w:rsid w:val="0018563A"/>
    <w:rsid w:val="001857B3"/>
    <w:rsid w:val="00185D36"/>
    <w:rsid w:val="00190CC6"/>
    <w:rsid w:val="001926F2"/>
    <w:rsid w:val="0019361D"/>
    <w:rsid w:val="00193C40"/>
    <w:rsid w:val="0019412C"/>
    <w:rsid w:val="001A2550"/>
    <w:rsid w:val="001A2784"/>
    <w:rsid w:val="001A411D"/>
    <w:rsid w:val="001A5236"/>
    <w:rsid w:val="001A5656"/>
    <w:rsid w:val="001A5F90"/>
    <w:rsid w:val="001A7B3D"/>
    <w:rsid w:val="001A7BA2"/>
    <w:rsid w:val="001B00F0"/>
    <w:rsid w:val="001B3353"/>
    <w:rsid w:val="001B36E8"/>
    <w:rsid w:val="001B3880"/>
    <w:rsid w:val="001B6BB2"/>
    <w:rsid w:val="001B6E4A"/>
    <w:rsid w:val="001B7722"/>
    <w:rsid w:val="001B7FC4"/>
    <w:rsid w:val="001C27E4"/>
    <w:rsid w:val="001C31C1"/>
    <w:rsid w:val="001C3B79"/>
    <w:rsid w:val="001C402E"/>
    <w:rsid w:val="001C4AE5"/>
    <w:rsid w:val="001C5F1D"/>
    <w:rsid w:val="001C64AF"/>
    <w:rsid w:val="001C664F"/>
    <w:rsid w:val="001C7293"/>
    <w:rsid w:val="001C7B2C"/>
    <w:rsid w:val="001C7E8B"/>
    <w:rsid w:val="001D273A"/>
    <w:rsid w:val="001D3AC9"/>
    <w:rsid w:val="001D471B"/>
    <w:rsid w:val="001D51CF"/>
    <w:rsid w:val="001D51F6"/>
    <w:rsid w:val="001D5839"/>
    <w:rsid w:val="001D72BB"/>
    <w:rsid w:val="001D75C6"/>
    <w:rsid w:val="001D7B64"/>
    <w:rsid w:val="001D7C8D"/>
    <w:rsid w:val="001D7FEF"/>
    <w:rsid w:val="001E0DF6"/>
    <w:rsid w:val="001E179D"/>
    <w:rsid w:val="001E18F0"/>
    <w:rsid w:val="001E286D"/>
    <w:rsid w:val="001E2CE6"/>
    <w:rsid w:val="001E3200"/>
    <w:rsid w:val="001E3A4E"/>
    <w:rsid w:val="001E3C67"/>
    <w:rsid w:val="001E3D8E"/>
    <w:rsid w:val="001E4C66"/>
    <w:rsid w:val="001E5299"/>
    <w:rsid w:val="001E6948"/>
    <w:rsid w:val="001E7637"/>
    <w:rsid w:val="001F1A0B"/>
    <w:rsid w:val="001F2551"/>
    <w:rsid w:val="001F28E8"/>
    <w:rsid w:val="001F33DF"/>
    <w:rsid w:val="001F6A3C"/>
    <w:rsid w:val="001F6A7C"/>
    <w:rsid w:val="00203228"/>
    <w:rsid w:val="00203A2B"/>
    <w:rsid w:val="00204A13"/>
    <w:rsid w:val="00205136"/>
    <w:rsid w:val="00205281"/>
    <w:rsid w:val="00205F23"/>
    <w:rsid w:val="0020640C"/>
    <w:rsid w:val="002105F0"/>
    <w:rsid w:val="002107B6"/>
    <w:rsid w:val="00211D50"/>
    <w:rsid w:val="00212094"/>
    <w:rsid w:val="002122B2"/>
    <w:rsid w:val="00212463"/>
    <w:rsid w:val="00212DA6"/>
    <w:rsid w:val="002147DD"/>
    <w:rsid w:val="0021491D"/>
    <w:rsid w:val="00216033"/>
    <w:rsid w:val="002161B5"/>
    <w:rsid w:val="00216646"/>
    <w:rsid w:val="00221DFF"/>
    <w:rsid w:val="0022202E"/>
    <w:rsid w:val="002221BD"/>
    <w:rsid w:val="00223C84"/>
    <w:rsid w:val="002245CF"/>
    <w:rsid w:val="00224691"/>
    <w:rsid w:val="00225537"/>
    <w:rsid w:val="00225FDB"/>
    <w:rsid w:val="0023010E"/>
    <w:rsid w:val="00231310"/>
    <w:rsid w:val="00232580"/>
    <w:rsid w:val="00232B90"/>
    <w:rsid w:val="0023359C"/>
    <w:rsid w:val="00234BF5"/>
    <w:rsid w:val="00237D1D"/>
    <w:rsid w:val="00240C00"/>
    <w:rsid w:val="00241DBB"/>
    <w:rsid w:val="00243721"/>
    <w:rsid w:val="00244250"/>
    <w:rsid w:val="00245443"/>
    <w:rsid w:val="00245F2E"/>
    <w:rsid w:val="00251A2B"/>
    <w:rsid w:val="0025224B"/>
    <w:rsid w:val="00252288"/>
    <w:rsid w:val="002528E2"/>
    <w:rsid w:val="00252AA5"/>
    <w:rsid w:val="00252F89"/>
    <w:rsid w:val="002531E9"/>
    <w:rsid w:val="0025500A"/>
    <w:rsid w:val="00255286"/>
    <w:rsid w:val="00255AE1"/>
    <w:rsid w:val="00255B60"/>
    <w:rsid w:val="0025764E"/>
    <w:rsid w:val="00257869"/>
    <w:rsid w:val="002652A9"/>
    <w:rsid w:val="00265F3F"/>
    <w:rsid w:val="00270598"/>
    <w:rsid w:val="00270692"/>
    <w:rsid w:val="00270EF8"/>
    <w:rsid w:val="00271FB4"/>
    <w:rsid w:val="00272074"/>
    <w:rsid w:val="00272B43"/>
    <w:rsid w:val="00272FFE"/>
    <w:rsid w:val="002737A5"/>
    <w:rsid w:val="00273FCA"/>
    <w:rsid w:val="00275BFC"/>
    <w:rsid w:val="002760A2"/>
    <w:rsid w:val="002762FF"/>
    <w:rsid w:val="002763E4"/>
    <w:rsid w:val="00280F84"/>
    <w:rsid w:val="00281616"/>
    <w:rsid w:val="00281AFA"/>
    <w:rsid w:val="0028222E"/>
    <w:rsid w:val="00282B01"/>
    <w:rsid w:val="00283FBA"/>
    <w:rsid w:val="002840CF"/>
    <w:rsid w:val="00284CD3"/>
    <w:rsid w:val="00285740"/>
    <w:rsid w:val="00285CC7"/>
    <w:rsid w:val="00287C20"/>
    <w:rsid w:val="002926A6"/>
    <w:rsid w:val="00292AC4"/>
    <w:rsid w:val="00293180"/>
    <w:rsid w:val="00295D63"/>
    <w:rsid w:val="002962E9"/>
    <w:rsid w:val="002964D2"/>
    <w:rsid w:val="002A0551"/>
    <w:rsid w:val="002A147A"/>
    <w:rsid w:val="002A1BD8"/>
    <w:rsid w:val="002A2086"/>
    <w:rsid w:val="002A3695"/>
    <w:rsid w:val="002A3CCB"/>
    <w:rsid w:val="002A4CCD"/>
    <w:rsid w:val="002A54DB"/>
    <w:rsid w:val="002A5652"/>
    <w:rsid w:val="002A5EEE"/>
    <w:rsid w:val="002A76AF"/>
    <w:rsid w:val="002A7E9E"/>
    <w:rsid w:val="002B0668"/>
    <w:rsid w:val="002B10EA"/>
    <w:rsid w:val="002B1FD5"/>
    <w:rsid w:val="002B21B2"/>
    <w:rsid w:val="002B23C5"/>
    <w:rsid w:val="002B3E31"/>
    <w:rsid w:val="002B4971"/>
    <w:rsid w:val="002C01C1"/>
    <w:rsid w:val="002C0B5B"/>
    <w:rsid w:val="002C220A"/>
    <w:rsid w:val="002C2B5B"/>
    <w:rsid w:val="002C47D2"/>
    <w:rsid w:val="002C4E41"/>
    <w:rsid w:val="002C5FF2"/>
    <w:rsid w:val="002C64AD"/>
    <w:rsid w:val="002C662D"/>
    <w:rsid w:val="002C6D19"/>
    <w:rsid w:val="002C710C"/>
    <w:rsid w:val="002C76D1"/>
    <w:rsid w:val="002C7A0F"/>
    <w:rsid w:val="002C7B7A"/>
    <w:rsid w:val="002D229D"/>
    <w:rsid w:val="002D24B7"/>
    <w:rsid w:val="002D2847"/>
    <w:rsid w:val="002D44B5"/>
    <w:rsid w:val="002D4A25"/>
    <w:rsid w:val="002D4BEE"/>
    <w:rsid w:val="002D5063"/>
    <w:rsid w:val="002D5F4A"/>
    <w:rsid w:val="002D7649"/>
    <w:rsid w:val="002D7FEE"/>
    <w:rsid w:val="002E2CA4"/>
    <w:rsid w:val="002E5383"/>
    <w:rsid w:val="002E598B"/>
    <w:rsid w:val="002E6B23"/>
    <w:rsid w:val="002E7561"/>
    <w:rsid w:val="002F059D"/>
    <w:rsid w:val="002F07FC"/>
    <w:rsid w:val="002F0AA3"/>
    <w:rsid w:val="002F20BF"/>
    <w:rsid w:val="002F4A43"/>
    <w:rsid w:val="002F5C37"/>
    <w:rsid w:val="002F65F9"/>
    <w:rsid w:val="002F7D1E"/>
    <w:rsid w:val="003007FC"/>
    <w:rsid w:val="00300D25"/>
    <w:rsid w:val="00301C86"/>
    <w:rsid w:val="00301D76"/>
    <w:rsid w:val="00302146"/>
    <w:rsid w:val="003022FC"/>
    <w:rsid w:val="00302BA9"/>
    <w:rsid w:val="003079A7"/>
    <w:rsid w:val="00307C24"/>
    <w:rsid w:val="003102C0"/>
    <w:rsid w:val="00311924"/>
    <w:rsid w:val="0031224B"/>
    <w:rsid w:val="00312B2D"/>
    <w:rsid w:val="003153FD"/>
    <w:rsid w:val="0031570D"/>
    <w:rsid w:val="0031756A"/>
    <w:rsid w:val="00320E85"/>
    <w:rsid w:val="003210DE"/>
    <w:rsid w:val="003215A0"/>
    <w:rsid w:val="003216F3"/>
    <w:rsid w:val="00322276"/>
    <w:rsid w:val="0032262B"/>
    <w:rsid w:val="00323AD2"/>
    <w:rsid w:val="00323F85"/>
    <w:rsid w:val="003265E6"/>
    <w:rsid w:val="00326A57"/>
    <w:rsid w:val="0032737E"/>
    <w:rsid w:val="003276F4"/>
    <w:rsid w:val="00327D89"/>
    <w:rsid w:val="0033180C"/>
    <w:rsid w:val="003329A8"/>
    <w:rsid w:val="00332AA4"/>
    <w:rsid w:val="00333E2C"/>
    <w:rsid w:val="00334403"/>
    <w:rsid w:val="00336764"/>
    <w:rsid w:val="0033699F"/>
    <w:rsid w:val="00336CEE"/>
    <w:rsid w:val="00336EB3"/>
    <w:rsid w:val="00336F3C"/>
    <w:rsid w:val="00337266"/>
    <w:rsid w:val="00340FA6"/>
    <w:rsid w:val="003411D3"/>
    <w:rsid w:val="00341565"/>
    <w:rsid w:val="0034158D"/>
    <w:rsid w:val="003426BC"/>
    <w:rsid w:val="00343F98"/>
    <w:rsid w:val="00344680"/>
    <w:rsid w:val="003465C3"/>
    <w:rsid w:val="00346F8E"/>
    <w:rsid w:val="00347202"/>
    <w:rsid w:val="003479CB"/>
    <w:rsid w:val="00347A77"/>
    <w:rsid w:val="00352649"/>
    <w:rsid w:val="00354422"/>
    <w:rsid w:val="00355CF2"/>
    <w:rsid w:val="00356B6A"/>
    <w:rsid w:val="00357062"/>
    <w:rsid w:val="00357CB5"/>
    <w:rsid w:val="00361485"/>
    <w:rsid w:val="00362812"/>
    <w:rsid w:val="00363117"/>
    <w:rsid w:val="00363F7D"/>
    <w:rsid w:val="0036449F"/>
    <w:rsid w:val="0036584A"/>
    <w:rsid w:val="00365F97"/>
    <w:rsid w:val="003660E4"/>
    <w:rsid w:val="0036624D"/>
    <w:rsid w:val="00371708"/>
    <w:rsid w:val="00373810"/>
    <w:rsid w:val="003739D4"/>
    <w:rsid w:val="00375142"/>
    <w:rsid w:val="00380A65"/>
    <w:rsid w:val="00381274"/>
    <w:rsid w:val="00383073"/>
    <w:rsid w:val="003830BE"/>
    <w:rsid w:val="003837F5"/>
    <w:rsid w:val="00384193"/>
    <w:rsid w:val="00385138"/>
    <w:rsid w:val="00385974"/>
    <w:rsid w:val="00385DD1"/>
    <w:rsid w:val="00385F07"/>
    <w:rsid w:val="00385F45"/>
    <w:rsid w:val="0039072C"/>
    <w:rsid w:val="00390A17"/>
    <w:rsid w:val="0039110C"/>
    <w:rsid w:val="00391CA9"/>
    <w:rsid w:val="00392E32"/>
    <w:rsid w:val="003935BE"/>
    <w:rsid w:val="00393987"/>
    <w:rsid w:val="00394316"/>
    <w:rsid w:val="00394848"/>
    <w:rsid w:val="0039581C"/>
    <w:rsid w:val="003962F7"/>
    <w:rsid w:val="0039645F"/>
    <w:rsid w:val="00396DB5"/>
    <w:rsid w:val="003A0105"/>
    <w:rsid w:val="003A07D0"/>
    <w:rsid w:val="003A0BEE"/>
    <w:rsid w:val="003A1237"/>
    <w:rsid w:val="003A201D"/>
    <w:rsid w:val="003A21B8"/>
    <w:rsid w:val="003A21BA"/>
    <w:rsid w:val="003A4BBE"/>
    <w:rsid w:val="003A4F8F"/>
    <w:rsid w:val="003A5ECC"/>
    <w:rsid w:val="003A6DC1"/>
    <w:rsid w:val="003B1515"/>
    <w:rsid w:val="003B1611"/>
    <w:rsid w:val="003B3CAC"/>
    <w:rsid w:val="003B3D70"/>
    <w:rsid w:val="003B534A"/>
    <w:rsid w:val="003B681C"/>
    <w:rsid w:val="003C0877"/>
    <w:rsid w:val="003C0D8E"/>
    <w:rsid w:val="003C2420"/>
    <w:rsid w:val="003C4144"/>
    <w:rsid w:val="003C53BD"/>
    <w:rsid w:val="003C58B8"/>
    <w:rsid w:val="003C5B77"/>
    <w:rsid w:val="003C633B"/>
    <w:rsid w:val="003C6E7C"/>
    <w:rsid w:val="003C738B"/>
    <w:rsid w:val="003D12D2"/>
    <w:rsid w:val="003D187C"/>
    <w:rsid w:val="003D1A8B"/>
    <w:rsid w:val="003D327F"/>
    <w:rsid w:val="003D44E1"/>
    <w:rsid w:val="003D4702"/>
    <w:rsid w:val="003D49A5"/>
    <w:rsid w:val="003D5696"/>
    <w:rsid w:val="003D5EC8"/>
    <w:rsid w:val="003D657A"/>
    <w:rsid w:val="003D72E6"/>
    <w:rsid w:val="003D7BAE"/>
    <w:rsid w:val="003E1398"/>
    <w:rsid w:val="003E26F4"/>
    <w:rsid w:val="003E3288"/>
    <w:rsid w:val="003E38B6"/>
    <w:rsid w:val="003E40D8"/>
    <w:rsid w:val="003E548A"/>
    <w:rsid w:val="003E673C"/>
    <w:rsid w:val="003E67E1"/>
    <w:rsid w:val="003E6C0F"/>
    <w:rsid w:val="003F2AC9"/>
    <w:rsid w:val="003F3610"/>
    <w:rsid w:val="003F3CB2"/>
    <w:rsid w:val="003F3DBF"/>
    <w:rsid w:val="003F3E2E"/>
    <w:rsid w:val="003F4688"/>
    <w:rsid w:val="003F4F98"/>
    <w:rsid w:val="003F648F"/>
    <w:rsid w:val="003F6747"/>
    <w:rsid w:val="003F67BA"/>
    <w:rsid w:val="003F6CC0"/>
    <w:rsid w:val="003F6DDD"/>
    <w:rsid w:val="003F6E9C"/>
    <w:rsid w:val="003F7028"/>
    <w:rsid w:val="003F74E8"/>
    <w:rsid w:val="003F7F7F"/>
    <w:rsid w:val="00400348"/>
    <w:rsid w:val="004014C9"/>
    <w:rsid w:val="00403664"/>
    <w:rsid w:val="00406064"/>
    <w:rsid w:val="00407D63"/>
    <w:rsid w:val="00407F46"/>
    <w:rsid w:val="004103AF"/>
    <w:rsid w:val="00411270"/>
    <w:rsid w:val="00411293"/>
    <w:rsid w:val="00411FC0"/>
    <w:rsid w:val="0041212E"/>
    <w:rsid w:val="0041277A"/>
    <w:rsid w:val="00412DF9"/>
    <w:rsid w:val="00414131"/>
    <w:rsid w:val="0041502F"/>
    <w:rsid w:val="0041555A"/>
    <w:rsid w:val="0041577C"/>
    <w:rsid w:val="004161FB"/>
    <w:rsid w:val="0041709A"/>
    <w:rsid w:val="004215F3"/>
    <w:rsid w:val="00421981"/>
    <w:rsid w:val="004222CA"/>
    <w:rsid w:val="0042347A"/>
    <w:rsid w:val="00424780"/>
    <w:rsid w:val="00425B2B"/>
    <w:rsid w:val="00425D32"/>
    <w:rsid w:val="00430510"/>
    <w:rsid w:val="004313BC"/>
    <w:rsid w:val="00431C97"/>
    <w:rsid w:val="00433F55"/>
    <w:rsid w:val="00434DCD"/>
    <w:rsid w:val="00434FAB"/>
    <w:rsid w:val="00435D3B"/>
    <w:rsid w:val="00436D5C"/>
    <w:rsid w:val="004410C5"/>
    <w:rsid w:val="00441641"/>
    <w:rsid w:val="00441976"/>
    <w:rsid w:val="00441CFC"/>
    <w:rsid w:val="00442981"/>
    <w:rsid w:val="00443D64"/>
    <w:rsid w:val="004445E7"/>
    <w:rsid w:val="0044517B"/>
    <w:rsid w:val="00447C21"/>
    <w:rsid w:val="00451CC8"/>
    <w:rsid w:val="00452EAB"/>
    <w:rsid w:val="00453DC9"/>
    <w:rsid w:val="004541B0"/>
    <w:rsid w:val="00455C0F"/>
    <w:rsid w:val="004560BF"/>
    <w:rsid w:val="00456642"/>
    <w:rsid w:val="00456A5F"/>
    <w:rsid w:val="00460BAC"/>
    <w:rsid w:val="00460E0E"/>
    <w:rsid w:val="0046276F"/>
    <w:rsid w:val="004637AC"/>
    <w:rsid w:val="00465118"/>
    <w:rsid w:val="0046581B"/>
    <w:rsid w:val="00465E2B"/>
    <w:rsid w:val="00465F56"/>
    <w:rsid w:val="0046678F"/>
    <w:rsid w:val="004704F9"/>
    <w:rsid w:val="004707CC"/>
    <w:rsid w:val="00470B13"/>
    <w:rsid w:val="0047376A"/>
    <w:rsid w:val="00474E07"/>
    <w:rsid w:val="0047500D"/>
    <w:rsid w:val="00475E58"/>
    <w:rsid w:val="00477465"/>
    <w:rsid w:val="00477A1C"/>
    <w:rsid w:val="00480B35"/>
    <w:rsid w:val="00481588"/>
    <w:rsid w:val="00481A2B"/>
    <w:rsid w:val="00481AA4"/>
    <w:rsid w:val="00482356"/>
    <w:rsid w:val="00484A5E"/>
    <w:rsid w:val="004856A7"/>
    <w:rsid w:val="00485A19"/>
    <w:rsid w:val="00485D3D"/>
    <w:rsid w:val="00486377"/>
    <w:rsid w:val="00490B1F"/>
    <w:rsid w:val="004935C6"/>
    <w:rsid w:val="00493A39"/>
    <w:rsid w:val="00494BB2"/>
    <w:rsid w:val="00495010"/>
    <w:rsid w:val="0049517D"/>
    <w:rsid w:val="0049690F"/>
    <w:rsid w:val="004971D1"/>
    <w:rsid w:val="00497D83"/>
    <w:rsid w:val="004A09ED"/>
    <w:rsid w:val="004A1C8E"/>
    <w:rsid w:val="004A59E5"/>
    <w:rsid w:val="004A5BF8"/>
    <w:rsid w:val="004A6BF3"/>
    <w:rsid w:val="004B21D5"/>
    <w:rsid w:val="004B32CC"/>
    <w:rsid w:val="004B392B"/>
    <w:rsid w:val="004B3EC8"/>
    <w:rsid w:val="004B4A18"/>
    <w:rsid w:val="004C05C0"/>
    <w:rsid w:val="004C0EF8"/>
    <w:rsid w:val="004C1664"/>
    <w:rsid w:val="004C1956"/>
    <w:rsid w:val="004C31F9"/>
    <w:rsid w:val="004C517F"/>
    <w:rsid w:val="004C691F"/>
    <w:rsid w:val="004C6A3A"/>
    <w:rsid w:val="004C6C51"/>
    <w:rsid w:val="004C724B"/>
    <w:rsid w:val="004D0266"/>
    <w:rsid w:val="004D22FC"/>
    <w:rsid w:val="004D2753"/>
    <w:rsid w:val="004D420B"/>
    <w:rsid w:val="004D4954"/>
    <w:rsid w:val="004D5F13"/>
    <w:rsid w:val="004D671D"/>
    <w:rsid w:val="004D69E1"/>
    <w:rsid w:val="004E2CCF"/>
    <w:rsid w:val="004E321A"/>
    <w:rsid w:val="004E43AA"/>
    <w:rsid w:val="004E4E99"/>
    <w:rsid w:val="004E5B07"/>
    <w:rsid w:val="004E5DB3"/>
    <w:rsid w:val="004E76AE"/>
    <w:rsid w:val="004E7F4C"/>
    <w:rsid w:val="004F1624"/>
    <w:rsid w:val="004F1743"/>
    <w:rsid w:val="004F203A"/>
    <w:rsid w:val="004F297F"/>
    <w:rsid w:val="004F29D5"/>
    <w:rsid w:val="004F29FC"/>
    <w:rsid w:val="004F3985"/>
    <w:rsid w:val="004F50FC"/>
    <w:rsid w:val="004F5229"/>
    <w:rsid w:val="004F7245"/>
    <w:rsid w:val="004F7318"/>
    <w:rsid w:val="004F7768"/>
    <w:rsid w:val="004F792E"/>
    <w:rsid w:val="005005C9"/>
    <w:rsid w:val="005014C8"/>
    <w:rsid w:val="00505257"/>
    <w:rsid w:val="005054C1"/>
    <w:rsid w:val="005062DB"/>
    <w:rsid w:val="00506422"/>
    <w:rsid w:val="005118A5"/>
    <w:rsid w:val="00511B03"/>
    <w:rsid w:val="00512A03"/>
    <w:rsid w:val="00512AC0"/>
    <w:rsid w:val="00512CEC"/>
    <w:rsid w:val="005147B4"/>
    <w:rsid w:val="00515802"/>
    <w:rsid w:val="0051592D"/>
    <w:rsid w:val="00516CD1"/>
    <w:rsid w:val="00521D1D"/>
    <w:rsid w:val="00523CCD"/>
    <w:rsid w:val="00523FCD"/>
    <w:rsid w:val="0052572B"/>
    <w:rsid w:val="0052730E"/>
    <w:rsid w:val="00527702"/>
    <w:rsid w:val="0053013C"/>
    <w:rsid w:val="005301E6"/>
    <w:rsid w:val="005323D2"/>
    <w:rsid w:val="00532734"/>
    <w:rsid w:val="005341D5"/>
    <w:rsid w:val="00534716"/>
    <w:rsid w:val="00535B8C"/>
    <w:rsid w:val="00535C3B"/>
    <w:rsid w:val="00536C73"/>
    <w:rsid w:val="00536D09"/>
    <w:rsid w:val="00540109"/>
    <w:rsid w:val="00540DBE"/>
    <w:rsid w:val="005413CE"/>
    <w:rsid w:val="00542071"/>
    <w:rsid w:val="005429D8"/>
    <w:rsid w:val="00543E0D"/>
    <w:rsid w:val="00544015"/>
    <w:rsid w:val="00544BC7"/>
    <w:rsid w:val="00545EBB"/>
    <w:rsid w:val="0054735C"/>
    <w:rsid w:val="0054795B"/>
    <w:rsid w:val="0055045D"/>
    <w:rsid w:val="0055083B"/>
    <w:rsid w:val="00550EAD"/>
    <w:rsid w:val="00551B02"/>
    <w:rsid w:val="00551FD0"/>
    <w:rsid w:val="00554C4B"/>
    <w:rsid w:val="00554D10"/>
    <w:rsid w:val="00556381"/>
    <w:rsid w:val="00557EB3"/>
    <w:rsid w:val="00560BDD"/>
    <w:rsid w:val="00561635"/>
    <w:rsid w:val="00561661"/>
    <w:rsid w:val="00561D7F"/>
    <w:rsid w:val="00562199"/>
    <w:rsid w:val="00562D81"/>
    <w:rsid w:val="00563349"/>
    <w:rsid w:val="005636E7"/>
    <w:rsid w:val="00565CA0"/>
    <w:rsid w:val="00567453"/>
    <w:rsid w:val="00571664"/>
    <w:rsid w:val="00572F8E"/>
    <w:rsid w:val="00574970"/>
    <w:rsid w:val="00574A19"/>
    <w:rsid w:val="00574C13"/>
    <w:rsid w:val="0057692C"/>
    <w:rsid w:val="00581B61"/>
    <w:rsid w:val="00581D60"/>
    <w:rsid w:val="00582CB0"/>
    <w:rsid w:val="00582F2E"/>
    <w:rsid w:val="00582F4C"/>
    <w:rsid w:val="005847F4"/>
    <w:rsid w:val="005857A8"/>
    <w:rsid w:val="00586932"/>
    <w:rsid w:val="00587DBE"/>
    <w:rsid w:val="00590CC0"/>
    <w:rsid w:val="00590FEC"/>
    <w:rsid w:val="00591894"/>
    <w:rsid w:val="00593202"/>
    <w:rsid w:val="00594113"/>
    <w:rsid w:val="0059481F"/>
    <w:rsid w:val="00595258"/>
    <w:rsid w:val="00595E63"/>
    <w:rsid w:val="005963DA"/>
    <w:rsid w:val="005A05EB"/>
    <w:rsid w:val="005A1A38"/>
    <w:rsid w:val="005A2A0E"/>
    <w:rsid w:val="005A3073"/>
    <w:rsid w:val="005A36B3"/>
    <w:rsid w:val="005A38DA"/>
    <w:rsid w:val="005A5476"/>
    <w:rsid w:val="005A5795"/>
    <w:rsid w:val="005A64FF"/>
    <w:rsid w:val="005B1683"/>
    <w:rsid w:val="005B2072"/>
    <w:rsid w:val="005B2973"/>
    <w:rsid w:val="005B29E8"/>
    <w:rsid w:val="005B4D6D"/>
    <w:rsid w:val="005B6E6B"/>
    <w:rsid w:val="005B731D"/>
    <w:rsid w:val="005B73FD"/>
    <w:rsid w:val="005B7F9F"/>
    <w:rsid w:val="005C0AA5"/>
    <w:rsid w:val="005C11E9"/>
    <w:rsid w:val="005C1D48"/>
    <w:rsid w:val="005C2230"/>
    <w:rsid w:val="005C2BBA"/>
    <w:rsid w:val="005C2FAC"/>
    <w:rsid w:val="005C4A0E"/>
    <w:rsid w:val="005C7748"/>
    <w:rsid w:val="005D0515"/>
    <w:rsid w:val="005D1696"/>
    <w:rsid w:val="005D16BE"/>
    <w:rsid w:val="005D2482"/>
    <w:rsid w:val="005D270F"/>
    <w:rsid w:val="005D4E9C"/>
    <w:rsid w:val="005D55A5"/>
    <w:rsid w:val="005E0001"/>
    <w:rsid w:val="005E025A"/>
    <w:rsid w:val="005E1356"/>
    <w:rsid w:val="005E19C3"/>
    <w:rsid w:val="005E335B"/>
    <w:rsid w:val="005E42C2"/>
    <w:rsid w:val="005E43FD"/>
    <w:rsid w:val="005E6A4A"/>
    <w:rsid w:val="005E724D"/>
    <w:rsid w:val="005E7509"/>
    <w:rsid w:val="005F0103"/>
    <w:rsid w:val="005F0613"/>
    <w:rsid w:val="005F09B1"/>
    <w:rsid w:val="005F0A79"/>
    <w:rsid w:val="005F0F23"/>
    <w:rsid w:val="005F10D6"/>
    <w:rsid w:val="005F1F45"/>
    <w:rsid w:val="005F226E"/>
    <w:rsid w:val="005F23C0"/>
    <w:rsid w:val="005F2DFE"/>
    <w:rsid w:val="005F360F"/>
    <w:rsid w:val="005F679E"/>
    <w:rsid w:val="005F72C0"/>
    <w:rsid w:val="00600A94"/>
    <w:rsid w:val="00601F03"/>
    <w:rsid w:val="006023B5"/>
    <w:rsid w:val="006035D9"/>
    <w:rsid w:val="00604BCF"/>
    <w:rsid w:val="00605A14"/>
    <w:rsid w:val="00605CCD"/>
    <w:rsid w:val="00606569"/>
    <w:rsid w:val="00607A6F"/>
    <w:rsid w:val="00607FDE"/>
    <w:rsid w:val="00610EC0"/>
    <w:rsid w:val="00611402"/>
    <w:rsid w:val="006117D3"/>
    <w:rsid w:val="00613A1B"/>
    <w:rsid w:val="0061671D"/>
    <w:rsid w:val="00617405"/>
    <w:rsid w:val="0061744B"/>
    <w:rsid w:val="00620583"/>
    <w:rsid w:val="00620F1B"/>
    <w:rsid w:val="00620F4E"/>
    <w:rsid w:val="00621079"/>
    <w:rsid w:val="0062296A"/>
    <w:rsid w:val="00624DDD"/>
    <w:rsid w:val="0062552C"/>
    <w:rsid w:val="0062648A"/>
    <w:rsid w:val="00626CEF"/>
    <w:rsid w:val="0063011E"/>
    <w:rsid w:val="006325A8"/>
    <w:rsid w:val="00632AA6"/>
    <w:rsid w:val="006331FA"/>
    <w:rsid w:val="00635233"/>
    <w:rsid w:val="00635A66"/>
    <w:rsid w:val="00636CA3"/>
    <w:rsid w:val="00636E97"/>
    <w:rsid w:val="00640A9C"/>
    <w:rsid w:val="006413BF"/>
    <w:rsid w:val="00643838"/>
    <w:rsid w:val="00643922"/>
    <w:rsid w:val="00643931"/>
    <w:rsid w:val="00643A7A"/>
    <w:rsid w:val="00643CF2"/>
    <w:rsid w:val="006447A3"/>
    <w:rsid w:val="00645A36"/>
    <w:rsid w:val="006461CC"/>
    <w:rsid w:val="00646CAF"/>
    <w:rsid w:val="00647229"/>
    <w:rsid w:val="0064795C"/>
    <w:rsid w:val="006521DE"/>
    <w:rsid w:val="0065299D"/>
    <w:rsid w:val="00652E06"/>
    <w:rsid w:val="00653DA6"/>
    <w:rsid w:val="0065581A"/>
    <w:rsid w:val="00655D87"/>
    <w:rsid w:val="00656788"/>
    <w:rsid w:val="00656A63"/>
    <w:rsid w:val="00657118"/>
    <w:rsid w:val="00657872"/>
    <w:rsid w:val="006606A7"/>
    <w:rsid w:val="0066123D"/>
    <w:rsid w:val="00661297"/>
    <w:rsid w:val="00661AF6"/>
    <w:rsid w:val="006621F9"/>
    <w:rsid w:val="006636A3"/>
    <w:rsid w:val="00663867"/>
    <w:rsid w:val="006641A0"/>
    <w:rsid w:val="006646A2"/>
    <w:rsid w:val="006658BA"/>
    <w:rsid w:val="00666037"/>
    <w:rsid w:val="0066627B"/>
    <w:rsid w:val="00667D08"/>
    <w:rsid w:val="00670BFB"/>
    <w:rsid w:val="00671499"/>
    <w:rsid w:val="00672DFC"/>
    <w:rsid w:val="006736E8"/>
    <w:rsid w:val="00675B2E"/>
    <w:rsid w:val="006762D9"/>
    <w:rsid w:val="006764EC"/>
    <w:rsid w:val="00677EF6"/>
    <w:rsid w:val="00677F66"/>
    <w:rsid w:val="006822B1"/>
    <w:rsid w:val="00682BD7"/>
    <w:rsid w:val="00683518"/>
    <w:rsid w:val="00684C8B"/>
    <w:rsid w:val="00691061"/>
    <w:rsid w:val="00691F9E"/>
    <w:rsid w:val="00692C6C"/>
    <w:rsid w:val="00693F8A"/>
    <w:rsid w:val="0069453F"/>
    <w:rsid w:val="006964B6"/>
    <w:rsid w:val="006965BC"/>
    <w:rsid w:val="006A06B3"/>
    <w:rsid w:val="006A0750"/>
    <w:rsid w:val="006A1D61"/>
    <w:rsid w:val="006A3B19"/>
    <w:rsid w:val="006A5BC5"/>
    <w:rsid w:val="006B0F9F"/>
    <w:rsid w:val="006B2103"/>
    <w:rsid w:val="006B316E"/>
    <w:rsid w:val="006B4D0C"/>
    <w:rsid w:val="006B6B98"/>
    <w:rsid w:val="006C0DD9"/>
    <w:rsid w:val="006C10EB"/>
    <w:rsid w:val="006C1824"/>
    <w:rsid w:val="006C22D1"/>
    <w:rsid w:val="006C3D5C"/>
    <w:rsid w:val="006C3E1F"/>
    <w:rsid w:val="006C4928"/>
    <w:rsid w:val="006C4CA7"/>
    <w:rsid w:val="006C5EFF"/>
    <w:rsid w:val="006C6E3C"/>
    <w:rsid w:val="006C7D2F"/>
    <w:rsid w:val="006D07F7"/>
    <w:rsid w:val="006D19AE"/>
    <w:rsid w:val="006D2B63"/>
    <w:rsid w:val="006D2EA8"/>
    <w:rsid w:val="006D2EC9"/>
    <w:rsid w:val="006D3711"/>
    <w:rsid w:val="006D482A"/>
    <w:rsid w:val="006D5047"/>
    <w:rsid w:val="006D65E3"/>
    <w:rsid w:val="006E0741"/>
    <w:rsid w:val="006E0A02"/>
    <w:rsid w:val="006E5724"/>
    <w:rsid w:val="006E575F"/>
    <w:rsid w:val="006E5E97"/>
    <w:rsid w:val="006F1553"/>
    <w:rsid w:val="006F1871"/>
    <w:rsid w:val="006F18F9"/>
    <w:rsid w:val="006F2F3F"/>
    <w:rsid w:val="006F301F"/>
    <w:rsid w:val="006F30DE"/>
    <w:rsid w:val="006F3425"/>
    <w:rsid w:val="006F52A7"/>
    <w:rsid w:val="006F5D5D"/>
    <w:rsid w:val="006F5E01"/>
    <w:rsid w:val="006F5FBA"/>
    <w:rsid w:val="006F72E3"/>
    <w:rsid w:val="006F7A2D"/>
    <w:rsid w:val="00700B96"/>
    <w:rsid w:val="00700D7E"/>
    <w:rsid w:val="0070114F"/>
    <w:rsid w:val="00704134"/>
    <w:rsid w:val="0070466F"/>
    <w:rsid w:val="00704B20"/>
    <w:rsid w:val="0070596D"/>
    <w:rsid w:val="00705E7A"/>
    <w:rsid w:val="00705FCD"/>
    <w:rsid w:val="00706A1B"/>
    <w:rsid w:val="00706A4A"/>
    <w:rsid w:val="00706AD3"/>
    <w:rsid w:val="007077FF"/>
    <w:rsid w:val="0071219D"/>
    <w:rsid w:val="00712A1D"/>
    <w:rsid w:val="0071406C"/>
    <w:rsid w:val="00714629"/>
    <w:rsid w:val="00714D99"/>
    <w:rsid w:val="007158E4"/>
    <w:rsid w:val="00716787"/>
    <w:rsid w:val="007171A9"/>
    <w:rsid w:val="00717AEC"/>
    <w:rsid w:val="007211CA"/>
    <w:rsid w:val="00722786"/>
    <w:rsid w:val="007227B3"/>
    <w:rsid w:val="007240A8"/>
    <w:rsid w:val="00725312"/>
    <w:rsid w:val="00725B4D"/>
    <w:rsid w:val="00725E21"/>
    <w:rsid w:val="007268FF"/>
    <w:rsid w:val="00730A08"/>
    <w:rsid w:val="007355C7"/>
    <w:rsid w:val="00737485"/>
    <w:rsid w:val="00737F19"/>
    <w:rsid w:val="00740432"/>
    <w:rsid w:val="007406DC"/>
    <w:rsid w:val="00741F37"/>
    <w:rsid w:val="00742226"/>
    <w:rsid w:val="007425EB"/>
    <w:rsid w:val="00742971"/>
    <w:rsid w:val="00743BDC"/>
    <w:rsid w:val="00745674"/>
    <w:rsid w:val="007456F8"/>
    <w:rsid w:val="0074575B"/>
    <w:rsid w:val="0074577C"/>
    <w:rsid w:val="00745B5D"/>
    <w:rsid w:val="00747A06"/>
    <w:rsid w:val="00747B2A"/>
    <w:rsid w:val="00747F17"/>
    <w:rsid w:val="00752683"/>
    <w:rsid w:val="00752783"/>
    <w:rsid w:val="00752E78"/>
    <w:rsid w:val="00753FD8"/>
    <w:rsid w:val="007542BA"/>
    <w:rsid w:val="007561DE"/>
    <w:rsid w:val="00756731"/>
    <w:rsid w:val="00756E33"/>
    <w:rsid w:val="00757452"/>
    <w:rsid w:val="00757969"/>
    <w:rsid w:val="00757B07"/>
    <w:rsid w:val="00761175"/>
    <w:rsid w:val="00761E29"/>
    <w:rsid w:val="00762576"/>
    <w:rsid w:val="00762ECB"/>
    <w:rsid w:val="00763065"/>
    <w:rsid w:val="007635C7"/>
    <w:rsid w:val="007635F9"/>
    <w:rsid w:val="00763DEA"/>
    <w:rsid w:val="0076490A"/>
    <w:rsid w:val="007679F4"/>
    <w:rsid w:val="00770B9B"/>
    <w:rsid w:val="0077191C"/>
    <w:rsid w:val="00771ABA"/>
    <w:rsid w:val="00773113"/>
    <w:rsid w:val="00773CAD"/>
    <w:rsid w:val="00774195"/>
    <w:rsid w:val="0077551F"/>
    <w:rsid w:val="0077566D"/>
    <w:rsid w:val="00775EF6"/>
    <w:rsid w:val="00777232"/>
    <w:rsid w:val="00780017"/>
    <w:rsid w:val="00780D77"/>
    <w:rsid w:val="00780F50"/>
    <w:rsid w:val="00781E82"/>
    <w:rsid w:val="007827E9"/>
    <w:rsid w:val="0078323B"/>
    <w:rsid w:val="00785940"/>
    <w:rsid w:val="00786293"/>
    <w:rsid w:val="00786D8E"/>
    <w:rsid w:val="007908BC"/>
    <w:rsid w:val="007918C0"/>
    <w:rsid w:val="00792373"/>
    <w:rsid w:val="00792BA6"/>
    <w:rsid w:val="00795D09"/>
    <w:rsid w:val="00795D8C"/>
    <w:rsid w:val="00795FF4"/>
    <w:rsid w:val="007A1A71"/>
    <w:rsid w:val="007A203E"/>
    <w:rsid w:val="007A2A2C"/>
    <w:rsid w:val="007A2AAF"/>
    <w:rsid w:val="007A3D30"/>
    <w:rsid w:val="007A445C"/>
    <w:rsid w:val="007A49AB"/>
    <w:rsid w:val="007A56BF"/>
    <w:rsid w:val="007A5B69"/>
    <w:rsid w:val="007A5FC4"/>
    <w:rsid w:val="007A63BD"/>
    <w:rsid w:val="007A7313"/>
    <w:rsid w:val="007B0C67"/>
    <w:rsid w:val="007B106F"/>
    <w:rsid w:val="007B196F"/>
    <w:rsid w:val="007B25DA"/>
    <w:rsid w:val="007B2DC3"/>
    <w:rsid w:val="007B322F"/>
    <w:rsid w:val="007B3D2C"/>
    <w:rsid w:val="007B426F"/>
    <w:rsid w:val="007B431A"/>
    <w:rsid w:val="007B4B7C"/>
    <w:rsid w:val="007C15C3"/>
    <w:rsid w:val="007C197F"/>
    <w:rsid w:val="007C341E"/>
    <w:rsid w:val="007C3F3F"/>
    <w:rsid w:val="007C3F45"/>
    <w:rsid w:val="007C499B"/>
    <w:rsid w:val="007C5BEA"/>
    <w:rsid w:val="007C604B"/>
    <w:rsid w:val="007C6EEE"/>
    <w:rsid w:val="007C725D"/>
    <w:rsid w:val="007C7B1A"/>
    <w:rsid w:val="007D022C"/>
    <w:rsid w:val="007D022D"/>
    <w:rsid w:val="007D03A4"/>
    <w:rsid w:val="007D0748"/>
    <w:rsid w:val="007D105D"/>
    <w:rsid w:val="007D212F"/>
    <w:rsid w:val="007D2B34"/>
    <w:rsid w:val="007D377B"/>
    <w:rsid w:val="007D4D63"/>
    <w:rsid w:val="007D6E00"/>
    <w:rsid w:val="007D7E0B"/>
    <w:rsid w:val="007D7ECB"/>
    <w:rsid w:val="007E00DB"/>
    <w:rsid w:val="007E09E9"/>
    <w:rsid w:val="007E2BF6"/>
    <w:rsid w:val="007E41D6"/>
    <w:rsid w:val="007E482A"/>
    <w:rsid w:val="007E4876"/>
    <w:rsid w:val="007E679E"/>
    <w:rsid w:val="007E6EE4"/>
    <w:rsid w:val="007E713F"/>
    <w:rsid w:val="007E71ED"/>
    <w:rsid w:val="007E72F0"/>
    <w:rsid w:val="007E7AA6"/>
    <w:rsid w:val="007F131D"/>
    <w:rsid w:val="007F30D9"/>
    <w:rsid w:val="007F5454"/>
    <w:rsid w:val="007F5589"/>
    <w:rsid w:val="007F68E8"/>
    <w:rsid w:val="007F7C91"/>
    <w:rsid w:val="00800818"/>
    <w:rsid w:val="00800862"/>
    <w:rsid w:val="0080274D"/>
    <w:rsid w:val="008035C8"/>
    <w:rsid w:val="00803682"/>
    <w:rsid w:val="00803DDB"/>
    <w:rsid w:val="00804D8D"/>
    <w:rsid w:val="00805A5F"/>
    <w:rsid w:val="00805B9D"/>
    <w:rsid w:val="008070F7"/>
    <w:rsid w:val="008071D3"/>
    <w:rsid w:val="00810215"/>
    <w:rsid w:val="00810A7F"/>
    <w:rsid w:val="00811568"/>
    <w:rsid w:val="00813308"/>
    <w:rsid w:val="0081347C"/>
    <w:rsid w:val="0081419E"/>
    <w:rsid w:val="00814DAE"/>
    <w:rsid w:val="00815DA0"/>
    <w:rsid w:val="008168F0"/>
    <w:rsid w:val="00820063"/>
    <w:rsid w:val="00820761"/>
    <w:rsid w:val="008215B9"/>
    <w:rsid w:val="00821781"/>
    <w:rsid w:val="00821F4A"/>
    <w:rsid w:val="00821F9E"/>
    <w:rsid w:val="00822264"/>
    <w:rsid w:val="0082475E"/>
    <w:rsid w:val="008248C1"/>
    <w:rsid w:val="00825842"/>
    <w:rsid w:val="00826365"/>
    <w:rsid w:val="00826914"/>
    <w:rsid w:val="00827B77"/>
    <w:rsid w:val="00827E0B"/>
    <w:rsid w:val="00830AD6"/>
    <w:rsid w:val="00830AE7"/>
    <w:rsid w:val="00830BBA"/>
    <w:rsid w:val="0083185E"/>
    <w:rsid w:val="00831C6F"/>
    <w:rsid w:val="00832504"/>
    <w:rsid w:val="00832CA5"/>
    <w:rsid w:val="00832E83"/>
    <w:rsid w:val="0083304F"/>
    <w:rsid w:val="0083458E"/>
    <w:rsid w:val="00842179"/>
    <w:rsid w:val="008436CA"/>
    <w:rsid w:val="00844A21"/>
    <w:rsid w:val="00845A54"/>
    <w:rsid w:val="008466D4"/>
    <w:rsid w:val="00846774"/>
    <w:rsid w:val="00847838"/>
    <w:rsid w:val="00850E65"/>
    <w:rsid w:val="008529F0"/>
    <w:rsid w:val="008537DC"/>
    <w:rsid w:val="008573A0"/>
    <w:rsid w:val="008578CD"/>
    <w:rsid w:val="00860667"/>
    <w:rsid w:val="00860C34"/>
    <w:rsid w:val="0086106F"/>
    <w:rsid w:val="008610EB"/>
    <w:rsid w:val="00861845"/>
    <w:rsid w:val="00861F4E"/>
    <w:rsid w:val="00862468"/>
    <w:rsid w:val="00862813"/>
    <w:rsid w:val="00864082"/>
    <w:rsid w:val="00864174"/>
    <w:rsid w:val="0086423A"/>
    <w:rsid w:val="0086469D"/>
    <w:rsid w:val="00865B88"/>
    <w:rsid w:val="008667C3"/>
    <w:rsid w:val="00866D3B"/>
    <w:rsid w:val="00867429"/>
    <w:rsid w:val="008677D1"/>
    <w:rsid w:val="008678F6"/>
    <w:rsid w:val="00870EF9"/>
    <w:rsid w:val="0087145F"/>
    <w:rsid w:val="0087182D"/>
    <w:rsid w:val="00872071"/>
    <w:rsid w:val="008720E8"/>
    <w:rsid w:val="00873507"/>
    <w:rsid w:val="00873991"/>
    <w:rsid w:val="00873D75"/>
    <w:rsid w:val="0087614D"/>
    <w:rsid w:val="0087616F"/>
    <w:rsid w:val="00876EE8"/>
    <w:rsid w:val="00880ACD"/>
    <w:rsid w:val="0088172B"/>
    <w:rsid w:val="00881A1A"/>
    <w:rsid w:val="008822E4"/>
    <w:rsid w:val="008835AB"/>
    <w:rsid w:val="00883A2E"/>
    <w:rsid w:val="00886247"/>
    <w:rsid w:val="008871A1"/>
    <w:rsid w:val="008875F7"/>
    <w:rsid w:val="00890AF0"/>
    <w:rsid w:val="00891020"/>
    <w:rsid w:val="008913DA"/>
    <w:rsid w:val="00893365"/>
    <w:rsid w:val="00893A44"/>
    <w:rsid w:val="00896488"/>
    <w:rsid w:val="00896AE1"/>
    <w:rsid w:val="00897135"/>
    <w:rsid w:val="008978BD"/>
    <w:rsid w:val="008A0501"/>
    <w:rsid w:val="008A068D"/>
    <w:rsid w:val="008A0861"/>
    <w:rsid w:val="008A3D54"/>
    <w:rsid w:val="008A4521"/>
    <w:rsid w:val="008A52C8"/>
    <w:rsid w:val="008A6EED"/>
    <w:rsid w:val="008B0D0C"/>
    <w:rsid w:val="008B256D"/>
    <w:rsid w:val="008B2806"/>
    <w:rsid w:val="008B419F"/>
    <w:rsid w:val="008B5D40"/>
    <w:rsid w:val="008C0102"/>
    <w:rsid w:val="008C0C37"/>
    <w:rsid w:val="008C0D9D"/>
    <w:rsid w:val="008C1966"/>
    <w:rsid w:val="008C2EB7"/>
    <w:rsid w:val="008C3395"/>
    <w:rsid w:val="008C3A34"/>
    <w:rsid w:val="008C450A"/>
    <w:rsid w:val="008C464D"/>
    <w:rsid w:val="008D08F5"/>
    <w:rsid w:val="008D0E04"/>
    <w:rsid w:val="008D100A"/>
    <w:rsid w:val="008D216D"/>
    <w:rsid w:val="008D32C8"/>
    <w:rsid w:val="008D37A4"/>
    <w:rsid w:val="008D3ADC"/>
    <w:rsid w:val="008D4D22"/>
    <w:rsid w:val="008D7580"/>
    <w:rsid w:val="008E08CF"/>
    <w:rsid w:val="008E2164"/>
    <w:rsid w:val="008E2291"/>
    <w:rsid w:val="008E2F6B"/>
    <w:rsid w:val="008E3A7F"/>
    <w:rsid w:val="008E61F3"/>
    <w:rsid w:val="008E66DC"/>
    <w:rsid w:val="008F00C6"/>
    <w:rsid w:val="008F18A7"/>
    <w:rsid w:val="008F20D0"/>
    <w:rsid w:val="008F2351"/>
    <w:rsid w:val="008F2807"/>
    <w:rsid w:val="008F2D44"/>
    <w:rsid w:val="008F3175"/>
    <w:rsid w:val="008F3DAD"/>
    <w:rsid w:val="008F4FD8"/>
    <w:rsid w:val="008F57CD"/>
    <w:rsid w:val="008F6BD4"/>
    <w:rsid w:val="008F6E32"/>
    <w:rsid w:val="008F78E9"/>
    <w:rsid w:val="0090156C"/>
    <w:rsid w:val="0090212C"/>
    <w:rsid w:val="00902DCD"/>
    <w:rsid w:val="00903E4C"/>
    <w:rsid w:val="00904DD8"/>
    <w:rsid w:val="00904E5F"/>
    <w:rsid w:val="0090535A"/>
    <w:rsid w:val="00905F27"/>
    <w:rsid w:val="00906975"/>
    <w:rsid w:val="0091053E"/>
    <w:rsid w:val="009108DE"/>
    <w:rsid w:val="00910C7C"/>
    <w:rsid w:val="00911BCB"/>
    <w:rsid w:val="00912364"/>
    <w:rsid w:val="00915BDE"/>
    <w:rsid w:val="00915CAD"/>
    <w:rsid w:val="00916A75"/>
    <w:rsid w:val="00917641"/>
    <w:rsid w:val="00917876"/>
    <w:rsid w:val="009215E8"/>
    <w:rsid w:val="009228F3"/>
    <w:rsid w:val="00925385"/>
    <w:rsid w:val="009253B4"/>
    <w:rsid w:val="00927221"/>
    <w:rsid w:val="00932141"/>
    <w:rsid w:val="00932FE9"/>
    <w:rsid w:val="0093432E"/>
    <w:rsid w:val="00935232"/>
    <w:rsid w:val="00935D44"/>
    <w:rsid w:val="009369E5"/>
    <w:rsid w:val="00936E26"/>
    <w:rsid w:val="00937188"/>
    <w:rsid w:val="00937349"/>
    <w:rsid w:val="00941E5F"/>
    <w:rsid w:val="00942367"/>
    <w:rsid w:val="00942720"/>
    <w:rsid w:val="0094302B"/>
    <w:rsid w:val="00943347"/>
    <w:rsid w:val="00943E6E"/>
    <w:rsid w:val="00944BCB"/>
    <w:rsid w:val="0094517E"/>
    <w:rsid w:val="00946096"/>
    <w:rsid w:val="009461E4"/>
    <w:rsid w:val="009468C3"/>
    <w:rsid w:val="009505CD"/>
    <w:rsid w:val="009514F0"/>
    <w:rsid w:val="0095157C"/>
    <w:rsid w:val="00951DB2"/>
    <w:rsid w:val="00953414"/>
    <w:rsid w:val="009541FA"/>
    <w:rsid w:val="009548A3"/>
    <w:rsid w:val="00955916"/>
    <w:rsid w:val="00955A75"/>
    <w:rsid w:val="0095609A"/>
    <w:rsid w:val="00960028"/>
    <w:rsid w:val="009608F3"/>
    <w:rsid w:val="009609A9"/>
    <w:rsid w:val="00961FE8"/>
    <w:rsid w:val="009626FF"/>
    <w:rsid w:val="00963669"/>
    <w:rsid w:val="009637C7"/>
    <w:rsid w:val="0096388A"/>
    <w:rsid w:val="00964F92"/>
    <w:rsid w:val="009672FD"/>
    <w:rsid w:val="00970320"/>
    <w:rsid w:val="00970AF8"/>
    <w:rsid w:val="00970E1B"/>
    <w:rsid w:val="00971C38"/>
    <w:rsid w:val="00972C33"/>
    <w:rsid w:val="009732C0"/>
    <w:rsid w:val="009754CB"/>
    <w:rsid w:val="00981A54"/>
    <w:rsid w:val="00981C50"/>
    <w:rsid w:val="009823CF"/>
    <w:rsid w:val="00982517"/>
    <w:rsid w:val="00982C07"/>
    <w:rsid w:val="00984706"/>
    <w:rsid w:val="009851C8"/>
    <w:rsid w:val="00985AFA"/>
    <w:rsid w:val="00987BB1"/>
    <w:rsid w:val="0099147D"/>
    <w:rsid w:val="00994861"/>
    <w:rsid w:val="00994A96"/>
    <w:rsid w:val="00995C4E"/>
    <w:rsid w:val="009A0559"/>
    <w:rsid w:val="009A357F"/>
    <w:rsid w:val="009A397B"/>
    <w:rsid w:val="009A53D2"/>
    <w:rsid w:val="009A5EE3"/>
    <w:rsid w:val="009A6403"/>
    <w:rsid w:val="009A6816"/>
    <w:rsid w:val="009A7432"/>
    <w:rsid w:val="009B0010"/>
    <w:rsid w:val="009B075D"/>
    <w:rsid w:val="009B18A8"/>
    <w:rsid w:val="009B459E"/>
    <w:rsid w:val="009B4C6D"/>
    <w:rsid w:val="009B5C7D"/>
    <w:rsid w:val="009B6289"/>
    <w:rsid w:val="009B6506"/>
    <w:rsid w:val="009B6A31"/>
    <w:rsid w:val="009B7C61"/>
    <w:rsid w:val="009C0151"/>
    <w:rsid w:val="009C2C43"/>
    <w:rsid w:val="009C5581"/>
    <w:rsid w:val="009C5590"/>
    <w:rsid w:val="009C5B54"/>
    <w:rsid w:val="009C6734"/>
    <w:rsid w:val="009C7043"/>
    <w:rsid w:val="009C7290"/>
    <w:rsid w:val="009C736A"/>
    <w:rsid w:val="009D0F86"/>
    <w:rsid w:val="009D1B2A"/>
    <w:rsid w:val="009D273C"/>
    <w:rsid w:val="009D2794"/>
    <w:rsid w:val="009D329C"/>
    <w:rsid w:val="009D439C"/>
    <w:rsid w:val="009D57B1"/>
    <w:rsid w:val="009D5C0B"/>
    <w:rsid w:val="009D5D4C"/>
    <w:rsid w:val="009D6065"/>
    <w:rsid w:val="009D6226"/>
    <w:rsid w:val="009D695F"/>
    <w:rsid w:val="009D6BE8"/>
    <w:rsid w:val="009E159D"/>
    <w:rsid w:val="009E1F2A"/>
    <w:rsid w:val="009E278D"/>
    <w:rsid w:val="009E2FB0"/>
    <w:rsid w:val="009E3433"/>
    <w:rsid w:val="009E3E1A"/>
    <w:rsid w:val="009E4535"/>
    <w:rsid w:val="009E5D7F"/>
    <w:rsid w:val="009E7B07"/>
    <w:rsid w:val="009F07E3"/>
    <w:rsid w:val="009F0B60"/>
    <w:rsid w:val="009F1477"/>
    <w:rsid w:val="009F172F"/>
    <w:rsid w:val="009F231F"/>
    <w:rsid w:val="009F31FE"/>
    <w:rsid w:val="009F4670"/>
    <w:rsid w:val="009F4FB3"/>
    <w:rsid w:val="009F5351"/>
    <w:rsid w:val="009F624F"/>
    <w:rsid w:val="009F639A"/>
    <w:rsid w:val="009F7027"/>
    <w:rsid w:val="009F76C6"/>
    <w:rsid w:val="009F7E90"/>
    <w:rsid w:val="009F7F50"/>
    <w:rsid w:val="00A00032"/>
    <w:rsid w:val="00A0020A"/>
    <w:rsid w:val="00A01E68"/>
    <w:rsid w:val="00A02706"/>
    <w:rsid w:val="00A02D67"/>
    <w:rsid w:val="00A03AD5"/>
    <w:rsid w:val="00A03C2A"/>
    <w:rsid w:val="00A050CA"/>
    <w:rsid w:val="00A06B66"/>
    <w:rsid w:val="00A07783"/>
    <w:rsid w:val="00A10837"/>
    <w:rsid w:val="00A10970"/>
    <w:rsid w:val="00A11E58"/>
    <w:rsid w:val="00A12F4B"/>
    <w:rsid w:val="00A12F64"/>
    <w:rsid w:val="00A14383"/>
    <w:rsid w:val="00A151FE"/>
    <w:rsid w:val="00A16882"/>
    <w:rsid w:val="00A22484"/>
    <w:rsid w:val="00A225DA"/>
    <w:rsid w:val="00A22804"/>
    <w:rsid w:val="00A23071"/>
    <w:rsid w:val="00A230A2"/>
    <w:rsid w:val="00A24640"/>
    <w:rsid w:val="00A25939"/>
    <w:rsid w:val="00A25C8D"/>
    <w:rsid w:val="00A262E0"/>
    <w:rsid w:val="00A263A4"/>
    <w:rsid w:val="00A27439"/>
    <w:rsid w:val="00A274EE"/>
    <w:rsid w:val="00A30346"/>
    <w:rsid w:val="00A32C78"/>
    <w:rsid w:val="00A32E94"/>
    <w:rsid w:val="00A3444F"/>
    <w:rsid w:val="00A34FBB"/>
    <w:rsid w:val="00A35131"/>
    <w:rsid w:val="00A36B45"/>
    <w:rsid w:val="00A36E2A"/>
    <w:rsid w:val="00A37989"/>
    <w:rsid w:val="00A401D0"/>
    <w:rsid w:val="00A4317A"/>
    <w:rsid w:val="00A459F7"/>
    <w:rsid w:val="00A46692"/>
    <w:rsid w:val="00A4689A"/>
    <w:rsid w:val="00A4699D"/>
    <w:rsid w:val="00A512CC"/>
    <w:rsid w:val="00A529E2"/>
    <w:rsid w:val="00A52B2A"/>
    <w:rsid w:val="00A57996"/>
    <w:rsid w:val="00A60678"/>
    <w:rsid w:val="00A60687"/>
    <w:rsid w:val="00A60723"/>
    <w:rsid w:val="00A60A01"/>
    <w:rsid w:val="00A6144E"/>
    <w:rsid w:val="00A6275E"/>
    <w:rsid w:val="00A62A7F"/>
    <w:rsid w:val="00A6360D"/>
    <w:rsid w:val="00A63846"/>
    <w:rsid w:val="00A63C8C"/>
    <w:rsid w:val="00A64311"/>
    <w:rsid w:val="00A64DEB"/>
    <w:rsid w:val="00A6552D"/>
    <w:rsid w:val="00A67239"/>
    <w:rsid w:val="00A6725D"/>
    <w:rsid w:val="00A675A9"/>
    <w:rsid w:val="00A6766E"/>
    <w:rsid w:val="00A67830"/>
    <w:rsid w:val="00A67A8F"/>
    <w:rsid w:val="00A6B4F1"/>
    <w:rsid w:val="00A703DD"/>
    <w:rsid w:val="00A70720"/>
    <w:rsid w:val="00A723EA"/>
    <w:rsid w:val="00A725FF"/>
    <w:rsid w:val="00A7336F"/>
    <w:rsid w:val="00A7344F"/>
    <w:rsid w:val="00A742A2"/>
    <w:rsid w:val="00A74309"/>
    <w:rsid w:val="00A76733"/>
    <w:rsid w:val="00A7745F"/>
    <w:rsid w:val="00A77A06"/>
    <w:rsid w:val="00A824C9"/>
    <w:rsid w:val="00A8252D"/>
    <w:rsid w:val="00A83452"/>
    <w:rsid w:val="00A83944"/>
    <w:rsid w:val="00A83964"/>
    <w:rsid w:val="00A8500D"/>
    <w:rsid w:val="00A90265"/>
    <w:rsid w:val="00A90312"/>
    <w:rsid w:val="00A903F3"/>
    <w:rsid w:val="00A9059E"/>
    <w:rsid w:val="00A90959"/>
    <w:rsid w:val="00A90F84"/>
    <w:rsid w:val="00A91192"/>
    <w:rsid w:val="00A911F4"/>
    <w:rsid w:val="00A913DD"/>
    <w:rsid w:val="00A91C79"/>
    <w:rsid w:val="00A9222F"/>
    <w:rsid w:val="00A92B68"/>
    <w:rsid w:val="00A92BAF"/>
    <w:rsid w:val="00A93FDC"/>
    <w:rsid w:val="00A94AE2"/>
    <w:rsid w:val="00A94D3C"/>
    <w:rsid w:val="00A95717"/>
    <w:rsid w:val="00A977E3"/>
    <w:rsid w:val="00AA094B"/>
    <w:rsid w:val="00AA0AD2"/>
    <w:rsid w:val="00AA132A"/>
    <w:rsid w:val="00AA1A40"/>
    <w:rsid w:val="00AA2417"/>
    <w:rsid w:val="00AA33E8"/>
    <w:rsid w:val="00AA352B"/>
    <w:rsid w:val="00AA4BA2"/>
    <w:rsid w:val="00AA4D3E"/>
    <w:rsid w:val="00AA7970"/>
    <w:rsid w:val="00AA7CA5"/>
    <w:rsid w:val="00AB28D7"/>
    <w:rsid w:val="00AB2C60"/>
    <w:rsid w:val="00AB3299"/>
    <w:rsid w:val="00AB385C"/>
    <w:rsid w:val="00AB450C"/>
    <w:rsid w:val="00AB4C11"/>
    <w:rsid w:val="00AB544E"/>
    <w:rsid w:val="00AB5588"/>
    <w:rsid w:val="00AB67FB"/>
    <w:rsid w:val="00AB7DBB"/>
    <w:rsid w:val="00AC10C3"/>
    <w:rsid w:val="00AC13DA"/>
    <w:rsid w:val="00AC186C"/>
    <w:rsid w:val="00AC2F87"/>
    <w:rsid w:val="00AC3BE6"/>
    <w:rsid w:val="00AC3EF1"/>
    <w:rsid w:val="00AC5459"/>
    <w:rsid w:val="00AC57BE"/>
    <w:rsid w:val="00AC5F68"/>
    <w:rsid w:val="00AC7662"/>
    <w:rsid w:val="00AD0473"/>
    <w:rsid w:val="00AD0652"/>
    <w:rsid w:val="00AD12C3"/>
    <w:rsid w:val="00AD557A"/>
    <w:rsid w:val="00AD5906"/>
    <w:rsid w:val="00AD5BE3"/>
    <w:rsid w:val="00AD61D7"/>
    <w:rsid w:val="00AD71E2"/>
    <w:rsid w:val="00AD783D"/>
    <w:rsid w:val="00AE0C5C"/>
    <w:rsid w:val="00AE0F07"/>
    <w:rsid w:val="00AE14BD"/>
    <w:rsid w:val="00AE1B20"/>
    <w:rsid w:val="00AE1F55"/>
    <w:rsid w:val="00AE2304"/>
    <w:rsid w:val="00AE24F0"/>
    <w:rsid w:val="00AE29C5"/>
    <w:rsid w:val="00AE2BF7"/>
    <w:rsid w:val="00AE2D1B"/>
    <w:rsid w:val="00AE5252"/>
    <w:rsid w:val="00AE52A9"/>
    <w:rsid w:val="00AE74C2"/>
    <w:rsid w:val="00AE7B73"/>
    <w:rsid w:val="00AF0474"/>
    <w:rsid w:val="00AF0C58"/>
    <w:rsid w:val="00AF1072"/>
    <w:rsid w:val="00AF10E5"/>
    <w:rsid w:val="00AF14E5"/>
    <w:rsid w:val="00AF1E3C"/>
    <w:rsid w:val="00AF1E9F"/>
    <w:rsid w:val="00AF26E2"/>
    <w:rsid w:val="00AF2AFC"/>
    <w:rsid w:val="00AF33A9"/>
    <w:rsid w:val="00AF3971"/>
    <w:rsid w:val="00AF3DAE"/>
    <w:rsid w:val="00AF4511"/>
    <w:rsid w:val="00AF5098"/>
    <w:rsid w:val="00AF541A"/>
    <w:rsid w:val="00AF652F"/>
    <w:rsid w:val="00AF66BC"/>
    <w:rsid w:val="00AF68B4"/>
    <w:rsid w:val="00AF723D"/>
    <w:rsid w:val="00AF7F39"/>
    <w:rsid w:val="00B00970"/>
    <w:rsid w:val="00B00D62"/>
    <w:rsid w:val="00B02008"/>
    <w:rsid w:val="00B0225C"/>
    <w:rsid w:val="00B02304"/>
    <w:rsid w:val="00B02707"/>
    <w:rsid w:val="00B03939"/>
    <w:rsid w:val="00B04568"/>
    <w:rsid w:val="00B04D09"/>
    <w:rsid w:val="00B05B0A"/>
    <w:rsid w:val="00B06893"/>
    <w:rsid w:val="00B06EFA"/>
    <w:rsid w:val="00B10FCC"/>
    <w:rsid w:val="00B12744"/>
    <w:rsid w:val="00B12C96"/>
    <w:rsid w:val="00B13799"/>
    <w:rsid w:val="00B14676"/>
    <w:rsid w:val="00B16358"/>
    <w:rsid w:val="00B171F8"/>
    <w:rsid w:val="00B17394"/>
    <w:rsid w:val="00B20497"/>
    <w:rsid w:val="00B20F24"/>
    <w:rsid w:val="00B21B73"/>
    <w:rsid w:val="00B23395"/>
    <w:rsid w:val="00B24491"/>
    <w:rsid w:val="00B25C0B"/>
    <w:rsid w:val="00B25E4F"/>
    <w:rsid w:val="00B264BA"/>
    <w:rsid w:val="00B26812"/>
    <w:rsid w:val="00B26C9C"/>
    <w:rsid w:val="00B270ED"/>
    <w:rsid w:val="00B309DB"/>
    <w:rsid w:val="00B33CA2"/>
    <w:rsid w:val="00B34B4A"/>
    <w:rsid w:val="00B35D3B"/>
    <w:rsid w:val="00B3631B"/>
    <w:rsid w:val="00B40343"/>
    <w:rsid w:val="00B4062B"/>
    <w:rsid w:val="00B409F6"/>
    <w:rsid w:val="00B4115C"/>
    <w:rsid w:val="00B42064"/>
    <w:rsid w:val="00B42291"/>
    <w:rsid w:val="00B42E37"/>
    <w:rsid w:val="00B44939"/>
    <w:rsid w:val="00B44D6A"/>
    <w:rsid w:val="00B4617D"/>
    <w:rsid w:val="00B467AD"/>
    <w:rsid w:val="00B46B5D"/>
    <w:rsid w:val="00B477BC"/>
    <w:rsid w:val="00B47953"/>
    <w:rsid w:val="00B47A59"/>
    <w:rsid w:val="00B5102D"/>
    <w:rsid w:val="00B53549"/>
    <w:rsid w:val="00B537F0"/>
    <w:rsid w:val="00B53F2A"/>
    <w:rsid w:val="00B54B2E"/>
    <w:rsid w:val="00B565ED"/>
    <w:rsid w:val="00B57583"/>
    <w:rsid w:val="00B610A7"/>
    <w:rsid w:val="00B61A9A"/>
    <w:rsid w:val="00B629C6"/>
    <w:rsid w:val="00B64045"/>
    <w:rsid w:val="00B650E0"/>
    <w:rsid w:val="00B65DE1"/>
    <w:rsid w:val="00B666DD"/>
    <w:rsid w:val="00B66E0B"/>
    <w:rsid w:val="00B678C1"/>
    <w:rsid w:val="00B70339"/>
    <w:rsid w:val="00B74371"/>
    <w:rsid w:val="00B7577F"/>
    <w:rsid w:val="00B75A05"/>
    <w:rsid w:val="00B75D26"/>
    <w:rsid w:val="00B76098"/>
    <w:rsid w:val="00B77C69"/>
    <w:rsid w:val="00B77E11"/>
    <w:rsid w:val="00B803FB"/>
    <w:rsid w:val="00B814FE"/>
    <w:rsid w:val="00B841F3"/>
    <w:rsid w:val="00B84200"/>
    <w:rsid w:val="00B84F8F"/>
    <w:rsid w:val="00B85074"/>
    <w:rsid w:val="00B8658A"/>
    <w:rsid w:val="00B86EFB"/>
    <w:rsid w:val="00B87BB1"/>
    <w:rsid w:val="00B90B87"/>
    <w:rsid w:val="00B91140"/>
    <w:rsid w:val="00B93BD7"/>
    <w:rsid w:val="00B94370"/>
    <w:rsid w:val="00B94EAD"/>
    <w:rsid w:val="00B9542C"/>
    <w:rsid w:val="00B9563D"/>
    <w:rsid w:val="00B96262"/>
    <w:rsid w:val="00B96372"/>
    <w:rsid w:val="00B978F0"/>
    <w:rsid w:val="00BA0482"/>
    <w:rsid w:val="00BA0B63"/>
    <w:rsid w:val="00BA1076"/>
    <w:rsid w:val="00BA136F"/>
    <w:rsid w:val="00BA4766"/>
    <w:rsid w:val="00BA6773"/>
    <w:rsid w:val="00BA6CE5"/>
    <w:rsid w:val="00BA7529"/>
    <w:rsid w:val="00BA78E6"/>
    <w:rsid w:val="00BB252D"/>
    <w:rsid w:val="00BB268F"/>
    <w:rsid w:val="00BB3807"/>
    <w:rsid w:val="00BB3A3B"/>
    <w:rsid w:val="00BB4DC8"/>
    <w:rsid w:val="00BB5C48"/>
    <w:rsid w:val="00BB6E7F"/>
    <w:rsid w:val="00BC1917"/>
    <w:rsid w:val="00BC24A7"/>
    <w:rsid w:val="00BC250D"/>
    <w:rsid w:val="00BC26EC"/>
    <w:rsid w:val="00BC583C"/>
    <w:rsid w:val="00BC5C9E"/>
    <w:rsid w:val="00BC6609"/>
    <w:rsid w:val="00BD0ACF"/>
    <w:rsid w:val="00BD0F9B"/>
    <w:rsid w:val="00BD1B4D"/>
    <w:rsid w:val="00BD2411"/>
    <w:rsid w:val="00BD2A8A"/>
    <w:rsid w:val="00BD4107"/>
    <w:rsid w:val="00BD4A1D"/>
    <w:rsid w:val="00BD7AD5"/>
    <w:rsid w:val="00BE017B"/>
    <w:rsid w:val="00BE0C1D"/>
    <w:rsid w:val="00BE269D"/>
    <w:rsid w:val="00BE358D"/>
    <w:rsid w:val="00BE399E"/>
    <w:rsid w:val="00BE4A40"/>
    <w:rsid w:val="00BE4F20"/>
    <w:rsid w:val="00BE55C4"/>
    <w:rsid w:val="00BE5C78"/>
    <w:rsid w:val="00BE5CDE"/>
    <w:rsid w:val="00BE665B"/>
    <w:rsid w:val="00BE6BDF"/>
    <w:rsid w:val="00BE7E3B"/>
    <w:rsid w:val="00BF0010"/>
    <w:rsid w:val="00BF00BD"/>
    <w:rsid w:val="00BF283B"/>
    <w:rsid w:val="00BF3CC7"/>
    <w:rsid w:val="00BF47A5"/>
    <w:rsid w:val="00BF64DC"/>
    <w:rsid w:val="00BF6E1F"/>
    <w:rsid w:val="00BF7619"/>
    <w:rsid w:val="00C016F2"/>
    <w:rsid w:val="00C0171C"/>
    <w:rsid w:val="00C0393F"/>
    <w:rsid w:val="00C03FCA"/>
    <w:rsid w:val="00C04337"/>
    <w:rsid w:val="00C047D4"/>
    <w:rsid w:val="00C0521E"/>
    <w:rsid w:val="00C05F48"/>
    <w:rsid w:val="00C10868"/>
    <w:rsid w:val="00C11E3F"/>
    <w:rsid w:val="00C12848"/>
    <w:rsid w:val="00C1288A"/>
    <w:rsid w:val="00C12AFF"/>
    <w:rsid w:val="00C144F4"/>
    <w:rsid w:val="00C15AE4"/>
    <w:rsid w:val="00C17698"/>
    <w:rsid w:val="00C202A2"/>
    <w:rsid w:val="00C21309"/>
    <w:rsid w:val="00C214DB"/>
    <w:rsid w:val="00C21C5D"/>
    <w:rsid w:val="00C2222C"/>
    <w:rsid w:val="00C22ABF"/>
    <w:rsid w:val="00C2306C"/>
    <w:rsid w:val="00C2322D"/>
    <w:rsid w:val="00C23C4D"/>
    <w:rsid w:val="00C2651A"/>
    <w:rsid w:val="00C26CD6"/>
    <w:rsid w:val="00C3010D"/>
    <w:rsid w:val="00C30756"/>
    <w:rsid w:val="00C31876"/>
    <w:rsid w:val="00C33FC5"/>
    <w:rsid w:val="00C345DC"/>
    <w:rsid w:val="00C358FD"/>
    <w:rsid w:val="00C36452"/>
    <w:rsid w:val="00C36BAC"/>
    <w:rsid w:val="00C37CFB"/>
    <w:rsid w:val="00C40068"/>
    <w:rsid w:val="00C414B2"/>
    <w:rsid w:val="00C41C0C"/>
    <w:rsid w:val="00C44DC2"/>
    <w:rsid w:val="00C457F5"/>
    <w:rsid w:val="00C46259"/>
    <w:rsid w:val="00C46A2A"/>
    <w:rsid w:val="00C4734B"/>
    <w:rsid w:val="00C47AA3"/>
    <w:rsid w:val="00C50092"/>
    <w:rsid w:val="00C50FB7"/>
    <w:rsid w:val="00C51BAE"/>
    <w:rsid w:val="00C529E2"/>
    <w:rsid w:val="00C53017"/>
    <w:rsid w:val="00C54511"/>
    <w:rsid w:val="00C54C3A"/>
    <w:rsid w:val="00C56A42"/>
    <w:rsid w:val="00C56A70"/>
    <w:rsid w:val="00C57318"/>
    <w:rsid w:val="00C60293"/>
    <w:rsid w:val="00C65985"/>
    <w:rsid w:val="00C670CB"/>
    <w:rsid w:val="00C673AD"/>
    <w:rsid w:val="00C7134A"/>
    <w:rsid w:val="00C730F6"/>
    <w:rsid w:val="00C749C7"/>
    <w:rsid w:val="00C76AFE"/>
    <w:rsid w:val="00C776F9"/>
    <w:rsid w:val="00C80143"/>
    <w:rsid w:val="00C805B5"/>
    <w:rsid w:val="00C8277E"/>
    <w:rsid w:val="00C827FF"/>
    <w:rsid w:val="00C837BF"/>
    <w:rsid w:val="00C85678"/>
    <w:rsid w:val="00C86296"/>
    <w:rsid w:val="00C8680C"/>
    <w:rsid w:val="00C86A5F"/>
    <w:rsid w:val="00C877DE"/>
    <w:rsid w:val="00C913D2"/>
    <w:rsid w:val="00C917A4"/>
    <w:rsid w:val="00C91AFC"/>
    <w:rsid w:val="00C938F4"/>
    <w:rsid w:val="00C93A3F"/>
    <w:rsid w:val="00C94988"/>
    <w:rsid w:val="00C95B1D"/>
    <w:rsid w:val="00C96145"/>
    <w:rsid w:val="00C96CAF"/>
    <w:rsid w:val="00C97ACE"/>
    <w:rsid w:val="00CA14B5"/>
    <w:rsid w:val="00CA7A1D"/>
    <w:rsid w:val="00CB0D65"/>
    <w:rsid w:val="00CB1F26"/>
    <w:rsid w:val="00CB2DE2"/>
    <w:rsid w:val="00CB4048"/>
    <w:rsid w:val="00CB4AF3"/>
    <w:rsid w:val="00CB4E09"/>
    <w:rsid w:val="00CB63E6"/>
    <w:rsid w:val="00CB6514"/>
    <w:rsid w:val="00CB672C"/>
    <w:rsid w:val="00CB6A40"/>
    <w:rsid w:val="00CB75CC"/>
    <w:rsid w:val="00CB7730"/>
    <w:rsid w:val="00CB7D60"/>
    <w:rsid w:val="00CC04AD"/>
    <w:rsid w:val="00CC07E1"/>
    <w:rsid w:val="00CC2367"/>
    <w:rsid w:val="00CC2A42"/>
    <w:rsid w:val="00CC42D8"/>
    <w:rsid w:val="00CC5458"/>
    <w:rsid w:val="00CC644E"/>
    <w:rsid w:val="00CC671E"/>
    <w:rsid w:val="00CC6E42"/>
    <w:rsid w:val="00CD09AD"/>
    <w:rsid w:val="00CD2F53"/>
    <w:rsid w:val="00CD4F4D"/>
    <w:rsid w:val="00CD735D"/>
    <w:rsid w:val="00CE0308"/>
    <w:rsid w:val="00CE0B73"/>
    <w:rsid w:val="00CE1259"/>
    <w:rsid w:val="00CE312B"/>
    <w:rsid w:val="00CE33C3"/>
    <w:rsid w:val="00CE412A"/>
    <w:rsid w:val="00CE5641"/>
    <w:rsid w:val="00CE58D9"/>
    <w:rsid w:val="00CE5C9C"/>
    <w:rsid w:val="00CE77DF"/>
    <w:rsid w:val="00CF1B26"/>
    <w:rsid w:val="00CF2014"/>
    <w:rsid w:val="00CF3E06"/>
    <w:rsid w:val="00CF5BE9"/>
    <w:rsid w:val="00CF6E65"/>
    <w:rsid w:val="00CF78FE"/>
    <w:rsid w:val="00CF7EFC"/>
    <w:rsid w:val="00D016A7"/>
    <w:rsid w:val="00D03471"/>
    <w:rsid w:val="00D039D3"/>
    <w:rsid w:val="00D03D47"/>
    <w:rsid w:val="00D03F39"/>
    <w:rsid w:val="00D0413E"/>
    <w:rsid w:val="00D04492"/>
    <w:rsid w:val="00D0478E"/>
    <w:rsid w:val="00D062D6"/>
    <w:rsid w:val="00D06C8A"/>
    <w:rsid w:val="00D06D1C"/>
    <w:rsid w:val="00D07B88"/>
    <w:rsid w:val="00D118EA"/>
    <w:rsid w:val="00D127C3"/>
    <w:rsid w:val="00D12E3A"/>
    <w:rsid w:val="00D13224"/>
    <w:rsid w:val="00D13322"/>
    <w:rsid w:val="00D138B9"/>
    <w:rsid w:val="00D13EAE"/>
    <w:rsid w:val="00D14B3D"/>
    <w:rsid w:val="00D14B4A"/>
    <w:rsid w:val="00D1519E"/>
    <w:rsid w:val="00D17212"/>
    <w:rsid w:val="00D17634"/>
    <w:rsid w:val="00D1779E"/>
    <w:rsid w:val="00D23312"/>
    <w:rsid w:val="00D2416A"/>
    <w:rsid w:val="00D24D77"/>
    <w:rsid w:val="00D24F87"/>
    <w:rsid w:val="00D254A7"/>
    <w:rsid w:val="00D26670"/>
    <w:rsid w:val="00D27527"/>
    <w:rsid w:val="00D27BA3"/>
    <w:rsid w:val="00D305BB"/>
    <w:rsid w:val="00D30F7A"/>
    <w:rsid w:val="00D310F9"/>
    <w:rsid w:val="00D3176F"/>
    <w:rsid w:val="00D31A40"/>
    <w:rsid w:val="00D33551"/>
    <w:rsid w:val="00D3441D"/>
    <w:rsid w:val="00D3540C"/>
    <w:rsid w:val="00D35478"/>
    <w:rsid w:val="00D35BDB"/>
    <w:rsid w:val="00D35FD0"/>
    <w:rsid w:val="00D403B5"/>
    <w:rsid w:val="00D4227F"/>
    <w:rsid w:val="00D42FF3"/>
    <w:rsid w:val="00D43A83"/>
    <w:rsid w:val="00D43C62"/>
    <w:rsid w:val="00D43E90"/>
    <w:rsid w:val="00D448F2"/>
    <w:rsid w:val="00D45BA4"/>
    <w:rsid w:val="00D47CA8"/>
    <w:rsid w:val="00D5011D"/>
    <w:rsid w:val="00D50426"/>
    <w:rsid w:val="00D509B6"/>
    <w:rsid w:val="00D52EEC"/>
    <w:rsid w:val="00D53C0C"/>
    <w:rsid w:val="00D54DC6"/>
    <w:rsid w:val="00D5580F"/>
    <w:rsid w:val="00D558C6"/>
    <w:rsid w:val="00D561A8"/>
    <w:rsid w:val="00D57536"/>
    <w:rsid w:val="00D602FA"/>
    <w:rsid w:val="00D6120D"/>
    <w:rsid w:val="00D61BF0"/>
    <w:rsid w:val="00D63398"/>
    <w:rsid w:val="00D65CD4"/>
    <w:rsid w:val="00D65E2C"/>
    <w:rsid w:val="00D67638"/>
    <w:rsid w:val="00D67734"/>
    <w:rsid w:val="00D70E21"/>
    <w:rsid w:val="00D74B55"/>
    <w:rsid w:val="00D74EE6"/>
    <w:rsid w:val="00D7683A"/>
    <w:rsid w:val="00D77645"/>
    <w:rsid w:val="00D77EEE"/>
    <w:rsid w:val="00D80E17"/>
    <w:rsid w:val="00D82491"/>
    <w:rsid w:val="00D8310C"/>
    <w:rsid w:val="00D859C9"/>
    <w:rsid w:val="00D86ED2"/>
    <w:rsid w:val="00D86EEB"/>
    <w:rsid w:val="00D86FC2"/>
    <w:rsid w:val="00D87232"/>
    <w:rsid w:val="00D93547"/>
    <w:rsid w:val="00D93A42"/>
    <w:rsid w:val="00D9479F"/>
    <w:rsid w:val="00D952C6"/>
    <w:rsid w:val="00D953FE"/>
    <w:rsid w:val="00D971F3"/>
    <w:rsid w:val="00D975DC"/>
    <w:rsid w:val="00D97D2E"/>
    <w:rsid w:val="00DA0EA2"/>
    <w:rsid w:val="00DA17EB"/>
    <w:rsid w:val="00DA1FE2"/>
    <w:rsid w:val="00DA20BD"/>
    <w:rsid w:val="00DA24CC"/>
    <w:rsid w:val="00DA2B9B"/>
    <w:rsid w:val="00DA3801"/>
    <w:rsid w:val="00DA4764"/>
    <w:rsid w:val="00DA4AE2"/>
    <w:rsid w:val="00DA5014"/>
    <w:rsid w:val="00DA5878"/>
    <w:rsid w:val="00DA5E59"/>
    <w:rsid w:val="00DA645B"/>
    <w:rsid w:val="00DB13CD"/>
    <w:rsid w:val="00DB23A3"/>
    <w:rsid w:val="00DB2448"/>
    <w:rsid w:val="00DB2C0F"/>
    <w:rsid w:val="00DB3023"/>
    <w:rsid w:val="00DB4C7D"/>
    <w:rsid w:val="00DB6675"/>
    <w:rsid w:val="00DB7C37"/>
    <w:rsid w:val="00DC08E2"/>
    <w:rsid w:val="00DC0C96"/>
    <w:rsid w:val="00DC181F"/>
    <w:rsid w:val="00DC2254"/>
    <w:rsid w:val="00DC2286"/>
    <w:rsid w:val="00DC2FD7"/>
    <w:rsid w:val="00DC340F"/>
    <w:rsid w:val="00DC3516"/>
    <w:rsid w:val="00DC4286"/>
    <w:rsid w:val="00DC4AC9"/>
    <w:rsid w:val="00DC4E6A"/>
    <w:rsid w:val="00DC51A7"/>
    <w:rsid w:val="00DC53D7"/>
    <w:rsid w:val="00DC62E6"/>
    <w:rsid w:val="00DC6757"/>
    <w:rsid w:val="00DC678B"/>
    <w:rsid w:val="00DD10CE"/>
    <w:rsid w:val="00DD1307"/>
    <w:rsid w:val="00DD2804"/>
    <w:rsid w:val="00DD388B"/>
    <w:rsid w:val="00DD3939"/>
    <w:rsid w:val="00DD43AD"/>
    <w:rsid w:val="00DD4CE0"/>
    <w:rsid w:val="00DD580C"/>
    <w:rsid w:val="00DD62D6"/>
    <w:rsid w:val="00DD62F2"/>
    <w:rsid w:val="00DD7656"/>
    <w:rsid w:val="00DE1749"/>
    <w:rsid w:val="00DE1F9D"/>
    <w:rsid w:val="00DE4145"/>
    <w:rsid w:val="00DE4C8A"/>
    <w:rsid w:val="00DE5C40"/>
    <w:rsid w:val="00DE5D5E"/>
    <w:rsid w:val="00DE6DC2"/>
    <w:rsid w:val="00DE7359"/>
    <w:rsid w:val="00DE7AFE"/>
    <w:rsid w:val="00DE7E30"/>
    <w:rsid w:val="00DF0B5A"/>
    <w:rsid w:val="00DF0CA7"/>
    <w:rsid w:val="00DF0F05"/>
    <w:rsid w:val="00DF17E9"/>
    <w:rsid w:val="00DF3C10"/>
    <w:rsid w:val="00DF44A0"/>
    <w:rsid w:val="00DF644D"/>
    <w:rsid w:val="00DF739E"/>
    <w:rsid w:val="00E0222A"/>
    <w:rsid w:val="00E02808"/>
    <w:rsid w:val="00E02C1B"/>
    <w:rsid w:val="00E06755"/>
    <w:rsid w:val="00E10C9B"/>
    <w:rsid w:val="00E110DE"/>
    <w:rsid w:val="00E12A79"/>
    <w:rsid w:val="00E1760B"/>
    <w:rsid w:val="00E17EFF"/>
    <w:rsid w:val="00E20379"/>
    <w:rsid w:val="00E20967"/>
    <w:rsid w:val="00E20AFD"/>
    <w:rsid w:val="00E210E1"/>
    <w:rsid w:val="00E216D2"/>
    <w:rsid w:val="00E21BD9"/>
    <w:rsid w:val="00E21D2E"/>
    <w:rsid w:val="00E21D70"/>
    <w:rsid w:val="00E222D0"/>
    <w:rsid w:val="00E222FF"/>
    <w:rsid w:val="00E228E9"/>
    <w:rsid w:val="00E23FE3"/>
    <w:rsid w:val="00E2461F"/>
    <w:rsid w:val="00E250D7"/>
    <w:rsid w:val="00E2551E"/>
    <w:rsid w:val="00E2589A"/>
    <w:rsid w:val="00E26220"/>
    <w:rsid w:val="00E30BA3"/>
    <w:rsid w:val="00E30D23"/>
    <w:rsid w:val="00E315AE"/>
    <w:rsid w:val="00E316F7"/>
    <w:rsid w:val="00E32D64"/>
    <w:rsid w:val="00E33E51"/>
    <w:rsid w:val="00E3507E"/>
    <w:rsid w:val="00E36206"/>
    <w:rsid w:val="00E36B7D"/>
    <w:rsid w:val="00E400B1"/>
    <w:rsid w:val="00E400C3"/>
    <w:rsid w:val="00E412ED"/>
    <w:rsid w:val="00E416FF"/>
    <w:rsid w:val="00E42034"/>
    <w:rsid w:val="00E43761"/>
    <w:rsid w:val="00E43958"/>
    <w:rsid w:val="00E457A4"/>
    <w:rsid w:val="00E45C90"/>
    <w:rsid w:val="00E461D0"/>
    <w:rsid w:val="00E4742E"/>
    <w:rsid w:val="00E47488"/>
    <w:rsid w:val="00E548DD"/>
    <w:rsid w:val="00E553DE"/>
    <w:rsid w:val="00E57C3C"/>
    <w:rsid w:val="00E601DD"/>
    <w:rsid w:val="00E6100F"/>
    <w:rsid w:val="00E61176"/>
    <w:rsid w:val="00E615E7"/>
    <w:rsid w:val="00E640F0"/>
    <w:rsid w:val="00E64A45"/>
    <w:rsid w:val="00E64D99"/>
    <w:rsid w:val="00E65E23"/>
    <w:rsid w:val="00E65E2E"/>
    <w:rsid w:val="00E6795E"/>
    <w:rsid w:val="00E67F97"/>
    <w:rsid w:val="00E70618"/>
    <w:rsid w:val="00E735BF"/>
    <w:rsid w:val="00E73ED4"/>
    <w:rsid w:val="00E7402B"/>
    <w:rsid w:val="00E7588C"/>
    <w:rsid w:val="00E7626A"/>
    <w:rsid w:val="00E777E1"/>
    <w:rsid w:val="00E7BD65"/>
    <w:rsid w:val="00E8063F"/>
    <w:rsid w:val="00E80CD6"/>
    <w:rsid w:val="00E8159C"/>
    <w:rsid w:val="00E81662"/>
    <w:rsid w:val="00E827BB"/>
    <w:rsid w:val="00E84089"/>
    <w:rsid w:val="00E8458E"/>
    <w:rsid w:val="00E8506D"/>
    <w:rsid w:val="00E8523E"/>
    <w:rsid w:val="00E856C9"/>
    <w:rsid w:val="00E8708B"/>
    <w:rsid w:val="00E87750"/>
    <w:rsid w:val="00E87794"/>
    <w:rsid w:val="00E90303"/>
    <w:rsid w:val="00E90428"/>
    <w:rsid w:val="00E92580"/>
    <w:rsid w:val="00E92B81"/>
    <w:rsid w:val="00E95ED4"/>
    <w:rsid w:val="00E964C6"/>
    <w:rsid w:val="00E9714E"/>
    <w:rsid w:val="00E97496"/>
    <w:rsid w:val="00E97F31"/>
    <w:rsid w:val="00EA04EE"/>
    <w:rsid w:val="00EA2689"/>
    <w:rsid w:val="00EA28F5"/>
    <w:rsid w:val="00EA2AB7"/>
    <w:rsid w:val="00EA33D5"/>
    <w:rsid w:val="00EA3C46"/>
    <w:rsid w:val="00EA43ED"/>
    <w:rsid w:val="00EA683E"/>
    <w:rsid w:val="00EA6DEB"/>
    <w:rsid w:val="00EB17BE"/>
    <w:rsid w:val="00EB1CE1"/>
    <w:rsid w:val="00EB1DF8"/>
    <w:rsid w:val="00EB1E34"/>
    <w:rsid w:val="00EB3BDB"/>
    <w:rsid w:val="00EB44EB"/>
    <w:rsid w:val="00EB453E"/>
    <w:rsid w:val="00EB5667"/>
    <w:rsid w:val="00EB72F5"/>
    <w:rsid w:val="00EC0C0E"/>
    <w:rsid w:val="00EC0D97"/>
    <w:rsid w:val="00EC0DC5"/>
    <w:rsid w:val="00EC153B"/>
    <w:rsid w:val="00EC20A2"/>
    <w:rsid w:val="00EC67E9"/>
    <w:rsid w:val="00EC6C5D"/>
    <w:rsid w:val="00ED20F0"/>
    <w:rsid w:val="00ED4012"/>
    <w:rsid w:val="00ED4C49"/>
    <w:rsid w:val="00ED60BD"/>
    <w:rsid w:val="00ED64F4"/>
    <w:rsid w:val="00ED6A8C"/>
    <w:rsid w:val="00EE10E6"/>
    <w:rsid w:val="00EE175C"/>
    <w:rsid w:val="00EE1D25"/>
    <w:rsid w:val="00EE2A56"/>
    <w:rsid w:val="00EE4003"/>
    <w:rsid w:val="00EE4392"/>
    <w:rsid w:val="00EE4A4D"/>
    <w:rsid w:val="00EE566A"/>
    <w:rsid w:val="00EE5B2E"/>
    <w:rsid w:val="00EE6DC9"/>
    <w:rsid w:val="00EF0673"/>
    <w:rsid w:val="00EF0849"/>
    <w:rsid w:val="00EF288B"/>
    <w:rsid w:val="00EF48BC"/>
    <w:rsid w:val="00EF4B8A"/>
    <w:rsid w:val="00EF6993"/>
    <w:rsid w:val="00EF7A6B"/>
    <w:rsid w:val="00EF7CC5"/>
    <w:rsid w:val="00EF7E10"/>
    <w:rsid w:val="00F01EC9"/>
    <w:rsid w:val="00F03034"/>
    <w:rsid w:val="00F051DD"/>
    <w:rsid w:val="00F05568"/>
    <w:rsid w:val="00F05667"/>
    <w:rsid w:val="00F059D0"/>
    <w:rsid w:val="00F06ECE"/>
    <w:rsid w:val="00F07916"/>
    <w:rsid w:val="00F102EB"/>
    <w:rsid w:val="00F105EF"/>
    <w:rsid w:val="00F10976"/>
    <w:rsid w:val="00F10B7E"/>
    <w:rsid w:val="00F10E32"/>
    <w:rsid w:val="00F10F52"/>
    <w:rsid w:val="00F114F8"/>
    <w:rsid w:val="00F12505"/>
    <w:rsid w:val="00F12E13"/>
    <w:rsid w:val="00F1386D"/>
    <w:rsid w:val="00F14232"/>
    <w:rsid w:val="00F14E9F"/>
    <w:rsid w:val="00F161BD"/>
    <w:rsid w:val="00F16205"/>
    <w:rsid w:val="00F16E23"/>
    <w:rsid w:val="00F172C6"/>
    <w:rsid w:val="00F20197"/>
    <w:rsid w:val="00F21EA3"/>
    <w:rsid w:val="00F225A7"/>
    <w:rsid w:val="00F22687"/>
    <w:rsid w:val="00F25AEB"/>
    <w:rsid w:val="00F27E16"/>
    <w:rsid w:val="00F27EE4"/>
    <w:rsid w:val="00F32A03"/>
    <w:rsid w:val="00F33EF1"/>
    <w:rsid w:val="00F33F12"/>
    <w:rsid w:val="00F35D75"/>
    <w:rsid w:val="00F361B0"/>
    <w:rsid w:val="00F36375"/>
    <w:rsid w:val="00F36892"/>
    <w:rsid w:val="00F368A3"/>
    <w:rsid w:val="00F372AB"/>
    <w:rsid w:val="00F373EB"/>
    <w:rsid w:val="00F42489"/>
    <w:rsid w:val="00F4339B"/>
    <w:rsid w:val="00F45913"/>
    <w:rsid w:val="00F479AC"/>
    <w:rsid w:val="00F54E39"/>
    <w:rsid w:val="00F5671E"/>
    <w:rsid w:val="00F574BF"/>
    <w:rsid w:val="00F6100E"/>
    <w:rsid w:val="00F61188"/>
    <w:rsid w:val="00F616AC"/>
    <w:rsid w:val="00F61B9B"/>
    <w:rsid w:val="00F61D69"/>
    <w:rsid w:val="00F62DC0"/>
    <w:rsid w:val="00F63232"/>
    <w:rsid w:val="00F64A45"/>
    <w:rsid w:val="00F65CB5"/>
    <w:rsid w:val="00F66C49"/>
    <w:rsid w:val="00F675DF"/>
    <w:rsid w:val="00F7150F"/>
    <w:rsid w:val="00F71AE3"/>
    <w:rsid w:val="00F71E81"/>
    <w:rsid w:val="00F72F39"/>
    <w:rsid w:val="00F73388"/>
    <w:rsid w:val="00F73CC5"/>
    <w:rsid w:val="00F7429D"/>
    <w:rsid w:val="00F7529F"/>
    <w:rsid w:val="00F7670A"/>
    <w:rsid w:val="00F77976"/>
    <w:rsid w:val="00F81568"/>
    <w:rsid w:val="00F8420F"/>
    <w:rsid w:val="00F84E20"/>
    <w:rsid w:val="00F86049"/>
    <w:rsid w:val="00F86EBF"/>
    <w:rsid w:val="00F86ED1"/>
    <w:rsid w:val="00F86FD2"/>
    <w:rsid w:val="00F87372"/>
    <w:rsid w:val="00F9089A"/>
    <w:rsid w:val="00F91853"/>
    <w:rsid w:val="00F91B7F"/>
    <w:rsid w:val="00F92052"/>
    <w:rsid w:val="00F92439"/>
    <w:rsid w:val="00F92EB8"/>
    <w:rsid w:val="00F94280"/>
    <w:rsid w:val="00F95AFB"/>
    <w:rsid w:val="00F96F62"/>
    <w:rsid w:val="00FA09D2"/>
    <w:rsid w:val="00FA129D"/>
    <w:rsid w:val="00FA1E54"/>
    <w:rsid w:val="00FA226F"/>
    <w:rsid w:val="00FA2B38"/>
    <w:rsid w:val="00FA4594"/>
    <w:rsid w:val="00FA4A0F"/>
    <w:rsid w:val="00FA5095"/>
    <w:rsid w:val="00FA53F1"/>
    <w:rsid w:val="00FA5BB1"/>
    <w:rsid w:val="00FA6944"/>
    <w:rsid w:val="00FB096E"/>
    <w:rsid w:val="00FB0A3D"/>
    <w:rsid w:val="00FB2690"/>
    <w:rsid w:val="00FB2E2D"/>
    <w:rsid w:val="00FB46DA"/>
    <w:rsid w:val="00FB60C1"/>
    <w:rsid w:val="00FB79FD"/>
    <w:rsid w:val="00FC0491"/>
    <w:rsid w:val="00FC0B5E"/>
    <w:rsid w:val="00FC2414"/>
    <w:rsid w:val="00FC2698"/>
    <w:rsid w:val="00FC36A0"/>
    <w:rsid w:val="00FC3B7D"/>
    <w:rsid w:val="00FC3F10"/>
    <w:rsid w:val="00FC53DF"/>
    <w:rsid w:val="00FC55FC"/>
    <w:rsid w:val="00FC59BD"/>
    <w:rsid w:val="00FC623E"/>
    <w:rsid w:val="00FD0707"/>
    <w:rsid w:val="00FD19BF"/>
    <w:rsid w:val="00FD2762"/>
    <w:rsid w:val="00FD2BAE"/>
    <w:rsid w:val="00FD43C3"/>
    <w:rsid w:val="00FE06B5"/>
    <w:rsid w:val="00FE244C"/>
    <w:rsid w:val="00FE2566"/>
    <w:rsid w:val="00FE2974"/>
    <w:rsid w:val="00FE2F93"/>
    <w:rsid w:val="00FE3C5A"/>
    <w:rsid w:val="00FE47C6"/>
    <w:rsid w:val="00FE70B4"/>
    <w:rsid w:val="00FF078A"/>
    <w:rsid w:val="00FF0F75"/>
    <w:rsid w:val="00FF1C4E"/>
    <w:rsid w:val="00FF2502"/>
    <w:rsid w:val="00FF4861"/>
    <w:rsid w:val="00FF5B29"/>
    <w:rsid w:val="01FF8C15"/>
    <w:rsid w:val="02F3D551"/>
    <w:rsid w:val="06DD28B0"/>
    <w:rsid w:val="075E071D"/>
    <w:rsid w:val="096A68D3"/>
    <w:rsid w:val="09BA6AEA"/>
    <w:rsid w:val="0A7C28C9"/>
    <w:rsid w:val="0AEA3F00"/>
    <w:rsid w:val="0C627ECA"/>
    <w:rsid w:val="0FBFF1E3"/>
    <w:rsid w:val="11584261"/>
    <w:rsid w:val="177BF5B7"/>
    <w:rsid w:val="189CE916"/>
    <w:rsid w:val="191AED73"/>
    <w:rsid w:val="1987F26E"/>
    <w:rsid w:val="19881A57"/>
    <w:rsid w:val="1A4D1D03"/>
    <w:rsid w:val="1B3FA083"/>
    <w:rsid w:val="1B553CB7"/>
    <w:rsid w:val="1C97BE52"/>
    <w:rsid w:val="1CDB4CB8"/>
    <w:rsid w:val="1DA26199"/>
    <w:rsid w:val="1DB3314F"/>
    <w:rsid w:val="1DDF757B"/>
    <w:rsid w:val="1EC4F9E4"/>
    <w:rsid w:val="1F090B53"/>
    <w:rsid w:val="1F091EEF"/>
    <w:rsid w:val="1F2846A3"/>
    <w:rsid w:val="1F44D6E7"/>
    <w:rsid w:val="2079BC19"/>
    <w:rsid w:val="218D97C9"/>
    <w:rsid w:val="2235E81B"/>
    <w:rsid w:val="22C55658"/>
    <w:rsid w:val="2543BB73"/>
    <w:rsid w:val="25B3C538"/>
    <w:rsid w:val="2765C5EF"/>
    <w:rsid w:val="286AAA8D"/>
    <w:rsid w:val="29AAA176"/>
    <w:rsid w:val="2C667211"/>
    <w:rsid w:val="2D946E41"/>
    <w:rsid w:val="2FE56CE3"/>
    <w:rsid w:val="31F9C923"/>
    <w:rsid w:val="32AA6172"/>
    <w:rsid w:val="34CC4E85"/>
    <w:rsid w:val="34CFBE28"/>
    <w:rsid w:val="36EF8458"/>
    <w:rsid w:val="390413E5"/>
    <w:rsid w:val="3B903A66"/>
    <w:rsid w:val="3D3C087D"/>
    <w:rsid w:val="410525F3"/>
    <w:rsid w:val="44AAEE3E"/>
    <w:rsid w:val="463FF0F4"/>
    <w:rsid w:val="472D8022"/>
    <w:rsid w:val="48972195"/>
    <w:rsid w:val="49B474EB"/>
    <w:rsid w:val="49C00895"/>
    <w:rsid w:val="4D2287F2"/>
    <w:rsid w:val="4DDEFA7E"/>
    <w:rsid w:val="4F4DF75E"/>
    <w:rsid w:val="51AEF9DD"/>
    <w:rsid w:val="524E3046"/>
    <w:rsid w:val="54DC3427"/>
    <w:rsid w:val="551F35C8"/>
    <w:rsid w:val="57303F22"/>
    <w:rsid w:val="5C90BE4D"/>
    <w:rsid w:val="62CEC6BE"/>
    <w:rsid w:val="630B8C76"/>
    <w:rsid w:val="635E10E1"/>
    <w:rsid w:val="638A3DD6"/>
    <w:rsid w:val="63DAB0D6"/>
    <w:rsid w:val="650BE666"/>
    <w:rsid w:val="662CAC5C"/>
    <w:rsid w:val="69368D1A"/>
    <w:rsid w:val="6D891E50"/>
    <w:rsid w:val="6E13C5C0"/>
    <w:rsid w:val="6E70E992"/>
    <w:rsid w:val="6FF90D47"/>
    <w:rsid w:val="7082CDB9"/>
    <w:rsid w:val="7122E90B"/>
    <w:rsid w:val="719021FD"/>
    <w:rsid w:val="71F252AA"/>
    <w:rsid w:val="7254E3E6"/>
    <w:rsid w:val="72B14AA0"/>
    <w:rsid w:val="76C6316E"/>
    <w:rsid w:val="77B06276"/>
    <w:rsid w:val="79E80BDF"/>
    <w:rsid w:val="7BAC17A3"/>
    <w:rsid w:val="7C144C27"/>
    <w:rsid w:val="7DDFEBDA"/>
    <w:rsid w:val="7F51B462"/>
    <w:rsid w:val="7F5E414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8C52C"/>
  <w15:docId w15:val="{B747515F-D1E5-4145-B142-9DE322F66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Light" w:eastAsia="Helvetica Neue Light" w:hAnsi="Helvetica Neue Light" w:cs="Helvetica Neue Light"/>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3DA"/>
    <w:rPr>
      <w:rFonts w:asciiTheme="minorHAnsi" w:hAnsiTheme="minorHAnsi"/>
    </w:rPr>
  </w:style>
  <w:style w:type="paragraph" w:styleId="Heading1">
    <w:name w:val="heading 1"/>
    <w:basedOn w:val="Normal"/>
    <w:next w:val="Normal"/>
    <w:uiPriority w:val="9"/>
    <w:qFormat/>
    <w:rsid w:val="00DF644D"/>
    <w:pPr>
      <w:keepNext/>
      <w:keepLines/>
      <w:pageBreakBefore/>
      <w:numPr>
        <w:numId w:val="2"/>
      </w:numPr>
      <w:spacing w:after="720"/>
      <w:ind w:left="0" w:firstLine="0"/>
      <w:outlineLvl w:val="0"/>
    </w:pPr>
    <w:rPr>
      <w:b/>
      <w:color w:val="005ABB" w:themeColor="accent2"/>
      <w:sz w:val="50"/>
      <w:szCs w:val="50"/>
    </w:rPr>
  </w:style>
  <w:style w:type="paragraph" w:styleId="Heading2">
    <w:name w:val="heading 2"/>
    <w:basedOn w:val="Normal"/>
    <w:next w:val="Normal"/>
    <w:uiPriority w:val="9"/>
    <w:unhideWhenUsed/>
    <w:qFormat/>
    <w:rsid w:val="000D4DEF"/>
    <w:pPr>
      <w:keepNext/>
      <w:numPr>
        <w:ilvl w:val="1"/>
        <w:numId w:val="2"/>
      </w:numPr>
      <w:tabs>
        <w:tab w:val="left" w:pos="851"/>
      </w:tabs>
      <w:spacing w:before="120" w:after="120"/>
      <w:outlineLvl w:val="1"/>
    </w:pPr>
    <w:rPr>
      <w:b/>
      <w:color w:val="005ABB" w:themeColor="accent2"/>
      <w:sz w:val="32"/>
      <w:szCs w:val="32"/>
    </w:rPr>
  </w:style>
  <w:style w:type="paragraph" w:styleId="Heading3">
    <w:name w:val="heading 3"/>
    <w:basedOn w:val="Normal"/>
    <w:next w:val="Normal"/>
    <w:uiPriority w:val="9"/>
    <w:unhideWhenUsed/>
    <w:qFormat/>
    <w:rsid w:val="004A5BF8"/>
    <w:pPr>
      <w:keepNext/>
      <w:keepLines/>
      <w:spacing w:after="120"/>
      <w:outlineLvl w:val="2"/>
    </w:pPr>
    <w:rPr>
      <w:b/>
      <w:color w:val="005ABB" w:themeColor="accent2"/>
      <w:sz w:val="28"/>
      <w:szCs w:val="28"/>
    </w:rPr>
  </w:style>
  <w:style w:type="paragraph" w:styleId="Heading4">
    <w:name w:val="heading 4"/>
    <w:basedOn w:val="Normal"/>
    <w:next w:val="Normal"/>
    <w:uiPriority w:val="9"/>
    <w:unhideWhenUsed/>
    <w:qFormat/>
    <w:pPr>
      <w:numPr>
        <w:ilvl w:val="3"/>
        <w:numId w:val="2"/>
      </w:numPr>
      <w:outlineLvl w:val="3"/>
    </w:pPr>
    <w:rPr>
      <w:b/>
      <w:color w:val="005ABB"/>
    </w:rPr>
  </w:style>
  <w:style w:type="paragraph" w:styleId="Heading5">
    <w:name w:val="heading 5"/>
    <w:basedOn w:val="Normal"/>
    <w:next w:val="Normal"/>
    <w:uiPriority w:val="9"/>
    <w:unhideWhenUsed/>
    <w:qFormat/>
    <w:pPr>
      <w:numPr>
        <w:ilvl w:val="4"/>
        <w:numId w:val="2"/>
      </w:numPr>
      <w:outlineLvl w:val="4"/>
    </w:pPr>
    <w:rPr>
      <w:b/>
      <w:color w:val="005ABB"/>
    </w:rPr>
  </w:style>
  <w:style w:type="paragraph" w:styleId="Heading6">
    <w:name w:val="heading 6"/>
    <w:basedOn w:val="Normal"/>
    <w:next w:val="Normal"/>
    <w:uiPriority w:val="9"/>
    <w:unhideWhenUsed/>
    <w:qFormat/>
    <w:pPr>
      <w:numPr>
        <w:ilvl w:val="5"/>
        <w:numId w:val="2"/>
      </w:numPr>
      <w:outlineLvl w:val="5"/>
    </w:pPr>
    <w:rPr>
      <w:b/>
      <w:color w:val="005ABB"/>
    </w:rPr>
  </w:style>
  <w:style w:type="paragraph" w:styleId="Heading7">
    <w:name w:val="heading 7"/>
    <w:basedOn w:val="Normal"/>
    <w:next w:val="Normal"/>
    <w:link w:val="Heading7Char"/>
    <w:uiPriority w:val="9"/>
    <w:semiHidden/>
    <w:unhideWhenUsed/>
    <w:qFormat/>
    <w:rsid w:val="000D4DEF"/>
    <w:pPr>
      <w:keepNext/>
      <w:keepLines/>
      <w:numPr>
        <w:ilvl w:val="6"/>
        <w:numId w:val="2"/>
      </w:numPr>
      <w:spacing w:before="40"/>
      <w:outlineLvl w:val="6"/>
    </w:pPr>
    <w:rPr>
      <w:rFonts w:asciiTheme="majorHAnsi" w:eastAsiaTheme="majorEastAsia" w:hAnsiTheme="majorHAnsi" w:cstheme="majorBidi"/>
      <w:i/>
      <w:iCs/>
      <w:color w:val="0D1336" w:themeColor="accent1" w:themeShade="7F"/>
    </w:rPr>
  </w:style>
  <w:style w:type="paragraph" w:styleId="Heading8">
    <w:name w:val="heading 8"/>
    <w:basedOn w:val="Normal"/>
    <w:next w:val="Normal"/>
    <w:link w:val="Heading8Char"/>
    <w:uiPriority w:val="9"/>
    <w:semiHidden/>
    <w:unhideWhenUsed/>
    <w:qFormat/>
    <w:rsid w:val="000D4DEF"/>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D4DEF"/>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57" w:type="dxa"/>
        <w:right w:w="57" w:type="dxa"/>
      </w:tblCellMar>
    </w:tblPr>
  </w:style>
  <w:style w:type="table" w:styleId="TableGrid">
    <w:name w:val="Table Grid"/>
    <w:basedOn w:val="TableNormal"/>
    <w:uiPriority w:val="39"/>
    <w:rsid w:val="003B0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79AC"/>
    <w:rPr>
      <w:color w:val="005ABB" w:themeColor="accent2"/>
      <w:u w:val="single"/>
    </w:rPr>
  </w:style>
  <w:style w:type="character" w:customStyle="1" w:styleId="UnresolvedMention1">
    <w:name w:val="Unresolved Mention1"/>
    <w:basedOn w:val="DefaultParagraphFont"/>
    <w:uiPriority w:val="99"/>
    <w:semiHidden/>
    <w:unhideWhenUsed/>
    <w:rsid w:val="008200FB"/>
    <w:rPr>
      <w:color w:val="605E5C"/>
      <w:shd w:val="clear" w:color="auto" w:fill="E1DFDD"/>
    </w:rPr>
  </w:style>
  <w:style w:type="paragraph" w:styleId="TOC1">
    <w:name w:val="toc 1"/>
    <w:basedOn w:val="Normal"/>
    <w:next w:val="Normal"/>
    <w:autoRedefine/>
    <w:uiPriority w:val="39"/>
    <w:unhideWhenUsed/>
    <w:rsid w:val="00E67F97"/>
    <w:pPr>
      <w:keepNext/>
      <w:keepLines/>
      <w:tabs>
        <w:tab w:val="left" w:pos="397"/>
        <w:tab w:val="right" w:pos="9628"/>
      </w:tabs>
      <w:spacing w:before="120"/>
    </w:pPr>
    <w:rPr>
      <w:b/>
    </w:rPr>
  </w:style>
  <w:style w:type="paragraph" w:styleId="TOC6">
    <w:name w:val="toc 6"/>
    <w:basedOn w:val="Normal"/>
    <w:next w:val="Normal"/>
    <w:autoRedefine/>
    <w:uiPriority w:val="39"/>
    <w:unhideWhenUsed/>
    <w:rsid w:val="00B74633"/>
    <w:pPr>
      <w:tabs>
        <w:tab w:val="right" w:pos="9628"/>
      </w:tabs>
      <w:spacing w:after="100"/>
      <w:ind w:left="284"/>
    </w:pPr>
  </w:style>
  <w:style w:type="paragraph" w:styleId="TOC2">
    <w:name w:val="toc 2"/>
    <w:basedOn w:val="Normal"/>
    <w:next w:val="Normal"/>
    <w:autoRedefine/>
    <w:uiPriority w:val="39"/>
    <w:unhideWhenUsed/>
    <w:rsid w:val="00C04337"/>
    <w:pPr>
      <w:keepLines/>
      <w:tabs>
        <w:tab w:val="left" w:pos="1320"/>
        <w:tab w:val="right" w:pos="9628"/>
      </w:tabs>
      <w:ind w:left="964" w:hanging="567"/>
    </w:pPr>
    <w:rPr>
      <w:noProof/>
    </w:rPr>
  </w:style>
  <w:style w:type="paragraph" w:styleId="ListParagraph">
    <w:name w:val="List Paragraph"/>
    <w:aliases w:val="lp1,Add On (orange),Bullet Points,Dot pt,Indicator Text,List Paragraph Char Char Char,List Paragraph1,List Paragraph11,List Paragraph12,List Paragraph2,MAIN CONTENT,No Spacing1,Numbered Para 1"/>
    <w:basedOn w:val="Normal"/>
    <w:link w:val="ListParagraphChar"/>
    <w:uiPriority w:val="34"/>
    <w:qFormat/>
    <w:rsid w:val="00B74633"/>
    <w:pPr>
      <w:ind w:left="720"/>
      <w:contextualSpacing/>
    </w:pPr>
  </w:style>
  <w:style w:type="character" w:styleId="FollowedHyperlink">
    <w:name w:val="FollowedHyperlink"/>
    <w:basedOn w:val="DefaultParagraphFont"/>
    <w:uiPriority w:val="99"/>
    <w:semiHidden/>
    <w:unhideWhenUsed/>
    <w:rsid w:val="00C740E4"/>
    <w:rPr>
      <w:color w:val="005ABB" w:themeColor="followedHyperlink"/>
      <w:u w:val="single"/>
    </w:rPr>
  </w:style>
  <w:style w:type="paragraph" w:styleId="BalloonText">
    <w:name w:val="Balloon Text"/>
    <w:basedOn w:val="Normal"/>
    <w:link w:val="BalloonTextChar"/>
    <w:uiPriority w:val="99"/>
    <w:semiHidden/>
    <w:unhideWhenUsed/>
    <w:rsid w:val="004C6F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F8B"/>
    <w:rPr>
      <w:rFonts w:ascii="Segoe UI" w:hAnsi="Segoe UI" w:cs="Segoe UI"/>
      <w:sz w:val="18"/>
      <w:szCs w:val="18"/>
    </w:rPr>
  </w:style>
  <w:style w:type="table" w:customStyle="1" w:styleId="a0">
    <w:basedOn w:val="TableNormal"/>
    <w:tblPr>
      <w:tblStyleRowBandSize w:val="1"/>
      <w:tblStyleColBandSize w:val="1"/>
      <w:tblCellMar>
        <w:left w:w="57" w:type="dxa"/>
        <w:right w:w="57" w:type="dxa"/>
      </w:tblCellMar>
    </w:tblPr>
  </w:style>
  <w:style w:type="table" w:customStyle="1" w:styleId="a1">
    <w:basedOn w:val="TableNormal"/>
    <w:tblPr>
      <w:tblStyleRowBandSize w:val="1"/>
      <w:tblStyleColBandSize w:val="1"/>
      <w:tblCellMar>
        <w:left w:w="57" w:type="dxa"/>
        <w:right w:w="57" w:type="dxa"/>
      </w:tblCellMar>
    </w:tblPr>
  </w:style>
  <w:style w:type="table" w:customStyle="1" w:styleId="a2">
    <w:basedOn w:val="TableNormal"/>
    <w:tblPr>
      <w:tblStyleRowBandSize w:val="1"/>
      <w:tblStyleColBandSize w:val="1"/>
      <w:tblCellMar>
        <w:left w:w="57" w:type="dxa"/>
        <w:right w:w="57" w:type="dxa"/>
      </w:tblCellMar>
    </w:tblPr>
  </w:style>
  <w:style w:type="table" w:customStyle="1" w:styleId="a3">
    <w:basedOn w:val="TableNormal"/>
    <w:tblPr>
      <w:tblStyleRowBandSize w:val="1"/>
      <w:tblStyleColBandSize w:val="1"/>
      <w:tblCellMar>
        <w:left w:w="57" w:type="dxa"/>
        <w:right w:w="57" w:type="dxa"/>
      </w:tblCellMar>
    </w:tblPr>
  </w:style>
  <w:style w:type="table" w:customStyle="1" w:styleId="a4">
    <w:basedOn w:val="TableNormal"/>
    <w:tblPr>
      <w:tblStyleRowBandSize w:val="1"/>
      <w:tblStyleColBandSize w:val="1"/>
      <w:tblCellMar>
        <w:left w:w="57" w:type="dxa"/>
        <w:right w:w="57" w:type="dxa"/>
      </w:tblCellMar>
    </w:tblPr>
  </w:style>
  <w:style w:type="table" w:customStyle="1" w:styleId="a5">
    <w:basedOn w:val="TableNormal"/>
    <w:tblPr>
      <w:tblStyleRowBandSize w:val="1"/>
      <w:tblStyleColBandSize w:val="1"/>
      <w:tblCellMar>
        <w:left w:w="57" w:type="dxa"/>
        <w:right w:w="57" w:type="dxa"/>
      </w:tblCellMar>
    </w:tblPr>
  </w:style>
  <w:style w:type="table" w:customStyle="1" w:styleId="a6">
    <w:basedOn w:val="TableNormal"/>
    <w:tblPr>
      <w:tblStyleRowBandSize w:val="1"/>
      <w:tblStyleColBandSize w:val="1"/>
      <w:tblCellMar>
        <w:left w:w="57" w:type="dxa"/>
        <w:right w:w="57" w:type="dxa"/>
      </w:tblCellMar>
    </w:tblPr>
  </w:style>
  <w:style w:type="table" w:customStyle="1" w:styleId="a7">
    <w:basedOn w:val="TableNormal"/>
    <w:tblPr>
      <w:tblStyleRowBandSize w:val="1"/>
      <w:tblStyleColBandSize w:val="1"/>
      <w:tblCellMar>
        <w:left w:w="57" w:type="dxa"/>
        <w:right w:w="57" w:type="dxa"/>
      </w:tblCellMar>
    </w:tblPr>
  </w:style>
  <w:style w:type="table" w:customStyle="1" w:styleId="a8">
    <w:basedOn w:val="TableNormal"/>
    <w:tblPr>
      <w:tblStyleRowBandSize w:val="1"/>
      <w:tblStyleColBandSize w:val="1"/>
      <w:tblCellMar>
        <w:left w:w="57" w:type="dxa"/>
        <w:right w:w="57" w:type="dxa"/>
      </w:tblCellMar>
    </w:tblPr>
  </w:style>
  <w:style w:type="table" w:customStyle="1" w:styleId="a9">
    <w:basedOn w:val="TableNormal"/>
    <w:tblPr>
      <w:tblStyleRowBandSize w:val="1"/>
      <w:tblStyleColBandSize w:val="1"/>
      <w:tblCellMar>
        <w:left w:w="57" w:type="dxa"/>
        <w:right w:w="57" w:type="dxa"/>
      </w:tblCellMar>
    </w:tblPr>
  </w:style>
  <w:style w:type="table" w:customStyle="1" w:styleId="aa">
    <w:basedOn w:val="TableNormal"/>
    <w:tblPr>
      <w:tblStyleRowBandSize w:val="1"/>
      <w:tblStyleColBandSize w:val="1"/>
      <w:tblCellMar>
        <w:left w:w="57" w:type="dxa"/>
        <w:right w:w="57" w:type="dxa"/>
      </w:tblCellMar>
    </w:tblPr>
  </w:style>
  <w:style w:type="table" w:customStyle="1" w:styleId="ab">
    <w:basedOn w:val="TableNormal"/>
    <w:tblPr>
      <w:tblStyleRowBandSize w:val="1"/>
      <w:tblStyleColBandSize w:val="1"/>
      <w:tblCellMar>
        <w:left w:w="57" w:type="dxa"/>
        <w:right w:w="57" w:type="dxa"/>
      </w:tblCellMar>
    </w:tblPr>
  </w:style>
  <w:style w:type="table" w:customStyle="1" w:styleId="ac">
    <w:basedOn w:val="TableNormal"/>
    <w:tblPr>
      <w:tblStyleRowBandSize w:val="1"/>
      <w:tblStyleColBandSize w:val="1"/>
      <w:tblCellMar>
        <w:left w:w="57" w:type="dxa"/>
        <w:right w:w="57" w:type="dxa"/>
      </w:tblCellMar>
    </w:tblPr>
  </w:style>
  <w:style w:type="table" w:customStyle="1" w:styleId="ad">
    <w:basedOn w:val="TableNormal"/>
    <w:tblPr>
      <w:tblStyleRowBandSize w:val="1"/>
      <w:tblStyleColBandSize w:val="1"/>
      <w:tblCellMar>
        <w:left w:w="57" w:type="dxa"/>
        <w:right w:w="57" w:type="dxa"/>
      </w:tblCellMar>
    </w:tblPr>
  </w:style>
  <w:style w:type="table" w:customStyle="1" w:styleId="ae">
    <w:basedOn w:val="TableNormal"/>
    <w:tblPr>
      <w:tblStyleRowBandSize w:val="1"/>
      <w:tblStyleColBandSize w:val="1"/>
      <w:tblCellMar>
        <w:left w:w="57" w:type="dxa"/>
        <w:right w:w="57" w:type="dxa"/>
      </w:tblCellMar>
    </w:tblPr>
  </w:style>
  <w:style w:type="table" w:customStyle="1" w:styleId="af">
    <w:basedOn w:val="TableNormal"/>
    <w:tblPr>
      <w:tblStyleRowBandSize w:val="1"/>
      <w:tblStyleColBandSize w:val="1"/>
      <w:tblCellMar>
        <w:left w:w="57" w:type="dxa"/>
        <w:right w:w="57" w:type="dxa"/>
      </w:tblCellMar>
    </w:tblPr>
  </w:style>
  <w:style w:type="table" w:customStyle="1" w:styleId="af0">
    <w:basedOn w:val="TableNormal"/>
    <w:tblPr>
      <w:tblStyleRowBandSize w:val="1"/>
      <w:tblStyleColBandSize w:val="1"/>
      <w:tblCellMar>
        <w:left w:w="57" w:type="dxa"/>
        <w:right w:w="57" w:type="dxa"/>
      </w:tblCellMar>
    </w:tblPr>
  </w:style>
  <w:style w:type="table" w:customStyle="1" w:styleId="af1">
    <w:basedOn w:val="TableNormal"/>
    <w:tblPr>
      <w:tblStyleRowBandSize w:val="1"/>
      <w:tblStyleColBandSize w:val="1"/>
      <w:tblCellMar>
        <w:left w:w="57" w:type="dxa"/>
        <w:right w:w="57" w:type="dxa"/>
      </w:tblCellMar>
    </w:tblPr>
  </w:style>
  <w:style w:type="table" w:customStyle="1" w:styleId="af2">
    <w:basedOn w:val="TableNormal"/>
    <w:tblPr>
      <w:tblStyleRowBandSize w:val="1"/>
      <w:tblStyleColBandSize w:val="1"/>
      <w:tblCellMar>
        <w:left w:w="57" w:type="dxa"/>
        <w:right w:w="57" w:type="dxa"/>
      </w:tblCellMar>
    </w:tblPr>
  </w:style>
  <w:style w:type="table" w:customStyle="1" w:styleId="af3">
    <w:basedOn w:val="TableNormal"/>
    <w:tblPr>
      <w:tblStyleRowBandSize w:val="1"/>
      <w:tblStyleColBandSize w:val="1"/>
      <w:tblCellMar>
        <w:left w:w="57" w:type="dxa"/>
        <w:right w:w="57" w:type="dxa"/>
      </w:tblCellMar>
    </w:tblPr>
  </w:style>
  <w:style w:type="table" w:customStyle="1" w:styleId="af4">
    <w:basedOn w:val="TableNormal"/>
    <w:tblPr>
      <w:tblStyleRowBandSize w:val="1"/>
      <w:tblStyleColBandSize w:val="1"/>
      <w:tblCellMar>
        <w:left w:w="57" w:type="dxa"/>
        <w:right w:w="57" w:type="dxa"/>
      </w:tblCellMar>
    </w:tblPr>
  </w:style>
  <w:style w:type="table" w:customStyle="1" w:styleId="af5">
    <w:basedOn w:val="TableNormal"/>
    <w:tblPr>
      <w:tblStyleRowBandSize w:val="1"/>
      <w:tblStyleColBandSize w:val="1"/>
      <w:tblCellMar>
        <w:left w:w="57" w:type="dxa"/>
        <w:right w:w="57" w:type="dxa"/>
      </w:tblCellMar>
    </w:tblPr>
  </w:style>
  <w:style w:type="table" w:customStyle="1" w:styleId="af6">
    <w:basedOn w:val="TableNormal"/>
    <w:tblPr>
      <w:tblStyleRowBandSize w:val="1"/>
      <w:tblStyleColBandSize w:val="1"/>
      <w:tblCellMar>
        <w:left w:w="57" w:type="dxa"/>
        <w:right w:w="57" w:type="dxa"/>
      </w:tblCellMar>
    </w:tblPr>
  </w:style>
  <w:style w:type="table" w:customStyle="1" w:styleId="af7">
    <w:basedOn w:val="TableNormal"/>
    <w:tblPr>
      <w:tblStyleRowBandSize w:val="1"/>
      <w:tblStyleColBandSize w:val="1"/>
      <w:tblCellMar>
        <w:left w:w="57" w:type="dxa"/>
        <w:right w:w="57" w:type="dxa"/>
      </w:tblCellMar>
    </w:tblPr>
  </w:style>
  <w:style w:type="table" w:customStyle="1" w:styleId="af8">
    <w:basedOn w:val="TableNormal"/>
    <w:tblPr>
      <w:tblStyleRowBandSize w:val="1"/>
      <w:tblStyleColBandSize w:val="1"/>
      <w:tblCellMar>
        <w:left w:w="57" w:type="dxa"/>
        <w:right w:w="57" w:type="dxa"/>
      </w:tblCellMar>
    </w:tblPr>
  </w:style>
  <w:style w:type="table" w:customStyle="1" w:styleId="af9">
    <w:basedOn w:val="TableNormal"/>
    <w:tblPr>
      <w:tblStyleRowBandSize w:val="1"/>
      <w:tblStyleColBandSize w:val="1"/>
      <w:tblCellMar>
        <w:left w:w="57" w:type="dxa"/>
        <w:right w:w="57" w:type="dxa"/>
      </w:tblCellMar>
    </w:tblPr>
  </w:style>
  <w:style w:type="table" w:customStyle="1" w:styleId="afa">
    <w:basedOn w:val="TableNormal"/>
    <w:tblPr>
      <w:tblStyleRowBandSize w:val="1"/>
      <w:tblStyleColBandSize w:val="1"/>
      <w:tblCellMar>
        <w:left w:w="57" w:type="dxa"/>
        <w:right w:w="57" w:type="dxa"/>
      </w:tblCellMar>
    </w:tblPr>
  </w:style>
  <w:style w:type="table" w:customStyle="1" w:styleId="afb">
    <w:basedOn w:val="TableNormal"/>
    <w:tblPr>
      <w:tblStyleRowBandSize w:val="1"/>
      <w:tblStyleColBandSize w:val="1"/>
      <w:tblCellMar>
        <w:left w:w="57" w:type="dxa"/>
        <w:right w:w="57" w:type="dxa"/>
      </w:tblCellMar>
    </w:tblPr>
  </w:style>
  <w:style w:type="table" w:customStyle="1" w:styleId="afc">
    <w:basedOn w:val="TableNormal"/>
    <w:tblPr>
      <w:tblStyleRowBandSize w:val="1"/>
      <w:tblStyleColBandSize w:val="1"/>
      <w:tblCellMar>
        <w:left w:w="57" w:type="dxa"/>
        <w:right w:w="57" w:type="dxa"/>
      </w:tblCellMar>
    </w:tblPr>
  </w:style>
  <w:style w:type="table" w:customStyle="1" w:styleId="afd">
    <w:basedOn w:val="TableNormal"/>
    <w:tblPr>
      <w:tblStyleRowBandSize w:val="1"/>
      <w:tblStyleColBandSize w:val="1"/>
      <w:tblCellMar>
        <w:left w:w="57" w:type="dxa"/>
        <w:right w:w="57" w:type="dxa"/>
      </w:tblCellMar>
    </w:tblPr>
  </w:style>
  <w:style w:type="table" w:customStyle="1" w:styleId="afe">
    <w:basedOn w:val="TableNormal"/>
    <w:tblPr>
      <w:tblStyleRowBandSize w:val="1"/>
      <w:tblStyleColBandSize w:val="1"/>
      <w:tblCellMar>
        <w:left w:w="57" w:type="dxa"/>
        <w:right w:w="57" w:type="dxa"/>
      </w:tblCellMar>
    </w:tblPr>
  </w:style>
  <w:style w:type="table" w:customStyle="1" w:styleId="aff">
    <w:basedOn w:val="TableNormal"/>
    <w:tblPr>
      <w:tblStyleRowBandSize w:val="1"/>
      <w:tblStyleColBandSize w:val="1"/>
      <w:tblCellMar>
        <w:left w:w="57" w:type="dxa"/>
        <w:right w:w="57" w:type="dxa"/>
      </w:tblCellMar>
    </w:tblPr>
  </w:style>
  <w:style w:type="table" w:customStyle="1" w:styleId="aff0">
    <w:basedOn w:val="TableNormal"/>
    <w:tblPr>
      <w:tblStyleRowBandSize w:val="1"/>
      <w:tblStyleColBandSize w:val="1"/>
      <w:tblCellMar>
        <w:left w:w="57" w:type="dxa"/>
        <w:right w:w="57" w:type="dxa"/>
      </w:tblCellMar>
    </w:tblPr>
  </w:style>
  <w:style w:type="table" w:customStyle="1" w:styleId="aff1">
    <w:basedOn w:val="TableNormal"/>
    <w:tblPr>
      <w:tblStyleRowBandSize w:val="1"/>
      <w:tblStyleColBandSize w:val="1"/>
      <w:tblCellMar>
        <w:left w:w="57" w:type="dxa"/>
        <w:right w:w="57" w:type="dxa"/>
      </w:tblCellMar>
    </w:tblPr>
  </w:style>
  <w:style w:type="table" w:customStyle="1" w:styleId="aff2">
    <w:basedOn w:val="TableNormal"/>
    <w:tblPr>
      <w:tblStyleRowBandSize w:val="1"/>
      <w:tblStyleColBandSize w:val="1"/>
      <w:tblCellMar>
        <w:left w:w="57" w:type="dxa"/>
        <w:right w:w="57" w:type="dxa"/>
      </w:tblCellMar>
    </w:tblPr>
  </w:style>
  <w:style w:type="table" w:customStyle="1" w:styleId="aff3">
    <w:basedOn w:val="TableNormal"/>
    <w:tblPr>
      <w:tblStyleRowBandSize w:val="1"/>
      <w:tblStyleColBandSize w:val="1"/>
      <w:tblCellMar>
        <w:left w:w="57" w:type="dxa"/>
        <w:right w:w="57" w:type="dxa"/>
      </w:tblCellMar>
    </w:tblPr>
  </w:style>
  <w:style w:type="table" w:customStyle="1" w:styleId="aff4">
    <w:basedOn w:val="TableNormal"/>
    <w:tblPr>
      <w:tblStyleRowBandSize w:val="1"/>
      <w:tblStyleColBandSize w:val="1"/>
      <w:tblCellMar>
        <w:left w:w="57" w:type="dxa"/>
        <w:right w:w="57" w:type="dxa"/>
      </w:tblCellMar>
    </w:tblPr>
  </w:style>
  <w:style w:type="table" w:customStyle="1" w:styleId="aff5">
    <w:basedOn w:val="TableNormal"/>
    <w:tblPr>
      <w:tblStyleRowBandSize w:val="1"/>
      <w:tblStyleColBandSize w:val="1"/>
      <w:tblCellMar>
        <w:left w:w="57" w:type="dxa"/>
        <w:right w:w="57" w:type="dxa"/>
      </w:tblCellMar>
    </w:tblPr>
  </w:style>
  <w:style w:type="table" w:customStyle="1" w:styleId="aff6">
    <w:basedOn w:val="TableNormal"/>
    <w:tblPr>
      <w:tblStyleRowBandSize w:val="1"/>
      <w:tblStyleColBandSize w:val="1"/>
      <w:tblCellMar>
        <w:left w:w="57" w:type="dxa"/>
        <w:right w:w="57" w:type="dxa"/>
      </w:tblCellMar>
    </w:tblPr>
  </w:style>
  <w:style w:type="table" w:customStyle="1" w:styleId="aff7">
    <w:basedOn w:val="TableNormal"/>
    <w:tblPr>
      <w:tblStyleRowBandSize w:val="1"/>
      <w:tblStyleColBandSize w:val="1"/>
      <w:tblCellMar>
        <w:left w:w="57" w:type="dxa"/>
        <w:right w:w="57"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CF1B26"/>
    <w:pPr>
      <w:tabs>
        <w:tab w:val="center" w:pos="4513"/>
        <w:tab w:val="right" w:pos="9026"/>
      </w:tabs>
    </w:pPr>
  </w:style>
  <w:style w:type="character" w:customStyle="1" w:styleId="HeaderChar">
    <w:name w:val="Header Char"/>
    <w:basedOn w:val="DefaultParagraphFont"/>
    <w:link w:val="Header"/>
    <w:uiPriority w:val="99"/>
    <w:rsid w:val="00CF1B26"/>
  </w:style>
  <w:style w:type="paragraph" w:styleId="Footer">
    <w:name w:val="footer"/>
    <w:basedOn w:val="Normal"/>
    <w:link w:val="FooterChar"/>
    <w:uiPriority w:val="99"/>
    <w:unhideWhenUsed/>
    <w:rsid w:val="00CF1B26"/>
    <w:pPr>
      <w:tabs>
        <w:tab w:val="center" w:pos="4513"/>
        <w:tab w:val="right" w:pos="9026"/>
      </w:tabs>
    </w:pPr>
  </w:style>
  <w:style w:type="character" w:customStyle="1" w:styleId="FooterChar">
    <w:name w:val="Footer Char"/>
    <w:basedOn w:val="DefaultParagraphFont"/>
    <w:link w:val="Footer"/>
    <w:uiPriority w:val="99"/>
    <w:rsid w:val="00CF1B26"/>
  </w:style>
  <w:style w:type="paragraph" w:styleId="Revision">
    <w:name w:val="Revision"/>
    <w:hidden/>
    <w:uiPriority w:val="99"/>
    <w:semiHidden/>
    <w:rsid w:val="005636E7"/>
  </w:style>
  <w:style w:type="paragraph" w:customStyle="1" w:styleId="Cover-ReportTitle">
    <w:name w:val="Cover - Report Title"/>
    <w:basedOn w:val="Normal"/>
    <w:qFormat/>
    <w:rsid w:val="00CC6E42"/>
    <w:pPr>
      <w:pBdr>
        <w:top w:val="nil"/>
        <w:left w:val="nil"/>
        <w:bottom w:val="nil"/>
        <w:right w:val="nil"/>
        <w:between w:val="nil"/>
      </w:pBdr>
      <w:spacing w:after="120"/>
    </w:pPr>
    <w:rPr>
      <w:color w:val="005ABB" w:themeColor="accent2"/>
      <w:sz w:val="76"/>
      <w:szCs w:val="76"/>
    </w:rPr>
  </w:style>
  <w:style w:type="paragraph" w:customStyle="1" w:styleId="Cover-Subtitle">
    <w:name w:val="Cover - Subtitle"/>
    <w:basedOn w:val="Normal"/>
    <w:qFormat/>
    <w:rsid w:val="00F479AC"/>
    <w:pPr>
      <w:pBdr>
        <w:top w:val="nil"/>
        <w:left w:val="nil"/>
        <w:bottom w:val="nil"/>
        <w:right w:val="nil"/>
        <w:between w:val="nil"/>
      </w:pBdr>
      <w:spacing w:after="240"/>
    </w:pPr>
    <w:rPr>
      <w:color w:val="005ABB" w:themeColor="accent2"/>
      <w:sz w:val="44"/>
      <w:szCs w:val="44"/>
    </w:rPr>
  </w:style>
  <w:style w:type="paragraph" w:customStyle="1" w:styleId="Cover-Date">
    <w:name w:val="Cover - Date"/>
    <w:basedOn w:val="Normal"/>
    <w:qFormat/>
    <w:rsid w:val="002C710C"/>
    <w:pPr>
      <w:pBdr>
        <w:top w:val="nil"/>
        <w:left w:val="nil"/>
        <w:bottom w:val="nil"/>
        <w:right w:val="nil"/>
        <w:between w:val="nil"/>
      </w:pBdr>
      <w:spacing w:after="120"/>
    </w:pPr>
    <w:rPr>
      <w:color w:val="000000"/>
    </w:rPr>
  </w:style>
  <w:style w:type="paragraph" w:customStyle="1" w:styleId="BodyText1">
    <w:name w:val="Body Text1"/>
    <w:basedOn w:val="Normal"/>
    <w:qFormat/>
    <w:rsid w:val="00400348"/>
    <w:pPr>
      <w:pBdr>
        <w:top w:val="nil"/>
        <w:left w:val="nil"/>
        <w:bottom w:val="nil"/>
        <w:right w:val="nil"/>
        <w:between w:val="nil"/>
      </w:pBdr>
      <w:suppressAutoHyphens/>
      <w:spacing w:after="240"/>
    </w:pPr>
    <w:rPr>
      <w:color w:val="000000"/>
    </w:rPr>
  </w:style>
  <w:style w:type="paragraph" w:styleId="Quote">
    <w:name w:val="Quote"/>
    <w:basedOn w:val="Normal"/>
    <w:next w:val="Normal"/>
    <w:link w:val="QuoteChar"/>
    <w:uiPriority w:val="29"/>
    <w:qFormat/>
    <w:rsid w:val="00343F9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43F98"/>
    <w:rPr>
      <w:i/>
      <w:iCs/>
      <w:color w:val="404040" w:themeColor="text1" w:themeTint="BF"/>
    </w:rPr>
  </w:style>
  <w:style w:type="paragraph" w:styleId="TOC3">
    <w:name w:val="toc 3"/>
    <w:basedOn w:val="Normal"/>
    <w:next w:val="Normal"/>
    <w:autoRedefine/>
    <w:uiPriority w:val="39"/>
    <w:unhideWhenUsed/>
    <w:rsid w:val="008A068D"/>
    <w:pPr>
      <w:spacing w:after="100"/>
      <w:ind w:left="480"/>
    </w:pPr>
  </w:style>
  <w:style w:type="paragraph" w:styleId="CommentSubject">
    <w:name w:val="annotation subject"/>
    <w:basedOn w:val="CommentText"/>
    <w:next w:val="CommentText"/>
    <w:link w:val="CommentSubjectChar"/>
    <w:uiPriority w:val="99"/>
    <w:semiHidden/>
    <w:unhideWhenUsed/>
    <w:rsid w:val="009E4535"/>
    <w:rPr>
      <w:b/>
      <w:bCs/>
    </w:rPr>
  </w:style>
  <w:style w:type="character" w:customStyle="1" w:styleId="CommentSubjectChar">
    <w:name w:val="Comment Subject Char"/>
    <w:basedOn w:val="CommentTextChar"/>
    <w:link w:val="CommentSubject"/>
    <w:uiPriority w:val="99"/>
    <w:semiHidden/>
    <w:rsid w:val="009E4535"/>
    <w:rPr>
      <w:rFonts w:asciiTheme="minorHAnsi" w:hAnsiTheme="minorHAnsi"/>
      <w:b/>
      <w:bCs/>
      <w:sz w:val="20"/>
      <w:szCs w:val="20"/>
    </w:rPr>
  </w:style>
  <w:style w:type="numbering" w:customStyle="1" w:styleId="Style1">
    <w:name w:val="Style1"/>
    <w:uiPriority w:val="99"/>
    <w:rsid w:val="00692C6C"/>
    <w:pPr>
      <w:numPr>
        <w:numId w:val="1"/>
      </w:numPr>
    </w:pPr>
  </w:style>
  <w:style w:type="character" w:customStyle="1" w:styleId="Heading7Char">
    <w:name w:val="Heading 7 Char"/>
    <w:basedOn w:val="DefaultParagraphFont"/>
    <w:link w:val="Heading7"/>
    <w:uiPriority w:val="9"/>
    <w:semiHidden/>
    <w:rsid w:val="000D4DEF"/>
    <w:rPr>
      <w:rFonts w:asciiTheme="majorHAnsi" w:eastAsiaTheme="majorEastAsia" w:hAnsiTheme="majorHAnsi" w:cstheme="majorBidi"/>
      <w:i/>
      <w:iCs/>
      <w:color w:val="0D1336" w:themeColor="accent1" w:themeShade="7F"/>
    </w:rPr>
  </w:style>
  <w:style w:type="character" w:customStyle="1" w:styleId="Heading8Char">
    <w:name w:val="Heading 8 Char"/>
    <w:basedOn w:val="DefaultParagraphFont"/>
    <w:link w:val="Heading8"/>
    <w:uiPriority w:val="9"/>
    <w:semiHidden/>
    <w:rsid w:val="000D4D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D4DEF"/>
    <w:rPr>
      <w:rFonts w:asciiTheme="majorHAnsi" w:eastAsiaTheme="majorEastAsia" w:hAnsiTheme="majorHAnsi" w:cstheme="majorBidi"/>
      <w:i/>
      <w:iCs/>
      <w:color w:val="272727" w:themeColor="text1" w:themeTint="D8"/>
      <w:sz w:val="21"/>
      <w:szCs w:val="21"/>
    </w:rPr>
  </w:style>
  <w:style w:type="numbering" w:customStyle="1" w:styleId="Style2">
    <w:name w:val="Style2"/>
    <w:uiPriority w:val="99"/>
    <w:rsid w:val="008875F7"/>
    <w:pPr>
      <w:numPr>
        <w:numId w:val="3"/>
      </w:numPr>
    </w:pPr>
  </w:style>
  <w:style w:type="paragraph" w:customStyle="1" w:styleId="Heading2-NotToC">
    <w:name w:val="Heading 2 - Not ToC"/>
    <w:basedOn w:val="Heading2"/>
    <w:qFormat/>
    <w:rsid w:val="00BE665B"/>
    <w:pPr>
      <w:numPr>
        <w:ilvl w:val="0"/>
        <w:numId w:val="0"/>
      </w:numPr>
    </w:pPr>
  </w:style>
  <w:style w:type="paragraph" w:styleId="NormalWeb">
    <w:name w:val="Normal (Web)"/>
    <w:basedOn w:val="Normal"/>
    <w:uiPriority w:val="99"/>
    <w:unhideWhenUsed/>
    <w:rsid w:val="00205281"/>
    <w:pPr>
      <w:spacing w:before="100" w:beforeAutospacing="1" w:after="100" w:afterAutospacing="1"/>
    </w:pPr>
    <w:rPr>
      <w:rFonts w:ascii="Times New Roman" w:eastAsia="Times New Roman" w:hAnsi="Times New Roman" w:cs="Times New Roman"/>
    </w:rPr>
  </w:style>
  <w:style w:type="character" w:customStyle="1" w:styleId="Mention1">
    <w:name w:val="Mention1"/>
    <w:basedOn w:val="DefaultParagraphFont"/>
    <w:uiPriority w:val="99"/>
    <w:unhideWhenUsed/>
    <w:rsid w:val="002A0551"/>
    <w:rPr>
      <w:color w:val="2B579A"/>
      <w:shd w:val="clear" w:color="auto" w:fill="E1DFDD"/>
    </w:rPr>
  </w:style>
  <w:style w:type="character" w:styleId="UnresolvedMention">
    <w:name w:val="Unresolved Mention"/>
    <w:basedOn w:val="DefaultParagraphFont"/>
    <w:uiPriority w:val="99"/>
    <w:semiHidden/>
    <w:unhideWhenUsed/>
    <w:rsid w:val="00536C73"/>
    <w:rPr>
      <w:color w:val="605E5C"/>
      <w:shd w:val="clear" w:color="auto" w:fill="E1DFDD"/>
    </w:rPr>
  </w:style>
  <w:style w:type="paragraph" w:customStyle="1" w:styleId="Standard">
    <w:name w:val="Standard"/>
    <w:rsid w:val="005A1A38"/>
    <w:pPr>
      <w:suppressAutoHyphens/>
      <w:autoSpaceDN w:val="0"/>
      <w:textAlignment w:val="baseline"/>
    </w:pPr>
    <w:rPr>
      <w:rFonts w:ascii="Arial" w:eastAsia="Arial" w:hAnsi="Arial" w:cs="Arial"/>
      <w:sz w:val="27"/>
      <w:szCs w:val="27"/>
      <w:lang w:eastAsia="zh-CN" w:bidi="hi-IN"/>
    </w:rPr>
  </w:style>
  <w:style w:type="character" w:styleId="Strong">
    <w:name w:val="Strong"/>
    <w:basedOn w:val="DefaultParagraphFont"/>
    <w:uiPriority w:val="22"/>
    <w:qFormat/>
    <w:rsid w:val="00380A65"/>
    <w:rPr>
      <w:b/>
      <w:bCs/>
    </w:rPr>
  </w:style>
  <w:style w:type="character" w:customStyle="1" w:styleId="ListParagraphChar">
    <w:name w:val="List Paragraph Char"/>
    <w:aliases w:val="lp1 Char,Add On (orange) Char,Bullet Points Char,Dot pt Char,Indicator Text Char,List Paragraph Char Char Char Char,List Paragraph1 Char,List Paragraph11 Char,List Paragraph12 Char,List Paragraph2 Char,MAIN CONTENT Char"/>
    <w:link w:val="ListParagraph"/>
    <w:locked/>
    <w:rsid w:val="00380A65"/>
    <w:rPr>
      <w:rFonts w:asciiTheme="minorHAnsi" w:hAnsiTheme="minorHAnsi"/>
    </w:rPr>
  </w:style>
  <w:style w:type="character" w:styleId="Mention">
    <w:name w:val="Mention"/>
    <w:basedOn w:val="DefaultParagraphFont"/>
    <w:uiPriority w:val="99"/>
    <w:unhideWhenUsed/>
    <w:rsid w:val="00380A65"/>
    <w:rPr>
      <w:color w:val="2B579A"/>
      <w:shd w:val="clear" w:color="auto" w:fill="E1DFDD"/>
    </w:rPr>
  </w:style>
  <w:style w:type="paragraph" w:customStyle="1" w:styleId="paragraph">
    <w:name w:val="paragraph"/>
    <w:basedOn w:val="Normal"/>
    <w:rsid w:val="00742226"/>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742226"/>
  </w:style>
  <w:style w:type="character" w:customStyle="1" w:styleId="eop">
    <w:name w:val="eop"/>
    <w:basedOn w:val="DefaultParagraphFont"/>
    <w:rsid w:val="00742226"/>
  </w:style>
  <w:style w:type="character" w:customStyle="1" w:styleId="scxw259968915">
    <w:name w:val="scxw259968915"/>
    <w:basedOn w:val="DefaultParagraphFont"/>
    <w:rsid w:val="00742226"/>
  </w:style>
  <w:style w:type="paragraph" w:customStyle="1" w:styleId="pf0">
    <w:name w:val="pf0"/>
    <w:basedOn w:val="Normal"/>
    <w:rsid w:val="00EB1DF8"/>
    <w:pPr>
      <w:spacing w:before="100" w:beforeAutospacing="1" w:after="100" w:afterAutospacing="1"/>
    </w:pPr>
    <w:rPr>
      <w:rFonts w:ascii="Times New Roman" w:eastAsia="Times New Roman" w:hAnsi="Times New Roman" w:cs="Times New Roman"/>
    </w:rPr>
  </w:style>
  <w:style w:type="character" w:customStyle="1" w:styleId="cf01">
    <w:name w:val="cf01"/>
    <w:basedOn w:val="DefaultParagraphFont"/>
    <w:rsid w:val="00EB1DF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8542437">
      <w:bodyDiv w:val="1"/>
      <w:marLeft w:val="0"/>
      <w:marRight w:val="0"/>
      <w:marTop w:val="0"/>
      <w:marBottom w:val="0"/>
      <w:divBdr>
        <w:top w:val="none" w:sz="0" w:space="0" w:color="auto"/>
        <w:left w:val="none" w:sz="0" w:space="0" w:color="auto"/>
        <w:bottom w:val="none" w:sz="0" w:space="0" w:color="auto"/>
        <w:right w:val="none" w:sz="0" w:space="0" w:color="auto"/>
      </w:divBdr>
    </w:div>
    <w:div w:id="259071665">
      <w:bodyDiv w:val="1"/>
      <w:marLeft w:val="0"/>
      <w:marRight w:val="0"/>
      <w:marTop w:val="0"/>
      <w:marBottom w:val="0"/>
      <w:divBdr>
        <w:top w:val="none" w:sz="0" w:space="0" w:color="auto"/>
        <w:left w:val="none" w:sz="0" w:space="0" w:color="auto"/>
        <w:bottom w:val="none" w:sz="0" w:space="0" w:color="auto"/>
        <w:right w:val="none" w:sz="0" w:space="0" w:color="auto"/>
      </w:divBdr>
      <w:divsChild>
        <w:div w:id="329334378">
          <w:marLeft w:val="0"/>
          <w:marRight w:val="0"/>
          <w:marTop w:val="0"/>
          <w:marBottom w:val="0"/>
          <w:divBdr>
            <w:top w:val="none" w:sz="0" w:space="0" w:color="auto"/>
            <w:left w:val="none" w:sz="0" w:space="0" w:color="auto"/>
            <w:bottom w:val="none" w:sz="0" w:space="0" w:color="auto"/>
            <w:right w:val="none" w:sz="0" w:space="0" w:color="auto"/>
          </w:divBdr>
          <w:divsChild>
            <w:div w:id="1371224392">
              <w:marLeft w:val="0"/>
              <w:marRight w:val="0"/>
              <w:marTop w:val="30"/>
              <w:marBottom w:val="30"/>
              <w:divBdr>
                <w:top w:val="none" w:sz="0" w:space="0" w:color="auto"/>
                <w:left w:val="none" w:sz="0" w:space="0" w:color="auto"/>
                <w:bottom w:val="none" w:sz="0" w:space="0" w:color="auto"/>
                <w:right w:val="none" w:sz="0" w:space="0" w:color="auto"/>
              </w:divBdr>
              <w:divsChild>
                <w:div w:id="3821371">
                  <w:marLeft w:val="0"/>
                  <w:marRight w:val="0"/>
                  <w:marTop w:val="0"/>
                  <w:marBottom w:val="0"/>
                  <w:divBdr>
                    <w:top w:val="none" w:sz="0" w:space="0" w:color="auto"/>
                    <w:left w:val="none" w:sz="0" w:space="0" w:color="auto"/>
                    <w:bottom w:val="none" w:sz="0" w:space="0" w:color="auto"/>
                    <w:right w:val="none" w:sz="0" w:space="0" w:color="auto"/>
                  </w:divBdr>
                  <w:divsChild>
                    <w:div w:id="644048453">
                      <w:marLeft w:val="0"/>
                      <w:marRight w:val="0"/>
                      <w:marTop w:val="0"/>
                      <w:marBottom w:val="0"/>
                      <w:divBdr>
                        <w:top w:val="none" w:sz="0" w:space="0" w:color="auto"/>
                        <w:left w:val="none" w:sz="0" w:space="0" w:color="auto"/>
                        <w:bottom w:val="none" w:sz="0" w:space="0" w:color="auto"/>
                        <w:right w:val="none" w:sz="0" w:space="0" w:color="auto"/>
                      </w:divBdr>
                    </w:div>
                  </w:divsChild>
                </w:div>
                <w:div w:id="74517101">
                  <w:marLeft w:val="0"/>
                  <w:marRight w:val="0"/>
                  <w:marTop w:val="0"/>
                  <w:marBottom w:val="0"/>
                  <w:divBdr>
                    <w:top w:val="none" w:sz="0" w:space="0" w:color="auto"/>
                    <w:left w:val="none" w:sz="0" w:space="0" w:color="auto"/>
                    <w:bottom w:val="none" w:sz="0" w:space="0" w:color="auto"/>
                    <w:right w:val="none" w:sz="0" w:space="0" w:color="auto"/>
                  </w:divBdr>
                  <w:divsChild>
                    <w:div w:id="1848278855">
                      <w:marLeft w:val="0"/>
                      <w:marRight w:val="0"/>
                      <w:marTop w:val="0"/>
                      <w:marBottom w:val="0"/>
                      <w:divBdr>
                        <w:top w:val="none" w:sz="0" w:space="0" w:color="auto"/>
                        <w:left w:val="none" w:sz="0" w:space="0" w:color="auto"/>
                        <w:bottom w:val="none" w:sz="0" w:space="0" w:color="auto"/>
                        <w:right w:val="none" w:sz="0" w:space="0" w:color="auto"/>
                      </w:divBdr>
                    </w:div>
                  </w:divsChild>
                </w:div>
                <w:div w:id="445006935">
                  <w:marLeft w:val="0"/>
                  <w:marRight w:val="0"/>
                  <w:marTop w:val="0"/>
                  <w:marBottom w:val="0"/>
                  <w:divBdr>
                    <w:top w:val="none" w:sz="0" w:space="0" w:color="auto"/>
                    <w:left w:val="none" w:sz="0" w:space="0" w:color="auto"/>
                    <w:bottom w:val="none" w:sz="0" w:space="0" w:color="auto"/>
                    <w:right w:val="none" w:sz="0" w:space="0" w:color="auto"/>
                  </w:divBdr>
                  <w:divsChild>
                    <w:div w:id="1222598343">
                      <w:marLeft w:val="0"/>
                      <w:marRight w:val="0"/>
                      <w:marTop w:val="0"/>
                      <w:marBottom w:val="0"/>
                      <w:divBdr>
                        <w:top w:val="none" w:sz="0" w:space="0" w:color="auto"/>
                        <w:left w:val="none" w:sz="0" w:space="0" w:color="auto"/>
                        <w:bottom w:val="none" w:sz="0" w:space="0" w:color="auto"/>
                        <w:right w:val="none" w:sz="0" w:space="0" w:color="auto"/>
                      </w:divBdr>
                    </w:div>
                  </w:divsChild>
                </w:div>
                <w:div w:id="706443133">
                  <w:marLeft w:val="0"/>
                  <w:marRight w:val="0"/>
                  <w:marTop w:val="0"/>
                  <w:marBottom w:val="0"/>
                  <w:divBdr>
                    <w:top w:val="none" w:sz="0" w:space="0" w:color="auto"/>
                    <w:left w:val="none" w:sz="0" w:space="0" w:color="auto"/>
                    <w:bottom w:val="none" w:sz="0" w:space="0" w:color="auto"/>
                    <w:right w:val="none" w:sz="0" w:space="0" w:color="auto"/>
                  </w:divBdr>
                  <w:divsChild>
                    <w:div w:id="1508404920">
                      <w:marLeft w:val="0"/>
                      <w:marRight w:val="0"/>
                      <w:marTop w:val="0"/>
                      <w:marBottom w:val="0"/>
                      <w:divBdr>
                        <w:top w:val="none" w:sz="0" w:space="0" w:color="auto"/>
                        <w:left w:val="none" w:sz="0" w:space="0" w:color="auto"/>
                        <w:bottom w:val="none" w:sz="0" w:space="0" w:color="auto"/>
                        <w:right w:val="none" w:sz="0" w:space="0" w:color="auto"/>
                      </w:divBdr>
                    </w:div>
                  </w:divsChild>
                </w:div>
                <w:div w:id="774517550">
                  <w:marLeft w:val="0"/>
                  <w:marRight w:val="0"/>
                  <w:marTop w:val="0"/>
                  <w:marBottom w:val="0"/>
                  <w:divBdr>
                    <w:top w:val="none" w:sz="0" w:space="0" w:color="auto"/>
                    <w:left w:val="none" w:sz="0" w:space="0" w:color="auto"/>
                    <w:bottom w:val="none" w:sz="0" w:space="0" w:color="auto"/>
                    <w:right w:val="none" w:sz="0" w:space="0" w:color="auto"/>
                  </w:divBdr>
                  <w:divsChild>
                    <w:div w:id="343365886">
                      <w:marLeft w:val="0"/>
                      <w:marRight w:val="0"/>
                      <w:marTop w:val="0"/>
                      <w:marBottom w:val="0"/>
                      <w:divBdr>
                        <w:top w:val="none" w:sz="0" w:space="0" w:color="auto"/>
                        <w:left w:val="none" w:sz="0" w:space="0" w:color="auto"/>
                        <w:bottom w:val="none" w:sz="0" w:space="0" w:color="auto"/>
                        <w:right w:val="none" w:sz="0" w:space="0" w:color="auto"/>
                      </w:divBdr>
                    </w:div>
                  </w:divsChild>
                </w:div>
                <w:div w:id="914244493">
                  <w:marLeft w:val="0"/>
                  <w:marRight w:val="0"/>
                  <w:marTop w:val="0"/>
                  <w:marBottom w:val="0"/>
                  <w:divBdr>
                    <w:top w:val="none" w:sz="0" w:space="0" w:color="auto"/>
                    <w:left w:val="none" w:sz="0" w:space="0" w:color="auto"/>
                    <w:bottom w:val="none" w:sz="0" w:space="0" w:color="auto"/>
                    <w:right w:val="none" w:sz="0" w:space="0" w:color="auto"/>
                  </w:divBdr>
                  <w:divsChild>
                    <w:div w:id="1856773130">
                      <w:marLeft w:val="0"/>
                      <w:marRight w:val="0"/>
                      <w:marTop w:val="0"/>
                      <w:marBottom w:val="0"/>
                      <w:divBdr>
                        <w:top w:val="none" w:sz="0" w:space="0" w:color="auto"/>
                        <w:left w:val="none" w:sz="0" w:space="0" w:color="auto"/>
                        <w:bottom w:val="none" w:sz="0" w:space="0" w:color="auto"/>
                        <w:right w:val="none" w:sz="0" w:space="0" w:color="auto"/>
                      </w:divBdr>
                    </w:div>
                  </w:divsChild>
                </w:div>
                <w:div w:id="1024673544">
                  <w:marLeft w:val="0"/>
                  <w:marRight w:val="0"/>
                  <w:marTop w:val="0"/>
                  <w:marBottom w:val="0"/>
                  <w:divBdr>
                    <w:top w:val="none" w:sz="0" w:space="0" w:color="auto"/>
                    <w:left w:val="none" w:sz="0" w:space="0" w:color="auto"/>
                    <w:bottom w:val="none" w:sz="0" w:space="0" w:color="auto"/>
                    <w:right w:val="none" w:sz="0" w:space="0" w:color="auto"/>
                  </w:divBdr>
                  <w:divsChild>
                    <w:div w:id="1359545179">
                      <w:marLeft w:val="0"/>
                      <w:marRight w:val="0"/>
                      <w:marTop w:val="0"/>
                      <w:marBottom w:val="0"/>
                      <w:divBdr>
                        <w:top w:val="none" w:sz="0" w:space="0" w:color="auto"/>
                        <w:left w:val="none" w:sz="0" w:space="0" w:color="auto"/>
                        <w:bottom w:val="none" w:sz="0" w:space="0" w:color="auto"/>
                        <w:right w:val="none" w:sz="0" w:space="0" w:color="auto"/>
                      </w:divBdr>
                    </w:div>
                  </w:divsChild>
                </w:div>
                <w:div w:id="1112868566">
                  <w:marLeft w:val="0"/>
                  <w:marRight w:val="0"/>
                  <w:marTop w:val="0"/>
                  <w:marBottom w:val="0"/>
                  <w:divBdr>
                    <w:top w:val="none" w:sz="0" w:space="0" w:color="auto"/>
                    <w:left w:val="none" w:sz="0" w:space="0" w:color="auto"/>
                    <w:bottom w:val="none" w:sz="0" w:space="0" w:color="auto"/>
                    <w:right w:val="none" w:sz="0" w:space="0" w:color="auto"/>
                  </w:divBdr>
                  <w:divsChild>
                    <w:div w:id="615717034">
                      <w:marLeft w:val="0"/>
                      <w:marRight w:val="0"/>
                      <w:marTop w:val="0"/>
                      <w:marBottom w:val="0"/>
                      <w:divBdr>
                        <w:top w:val="none" w:sz="0" w:space="0" w:color="auto"/>
                        <w:left w:val="none" w:sz="0" w:space="0" w:color="auto"/>
                        <w:bottom w:val="none" w:sz="0" w:space="0" w:color="auto"/>
                        <w:right w:val="none" w:sz="0" w:space="0" w:color="auto"/>
                      </w:divBdr>
                    </w:div>
                  </w:divsChild>
                </w:div>
                <w:div w:id="1121652841">
                  <w:marLeft w:val="0"/>
                  <w:marRight w:val="0"/>
                  <w:marTop w:val="0"/>
                  <w:marBottom w:val="0"/>
                  <w:divBdr>
                    <w:top w:val="none" w:sz="0" w:space="0" w:color="auto"/>
                    <w:left w:val="none" w:sz="0" w:space="0" w:color="auto"/>
                    <w:bottom w:val="none" w:sz="0" w:space="0" w:color="auto"/>
                    <w:right w:val="none" w:sz="0" w:space="0" w:color="auto"/>
                  </w:divBdr>
                  <w:divsChild>
                    <w:div w:id="672151874">
                      <w:marLeft w:val="0"/>
                      <w:marRight w:val="0"/>
                      <w:marTop w:val="0"/>
                      <w:marBottom w:val="0"/>
                      <w:divBdr>
                        <w:top w:val="none" w:sz="0" w:space="0" w:color="auto"/>
                        <w:left w:val="none" w:sz="0" w:space="0" w:color="auto"/>
                        <w:bottom w:val="none" w:sz="0" w:space="0" w:color="auto"/>
                        <w:right w:val="none" w:sz="0" w:space="0" w:color="auto"/>
                      </w:divBdr>
                    </w:div>
                  </w:divsChild>
                </w:div>
                <w:div w:id="1421220116">
                  <w:marLeft w:val="0"/>
                  <w:marRight w:val="0"/>
                  <w:marTop w:val="0"/>
                  <w:marBottom w:val="0"/>
                  <w:divBdr>
                    <w:top w:val="none" w:sz="0" w:space="0" w:color="auto"/>
                    <w:left w:val="none" w:sz="0" w:space="0" w:color="auto"/>
                    <w:bottom w:val="none" w:sz="0" w:space="0" w:color="auto"/>
                    <w:right w:val="none" w:sz="0" w:space="0" w:color="auto"/>
                  </w:divBdr>
                  <w:divsChild>
                    <w:div w:id="480928277">
                      <w:marLeft w:val="0"/>
                      <w:marRight w:val="0"/>
                      <w:marTop w:val="0"/>
                      <w:marBottom w:val="0"/>
                      <w:divBdr>
                        <w:top w:val="none" w:sz="0" w:space="0" w:color="auto"/>
                        <w:left w:val="none" w:sz="0" w:space="0" w:color="auto"/>
                        <w:bottom w:val="none" w:sz="0" w:space="0" w:color="auto"/>
                        <w:right w:val="none" w:sz="0" w:space="0" w:color="auto"/>
                      </w:divBdr>
                    </w:div>
                  </w:divsChild>
                </w:div>
                <w:div w:id="1513227457">
                  <w:marLeft w:val="0"/>
                  <w:marRight w:val="0"/>
                  <w:marTop w:val="0"/>
                  <w:marBottom w:val="0"/>
                  <w:divBdr>
                    <w:top w:val="none" w:sz="0" w:space="0" w:color="auto"/>
                    <w:left w:val="none" w:sz="0" w:space="0" w:color="auto"/>
                    <w:bottom w:val="none" w:sz="0" w:space="0" w:color="auto"/>
                    <w:right w:val="none" w:sz="0" w:space="0" w:color="auto"/>
                  </w:divBdr>
                  <w:divsChild>
                    <w:div w:id="1904943749">
                      <w:marLeft w:val="0"/>
                      <w:marRight w:val="0"/>
                      <w:marTop w:val="0"/>
                      <w:marBottom w:val="0"/>
                      <w:divBdr>
                        <w:top w:val="none" w:sz="0" w:space="0" w:color="auto"/>
                        <w:left w:val="none" w:sz="0" w:space="0" w:color="auto"/>
                        <w:bottom w:val="none" w:sz="0" w:space="0" w:color="auto"/>
                        <w:right w:val="none" w:sz="0" w:space="0" w:color="auto"/>
                      </w:divBdr>
                    </w:div>
                  </w:divsChild>
                </w:div>
                <w:div w:id="1582720019">
                  <w:marLeft w:val="0"/>
                  <w:marRight w:val="0"/>
                  <w:marTop w:val="0"/>
                  <w:marBottom w:val="0"/>
                  <w:divBdr>
                    <w:top w:val="none" w:sz="0" w:space="0" w:color="auto"/>
                    <w:left w:val="none" w:sz="0" w:space="0" w:color="auto"/>
                    <w:bottom w:val="none" w:sz="0" w:space="0" w:color="auto"/>
                    <w:right w:val="none" w:sz="0" w:space="0" w:color="auto"/>
                  </w:divBdr>
                  <w:divsChild>
                    <w:div w:id="1016536682">
                      <w:marLeft w:val="0"/>
                      <w:marRight w:val="0"/>
                      <w:marTop w:val="0"/>
                      <w:marBottom w:val="0"/>
                      <w:divBdr>
                        <w:top w:val="none" w:sz="0" w:space="0" w:color="auto"/>
                        <w:left w:val="none" w:sz="0" w:space="0" w:color="auto"/>
                        <w:bottom w:val="none" w:sz="0" w:space="0" w:color="auto"/>
                        <w:right w:val="none" w:sz="0" w:space="0" w:color="auto"/>
                      </w:divBdr>
                    </w:div>
                  </w:divsChild>
                </w:div>
                <w:div w:id="1603104545">
                  <w:marLeft w:val="0"/>
                  <w:marRight w:val="0"/>
                  <w:marTop w:val="0"/>
                  <w:marBottom w:val="0"/>
                  <w:divBdr>
                    <w:top w:val="none" w:sz="0" w:space="0" w:color="auto"/>
                    <w:left w:val="none" w:sz="0" w:space="0" w:color="auto"/>
                    <w:bottom w:val="none" w:sz="0" w:space="0" w:color="auto"/>
                    <w:right w:val="none" w:sz="0" w:space="0" w:color="auto"/>
                  </w:divBdr>
                  <w:divsChild>
                    <w:div w:id="2080664349">
                      <w:marLeft w:val="0"/>
                      <w:marRight w:val="0"/>
                      <w:marTop w:val="0"/>
                      <w:marBottom w:val="0"/>
                      <w:divBdr>
                        <w:top w:val="none" w:sz="0" w:space="0" w:color="auto"/>
                        <w:left w:val="none" w:sz="0" w:space="0" w:color="auto"/>
                        <w:bottom w:val="none" w:sz="0" w:space="0" w:color="auto"/>
                        <w:right w:val="none" w:sz="0" w:space="0" w:color="auto"/>
                      </w:divBdr>
                    </w:div>
                  </w:divsChild>
                </w:div>
                <w:div w:id="1852990678">
                  <w:marLeft w:val="0"/>
                  <w:marRight w:val="0"/>
                  <w:marTop w:val="0"/>
                  <w:marBottom w:val="0"/>
                  <w:divBdr>
                    <w:top w:val="none" w:sz="0" w:space="0" w:color="auto"/>
                    <w:left w:val="none" w:sz="0" w:space="0" w:color="auto"/>
                    <w:bottom w:val="none" w:sz="0" w:space="0" w:color="auto"/>
                    <w:right w:val="none" w:sz="0" w:space="0" w:color="auto"/>
                  </w:divBdr>
                  <w:divsChild>
                    <w:div w:id="7741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015559">
          <w:marLeft w:val="0"/>
          <w:marRight w:val="0"/>
          <w:marTop w:val="0"/>
          <w:marBottom w:val="0"/>
          <w:divBdr>
            <w:top w:val="none" w:sz="0" w:space="0" w:color="auto"/>
            <w:left w:val="none" w:sz="0" w:space="0" w:color="auto"/>
            <w:bottom w:val="none" w:sz="0" w:space="0" w:color="auto"/>
            <w:right w:val="none" w:sz="0" w:space="0" w:color="auto"/>
          </w:divBdr>
        </w:div>
      </w:divsChild>
    </w:div>
    <w:div w:id="262226685">
      <w:bodyDiv w:val="1"/>
      <w:marLeft w:val="0"/>
      <w:marRight w:val="0"/>
      <w:marTop w:val="0"/>
      <w:marBottom w:val="0"/>
      <w:divBdr>
        <w:top w:val="none" w:sz="0" w:space="0" w:color="auto"/>
        <w:left w:val="none" w:sz="0" w:space="0" w:color="auto"/>
        <w:bottom w:val="none" w:sz="0" w:space="0" w:color="auto"/>
        <w:right w:val="none" w:sz="0" w:space="0" w:color="auto"/>
      </w:divBdr>
    </w:div>
    <w:div w:id="342896902">
      <w:bodyDiv w:val="1"/>
      <w:marLeft w:val="0"/>
      <w:marRight w:val="0"/>
      <w:marTop w:val="0"/>
      <w:marBottom w:val="0"/>
      <w:divBdr>
        <w:top w:val="none" w:sz="0" w:space="0" w:color="auto"/>
        <w:left w:val="none" w:sz="0" w:space="0" w:color="auto"/>
        <w:bottom w:val="none" w:sz="0" w:space="0" w:color="auto"/>
        <w:right w:val="none" w:sz="0" w:space="0" w:color="auto"/>
      </w:divBdr>
    </w:div>
    <w:div w:id="367998643">
      <w:bodyDiv w:val="1"/>
      <w:marLeft w:val="0"/>
      <w:marRight w:val="0"/>
      <w:marTop w:val="0"/>
      <w:marBottom w:val="0"/>
      <w:divBdr>
        <w:top w:val="none" w:sz="0" w:space="0" w:color="auto"/>
        <w:left w:val="none" w:sz="0" w:space="0" w:color="auto"/>
        <w:bottom w:val="none" w:sz="0" w:space="0" w:color="auto"/>
        <w:right w:val="none" w:sz="0" w:space="0" w:color="auto"/>
      </w:divBdr>
    </w:div>
    <w:div w:id="434905735">
      <w:bodyDiv w:val="1"/>
      <w:marLeft w:val="0"/>
      <w:marRight w:val="0"/>
      <w:marTop w:val="0"/>
      <w:marBottom w:val="0"/>
      <w:divBdr>
        <w:top w:val="none" w:sz="0" w:space="0" w:color="auto"/>
        <w:left w:val="none" w:sz="0" w:space="0" w:color="auto"/>
        <w:bottom w:val="none" w:sz="0" w:space="0" w:color="auto"/>
        <w:right w:val="none" w:sz="0" w:space="0" w:color="auto"/>
      </w:divBdr>
    </w:div>
    <w:div w:id="452410420">
      <w:bodyDiv w:val="1"/>
      <w:marLeft w:val="0"/>
      <w:marRight w:val="0"/>
      <w:marTop w:val="0"/>
      <w:marBottom w:val="0"/>
      <w:divBdr>
        <w:top w:val="none" w:sz="0" w:space="0" w:color="auto"/>
        <w:left w:val="none" w:sz="0" w:space="0" w:color="auto"/>
        <w:bottom w:val="none" w:sz="0" w:space="0" w:color="auto"/>
        <w:right w:val="none" w:sz="0" w:space="0" w:color="auto"/>
      </w:divBdr>
    </w:div>
    <w:div w:id="510878166">
      <w:bodyDiv w:val="1"/>
      <w:marLeft w:val="0"/>
      <w:marRight w:val="0"/>
      <w:marTop w:val="0"/>
      <w:marBottom w:val="0"/>
      <w:divBdr>
        <w:top w:val="none" w:sz="0" w:space="0" w:color="auto"/>
        <w:left w:val="none" w:sz="0" w:space="0" w:color="auto"/>
        <w:bottom w:val="none" w:sz="0" w:space="0" w:color="auto"/>
        <w:right w:val="none" w:sz="0" w:space="0" w:color="auto"/>
      </w:divBdr>
    </w:div>
    <w:div w:id="768164828">
      <w:bodyDiv w:val="1"/>
      <w:marLeft w:val="0"/>
      <w:marRight w:val="0"/>
      <w:marTop w:val="0"/>
      <w:marBottom w:val="0"/>
      <w:divBdr>
        <w:top w:val="none" w:sz="0" w:space="0" w:color="auto"/>
        <w:left w:val="none" w:sz="0" w:space="0" w:color="auto"/>
        <w:bottom w:val="none" w:sz="0" w:space="0" w:color="auto"/>
        <w:right w:val="none" w:sz="0" w:space="0" w:color="auto"/>
      </w:divBdr>
    </w:div>
    <w:div w:id="900364552">
      <w:bodyDiv w:val="1"/>
      <w:marLeft w:val="0"/>
      <w:marRight w:val="0"/>
      <w:marTop w:val="0"/>
      <w:marBottom w:val="0"/>
      <w:divBdr>
        <w:top w:val="none" w:sz="0" w:space="0" w:color="auto"/>
        <w:left w:val="none" w:sz="0" w:space="0" w:color="auto"/>
        <w:bottom w:val="none" w:sz="0" w:space="0" w:color="auto"/>
        <w:right w:val="none" w:sz="0" w:space="0" w:color="auto"/>
      </w:divBdr>
    </w:div>
    <w:div w:id="1596862230">
      <w:bodyDiv w:val="1"/>
      <w:marLeft w:val="0"/>
      <w:marRight w:val="0"/>
      <w:marTop w:val="0"/>
      <w:marBottom w:val="0"/>
      <w:divBdr>
        <w:top w:val="none" w:sz="0" w:space="0" w:color="auto"/>
        <w:left w:val="none" w:sz="0" w:space="0" w:color="auto"/>
        <w:bottom w:val="none" w:sz="0" w:space="0" w:color="auto"/>
        <w:right w:val="none" w:sz="0" w:space="0" w:color="auto"/>
      </w:divBdr>
    </w:div>
    <w:div w:id="1621493875">
      <w:bodyDiv w:val="1"/>
      <w:marLeft w:val="0"/>
      <w:marRight w:val="0"/>
      <w:marTop w:val="0"/>
      <w:marBottom w:val="0"/>
      <w:divBdr>
        <w:top w:val="none" w:sz="0" w:space="0" w:color="auto"/>
        <w:left w:val="none" w:sz="0" w:space="0" w:color="auto"/>
        <w:bottom w:val="none" w:sz="0" w:space="0" w:color="auto"/>
        <w:right w:val="none" w:sz="0" w:space="0" w:color="auto"/>
      </w:divBdr>
    </w:div>
    <w:div w:id="1703507791">
      <w:bodyDiv w:val="1"/>
      <w:marLeft w:val="0"/>
      <w:marRight w:val="0"/>
      <w:marTop w:val="0"/>
      <w:marBottom w:val="0"/>
      <w:divBdr>
        <w:top w:val="none" w:sz="0" w:space="0" w:color="auto"/>
        <w:left w:val="none" w:sz="0" w:space="0" w:color="auto"/>
        <w:bottom w:val="none" w:sz="0" w:space="0" w:color="auto"/>
        <w:right w:val="none" w:sz="0" w:space="0" w:color="auto"/>
      </w:divBdr>
    </w:div>
    <w:div w:id="1797873395">
      <w:bodyDiv w:val="1"/>
      <w:marLeft w:val="0"/>
      <w:marRight w:val="0"/>
      <w:marTop w:val="0"/>
      <w:marBottom w:val="0"/>
      <w:divBdr>
        <w:top w:val="none" w:sz="0" w:space="0" w:color="auto"/>
        <w:left w:val="none" w:sz="0" w:space="0" w:color="auto"/>
        <w:bottom w:val="none" w:sz="0" w:space="0" w:color="auto"/>
        <w:right w:val="none" w:sz="0" w:space="0" w:color="auto"/>
      </w:divBdr>
    </w:div>
    <w:div w:id="1816332492">
      <w:bodyDiv w:val="1"/>
      <w:marLeft w:val="0"/>
      <w:marRight w:val="0"/>
      <w:marTop w:val="0"/>
      <w:marBottom w:val="0"/>
      <w:divBdr>
        <w:top w:val="none" w:sz="0" w:space="0" w:color="auto"/>
        <w:left w:val="none" w:sz="0" w:space="0" w:color="auto"/>
        <w:bottom w:val="none" w:sz="0" w:space="0" w:color="auto"/>
        <w:right w:val="none" w:sz="0" w:space="0" w:color="auto"/>
      </w:divBdr>
    </w:div>
    <w:div w:id="1819807862">
      <w:bodyDiv w:val="1"/>
      <w:marLeft w:val="0"/>
      <w:marRight w:val="0"/>
      <w:marTop w:val="0"/>
      <w:marBottom w:val="0"/>
      <w:divBdr>
        <w:top w:val="none" w:sz="0" w:space="0" w:color="auto"/>
        <w:left w:val="none" w:sz="0" w:space="0" w:color="auto"/>
        <w:bottom w:val="none" w:sz="0" w:space="0" w:color="auto"/>
        <w:right w:val="none" w:sz="0" w:space="0" w:color="auto"/>
      </w:divBdr>
      <w:divsChild>
        <w:div w:id="1109473770">
          <w:marLeft w:val="994"/>
          <w:marRight w:val="0"/>
          <w:marTop w:val="0"/>
          <w:marBottom w:val="0"/>
          <w:divBdr>
            <w:top w:val="none" w:sz="0" w:space="0" w:color="auto"/>
            <w:left w:val="none" w:sz="0" w:space="0" w:color="auto"/>
            <w:bottom w:val="none" w:sz="0" w:space="0" w:color="auto"/>
            <w:right w:val="none" w:sz="0" w:space="0" w:color="auto"/>
          </w:divBdr>
        </w:div>
        <w:div w:id="1731417772">
          <w:marLeft w:val="274"/>
          <w:marRight w:val="0"/>
          <w:marTop w:val="0"/>
          <w:marBottom w:val="0"/>
          <w:divBdr>
            <w:top w:val="none" w:sz="0" w:space="0" w:color="auto"/>
            <w:left w:val="none" w:sz="0" w:space="0" w:color="auto"/>
            <w:bottom w:val="none" w:sz="0" w:space="0" w:color="auto"/>
            <w:right w:val="none" w:sz="0" w:space="0" w:color="auto"/>
          </w:divBdr>
        </w:div>
      </w:divsChild>
    </w:div>
    <w:div w:id="1883983200">
      <w:bodyDiv w:val="1"/>
      <w:marLeft w:val="0"/>
      <w:marRight w:val="0"/>
      <w:marTop w:val="0"/>
      <w:marBottom w:val="0"/>
      <w:divBdr>
        <w:top w:val="none" w:sz="0" w:space="0" w:color="auto"/>
        <w:left w:val="none" w:sz="0" w:space="0" w:color="auto"/>
        <w:bottom w:val="none" w:sz="0" w:space="0" w:color="auto"/>
        <w:right w:val="none" w:sz="0" w:space="0" w:color="auto"/>
      </w:divBdr>
    </w:div>
    <w:div w:id="1892766834">
      <w:bodyDiv w:val="1"/>
      <w:marLeft w:val="0"/>
      <w:marRight w:val="0"/>
      <w:marTop w:val="0"/>
      <w:marBottom w:val="0"/>
      <w:divBdr>
        <w:top w:val="none" w:sz="0" w:space="0" w:color="auto"/>
        <w:left w:val="none" w:sz="0" w:space="0" w:color="auto"/>
        <w:bottom w:val="none" w:sz="0" w:space="0" w:color="auto"/>
        <w:right w:val="none" w:sz="0" w:space="0" w:color="auto"/>
      </w:divBdr>
    </w:div>
    <w:div w:id="19764479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gov.uk/government/organisations/medicines-and-healthcare-products-regulatory-agency" TargetMode="External"/><Relationship Id="rId26" Type="http://schemas.openxmlformats.org/officeDocument/2006/relationships/hyperlink" Target="https://www.find-tender.service.gov.uk/Home/Contact" TargetMode="External"/><Relationship Id="rId39" Type="http://schemas.openxmlformats.org/officeDocument/2006/relationships/header" Target="header5.xml"/><Relationship Id="rId21" Type="http://schemas.openxmlformats.org/officeDocument/2006/relationships/hyperlink" Target="https://www.find-tender.service.gov.uk/Notice/021949-2025" TargetMode="External"/><Relationship Id="rId34" Type="http://schemas.openxmlformats.org/officeDocument/2006/relationships/hyperlink" Target="https://www.gov.uk/government/publications/government-security-classifications"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hyperlink" Target="mailto:support-health@atamis.co.uk"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riskledger.com/" TargetMode="External"/><Relationship Id="rId32" Type="http://schemas.openxmlformats.org/officeDocument/2006/relationships/hyperlink" Target="http://www.gov.uk/find-tender" TargetMode="External"/><Relationship Id="rId37" Type="http://schemas.openxmlformats.org/officeDocument/2006/relationships/package" Target="embeddings/Microsoft_Word_Document1.docx"/><Relationship Id="rId40"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procurementpathway.civilservice.gov.uk/documents/template/pa-2023-procurement-specific-questionnaire" TargetMode="External"/><Relationship Id="rId28" Type="http://schemas.openxmlformats.org/officeDocument/2006/relationships/hyperlink" Target="mailto:support-health@atamis.co.uk" TargetMode="External"/><Relationship Id="rId36" Type="http://schemas.openxmlformats.org/officeDocument/2006/relationships/image" Target="media/image6.emf"/><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package" Target="embeddings/Microsoft_Word_Document.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events.teams.microsoft.com/event/6026c083-efbd-4202-a6b6-8515c04caca7@e527ea5c-6258-4cd2-a27f-8bd237ec4c26%20%20" TargetMode="External"/><Relationship Id="rId27" Type="http://schemas.openxmlformats.org/officeDocument/2006/relationships/hyperlink" Target="https://atamis-1928.my.site.com/s/Welcome" TargetMode="External"/><Relationship Id="rId30" Type="http://schemas.openxmlformats.org/officeDocument/2006/relationships/image" Target="media/image5.emf"/><Relationship Id="rId35" Type="http://schemas.openxmlformats.org/officeDocument/2006/relationships/hyperlink" Target="https://atamis-1928.my.site.com/s/Welcome"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gov.uk/government/collections/information-and-guidance-for-suppliers" TargetMode="External"/><Relationship Id="rId33" Type="http://schemas.openxmlformats.org/officeDocument/2006/relationships/hyperlink" Target="https://www.gov.uk/guidance/procurement-review-unit" TargetMode="External"/><Relationship Id="rId38" Type="http://schemas.openxmlformats.org/officeDocument/2006/relationships/header" Target="header4.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O ETO">
      <a:dk1>
        <a:sysClr val="windowText" lastClr="000000"/>
      </a:dk1>
      <a:lt1>
        <a:sysClr val="window" lastClr="FFFFFF"/>
      </a:lt1>
      <a:dk2>
        <a:srgbClr val="000000"/>
      </a:dk2>
      <a:lt2>
        <a:srgbClr val="FFFFFF"/>
      </a:lt2>
      <a:accent1>
        <a:srgbClr val="1A276E"/>
      </a:accent1>
      <a:accent2>
        <a:srgbClr val="005ABB"/>
      </a:accent2>
      <a:accent3>
        <a:srgbClr val="78256E"/>
      </a:accent3>
      <a:accent4>
        <a:srgbClr val="57BAB7"/>
      </a:accent4>
      <a:accent5>
        <a:srgbClr val="ECAC00"/>
      </a:accent5>
      <a:accent6>
        <a:srgbClr val="CACAC8"/>
      </a:accent6>
      <a:hlink>
        <a:srgbClr val="005ABB"/>
      </a:hlink>
      <a:folHlink>
        <a:srgbClr val="005AB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b50e51e-2a7c-4ec3-b9e2-00c60c1beb3d">
      <Value>3</Value>
    </TaxCatchAll>
    <b484138fff0543bfae1e5ea2ea575a7e xmlns="9b50e51e-2a7c-4ec3-b9e2-00c60c1beb3d">
      <Terms xmlns="http://schemas.microsoft.com/office/infopath/2007/PartnerControls"/>
    </b484138fff0543bfae1e5ea2ea575a7e>
    <_Flow_SignoffStatus xmlns="302ec3ec-a7e3-4927-ba38-808bdaa79763" xsi:nil="true"/>
    <o50a4f5a33ce4aa48a5558dabef08925 xmlns="9b50e51e-2a7c-4ec3-b9e2-00c60c1beb3d">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9d42bd58-89d2-4e46-94bb-80d8f31efd91</TermId>
        </TermInfo>
      </Terms>
    </o50a4f5a33ce4aa48a5558dabef08925>
    <lcf76f155ced4ddcb4097134ff3c332f xmlns="302ec3ec-a7e3-4927-ba38-808bdaa7976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Contract" ma:contentTypeID="0x010100F1FF67F9769EB243AD6666EFA39726080501008CE2B5FC91ADB6449D20504846709884" ma:contentTypeVersion="" ma:contentTypeDescription="" ma:contentTypeScope="" ma:versionID="562f1a35e866f3eed2d9be33d8b05a02">
  <xsd:schema xmlns:xsd="http://www.w3.org/2001/XMLSchema" xmlns:xs="http://www.w3.org/2001/XMLSchema" xmlns:p="http://schemas.microsoft.com/office/2006/metadata/properties" xmlns:ns2="9b50e51e-2a7c-4ec3-b9e2-00c60c1beb3d" xmlns:ns3="302ec3ec-a7e3-4927-ba38-808bdaa79763" targetNamespace="http://schemas.microsoft.com/office/2006/metadata/properties" ma:root="true" ma:fieldsID="fe95f9a2a914ef4b35631d9cdf0f999b" ns2:_="" ns3:_="">
    <xsd:import namespace="9b50e51e-2a7c-4ec3-b9e2-00c60c1beb3d"/>
    <xsd:import namespace="302ec3ec-a7e3-4927-ba38-808bdaa79763"/>
    <xsd:element name="properties">
      <xsd:complexType>
        <xsd:sequence>
          <xsd:element name="documentManagement">
            <xsd:complexType>
              <xsd:all>
                <xsd:element ref="ns2:TaxCatchAll" minOccurs="0"/>
                <xsd:element ref="ns2:b484138fff0543bfae1e5ea2ea575a7e" minOccurs="0"/>
                <xsd:element ref="ns2:o50a4f5a33ce4aa48a5558dabef08925" minOccurs="0"/>
                <xsd:element ref="ns2:TaxCatchAllLabel" minOccurs="0"/>
                <xsd:element ref="ns3:lcf76f155ced4ddcb4097134ff3c332f"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0e51e-2a7c-4ec3-b9e2-00c60c1beb3d" elementFormDefault="qualified">
    <xsd:import namespace="http://schemas.microsoft.com/office/2006/documentManagement/types"/>
    <xsd:import namespace="http://schemas.microsoft.com/office/infopath/2007/PartnerControls"/>
    <xsd:element name="TaxCatchAll" ma:index="6" nillable="true" ma:displayName="Taxonomy Catch All Column" ma:hidden="true" ma:list="{9ec28db6-c8b5-46ec-ab3d-cd0bbfbf416e}" ma:internalName="TaxCatchAll" ma:showField="CatchAllData" ma:web="9b50e51e-2a7c-4ec3-b9e2-00c60c1beb3d">
      <xsd:complexType>
        <xsd:complexContent>
          <xsd:extension base="dms:MultiChoiceLookup">
            <xsd:sequence>
              <xsd:element name="Value" type="dms:Lookup" maxOccurs="unbounded" minOccurs="0" nillable="true"/>
            </xsd:sequence>
          </xsd:extension>
        </xsd:complexContent>
      </xsd:complexType>
    </xsd:element>
    <xsd:element name="b484138fff0543bfae1e5ea2ea575a7e" ma:index="11" nillable="true" ma:taxonomy="true" ma:internalName="b484138fff0543bfae1e5ea2ea575a7e" ma:taxonomyFieldName="AgencyKeywords" ma:displayName="Agency Keywords" ma:readOnly="false" ma:default="" ma:fieldId="{b484138f-ff05-43bf-ae1e-5ea2ea575a7e}" ma:taxonomyMulti="true" ma:sspId="ee18d120-e8a3-4027-a24d-9aff90b49386" ma:termSetId="30143de7-8d03-4488-a6c1-277305f62f72" ma:anchorId="00000000-0000-0000-0000-000000000000" ma:open="false" ma:isKeyword="false">
      <xsd:complexType>
        <xsd:sequence>
          <xsd:element ref="pc:Terms" minOccurs="0" maxOccurs="1"/>
        </xsd:sequence>
      </xsd:complexType>
    </xsd:element>
    <xsd:element name="o50a4f5a33ce4aa48a5558dabef08925" ma:index="12" nillable="true" ma:taxonomy="true" ma:internalName="o50a4f5a33ce4aa48a5558dabef08925" ma:taxonomyFieldName="SecurityClassification" ma:displayName="Security Classification" ma:indexed="true" ma:readOnly="false" ma:default="3;#Official|9d42bd58-89d2-4e46-94bb-80d8f31efd91" ma:fieldId="{850a4f5a-33ce-4aa4-8a55-58dabef08925}" ma:sspId="ee18d120-e8a3-4027-a24d-9aff90b49386" ma:termSetId="39c39363-0566-4543-8d36-d2293ffdaade" ma:anchorId="00000000-0000-0000-0000-000000000000" ma:open="false" ma:isKeyword="false">
      <xsd:complexType>
        <xsd:sequence>
          <xsd:element ref="pc:Terms" minOccurs="0" maxOccurs="1"/>
        </xsd:sequence>
      </xsd:complexType>
    </xsd:element>
    <xsd:element name="TaxCatchAllLabel" ma:index="13" nillable="true" ma:displayName="Taxonomy Catch All Column1" ma:hidden="true" ma:list="{9ec28db6-c8b5-46ec-ab3d-cd0bbfbf416e}" ma:internalName="TaxCatchAllLabel" ma:readOnly="true" ma:showField="CatchAllDataLabel" ma:web="9b50e51e-2a7c-4ec3-b9e2-00c60c1beb3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2ec3ec-a7e3-4927-ba38-808bdaa79763" elementFormDefault="qualified">
    <xsd:import namespace="http://schemas.microsoft.com/office/2006/documentManagement/types"/>
    <xsd:import namespace="http://schemas.microsoft.com/office/infopath/2007/PartnerControls"/>
    <xsd:element name="lcf76f155ced4ddcb4097134ff3c332f" ma:index="14" nillable="true" ma:displayName="Image Tags_0" ma:hidden="true" ma:internalName="lcf76f155ced4ddcb4097134ff3c332f">
      <xsd:simpleType>
        <xsd:restriction base="dms:Note"/>
      </xsd:simpleType>
    </xsd:element>
    <xsd:element name="_Flow_SignoffStatus" ma:index="15" nillable="true" ma:displayName="Sign-off status" ma:internalName="Sign_x002d_off_x0020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714C23-E423-4D36-8BA1-1FB081981D0E}">
  <ds:schemaRefs>
    <ds:schemaRef ds:uri="http://schemas.microsoft.com/sharepoint/v3/contenttype/forms"/>
  </ds:schemaRefs>
</ds:datastoreItem>
</file>

<file path=customXml/itemProps2.xml><?xml version="1.0" encoding="utf-8"?>
<ds:datastoreItem xmlns:ds="http://schemas.openxmlformats.org/officeDocument/2006/customXml" ds:itemID="{34E0C5A7-9BD7-4E4E-8D8C-A67016D85CD0}">
  <ds:schemaRefs>
    <ds:schemaRef ds:uri="http://schemas.microsoft.com/office/2006/metadata/properties"/>
    <ds:schemaRef ds:uri="http://schemas.microsoft.com/office/infopath/2007/PartnerControls"/>
    <ds:schemaRef ds:uri="9b50e51e-2a7c-4ec3-b9e2-00c60c1beb3d"/>
    <ds:schemaRef ds:uri="302ec3ec-a7e3-4927-ba38-808bdaa79763"/>
  </ds:schemaRefs>
</ds:datastoreItem>
</file>

<file path=customXml/itemProps3.xml><?xml version="1.0" encoding="utf-8"?>
<ds:datastoreItem xmlns:ds="http://schemas.openxmlformats.org/officeDocument/2006/customXml" ds:itemID="{D2405C69-F556-4184-8D54-616435607679}">
  <ds:schemaRefs>
    <ds:schemaRef ds:uri="http://schemas.openxmlformats.org/officeDocument/2006/bibliography"/>
  </ds:schemaRefs>
</ds:datastoreItem>
</file>

<file path=customXml/itemProps4.xml><?xml version="1.0" encoding="utf-8"?>
<ds:datastoreItem xmlns:ds="http://schemas.openxmlformats.org/officeDocument/2006/customXml" ds:itemID="{5346CC57-748C-4E3F-A260-86B405C734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0e51e-2a7c-4ec3-b9e2-00c60c1beb3d"/>
    <ds:schemaRef ds:uri="302ec3ec-a7e3-4927-ba38-808bdaa79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69</Pages>
  <Words>16663</Words>
  <Characters>94985</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
    </vt:vector>
  </TitlesOfParts>
  <Company>Department of Health and Social Care</Company>
  <LinksUpToDate>false</LinksUpToDate>
  <CharactersWithSpaces>111426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Dugard, Cher</dc:creator>
  <cp:keywords/>
  <cp:lastModifiedBy>Moloney, Jonathon</cp:lastModifiedBy>
  <cp:revision>66</cp:revision>
  <dcterms:created xsi:type="dcterms:W3CDTF">2025-07-22T16:58:00Z</dcterms:created>
  <dcterms:modified xsi:type="dcterms:W3CDTF">2025-07-24T16:18:00Z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0x010100F1FF67F9769EB243AD6666EFA39726080501008CE2B5FC91ADB6449D20504846709884</vt:lpwstr>
  </property>
  <property fmtid="{D5CDD505-2E9C-101B-9397-08002B2CF9AE}" pid="3" name="MediaServiceImageTags">
    <vt:lpwstr/>
  </property>
  <property fmtid="{D5CDD505-2E9C-101B-9397-08002B2CF9AE}" pid="4" name="Order">
    <vt:r8>1376300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Document type">
    <vt:lpwstr/>
  </property>
  <property fmtid="{D5CDD505-2E9C-101B-9397-08002B2CF9AE}" pid="12" name="Document_x0020_type">
    <vt:lpwstr/>
  </property>
  <property fmtid="{D5CDD505-2E9C-101B-9397-08002B2CF9AE}" pid="13" name="AgencyKeywords">
    <vt:lpwstr/>
  </property>
  <property fmtid="{D5CDD505-2E9C-101B-9397-08002B2CF9AE}" pid="14" name="SecurityClassification">
    <vt:lpwstr>3;#Official|9d42bd58-89d2-4e46-94bb-80d8f31efd91</vt:lpwstr>
  </property>
</Properties>
</file>