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9F080C" w14:textId="77777777" w:rsidR="00B667E9" w:rsidRDefault="00B667E9" w:rsidP="006E66B9">
      <w:pPr>
        <w:jc w:val="center"/>
        <w:rPr>
          <w:b/>
          <w:color w:val="002060"/>
          <w:sz w:val="40"/>
          <w:szCs w:val="40"/>
        </w:rPr>
      </w:pPr>
    </w:p>
    <w:p w14:paraId="2104AA73" w14:textId="77777777" w:rsidR="006E66B9" w:rsidRDefault="006E66B9" w:rsidP="006E66B9">
      <w:pPr>
        <w:jc w:val="center"/>
        <w:rPr>
          <w:b/>
          <w:color w:val="002060"/>
          <w:sz w:val="40"/>
          <w:szCs w:val="40"/>
        </w:rPr>
      </w:pPr>
    </w:p>
    <w:p w14:paraId="4B0BBB71" w14:textId="77777777" w:rsidR="006E66B9" w:rsidRDefault="006E66B9" w:rsidP="006E66B9">
      <w:pPr>
        <w:jc w:val="center"/>
        <w:rPr>
          <w:b/>
          <w:color w:val="002060"/>
          <w:sz w:val="40"/>
          <w:szCs w:val="40"/>
        </w:rPr>
      </w:pPr>
    </w:p>
    <w:p w14:paraId="1C22CAB3" w14:textId="77777777" w:rsidR="001A34C7" w:rsidRDefault="001A34C7" w:rsidP="006E66B9">
      <w:pPr>
        <w:jc w:val="center"/>
        <w:rPr>
          <w:b/>
          <w:color w:val="002060"/>
          <w:sz w:val="40"/>
          <w:szCs w:val="40"/>
        </w:rPr>
      </w:pPr>
    </w:p>
    <w:p w14:paraId="7DC6F709" w14:textId="77777777" w:rsidR="001A34C7" w:rsidRDefault="001A34C7" w:rsidP="006E66B9">
      <w:pPr>
        <w:jc w:val="center"/>
        <w:rPr>
          <w:b/>
          <w:color w:val="002060"/>
          <w:sz w:val="40"/>
          <w:szCs w:val="40"/>
        </w:rPr>
      </w:pPr>
    </w:p>
    <w:p w14:paraId="55001572" w14:textId="77777777" w:rsidR="001A34C7" w:rsidRPr="00146247" w:rsidRDefault="001A34C7" w:rsidP="006E66B9">
      <w:pPr>
        <w:jc w:val="center"/>
        <w:rPr>
          <w:b/>
          <w:color w:val="44546A" w:themeColor="text2"/>
          <w:sz w:val="40"/>
          <w:szCs w:val="40"/>
        </w:rPr>
      </w:pPr>
    </w:p>
    <w:p w14:paraId="7F4395F2" w14:textId="4B48F215" w:rsidR="009A3605" w:rsidRDefault="006E66B9" w:rsidP="00146247">
      <w:pPr>
        <w:jc w:val="center"/>
        <w:rPr>
          <w:b/>
          <w:color w:val="44546A" w:themeColor="text2"/>
          <w:sz w:val="40"/>
        </w:rPr>
      </w:pPr>
      <w:r w:rsidRPr="00146247">
        <w:rPr>
          <w:b/>
          <w:color w:val="44546A" w:themeColor="text2"/>
          <w:sz w:val="40"/>
        </w:rPr>
        <w:t>INVITATION TO TENDER</w:t>
      </w:r>
    </w:p>
    <w:p w14:paraId="487BE832" w14:textId="552EF001" w:rsidR="005C1601" w:rsidRDefault="005C1601" w:rsidP="00146247">
      <w:pPr>
        <w:jc w:val="center"/>
        <w:rPr>
          <w:b/>
          <w:color w:val="44546A" w:themeColor="text2"/>
          <w:sz w:val="40"/>
        </w:rPr>
      </w:pPr>
      <w:r>
        <w:rPr>
          <w:b/>
          <w:color w:val="44546A" w:themeColor="text2"/>
          <w:sz w:val="40"/>
        </w:rPr>
        <w:t>(OPEN PROCEDURE)</w:t>
      </w:r>
    </w:p>
    <w:p w14:paraId="04BA44A9" w14:textId="77777777" w:rsidR="00E52140" w:rsidRPr="00146247" w:rsidRDefault="00E52140" w:rsidP="00146247">
      <w:pPr>
        <w:jc w:val="center"/>
        <w:rPr>
          <w:b/>
          <w:color w:val="44546A" w:themeColor="text2"/>
          <w:sz w:val="40"/>
        </w:rPr>
      </w:pPr>
    </w:p>
    <w:p w14:paraId="5EDC5574" w14:textId="78E8C941" w:rsidR="006E66B9" w:rsidRDefault="006E66B9" w:rsidP="00146247">
      <w:pPr>
        <w:jc w:val="center"/>
        <w:rPr>
          <w:b/>
          <w:color w:val="44546A" w:themeColor="text2"/>
          <w:sz w:val="40"/>
        </w:rPr>
      </w:pPr>
      <w:r w:rsidRPr="00146247">
        <w:rPr>
          <w:b/>
          <w:color w:val="44546A" w:themeColor="text2"/>
          <w:sz w:val="40"/>
        </w:rPr>
        <w:t>FOR</w:t>
      </w:r>
    </w:p>
    <w:p w14:paraId="157DB5DB" w14:textId="77777777" w:rsidR="00E52140" w:rsidRPr="00146247" w:rsidRDefault="00E52140" w:rsidP="00146247">
      <w:pPr>
        <w:jc w:val="center"/>
        <w:rPr>
          <w:b/>
          <w:color w:val="44546A" w:themeColor="text2"/>
          <w:sz w:val="40"/>
        </w:rPr>
      </w:pPr>
    </w:p>
    <w:p w14:paraId="53D0A912" w14:textId="315C3389" w:rsidR="009A3605" w:rsidRPr="00146247" w:rsidRDefault="00F01222" w:rsidP="006E66B9">
      <w:pPr>
        <w:jc w:val="center"/>
        <w:rPr>
          <w:rFonts w:eastAsiaTheme="minorEastAsia"/>
          <w:noProof/>
          <w:color w:val="44546A" w:themeColor="text2"/>
          <w:sz w:val="40"/>
          <w:szCs w:val="40"/>
          <w:lang w:eastAsia="en-GB"/>
        </w:rPr>
      </w:pPr>
      <w:r>
        <w:rPr>
          <w:rFonts w:eastAsiaTheme="minorEastAsia"/>
          <w:b/>
          <w:noProof/>
          <w:color w:val="44546A" w:themeColor="text2"/>
          <w:sz w:val="40"/>
          <w:lang w:eastAsia="en-GB"/>
        </w:rPr>
        <w:t>Provision of IT Security Solutions (2025)</w:t>
      </w:r>
    </w:p>
    <w:p w14:paraId="06F2EDB6" w14:textId="77777777" w:rsidR="009A3605" w:rsidRPr="00146247" w:rsidRDefault="009A3605" w:rsidP="006E66B9">
      <w:pPr>
        <w:jc w:val="center"/>
        <w:rPr>
          <w:rFonts w:eastAsiaTheme="minorEastAsia"/>
          <w:noProof/>
          <w:color w:val="44546A" w:themeColor="text2"/>
          <w:sz w:val="40"/>
          <w:szCs w:val="40"/>
          <w:lang w:eastAsia="en-GB"/>
        </w:rPr>
      </w:pPr>
    </w:p>
    <w:p w14:paraId="30960E40" w14:textId="77777777" w:rsidR="009A3605" w:rsidRPr="00146247" w:rsidRDefault="009A3605" w:rsidP="006E66B9">
      <w:pPr>
        <w:jc w:val="center"/>
        <w:rPr>
          <w:rFonts w:eastAsiaTheme="minorEastAsia"/>
          <w:noProof/>
          <w:color w:val="44546A" w:themeColor="text2"/>
          <w:sz w:val="40"/>
          <w:szCs w:val="40"/>
          <w:lang w:eastAsia="en-GB"/>
        </w:rPr>
      </w:pPr>
    </w:p>
    <w:p w14:paraId="07AD6A65" w14:textId="77777777" w:rsidR="009A3605" w:rsidRPr="00146247" w:rsidRDefault="009A3605" w:rsidP="006E66B9">
      <w:pPr>
        <w:jc w:val="center"/>
        <w:rPr>
          <w:rFonts w:eastAsiaTheme="minorEastAsia"/>
          <w:noProof/>
          <w:color w:val="44546A" w:themeColor="text2"/>
          <w:sz w:val="40"/>
          <w:szCs w:val="40"/>
          <w:lang w:eastAsia="en-GB"/>
        </w:rPr>
      </w:pPr>
    </w:p>
    <w:p w14:paraId="140F1396" w14:textId="0F391E8D" w:rsidR="00146247" w:rsidRPr="00146247" w:rsidRDefault="006237C6" w:rsidP="006E66B9">
      <w:pPr>
        <w:jc w:val="center"/>
        <w:rPr>
          <w:rFonts w:eastAsiaTheme="minorEastAsia"/>
          <w:noProof/>
          <w:color w:val="44546A" w:themeColor="text2"/>
          <w:sz w:val="40"/>
          <w:szCs w:val="40"/>
          <w:lang w:eastAsia="en-GB"/>
        </w:rPr>
      </w:pPr>
      <w:bookmarkStart w:id="0" w:name="_Hlk204077622"/>
      <w:r w:rsidRPr="006237C6">
        <w:rPr>
          <w:rFonts w:eastAsiaTheme="minorEastAsia"/>
          <w:noProof/>
          <w:color w:val="44546A" w:themeColor="text2"/>
          <w:sz w:val="40"/>
          <w:szCs w:val="40"/>
          <w:lang w:eastAsia="en-GB"/>
        </w:rPr>
        <w:t>NMRNO.2025.008</w:t>
      </w:r>
    </w:p>
    <w:bookmarkEnd w:id="0"/>
    <w:p w14:paraId="216F25FB" w14:textId="77777777" w:rsidR="00146247" w:rsidRPr="00146247" w:rsidRDefault="00146247" w:rsidP="006E66B9">
      <w:pPr>
        <w:jc w:val="center"/>
        <w:rPr>
          <w:rFonts w:eastAsiaTheme="minorEastAsia"/>
          <w:noProof/>
          <w:color w:val="44546A" w:themeColor="text2"/>
          <w:sz w:val="40"/>
          <w:szCs w:val="40"/>
          <w:lang w:eastAsia="en-GB"/>
        </w:rPr>
      </w:pPr>
    </w:p>
    <w:p w14:paraId="4010C269" w14:textId="77777777" w:rsidR="00146247" w:rsidRPr="00146247" w:rsidRDefault="00146247" w:rsidP="006E66B9">
      <w:pPr>
        <w:jc w:val="center"/>
        <w:rPr>
          <w:rFonts w:eastAsiaTheme="minorEastAsia"/>
          <w:noProof/>
          <w:color w:val="44546A" w:themeColor="text2"/>
          <w:sz w:val="40"/>
          <w:szCs w:val="40"/>
          <w:lang w:eastAsia="en-GB"/>
        </w:rPr>
      </w:pPr>
    </w:p>
    <w:p w14:paraId="5DFF00C6" w14:textId="77777777" w:rsidR="00146247" w:rsidRPr="00146247" w:rsidRDefault="00146247" w:rsidP="006E66B9">
      <w:pPr>
        <w:jc w:val="center"/>
        <w:rPr>
          <w:rFonts w:eastAsiaTheme="minorEastAsia"/>
          <w:noProof/>
          <w:color w:val="44546A" w:themeColor="text2"/>
          <w:sz w:val="40"/>
          <w:szCs w:val="40"/>
          <w:lang w:eastAsia="en-GB"/>
        </w:rPr>
      </w:pPr>
    </w:p>
    <w:p w14:paraId="6D935FEB" w14:textId="77777777" w:rsidR="00146247" w:rsidRDefault="00146247" w:rsidP="006E66B9">
      <w:pPr>
        <w:jc w:val="center"/>
        <w:rPr>
          <w:rFonts w:eastAsiaTheme="minorEastAsia"/>
          <w:noProof/>
          <w:color w:val="44546A" w:themeColor="text2"/>
          <w:sz w:val="40"/>
          <w:szCs w:val="40"/>
          <w:lang w:eastAsia="en-GB"/>
        </w:rPr>
      </w:pPr>
    </w:p>
    <w:p w14:paraId="49D3ABAA" w14:textId="77777777" w:rsidR="00146247" w:rsidRPr="00146247" w:rsidRDefault="00146247" w:rsidP="006E66B9">
      <w:pPr>
        <w:jc w:val="center"/>
        <w:rPr>
          <w:rFonts w:eastAsiaTheme="minorEastAsia"/>
          <w:noProof/>
          <w:color w:val="44546A" w:themeColor="text2"/>
          <w:sz w:val="40"/>
          <w:szCs w:val="40"/>
          <w:lang w:eastAsia="en-GB"/>
        </w:rPr>
      </w:pPr>
    </w:p>
    <w:p w14:paraId="22D76090" w14:textId="77777777" w:rsidR="009A3605" w:rsidRPr="00146247" w:rsidRDefault="009A3605" w:rsidP="009A3605">
      <w:pPr>
        <w:rPr>
          <w:rFonts w:eastAsiaTheme="minorEastAsia"/>
          <w:noProof/>
          <w:color w:val="44546A" w:themeColor="text2"/>
          <w:sz w:val="32"/>
          <w:szCs w:val="40"/>
          <w:lang w:eastAsia="en-GB"/>
        </w:rPr>
      </w:pPr>
      <w:r w:rsidRPr="00146247">
        <w:rPr>
          <w:rFonts w:eastAsiaTheme="minorEastAsia"/>
          <w:noProof/>
          <w:color w:val="44546A" w:themeColor="text2"/>
          <w:sz w:val="32"/>
          <w:szCs w:val="40"/>
          <w:lang w:eastAsia="en-GB"/>
        </w:rPr>
        <w:t>The National Museum of the Royal Navy</w:t>
      </w:r>
    </w:p>
    <w:p w14:paraId="3BA02CCF" w14:textId="77777777" w:rsidR="009A3605" w:rsidRPr="00146247" w:rsidRDefault="009A3605" w:rsidP="009A3605">
      <w:pPr>
        <w:rPr>
          <w:rFonts w:eastAsiaTheme="minorEastAsia"/>
          <w:noProof/>
          <w:color w:val="44546A" w:themeColor="text2"/>
          <w:sz w:val="32"/>
          <w:szCs w:val="40"/>
          <w:lang w:eastAsia="en-GB"/>
        </w:rPr>
      </w:pPr>
      <w:r w:rsidRPr="00146247">
        <w:rPr>
          <w:rFonts w:eastAsiaTheme="minorEastAsia"/>
          <w:noProof/>
          <w:color w:val="44546A" w:themeColor="text2"/>
          <w:sz w:val="32"/>
          <w:szCs w:val="40"/>
          <w:lang w:eastAsia="en-GB"/>
        </w:rPr>
        <w:t>HMS Naval Base (PP66)</w:t>
      </w:r>
    </w:p>
    <w:p w14:paraId="0AE3D965" w14:textId="77777777" w:rsidR="009A3605" w:rsidRPr="00146247" w:rsidRDefault="009A3605" w:rsidP="009A3605">
      <w:pPr>
        <w:rPr>
          <w:rFonts w:eastAsiaTheme="minorEastAsia"/>
          <w:noProof/>
          <w:color w:val="44546A" w:themeColor="text2"/>
          <w:sz w:val="32"/>
          <w:szCs w:val="40"/>
          <w:lang w:eastAsia="en-GB"/>
        </w:rPr>
      </w:pPr>
      <w:r w:rsidRPr="00146247">
        <w:rPr>
          <w:rFonts w:eastAsiaTheme="minorEastAsia"/>
          <w:noProof/>
          <w:color w:val="44546A" w:themeColor="text2"/>
          <w:sz w:val="32"/>
          <w:szCs w:val="40"/>
          <w:lang w:eastAsia="en-GB"/>
        </w:rPr>
        <w:t>Portsmouth</w:t>
      </w:r>
    </w:p>
    <w:p w14:paraId="6217A326" w14:textId="77777777" w:rsidR="009A3605" w:rsidRDefault="009A3605" w:rsidP="009A3605">
      <w:pPr>
        <w:rPr>
          <w:rFonts w:eastAsiaTheme="minorEastAsia"/>
          <w:noProof/>
          <w:color w:val="44546A" w:themeColor="text2"/>
          <w:sz w:val="32"/>
          <w:szCs w:val="40"/>
          <w:lang w:eastAsia="en-GB"/>
        </w:rPr>
      </w:pPr>
      <w:r w:rsidRPr="00146247">
        <w:rPr>
          <w:rFonts w:eastAsiaTheme="minorEastAsia"/>
          <w:noProof/>
          <w:color w:val="44546A" w:themeColor="text2"/>
          <w:sz w:val="32"/>
          <w:szCs w:val="40"/>
          <w:lang w:eastAsia="en-GB"/>
        </w:rPr>
        <w:t>PO1 3NH</w:t>
      </w:r>
    </w:p>
    <w:p w14:paraId="4BE9601F" w14:textId="77777777" w:rsidR="00146247" w:rsidRDefault="00146247" w:rsidP="009A3605">
      <w:pPr>
        <w:rPr>
          <w:rFonts w:eastAsiaTheme="minorEastAsia"/>
          <w:noProof/>
          <w:color w:val="44546A" w:themeColor="text2"/>
          <w:sz w:val="32"/>
          <w:szCs w:val="40"/>
          <w:lang w:eastAsia="en-GB"/>
        </w:rPr>
      </w:pPr>
    </w:p>
    <w:p w14:paraId="0ED28096" w14:textId="4190BBF8" w:rsidR="00146247" w:rsidRPr="00146247" w:rsidRDefault="00601AE0" w:rsidP="00146247">
      <w:pPr>
        <w:rPr>
          <w:rFonts w:ascii="Calibri Light" w:hAnsi="Calibri Light"/>
          <w:b/>
          <w:color w:val="44546A" w:themeColor="text2"/>
          <w:sz w:val="32"/>
          <w:szCs w:val="36"/>
        </w:rPr>
      </w:pPr>
      <w:bookmarkStart w:id="1" w:name="_Hlk163144199"/>
      <w:r>
        <w:rPr>
          <w:rFonts w:ascii="Calibri Light" w:hAnsi="Calibri Light"/>
          <w:b/>
          <w:color w:val="44546A" w:themeColor="text2"/>
          <w:sz w:val="32"/>
          <w:szCs w:val="36"/>
        </w:rPr>
        <w:t xml:space="preserve">Version </w:t>
      </w:r>
      <w:r w:rsidR="00A70052">
        <w:rPr>
          <w:rFonts w:ascii="Calibri Light" w:hAnsi="Calibri Light"/>
          <w:b/>
          <w:color w:val="44546A" w:themeColor="text2"/>
          <w:sz w:val="32"/>
          <w:szCs w:val="36"/>
        </w:rPr>
        <w:t>2025.01 (PA23)</w:t>
      </w:r>
    </w:p>
    <w:bookmarkEnd w:id="1"/>
    <w:p w14:paraId="53195B5A" w14:textId="77777777" w:rsidR="00146247" w:rsidRPr="00146247" w:rsidRDefault="00146247" w:rsidP="009A3605">
      <w:pPr>
        <w:rPr>
          <w:rFonts w:eastAsiaTheme="minorEastAsia"/>
          <w:b/>
          <w:noProof/>
          <w:color w:val="44546A" w:themeColor="text2"/>
          <w:sz w:val="32"/>
          <w:szCs w:val="40"/>
          <w:lang w:eastAsia="en-GB"/>
        </w:rPr>
      </w:pPr>
    </w:p>
    <w:p w14:paraId="2C7652B5" w14:textId="77777777" w:rsidR="00AF0EAD" w:rsidRDefault="00AF0EAD" w:rsidP="00AF0EAD">
      <w:pPr>
        <w:rPr>
          <w:b/>
          <w:color w:val="002060"/>
          <w:sz w:val="36"/>
          <w:szCs w:val="36"/>
        </w:rPr>
      </w:pPr>
    </w:p>
    <w:sdt>
      <w:sdtPr>
        <w:rPr>
          <w:rFonts w:ascii="Calibri" w:eastAsiaTheme="minorEastAsia" w:hAnsi="Calibri" w:cs="Times New Roman"/>
          <w:color w:val="auto"/>
          <w:sz w:val="22"/>
          <w:szCs w:val="22"/>
          <w:lang w:val="en-GB"/>
        </w:rPr>
        <w:id w:val="-445927609"/>
        <w:docPartObj>
          <w:docPartGallery w:val="Table of Contents"/>
          <w:docPartUnique/>
        </w:docPartObj>
      </w:sdtPr>
      <w:sdtEndPr>
        <w:rPr>
          <w:b/>
          <w:bCs/>
        </w:rPr>
      </w:sdtEndPr>
      <w:sdtContent>
        <w:p w14:paraId="71D441CA" w14:textId="45A554E3" w:rsidR="004073D4" w:rsidRPr="00477274" w:rsidRDefault="004073D4">
          <w:pPr>
            <w:pStyle w:val="TOCHeading"/>
            <w:rPr>
              <w:sz w:val="14"/>
              <w:szCs w:val="14"/>
            </w:rPr>
          </w:pPr>
          <w:r w:rsidRPr="00477274">
            <w:rPr>
              <w:sz w:val="14"/>
              <w:szCs w:val="14"/>
            </w:rPr>
            <w:t>Table of Contents</w:t>
          </w:r>
        </w:p>
        <w:p w14:paraId="45CC9438" w14:textId="35A805B6" w:rsidR="009F285F" w:rsidRPr="009F285F" w:rsidRDefault="00982501">
          <w:pPr>
            <w:pStyle w:val="TOC1"/>
            <w:rPr>
              <w:rFonts w:asciiTheme="minorHAnsi" w:eastAsiaTheme="minorEastAsia" w:hAnsiTheme="minorHAnsi" w:cstheme="minorBidi"/>
              <w:noProof/>
              <w:kern w:val="2"/>
              <w:szCs w:val="22"/>
              <w:lang w:eastAsia="en-GB"/>
              <w14:ligatures w14:val="standardContextual"/>
            </w:rPr>
          </w:pPr>
          <w:r w:rsidRPr="009F285F">
            <w:rPr>
              <w:sz w:val="12"/>
              <w:szCs w:val="12"/>
            </w:rPr>
            <w:fldChar w:fldCharType="begin"/>
          </w:r>
          <w:r w:rsidRPr="009F285F">
            <w:rPr>
              <w:sz w:val="12"/>
              <w:szCs w:val="12"/>
            </w:rPr>
            <w:instrText xml:space="preserve"> TOC \h \z \t "Paragraph 2,2,Heading1,1,Heading2,2" </w:instrText>
          </w:r>
          <w:r w:rsidRPr="009F285F">
            <w:rPr>
              <w:sz w:val="12"/>
              <w:szCs w:val="12"/>
            </w:rPr>
            <w:fldChar w:fldCharType="separate"/>
          </w:r>
          <w:hyperlink w:anchor="_Toc204077531" w:history="1">
            <w:r w:rsidR="009F285F" w:rsidRPr="009F285F">
              <w:rPr>
                <w:rStyle w:val="Hyperlink"/>
                <w:rFonts w:cstheme="minorHAnsi"/>
                <w:noProof/>
                <w:sz w:val="20"/>
                <w:szCs w:val="22"/>
              </w:rPr>
              <w:t>Section 1</w:t>
            </w:r>
            <w:r w:rsidR="009F285F" w:rsidRPr="009F285F">
              <w:rPr>
                <w:noProof/>
                <w:webHidden/>
                <w:sz w:val="20"/>
                <w:szCs w:val="22"/>
              </w:rPr>
              <w:tab/>
            </w:r>
            <w:r w:rsidR="009F285F" w:rsidRPr="009F285F">
              <w:rPr>
                <w:noProof/>
                <w:webHidden/>
                <w:sz w:val="20"/>
                <w:szCs w:val="22"/>
              </w:rPr>
              <w:fldChar w:fldCharType="begin"/>
            </w:r>
            <w:r w:rsidR="009F285F" w:rsidRPr="009F285F">
              <w:rPr>
                <w:noProof/>
                <w:webHidden/>
                <w:sz w:val="20"/>
                <w:szCs w:val="22"/>
              </w:rPr>
              <w:instrText xml:space="preserve"> PAGEREF _Toc204077531 \h </w:instrText>
            </w:r>
            <w:r w:rsidR="009F285F" w:rsidRPr="009F285F">
              <w:rPr>
                <w:noProof/>
                <w:webHidden/>
                <w:sz w:val="20"/>
                <w:szCs w:val="22"/>
              </w:rPr>
            </w:r>
            <w:r w:rsidR="009F285F" w:rsidRPr="009F285F">
              <w:rPr>
                <w:noProof/>
                <w:webHidden/>
                <w:sz w:val="20"/>
                <w:szCs w:val="22"/>
              </w:rPr>
              <w:fldChar w:fldCharType="separate"/>
            </w:r>
            <w:r w:rsidR="00FE0B29">
              <w:rPr>
                <w:noProof/>
                <w:webHidden/>
                <w:sz w:val="20"/>
                <w:szCs w:val="22"/>
              </w:rPr>
              <w:t>3</w:t>
            </w:r>
            <w:r w:rsidR="009F285F" w:rsidRPr="009F285F">
              <w:rPr>
                <w:noProof/>
                <w:webHidden/>
                <w:sz w:val="20"/>
                <w:szCs w:val="22"/>
              </w:rPr>
              <w:fldChar w:fldCharType="end"/>
            </w:r>
          </w:hyperlink>
        </w:p>
        <w:p w14:paraId="545EF7C4" w14:textId="5266966B" w:rsidR="009F285F" w:rsidRPr="009F285F" w:rsidRDefault="009F285F">
          <w:pPr>
            <w:pStyle w:val="TOC2"/>
            <w:tabs>
              <w:tab w:val="right" w:leader="dot" w:pos="10338"/>
            </w:tabs>
            <w:rPr>
              <w:rFonts w:asciiTheme="minorHAnsi" w:eastAsiaTheme="minorEastAsia" w:hAnsiTheme="minorHAnsi" w:cstheme="minorBidi"/>
              <w:noProof/>
              <w:kern w:val="2"/>
              <w:szCs w:val="22"/>
              <w:lang w:eastAsia="en-GB"/>
              <w14:ligatures w14:val="standardContextual"/>
            </w:rPr>
          </w:pPr>
          <w:hyperlink w:anchor="_Toc204077532" w:history="1">
            <w:r w:rsidRPr="009F285F">
              <w:rPr>
                <w:rStyle w:val="Hyperlink"/>
                <w:rFonts w:cstheme="minorHAnsi"/>
                <w:noProof/>
                <w:sz w:val="20"/>
                <w:szCs w:val="22"/>
              </w:rPr>
              <w:t>Introduction</w:t>
            </w:r>
            <w:r w:rsidRPr="009F285F">
              <w:rPr>
                <w:noProof/>
                <w:webHidden/>
                <w:sz w:val="20"/>
                <w:szCs w:val="22"/>
              </w:rPr>
              <w:tab/>
            </w:r>
            <w:r w:rsidRPr="009F285F">
              <w:rPr>
                <w:noProof/>
                <w:webHidden/>
                <w:sz w:val="20"/>
                <w:szCs w:val="22"/>
              </w:rPr>
              <w:fldChar w:fldCharType="begin"/>
            </w:r>
            <w:r w:rsidRPr="009F285F">
              <w:rPr>
                <w:noProof/>
                <w:webHidden/>
                <w:sz w:val="20"/>
                <w:szCs w:val="22"/>
              </w:rPr>
              <w:instrText xml:space="preserve"> PAGEREF _Toc204077532 \h </w:instrText>
            </w:r>
            <w:r w:rsidRPr="009F285F">
              <w:rPr>
                <w:noProof/>
                <w:webHidden/>
                <w:sz w:val="20"/>
                <w:szCs w:val="22"/>
              </w:rPr>
            </w:r>
            <w:r w:rsidRPr="009F285F">
              <w:rPr>
                <w:noProof/>
                <w:webHidden/>
                <w:sz w:val="20"/>
                <w:szCs w:val="22"/>
              </w:rPr>
              <w:fldChar w:fldCharType="separate"/>
            </w:r>
            <w:r w:rsidR="00FE0B29">
              <w:rPr>
                <w:noProof/>
                <w:webHidden/>
                <w:sz w:val="20"/>
                <w:szCs w:val="22"/>
              </w:rPr>
              <w:t>3</w:t>
            </w:r>
            <w:r w:rsidRPr="009F285F">
              <w:rPr>
                <w:noProof/>
                <w:webHidden/>
                <w:sz w:val="20"/>
                <w:szCs w:val="22"/>
              </w:rPr>
              <w:fldChar w:fldCharType="end"/>
            </w:r>
          </w:hyperlink>
        </w:p>
        <w:p w14:paraId="5A5408B9" w14:textId="1B7B49C0" w:rsidR="009F285F" w:rsidRPr="009F285F" w:rsidRDefault="009F285F">
          <w:pPr>
            <w:pStyle w:val="TOC2"/>
            <w:tabs>
              <w:tab w:val="right" w:leader="dot" w:pos="10338"/>
            </w:tabs>
            <w:rPr>
              <w:rFonts w:asciiTheme="minorHAnsi" w:eastAsiaTheme="minorEastAsia" w:hAnsiTheme="minorHAnsi" w:cstheme="minorBidi"/>
              <w:noProof/>
              <w:kern w:val="2"/>
              <w:szCs w:val="22"/>
              <w:lang w:eastAsia="en-GB"/>
              <w14:ligatures w14:val="standardContextual"/>
            </w:rPr>
          </w:pPr>
          <w:hyperlink w:anchor="_Toc204077533" w:history="1">
            <w:r w:rsidRPr="009F285F">
              <w:rPr>
                <w:rStyle w:val="Hyperlink"/>
                <w:rFonts w:cstheme="minorHAnsi"/>
                <w:noProof/>
                <w:sz w:val="20"/>
                <w:szCs w:val="22"/>
              </w:rPr>
              <w:t>Introduction to the NMRN</w:t>
            </w:r>
            <w:r w:rsidRPr="009F285F">
              <w:rPr>
                <w:noProof/>
                <w:webHidden/>
                <w:sz w:val="20"/>
                <w:szCs w:val="22"/>
              </w:rPr>
              <w:tab/>
            </w:r>
            <w:r w:rsidRPr="009F285F">
              <w:rPr>
                <w:noProof/>
                <w:webHidden/>
                <w:sz w:val="20"/>
                <w:szCs w:val="22"/>
              </w:rPr>
              <w:fldChar w:fldCharType="begin"/>
            </w:r>
            <w:r w:rsidRPr="009F285F">
              <w:rPr>
                <w:noProof/>
                <w:webHidden/>
                <w:sz w:val="20"/>
                <w:szCs w:val="22"/>
              </w:rPr>
              <w:instrText xml:space="preserve"> PAGEREF _Toc204077533 \h </w:instrText>
            </w:r>
            <w:r w:rsidRPr="009F285F">
              <w:rPr>
                <w:noProof/>
                <w:webHidden/>
                <w:sz w:val="20"/>
                <w:szCs w:val="22"/>
              </w:rPr>
            </w:r>
            <w:r w:rsidRPr="009F285F">
              <w:rPr>
                <w:noProof/>
                <w:webHidden/>
                <w:sz w:val="20"/>
                <w:szCs w:val="22"/>
              </w:rPr>
              <w:fldChar w:fldCharType="separate"/>
            </w:r>
            <w:r w:rsidR="00FE0B29">
              <w:rPr>
                <w:noProof/>
                <w:webHidden/>
                <w:sz w:val="20"/>
                <w:szCs w:val="22"/>
              </w:rPr>
              <w:t>3</w:t>
            </w:r>
            <w:r w:rsidRPr="009F285F">
              <w:rPr>
                <w:noProof/>
                <w:webHidden/>
                <w:sz w:val="20"/>
                <w:szCs w:val="22"/>
              </w:rPr>
              <w:fldChar w:fldCharType="end"/>
            </w:r>
          </w:hyperlink>
        </w:p>
        <w:p w14:paraId="64DF77F9" w14:textId="3517D757" w:rsidR="009F285F" w:rsidRPr="009F285F" w:rsidRDefault="009F285F">
          <w:pPr>
            <w:pStyle w:val="TOC2"/>
            <w:tabs>
              <w:tab w:val="right" w:leader="dot" w:pos="10338"/>
            </w:tabs>
            <w:rPr>
              <w:rFonts w:asciiTheme="minorHAnsi" w:eastAsiaTheme="minorEastAsia" w:hAnsiTheme="minorHAnsi" w:cstheme="minorBidi"/>
              <w:noProof/>
              <w:kern w:val="2"/>
              <w:szCs w:val="22"/>
              <w:lang w:eastAsia="en-GB"/>
              <w14:ligatures w14:val="standardContextual"/>
            </w:rPr>
          </w:pPr>
          <w:hyperlink w:anchor="_Toc204077534" w:history="1">
            <w:r w:rsidRPr="009F285F">
              <w:rPr>
                <w:rStyle w:val="Hyperlink"/>
                <w:rFonts w:cstheme="minorHAnsi"/>
                <w:noProof/>
                <w:sz w:val="20"/>
                <w:szCs w:val="22"/>
              </w:rPr>
              <w:t>The Authority’s Requirement</w:t>
            </w:r>
            <w:r w:rsidRPr="009F285F">
              <w:rPr>
                <w:noProof/>
                <w:webHidden/>
                <w:sz w:val="20"/>
                <w:szCs w:val="22"/>
              </w:rPr>
              <w:tab/>
            </w:r>
            <w:r w:rsidRPr="009F285F">
              <w:rPr>
                <w:noProof/>
                <w:webHidden/>
                <w:sz w:val="20"/>
                <w:szCs w:val="22"/>
              </w:rPr>
              <w:fldChar w:fldCharType="begin"/>
            </w:r>
            <w:r w:rsidRPr="009F285F">
              <w:rPr>
                <w:noProof/>
                <w:webHidden/>
                <w:sz w:val="20"/>
                <w:szCs w:val="22"/>
              </w:rPr>
              <w:instrText xml:space="preserve"> PAGEREF _Toc204077534 \h </w:instrText>
            </w:r>
            <w:r w:rsidRPr="009F285F">
              <w:rPr>
                <w:noProof/>
                <w:webHidden/>
                <w:sz w:val="20"/>
                <w:szCs w:val="22"/>
              </w:rPr>
            </w:r>
            <w:r w:rsidRPr="009F285F">
              <w:rPr>
                <w:noProof/>
                <w:webHidden/>
                <w:sz w:val="20"/>
                <w:szCs w:val="22"/>
              </w:rPr>
              <w:fldChar w:fldCharType="separate"/>
            </w:r>
            <w:r w:rsidR="00FE0B29">
              <w:rPr>
                <w:noProof/>
                <w:webHidden/>
                <w:sz w:val="20"/>
                <w:szCs w:val="22"/>
              </w:rPr>
              <w:t>4</w:t>
            </w:r>
            <w:r w:rsidRPr="009F285F">
              <w:rPr>
                <w:noProof/>
                <w:webHidden/>
                <w:sz w:val="20"/>
                <w:szCs w:val="22"/>
              </w:rPr>
              <w:fldChar w:fldCharType="end"/>
            </w:r>
          </w:hyperlink>
        </w:p>
        <w:p w14:paraId="6C0A7255" w14:textId="7D653030" w:rsidR="009F285F" w:rsidRPr="009F285F" w:rsidRDefault="009F285F">
          <w:pPr>
            <w:pStyle w:val="TOC2"/>
            <w:tabs>
              <w:tab w:val="right" w:leader="dot" w:pos="10338"/>
            </w:tabs>
            <w:rPr>
              <w:rFonts w:asciiTheme="minorHAnsi" w:eastAsiaTheme="minorEastAsia" w:hAnsiTheme="minorHAnsi" w:cstheme="minorBidi"/>
              <w:noProof/>
              <w:kern w:val="2"/>
              <w:szCs w:val="22"/>
              <w:lang w:eastAsia="en-GB"/>
              <w14:ligatures w14:val="standardContextual"/>
            </w:rPr>
          </w:pPr>
          <w:hyperlink w:anchor="_Toc204077535" w:history="1">
            <w:r w:rsidRPr="009F285F">
              <w:rPr>
                <w:rStyle w:val="Hyperlink"/>
                <w:rFonts w:cstheme="minorHAnsi"/>
                <w:noProof/>
                <w:sz w:val="20"/>
                <w:szCs w:val="22"/>
              </w:rPr>
              <w:t>Preliminary Market Engagement</w:t>
            </w:r>
            <w:r w:rsidRPr="009F285F">
              <w:rPr>
                <w:noProof/>
                <w:webHidden/>
                <w:sz w:val="20"/>
                <w:szCs w:val="22"/>
              </w:rPr>
              <w:tab/>
            </w:r>
            <w:r w:rsidRPr="009F285F">
              <w:rPr>
                <w:noProof/>
                <w:webHidden/>
                <w:sz w:val="20"/>
                <w:szCs w:val="22"/>
              </w:rPr>
              <w:fldChar w:fldCharType="begin"/>
            </w:r>
            <w:r w:rsidRPr="009F285F">
              <w:rPr>
                <w:noProof/>
                <w:webHidden/>
                <w:sz w:val="20"/>
                <w:szCs w:val="22"/>
              </w:rPr>
              <w:instrText xml:space="preserve"> PAGEREF _Toc204077535 \h </w:instrText>
            </w:r>
            <w:r w:rsidRPr="009F285F">
              <w:rPr>
                <w:noProof/>
                <w:webHidden/>
                <w:sz w:val="20"/>
                <w:szCs w:val="22"/>
              </w:rPr>
            </w:r>
            <w:r w:rsidRPr="009F285F">
              <w:rPr>
                <w:noProof/>
                <w:webHidden/>
                <w:sz w:val="20"/>
                <w:szCs w:val="22"/>
              </w:rPr>
              <w:fldChar w:fldCharType="separate"/>
            </w:r>
            <w:r w:rsidR="00FE0B29">
              <w:rPr>
                <w:noProof/>
                <w:webHidden/>
                <w:sz w:val="20"/>
                <w:szCs w:val="22"/>
              </w:rPr>
              <w:t>4</w:t>
            </w:r>
            <w:r w:rsidRPr="009F285F">
              <w:rPr>
                <w:noProof/>
                <w:webHidden/>
                <w:sz w:val="20"/>
                <w:szCs w:val="22"/>
              </w:rPr>
              <w:fldChar w:fldCharType="end"/>
            </w:r>
          </w:hyperlink>
        </w:p>
        <w:p w14:paraId="67D10FC7" w14:textId="672B7EC6" w:rsidR="009F285F" w:rsidRPr="009F285F" w:rsidRDefault="009F285F">
          <w:pPr>
            <w:pStyle w:val="TOC2"/>
            <w:tabs>
              <w:tab w:val="right" w:leader="dot" w:pos="10338"/>
            </w:tabs>
            <w:rPr>
              <w:rFonts w:asciiTheme="minorHAnsi" w:eastAsiaTheme="minorEastAsia" w:hAnsiTheme="minorHAnsi" w:cstheme="minorBidi"/>
              <w:noProof/>
              <w:kern w:val="2"/>
              <w:szCs w:val="22"/>
              <w:lang w:eastAsia="en-GB"/>
              <w14:ligatures w14:val="standardContextual"/>
            </w:rPr>
          </w:pPr>
          <w:hyperlink w:anchor="_Toc204077536" w:history="1">
            <w:r w:rsidRPr="009F285F">
              <w:rPr>
                <w:rStyle w:val="Hyperlink"/>
                <w:rFonts w:cstheme="minorHAnsi"/>
                <w:noProof/>
                <w:sz w:val="20"/>
                <w:szCs w:val="22"/>
              </w:rPr>
              <w:t>The Procurement Timetable</w:t>
            </w:r>
            <w:r w:rsidRPr="009F285F">
              <w:rPr>
                <w:noProof/>
                <w:webHidden/>
                <w:sz w:val="20"/>
                <w:szCs w:val="22"/>
              </w:rPr>
              <w:tab/>
            </w:r>
            <w:r w:rsidRPr="009F285F">
              <w:rPr>
                <w:noProof/>
                <w:webHidden/>
                <w:sz w:val="20"/>
                <w:szCs w:val="22"/>
              </w:rPr>
              <w:fldChar w:fldCharType="begin"/>
            </w:r>
            <w:r w:rsidRPr="009F285F">
              <w:rPr>
                <w:noProof/>
                <w:webHidden/>
                <w:sz w:val="20"/>
                <w:szCs w:val="22"/>
              </w:rPr>
              <w:instrText xml:space="preserve"> PAGEREF _Toc204077536 \h </w:instrText>
            </w:r>
            <w:r w:rsidRPr="009F285F">
              <w:rPr>
                <w:noProof/>
                <w:webHidden/>
                <w:sz w:val="20"/>
                <w:szCs w:val="22"/>
              </w:rPr>
            </w:r>
            <w:r w:rsidRPr="009F285F">
              <w:rPr>
                <w:noProof/>
                <w:webHidden/>
                <w:sz w:val="20"/>
                <w:szCs w:val="22"/>
              </w:rPr>
              <w:fldChar w:fldCharType="separate"/>
            </w:r>
            <w:r w:rsidR="00FE0B29">
              <w:rPr>
                <w:noProof/>
                <w:webHidden/>
                <w:sz w:val="20"/>
                <w:szCs w:val="22"/>
              </w:rPr>
              <w:t>4</w:t>
            </w:r>
            <w:r w:rsidRPr="009F285F">
              <w:rPr>
                <w:noProof/>
                <w:webHidden/>
                <w:sz w:val="20"/>
                <w:szCs w:val="22"/>
              </w:rPr>
              <w:fldChar w:fldCharType="end"/>
            </w:r>
          </w:hyperlink>
        </w:p>
        <w:p w14:paraId="5A572A85" w14:textId="6D240115" w:rsidR="009F285F" w:rsidRPr="009F285F" w:rsidRDefault="009F285F">
          <w:pPr>
            <w:pStyle w:val="TOC2"/>
            <w:tabs>
              <w:tab w:val="right" w:leader="dot" w:pos="10338"/>
            </w:tabs>
            <w:rPr>
              <w:rFonts w:asciiTheme="minorHAnsi" w:eastAsiaTheme="minorEastAsia" w:hAnsiTheme="minorHAnsi" w:cstheme="minorBidi"/>
              <w:noProof/>
              <w:kern w:val="2"/>
              <w:szCs w:val="22"/>
              <w:lang w:eastAsia="en-GB"/>
              <w14:ligatures w14:val="standardContextual"/>
            </w:rPr>
          </w:pPr>
          <w:hyperlink w:anchor="_Toc204077537" w:history="1">
            <w:r w:rsidRPr="009F285F">
              <w:rPr>
                <w:rStyle w:val="Hyperlink"/>
                <w:rFonts w:cstheme="minorHAnsi"/>
                <w:noProof/>
                <w:sz w:val="20"/>
                <w:szCs w:val="22"/>
              </w:rPr>
              <w:t>Key Dependencies</w:t>
            </w:r>
            <w:r w:rsidRPr="009F285F">
              <w:rPr>
                <w:noProof/>
                <w:webHidden/>
                <w:sz w:val="20"/>
                <w:szCs w:val="22"/>
              </w:rPr>
              <w:tab/>
            </w:r>
            <w:r w:rsidRPr="009F285F">
              <w:rPr>
                <w:noProof/>
                <w:webHidden/>
                <w:sz w:val="20"/>
                <w:szCs w:val="22"/>
              </w:rPr>
              <w:fldChar w:fldCharType="begin"/>
            </w:r>
            <w:r w:rsidRPr="009F285F">
              <w:rPr>
                <w:noProof/>
                <w:webHidden/>
                <w:sz w:val="20"/>
                <w:szCs w:val="22"/>
              </w:rPr>
              <w:instrText xml:space="preserve"> PAGEREF _Toc204077537 \h </w:instrText>
            </w:r>
            <w:r w:rsidRPr="009F285F">
              <w:rPr>
                <w:noProof/>
                <w:webHidden/>
                <w:sz w:val="20"/>
                <w:szCs w:val="22"/>
              </w:rPr>
            </w:r>
            <w:r w:rsidRPr="009F285F">
              <w:rPr>
                <w:noProof/>
                <w:webHidden/>
                <w:sz w:val="20"/>
                <w:szCs w:val="22"/>
              </w:rPr>
              <w:fldChar w:fldCharType="separate"/>
            </w:r>
            <w:r w:rsidR="00FE0B29">
              <w:rPr>
                <w:noProof/>
                <w:webHidden/>
                <w:sz w:val="20"/>
                <w:szCs w:val="22"/>
              </w:rPr>
              <w:t>5</w:t>
            </w:r>
            <w:r w:rsidRPr="009F285F">
              <w:rPr>
                <w:noProof/>
                <w:webHidden/>
                <w:sz w:val="20"/>
                <w:szCs w:val="22"/>
              </w:rPr>
              <w:fldChar w:fldCharType="end"/>
            </w:r>
          </w:hyperlink>
        </w:p>
        <w:p w14:paraId="5D07195D" w14:textId="599B61C9" w:rsidR="009F285F" w:rsidRPr="009F285F" w:rsidRDefault="009F285F">
          <w:pPr>
            <w:pStyle w:val="TOC2"/>
            <w:tabs>
              <w:tab w:val="right" w:leader="dot" w:pos="10338"/>
            </w:tabs>
            <w:rPr>
              <w:rFonts w:asciiTheme="minorHAnsi" w:eastAsiaTheme="minorEastAsia" w:hAnsiTheme="minorHAnsi" w:cstheme="minorBidi"/>
              <w:noProof/>
              <w:kern w:val="2"/>
              <w:szCs w:val="22"/>
              <w:lang w:eastAsia="en-GB"/>
              <w14:ligatures w14:val="standardContextual"/>
            </w:rPr>
          </w:pPr>
          <w:hyperlink w:anchor="_Toc204077538" w:history="1">
            <w:r w:rsidRPr="009F285F">
              <w:rPr>
                <w:rStyle w:val="Hyperlink"/>
                <w:rFonts w:cstheme="minorHAnsi"/>
                <w:noProof/>
                <w:sz w:val="20"/>
                <w:szCs w:val="22"/>
              </w:rPr>
              <w:t>Contract Risks</w:t>
            </w:r>
            <w:r w:rsidRPr="009F285F">
              <w:rPr>
                <w:noProof/>
                <w:webHidden/>
                <w:sz w:val="20"/>
                <w:szCs w:val="22"/>
              </w:rPr>
              <w:tab/>
            </w:r>
            <w:r w:rsidRPr="009F285F">
              <w:rPr>
                <w:noProof/>
                <w:webHidden/>
                <w:sz w:val="20"/>
                <w:szCs w:val="22"/>
              </w:rPr>
              <w:fldChar w:fldCharType="begin"/>
            </w:r>
            <w:r w:rsidRPr="009F285F">
              <w:rPr>
                <w:noProof/>
                <w:webHidden/>
                <w:sz w:val="20"/>
                <w:szCs w:val="22"/>
              </w:rPr>
              <w:instrText xml:space="preserve"> PAGEREF _Toc204077538 \h </w:instrText>
            </w:r>
            <w:r w:rsidRPr="009F285F">
              <w:rPr>
                <w:noProof/>
                <w:webHidden/>
                <w:sz w:val="20"/>
                <w:szCs w:val="22"/>
              </w:rPr>
            </w:r>
            <w:r w:rsidRPr="009F285F">
              <w:rPr>
                <w:noProof/>
                <w:webHidden/>
                <w:sz w:val="20"/>
                <w:szCs w:val="22"/>
              </w:rPr>
              <w:fldChar w:fldCharType="separate"/>
            </w:r>
            <w:r w:rsidR="00FE0B29">
              <w:rPr>
                <w:noProof/>
                <w:webHidden/>
                <w:sz w:val="20"/>
                <w:szCs w:val="22"/>
              </w:rPr>
              <w:t>5</w:t>
            </w:r>
            <w:r w:rsidRPr="009F285F">
              <w:rPr>
                <w:noProof/>
                <w:webHidden/>
                <w:sz w:val="20"/>
                <w:szCs w:val="22"/>
              </w:rPr>
              <w:fldChar w:fldCharType="end"/>
            </w:r>
          </w:hyperlink>
        </w:p>
        <w:p w14:paraId="7464F7F2" w14:textId="4AA930EE" w:rsidR="009F285F" w:rsidRPr="009F285F" w:rsidRDefault="009F285F">
          <w:pPr>
            <w:pStyle w:val="TOC2"/>
            <w:tabs>
              <w:tab w:val="right" w:leader="dot" w:pos="10338"/>
            </w:tabs>
            <w:rPr>
              <w:rFonts w:asciiTheme="minorHAnsi" w:eastAsiaTheme="minorEastAsia" w:hAnsiTheme="minorHAnsi" w:cstheme="minorBidi"/>
              <w:noProof/>
              <w:kern w:val="2"/>
              <w:szCs w:val="22"/>
              <w:lang w:eastAsia="en-GB"/>
              <w14:ligatures w14:val="standardContextual"/>
            </w:rPr>
          </w:pPr>
          <w:hyperlink w:anchor="_Toc204077539" w:history="1">
            <w:r w:rsidRPr="009F285F">
              <w:rPr>
                <w:rStyle w:val="Hyperlink"/>
                <w:rFonts w:cstheme="minorHAnsi"/>
                <w:noProof/>
                <w:sz w:val="20"/>
                <w:szCs w:val="22"/>
              </w:rPr>
              <w:t>Contract Terms</w:t>
            </w:r>
            <w:r w:rsidRPr="009F285F">
              <w:rPr>
                <w:noProof/>
                <w:webHidden/>
                <w:sz w:val="20"/>
                <w:szCs w:val="22"/>
              </w:rPr>
              <w:tab/>
            </w:r>
            <w:r w:rsidRPr="009F285F">
              <w:rPr>
                <w:noProof/>
                <w:webHidden/>
                <w:sz w:val="20"/>
                <w:szCs w:val="22"/>
              </w:rPr>
              <w:fldChar w:fldCharType="begin"/>
            </w:r>
            <w:r w:rsidRPr="009F285F">
              <w:rPr>
                <w:noProof/>
                <w:webHidden/>
                <w:sz w:val="20"/>
                <w:szCs w:val="22"/>
              </w:rPr>
              <w:instrText xml:space="preserve"> PAGEREF _Toc204077539 \h </w:instrText>
            </w:r>
            <w:r w:rsidRPr="009F285F">
              <w:rPr>
                <w:noProof/>
                <w:webHidden/>
                <w:sz w:val="20"/>
                <w:szCs w:val="22"/>
              </w:rPr>
            </w:r>
            <w:r w:rsidRPr="009F285F">
              <w:rPr>
                <w:noProof/>
                <w:webHidden/>
                <w:sz w:val="20"/>
                <w:szCs w:val="22"/>
              </w:rPr>
              <w:fldChar w:fldCharType="separate"/>
            </w:r>
            <w:r w:rsidR="00FE0B29">
              <w:rPr>
                <w:noProof/>
                <w:webHidden/>
                <w:sz w:val="20"/>
                <w:szCs w:val="22"/>
              </w:rPr>
              <w:t>5</w:t>
            </w:r>
            <w:r w:rsidRPr="009F285F">
              <w:rPr>
                <w:noProof/>
                <w:webHidden/>
                <w:sz w:val="20"/>
                <w:szCs w:val="22"/>
              </w:rPr>
              <w:fldChar w:fldCharType="end"/>
            </w:r>
          </w:hyperlink>
        </w:p>
        <w:p w14:paraId="60890615" w14:textId="0809CEF7" w:rsidR="009F285F" w:rsidRPr="009F285F" w:rsidRDefault="009F285F">
          <w:pPr>
            <w:pStyle w:val="TOC1"/>
            <w:rPr>
              <w:rFonts w:asciiTheme="minorHAnsi" w:eastAsiaTheme="minorEastAsia" w:hAnsiTheme="minorHAnsi" w:cstheme="minorBidi"/>
              <w:noProof/>
              <w:kern w:val="2"/>
              <w:szCs w:val="22"/>
              <w:lang w:eastAsia="en-GB"/>
              <w14:ligatures w14:val="standardContextual"/>
            </w:rPr>
          </w:pPr>
          <w:hyperlink w:anchor="_Toc204077540" w:history="1">
            <w:r w:rsidRPr="009F285F">
              <w:rPr>
                <w:rStyle w:val="Hyperlink"/>
                <w:rFonts w:cstheme="minorHAnsi"/>
                <w:noProof/>
                <w:sz w:val="20"/>
                <w:szCs w:val="22"/>
              </w:rPr>
              <w:t>Section 3</w:t>
            </w:r>
            <w:r w:rsidRPr="009F285F">
              <w:rPr>
                <w:noProof/>
                <w:webHidden/>
                <w:sz w:val="20"/>
                <w:szCs w:val="22"/>
              </w:rPr>
              <w:tab/>
            </w:r>
            <w:r w:rsidRPr="009F285F">
              <w:rPr>
                <w:noProof/>
                <w:webHidden/>
                <w:sz w:val="20"/>
                <w:szCs w:val="22"/>
              </w:rPr>
              <w:fldChar w:fldCharType="begin"/>
            </w:r>
            <w:r w:rsidRPr="009F285F">
              <w:rPr>
                <w:noProof/>
                <w:webHidden/>
                <w:sz w:val="20"/>
                <w:szCs w:val="22"/>
              </w:rPr>
              <w:instrText xml:space="preserve"> PAGEREF _Toc204077540 \h </w:instrText>
            </w:r>
            <w:r w:rsidRPr="009F285F">
              <w:rPr>
                <w:noProof/>
                <w:webHidden/>
                <w:sz w:val="20"/>
                <w:szCs w:val="22"/>
              </w:rPr>
            </w:r>
            <w:r w:rsidRPr="009F285F">
              <w:rPr>
                <w:noProof/>
                <w:webHidden/>
                <w:sz w:val="20"/>
                <w:szCs w:val="22"/>
              </w:rPr>
              <w:fldChar w:fldCharType="separate"/>
            </w:r>
            <w:r w:rsidR="00FE0B29">
              <w:rPr>
                <w:noProof/>
                <w:webHidden/>
                <w:sz w:val="20"/>
                <w:szCs w:val="22"/>
              </w:rPr>
              <w:t>6</w:t>
            </w:r>
            <w:r w:rsidRPr="009F285F">
              <w:rPr>
                <w:noProof/>
                <w:webHidden/>
                <w:sz w:val="20"/>
                <w:szCs w:val="22"/>
              </w:rPr>
              <w:fldChar w:fldCharType="end"/>
            </w:r>
          </w:hyperlink>
        </w:p>
        <w:p w14:paraId="03BB478C" w14:textId="1CD79343" w:rsidR="009F285F" w:rsidRPr="009F285F" w:rsidRDefault="009F285F">
          <w:pPr>
            <w:pStyle w:val="TOC2"/>
            <w:tabs>
              <w:tab w:val="right" w:leader="dot" w:pos="10338"/>
            </w:tabs>
            <w:rPr>
              <w:rFonts w:asciiTheme="minorHAnsi" w:eastAsiaTheme="minorEastAsia" w:hAnsiTheme="minorHAnsi" w:cstheme="minorBidi"/>
              <w:noProof/>
              <w:kern w:val="2"/>
              <w:szCs w:val="22"/>
              <w:lang w:eastAsia="en-GB"/>
              <w14:ligatures w14:val="standardContextual"/>
            </w:rPr>
          </w:pPr>
          <w:hyperlink w:anchor="_Toc204077541" w:history="1">
            <w:r w:rsidRPr="009F285F">
              <w:rPr>
                <w:rStyle w:val="Hyperlink"/>
                <w:rFonts w:cstheme="minorHAnsi"/>
                <w:noProof/>
                <w:sz w:val="20"/>
                <w:szCs w:val="22"/>
              </w:rPr>
              <w:t>How to Respond to this Opportunity</w:t>
            </w:r>
            <w:r w:rsidRPr="009F285F">
              <w:rPr>
                <w:noProof/>
                <w:webHidden/>
                <w:sz w:val="20"/>
                <w:szCs w:val="22"/>
              </w:rPr>
              <w:tab/>
            </w:r>
            <w:r w:rsidRPr="009F285F">
              <w:rPr>
                <w:noProof/>
                <w:webHidden/>
                <w:sz w:val="20"/>
                <w:szCs w:val="22"/>
              </w:rPr>
              <w:fldChar w:fldCharType="begin"/>
            </w:r>
            <w:r w:rsidRPr="009F285F">
              <w:rPr>
                <w:noProof/>
                <w:webHidden/>
                <w:sz w:val="20"/>
                <w:szCs w:val="22"/>
              </w:rPr>
              <w:instrText xml:space="preserve"> PAGEREF _Toc204077541 \h </w:instrText>
            </w:r>
            <w:r w:rsidRPr="009F285F">
              <w:rPr>
                <w:noProof/>
                <w:webHidden/>
                <w:sz w:val="20"/>
                <w:szCs w:val="22"/>
              </w:rPr>
            </w:r>
            <w:r w:rsidRPr="009F285F">
              <w:rPr>
                <w:noProof/>
                <w:webHidden/>
                <w:sz w:val="20"/>
                <w:szCs w:val="22"/>
              </w:rPr>
              <w:fldChar w:fldCharType="separate"/>
            </w:r>
            <w:r w:rsidR="00FE0B29">
              <w:rPr>
                <w:noProof/>
                <w:webHidden/>
                <w:sz w:val="20"/>
                <w:szCs w:val="22"/>
              </w:rPr>
              <w:t>6</w:t>
            </w:r>
            <w:r w:rsidRPr="009F285F">
              <w:rPr>
                <w:noProof/>
                <w:webHidden/>
                <w:sz w:val="20"/>
                <w:szCs w:val="22"/>
              </w:rPr>
              <w:fldChar w:fldCharType="end"/>
            </w:r>
          </w:hyperlink>
        </w:p>
        <w:p w14:paraId="42B47943" w14:textId="50D54317" w:rsidR="009F285F" w:rsidRPr="009F285F" w:rsidRDefault="009F285F">
          <w:pPr>
            <w:pStyle w:val="TOC1"/>
            <w:rPr>
              <w:rFonts w:asciiTheme="minorHAnsi" w:eastAsiaTheme="minorEastAsia" w:hAnsiTheme="minorHAnsi" w:cstheme="minorBidi"/>
              <w:noProof/>
              <w:kern w:val="2"/>
              <w:szCs w:val="22"/>
              <w:lang w:eastAsia="en-GB"/>
              <w14:ligatures w14:val="standardContextual"/>
            </w:rPr>
          </w:pPr>
          <w:hyperlink w:anchor="_Toc204077542" w:history="1">
            <w:r w:rsidRPr="009F285F">
              <w:rPr>
                <w:rStyle w:val="Hyperlink"/>
                <w:noProof/>
                <w:sz w:val="20"/>
                <w:szCs w:val="22"/>
              </w:rPr>
              <w:t>Section 4</w:t>
            </w:r>
            <w:r w:rsidRPr="009F285F">
              <w:rPr>
                <w:noProof/>
                <w:webHidden/>
                <w:sz w:val="20"/>
                <w:szCs w:val="22"/>
              </w:rPr>
              <w:tab/>
            </w:r>
            <w:r w:rsidRPr="009F285F">
              <w:rPr>
                <w:noProof/>
                <w:webHidden/>
                <w:sz w:val="20"/>
                <w:szCs w:val="22"/>
              </w:rPr>
              <w:fldChar w:fldCharType="begin"/>
            </w:r>
            <w:r w:rsidRPr="009F285F">
              <w:rPr>
                <w:noProof/>
                <w:webHidden/>
                <w:sz w:val="20"/>
                <w:szCs w:val="22"/>
              </w:rPr>
              <w:instrText xml:space="preserve"> PAGEREF _Toc204077542 \h </w:instrText>
            </w:r>
            <w:r w:rsidRPr="009F285F">
              <w:rPr>
                <w:noProof/>
                <w:webHidden/>
                <w:sz w:val="20"/>
                <w:szCs w:val="22"/>
              </w:rPr>
            </w:r>
            <w:r w:rsidRPr="009F285F">
              <w:rPr>
                <w:noProof/>
                <w:webHidden/>
                <w:sz w:val="20"/>
                <w:szCs w:val="22"/>
              </w:rPr>
              <w:fldChar w:fldCharType="separate"/>
            </w:r>
            <w:r w:rsidR="00FE0B29">
              <w:rPr>
                <w:noProof/>
                <w:webHidden/>
                <w:sz w:val="20"/>
                <w:szCs w:val="22"/>
              </w:rPr>
              <w:t>7</w:t>
            </w:r>
            <w:r w:rsidRPr="009F285F">
              <w:rPr>
                <w:noProof/>
                <w:webHidden/>
                <w:sz w:val="20"/>
                <w:szCs w:val="22"/>
              </w:rPr>
              <w:fldChar w:fldCharType="end"/>
            </w:r>
          </w:hyperlink>
        </w:p>
        <w:p w14:paraId="209CCA0C" w14:textId="44586E01" w:rsidR="009F285F" w:rsidRPr="009F285F" w:rsidRDefault="009F285F">
          <w:pPr>
            <w:pStyle w:val="TOC2"/>
            <w:tabs>
              <w:tab w:val="right" w:leader="dot" w:pos="10338"/>
            </w:tabs>
            <w:rPr>
              <w:rFonts w:asciiTheme="minorHAnsi" w:eastAsiaTheme="minorEastAsia" w:hAnsiTheme="minorHAnsi" w:cstheme="minorBidi"/>
              <w:noProof/>
              <w:kern w:val="2"/>
              <w:szCs w:val="22"/>
              <w:lang w:eastAsia="en-GB"/>
              <w14:ligatures w14:val="standardContextual"/>
            </w:rPr>
          </w:pPr>
          <w:hyperlink w:anchor="_Toc204077543" w:history="1">
            <w:r w:rsidRPr="009F285F">
              <w:rPr>
                <w:rStyle w:val="Hyperlink"/>
                <w:noProof/>
                <w:sz w:val="20"/>
                <w:szCs w:val="22"/>
              </w:rPr>
              <w:t>Requests for Clarification</w:t>
            </w:r>
            <w:r w:rsidRPr="009F285F">
              <w:rPr>
                <w:noProof/>
                <w:webHidden/>
                <w:sz w:val="20"/>
                <w:szCs w:val="22"/>
              </w:rPr>
              <w:tab/>
            </w:r>
            <w:r w:rsidRPr="009F285F">
              <w:rPr>
                <w:noProof/>
                <w:webHidden/>
                <w:sz w:val="20"/>
                <w:szCs w:val="22"/>
              </w:rPr>
              <w:fldChar w:fldCharType="begin"/>
            </w:r>
            <w:r w:rsidRPr="009F285F">
              <w:rPr>
                <w:noProof/>
                <w:webHidden/>
                <w:sz w:val="20"/>
                <w:szCs w:val="22"/>
              </w:rPr>
              <w:instrText xml:space="preserve"> PAGEREF _Toc204077543 \h </w:instrText>
            </w:r>
            <w:r w:rsidRPr="009F285F">
              <w:rPr>
                <w:noProof/>
                <w:webHidden/>
                <w:sz w:val="20"/>
                <w:szCs w:val="22"/>
              </w:rPr>
            </w:r>
            <w:r w:rsidRPr="009F285F">
              <w:rPr>
                <w:noProof/>
                <w:webHidden/>
                <w:sz w:val="20"/>
                <w:szCs w:val="22"/>
              </w:rPr>
              <w:fldChar w:fldCharType="separate"/>
            </w:r>
            <w:r w:rsidR="00FE0B29">
              <w:rPr>
                <w:noProof/>
                <w:webHidden/>
                <w:sz w:val="20"/>
                <w:szCs w:val="22"/>
              </w:rPr>
              <w:t>7</w:t>
            </w:r>
            <w:r w:rsidRPr="009F285F">
              <w:rPr>
                <w:noProof/>
                <w:webHidden/>
                <w:sz w:val="20"/>
                <w:szCs w:val="22"/>
              </w:rPr>
              <w:fldChar w:fldCharType="end"/>
            </w:r>
          </w:hyperlink>
        </w:p>
        <w:p w14:paraId="39FFE582" w14:textId="6388A282" w:rsidR="009F285F" w:rsidRPr="009F285F" w:rsidRDefault="009F285F">
          <w:pPr>
            <w:pStyle w:val="TOC1"/>
            <w:rPr>
              <w:rFonts w:asciiTheme="minorHAnsi" w:eastAsiaTheme="minorEastAsia" w:hAnsiTheme="minorHAnsi" w:cstheme="minorBidi"/>
              <w:noProof/>
              <w:kern w:val="2"/>
              <w:szCs w:val="22"/>
              <w:lang w:eastAsia="en-GB"/>
              <w14:ligatures w14:val="standardContextual"/>
            </w:rPr>
          </w:pPr>
          <w:hyperlink w:anchor="_Toc204077544" w:history="1">
            <w:r w:rsidRPr="009F285F">
              <w:rPr>
                <w:rStyle w:val="Hyperlink"/>
                <w:noProof/>
                <w:sz w:val="20"/>
                <w:szCs w:val="22"/>
              </w:rPr>
              <w:t>Section 5</w:t>
            </w:r>
            <w:r w:rsidRPr="009F285F">
              <w:rPr>
                <w:noProof/>
                <w:webHidden/>
                <w:sz w:val="20"/>
                <w:szCs w:val="22"/>
              </w:rPr>
              <w:tab/>
            </w:r>
            <w:r w:rsidRPr="009F285F">
              <w:rPr>
                <w:noProof/>
                <w:webHidden/>
                <w:sz w:val="20"/>
                <w:szCs w:val="22"/>
              </w:rPr>
              <w:fldChar w:fldCharType="begin"/>
            </w:r>
            <w:r w:rsidRPr="009F285F">
              <w:rPr>
                <w:noProof/>
                <w:webHidden/>
                <w:sz w:val="20"/>
                <w:szCs w:val="22"/>
              </w:rPr>
              <w:instrText xml:space="preserve"> PAGEREF _Toc204077544 \h </w:instrText>
            </w:r>
            <w:r w:rsidRPr="009F285F">
              <w:rPr>
                <w:noProof/>
                <w:webHidden/>
                <w:sz w:val="20"/>
                <w:szCs w:val="22"/>
              </w:rPr>
            </w:r>
            <w:r w:rsidRPr="009F285F">
              <w:rPr>
                <w:noProof/>
                <w:webHidden/>
                <w:sz w:val="20"/>
                <w:szCs w:val="22"/>
              </w:rPr>
              <w:fldChar w:fldCharType="separate"/>
            </w:r>
            <w:r w:rsidR="00FE0B29">
              <w:rPr>
                <w:noProof/>
                <w:webHidden/>
                <w:sz w:val="20"/>
                <w:szCs w:val="22"/>
              </w:rPr>
              <w:t>8</w:t>
            </w:r>
            <w:r w:rsidRPr="009F285F">
              <w:rPr>
                <w:noProof/>
                <w:webHidden/>
                <w:sz w:val="20"/>
                <w:szCs w:val="22"/>
              </w:rPr>
              <w:fldChar w:fldCharType="end"/>
            </w:r>
          </w:hyperlink>
        </w:p>
        <w:p w14:paraId="29147A14" w14:textId="2658F055" w:rsidR="009F285F" w:rsidRPr="009F285F" w:rsidRDefault="009F285F">
          <w:pPr>
            <w:pStyle w:val="TOC2"/>
            <w:tabs>
              <w:tab w:val="right" w:leader="dot" w:pos="10338"/>
            </w:tabs>
            <w:rPr>
              <w:rFonts w:asciiTheme="minorHAnsi" w:eastAsiaTheme="minorEastAsia" w:hAnsiTheme="minorHAnsi" w:cstheme="minorBidi"/>
              <w:noProof/>
              <w:kern w:val="2"/>
              <w:szCs w:val="22"/>
              <w:lang w:eastAsia="en-GB"/>
              <w14:ligatures w14:val="standardContextual"/>
            </w:rPr>
          </w:pPr>
          <w:hyperlink w:anchor="_Toc204077545" w:history="1">
            <w:r w:rsidRPr="009F285F">
              <w:rPr>
                <w:rStyle w:val="Hyperlink"/>
                <w:noProof/>
                <w:sz w:val="20"/>
                <w:szCs w:val="22"/>
              </w:rPr>
              <w:t>Tender Assessment and Evaluation</w:t>
            </w:r>
            <w:r w:rsidRPr="009F285F">
              <w:rPr>
                <w:noProof/>
                <w:webHidden/>
                <w:sz w:val="20"/>
                <w:szCs w:val="22"/>
              </w:rPr>
              <w:tab/>
            </w:r>
            <w:r w:rsidRPr="009F285F">
              <w:rPr>
                <w:noProof/>
                <w:webHidden/>
                <w:sz w:val="20"/>
                <w:szCs w:val="22"/>
              </w:rPr>
              <w:fldChar w:fldCharType="begin"/>
            </w:r>
            <w:r w:rsidRPr="009F285F">
              <w:rPr>
                <w:noProof/>
                <w:webHidden/>
                <w:sz w:val="20"/>
                <w:szCs w:val="22"/>
              </w:rPr>
              <w:instrText xml:space="preserve"> PAGEREF _Toc204077545 \h </w:instrText>
            </w:r>
            <w:r w:rsidRPr="009F285F">
              <w:rPr>
                <w:noProof/>
                <w:webHidden/>
                <w:sz w:val="20"/>
                <w:szCs w:val="22"/>
              </w:rPr>
            </w:r>
            <w:r w:rsidRPr="009F285F">
              <w:rPr>
                <w:noProof/>
                <w:webHidden/>
                <w:sz w:val="20"/>
                <w:szCs w:val="22"/>
              </w:rPr>
              <w:fldChar w:fldCharType="separate"/>
            </w:r>
            <w:r w:rsidR="00FE0B29">
              <w:rPr>
                <w:noProof/>
                <w:webHidden/>
                <w:sz w:val="20"/>
                <w:szCs w:val="22"/>
              </w:rPr>
              <w:t>8</w:t>
            </w:r>
            <w:r w:rsidRPr="009F285F">
              <w:rPr>
                <w:noProof/>
                <w:webHidden/>
                <w:sz w:val="20"/>
                <w:szCs w:val="22"/>
              </w:rPr>
              <w:fldChar w:fldCharType="end"/>
            </w:r>
          </w:hyperlink>
        </w:p>
        <w:p w14:paraId="119C208B" w14:textId="1232AFBF" w:rsidR="009F285F" w:rsidRPr="009F285F" w:rsidRDefault="009F285F">
          <w:pPr>
            <w:pStyle w:val="TOC1"/>
            <w:rPr>
              <w:rFonts w:asciiTheme="minorHAnsi" w:eastAsiaTheme="minorEastAsia" w:hAnsiTheme="minorHAnsi" w:cstheme="minorBidi"/>
              <w:noProof/>
              <w:kern w:val="2"/>
              <w:szCs w:val="22"/>
              <w:lang w:eastAsia="en-GB"/>
              <w14:ligatures w14:val="standardContextual"/>
            </w:rPr>
          </w:pPr>
          <w:hyperlink w:anchor="_Toc204077546" w:history="1">
            <w:r w:rsidRPr="009F285F">
              <w:rPr>
                <w:rStyle w:val="Hyperlink"/>
                <w:noProof/>
                <w:sz w:val="20"/>
                <w:szCs w:val="22"/>
              </w:rPr>
              <w:t>Section 6</w:t>
            </w:r>
            <w:r w:rsidRPr="009F285F">
              <w:rPr>
                <w:noProof/>
                <w:webHidden/>
                <w:sz w:val="20"/>
                <w:szCs w:val="22"/>
              </w:rPr>
              <w:tab/>
            </w:r>
            <w:r w:rsidRPr="009F285F">
              <w:rPr>
                <w:noProof/>
                <w:webHidden/>
                <w:sz w:val="20"/>
                <w:szCs w:val="22"/>
              </w:rPr>
              <w:fldChar w:fldCharType="begin"/>
            </w:r>
            <w:r w:rsidRPr="009F285F">
              <w:rPr>
                <w:noProof/>
                <w:webHidden/>
                <w:sz w:val="20"/>
                <w:szCs w:val="22"/>
              </w:rPr>
              <w:instrText xml:space="preserve"> PAGEREF _Toc204077546 \h </w:instrText>
            </w:r>
            <w:r w:rsidRPr="009F285F">
              <w:rPr>
                <w:noProof/>
                <w:webHidden/>
                <w:sz w:val="20"/>
                <w:szCs w:val="22"/>
              </w:rPr>
            </w:r>
            <w:r w:rsidRPr="009F285F">
              <w:rPr>
                <w:noProof/>
                <w:webHidden/>
                <w:sz w:val="20"/>
                <w:szCs w:val="22"/>
              </w:rPr>
              <w:fldChar w:fldCharType="separate"/>
            </w:r>
            <w:r w:rsidR="00FE0B29">
              <w:rPr>
                <w:noProof/>
                <w:webHidden/>
                <w:sz w:val="20"/>
                <w:szCs w:val="22"/>
              </w:rPr>
              <w:t>10</w:t>
            </w:r>
            <w:r w:rsidRPr="009F285F">
              <w:rPr>
                <w:noProof/>
                <w:webHidden/>
                <w:sz w:val="20"/>
                <w:szCs w:val="22"/>
              </w:rPr>
              <w:fldChar w:fldCharType="end"/>
            </w:r>
          </w:hyperlink>
        </w:p>
        <w:p w14:paraId="2D992EB8" w14:textId="62E20F5E" w:rsidR="009F285F" w:rsidRPr="009F285F" w:rsidRDefault="009F285F">
          <w:pPr>
            <w:pStyle w:val="TOC2"/>
            <w:tabs>
              <w:tab w:val="right" w:leader="dot" w:pos="10338"/>
            </w:tabs>
            <w:rPr>
              <w:rFonts w:asciiTheme="minorHAnsi" w:eastAsiaTheme="minorEastAsia" w:hAnsiTheme="minorHAnsi" w:cstheme="minorBidi"/>
              <w:noProof/>
              <w:kern w:val="2"/>
              <w:szCs w:val="22"/>
              <w:lang w:eastAsia="en-GB"/>
              <w14:ligatures w14:val="standardContextual"/>
            </w:rPr>
          </w:pPr>
          <w:hyperlink w:anchor="_Toc204077547" w:history="1">
            <w:r w:rsidRPr="009F285F">
              <w:rPr>
                <w:rStyle w:val="Hyperlink"/>
                <w:noProof/>
                <w:sz w:val="20"/>
                <w:szCs w:val="22"/>
              </w:rPr>
              <w:t>Structure and Format of Response</w:t>
            </w:r>
            <w:r w:rsidRPr="009F285F">
              <w:rPr>
                <w:noProof/>
                <w:webHidden/>
                <w:sz w:val="20"/>
                <w:szCs w:val="22"/>
              </w:rPr>
              <w:tab/>
            </w:r>
            <w:r w:rsidRPr="009F285F">
              <w:rPr>
                <w:noProof/>
                <w:webHidden/>
                <w:sz w:val="20"/>
                <w:szCs w:val="22"/>
              </w:rPr>
              <w:fldChar w:fldCharType="begin"/>
            </w:r>
            <w:r w:rsidRPr="009F285F">
              <w:rPr>
                <w:noProof/>
                <w:webHidden/>
                <w:sz w:val="20"/>
                <w:szCs w:val="22"/>
              </w:rPr>
              <w:instrText xml:space="preserve"> PAGEREF _Toc204077547 \h </w:instrText>
            </w:r>
            <w:r w:rsidRPr="009F285F">
              <w:rPr>
                <w:noProof/>
                <w:webHidden/>
                <w:sz w:val="20"/>
                <w:szCs w:val="22"/>
              </w:rPr>
            </w:r>
            <w:r w:rsidRPr="009F285F">
              <w:rPr>
                <w:noProof/>
                <w:webHidden/>
                <w:sz w:val="20"/>
                <w:szCs w:val="22"/>
              </w:rPr>
              <w:fldChar w:fldCharType="separate"/>
            </w:r>
            <w:r w:rsidR="00FE0B29">
              <w:rPr>
                <w:noProof/>
                <w:webHidden/>
                <w:sz w:val="20"/>
                <w:szCs w:val="22"/>
              </w:rPr>
              <w:t>10</w:t>
            </w:r>
            <w:r w:rsidRPr="009F285F">
              <w:rPr>
                <w:noProof/>
                <w:webHidden/>
                <w:sz w:val="20"/>
                <w:szCs w:val="22"/>
              </w:rPr>
              <w:fldChar w:fldCharType="end"/>
            </w:r>
          </w:hyperlink>
        </w:p>
        <w:p w14:paraId="68A2017D" w14:textId="2F33FC7E" w:rsidR="009F285F" w:rsidRPr="009F285F" w:rsidRDefault="009F285F">
          <w:pPr>
            <w:pStyle w:val="TOC1"/>
            <w:rPr>
              <w:rFonts w:asciiTheme="minorHAnsi" w:eastAsiaTheme="minorEastAsia" w:hAnsiTheme="minorHAnsi" w:cstheme="minorBidi"/>
              <w:noProof/>
              <w:kern w:val="2"/>
              <w:szCs w:val="22"/>
              <w:lang w:eastAsia="en-GB"/>
              <w14:ligatures w14:val="standardContextual"/>
            </w:rPr>
          </w:pPr>
          <w:hyperlink w:anchor="_Toc204077548" w:history="1">
            <w:r w:rsidRPr="009F285F">
              <w:rPr>
                <w:rStyle w:val="Hyperlink"/>
                <w:noProof/>
                <w:sz w:val="20"/>
                <w:szCs w:val="22"/>
              </w:rPr>
              <w:t>Section 7</w:t>
            </w:r>
            <w:r w:rsidRPr="009F285F">
              <w:rPr>
                <w:noProof/>
                <w:webHidden/>
                <w:sz w:val="20"/>
                <w:szCs w:val="22"/>
              </w:rPr>
              <w:tab/>
            </w:r>
            <w:r w:rsidRPr="009F285F">
              <w:rPr>
                <w:noProof/>
                <w:webHidden/>
                <w:sz w:val="20"/>
                <w:szCs w:val="22"/>
              </w:rPr>
              <w:fldChar w:fldCharType="begin"/>
            </w:r>
            <w:r w:rsidRPr="009F285F">
              <w:rPr>
                <w:noProof/>
                <w:webHidden/>
                <w:sz w:val="20"/>
                <w:szCs w:val="22"/>
              </w:rPr>
              <w:instrText xml:space="preserve"> PAGEREF _Toc204077548 \h </w:instrText>
            </w:r>
            <w:r w:rsidRPr="009F285F">
              <w:rPr>
                <w:noProof/>
                <w:webHidden/>
                <w:sz w:val="20"/>
                <w:szCs w:val="22"/>
              </w:rPr>
            </w:r>
            <w:r w:rsidRPr="009F285F">
              <w:rPr>
                <w:noProof/>
                <w:webHidden/>
                <w:sz w:val="20"/>
                <w:szCs w:val="22"/>
              </w:rPr>
              <w:fldChar w:fldCharType="separate"/>
            </w:r>
            <w:r w:rsidR="00FE0B29">
              <w:rPr>
                <w:noProof/>
                <w:webHidden/>
                <w:sz w:val="20"/>
                <w:szCs w:val="22"/>
              </w:rPr>
              <w:t>11</w:t>
            </w:r>
            <w:r w:rsidRPr="009F285F">
              <w:rPr>
                <w:noProof/>
                <w:webHidden/>
                <w:sz w:val="20"/>
                <w:szCs w:val="22"/>
              </w:rPr>
              <w:fldChar w:fldCharType="end"/>
            </w:r>
          </w:hyperlink>
        </w:p>
        <w:p w14:paraId="2A1FFE8A" w14:textId="212499E1" w:rsidR="009F285F" w:rsidRPr="009F285F" w:rsidRDefault="009F285F">
          <w:pPr>
            <w:pStyle w:val="TOC2"/>
            <w:tabs>
              <w:tab w:val="right" w:leader="dot" w:pos="10338"/>
            </w:tabs>
            <w:rPr>
              <w:rFonts w:asciiTheme="minorHAnsi" w:eastAsiaTheme="minorEastAsia" w:hAnsiTheme="minorHAnsi" w:cstheme="minorBidi"/>
              <w:noProof/>
              <w:kern w:val="2"/>
              <w:szCs w:val="22"/>
              <w:lang w:eastAsia="en-GB"/>
              <w14:ligatures w14:val="standardContextual"/>
            </w:rPr>
          </w:pPr>
          <w:hyperlink w:anchor="_Toc204077549" w:history="1">
            <w:r w:rsidRPr="009F285F">
              <w:rPr>
                <w:rStyle w:val="Hyperlink"/>
                <w:noProof/>
                <w:sz w:val="20"/>
                <w:szCs w:val="22"/>
              </w:rPr>
              <w:t>Terms and Conditions of Tender</w:t>
            </w:r>
            <w:r w:rsidRPr="009F285F">
              <w:rPr>
                <w:noProof/>
                <w:webHidden/>
                <w:sz w:val="20"/>
                <w:szCs w:val="22"/>
              </w:rPr>
              <w:tab/>
            </w:r>
            <w:r w:rsidRPr="009F285F">
              <w:rPr>
                <w:noProof/>
                <w:webHidden/>
                <w:sz w:val="20"/>
                <w:szCs w:val="22"/>
              </w:rPr>
              <w:fldChar w:fldCharType="begin"/>
            </w:r>
            <w:r w:rsidRPr="009F285F">
              <w:rPr>
                <w:noProof/>
                <w:webHidden/>
                <w:sz w:val="20"/>
                <w:szCs w:val="22"/>
              </w:rPr>
              <w:instrText xml:space="preserve"> PAGEREF _Toc204077549 \h </w:instrText>
            </w:r>
            <w:r w:rsidRPr="009F285F">
              <w:rPr>
                <w:noProof/>
                <w:webHidden/>
                <w:sz w:val="20"/>
                <w:szCs w:val="22"/>
              </w:rPr>
            </w:r>
            <w:r w:rsidRPr="009F285F">
              <w:rPr>
                <w:noProof/>
                <w:webHidden/>
                <w:sz w:val="20"/>
                <w:szCs w:val="22"/>
              </w:rPr>
              <w:fldChar w:fldCharType="separate"/>
            </w:r>
            <w:r w:rsidR="00FE0B29">
              <w:rPr>
                <w:noProof/>
                <w:webHidden/>
                <w:sz w:val="20"/>
                <w:szCs w:val="22"/>
              </w:rPr>
              <w:t>11</w:t>
            </w:r>
            <w:r w:rsidRPr="009F285F">
              <w:rPr>
                <w:noProof/>
                <w:webHidden/>
                <w:sz w:val="20"/>
                <w:szCs w:val="22"/>
              </w:rPr>
              <w:fldChar w:fldCharType="end"/>
            </w:r>
          </w:hyperlink>
        </w:p>
        <w:p w14:paraId="2874BDB7" w14:textId="1547D8D2" w:rsidR="009F285F" w:rsidRPr="009F285F" w:rsidRDefault="009F285F">
          <w:pPr>
            <w:pStyle w:val="TOC1"/>
            <w:rPr>
              <w:rFonts w:asciiTheme="minorHAnsi" w:eastAsiaTheme="minorEastAsia" w:hAnsiTheme="minorHAnsi" w:cstheme="minorBidi"/>
              <w:noProof/>
              <w:kern w:val="2"/>
              <w:szCs w:val="22"/>
              <w:lang w:eastAsia="en-GB"/>
              <w14:ligatures w14:val="standardContextual"/>
            </w:rPr>
          </w:pPr>
          <w:hyperlink w:anchor="_Toc204077550" w:history="1">
            <w:r w:rsidRPr="009F285F">
              <w:rPr>
                <w:rStyle w:val="Hyperlink"/>
                <w:noProof/>
                <w:sz w:val="20"/>
                <w:szCs w:val="22"/>
              </w:rPr>
              <w:t>Annex A</w:t>
            </w:r>
            <w:r w:rsidRPr="009F285F">
              <w:rPr>
                <w:noProof/>
                <w:webHidden/>
                <w:sz w:val="20"/>
                <w:szCs w:val="22"/>
              </w:rPr>
              <w:tab/>
            </w:r>
            <w:r w:rsidRPr="009F285F">
              <w:rPr>
                <w:noProof/>
                <w:webHidden/>
                <w:sz w:val="20"/>
                <w:szCs w:val="22"/>
              </w:rPr>
              <w:fldChar w:fldCharType="begin"/>
            </w:r>
            <w:r w:rsidRPr="009F285F">
              <w:rPr>
                <w:noProof/>
                <w:webHidden/>
                <w:sz w:val="20"/>
                <w:szCs w:val="22"/>
              </w:rPr>
              <w:instrText xml:space="preserve"> PAGEREF _Toc204077550 \h </w:instrText>
            </w:r>
            <w:r w:rsidRPr="009F285F">
              <w:rPr>
                <w:noProof/>
                <w:webHidden/>
                <w:sz w:val="20"/>
                <w:szCs w:val="22"/>
              </w:rPr>
            </w:r>
            <w:r w:rsidRPr="009F285F">
              <w:rPr>
                <w:noProof/>
                <w:webHidden/>
                <w:sz w:val="20"/>
                <w:szCs w:val="22"/>
              </w:rPr>
              <w:fldChar w:fldCharType="separate"/>
            </w:r>
            <w:r w:rsidR="00FE0B29">
              <w:rPr>
                <w:noProof/>
                <w:webHidden/>
                <w:sz w:val="20"/>
                <w:szCs w:val="22"/>
              </w:rPr>
              <w:t>15</w:t>
            </w:r>
            <w:r w:rsidRPr="009F285F">
              <w:rPr>
                <w:noProof/>
                <w:webHidden/>
                <w:sz w:val="20"/>
                <w:szCs w:val="22"/>
              </w:rPr>
              <w:fldChar w:fldCharType="end"/>
            </w:r>
          </w:hyperlink>
        </w:p>
        <w:p w14:paraId="219ED732" w14:textId="73020AA5" w:rsidR="009F285F" w:rsidRPr="009F285F" w:rsidRDefault="009F285F">
          <w:pPr>
            <w:pStyle w:val="TOC2"/>
            <w:tabs>
              <w:tab w:val="right" w:leader="dot" w:pos="10338"/>
            </w:tabs>
            <w:rPr>
              <w:rFonts w:asciiTheme="minorHAnsi" w:eastAsiaTheme="minorEastAsia" w:hAnsiTheme="minorHAnsi" w:cstheme="minorBidi"/>
              <w:noProof/>
              <w:kern w:val="2"/>
              <w:szCs w:val="22"/>
              <w:lang w:eastAsia="en-GB"/>
              <w14:ligatures w14:val="standardContextual"/>
            </w:rPr>
          </w:pPr>
          <w:hyperlink w:anchor="_Toc204077551" w:history="1">
            <w:r w:rsidRPr="009F285F">
              <w:rPr>
                <w:rStyle w:val="Hyperlink"/>
                <w:noProof/>
                <w:sz w:val="20"/>
                <w:szCs w:val="22"/>
              </w:rPr>
              <w:t>Specification / Scope of Requirement</w:t>
            </w:r>
            <w:r w:rsidRPr="009F285F">
              <w:rPr>
                <w:noProof/>
                <w:webHidden/>
                <w:sz w:val="20"/>
                <w:szCs w:val="22"/>
              </w:rPr>
              <w:tab/>
            </w:r>
            <w:r w:rsidRPr="009F285F">
              <w:rPr>
                <w:noProof/>
                <w:webHidden/>
                <w:sz w:val="20"/>
                <w:szCs w:val="22"/>
              </w:rPr>
              <w:fldChar w:fldCharType="begin"/>
            </w:r>
            <w:r w:rsidRPr="009F285F">
              <w:rPr>
                <w:noProof/>
                <w:webHidden/>
                <w:sz w:val="20"/>
                <w:szCs w:val="22"/>
              </w:rPr>
              <w:instrText xml:space="preserve"> PAGEREF _Toc204077551 \h </w:instrText>
            </w:r>
            <w:r w:rsidRPr="009F285F">
              <w:rPr>
                <w:noProof/>
                <w:webHidden/>
                <w:sz w:val="20"/>
                <w:szCs w:val="22"/>
              </w:rPr>
            </w:r>
            <w:r w:rsidRPr="009F285F">
              <w:rPr>
                <w:noProof/>
                <w:webHidden/>
                <w:sz w:val="20"/>
                <w:szCs w:val="22"/>
              </w:rPr>
              <w:fldChar w:fldCharType="separate"/>
            </w:r>
            <w:r w:rsidR="00FE0B29">
              <w:rPr>
                <w:noProof/>
                <w:webHidden/>
                <w:sz w:val="20"/>
                <w:szCs w:val="22"/>
              </w:rPr>
              <w:t>15</w:t>
            </w:r>
            <w:r w:rsidRPr="009F285F">
              <w:rPr>
                <w:noProof/>
                <w:webHidden/>
                <w:sz w:val="20"/>
                <w:szCs w:val="22"/>
              </w:rPr>
              <w:fldChar w:fldCharType="end"/>
            </w:r>
          </w:hyperlink>
        </w:p>
        <w:p w14:paraId="65B2581A" w14:textId="53B56AB7" w:rsidR="009F285F" w:rsidRPr="009F285F" w:rsidRDefault="009F285F">
          <w:pPr>
            <w:pStyle w:val="TOC1"/>
            <w:rPr>
              <w:rFonts w:asciiTheme="minorHAnsi" w:eastAsiaTheme="minorEastAsia" w:hAnsiTheme="minorHAnsi" w:cstheme="minorBidi"/>
              <w:noProof/>
              <w:kern w:val="2"/>
              <w:szCs w:val="22"/>
              <w:lang w:eastAsia="en-GB"/>
              <w14:ligatures w14:val="standardContextual"/>
            </w:rPr>
          </w:pPr>
          <w:hyperlink w:anchor="_Toc204077552" w:history="1">
            <w:r w:rsidRPr="009F285F">
              <w:rPr>
                <w:rStyle w:val="Hyperlink"/>
                <w:noProof/>
                <w:sz w:val="20"/>
                <w:szCs w:val="22"/>
              </w:rPr>
              <w:t>Annex B</w:t>
            </w:r>
            <w:r w:rsidRPr="009F285F">
              <w:rPr>
                <w:noProof/>
                <w:webHidden/>
                <w:sz w:val="20"/>
                <w:szCs w:val="22"/>
              </w:rPr>
              <w:tab/>
            </w:r>
            <w:r w:rsidRPr="009F285F">
              <w:rPr>
                <w:noProof/>
                <w:webHidden/>
                <w:sz w:val="20"/>
                <w:szCs w:val="22"/>
              </w:rPr>
              <w:fldChar w:fldCharType="begin"/>
            </w:r>
            <w:r w:rsidRPr="009F285F">
              <w:rPr>
                <w:noProof/>
                <w:webHidden/>
                <w:sz w:val="20"/>
                <w:szCs w:val="22"/>
              </w:rPr>
              <w:instrText xml:space="preserve"> PAGEREF _Toc204077552 \h </w:instrText>
            </w:r>
            <w:r w:rsidRPr="009F285F">
              <w:rPr>
                <w:noProof/>
                <w:webHidden/>
                <w:sz w:val="20"/>
                <w:szCs w:val="22"/>
              </w:rPr>
            </w:r>
            <w:r w:rsidRPr="009F285F">
              <w:rPr>
                <w:noProof/>
                <w:webHidden/>
                <w:sz w:val="20"/>
                <w:szCs w:val="22"/>
              </w:rPr>
              <w:fldChar w:fldCharType="separate"/>
            </w:r>
            <w:r w:rsidR="00FE0B29">
              <w:rPr>
                <w:noProof/>
                <w:webHidden/>
                <w:sz w:val="20"/>
                <w:szCs w:val="22"/>
              </w:rPr>
              <w:t>20</w:t>
            </w:r>
            <w:r w:rsidRPr="009F285F">
              <w:rPr>
                <w:noProof/>
                <w:webHidden/>
                <w:sz w:val="20"/>
                <w:szCs w:val="22"/>
              </w:rPr>
              <w:fldChar w:fldCharType="end"/>
            </w:r>
          </w:hyperlink>
        </w:p>
        <w:p w14:paraId="05EACD78" w14:textId="317D6736" w:rsidR="009F285F" w:rsidRPr="009F285F" w:rsidRDefault="009F285F">
          <w:pPr>
            <w:pStyle w:val="TOC2"/>
            <w:tabs>
              <w:tab w:val="right" w:leader="dot" w:pos="10338"/>
            </w:tabs>
            <w:rPr>
              <w:rFonts w:asciiTheme="minorHAnsi" w:eastAsiaTheme="minorEastAsia" w:hAnsiTheme="minorHAnsi" w:cstheme="minorBidi"/>
              <w:noProof/>
              <w:kern w:val="2"/>
              <w:szCs w:val="22"/>
              <w:lang w:eastAsia="en-GB"/>
              <w14:ligatures w14:val="standardContextual"/>
            </w:rPr>
          </w:pPr>
          <w:hyperlink w:anchor="_Toc204077553" w:history="1">
            <w:r w:rsidRPr="009F285F">
              <w:rPr>
                <w:rStyle w:val="Hyperlink"/>
                <w:noProof/>
                <w:sz w:val="20"/>
                <w:szCs w:val="22"/>
              </w:rPr>
              <w:t>Tender Evaluation Criteria</w:t>
            </w:r>
            <w:r w:rsidRPr="009F285F">
              <w:rPr>
                <w:noProof/>
                <w:webHidden/>
                <w:sz w:val="20"/>
                <w:szCs w:val="22"/>
              </w:rPr>
              <w:tab/>
            </w:r>
            <w:r w:rsidRPr="009F285F">
              <w:rPr>
                <w:noProof/>
                <w:webHidden/>
                <w:sz w:val="20"/>
                <w:szCs w:val="22"/>
              </w:rPr>
              <w:fldChar w:fldCharType="begin"/>
            </w:r>
            <w:r w:rsidRPr="009F285F">
              <w:rPr>
                <w:noProof/>
                <w:webHidden/>
                <w:sz w:val="20"/>
                <w:szCs w:val="22"/>
              </w:rPr>
              <w:instrText xml:space="preserve"> PAGEREF _Toc204077553 \h </w:instrText>
            </w:r>
            <w:r w:rsidRPr="009F285F">
              <w:rPr>
                <w:noProof/>
                <w:webHidden/>
                <w:sz w:val="20"/>
                <w:szCs w:val="22"/>
              </w:rPr>
            </w:r>
            <w:r w:rsidRPr="009F285F">
              <w:rPr>
                <w:noProof/>
                <w:webHidden/>
                <w:sz w:val="20"/>
                <w:szCs w:val="22"/>
              </w:rPr>
              <w:fldChar w:fldCharType="separate"/>
            </w:r>
            <w:r w:rsidR="00FE0B29">
              <w:rPr>
                <w:noProof/>
                <w:webHidden/>
                <w:sz w:val="20"/>
                <w:szCs w:val="22"/>
              </w:rPr>
              <w:t>20</w:t>
            </w:r>
            <w:r w:rsidRPr="009F285F">
              <w:rPr>
                <w:noProof/>
                <w:webHidden/>
                <w:sz w:val="20"/>
                <w:szCs w:val="22"/>
              </w:rPr>
              <w:fldChar w:fldCharType="end"/>
            </w:r>
          </w:hyperlink>
        </w:p>
        <w:p w14:paraId="1BD916EA" w14:textId="579BFF31" w:rsidR="009F285F" w:rsidRPr="009F285F" w:rsidRDefault="009F285F">
          <w:pPr>
            <w:pStyle w:val="TOC1"/>
            <w:rPr>
              <w:rFonts w:asciiTheme="minorHAnsi" w:eastAsiaTheme="minorEastAsia" w:hAnsiTheme="minorHAnsi" w:cstheme="minorBidi"/>
              <w:noProof/>
              <w:kern w:val="2"/>
              <w:szCs w:val="22"/>
              <w:lang w:eastAsia="en-GB"/>
              <w14:ligatures w14:val="standardContextual"/>
            </w:rPr>
          </w:pPr>
          <w:hyperlink w:anchor="_Toc204077554" w:history="1">
            <w:r w:rsidRPr="009F285F">
              <w:rPr>
                <w:rStyle w:val="Hyperlink"/>
                <w:noProof/>
                <w:sz w:val="20"/>
                <w:szCs w:val="22"/>
              </w:rPr>
              <w:t>Annex C</w:t>
            </w:r>
            <w:r w:rsidRPr="009F285F">
              <w:rPr>
                <w:noProof/>
                <w:webHidden/>
                <w:sz w:val="20"/>
                <w:szCs w:val="22"/>
              </w:rPr>
              <w:tab/>
            </w:r>
            <w:r w:rsidRPr="009F285F">
              <w:rPr>
                <w:noProof/>
                <w:webHidden/>
                <w:sz w:val="20"/>
                <w:szCs w:val="22"/>
              </w:rPr>
              <w:fldChar w:fldCharType="begin"/>
            </w:r>
            <w:r w:rsidRPr="009F285F">
              <w:rPr>
                <w:noProof/>
                <w:webHidden/>
                <w:sz w:val="20"/>
                <w:szCs w:val="22"/>
              </w:rPr>
              <w:instrText xml:space="preserve"> PAGEREF _Toc204077554 \h </w:instrText>
            </w:r>
            <w:r w:rsidRPr="009F285F">
              <w:rPr>
                <w:noProof/>
                <w:webHidden/>
                <w:sz w:val="20"/>
                <w:szCs w:val="22"/>
              </w:rPr>
            </w:r>
            <w:r w:rsidRPr="009F285F">
              <w:rPr>
                <w:noProof/>
                <w:webHidden/>
                <w:sz w:val="20"/>
                <w:szCs w:val="22"/>
              </w:rPr>
              <w:fldChar w:fldCharType="separate"/>
            </w:r>
            <w:r w:rsidR="00FE0B29">
              <w:rPr>
                <w:noProof/>
                <w:webHidden/>
                <w:sz w:val="20"/>
                <w:szCs w:val="22"/>
              </w:rPr>
              <w:t>22</w:t>
            </w:r>
            <w:r w:rsidRPr="009F285F">
              <w:rPr>
                <w:noProof/>
                <w:webHidden/>
                <w:sz w:val="20"/>
                <w:szCs w:val="22"/>
              </w:rPr>
              <w:fldChar w:fldCharType="end"/>
            </w:r>
          </w:hyperlink>
        </w:p>
        <w:p w14:paraId="7250C9D3" w14:textId="27935CD6" w:rsidR="009F285F" w:rsidRPr="009F285F" w:rsidRDefault="009F285F">
          <w:pPr>
            <w:pStyle w:val="TOC2"/>
            <w:tabs>
              <w:tab w:val="right" w:leader="dot" w:pos="10338"/>
            </w:tabs>
            <w:rPr>
              <w:rFonts w:asciiTheme="minorHAnsi" w:eastAsiaTheme="minorEastAsia" w:hAnsiTheme="minorHAnsi" w:cstheme="minorBidi"/>
              <w:noProof/>
              <w:kern w:val="2"/>
              <w:szCs w:val="22"/>
              <w:lang w:eastAsia="en-GB"/>
              <w14:ligatures w14:val="standardContextual"/>
            </w:rPr>
          </w:pPr>
          <w:hyperlink w:anchor="_Toc204077555" w:history="1">
            <w:r w:rsidRPr="009F285F">
              <w:rPr>
                <w:rStyle w:val="Hyperlink"/>
                <w:noProof/>
                <w:sz w:val="20"/>
                <w:szCs w:val="22"/>
              </w:rPr>
              <w:t>NMRN Standard Terms and Conditions</w:t>
            </w:r>
            <w:r w:rsidRPr="009F285F">
              <w:rPr>
                <w:noProof/>
                <w:webHidden/>
                <w:sz w:val="20"/>
                <w:szCs w:val="22"/>
              </w:rPr>
              <w:tab/>
            </w:r>
            <w:r w:rsidRPr="009F285F">
              <w:rPr>
                <w:noProof/>
                <w:webHidden/>
                <w:sz w:val="20"/>
                <w:szCs w:val="22"/>
              </w:rPr>
              <w:fldChar w:fldCharType="begin"/>
            </w:r>
            <w:r w:rsidRPr="009F285F">
              <w:rPr>
                <w:noProof/>
                <w:webHidden/>
                <w:sz w:val="20"/>
                <w:szCs w:val="22"/>
              </w:rPr>
              <w:instrText xml:space="preserve"> PAGEREF _Toc204077555 \h </w:instrText>
            </w:r>
            <w:r w:rsidRPr="009F285F">
              <w:rPr>
                <w:noProof/>
                <w:webHidden/>
                <w:sz w:val="20"/>
                <w:szCs w:val="22"/>
              </w:rPr>
            </w:r>
            <w:r w:rsidRPr="009F285F">
              <w:rPr>
                <w:noProof/>
                <w:webHidden/>
                <w:sz w:val="20"/>
                <w:szCs w:val="22"/>
              </w:rPr>
              <w:fldChar w:fldCharType="separate"/>
            </w:r>
            <w:r w:rsidR="00FE0B29">
              <w:rPr>
                <w:noProof/>
                <w:webHidden/>
                <w:sz w:val="20"/>
                <w:szCs w:val="22"/>
              </w:rPr>
              <w:t>22</w:t>
            </w:r>
            <w:r w:rsidRPr="009F285F">
              <w:rPr>
                <w:noProof/>
                <w:webHidden/>
                <w:sz w:val="20"/>
                <w:szCs w:val="22"/>
              </w:rPr>
              <w:fldChar w:fldCharType="end"/>
            </w:r>
          </w:hyperlink>
        </w:p>
        <w:p w14:paraId="205B940C" w14:textId="25189645" w:rsidR="009F285F" w:rsidRPr="009F285F" w:rsidRDefault="009F285F">
          <w:pPr>
            <w:pStyle w:val="TOC1"/>
            <w:rPr>
              <w:rFonts w:asciiTheme="minorHAnsi" w:eastAsiaTheme="minorEastAsia" w:hAnsiTheme="minorHAnsi" w:cstheme="minorBidi"/>
              <w:noProof/>
              <w:kern w:val="2"/>
              <w:szCs w:val="22"/>
              <w:lang w:eastAsia="en-GB"/>
              <w14:ligatures w14:val="standardContextual"/>
            </w:rPr>
          </w:pPr>
          <w:hyperlink w:anchor="_Toc204077556" w:history="1">
            <w:r w:rsidRPr="009F285F">
              <w:rPr>
                <w:rStyle w:val="Hyperlink"/>
                <w:noProof/>
                <w:sz w:val="20"/>
                <w:szCs w:val="22"/>
              </w:rPr>
              <w:t>Annex D</w:t>
            </w:r>
            <w:r w:rsidRPr="009F285F">
              <w:rPr>
                <w:noProof/>
                <w:webHidden/>
                <w:sz w:val="20"/>
                <w:szCs w:val="22"/>
              </w:rPr>
              <w:tab/>
            </w:r>
            <w:r w:rsidRPr="009F285F">
              <w:rPr>
                <w:noProof/>
                <w:webHidden/>
                <w:sz w:val="20"/>
                <w:szCs w:val="22"/>
              </w:rPr>
              <w:fldChar w:fldCharType="begin"/>
            </w:r>
            <w:r w:rsidRPr="009F285F">
              <w:rPr>
                <w:noProof/>
                <w:webHidden/>
                <w:sz w:val="20"/>
                <w:szCs w:val="22"/>
              </w:rPr>
              <w:instrText xml:space="preserve"> PAGEREF _Toc204077556 \h </w:instrText>
            </w:r>
            <w:r w:rsidRPr="009F285F">
              <w:rPr>
                <w:noProof/>
                <w:webHidden/>
                <w:sz w:val="20"/>
                <w:szCs w:val="22"/>
              </w:rPr>
            </w:r>
            <w:r w:rsidRPr="009F285F">
              <w:rPr>
                <w:noProof/>
                <w:webHidden/>
                <w:sz w:val="20"/>
                <w:szCs w:val="22"/>
              </w:rPr>
              <w:fldChar w:fldCharType="separate"/>
            </w:r>
            <w:r w:rsidR="00FE0B29">
              <w:rPr>
                <w:noProof/>
                <w:webHidden/>
                <w:sz w:val="20"/>
                <w:szCs w:val="22"/>
              </w:rPr>
              <w:t>23</w:t>
            </w:r>
            <w:r w:rsidRPr="009F285F">
              <w:rPr>
                <w:noProof/>
                <w:webHidden/>
                <w:sz w:val="20"/>
                <w:szCs w:val="22"/>
              </w:rPr>
              <w:fldChar w:fldCharType="end"/>
            </w:r>
          </w:hyperlink>
        </w:p>
        <w:p w14:paraId="744B5584" w14:textId="13BF57DB" w:rsidR="009F285F" w:rsidRPr="009F285F" w:rsidRDefault="009F285F">
          <w:pPr>
            <w:pStyle w:val="TOC2"/>
            <w:tabs>
              <w:tab w:val="right" w:leader="dot" w:pos="10338"/>
            </w:tabs>
            <w:rPr>
              <w:rFonts w:asciiTheme="minorHAnsi" w:eastAsiaTheme="minorEastAsia" w:hAnsiTheme="minorHAnsi" w:cstheme="minorBidi"/>
              <w:noProof/>
              <w:kern w:val="2"/>
              <w:szCs w:val="22"/>
              <w:lang w:eastAsia="en-GB"/>
              <w14:ligatures w14:val="standardContextual"/>
            </w:rPr>
          </w:pPr>
          <w:hyperlink w:anchor="_Toc204077557" w:history="1">
            <w:r w:rsidRPr="009F285F">
              <w:rPr>
                <w:rStyle w:val="Hyperlink"/>
                <w:noProof/>
                <w:sz w:val="20"/>
                <w:szCs w:val="22"/>
              </w:rPr>
              <w:t>TENDER SUBMISSION DOCUMENT</w:t>
            </w:r>
            <w:r w:rsidRPr="009F285F">
              <w:rPr>
                <w:noProof/>
                <w:webHidden/>
                <w:sz w:val="20"/>
                <w:szCs w:val="22"/>
              </w:rPr>
              <w:tab/>
            </w:r>
            <w:r w:rsidRPr="009F285F">
              <w:rPr>
                <w:noProof/>
                <w:webHidden/>
                <w:sz w:val="20"/>
                <w:szCs w:val="22"/>
              </w:rPr>
              <w:fldChar w:fldCharType="begin"/>
            </w:r>
            <w:r w:rsidRPr="009F285F">
              <w:rPr>
                <w:noProof/>
                <w:webHidden/>
                <w:sz w:val="20"/>
                <w:szCs w:val="22"/>
              </w:rPr>
              <w:instrText xml:space="preserve"> PAGEREF _Toc204077557 \h </w:instrText>
            </w:r>
            <w:r w:rsidRPr="009F285F">
              <w:rPr>
                <w:noProof/>
                <w:webHidden/>
                <w:sz w:val="20"/>
                <w:szCs w:val="22"/>
              </w:rPr>
            </w:r>
            <w:r w:rsidRPr="009F285F">
              <w:rPr>
                <w:noProof/>
                <w:webHidden/>
                <w:sz w:val="20"/>
                <w:szCs w:val="22"/>
              </w:rPr>
              <w:fldChar w:fldCharType="separate"/>
            </w:r>
            <w:r w:rsidR="00FE0B29">
              <w:rPr>
                <w:noProof/>
                <w:webHidden/>
                <w:sz w:val="20"/>
                <w:szCs w:val="22"/>
              </w:rPr>
              <w:t>23</w:t>
            </w:r>
            <w:r w:rsidRPr="009F285F">
              <w:rPr>
                <w:noProof/>
                <w:webHidden/>
                <w:sz w:val="20"/>
                <w:szCs w:val="22"/>
              </w:rPr>
              <w:fldChar w:fldCharType="end"/>
            </w:r>
          </w:hyperlink>
        </w:p>
        <w:p w14:paraId="091C9BE6" w14:textId="690E137A" w:rsidR="009F285F" w:rsidRPr="009F285F" w:rsidRDefault="009F285F">
          <w:pPr>
            <w:pStyle w:val="TOC2"/>
            <w:tabs>
              <w:tab w:val="right" w:leader="dot" w:pos="10338"/>
            </w:tabs>
            <w:rPr>
              <w:rFonts w:asciiTheme="minorHAnsi" w:eastAsiaTheme="minorEastAsia" w:hAnsiTheme="minorHAnsi" w:cstheme="minorBidi"/>
              <w:noProof/>
              <w:kern w:val="2"/>
              <w:szCs w:val="22"/>
              <w:lang w:eastAsia="en-GB"/>
              <w14:ligatures w14:val="standardContextual"/>
            </w:rPr>
          </w:pPr>
          <w:hyperlink w:anchor="_Toc204077558" w:history="1">
            <w:r w:rsidRPr="009F285F">
              <w:rPr>
                <w:rStyle w:val="Hyperlink"/>
                <w:noProof/>
                <w:sz w:val="20"/>
                <w:szCs w:val="22"/>
              </w:rPr>
              <w:t>Response to Quality Evaluation Criteria</w:t>
            </w:r>
            <w:r w:rsidRPr="009F285F">
              <w:rPr>
                <w:noProof/>
                <w:webHidden/>
                <w:sz w:val="20"/>
                <w:szCs w:val="22"/>
              </w:rPr>
              <w:tab/>
            </w:r>
            <w:r w:rsidRPr="009F285F">
              <w:rPr>
                <w:noProof/>
                <w:webHidden/>
                <w:sz w:val="20"/>
                <w:szCs w:val="22"/>
              </w:rPr>
              <w:fldChar w:fldCharType="begin"/>
            </w:r>
            <w:r w:rsidRPr="009F285F">
              <w:rPr>
                <w:noProof/>
                <w:webHidden/>
                <w:sz w:val="20"/>
                <w:szCs w:val="22"/>
              </w:rPr>
              <w:instrText xml:space="preserve"> PAGEREF _Toc204077558 \h </w:instrText>
            </w:r>
            <w:r w:rsidRPr="009F285F">
              <w:rPr>
                <w:noProof/>
                <w:webHidden/>
                <w:sz w:val="20"/>
                <w:szCs w:val="22"/>
              </w:rPr>
            </w:r>
            <w:r w:rsidRPr="009F285F">
              <w:rPr>
                <w:noProof/>
                <w:webHidden/>
                <w:sz w:val="20"/>
                <w:szCs w:val="22"/>
              </w:rPr>
              <w:fldChar w:fldCharType="separate"/>
            </w:r>
            <w:r w:rsidR="00FE0B29">
              <w:rPr>
                <w:noProof/>
                <w:webHidden/>
                <w:sz w:val="20"/>
                <w:szCs w:val="22"/>
              </w:rPr>
              <w:t>27</w:t>
            </w:r>
            <w:r w:rsidRPr="009F285F">
              <w:rPr>
                <w:noProof/>
                <w:webHidden/>
                <w:sz w:val="20"/>
                <w:szCs w:val="22"/>
              </w:rPr>
              <w:fldChar w:fldCharType="end"/>
            </w:r>
          </w:hyperlink>
        </w:p>
        <w:p w14:paraId="29956C3F" w14:textId="21F53665" w:rsidR="009F285F" w:rsidRPr="009F285F" w:rsidRDefault="009F285F">
          <w:pPr>
            <w:pStyle w:val="TOC1"/>
            <w:rPr>
              <w:rFonts w:asciiTheme="minorHAnsi" w:eastAsiaTheme="minorEastAsia" w:hAnsiTheme="minorHAnsi" w:cstheme="minorBidi"/>
              <w:noProof/>
              <w:kern w:val="2"/>
              <w:szCs w:val="22"/>
              <w:lang w:eastAsia="en-GB"/>
              <w14:ligatures w14:val="standardContextual"/>
            </w:rPr>
          </w:pPr>
          <w:hyperlink w:anchor="_Toc204077559" w:history="1">
            <w:r w:rsidRPr="009F285F">
              <w:rPr>
                <w:rStyle w:val="Hyperlink"/>
                <w:noProof/>
                <w:sz w:val="20"/>
                <w:szCs w:val="22"/>
              </w:rPr>
              <w:t>Annex E</w:t>
            </w:r>
            <w:r w:rsidRPr="009F285F">
              <w:rPr>
                <w:noProof/>
                <w:webHidden/>
                <w:sz w:val="20"/>
                <w:szCs w:val="22"/>
              </w:rPr>
              <w:tab/>
            </w:r>
            <w:r w:rsidRPr="009F285F">
              <w:rPr>
                <w:noProof/>
                <w:webHidden/>
                <w:sz w:val="20"/>
                <w:szCs w:val="22"/>
              </w:rPr>
              <w:fldChar w:fldCharType="begin"/>
            </w:r>
            <w:r w:rsidRPr="009F285F">
              <w:rPr>
                <w:noProof/>
                <w:webHidden/>
                <w:sz w:val="20"/>
                <w:szCs w:val="22"/>
              </w:rPr>
              <w:instrText xml:space="preserve"> PAGEREF _Toc204077559 \h </w:instrText>
            </w:r>
            <w:r w:rsidRPr="009F285F">
              <w:rPr>
                <w:noProof/>
                <w:webHidden/>
                <w:sz w:val="20"/>
                <w:szCs w:val="22"/>
              </w:rPr>
            </w:r>
            <w:r w:rsidRPr="009F285F">
              <w:rPr>
                <w:noProof/>
                <w:webHidden/>
                <w:sz w:val="20"/>
                <w:szCs w:val="22"/>
              </w:rPr>
              <w:fldChar w:fldCharType="separate"/>
            </w:r>
            <w:r w:rsidR="00FE0B29">
              <w:rPr>
                <w:noProof/>
                <w:webHidden/>
                <w:sz w:val="20"/>
                <w:szCs w:val="22"/>
              </w:rPr>
              <w:t>33</w:t>
            </w:r>
            <w:r w:rsidRPr="009F285F">
              <w:rPr>
                <w:noProof/>
                <w:webHidden/>
                <w:sz w:val="20"/>
                <w:szCs w:val="22"/>
              </w:rPr>
              <w:fldChar w:fldCharType="end"/>
            </w:r>
          </w:hyperlink>
        </w:p>
        <w:p w14:paraId="64666E5F" w14:textId="1652F984" w:rsidR="009F285F" w:rsidRPr="009F285F" w:rsidRDefault="009F285F">
          <w:pPr>
            <w:pStyle w:val="TOC2"/>
            <w:tabs>
              <w:tab w:val="right" w:leader="dot" w:pos="10338"/>
            </w:tabs>
            <w:rPr>
              <w:rFonts w:asciiTheme="minorHAnsi" w:eastAsiaTheme="minorEastAsia" w:hAnsiTheme="minorHAnsi" w:cstheme="minorBidi"/>
              <w:noProof/>
              <w:kern w:val="2"/>
              <w:szCs w:val="22"/>
              <w:lang w:eastAsia="en-GB"/>
              <w14:ligatures w14:val="standardContextual"/>
            </w:rPr>
          </w:pPr>
          <w:hyperlink w:anchor="_Toc204077560" w:history="1">
            <w:r w:rsidRPr="009F285F">
              <w:rPr>
                <w:rStyle w:val="Hyperlink"/>
                <w:noProof/>
                <w:sz w:val="20"/>
                <w:szCs w:val="22"/>
              </w:rPr>
              <w:t>Glossary</w:t>
            </w:r>
            <w:r w:rsidRPr="009F285F">
              <w:rPr>
                <w:noProof/>
                <w:webHidden/>
                <w:sz w:val="20"/>
                <w:szCs w:val="22"/>
              </w:rPr>
              <w:tab/>
            </w:r>
            <w:r w:rsidRPr="009F285F">
              <w:rPr>
                <w:noProof/>
                <w:webHidden/>
                <w:sz w:val="20"/>
                <w:szCs w:val="22"/>
              </w:rPr>
              <w:fldChar w:fldCharType="begin"/>
            </w:r>
            <w:r w:rsidRPr="009F285F">
              <w:rPr>
                <w:noProof/>
                <w:webHidden/>
                <w:sz w:val="20"/>
                <w:szCs w:val="22"/>
              </w:rPr>
              <w:instrText xml:space="preserve"> PAGEREF _Toc204077560 \h </w:instrText>
            </w:r>
            <w:r w:rsidRPr="009F285F">
              <w:rPr>
                <w:noProof/>
                <w:webHidden/>
                <w:sz w:val="20"/>
                <w:szCs w:val="22"/>
              </w:rPr>
            </w:r>
            <w:r w:rsidRPr="009F285F">
              <w:rPr>
                <w:noProof/>
                <w:webHidden/>
                <w:sz w:val="20"/>
                <w:szCs w:val="22"/>
              </w:rPr>
              <w:fldChar w:fldCharType="separate"/>
            </w:r>
            <w:r w:rsidR="00FE0B29">
              <w:rPr>
                <w:noProof/>
                <w:webHidden/>
                <w:sz w:val="20"/>
                <w:szCs w:val="22"/>
              </w:rPr>
              <w:t>33</w:t>
            </w:r>
            <w:r w:rsidRPr="009F285F">
              <w:rPr>
                <w:noProof/>
                <w:webHidden/>
                <w:sz w:val="20"/>
                <w:szCs w:val="22"/>
              </w:rPr>
              <w:fldChar w:fldCharType="end"/>
            </w:r>
          </w:hyperlink>
        </w:p>
        <w:p w14:paraId="48A52946" w14:textId="57ED0038" w:rsidR="009F285F" w:rsidRPr="009F285F" w:rsidRDefault="009F285F">
          <w:pPr>
            <w:pStyle w:val="TOC1"/>
            <w:rPr>
              <w:rFonts w:asciiTheme="minorHAnsi" w:eastAsiaTheme="minorEastAsia" w:hAnsiTheme="minorHAnsi" w:cstheme="minorBidi"/>
              <w:noProof/>
              <w:kern w:val="2"/>
              <w:szCs w:val="22"/>
              <w:lang w:eastAsia="en-GB"/>
              <w14:ligatures w14:val="standardContextual"/>
            </w:rPr>
          </w:pPr>
          <w:hyperlink w:anchor="_Toc204077561" w:history="1">
            <w:r w:rsidRPr="009F285F">
              <w:rPr>
                <w:rStyle w:val="Hyperlink"/>
                <w:noProof/>
                <w:sz w:val="20"/>
                <w:szCs w:val="22"/>
              </w:rPr>
              <w:t>Annex F</w:t>
            </w:r>
            <w:r w:rsidRPr="009F285F">
              <w:rPr>
                <w:noProof/>
                <w:webHidden/>
                <w:sz w:val="20"/>
                <w:szCs w:val="22"/>
              </w:rPr>
              <w:tab/>
            </w:r>
            <w:r w:rsidRPr="009F285F">
              <w:rPr>
                <w:noProof/>
                <w:webHidden/>
                <w:sz w:val="20"/>
                <w:szCs w:val="22"/>
              </w:rPr>
              <w:fldChar w:fldCharType="begin"/>
            </w:r>
            <w:r w:rsidRPr="009F285F">
              <w:rPr>
                <w:noProof/>
                <w:webHidden/>
                <w:sz w:val="20"/>
                <w:szCs w:val="22"/>
              </w:rPr>
              <w:instrText xml:space="preserve"> PAGEREF _Toc204077561 \h </w:instrText>
            </w:r>
            <w:r w:rsidRPr="009F285F">
              <w:rPr>
                <w:noProof/>
                <w:webHidden/>
                <w:sz w:val="20"/>
                <w:szCs w:val="22"/>
              </w:rPr>
            </w:r>
            <w:r w:rsidRPr="009F285F">
              <w:rPr>
                <w:noProof/>
                <w:webHidden/>
                <w:sz w:val="20"/>
                <w:szCs w:val="22"/>
              </w:rPr>
              <w:fldChar w:fldCharType="separate"/>
            </w:r>
            <w:r w:rsidR="00FE0B29">
              <w:rPr>
                <w:noProof/>
                <w:webHidden/>
                <w:sz w:val="20"/>
                <w:szCs w:val="22"/>
              </w:rPr>
              <w:t>34</w:t>
            </w:r>
            <w:r w:rsidRPr="009F285F">
              <w:rPr>
                <w:noProof/>
                <w:webHidden/>
                <w:sz w:val="20"/>
                <w:szCs w:val="22"/>
              </w:rPr>
              <w:fldChar w:fldCharType="end"/>
            </w:r>
          </w:hyperlink>
        </w:p>
        <w:p w14:paraId="032D3874" w14:textId="1BDD99B2" w:rsidR="009F285F" w:rsidRPr="009F285F" w:rsidRDefault="009F285F">
          <w:pPr>
            <w:pStyle w:val="TOC2"/>
            <w:tabs>
              <w:tab w:val="right" w:leader="dot" w:pos="10338"/>
            </w:tabs>
            <w:rPr>
              <w:rFonts w:asciiTheme="minorHAnsi" w:eastAsiaTheme="minorEastAsia" w:hAnsiTheme="minorHAnsi" w:cstheme="minorBidi"/>
              <w:noProof/>
              <w:kern w:val="2"/>
              <w:szCs w:val="22"/>
              <w:lang w:eastAsia="en-GB"/>
              <w14:ligatures w14:val="standardContextual"/>
            </w:rPr>
          </w:pPr>
          <w:hyperlink w:anchor="_Toc204077562" w:history="1">
            <w:r w:rsidRPr="009F285F">
              <w:rPr>
                <w:rStyle w:val="Hyperlink"/>
                <w:noProof/>
                <w:sz w:val="20"/>
                <w:szCs w:val="22"/>
              </w:rPr>
              <w:t>Form of Tender</w:t>
            </w:r>
            <w:r w:rsidRPr="009F285F">
              <w:rPr>
                <w:noProof/>
                <w:webHidden/>
                <w:sz w:val="20"/>
                <w:szCs w:val="22"/>
              </w:rPr>
              <w:tab/>
            </w:r>
            <w:r w:rsidRPr="009F285F">
              <w:rPr>
                <w:noProof/>
                <w:webHidden/>
                <w:sz w:val="20"/>
                <w:szCs w:val="22"/>
              </w:rPr>
              <w:fldChar w:fldCharType="begin"/>
            </w:r>
            <w:r w:rsidRPr="009F285F">
              <w:rPr>
                <w:noProof/>
                <w:webHidden/>
                <w:sz w:val="20"/>
                <w:szCs w:val="22"/>
              </w:rPr>
              <w:instrText xml:space="preserve"> PAGEREF _Toc204077562 \h </w:instrText>
            </w:r>
            <w:r w:rsidRPr="009F285F">
              <w:rPr>
                <w:noProof/>
                <w:webHidden/>
                <w:sz w:val="20"/>
                <w:szCs w:val="22"/>
              </w:rPr>
            </w:r>
            <w:r w:rsidRPr="009F285F">
              <w:rPr>
                <w:noProof/>
                <w:webHidden/>
                <w:sz w:val="20"/>
                <w:szCs w:val="22"/>
              </w:rPr>
              <w:fldChar w:fldCharType="separate"/>
            </w:r>
            <w:r w:rsidR="00FE0B29">
              <w:rPr>
                <w:noProof/>
                <w:webHidden/>
                <w:sz w:val="20"/>
                <w:szCs w:val="22"/>
              </w:rPr>
              <w:t>34</w:t>
            </w:r>
            <w:r w:rsidRPr="009F285F">
              <w:rPr>
                <w:noProof/>
                <w:webHidden/>
                <w:sz w:val="20"/>
                <w:szCs w:val="22"/>
              </w:rPr>
              <w:fldChar w:fldCharType="end"/>
            </w:r>
          </w:hyperlink>
        </w:p>
        <w:p w14:paraId="78DB5B55" w14:textId="754418B5" w:rsidR="009F285F" w:rsidRPr="009F285F" w:rsidRDefault="009F285F">
          <w:pPr>
            <w:pStyle w:val="TOC1"/>
            <w:rPr>
              <w:rFonts w:asciiTheme="minorHAnsi" w:eastAsiaTheme="minorEastAsia" w:hAnsiTheme="minorHAnsi" w:cstheme="minorBidi"/>
              <w:noProof/>
              <w:kern w:val="2"/>
              <w:szCs w:val="22"/>
              <w:lang w:eastAsia="en-GB"/>
              <w14:ligatures w14:val="standardContextual"/>
            </w:rPr>
          </w:pPr>
          <w:hyperlink w:anchor="_Toc204077563" w:history="1">
            <w:r w:rsidRPr="009F285F">
              <w:rPr>
                <w:rStyle w:val="Hyperlink"/>
                <w:noProof/>
                <w:sz w:val="20"/>
                <w:szCs w:val="22"/>
              </w:rPr>
              <w:t>Annex G</w:t>
            </w:r>
            <w:r w:rsidRPr="009F285F">
              <w:rPr>
                <w:noProof/>
                <w:webHidden/>
                <w:sz w:val="20"/>
                <w:szCs w:val="22"/>
              </w:rPr>
              <w:tab/>
            </w:r>
            <w:r w:rsidRPr="009F285F">
              <w:rPr>
                <w:noProof/>
                <w:webHidden/>
                <w:sz w:val="20"/>
                <w:szCs w:val="22"/>
              </w:rPr>
              <w:fldChar w:fldCharType="begin"/>
            </w:r>
            <w:r w:rsidRPr="009F285F">
              <w:rPr>
                <w:noProof/>
                <w:webHidden/>
                <w:sz w:val="20"/>
                <w:szCs w:val="22"/>
              </w:rPr>
              <w:instrText xml:space="preserve"> PAGEREF _Toc204077563 \h </w:instrText>
            </w:r>
            <w:r w:rsidRPr="009F285F">
              <w:rPr>
                <w:noProof/>
                <w:webHidden/>
                <w:sz w:val="20"/>
                <w:szCs w:val="22"/>
              </w:rPr>
            </w:r>
            <w:r w:rsidRPr="009F285F">
              <w:rPr>
                <w:noProof/>
                <w:webHidden/>
                <w:sz w:val="20"/>
                <w:szCs w:val="22"/>
              </w:rPr>
              <w:fldChar w:fldCharType="separate"/>
            </w:r>
            <w:r w:rsidR="00FE0B29">
              <w:rPr>
                <w:noProof/>
                <w:webHidden/>
                <w:sz w:val="20"/>
                <w:szCs w:val="22"/>
              </w:rPr>
              <w:t>36</w:t>
            </w:r>
            <w:r w:rsidRPr="009F285F">
              <w:rPr>
                <w:noProof/>
                <w:webHidden/>
                <w:sz w:val="20"/>
                <w:szCs w:val="22"/>
              </w:rPr>
              <w:fldChar w:fldCharType="end"/>
            </w:r>
          </w:hyperlink>
        </w:p>
        <w:p w14:paraId="124BB7A2" w14:textId="2EBE560B" w:rsidR="009F285F" w:rsidRPr="009F285F" w:rsidRDefault="009F285F">
          <w:pPr>
            <w:pStyle w:val="TOC2"/>
            <w:tabs>
              <w:tab w:val="right" w:leader="dot" w:pos="10338"/>
            </w:tabs>
            <w:rPr>
              <w:rFonts w:asciiTheme="minorHAnsi" w:eastAsiaTheme="minorEastAsia" w:hAnsiTheme="minorHAnsi" w:cstheme="minorBidi"/>
              <w:noProof/>
              <w:kern w:val="2"/>
              <w:szCs w:val="22"/>
              <w:lang w:eastAsia="en-GB"/>
              <w14:ligatures w14:val="standardContextual"/>
            </w:rPr>
          </w:pPr>
          <w:hyperlink w:anchor="_Toc204077564" w:history="1">
            <w:r w:rsidRPr="009F285F">
              <w:rPr>
                <w:rStyle w:val="Hyperlink"/>
                <w:noProof/>
                <w:sz w:val="20"/>
                <w:szCs w:val="22"/>
              </w:rPr>
              <w:t>Certificate of Non-Collusion and Non-Canvassing</w:t>
            </w:r>
            <w:r w:rsidRPr="009F285F">
              <w:rPr>
                <w:noProof/>
                <w:webHidden/>
                <w:sz w:val="20"/>
                <w:szCs w:val="22"/>
              </w:rPr>
              <w:tab/>
            </w:r>
            <w:r w:rsidRPr="009F285F">
              <w:rPr>
                <w:noProof/>
                <w:webHidden/>
                <w:sz w:val="20"/>
                <w:szCs w:val="22"/>
              </w:rPr>
              <w:fldChar w:fldCharType="begin"/>
            </w:r>
            <w:r w:rsidRPr="009F285F">
              <w:rPr>
                <w:noProof/>
                <w:webHidden/>
                <w:sz w:val="20"/>
                <w:szCs w:val="22"/>
              </w:rPr>
              <w:instrText xml:space="preserve"> PAGEREF _Toc204077564 \h </w:instrText>
            </w:r>
            <w:r w:rsidRPr="009F285F">
              <w:rPr>
                <w:noProof/>
                <w:webHidden/>
                <w:sz w:val="20"/>
                <w:szCs w:val="22"/>
              </w:rPr>
            </w:r>
            <w:r w:rsidRPr="009F285F">
              <w:rPr>
                <w:noProof/>
                <w:webHidden/>
                <w:sz w:val="20"/>
                <w:szCs w:val="22"/>
              </w:rPr>
              <w:fldChar w:fldCharType="separate"/>
            </w:r>
            <w:r w:rsidR="00FE0B29">
              <w:rPr>
                <w:noProof/>
                <w:webHidden/>
                <w:sz w:val="20"/>
                <w:szCs w:val="22"/>
              </w:rPr>
              <w:t>36</w:t>
            </w:r>
            <w:r w:rsidRPr="009F285F">
              <w:rPr>
                <w:noProof/>
                <w:webHidden/>
                <w:sz w:val="20"/>
                <w:szCs w:val="22"/>
              </w:rPr>
              <w:fldChar w:fldCharType="end"/>
            </w:r>
          </w:hyperlink>
        </w:p>
        <w:p w14:paraId="7DD06DAE" w14:textId="77FB7AC4" w:rsidR="009F285F" w:rsidRPr="009F285F" w:rsidRDefault="009F285F">
          <w:pPr>
            <w:pStyle w:val="TOC1"/>
            <w:rPr>
              <w:rFonts w:asciiTheme="minorHAnsi" w:eastAsiaTheme="minorEastAsia" w:hAnsiTheme="minorHAnsi" w:cstheme="minorBidi"/>
              <w:noProof/>
              <w:kern w:val="2"/>
              <w:szCs w:val="22"/>
              <w:lang w:eastAsia="en-GB"/>
              <w14:ligatures w14:val="standardContextual"/>
            </w:rPr>
          </w:pPr>
          <w:hyperlink w:anchor="_Toc204077565" w:history="1">
            <w:r w:rsidRPr="009F285F">
              <w:rPr>
                <w:rStyle w:val="Hyperlink"/>
                <w:noProof/>
                <w:sz w:val="20"/>
                <w:szCs w:val="22"/>
              </w:rPr>
              <w:t>Annex H</w:t>
            </w:r>
            <w:r w:rsidRPr="009F285F">
              <w:rPr>
                <w:noProof/>
                <w:webHidden/>
                <w:sz w:val="20"/>
                <w:szCs w:val="22"/>
              </w:rPr>
              <w:tab/>
            </w:r>
            <w:r w:rsidRPr="009F285F">
              <w:rPr>
                <w:noProof/>
                <w:webHidden/>
                <w:sz w:val="20"/>
                <w:szCs w:val="22"/>
              </w:rPr>
              <w:fldChar w:fldCharType="begin"/>
            </w:r>
            <w:r w:rsidRPr="009F285F">
              <w:rPr>
                <w:noProof/>
                <w:webHidden/>
                <w:sz w:val="20"/>
                <w:szCs w:val="22"/>
              </w:rPr>
              <w:instrText xml:space="preserve"> PAGEREF _Toc204077565 \h </w:instrText>
            </w:r>
            <w:r w:rsidRPr="009F285F">
              <w:rPr>
                <w:noProof/>
                <w:webHidden/>
                <w:sz w:val="20"/>
                <w:szCs w:val="22"/>
              </w:rPr>
            </w:r>
            <w:r w:rsidRPr="009F285F">
              <w:rPr>
                <w:noProof/>
                <w:webHidden/>
                <w:sz w:val="20"/>
                <w:szCs w:val="22"/>
              </w:rPr>
              <w:fldChar w:fldCharType="separate"/>
            </w:r>
            <w:r w:rsidR="00FE0B29">
              <w:rPr>
                <w:noProof/>
                <w:webHidden/>
                <w:sz w:val="20"/>
                <w:szCs w:val="22"/>
              </w:rPr>
              <w:t>37</w:t>
            </w:r>
            <w:r w:rsidRPr="009F285F">
              <w:rPr>
                <w:noProof/>
                <w:webHidden/>
                <w:sz w:val="20"/>
                <w:szCs w:val="22"/>
              </w:rPr>
              <w:fldChar w:fldCharType="end"/>
            </w:r>
          </w:hyperlink>
        </w:p>
        <w:p w14:paraId="400CB661" w14:textId="269E5A6D" w:rsidR="009F285F" w:rsidRPr="009F285F" w:rsidRDefault="009F285F">
          <w:pPr>
            <w:pStyle w:val="TOC2"/>
            <w:tabs>
              <w:tab w:val="right" w:leader="dot" w:pos="10338"/>
            </w:tabs>
            <w:rPr>
              <w:rFonts w:asciiTheme="minorHAnsi" w:eastAsiaTheme="minorEastAsia" w:hAnsiTheme="minorHAnsi" w:cstheme="minorBidi"/>
              <w:noProof/>
              <w:kern w:val="2"/>
              <w:szCs w:val="22"/>
              <w:lang w:eastAsia="en-GB"/>
              <w14:ligatures w14:val="standardContextual"/>
            </w:rPr>
          </w:pPr>
          <w:hyperlink w:anchor="_Toc204077566" w:history="1">
            <w:r w:rsidRPr="009F285F">
              <w:rPr>
                <w:rStyle w:val="Hyperlink"/>
                <w:noProof/>
                <w:sz w:val="20"/>
                <w:szCs w:val="22"/>
              </w:rPr>
              <w:t>Commercially Sensitive Information</w:t>
            </w:r>
            <w:r w:rsidRPr="009F285F">
              <w:rPr>
                <w:noProof/>
                <w:webHidden/>
                <w:sz w:val="20"/>
                <w:szCs w:val="22"/>
              </w:rPr>
              <w:tab/>
            </w:r>
            <w:r w:rsidRPr="009F285F">
              <w:rPr>
                <w:noProof/>
                <w:webHidden/>
                <w:sz w:val="20"/>
                <w:szCs w:val="22"/>
              </w:rPr>
              <w:fldChar w:fldCharType="begin"/>
            </w:r>
            <w:r w:rsidRPr="009F285F">
              <w:rPr>
                <w:noProof/>
                <w:webHidden/>
                <w:sz w:val="20"/>
                <w:szCs w:val="22"/>
              </w:rPr>
              <w:instrText xml:space="preserve"> PAGEREF _Toc204077566 \h </w:instrText>
            </w:r>
            <w:r w:rsidRPr="009F285F">
              <w:rPr>
                <w:noProof/>
                <w:webHidden/>
                <w:sz w:val="20"/>
                <w:szCs w:val="22"/>
              </w:rPr>
            </w:r>
            <w:r w:rsidRPr="009F285F">
              <w:rPr>
                <w:noProof/>
                <w:webHidden/>
                <w:sz w:val="20"/>
                <w:szCs w:val="22"/>
              </w:rPr>
              <w:fldChar w:fldCharType="separate"/>
            </w:r>
            <w:r w:rsidR="00FE0B29">
              <w:rPr>
                <w:noProof/>
                <w:webHidden/>
                <w:sz w:val="20"/>
                <w:szCs w:val="22"/>
              </w:rPr>
              <w:t>37</w:t>
            </w:r>
            <w:r w:rsidRPr="009F285F">
              <w:rPr>
                <w:noProof/>
                <w:webHidden/>
                <w:sz w:val="20"/>
                <w:szCs w:val="22"/>
              </w:rPr>
              <w:fldChar w:fldCharType="end"/>
            </w:r>
          </w:hyperlink>
        </w:p>
        <w:p w14:paraId="76ECE2F5" w14:textId="42BD7EFB" w:rsidR="004073D4" w:rsidRDefault="00982501">
          <w:r w:rsidRPr="009F285F">
            <w:rPr>
              <w:sz w:val="12"/>
              <w:szCs w:val="12"/>
            </w:rPr>
            <w:fldChar w:fldCharType="end"/>
          </w:r>
        </w:p>
      </w:sdtContent>
    </w:sdt>
    <w:p w14:paraId="6E6CC303" w14:textId="26002AFD" w:rsidR="00CA7F41" w:rsidRPr="00546850" w:rsidRDefault="00D63E47" w:rsidP="007B5205">
      <w:pPr>
        <w:rPr>
          <w:szCs w:val="22"/>
        </w:rPr>
      </w:pPr>
      <w:r>
        <w:rPr>
          <w:szCs w:val="22"/>
        </w:rPr>
        <w:br w:type="page"/>
      </w:r>
    </w:p>
    <w:p w14:paraId="42E54E83" w14:textId="553234EC" w:rsidR="00516CCB" w:rsidRPr="00E22889" w:rsidRDefault="00516CCB" w:rsidP="00516CCB">
      <w:pPr>
        <w:pStyle w:val="Heading10"/>
        <w:rPr>
          <w:rFonts w:asciiTheme="minorHAnsi" w:hAnsiTheme="minorHAnsi" w:cstheme="minorHAnsi"/>
          <w:sz w:val="20"/>
          <w:szCs w:val="20"/>
        </w:rPr>
      </w:pPr>
      <w:bookmarkStart w:id="2" w:name="_Toc189593274"/>
      <w:bookmarkStart w:id="3" w:name="_Toc204077531"/>
      <w:r w:rsidRPr="00E22889">
        <w:rPr>
          <w:rFonts w:asciiTheme="minorHAnsi" w:hAnsiTheme="minorHAnsi" w:cstheme="minorHAnsi"/>
          <w:sz w:val="20"/>
          <w:szCs w:val="20"/>
        </w:rPr>
        <w:lastRenderedPageBreak/>
        <w:t xml:space="preserve">Section </w:t>
      </w:r>
      <w:bookmarkEnd w:id="2"/>
      <w:r w:rsidR="00FB2E27">
        <w:rPr>
          <w:rFonts w:asciiTheme="minorHAnsi" w:hAnsiTheme="minorHAnsi" w:cstheme="minorHAnsi"/>
          <w:sz w:val="20"/>
          <w:szCs w:val="20"/>
        </w:rPr>
        <w:t>1</w:t>
      </w:r>
      <w:bookmarkEnd w:id="3"/>
    </w:p>
    <w:p w14:paraId="7201C67D" w14:textId="77777777" w:rsidR="00516CCB" w:rsidRPr="00E22889" w:rsidRDefault="00516CCB" w:rsidP="00516CCB">
      <w:pPr>
        <w:pStyle w:val="Heading20"/>
        <w:rPr>
          <w:rFonts w:asciiTheme="minorHAnsi" w:hAnsiTheme="minorHAnsi" w:cstheme="minorHAnsi"/>
          <w:sz w:val="20"/>
          <w:szCs w:val="20"/>
        </w:rPr>
      </w:pPr>
      <w:bookmarkStart w:id="4" w:name="_Toc189593275"/>
      <w:bookmarkStart w:id="5" w:name="_Toc204077532"/>
      <w:r w:rsidRPr="00E22889">
        <w:rPr>
          <w:rFonts w:asciiTheme="minorHAnsi" w:hAnsiTheme="minorHAnsi" w:cstheme="minorHAnsi"/>
          <w:sz w:val="20"/>
          <w:szCs w:val="20"/>
        </w:rPr>
        <w:t>Introduction</w:t>
      </w:r>
      <w:bookmarkEnd w:id="4"/>
      <w:bookmarkEnd w:id="5"/>
    </w:p>
    <w:p w14:paraId="49288D84" w14:textId="1F2E1105" w:rsidR="00516CCB" w:rsidRPr="00E22889" w:rsidRDefault="00516CCB" w:rsidP="00993B2A">
      <w:pPr>
        <w:pStyle w:val="BodyText1"/>
        <w:numPr>
          <w:ilvl w:val="1"/>
          <w:numId w:val="21"/>
        </w:numPr>
        <w:ind w:left="567" w:hanging="567"/>
        <w:jc w:val="both"/>
        <w:rPr>
          <w:rFonts w:cstheme="minorHAnsi"/>
          <w:sz w:val="20"/>
          <w:szCs w:val="20"/>
        </w:rPr>
      </w:pPr>
      <w:r w:rsidRPr="00E22889">
        <w:rPr>
          <w:rFonts w:cstheme="minorHAnsi"/>
          <w:sz w:val="20"/>
          <w:szCs w:val="20"/>
        </w:rPr>
        <w:t xml:space="preserve">This Procurement is being conducted in accordance with the Act using the </w:t>
      </w:r>
      <w:r w:rsidR="0004674F" w:rsidRPr="00E22889">
        <w:rPr>
          <w:rFonts w:cstheme="minorHAnsi"/>
          <w:sz w:val="20"/>
          <w:szCs w:val="20"/>
        </w:rPr>
        <w:t>Open Procedure</w:t>
      </w:r>
      <w:r w:rsidRPr="00E22889">
        <w:rPr>
          <w:rFonts w:cstheme="minorHAnsi"/>
          <w:sz w:val="20"/>
          <w:szCs w:val="20"/>
        </w:rPr>
        <w:t xml:space="preserve">. This document describes how the Procurement will be conducted, including details of the associated Procurement timetable, participation and award criteria and how to respond to this opportunity. Suppliers are strongly encouraged to read this document before preparing their submission. </w:t>
      </w:r>
    </w:p>
    <w:p w14:paraId="33C9CE35" w14:textId="369A0DF4" w:rsidR="00516CCB" w:rsidRPr="00E22889" w:rsidRDefault="00516CCB" w:rsidP="00993B2A">
      <w:pPr>
        <w:pStyle w:val="BodyText1"/>
        <w:numPr>
          <w:ilvl w:val="1"/>
          <w:numId w:val="21"/>
        </w:numPr>
        <w:ind w:left="567" w:hanging="567"/>
        <w:jc w:val="both"/>
        <w:rPr>
          <w:rFonts w:cstheme="minorHAnsi"/>
          <w:sz w:val="20"/>
          <w:szCs w:val="20"/>
        </w:rPr>
      </w:pPr>
      <w:r w:rsidRPr="00E22889">
        <w:rPr>
          <w:rFonts w:cstheme="minorHAnsi"/>
          <w:sz w:val="20"/>
          <w:szCs w:val="20"/>
        </w:rPr>
        <w:t xml:space="preserve">This document has been prepared to assist Suppliers in deciding whether to </w:t>
      </w:r>
      <w:r w:rsidR="00AA5AD2">
        <w:rPr>
          <w:rFonts w:cstheme="minorHAnsi"/>
          <w:sz w:val="20"/>
          <w:szCs w:val="20"/>
        </w:rPr>
        <w:t>participate</w:t>
      </w:r>
      <w:r w:rsidRPr="00E22889">
        <w:rPr>
          <w:rFonts w:cstheme="minorHAnsi"/>
          <w:sz w:val="20"/>
          <w:szCs w:val="20"/>
        </w:rPr>
        <w:t xml:space="preserve"> in this Procurement. </w:t>
      </w:r>
      <w:r w:rsidRPr="00E22889">
        <w:rPr>
          <w:rFonts w:cstheme="minorHAnsi"/>
          <w:b/>
          <w:bCs/>
          <w:sz w:val="20"/>
          <w:szCs w:val="20"/>
        </w:rPr>
        <w:t>Please read this document carefully, as failure to comply with this document may result in exclusion from the Procurement and/or the rejection of any submission.</w:t>
      </w:r>
      <w:r w:rsidRPr="00E22889">
        <w:rPr>
          <w:rFonts w:cstheme="minorHAnsi"/>
          <w:sz w:val="20"/>
          <w:szCs w:val="20"/>
        </w:rPr>
        <w:t xml:space="preserve"> </w:t>
      </w:r>
    </w:p>
    <w:p w14:paraId="5FF88525" w14:textId="77777777" w:rsidR="00516CCB" w:rsidRPr="00E22889" w:rsidRDefault="00516CCB" w:rsidP="00993B2A">
      <w:pPr>
        <w:pStyle w:val="BodyText1"/>
        <w:numPr>
          <w:ilvl w:val="1"/>
          <w:numId w:val="21"/>
        </w:numPr>
        <w:ind w:left="567" w:hanging="567"/>
        <w:jc w:val="both"/>
        <w:rPr>
          <w:rFonts w:cstheme="minorHAnsi"/>
          <w:sz w:val="20"/>
          <w:szCs w:val="20"/>
        </w:rPr>
      </w:pPr>
      <w:r w:rsidRPr="00E22889">
        <w:rPr>
          <w:rFonts w:cstheme="minorHAnsi"/>
          <w:sz w:val="20"/>
          <w:szCs w:val="20"/>
        </w:rPr>
        <w:t>This document should be read in conjunction with the Tender Notice and any other Procurement documents which have been made available at this stage of the Procurement.</w:t>
      </w:r>
    </w:p>
    <w:p w14:paraId="5C18B7A1" w14:textId="0B7875D8" w:rsidR="00516CCB" w:rsidRPr="00E22889" w:rsidRDefault="00516CCB" w:rsidP="00993B2A">
      <w:pPr>
        <w:pStyle w:val="BodyText1"/>
        <w:numPr>
          <w:ilvl w:val="1"/>
          <w:numId w:val="21"/>
        </w:numPr>
        <w:ind w:left="567" w:hanging="567"/>
        <w:jc w:val="both"/>
        <w:rPr>
          <w:rFonts w:cstheme="minorHAnsi"/>
          <w:sz w:val="20"/>
          <w:szCs w:val="20"/>
        </w:rPr>
      </w:pPr>
      <w:r w:rsidRPr="00E22889">
        <w:rPr>
          <w:rFonts w:cstheme="minorHAnsi"/>
          <w:sz w:val="20"/>
          <w:szCs w:val="20"/>
        </w:rPr>
        <w:t xml:space="preserve">The Authority reserves the right to issue updated versions of this document to Suppliers as and when the need arises, together with any changes to the Procurement or any other new information. </w:t>
      </w:r>
    </w:p>
    <w:p w14:paraId="3B497780" w14:textId="77777777" w:rsidR="00516CCB" w:rsidRPr="00E22889" w:rsidRDefault="00516CCB" w:rsidP="00993B2A">
      <w:pPr>
        <w:pStyle w:val="BodyText1"/>
        <w:numPr>
          <w:ilvl w:val="1"/>
          <w:numId w:val="21"/>
        </w:numPr>
        <w:ind w:left="567" w:hanging="567"/>
        <w:jc w:val="both"/>
        <w:rPr>
          <w:rFonts w:cstheme="minorHAnsi"/>
          <w:sz w:val="20"/>
          <w:szCs w:val="20"/>
        </w:rPr>
      </w:pPr>
      <w:r w:rsidRPr="00E22889">
        <w:rPr>
          <w:rFonts w:cstheme="minorHAnsi"/>
          <w:b/>
          <w:bCs/>
          <w:sz w:val="20"/>
          <w:szCs w:val="20"/>
        </w:rPr>
        <w:t xml:space="preserve">Please read and ensure compliance with the Procurement terms and conditions contained in Appendix A. </w:t>
      </w:r>
    </w:p>
    <w:p w14:paraId="0C7A4571" w14:textId="77777777" w:rsidR="00516CCB" w:rsidRPr="00E22889" w:rsidRDefault="00516CCB" w:rsidP="00993B2A">
      <w:pPr>
        <w:pStyle w:val="BodyText1"/>
        <w:numPr>
          <w:ilvl w:val="1"/>
          <w:numId w:val="21"/>
        </w:numPr>
        <w:ind w:left="567" w:hanging="567"/>
        <w:jc w:val="both"/>
        <w:rPr>
          <w:rFonts w:cstheme="minorHAnsi"/>
          <w:sz w:val="20"/>
          <w:szCs w:val="20"/>
        </w:rPr>
      </w:pPr>
      <w:r w:rsidRPr="00E22889">
        <w:rPr>
          <w:rFonts w:cstheme="minorHAnsi"/>
          <w:sz w:val="20"/>
          <w:szCs w:val="20"/>
        </w:rPr>
        <w:t>Common terms and expressions shall have the meanings ascribed to them in the glossary in Appendix E.</w:t>
      </w:r>
    </w:p>
    <w:p w14:paraId="49C6AEA8" w14:textId="77777777" w:rsidR="00516CCB" w:rsidRPr="00E22889" w:rsidRDefault="00516CCB" w:rsidP="00993B2A">
      <w:pPr>
        <w:pStyle w:val="BodyText1"/>
        <w:numPr>
          <w:ilvl w:val="1"/>
          <w:numId w:val="21"/>
        </w:numPr>
        <w:ind w:left="567" w:hanging="567"/>
        <w:jc w:val="both"/>
        <w:rPr>
          <w:rFonts w:cstheme="minorHAnsi"/>
          <w:sz w:val="20"/>
          <w:szCs w:val="20"/>
        </w:rPr>
      </w:pPr>
      <w:r w:rsidRPr="00E22889">
        <w:rPr>
          <w:rFonts w:cstheme="minorHAnsi"/>
          <w:sz w:val="20"/>
          <w:szCs w:val="20"/>
        </w:rPr>
        <w:t>All references to a ‘section’ are to a section in the Act unless otherwise stated.</w:t>
      </w:r>
    </w:p>
    <w:p w14:paraId="66273C1E" w14:textId="77777777" w:rsidR="00516CCB" w:rsidRPr="00E22889" w:rsidRDefault="00516CCB" w:rsidP="00993B2A">
      <w:pPr>
        <w:pStyle w:val="BodyText1"/>
        <w:numPr>
          <w:ilvl w:val="1"/>
          <w:numId w:val="21"/>
        </w:numPr>
        <w:ind w:left="567" w:hanging="567"/>
        <w:jc w:val="both"/>
        <w:rPr>
          <w:rFonts w:cstheme="minorHAnsi"/>
          <w:sz w:val="20"/>
          <w:szCs w:val="20"/>
        </w:rPr>
      </w:pPr>
      <w:r w:rsidRPr="00E22889">
        <w:rPr>
          <w:rFonts w:cstheme="minorHAnsi"/>
          <w:sz w:val="20"/>
          <w:szCs w:val="20"/>
        </w:rPr>
        <w:t>All references to a ‘paragraph’, ‘appendix’ or ‘annex’ are to a paragraph, appendix or annex of this document unless otherwise stated.</w:t>
      </w:r>
    </w:p>
    <w:p w14:paraId="0A3A49FB" w14:textId="77777777" w:rsidR="00516CCB" w:rsidRPr="00E22889" w:rsidRDefault="00516CCB" w:rsidP="00993B2A">
      <w:pPr>
        <w:pStyle w:val="BodyText1"/>
        <w:numPr>
          <w:ilvl w:val="1"/>
          <w:numId w:val="21"/>
        </w:numPr>
        <w:ind w:left="567" w:hanging="567"/>
        <w:jc w:val="both"/>
        <w:rPr>
          <w:rFonts w:cstheme="minorHAnsi"/>
          <w:sz w:val="20"/>
          <w:szCs w:val="20"/>
        </w:rPr>
      </w:pPr>
      <w:r w:rsidRPr="00E22889">
        <w:rPr>
          <w:rFonts w:cstheme="minorHAnsi"/>
          <w:sz w:val="20"/>
          <w:szCs w:val="20"/>
        </w:rPr>
        <w:t xml:space="preserve">All references to dates and times within this document shall be interpreted in accordance with the United Kingdom time zones applicable at the date of the Procurement (i.e. GMT/BST). </w:t>
      </w:r>
    </w:p>
    <w:p w14:paraId="24432F16" w14:textId="77777777" w:rsidR="00781763" w:rsidRPr="00F17D0C" w:rsidRDefault="00781763" w:rsidP="00781763">
      <w:pPr>
        <w:pStyle w:val="BodyText1"/>
        <w:numPr>
          <w:ilvl w:val="1"/>
          <w:numId w:val="21"/>
        </w:numPr>
        <w:ind w:left="567" w:hanging="567"/>
        <w:jc w:val="both"/>
        <w:rPr>
          <w:rFonts w:cstheme="minorHAnsi"/>
          <w:b/>
          <w:bCs/>
          <w:sz w:val="20"/>
          <w:szCs w:val="20"/>
        </w:rPr>
      </w:pPr>
      <w:bookmarkStart w:id="6" w:name="_Toc189593276"/>
      <w:r w:rsidRPr="00F17D0C">
        <w:rPr>
          <w:rFonts w:cstheme="minorHAnsi"/>
          <w:b/>
          <w:bCs/>
          <w:sz w:val="20"/>
          <w:szCs w:val="20"/>
        </w:rPr>
        <w:t xml:space="preserve">All suppliers bidding for this tender MUST sign up to the Central Digital Platform (CDP) to be eligible to bid for this tender. Guidance can be found here; </w:t>
      </w:r>
      <w:hyperlink r:id="rId11" w:history="1">
        <w:r w:rsidRPr="00F17D0C">
          <w:rPr>
            <w:rStyle w:val="Hyperlink"/>
            <w:rFonts w:cstheme="minorHAnsi"/>
            <w:b/>
            <w:bCs/>
            <w:sz w:val="20"/>
            <w:szCs w:val="20"/>
          </w:rPr>
          <w:t>Central Digital Platform - factsheet (HTML) - GOV.UK</w:t>
        </w:r>
      </w:hyperlink>
    </w:p>
    <w:p w14:paraId="40722833" w14:textId="77777777" w:rsidR="00781763" w:rsidRPr="00BB1257" w:rsidRDefault="00781763" w:rsidP="00781763">
      <w:pPr>
        <w:pStyle w:val="BodyText1"/>
        <w:numPr>
          <w:ilvl w:val="1"/>
          <w:numId w:val="21"/>
        </w:numPr>
        <w:ind w:left="567" w:hanging="567"/>
        <w:jc w:val="both"/>
        <w:rPr>
          <w:rFonts w:cstheme="minorHAnsi"/>
          <w:b/>
          <w:bCs/>
          <w:sz w:val="20"/>
          <w:szCs w:val="20"/>
        </w:rPr>
      </w:pPr>
      <w:r w:rsidRPr="00BB1257">
        <w:rPr>
          <w:b/>
          <w:bCs/>
          <w:sz w:val="20"/>
          <w:szCs w:val="20"/>
        </w:rPr>
        <w:t xml:space="preserve">The link for registration can be found here; </w:t>
      </w:r>
      <w:hyperlink r:id="rId12" w:history="1">
        <w:r w:rsidRPr="00BB1257">
          <w:rPr>
            <w:rStyle w:val="Hyperlink"/>
            <w:b/>
            <w:bCs/>
            <w:sz w:val="20"/>
            <w:szCs w:val="20"/>
          </w:rPr>
          <w:t>Find a Tender</w:t>
        </w:r>
      </w:hyperlink>
      <w:r w:rsidRPr="00BB1257">
        <w:rPr>
          <w:b/>
          <w:bCs/>
          <w:sz w:val="20"/>
          <w:szCs w:val="20"/>
        </w:rPr>
        <w:t xml:space="preserve"> it will provide you with a unique organisation identifier reference.</w:t>
      </w:r>
    </w:p>
    <w:p w14:paraId="767CF1C2" w14:textId="77777777" w:rsidR="00781763" w:rsidRPr="00F17D0C" w:rsidRDefault="00781763" w:rsidP="00781763">
      <w:pPr>
        <w:pStyle w:val="BodyText1"/>
        <w:numPr>
          <w:ilvl w:val="1"/>
          <w:numId w:val="21"/>
        </w:numPr>
        <w:ind w:left="567" w:hanging="567"/>
        <w:jc w:val="both"/>
        <w:rPr>
          <w:rFonts w:cstheme="minorHAnsi"/>
          <w:b/>
          <w:bCs/>
          <w:sz w:val="20"/>
          <w:szCs w:val="20"/>
        </w:rPr>
      </w:pPr>
      <w:r w:rsidRPr="00F17D0C">
        <w:rPr>
          <w:rFonts w:cstheme="minorHAnsi"/>
          <w:b/>
          <w:bCs/>
          <w:sz w:val="20"/>
          <w:szCs w:val="20"/>
        </w:rPr>
        <w:t xml:space="preserve">When </w:t>
      </w:r>
      <w:r>
        <w:rPr>
          <w:rFonts w:cstheme="minorHAnsi"/>
          <w:b/>
          <w:bCs/>
          <w:sz w:val="20"/>
          <w:szCs w:val="20"/>
        </w:rPr>
        <w:t>sending</w:t>
      </w:r>
      <w:r w:rsidRPr="00F17D0C">
        <w:rPr>
          <w:rFonts w:cstheme="minorHAnsi"/>
          <w:b/>
          <w:bCs/>
          <w:sz w:val="20"/>
          <w:szCs w:val="20"/>
        </w:rPr>
        <w:t xml:space="preserve"> your submission in, please share your supplier information share code with us, or send the PDF version of this from the Find a Tender website.</w:t>
      </w:r>
    </w:p>
    <w:p w14:paraId="7B5181ED" w14:textId="7663876F" w:rsidR="00516CCB" w:rsidRPr="00A02973" w:rsidRDefault="00516CCB" w:rsidP="00516CCB">
      <w:pPr>
        <w:pStyle w:val="Heading20"/>
        <w:rPr>
          <w:rFonts w:asciiTheme="minorHAnsi" w:hAnsiTheme="minorHAnsi" w:cstheme="minorHAnsi"/>
          <w:sz w:val="22"/>
          <w:szCs w:val="22"/>
        </w:rPr>
      </w:pPr>
      <w:bookmarkStart w:id="7" w:name="_Toc204077533"/>
      <w:r w:rsidRPr="00A02973">
        <w:rPr>
          <w:rFonts w:asciiTheme="minorHAnsi" w:hAnsiTheme="minorHAnsi" w:cstheme="minorHAnsi"/>
          <w:sz w:val="22"/>
          <w:szCs w:val="22"/>
        </w:rPr>
        <w:t xml:space="preserve">Introduction to the </w:t>
      </w:r>
      <w:bookmarkEnd w:id="6"/>
      <w:r w:rsidRPr="00A02973">
        <w:rPr>
          <w:rFonts w:asciiTheme="minorHAnsi" w:hAnsiTheme="minorHAnsi" w:cstheme="minorHAnsi"/>
          <w:sz w:val="22"/>
          <w:szCs w:val="22"/>
        </w:rPr>
        <w:t>NMRN</w:t>
      </w:r>
      <w:bookmarkEnd w:id="7"/>
    </w:p>
    <w:p w14:paraId="360CE0A6" w14:textId="60AB2C4F" w:rsidR="00923044" w:rsidRPr="00A02973" w:rsidRDefault="00516CCB" w:rsidP="00993B2A">
      <w:pPr>
        <w:pStyle w:val="ListParagraph"/>
        <w:numPr>
          <w:ilvl w:val="0"/>
          <w:numId w:val="23"/>
        </w:numPr>
        <w:rPr>
          <w:szCs w:val="22"/>
          <w:lang w:eastAsia="en-GB"/>
        </w:rPr>
      </w:pPr>
      <w:r w:rsidRPr="00A02973">
        <w:rPr>
          <w:szCs w:val="22"/>
          <w:lang w:eastAsia="en-GB"/>
        </w:rPr>
        <w:t>The National Museum of the Royal Navy (“the National Museum”) was established in 2008 and is the holding company of the National Museum of the Royal Navy Group</w:t>
      </w:r>
      <w:r w:rsidR="00045631" w:rsidRPr="00A02973">
        <w:rPr>
          <w:szCs w:val="22"/>
          <w:lang w:eastAsia="en-GB"/>
        </w:rPr>
        <w:t xml:space="preserve">. </w:t>
      </w:r>
      <w:r w:rsidRPr="00A02973">
        <w:rPr>
          <w:szCs w:val="22"/>
          <w:lang w:eastAsia="en-GB"/>
        </w:rPr>
        <w:t xml:space="preserve">The Group’s unique and historically significant Royal Naval collections, ships and aircraft are located and displayed in museums </w:t>
      </w:r>
      <w:r w:rsidR="00045631" w:rsidRPr="00A02973">
        <w:rPr>
          <w:szCs w:val="22"/>
          <w:lang w:eastAsia="en-GB"/>
        </w:rPr>
        <w:t>at;</w:t>
      </w:r>
    </w:p>
    <w:p w14:paraId="06DE52FB" w14:textId="2381580E" w:rsidR="00923044" w:rsidRPr="00FB2E27" w:rsidRDefault="00516CCB" w:rsidP="00993B2A">
      <w:pPr>
        <w:pStyle w:val="ListParagraph"/>
        <w:numPr>
          <w:ilvl w:val="1"/>
          <w:numId w:val="23"/>
        </w:numPr>
        <w:spacing w:line="360" w:lineRule="auto"/>
        <w:rPr>
          <w:i/>
          <w:iCs/>
          <w:szCs w:val="22"/>
          <w:lang w:eastAsia="en-GB"/>
        </w:rPr>
      </w:pPr>
      <w:r w:rsidRPr="00FB2E27">
        <w:rPr>
          <w:i/>
          <w:iCs/>
          <w:szCs w:val="22"/>
          <w:lang w:eastAsia="en-GB"/>
        </w:rPr>
        <w:t xml:space="preserve"> </w:t>
      </w:r>
      <w:r w:rsidR="00923044" w:rsidRPr="00FB2E27">
        <w:rPr>
          <w:i/>
          <w:iCs/>
          <w:szCs w:val="22"/>
          <w:lang w:eastAsia="en-GB"/>
        </w:rPr>
        <w:t>N</w:t>
      </w:r>
      <w:r w:rsidRPr="00FB2E27">
        <w:rPr>
          <w:i/>
          <w:iCs/>
          <w:szCs w:val="22"/>
          <w:lang w:eastAsia="en-GB"/>
        </w:rPr>
        <w:t>ational Museum of the Royal Navy in Portsmouth (including HMS Victory, HMS Warrior and HMS M33 and the national collection for the Royal Marines)</w:t>
      </w:r>
    </w:p>
    <w:p w14:paraId="2A542C55" w14:textId="259F32A7" w:rsidR="00923044" w:rsidRPr="00FB2E27" w:rsidRDefault="00516CCB" w:rsidP="00993B2A">
      <w:pPr>
        <w:pStyle w:val="ListParagraph"/>
        <w:numPr>
          <w:ilvl w:val="1"/>
          <w:numId w:val="23"/>
        </w:numPr>
        <w:spacing w:line="360" w:lineRule="auto"/>
        <w:rPr>
          <w:i/>
          <w:iCs/>
          <w:szCs w:val="22"/>
          <w:lang w:eastAsia="en-GB"/>
        </w:rPr>
      </w:pPr>
      <w:r w:rsidRPr="00FB2E27">
        <w:rPr>
          <w:i/>
          <w:iCs/>
          <w:szCs w:val="22"/>
          <w:lang w:eastAsia="en-GB"/>
        </w:rPr>
        <w:t>Fleet Air Arm Museum in Yeovilton</w:t>
      </w:r>
    </w:p>
    <w:p w14:paraId="74B4C9BA" w14:textId="4F0FF556" w:rsidR="00923044" w:rsidRPr="00FB2E27" w:rsidRDefault="00516CCB" w:rsidP="00993B2A">
      <w:pPr>
        <w:pStyle w:val="ListParagraph"/>
        <w:numPr>
          <w:ilvl w:val="1"/>
          <w:numId w:val="23"/>
        </w:numPr>
        <w:spacing w:line="360" w:lineRule="auto"/>
        <w:rPr>
          <w:i/>
          <w:iCs/>
          <w:szCs w:val="22"/>
          <w:lang w:eastAsia="en-GB"/>
        </w:rPr>
      </w:pPr>
      <w:r w:rsidRPr="00FB2E27">
        <w:rPr>
          <w:i/>
          <w:iCs/>
          <w:szCs w:val="22"/>
          <w:lang w:eastAsia="en-GB"/>
        </w:rPr>
        <w:t>Royal Navy Submarine Museum (including HMS Alliance) and Explosion! The Museum of Naval Firepower in Gosport</w:t>
      </w:r>
    </w:p>
    <w:p w14:paraId="1B8B50A5" w14:textId="321E4EFB" w:rsidR="00923044" w:rsidRPr="00FB2E27" w:rsidRDefault="00516CCB" w:rsidP="00993B2A">
      <w:pPr>
        <w:pStyle w:val="ListParagraph"/>
        <w:numPr>
          <w:ilvl w:val="1"/>
          <w:numId w:val="23"/>
        </w:numPr>
        <w:spacing w:line="360" w:lineRule="auto"/>
        <w:rPr>
          <w:i/>
          <w:iCs/>
          <w:szCs w:val="22"/>
          <w:lang w:eastAsia="en-GB"/>
        </w:rPr>
      </w:pPr>
      <w:r w:rsidRPr="00FB2E27">
        <w:rPr>
          <w:i/>
          <w:iCs/>
          <w:szCs w:val="22"/>
          <w:lang w:eastAsia="en-GB"/>
        </w:rPr>
        <w:t>National Museum of the Royal Navy Hartlepool (including HMS Trincomalee</w:t>
      </w:r>
      <w:r w:rsidR="00923044" w:rsidRPr="00FB2E27">
        <w:rPr>
          <w:i/>
          <w:iCs/>
          <w:szCs w:val="22"/>
          <w:lang w:eastAsia="en-GB"/>
        </w:rPr>
        <w:t>)</w:t>
      </w:r>
      <w:r w:rsidRPr="00FB2E27">
        <w:rPr>
          <w:i/>
          <w:iCs/>
          <w:szCs w:val="22"/>
          <w:lang w:eastAsia="en-GB"/>
        </w:rPr>
        <w:t xml:space="preserve"> </w:t>
      </w:r>
    </w:p>
    <w:p w14:paraId="00F25038" w14:textId="59E55C3A" w:rsidR="00516CCB" w:rsidRPr="00FB2E27" w:rsidRDefault="00516CCB" w:rsidP="00993B2A">
      <w:pPr>
        <w:pStyle w:val="ListParagraph"/>
        <w:numPr>
          <w:ilvl w:val="1"/>
          <w:numId w:val="23"/>
        </w:numPr>
        <w:spacing w:line="360" w:lineRule="auto"/>
        <w:rPr>
          <w:i/>
          <w:iCs/>
          <w:szCs w:val="22"/>
          <w:lang w:eastAsia="en-GB"/>
        </w:rPr>
      </w:pPr>
      <w:r w:rsidRPr="00FB2E27">
        <w:rPr>
          <w:i/>
          <w:iCs/>
          <w:szCs w:val="22"/>
          <w:lang w:eastAsia="en-GB"/>
        </w:rPr>
        <w:t>HMS Caroline in Belfast</w:t>
      </w:r>
    </w:p>
    <w:tbl>
      <w:tblPr>
        <w:tblStyle w:val="TableGrid"/>
        <w:tblW w:w="0" w:type="auto"/>
        <w:tblLook w:val="04A0" w:firstRow="1" w:lastRow="0" w:firstColumn="1" w:lastColumn="0" w:noHBand="0" w:noVBand="1"/>
      </w:tblPr>
      <w:tblGrid>
        <w:gridCol w:w="2972"/>
        <w:gridCol w:w="7366"/>
      </w:tblGrid>
      <w:tr w:rsidR="00516CCB" w:rsidRPr="005A389B" w14:paraId="03B3514F" w14:textId="77777777" w:rsidTr="00045631">
        <w:trPr>
          <w:trHeight w:val="624"/>
        </w:trPr>
        <w:tc>
          <w:tcPr>
            <w:tcW w:w="2972" w:type="dxa"/>
            <w:shd w:val="clear" w:color="auto" w:fill="1F3864" w:themeFill="accent1" w:themeFillShade="80"/>
            <w:vAlign w:val="center"/>
          </w:tcPr>
          <w:p w14:paraId="6AFC3634" w14:textId="77777777" w:rsidR="00516CCB" w:rsidRPr="005A389B" w:rsidRDefault="00516CCB" w:rsidP="0090260B">
            <w:pPr>
              <w:jc w:val="center"/>
              <w:rPr>
                <w:b/>
                <w:bCs/>
                <w:sz w:val="20"/>
                <w:szCs w:val="20"/>
              </w:rPr>
            </w:pPr>
            <w:bookmarkStart w:id="8" w:name="_Toc189593277"/>
            <w:r w:rsidRPr="005A389B">
              <w:rPr>
                <w:b/>
                <w:bCs/>
                <w:sz w:val="20"/>
                <w:szCs w:val="20"/>
              </w:rPr>
              <w:lastRenderedPageBreak/>
              <w:t>Our Vision</w:t>
            </w:r>
          </w:p>
        </w:tc>
        <w:tc>
          <w:tcPr>
            <w:tcW w:w="7366" w:type="dxa"/>
            <w:vAlign w:val="center"/>
          </w:tcPr>
          <w:p w14:paraId="68B85C21" w14:textId="77777777" w:rsidR="00516CCB" w:rsidRPr="005A389B" w:rsidRDefault="00516CCB" w:rsidP="0090260B">
            <w:pPr>
              <w:rPr>
                <w:i/>
                <w:iCs/>
                <w:sz w:val="20"/>
                <w:szCs w:val="20"/>
              </w:rPr>
            </w:pPr>
            <w:r w:rsidRPr="005A389B">
              <w:rPr>
                <w:i/>
                <w:iCs/>
                <w:sz w:val="20"/>
                <w:szCs w:val="20"/>
              </w:rPr>
              <w:t>To be the world’s most inspiring Naval Museum, linking Navy to Nation</w:t>
            </w:r>
          </w:p>
        </w:tc>
      </w:tr>
      <w:tr w:rsidR="00516CCB" w:rsidRPr="005A389B" w14:paraId="416177AE" w14:textId="77777777" w:rsidTr="00045631">
        <w:trPr>
          <w:trHeight w:val="624"/>
        </w:trPr>
        <w:tc>
          <w:tcPr>
            <w:tcW w:w="2972" w:type="dxa"/>
            <w:shd w:val="clear" w:color="auto" w:fill="1F3864" w:themeFill="accent1" w:themeFillShade="80"/>
            <w:vAlign w:val="center"/>
          </w:tcPr>
          <w:p w14:paraId="1142E5B8" w14:textId="77777777" w:rsidR="00516CCB" w:rsidRPr="005A389B" w:rsidRDefault="00516CCB" w:rsidP="0090260B">
            <w:pPr>
              <w:jc w:val="center"/>
              <w:rPr>
                <w:b/>
                <w:bCs/>
                <w:sz w:val="20"/>
                <w:szCs w:val="20"/>
              </w:rPr>
            </w:pPr>
            <w:r w:rsidRPr="005A389B">
              <w:rPr>
                <w:b/>
                <w:bCs/>
                <w:sz w:val="20"/>
                <w:szCs w:val="20"/>
              </w:rPr>
              <w:t>Our Mission</w:t>
            </w:r>
          </w:p>
        </w:tc>
        <w:tc>
          <w:tcPr>
            <w:tcW w:w="7366" w:type="dxa"/>
            <w:vAlign w:val="center"/>
          </w:tcPr>
          <w:p w14:paraId="4E738927" w14:textId="77777777" w:rsidR="00516CCB" w:rsidRPr="005A389B" w:rsidRDefault="00516CCB" w:rsidP="0090260B">
            <w:pPr>
              <w:rPr>
                <w:i/>
                <w:iCs/>
                <w:sz w:val="20"/>
                <w:szCs w:val="20"/>
              </w:rPr>
            </w:pPr>
            <w:r w:rsidRPr="005A389B">
              <w:rPr>
                <w:i/>
                <w:iCs/>
                <w:sz w:val="20"/>
                <w:szCs w:val="20"/>
              </w:rPr>
              <w:t>Inspiring enjoyment and engagement with the story of the Royal Navy and its role in shaping both our nation and the modern world.</w:t>
            </w:r>
          </w:p>
        </w:tc>
      </w:tr>
      <w:tr w:rsidR="00516CCB" w:rsidRPr="005A389B" w14:paraId="552F3076" w14:textId="77777777" w:rsidTr="00045631">
        <w:trPr>
          <w:trHeight w:val="624"/>
        </w:trPr>
        <w:tc>
          <w:tcPr>
            <w:tcW w:w="10338" w:type="dxa"/>
            <w:gridSpan w:val="2"/>
            <w:shd w:val="clear" w:color="auto" w:fill="D9E2F3" w:themeFill="accent1" w:themeFillTint="33"/>
            <w:vAlign w:val="center"/>
          </w:tcPr>
          <w:p w14:paraId="5339383C" w14:textId="77777777" w:rsidR="00516CCB" w:rsidRPr="005A389B" w:rsidRDefault="00516CCB" w:rsidP="0090260B">
            <w:pPr>
              <w:jc w:val="center"/>
              <w:rPr>
                <w:i/>
                <w:iCs/>
                <w:sz w:val="20"/>
                <w:szCs w:val="20"/>
              </w:rPr>
            </w:pPr>
            <w:r w:rsidRPr="005A389B">
              <w:rPr>
                <w:i/>
                <w:iCs/>
                <w:sz w:val="20"/>
                <w:szCs w:val="20"/>
              </w:rPr>
              <w:t xml:space="preserve">Learn more about the NMRN on our website; </w:t>
            </w:r>
            <w:hyperlink r:id="rId13" w:history="1">
              <w:r w:rsidRPr="005A389B">
                <w:rPr>
                  <w:rStyle w:val="Hyperlink"/>
                  <w:i/>
                  <w:iCs/>
                  <w:sz w:val="20"/>
                  <w:szCs w:val="20"/>
                </w:rPr>
                <w:t>https://www.nmrn.org.uk/</w:t>
              </w:r>
            </w:hyperlink>
          </w:p>
        </w:tc>
      </w:tr>
    </w:tbl>
    <w:p w14:paraId="0E62F078" w14:textId="77777777" w:rsidR="00516CCB" w:rsidRPr="00A02973" w:rsidRDefault="00516CCB" w:rsidP="00516CCB">
      <w:pPr>
        <w:rPr>
          <w:szCs w:val="22"/>
        </w:rPr>
      </w:pPr>
    </w:p>
    <w:p w14:paraId="68F0F403" w14:textId="77777777" w:rsidR="00516CCB" w:rsidRPr="00A02973" w:rsidRDefault="00516CCB" w:rsidP="00516CCB">
      <w:pPr>
        <w:pStyle w:val="Heading20"/>
        <w:rPr>
          <w:rFonts w:asciiTheme="minorHAnsi" w:hAnsiTheme="minorHAnsi" w:cstheme="minorHAnsi"/>
          <w:sz w:val="22"/>
          <w:szCs w:val="22"/>
        </w:rPr>
      </w:pPr>
      <w:bookmarkStart w:id="9" w:name="_Toc204077534"/>
      <w:r w:rsidRPr="00A02973">
        <w:rPr>
          <w:rFonts w:asciiTheme="minorHAnsi" w:hAnsiTheme="minorHAnsi" w:cstheme="minorHAnsi"/>
          <w:sz w:val="22"/>
          <w:szCs w:val="22"/>
        </w:rPr>
        <w:t>The Authority’s Requirement</w:t>
      </w:r>
      <w:bookmarkEnd w:id="8"/>
      <w:bookmarkEnd w:id="9"/>
    </w:p>
    <w:p w14:paraId="7ECE08D4" w14:textId="77777777" w:rsidR="00516CCB" w:rsidRPr="00872B1B" w:rsidRDefault="00516CCB" w:rsidP="00993B2A">
      <w:pPr>
        <w:pStyle w:val="BodyText1"/>
        <w:numPr>
          <w:ilvl w:val="1"/>
          <w:numId w:val="21"/>
        </w:numPr>
        <w:ind w:left="567" w:hanging="567"/>
        <w:jc w:val="both"/>
        <w:rPr>
          <w:rFonts w:cstheme="minorHAnsi"/>
          <w:b/>
          <w:sz w:val="22"/>
          <w:szCs w:val="22"/>
        </w:rPr>
      </w:pPr>
      <w:r w:rsidRPr="00A02973">
        <w:rPr>
          <w:rFonts w:cstheme="minorHAnsi"/>
          <w:sz w:val="22"/>
          <w:szCs w:val="22"/>
        </w:rPr>
        <w:t>Annex A and any relevant Appendices</w:t>
      </w:r>
      <w:r w:rsidRPr="00A02973">
        <w:rPr>
          <w:rFonts w:cstheme="minorHAnsi"/>
          <w:spacing w:val="-13"/>
          <w:sz w:val="22"/>
          <w:szCs w:val="22"/>
        </w:rPr>
        <w:t xml:space="preserve"> </w:t>
      </w:r>
      <w:r w:rsidRPr="00A02973">
        <w:rPr>
          <w:rFonts w:cstheme="minorHAnsi"/>
          <w:sz w:val="22"/>
          <w:szCs w:val="22"/>
        </w:rPr>
        <w:t>details</w:t>
      </w:r>
      <w:r w:rsidRPr="00A02973">
        <w:rPr>
          <w:rFonts w:cstheme="minorHAnsi"/>
          <w:spacing w:val="-13"/>
          <w:sz w:val="22"/>
          <w:szCs w:val="22"/>
        </w:rPr>
        <w:t xml:space="preserve"> </w:t>
      </w:r>
      <w:r w:rsidRPr="00A02973">
        <w:rPr>
          <w:rFonts w:cstheme="minorHAnsi"/>
          <w:sz w:val="22"/>
          <w:szCs w:val="22"/>
        </w:rPr>
        <w:t>the specification or scope of requirement against which your</w:t>
      </w:r>
      <w:r w:rsidRPr="00A02973">
        <w:rPr>
          <w:rFonts w:cstheme="minorHAnsi"/>
          <w:spacing w:val="-12"/>
          <w:sz w:val="22"/>
          <w:szCs w:val="22"/>
        </w:rPr>
        <w:t xml:space="preserve"> </w:t>
      </w:r>
      <w:r w:rsidRPr="00A02973">
        <w:rPr>
          <w:rFonts w:cstheme="minorHAnsi"/>
          <w:sz w:val="22"/>
          <w:szCs w:val="22"/>
        </w:rPr>
        <w:t>Tender</w:t>
      </w:r>
      <w:r w:rsidRPr="00A02973">
        <w:rPr>
          <w:rFonts w:cstheme="minorHAnsi"/>
          <w:spacing w:val="-12"/>
          <w:sz w:val="22"/>
          <w:szCs w:val="22"/>
        </w:rPr>
        <w:t xml:space="preserve"> </w:t>
      </w:r>
      <w:r w:rsidRPr="00A02973">
        <w:rPr>
          <w:rFonts w:cstheme="minorHAnsi"/>
          <w:sz w:val="22"/>
          <w:szCs w:val="22"/>
        </w:rPr>
        <w:t>will</w:t>
      </w:r>
      <w:r w:rsidRPr="00A02973">
        <w:rPr>
          <w:rFonts w:cstheme="minorHAnsi"/>
          <w:spacing w:val="-14"/>
          <w:sz w:val="22"/>
          <w:szCs w:val="22"/>
        </w:rPr>
        <w:t xml:space="preserve"> </w:t>
      </w:r>
      <w:r w:rsidRPr="00A02973">
        <w:rPr>
          <w:rFonts w:cstheme="minorHAnsi"/>
          <w:sz w:val="22"/>
          <w:szCs w:val="22"/>
        </w:rPr>
        <w:t>be</w:t>
      </w:r>
      <w:r w:rsidRPr="00A02973">
        <w:rPr>
          <w:rFonts w:cstheme="minorHAnsi"/>
          <w:spacing w:val="-13"/>
          <w:sz w:val="22"/>
          <w:szCs w:val="22"/>
        </w:rPr>
        <w:t xml:space="preserve"> </w:t>
      </w:r>
      <w:r w:rsidRPr="00A02973">
        <w:rPr>
          <w:rFonts w:cstheme="minorHAnsi"/>
          <w:sz w:val="22"/>
          <w:szCs w:val="22"/>
        </w:rPr>
        <w:t>evaluated.</w:t>
      </w:r>
    </w:p>
    <w:p w14:paraId="4721FD1F" w14:textId="4824C07D" w:rsidR="00872B1B" w:rsidRPr="00A02973" w:rsidRDefault="00872B1B" w:rsidP="00872B1B">
      <w:pPr>
        <w:pStyle w:val="Heading20"/>
        <w:rPr>
          <w:rFonts w:asciiTheme="minorHAnsi" w:hAnsiTheme="minorHAnsi" w:cstheme="minorHAnsi"/>
          <w:sz w:val="22"/>
          <w:szCs w:val="22"/>
        </w:rPr>
      </w:pPr>
      <w:bookmarkStart w:id="10" w:name="_Toc204077535"/>
      <w:r>
        <w:rPr>
          <w:rFonts w:asciiTheme="minorHAnsi" w:hAnsiTheme="minorHAnsi" w:cstheme="minorHAnsi"/>
          <w:sz w:val="22"/>
          <w:szCs w:val="22"/>
        </w:rPr>
        <w:t xml:space="preserve">Preliminary Market </w:t>
      </w:r>
      <w:r w:rsidR="009834A5">
        <w:rPr>
          <w:rFonts w:asciiTheme="minorHAnsi" w:hAnsiTheme="minorHAnsi" w:cstheme="minorHAnsi"/>
          <w:sz w:val="22"/>
          <w:szCs w:val="22"/>
        </w:rPr>
        <w:t>Engagement</w:t>
      </w:r>
      <w:bookmarkEnd w:id="10"/>
    </w:p>
    <w:p w14:paraId="56B70AB1" w14:textId="7CC79051" w:rsidR="00872B1B" w:rsidRPr="00872B1B" w:rsidRDefault="009834A5" w:rsidP="00872B1B">
      <w:pPr>
        <w:pStyle w:val="BodyText1"/>
        <w:numPr>
          <w:ilvl w:val="1"/>
          <w:numId w:val="21"/>
        </w:numPr>
        <w:ind w:left="567" w:hanging="567"/>
        <w:jc w:val="both"/>
        <w:rPr>
          <w:rFonts w:cstheme="minorHAnsi"/>
          <w:b/>
          <w:sz w:val="22"/>
          <w:szCs w:val="22"/>
        </w:rPr>
      </w:pPr>
      <w:r>
        <w:rPr>
          <w:rFonts w:cstheme="minorHAnsi"/>
          <w:sz w:val="22"/>
          <w:szCs w:val="22"/>
        </w:rPr>
        <w:t xml:space="preserve">The NMRN have undertaken preliminary market engagement to help inform the scope of requirement through conversations with the NMRN’s IT Support provide ROCK IT. As well as </w:t>
      </w:r>
      <w:r w:rsidR="000D717C">
        <w:rPr>
          <w:rFonts w:cstheme="minorHAnsi"/>
          <w:sz w:val="22"/>
          <w:szCs w:val="22"/>
        </w:rPr>
        <w:t xml:space="preserve">individual discussions with a number of vendors. </w:t>
      </w:r>
    </w:p>
    <w:p w14:paraId="1D0F8F0D" w14:textId="77777777" w:rsidR="001C70B2" w:rsidRPr="005A389B" w:rsidRDefault="001C70B2" w:rsidP="001C70B2">
      <w:pPr>
        <w:pStyle w:val="Heading20"/>
        <w:rPr>
          <w:rFonts w:asciiTheme="minorHAnsi" w:hAnsiTheme="minorHAnsi" w:cstheme="minorHAnsi"/>
          <w:sz w:val="28"/>
          <w:szCs w:val="28"/>
        </w:rPr>
      </w:pPr>
      <w:bookmarkStart w:id="11" w:name="_Toc189593280"/>
      <w:bookmarkStart w:id="12" w:name="_Toc204077536"/>
      <w:r w:rsidRPr="005A389B">
        <w:rPr>
          <w:rFonts w:asciiTheme="minorHAnsi" w:hAnsiTheme="minorHAnsi" w:cstheme="minorHAnsi"/>
          <w:sz w:val="28"/>
          <w:szCs w:val="28"/>
        </w:rPr>
        <w:t>The Procurement Timetable</w:t>
      </w:r>
      <w:bookmarkEnd w:id="11"/>
      <w:bookmarkEnd w:id="12"/>
    </w:p>
    <w:p w14:paraId="78EFA88E" w14:textId="5065D2D1" w:rsidR="001C70B2" w:rsidRPr="00A02973" w:rsidRDefault="001C70B2" w:rsidP="00993B2A">
      <w:pPr>
        <w:pStyle w:val="BodyText1"/>
        <w:numPr>
          <w:ilvl w:val="1"/>
          <w:numId w:val="21"/>
        </w:numPr>
        <w:ind w:left="567" w:hanging="567"/>
        <w:jc w:val="both"/>
        <w:rPr>
          <w:sz w:val="22"/>
          <w:szCs w:val="22"/>
        </w:rPr>
      </w:pPr>
      <w:r w:rsidRPr="00A02973">
        <w:rPr>
          <w:sz w:val="22"/>
          <w:szCs w:val="22"/>
        </w:rPr>
        <w:t xml:space="preserve">The timetable for the Procurement is set out in the following table (the Procurement Timetable). Deadlines for the submission of responses to the Authority are shown in bold. Failure to meet these deadlines will result in a Supplier’s submission not being considered unless there are exceptional mitigating circumstances such as a technical failure in connection with the </w:t>
      </w:r>
      <w:r w:rsidR="009207BF" w:rsidRPr="00A02973">
        <w:rPr>
          <w:sz w:val="22"/>
          <w:szCs w:val="22"/>
        </w:rPr>
        <w:t>NMN Tenders Inbox</w:t>
      </w:r>
    </w:p>
    <w:tbl>
      <w:tblPr>
        <w:tblW w:w="10338" w:type="dxa"/>
        <w:jc w:val="center"/>
        <w:tblCellMar>
          <w:left w:w="10" w:type="dxa"/>
          <w:right w:w="10" w:type="dxa"/>
        </w:tblCellMar>
        <w:tblLook w:val="04A0" w:firstRow="1" w:lastRow="0" w:firstColumn="1" w:lastColumn="0" w:noHBand="0" w:noVBand="1"/>
      </w:tblPr>
      <w:tblGrid>
        <w:gridCol w:w="733"/>
        <w:gridCol w:w="5134"/>
        <w:gridCol w:w="4471"/>
      </w:tblGrid>
      <w:tr w:rsidR="00B02D9C" w:rsidRPr="0019716E" w14:paraId="6176BE17" w14:textId="77777777" w:rsidTr="00B02D9C">
        <w:trPr>
          <w:trHeight w:val="330"/>
          <w:jc w:val="center"/>
        </w:trPr>
        <w:tc>
          <w:tcPr>
            <w:tcW w:w="10338" w:type="dxa"/>
            <w:gridSpan w:val="3"/>
            <w:tcBorders>
              <w:top w:val="single" w:sz="8" w:space="0" w:color="FFFFFF"/>
              <w:left w:val="single" w:sz="8" w:space="0" w:color="FFFFFF"/>
              <w:bottom w:val="single" w:sz="24" w:space="0" w:color="FFFFFF"/>
              <w:right w:val="single" w:sz="8" w:space="0" w:color="FFFFFF"/>
            </w:tcBorders>
            <w:shd w:val="clear" w:color="auto" w:fill="1F3864" w:themeFill="accent1" w:themeFillShade="80"/>
            <w:tcMar>
              <w:top w:w="15" w:type="dxa"/>
              <w:left w:w="108" w:type="dxa"/>
              <w:bottom w:w="0" w:type="dxa"/>
              <w:right w:w="108" w:type="dxa"/>
            </w:tcMar>
            <w:vAlign w:val="center"/>
          </w:tcPr>
          <w:p w14:paraId="61966392" w14:textId="34CF4BC7" w:rsidR="00B02D9C" w:rsidRPr="0019716E" w:rsidRDefault="00B90070" w:rsidP="0090260B">
            <w:pPr>
              <w:rPr>
                <w:rFonts w:cs="Calibri"/>
              </w:rPr>
            </w:pPr>
            <w:r>
              <w:rPr>
                <w:rFonts w:cs="Calibri"/>
                <w:b/>
                <w:bCs/>
                <w:szCs w:val="22"/>
              </w:rPr>
              <w:t>IT Security Provision- Open Procedure</w:t>
            </w:r>
            <w:r w:rsidR="00B02D9C" w:rsidRPr="0019716E">
              <w:rPr>
                <w:rFonts w:cs="Calibri"/>
                <w:b/>
                <w:bCs/>
                <w:szCs w:val="22"/>
              </w:rPr>
              <w:t xml:space="preserve"> </w:t>
            </w:r>
          </w:p>
        </w:tc>
      </w:tr>
      <w:tr w:rsidR="00B02D9C" w:rsidRPr="0019716E" w14:paraId="500DBFB6" w14:textId="77777777" w:rsidTr="009F285F">
        <w:trPr>
          <w:trHeight w:val="319"/>
          <w:jc w:val="center"/>
        </w:trPr>
        <w:tc>
          <w:tcPr>
            <w:tcW w:w="10338" w:type="dxa"/>
            <w:gridSpan w:val="3"/>
            <w:tcBorders>
              <w:left w:val="single" w:sz="8" w:space="0" w:color="FFFFFF"/>
              <w:bottom w:val="single" w:sz="8" w:space="0" w:color="FFFFFF"/>
              <w:right w:val="single" w:sz="8" w:space="0" w:color="FFFFFF"/>
            </w:tcBorders>
            <w:shd w:val="clear" w:color="auto" w:fill="1F3864" w:themeFill="accent1" w:themeFillShade="80"/>
            <w:tcMar>
              <w:top w:w="15" w:type="dxa"/>
              <w:left w:w="108" w:type="dxa"/>
              <w:bottom w:w="0" w:type="dxa"/>
              <w:right w:w="108" w:type="dxa"/>
            </w:tcMar>
            <w:vAlign w:val="center"/>
          </w:tcPr>
          <w:p w14:paraId="23676155" w14:textId="0F9ACF30" w:rsidR="00B02D9C" w:rsidRPr="0019716E" w:rsidRDefault="00B02D9C" w:rsidP="0090260B">
            <w:pPr>
              <w:rPr>
                <w:rFonts w:cs="Calibri"/>
                <w:szCs w:val="22"/>
              </w:rPr>
            </w:pPr>
          </w:p>
        </w:tc>
      </w:tr>
      <w:tr w:rsidR="00B02D9C" w:rsidRPr="0019716E" w14:paraId="350C9078" w14:textId="77777777" w:rsidTr="00B02D9C">
        <w:trPr>
          <w:trHeight w:val="590"/>
          <w:jc w:val="center"/>
        </w:trPr>
        <w:tc>
          <w:tcPr>
            <w:tcW w:w="733" w:type="dxa"/>
            <w:tcBorders>
              <w:left w:val="single" w:sz="8" w:space="0" w:color="FFFFFF"/>
              <w:bottom w:val="single" w:sz="8" w:space="0" w:color="FFFFFF"/>
              <w:right w:val="single" w:sz="8" w:space="0" w:color="FFFFFF"/>
            </w:tcBorders>
            <w:shd w:val="clear" w:color="auto" w:fill="1F3864" w:themeFill="accent1" w:themeFillShade="80"/>
            <w:tcMar>
              <w:top w:w="15" w:type="dxa"/>
              <w:left w:w="108" w:type="dxa"/>
              <w:bottom w:w="0" w:type="dxa"/>
              <w:right w:w="108" w:type="dxa"/>
            </w:tcMar>
            <w:vAlign w:val="center"/>
          </w:tcPr>
          <w:p w14:paraId="3A808E0C" w14:textId="77777777" w:rsidR="00B02D9C" w:rsidRPr="0019716E" w:rsidRDefault="00B02D9C" w:rsidP="0090260B">
            <w:pPr>
              <w:rPr>
                <w:rFonts w:cs="Calibri"/>
              </w:rPr>
            </w:pPr>
            <w:r w:rsidRPr="0019716E">
              <w:rPr>
                <w:rFonts w:cs="Calibri"/>
                <w:szCs w:val="22"/>
              </w:rPr>
              <w:t>1</w:t>
            </w:r>
          </w:p>
        </w:tc>
        <w:tc>
          <w:tcPr>
            <w:tcW w:w="5134" w:type="dxa"/>
            <w:tcBorders>
              <w:bottom w:val="single" w:sz="8" w:space="0" w:color="FFFFFF"/>
              <w:right w:val="single" w:sz="8" w:space="0" w:color="FFFFFF"/>
            </w:tcBorders>
            <w:shd w:val="clear" w:color="auto" w:fill="E9EBF5"/>
            <w:tcMar>
              <w:top w:w="15" w:type="dxa"/>
              <w:left w:w="108" w:type="dxa"/>
              <w:bottom w:w="0" w:type="dxa"/>
              <w:right w:w="108" w:type="dxa"/>
            </w:tcMar>
            <w:vAlign w:val="center"/>
          </w:tcPr>
          <w:p w14:paraId="70D62F88" w14:textId="77777777" w:rsidR="00B02D9C" w:rsidRPr="0019716E" w:rsidRDefault="00B02D9C" w:rsidP="0090260B">
            <w:pPr>
              <w:rPr>
                <w:rFonts w:cs="Calibri"/>
              </w:rPr>
            </w:pPr>
            <w:r w:rsidRPr="0019716E">
              <w:rPr>
                <w:rFonts w:cs="Calibri"/>
                <w:b/>
                <w:bCs/>
                <w:szCs w:val="22"/>
              </w:rPr>
              <w:t>Issue of Invitation to Tender Document</w:t>
            </w:r>
          </w:p>
        </w:tc>
        <w:tc>
          <w:tcPr>
            <w:tcW w:w="4471" w:type="dxa"/>
            <w:tcBorders>
              <w:bottom w:val="single" w:sz="8" w:space="0" w:color="FFFFFF"/>
              <w:right w:val="single" w:sz="8" w:space="0" w:color="FFFFFF"/>
            </w:tcBorders>
            <w:shd w:val="clear" w:color="auto" w:fill="E9EBF5"/>
            <w:tcMar>
              <w:top w:w="15" w:type="dxa"/>
              <w:left w:w="108" w:type="dxa"/>
              <w:bottom w:w="0" w:type="dxa"/>
              <w:right w:w="108" w:type="dxa"/>
            </w:tcMar>
            <w:vAlign w:val="center"/>
          </w:tcPr>
          <w:p w14:paraId="63EA780E" w14:textId="4604D4CC" w:rsidR="00B02D9C" w:rsidRPr="0019716E" w:rsidRDefault="000D717C" w:rsidP="0090260B">
            <w:pPr>
              <w:jc w:val="center"/>
              <w:rPr>
                <w:rFonts w:cs="Calibri"/>
              </w:rPr>
            </w:pPr>
            <w:r>
              <w:rPr>
                <w:rFonts w:cs="Calibri"/>
              </w:rPr>
              <w:t>Tuesday 22</w:t>
            </w:r>
            <w:r w:rsidRPr="000D717C">
              <w:rPr>
                <w:rFonts w:cs="Calibri"/>
                <w:vertAlign w:val="superscript"/>
              </w:rPr>
              <w:t>nd</w:t>
            </w:r>
            <w:r>
              <w:rPr>
                <w:rFonts w:cs="Calibri"/>
              </w:rPr>
              <w:t xml:space="preserve"> July 2025</w:t>
            </w:r>
          </w:p>
        </w:tc>
      </w:tr>
      <w:tr w:rsidR="00B02D9C" w:rsidRPr="0019716E" w14:paraId="4336F780" w14:textId="77777777" w:rsidTr="00B02D9C">
        <w:trPr>
          <w:trHeight w:val="590"/>
          <w:jc w:val="center"/>
        </w:trPr>
        <w:tc>
          <w:tcPr>
            <w:tcW w:w="733" w:type="dxa"/>
            <w:tcBorders>
              <w:left w:val="single" w:sz="8" w:space="0" w:color="FFFFFF"/>
              <w:bottom w:val="single" w:sz="8" w:space="0" w:color="FFFFFF"/>
              <w:right w:val="single" w:sz="8" w:space="0" w:color="FFFFFF"/>
            </w:tcBorders>
            <w:shd w:val="clear" w:color="auto" w:fill="1F3864" w:themeFill="accent1" w:themeFillShade="80"/>
            <w:tcMar>
              <w:top w:w="15" w:type="dxa"/>
              <w:left w:w="108" w:type="dxa"/>
              <w:bottom w:w="0" w:type="dxa"/>
              <w:right w:w="108" w:type="dxa"/>
            </w:tcMar>
            <w:vAlign w:val="center"/>
          </w:tcPr>
          <w:p w14:paraId="280DB4D2" w14:textId="77777777" w:rsidR="00B02D9C" w:rsidRPr="0019716E" w:rsidRDefault="00B02D9C" w:rsidP="0090260B">
            <w:pPr>
              <w:rPr>
                <w:rFonts w:cs="Calibri"/>
              </w:rPr>
            </w:pPr>
            <w:r w:rsidRPr="0019716E">
              <w:rPr>
                <w:rFonts w:cs="Calibri"/>
                <w:szCs w:val="22"/>
              </w:rPr>
              <w:t>3</w:t>
            </w:r>
          </w:p>
        </w:tc>
        <w:tc>
          <w:tcPr>
            <w:tcW w:w="5134" w:type="dxa"/>
            <w:tcBorders>
              <w:bottom w:val="single" w:sz="8" w:space="0" w:color="FFFFFF"/>
              <w:right w:val="single" w:sz="8" w:space="0" w:color="FFFFFF"/>
            </w:tcBorders>
            <w:shd w:val="clear" w:color="auto" w:fill="E9EBF5"/>
            <w:tcMar>
              <w:top w:w="15" w:type="dxa"/>
              <w:left w:w="108" w:type="dxa"/>
              <w:bottom w:w="0" w:type="dxa"/>
              <w:right w:w="108" w:type="dxa"/>
            </w:tcMar>
            <w:vAlign w:val="center"/>
          </w:tcPr>
          <w:p w14:paraId="30DEB228" w14:textId="77777777" w:rsidR="00B02D9C" w:rsidRPr="0019716E" w:rsidRDefault="00B02D9C" w:rsidP="0090260B">
            <w:pPr>
              <w:rPr>
                <w:rFonts w:cs="Calibri"/>
              </w:rPr>
            </w:pPr>
            <w:r w:rsidRPr="0019716E">
              <w:rPr>
                <w:rFonts w:cs="Calibri"/>
                <w:b/>
                <w:bCs/>
                <w:szCs w:val="22"/>
              </w:rPr>
              <w:t>Final date for Clarification Questions/Requests for additional information</w:t>
            </w:r>
          </w:p>
        </w:tc>
        <w:tc>
          <w:tcPr>
            <w:tcW w:w="4471" w:type="dxa"/>
            <w:tcBorders>
              <w:bottom w:val="single" w:sz="8" w:space="0" w:color="FFFFFF"/>
              <w:right w:val="single" w:sz="8" w:space="0" w:color="FFFFFF"/>
            </w:tcBorders>
            <w:shd w:val="clear" w:color="auto" w:fill="E9EBF5"/>
            <w:tcMar>
              <w:top w:w="15" w:type="dxa"/>
              <w:left w:w="108" w:type="dxa"/>
              <w:bottom w:w="0" w:type="dxa"/>
              <w:right w:w="108" w:type="dxa"/>
            </w:tcMar>
            <w:vAlign w:val="center"/>
          </w:tcPr>
          <w:p w14:paraId="02265670" w14:textId="77777777" w:rsidR="00B02D9C" w:rsidRDefault="00386177" w:rsidP="0090260B">
            <w:pPr>
              <w:jc w:val="center"/>
              <w:rPr>
                <w:rFonts w:cs="Calibri"/>
              </w:rPr>
            </w:pPr>
            <w:r>
              <w:rPr>
                <w:rFonts w:cs="Calibri"/>
              </w:rPr>
              <w:t>Midday (1200)</w:t>
            </w:r>
          </w:p>
          <w:p w14:paraId="5432FD94" w14:textId="273A1CB9" w:rsidR="00386177" w:rsidRPr="0019716E" w:rsidRDefault="00386177" w:rsidP="0090260B">
            <w:pPr>
              <w:jc w:val="center"/>
              <w:rPr>
                <w:rFonts w:cs="Calibri"/>
              </w:rPr>
            </w:pPr>
            <w:r>
              <w:rPr>
                <w:rFonts w:cs="Calibri"/>
              </w:rPr>
              <w:t>Friday 8</w:t>
            </w:r>
            <w:r w:rsidRPr="00386177">
              <w:rPr>
                <w:rFonts w:cs="Calibri"/>
                <w:vertAlign w:val="superscript"/>
              </w:rPr>
              <w:t>th</w:t>
            </w:r>
            <w:r>
              <w:rPr>
                <w:rFonts w:cs="Calibri"/>
              </w:rPr>
              <w:t xml:space="preserve"> August 2025</w:t>
            </w:r>
          </w:p>
        </w:tc>
      </w:tr>
      <w:tr w:rsidR="00B02D9C" w:rsidRPr="0019716E" w14:paraId="1FAA8598" w14:textId="77777777" w:rsidTr="00B02D9C">
        <w:trPr>
          <w:trHeight w:val="590"/>
          <w:jc w:val="center"/>
        </w:trPr>
        <w:tc>
          <w:tcPr>
            <w:tcW w:w="733" w:type="dxa"/>
            <w:tcBorders>
              <w:left w:val="single" w:sz="8" w:space="0" w:color="FFFFFF"/>
              <w:bottom w:val="single" w:sz="8" w:space="0" w:color="FFFFFF"/>
              <w:right w:val="single" w:sz="8" w:space="0" w:color="FFFFFF"/>
            </w:tcBorders>
            <w:shd w:val="clear" w:color="auto" w:fill="1F3864" w:themeFill="accent1" w:themeFillShade="80"/>
            <w:tcMar>
              <w:top w:w="15" w:type="dxa"/>
              <w:left w:w="108" w:type="dxa"/>
              <w:bottom w:w="0" w:type="dxa"/>
              <w:right w:w="108" w:type="dxa"/>
            </w:tcMar>
            <w:vAlign w:val="center"/>
          </w:tcPr>
          <w:p w14:paraId="2EC1B015" w14:textId="77777777" w:rsidR="00B02D9C" w:rsidRPr="0019716E" w:rsidRDefault="00B02D9C" w:rsidP="0090260B">
            <w:pPr>
              <w:rPr>
                <w:rFonts w:cs="Calibri"/>
              </w:rPr>
            </w:pPr>
            <w:r w:rsidRPr="0019716E">
              <w:rPr>
                <w:rFonts w:cs="Calibri"/>
                <w:szCs w:val="22"/>
              </w:rPr>
              <w:t>4</w:t>
            </w:r>
          </w:p>
        </w:tc>
        <w:tc>
          <w:tcPr>
            <w:tcW w:w="5134" w:type="dxa"/>
            <w:tcBorders>
              <w:bottom w:val="single" w:sz="8" w:space="0" w:color="FFFFFF"/>
              <w:right w:val="single" w:sz="8" w:space="0" w:color="FFFFFF"/>
            </w:tcBorders>
            <w:shd w:val="clear" w:color="auto" w:fill="CFD5EA"/>
            <w:tcMar>
              <w:top w:w="15" w:type="dxa"/>
              <w:left w:w="108" w:type="dxa"/>
              <w:bottom w:w="0" w:type="dxa"/>
              <w:right w:w="108" w:type="dxa"/>
            </w:tcMar>
            <w:vAlign w:val="center"/>
          </w:tcPr>
          <w:p w14:paraId="5566D948" w14:textId="284EBB3B" w:rsidR="00B02D9C" w:rsidRPr="00BD3B98" w:rsidRDefault="00BD3B98" w:rsidP="0090260B">
            <w:pPr>
              <w:rPr>
                <w:rFonts w:cs="Calibri"/>
                <w:b/>
                <w:bCs/>
              </w:rPr>
            </w:pPr>
            <w:r w:rsidRPr="00BD3B98">
              <w:rPr>
                <w:rFonts w:cs="Calibri"/>
                <w:b/>
                <w:bCs/>
              </w:rPr>
              <w:t>Submission Deadline</w:t>
            </w:r>
          </w:p>
        </w:tc>
        <w:tc>
          <w:tcPr>
            <w:tcW w:w="4471" w:type="dxa"/>
            <w:tcBorders>
              <w:bottom w:val="single" w:sz="8" w:space="0" w:color="FFFFFF"/>
              <w:right w:val="single" w:sz="8" w:space="0" w:color="FFFFFF"/>
            </w:tcBorders>
            <w:shd w:val="clear" w:color="auto" w:fill="CFD5EA"/>
            <w:tcMar>
              <w:top w:w="15" w:type="dxa"/>
              <w:left w:w="108" w:type="dxa"/>
              <w:bottom w:w="0" w:type="dxa"/>
              <w:right w:w="108" w:type="dxa"/>
            </w:tcMar>
            <w:vAlign w:val="center"/>
          </w:tcPr>
          <w:p w14:paraId="6C8D2971" w14:textId="77777777" w:rsidR="000D717C" w:rsidRDefault="000D717C" w:rsidP="0090260B">
            <w:pPr>
              <w:jc w:val="center"/>
              <w:rPr>
                <w:rFonts w:cs="Calibri"/>
              </w:rPr>
            </w:pPr>
            <w:r>
              <w:rPr>
                <w:rFonts w:cs="Calibri"/>
              </w:rPr>
              <w:t>Midday (1200)</w:t>
            </w:r>
          </w:p>
          <w:p w14:paraId="590493E4" w14:textId="093739FB" w:rsidR="00B02D9C" w:rsidRPr="0019716E" w:rsidRDefault="000D717C" w:rsidP="0090260B">
            <w:pPr>
              <w:jc w:val="center"/>
              <w:rPr>
                <w:rFonts w:cs="Calibri"/>
              </w:rPr>
            </w:pPr>
            <w:r>
              <w:rPr>
                <w:rFonts w:cs="Calibri"/>
              </w:rPr>
              <w:t>Monday 1</w:t>
            </w:r>
            <w:r w:rsidR="00386177">
              <w:rPr>
                <w:rFonts w:cs="Calibri"/>
              </w:rPr>
              <w:t>8</w:t>
            </w:r>
            <w:r w:rsidRPr="000D717C">
              <w:rPr>
                <w:rFonts w:cs="Calibri"/>
                <w:vertAlign w:val="superscript"/>
              </w:rPr>
              <w:t>th</w:t>
            </w:r>
            <w:r>
              <w:rPr>
                <w:rFonts w:cs="Calibri"/>
              </w:rPr>
              <w:t xml:space="preserve"> August 2025</w:t>
            </w:r>
          </w:p>
        </w:tc>
      </w:tr>
      <w:tr w:rsidR="00B02D9C" w:rsidRPr="0019716E" w14:paraId="3AE0734E" w14:textId="77777777" w:rsidTr="00B02D9C">
        <w:trPr>
          <w:trHeight w:val="590"/>
          <w:jc w:val="center"/>
        </w:trPr>
        <w:tc>
          <w:tcPr>
            <w:tcW w:w="10338" w:type="dxa"/>
            <w:gridSpan w:val="3"/>
            <w:tcBorders>
              <w:left w:val="single" w:sz="8" w:space="0" w:color="FFFFFF"/>
              <w:bottom w:val="single" w:sz="8" w:space="0" w:color="FFFFFF"/>
              <w:right w:val="single" w:sz="8" w:space="0" w:color="FFFFFF"/>
            </w:tcBorders>
            <w:shd w:val="clear" w:color="auto" w:fill="1F3864" w:themeFill="accent1" w:themeFillShade="80"/>
            <w:tcMar>
              <w:top w:w="15" w:type="dxa"/>
              <w:left w:w="108" w:type="dxa"/>
              <w:bottom w:w="0" w:type="dxa"/>
              <w:right w:w="108" w:type="dxa"/>
            </w:tcMar>
            <w:vAlign w:val="center"/>
          </w:tcPr>
          <w:p w14:paraId="6BD3E40B" w14:textId="65B04D4A" w:rsidR="00B02D9C" w:rsidRPr="0019716E" w:rsidRDefault="00B02D9C" w:rsidP="0090260B">
            <w:pPr>
              <w:rPr>
                <w:rFonts w:cs="Calibri"/>
              </w:rPr>
            </w:pPr>
            <w:r w:rsidRPr="0019716E">
              <w:rPr>
                <w:rFonts w:cs="Calibri"/>
                <w:szCs w:val="22"/>
              </w:rPr>
              <w:t xml:space="preserve">Post Submission of Open Procedure- </w:t>
            </w:r>
          </w:p>
        </w:tc>
      </w:tr>
      <w:tr w:rsidR="00B02D9C" w:rsidRPr="0019716E" w14:paraId="3C755632" w14:textId="77777777" w:rsidTr="00B02D9C">
        <w:trPr>
          <w:trHeight w:val="590"/>
          <w:jc w:val="center"/>
        </w:trPr>
        <w:tc>
          <w:tcPr>
            <w:tcW w:w="733" w:type="dxa"/>
            <w:tcBorders>
              <w:left w:val="single" w:sz="8" w:space="0" w:color="FFFFFF"/>
              <w:bottom w:val="single" w:sz="8" w:space="0" w:color="FFFFFF"/>
              <w:right w:val="single" w:sz="8" w:space="0" w:color="FFFFFF"/>
            </w:tcBorders>
            <w:shd w:val="clear" w:color="auto" w:fill="1F3864" w:themeFill="accent1" w:themeFillShade="80"/>
            <w:tcMar>
              <w:top w:w="15" w:type="dxa"/>
              <w:left w:w="108" w:type="dxa"/>
              <w:bottom w:w="0" w:type="dxa"/>
              <w:right w:w="108" w:type="dxa"/>
            </w:tcMar>
            <w:vAlign w:val="center"/>
          </w:tcPr>
          <w:p w14:paraId="4FB4542C" w14:textId="77777777" w:rsidR="00B02D9C" w:rsidRPr="0019716E" w:rsidRDefault="00B02D9C" w:rsidP="0090260B">
            <w:pPr>
              <w:rPr>
                <w:rFonts w:cs="Calibri"/>
              </w:rPr>
            </w:pPr>
            <w:r w:rsidRPr="0019716E">
              <w:rPr>
                <w:rFonts w:cs="Calibri"/>
                <w:szCs w:val="22"/>
              </w:rPr>
              <w:t>5</w:t>
            </w:r>
          </w:p>
        </w:tc>
        <w:tc>
          <w:tcPr>
            <w:tcW w:w="5134" w:type="dxa"/>
            <w:tcBorders>
              <w:bottom w:val="single" w:sz="8" w:space="0" w:color="FFFFFF"/>
              <w:right w:val="single" w:sz="8" w:space="0" w:color="FFFFFF"/>
            </w:tcBorders>
            <w:shd w:val="clear" w:color="auto" w:fill="E9EBF5"/>
            <w:tcMar>
              <w:top w:w="15" w:type="dxa"/>
              <w:left w:w="108" w:type="dxa"/>
              <w:bottom w:w="0" w:type="dxa"/>
              <w:right w:w="108" w:type="dxa"/>
            </w:tcMar>
            <w:vAlign w:val="center"/>
          </w:tcPr>
          <w:p w14:paraId="540DF7D8" w14:textId="77777777" w:rsidR="00B02D9C" w:rsidRPr="0019716E" w:rsidRDefault="00B02D9C" w:rsidP="0090260B">
            <w:pPr>
              <w:rPr>
                <w:rFonts w:cs="Calibri"/>
              </w:rPr>
            </w:pPr>
            <w:r w:rsidRPr="0019716E">
              <w:rPr>
                <w:rFonts w:cs="Calibri"/>
                <w:b/>
                <w:bCs/>
                <w:szCs w:val="22"/>
              </w:rPr>
              <w:t>Evaluation Moderation of ITTs</w:t>
            </w:r>
          </w:p>
        </w:tc>
        <w:tc>
          <w:tcPr>
            <w:tcW w:w="4471" w:type="dxa"/>
            <w:tcBorders>
              <w:bottom w:val="single" w:sz="8" w:space="0" w:color="FFFFFF"/>
              <w:right w:val="single" w:sz="8" w:space="0" w:color="FFFFFF"/>
            </w:tcBorders>
            <w:shd w:val="clear" w:color="auto" w:fill="E9EBF5"/>
            <w:tcMar>
              <w:top w:w="15" w:type="dxa"/>
              <w:left w:w="108" w:type="dxa"/>
              <w:bottom w:w="0" w:type="dxa"/>
              <w:right w:w="108" w:type="dxa"/>
            </w:tcMar>
            <w:vAlign w:val="center"/>
          </w:tcPr>
          <w:p w14:paraId="4C218197" w14:textId="51040C74" w:rsidR="00B02D9C" w:rsidRPr="0019716E" w:rsidRDefault="00EC66C6" w:rsidP="0090260B">
            <w:pPr>
              <w:jc w:val="center"/>
              <w:rPr>
                <w:rFonts w:cs="Calibri"/>
                <w:szCs w:val="22"/>
              </w:rPr>
            </w:pPr>
            <w:r>
              <w:rPr>
                <w:rFonts w:cs="Calibri"/>
                <w:szCs w:val="22"/>
              </w:rPr>
              <w:t>Week Commencing 18</w:t>
            </w:r>
            <w:r w:rsidRPr="00EC66C6">
              <w:rPr>
                <w:rFonts w:cs="Calibri"/>
                <w:szCs w:val="22"/>
                <w:vertAlign w:val="superscript"/>
              </w:rPr>
              <w:t>th</w:t>
            </w:r>
            <w:r>
              <w:rPr>
                <w:rFonts w:cs="Calibri"/>
                <w:szCs w:val="22"/>
              </w:rPr>
              <w:t xml:space="preserve"> August 2025</w:t>
            </w:r>
          </w:p>
        </w:tc>
      </w:tr>
      <w:tr w:rsidR="00B02D9C" w:rsidRPr="0019716E" w14:paraId="2D1B9183" w14:textId="77777777" w:rsidTr="00B02D9C">
        <w:trPr>
          <w:trHeight w:val="590"/>
          <w:jc w:val="center"/>
        </w:trPr>
        <w:tc>
          <w:tcPr>
            <w:tcW w:w="733" w:type="dxa"/>
            <w:tcBorders>
              <w:left w:val="single" w:sz="8" w:space="0" w:color="FFFFFF"/>
              <w:bottom w:val="single" w:sz="8" w:space="0" w:color="FFFFFF"/>
              <w:right w:val="single" w:sz="8" w:space="0" w:color="FFFFFF"/>
            </w:tcBorders>
            <w:shd w:val="clear" w:color="auto" w:fill="1F3864" w:themeFill="accent1" w:themeFillShade="80"/>
            <w:tcMar>
              <w:top w:w="15" w:type="dxa"/>
              <w:left w:w="108" w:type="dxa"/>
              <w:bottom w:w="0" w:type="dxa"/>
              <w:right w:w="108" w:type="dxa"/>
            </w:tcMar>
            <w:vAlign w:val="center"/>
          </w:tcPr>
          <w:p w14:paraId="7C789BEB" w14:textId="77777777" w:rsidR="00B02D9C" w:rsidRPr="0019716E" w:rsidRDefault="00B02D9C" w:rsidP="0090260B">
            <w:pPr>
              <w:rPr>
                <w:rFonts w:cs="Calibri"/>
              </w:rPr>
            </w:pPr>
            <w:r w:rsidRPr="0019716E">
              <w:rPr>
                <w:rFonts w:cs="Calibri"/>
                <w:szCs w:val="22"/>
              </w:rPr>
              <w:t>6</w:t>
            </w:r>
          </w:p>
        </w:tc>
        <w:tc>
          <w:tcPr>
            <w:tcW w:w="5134" w:type="dxa"/>
            <w:tcBorders>
              <w:bottom w:val="single" w:sz="8" w:space="0" w:color="FFFFFF"/>
              <w:right w:val="single" w:sz="8" w:space="0" w:color="FFFFFF"/>
            </w:tcBorders>
            <w:shd w:val="clear" w:color="auto" w:fill="CFD5EA"/>
            <w:tcMar>
              <w:top w:w="15" w:type="dxa"/>
              <w:left w:w="108" w:type="dxa"/>
              <w:bottom w:w="0" w:type="dxa"/>
              <w:right w:w="108" w:type="dxa"/>
            </w:tcMar>
            <w:vAlign w:val="center"/>
          </w:tcPr>
          <w:p w14:paraId="3A028BD2" w14:textId="448F8BD4" w:rsidR="00B02D9C" w:rsidRPr="0019716E" w:rsidRDefault="00B02D9C" w:rsidP="0090260B">
            <w:pPr>
              <w:rPr>
                <w:rFonts w:cs="Calibri"/>
              </w:rPr>
            </w:pPr>
            <w:r w:rsidRPr="0019716E">
              <w:rPr>
                <w:rFonts w:cs="Calibri"/>
                <w:b/>
                <w:bCs/>
                <w:szCs w:val="22"/>
              </w:rPr>
              <w:t>Post Submission Interviews</w:t>
            </w:r>
            <w:r w:rsidR="003D5482">
              <w:rPr>
                <w:rFonts w:cs="Calibri"/>
                <w:b/>
                <w:bCs/>
                <w:szCs w:val="22"/>
              </w:rPr>
              <w:t xml:space="preserve"> including demos.</w:t>
            </w:r>
          </w:p>
        </w:tc>
        <w:tc>
          <w:tcPr>
            <w:tcW w:w="4471" w:type="dxa"/>
            <w:tcBorders>
              <w:bottom w:val="single" w:sz="8" w:space="0" w:color="FFFFFF"/>
              <w:right w:val="single" w:sz="8" w:space="0" w:color="FFFFFF"/>
            </w:tcBorders>
            <w:shd w:val="clear" w:color="auto" w:fill="CFD5EA"/>
            <w:tcMar>
              <w:top w:w="15" w:type="dxa"/>
              <w:left w:w="108" w:type="dxa"/>
              <w:bottom w:w="0" w:type="dxa"/>
              <w:right w:w="108" w:type="dxa"/>
            </w:tcMar>
            <w:vAlign w:val="center"/>
          </w:tcPr>
          <w:p w14:paraId="0EBABE1A" w14:textId="093CBCEB" w:rsidR="00B02D9C" w:rsidRPr="0019716E" w:rsidRDefault="00EC66C6" w:rsidP="0090260B">
            <w:pPr>
              <w:jc w:val="center"/>
              <w:rPr>
                <w:rFonts w:cs="Calibri"/>
              </w:rPr>
            </w:pPr>
            <w:r>
              <w:rPr>
                <w:rFonts w:cs="Calibri"/>
              </w:rPr>
              <w:t>Week Commencing 25</w:t>
            </w:r>
            <w:r w:rsidRPr="00EC66C6">
              <w:rPr>
                <w:rFonts w:cs="Calibri"/>
                <w:vertAlign w:val="superscript"/>
              </w:rPr>
              <w:t>th</w:t>
            </w:r>
            <w:r>
              <w:rPr>
                <w:rFonts w:cs="Calibri"/>
              </w:rPr>
              <w:t xml:space="preserve"> August 2025 </w:t>
            </w:r>
            <w:r w:rsidR="003D5482">
              <w:rPr>
                <w:rFonts w:cs="Calibri"/>
              </w:rPr>
              <w:t>or 1</w:t>
            </w:r>
            <w:r w:rsidR="003D5482" w:rsidRPr="003D5482">
              <w:rPr>
                <w:rFonts w:cs="Calibri"/>
                <w:vertAlign w:val="superscript"/>
              </w:rPr>
              <w:t>st</w:t>
            </w:r>
            <w:r w:rsidR="003D5482">
              <w:rPr>
                <w:rFonts w:cs="Calibri"/>
              </w:rPr>
              <w:t xml:space="preserve"> September</w:t>
            </w:r>
          </w:p>
        </w:tc>
      </w:tr>
      <w:tr w:rsidR="003D5482" w:rsidRPr="0019716E" w14:paraId="491D4244" w14:textId="77777777">
        <w:trPr>
          <w:trHeight w:val="590"/>
          <w:jc w:val="center"/>
        </w:trPr>
        <w:tc>
          <w:tcPr>
            <w:tcW w:w="733" w:type="dxa"/>
            <w:tcBorders>
              <w:left w:val="single" w:sz="8" w:space="0" w:color="FFFFFF"/>
              <w:bottom w:val="single" w:sz="8" w:space="0" w:color="FFFFFF"/>
              <w:right w:val="single" w:sz="8" w:space="0" w:color="FFFFFF"/>
            </w:tcBorders>
            <w:shd w:val="clear" w:color="auto" w:fill="1F3864" w:themeFill="accent1" w:themeFillShade="80"/>
            <w:tcMar>
              <w:top w:w="15" w:type="dxa"/>
              <w:left w:w="108" w:type="dxa"/>
              <w:bottom w:w="0" w:type="dxa"/>
              <w:right w:w="108" w:type="dxa"/>
            </w:tcMar>
            <w:vAlign w:val="center"/>
          </w:tcPr>
          <w:p w14:paraId="7847E58B" w14:textId="77777777" w:rsidR="003D5482" w:rsidRPr="0019716E" w:rsidRDefault="003D5482" w:rsidP="0090260B">
            <w:pPr>
              <w:rPr>
                <w:rFonts w:cs="Calibri"/>
                <w:szCs w:val="22"/>
              </w:rPr>
            </w:pPr>
          </w:p>
        </w:tc>
        <w:tc>
          <w:tcPr>
            <w:tcW w:w="9605" w:type="dxa"/>
            <w:gridSpan w:val="2"/>
            <w:tcBorders>
              <w:bottom w:val="single" w:sz="8" w:space="0" w:color="FFFFFF"/>
              <w:right w:val="single" w:sz="8" w:space="0" w:color="FFFFFF"/>
            </w:tcBorders>
            <w:shd w:val="clear" w:color="auto" w:fill="CFD5EA"/>
            <w:tcMar>
              <w:top w:w="15" w:type="dxa"/>
              <w:left w:w="108" w:type="dxa"/>
              <w:bottom w:w="0" w:type="dxa"/>
              <w:right w:w="108" w:type="dxa"/>
            </w:tcMar>
            <w:vAlign w:val="center"/>
          </w:tcPr>
          <w:p w14:paraId="576B4404" w14:textId="5C32B5C1" w:rsidR="003D5482" w:rsidRPr="003D5482" w:rsidRDefault="003D5482" w:rsidP="0090260B">
            <w:pPr>
              <w:jc w:val="center"/>
              <w:rPr>
                <w:rFonts w:cs="Calibri"/>
                <w:i/>
                <w:iCs/>
              </w:rPr>
            </w:pPr>
            <w:r w:rsidRPr="003D5482">
              <w:rPr>
                <w:rFonts w:cs="Calibri"/>
                <w:b/>
                <w:bCs/>
                <w:i/>
                <w:iCs/>
                <w:szCs w:val="22"/>
              </w:rPr>
              <w:t xml:space="preserve">The below dates are subject to change with </w:t>
            </w:r>
            <w:r w:rsidR="00036626">
              <w:rPr>
                <w:rFonts w:cs="Calibri"/>
                <w:b/>
                <w:bCs/>
                <w:i/>
                <w:iCs/>
                <w:szCs w:val="22"/>
              </w:rPr>
              <w:t xml:space="preserve">timeline of </w:t>
            </w:r>
            <w:r w:rsidRPr="003D5482">
              <w:rPr>
                <w:rFonts w:cs="Calibri"/>
                <w:b/>
                <w:bCs/>
                <w:i/>
                <w:iCs/>
                <w:szCs w:val="22"/>
              </w:rPr>
              <w:t>post-submission interviews</w:t>
            </w:r>
          </w:p>
        </w:tc>
      </w:tr>
      <w:tr w:rsidR="00B02D9C" w:rsidRPr="0019716E" w14:paraId="398A9D3D" w14:textId="77777777" w:rsidTr="00B02D9C">
        <w:trPr>
          <w:trHeight w:val="590"/>
          <w:jc w:val="center"/>
        </w:trPr>
        <w:tc>
          <w:tcPr>
            <w:tcW w:w="733" w:type="dxa"/>
            <w:tcBorders>
              <w:left w:val="single" w:sz="8" w:space="0" w:color="FFFFFF"/>
              <w:bottom w:val="single" w:sz="8" w:space="0" w:color="FFFFFF"/>
              <w:right w:val="single" w:sz="8" w:space="0" w:color="FFFFFF"/>
            </w:tcBorders>
            <w:shd w:val="clear" w:color="auto" w:fill="1F3864" w:themeFill="accent1" w:themeFillShade="80"/>
            <w:tcMar>
              <w:top w:w="15" w:type="dxa"/>
              <w:left w:w="108" w:type="dxa"/>
              <w:bottom w:w="0" w:type="dxa"/>
              <w:right w:w="108" w:type="dxa"/>
            </w:tcMar>
            <w:vAlign w:val="center"/>
          </w:tcPr>
          <w:p w14:paraId="15AA0C8F" w14:textId="77777777" w:rsidR="00B02D9C" w:rsidRPr="0019716E" w:rsidRDefault="00B02D9C" w:rsidP="0090260B">
            <w:pPr>
              <w:rPr>
                <w:rFonts w:cs="Calibri"/>
              </w:rPr>
            </w:pPr>
            <w:r w:rsidRPr="0019716E">
              <w:rPr>
                <w:rFonts w:cs="Calibri"/>
                <w:szCs w:val="22"/>
              </w:rPr>
              <w:t>7</w:t>
            </w:r>
          </w:p>
        </w:tc>
        <w:tc>
          <w:tcPr>
            <w:tcW w:w="5134" w:type="dxa"/>
            <w:tcBorders>
              <w:bottom w:val="single" w:sz="8" w:space="0" w:color="FFFFFF"/>
              <w:right w:val="single" w:sz="8" w:space="0" w:color="FFFFFF"/>
            </w:tcBorders>
            <w:shd w:val="clear" w:color="auto" w:fill="E9EBF5"/>
            <w:tcMar>
              <w:top w:w="15" w:type="dxa"/>
              <w:left w:w="108" w:type="dxa"/>
              <w:bottom w:w="0" w:type="dxa"/>
              <w:right w:w="108" w:type="dxa"/>
            </w:tcMar>
            <w:vAlign w:val="center"/>
          </w:tcPr>
          <w:p w14:paraId="37B085BE" w14:textId="77777777" w:rsidR="00B02D9C" w:rsidRPr="0019716E" w:rsidRDefault="00B02D9C" w:rsidP="0090260B">
            <w:pPr>
              <w:rPr>
                <w:rFonts w:cs="Calibri"/>
              </w:rPr>
            </w:pPr>
            <w:r w:rsidRPr="0019716E">
              <w:rPr>
                <w:rFonts w:cs="Calibri"/>
                <w:b/>
                <w:bCs/>
                <w:i/>
                <w:iCs/>
                <w:szCs w:val="22"/>
              </w:rPr>
              <w:t xml:space="preserve">Award Summary Notices Issued and Standstill Begins </w:t>
            </w:r>
          </w:p>
        </w:tc>
        <w:tc>
          <w:tcPr>
            <w:tcW w:w="4471" w:type="dxa"/>
            <w:tcBorders>
              <w:bottom w:val="single" w:sz="8" w:space="0" w:color="FFFFFF"/>
              <w:right w:val="single" w:sz="8" w:space="0" w:color="FFFFFF"/>
            </w:tcBorders>
            <w:shd w:val="clear" w:color="auto" w:fill="E9EBF5"/>
            <w:tcMar>
              <w:top w:w="15" w:type="dxa"/>
              <w:left w:w="108" w:type="dxa"/>
              <w:bottom w:w="0" w:type="dxa"/>
              <w:right w:w="108" w:type="dxa"/>
            </w:tcMar>
            <w:vAlign w:val="center"/>
          </w:tcPr>
          <w:p w14:paraId="581D8969" w14:textId="77777777" w:rsidR="009A21D8" w:rsidRDefault="00EC66C6" w:rsidP="0090260B">
            <w:pPr>
              <w:jc w:val="center"/>
              <w:rPr>
                <w:rFonts w:cs="Calibri"/>
              </w:rPr>
            </w:pPr>
            <w:r>
              <w:rPr>
                <w:rFonts w:cs="Calibri"/>
              </w:rPr>
              <w:t xml:space="preserve">Week Commencing </w:t>
            </w:r>
          </w:p>
          <w:p w14:paraId="61DB6A51" w14:textId="2D4F5931" w:rsidR="00B02D9C" w:rsidRPr="0019716E" w:rsidRDefault="00EC66C6" w:rsidP="0090260B">
            <w:pPr>
              <w:jc w:val="center"/>
              <w:rPr>
                <w:rFonts w:cs="Calibri"/>
              </w:rPr>
            </w:pPr>
            <w:r>
              <w:rPr>
                <w:rFonts w:cs="Calibri"/>
              </w:rPr>
              <w:t>25</w:t>
            </w:r>
            <w:r w:rsidRPr="00EC66C6">
              <w:rPr>
                <w:rFonts w:cs="Calibri"/>
                <w:vertAlign w:val="superscript"/>
              </w:rPr>
              <w:t>th</w:t>
            </w:r>
            <w:r>
              <w:rPr>
                <w:rFonts w:cs="Calibri"/>
              </w:rPr>
              <w:t xml:space="preserve"> August or </w:t>
            </w:r>
            <w:r w:rsidR="009A21D8">
              <w:rPr>
                <w:rFonts w:cs="Calibri"/>
              </w:rPr>
              <w:t>1</w:t>
            </w:r>
            <w:r w:rsidR="009A21D8" w:rsidRPr="009A21D8">
              <w:rPr>
                <w:rFonts w:cs="Calibri"/>
                <w:vertAlign w:val="superscript"/>
              </w:rPr>
              <w:t>st</w:t>
            </w:r>
            <w:r w:rsidR="009A21D8">
              <w:rPr>
                <w:rFonts w:cs="Calibri"/>
              </w:rPr>
              <w:t xml:space="preserve"> September 2025</w:t>
            </w:r>
          </w:p>
        </w:tc>
      </w:tr>
      <w:tr w:rsidR="00B02D9C" w:rsidRPr="0019716E" w14:paraId="196B14D0" w14:textId="77777777" w:rsidTr="00B02D9C">
        <w:trPr>
          <w:trHeight w:val="590"/>
          <w:jc w:val="center"/>
        </w:trPr>
        <w:tc>
          <w:tcPr>
            <w:tcW w:w="733" w:type="dxa"/>
            <w:tcBorders>
              <w:left w:val="single" w:sz="8" w:space="0" w:color="FFFFFF"/>
              <w:right w:val="single" w:sz="8" w:space="0" w:color="FFFFFF"/>
            </w:tcBorders>
            <w:shd w:val="clear" w:color="auto" w:fill="1F3864" w:themeFill="accent1" w:themeFillShade="80"/>
            <w:tcMar>
              <w:top w:w="15" w:type="dxa"/>
              <w:left w:w="108" w:type="dxa"/>
              <w:bottom w:w="0" w:type="dxa"/>
              <w:right w:w="108" w:type="dxa"/>
            </w:tcMar>
            <w:vAlign w:val="center"/>
          </w:tcPr>
          <w:p w14:paraId="15BEF1A6" w14:textId="77777777" w:rsidR="00B02D9C" w:rsidRPr="0019716E" w:rsidRDefault="00B02D9C" w:rsidP="0090260B">
            <w:pPr>
              <w:rPr>
                <w:rFonts w:cs="Calibri"/>
              </w:rPr>
            </w:pPr>
            <w:r w:rsidRPr="0019716E">
              <w:rPr>
                <w:rFonts w:cs="Calibri"/>
                <w:szCs w:val="22"/>
              </w:rPr>
              <w:t>8</w:t>
            </w:r>
          </w:p>
        </w:tc>
        <w:tc>
          <w:tcPr>
            <w:tcW w:w="5134" w:type="dxa"/>
            <w:tcBorders>
              <w:right w:val="single" w:sz="8" w:space="0" w:color="FFFFFF"/>
            </w:tcBorders>
            <w:shd w:val="clear" w:color="auto" w:fill="CFD5EA"/>
            <w:tcMar>
              <w:top w:w="15" w:type="dxa"/>
              <w:left w:w="108" w:type="dxa"/>
              <w:bottom w:w="0" w:type="dxa"/>
              <w:right w:w="108" w:type="dxa"/>
            </w:tcMar>
            <w:vAlign w:val="center"/>
          </w:tcPr>
          <w:p w14:paraId="59492187" w14:textId="2BB2E4D9" w:rsidR="00B02D9C" w:rsidRPr="0019716E" w:rsidRDefault="00B02D9C" w:rsidP="0090260B">
            <w:pPr>
              <w:rPr>
                <w:rFonts w:cs="Calibri"/>
              </w:rPr>
            </w:pPr>
            <w:r w:rsidRPr="0019716E">
              <w:rPr>
                <w:rFonts w:cs="Calibri"/>
                <w:b/>
                <w:bCs/>
                <w:i/>
                <w:iCs/>
                <w:szCs w:val="22"/>
              </w:rPr>
              <w:t xml:space="preserve">Earliest Commencement of Contract after Standstill Period Ends and </w:t>
            </w:r>
          </w:p>
        </w:tc>
        <w:tc>
          <w:tcPr>
            <w:tcW w:w="4471" w:type="dxa"/>
            <w:tcBorders>
              <w:right w:val="single" w:sz="8" w:space="0" w:color="FFFFFF"/>
            </w:tcBorders>
            <w:shd w:val="clear" w:color="auto" w:fill="CFD5EA"/>
            <w:tcMar>
              <w:top w:w="15" w:type="dxa"/>
              <w:left w:w="108" w:type="dxa"/>
              <w:bottom w:w="0" w:type="dxa"/>
              <w:right w:w="108" w:type="dxa"/>
            </w:tcMar>
            <w:vAlign w:val="center"/>
          </w:tcPr>
          <w:p w14:paraId="4324944F" w14:textId="77777777" w:rsidR="009A21D8" w:rsidRDefault="009A21D8" w:rsidP="009A21D8">
            <w:pPr>
              <w:jc w:val="center"/>
              <w:rPr>
                <w:rFonts w:cs="Calibri"/>
              </w:rPr>
            </w:pPr>
            <w:r>
              <w:rPr>
                <w:rFonts w:cs="Calibri"/>
              </w:rPr>
              <w:t xml:space="preserve">Week Commencing </w:t>
            </w:r>
          </w:p>
          <w:p w14:paraId="65982908" w14:textId="3EF645A4" w:rsidR="00B02D9C" w:rsidRPr="0019716E" w:rsidRDefault="009A21D8" w:rsidP="009A21D8">
            <w:pPr>
              <w:jc w:val="center"/>
              <w:rPr>
                <w:rFonts w:cs="Calibri"/>
              </w:rPr>
            </w:pPr>
            <w:r>
              <w:rPr>
                <w:rFonts w:cs="Calibri"/>
              </w:rPr>
              <w:t>1</w:t>
            </w:r>
            <w:r w:rsidRPr="009A21D8">
              <w:rPr>
                <w:rFonts w:cs="Calibri"/>
                <w:vertAlign w:val="superscript"/>
              </w:rPr>
              <w:t>st</w:t>
            </w:r>
            <w:r>
              <w:rPr>
                <w:rFonts w:cs="Calibri"/>
              </w:rPr>
              <w:t xml:space="preserve"> September 2025</w:t>
            </w:r>
            <w:r w:rsidR="00E7508E">
              <w:rPr>
                <w:rFonts w:cs="Calibri"/>
              </w:rPr>
              <w:t xml:space="preserve"> or 8</w:t>
            </w:r>
            <w:r w:rsidR="00E7508E" w:rsidRPr="00E7508E">
              <w:rPr>
                <w:rFonts w:cs="Calibri"/>
                <w:vertAlign w:val="superscript"/>
              </w:rPr>
              <w:t>th</w:t>
            </w:r>
            <w:r w:rsidR="00E7508E">
              <w:rPr>
                <w:rFonts w:cs="Calibri"/>
              </w:rPr>
              <w:t xml:space="preserve"> September 2025</w:t>
            </w:r>
          </w:p>
        </w:tc>
      </w:tr>
      <w:tr w:rsidR="00B02D9C" w:rsidRPr="0019716E" w14:paraId="05513D53" w14:textId="77777777" w:rsidTr="00B02D9C">
        <w:trPr>
          <w:trHeight w:val="590"/>
          <w:jc w:val="center"/>
        </w:trPr>
        <w:tc>
          <w:tcPr>
            <w:tcW w:w="733" w:type="dxa"/>
            <w:tcBorders>
              <w:left w:val="single" w:sz="8" w:space="0" w:color="FFFFFF"/>
              <w:bottom w:val="single" w:sz="8" w:space="0" w:color="FFFFFF"/>
              <w:right w:val="single" w:sz="8" w:space="0" w:color="FFFFFF"/>
            </w:tcBorders>
            <w:shd w:val="clear" w:color="auto" w:fill="1F3864" w:themeFill="accent1" w:themeFillShade="80"/>
            <w:tcMar>
              <w:top w:w="15" w:type="dxa"/>
              <w:left w:w="108" w:type="dxa"/>
              <w:bottom w:w="0" w:type="dxa"/>
              <w:right w:w="108" w:type="dxa"/>
            </w:tcMar>
            <w:vAlign w:val="center"/>
          </w:tcPr>
          <w:p w14:paraId="3C0A4189" w14:textId="77777777" w:rsidR="00B02D9C" w:rsidRPr="0019716E" w:rsidRDefault="00B02D9C" w:rsidP="0090260B">
            <w:pPr>
              <w:rPr>
                <w:rFonts w:cs="Calibri"/>
                <w:szCs w:val="22"/>
              </w:rPr>
            </w:pPr>
            <w:r w:rsidRPr="0019716E">
              <w:rPr>
                <w:rFonts w:cs="Calibri"/>
                <w:szCs w:val="22"/>
              </w:rPr>
              <w:t>9</w:t>
            </w:r>
          </w:p>
        </w:tc>
        <w:tc>
          <w:tcPr>
            <w:tcW w:w="5134" w:type="dxa"/>
            <w:tcBorders>
              <w:bottom w:val="single" w:sz="8" w:space="0" w:color="FFFFFF"/>
              <w:right w:val="single" w:sz="8" w:space="0" w:color="FFFFFF"/>
            </w:tcBorders>
            <w:shd w:val="clear" w:color="auto" w:fill="CFD5EA"/>
            <w:tcMar>
              <w:top w:w="15" w:type="dxa"/>
              <w:left w:w="108" w:type="dxa"/>
              <w:bottom w:w="0" w:type="dxa"/>
              <w:right w:w="108" w:type="dxa"/>
            </w:tcMar>
            <w:vAlign w:val="center"/>
          </w:tcPr>
          <w:p w14:paraId="7080F3AB" w14:textId="09022AE2" w:rsidR="00B02D9C" w:rsidRPr="00C74613" w:rsidRDefault="00BD3B98" w:rsidP="0090260B">
            <w:pPr>
              <w:rPr>
                <w:rFonts w:cs="Calibri"/>
                <w:b/>
                <w:bCs/>
                <w:i/>
                <w:iCs/>
                <w:szCs w:val="22"/>
              </w:rPr>
            </w:pPr>
            <w:r w:rsidRPr="0019716E">
              <w:rPr>
                <w:rFonts w:cs="Calibri"/>
                <w:b/>
                <w:bCs/>
                <w:i/>
                <w:iCs/>
                <w:szCs w:val="22"/>
              </w:rPr>
              <w:t>Contract Award Notice Issued</w:t>
            </w:r>
          </w:p>
        </w:tc>
        <w:tc>
          <w:tcPr>
            <w:tcW w:w="4471" w:type="dxa"/>
            <w:tcBorders>
              <w:bottom w:val="single" w:sz="8" w:space="0" w:color="FFFFFF"/>
              <w:right w:val="single" w:sz="8" w:space="0" w:color="FFFFFF"/>
            </w:tcBorders>
            <w:shd w:val="clear" w:color="auto" w:fill="CFD5EA"/>
            <w:tcMar>
              <w:top w:w="15" w:type="dxa"/>
              <w:left w:w="108" w:type="dxa"/>
              <w:bottom w:w="0" w:type="dxa"/>
              <w:right w:w="108" w:type="dxa"/>
            </w:tcMar>
            <w:vAlign w:val="center"/>
          </w:tcPr>
          <w:p w14:paraId="196BD9D1" w14:textId="77777777" w:rsidR="009A21D8" w:rsidRDefault="009A21D8" w:rsidP="009A21D8">
            <w:pPr>
              <w:jc w:val="center"/>
              <w:rPr>
                <w:rFonts w:cs="Calibri"/>
              </w:rPr>
            </w:pPr>
            <w:r>
              <w:rPr>
                <w:rFonts w:cs="Calibri"/>
              </w:rPr>
              <w:t xml:space="preserve">Week Commencing </w:t>
            </w:r>
          </w:p>
          <w:p w14:paraId="1E10CB3A" w14:textId="52CE6664" w:rsidR="00B02D9C" w:rsidRPr="00C74613" w:rsidRDefault="00E7508E" w:rsidP="009A21D8">
            <w:pPr>
              <w:jc w:val="center"/>
              <w:rPr>
                <w:rFonts w:cs="Calibri"/>
              </w:rPr>
            </w:pPr>
            <w:r>
              <w:rPr>
                <w:rFonts w:cs="Calibri"/>
              </w:rPr>
              <w:t>1</w:t>
            </w:r>
            <w:r w:rsidRPr="009A21D8">
              <w:rPr>
                <w:rFonts w:cs="Calibri"/>
                <w:vertAlign w:val="superscript"/>
              </w:rPr>
              <w:t>st</w:t>
            </w:r>
            <w:r>
              <w:rPr>
                <w:rFonts w:cs="Calibri"/>
              </w:rPr>
              <w:t xml:space="preserve"> September 2025 or 8</w:t>
            </w:r>
            <w:r w:rsidRPr="00E7508E">
              <w:rPr>
                <w:rFonts w:cs="Calibri"/>
                <w:vertAlign w:val="superscript"/>
              </w:rPr>
              <w:t>th</w:t>
            </w:r>
            <w:r>
              <w:rPr>
                <w:rFonts w:cs="Calibri"/>
              </w:rPr>
              <w:t xml:space="preserve"> September 2025</w:t>
            </w:r>
          </w:p>
        </w:tc>
      </w:tr>
    </w:tbl>
    <w:p w14:paraId="47C46C74" w14:textId="77777777" w:rsidR="001C70B2" w:rsidRDefault="001C70B2" w:rsidP="001C70B2">
      <w:pPr>
        <w:rPr>
          <w:b/>
          <w:color w:val="44546A" w:themeColor="text2"/>
          <w:sz w:val="28"/>
          <w:szCs w:val="28"/>
        </w:rPr>
      </w:pPr>
      <w:r>
        <w:br w:type="page"/>
      </w:r>
    </w:p>
    <w:tbl>
      <w:tblPr>
        <w:tblStyle w:val="TableGrid"/>
        <w:tblW w:w="10474" w:type="dxa"/>
        <w:jc w:val="center"/>
        <w:tblLook w:val="04A0" w:firstRow="1" w:lastRow="0" w:firstColumn="1" w:lastColumn="0" w:noHBand="0" w:noVBand="1"/>
      </w:tblPr>
      <w:tblGrid>
        <w:gridCol w:w="1555"/>
        <w:gridCol w:w="8919"/>
      </w:tblGrid>
      <w:tr w:rsidR="00D528E0" w:rsidRPr="00036626" w14:paraId="5BF42D11" w14:textId="77777777" w:rsidTr="007C3860">
        <w:trPr>
          <w:trHeight w:val="723"/>
          <w:jc w:val="center"/>
        </w:trPr>
        <w:tc>
          <w:tcPr>
            <w:tcW w:w="10474" w:type="dxa"/>
            <w:gridSpan w:val="2"/>
            <w:shd w:val="clear" w:color="auto" w:fill="1F3864" w:themeFill="accent1" w:themeFillShade="80"/>
            <w:vAlign w:val="center"/>
          </w:tcPr>
          <w:p w14:paraId="5BE42F37" w14:textId="77777777" w:rsidR="00D528E0" w:rsidRPr="00036626" w:rsidRDefault="00D528E0" w:rsidP="007C3860">
            <w:pPr>
              <w:rPr>
                <w:b/>
                <w:bCs/>
                <w:sz w:val="20"/>
                <w:szCs w:val="20"/>
              </w:rPr>
            </w:pPr>
            <w:r w:rsidRPr="00036626">
              <w:rPr>
                <w:b/>
                <w:bCs/>
                <w:sz w:val="20"/>
                <w:szCs w:val="20"/>
              </w:rPr>
              <w:lastRenderedPageBreak/>
              <w:t xml:space="preserve">Site Visits, Tenderer Interviews and Clarification Questions </w:t>
            </w:r>
          </w:p>
        </w:tc>
      </w:tr>
      <w:tr w:rsidR="00D528E0" w:rsidRPr="00036626" w14:paraId="1504C254" w14:textId="77777777" w:rsidTr="007C3860">
        <w:trPr>
          <w:trHeight w:val="1134"/>
          <w:jc w:val="center"/>
        </w:trPr>
        <w:tc>
          <w:tcPr>
            <w:tcW w:w="1555" w:type="dxa"/>
            <w:shd w:val="clear" w:color="auto" w:fill="D9E2F3" w:themeFill="accent1" w:themeFillTint="33"/>
            <w:vAlign w:val="center"/>
          </w:tcPr>
          <w:p w14:paraId="29FEFF37" w14:textId="77777777" w:rsidR="00D528E0" w:rsidRPr="00036626" w:rsidRDefault="00D528E0" w:rsidP="007C3860">
            <w:pPr>
              <w:rPr>
                <w:b/>
                <w:bCs/>
                <w:sz w:val="20"/>
                <w:szCs w:val="20"/>
              </w:rPr>
            </w:pPr>
            <w:bookmarkStart w:id="13" w:name="_Toc425925794"/>
            <w:bookmarkStart w:id="14" w:name="_Toc445908773"/>
            <w:bookmarkStart w:id="15" w:name="_Toc471380618"/>
            <w:r w:rsidRPr="00036626">
              <w:rPr>
                <w:b/>
                <w:bCs/>
                <w:sz w:val="20"/>
                <w:szCs w:val="20"/>
              </w:rPr>
              <w:t>Post- Submission-Tenderer Interviews</w:t>
            </w:r>
            <w:bookmarkEnd w:id="13"/>
            <w:bookmarkEnd w:id="14"/>
            <w:bookmarkEnd w:id="15"/>
          </w:p>
        </w:tc>
        <w:tc>
          <w:tcPr>
            <w:tcW w:w="8919" w:type="dxa"/>
            <w:vAlign w:val="center"/>
          </w:tcPr>
          <w:p w14:paraId="3DE77D1C" w14:textId="77777777" w:rsidR="00036626" w:rsidRPr="00036626" w:rsidRDefault="00D528E0" w:rsidP="007C3860">
            <w:pPr>
              <w:rPr>
                <w:b/>
                <w:bCs/>
                <w:sz w:val="20"/>
                <w:szCs w:val="20"/>
              </w:rPr>
            </w:pPr>
            <w:r w:rsidRPr="00036626">
              <w:rPr>
                <w:sz w:val="20"/>
                <w:szCs w:val="20"/>
              </w:rPr>
              <w:t xml:space="preserve">The NMRN may, at its discretion, decide to interview Tenderers to further the tendering process. It is envisaged that interviews, if required by the NMRN, will take place during the week commencing </w:t>
            </w:r>
            <w:r w:rsidR="00036626" w:rsidRPr="00036626">
              <w:rPr>
                <w:b/>
                <w:bCs/>
                <w:sz w:val="20"/>
                <w:szCs w:val="20"/>
              </w:rPr>
              <w:t>Week Commencing 25th August 2025 or 1st September 2025.</w:t>
            </w:r>
          </w:p>
          <w:p w14:paraId="3691A89D" w14:textId="7BF1C656" w:rsidR="00036626" w:rsidRDefault="00036626" w:rsidP="007C3860">
            <w:pPr>
              <w:rPr>
                <w:b/>
                <w:bCs/>
                <w:sz w:val="20"/>
                <w:szCs w:val="20"/>
              </w:rPr>
            </w:pPr>
          </w:p>
          <w:p w14:paraId="2A8D2B53" w14:textId="1CF11B0E" w:rsidR="004378BB" w:rsidRDefault="004378BB" w:rsidP="007C3860">
            <w:pPr>
              <w:rPr>
                <w:b/>
                <w:bCs/>
                <w:sz w:val="20"/>
                <w:szCs w:val="20"/>
              </w:rPr>
            </w:pPr>
            <w:r>
              <w:rPr>
                <w:b/>
                <w:bCs/>
                <w:sz w:val="20"/>
                <w:szCs w:val="20"/>
              </w:rPr>
              <w:t xml:space="preserve">The NMRN would like to interview a minimum of 3 suppliers and maximum of 5 per Lot. </w:t>
            </w:r>
          </w:p>
          <w:p w14:paraId="6997B7E9" w14:textId="77777777" w:rsidR="004378BB" w:rsidRPr="00036626" w:rsidRDefault="004378BB" w:rsidP="007C3860">
            <w:pPr>
              <w:rPr>
                <w:b/>
                <w:bCs/>
                <w:sz w:val="20"/>
                <w:szCs w:val="20"/>
              </w:rPr>
            </w:pPr>
          </w:p>
          <w:p w14:paraId="0CFE5B64" w14:textId="77777777" w:rsidR="00D528E0" w:rsidRPr="00036626" w:rsidRDefault="00D528E0" w:rsidP="007C3860">
            <w:pPr>
              <w:rPr>
                <w:sz w:val="20"/>
                <w:szCs w:val="20"/>
              </w:rPr>
            </w:pPr>
            <w:r w:rsidRPr="00036626">
              <w:rPr>
                <w:sz w:val="20"/>
                <w:szCs w:val="20"/>
              </w:rPr>
              <w:t>The NMRN reserves the right to amend this timetable. Tenderers should ensure that key members of their delivery team are able to attend the interviews.</w:t>
            </w:r>
          </w:p>
        </w:tc>
      </w:tr>
      <w:tr w:rsidR="00D528E0" w:rsidRPr="00036626" w14:paraId="7B229F26" w14:textId="77777777" w:rsidTr="000E5A9F">
        <w:trPr>
          <w:trHeight w:val="1405"/>
          <w:jc w:val="center"/>
        </w:trPr>
        <w:tc>
          <w:tcPr>
            <w:tcW w:w="1555" w:type="dxa"/>
            <w:shd w:val="clear" w:color="auto" w:fill="D9E2F3" w:themeFill="accent1" w:themeFillTint="33"/>
            <w:vAlign w:val="center"/>
          </w:tcPr>
          <w:p w14:paraId="729FD06D" w14:textId="77777777" w:rsidR="00D528E0" w:rsidRPr="00036626" w:rsidRDefault="00D528E0" w:rsidP="007C3860">
            <w:pPr>
              <w:rPr>
                <w:b/>
                <w:bCs/>
                <w:sz w:val="20"/>
                <w:szCs w:val="20"/>
              </w:rPr>
            </w:pPr>
            <w:r w:rsidRPr="00036626">
              <w:rPr>
                <w:b/>
                <w:bCs/>
                <w:sz w:val="20"/>
                <w:szCs w:val="20"/>
              </w:rPr>
              <w:t>Post-Submission Clarifications.</w:t>
            </w:r>
          </w:p>
        </w:tc>
        <w:tc>
          <w:tcPr>
            <w:tcW w:w="8919" w:type="dxa"/>
            <w:vAlign w:val="center"/>
          </w:tcPr>
          <w:p w14:paraId="780BE379" w14:textId="77777777" w:rsidR="00D528E0" w:rsidRPr="00036626" w:rsidRDefault="00D528E0" w:rsidP="007C3860">
            <w:pPr>
              <w:rPr>
                <w:sz w:val="20"/>
                <w:szCs w:val="20"/>
              </w:rPr>
            </w:pPr>
            <w:r w:rsidRPr="00036626">
              <w:rPr>
                <w:sz w:val="20"/>
                <w:szCs w:val="20"/>
              </w:rPr>
              <w:t>During the evaluation period, the NMRN reserves the right to seek further information from the Tenderers to assist in its consideration of the Tenders; this may take the form of post-submission clarification meetings or written clarifications.</w:t>
            </w:r>
          </w:p>
        </w:tc>
      </w:tr>
    </w:tbl>
    <w:p w14:paraId="28641BA8" w14:textId="77777777" w:rsidR="001C70B2" w:rsidRPr="00A02973" w:rsidRDefault="001C70B2" w:rsidP="00993B2A">
      <w:pPr>
        <w:pStyle w:val="BodyText1"/>
        <w:numPr>
          <w:ilvl w:val="1"/>
          <w:numId w:val="21"/>
        </w:numPr>
        <w:ind w:left="567" w:hanging="567"/>
        <w:jc w:val="both"/>
        <w:rPr>
          <w:sz w:val="22"/>
          <w:szCs w:val="22"/>
        </w:rPr>
      </w:pPr>
      <w:r w:rsidRPr="00A02973">
        <w:rPr>
          <w:sz w:val="22"/>
          <w:szCs w:val="22"/>
        </w:rPr>
        <w:t>Please note that the Authority reserves the right, in its absolute discretion, to amend the Procurement Timetable or extend any time period in connection with the Procurement. Any changes to the Procurement Timetable will be notified simultaneously to the Suppliers.</w:t>
      </w:r>
    </w:p>
    <w:p w14:paraId="624DFBC0" w14:textId="77777777" w:rsidR="001C70B2" w:rsidRPr="009F285F" w:rsidRDefault="001C70B2" w:rsidP="001C70B2">
      <w:pPr>
        <w:pStyle w:val="Heading20"/>
        <w:rPr>
          <w:rFonts w:asciiTheme="minorHAnsi" w:hAnsiTheme="minorHAnsi" w:cstheme="minorHAnsi"/>
          <w:sz w:val="22"/>
          <w:szCs w:val="22"/>
        </w:rPr>
      </w:pPr>
      <w:bookmarkStart w:id="16" w:name="_Toc189593282"/>
      <w:bookmarkStart w:id="17" w:name="_Toc204077537"/>
      <w:r w:rsidRPr="009F285F">
        <w:rPr>
          <w:rFonts w:asciiTheme="minorHAnsi" w:hAnsiTheme="minorHAnsi" w:cstheme="minorHAnsi"/>
          <w:sz w:val="22"/>
          <w:szCs w:val="22"/>
        </w:rPr>
        <w:t>Key Dependencies</w:t>
      </w:r>
      <w:bookmarkEnd w:id="16"/>
      <w:bookmarkEnd w:id="17"/>
    </w:p>
    <w:p w14:paraId="64BFCD17" w14:textId="6F3491F4" w:rsidR="001C70B2" w:rsidRPr="009F285F" w:rsidRDefault="00B17124" w:rsidP="00993B2A">
      <w:pPr>
        <w:pStyle w:val="BodyText1"/>
        <w:numPr>
          <w:ilvl w:val="1"/>
          <w:numId w:val="21"/>
        </w:numPr>
        <w:ind w:left="567" w:hanging="567"/>
        <w:jc w:val="both"/>
        <w:rPr>
          <w:rFonts w:cstheme="minorHAnsi"/>
          <w:b/>
          <w:sz w:val="22"/>
          <w:szCs w:val="22"/>
        </w:rPr>
      </w:pPr>
      <w:r w:rsidRPr="009F285F">
        <w:rPr>
          <w:rFonts w:cstheme="minorHAnsi"/>
          <w:sz w:val="22"/>
          <w:szCs w:val="22"/>
        </w:rPr>
        <w:t xml:space="preserve">This tender opportunity </w:t>
      </w:r>
      <w:r w:rsidR="00D726F9" w:rsidRPr="009F285F">
        <w:rPr>
          <w:rFonts w:cstheme="minorHAnsi"/>
          <w:sz w:val="22"/>
          <w:szCs w:val="22"/>
        </w:rPr>
        <w:t xml:space="preserve">is contracted to NMRN Operations as the contracting authority, the NMRN operate multiple sites as set out in this tender documentation. It is </w:t>
      </w:r>
      <w:r w:rsidR="00CE6BD8" w:rsidRPr="009F285F">
        <w:rPr>
          <w:rFonts w:cstheme="minorHAnsi"/>
          <w:sz w:val="22"/>
          <w:szCs w:val="22"/>
        </w:rPr>
        <w:t xml:space="preserve">a </w:t>
      </w:r>
      <w:r w:rsidR="00086063" w:rsidRPr="009F285F">
        <w:rPr>
          <w:rFonts w:cstheme="minorHAnsi"/>
          <w:sz w:val="22"/>
          <w:szCs w:val="22"/>
        </w:rPr>
        <w:t>joint partner</w:t>
      </w:r>
      <w:r w:rsidR="00CE6BD8" w:rsidRPr="009F285F">
        <w:rPr>
          <w:rFonts w:cstheme="minorHAnsi"/>
          <w:sz w:val="22"/>
          <w:szCs w:val="22"/>
        </w:rPr>
        <w:t xml:space="preserve"> in Portsmouth Historic Dockyard Operations (PHD Operations) alongside the Mary Rose Trust which the IT Security Solution</w:t>
      </w:r>
      <w:r w:rsidR="00771244" w:rsidRPr="009F285F">
        <w:rPr>
          <w:rFonts w:cstheme="minorHAnsi"/>
          <w:sz w:val="22"/>
          <w:szCs w:val="22"/>
        </w:rPr>
        <w:t xml:space="preserve">(s) </w:t>
      </w:r>
    </w:p>
    <w:p w14:paraId="041BF6A0" w14:textId="77777777" w:rsidR="001C70B2" w:rsidRPr="00A02973" w:rsidRDefault="001C70B2" w:rsidP="001C70B2">
      <w:pPr>
        <w:pStyle w:val="Heading20"/>
        <w:rPr>
          <w:rFonts w:asciiTheme="minorHAnsi" w:hAnsiTheme="minorHAnsi" w:cstheme="minorHAnsi"/>
          <w:sz w:val="22"/>
          <w:szCs w:val="22"/>
        </w:rPr>
      </w:pPr>
      <w:bookmarkStart w:id="18" w:name="_Toc189593283"/>
      <w:bookmarkStart w:id="19" w:name="_Toc204077538"/>
      <w:r w:rsidRPr="00A02973">
        <w:rPr>
          <w:rFonts w:asciiTheme="minorHAnsi" w:hAnsiTheme="minorHAnsi" w:cstheme="minorHAnsi"/>
          <w:sz w:val="22"/>
          <w:szCs w:val="22"/>
        </w:rPr>
        <w:t>Contract Risks</w:t>
      </w:r>
      <w:bookmarkEnd w:id="18"/>
      <w:bookmarkEnd w:id="19"/>
    </w:p>
    <w:p w14:paraId="3FD0F87F" w14:textId="386221CF" w:rsidR="001C70B2" w:rsidRPr="00CE1BDE" w:rsidRDefault="00B90070" w:rsidP="00993B2A">
      <w:pPr>
        <w:pStyle w:val="BodyText1"/>
        <w:numPr>
          <w:ilvl w:val="1"/>
          <w:numId w:val="21"/>
        </w:numPr>
        <w:ind w:left="567" w:hanging="567"/>
        <w:jc w:val="both"/>
        <w:rPr>
          <w:rFonts w:cstheme="minorHAnsi"/>
          <w:b/>
          <w:sz w:val="22"/>
          <w:szCs w:val="22"/>
        </w:rPr>
      </w:pPr>
      <w:r w:rsidRPr="004002B2">
        <w:rPr>
          <w:rFonts w:cstheme="minorHAnsi"/>
          <w:sz w:val="22"/>
          <w:szCs w:val="22"/>
        </w:rPr>
        <w:t xml:space="preserve">This tender opportunity follows the previous IT Hardware Purchase tender </w:t>
      </w:r>
      <w:r w:rsidR="004002B2" w:rsidRPr="004002B2">
        <w:rPr>
          <w:rFonts w:cstheme="minorHAnsi"/>
          <w:sz w:val="22"/>
          <w:szCs w:val="22"/>
        </w:rPr>
        <w:t>(NMRNO.2025.004)</w:t>
      </w:r>
      <w:r w:rsidR="007B2960">
        <w:rPr>
          <w:rFonts w:cstheme="minorHAnsi"/>
          <w:sz w:val="22"/>
          <w:szCs w:val="22"/>
        </w:rPr>
        <w:t xml:space="preserve"> which </w:t>
      </w:r>
      <w:r w:rsidR="00971C6A">
        <w:rPr>
          <w:rFonts w:cstheme="minorHAnsi"/>
          <w:sz w:val="22"/>
          <w:szCs w:val="22"/>
        </w:rPr>
        <w:t xml:space="preserve">the first stage of this IT Infrastructure Upgrade Project. </w:t>
      </w:r>
      <w:r w:rsidR="00A10E21">
        <w:rPr>
          <w:rFonts w:cstheme="minorHAnsi"/>
          <w:sz w:val="22"/>
          <w:szCs w:val="22"/>
        </w:rPr>
        <w:t xml:space="preserve">This opportunity can be seen here; </w:t>
      </w:r>
      <w:hyperlink r:id="rId14" w:history="1">
        <w:r w:rsidR="00A10E21" w:rsidRPr="00A10E21">
          <w:rPr>
            <w:rStyle w:val="Hyperlink"/>
            <w:rFonts w:cstheme="minorHAnsi"/>
            <w:sz w:val="22"/>
            <w:szCs w:val="22"/>
          </w:rPr>
          <w:t>Purchase of IT Infrastructure Hardware - Find a Tender</w:t>
        </w:r>
      </w:hyperlink>
    </w:p>
    <w:p w14:paraId="0AFB6455" w14:textId="7D472BD5" w:rsidR="00CE1BDE" w:rsidRPr="00CE1BDE" w:rsidRDefault="00CE1BDE" w:rsidP="00993B2A">
      <w:pPr>
        <w:pStyle w:val="BodyText1"/>
        <w:numPr>
          <w:ilvl w:val="1"/>
          <w:numId w:val="21"/>
        </w:numPr>
        <w:ind w:left="567" w:hanging="567"/>
        <w:jc w:val="both"/>
        <w:rPr>
          <w:rFonts w:cstheme="minorHAnsi"/>
          <w:bCs/>
          <w:sz w:val="22"/>
          <w:szCs w:val="22"/>
        </w:rPr>
      </w:pPr>
      <w:r w:rsidRPr="00CE1BDE">
        <w:rPr>
          <w:rFonts w:cstheme="minorHAnsi"/>
          <w:bCs/>
          <w:sz w:val="22"/>
          <w:szCs w:val="22"/>
        </w:rPr>
        <w:t>Any delay or non-award of this tender will have impact on the upgrade project itself, with requirement to either go back out to tender or seek alternative appointment through internal approval procedures in the NMRN.</w:t>
      </w:r>
      <w:r>
        <w:rPr>
          <w:rFonts w:cstheme="minorHAnsi"/>
          <w:bCs/>
          <w:sz w:val="22"/>
          <w:szCs w:val="22"/>
        </w:rPr>
        <w:t xml:space="preserve"> As the </w:t>
      </w:r>
      <w:r w:rsidR="003223CD">
        <w:rPr>
          <w:rFonts w:cstheme="minorHAnsi"/>
          <w:bCs/>
          <w:sz w:val="22"/>
          <w:szCs w:val="22"/>
        </w:rPr>
        <w:t>provisions stated in this tender are to be implemented alongside the hardware installation.</w:t>
      </w:r>
    </w:p>
    <w:p w14:paraId="1849E0AC" w14:textId="77777777" w:rsidR="001C70B2" w:rsidRPr="00A02973" w:rsidRDefault="001C70B2" w:rsidP="001C70B2">
      <w:pPr>
        <w:pStyle w:val="Heading20"/>
        <w:rPr>
          <w:rFonts w:asciiTheme="minorHAnsi" w:hAnsiTheme="minorHAnsi" w:cstheme="minorHAnsi"/>
          <w:sz w:val="22"/>
          <w:szCs w:val="22"/>
        </w:rPr>
      </w:pPr>
      <w:bookmarkStart w:id="20" w:name="_Toc189593284"/>
      <w:bookmarkStart w:id="21" w:name="_Toc204077539"/>
      <w:r w:rsidRPr="00A02973">
        <w:rPr>
          <w:rFonts w:asciiTheme="minorHAnsi" w:hAnsiTheme="minorHAnsi" w:cstheme="minorHAnsi"/>
          <w:sz w:val="22"/>
          <w:szCs w:val="22"/>
        </w:rPr>
        <w:t>Contract Terms</w:t>
      </w:r>
      <w:bookmarkEnd w:id="20"/>
      <w:bookmarkEnd w:id="21"/>
    </w:p>
    <w:p w14:paraId="653CE1E7" w14:textId="77777777" w:rsidR="001C70B2" w:rsidRPr="00A02973" w:rsidRDefault="001C70B2" w:rsidP="00993B2A">
      <w:pPr>
        <w:pStyle w:val="BodyText1"/>
        <w:numPr>
          <w:ilvl w:val="1"/>
          <w:numId w:val="21"/>
        </w:numPr>
        <w:ind w:left="567" w:hanging="567"/>
        <w:jc w:val="both"/>
        <w:rPr>
          <w:sz w:val="22"/>
          <w:szCs w:val="22"/>
        </w:rPr>
        <w:sectPr w:rsidR="001C70B2" w:rsidRPr="00A02973" w:rsidSect="001C70B2">
          <w:headerReference w:type="default" r:id="rId15"/>
          <w:footerReference w:type="default" r:id="rId16"/>
          <w:pgSz w:w="11906" w:h="16838"/>
          <w:pgMar w:top="1815" w:right="838" w:bottom="1440" w:left="720" w:header="706" w:footer="706" w:gutter="0"/>
          <w:cols w:space="708"/>
          <w:docGrid w:linePitch="360"/>
        </w:sectPr>
      </w:pPr>
      <w:r w:rsidRPr="00A02973">
        <w:rPr>
          <w:rFonts w:cstheme="minorHAnsi"/>
          <w:sz w:val="22"/>
          <w:szCs w:val="22"/>
        </w:rPr>
        <w:t>Annex C and any relevant Appendices</w:t>
      </w:r>
      <w:r w:rsidRPr="00A02973">
        <w:rPr>
          <w:rFonts w:cstheme="minorHAnsi"/>
          <w:spacing w:val="-13"/>
          <w:sz w:val="22"/>
          <w:szCs w:val="22"/>
        </w:rPr>
        <w:t xml:space="preserve"> </w:t>
      </w:r>
      <w:r w:rsidRPr="00A02973">
        <w:rPr>
          <w:rFonts w:cstheme="minorHAnsi"/>
          <w:sz w:val="22"/>
          <w:szCs w:val="22"/>
        </w:rPr>
        <w:t>details</w:t>
      </w:r>
      <w:r w:rsidRPr="00A02973">
        <w:rPr>
          <w:rFonts w:cstheme="minorHAnsi"/>
          <w:spacing w:val="-13"/>
          <w:sz w:val="22"/>
          <w:szCs w:val="22"/>
        </w:rPr>
        <w:t xml:space="preserve"> </w:t>
      </w:r>
      <w:r w:rsidRPr="00A02973">
        <w:rPr>
          <w:rFonts w:cstheme="minorHAnsi"/>
          <w:sz w:val="22"/>
          <w:szCs w:val="22"/>
        </w:rPr>
        <w:t>the NMRN Standard Contract Terms and Conditions against which your</w:t>
      </w:r>
      <w:r w:rsidRPr="00A02973">
        <w:rPr>
          <w:rFonts w:cstheme="minorHAnsi"/>
          <w:spacing w:val="-12"/>
          <w:sz w:val="22"/>
          <w:szCs w:val="22"/>
        </w:rPr>
        <w:t xml:space="preserve"> </w:t>
      </w:r>
      <w:r w:rsidRPr="00A02973">
        <w:rPr>
          <w:rFonts w:cstheme="minorHAnsi"/>
          <w:sz w:val="22"/>
          <w:szCs w:val="22"/>
        </w:rPr>
        <w:t>Tender</w:t>
      </w:r>
      <w:r w:rsidRPr="00A02973">
        <w:rPr>
          <w:rFonts w:cstheme="minorHAnsi"/>
          <w:spacing w:val="-12"/>
          <w:sz w:val="22"/>
          <w:szCs w:val="22"/>
        </w:rPr>
        <w:t xml:space="preserve"> </w:t>
      </w:r>
      <w:r w:rsidRPr="00A02973">
        <w:rPr>
          <w:rFonts w:cstheme="minorHAnsi"/>
          <w:sz w:val="22"/>
          <w:szCs w:val="22"/>
        </w:rPr>
        <w:t>will</w:t>
      </w:r>
      <w:r w:rsidRPr="00A02973">
        <w:rPr>
          <w:rFonts w:cstheme="minorHAnsi"/>
          <w:spacing w:val="-14"/>
          <w:sz w:val="22"/>
          <w:szCs w:val="22"/>
        </w:rPr>
        <w:t xml:space="preserve"> </w:t>
      </w:r>
      <w:r w:rsidRPr="00A02973">
        <w:rPr>
          <w:rFonts w:cstheme="minorHAnsi"/>
          <w:sz w:val="22"/>
          <w:szCs w:val="22"/>
        </w:rPr>
        <w:t>be</w:t>
      </w:r>
      <w:r w:rsidRPr="00A02973">
        <w:rPr>
          <w:rFonts w:cstheme="minorHAnsi"/>
          <w:spacing w:val="-13"/>
          <w:sz w:val="22"/>
          <w:szCs w:val="22"/>
        </w:rPr>
        <w:t xml:space="preserve"> </w:t>
      </w:r>
      <w:r w:rsidRPr="00A02973">
        <w:rPr>
          <w:rFonts w:cstheme="minorHAnsi"/>
          <w:sz w:val="22"/>
          <w:szCs w:val="22"/>
        </w:rPr>
        <w:t>contracted.</w:t>
      </w:r>
    </w:p>
    <w:p w14:paraId="0CA49F4B" w14:textId="77777777" w:rsidR="006D5112" w:rsidRPr="00E22889" w:rsidRDefault="006D5112" w:rsidP="006D5112">
      <w:pPr>
        <w:pStyle w:val="Heading10"/>
        <w:rPr>
          <w:rFonts w:asciiTheme="minorHAnsi" w:hAnsiTheme="minorHAnsi" w:cstheme="minorHAnsi"/>
          <w:sz w:val="20"/>
          <w:szCs w:val="20"/>
        </w:rPr>
      </w:pPr>
      <w:bookmarkStart w:id="22" w:name="_Toc189593285"/>
      <w:bookmarkStart w:id="23" w:name="_Toc204077540"/>
      <w:r w:rsidRPr="00E22889">
        <w:rPr>
          <w:rFonts w:asciiTheme="minorHAnsi" w:hAnsiTheme="minorHAnsi" w:cstheme="minorHAnsi"/>
          <w:sz w:val="20"/>
          <w:szCs w:val="20"/>
        </w:rPr>
        <w:lastRenderedPageBreak/>
        <w:t>Section 3</w:t>
      </w:r>
      <w:bookmarkEnd w:id="22"/>
      <w:bookmarkEnd w:id="23"/>
    </w:p>
    <w:p w14:paraId="227FBA18" w14:textId="77777777" w:rsidR="006D5112" w:rsidRPr="00E22889" w:rsidRDefault="006D5112" w:rsidP="006D5112">
      <w:pPr>
        <w:pStyle w:val="Heading20"/>
        <w:rPr>
          <w:rFonts w:asciiTheme="minorHAnsi" w:hAnsiTheme="minorHAnsi" w:cstheme="minorHAnsi"/>
          <w:sz w:val="20"/>
          <w:szCs w:val="20"/>
        </w:rPr>
      </w:pPr>
      <w:bookmarkStart w:id="24" w:name="_Toc189593286"/>
      <w:bookmarkStart w:id="25" w:name="_Toc204077541"/>
      <w:r w:rsidRPr="00E22889">
        <w:rPr>
          <w:rFonts w:asciiTheme="minorHAnsi" w:hAnsiTheme="minorHAnsi" w:cstheme="minorHAnsi"/>
          <w:sz w:val="20"/>
          <w:szCs w:val="20"/>
        </w:rPr>
        <w:t>How to Respond to this Opportunity</w:t>
      </w:r>
      <w:bookmarkEnd w:id="24"/>
      <w:bookmarkEnd w:id="25"/>
    </w:p>
    <w:p w14:paraId="1912E6E4" w14:textId="77777777" w:rsidR="006D5112" w:rsidRPr="00E22889" w:rsidRDefault="006D5112" w:rsidP="006D5112">
      <w:pPr>
        <w:pStyle w:val="sub"/>
        <w:numPr>
          <w:ilvl w:val="0"/>
          <w:numId w:val="0"/>
        </w:numPr>
        <w:rPr>
          <w:rFonts w:asciiTheme="minorHAnsi" w:hAnsiTheme="minorHAnsi" w:cstheme="minorHAnsi"/>
          <w:sz w:val="20"/>
          <w:szCs w:val="20"/>
        </w:rPr>
      </w:pPr>
      <w:r w:rsidRPr="00E22889">
        <w:rPr>
          <w:rFonts w:asciiTheme="minorHAnsi" w:hAnsiTheme="minorHAnsi" w:cstheme="minorHAnsi"/>
          <w:sz w:val="20"/>
          <w:szCs w:val="20"/>
        </w:rPr>
        <w:t>3.1</w:t>
      </w:r>
      <w:r w:rsidRPr="00E22889">
        <w:rPr>
          <w:rFonts w:asciiTheme="minorHAnsi" w:hAnsiTheme="minorHAnsi" w:cstheme="minorHAnsi"/>
          <w:sz w:val="20"/>
          <w:szCs w:val="20"/>
        </w:rPr>
        <w:tab/>
        <w:t>Construction of Tenders</w:t>
      </w:r>
    </w:p>
    <w:p w14:paraId="053066D7" w14:textId="5A475DA4" w:rsidR="006D5112" w:rsidRPr="00E22889" w:rsidRDefault="006D5112" w:rsidP="006D5112">
      <w:pPr>
        <w:pStyle w:val="BodyText"/>
        <w:numPr>
          <w:ilvl w:val="0"/>
          <w:numId w:val="0"/>
        </w:numPr>
        <w:spacing w:before="0" w:after="0"/>
        <w:ind w:left="709" w:hanging="709"/>
        <w:rPr>
          <w:rFonts w:asciiTheme="minorHAnsi" w:hAnsiTheme="minorHAnsi" w:cstheme="minorHAnsi"/>
          <w:color w:val="000000"/>
          <w:spacing w:val="1"/>
          <w:sz w:val="20"/>
        </w:rPr>
      </w:pPr>
      <w:r w:rsidRPr="00E22889">
        <w:rPr>
          <w:rFonts w:asciiTheme="minorHAnsi" w:hAnsiTheme="minorHAnsi" w:cstheme="minorHAnsi"/>
          <w:sz w:val="20"/>
        </w:rPr>
        <w:t>3.1.1</w:t>
      </w:r>
      <w:r w:rsidRPr="00E22889">
        <w:rPr>
          <w:rFonts w:asciiTheme="minorHAnsi" w:hAnsiTheme="minorHAnsi" w:cstheme="minorHAnsi"/>
          <w:sz w:val="20"/>
        </w:rPr>
        <w:tab/>
      </w:r>
      <w:r w:rsidRPr="00E22889">
        <w:rPr>
          <w:rFonts w:asciiTheme="minorHAnsi" w:hAnsiTheme="minorHAnsi" w:cstheme="minorHAnsi"/>
          <w:color w:val="000000"/>
          <w:sz w:val="20"/>
        </w:rPr>
        <w:t>Your Tender</w:t>
      </w:r>
      <w:r w:rsidR="008C7494" w:rsidRPr="00E22889">
        <w:rPr>
          <w:rFonts w:asciiTheme="minorHAnsi" w:hAnsiTheme="minorHAnsi" w:cstheme="minorHAnsi"/>
          <w:color w:val="000000"/>
          <w:sz w:val="20"/>
        </w:rPr>
        <w:t xml:space="preserve"> is to</w:t>
      </w:r>
      <w:r w:rsidRPr="00E22889">
        <w:rPr>
          <w:rFonts w:asciiTheme="minorHAnsi" w:hAnsiTheme="minorHAnsi" w:cstheme="minorHAnsi"/>
          <w:color w:val="000000"/>
          <w:sz w:val="20"/>
        </w:rPr>
        <w:t xml:space="preserve"> be written in English, using either Calibri/Arial/Aptos in a minimum font size 11.</w:t>
      </w:r>
      <w:r w:rsidRPr="00E22889">
        <w:rPr>
          <w:rFonts w:asciiTheme="minorHAnsi" w:hAnsiTheme="minorHAnsi" w:cstheme="minorHAnsi"/>
          <w:color w:val="000000"/>
          <w:spacing w:val="1"/>
          <w:sz w:val="20"/>
        </w:rPr>
        <w:t xml:space="preserve"> </w:t>
      </w:r>
    </w:p>
    <w:p w14:paraId="2CE5E773" w14:textId="77777777" w:rsidR="006D5112" w:rsidRPr="00E22889" w:rsidRDefault="006D5112" w:rsidP="006D5112">
      <w:pPr>
        <w:pStyle w:val="BodyText"/>
        <w:numPr>
          <w:ilvl w:val="0"/>
          <w:numId w:val="0"/>
        </w:numPr>
        <w:spacing w:before="0" w:after="0"/>
        <w:ind w:left="709" w:hanging="709"/>
        <w:rPr>
          <w:rFonts w:asciiTheme="minorHAnsi" w:hAnsiTheme="minorHAnsi" w:cstheme="minorHAnsi"/>
          <w:color w:val="000000"/>
          <w:spacing w:val="1"/>
          <w:sz w:val="20"/>
        </w:rPr>
      </w:pPr>
    </w:p>
    <w:p w14:paraId="0AECFA1A" w14:textId="79E2BD65" w:rsidR="006D5112" w:rsidRPr="00E22889" w:rsidRDefault="006D5112" w:rsidP="006D5112">
      <w:pPr>
        <w:pStyle w:val="BodyText"/>
        <w:numPr>
          <w:ilvl w:val="0"/>
          <w:numId w:val="0"/>
        </w:numPr>
        <w:spacing w:before="0" w:after="0"/>
        <w:ind w:left="709" w:hanging="709"/>
        <w:rPr>
          <w:rFonts w:asciiTheme="minorHAnsi" w:hAnsiTheme="minorHAnsi" w:cstheme="minorHAnsi"/>
          <w:color w:val="000000" w:themeColor="text1"/>
          <w:sz w:val="20"/>
        </w:rPr>
      </w:pPr>
      <w:r w:rsidRPr="00E22889">
        <w:rPr>
          <w:rFonts w:asciiTheme="minorHAnsi" w:hAnsiTheme="minorHAnsi" w:cstheme="minorHAnsi"/>
          <w:color w:val="000000"/>
          <w:spacing w:val="1"/>
          <w:sz w:val="20"/>
        </w:rPr>
        <w:t>3.1.2</w:t>
      </w:r>
      <w:r w:rsidRPr="00E22889">
        <w:rPr>
          <w:rFonts w:asciiTheme="minorHAnsi" w:hAnsiTheme="minorHAnsi" w:cstheme="minorHAnsi"/>
          <w:color w:val="000000"/>
          <w:spacing w:val="1"/>
          <w:sz w:val="20"/>
        </w:rPr>
        <w:tab/>
      </w:r>
      <w:r w:rsidRPr="00E22889">
        <w:rPr>
          <w:rFonts w:asciiTheme="minorHAnsi" w:hAnsiTheme="minorHAnsi" w:cstheme="minorHAnsi"/>
          <w:color w:val="000000"/>
          <w:sz w:val="20"/>
        </w:rPr>
        <w:t xml:space="preserve">Prices must be in </w:t>
      </w:r>
      <w:r w:rsidR="002F227F" w:rsidRPr="00E22889">
        <w:rPr>
          <w:rFonts w:asciiTheme="minorHAnsi" w:hAnsiTheme="minorHAnsi" w:cstheme="minorHAnsi"/>
          <w:b/>
          <w:bCs/>
          <w:color w:val="000000" w:themeColor="text1"/>
          <w:sz w:val="20"/>
        </w:rPr>
        <w:t>£GBP</w:t>
      </w:r>
      <w:r w:rsidR="002F227F" w:rsidRPr="00E22889">
        <w:rPr>
          <w:rFonts w:asciiTheme="minorHAnsi" w:hAnsiTheme="minorHAnsi" w:cstheme="minorHAnsi"/>
          <w:color w:val="000000" w:themeColor="text1"/>
          <w:sz w:val="20"/>
        </w:rPr>
        <w:t xml:space="preserve"> ex VAT</w:t>
      </w:r>
      <w:r w:rsidRPr="00E22889">
        <w:rPr>
          <w:rFonts w:asciiTheme="minorHAnsi" w:hAnsiTheme="minorHAnsi" w:cstheme="minorHAnsi"/>
          <w:color w:val="000000" w:themeColor="text1"/>
          <w:sz w:val="20"/>
        </w:rPr>
        <w:t>.</w:t>
      </w:r>
      <w:r w:rsidRPr="00E22889">
        <w:rPr>
          <w:rFonts w:asciiTheme="minorHAnsi" w:hAnsiTheme="minorHAnsi" w:cstheme="minorHAnsi"/>
          <w:color w:val="000000" w:themeColor="text1"/>
          <w:spacing w:val="1"/>
          <w:sz w:val="20"/>
        </w:rPr>
        <w:t xml:space="preserve"> </w:t>
      </w:r>
      <w:r w:rsidR="009126AC">
        <w:rPr>
          <w:rFonts w:asciiTheme="minorHAnsi" w:hAnsiTheme="minorHAnsi" w:cstheme="minorHAnsi"/>
          <w:color w:val="000000" w:themeColor="text1"/>
          <w:sz w:val="20"/>
        </w:rPr>
        <w:t>The NMRN prefers for this appointment to have</w:t>
      </w:r>
      <w:r w:rsidRPr="00E22889">
        <w:rPr>
          <w:rFonts w:asciiTheme="minorHAnsi" w:hAnsiTheme="minorHAnsi" w:cstheme="minorHAnsi"/>
          <w:color w:val="000000" w:themeColor="text1"/>
          <w:sz w:val="20"/>
        </w:rPr>
        <w:t xml:space="preserve"> </w:t>
      </w:r>
      <w:r w:rsidR="009126AC">
        <w:rPr>
          <w:rFonts w:asciiTheme="minorHAnsi" w:hAnsiTheme="minorHAnsi" w:cstheme="minorHAnsi"/>
          <w:color w:val="000000" w:themeColor="text1"/>
          <w:sz w:val="20"/>
        </w:rPr>
        <w:t xml:space="preserve">fixed for the initial 3-years. </w:t>
      </w:r>
      <w:r w:rsidRPr="00E22889">
        <w:rPr>
          <w:rFonts w:asciiTheme="minorHAnsi" w:hAnsiTheme="minorHAnsi" w:cstheme="minorHAnsi"/>
          <w:color w:val="000000" w:themeColor="text1"/>
          <w:sz w:val="20"/>
        </w:rPr>
        <w:t xml:space="preserve">A price </w:t>
      </w:r>
      <w:r w:rsidR="009534EA">
        <w:rPr>
          <w:rFonts w:asciiTheme="minorHAnsi" w:hAnsiTheme="minorHAnsi" w:cstheme="minorHAnsi"/>
          <w:color w:val="000000" w:themeColor="text1"/>
          <w:sz w:val="20"/>
        </w:rPr>
        <w:t>breakdown must be</w:t>
      </w:r>
      <w:r w:rsidRPr="00E22889">
        <w:rPr>
          <w:rFonts w:asciiTheme="minorHAnsi" w:hAnsiTheme="minorHAnsi" w:cstheme="minorHAnsi"/>
          <w:color w:val="000000" w:themeColor="text1"/>
          <w:spacing w:val="2"/>
          <w:sz w:val="20"/>
        </w:rPr>
        <w:t xml:space="preserve"> </w:t>
      </w:r>
      <w:r w:rsidRPr="00E22889">
        <w:rPr>
          <w:rFonts w:asciiTheme="minorHAnsi" w:hAnsiTheme="minorHAnsi" w:cstheme="minorHAnsi"/>
          <w:color w:val="000000" w:themeColor="text1"/>
          <w:sz w:val="20"/>
        </w:rPr>
        <w:t>in</w:t>
      </w:r>
      <w:r w:rsidRPr="00E22889">
        <w:rPr>
          <w:rFonts w:asciiTheme="minorHAnsi" w:hAnsiTheme="minorHAnsi" w:cstheme="minorHAnsi"/>
          <w:color w:val="000000" w:themeColor="text1"/>
          <w:spacing w:val="-2"/>
          <w:sz w:val="20"/>
        </w:rPr>
        <w:t xml:space="preserve"> </w:t>
      </w:r>
      <w:r w:rsidRPr="00E22889">
        <w:rPr>
          <w:rFonts w:asciiTheme="minorHAnsi" w:hAnsiTheme="minorHAnsi" w:cstheme="minorHAnsi"/>
          <w:color w:val="000000" w:themeColor="text1"/>
          <w:sz w:val="20"/>
        </w:rPr>
        <w:t>the Tender.</w:t>
      </w:r>
    </w:p>
    <w:p w14:paraId="40436A52" w14:textId="77777777" w:rsidR="006D5112" w:rsidRPr="00E22889" w:rsidRDefault="006D5112" w:rsidP="006D5112">
      <w:pPr>
        <w:pStyle w:val="BodyText"/>
        <w:numPr>
          <w:ilvl w:val="0"/>
          <w:numId w:val="0"/>
        </w:numPr>
        <w:spacing w:before="0" w:after="0"/>
        <w:ind w:left="709" w:hanging="709"/>
        <w:rPr>
          <w:rFonts w:asciiTheme="minorHAnsi" w:hAnsiTheme="minorHAnsi" w:cstheme="minorHAnsi"/>
          <w:color w:val="000000" w:themeColor="text1"/>
          <w:sz w:val="20"/>
        </w:rPr>
      </w:pPr>
    </w:p>
    <w:p w14:paraId="2FF35FF6" w14:textId="1415640C" w:rsidR="00D1499C" w:rsidRPr="00E22889" w:rsidRDefault="006D5112" w:rsidP="006D5112">
      <w:pPr>
        <w:pStyle w:val="BodyText"/>
        <w:numPr>
          <w:ilvl w:val="0"/>
          <w:numId w:val="0"/>
        </w:numPr>
        <w:tabs>
          <w:tab w:val="left" w:pos="652"/>
        </w:tabs>
        <w:spacing w:before="0" w:after="0"/>
        <w:ind w:left="709" w:hanging="709"/>
        <w:rPr>
          <w:rFonts w:asciiTheme="minorHAnsi" w:hAnsiTheme="minorHAnsi" w:cstheme="minorHAnsi"/>
          <w:sz w:val="20"/>
        </w:rPr>
      </w:pPr>
      <w:r w:rsidRPr="00E22889">
        <w:rPr>
          <w:rFonts w:asciiTheme="minorHAnsi" w:hAnsiTheme="minorHAnsi" w:cstheme="minorHAnsi"/>
          <w:sz w:val="20"/>
        </w:rPr>
        <w:t>3.1.3</w:t>
      </w:r>
      <w:r w:rsidRPr="00E22889">
        <w:rPr>
          <w:rFonts w:asciiTheme="minorHAnsi" w:hAnsiTheme="minorHAnsi" w:cstheme="minorHAnsi"/>
          <w:sz w:val="20"/>
        </w:rPr>
        <w:tab/>
      </w:r>
      <w:r w:rsidR="00054A11" w:rsidRPr="00E22889">
        <w:rPr>
          <w:rFonts w:asciiTheme="minorHAnsi" w:hAnsiTheme="minorHAnsi" w:cstheme="minorHAnsi"/>
          <w:sz w:val="20"/>
        </w:rPr>
        <w:t>Please provide your pricing proposal including the fee, payment dates, and other relevant sections such as a detailed breakdown, resource allocation as appropriate to the tender. It should be clearly labelled within your tender submission.</w:t>
      </w:r>
      <w:r w:rsidR="00D1499C" w:rsidRPr="00E22889">
        <w:rPr>
          <w:rFonts w:asciiTheme="minorHAnsi" w:hAnsiTheme="minorHAnsi" w:cstheme="minorHAnsi"/>
          <w:sz w:val="20"/>
        </w:rPr>
        <w:t xml:space="preserve"> </w:t>
      </w:r>
    </w:p>
    <w:p w14:paraId="0F2B3016" w14:textId="77777777" w:rsidR="00D1499C" w:rsidRPr="00E22889" w:rsidRDefault="00D1499C" w:rsidP="006D5112">
      <w:pPr>
        <w:pStyle w:val="BodyText"/>
        <w:numPr>
          <w:ilvl w:val="0"/>
          <w:numId w:val="0"/>
        </w:numPr>
        <w:tabs>
          <w:tab w:val="left" w:pos="652"/>
        </w:tabs>
        <w:spacing w:before="0" w:after="0"/>
        <w:ind w:left="709" w:hanging="709"/>
        <w:rPr>
          <w:rFonts w:asciiTheme="minorHAnsi" w:hAnsiTheme="minorHAnsi" w:cstheme="minorHAnsi"/>
          <w:sz w:val="20"/>
        </w:rPr>
      </w:pPr>
    </w:p>
    <w:p w14:paraId="7552B270" w14:textId="55F7B931" w:rsidR="006D5112" w:rsidRPr="00E22889" w:rsidRDefault="00D1499C" w:rsidP="006D5112">
      <w:pPr>
        <w:pStyle w:val="BodyText"/>
        <w:numPr>
          <w:ilvl w:val="0"/>
          <w:numId w:val="0"/>
        </w:numPr>
        <w:tabs>
          <w:tab w:val="left" w:pos="652"/>
        </w:tabs>
        <w:spacing w:before="0" w:after="0"/>
        <w:ind w:left="709" w:hanging="709"/>
        <w:rPr>
          <w:rFonts w:asciiTheme="minorHAnsi" w:hAnsiTheme="minorHAnsi" w:cstheme="minorHAnsi"/>
          <w:sz w:val="20"/>
        </w:rPr>
      </w:pPr>
      <w:r w:rsidRPr="00E22889">
        <w:rPr>
          <w:rFonts w:asciiTheme="minorHAnsi" w:hAnsiTheme="minorHAnsi" w:cstheme="minorHAnsi"/>
          <w:sz w:val="20"/>
        </w:rPr>
        <w:t xml:space="preserve">3.1.4-   </w:t>
      </w:r>
      <w:r w:rsidR="006D5112" w:rsidRPr="00E22889">
        <w:rPr>
          <w:rFonts w:asciiTheme="minorHAnsi" w:hAnsiTheme="minorHAnsi" w:cstheme="minorHAnsi"/>
          <w:sz w:val="20"/>
        </w:rPr>
        <w:t>To assist the NMRN’s evaluation, you must set out your Tender response in accordance with Section</w:t>
      </w:r>
      <w:r w:rsidR="006D5112" w:rsidRPr="00E22889">
        <w:rPr>
          <w:rFonts w:asciiTheme="minorHAnsi" w:hAnsiTheme="minorHAnsi" w:cstheme="minorHAnsi"/>
          <w:spacing w:val="1"/>
          <w:sz w:val="20"/>
        </w:rPr>
        <w:t xml:space="preserve"> </w:t>
      </w:r>
      <w:r w:rsidR="006D5112" w:rsidRPr="00E22889">
        <w:rPr>
          <w:rFonts w:asciiTheme="minorHAnsi" w:hAnsiTheme="minorHAnsi" w:cstheme="minorHAnsi"/>
          <w:sz w:val="20"/>
        </w:rPr>
        <w:t>4</w:t>
      </w:r>
      <w:r w:rsidR="006D5112" w:rsidRPr="00E22889">
        <w:rPr>
          <w:rFonts w:asciiTheme="minorHAnsi" w:hAnsiTheme="minorHAnsi" w:cstheme="minorHAnsi"/>
          <w:spacing w:val="-2"/>
          <w:sz w:val="20"/>
        </w:rPr>
        <w:t xml:space="preserve"> </w:t>
      </w:r>
      <w:r w:rsidR="006D5112" w:rsidRPr="00E22889">
        <w:rPr>
          <w:rFonts w:asciiTheme="minorHAnsi" w:hAnsiTheme="minorHAnsi" w:cstheme="minorHAnsi"/>
          <w:sz w:val="20"/>
        </w:rPr>
        <w:t>(Tender</w:t>
      </w:r>
      <w:r w:rsidR="006D5112" w:rsidRPr="00E22889">
        <w:rPr>
          <w:rFonts w:asciiTheme="minorHAnsi" w:hAnsiTheme="minorHAnsi" w:cstheme="minorHAnsi"/>
          <w:spacing w:val="2"/>
          <w:sz w:val="20"/>
        </w:rPr>
        <w:t xml:space="preserve"> </w:t>
      </w:r>
      <w:r w:rsidR="006D5112" w:rsidRPr="00E22889">
        <w:rPr>
          <w:rFonts w:asciiTheme="minorHAnsi" w:hAnsiTheme="minorHAnsi" w:cstheme="minorHAnsi"/>
          <w:sz w:val="20"/>
        </w:rPr>
        <w:t>Evaluation).</w:t>
      </w:r>
    </w:p>
    <w:p w14:paraId="00946D0D" w14:textId="77777777" w:rsidR="006D5112" w:rsidRPr="00E22889" w:rsidRDefault="006D5112" w:rsidP="006D5112">
      <w:pPr>
        <w:rPr>
          <w:rFonts w:asciiTheme="minorHAnsi" w:hAnsiTheme="minorHAnsi" w:cstheme="minorHAnsi"/>
          <w:sz w:val="20"/>
          <w:szCs w:val="20"/>
        </w:rPr>
      </w:pPr>
    </w:p>
    <w:p w14:paraId="592830A9" w14:textId="77777777" w:rsidR="006D5112" w:rsidRPr="00E22889" w:rsidRDefault="006D5112" w:rsidP="006D5112">
      <w:pPr>
        <w:pStyle w:val="sub"/>
        <w:numPr>
          <w:ilvl w:val="0"/>
          <w:numId w:val="0"/>
        </w:numPr>
        <w:rPr>
          <w:rFonts w:asciiTheme="minorHAnsi" w:hAnsiTheme="minorHAnsi" w:cstheme="minorHAnsi"/>
          <w:sz w:val="20"/>
          <w:szCs w:val="20"/>
        </w:rPr>
      </w:pPr>
      <w:r w:rsidRPr="00E22889">
        <w:rPr>
          <w:rFonts w:asciiTheme="minorHAnsi" w:hAnsiTheme="minorHAnsi" w:cstheme="minorHAnsi"/>
          <w:sz w:val="20"/>
          <w:szCs w:val="20"/>
        </w:rPr>
        <w:t>3.2</w:t>
      </w:r>
      <w:r w:rsidRPr="00E22889">
        <w:rPr>
          <w:rFonts w:asciiTheme="minorHAnsi" w:hAnsiTheme="minorHAnsi" w:cstheme="minorHAnsi"/>
          <w:sz w:val="20"/>
          <w:szCs w:val="20"/>
        </w:rPr>
        <w:tab/>
        <w:t>Submission of your Tender</w:t>
      </w:r>
    </w:p>
    <w:p w14:paraId="21C79F98" w14:textId="77777777" w:rsidR="006D5112" w:rsidRPr="00E22889" w:rsidRDefault="006D5112" w:rsidP="006D5112">
      <w:pPr>
        <w:ind w:left="709" w:hanging="709"/>
        <w:rPr>
          <w:rFonts w:asciiTheme="minorHAnsi" w:hAnsiTheme="minorHAnsi" w:cstheme="minorHAnsi"/>
          <w:sz w:val="20"/>
          <w:szCs w:val="20"/>
        </w:rPr>
      </w:pPr>
      <w:r w:rsidRPr="00E22889">
        <w:rPr>
          <w:rFonts w:asciiTheme="minorHAnsi" w:hAnsiTheme="minorHAnsi" w:cstheme="minorHAnsi"/>
          <w:sz w:val="20"/>
          <w:szCs w:val="20"/>
        </w:rPr>
        <w:t>Your completed response should be submitted by the due date and time required:</w:t>
      </w:r>
    </w:p>
    <w:p w14:paraId="0242547A" w14:textId="2037EB30" w:rsidR="006D5112" w:rsidRPr="009F285F" w:rsidRDefault="006D5112" w:rsidP="006D5112">
      <w:pPr>
        <w:pStyle w:val="sub"/>
        <w:numPr>
          <w:ilvl w:val="0"/>
          <w:numId w:val="0"/>
        </w:numPr>
        <w:shd w:val="clear" w:color="auto" w:fill="FFFF00"/>
        <w:jc w:val="center"/>
        <w:rPr>
          <w:rFonts w:asciiTheme="minorHAnsi" w:hAnsiTheme="minorHAnsi" w:cstheme="minorHAnsi"/>
          <w:sz w:val="24"/>
          <w:szCs w:val="24"/>
        </w:rPr>
      </w:pPr>
      <w:r w:rsidRPr="009F285F">
        <w:rPr>
          <w:rFonts w:asciiTheme="minorHAnsi" w:hAnsiTheme="minorHAnsi" w:cstheme="minorHAnsi"/>
          <w:sz w:val="24"/>
          <w:szCs w:val="24"/>
        </w:rPr>
        <w:t>Date:</w:t>
      </w:r>
      <w:r w:rsidR="009F285F" w:rsidRPr="009F285F">
        <w:rPr>
          <w:rFonts w:asciiTheme="minorHAnsi" w:hAnsiTheme="minorHAnsi" w:cstheme="minorHAnsi"/>
          <w:sz w:val="24"/>
          <w:szCs w:val="24"/>
        </w:rPr>
        <w:t xml:space="preserve"> </w:t>
      </w:r>
      <w:r w:rsidR="009F285F" w:rsidRPr="009F285F">
        <w:rPr>
          <w:rFonts w:asciiTheme="minorHAnsi" w:hAnsiTheme="minorHAnsi" w:cstheme="minorHAnsi"/>
          <w:sz w:val="24"/>
          <w:szCs w:val="24"/>
        </w:rPr>
        <w:t>Monday 18th August 2025</w:t>
      </w:r>
    </w:p>
    <w:p w14:paraId="45AF8005" w14:textId="77777777" w:rsidR="006D5112" w:rsidRPr="009F285F" w:rsidRDefault="006D5112" w:rsidP="006D5112">
      <w:pPr>
        <w:pStyle w:val="sub"/>
        <w:numPr>
          <w:ilvl w:val="0"/>
          <w:numId w:val="0"/>
        </w:numPr>
        <w:jc w:val="center"/>
        <w:rPr>
          <w:rFonts w:asciiTheme="minorHAnsi" w:hAnsiTheme="minorHAnsi" w:cstheme="minorHAnsi"/>
          <w:sz w:val="24"/>
          <w:szCs w:val="24"/>
        </w:rPr>
      </w:pPr>
      <w:r w:rsidRPr="009F285F">
        <w:rPr>
          <w:rFonts w:asciiTheme="minorHAnsi" w:hAnsiTheme="minorHAnsi" w:cstheme="minorHAnsi"/>
          <w:sz w:val="24"/>
          <w:szCs w:val="24"/>
        </w:rPr>
        <w:t xml:space="preserve">Time: </w:t>
      </w:r>
      <w:r w:rsidRPr="009F285F">
        <w:rPr>
          <w:rFonts w:asciiTheme="minorHAnsi" w:hAnsiTheme="minorHAnsi" w:cstheme="minorHAnsi"/>
          <w:sz w:val="24"/>
          <w:szCs w:val="24"/>
        </w:rPr>
        <w:tab/>
        <w:t>1200 Midday</w:t>
      </w:r>
    </w:p>
    <w:p w14:paraId="78CF2664" w14:textId="5B3D4328" w:rsidR="006D5112" w:rsidRPr="009F285F" w:rsidRDefault="006D5112" w:rsidP="006D5112">
      <w:pPr>
        <w:pStyle w:val="sub"/>
        <w:numPr>
          <w:ilvl w:val="0"/>
          <w:numId w:val="0"/>
        </w:numPr>
        <w:jc w:val="center"/>
        <w:rPr>
          <w:rStyle w:val="Hyperlink"/>
          <w:rFonts w:asciiTheme="minorHAnsi" w:hAnsiTheme="minorHAnsi" w:cstheme="minorHAnsi"/>
          <w:sz w:val="24"/>
          <w:szCs w:val="24"/>
        </w:rPr>
      </w:pPr>
      <w:r w:rsidRPr="009F285F">
        <w:rPr>
          <w:rFonts w:asciiTheme="minorHAnsi" w:hAnsiTheme="minorHAnsi" w:cstheme="minorHAnsi"/>
          <w:sz w:val="24"/>
          <w:szCs w:val="24"/>
        </w:rPr>
        <w:t xml:space="preserve">Responses should be submitted in an electronic format addressed to: </w:t>
      </w:r>
      <w:hyperlink r:id="rId17" w:history="1">
        <w:r w:rsidRPr="009F285F">
          <w:rPr>
            <w:rStyle w:val="Hyperlink"/>
            <w:rFonts w:asciiTheme="minorHAnsi" w:hAnsiTheme="minorHAnsi" w:cstheme="minorHAnsi"/>
            <w:sz w:val="24"/>
            <w:szCs w:val="24"/>
          </w:rPr>
          <w:t>tenders@nmrn.org.uk</w:t>
        </w:r>
      </w:hyperlink>
    </w:p>
    <w:p w14:paraId="3E00D4B9" w14:textId="77777777" w:rsidR="006D5112" w:rsidRPr="009F285F" w:rsidRDefault="006D5112" w:rsidP="006D5112">
      <w:pPr>
        <w:pStyle w:val="sub"/>
        <w:numPr>
          <w:ilvl w:val="0"/>
          <w:numId w:val="0"/>
        </w:numPr>
        <w:jc w:val="center"/>
        <w:rPr>
          <w:rStyle w:val="Hyperlink"/>
          <w:rFonts w:asciiTheme="minorHAnsi" w:hAnsiTheme="minorHAnsi" w:cstheme="minorHAnsi"/>
          <w:sz w:val="24"/>
          <w:szCs w:val="24"/>
        </w:rPr>
      </w:pPr>
    </w:p>
    <w:p w14:paraId="40ED8391" w14:textId="77777777" w:rsidR="006D5112" w:rsidRPr="009F285F" w:rsidRDefault="006D5112" w:rsidP="006D5112">
      <w:pPr>
        <w:pStyle w:val="sub"/>
        <w:numPr>
          <w:ilvl w:val="0"/>
          <w:numId w:val="0"/>
        </w:numPr>
        <w:jc w:val="center"/>
        <w:rPr>
          <w:rStyle w:val="Hyperlink"/>
          <w:rFonts w:asciiTheme="minorHAnsi" w:hAnsiTheme="minorHAnsi" w:cstheme="minorHAnsi"/>
          <w:sz w:val="24"/>
          <w:szCs w:val="24"/>
        </w:rPr>
      </w:pPr>
      <w:r w:rsidRPr="009F285F">
        <w:rPr>
          <w:rStyle w:val="Hyperlink"/>
          <w:rFonts w:asciiTheme="minorHAnsi" w:hAnsiTheme="minorHAnsi" w:cstheme="minorHAnsi"/>
          <w:sz w:val="24"/>
          <w:szCs w:val="24"/>
        </w:rPr>
        <w:t>Please ensure your submission has been received by keeping a copy of the automatically generated read receipt from the mailbox. If a submission is undeliverable for any reason, you will need to supply evidence in order that submissions can be considered.</w:t>
      </w:r>
    </w:p>
    <w:p w14:paraId="72DD1AA7" w14:textId="77777777" w:rsidR="006D5112" w:rsidRPr="00E22889" w:rsidRDefault="006D5112" w:rsidP="006D5112">
      <w:pPr>
        <w:rPr>
          <w:sz w:val="20"/>
          <w:szCs w:val="20"/>
        </w:rPr>
      </w:pPr>
    </w:p>
    <w:p w14:paraId="275475BA" w14:textId="4FE44AA3" w:rsidR="006D5112" w:rsidRPr="00E22889" w:rsidRDefault="006D5112" w:rsidP="00993B2A">
      <w:pPr>
        <w:pStyle w:val="ListParagraph"/>
        <w:numPr>
          <w:ilvl w:val="0"/>
          <w:numId w:val="20"/>
        </w:numPr>
        <w:spacing w:line="276" w:lineRule="auto"/>
        <w:rPr>
          <w:rFonts w:asciiTheme="minorHAnsi" w:hAnsiTheme="minorHAnsi" w:cstheme="minorHAnsi"/>
          <w:b/>
          <w:bCs/>
          <w:sz w:val="20"/>
          <w:szCs w:val="20"/>
        </w:rPr>
      </w:pPr>
      <w:r w:rsidRPr="00E22889">
        <w:rPr>
          <w:rFonts w:asciiTheme="minorHAnsi" w:hAnsiTheme="minorHAnsi" w:cstheme="minorHAnsi"/>
          <w:b/>
          <w:bCs/>
          <w:sz w:val="20"/>
          <w:szCs w:val="20"/>
        </w:rPr>
        <w:t>It is the sole responsibility of the Tenderer to deliver their response</w:t>
      </w:r>
      <w:r w:rsidR="009207BF" w:rsidRPr="00E22889">
        <w:rPr>
          <w:rFonts w:asciiTheme="minorHAnsi" w:hAnsiTheme="minorHAnsi" w:cstheme="minorHAnsi"/>
          <w:b/>
          <w:bCs/>
          <w:sz w:val="20"/>
          <w:szCs w:val="20"/>
        </w:rPr>
        <w:t xml:space="preserve"> and submission pack</w:t>
      </w:r>
      <w:r w:rsidRPr="00E22889">
        <w:rPr>
          <w:rFonts w:asciiTheme="minorHAnsi" w:hAnsiTheme="minorHAnsi" w:cstheme="minorHAnsi"/>
          <w:b/>
          <w:bCs/>
          <w:sz w:val="20"/>
          <w:szCs w:val="20"/>
        </w:rPr>
        <w:t xml:space="preserve"> as specified and to ensure that their response has been received. It is suggested that this may achieved by setting either a Delivery Receipt or a Read Receipt.</w:t>
      </w:r>
    </w:p>
    <w:p w14:paraId="6E351A30" w14:textId="77777777" w:rsidR="006D5112" w:rsidRPr="00E22889" w:rsidRDefault="006D5112" w:rsidP="00993B2A">
      <w:pPr>
        <w:pStyle w:val="ListParagraph"/>
        <w:numPr>
          <w:ilvl w:val="0"/>
          <w:numId w:val="20"/>
        </w:numPr>
        <w:spacing w:line="276" w:lineRule="auto"/>
        <w:rPr>
          <w:rFonts w:asciiTheme="minorHAnsi" w:hAnsiTheme="minorHAnsi" w:cstheme="minorHAnsi"/>
          <w:sz w:val="20"/>
          <w:szCs w:val="20"/>
        </w:rPr>
      </w:pPr>
      <w:r w:rsidRPr="00E22889">
        <w:rPr>
          <w:rFonts w:asciiTheme="minorHAnsi" w:hAnsiTheme="minorHAnsi" w:cstheme="minorHAnsi"/>
          <w:sz w:val="20"/>
          <w:szCs w:val="20"/>
        </w:rPr>
        <w:t>The NMRN takes no responsibility for identifying any clerical errors or misunderstanding in any tenders submitted. Tenderers must therefore ensure that the content of any Tender submitted is complete and accurate.</w:t>
      </w:r>
    </w:p>
    <w:p w14:paraId="063A976E" w14:textId="00EC9F3E" w:rsidR="006D5112" w:rsidRPr="00E22889" w:rsidRDefault="006D5112" w:rsidP="00993B2A">
      <w:pPr>
        <w:pStyle w:val="ListParagraph"/>
        <w:numPr>
          <w:ilvl w:val="0"/>
          <w:numId w:val="20"/>
        </w:numPr>
        <w:spacing w:line="276" w:lineRule="auto"/>
        <w:jc w:val="both"/>
        <w:rPr>
          <w:rFonts w:asciiTheme="minorHAnsi" w:hAnsiTheme="minorHAnsi" w:cstheme="minorHAnsi"/>
          <w:sz w:val="20"/>
          <w:szCs w:val="20"/>
        </w:rPr>
      </w:pPr>
      <w:r w:rsidRPr="00E22889">
        <w:rPr>
          <w:rFonts w:asciiTheme="minorHAnsi" w:hAnsiTheme="minorHAnsi" w:cstheme="minorHAnsi"/>
          <w:sz w:val="20"/>
          <w:szCs w:val="20"/>
        </w:rPr>
        <w:t xml:space="preserve">Please be aware that on occasions the NMRN IT Security settings may potentially block emails or submissions, please ensure to communicate prior to the submission deadline </w:t>
      </w:r>
      <w:r w:rsidR="00DD79DC" w:rsidRPr="00E22889">
        <w:rPr>
          <w:rFonts w:asciiTheme="minorHAnsi" w:hAnsiTheme="minorHAnsi" w:cstheme="minorHAnsi"/>
          <w:sz w:val="20"/>
          <w:szCs w:val="20"/>
        </w:rPr>
        <w:t>through</w:t>
      </w:r>
      <w:r w:rsidRPr="00E22889">
        <w:rPr>
          <w:rFonts w:asciiTheme="minorHAnsi" w:hAnsiTheme="minorHAnsi" w:cstheme="minorHAnsi"/>
          <w:sz w:val="20"/>
          <w:szCs w:val="20"/>
        </w:rPr>
        <w:t xml:space="preserve"> clarifications registering interest in the tender. This is checked post-deadline.</w:t>
      </w:r>
    </w:p>
    <w:p w14:paraId="10D01155" w14:textId="77777777" w:rsidR="006D5112" w:rsidRPr="00E22889" w:rsidRDefault="006D5112" w:rsidP="00993B2A">
      <w:pPr>
        <w:pStyle w:val="ListParagraph"/>
        <w:numPr>
          <w:ilvl w:val="0"/>
          <w:numId w:val="20"/>
        </w:numPr>
        <w:spacing w:line="276" w:lineRule="auto"/>
        <w:jc w:val="both"/>
        <w:rPr>
          <w:rFonts w:asciiTheme="minorHAnsi" w:hAnsiTheme="minorHAnsi" w:cstheme="minorHAnsi"/>
          <w:sz w:val="20"/>
          <w:szCs w:val="20"/>
        </w:rPr>
      </w:pPr>
      <w:r w:rsidRPr="00E22889">
        <w:rPr>
          <w:rFonts w:asciiTheme="minorHAnsi" w:hAnsiTheme="minorHAnsi" w:cstheme="minorHAnsi"/>
          <w:sz w:val="20"/>
          <w:szCs w:val="20"/>
        </w:rPr>
        <w:t xml:space="preserve">If you have received </w:t>
      </w:r>
      <w:r w:rsidRPr="00E22889">
        <w:rPr>
          <w:rFonts w:asciiTheme="minorHAnsi" w:hAnsiTheme="minorHAnsi" w:cstheme="minorHAnsi"/>
          <w:b/>
          <w:bCs/>
          <w:sz w:val="20"/>
          <w:szCs w:val="20"/>
        </w:rPr>
        <w:t>no response</w:t>
      </w:r>
      <w:r w:rsidRPr="00E22889">
        <w:rPr>
          <w:rFonts w:asciiTheme="minorHAnsi" w:hAnsiTheme="minorHAnsi" w:cstheme="minorHAnsi"/>
          <w:sz w:val="20"/>
          <w:szCs w:val="20"/>
        </w:rPr>
        <w:t xml:space="preserve"> from the NMRN regarding your tender submission by </w:t>
      </w:r>
      <w:r w:rsidRPr="00E22889">
        <w:rPr>
          <w:rFonts w:asciiTheme="minorHAnsi" w:hAnsiTheme="minorHAnsi" w:cstheme="minorHAnsi"/>
          <w:b/>
          <w:bCs/>
          <w:sz w:val="20"/>
          <w:szCs w:val="20"/>
        </w:rPr>
        <w:t xml:space="preserve">1700 (5pm) </w:t>
      </w:r>
      <w:r w:rsidRPr="00E22889">
        <w:rPr>
          <w:rFonts w:asciiTheme="minorHAnsi" w:hAnsiTheme="minorHAnsi" w:cstheme="minorHAnsi"/>
          <w:sz w:val="20"/>
          <w:szCs w:val="20"/>
        </w:rPr>
        <w:t xml:space="preserve">of the date of the tender returns (excluding weekends) please email </w:t>
      </w:r>
      <w:hyperlink r:id="rId18" w:history="1">
        <w:r w:rsidRPr="00E22889">
          <w:rPr>
            <w:rFonts w:asciiTheme="minorHAnsi" w:hAnsiTheme="minorHAnsi" w:cstheme="minorHAnsi"/>
            <w:color w:val="0563C1" w:themeColor="hyperlink"/>
            <w:sz w:val="20"/>
            <w:szCs w:val="20"/>
            <w:u w:val="single"/>
          </w:rPr>
          <w:t>procurement@nmrn.org.uk</w:t>
        </w:r>
      </w:hyperlink>
      <w:r w:rsidRPr="00E22889">
        <w:rPr>
          <w:rFonts w:asciiTheme="minorHAnsi" w:hAnsiTheme="minorHAnsi" w:cstheme="minorHAnsi"/>
          <w:sz w:val="20"/>
          <w:szCs w:val="20"/>
        </w:rPr>
        <w:t xml:space="preserve"> or </w:t>
      </w:r>
      <w:hyperlink r:id="rId19" w:history="1">
        <w:r w:rsidRPr="00E22889">
          <w:rPr>
            <w:rStyle w:val="Hyperlink"/>
            <w:rFonts w:asciiTheme="minorHAnsi" w:hAnsiTheme="minorHAnsi" w:cstheme="minorHAnsi"/>
            <w:sz w:val="20"/>
            <w:szCs w:val="20"/>
          </w:rPr>
          <w:t>enquiries@nmrn.org.uk</w:t>
        </w:r>
      </w:hyperlink>
      <w:r w:rsidRPr="00E22889">
        <w:rPr>
          <w:rFonts w:asciiTheme="minorHAnsi" w:hAnsiTheme="minorHAnsi" w:cstheme="minorHAnsi"/>
          <w:sz w:val="20"/>
          <w:szCs w:val="20"/>
        </w:rPr>
        <w:t xml:space="preserve"> citing the name of the tender you have submitted for. Or alternatively call; </w:t>
      </w:r>
      <w:r w:rsidRPr="00E22889">
        <w:rPr>
          <w:rFonts w:asciiTheme="minorHAnsi" w:hAnsiTheme="minorHAnsi" w:cstheme="minorHAnsi"/>
          <w:i/>
          <w:sz w:val="20"/>
          <w:szCs w:val="20"/>
          <w:u w:val="single"/>
        </w:rPr>
        <w:t>02392891370 Ext: 2042</w:t>
      </w:r>
      <w:r w:rsidRPr="00E22889">
        <w:rPr>
          <w:rFonts w:asciiTheme="minorHAnsi" w:hAnsiTheme="minorHAnsi" w:cstheme="minorHAnsi"/>
          <w:sz w:val="20"/>
          <w:szCs w:val="20"/>
        </w:rPr>
        <w:t xml:space="preserve"> to speak to the Procurement Officer. Please leave a voicemail if the call is unable to be answered.</w:t>
      </w:r>
    </w:p>
    <w:p w14:paraId="3A055C1F" w14:textId="77777777" w:rsidR="009207BF" w:rsidRPr="00E22889" w:rsidRDefault="009207BF" w:rsidP="009207BF">
      <w:pPr>
        <w:rPr>
          <w:sz w:val="20"/>
          <w:szCs w:val="20"/>
        </w:rPr>
      </w:pPr>
    </w:p>
    <w:p w14:paraId="3BBF7CC1" w14:textId="3B27B845" w:rsidR="006D5112" w:rsidRPr="005E3F3B" w:rsidRDefault="006D5112" w:rsidP="006D5112">
      <w:pPr>
        <w:pStyle w:val="BodyText"/>
        <w:numPr>
          <w:ilvl w:val="0"/>
          <w:numId w:val="0"/>
        </w:numPr>
        <w:tabs>
          <w:tab w:val="left" w:pos="1039"/>
        </w:tabs>
        <w:spacing w:before="0" w:after="0"/>
        <w:ind w:left="709" w:hanging="709"/>
        <w:rPr>
          <w:sz w:val="20"/>
        </w:rPr>
      </w:pPr>
      <w:r w:rsidRPr="00E22889">
        <w:rPr>
          <w:sz w:val="20"/>
        </w:rPr>
        <w:t>3.2.1</w:t>
      </w:r>
      <w:r w:rsidRPr="00E22889">
        <w:rPr>
          <w:sz w:val="20"/>
        </w:rPr>
        <w:tab/>
      </w:r>
      <w:r w:rsidRPr="005E3F3B">
        <w:rPr>
          <w:color w:val="000000" w:themeColor="text1"/>
          <w:sz w:val="20"/>
        </w:rPr>
        <w:t xml:space="preserve">Your Tender and any </w:t>
      </w:r>
      <w:r w:rsidRPr="005E3F3B">
        <w:rPr>
          <w:rFonts w:asciiTheme="minorHAnsi" w:hAnsiTheme="minorHAnsi" w:cstheme="minorHAnsi"/>
          <w:sz w:val="20"/>
        </w:rPr>
        <w:t xml:space="preserve">ITT </w:t>
      </w:r>
      <w:r w:rsidRPr="005E3F3B">
        <w:rPr>
          <w:color w:val="000000" w:themeColor="text1"/>
          <w:sz w:val="20"/>
        </w:rPr>
        <w:t>Documentation must be submitted electronically via the</w:t>
      </w:r>
      <w:r w:rsidRPr="005E3F3B">
        <w:rPr>
          <w:color w:val="000000" w:themeColor="text1"/>
          <w:spacing w:val="1"/>
          <w:sz w:val="20"/>
        </w:rPr>
        <w:t xml:space="preserve"> ‘Central Digital Platform’ (CDP) </w:t>
      </w:r>
      <w:r w:rsidRPr="005E3F3B">
        <w:rPr>
          <w:color w:val="000000" w:themeColor="text1"/>
          <w:sz w:val="20"/>
        </w:rPr>
        <w:t>portal by</w:t>
      </w:r>
      <w:r w:rsidR="009F285F" w:rsidRPr="005E3F3B">
        <w:rPr>
          <w:color w:val="000000" w:themeColor="text1"/>
          <w:sz w:val="20"/>
        </w:rPr>
        <w:t xml:space="preserve"> </w:t>
      </w:r>
      <w:r w:rsidR="005E3F3B" w:rsidRPr="005E3F3B">
        <w:rPr>
          <w:color w:val="000000" w:themeColor="text1"/>
          <w:sz w:val="20"/>
        </w:rPr>
        <w:t xml:space="preserve">Midday (1200) </w:t>
      </w:r>
      <w:r w:rsidR="009F285F" w:rsidRPr="005E3F3B">
        <w:rPr>
          <w:rFonts w:cs="Calibri"/>
          <w:sz w:val="20"/>
        </w:rPr>
        <w:t>Monday 18</w:t>
      </w:r>
      <w:r w:rsidR="009F285F" w:rsidRPr="005E3F3B">
        <w:rPr>
          <w:rFonts w:cs="Calibri"/>
          <w:sz w:val="20"/>
          <w:vertAlign w:val="superscript"/>
        </w:rPr>
        <w:t>th</w:t>
      </w:r>
      <w:r w:rsidR="009F285F" w:rsidRPr="005E3F3B">
        <w:rPr>
          <w:rFonts w:cs="Calibri"/>
          <w:sz w:val="20"/>
        </w:rPr>
        <w:t xml:space="preserve"> August 2025</w:t>
      </w:r>
      <w:r w:rsidR="005E3F3B" w:rsidRPr="005E3F3B">
        <w:rPr>
          <w:rFonts w:cs="Calibri"/>
          <w:sz w:val="20"/>
        </w:rPr>
        <w:t xml:space="preserve">. </w:t>
      </w:r>
      <w:r w:rsidRPr="005E3F3B">
        <w:rPr>
          <w:color w:val="000000" w:themeColor="text1"/>
          <w:sz w:val="20"/>
        </w:rPr>
        <w:t>The NMRN</w:t>
      </w:r>
      <w:r w:rsidRPr="005E3F3B">
        <w:rPr>
          <w:color w:val="000000" w:themeColor="text1"/>
          <w:spacing w:val="1"/>
          <w:sz w:val="20"/>
        </w:rPr>
        <w:t xml:space="preserve"> </w:t>
      </w:r>
      <w:r w:rsidRPr="005E3F3B">
        <w:rPr>
          <w:color w:val="000000" w:themeColor="text1"/>
          <w:sz w:val="20"/>
        </w:rPr>
        <w:t>reserves the right to reject any Tender received after the stated date and time.</w:t>
      </w:r>
      <w:r w:rsidRPr="005E3F3B">
        <w:rPr>
          <w:color w:val="000000" w:themeColor="text1"/>
          <w:spacing w:val="61"/>
          <w:sz w:val="20"/>
        </w:rPr>
        <w:t xml:space="preserve"> </w:t>
      </w:r>
      <w:r w:rsidRPr="005E3F3B">
        <w:rPr>
          <w:color w:val="000000" w:themeColor="text1"/>
          <w:sz w:val="20"/>
        </w:rPr>
        <w:t>Hard copy, paper</w:t>
      </w:r>
      <w:r w:rsidRPr="005E3F3B">
        <w:rPr>
          <w:color w:val="000000" w:themeColor="text1"/>
          <w:spacing w:val="1"/>
          <w:sz w:val="20"/>
        </w:rPr>
        <w:t xml:space="preserve"> </w:t>
      </w:r>
      <w:r w:rsidRPr="005E3F3B">
        <w:rPr>
          <w:color w:val="000000" w:themeColor="text1"/>
          <w:sz w:val="20"/>
        </w:rPr>
        <w:t>or delivered digital Tenders (e.g. email, DVD) are no longer required and will not be accepted by the NMRN. Tenderers are required to submit an electronic</w:t>
      </w:r>
      <w:r w:rsidRPr="005E3F3B">
        <w:rPr>
          <w:color w:val="000000" w:themeColor="text1"/>
          <w:spacing w:val="1"/>
          <w:sz w:val="20"/>
        </w:rPr>
        <w:t xml:space="preserve"> </w:t>
      </w:r>
      <w:r w:rsidRPr="005E3F3B">
        <w:rPr>
          <w:color w:val="000000" w:themeColor="text1"/>
          <w:sz w:val="20"/>
        </w:rPr>
        <w:t>online</w:t>
      </w:r>
      <w:r w:rsidRPr="005E3F3B">
        <w:rPr>
          <w:color w:val="000000" w:themeColor="text1"/>
          <w:spacing w:val="-2"/>
          <w:sz w:val="20"/>
        </w:rPr>
        <w:t xml:space="preserve"> </w:t>
      </w:r>
      <w:r w:rsidRPr="005E3F3B">
        <w:rPr>
          <w:color w:val="000000" w:themeColor="text1"/>
          <w:sz w:val="20"/>
        </w:rPr>
        <w:t>Tender</w:t>
      </w:r>
      <w:r w:rsidRPr="005E3F3B">
        <w:rPr>
          <w:color w:val="000000" w:themeColor="text1"/>
          <w:spacing w:val="1"/>
          <w:sz w:val="20"/>
        </w:rPr>
        <w:t xml:space="preserve"> </w:t>
      </w:r>
      <w:r w:rsidRPr="005E3F3B">
        <w:rPr>
          <w:color w:val="000000" w:themeColor="text1"/>
          <w:sz w:val="20"/>
        </w:rPr>
        <w:t>response</w:t>
      </w:r>
      <w:r w:rsidRPr="005E3F3B">
        <w:rPr>
          <w:color w:val="000000" w:themeColor="text1"/>
          <w:spacing w:val="-4"/>
          <w:sz w:val="20"/>
        </w:rPr>
        <w:t xml:space="preserve"> </w:t>
      </w:r>
      <w:r w:rsidRPr="005E3F3B">
        <w:rPr>
          <w:color w:val="000000" w:themeColor="text1"/>
          <w:sz w:val="20"/>
        </w:rPr>
        <w:t>to</w:t>
      </w:r>
      <w:r w:rsidRPr="005E3F3B">
        <w:rPr>
          <w:color w:val="000000" w:themeColor="text1"/>
          <w:spacing w:val="-1"/>
          <w:sz w:val="20"/>
        </w:rPr>
        <w:t xml:space="preserve"> </w:t>
      </w:r>
      <w:r w:rsidRPr="005E3F3B">
        <w:rPr>
          <w:color w:val="000000" w:themeColor="text1"/>
          <w:sz w:val="20"/>
        </w:rPr>
        <w:t>ITT</w:t>
      </w:r>
      <w:r w:rsidRPr="005E3F3B">
        <w:rPr>
          <w:color w:val="000000" w:themeColor="text1"/>
          <w:spacing w:val="-1"/>
          <w:sz w:val="20"/>
        </w:rPr>
        <w:t xml:space="preserve"> </w:t>
      </w:r>
      <w:r w:rsidR="005E3F3B" w:rsidRPr="005E3F3B">
        <w:rPr>
          <w:color w:val="000000" w:themeColor="text1"/>
          <w:spacing w:val="-1"/>
          <w:sz w:val="20"/>
        </w:rPr>
        <w:t>NMRNO.2025.008</w:t>
      </w:r>
      <w:r w:rsidR="005E3F3B">
        <w:rPr>
          <w:color w:val="000000" w:themeColor="text1"/>
          <w:spacing w:val="-1"/>
          <w:sz w:val="20"/>
        </w:rPr>
        <w:t>.</w:t>
      </w:r>
    </w:p>
    <w:p w14:paraId="427FEA16" w14:textId="77777777" w:rsidR="006D5112" w:rsidRPr="00E22889" w:rsidRDefault="006D5112" w:rsidP="009207BF">
      <w:pPr>
        <w:pStyle w:val="BodyText"/>
        <w:numPr>
          <w:ilvl w:val="0"/>
          <w:numId w:val="0"/>
        </w:numPr>
        <w:spacing w:before="0" w:after="0"/>
        <w:rPr>
          <w:sz w:val="20"/>
        </w:rPr>
      </w:pPr>
    </w:p>
    <w:p w14:paraId="40441B8B" w14:textId="4480138D" w:rsidR="006D5112" w:rsidRPr="00E22889" w:rsidRDefault="006D5112" w:rsidP="006D5112">
      <w:pPr>
        <w:pStyle w:val="BodyText"/>
        <w:numPr>
          <w:ilvl w:val="0"/>
          <w:numId w:val="0"/>
        </w:numPr>
        <w:tabs>
          <w:tab w:val="left" w:pos="1039"/>
        </w:tabs>
        <w:spacing w:before="0" w:after="0"/>
        <w:ind w:left="709" w:hanging="709"/>
        <w:rPr>
          <w:sz w:val="20"/>
        </w:rPr>
      </w:pPr>
      <w:r w:rsidRPr="00E22889">
        <w:rPr>
          <w:sz w:val="20"/>
        </w:rPr>
        <w:t>3.2.</w:t>
      </w:r>
      <w:r w:rsidR="009207BF" w:rsidRPr="00E22889">
        <w:rPr>
          <w:sz w:val="20"/>
        </w:rPr>
        <w:t>2</w:t>
      </w:r>
      <w:r w:rsidRPr="00E22889">
        <w:rPr>
          <w:sz w:val="20"/>
        </w:rPr>
        <w:tab/>
        <w:t>The NMRN may, in its own absolute discretion allow the Tenderer to rectify any</w:t>
      </w:r>
      <w:r w:rsidRPr="00E22889">
        <w:rPr>
          <w:spacing w:val="1"/>
          <w:sz w:val="20"/>
        </w:rPr>
        <w:t xml:space="preserve"> </w:t>
      </w:r>
      <w:r w:rsidRPr="00E22889">
        <w:rPr>
          <w:sz w:val="20"/>
        </w:rPr>
        <w:t>irregularities identified in the Tender by the NMRN or provide clarification after the Tender return</w:t>
      </w:r>
      <w:r w:rsidRPr="00E22889">
        <w:rPr>
          <w:spacing w:val="-59"/>
          <w:sz w:val="20"/>
        </w:rPr>
        <w:t xml:space="preserve"> </w:t>
      </w:r>
      <w:r w:rsidRPr="00E22889">
        <w:rPr>
          <w:sz w:val="20"/>
        </w:rPr>
        <w:t>date. For example, this may include, but is not limited to, redacting pricing information in the</w:t>
      </w:r>
      <w:r w:rsidRPr="00E22889">
        <w:rPr>
          <w:spacing w:val="1"/>
          <w:sz w:val="20"/>
        </w:rPr>
        <w:t xml:space="preserve"> </w:t>
      </w:r>
      <w:r w:rsidRPr="00E22889">
        <w:rPr>
          <w:sz w:val="20"/>
        </w:rPr>
        <w:t>unpriced copy of the tender, rectifying, or providing clarification in relation to a corrupt or blank</w:t>
      </w:r>
      <w:r w:rsidRPr="00E22889">
        <w:rPr>
          <w:spacing w:val="1"/>
          <w:sz w:val="20"/>
        </w:rPr>
        <w:t xml:space="preserve"> </w:t>
      </w:r>
      <w:r w:rsidRPr="00E22889">
        <w:rPr>
          <w:sz w:val="20"/>
        </w:rPr>
        <w:t xml:space="preserve">document. Tenderers will be provided with instructions via the </w:t>
      </w:r>
      <w:r w:rsidRPr="00E22889">
        <w:rPr>
          <w:color w:val="000000" w:themeColor="text1"/>
          <w:spacing w:val="1"/>
          <w:sz w:val="20"/>
        </w:rPr>
        <w:t>‘Central Digital Platform’ (CDP)</w:t>
      </w:r>
      <w:r w:rsidRPr="00E22889">
        <w:rPr>
          <w:sz w:val="20"/>
        </w:rPr>
        <w:t>portal on how they can correct such</w:t>
      </w:r>
      <w:r w:rsidRPr="00E22889">
        <w:rPr>
          <w:spacing w:val="1"/>
          <w:sz w:val="20"/>
        </w:rPr>
        <w:t xml:space="preserve"> </w:t>
      </w:r>
      <w:r w:rsidRPr="00E22889">
        <w:rPr>
          <w:sz w:val="20"/>
        </w:rPr>
        <w:t>irregularities which must be completed by the deadline set. The NMRN will cross reference the</w:t>
      </w:r>
      <w:r w:rsidRPr="00E22889">
        <w:rPr>
          <w:spacing w:val="1"/>
          <w:sz w:val="20"/>
        </w:rPr>
        <w:t xml:space="preserve"> </w:t>
      </w:r>
      <w:r w:rsidRPr="00E22889">
        <w:rPr>
          <w:sz w:val="20"/>
        </w:rPr>
        <w:t xml:space="preserve">amended Tender with the original Tender submitted to the </w:t>
      </w:r>
      <w:r w:rsidRPr="00E22889">
        <w:rPr>
          <w:color w:val="000000" w:themeColor="text1"/>
          <w:spacing w:val="1"/>
          <w:sz w:val="20"/>
        </w:rPr>
        <w:t>‘Central Digital Platform’ (CDP)</w:t>
      </w:r>
      <w:r w:rsidRPr="00E22889">
        <w:rPr>
          <w:sz w:val="20"/>
        </w:rPr>
        <w:t xml:space="preserve"> portal before the Tender return date to</w:t>
      </w:r>
      <w:r w:rsidRPr="00E22889">
        <w:rPr>
          <w:spacing w:val="1"/>
          <w:sz w:val="20"/>
        </w:rPr>
        <w:t xml:space="preserve"> </w:t>
      </w:r>
      <w:r w:rsidRPr="00E22889">
        <w:rPr>
          <w:sz w:val="20"/>
        </w:rPr>
        <w:t>ensure that no other amendments, other than in relation to the specific irregularity/clarification</w:t>
      </w:r>
      <w:r w:rsidRPr="00E22889">
        <w:rPr>
          <w:spacing w:val="1"/>
          <w:sz w:val="20"/>
        </w:rPr>
        <w:t xml:space="preserve"> </w:t>
      </w:r>
      <w:r w:rsidRPr="00E22889">
        <w:rPr>
          <w:sz w:val="20"/>
        </w:rPr>
        <w:t>communicated by the NMRN, have been made. Should Tenderers make additional amendments</w:t>
      </w:r>
      <w:r w:rsidRPr="00E22889">
        <w:rPr>
          <w:spacing w:val="-59"/>
          <w:sz w:val="20"/>
        </w:rPr>
        <w:t xml:space="preserve"> </w:t>
      </w:r>
      <w:r w:rsidRPr="00E22889">
        <w:rPr>
          <w:sz w:val="20"/>
        </w:rPr>
        <w:t>to the Tender other than those relating to the specific irregularity/clarification communicated to the</w:t>
      </w:r>
      <w:r w:rsidRPr="00E22889">
        <w:rPr>
          <w:spacing w:val="1"/>
          <w:sz w:val="20"/>
        </w:rPr>
        <w:t xml:space="preserve"> </w:t>
      </w:r>
      <w:r w:rsidRPr="00E22889">
        <w:rPr>
          <w:sz w:val="20"/>
        </w:rPr>
        <w:t>Tenderer</w:t>
      </w:r>
      <w:r w:rsidRPr="00E22889">
        <w:rPr>
          <w:spacing w:val="-2"/>
          <w:sz w:val="20"/>
        </w:rPr>
        <w:t xml:space="preserve"> </w:t>
      </w:r>
      <w:r w:rsidRPr="00E22889">
        <w:rPr>
          <w:sz w:val="20"/>
        </w:rPr>
        <w:t>by</w:t>
      </w:r>
      <w:r w:rsidRPr="00E22889">
        <w:rPr>
          <w:spacing w:val="-2"/>
          <w:sz w:val="20"/>
        </w:rPr>
        <w:t xml:space="preserve"> </w:t>
      </w:r>
      <w:r w:rsidRPr="00E22889">
        <w:rPr>
          <w:sz w:val="20"/>
        </w:rPr>
        <w:t>the</w:t>
      </w:r>
      <w:r w:rsidRPr="00E22889">
        <w:rPr>
          <w:spacing w:val="-1"/>
          <w:sz w:val="20"/>
        </w:rPr>
        <w:t xml:space="preserve"> </w:t>
      </w:r>
      <w:r w:rsidRPr="00E22889">
        <w:rPr>
          <w:sz w:val="20"/>
        </w:rPr>
        <w:t>NMRN,</w:t>
      </w:r>
      <w:r w:rsidRPr="00E22889">
        <w:rPr>
          <w:spacing w:val="-1"/>
          <w:sz w:val="20"/>
        </w:rPr>
        <w:t xml:space="preserve"> </w:t>
      </w:r>
      <w:r w:rsidRPr="00E22889">
        <w:rPr>
          <w:sz w:val="20"/>
        </w:rPr>
        <w:t>this will result</w:t>
      </w:r>
      <w:r w:rsidRPr="00E22889">
        <w:rPr>
          <w:spacing w:val="-1"/>
          <w:sz w:val="20"/>
        </w:rPr>
        <w:t xml:space="preserve"> </w:t>
      </w:r>
      <w:r w:rsidRPr="00E22889">
        <w:rPr>
          <w:sz w:val="20"/>
        </w:rPr>
        <w:t>in</w:t>
      </w:r>
      <w:r w:rsidRPr="00E22889">
        <w:rPr>
          <w:spacing w:val="-1"/>
          <w:sz w:val="20"/>
        </w:rPr>
        <w:t xml:space="preserve"> </w:t>
      </w:r>
      <w:r w:rsidRPr="00E22889">
        <w:rPr>
          <w:sz w:val="20"/>
        </w:rPr>
        <w:t>a non-compliant</w:t>
      </w:r>
      <w:r w:rsidRPr="00E22889">
        <w:rPr>
          <w:spacing w:val="-1"/>
          <w:sz w:val="20"/>
        </w:rPr>
        <w:t xml:space="preserve"> </w:t>
      </w:r>
      <w:r w:rsidRPr="00E22889">
        <w:rPr>
          <w:sz w:val="20"/>
        </w:rPr>
        <w:t>bid.</w:t>
      </w:r>
    </w:p>
    <w:p w14:paraId="0FE17D43" w14:textId="77777777" w:rsidR="006D5112" w:rsidRPr="00E22889" w:rsidRDefault="006D5112" w:rsidP="006D5112">
      <w:pPr>
        <w:pStyle w:val="BodyText"/>
        <w:numPr>
          <w:ilvl w:val="0"/>
          <w:numId w:val="0"/>
        </w:numPr>
        <w:tabs>
          <w:tab w:val="left" w:pos="679"/>
        </w:tabs>
        <w:spacing w:before="0" w:after="0"/>
        <w:ind w:left="709" w:hanging="709"/>
        <w:rPr>
          <w:sz w:val="20"/>
        </w:rPr>
      </w:pPr>
    </w:p>
    <w:p w14:paraId="588F3E0B" w14:textId="7FB99506" w:rsidR="006D5112" w:rsidRPr="00E22889" w:rsidRDefault="006D5112" w:rsidP="006D5112">
      <w:pPr>
        <w:pStyle w:val="BodyText"/>
        <w:numPr>
          <w:ilvl w:val="0"/>
          <w:numId w:val="0"/>
        </w:numPr>
        <w:tabs>
          <w:tab w:val="left" w:pos="679"/>
        </w:tabs>
        <w:spacing w:before="0" w:after="0"/>
        <w:ind w:left="709" w:hanging="709"/>
        <w:rPr>
          <w:sz w:val="20"/>
        </w:rPr>
      </w:pPr>
      <w:r w:rsidRPr="00E22889">
        <w:rPr>
          <w:sz w:val="20"/>
        </w:rPr>
        <w:lastRenderedPageBreak/>
        <w:t>3.2.</w:t>
      </w:r>
      <w:r w:rsidR="009207BF" w:rsidRPr="00E22889">
        <w:rPr>
          <w:sz w:val="20"/>
        </w:rPr>
        <w:t>3</w:t>
      </w:r>
      <w:r w:rsidRPr="00E22889">
        <w:rPr>
          <w:sz w:val="20"/>
        </w:rPr>
        <w:tab/>
        <w:t>You must not upload any ITAR or Export Controlled information as part of your Tender or ITT</w:t>
      </w:r>
      <w:r w:rsidRPr="00E22889">
        <w:rPr>
          <w:spacing w:val="-59"/>
          <w:sz w:val="20"/>
        </w:rPr>
        <w:t xml:space="preserve"> </w:t>
      </w:r>
      <w:r w:rsidRPr="00E22889">
        <w:rPr>
          <w:sz w:val="20"/>
        </w:rPr>
        <w:t xml:space="preserve">documentation into the </w:t>
      </w:r>
      <w:r w:rsidRPr="00E22889">
        <w:rPr>
          <w:color w:val="000000" w:themeColor="text1"/>
          <w:spacing w:val="1"/>
          <w:sz w:val="20"/>
        </w:rPr>
        <w:t xml:space="preserve">‘Central Digital Platform’ (CDP) </w:t>
      </w:r>
      <w:r w:rsidRPr="00E22889">
        <w:rPr>
          <w:sz w:val="20"/>
        </w:rPr>
        <w:t xml:space="preserve">portal. You must </w:t>
      </w:r>
      <w:r w:rsidRPr="00E22889">
        <w:rPr>
          <w:color w:val="000000" w:themeColor="text1"/>
          <w:sz w:val="20"/>
        </w:rPr>
        <w:t xml:space="preserve">contact </w:t>
      </w:r>
      <w:r w:rsidR="00000BF2" w:rsidRPr="00E22889">
        <w:rPr>
          <w:i/>
          <w:iCs/>
          <w:color w:val="000000" w:themeColor="text1"/>
          <w:sz w:val="20"/>
        </w:rPr>
        <w:t>Procurement Officer on 02392891370 ext 2042</w:t>
      </w:r>
      <w:r w:rsidRPr="00E22889">
        <w:rPr>
          <w:color w:val="000000" w:themeColor="text1"/>
          <w:sz w:val="20"/>
        </w:rPr>
        <w:t xml:space="preserve"> to discuss any exchange of ITAR or Export Controlled information. You must ensure that</w:t>
      </w:r>
      <w:r w:rsidRPr="00E22889">
        <w:rPr>
          <w:color w:val="000000" w:themeColor="text1"/>
          <w:spacing w:val="1"/>
          <w:sz w:val="20"/>
        </w:rPr>
        <w:t xml:space="preserve"> </w:t>
      </w:r>
      <w:r w:rsidRPr="00E22889">
        <w:rPr>
          <w:color w:val="000000" w:themeColor="text1"/>
          <w:sz w:val="20"/>
        </w:rPr>
        <w:t>you</w:t>
      </w:r>
      <w:r w:rsidRPr="00E22889">
        <w:rPr>
          <w:color w:val="000000" w:themeColor="text1"/>
          <w:spacing w:val="-1"/>
          <w:sz w:val="20"/>
        </w:rPr>
        <w:t xml:space="preserve"> </w:t>
      </w:r>
      <w:r w:rsidRPr="00E22889">
        <w:rPr>
          <w:color w:val="000000" w:themeColor="text1"/>
          <w:sz w:val="20"/>
        </w:rPr>
        <w:t>have</w:t>
      </w:r>
      <w:r w:rsidRPr="00E22889">
        <w:rPr>
          <w:color w:val="000000" w:themeColor="text1"/>
          <w:spacing w:val="-2"/>
          <w:sz w:val="20"/>
        </w:rPr>
        <w:t xml:space="preserve"> </w:t>
      </w:r>
      <w:r w:rsidRPr="00E22889">
        <w:rPr>
          <w:color w:val="000000" w:themeColor="text1"/>
          <w:sz w:val="20"/>
        </w:rPr>
        <w:t>the</w:t>
      </w:r>
      <w:r w:rsidRPr="00E22889">
        <w:rPr>
          <w:color w:val="000000" w:themeColor="text1"/>
          <w:spacing w:val="-3"/>
          <w:sz w:val="20"/>
        </w:rPr>
        <w:t xml:space="preserve"> </w:t>
      </w:r>
      <w:r w:rsidRPr="00E22889">
        <w:rPr>
          <w:color w:val="000000" w:themeColor="text1"/>
          <w:sz w:val="20"/>
        </w:rPr>
        <w:t xml:space="preserve">relevant </w:t>
      </w:r>
      <w:r w:rsidRPr="00E22889">
        <w:rPr>
          <w:sz w:val="20"/>
        </w:rPr>
        <w:t>permissions</w:t>
      </w:r>
      <w:r w:rsidRPr="00E22889">
        <w:rPr>
          <w:spacing w:val="-2"/>
          <w:sz w:val="20"/>
        </w:rPr>
        <w:t xml:space="preserve"> </w:t>
      </w:r>
      <w:r w:rsidRPr="00E22889">
        <w:rPr>
          <w:sz w:val="20"/>
        </w:rPr>
        <w:t>to</w:t>
      </w:r>
      <w:r w:rsidRPr="00E22889">
        <w:rPr>
          <w:spacing w:val="-3"/>
          <w:sz w:val="20"/>
        </w:rPr>
        <w:t xml:space="preserve"> </w:t>
      </w:r>
      <w:r w:rsidRPr="00E22889">
        <w:rPr>
          <w:sz w:val="20"/>
        </w:rPr>
        <w:t>transfer</w:t>
      </w:r>
      <w:r w:rsidRPr="00E22889">
        <w:rPr>
          <w:spacing w:val="2"/>
          <w:sz w:val="20"/>
        </w:rPr>
        <w:t xml:space="preserve"> </w:t>
      </w:r>
      <w:r w:rsidRPr="00E22889">
        <w:rPr>
          <w:sz w:val="20"/>
        </w:rPr>
        <w:t>information to</w:t>
      </w:r>
      <w:r w:rsidRPr="00E22889">
        <w:rPr>
          <w:spacing w:val="-3"/>
          <w:sz w:val="20"/>
        </w:rPr>
        <w:t xml:space="preserve"> </w:t>
      </w:r>
      <w:r w:rsidRPr="00E22889">
        <w:rPr>
          <w:sz w:val="20"/>
        </w:rPr>
        <w:t>the</w:t>
      </w:r>
      <w:r w:rsidRPr="00E22889">
        <w:rPr>
          <w:spacing w:val="-2"/>
          <w:sz w:val="20"/>
        </w:rPr>
        <w:t xml:space="preserve"> </w:t>
      </w:r>
      <w:r w:rsidRPr="00E22889">
        <w:rPr>
          <w:sz w:val="20"/>
        </w:rPr>
        <w:t>NMRN.</w:t>
      </w:r>
    </w:p>
    <w:p w14:paraId="0A4C0983" w14:textId="77777777" w:rsidR="006D5112" w:rsidRPr="00E22889" w:rsidRDefault="006D5112" w:rsidP="006D5112">
      <w:pPr>
        <w:pStyle w:val="BodyText"/>
        <w:numPr>
          <w:ilvl w:val="0"/>
          <w:numId w:val="0"/>
        </w:numPr>
        <w:tabs>
          <w:tab w:val="left" w:pos="679"/>
        </w:tabs>
        <w:spacing w:before="0" w:after="0"/>
        <w:ind w:left="709" w:hanging="709"/>
        <w:rPr>
          <w:sz w:val="20"/>
        </w:rPr>
      </w:pPr>
    </w:p>
    <w:p w14:paraId="22158E14" w14:textId="074159E9" w:rsidR="006D5112" w:rsidRPr="00E22889" w:rsidRDefault="006D5112" w:rsidP="006D5112">
      <w:pPr>
        <w:pStyle w:val="BodyText"/>
        <w:numPr>
          <w:ilvl w:val="0"/>
          <w:numId w:val="0"/>
        </w:numPr>
        <w:spacing w:before="0" w:after="0"/>
        <w:ind w:left="709" w:hanging="709"/>
        <w:rPr>
          <w:sz w:val="20"/>
        </w:rPr>
      </w:pPr>
      <w:r w:rsidRPr="00E22889">
        <w:rPr>
          <w:sz w:val="20"/>
        </w:rPr>
        <w:t>3.2.</w:t>
      </w:r>
      <w:r w:rsidR="009207BF" w:rsidRPr="00E22889">
        <w:rPr>
          <w:sz w:val="20"/>
        </w:rPr>
        <w:t>4</w:t>
      </w:r>
      <w:r w:rsidRPr="00E22889">
        <w:rPr>
          <w:sz w:val="20"/>
        </w:rPr>
        <w:tab/>
        <w:t>Your Tender must be compatible</w:t>
      </w:r>
      <w:r w:rsidRPr="00E22889">
        <w:rPr>
          <w:spacing w:val="-1"/>
          <w:sz w:val="20"/>
        </w:rPr>
        <w:t xml:space="preserve"> </w:t>
      </w:r>
      <w:r w:rsidRPr="00E22889">
        <w:rPr>
          <w:sz w:val="20"/>
        </w:rPr>
        <w:t>with</w:t>
      </w:r>
      <w:r w:rsidRPr="00E22889">
        <w:rPr>
          <w:spacing w:val="-2"/>
          <w:sz w:val="20"/>
        </w:rPr>
        <w:t xml:space="preserve"> </w:t>
      </w:r>
      <w:r w:rsidRPr="00E22889">
        <w:rPr>
          <w:sz w:val="20"/>
        </w:rPr>
        <w:t>MS</w:t>
      </w:r>
      <w:r w:rsidRPr="00E22889">
        <w:rPr>
          <w:spacing w:val="-2"/>
          <w:sz w:val="20"/>
        </w:rPr>
        <w:t xml:space="preserve"> </w:t>
      </w:r>
      <w:r w:rsidRPr="00E22889">
        <w:rPr>
          <w:sz w:val="20"/>
        </w:rPr>
        <w:t>Word and</w:t>
      </w:r>
      <w:r w:rsidRPr="00E22889">
        <w:rPr>
          <w:spacing w:val="-1"/>
          <w:sz w:val="20"/>
        </w:rPr>
        <w:t xml:space="preserve"> </w:t>
      </w:r>
      <w:r w:rsidRPr="00E22889">
        <w:rPr>
          <w:sz w:val="20"/>
        </w:rPr>
        <w:t>other</w:t>
      </w:r>
      <w:r w:rsidRPr="00E22889">
        <w:rPr>
          <w:spacing w:val="-1"/>
          <w:sz w:val="20"/>
        </w:rPr>
        <w:t xml:space="preserve"> </w:t>
      </w:r>
      <w:r w:rsidRPr="00E22889">
        <w:rPr>
          <w:sz w:val="20"/>
        </w:rPr>
        <w:t>MS</w:t>
      </w:r>
      <w:r w:rsidRPr="00E22889">
        <w:rPr>
          <w:spacing w:val="-2"/>
          <w:sz w:val="20"/>
        </w:rPr>
        <w:t xml:space="preserve"> </w:t>
      </w:r>
      <w:r w:rsidRPr="00E22889">
        <w:rPr>
          <w:sz w:val="20"/>
        </w:rPr>
        <w:t>Office</w:t>
      </w:r>
      <w:r w:rsidRPr="00E22889">
        <w:rPr>
          <w:spacing w:val="-2"/>
          <w:sz w:val="20"/>
        </w:rPr>
        <w:t xml:space="preserve"> </w:t>
      </w:r>
      <w:r w:rsidRPr="00E22889">
        <w:rPr>
          <w:sz w:val="20"/>
        </w:rPr>
        <w:t>applications.</w:t>
      </w:r>
    </w:p>
    <w:p w14:paraId="2FF8648B" w14:textId="77777777" w:rsidR="006D5112" w:rsidRPr="00E22889" w:rsidRDefault="006D5112" w:rsidP="006D5112">
      <w:pPr>
        <w:pStyle w:val="BodyText"/>
        <w:numPr>
          <w:ilvl w:val="0"/>
          <w:numId w:val="0"/>
        </w:numPr>
        <w:spacing w:before="0" w:after="0"/>
        <w:ind w:left="709" w:hanging="709"/>
        <w:rPr>
          <w:sz w:val="20"/>
        </w:rPr>
      </w:pPr>
    </w:p>
    <w:p w14:paraId="6735E2B7" w14:textId="77777777" w:rsidR="006D5112" w:rsidRPr="00E22889" w:rsidRDefault="006D5112" w:rsidP="006D5112">
      <w:pPr>
        <w:pStyle w:val="Heading3"/>
        <w:numPr>
          <w:ilvl w:val="0"/>
          <w:numId w:val="0"/>
        </w:numPr>
        <w:spacing w:before="0" w:line="240" w:lineRule="auto"/>
        <w:rPr>
          <w:rFonts w:ascii="Calibri" w:eastAsiaTheme="minorHAnsi" w:hAnsi="Calibri"/>
          <w:b/>
          <w:color w:val="44546A" w:themeColor="text2"/>
          <w:sz w:val="20"/>
          <w:szCs w:val="20"/>
        </w:rPr>
      </w:pPr>
      <w:r w:rsidRPr="00E22889">
        <w:rPr>
          <w:rFonts w:ascii="Calibri" w:eastAsiaTheme="minorHAnsi" w:hAnsi="Calibri"/>
          <w:b/>
          <w:color w:val="44546A" w:themeColor="text2"/>
          <w:sz w:val="20"/>
          <w:szCs w:val="20"/>
        </w:rPr>
        <w:t>3.3</w:t>
      </w:r>
      <w:r w:rsidRPr="00E22889">
        <w:rPr>
          <w:rFonts w:ascii="Calibri" w:eastAsiaTheme="minorHAnsi" w:hAnsi="Calibri"/>
          <w:b/>
          <w:color w:val="44546A" w:themeColor="text2"/>
          <w:sz w:val="20"/>
          <w:szCs w:val="20"/>
        </w:rPr>
        <w:tab/>
        <w:t>Variant Bids</w:t>
      </w:r>
    </w:p>
    <w:p w14:paraId="1947657E" w14:textId="77777777" w:rsidR="006D5112" w:rsidRPr="00E22889" w:rsidRDefault="006D5112" w:rsidP="006D5112">
      <w:pPr>
        <w:ind w:left="720" w:hanging="720"/>
        <w:jc w:val="both"/>
        <w:rPr>
          <w:sz w:val="20"/>
          <w:szCs w:val="20"/>
        </w:rPr>
      </w:pPr>
      <w:r w:rsidRPr="00E22889">
        <w:rPr>
          <w:sz w:val="20"/>
          <w:szCs w:val="20"/>
        </w:rPr>
        <w:t>3.3.1</w:t>
      </w:r>
      <w:r w:rsidRPr="00E22889">
        <w:rPr>
          <w:sz w:val="20"/>
          <w:szCs w:val="20"/>
        </w:rPr>
        <w:tab/>
        <w:t>Subject to the submission of a compliant tender, Tenderers may also submit an alternative price and method for provision of the services or goods which NMRN, at its sole discretion, may or may not pursue.</w:t>
      </w:r>
    </w:p>
    <w:p w14:paraId="630D5289" w14:textId="77777777" w:rsidR="006D5112" w:rsidRPr="00E22889" w:rsidRDefault="006D5112" w:rsidP="006D5112">
      <w:pPr>
        <w:jc w:val="both"/>
        <w:rPr>
          <w:sz w:val="20"/>
          <w:szCs w:val="20"/>
        </w:rPr>
      </w:pPr>
    </w:p>
    <w:p w14:paraId="112441B7" w14:textId="77777777" w:rsidR="006D5112" w:rsidRPr="00E22889" w:rsidRDefault="006D5112" w:rsidP="006D5112">
      <w:pPr>
        <w:pStyle w:val="sub"/>
        <w:numPr>
          <w:ilvl w:val="0"/>
          <w:numId w:val="0"/>
        </w:numPr>
        <w:ind w:left="720" w:hanging="720"/>
        <w:jc w:val="both"/>
        <w:rPr>
          <w:sz w:val="20"/>
          <w:szCs w:val="20"/>
        </w:rPr>
      </w:pPr>
      <w:r w:rsidRPr="00E22889">
        <w:rPr>
          <w:sz w:val="20"/>
          <w:szCs w:val="20"/>
        </w:rPr>
        <w:t>3.4</w:t>
      </w:r>
      <w:r w:rsidRPr="00E22889">
        <w:rPr>
          <w:sz w:val="20"/>
          <w:szCs w:val="20"/>
        </w:rPr>
        <w:tab/>
        <w:t>Confidentiality</w:t>
      </w:r>
    </w:p>
    <w:p w14:paraId="36F9CB32" w14:textId="77777777" w:rsidR="006D5112" w:rsidRPr="00E22889" w:rsidRDefault="006D5112" w:rsidP="006D5112">
      <w:pPr>
        <w:ind w:left="720" w:hanging="720"/>
        <w:jc w:val="both"/>
        <w:rPr>
          <w:sz w:val="20"/>
          <w:szCs w:val="20"/>
        </w:rPr>
      </w:pPr>
      <w:r w:rsidRPr="00E22889">
        <w:rPr>
          <w:sz w:val="20"/>
          <w:szCs w:val="20"/>
        </w:rPr>
        <w:t>3.4.1</w:t>
      </w:r>
      <w:r w:rsidRPr="00E22889">
        <w:rPr>
          <w:sz w:val="20"/>
          <w:szCs w:val="20"/>
        </w:rPr>
        <w:tab/>
        <w:t>NMRN will not disclose to any third-party information that is supplied in tenders that is marked as confidential.  All other information supplied by Tenderers to NMRN will similarly be treated in confidence except that references may be sought from banks, existing or past clients, or other referees submitted by the Tenderers.</w:t>
      </w:r>
    </w:p>
    <w:p w14:paraId="27F4FC1B" w14:textId="77777777" w:rsidR="006D5112" w:rsidRPr="00E22889" w:rsidRDefault="006D5112" w:rsidP="006D5112">
      <w:pPr>
        <w:ind w:left="720" w:hanging="720"/>
        <w:jc w:val="both"/>
        <w:rPr>
          <w:sz w:val="20"/>
          <w:szCs w:val="20"/>
        </w:rPr>
      </w:pPr>
    </w:p>
    <w:p w14:paraId="7C786176" w14:textId="77777777" w:rsidR="006D5112" w:rsidRPr="00E22889" w:rsidRDefault="006D5112" w:rsidP="006D5112">
      <w:pPr>
        <w:pStyle w:val="sub"/>
        <w:numPr>
          <w:ilvl w:val="0"/>
          <w:numId w:val="0"/>
        </w:numPr>
        <w:ind w:left="720" w:hanging="720"/>
        <w:jc w:val="both"/>
        <w:rPr>
          <w:sz w:val="20"/>
          <w:szCs w:val="20"/>
        </w:rPr>
      </w:pPr>
      <w:r w:rsidRPr="00E22889">
        <w:rPr>
          <w:sz w:val="20"/>
          <w:szCs w:val="20"/>
        </w:rPr>
        <w:t>3.5</w:t>
      </w:r>
      <w:r w:rsidRPr="00E22889">
        <w:rPr>
          <w:sz w:val="20"/>
          <w:szCs w:val="20"/>
        </w:rPr>
        <w:tab/>
        <w:t>Conflict of Interest</w:t>
      </w:r>
    </w:p>
    <w:p w14:paraId="313FDAEA" w14:textId="77777777" w:rsidR="006D5112" w:rsidRPr="00E22889" w:rsidRDefault="006D5112" w:rsidP="006D5112">
      <w:pPr>
        <w:ind w:left="720" w:hanging="720"/>
        <w:jc w:val="both"/>
        <w:rPr>
          <w:sz w:val="20"/>
          <w:szCs w:val="20"/>
        </w:rPr>
      </w:pPr>
      <w:r w:rsidRPr="00E22889">
        <w:rPr>
          <w:sz w:val="20"/>
          <w:szCs w:val="20"/>
        </w:rPr>
        <w:t>3.5.1</w:t>
      </w:r>
      <w:r w:rsidRPr="00E22889">
        <w:rPr>
          <w:sz w:val="20"/>
          <w:szCs w:val="20"/>
        </w:rPr>
        <w:tab/>
        <w:t>Tenderers are required to confirm that they are not aware of any conflict of interest or any circumstances that could give rise to a conflict of interest in the performance of the proposed Contract.</w:t>
      </w:r>
    </w:p>
    <w:p w14:paraId="79BDFDF9" w14:textId="77777777" w:rsidR="006D5112" w:rsidRPr="00E22889" w:rsidRDefault="006D5112" w:rsidP="006D5112">
      <w:pPr>
        <w:jc w:val="both"/>
        <w:rPr>
          <w:sz w:val="20"/>
          <w:szCs w:val="20"/>
        </w:rPr>
      </w:pPr>
    </w:p>
    <w:p w14:paraId="08C537CA" w14:textId="77777777" w:rsidR="006D5112" w:rsidRPr="00E22889" w:rsidRDefault="006D5112" w:rsidP="006D5112">
      <w:pPr>
        <w:pStyle w:val="sub"/>
        <w:numPr>
          <w:ilvl w:val="0"/>
          <w:numId w:val="0"/>
        </w:numPr>
        <w:ind w:left="720" w:hanging="720"/>
        <w:jc w:val="both"/>
        <w:rPr>
          <w:sz w:val="20"/>
          <w:szCs w:val="20"/>
        </w:rPr>
      </w:pPr>
      <w:r w:rsidRPr="00E22889">
        <w:rPr>
          <w:sz w:val="20"/>
          <w:szCs w:val="20"/>
        </w:rPr>
        <w:t>3.6</w:t>
      </w:r>
      <w:r w:rsidRPr="00E22889">
        <w:rPr>
          <w:sz w:val="20"/>
          <w:szCs w:val="20"/>
        </w:rPr>
        <w:tab/>
        <w:t>Consortia</w:t>
      </w:r>
    </w:p>
    <w:p w14:paraId="10F9FD74" w14:textId="20AA30A1" w:rsidR="006D5112" w:rsidRPr="00E22889" w:rsidRDefault="006D5112" w:rsidP="006D5112">
      <w:pPr>
        <w:ind w:left="720" w:hanging="720"/>
        <w:jc w:val="both"/>
        <w:rPr>
          <w:sz w:val="20"/>
          <w:szCs w:val="20"/>
        </w:rPr>
      </w:pPr>
      <w:r w:rsidRPr="00E22889">
        <w:rPr>
          <w:sz w:val="20"/>
          <w:szCs w:val="20"/>
        </w:rPr>
        <w:t>3.6.1</w:t>
      </w:r>
      <w:r w:rsidRPr="00E22889">
        <w:rPr>
          <w:sz w:val="20"/>
          <w:szCs w:val="20"/>
        </w:rPr>
        <w:tab/>
        <w:t xml:space="preserve">Bids from multi-disciplinary organisations and specially formed consortia are encouraged, but all organisations in specially formed consortia must be identified in the response to the </w:t>
      </w:r>
      <w:r w:rsidRPr="00E22889">
        <w:rPr>
          <w:rFonts w:asciiTheme="minorHAnsi" w:hAnsiTheme="minorHAnsi" w:cstheme="minorHAnsi"/>
          <w:sz w:val="20"/>
          <w:szCs w:val="20"/>
        </w:rPr>
        <w:t>ITT</w:t>
      </w:r>
      <w:r w:rsidRPr="00E22889">
        <w:rPr>
          <w:sz w:val="20"/>
          <w:szCs w:val="20"/>
        </w:rPr>
        <w:t>.  Each group or consortium will be required to nominate a lead person with whom NMRN can contract or form themselves into a single legal entity before contract award.  In the case of group Tenderers or consortia, each service provider will be required to become jointly and severally responsible for the contract before acceptance.</w:t>
      </w:r>
    </w:p>
    <w:p w14:paraId="617D000A" w14:textId="77777777" w:rsidR="006D5112" w:rsidRPr="00E22889" w:rsidRDefault="006D5112" w:rsidP="006D5112">
      <w:pPr>
        <w:ind w:left="720" w:hanging="720"/>
        <w:jc w:val="both"/>
        <w:rPr>
          <w:sz w:val="20"/>
          <w:szCs w:val="20"/>
        </w:rPr>
      </w:pPr>
    </w:p>
    <w:p w14:paraId="1377629E" w14:textId="77500B15" w:rsidR="006D5112" w:rsidRPr="00E22889" w:rsidRDefault="006D5112" w:rsidP="006D5112">
      <w:pPr>
        <w:ind w:left="720" w:hanging="720"/>
        <w:jc w:val="both"/>
        <w:rPr>
          <w:sz w:val="20"/>
          <w:szCs w:val="20"/>
        </w:rPr>
      </w:pPr>
      <w:r w:rsidRPr="00E22889">
        <w:rPr>
          <w:sz w:val="20"/>
          <w:szCs w:val="20"/>
        </w:rPr>
        <w:t>3.6.2</w:t>
      </w:r>
      <w:r w:rsidRPr="00E22889">
        <w:rPr>
          <w:sz w:val="20"/>
          <w:szCs w:val="20"/>
        </w:rPr>
        <w:tab/>
        <w:t xml:space="preserve">If the tenderer is a group Tenderer or consortium, each member of the consortium must be identified separately as part of the response to this </w:t>
      </w:r>
      <w:r w:rsidRPr="00E22889">
        <w:rPr>
          <w:rFonts w:asciiTheme="minorHAnsi" w:hAnsiTheme="minorHAnsi" w:cstheme="minorHAnsi"/>
          <w:sz w:val="20"/>
          <w:szCs w:val="20"/>
        </w:rPr>
        <w:t>ITT</w:t>
      </w:r>
      <w:r w:rsidR="00C94149" w:rsidRPr="00E22889">
        <w:rPr>
          <w:rFonts w:asciiTheme="minorHAnsi" w:hAnsiTheme="minorHAnsi" w:cstheme="minorHAnsi"/>
          <w:sz w:val="20"/>
          <w:szCs w:val="20"/>
        </w:rPr>
        <w:t>.</w:t>
      </w:r>
    </w:p>
    <w:p w14:paraId="660EF8D9" w14:textId="77777777" w:rsidR="006D5112" w:rsidRPr="00E22889" w:rsidRDefault="006D5112" w:rsidP="006D5112">
      <w:pPr>
        <w:ind w:left="720" w:hanging="720"/>
        <w:jc w:val="both"/>
        <w:rPr>
          <w:sz w:val="20"/>
          <w:szCs w:val="20"/>
        </w:rPr>
      </w:pPr>
    </w:p>
    <w:p w14:paraId="676D9889" w14:textId="77777777" w:rsidR="006D5112" w:rsidRPr="00E22889" w:rsidRDefault="006D5112" w:rsidP="006D5112">
      <w:pPr>
        <w:ind w:left="720" w:hanging="720"/>
        <w:jc w:val="both"/>
        <w:rPr>
          <w:sz w:val="20"/>
          <w:szCs w:val="20"/>
        </w:rPr>
      </w:pPr>
      <w:r w:rsidRPr="00E22889">
        <w:rPr>
          <w:sz w:val="20"/>
          <w:szCs w:val="20"/>
        </w:rPr>
        <w:t>3.6.3</w:t>
      </w:r>
      <w:r w:rsidRPr="00E22889">
        <w:rPr>
          <w:sz w:val="20"/>
          <w:szCs w:val="20"/>
        </w:rPr>
        <w:tab/>
        <w:t>If the tenderer is a member of a group of companies, they should provide information only about themselves and not the Group as a whole (except where Group information is specifically requested by the question).</w:t>
      </w:r>
    </w:p>
    <w:p w14:paraId="760AAC7F" w14:textId="77777777" w:rsidR="006D5112" w:rsidRPr="00E22889" w:rsidRDefault="006D5112" w:rsidP="006D5112">
      <w:pPr>
        <w:pStyle w:val="Heading10"/>
        <w:rPr>
          <w:sz w:val="20"/>
          <w:szCs w:val="20"/>
        </w:rPr>
      </w:pPr>
      <w:bookmarkStart w:id="26" w:name="_Toc189593287"/>
      <w:bookmarkStart w:id="27" w:name="_Toc204077542"/>
      <w:r w:rsidRPr="00E22889">
        <w:rPr>
          <w:sz w:val="20"/>
          <w:szCs w:val="20"/>
        </w:rPr>
        <w:t>Section 4</w:t>
      </w:r>
      <w:bookmarkEnd w:id="26"/>
      <w:bookmarkEnd w:id="27"/>
    </w:p>
    <w:p w14:paraId="128888B0" w14:textId="77777777" w:rsidR="006D5112" w:rsidRPr="00E22889" w:rsidRDefault="006D5112" w:rsidP="006D5112">
      <w:pPr>
        <w:pStyle w:val="Heading20"/>
        <w:rPr>
          <w:sz w:val="20"/>
          <w:szCs w:val="20"/>
        </w:rPr>
      </w:pPr>
      <w:bookmarkStart w:id="28" w:name="_Toc189593288"/>
      <w:bookmarkStart w:id="29" w:name="_Toc204077543"/>
      <w:r w:rsidRPr="00E22889">
        <w:rPr>
          <w:sz w:val="20"/>
          <w:szCs w:val="20"/>
        </w:rPr>
        <w:t>Requests for Clarification</w:t>
      </w:r>
      <w:bookmarkEnd w:id="28"/>
      <w:bookmarkEnd w:id="29"/>
    </w:p>
    <w:p w14:paraId="1AF087DB" w14:textId="59694AF6" w:rsidR="006D5112" w:rsidRPr="00E22889" w:rsidRDefault="006D5112" w:rsidP="00993B2A">
      <w:pPr>
        <w:pStyle w:val="BodyText1"/>
        <w:numPr>
          <w:ilvl w:val="1"/>
          <w:numId w:val="19"/>
        </w:numPr>
        <w:ind w:left="567" w:hanging="567"/>
        <w:rPr>
          <w:sz w:val="20"/>
          <w:szCs w:val="20"/>
        </w:rPr>
      </w:pPr>
      <w:r w:rsidRPr="00E22889">
        <w:rPr>
          <w:sz w:val="20"/>
          <w:szCs w:val="20"/>
        </w:rPr>
        <w:t xml:space="preserve">Any requests for clarification relating to the Procurement must be submitted via the </w:t>
      </w:r>
      <w:r w:rsidR="009207BF" w:rsidRPr="00E22889">
        <w:rPr>
          <w:sz w:val="20"/>
          <w:szCs w:val="20"/>
        </w:rPr>
        <w:t>NMN Tenders Inbox</w:t>
      </w:r>
      <w:r w:rsidRPr="00E22889">
        <w:rPr>
          <w:sz w:val="20"/>
          <w:szCs w:val="20"/>
        </w:rPr>
        <w:t xml:space="preserve">, no later than the deadline in the Procurement Timetable at paragraph [15] above to allow the Authority sufficient time to respond prior to the closing date for receipt of submissions. The Authority will endeavour to respond to requests for clarification submitted in accordance with these requirements as soon as possible. </w:t>
      </w:r>
    </w:p>
    <w:p w14:paraId="18988DB7" w14:textId="5E6B3A79" w:rsidR="006D5112" w:rsidRPr="00E22889" w:rsidRDefault="006D5112" w:rsidP="00993B2A">
      <w:pPr>
        <w:pStyle w:val="BodyText1"/>
        <w:numPr>
          <w:ilvl w:val="1"/>
          <w:numId w:val="19"/>
        </w:numPr>
        <w:ind w:left="567" w:hanging="567"/>
        <w:rPr>
          <w:sz w:val="20"/>
          <w:szCs w:val="20"/>
        </w:rPr>
      </w:pPr>
      <w:r w:rsidRPr="00E22889">
        <w:rPr>
          <w:sz w:val="20"/>
          <w:szCs w:val="20"/>
        </w:rPr>
        <w:t xml:space="preserve">The Authority reserves the right not to answer any requests for clarification submitted after the deadline set out in the Procurement Timetable at paragraph [15] above or submitted via any means other than the </w:t>
      </w:r>
      <w:r w:rsidR="009207BF" w:rsidRPr="00E22889">
        <w:rPr>
          <w:sz w:val="20"/>
          <w:szCs w:val="20"/>
        </w:rPr>
        <w:t>NMN Tenders Inbox</w:t>
      </w:r>
      <w:r w:rsidRPr="00E22889">
        <w:rPr>
          <w:sz w:val="20"/>
          <w:szCs w:val="20"/>
        </w:rPr>
        <w:t>.</w:t>
      </w:r>
    </w:p>
    <w:p w14:paraId="2F815EF4" w14:textId="23BEF99B" w:rsidR="006D5112" w:rsidRPr="00E22889" w:rsidRDefault="006D5112" w:rsidP="00993B2A">
      <w:pPr>
        <w:pStyle w:val="BodyText1"/>
        <w:numPr>
          <w:ilvl w:val="1"/>
          <w:numId w:val="19"/>
        </w:numPr>
        <w:ind w:left="567" w:hanging="567"/>
        <w:rPr>
          <w:sz w:val="20"/>
          <w:szCs w:val="20"/>
        </w:rPr>
      </w:pPr>
      <w:r w:rsidRPr="00E22889">
        <w:rPr>
          <w:sz w:val="20"/>
          <w:szCs w:val="20"/>
        </w:rPr>
        <w:t xml:space="preserve">If Suppliers identify a technical issue with the </w:t>
      </w:r>
      <w:r w:rsidR="009207BF" w:rsidRPr="00E22889">
        <w:rPr>
          <w:sz w:val="20"/>
          <w:szCs w:val="20"/>
        </w:rPr>
        <w:t>NMN Tenders Inbox</w:t>
      </w:r>
      <w:r w:rsidRPr="00E22889">
        <w:rPr>
          <w:sz w:val="20"/>
          <w:szCs w:val="20"/>
        </w:rPr>
        <w:t>, they should contact the Authority without delay via the following contact point at:</w:t>
      </w:r>
    </w:p>
    <w:p w14:paraId="11247655" w14:textId="3675E406" w:rsidR="006D5112" w:rsidRPr="00E22889" w:rsidRDefault="008E61B8" w:rsidP="006D5112">
      <w:pPr>
        <w:pStyle w:val="BodyText1"/>
        <w:spacing w:after="120"/>
        <w:ind w:left="567"/>
        <w:rPr>
          <w:b/>
          <w:bCs/>
          <w:sz w:val="20"/>
          <w:szCs w:val="20"/>
        </w:rPr>
      </w:pPr>
      <w:r w:rsidRPr="00E22889">
        <w:rPr>
          <w:b/>
          <w:bCs/>
          <w:sz w:val="20"/>
          <w:szCs w:val="20"/>
        </w:rPr>
        <w:t>Procurement Officer</w:t>
      </w:r>
    </w:p>
    <w:p w14:paraId="1F9B512A" w14:textId="66DBE788" w:rsidR="008E61B8" w:rsidRPr="00E22889" w:rsidRDefault="008E61B8" w:rsidP="005A389B">
      <w:pPr>
        <w:pStyle w:val="BodyText1"/>
        <w:ind w:left="567"/>
        <w:rPr>
          <w:sz w:val="20"/>
          <w:szCs w:val="20"/>
        </w:rPr>
      </w:pPr>
      <w:hyperlink r:id="rId20" w:history="1">
        <w:r w:rsidRPr="00E22889">
          <w:rPr>
            <w:rStyle w:val="Hyperlink"/>
            <w:sz w:val="20"/>
            <w:szCs w:val="20"/>
          </w:rPr>
          <w:t>Procurement@nmrn.org.uk</w:t>
        </w:r>
      </w:hyperlink>
      <w:r w:rsidRPr="00E22889">
        <w:rPr>
          <w:sz w:val="20"/>
          <w:szCs w:val="20"/>
        </w:rPr>
        <w:t xml:space="preserve"> </w:t>
      </w:r>
      <w:r w:rsidR="005A389B" w:rsidRPr="00E22889">
        <w:rPr>
          <w:sz w:val="20"/>
          <w:szCs w:val="20"/>
        </w:rPr>
        <w:t>o</w:t>
      </w:r>
      <w:r w:rsidRPr="00E22889">
        <w:rPr>
          <w:sz w:val="20"/>
          <w:szCs w:val="20"/>
        </w:rPr>
        <w:t>r by phone 02392 891370 ext 2042.</w:t>
      </w:r>
    </w:p>
    <w:p w14:paraId="26FB709C" w14:textId="77777777" w:rsidR="006D5112" w:rsidRPr="00E22889" w:rsidRDefault="006D5112" w:rsidP="00993B2A">
      <w:pPr>
        <w:pStyle w:val="BodyText1"/>
        <w:numPr>
          <w:ilvl w:val="1"/>
          <w:numId w:val="19"/>
        </w:numPr>
        <w:ind w:left="567" w:hanging="567"/>
        <w:rPr>
          <w:sz w:val="20"/>
          <w:szCs w:val="20"/>
        </w:rPr>
      </w:pPr>
      <w:r w:rsidRPr="00E22889">
        <w:rPr>
          <w:sz w:val="20"/>
          <w:szCs w:val="20"/>
        </w:rPr>
        <w:t xml:space="preserve">Where the Authority considers any requests for clarification to be relevant to the proper functioning of the Procurement, it will transmit to all other Suppliers (without reference to the identity of the Supplier which submitted the clarification question) the clarification question raised and the Authority's response, with the exception of those deemed confidential as provided below. </w:t>
      </w:r>
    </w:p>
    <w:p w14:paraId="171BCF3D" w14:textId="77777777" w:rsidR="006D5112" w:rsidRPr="00E22889" w:rsidRDefault="006D5112" w:rsidP="00993B2A">
      <w:pPr>
        <w:pStyle w:val="BodyText1"/>
        <w:numPr>
          <w:ilvl w:val="1"/>
          <w:numId w:val="19"/>
        </w:numPr>
        <w:ind w:left="567" w:hanging="567"/>
        <w:rPr>
          <w:sz w:val="20"/>
          <w:szCs w:val="20"/>
        </w:rPr>
      </w:pPr>
      <w:r w:rsidRPr="00E22889">
        <w:rPr>
          <w:sz w:val="20"/>
          <w:szCs w:val="20"/>
        </w:rPr>
        <w:t xml:space="preserve">If a Supplier considers that its request for clarification should be treated as confidential and not disclosed to other Suppliers, it must communicate this and the reason why to the Authority at the time of the submission of that clarification request. The Authority will advise the Supplier in advance of providing the clarification response if it considers that all or any part of the request for clarification cannot be treated as confidential, and will provide an opportunity for the Supplier to withdraw such aspects of the request for clarification. </w:t>
      </w:r>
    </w:p>
    <w:p w14:paraId="20EA2457" w14:textId="77777777" w:rsidR="006D5112" w:rsidRPr="00E22889" w:rsidRDefault="006D5112" w:rsidP="00993B2A">
      <w:pPr>
        <w:pStyle w:val="BodyText1"/>
        <w:numPr>
          <w:ilvl w:val="1"/>
          <w:numId w:val="19"/>
        </w:numPr>
        <w:ind w:left="567" w:hanging="567"/>
        <w:rPr>
          <w:sz w:val="20"/>
          <w:szCs w:val="20"/>
        </w:rPr>
      </w:pPr>
      <w:r w:rsidRPr="00E22889">
        <w:rPr>
          <w:sz w:val="20"/>
          <w:szCs w:val="20"/>
        </w:rPr>
        <w:lastRenderedPageBreak/>
        <w:t xml:space="preserve">In such circumstances, the Supplier may either submit an amended request for the clarification to be treated as confidential, which would be considered by the Authority in the same manner as the original request, or raise a new request to be treated as a non-confidential request for clarification. </w:t>
      </w:r>
    </w:p>
    <w:p w14:paraId="5180D487" w14:textId="77777777" w:rsidR="006D5112" w:rsidRPr="00E22889" w:rsidRDefault="006D5112" w:rsidP="00993B2A">
      <w:pPr>
        <w:pStyle w:val="BodyText1"/>
        <w:numPr>
          <w:ilvl w:val="1"/>
          <w:numId w:val="19"/>
        </w:numPr>
        <w:ind w:left="567" w:hanging="567"/>
        <w:rPr>
          <w:sz w:val="20"/>
          <w:szCs w:val="20"/>
        </w:rPr>
      </w:pPr>
      <w:r w:rsidRPr="00E22889">
        <w:rPr>
          <w:sz w:val="20"/>
          <w:szCs w:val="20"/>
        </w:rPr>
        <w:t>It is the responsibility of each Supplier to monitor all clarifications issued by the Authority. The Authority accepts no liability for any Supplier's failure to keep abreast of clarifications issued.</w:t>
      </w:r>
    </w:p>
    <w:p w14:paraId="27C71CCB" w14:textId="77777777" w:rsidR="00714283" w:rsidRPr="00E22889" w:rsidRDefault="00714283" w:rsidP="00714283">
      <w:pPr>
        <w:pStyle w:val="Heading10"/>
        <w:rPr>
          <w:sz w:val="20"/>
          <w:szCs w:val="20"/>
        </w:rPr>
      </w:pPr>
      <w:bookmarkStart w:id="30" w:name="_Toc189593289"/>
      <w:bookmarkStart w:id="31" w:name="_Toc204077544"/>
      <w:r w:rsidRPr="00E22889">
        <w:rPr>
          <w:sz w:val="20"/>
          <w:szCs w:val="20"/>
        </w:rPr>
        <w:t>Section 5</w:t>
      </w:r>
      <w:bookmarkEnd w:id="30"/>
      <w:bookmarkEnd w:id="31"/>
    </w:p>
    <w:p w14:paraId="1CA86EBE" w14:textId="77777777" w:rsidR="00714283" w:rsidRPr="00E22889" w:rsidRDefault="00714283" w:rsidP="00714283">
      <w:pPr>
        <w:pStyle w:val="Heading20"/>
        <w:rPr>
          <w:sz w:val="20"/>
          <w:szCs w:val="20"/>
        </w:rPr>
      </w:pPr>
      <w:bookmarkStart w:id="32" w:name="_Toc189593290"/>
      <w:bookmarkStart w:id="33" w:name="_Toc204077545"/>
      <w:r w:rsidRPr="00E22889">
        <w:rPr>
          <w:sz w:val="20"/>
          <w:szCs w:val="20"/>
        </w:rPr>
        <w:t>Tender Assessment and Evaluation</w:t>
      </w:r>
      <w:bookmarkEnd w:id="32"/>
      <w:bookmarkEnd w:id="33"/>
    </w:p>
    <w:p w14:paraId="04AD1E15" w14:textId="77777777" w:rsidR="00714283" w:rsidRPr="00E22889" w:rsidRDefault="00714283" w:rsidP="00714283">
      <w:pPr>
        <w:pStyle w:val="sub"/>
        <w:numPr>
          <w:ilvl w:val="0"/>
          <w:numId w:val="0"/>
        </w:numPr>
        <w:ind w:left="720" w:hanging="720"/>
        <w:rPr>
          <w:sz w:val="20"/>
          <w:szCs w:val="20"/>
        </w:rPr>
      </w:pPr>
      <w:r w:rsidRPr="00E22889">
        <w:rPr>
          <w:sz w:val="20"/>
          <w:szCs w:val="20"/>
        </w:rPr>
        <w:t>5.1</w:t>
      </w:r>
      <w:r w:rsidRPr="00E22889">
        <w:rPr>
          <w:sz w:val="20"/>
          <w:szCs w:val="20"/>
        </w:rPr>
        <w:tab/>
        <w:t>Evaluation of Tenders (Compliance)</w:t>
      </w:r>
    </w:p>
    <w:p w14:paraId="0067C1CE" w14:textId="77777777" w:rsidR="00714283" w:rsidRPr="00E22889" w:rsidRDefault="00714283" w:rsidP="00714283">
      <w:pPr>
        <w:jc w:val="both"/>
        <w:rPr>
          <w:sz w:val="20"/>
          <w:szCs w:val="20"/>
        </w:rPr>
      </w:pPr>
      <w:r w:rsidRPr="00E22889">
        <w:rPr>
          <w:sz w:val="20"/>
          <w:szCs w:val="20"/>
        </w:rPr>
        <w:t>5.1.1</w:t>
      </w:r>
      <w:r w:rsidRPr="00E22889">
        <w:rPr>
          <w:sz w:val="20"/>
          <w:szCs w:val="20"/>
        </w:rPr>
        <w:tab/>
        <w:t xml:space="preserve">You will have your tender response evaluated as set out in Annex B and scored in accordance with below: </w:t>
      </w:r>
    </w:p>
    <w:p w14:paraId="2782BBD4" w14:textId="77777777" w:rsidR="00714283" w:rsidRPr="00E22889" w:rsidRDefault="00714283" w:rsidP="00714283">
      <w:pPr>
        <w:jc w:val="both"/>
        <w:rPr>
          <w:sz w:val="20"/>
          <w:szCs w:val="20"/>
        </w:rPr>
      </w:pPr>
      <w:r w:rsidRPr="00E22889">
        <w:rPr>
          <w:sz w:val="20"/>
          <w:szCs w:val="20"/>
        </w:rPr>
        <w:tab/>
      </w:r>
    </w:p>
    <w:p w14:paraId="5D6C6C23" w14:textId="4411449E" w:rsidR="00714283" w:rsidRPr="00E22889" w:rsidRDefault="00714283" w:rsidP="00714283">
      <w:pPr>
        <w:jc w:val="both"/>
        <w:rPr>
          <w:sz w:val="20"/>
          <w:szCs w:val="20"/>
        </w:rPr>
      </w:pPr>
      <w:r w:rsidRPr="00E22889">
        <w:rPr>
          <w:b/>
          <w:bCs/>
          <w:sz w:val="20"/>
          <w:szCs w:val="20"/>
        </w:rPr>
        <w:t>Stage 1: Receipt and Opening</w:t>
      </w:r>
      <w:r w:rsidRPr="00E22889">
        <w:rPr>
          <w:sz w:val="20"/>
          <w:szCs w:val="20"/>
        </w:rPr>
        <w:t xml:space="preserve"> - Tenders will be downloaded from </w:t>
      </w:r>
      <w:hyperlink r:id="rId21" w:history="1">
        <w:r w:rsidRPr="00E22889">
          <w:rPr>
            <w:rStyle w:val="Hyperlink"/>
            <w:sz w:val="20"/>
            <w:szCs w:val="20"/>
          </w:rPr>
          <w:t>tenders@nmrn.org.uk</w:t>
        </w:r>
      </w:hyperlink>
      <w:r w:rsidRPr="00E22889">
        <w:rPr>
          <w:sz w:val="20"/>
          <w:szCs w:val="20"/>
        </w:rPr>
        <w:t xml:space="preserve"> email inbox after the Closing Date. The NMRN firewall will be checked to ensure that all submissions are received including any attachments.</w:t>
      </w:r>
    </w:p>
    <w:p w14:paraId="237D64D1" w14:textId="77777777" w:rsidR="00714283" w:rsidRPr="00E22889" w:rsidRDefault="00714283" w:rsidP="00714283">
      <w:pPr>
        <w:jc w:val="center"/>
        <w:rPr>
          <w:sz w:val="20"/>
          <w:szCs w:val="20"/>
        </w:rPr>
      </w:pPr>
      <w:r w:rsidRPr="00E22889">
        <w:rPr>
          <w:sz w:val="20"/>
          <w:szCs w:val="20"/>
        </w:rPr>
        <w:t>↓</w:t>
      </w:r>
    </w:p>
    <w:p w14:paraId="1C916132" w14:textId="77777777" w:rsidR="00714283" w:rsidRPr="00E22889" w:rsidRDefault="00714283" w:rsidP="00714283">
      <w:pPr>
        <w:jc w:val="both"/>
        <w:rPr>
          <w:sz w:val="20"/>
          <w:szCs w:val="20"/>
        </w:rPr>
      </w:pPr>
      <w:r w:rsidRPr="00E22889">
        <w:rPr>
          <w:b/>
          <w:bCs/>
          <w:sz w:val="20"/>
          <w:szCs w:val="20"/>
        </w:rPr>
        <w:t>Stage 2:</w:t>
      </w:r>
      <w:r w:rsidRPr="00E22889">
        <w:rPr>
          <w:sz w:val="20"/>
          <w:szCs w:val="20"/>
        </w:rPr>
        <w:t xml:space="preserve"> </w:t>
      </w:r>
      <w:r w:rsidRPr="00E22889">
        <w:rPr>
          <w:b/>
          <w:bCs/>
          <w:sz w:val="20"/>
          <w:szCs w:val="20"/>
        </w:rPr>
        <w:t>Compliance Check</w:t>
      </w:r>
    </w:p>
    <w:p w14:paraId="104A88A5" w14:textId="6C3422F3" w:rsidR="00714283" w:rsidRPr="00E22889" w:rsidRDefault="00714283" w:rsidP="00714283">
      <w:pPr>
        <w:jc w:val="both"/>
        <w:rPr>
          <w:sz w:val="20"/>
          <w:szCs w:val="20"/>
        </w:rPr>
      </w:pPr>
      <w:r w:rsidRPr="00E22889">
        <w:rPr>
          <w:sz w:val="20"/>
          <w:szCs w:val="20"/>
        </w:rPr>
        <w:t xml:space="preserve">Each Tender will be checked for compliance with the requirements of this </w:t>
      </w:r>
      <w:r w:rsidRPr="00E22889">
        <w:rPr>
          <w:rFonts w:asciiTheme="minorHAnsi" w:hAnsiTheme="minorHAnsi" w:cstheme="minorHAnsi"/>
          <w:sz w:val="20"/>
          <w:szCs w:val="20"/>
        </w:rPr>
        <w:t>ITT</w:t>
      </w:r>
      <w:r w:rsidRPr="00E22889">
        <w:rPr>
          <w:sz w:val="20"/>
          <w:szCs w:val="20"/>
        </w:rPr>
        <w:t>. Tenders which are not substantially complete or which are non-compliant with the ITT may be excluded from further participation in the evaluation process or, at the NMRN’s discretion, Tenderers may be asked to provide clarification. In the case of the latter, a failure by the Tenderer to provide a satisfactory response within the deadline specified in the request for clarification may result in disqualification from the evaluation process. The NMRN reserves the right to evaluate Tenders before declaring them non-compliant.</w:t>
      </w:r>
    </w:p>
    <w:p w14:paraId="1668CE60" w14:textId="77777777" w:rsidR="00714283" w:rsidRPr="00E22889" w:rsidRDefault="00714283" w:rsidP="00714283">
      <w:pPr>
        <w:jc w:val="center"/>
        <w:rPr>
          <w:sz w:val="20"/>
          <w:szCs w:val="20"/>
        </w:rPr>
      </w:pPr>
      <w:r w:rsidRPr="00E22889">
        <w:rPr>
          <w:sz w:val="20"/>
          <w:szCs w:val="20"/>
        </w:rPr>
        <w:t>↓</w:t>
      </w:r>
    </w:p>
    <w:p w14:paraId="4DC207B3" w14:textId="77777777" w:rsidR="00714283" w:rsidRPr="00E22889" w:rsidRDefault="00714283" w:rsidP="00714283">
      <w:pPr>
        <w:jc w:val="both"/>
        <w:rPr>
          <w:sz w:val="20"/>
          <w:szCs w:val="20"/>
        </w:rPr>
      </w:pPr>
      <w:r w:rsidRPr="00E22889">
        <w:rPr>
          <w:b/>
          <w:bCs/>
          <w:sz w:val="20"/>
          <w:szCs w:val="20"/>
        </w:rPr>
        <w:t>Stage 3:</w:t>
      </w:r>
      <w:r w:rsidRPr="00E22889">
        <w:rPr>
          <w:sz w:val="20"/>
          <w:szCs w:val="20"/>
        </w:rPr>
        <w:t xml:space="preserve"> </w:t>
      </w:r>
      <w:r w:rsidRPr="00E22889">
        <w:rPr>
          <w:b/>
          <w:bCs/>
          <w:sz w:val="20"/>
          <w:szCs w:val="20"/>
        </w:rPr>
        <w:t>Evaluation of Tender Responses</w:t>
      </w:r>
      <w:r w:rsidRPr="00E22889">
        <w:rPr>
          <w:sz w:val="20"/>
          <w:szCs w:val="20"/>
        </w:rPr>
        <w:t xml:space="preserve"> - Price and quality evaluation will be carried out in accordance with the published evaluation criteria</w:t>
      </w:r>
    </w:p>
    <w:p w14:paraId="27AE3B2A" w14:textId="77777777" w:rsidR="00714283" w:rsidRPr="00E22889" w:rsidRDefault="00714283" w:rsidP="00714283">
      <w:pPr>
        <w:jc w:val="center"/>
        <w:rPr>
          <w:sz w:val="20"/>
          <w:szCs w:val="20"/>
        </w:rPr>
      </w:pPr>
      <w:r w:rsidRPr="00E22889">
        <w:rPr>
          <w:sz w:val="20"/>
          <w:szCs w:val="20"/>
        </w:rPr>
        <w:t>↓</w:t>
      </w:r>
    </w:p>
    <w:p w14:paraId="62208BA1" w14:textId="77777777" w:rsidR="00714283" w:rsidRPr="00E22889" w:rsidRDefault="00714283" w:rsidP="00714283">
      <w:pPr>
        <w:jc w:val="both"/>
        <w:rPr>
          <w:sz w:val="20"/>
          <w:szCs w:val="20"/>
        </w:rPr>
      </w:pPr>
      <w:r w:rsidRPr="00E22889">
        <w:rPr>
          <w:b/>
          <w:bCs/>
          <w:sz w:val="20"/>
          <w:szCs w:val="20"/>
        </w:rPr>
        <w:t>Stage 4:</w:t>
      </w:r>
      <w:r w:rsidRPr="00E22889">
        <w:rPr>
          <w:sz w:val="20"/>
          <w:szCs w:val="20"/>
        </w:rPr>
        <w:t xml:space="preserve"> </w:t>
      </w:r>
      <w:r w:rsidRPr="00E22889">
        <w:rPr>
          <w:b/>
          <w:bCs/>
          <w:sz w:val="20"/>
          <w:szCs w:val="20"/>
        </w:rPr>
        <w:t>Score Review</w:t>
      </w:r>
      <w:r w:rsidRPr="00E22889">
        <w:rPr>
          <w:sz w:val="20"/>
          <w:szCs w:val="20"/>
        </w:rPr>
        <w:t xml:space="preserve"> - Review of quality and price scores</w:t>
      </w:r>
    </w:p>
    <w:p w14:paraId="1599835F" w14:textId="77777777" w:rsidR="00714283" w:rsidRPr="00E22889" w:rsidRDefault="00714283" w:rsidP="00714283">
      <w:pPr>
        <w:jc w:val="center"/>
        <w:rPr>
          <w:sz w:val="20"/>
          <w:szCs w:val="20"/>
        </w:rPr>
      </w:pPr>
      <w:r w:rsidRPr="00E22889">
        <w:rPr>
          <w:sz w:val="20"/>
          <w:szCs w:val="20"/>
        </w:rPr>
        <w:t>↓</w:t>
      </w:r>
    </w:p>
    <w:p w14:paraId="3D518BDC" w14:textId="77777777" w:rsidR="00714283" w:rsidRPr="00E22889" w:rsidRDefault="00714283" w:rsidP="00714283">
      <w:pPr>
        <w:jc w:val="both"/>
        <w:rPr>
          <w:sz w:val="20"/>
          <w:szCs w:val="20"/>
        </w:rPr>
      </w:pPr>
      <w:r w:rsidRPr="00E22889">
        <w:rPr>
          <w:b/>
          <w:bCs/>
          <w:sz w:val="20"/>
          <w:szCs w:val="20"/>
        </w:rPr>
        <w:t>Stage 5:</w:t>
      </w:r>
      <w:r w:rsidRPr="00E22889">
        <w:rPr>
          <w:sz w:val="20"/>
          <w:szCs w:val="20"/>
        </w:rPr>
        <w:t xml:space="preserve"> </w:t>
      </w:r>
      <w:r w:rsidRPr="00E22889">
        <w:rPr>
          <w:b/>
          <w:bCs/>
          <w:sz w:val="20"/>
          <w:szCs w:val="20"/>
        </w:rPr>
        <w:t>Final Evaluation Report and Recommendation</w:t>
      </w:r>
      <w:r w:rsidRPr="00E22889">
        <w:rPr>
          <w:sz w:val="20"/>
          <w:szCs w:val="20"/>
        </w:rPr>
        <w:t xml:space="preserve"> - A final evaluation report will be completed, recommending award.</w:t>
      </w:r>
    </w:p>
    <w:p w14:paraId="7C6F412C" w14:textId="77777777" w:rsidR="00714283" w:rsidRPr="00E22889" w:rsidRDefault="00714283" w:rsidP="00714283">
      <w:pPr>
        <w:rPr>
          <w:sz w:val="20"/>
          <w:szCs w:val="20"/>
        </w:rPr>
      </w:pPr>
    </w:p>
    <w:p w14:paraId="53243569" w14:textId="77777777" w:rsidR="00714283" w:rsidRPr="00E22889" w:rsidRDefault="00714283" w:rsidP="00714283">
      <w:pPr>
        <w:ind w:left="720" w:hanging="720"/>
        <w:jc w:val="both"/>
        <w:rPr>
          <w:sz w:val="20"/>
          <w:szCs w:val="20"/>
        </w:rPr>
      </w:pPr>
      <w:r w:rsidRPr="00E22889">
        <w:rPr>
          <w:sz w:val="20"/>
          <w:szCs w:val="20"/>
        </w:rPr>
        <w:t>5.1.2</w:t>
      </w:r>
      <w:r w:rsidRPr="00E22889">
        <w:rPr>
          <w:sz w:val="20"/>
          <w:szCs w:val="20"/>
        </w:rPr>
        <w:tab/>
        <w:t>Please note that the NMRN may require clarification of the answers provided or ask for additional information.</w:t>
      </w:r>
    </w:p>
    <w:p w14:paraId="2F21E3DF" w14:textId="77777777" w:rsidR="00714283" w:rsidRPr="00E22889" w:rsidRDefault="00714283" w:rsidP="00714283">
      <w:pPr>
        <w:jc w:val="both"/>
        <w:rPr>
          <w:sz w:val="20"/>
          <w:szCs w:val="20"/>
        </w:rPr>
      </w:pPr>
    </w:p>
    <w:p w14:paraId="422FBCFA" w14:textId="77777777" w:rsidR="00714283" w:rsidRPr="00E22889" w:rsidRDefault="00714283" w:rsidP="00714283">
      <w:pPr>
        <w:ind w:left="720" w:hanging="720"/>
        <w:jc w:val="both"/>
        <w:rPr>
          <w:sz w:val="20"/>
          <w:szCs w:val="20"/>
        </w:rPr>
      </w:pPr>
      <w:r w:rsidRPr="00E22889">
        <w:rPr>
          <w:sz w:val="20"/>
          <w:szCs w:val="20"/>
        </w:rPr>
        <w:t>5.1.3</w:t>
      </w:r>
      <w:r w:rsidRPr="00E22889">
        <w:rPr>
          <w:sz w:val="20"/>
          <w:szCs w:val="20"/>
        </w:rPr>
        <w:tab/>
        <w:t>The response should be submitted by an individual of the organisation, company or partnership who has the authority to answer on behalf of that organisation, company or partnership.</w:t>
      </w:r>
    </w:p>
    <w:p w14:paraId="3C7189EE" w14:textId="77777777" w:rsidR="00714283" w:rsidRPr="00E22889" w:rsidRDefault="00714283" w:rsidP="00714283">
      <w:pPr>
        <w:ind w:left="720" w:hanging="720"/>
        <w:jc w:val="both"/>
        <w:rPr>
          <w:sz w:val="20"/>
          <w:szCs w:val="20"/>
        </w:rPr>
      </w:pPr>
    </w:p>
    <w:p w14:paraId="6AC53165" w14:textId="77777777" w:rsidR="00714283" w:rsidRPr="00E22889" w:rsidRDefault="00714283" w:rsidP="00714283">
      <w:pPr>
        <w:ind w:left="720" w:hanging="720"/>
        <w:jc w:val="both"/>
        <w:rPr>
          <w:sz w:val="20"/>
          <w:szCs w:val="20"/>
        </w:rPr>
      </w:pPr>
      <w:r w:rsidRPr="00E22889">
        <w:rPr>
          <w:sz w:val="20"/>
          <w:szCs w:val="20"/>
        </w:rPr>
        <w:t>5.1.4</w:t>
      </w:r>
      <w:r w:rsidRPr="00E22889">
        <w:rPr>
          <w:sz w:val="20"/>
          <w:szCs w:val="20"/>
        </w:rPr>
        <w:tab/>
        <w:t>Should the response be found to be erroneous or in any other way incorrect, the NMRN reserves the right to disqualify the candidate from the tender.</w:t>
      </w:r>
    </w:p>
    <w:p w14:paraId="4F80E1EF" w14:textId="77777777" w:rsidR="00E02F77" w:rsidRDefault="00E02F77">
      <w:pPr>
        <w:rPr>
          <w:b/>
          <w:color w:val="44546A" w:themeColor="text2"/>
          <w:sz w:val="20"/>
          <w:szCs w:val="20"/>
        </w:rPr>
      </w:pPr>
      <w:r>
        <w:rPr>
          <w:sz w:val="20"/>
          <w:szCs w:val="20"/>
        </w:rPr>
        <w:br w:type="page"/>
      </w:r>
    </w:p>
    <w:p w14:paraId="5B9833A6" w14:textId="4FB0DFA7" w:rsidR="005779C5" w:rsidRPr="00E22889" w:rsidRDefault="005779C5" w:rsidP="005779C5">
      <w:pPr>
        <w:pStyle w:val="sub"/>
        <w:numPr>
          <w:ilvl w:val="0"/>
          <w:numId w:val="0"/>
        </w:numPr>
        <w:ind w:left="720" w:hanging="720"/>
        <w:rPr>
          <w:sz w:val="20"/>
          <w:szCs w:val="20"/>
        </w:rPr>
      </w:pPr>
      <w:r w:rsidRPr="00E22889">
        <w:rPr>
          <w:sz w:val="20"/>
          <w:szCs w:val="20"/>
        </w:rPr>
        <w:lastRenderedPageBreak/>
        <w:t>5.2</w:t>
      </w:r>
      <w:r w:rsidRPr="00E22889">
        <w:rPr>
          <w:sz w:val="20"/>
          <w:szCs w:val="20"/>
        </w:rPr>
        <w:tab/>
        <w:t>Evaluation of Tenders (Award)</w:t>
      </w:r>
    </w:p>
    <w:p w14:paraId="79023EF8" w14:textId="77777777" w:rsidR="005779C5" w:rsidRPr="00E22889" w:rsidRDefault="005779C5" w:rsidP="005779C5">
      <w:pPr>
        <w:ind w:left="709" w:hanging="709"/>
        <w:jc w:val="both"/>
        <w:rPr>
          <w:rFonts w:asciiTheme="minorHAnsi" w:hAnsiTheme="minorHAnsi" w:cstheme="minorHAnsi"/>
          <w:sz w:val="20"/>
          <w:szCs w:val="20"/>
        </w:rPr>
      </w:pPr>
      <w:r w:rsidRPr="00E22889">
        <w:rPr>
          <w:rFonts w:asciiTheme="minorHAnsi" w:hAnsiTheme="minorHAnsi" w:cstheme="minorHAnsi"/>
          <w:sz w:val="20"/>
          <w:szCs w:val="20"/>
        </w:rPr>
        <w:t>5.2.1</w:t>
      </w:r>
      <w:r w:rsidRPr="00E22889">
        <w:rPr>
          <w:rFonts w:asciiTheme="minorHAnsi" w:hAnsiTheme="minorHAnsi" w:cstheme="minorHAnsi"/>
          <w:sz w:val="20"/>
          <w:szCs w:val="20"/>
        </w:rPr>
        <w:tab/>
        <w:t xml:space="preserve">In accordance with the Procurement Act 2023 and the Procurement Regulations 2024 the NMRN seeks to award the contract on the basis of the Most Economically Advantageous Tender. Tenders will be evaluated at Stages 3 and 4 in accordance with the following criteria and weightings and will be assessed entirely on your response submitted: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7"/>
        <w:gridCol w:w="1577"/>
        <w:gridCol w:w="5306"/>
      </w:tblGrid>
      <w:tr w:rsidR="005779C5" w:rsidRPr="00E02F77" w14:paraId="40599C94" w14:textId="77777777" w:rsidTr="00E02F77">
        <w:trPr>
          <w:trHeight w:val="335"/>
        </w:trPr>
        <w:tc>
          <w:tcPr>
            <w:tcW w:w="3267" w:type="dxa"/>
            <w:shd w:val="clear" w:color="auto" w:fill="222A35" w:themeFill="text2" w:themeFillShade="80"/>
            <w:vAlign w:val="center"/>
          </w:tcPr>
          <w:p w14:paraId="308F6519" w14:textId="77777777" w:rsidR="005779C5" w:rsidRPr="00E02F77" w:rsidRDefault="005779C5" w:rsidP="0090260B">
            <w:pPr>
              <w:spacing w:line="360" w:lineRule="auto"/>
              <w:jc w:val="center"/>
              <w:rPr>
                <w:rFonts w:asciiTheme="minorHAnsi" w:hAnsiTheme="minorHAnsi" w:cstheme="minorHAnsi"/>
                <w:b/>
                <w:sz w:val="18"/>
                <w:szCs w:val="18"/>
              </w:rPr>
            </w:pPr>
            <w:r w:rsidRPr="00E02F77">
              <w:rPr>
                <w:rFonts w:asciiTheme="minorHAnsi" w:hAnsiTheme="minorHAnsi" w:cstheme="minorHAnsi"/>
                <w:b/>
                <w:sz w:val="18"/>
                <w:szCs w:val="18"/>
              </w:rPr>
              <w:t>Criteria</w:t>
            </w:r>
          </w:p>
        </w:tc>
        <w:tc>
          <w:tcPr>
            <w:tcW w:w="1577" w:type="dxa"/>
            <w:shd w:val="clear" w:color="auto" w:fill="222A35" w:themeFill="text2" w:themeFillShade="80"/>
            <w:vAlign w:val="center"/>
          </w:tcPr>
          <w:p w14:paraId="08262C2E" w14:textId="77777777" w:rsidR="005779C5" w:rsidRPr="00E02F77" w:rsidRDefault="005779C5" w:rsidP="0090260B">
            <w:pPr>
              <w:spacing w:line="360" w:lineRule="auto"/>
              <w:jc w:val="center"/>
              <w:rPr>
                <w:rFonts w:asciiTheme="minorHAnsi" w:hAnsiTheme="minorHAnsi" w:cstheme="minorHAnsi"/>
                <w:b/>
                <w:sz w:val="18"/>
                <w:szCs w:val="18"/>
              </w:rPr>
            </w:pPr>
            <w:r w:rsidRPr="00E02F77">
              <w:rPr>
                <w:rFonts w:asciiTheme="minorHAnsi" w:hAnsiTheme="minorHAnsi" w:cstheme="minorHAnsi"/>
                <w:b/>
                <w:sz w:val="18"/>
                <w:szCs w:val="18"/>
              </w:rPr>
              <w:t>Weighting</w:t>
            </w:r>
          </w:p>
        </w:tc>
        <w:tc>
          <w:tcPr>
            <w:tcW w:w="5306" w:type="dxa"/>
            <w:shd w:val="clear" w:color="auto" w:fill="222A35" w:themeFill="text2" w:themeFillShade="80"/>
            <w:vAlign w:val="center"/>
          </w:tcPr>
          <w:p w14:paraId="3B7987C0" w14:textId="77777777" w:rsidR="005779C5" w:rsidRPr="00E02F77" w:rsidRDefault="005779C5" w:rsidP="0090260B">
            <w:pPr>
              <w:spacing w:line="360" w:lineRule="auto"/>
              <w:jc w:val="center"/>
              <w:rPr>
                <w:rFonts w:asciiTheme="minorHAnsi" w:hAnsiTheme="minorHAnsi" w:cstheme="minorHAnsi"/>
                <w:b/>
                <w:sz w:val="18"/>
                <w:szCs w:val="18"/>
              </w:rPr>
            </w:pPr>
            <w:r w:rsidRPr="00E02F77">
              <w:rPr>
                <w:rFonts w:asciiTheme="minorHAnsi" w:hAnsiTheme="minorHAnsi" w:cstheme="minorHAnsi"/>
                <w:b/>
                <w:sz w:val="18"/>
                <w:szCs w:val="18"/>
              </w:rPr>
              <w:t>Demonstrated by</w:t>
            </w:r>
          </w:p>
        </w:tc>
      </w:tr>
      <w:tr w:rsidR="005779C5" w:rsidRPr="00E02F77" w14:paraId="7D414000" w14:textId="77777777" w:rsidTr="00E02F77">
        <w:trPr>
          <w:trHeight w:val="20"/>
        </w:trPr>
        <w:tc>
          <w:tcPr>
            <w:tcW w:w="3267" w:type="dxa"/>
            <w:shd w:val="clear" w:color="auto" w:fill="D9E2F3" w:themeFill="accent1" w:themeFillTint="33"/>
            <w:vAlign w:val="center"/>
          </w:tcPr>
          <w:p w14:paraId="48D8ACB6" w14:textId="77777777" w:rsidR="005779C5" w:rsidRPr="00E02F77" w:rsidRDefault="005779C5" w:rsidP="0090260B">
            <w:pPr>
              <w:spacing w:line="360" w:lineRule="auto"/>
              <w:rPr>
                <w:rFonts w:asciiTheme="minorHAnsi" w:hAnsiTheme="minorHAnsi" w:cstheme="minorHAnsi"/>
                <w:b/>
                <w:bCs/>
                <w:sz w:val="16"/>
                <w:szCs w:val="16"/>
              </w:rPr>
            </w:pPr>
            <w:r w:rsidRPr="00E02F77">
              <w:rPr>
                <w:rFonts w:asciiTheme="minorHAnsi" w:hAnsiTheme="minorHAnsi" w:cstheme="minorHAnsi"/>
                <w:b/>
                <w:bCs/>
                <w:sz w:val="16"/>
                <w:szCs w:val="16"/>
              </w:rPr>
              <w:t>Quality including Methodology and Approach</w:t>
            </w:r>
          </w:p>
        </w:tc>
        <w:tc>
          <w:tcPr>
            <w:tcW w:w="1577" w:type="dxa"/>
            <w:vAlign w:val="center"/>
          </w:tcPr>
          <w:p w14:paraId="3B669EE1" w14:textId="037508E8" w:rsidR="005779C5" w:rsidRPr="00E02F77" w:rsidRDefault="005779C5" w:rsidP="0090260B">
            <w:pPr>
              <w:spacing w:line="360" w:lineRule="auto"/>
              <w:jc w:val="center"/>
              <w:rPr>
                <w:rFonts w:asciiTheme="minorHAnsi" w:hAnsiTheme="minorHAnsi" w:cstheme="minorHAnsi"/>
                <w:sz w:val="16"/>
                <w:szCs w:val="16"/>
              </w:rPr>
            </w:pPr>
            <w:r w:rsidRPr="00E02F77">
              <w:rPr>
                <w:rFonts w:asciiTheme="minorHAnsi" w:hAnsiTheme="minorHAnsi" w:cstheme="minorHAnsi"/>
                <w:sz w:val="16"/>
                <w:szCs w:val="16"/>
              </w:rPr>
              <w:t>[</w:t>
            </w:r>
            <w:r w:rsidR="00E02F77" w:rsidRPr="00E02F77">
              <w:rPr>
                <w:rFonts w:asciiTheme="minorHAnsi" w:hAnsiTheme="minorHAnsi" w:cstheme="minorHAnsi"/>
                <w:sz w:val="16"/>
                <w:szCs w:val="16"/>
              </w:rPr>
              <w:t>100</w:t>
            </w:r>
            <w:r w:rsidRPr="00E02F77">
              <w:rPr>
                <w:rFonts w:asciiTheme="minorHAnsi" w:hAnsiTheme="minorHAnsi" w:cstheme="minorHAnsi"/>
                <w:sz w:val="16"/>
                <w:szCs w:val="16"/>
              </w:rPr>
              <w:t>]%</w:t>
            </w:r>
          </w:p>
        </w:tc>
        <w:tc>
          <w:tcPr>
            <w:tcW w:w="5306" w:type="dxa"/>
          </w:tcPr>
          <w:p w14:paraId="6AE9F2A1" w14:textId="77777777" w:rsidR="005779C5" w:rsidRPr="00E02F77" w:rsidRDefault="005779C5" w:rsidP="0090260B">
            <w:pPr>
              <w:rPr>
                <w:rFonts w:asciiTheme="minorHAnsi" w:hAnsiTheme="minorHAnsi" w:cstheme="minorHAnsi"/>
                <w:sz w:val="16"/>
                <w:szCs w:val="16"/>
              </w:rPr>
            </w:pPr>
            <w:r w:rsidRPr="00E02F77">
              <w:rPr>
                <w:rFonts w:asciiTheme="minorHAnsi" w:hAnsiTheme="minorHAnsi" w:cstheme="minorHAnsi"/>
                <w:sz w:val="16"/>
                <w:szCs w:val="16"/>
              </w:rPr>
              <w:t>Each criterion will be marked using the scale 0-10 and the specified weighting applied. The formula to calculate the weighted score will be:</w:t>
            </w:r>
          </w:p>
          <w:p w14:paraId="2C0E02F9" w14:textId="77777777" w:rsidR="005779C5" w:rsidRPr="00E02F77" w:rsidRDefault="005779C5" w:rsidP="0090260B">
            <w:pPr>
              <w:rPr>
                <w:rFonts w:asciiTheme="minorHAnsi" w:hAnsiTheme="minorHAnsi" w:cstheme="minorHAnsi"/>
                <w:sz w:val="16"/>
                <w:szCs w:val="16"/>
              </w:rPr>
            </w:pPr>
          </w:p>
          <w:p w14:paraId="3094E74B" w14:textId="77777777" w:rsidR="005779C5" w:rsidRPr="00E02F77" w:rsidRDefault="005779C5" w:rsidP="00E02F77">
            <w:pPr>
              <w:jc w:val="center"/>
              <w:rPr>
                <w:rFonts w:asciiTheme="minorHAnsi" w:hAnsiTheme="minorHAnsi" w:cstheme="minorHAnsi"/>
                <w:i/>
                <w:iCs/>
                <w:sz w:val="16"/>
                <w:szCs w:val="16"/>
              </w:rPr>
            </w:pPr>
            <w:r w:rsidRPr="00E02F77">
              <w:rPr>
                <w:rFonts w:asciiTheme="minorHAnsi" w:hAnsiTheme="minorHAnsi" w:cstheme="minorHAnsi"/>
                <w:i/>
                <w:iCs/>
                <w:sz w:val="16"/>
                <w:szCs w:val="16"/>
              </w:rPr>
              <w:t>(</w:t>
            </w:r>
            <w:r w:rsidRPr="00E02F77">
              <w:rPr>
                <w:rFonts w:asciiTheme="minorHAnsi" w:hAnsiTheme="minorHAnsi" w:cstheme="minorHAnsi"/>
                <w:i/>
                <w:iCs/>
                <w:sz w:val="16"/>
                <w:szCs w:val="16"/>
                <w:u w:val="single"/>
              </w:rPr>
              <w:t>marks awarded</w:t>
            </w:r>
            <w:r w:rsidRPr="00E02F77">
              <w:rPr>
                <w:rFonts w:asciiTheme="minorHAnsi" w:hAnsiTheme="minorHAnsi" w:cstheme="minorHAnsi"/>
                <w:i/>
                <w:iCs/>
                <w:sz w:val="16"/>
                <w:szCs w:val="16"/>
              </w:rPr>
              <w:t>) x weighting</w:t>
            </w:r>
          </w:p>
          <w:p w14:paraId="5B7A041B" w14:textId="3C078D1A" w:rsidR="005779C5" w:rsidRPr="00E02F77" w:rsidRDefault="005779C5" w:rsidP="00E02F77">
            <w:pPr>
              <w:jc w:val="center"/>
              <w:rPr>
                <w:rFonts w:asciiTheme="minorHAnsi" w:hAnsiTheme="minorHAnsi" w:cstheme="minorHAnsi"/>
                <w:i/>
                <w:iCs/>
                <w:sz w:val="16"/>
                <w:szCs w:val="16"/>
              </w:rPr>
            </w:pPr>
            <w:r w:rsidRPr="00E02F77">
              <w:rPr>
                <w:rFonts w:asciiTheme="minorHAnsi" w:hAnsiTheme="minorHAnsi" w:cstheme="minorHAnsi"/>
                <w:i/>
                <w:iCs/>
                <w:sz w:val="16"/>
                <w:szCs w:val="16"/>
              </w:rPr>
              <w:t>marks available</w:t>
            </w:r>
          </w:p>
          <w:p w14:paraId="72FC742B" w14:textId="77777777" w:rsidR="005779C5" w:rsidRPr="00E02F77" w:rsidRDefault="005779C5" w:rsidP="00E02F77">
            <w:pPr>
              <w:jc w:val="center"/>
              <w:rPr>
                <w:rFonts w:asciiTheme="minorHAnsi" w:hAnsiTheme="minorHAnsi" w:cstheme="minorHAnsi"/>
                <w:b/>
                <w:sz w:val="16"/>
                <w:szCs w:val="16"/>
              </w:rPr>
            </w:pPr>
          </w:p>
          <w:p w14:paraId="5A019932" w14:textId="77777777" w:rsidR="005779C5" w:rsidRPr="00E02F77" w:rsidRDefault="005779C5" w:rsidP="0090260B">
            <w:pPr>
              <w:rPr>
                <w:rFonts w:asciiTheme="minorHAnsi" w:hAnsiTheme="minorHAnsi" w:cstheme="minorHAnsi"/>
                <w:sz w:val="16"/>
                <w:szCs w:val="16"/>
              </w:rPr>
            </w:pPr>
            <w:r w:rsidRPr="00E02F77">
              <w:rPr>
                <w:rFonts w:asciiTheme="minorHAnsi" w:hAnsiTheme="minorHAnsi" w:cstheme="minorHAnsi"/>
                <w:bCs/>
                <w:sz w:val="16"/>
                <w:szCs w:val="16"/>
                <w:u w:val="single"/>
              </w:rPr>
              <w:t>For example</w:t>
            </w:r>
            <w:r w:rsidRPr="00E02F77">
              <w:rPr>
                <w:rFonts w:asciiTheme="minorHAnsi" w:hAnsiTheme="minorHAnsi" w:cstheme="minorHAnsi"/>
                <w:sz w:val="16"/>
                <w:szCs w:val="16"/>
              </w:rPr>
              <w:t xml:space="preserve"> if the weighting is 20% and the maximum mark is 5, and the mark received is 3, the weighted score would be:</w:t>
            </w:r>
          </w:p>
          <w:p w14:paraId="0A5EEB82" w14:textId="77777777" w:rsidR="005779C5" w:rsidRPr="00E02F77" w:rsidRDefault="005779C5" w:rsidP="0090260B">
            <w:pPr>
              <w:rPr>
                <w:rFonts w:asciiTheme="minorHAnsi" w:hAnsiTheme="minorHAnsi" w:cstheme="minorHAnsi"/>
                <w:sz w:val="16"/>
                <w:szCs w:val="16"/>
              </w:rPr>
            </w:pPr>
          </w:p>
          <w:p w14:paraId="767D939E" w14:textId="77777777" w:rsidR="005779C5" w:rsidRPr="00E02F77" w:rsidRDefault="005779C5" w:rsidP="0090260B">
            <w:pPr>
              <w:jc w:val="center"/>
              <w:rPr>
                <w:rFonts w:asciiTheme="minorHAnsi" w:hAnsiTheme="minorHAnsi" w:cstheme="minorHAnsi"/>
                <w:i/>
                <w:iCs/>
                <w:sz w:val="16"/>
                <w:szCs w:val="16"/>
              </w:rPr>
            </w:pPr>
            <w:r w:rsidRPr="00E02F77">
              <w:rPr>
                <w:rFonts w:asciiTheme="minorHAnsi" w:hAnsiTheme="minorHAnsi" w:cstheme="minorHAnsi"/>
                <w:i/>
                <w:iCs/>
                <w:sz w:val="16"/>
                <w:szCs w:val="16"/>
              </w:rPr>
              <w:t>( 3 / 5 ) x 20 = 12</w:t>
            </w:r>
          </w:p>
          <w:p w14:paraId="4A9519D8" w14:textId="77777777" w:rsidR="005779C5" w:rsidRPr="00E02F77" w:rsidRDefault="005779C5" w:rsidP="0090260B">
            <w:pPr>
              <w:rPr>
                <w:rFonts w:asciiTheme="minorHAnsi" w:hAnsiTheme="minorHAnsi" w:cstheme="minorHAnsi"/>
                <w:b/>
                <w:sz w:val="16"/>
                <w:szCs w:val="16"/>
              </w:rPr>
            </w:pPr>
          </w:p>
          <w:p w14:paraId="550D60A3" w14:textId="77777777" w:rsidR="005779C5" w:rsidRPr="00E02F77" w:rsidRDefault="005779C5" w:rsidP="0090260B">
            <w:pPr>
              <w:jc w:val="both"/>
              <w:rPr>
                <w:rFonts w:asciiTheme="minorHAnsi" w:hAnsiTheme="minorHAnsi" w:cstheme="minorHAnsi"/>
                <w:sz w:val="16"/>
                <w:szCs w:val="16"/>
              </w:rPr>
            </w:pPr>
            <w:r w:rsidRPr="00E02F77">
              <w:rPr>
                <w:rFonts w:asciiTheme="minorHAnsi" w:hAnsiTheme="minorHAnsi" w:cstheme="minorHAnsi"/>
                <w:sz w:val="16"/>
                <w:szCs w:val="16"/>
              </w:rPr>
              <w:t>NB</w:t>
            </w:r>
            <w:r w:rsidRPr="00E02F77">
              <w:rPr>
                <w:rFonts w:asciiTheme="minorHAnsi" w:hAnsiTheme="minorHAnsi" w:cstheme="minorHAnsi"/>
                <w:b/>
                <w:sz w:val="16"/>
                <w:szCs w:val="16"/>
              </w:rPr>
              <w:t>:</w:t>
            </w:r>
            <w:r w:rsidRPr="00E02F77">
              <w:rPr>
                <w:rFonts w:asciiTheme="minorHAnsi" w:hAnsiTheme="minorHAnsi" w:cstheme="minorHAnsi"/>
                <w:sz w:val="16"/>
                <w:szCs w:val="16"/>
              </w:rPr>
              <w:t xml:space="preserve"> For the purposes of this calculation, weighting is expressed as a number not a percentage.</w:t>
            </w:r>
          </w:p>
        </w:tc>
      </w:tr>
      <w:tr w:rsidR="00E02F77" w:rsidRPr="00E02F77" w14:paraId="18EC88A4" w14:textId="77777777" w:rsidTr="00E02F77">
        <w:trPr>
          <w:trHeight w:val="20"/>
        </w:trPr>
        <w:tc>
          <w:tcPr>
            <w:tcW w:w="3267" w:type="dxa"/>
            <w:shd w:val="clear" w:color="auto" w:fill="D9E2F3" w:themeFill="accent1" w:themeFillTint="33"/>
            <w:vAlign w:val="center"/>
          </w:tcPr>
          <w:p w14:paraId="13292836" w14:textId="77777777" w:rsidR="00E02F77" w:rsidRPr="00E02F77" w:rsidRDefault="00E02F77" w:rsidP="00E02F77">
            <w:pPr>
              <w:spacing w:line="360" w:lineRule="auto"/>
              <w:rPr>
                <w:rFonts w:cs="Calibri"/>
                <w:b/>
                <w:bCs/>
                <w:sz w:val="16"/>
                <w:szCs w:val="16"/>
              </w:rPr>
            </w:pPr>
            <w:r w:rsidRPr="00E02F77">
              <w:rPr>
                <w:rFonts w:cs="Calibri"/>
                <w:b/>
                <w:bCs/>
                <w:sz w:val="16"/>
                <w:szCs w:val="16"/>
              </w:rPr>
              <w:t>Commercial</w:t>
            </w:r>
          </w:p>
          <w:p w14:paraId="7DABB42F" w14:textId="2CF86DC5" w:rsidR="00E02F77" w:rsidRPr="00E02F77" w:rsidRDefault="00E02F77" w:rsidP="00E02F77">
            <w:pPr>
              <w:spacing w:line="360" w:lineRule="auto"/>
              <w:rPr>
                <w:rFonts w:asciiTheme="minorHAnsi" w:hAnsiTheme="minorHAnsi" w:cstheme="minorHAnsi"/>
                <w:b/>
                <w:bCs/>
                <w:sz w:val="16"/>
                <w:szCs w:val="16"/>
                <w:highlight w:val="yellow"/>
              </w:rPr>
            </w:pPr>
            <w:r w:rsidRPr="00E02F77">
              <w:rPr>
                <w:rFonts w:cs="Calibri"/>
                <w:b/>
                <w:bCs/>
                <w:sz w:val="16"/>
                <w:szCs w:val="16"/>
              </w:rPr>
              <w:t>Price per Quality Score Points</w:t>
            </w:r>
          </w:p>
        </w:tc>
        <w:tc>
          <w:tcPr>
            <w:tcW w:w="1577" w:type="dxa"/>
            <w:vAlign w:val="center"/>
          </w:tcPr>
          <w:p w14:paraId="3F2C74BF" w14:textId="5197E35A" w:rsidR="00E02F77" w:rsidRPr="00E02F77" w:rsidRDefault="00E02F77" w:rsidP="00E02F77">
            <w:pPr>
              <w:spacing w:line="360" w:lineRule="auto"/>
              <w:jc w:val="center"/>
              <w:rPr>
                <w:rFonts w:asciiTheme="minorHAnsi" w:hAnsiTheme="minorHAnsi" w:cstheme="minorHAnsi"/>
                <w:sz w:val="16"/>
                <w:szCs w:val="16"/>
                <w:highlight w:val="yellow"/>
              </w:rPr>
            </w:pPr>
            <w:r w:rsidRPr="00E02F77">
              <w:rPr>
                <w:rFonts w:cs="Calibri"/>
                <w:sz w:val="16"/>
                <w:szCs w:val="16"/>
              </w:rPr>
              <w:t>Price Only</w:t>
            </w:r>
          </w:p>
        </w:tc>
        <w:tc>
          <w:tcPr>
            <w:tcW w:w="5306" w:type="dxa"/>
          </w:tcPr>
          <w:p w14:paraId="6AD92340" w14:textId="77777777" w:rsidR="00E02F77" w:rsidRPr="00E02F77" w:rsidRDefault="00E02F77" w:rsidP="00E02F77">
            <w:pPr>
              <w:rPr>
                <w:rFonts w:cs="Calibri"/>
                <w:sz w:val="16"/>
                <w:szCs w:val="16"/>
              </w:rPr>
            </w:pPr>
            <w:r w:rsidRPr="00E02F77">
              <w:rPr>
                <w:rFonts w:cs="Calibri"/>
                <w:sz w:val="16"/>
                <w:szCs w:val="16"/>
              </w:rPr>
              <w:t xml:space="preserve">In this approach a PQP is calculated for each bid by: </w:t>
            </w:r>
          </w:p>
          <w:p w14:paraId="272A4CA8" w14:textId="77777777" w:rsidR="00E02F77" w:rsidRPr="00E02F77" w:rsidRDefault="00E02F77" w:rsidP="00E02F77">
            <w:pPr>
              <w:pStyle w:val="ListParagraph"/>
              <w:numPr>
                <w:ilvl w:val="0"/>
                <w:numId w:val="27"/>
              </w:numPr>
              <w:spacing w:after="200" w:line="276" w:lineRule="auto"/>
              <w:rPr>
                <w:rFonts w:cs="Calibri"/>
                <w:sz w:val="16"/>
                <w:szCs w:val="16"/>
              </w:rPr>
            </w:pPr>
            <w:r w:rsidRPr="00E02F77">
              <w:rPr>
                <w:rFonts w:cs="Calibri"/>
                <w:sz w:val="16"/>
                <w:szCs w:val="16"/>
              </w:rPr>
              <w:t xml:space="preserve">determining the bid price; </w:t>
            </w:r>
          </w:p>
          <w:p w14:paraId="1CCB8CFE" w14:textId="77777777" w:rsidR="00E02F77" w:rsidRPr="00E02F77" w:rsidRDefault="00E02F77" w:rsidP="00E02F77">
            <w:pPr>
              <w:pStyle w:val="ListParagraph"/>
              <w:numPr>
                <w:ilvl w:val="0"/>
                <w:numId w:val="27"/>
              </w:numPr>
              <w:spacing w:after="200" w:line="276" w:lineRule="auto"/>
              <w:rPr>
                <w:rFonts w:cs="Calibri"/>
                <w:sz w:val="16"/>
                <w:szCs w:val="16"/>
              </w:rPr>
            </w:pPr>
            <w:r w:rsidRPr="00E02F77">
              <w:rPr>
                <w:rFonts w:cs="Calibri"/>
                <w:sz w:val="16"/>
                <w:szCs w:val="16"/>
              </w:rPr>
              <w:t xml:space="preserve">determining the quality score for each bid, expressed as a whole number rather than as a percentage (though the whole number may still be points out of 100); and </w:t>
            </w:r>
          </w:p>
          <w:p w14:paraId="47ECBC72" w14:textId="77777777" w:rsidR="00E02F77" w:rsidRPr="00E02F77" w:rsidRDefault="00E02F77" w:rsidP="00E02F77">
            <w:pPr>
              <w:pStyle w:val="ListParagraph"/>
              <w:numPr>
                <w:ilvl w:val="0"/>
                <w:numId w:val="27"/>
              </w:numPr>
              <w:spacing w:after="200" w:line="276" w:lineRule="auto"/>
              <w:rPr>
                <w:rFonts w:cs="Calibri"/>
                <w:sz w:val="16"/>
                <w:szCs w:val="16"/>
              </w:rPr>
            </w:pPr>
            <w:r w:rsidRPr="00E02F77">
              <w:rPr>
                <w:rFonts w:cs="Calibri"/>
                <w:sz w:val="16"/>
                <w:szCs w:val="16"/>
              </w:rPr>
              <w:t xml:space="preserve">dividing the bid price by the quality score to give an output price per quality point. </w:t>
            </w:r>
          </w:p>
          <w:p w14:paraId="600648E3" w14:textId="77777777" w:rsidR="00E02F77" w:rsidRPr="00E02F77" w:rsidRDefault="00E02F77" w:rsidP="00E02F77">
            <w:pPr>
              <w:jc w:val="center"/>
              <w:rPr>
                <w:rFonts w:cs="Calibri"/>
                <w:sz w:val="16"/>
                <w:szCs w:val="16"/>
              </w:rPr>
            </w:pPr>
            <w:r w:rsidRPr="00E02F77">
              <w:rPr>
                <w:rFonts w:cs="Calibri"/>
                <w:sz w:val="16"/>
                <w:szCs w:val="16"/>
              </w:rPr>
              <w:t>Price</w:t>
            </w:r>
          </w:p>
          <w:p w14:paraId="6C2726BF" w14:textId="77777777" w:rsidR="00E02F77" w:rsidRPr="00E02F77" w:rsidRDefault="00E02F77" w:rsidP="00E02F77">
            <w:pPr>
              <w:jc w:val="center"/>
              <w:rPr>
                <w:rFonts w:cs="Calibri"/>
                <w:sz w:val="16"/>
                <w:szCs w:val="16"/>
              </w:rPr>
            </w:pPr>
            <w:r w:rsidRPr="00E02F77">
              <w:rPr>
                <w:rFonts w:cs="Calibri"/>
                <w:sz w:val="16"/>
                <w:szCs w:val="16"/>
              </w:rPr>
              <w:t>–––––––––––––––––––––––––––––––––––</w:t>
            </w:r>
          </w:p>
          <w:p w14:paraId="35065803" w14:textId="77777777" w:rsidR="00E02F77" w:rsidRPr="00E02F77" w:rsidRDefault="00E02F77" w:rsidP="00E02F77">
            <w:pPr>
              <w:jc w:val="center"/>
              <w:rPr>
                <w:rFonts w:cs="Calibri"/>
                <w:sz w:val="16"/>
                <w:szCs w:val="16"/>
              </w:rPr>
            </w:pPr>
            <w:r w:rsidRPr="00E02F77">
              <w:rPr>
                <w:rFonts w:cs="Calibri"/>
                <w:sz w:val="16"/>
                <w:szCs w:val="16"/>
              </w:rPr>
              <w:t>Quality score</w:t>
            </w:r>
          </w:p>
          <w:p w14:paraId="4F6B30D9" w14:textId="77777777" w:rsidR="00E02F77" w:rsidRPr="00E02F77" w:rsidRDefault="00E02F77" w:rsidP="00E02F77">
            <w:pPr>
              <w:jc w:val="center"/>
              <w:rPr>
                <w:rFonts w:cs="Calibri"/>
                <w:sz w:val="16"/>
                <w:szCs w:val="16"/>
              </w:rPr>
            </w:pPr>
          </w:p>
          <w:p w14:paraId="5E3DD2CA" w14:textId="77777777" w:rsidR="00E02F77" w:rsidRPr="00E02F77" w:rsidRDefault="00E02F77" w:rsidP="00E02F77">
            <w:pPr>
              <w:pStyle w:val="ListParagraph"/>
              <w:numPr>
                <w:ilvl w:val="0"/>
                <w:numId w:val="28"/>
              </w:numPr>
              <w:rPr>
                <w:rFonts w:cs="Calibri"/>
                <w:i/>
                <w:iCs/>
                <w:sz w:val="16"/>
                <w:szCs w:val="16"/>
              </w:rPr>
            </w:pPr>
            <w:r w:rsidRPr="00E02F77">
              <w:rPr>
                <w:rFonts w:cs="Calibri"/>
                <w:i/>
                <w:iCs/>
                <w:sz w:val="16"/>
                <w:szCs w:val="16"/>
              </w:rPr>
              <w:t xml:space="preserve">For example, if a bid was £15,000 and the tenderer scores 75/100 the Price Per Quality score would be 200. </w:t>
            </w:r>
          </w:p>
          <w:p w14:paraId="27879F07" w14:textId="04CC870C" w:rsidR="00E02F77" w:rsidRPr="00E02F77" w:rsidRDefault="00E02F77" w:rsidP="00E02F77">
            <w:pPr>
              <w:jc w:val="center"/>
              <w:rPr>
                <w:rFonts w:asciiTheme="minorHAnsi" w:hAnsiTheme="minorHAnsi" w:cstheme="minorHAnsi"/>
                <w:sz w:val="16"/>
                <w:szCs w:val="16"/>
              </w:rPr>
            </w:pPr>
            <w:r w:rsidRPr="00E02F77">
              <w:rPr>
                <w:rFonts w:cs="Calibri"/>
                <w:sz w:val="16"/>
                <w:szCs w:val="16"/>
              </w:rPr>
              <w:t>The lowest ranked Price per Quality Score will be the Most Advantageous Tender based upon this.</w:t>
            </w:r>
          </w:p>
        </w:tc>
      </w:tr>
    </w:tbl>
    <w:p w14:paraId="3A25AF15" w14:textId="77777777" w:rsidR="00E02F77" w:rsidRDefault="00E02F77" w:rsidP="00B43393">
      <w:pPr>
        <w:ind w:left="709" w:hanging="709"/>
        <w:jc w:val="both"/>
        <w:rPr>
          <w:rFonts w:asciiTheme="minorHAnsi" w:hAnsiTheme="minorHAnsi" w:cstheme="minorHAnsi"/>
          <w:sz w:val="20"/>
          <w:szCs w:val="20"/>
        </w:rPr>
      </w:pPr>
    </w:p>
    <w:p w14:paraId="2601F183" w14:textId="6C52A8E1" w:rsidR="00B43393" w:rsidRPr="00E22889" w:rsidRDefault="00B43393" w:rsidP="00B43393">
      <w:pPr>
        <w:ind w:left="709" w:hanging="709"/>
        <w:jc w:val="both"/>
        <w:rPr>
          <w:rFonts w:asciiTheme="minorHAnsi" w:hAnsiTheme="minorHAnsi" w:cstheme="minorHAnsi"/>
          <w:sz w:val="20"/>
          <w:szCs w:val="20"/>
        </w:rPr>
      </w:pPr>
      <w:r w:rsidRPr="00E22889">
        <w:rPr>
          <w:rFonts w:asciiTheme="minorHAnsi" w:hAnsiTheme="minorHAnsi" w:cstheme="minorHAnsi"/>
          <w:sz w:val="20"/>
          <w:szCs w:val="20"/>
        </w:rPr>
        <w:t>5.2.2</w:t>
      </w:r>
      <w:r w:rsidRPr="00E22889">
        <w:rPr>
          <w:rFonts w:asciiTheme="minorHAnsi" w:hAnsiTheme="minorHAnsi" w:cstheme="minorHAnsi"/>
          <w:sz w:val="20"/>
          <w:szCs w:val="20"/>
        </w:rPr>
        <w:tab/>
      </w:r>
      <w:r w:rsidRPr="00E22889">
        <w:rPr>
          <w:rFonts w:asciiTheme="minorHAnsi" w:hAnsiTheme="minorHAnsi" w:cstheme="minorHAnsi"/>
          <w:sz w:val="20"/>
          <w:szCs w:val="20"/>
          <w:u w:val="single"/>
        </w:rPr>
        <w:t>Scoring Model</w:t>
      </w:r>
      <w:r w:rsidRPr="00E22889">
        <w:rPr>
          <w:rFonts w:asciiTheme="minorHAnsi" w:hAnsiTheme="minorHAnsi" w:cstheme="minorHAnsi"/>
          <w:sz w:val="20"/>
          <w:szCs w:val="20"/>
        </w:rPr>
        <w:t xml:space="preserve"> – Tender responses will be subject to an initial review at the start of Stage 3 of the evaluation process. Any tender responses not meeting mandatory requirements or constraints (if any) will be rejected in full at this point and will not be assessed or scored further.  Tender responses not so rejected will be scored by an evaluation panel appointed by the NMRN for all criteria other than Commercial using the scoring model given in the table below:</w:t>
      </w:r>
    </w:p>
    <w:tbl>
      <w:tblPr>
        <w:tblStyle w:val="GridTable1Light-Accent11"/>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8"/>
        <w:gridCol w:w="9668"/>
      </w:tblGrid>
      <w:tr w:rsidR="00B43393" w:rsidRPr="005A389B" w14:paraId="4686F64A" w14:textId="77777777" w:rsidTr="1F1B5877">
        <w:trPr>
          <w:cnfStyle w:val="100000000000" w:firstRow="1" w:lastRow="0" w:firstColumn="0" w:lastColumn="0" w:oddVBand="0" w:evenVBand="0" w:oddHBand="0"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788" w:type="dxa"/>
            <w:shd w:val="clear" w:color="auto" w:fill="222A35" w:themeFill="text2" w:themeFillShade="80"/>
          </w:tcPr>
          <w:p w14:paraId="339AE98F" w14:textId="77777777" w:rsidR="00B43393" w:rsidRPr="005A389B" w:rsidRDefault="00B43393" w:rsidP="0090260B">
            <w:pPr>
              <w:tabs>
                <w:tab w:val="left" w:pos="1440"/>
              </w:tabs>
              <w:jc w:val="center"/>
              <w:rPr>
                <w:rFonts w:cstheme="minorHAnsi"/>
                <w:bCs w:val="0"/>
                <w:sz w:val="18"/>
                <w:szCs w:val="18"/>
              </w:rPr>
            </w:pPr>
            <w:r w:rsidRPr="005A389B">
              <w:rPr>
                <w:rFonts w:cstheme="minorHAnsi"/>
                <w:bCs w:val="0"/>
                <w:sz w:val="18"/>
                <w:szCs w:val="18"/>
              </w:rPr>
              <w:t>Points</w:t>
            </w:r>
          </w:p>
        </w:tc>
        <w:tc>
          <w:tcPr>
            <w:tcW w:w="9668" w:type="dxa"/>
            <w:shd w:val="clear" w:color="auto" w:fill="222A35" w:themeFill="text2" w:themeFillShade="80"/>
          </w:tcPr>
          <w:p w14:paraId="58FEEAEA" w14:textId="77777777" w:rsidR="00B43393" w:rsidRPr="005A389B" w:rsidRDefault="00B43393" w:rsidP="0090260B">
            <w:pPr>
              <w:tabs>
                <w:tab w:val="left" w:pos="1440"/>
              </w:tabs>
              <w:jc w:val="center"/>
              <w:cnfStyle w:val="100000000000" w:firstRow="1" w:lastRow="0" w:firstColumn="0" w:lastColumn="0" w:oddVBand="0" w:evenVBand="0" w:oddHBand="0" w:evenHBand="0" w:firstRowFirstColumn="0" w:firstRowLastColumn="0" w:lastRowFirstColumn="0" w:lastRowLastColumn="0"/>
              <w:rPr>
                <w:rFonts w:cstheme="minorHAnsi"/>
                <w:bCs w:val="0"/>
                <w:sz w:val="18"/>
                <w:szCs w:val="18"/>
              </w:rPr>
            </w:pPr>
            <w:r w:rsidRPr="005A389B">
              <w:rPr>
                <w:rFonts w:cstheme="minorHAnsi"/>
                <w:bCs w:val="0"/>
                <w:sz w:val="18"/>
                <w:szCs w:val="18"/>
              </w:rPr>
              <w:t>Interpretation</w:t>
            </w:r>
          </w:p>
        </w:tc>
      </w:tr>
      <w:tr w:rsidR="00B43393" w:rsidRPr="005A389B" w14:paraId="2090FB5B" w14:textId="77777777" w:rsidTr="1F1B5877">
        <w:trPr>
          <w:trHeight w:val="57"/>
        </w:trPr>
        <w:tc>
          <w:tcPr>
            <w:cnfStyle w:val="001000000000" w:firstRow="0" w:lastRow="0" w:firstColumn="1" w:lastColumn="0" w:oddVBand="0" w:evenVBand="0" w:oddHBand="0" w:evenHBand="0" w:firstRowFirstColumn="0" w:firstRowLastColumn="0" w:lastRowFirstColumn="0" w:lastRowLastColumn="0"/>
            <w:tcW w:w="788" w:type="dxa"/>
            <w:shd w:val="clear" w:color="auto" w:fill="D9E2F3" w:themeFill="accent1" w:themeFillTint="33"/>
            <w:vAlign w:val="center"/>
          </w:tcPr>
          <w:p w14:paraId="42A34235" w14:textId="77777777" w:rsidR="00B43393" w:rsidRPr="005A389B" w:rsidRDefault="00B43393" w:rsidP="0090260B">
            <w:pPr>
              <w:tabs>
                <w:tab w:val="left" w:pos="1440"/>
              </w:tabs>
              <w:spacing w:after="240"/>
              <w:jc w:val="center"/>
              <w:rPr>
                <w:rFonts w:cstheme="minorHAnsi"/>
                <w:bCs w:val="0"/>
                <w:sz w:val="18"/>
                <w:szCs w:val="18"/>
                <w:u w:val="double"/>
              </w:rPr>
            </w:pPr>
            <w:r w:rsidRPr="005A389B">
              <w:rPr>
                <w:rFonts w:cstheme="minorHAnsi"/>
                <w:bCs w:val="0"/>
                <w:sz w:val="18"/>
                <w:szCs w:val="18"/>
                <w:u w:val="double"/>
              </w:rPr>
              <w:t>10</w:t>
            </w:r>
          </w:p>
        </w:tc>
        <w:tc>
          <w:tcPr>
            <w:tcW w:w="9668" w:type="dxa"/>
          </w:tcPr>
          <w:p w14:paraId="0C2FD67B" w14:textId="77777777" w:rsidR="00B43393" w:rsidRPr="005A389B" w:rsidRDefault="00B43393" w:rsidP="0090260B">
            <w:pPr>
              <w:tabs>
                <w:tab w:val="left" w:pos="1440"/>
              </w:tabs>
              <w:spacing w:after="24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A389B">
              <w:rPr>
                <w:rFonts w:cstheme="minorHAnsi"/>
                <w:b/>
                <w:sz w:val="18"/>
                <w:szCs w:val="18"/>
              </w:rPr>
              <w:t xml:space="preserve">Excellent </w:t>
            </w:r>
            <w:r w:rsidRPr="005A389B">
              <w:rPr>
                <w:rFonts w:cstheme="minorHAnsi"/>
                <w:sz w:val="18"/>
                <w:szCs w:val="18"/>
              </w:rPr>
              <w:t>–</w:t>
            </w:r>
            <w:r w:rsidRPr="005A389B">
              <w:rPr>
                <w:rFonts w:cstheme="minorHAnsi"/>
                <w:b/>
                <w:sz w:val="18"/>
                <w:szCs w:val="18"/>
              </w:rPr>
              <w:t xml:space="preserve"> </w:t>
            </w:r>
            <w:r w:rsidRPr="005A389B">
              <w:rPr>
                <w:rFonts w:cstheme="minorHAnsi"/>
                <w:sz w:val="18"/>
                <w:szCs w:val="18"/>
              </w:rPr>
              <w:t xml:space="preserve">Overall the response demonstrates that the Tenderer meets all areas of the requirement and provides all of the areas evidence requested in the level of detail requested.  This, therefore, is a detailed excellent response that meets all aspects of the requirement leaving no ambiguity as to whether the Tenderer can meet the requirement.  </w:t>
            </w:r>
          </w:p>
          <w:p w14:paraId="2243DD64" w14:textId="77777777" w:rsidR="00B43393" w:rsidRPr="005A389B" w:rsidRDefault="00B43393" w:rsidP="0090260B">
            <w:pPr>
              <w:tabs>
                <w:tab w:val="left" w:pos="1440"/>
              </w:tabs>
              <w:spacing w:after="24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A389B">
              <w:rPr>
                <w:rFonts w:cstheme="minorHAnsi"/>
                <w:sz w:val="18"/>
                <w:szCs w:val="18"/>
              </w:rPr>
              <w:t>The response therefore shows:</w:t>
            </w:r>
            <w:r w:rsidRPr="005A389B">
              <w:rPr>
                <w:rFonts w:cstheme="minorHAnsi"/>
                <w:sz w:val="18"/>
                <w:szCs w:val="18"/>
              </w:rPr>
              <w:br/>
              <w:t>• Very good understanding of the requirement</w:t>
            </w:r>
            <w:r w:rsidRPr="005A389B">
              <w:rPr>
                <w:rFonts w:cstheme="minorHAnsi"/>
                <w:sz w:val="18"/>
                <w:szCs w:val="18"/>
              </w:rPr>
              <w:br/>
              <w:t>• Considerable competence demonstrated through relevant experience</w:t>
            </w:r>
            <w:r w:rsidRPr="005A389B">
              <w:rPr>
                <w:rFonts w:cstheme="minorHAnsi"/>
                <w:sz w:val="18"/>
                <w:szCs w:val="18"/>
              </w:rPr>
              <w:br/>
              <w:t>• Considerable insight into the relevant issues</w:t>
            </w:r>
            <w:r w:rsidRPr="005A389B">
              <w:rPr>
                <w:rFonts w:cstheme="minorHAnsi"/>
                <w:sz w:val="18"/>
                <w:szCs w:val="18"/>
              </w:rPr>
              <w:br/>
              <w:t>The response is also likely to propose additional value</w:t>
            </w:r>
            <w:r w:rsidRPr="005A389B">
              <w:rPr>
                <w:rFonts w:cstheme="minorHAnsi"/>
                <w:sz w:val="18"/>
                <w:szCs w:val="18"/>
                <w:lang w:eastAsia="en-GB"/>
              </w:rPr>
              <w:t xml:space="preserve"> in several respects above that expected</w:t>
            </w:r>
          </w:p>
        </w:tc>
      </w:tr>
      <w:tr w:rsidR="00B43393" w:rsidRPr="005A389B" w14:paraId="3CE9CB4B" w14:textId="77777777" w:rsidTr="1F1B5877">
        <w:trPr>
          <w:trHeight w:val="57"/>
        </w:trPr>
        <w:tc>
          <w:tcPr>
            <w:cnfStyle w:val="001000000000" w:firstRow="0" w:lastRow="0" w:firstColumn="1" w:lastColumn="0" w:oddVBand="0" w:evenVBand="0" w:oddHBand="0" w:evenHBand="0" w:firstRowFirstColumn="0" w:firstRowLastColumn="0" w:lastRowFirstColumn="0" w:lastRowLastColumn="0"/>
            <w:tcW w:w="788" w:type="dxa"/>
            <w:shd w:val="clear" w:color="auto" w:fill="D9E2F3" w:themeFill="accent1" w:themeFillTint="33"/>
            <w:vAlign w:val="center"/>
          </w:tcPr>
          <w:p w14:paraId="7507841C" w14:textId="77777777" w:rsidR="00B43393" w:rsidRPr="005A389B" w:rsidRDefault="00B43393" w:rsidP="0090260B">
            <w:pPr>
              <w:tabs>
                <w:tab w:val="left" w:pos="1440"/>
              </w:tabs>
              <w:spacing w:after="240"/>
              <w:jc w:val="center"/>
              <w:rPr>
                <w:rFonts w:cstheme="minorHAnsi"/>
                <w:bCs w:val="0"/>
                <w:sz w:val="18"/>
                <w:szCs w:val="18"/>
                <w:u w:val="double"/>
              </w:rPr>
            </w:pPr>
            <w:r w:rsidRPr="005A389B">
              <w:rPr>
                <w:rFonts w:cstheme="minorHAnsi"/>
                <w:bCs w:val="0"/>
                <w:sz w:val="18"/>
                <w:szCs w:val="18"/>
                <w:u w:val="double"/>
              </w:rPr>
              <w:t>7</w:t>
            </w:r>
          </w:p>
        </w:tc>
        <w:tc>
          <w:tcPr>
            <w:tcW w:w="9668" w:type="dxa"/>
          </w:tcPr>
          <w:p w14:paraId="3C640CE6" w14:textId="77777777" w:rsidR="00B43393" w:rsidRPr="005A389B" w:rsidRDefault="00B43393" w:rsidP="0090260B">
            <w:pPr>
              <w:tabs>
                <w:tab w:val="left" w:pos="1440"/>
              </w:tabs>
              <w:spacing w:after="240"/>
              <w:jc w:val="both"/>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A389B">
              <w:rPr>
                <w:rFonts w:cstheme="minorHAnsi"/>
                <w:b/>
                <w:sz w:val="18"/>
                <w:szCs w:val="18"/>
              </w:rPr>
              <w:t xml:space="preserve">Good </w:t>
            </w:r>
            <w:r w:rsidRPr="005A389B">
              <w:rPr>
                <w:rFonts w:cstheme="minorHAnsi"/>
                <w:sz w:val="18"/>
                <w:szCs w:val="18"/>
              </w:rPr>
              <w:t>-</w:t>
            </w:r>
            <w:r w:rsidRPr="005A389B">
              <w:rPr>
                <w:rFonts w:cstheme="minorHAnsi"/>
                <w:b/>
                <w:sz w:val="18"/>
                <w:szCs w:val="18"/>
              </w:rPr>
              <w:t xml:space="preserve"> </w:t>
            </w:r>
            <w:r w:rsidRPr="005A389B">
              <w:rPr>
                <w:rFonts w:cstheme="minorHAnsi"/>
                <w:sz w:val="18"/>
                <w:szCs w:val="18"/>
              </w:rPr>
              <w:t xml:space="preserve">Overall the response demonstrates that the Tenderer meets all areas of the requirement and provides all of the areas of evidence requested, but contains some trivial omissions in relation to the level of detail requested in terms of either the response or the evidence. This, therefore, is a good response that meets all aspects of the requirement with only a trivial level ambiguity due the Tenderers failure to provide all information at the level of detail requested. </w:t>
            </w:r>
          </w:p>
          <w:p w14:paraId="654FAE97" w14:textId="77777777" w:rsidR="00B43393" w:rsidRPr="005A389B" w:rsidRDefault="00B43393" w:rsidP="0090260B">
            <w:pPr>
              <w:tabs>
                <w:tab w:val="left" w:pos="1440"/>
              </w:tabs>
              <w:spacing w:after="24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A389B">
              <w:rPr>
                <w:rFonts w:cstheme="minorHAnsi"/>
                <w:sz w:val="18"/>
                <w:szCs w:val="18"/>
              </w:rPr>
              <w:t>The response therefore shows:</w:t>
            </w:r>
            <w:r w:rsidRPr="005A389B">
              <w:rPr>
                <w:rFonts w:cstheme="minorHAnsi"/>
                <w:sz w:val="18"/>
                <w:szCs w:val="18"/>
              </w:rPr>
              <w:br/>
              <w:t>• Good understanding of the requirements</w:t>
            </w:r>
            <w:r w:rsidRPr="005A389B">
              <w:rPr>
                <w:rFonts w:cstheme="minorHAnsi"/>
                <w:sz w:val="18"/>
                <w:szCs w:val="18"/>
              </w:rPr>
              <w:br/>
              <w:t>• Sufficient competence demonstrated through relevant experience</w:t>
            </w:r>
            <w:r w:rsidRPr="005A389B">
              <w:rPr>
                <w:rFonts w:cstheme="minorHAnsi"/>
                <w:sz w:val="18"/>
                <w:szCs w:val="18"/>
              </w:rPr>
              <w:br/>
              <w:t>• Some insight demonstrated into the relevant issues</w:t>
            </w:r>
          </w:p>
        </w:tc>
      </w:tr>
      <w:tr w:rsidR="00B43393" w:rsidRPr="005A389B" w14:paraId="317FD616" w14:textId="77777777" w:rsidTr="1F1B5877">
        <w:trPr>
          <w:trHeight w:val="57"/>
        </w:trPr>
        <w:tc>
          <w:tcPr>
            <w:cnfStyle w:val="001000000000" w:firstRow="0" w:lastRow="0" w:firstColumn="1" w:lastColumn="0" w:oddVBand="0" w:evenVBand="0" w:oddHBand="0" w:evenHBand="0" w:firstRowFirstColumn="0" w:firstRowLastColumn="0" w:lastRowFirstColumn="0" w:lastRowLastColumn="0"/>
            <w:tcW w:w="788" w:type="dxa"/>
            <w:shd w:val="clear" w:color="auto" w:fill="D9E2F3" w:themeFill="accent1" w:themeFillTint="33"/>
            <w:vAlign w:val="center"/>
          </w:tcPr>
          <w:p w14:paraId="7028E06C" w14:textId="77777777" w:rsidR="00B43393" w:rsidRPr="005A389B" w:rsidRDefault="00B43393" w:rsidP="0090260B">
            <w:pPr>
              <w:tabs>
                <w:tab w:val="left" w:pos="1440"/>
              </w:tabs>
              <w:spacing w:after="240"/>
              <w:jc w:val="center"/>
              <w:rPr>
                <w:rFonts w:cstheme="minorHAnsi"/>
                <w:bCs w:val="0"/>
                <w:sz w:val="18"/>
                <w:szCs w:val="18"/>
                <w:u w:val="double"/>
              </w:rPr>
            </w:pPr>
            <w:r w:rsidRPr="005A389B">
              <w:rPr>
                <w:rFonts w:cstheme="minorHAnsi"/>
                <w:bCs w:val="0"/>
                <w:sz w:val="18"/>
                <w:szCs w:val="18"/>
                <w:u w:val="double"/>
              </w:rPr>
              <w:t>5</w:t>
            </w:r>
          </w:p>
        </w:tc>
        <w:tc>
          <w:tcPr>
            <w:tcW w:w="9668" w:type="dxa"/>
          </w:tcPr>
          <w:p w14:paraId="6B3689D1" w14:textId="77777777" w:rsidR="00B43393" w:rsidRPr="005A389B" w:rsidRDefault="00B43393" w:rsidP="53704EB5">
            <w:pPr>
              <w:tabs>
                <w:tab w:val="left" w:pos="1440"/>
              </w:tabs>
              <w:spacing w:after="240"/>
              <w:jc w:val="both"/>
              <w:cnfStyle w:val="000000000000" w:firstRow="0" w:lastRow="0" w:firstColumn="0" w:lastColumn="0" w:oddVBand="0" w:evenVBand="0" w:oddHBand="0" w:evenHBand="0" w:firstRowFirstColumn="0" w:firstRowLastColumn="0" w:lastRowFirstColumn="0" w:lastRowLastColumn="0"/>
              <w:rPr>
                <w:sz w:val="18"/>
                <w:szCs w:val="18"/>
              </w:rPr>
            </w:pPr>
            <w:r w:rsidRPr="1F1B5877">
              <w:rPr>
                <w:b/>
                <w:bCs/>
                <w:sz w:val="18"/>
                <w:szCs w:val="18"/>
              </w:rPr>
              <w:t>Adequate</w:t>
            </w:r>
            <w:r w:rsidRPr="1F1B5877">
              <w:rPr>
                <w:sz w:val="18"/>
                <w:szCs w:val="18"/>
              </w:rPr>
              <w:t xml:space="preserve"> - Overall the response demonstrates that the Tenderer meets all areas of the requirement, but not all of the areas of evidence requested have been provided. This, therefore, is an adequate response, but with some limited ambiguity as to whether the Tenderer can meet the requirement due to the Tenderer’s failure to provide all of the evidence requested.</w:t>
            </w:r>
          </w:p>
          <w:p w14:paraId="2651F710" w14:textId="77777777" w:rsidR="00B43393" w:rsidRPr="005A389B" w:rsidRDefault="00B43393" w:rsidP="0090260B">
            <w:pPr>
              <w:tabs>
                <w:tab w:val="left" w:pos="1440"/>
              </w:tabs>
              <w:spacing w:after="24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A389B">
              <w:rPr>
                <w:rFonts w:cstheme="minorHAnsi"/>
                <w:sz w:val="18"/>
                <w:szCs w:val="18"/>
              </w:rPr>
              <w:lastRenderedPageBreak/>
              <w:t>The response therefore shows:</w:t>
            </w:r>
            <w:r w:rsidRPr="005A389B">
              <w:rPr>
                <w:rFonts w:cstheme="minorHAnsi"/>
                <w:sz w:val="18"/>
                <w:szCs w:val="18"/>
              </w:rPr>
              <w:br/>
              <w:t>• Basic understanding of the requirements</w:t>
            </w:r>
            <w:r w:rsidRPr="005A389B">
              <w:rPr>
                <w:rFonts w:cstheme="minorHAnsi"/>
                <w:sz w:val="18"/>
                <w:szCs w:val="18"/>
              </w:rPr>
              <w:br/>
              <w:t>• Sufficient competence demonstrated through relevant experience</w:t>
            </w:r>
            <w:r w:rsidRPr="005A389B">
              <w:rPr>
                <w:rFonts w:cstheme="minorHAnsi"/>
                <w:sz w:val="18"/>
                <w:szCs w:val="18"/>
              </w:rPr>
              <w:br/>
              <w:t>• Some areas of concern that require attention</w:t>
            </w:r>
          </w:p>
        </w:tc>
      </w:tr>
      <w:tr w:rsidR="00B43393" w:rsidRPr="005A389B" w14:paraId="356E95F8" w14:textId="77777777" w:rsidTr="1F1B5877">
        <w:trPr>
          <w:trHeight w:val="57"/>
        </w:trPr>
        <w:tc>
          <w:tcPr>
            <w:cnfStyle w:val="001000000000" w:firstRow="0" w:lastRow="0" w:firstColumn="1" w:lastColumn="0" w:oddVBand="0" w:evenVBand="0" w:oddHBand="0" w:evenHBand="0" w:firstRowFirstColumn="0" w:firstRowLastColumn="0" w:lastRowFirstColumn="0" w:lastRowLastColumn="0"/>
            <w:tcW w:w="788" w:type="dxa"/>
            <w:shd w:val="clear" w:color="auto" w:fill="D9E2F3" w:themeFill="accent1" w:themeFillTint="33"/>
            <w:vAlign w:val="center"/>
          </w:tcPr>
          <w:p w14:paraId="1044E974" w14:textId="77777777" w:rsidR="00B43393" w:rsidRPr="005A389B" w:rsidRDefault="00B43393" w:rsidP="0090260B">
            <w:pPr>
              <w:tabs>
                <w:tab w:val="left" w:pos="1440"/>
              </w:tabs>
              <w:spacing w:after="240"/>
              <w:jc w:val="center"/>
              <w:rPr>
                <w:rFonts w:cstheme="minorHAnsi"/>
                <w:bCs w:val="0"/>
                <w:sz w:val="18"/>
                <w:szCs w:val="18"/>
                <w:u w:val="double"/>
              </w:rPr>
            </w:pPr>
            <w:r w:rsidRPr="005A389B">
              <w:rPr>
                <w:rFonts w:cstheme="minorHAnsi"/>
                <w:bCs w:val="0"/>
                <w:sz w:val="18"/>
                <w:szCs w:val="18"/>
                <w:u w:val="double"/>
              </w:rPr>
              <w:lastRenderedPageBreak/>
              <w:t>3</w:t>
            </w:r>
          </w:p>
        </w:tc>
        <w:tc>
          <w:tcPr>
            <w:tcW w:w="9668" w:type="dxa"/>
          </w:tcPr>
          <w:p w14:paraId="3EBCCA5A" w14:textId="77777777" w:rsidR="00B43393" w:rsidRPr="005A389B" w:rsidRDefault="00B43393" w:rsidP="0090260B">
            <w:pPr>
              <w:tabs>
                <w:tab w:val="left" w:pos="1440"/>
              </w:tabs>
              <w:spacing w:after="240"/>
              <w:jc w:val="both"/>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A389B">
              <w:rPr>
                <w:rFonts w:cstheme="minorHAnsi"/>
                <w:b/>
                <w:sz w:val="18"/>
                <w:szCs w:val="18"/>
              </w:rPr>
              <w:t xml:space="preserve">Poor </w:t>
            </w:r>
            <w:r w:rsidRPr="005A389B">
              <w:rPr>
                <w:rFonts w:cstheme="minorHAnsi"/>
                <w:sz w:val="18"/>
                <w:szCs w:val="18"/>
              </w:rPr>
              <w:t>– The response does not demonstrate that the Tenderer meets the requirement in one or more areas. This, therefore, is a poor response with significant ambiguity as to whether the Tenderer can meet the requirement due to the failure by the Tenderer to show that it meets one or more areas of the requirement.</w:t>
            </w:r>
          </w:p>
          <w:p w14:paraId="6BABB5E9" w14:textId="77777777" w:rsidR="00B43393" w:rsidRPr="005A389B" w:rsidRDefault="00B43393" w:rsidP="0090260B">
            <w:pPr>
              <w:tabs>
                <w:tab w:val="left" w:pos="1440"/>
              </w:tabs>
              <w:spacing w:after="24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A389B">
              <w:rPr>
                <w:rFonts w:cstheme="minorHAnsi"/>
                <w:sz w:val="18"/>
                <w:szCs w:val="18"/>
              </w:rPr>
              <w:t>There are reservations because of one or all of the following:</w:t>
            </w:r>
            <w:r w:rsidRPr="005A389B">
              <w:rPr>
                <w:rFonts w:cstheme="minorHAnsi"/>
                <w:sz w:val="18"/>
                <w:szCs w:val="18"/>
              </w:rPr>
              <w:br/>
              <w:t>• There is at least one significant issue needing considerable attention</w:t>
            </w:r>
            <w:r w:rsidRPr="005A389B">
              <w:rPr>
                <w:rFonts w:cstheme="minorHAnsi"/>
                <w:sz w:val="18"/>
                <w:szCs w:val="18"/>
              </w:rPr>
              <w:br/>
              <w:t>• There is insufficient evidence to demonstrate competence or understanding</w:t>
            </w:r>
            <w:r w:rsidRPr="005A389B">
              <w:rPr>
                <w:rFonts w:cstheme="minorHAnsi"/>
                <w:sz w:val="18"/>
                <w:szCs w:val="18"/>
              </w:rPr>
              <w:br/>
              <w:t>• The response is light and unconvincing</w:t>
            </w:r>
          </w:p>
        </w:tc>
      </w:tr>
      <w:tr w:rsidR="00B43393" w:rsidRPr="005A389B" w14:paraId="7A4F520D" w14:textId="77777777" w:rsidTr="1F1B5877">
        <w:trPr>
          <w:trHeight w:val="57"/>
        </w:trPr>
        <w:tc>
          <w:tcPr>
            <w:cnfStyle w:val="001000000000" w:firstRow="0" w:lastRow="0" w:firstColumn="1" w:lastColumn="0" w:oddVBand="0" w:evenVBand="0" w:oddHBand="0" w:evenHBand="0" w:firstRowFirstColumn="0" w:firstRowLastColumn="0" w:lastRowFirstColumn="0" w:lastRowLastColumn="0"/>
            <w:tcW w:w="788" w:type="dxa"/>
            <w:shd w:val="clear" w:color="auto" w:fill="D9E2F3" w:themeFill="accent1" w:themeFillTint="33"/>
            <w:vAlign w:val="center"/>
          </w:tcPr>
          <w:p w14:paraId="6E7C1B57" w14:textId="77777777" w:rsidR="00B43393" w:rsidRPr="005A389B" w:rsidRDefault="00B43393" w:rsidP="0090260B">
            <w:pPr>
              <w:tabs>
                <w:tab w:val="left" w:pos="1440"/>
              </w:tabs>
              <w:spacing w:after="240"/>
              <w:jc w:val="center"/>
              <w:rPr>
                <w:rFonts w:cstheme="minorHAnsi"/>
                <w:bCs w:val="0"/>
                <w:sz w:val="18"/>
                <w:szCs w:val="18"/>
                <w:u w:val="double"/>
              </w:rPr>
            </w:pPr>
            <w:r w:rsidRPr="005A389B">
              <w:rPr>
                <w:rFonts w:cstheme="minorHAnsi"/>
                <w:bCs w:val="0"/>
                <w:sz w:val="18"/>
                <w:szCs w:val="18"/>
                <w:u w:val="double"/>
              </w:rPr>
              <w:t>0</w:t>
            </w:r>
          </w:p>
        </w:tc>
        <w:tc>
          <w:tcPr>
            <w:tcW w:w="9668" w:type="dxa"/>
          </w:tcPr>
          <w:p w14:paraId="2A31C70D" w14:textId="77777777" w:rsidR="00B43393" w:rsidRPr="005A389B" w:rsidRDefault="00B43393" w:rsidP="0090260B">
            <w:pPr>
              <w:tabs>
                <w:tab w:val="left" w:pos="1440"/>
              </w:tabs>
              <w:spacing w:after="240"/>
              <w:jc w:val="both"/>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A389B">
              <w:rPr>
                <w:rFonts w:cstheme="minorHAnsi"/>
                <w:b/>
                <w:sz w:val="18"/>
                <w:szCs w:val="18"/>
              </w:rPr>
              <w:t>Unacceptable</w:t>
            </w:r>
            <w:r w:rsidRPr="005A389B">
              <w:rPr>
                <w:rFonts w:cstheme="minorHAnsi"/>
                <w:sz w:val="18"/>
                <w:szCs w:val="18"/>
              </w:rPr>
              <w:t xml:space="preserve"> - The response is non-compliant with the requirements of the ITT and/or no response has been provided. </w:t>
            </w:r>
          </w:p>
          <w:p w14:paraId="52AE0DAC" w14:textId="77777777" w:rsidR="00B43393" w:rsidRPr="005A389B" w:rsidRDefault="00B43393" w:rsidP="0090260B">
            <w:pPr>
              <w:tabs>
                <w:tab w:val="left" w:pos="1440"/>
              </w:tabs>
              <w:spacing w:after="24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A389B">
              <w:rPr>
                <w:rFonts w:cstheme="minorHAnsi"/>
                <w:sz w:val="18"/>
                <w:szCs w:val="18"/>
              </w:rPr>
              <w:t>The response is significantly below what would be expected because of one or all of the following:</w:t>
            </w:r>
            <w:r w:rsidRPr="005A389B">
              <w:rPr>
                <w:rFonts w:cstheme="minorHAnsi"/>
                <w:sz w:val="18"/>
                <w:szCs w:val="18"/>
              </w:rPr>
              <w:br/>
              <w:t>• The response indicates a significant lack of understanding</w:t>
            </w:r>
            <w:r w:rsidRPr="005A389B">
              <w:rPr>
                <w:rFonts w:cstheme="minorHAnsi"/>
                <w:sz w:val="18"/>
                <w:szCs w:val="18"/>
              </w:rPr>
              <w:br/>
              <w:t>• The response fails to meet the requirement</w:t>
            </w:r>
          </w:p>
        </w:tc>
      </w:tr>
    </w:tbl>
    <w:p w14:paraId="59B1BA34" w14:textId="77777777" w:rsidR="005A389B" w:rsidRDefault="005A389B" w:rsidP="00AB0FDE">
      <w:pPr>
        <w:pStyle w:val="Heading10"/>
        <w:rPr>
          <w:sz w:val="24"/>
          <w:szCs w:val="24"/>
        </w:rPr>
      </w:pPr>
      <w:bookmarkStart w:id="34" w:name="_Toc189593291"/>
    </w:p>
    <w:p w14:paraId="40F4BBC7" w14:textId="1241445F" w:rsidR="00AB0FDE" w:rsidRPr="00E02F77" w:rsidRDefault="00AB0FDE" w:rsidP="00AB0FDE">
      <w:pPr>
        <w:pStyle w:val="Heading10"/>
        <w:rPr>
          <w:sz w:val="20"/>
          <w:szCs w:val="20"/>
        </w:rPr>
      </w:pPr>
      <w:bookmarkStart w:id="35" w:name="_Toc204077546"/>
      <w:r w:rsidRPr="00E02F77">
        <w:rPr>
          <w:sz w:val="20"/>
          <w:szCs w:val="20"/>
        </w:rPr>
        <w:t>Section 6</w:t>
      </w:r>
      <w:bookmarkEnd w:id="34"/>
      <w:bookmarkEnd w:id="35"/>
    </w:p>
    <w:p w14:paraId="07D4924B" w14:textId="77777777" w:rsidR="00AB0FDE" w:rsidRPr="00E02F77" w:rsidRDefault="00AB0FDE" w:rsidP="00AB0FDE">
      <w:pPr>
        <w:pStyle w:val="Heading20"/>
        <w:rPr>
          <w:sz w:val="20"/>
          <w:szCs w:val="20"/>
        </w:rPr>
      </w:pPr>
      <w:bookmarkStart w:id="36" w:name="_Toc189593292"/>
      <w:bookmarkStart w:id="37" w:name="_Toc204077547"/>
      <w:r w:rsidRPr="00E02F77">
        <w:rPr>
          <w:sz w:val="20"/>
          <w:szCs w:val="20"/>
        </w:rPr>
        <w:t>Structure and Format of Response</w:t>
      </w:r>
      <w:bookmarkEnd w:id="36"/>
      <w:bookmarkEnd w:id="37"/>
      <w:r w:rsidRPr="00E02F77">
        <w:rPr>
          <w:sz w:val="20"/>
          <w:szCs w:val="20"/>
        </w:rPr>
        <w:t xml:space="preserve"> </w:t>
      </w:r>
    </w:p>
    <w:p w14:paraId="00FD084A" w14:textId="77777777" w:rsidR="00AB0FDE" w:rsidRPr="00E02F77" w:rsidRDefault="00AB0FDE" w:rsidP="00AB0FDE">
      <w:pPr>
        <w:pStyle w:val="sub"/>
        <w:numPr>
          <w:ilvl w:val="0"/>
          <w:numId w:val="0"/>
        </w:numPr>
        <w:ind w:left="720" w:hanging="720"/>
        <w:rPr>
          <w:sz w:val="20"/>
          <w:szCs w:val="20"/>
        </w:rPr>
      </w:pPr>
      <w:r w:rsidRPr="00E02F77">
        <w:rPr>
          <w:sz w:val="20"/>
          <w:szCs w:val="20"/>
        </w:rPr>
        <w:t>6.1</w:t>
      </w:r>
      <w:r w:rsidRPr="00E02F77">
        <w:rPr>
          <w:sz w:val="20"/>
          <w:szCs w:val="20"/>
        </w:rPr>
        <w:tab/>
        <w:t>Introduction</w:t>
      </w:r>
    </w:p>
    <w:p w14:paraId="0633A57A" w14:textId="77777777" w:rsidR="00AB0FDE" w:rsidRPr="00E02F77" w:rsidRDefault="00AB0FDE" w:rsidP="00AB0FDE">
      <w:pPr>
        <w:ind w:left="720" w:hanging="720"/>
        <w:jc w:val="both"/>
        <w:rPr>
          <w:b/>
          <w:bCs/>
          <w:sz w:val="20"/>
          <w:szCs w:val="20"/>
        </w:rPr>
      </w:pPr>
      <w:r w:rsidRPr="00E02F77">
        <w:rPr>
          <w:sz w:val="20"/>
          <w:szCs w:val="20"/>
        </w:rPr>
        <w:t>6.1.1</w:t>
      </w:r>
      <w:r w:rsidRPr="00E02F77">
        <w:rPr>
          <w:sz w:val="20"/>
          <w:szCs w:val="20"/>
        </w:rPr>
        <w:tab/>
        <w:t xml:space="preserve">Your response to this tender document should follow the defined structure as outlined in Annex D. Your response will be used to evaluate and score the different sections of each proposal received.  All parts of this section are deemed Essential and require response. </w:t>
      </w:r>
      <w:r w:rsidRPr="00E02F77">
        <w:rPr>
          <w:b/>
          <w:bCs/>
          <w:sz w:val="20"/>
          <w:szCs w:val="20"/>
        </w:rPr>
        <w:t>Failure to provide this information may result in your submission being disqualified:</w:t>
      </w:r>
    </w:p>
    <w:p w14:paraId="065FDB58" w14:textId="77777777" w:rsidR="00AB0FDE" w:rsidRPr="00E02F77" w:rsidRDefault="00AB0FDE" w:rsidP="00AB0FDE">
      <w:pPr>
        <w:ind w:left="720" w:hanging="720"/>
        <w:rPr>
          <w:b/>
          <w:bCs/>
          <w:sz w:val="20"/>
          <w:szCs w:val="20"/>
        </w:rPr>
      </w:pPr>
    </w:p>
    <w:p w14:paraId="266E696A" w14:textId="77777777" w:rsidR="00AB0FDE" w:rsidRPr="00E02F77" w:rsidRDefault="00AB0FDE" w:rsidP="00993B2A">
      <w:pPr>
        <w:pStyle w:val="ListParagraph"/>
        <w:numPr>
          <w:ilvl w:val="0"/>
          <w:numId w:val="8"/>
        </w:numPr>
        <w:rPr>
          <w:b/>
          <w:bCs/>
          <w:sz w:val="20"/>
          <w:szCs w:val="20"/>
        </w:rPr>
      </w:pPr>
      <w:r w:rsidRPr="00E02F77">
        <w:rPr>
          <w:b/>
          <w:bCs/>
          <w:sz w:val="20"/>
          <w:szCs w:val="20"/>
        </w:rPr>
        <w:t>The Suppliers Central Digital Platform Reference Number</w:t>
      </w:r>
    </w:p>
    <w:p w14:paraId="6BA12B6E" w14:textId="3CF015AA" w:rsidR="00BD7294" w:rsidRPr="00E02F77" w:rsidRDefault="00894D9D" w:rsidP="00BD7294">
      <w:pPr>
        <w:pStyle w:val="ListParagraph"/>
        <w:numPr>
          <w:ilvl w:val="1"/>
          <w:numId w:val="8"/>
        </w:numPr>
        <w:rPr>
          <w:b/>
          <w:bCs/>
          <w:sz w:val="20"/>
          <w:szCs w:val="20"/>
        </w:rPr>
      </w:pPr>
      <w:r w:rsidRPr="00E02F77">
        <w:rPr>
          <w:b/>
          <w:bCs/>
          <w:sz w:val="20"/>
          <w:szCs w:val="20"/>
        </w:rPr>
        <w:t xml:space="preserve">Suppliers can sign up here; </w:t>
      </w:r>
      <w:hyperlink r:id="rId22" w:history="1">
        <w:r w:rsidRPr="00E02F77">
          <w:rPr>
            <w:rStyle w:val="Hyperlink"/>
            <w:b/>
            <w:bCs/>
            <w:sz w:val="20"/>
            <w:szCs w:val="20"/>
          </w:rPr>
          <w:t>Find a Tender</w:t>
        </w:r>
      </w:hyperlink>
    </w:p>
    <w:p w14:paraId="74CEC2AD" w14:textId="77777777" w:rsidR="00AB0FDE" w:rsidRPr="00E02F77" w:rsidRDefault="00AB0FDE" w:rsidP="00993B2A">
      <w:pPr>
        <w:pStyle w:val="ListParagraph"/>
        <w:numPr>
          <w:ilvl w:val="0"/>
          <w:numId w:val="8"/>
        </w:numPr>
        <w:rPr>
          <w:b/>
          <w:bCs/>
          <w:sz w:val="20"/>
          <w:szCs w:val="20"/>
        </w:rPr>
      </w:pPr>
      <w:r w:rsidRPr="00E02F77">
        <w:rPr>
          <w:b/>
          <w:bCs/>
          <w:sz w:val="20"/>
          <w:szCs w:val="20"/>
        </w:rPr>
        <w:t>Annex D – Tender Submission Document</w:t>
      </w:r>
    </w:p>
    <w:p w14:paraId="3B0F53F2" w14:textId="77777777" w:rsidR="00AB0FDE" w:rsidRPr="00E02F77" w:rsidRDefault="00AB0FDE" w:rsidP="00993B2A">
      <w:pPr>
        <w:pStyle w:val="ListParagraph"/>
        <w:numPr>
          <w:ilvl w:val="0"/>
          <w:numId w:val="8"/>
        </w:numPr>
        <w:rPr>
          <w:b/>
          <w:bCs/>
          <w:sz w:val="20"/>
          <w:szCs w:val="20"/>
        </w:rPr>
      </w:pPr>
      <w:r w:rsidRPr="00E02F77">
        <w:rPr>
          <w:b/>
          <w:bCs/>
          <w:sz w:val="20"/>
          <w:szCs w:val="20"/>
        </w:rPr>
        <w:t>Annex E - Form of Tender</w:t>
      </w:r>
    </w:p>
    <w:p w14:paraId="5614305F" w14:textId="77777777" w:rsidR="00AB0FDE" w:rsidRPr="00E02F77" w:rsidRDefault="00AB0FDE" w:rsidP="00993B2A">
      <w:pPr>
        <w:pStyle w:val="ListParagraph"/>
        <w:numPr>
          <w:ilvl w:val="0"/>
          <w:numId w:val="8"/>
        </w:numPr>
        <w:rPr>
          <w:b/>
          <w:bCs/>
          <w:sz w:val="20"/>
          <w:szCs w:val="20"/>
        </w:rPr>
      </w:pPr>
      <w:r w:rsidRPr="00E02F77">
        <w:rPr>
          <w:b/>
          <w:bCs/>
          <w:sz w:val="20"/>
          <w:szCs w:val="20"/>
        </w:rPr>
        <w:t>Annex F - Certificate of Non-Collusion</w:t>
      </w:r>
    </w:p>
    <w:p w14:paraId="5F9094F6" w14:textId="77777777" w:rsidR="00AB0FDE" w:rsidRPr="00E02F77" w:rsidRDefault="00AB0FDE" w:rsidP="00AB0FDE">
      <w:pPr>
        <w:ind w:left="720" w:hanging="720"/>
        <w:jc w:val="both"/>
        <w:rPr>
          <w:sz w:val="20"/>
          <w:szCs w:val="20"/>
        </w:rPr>
      </w:pPr>
    </w:p>
    <w:p w14:paraId="144542E7" w14:textId="20572847" w:rsidR="00AB0FDE" w:rsidRPr="00E02F77" w:rsidRDefault="00AB0FDE" w:rsidP="0030539A">
      <w:pPr>
        <w:pStyle w:val="BodyText"/>
        <w:numPr>
          <w:ilvl w:val="0"/>
          <w:numId w:val="0"/>
        </w:numPr>
        <w:spacing w:before="0" w:after="0"/>
        <w:ind w:left="709" w:firstLine="11"/>
        <w:rPr>
          <w:sz w:val="20"/>
        </w:rPr>
      </w:pPr>
      <w:r w:rsidRPr="00E02F77">
        <w:rPr>
          <w:sz w:val="20"/>
        </w:rPr>
        <w:t>Please supply relevant documentation with your submission.  You are asked to answer questions fully and where indicated in the format required.  Please do not provide additional attachments or documents where not requested to do so. These will not be read and will not be taken into account in the evaluation of your Tender.</w:t>
      </w:r>
      <w:r w:rsidR="0030539A" w:rsidRPr="00E02F77">
        <w:rPr>
          <w:sz w:val="20"/>
        </w:rPr>
        <w:t xml:space="preserve"> </w:t>
      </w:r>
      <w:r w:rsidRPr="00E02F77">
        <w:rPr>
          <w:b/>
          <w:bCs/>
          <w:sz w:val="20"/>
        </w:rPr>
        <w:t>Any tender not conforming to this requirement is likely to be disqualified.</w:t>
      </w:r>
    </w:p>
    <w:p w14:paraId="40244121" w14:textId="77777777" w:rsidR="00AB0FDE" w:rsidRPr="00E02F77" w:rsidRDefault="00AB0FDE" w:rsidP="00AB0FDE">
      <w:pPr>
        <w:rPr>
          <w:sz w:val="20"/>
          <w:szCs w:val="20"/>
        </w:rPr>
      </w:pPr>
    </w:p>
    <w:p w14:paraId="49E36515" w14:textId="77777777" w:rsidR="00AB0FDE" w:rsidRPr="00E02F77" w:rsidRDefault="00AB0FDE" w:rsidP="00AB0FDE">
      <w:pPr>
        <w:rPr>
          <w:sz w:val="20"/>
          <w:szCs w:val="20"/>
        </w:rPr>
      </w:pPr>
      <w:r w:rsidRPr="00E02F77">
        <w:rPr>
          <w:sz w:val="20"/>
          <w:szCs w:val="20"/>
        </w:rPr>
        <w:t>6.1.2</w:t>
      </w:r>
      <w:r w:rsidRPr="00E02F77">
        <w:rPr>
          <w:sz w:val="20"/>
          <w:szCs w:val="20"/>
        </w:rPr>
        <w:tab/>
        <w:t>The response should be presented in A4 format with an easily readable font style and size.</w:t>
      </w:r>
    </w:p>
    <w:p w14:paraId="33A9A528" w14:textId="77777777" w:rsidR="00AB0FDE" w:rsidRPr="00E02F77" w:rsidRDefault="00AB0FDE" w:rsidP="00AB0FDE">
      <w:pPr>
        <w:rPr>
          <w:sz w:val="20"/>
          <w:szCs w:val="20"/>
        </w:rPr>
      </w:pPr>
    </w:p>
    <w:p w14:paraId="0E31B0CC" w14:textId="77777777" w:rsidR="00AB0FDE" w:rsidRPr="00E02F77" w:rsidRDefault="00AB0FDE" w:rsidP="00AB0FDE">
      <w:pPr>
        <w:pStyle w:val="sub"/>
        <w:numPr>
          <w:ilvl w:val="0"/>
          <w:numId w:val="0"/>
        </w:numPr>
        <w:ind w:left="720" w:hanging="720"/>
        <w:rPr>
          <w:sz w:val="20"/>
          <w:szCs w:val="20"/>
        </w:rPr>
      </w:pPr>
      <w:r w:rsidRPr="00E02F77">
        <w:rPr>
          <w:sz w:val="20"/>
          <w:szCs w:val="20"/>
        </w:rPr>
        <w:t>6.2</w:t>
      </w:r>
      <w:r w:rsidRPr="00E02F77">
        <w:rPr>
          <w:sz w:val="20"/>
          <w:szCs w:val="20"/>
        </w:rPr>
        <w:tab/>
        <w:t>Approach to the Contract (Quality Control)</w:t>
      </w:r>
    </w:p>
    <w:p w14:paraId="23583D9B" w14:textId="77777777" w:rsidR="00AB0FDE" w:rsidRPr="00E02F77" w:rsidRDefault="00AB0FDE" w:rsidP="00AB0FDE">
      <w:pPr>
        <w:ind w:left="720" w:hanging="720"/>
        <w:jc w:val="both"/>
        <w:rPr>
          <w:sz w:val="20"/>
          <w:szCs w:val="20"/>
        </w:rPr>
      </w:pPr>
      <w:r w:rsidRPr="00E02F77">
        <w:rPr>
          <w:sz w:val="20"/>
          <w:szCs w:val="20"/>
        </w:rPr>
        <w:t>6.2.1</w:t>
      </w:r>
      <w:r w:rsidRPr="00E02F77">
        <w:rPr>
          <w:sz w:val="20"/>
          <w:szCs w:val="20"/>
        </w:rPr>
        <w:tab/>
        <w:t>Tenderer’s should describe how they will approach the implementation and performance of this contract with particular regard to the requirements outlined in the Specification / Schedule of Requirements (Annex A and its Appendices).  Tenderer’s should outline their proposals for on-going quality control during the project and how they will remedy any failures.</w:t>
      </w:r>
    </w:p>
    <w:p w14:paraId="0B401F54" w14:textId="77777777" w:rsidR="00AB0FDE" w:rsidRPr="00E02F77" w:rsidRDefault="00AB0FDE" w:rsidP="00AB0FDE">
      <w:pPr>
        <w:ind w:left="720" w:hanging="720"/>
        <w:rPr>
          <w:sz w:val="20"/>
          <w:szCs w:val="20"/>
        </w:rPr>
      </w:pPr>
    </w:p>
    <w:p w14:paraId="35FE9FF3" w14:textId="77777777" w:rsidR="00AB0FDE" w:rsidRPr="00E02F77" w:rsidRDefault="00AB0FDE" w:rsidP="00AB0FDE">
      <w:pPr>
        <w:pStyle w:val="sub"/>
        <w:numPr>
          <w:ilvl w:val="0"/>
          <w:numId w:val="0"/>
        </w:numPr>
        <w:ind w:left="720" w:hanging="720"/>
        <w:rPr>
          <w:sz w:val="20"/>
          <w:szCs w:val="20"/>
        </w:rPr>
      </w:pPr>
      <w:r w:rsidRPr="00E02F77">
        <w:rPr>
          <w:sz w:val="20"/>
          <w:szCs w:val="20"/>
        </w:rPr>
        <w:t>6.3</w:t>
      </w:r>
      <w:r w:rsidRPr="00E02F77">
        <w:rPr>
          <w:sz w:val="20"/>
          <w:szCs w:val="20"/>
        </w:rPr>
        <w:tab/>
        <w:t>Project Resourcing</w:t>
      </w:r>
    </w:p>
    <w:p w14:paraId="044AFD3B" w14:textId="77777777" w:rsidR="00AB0FDE" w:rsidRPr="00E02F77" w:rsidRDefault="00AB0FDE" w:rsidP="00AB0FDE">
      <w:pPr>
        <w:ind w:left="720" w:hanging="720"/>
        <w:jc w:val="both"/>
        <w:rPr>
          <w:sz w:val="20"/>
          <w:szCs w:val="20"/>
        </w:rPr>
      </w:pPr>
      <w:r w:rsidRPr="00E02F77">
        <w:rPr>
          <w:sz w:val="20"/>
          <w:szCs w:val="20"/>
        </w:rPr>
        <w:t>6.3.1</w:t>
      </w:r>
      <w:r w:rsidRPr="00E02F77">
        <w:rPr>
          <w:sz w:val="20"/>
          <w:szCs w:val="20"/>
        </w:rPr>
        <w:tab/>
        <w:t>Tenderer’s should describe the resources that they will be deploying on this contract if they are successful, stating whether any staff resources are currently in place or will require to be recruited.  They should also give indications as to the background and knowledge of key personnel who will be deployed in the delivery of this contract.</w:t>
      </w:r>
    </w:p>
    <w:p w14:paraId="4BE16CA4" w14:textId="77777777" w:rsidR="00AB0FDE" w:rsidRPr="00E02F77" w:rsidRDefault="00AB0FDE" w:rsidP="00AB0FDE">
      <w:pPr>
        <w:ind w:left="720" w:hanging="720"/>
        <w:jc w:val="both"/>
        <w:rPr>
          <w:sz w:val="20"/>
          <w:szCs w:val="20"/>
        </w:rPr>
      </w:pPr>
    </w:p>
    <w:p w14:paraId="2211AFDD" w14:textId="77777777" w:rsidR="00AB0FDE" w:rsidRPr="00E02F77" w:rsidRDefault="00AB0FDE" w:rsidP="00AB0FDE">
      <w:pPr>
        <w:ind w:left="720" w:hanging="720"/>
        <w:jc w:val="both"/>
        <w:rPr>
          <w:sz w:val="20"/>
          <w:szCs w:val="20"/>
        </w:rPr>
      </w:pPr>
      <w:r w:rsidRPr="00E02F77">
        <w:rPr>
          <w:sz w:val="20"/>
          <w:szCs w:val="20"/>
        </w:rPr>
        <w:t>6.3.2</w:t>
      </w:r>
      <w:r w:rsidRPr="00E02F77">
        <w:rPr>
          <w:sz w:val="20"/>
          <w:szCs w:val="20"/>
        </w:rPr>
        <w:tab/>
        <w:t>Explain any sub-contract arrangements that you will depend on to deliver the contract and explaining how you will manage this/these relationships with other stakeholders (if any). Any Lead Times between award of Contract and start of Services should be highlighted.</w:t>
      </w:r>
    </w:p>
    <w:p w14:paraId="6D6AE47D" w14:textId="77777777" w:rsidR="005E3F3B" w:rsidRDefault="005E3F3B">
      <w:pPr>
        <w:rPr>
          <w:b/>
          <w:color w:val="44546A" w:themeColor="text2"/>
          <w:sz w:val="20"/>
          <w:szCs w:val="20"/>
        </w:rPr>
      </w:pPr>
      <w:bookmarkStart w:id="38" w:name="_Toc189593293"/>
      <w:bookmarkStart w:id="39" w:name="_Toc204077548"/>
      <w:r>
        <w:rPr>
          <w:sz w:val="20"/>
          <w:szCs w:val="20"/>
        </w:rPr>
        <w:br w:type="page"/>
      </w:r>
    </w:p>
    <w:p w14:paraId="6398DAEA" w14:textId="7DD4F293" w:rsidR="00DA45D7" w:rsidRPr="00E02F77" w:rsidRDefault="00DA45D7" w:rsidP="00236B45">
      <w:pPr>
        <w:pStyle w:val="Heading10"/>
        <w:rPr>
          <w:sz w:val="20"/>
          <w:szCs w:val="20"/>
        </w:rPr>
      </w:pPr>
      <w:r w:rsidRPr="00E02F77">
        <w:rPr>
          <w:sz w:val="20"/>
          <w:szCs w:val="20"/>
        </w:rPr>
        <w:lastRenderedPageBreak/>
        <w:t>Section 7</w:t>
      </w:r>
      <w:bookmarkEnd w:id="38"/>
      <w:bookmarkEnd w:id="39"/>
    </w:p>
    <w:p w14:paraId="7A132277" w14:textId="77777777" w:rsidR="00DA45D7" w:rsidRPr="00E02F77" w:rsidRDefault="00DA45D7" w:rsidP="00DA45D7">
      <w:pPr>
        <w:pStyle w:val="Heading20"/>
        <w:rPr>
          <w:sz w:val="20"/>
          <w:szCs w:val="20"/>
        </w:rPr>
      </w:pPr>
      <w:bookmarkStart w:id="40" w:name="_Toc189593294"/>
      <w:bookmarkStart w:id="41" w:name="_Toc204077549"/>
      <w:r w:rsidRPr="00E02F77">
        <w:rPr>
          <w:sz w:val="20"/>
          <w:szCs w:val="20"/>
        </w:rPr>
        <w:t>Terms and Conditions of Tender</w:t>
      </w:r>
      <w:bookmarkEnd w:id="40"/>
      <w:bookmarkEnd w:id="41"/>
    </w:p>
    <w:p w14:paraId="4B1E18CE" w14:textId="77777777" w:rsidR="00DA45D7" w:rsidRPr="00E02F77" w:rsidRDefault="00DA45D7" w:rsidP="00DA45D7">
      <w:pPr>
        <w:pStyle w:val="sub"/>
        <w:numPr>
          <w:ilvl w:val="0"/>
          <w:numId w:val="0"/>
        </w:numPr>
        <w:ind w:left="720" w:hanging="720"/>
        <w:rPr>
          <w:sz w:val="20"/>
          <w:szCs w:val="20"/>
        </w:rPr>
      </w:pPr>
      <w:bookmarkStart w:id="42" w:name="_Toc189059396"/>
      <w:r w:rsidRPr="00E02F77">
        <w:rPr>
          <w:sz w:val="20"/>
          <w:szCs w:val="20"/>
        </w:rPr>
        <w:t>Procedural requirements</w:t>
      </w:r>
      <w:bookmarkEnd w:id="42"/>
    </w:p>
    <w:p w14:paraId="5CAA6E20" w14:textId="77777777" w:rsidR="00DA45D7" w:rsidRPr="00E02F77" w:rsidRDefault="00DA45D7" w:rsidP="00993B2A">
      <w:pPr>
        <w:pStyle w:val="BodyText1"/>
        <w:numPr>
          <w:ilvl w:val="1"/>
          <w:numId w:val="17"/>
        </w:numPr>
        <w:ind w:left="567" w:hanging="567"/>
        <w:jc w:val="both"/>
        <w:rPr>
          <w:rFonts w:cstheme="minorHAnsi"/>
          <w:sz w:val="20"/>
          <w:szCs w:val="20"/>
        </w:rPr>
      </w:pPr>
      <w:r w:rsidRPr="00E02F77">
        <w:rPr>
          <w:rFonts w:cstheme="minorHAnsi"/>
          <w:sz w:val="20"/>
          <w:szCs w:val="20"/>
        </w:rPr>
        <w:t>This document together with all other associated documents provided to Suppliers in connection with this Procurement contain procedural requirements which Suppliers must follow. Failure to comply with or follow any procedural requirement may result in the exclusion of the Supplier from the Procurement at the Authority’s sole discretion.</w:t>
      </w:r>
    </w:p>
    <w:p w14:paraId="114FB2EB" w14:textId="77777777" w:rsidR="00DA45D7" w:rsidRPr="00E02F77" w:rsidRDefault="00DA45D7" w:rsidP="00DA45D7">
      <w:pPr>
        <w:pStyle w:val="sub"/>
        <w:numPr>
          <w:ilvl w:val="0"/>
          <w:numId w:val="0"/>
        </w:numPr>
        <w:ind w:left="720" w:hanging="720"/>
        <w:rPr>
          <w:sz w:val="20"/>
          <w:szCs w:val="20"/>
        </w:rPr>
      </w:pPr>
      <w:bookmarkStart w:id="43" w:name="_Toc189059397"/>
      <w:r w:rsidRPr="00E02F77">
        <w:rPr>
          <w:sz w:val="20"/>
          <w:szCs w:val="20"/>
        </w:rPr>
        <w:t>Central Digital Platform</w:t>
      </w:r>
      <w:bookmarkEnd w:id="43"/>
    </w:p>
    <w:p w14:paraId="398FAD6D" w14:textId="77777777" w:rsidR="00DA45D7" w:rsidRPr="00E02F77" w:rsidRDefault="00DA45D7" w:rsidP="00993B2A">
      <w:pPr>
        <w:pStyle w:val="BodyText1"/>
        <w:numPr>
          <w:ilvl w:val="1"/>
          <w:numId w:val="17"/>
        </w:numPr>
        <w:ind w:left="567" w:hanging="567"/>
        <w:jc w:val="both"/>
        <w:rPr>
          <w:rFonts w:cstheme="minorHAnsi"/>
          <w:sz w:val="20"/>
          <w:szCs w:val="20"/>
        </w:rPr>
      </w:pPr>
      <w:r w:rsidRPr="00E02F77">
        <w:rPr>
          <w:rFonts w:cstheme="minorHAnsi"/>
          <w:b/>
          <w:bCs/>
          <w:sz w:val="20"/>
          <w:szCs w:val="20"/>
        </w:rPr>
        <w:t>Suppliers that wish to participate in this Procurement are responsible for ensuring that the Central Digital Platform contains complete, accurate and up-to-date information about their organisation and any Associated Suppliers which are relevant for the purposes of this Procurement</w:t>
      </w:r>
      <w:r w:rsidRPr="00E02F77">
        <w:rPr>
          <w:rFonts w:cstheme="minorHAnsi"/>
          <w:sz w:val="20"/>
          <w:szCs w:val="20"/>
        </w:rPr>
        <w:t xml:space="preserve">. Suppliers must notify the Authority immediately if it is unable to register on the Central Digital Platform and/or provide accurate and up-to-date information via the Central Digital Platform. </w:t>
      </w:r>
    </w:p>
    <w:p w14:paraId="57FCF015" w14:textId="77777777" w:rsidR="00DA45D7" w:rsidRPr="00E02F77" w:rsidRDefault="00DA45D7" w:rsidP="00DA45D7">
      <w:pPr>
        <w:pStyle w:val="sub"/>
        <w:numPr>
          <w:ilvl w:val="0"/>
          <w:numId w:val="0"/>
        </w:numPr>
        <w:ind w:left="720" w:hanging="720"/>
        <w:rPr>
          <w:sz w:val="20"/>
          <w:szCs w:val="20"/>
        </w:rPr>
      </w:pPr>
      <w:r w:rsidRPr="00E02F77">
        <w:rPr>
          <w:sz w:val="20"/>
          <w:szCs w:val="20"/>
        </w:rPr>
        <w:t>Transparency</w:t>
      </w:r>
    </w:p>
    <w:p w14:paraId="1D934C65" w14:textId="77777777" w:rsidR="00DA45D7" w:rsidRPr="00E02F77" w:rsidRDefault="00DA45D7" w:rsidP="00993B2A">
      <w:pPr>
        <w:pStyle w:val="BodyText1"/>
        <w:numPr>
          <w:ilvl w:val="1"/>
          <w:numId w:val="17"/>
        </w:numPr>
        <w:ind w:left="567" w:hanging="567"/>
        <w:jc w:val="both"/>
        <w:rPr>
          <w:rFonts w:cstheme="minorHAnsi"/>
          <w:sz w:val="20"/>
          <w:szCs w:val="20"/>
        </w:rPr>
      </w:pPr>
      <w:r w:rsidRPr="00E02F77">
        <w:rPr>
          <w:rFonts w:cstheme="minorHAnsi"/>
          <w:sz w:val="20"/>
          <w:szCs w:val="20"/>
        </w:rPr>
        <w:t xml:space="preserve">Suppliers should note that, in accordance with general transparency obligations and procurement law obligations under the Act, the Authority routinely publishes details of its procurement processes and awarded contracts. This includes, but is not limited to, the contract value, the identity of the successful Supplier, compliance with payment obligations and contract performance. Compliance with these obligations may involve the Authority taking steps without consultation with Suppliers. Where required under the Act, a copy of the contract will be published (subject to making any reasonable and proportionate redactions permitted under the Act). </w:t>
      </w:r>
    </w:p>
    <w:p w14:paraId="36E66E59" w14:textId="7D4FB685" w:rsidR="00DA45D7" w:rsidRPr="00E02F77" w:rsidRDefault="00DA45D7" w:rsidP="00993B2A">
      <w:pPr>
        <w:pStyle w:val="BodyText1"/>
        <w:numPr>
          <w:ilvl w:val="1"/>
          <w:numId w:val="17"/>
        </w:numPr>
        <w:ind w:left="567" w:hanging="567"/>
        <w:jc w:val="both"/>
        <w:rPr>
          <w:rFonts w:cstheme="minorHAnsi"/>
          <w:sz w:val="20"/>
          <w:szCs w:val="20"/>
        </w:rPr>
      </w:pPr>
      <w:r w:rsidRPr="00E02F77">
        <w:rPr>
          <w:rFonts w:cstheme="minorHAnsi"/>
          <w:sz w:val="20"/>
          <w:szCs w:val="20"/>
        </w:rPr>
        <w:t>All central government departments and their executive agencies and non-departmental public bodies are subject to controls and reporting within government. In particular, they report to various government bodies including but not limited to the Cabinet Office and HM Treasury for all expenditure. The Authority reserves its absolute right to share within government any of the documentation/information submitted by Suppliers during this Procurement (including any information that a Supplier considers to be confidential and/or commercially sensitive).]</w:t>
      </w:r>
    </w:p>
    <w:p w14:paraId="412413E4" w14:textId="77777777" w:rsidR="00DA45D7" w:rsidRPr="00E02F77" w:rsidRDefault="00DA45D7" w:rsidP="00993B2A">
      <w:pPr>
        <w:pStyle w:val="BodyText1"/>
        <w:numPr>
          <w:ilvl w:val="1"/>
          <w:numId w:val="17"/>
        </w:numPr>
        <w:ind w:left="567" w:hanging="567"/>
        <w:jc w:val="both"/>
        <w:rPr>
          <w:rFonts w:cstheme="minorHAnsi"/>
          <w:sz w:val="20"/>
          <w:szCs w:val="20"/>
        </w:rPr>
      </w:pPr>
      <w:r w:rsidRPr="00E02F77">
        <w:rPr>
          <w:rFonts w:cstheme="minorHAnsi"/>
          <w:sz w:val="20"/>
          <w:szCs w:val="20"/>
        </w:rPr>
        <w:t>Where required, the Authority will disclose on a confidential basis any information it receives from Suppliers during the Procurement to any third party engaged by the Authority for the specific purpose of assessing or assisting the Authority in assessing the Supplier’s submission. In providing such information the Supplier consents to such disclosure.</w:t>
      </w:r>
    </w:p>
    <w:p w14:paraId="201BD737" w14:textId="77777777" w:rsidR="00DA45D7" w:rsidRPr="00E02F77" w:rsidRDefault="00DA45D7" w:rsidP="00DA45D7">
      <w:pPr>
        <w:pStyle w:val="sub"/>
        <w:numPr>
          <w:ilvl w:val="0"/>
          <w:numId w:val="0"/>
        </w:numPr>
        <w:ind w:left="720" w:hanging="720"/>
        <w:rPr>
          <w:sz w:val="20"/>
          <w:szCs w:val="20"/>
        </w:rPr>
      </w:pPr>
      <w:bookmarkStart w:id="44" w:name="_Toc189059398"/>
      <w:r w:rsidRPr="00E02F77">
        <w:rPr>
          <w:sz w:val="20"/>
          <w:szCs w:val="20"/>
        </w:rPr>
        <w:t>Modifying the Procurement</w:t>
      </w:r>
      <w:bookmarkEnd w:id="44"/>
    </w:p>
    <w:p w14:paraId="671C1419" w14:textId="77777777" w:rsidR="00DA45D7" w:rsidRPr="00E02F77" w:rsidRDefault="00DA45D7" w:rsidP="00993B2A">
      <w:pPr>
        <w:pStyle w:val="BodyText1"/>
        <w:numPr>
          <w:ilvl w:val="1"/>
          <w:numId w:val="17"/>
        </w:numPr>
        <w:ind w:left="567" w:hanging="567"/>
        <w:jc w:val="both"/>
        <w:rPr>
          <w:rFonts w:cstheme="minorHAnsi"/>
          <w:sz w:val="20"/>
          <w:szCs w:val="20"/>
        </w:rPr>
      </w:pPr>
      <w:r w:rsidRPr="00E02F77">
        <w:rPr>
          <w:rFonts w:cstheme="minorHAnsi"/>
          <w:sz w:val="20"/>
          <w:szCs w:val="20"/>
        </w:rPr>
        <w:t>Neither the Tender Notice, this document nor any information given as part of the Procurement shall be regarded as a commitment or representation on the part of the Authority (or any other person) to enter into a contractual agreement.</w:t>
      </w:r>
    </w:p>
    <w:p w14:paraId="3B3BE8FC" w14:textId="4F161338" w:rsidR="00DA45D7" w:rsidRPr="00E02F77" w:rsidRDefault="00DA45D7" w:rsidP="00993B2A">
      <w:pPr>
        <w:pStyle w:val="BodyText1"/>
        <w:numPr>
          <w:ilvl w:val="1"/>
          <w:numId w:val="17"/>
        </w:numPr>
        <w:ind w:left="567" w:hanging="567"/>
        <w:jc w:val="both"/>
        <w:rPr>
          <w:rFonts w:cstheme="minorHAnsi"/>
          <w:sz w:val="20"/>
          <w:szCs w:val="20"/>
        </w:rPr>
      </w:pPr>
      <w:r w:rsidRPr="00E02F77">
        <w:rPr>
          <w:rFonts w:cstheme="minorHAnsi"/>
          <w:sz w:val="20"/>
          <w:szCs w:val="20"/>
        </w:rPr>
        <w:t xml:space="preserve">The Authority reserves the right to cancel the Procurement at any point and/or to choose not to award any contract as a result of this Procurement. </w:t>
      </w:r>
    </w:p>
    <w:p w14:paraId="0465E697" w14:textId="77777777" w:rsidR="00DA45D7" w:rsidRPr="00E02F77" w:rsidRDefault="00DA45D7" w:rsidP="00993B2A">
      <w:pPr>
        <w:pStyle w:val="BodyText1"/>
        <w:numPr>
          <w:ilvl w:val="1"/>
          <w:numId w:val="17"/>
        </w:numPr>
        <w:ind w:left="567" w:hanging="567"/>
        <w:jc w:val="both"/>
        <w:rPr>
          <w:rFonts w:cstheme="minorHAnsi"/>
          <w:sz w:val="20"/>
          <w:szCs w:val="20"/>
        </w:rPr>
      </w:pPr>
      <w:r w:rsidRPr="00E02F77">
        <w:rPr>
          <w:rFonts w:cstheme="minorHAnsi"/>
          <w:sz w:val="20"/>
          <w:szCs w:val="20"/>
        </w:rPr>
        <w:t>Suppliers will remain responsible for all costs and expenses incurred by them, their staff, and their advisers or by any third party acting under their instructions in connection with this Procurement. For the avoidance of doubt, the Authority is not liable for any costs or expenditure resulting from any cancellation or amendment of this Procurement.</w:t>
      </w:r>
    </w:p>
    <w:p w14:paraId="544BD691" w14:textId="77777777" w:rsidR="00DA45D7" w:rsidRPr="00E02F77" w:rsidRDefault="00DA45D7" w:rsidP="005E3F3B">
      <w:pPr>
        <w:pStyle w:val="BodyText1"/>
        <w:numPr>
          <w:ilvl w:val="1"/>
          <w:numId w:val="17"/>
        </w:numPr>
        <w:spacing w:after="120"/>
        <w:ind w:left="567" w:hanging="567"/>
        <w:jc w:val="both"/>
        <w:rPr>
          <w:rFonts w:cstheme="minorHAnsi"/>
          <w:sz w:val="20"/>
          <w:szCs w:val="20"/>
        </w:rPr>
      </w:pPr>
      <w:r w:rsidRPr="00E02F77">
        <w:rPr>
          <w:rFonts w:cstheme="minorHAnsi"/>
          <w:sz w:val="20"/>
          <w:szCs w:val="20"/>
        </w:rPr>
        <w:t>The Authority reserves the right at any time:</w:t>
      </w:r>
    </w:p>
    <w:p w14:paraId="7C735CDA" w14:textId="77777777" w:rsidR="00DA45D7" w:rsidRPr="00E02F77" w:rsidRDefault="00DA45D7" w:rsidP="00E02F77">
      <w:pPr>
        <w:pStyle w:val="BodyText1"/>
        <w:spacing w:after="0"/>
        <w:ind w:left="1134" w:hanging="498"/>
        <w:jc w:val="both"/>
        <w:rPr>
          <w:rFonts w:cstheme="minorHAnsi"/>
          <w:sz w:val="20"/>
          <w:szCs w:val="20"/>
        </w:rPr>
      </w:pPr>
      <w:r w:rsidRPr="00E02F77">
        <w:rPr>
          <w:rFonts w:cstheme="minorHAnsi"/>
          <w:sz w:val="20"/>
          <w:szCs w:val="20"/>
        </w:rPr>
        <w:t>a.</w:t>
      </w:r>
      <w:r w:rsidRPr="00E02F77">
        <w:rPr>
          <w:rFonts w:cstheme="minorHAnsi"/>
          <w:sz w:val="20"/>
          <w:szCs w:val="20"/>
        </w:rPr>
        <w:tab/>
        <w:t>to issue amendments, modifications or additional information to any documentation which forms part of this Procurement, including the Procurement terms and conditions contained in this Appendix A</w:t>
      </w:r>
    </w:p>
    <w:p w14:paraId="70BE11C6" w14:textId="77777777" w:rsidR="00DA45D7" w:rsidRPr="00E02F77" w:rsidRDefault="00DA45D7" w:rsidP="00E02F77">
      <w:pPr>
        <w:pStyle w:val="BodyText1"/>
        <w:spacing w:after="0"/>
        <w:ind w:left="1134" w:hanging="498"/>
        <w:jc w:val="both"/>
        <w:rPr>
          <w:rFonts w:cstheme="minorHAnsi"/>
          <w:sz w:val="20"/>
          <w:szCs w:val="20"/>
        </w:rPr>
      </w:pPr>
      <w:r w:rsidRPr="00E02F77">
        <w:rPr>
          <w:rFonts w:cstheme="minorHAnsi"/>
          <w:sz w:val="20"/>
          <w:szCs w:val="20"/>
        </w:rPr>
        <w:t>b.</w:t>
      </w:r>
      <w:r w:rsidRPr="00E02F77">
        <w:rPr>
          <w:rFonts w:cstheme="minorHAnsi"/>
          <w:sz w:val="20"/>
          <w:szCs w:val="20"/>
        </w:rPr>
        <w:tab/>
        <w:t>to require a Supplier to clarify their proposal(s) and/or tender submission in writing and/or provide additional information – failure by a Supplier to respond adequately may result in their tender submission being rejected</w:t>
      </w:r>
    </w:p>
    <w:p w14:paraId="46BCDF6D" w14:textId="4886B329" w:rsidR="00DA45D7" w:rsidRPr="00E02F77" w:rsidRDefault="00DA45D7" w:rsidP="00E02F77">
      <w:pPr>
        <w:pStyle w:val="BodyText1"/>
        <w:spacing w:after="0"/>
        <w:ind w:left="1134" w:hanging="498"/>
        <w:jc w:val="both"/>
        <w:rPr>
          <w:rFonts w:cstheme="minorHAnsi"/>
          <w:sz w:val="20"/>
          <w:szCs w:val="20"/>
        </w:rPr>
      </w:pPr>
      <w:r w:rsidRPr="00E02F77">
        <w:rPr>
          <w:rFonts w:cstheme="minorHAnsi"/>
          <w:sz w:val="20"/>
          <w:szCs w:val="20"/>
        </w:rPr>
        <w:t>c.</w:t>
      </w:r>
      <w:r w:rsidRPr="00E02F77">
        <w:rPr>
          <w:rFonts w:cstheme="minorHAnsi"/>
          <w:sz w:val="20"/>
          <w:szCs w:val="20"/>
        </w:rPr>
        <w:tab/>
        <w:t>to alter the Procurement Timetable for this Procurement</w:t>
      </w:r>
      <w:r w:rsidR="000275C2" w:rsidRPr="00E02F77">
        <w:rPr>
          <w:rFonts w:cstheme="minorHAnsi"/>
          <w:sz w:val="20"/>
          <w:szCs w:val="20"/>
        </w:rPr>
        <w:t>.</w:t>
      </w:r>
    </w:p>
    <w:p w14:paraId="56D4343C" w14:textId="72941577" w:rsidR="00DA45D7" w:rsidRPr="00E02F77" w:rsidRDefault="00DA45D7" w:rsidP="00E02F77">
      <w:pPr>
        <w:pStyle w:val="BodyText1"/>
        <w:spacing w:after="0"/>
        <w:ind w:left="1134" w:hanging="498"/>
        <w:jc w:val="both"/>
        <w:rPr>
          <w:rFonts w:cstheme="minorHAnsi"/>
          <w:sz w:val="20"/>
          <w:szCs w:val="20"/>
        </w:rPr>
      </w:pPr>
      <w:r w:rsidRPr="00E02F77">
        <w:rPr>
          <w:rFonts w:cstheme="minorHAnsi"/>
          <w:sz w:val="20"/>
          <w:szCs w:val="20"/>
        </w:rPr>
        <w:t>d.</w:t>
      </w:r>
      <w:r w:rsidRPr="00E02F77">
        <w:rPr>
          <w:rFonts w:cstheme="minorHAnsi"/>
          <w:sz w:val="20"/>
          <w:szCs w:val="20"/>
        </w:rPr>
        <w:tab/>
        <w:t>to rewind and re-run any part of the Procurement on the same or alternative basis</w:t>
      </w:r>
      <w:r w:rsidR="000275C2" w:rsidRPr="00E02F77">
        <w:rPr>
          <w:rFonts w:cstheme="minorHAnsi"/>
          <w:sz w:val="20"/>
          <w:szCs w:val="20"/>
        </w:rPr>
        <w:t>.</w:t>
      </w:r>
    </w:p>
    <w:p w14:paraId="25E4C142" w14:textId="77777777" w:rsidR="00DA45D7" w:rsidRDefault="00DA45D7" w:rsidP="00E02F77">
      <w:pPr>
        <w:pStyle w:val="BodyText1"/>
        <w:spacing w:after="0"/>
        <w:ind w:left="1134" w:hanging="498"/>
        <w:jc w:val="both"/>
        <w:rPr>
          <w:rFonts w:cstheme="minorHAnsi"/>
          <w:sz w:val="20"/>
          <w:szCs w:val="20"/>
        </w:rPr>
      </w:pPr>
      <w:r w:rsidRPr="00E02F77">
        <w:rPr>
          <w:rFonts w:cstheme="minorHAnsi"/>
          <w:sz w:val="20"/>
          <w:szCs w:val="20"/>
        </w:rPr>
        <w:t>e.</w:t>
      </w:r>
      <w:r w:rsidRPr="00E02F77">
        <w:rPr>
          <w:rFonts w:cstheme="minorHAnsi"/>
          <w:sz w:val="20"/>
          <w:szCs w:val="20"/>
        </w:rPr>
        <w:tab/>
        <w:t>to amend the Procurement as described herein, including the number of stages and the number of Suppliers to be selected at any stage</w:t>
      </w:r>
    </w:p>
    <w:p w14:paraId="78C45CB4" w14:textId="77777777" w:rsidR="00E02F77" w:rsidRPr="00E02F77" w:rsidRDefault="00E02F77" w:rsidP="00E02F77">
      <w:pPr>
        <w:pStyle w:val="BodyText1"/>
        <w:spacing w:after="0"/>
        <w:ind w:left="1134" w:hanging="498"/>
        <w:jc w:val="both"/>
        <w:rPr>
          <w:rFonts w:cstheme="minorHAnsi"/>
          <w:sz w:val="20"/>
          <w:szCs w:val="20"/>
        </w:rPr>
      </w:pPr>
    </w:p>
    <w:p w14:paraId="53D6C430" w14:textId="77777777" w:rsidR="00DA45D7" w:rsidRPr="00E02F77" w:rsidRDefault="00DA45D7" w:rsidP="00DA45D7">
      <w:pPr>
        <w:pStyle w:val="sub"/>
        <w:numPr>
          <w:ilvl w:val="0"/>
          <w:numId w:val="0"/>
        </w:numPr>
        <w:ind w:left="720" w:hanging="720"/>
        <w:rPr>
          <w:sz w:val="20"/>
          <w:szCs w:val="20"/>
        </w:rPr>
      </w:pPr>
      <w:bookmarkStart w:id="45" w:name="_Toc189059399"/>
      <w:r w:rsidRPr="00E02F77">
        <w:rPr>
          <w:sz w:val="20"/>
          <w:szCs w:val="20"/>
        </w:rPr>
        <w:t>Option to direct award</w:t>
      </w:r>
      <w:bookmarkEnd w:id="45"/>
    </w:p>
    <w:p w14:paraId="71313CA7" w14:textId="77777777" w:rsidR="00DA45D7" w:rsidRPr="00E02F77" w:rsidRDefault="00DA45D7" w:rsidP="00DA45D7">
      <w:pPr>
        <w:pStyle w:val="BodyText1"/>
        <w:ind w:left="567" w:hanging="567"/>
        <w:jc w:val="both"/>
        <w:rPr>
          <w:rFonts w:cstheme="minorHAnsi"/>
          <w:sz w:val="20"/>
          <w:szCs w:val="20"/>
        </w:rPr>
      </w:pPr>
      <w:r w:rsidRPr="00E02F77">
        <w:rPr>
          <w:rFonts w:cstheme="minorHAnsi"/>
          <w:sz w:val="20"/>
          <w:szCs w:val="20"/>
        </w:rPr>
        <w:t>7.10</w:t>
      </w:r>
      <w:r w:rsidRPr="00E02F77">
        <w:rPr>
          <w:rFonts w:cstheme="minorHAnsi"/>
          <w:sz w:val="20"/>
          <w:szCs w:val="20"/>
        </w:rPr>
        <w:tab/>
        <w:t>The NMRN reserves the right to Direct Award a procurement should the procurement process result in only one Applicant submit an acceptable tender.</w:t>
      </w:r>
    </w:p>
    <w:p w14:paraId="08F0BCFF" w14:textId="77777777" w:rsidR="00DA45D7" w:rsidRPr="00E02F77" w:rsidRDefault="00DA45D7" w:rsidP="00DA45D7">
      <w:pPr>
        <w:pStyle w:val="sub"/>
        <w:numPr>
          <w:ilvl w:val="0"/>
          <w:numId w:val="0"/>
        </w:numPr>
        <w:ind w:left="720" w:hanging="720"/>
        <w:rPr>
          <w:sz w:val="20"/>
          <w:szCs w:val="20"/>
        </w:rPr>
      </w:pPr>
      <w:bookmarkStart w:id="46" w:name="_Toc189059400"/>
      <w:r w:rsidRPr="00E02F77">
        <w:rPr>
          <w:sz w:val="20"/>
          <w:szCs w:val="20"/>
        </w:rPr>
        <w:t>Confidentiality and publicity</w:t>
      </w:r>
      <w:bookmarkEnd w:id="46"/>
    </w:p>
    <w:p w14:paraId="168F2C86" w14:textId="77777777" w:rsidR="00DA45D7" w:rsidRPr="00E02F77" w:rsidRDefault="00DA45D7" w:rsidP="00993B2A">
      <w:pPr>
        <w:pStyle w:val="BodyText1"/>
        <w:numPr>
          <w:ilvl w:val="1"/>
          <w:numId w:val="18"/>
        </w:numPr>
        <w:ind w:left="567" w:hanging="567"/>
        <w:jc w:val="both"/>
        <w:rPr>
          <w:rFonts w:cstheme="minorHAnsi"/>
          <w:sz w:val="20"/>
          <w:szCs w:val="20"/>
        </w:rPr>
      </w:pPr>
      <w:r w:rsidRPr="00E02F77">
        <w:rPr>
          <w:rFonts w:cstheme="minorHAnsi"/>
          <w:sz w:val="20"/>
          <w:szCs w:val="20"/>
        </w:rPr>
        <w:lastRenderedPageBreak/>
        <w:t>Save to the extent made publicly available by the Authority, the information in this document (together with all attachments and any other information communicated to Suppliers during the Procurement) is made available on the condition that it is treated as confidential information by the Supplier and is not disclosed, copied, reproduced, distributed or passed to any other person at any time except in order to comply with legal obligations or for the purpose of enabling a submission to be made to the Authority, provided that such person has given an undertaking prior to the receipt of the relevant information (and for the benefit of the Authority) to keep such information confidential.</w:t>
      </w:r>
    </w:p>
    <w:p w14:paraId="0DABD8C4" w14:textId="77777777" w:rsidR="00DA45D7" w:rsidRPr="00E02F77" w:rsidRDefault="00DA45D7" w:rsidP="00993B2A">
      <w:pPr>
        <w:pStyle w:val="BodyText1"/>
        <w:numPr>
          <w:ilvl w:val="1"/>
          <w:numId w:val="18"/>
        </w:numPr>
        <w:ind w:left="567" w:hanging="567"/>
        <w:jc w:val="both"/>
        <w:rPr>
          <w:rFonts w:cstheme="minorHAnsi"/>
          <w:sz w:val="20"/>
          <w:szCs w:val="20"/>
        </w:rPr>
      </w:pPr>
      <w:r w:rsidRPr="00E02F77">
        <w:rPr>
          <w:rFonts w:cstheme="minorHAnsi"/>
          <w:sz w:val="20"/>
          <w:szCs w:val="20"/>
        </w:rPr>
        <w:t>Suppliers must not take part in any publicity activities with any part of the media about this Procurement without obtaining the express prior written agreement of the Authority. When requesting prior written agreement, Suppliers are required to detail the proposed media coverage including format and content of any publicity.</w:t>
      </w:r>
    </w:p>
    <w:p w14:paraId="01A00AC2" w14:textId="77777777" w:rsidR="000275C2" w:rsidRPr="00E02F77" w:rsidRDefault="000275C2" w:rsidP="000275C2">
      <w:pPr>
        <w:pStyle w:val="sub"/>
        <w:numPr>
          <w:ilvl w:val="0"/>
          <w:numId w:val="0"/>
        </w:numPr>
        <w:ind w:left="720" w:hanging="720"/>
        <w:rPr>
          <w:sz w:val="20"/>
          <w:szCs w:val="20"/>
        </w:rPr>
      </w:pPr>
      <w:bookmarkStart w:id="47" w:name="_Toc189059401"/>
      <w:r w:rsidRPr="00E02F77">
        <w:rPr>
          <w:sz w:val="20"/>
          <w:szCs w:val="20"/>
        </w:rPr>
        <w:t xml:space="preserve">Freedom of information and environmental information </w:t>
      </w:r>
    </w:p>
    <w:p w14:paraId="73C96268" w14:textId="77777777" w:rsidR="000275C2" w:rsidRPr="00E02F77" w:rsidRDefault="000275C2" w:rsidP="000275C2">
      <w:pPr>
        <w:pStyle w:val="BodyText1"/>
        <w:numPr>
          <w:ilvl w:val="1"/>
          <w:numId w:val="18"/>
        </w:numPr>
        <w:ind w:left="567" w:hanging="567"/>
        <w:jc w:val="both"/>
        <w:rPr>
          <w:rFonts w:cstheme="minorHAnsi"/>
          <w:sz w:val="20"/>
          <w:szCs w:val="20"/>
        </w:rPr>
      </w:pPr>
      <w:r w:rsidRPr="00E02F77">
        <w:rPr>
          <w:rFonts w:cstheme="minorHAnsi"/>
          <w:sz w:val="20"/>
          <w:szCs w:val="20"/>
        </w:rPr>
        <w:t xml:space="preserve">The NMRN is not defined as a Public Authority under Schedule 1 of the Freedom of Information Act and we are not required to respond to your information requests </w:t>
      </w:r>
    </w:p>
    <w:p w14:paraId="0FD116E3" w14:textId="77777777" w:rsidR="000275C2" w:rsidRPr="00E02F77" w:rsidRDefault="000275C2" w:rsidP="000275C2">
      <w:pPr>
        <w:pStyle w:val="BodyText1"/>
        <w:numPr>
          <w:ilvl w:val="1"/>
          <w:numId w:val="18"/>
        </w:numPr>
        <w:ind w:left="567" w:hanging="567"/>
        <w:jc w:val="both"/>
        <w:rPr>
          <w:rFonts w:cstheme="minorHAnsi"/>
          <w:sz w:val="20"/>
          <w:szCs w:val="20"/>
        </w:rPr>
      </w:pPr>
      <w:r w:rsidRPr="00E02F77">
        <w:rPr>
          <w:rFonts w:cstheme="minorHAnsi"/>
          <w:sz w:val="20"/>
          <w:szCs w:val="20"/>
        </w:rPr>
        <w:t xml:space="preserve">You may find information of interest to you within the NMRN’s Annual Trustees’ Report and Statement of Accounts available on the NMRN’s or the Charity Commission’s websites. </w:t>
      </w:r>
    </w:p>
    <w:p w14:paraId="47B40B74" w14:textId="77777777" w:rsidR="00DA45D7" w:rsidRPr="00E02F77" w:rsidRDefault="00DA45D7" w:rsidP="00DA45D7">
      <w:pPr>
        <w:pStyle w:val="sub"/>
        <w:numPr>
          <w:ilvl w:val="0"/>
          <w:numId w:val="0"/>
        </w:numPr>
        <w:ind w:left="720" w:hanging="720"/>
        <w:rPr>
          <w:sz w:val="20"/>
          <w:szCs w:val="20"/>
        </w:rPr>
      </w:pPr>
      <w:r w:rsidRPr="00E02F77">
        <w:rPr>
          <w:sz w:val="20"/>
          <w:szCs w:val="20"/>
        </w:rPr>
        <w:t>Requirements on sub-contractors and consortium</w:t>
      </w:r>
      <w:bookmarkEnd w:id="47"/>
    </w:p>
    <w:p w14:paraId="61282BC4" w14:textId="77777777" w:rsidR="00DA45D7" w:rsidRPr="00E02F77" w:rsidRDefault="00DA45D7" w:rsidP="00993B2A">
      <w:pPr>
        <w:pStyle w:val="BodyText1"/>
        <w:numPr>
          <w:ilvl w:val="1"/>
          <w:numId w:val="18"/>
        </w:numPr>
        <w:ind w:left="567" w:hanging="567"/>
        <w:jc w:val="both"/>
        <w:rPr>
          <w:rFonts w:cstheme="minorHAnsi"/>
          <w:sz w:val="20"/>
          <w:szCs w:val="20"/>
        </w:rPr>
      </w:pPr>
      <w:r w:rsidRPr="00E02F77">
        <w:rPr>
          <w:rFonts w:cstheme="minorHAnsi"/>
          <w:sz w:val="20"/>
          <w:szCs w:val="20"/>
        </w:rPr>
        <w:t>If requested to do so by the Authority, a Supplier will be required to enter into a legal arrangement with other members of a consortium or with any parties which are relied on in order to satisfy the conditions of participation relating to this Procurement (in accordance with section 72 of the Act). Acceptance of this request shall be considered a mandatory requirement and failure to accept the same may result in the Supplier’s exclusion from the Procurement.</w:t>
      </w:r>
    </w:p>
    <w:p w14:paraId="5D23FB1B" w14:textId="77777777" w:rsidR="00DA45D7" w:rsidRPr="00E02F77" w:rsidRDefault="00DA45D7" w:rsidP="00DA45D7">
      <w:pPr>
        <w:pStyle w:val="sub"/>
        <w:numPr>
          <w:ilvl w:val="0"/>
          <w:numId w:val="0"/>
        </w:numPr>
        <w:ind w:left="720" w:hanging="720"/>
        <w:rPr>
          <w:sz w:val="20"/>
          <w:szCs w:val="20"/>
        </w:rPr>
      </w:pPr>
      <w:bookmarkStart w:id="48" w:name="_Toc189059402"/>
      <w:r w:rsidRPr="00E02F77">
        <w:rPr>
          <w:sz w:val="20"/>
          <w:szCs w:val="20"/>
        </w:rPr>
        <w:t>Parent company guarantee or other securities</w:t>
      </w:r>
      <w:bookmarkEnd w:id="48"/>
    </w:p>
    <w:p w14:paraId="48653325" w14:textId="75A469BD" w:rsidR="00DA45D7" w:rsidRPr="00E02F77" w:rsidRDefault="00DA45D7" w:rsidP="00993B2A">
      <w:pPr>
        <w:pStyle w:val="BodyText1"/>
        <w:numPr>
          <w:ilvl w:val="1"/>
          <w:numId w:val="18"/>
        </w:numPr>
        <w:ind w:left="567" w:hanging="567"/>
        <w:jc w:val="both"/>
        <w:rPr>
          <w:rFonts w:cstheme="minorHAnsi"/>
          <w:sz w:val="20"/>
          <w:szCs w:val="20"/>
        </w:rPr>
      </w:pPr>
      <w:r w:rsidRPr="00E02F77">
        <w:rPr>
          <w:rFonts w:cstheme="minorHAnsi"/>
          <w:sz w:val="20"/>
          <w:szCs w:val="20"/>
        </w:rPr>
        <w:t xml:space="preserve">The Authority reserves the right to require a parent company guarantee or alternative equivalent form of security should the Supplier be successful in this Procurement. </w:t>
      </w:r>
    </w:p>
    <w:p w14:paraId="6D67E157" w14:textId="77777777" w:rsidR="00DA45D7" w:rsidRPr="00E02F77" w:rsidRDefault="00DA45D7" w:rsidP="00993B2A">
      <w:pPr>
        <w:pStyle w:val="BodyText1"/>
        <w:numPr>
          <w:ilvl w:val="1"/>
          <w:numId w:val="18"/>
        </w:numPr>
        <w:ind w:left="567" w:hanging="567"/>
        <w:jc w:val="both"/>
        <w:rPr>
          <w:rFonts w:cstheme="minorHAnsi"/>
          <w:sz w:val="20"/>
          <w:szCs w:val="20"/>
        </w:rPr>
      </w:pPr>
      <w:r w:rsidRPr="00E02F77">
        <w:rPr>
          <w:rFonts w:cstheme="minorHAnsi"/>
          <w:sz w:val="20"/>
          <w:szCs w:val="20"/>
        </w:rPr>
        <w:t>Where the Supplier’s parent company is incorporated outside the United Kingdom, the Authority will require a legal opinion from an independent firm of lawyers practising in that jurisdiction (at the Supplier’s own cost and expense) as to the capacity/authority of the parent company to enter into the parent company guarantee and the enforceability of the terms of the parent company guarantee in the relevant overseas jurisdiction.</w:t>
      </w:r>
    </w:p>
    <w:p w14:paraId="453CAAB6" w14:textId="77777777" w:rsidR="00DA45D7" w:rsidRPr="00E02F77" w:rsidRDefault="00DA45D7" w:rsidP="00993B2A">
      <w:pPr>
        <w:pStyle w:val="BodyText1"/>
        <w:numPr>
          <w:ilvl w:val="1"/>
          <w:numId w:val="18"/>
        </w:numPr>
        <w:ind w:left="567" w:hanging="567"/>
        <w:jc w:val="both"/>
        <w:rPr>
          <w:rFonts w:cstheme="minorHAnsi"/>
          <w:sz w:val="20"/>
          <w:szCs w:val="20"/>
        </w:rPr>
      </w:pPr>
      <w:r w:rsidRPr="00E02F77">
        <w:rPr>
          <w:rFonts w:cstheme="minorHAnsi"/>
          <w:sz w:val="20"/>
          <w:szCs w:val="20"/>
        </w:rPr>
        <w:t>Notwithstanding the above, the Authority may specify minimum contractual financial security requirements as appropriate having regard to the financial assessment undertaken during this Procurement. Where the Authority specifies any financial security requirements, acceptance of the requirements shall be considered a mandatory condition and failure to accept the same may result in the Supplier’s exclusion from the Procurement.</w:t>
      </w:r>
    </w:p>
    <w:p w14:paraId="436DD55E" w14:textId="77777777" w:rsidR="00DA45D7" w:rsidRPr="00E02F77" w:rsidRDefault="00DA45D7" w:rsidP="00DA45D7">
      <w:pPr>
        <w:pStyle w:val="sub"/>
        <w:numPr>
          <w:ilvl w:val="0"/>
          <w:numId w:val="0"/>
        </w:numPr>
        <w:ind w:left="720" w:hanging="720"/>
        <w:rPr>
          <w:sz w:val="20"/>
          <w:szCs w:val="20"/>
        </w:rPr>
      </w:pPr>
      <w:bookmarkStart w:id="49" w:name="_Toc189059403"/>
      <w:r w:rsidRPr="00E02F77">
        <w:rPr>
          <w:sz w:val="20"/>
          <w:szCs w:val="20"/>
        </w:rPr>
        <w:t>Non-collusion, non-canvassing</w:t>
      </w:r>
      <w:bookmarkEnd w:id="49"/>
    </w:p>
    <w:p w14:paraId="679F5B67" w14:textId="77777777" w:rsidR="00DA45D7" w:rsidRPr="00E02F77" w:rsidRDefault="00DA45D7" w:rsidP="00993B2A">
      <w:pPr>
        <w:pStyle w:val="BodyText1"/>
        <w:numPr>
          <w:ilvl w:val="1"/>
          <w:numId w:val="18"/>
        </w:numPr>
        <w:ind w:left="567" w:hanging="567"/>
        <w:jc w:val="both"/>
        <w:rPr>
          <w:rFonts w:cstheme="minorHAnsi"/>
          <w:sz w:val="20"/>
          <w:szCs w:val="20"/>
        </w:rPr>
      </w:pPr>
      <w:r w:rsidRPr="00E02F77">
        <w:rPr>
          <w:rFonts w:cstheme="minorHAnsi"/>
          <w:sz w:val="20"/>
          <w:szCs w:val="20"/>
        </w:rPr>
        <w:t>Any attempt by a Supplier or their advisers to influence the Procurement in any way may result in the exclusion of the Supplier, without prejudice to any other civil or legal remedies available to the Authority and without prejudice to any criminal liability that such conduct by a Supplier may attract.</w:t>
      </w:r>
    </w:p>
    <w:p w14:paraId="6782599B" w14:textId="77777777" w:rsidR="00DA45D7" w:rsidRPr="00E02F77" w:rsidRDefault="00DA45D7" w:rsidP="005E3F3B">
      <w:pPr>
        <w:pStyle w:val="BodyText1"/>
        <w:numPr>
          <w:ilvl w:val="1"/>
          <w:numId w:val="18"/>
        </w:numPr>
        <w:spacing w:after="120"/>
        <w:ind w:left="567" w:hanging="567"/>
        <w:jc w:val="both"/>
        <w:rPr>
          <w:rFonts w:cstheme="minorHAnsi"/>
          <w:sz w:val="20"/>
          <w:szCs w:val="20"/>
        </w:rPr>
      </w:pPr>
      <w:r w:rsidRPr="00E02F77">
        <w:rPr>
          <w:rFonts w:cstheme="minorHAnsi"/>
          <w:sz w:val="20"/>
          <w:szCs w:val="20"/>
        </w:rPr>
        <w:t>Specifically, Suppliers must not directly or indirectly at any time:</w:t>
      </w:r>
    </w:p>
    <w:p w14:paraId="0EB46B53" w14:textId="77777777" w:rsidR="00DA45D7" w:rsidRPr="00E02F77" w:rsidRDefault="00DA45D7" w:rsidP="00E02F77">
      <w:pPr>
        <w:pStyle w:val="BodyText1"/>
        <w:spacing w:after="0"/>
        <w:ind w:left="1134" w:hanging="498"/>
        <w:jc w:val="both"/>
        <w:rPr>
          <w:rFonts w:cstheme="minorHAnsi"/>
          <w:sz w:val="20"/>
          <w:szCs w:val="20"/>
        </w:rPr>
      </w:pPr>
      <w:r w:rsidRPr="00E02F77">
        <w:rPr>
          <w:rFonts w:cstheme="minorHAnsi"/>
          <w:sz w:val="20"/>
          <w:szCs w:val="20"/>
        </w:rPr>
        <w:t>a.</w:t>
      </w:r>
      <w:r w:rsidRPr="00E02F77">
        <w:rPr>
          <w:rFonts w:cstheme="minorHAnsi"/>
          <w:sz w:val="20"/>
          <w:szCs w:val="20"/>
        </w:rPr>
        <w:tab/>
        <w:t>devise or amend the content of their submissions in accordance with any agreement or arrangement with any other person, other than in good faith with a person who is a proposed partner, subcontractor, consortium member insurance provider or provider of finance</w:t>
      </w:r>
    </w:p>
    <w:p w14:paraId="3A8604BA" w14:textId="77777777" w:rsidR="00DA45D7" w:rsidRPr="00E02F77" w:rsidRDefault="00DA45D7" w:rsidP="00E02F77">
      <w:pPr>
        <w:pStyle w:val="BodyText1"/>
        <w:spacing w:after="0"/>
        <w:ind w:left="1134" w:hanging="498"/>
        <w:jc w:val="both"/>
        <w:rPr>
          <w:rFonts w:cstheme="minorHAnsi"/>
          <w:sz w:val="20"/>
          <w:szCs w:val="20"/>
        </w:rPr>
      </w:pPr>
      <w:r w:rsidRPr="00E02F77">
        <w:rPr>
          <w:rFonts w:cstheme="minorHAnsi"/>
          <w:sz w:val="20"/>
          <w:szCs w:val="20"/>
        </w:rPr>
        <w:t>b.</w:t>
      </w:r>
      <w:r w:rsidRPr="00E02F77">
        <w:rPr>
          <w:rFonts w:cstheme="minorHAnsi"/>
          <w:sz w:val="20"/>
          <w:szCs w:val="20"/>
        </w:rPr>
        <w:tab/>
        <w:t>enter into any agreement or arrangement with any other person as to the form or content of any other submission or offer to pay any sum of money or valuable consideration to any person to effect changes to the form or content of any other submission</w:t>
      </w:r>
    </w:p>
    <w:p w14:paraId="4270288A" w14:textId="77777777" w:rsidR="00DA45D7" w:rsidRPr="00E02F77" w:rsidRDefault="00DA45D7" w:rsidP="00E02F77">
      <w:pPr>
        <w:pStyle w:val="BodyText1"/>
        <w:spacing w:after="0"/>
        <w:ind w:left="1134" w:hanging="498"/>
        <w:jc w:val="both"/>
        <w:rPr>
          <w:rFonts w:cstheme="minorHAnsi"/>
          <w:sz w:val="20"/>
          <w:szCs w:val="20"/>
        </w:rPr>
      </w:pPr>
      <w:r w:rsidRPr="00E02F77">
        <w:rPr>
          <w:rFonts w:cstheme="minorHAnsi"/>
          <w:sz w:val="20"/>
          <w:szCs w:val="20"/>
        </w:rPr>
        <w:t>c.</w:t>
      </w:r>
      <w:r w:rsidRPr="00E02F77">
        <w:rPr>
          <w:rFonts w:cstheme="minorHAnsi"/>
          <w:sz w:val="20"/>
          <w:szCs w:val="20"/>
        </w:rPr>
        <w:tab/>
        <w:t>enter into any agreement or arrangement with any other person that has the effect of prohibiting or excluding that person from submitting a response in this Procurement</w:t>
      </w:r>
    </w:p>
    <w:p w14:paraId="63D00F38" w14:textId="77777777" w:rsidR="00DA45D7" w:rsidRPr="00E02F77" w:rsidRDefault="00DA45D7" w:rsidP="00E02F77">
      <w:pPr>
        <w:pStyle w:val="BodyText1"/>
        <w:spacing w:after="0"/>
        <w:ind w:left="1134" w:hanging="498"/>
        <w:jc w:val="both"/>
        <w:rPr>
          <w:rFonts w:cstheme="minorHAnsi"/>
          <w:sz w:val="20"/>
          <w:szCs w:val="20"/>
        </w:rPr>
      </w:pPr>
      <w:r w:rsidRPr="00E02F77">
        <w:rPr>
          <w:rFonts w:cstheme="minorHAnsi"/>
          <w:sz w:val="20"/>
          <w:szCs w:val="20"/>
        </w:rPr>
        <w:t>d.</w:t>
      </w:r>
      <w:r w:rsidRPr="00E02F77">
        <w:rPr>
          <w:rFonts w:cstheme="minorHAnsi"/>
          <w:sz w:val="20"/>
          <w:szCs w:val="20"/>
        </w:rPr>
        <w:tab/>
        <w:t>canvass any employees, members or agents of the Authority in relation to this Procurement</w:t>
      </w:r>
    </w:p>
    <w:p w14:paraId="3FE4D66C" w14:textId="77777777" w:rsidR="00DA45D7" w:rsidRPr="00E02F77" w:rsidRDefault="00DA45D7" w:rsidP="00E02F77">
      <w:pPr>
        <w:pStyle w:val="BodyText1"/>
        <w:spacing w:after="0"/>
        <w:ind w:left="1134" w:hanging="498"/>
        <w:jc w:val="both"/>
        <w:rPr>
          <w:rFonts w:cstheme="minorHAnsi"/>
          <w:sz w:val="20"/>
          <w:szCs w:val="20"/>
        </w:rPr>
      </w:pPr>
      <w:r w:rsidRPr="00E02F77">
        <w:rPr>
          <w:rFonts w:cstheme="minorHAnsi"/>
          <w:sz w:val="20"/>
          <w:szCs w:val="20"/>
        </w:rPr>
        <w:t>e.</w:t>
      </w:r>
      <w:r w:rsidRPr="00E02F77">
        <w:rPr>
          <w:rFonts w:cstheme="minorHAnsi"/>
          <w:sz w:val="20"/>
          <w:szCs w:val="20"/>
        </w:rPr>
        <w:tab/>
        <w:t>attempt to obtain information from any of the employees, members or agents of the Authority or their advisors concerning another Supplier or submission</w:t>
      </w:r>
    </w:p>
    <w:p w14:paraId="4902C979" w14:textId="77777777" w:rsidR="00DA45D7" w:rsidRDefault="00DA45D7" w:rsidP="00E02F77">
      <w:pPr>
        <w:pStyle w:val="BodyText1"/>
        <w:spacing w:after="0"/>
        <w:ind w:left="1134" w:hanging="498"/>
        <w:jc w:val="both"/>
        <w:rPr>
          <w:rFonts w:cstheme="minorHAnsi"/>
          <w:sz w:val="20"/>
          <w:szCs w:val="20"/>
        </w:rPr>
      </w:pPr>
      <w:r w:rsidRPr="00E02F77">
        <w:rPr>
          <w:rFonts w:cstheme="minorHAnsi"/>
          <w:sz w:val="20"/>
          <w:szCs w:val="20"/>
        </w:rPr>
        <w:t>f.</w:t>
      </w:r>
      <w:r w:rsidRPr="00E02F77">
        <w:rPr>
          <w:rFonts w:cstheme="minorHAnsi"/>
          <w:sz w:val="20"/>
          <w:szCs w:val="20"/>
        </w:rPr>
        <w:tab/>
        <w:t>carry out any other co-operation or collusion with another Supplier or any other person which the Authority considers capable of undermining fair competition</w:t>
      </w:r>
    </w:p>
    <w:p w14:paraId="453DBFBA" w14:textId="77777777" w:rsidR="00E02F77" w:rsidRPr="00E02F77" w:rsidRDefault="00E02F77" w:rsidP="00E02F77">
      <w:pPr>
        <w:pStyle w:val="BodyText1"/>
        <w:spacing w:after="0"/>
        <w:ind w:left="1134" w:hanging="498"/>
        <w:jc w:val="both"/>
        <w:rPr>
          <w:rFonts w:cstheme="minorHAnsi"/>
          <w:sz w:val="20"/>
          <w:szCs w:val="20"/>
        </w:rPr>
      </w:pPr>
    </w:p>
    <w:p w14:paraId="0AF7F170" w14:textId="77777777" w:rsidR="00DA45D7" w:rsidRPr="00E02F77" w:rsidRDefault="00DA45D7" w:rsidP="00993B2A">
      <w:pPr>
        <w:pStyle w:val="BodyText1"/>
        <w:numPr>
          <w:ilvl w:val="1"/>
          <w:numId w:val="18"/>
        </w:numPr>
        <w:ind w:left="567" w:hanging="567"/>
        <w:jc w:val="both"/>
        <w:rPr>
          <w:rFonts w:cstheme="minorHAnsi"/>
          <w:sz w:val="20"/>
          <w:szCs w:val="20"/>
        </w:rPr>
      </w:pPr>
      <w:r w:rsidRPr="00E02F77">
        <w:rPr>
          <w:rFonts w:cstheme="minorHAnsi"/>
          <w:sz w:val="20"/>
          <w:szCs w:val="20"/>
        </w:rPr>
        <w:lastRenderedPageBreak/>
        <w:t xml:space="preserve">Suppliers are required to complete and return Appendix G (Certificate of non-collusion and non-canvassing) noting that the Authority will be entitled to rely on the information provided in the certificate. </w:t>
      </w:r>
    </w:p>
    <w:p w14:paraId="64F61E4B" w14:textId="77777777" w:rsidR="00DA45D7" w:rsidRPr="00E02F77" w:rsidRDefault="00DA45D7" w:rsidP="00DA45D7">
      <w:pPr>
        <w:pStyle w:val="sub"/>
        <w:numPr>
          <w:ilvl w:val="0"/>
          <w:numId w:val="0"/>
        </w:numPr>
        <w:ind w:left="720" w:hanging="720"/>
        <w:rPr>
          <w:sz w:val="20"/>
          <w:szCs w:val="20"/>
        </w:rPr>
      </w:pPr>
      <w:r w:rsidRPr="00E02F77">
        <w:rPr>
          <w:sz w:val="20"/>
          <w:szCs w:val="20"/>
        </w:rPr>
        <w:t>Conflicts of interest</w:t>
      </w:r>
    </w:p>
    <w:p w14:paraId="50F4FD76" w14:textId="1CEC336C" w:rsidR="00DA45D7" w:rsidRPr="00E02F77" w:rsidRDefault="00DA45D7" w:rsidP="00993B2A">
      <w:pPr>
        <w:pStyle w:val="BodyText1"/>
        <w:numPr>
          <w:ilvl w:val="1"/>
          <w:numId w:val="18"/>
        </w:numPr>
        <w:ind w:left="567" w:hanging="567"/>
        <w:jc w:val="both"/>
        <w:rPr>
          <w:rFonts w:cstheme="minorHAnsi"/>
          <w:sz w:val="20"/>
          <w:szCs w:val="20"/>
        </w:rPr>
      </w:pPr>
      <w:r w:rsidRPr="00E02F77">
        <w:rPr>
          <w:rFonts w:cstheme="minorHAnsi"/>
          <w:sz w:val="20"/>
          <w:szCs w:val="20"/>
        </w:rPr>
        <w:t>Suppliers are responsible for ensuring that no actual, potential or perceived conflicts of interest (within the meaning of the Act) exist between themselves and the Authority or its advisers. Suppliers must notify the Authority immediately of any actual, potential or perceived conflict of interest.</w:t>
      </w:r>
    </w:p>
    <w:p w14:paraId="61AC6604" w14:textId="77777777" w:rsidR="00DA45D7" w:rsidRPr="00E02F77" w:rsidRDefault="00DA45D7" w:rsidP="005E3F3B">
      <w:pPr>
        <w:pStyle w:val="BodyText1"/>
        <w:numPr>
          <w:ilvl w:val="1"/>
          <w:numId w:val="18"/>
        </w:numPr>
        <w:spacing w:after="120"/>
        <w:ind w:left="567" w:hanging="567"/>
        <w:jc w:val="both"/>
        <w:rPr>
          <w:rFonts w:cstheme="minorHAnsi"/>
          <w:sz w:val="20"/>
          <w:szCs w:val="20"/>
        </w:rPr>
      </w:pPr>
      <w:r w:rsidRPr="00E02F77">
        <w:rPr>
          <w:rFonts w:cstheme="minorHAnsi"/>
          <w:sz w:val="20"/>
          <w:szCs w:val="20"/>
        </w:rPr>
        <w:t>In the event of any actual, potential or perceived conflict of interest, the Authority shall in its absolute discretion decide on the appropriate course of action. The Authority reserves the right to:</w:t>
      </w:r>
    </w:p>
    <w:p w14:paraId="2DD2929A" w14:textId="77777777" w:rsidR="00DA45D7" w:rsidRPr="00E02F77" w:rsidRDefault="00DA45D7" w:rsidP="00E02F77">
      <w:pPr>
        <w:pStyle w:val="BodyText1"/>
        <w:spacing w:after="0"/>
        <w:ind w:left="1134" w:hanging="498"/>
        <w:jc w:val="both"/>
        <w:rPr>
          <w:rFonts w:cstheme="minorHAnsi"/>
          <w:sz w:val="20"/>
          <w:szCs w:val="20"/>
        </w:rPr>
      </w:pPr>
      <w:r w:rsidRPr="00E02F77">
        <w:rPr>
          <w:rFonts w:cstheme="minorHAnsi"/>
          <w:sz w:val="20"/>
          <w:szCs w:val="20"/>
        </w:rPr>
        <w:t>a.</w:t>
      </w:r>
      <w:r w:rsidRPr="00E02F77">
        <w:rPr>
          <w:rFonts w:cstheme="minorHAnsi"/>
          <w:sz w:val="20"/>
          <w:szCs w:val="20"/>
        </w:rPr>
        <w:tab/>
        <w:t>exclude any Supplier that fails to notify the Authority of an actual, potential or perceived conflict of interest, or where an actual conflict of interest exists</w:t>
      </w:r>
    </w:p>
    <w:p w14:paraId="024EEE0C" w14:textId="77777777" w:rsidR="00DA45D7" w:rsidRDefault="00DA45D7" w:rsidP="00E02F77">
      <w:pPr>
        <w:pStyle w:val="BodyText1"/>
        <w:spacing w:after="0"/>
        <w:ind w:left="1134" w:hanging="498"/>
        <w:jc w:val="both"/>
        <w:rPr>
          <w:rFonts w:cstheme="minorHAnsi"/>
          <w:sz w:val="20"/>
          <w:szCs w:val="20"/>
        </w:rPr>
      </w:pPr>
      <w:r w:rsidRPr="00E02F77">
        <w:rPr>
          <w:rFonts w:cstheme="minorHAnsi"/>
          <w:sz w:val="20"/>
          <w:szCs w:val="20"/>
        </w:rPr>
        <w:t>b.</w:t>
      </w:r>
      <w:r w:rsidRPr="00E02F77">
        <w:rPr>
          <w:rFonts w:cstheme="minorHAnsi"/>
          <w:sz w:val="20"/>
          <w:szCs w:val="20"/>
        </w:rPr>
        <w:tab/>
        <w:t xml:space="preserve">request further information from any Supplier and require any Supplier to take reasonable steps to mitigate a conflict of interest. This may include requiring any Supplier to enter into a specific conflict of interest agreement with the Authority. Failure to do so may result in the Supplier being excluded from participating in, or progressing as part of, the Procurement process </w:t>
      </w:r>
    </w:p>
    <w:p w14:paraId="5513C712" w14:textId="77777777" w:rsidR="00E02F77" w:rsidRPr="00E02F77" w:rsidRDefault="00E02F77" w:rsidP="00E02F77">
      <w:pPr>
        <w:pStyle w:val="BodyText1"/>
        <w:spacing w:after="0"/>
        <w:ind w:left="1134" w:hanging="498"/>
        <w:jc w:val="both"/>
        <w:rPr>
          <w:rFonts w:cstheme="minorHAnsi"/>
          <w:sz w:val="20"/>
          <w:szCs w:val="20"/>
        </w:rPr>
      </w:pPr>
    </w:p>
    <w:p w14:paraId="290EFC81" w14:textId="269917BD" w:rsidR="00DA45D7" w:rsidRPr="00E02F77" w:rsidRDefault="00DA45D7" w:rsidP="00993B2A">
      <w:pPr>
        <w:pStyle w:val="BodyText1"/>
        <w:numPr>
          <w:ilvl w:val="1"/>
          <w:numId w:val="18"/>
        </w:numPr>
        <w:ind w:left="567" w:hanging="567"/>
        <w:jc w:val="both"/>
        <w:rPr>
          <w:rFonts w:cstheme="minorHAnsi"/>
          <w:sz w:val="20"/>
          <w:szCs w:val="20"/>
        </w:rPr>
      </w:pPr>
      <w:r w:rsidRPr="00E02F77">
        <w:rPr>
          <w:rFonts w:cstheme="minorHAnsi"/>
          <w:sz w:val="20"/>
          <w:szCs w:val="20"/>
        </w:rPr>
        <w:t xml:space="preserve">The Authority strongly encourages Suppliers to contact the Authority as soon as possible using the </w:t>
      </w:r>
      <w:r w:rsidR="009207BF" w:rsidRPr="00E02F77">
        <w:rPr>
          <w:sz w:val="20"/>
          <w:szCs w:val="20"/>
        </w:rPr>
        <w:t>NMN Tenders Inbox</w:t>
      </w:r>
      <w:r w:rsidRPr="00E02F77">
        <w:rPr>
          <w:rFonts w:cstheme="minorHAnsi"/>
          <w:sz w:val="20"/>
          <w:szCs w:val="20"/>
        </w:rPr>
        <w:t xml:space="preserve"> should it have any concerns regarding actual, potential or perceived conflicts of interest. </w:t>
      </w:r>
    </w:p>
    <w:p w14:paraId="3EF9B8E8" w14:textId="77777777" w:rsidR="00DA45D7" w:rsidRPr="00E02F77" w:rsidRDefault="00DA45D7" w:rsidP="00DA45D7">
      <w:pPr>
        <w:pStyle w:val="sub"/>
        <w:numPr>
          <w:ilvl w:val="0"/>
          <w:numId w:val="0"/>
        </w:numPr>
        <w:ind w:left="720" w:hanging="720"/>
        <w:rPr>
          <w:sz w:val="20"/>
          <w:szCs w:val="20"/>
        </w:rPr>
      </w:pPr>
      <w:r w:rsidRPr="00E02F77">
        <w:rPr>
          <w:sz w:val="20"/>
          <w:szCs w:val="20"/>
        </w:rPr>
        <w:t>Conflict assessments</w:t>
      </w:r>
    </w:p>
    <w:p w14:paraId="0D37772C" w14:textId="77777777" w:rsidR="00DA45D7" w:rsidRPr="00E02F77" w:rsidRDefault="00DA45D7" w:rsidP="00993B2A">
      <w:pPr>
        <w:pStyle w:val="BodyText1"/>
        <w:numPr>
          <w:ilvl w:val="1"/>
          <w:numId w:val="18"/>
        </w:numPr>
        <w:ind w:left="567" w:hanging="567"/>
        <w:jc w:val="both"/>
        <w:rPr>
          <w:rFonts w:cstheme="minorHAnsi"/>
          <w:sz w:val="20"/>
          <w:szCs w:val="20"/>
        </w:rPr>
      </w:pPr>
      <w:r w:rsidRPr="00E02F77">
        <w:rPr>
          <w:rFonts w:cstheme="minorHAnsi"/>
          <w:sz w:val="20"/>
          <w:szCs w:val="20"/>
        </w:rPr>
        <w:t>The Authority confirms that, prior to the issue of the Tender Notice in this Procurement, a conflict assessment has been prepared in accordance with the Act.</w:t>
      </w:r>
    </w:p>
    <w:p w14:paraId="23E39320" w14:textId="77777777" w:rsidR="00DA45D7" w:rsidRPr="00E02F77" w:rsidRDefault="00DA45D7" w:rsidP="00DA45D7">
      <w:pPr>
        <w:pStyle w:val="sub"/>
        <w:numPr>
          <w:ilvl w:val="0"/>
          <w:numId w:val="0"/>
        </w:numPr>
        <w:ind w:left="720" w:hanging="720"/>
        <w:rPr>
          <w:sz w:val="20"/>
          <w:szCs w:val="20"/>
        </w:rPr>
      </w:pPr>
      <w:r w:rsidRPr="00E02F77">
        <w:rPr>
          <w:sz w:val="20"/>
          <w:szCs w:val="20"/>
        </w:rPr>
        <w:t xml:space="preserve">Intellectual property </w:t>
      </w:r>
    </w:p>
    <w:p w14:paraId="6C8FF8AE" w14:textId="77777777" w:rsidR="00DA45D7" w:rsidRPr="00E02F77" w:rsidRDefault="00DA45D7" w:rsidP="00993B2A">
      <w:pPr>
        <w:pStyle w:val="BodyText1"/>
        <w:numPr>
          <w:ilvl w:val="1"/>
          <w:numId w:val="18"/>
        </w:numPr>
        <w:ind w:left="567" w:hanging="567"/>
        <w:jc w:val="both"/>
        <w:rPr>
          <w:rFonts w:cstheme="minorHAnsi"/>
          <w:sz w:val="20"/>
          <w:szCs w:val="20"/>
        </w:rPr>
      </w:pPr>
      <w:r w:rsidRPr="00E02F77">
        <w:rPr>
          <w:rFonts w:cstheme="minorHAnsi"/>
          <w:sz w:val="20"/>
          <w:szCs w:val="20"/>
        </w:rPr>
        <w:t>Suppliers are reminded that all intellectual property rights, including copyright, in the documents and materials supplied by the Authority and/or its advisers in this Procurement, in whatever format, belong to the Authority, its advisers or the relevant owner/licensor. Suppliers shall not copy, reproduce, distribute or otherwise make available any part of these documents to any third party (except for the purpose of preparing a submission) without the prior written consent of the Authority. All documentation supplied by the Authority in relation to this Procurement must be returned or destroyed on demand, without any copies being retained by Suppliers.</w:t>
      </w:r>
    </w:p>
    <w:p w14:paraId="30011738" w14:textId="77777777" w:rsidR="00DA45D7" w:rsidRPr="00E02F77" w:rsidRDefault="00DA45D7" w:rsidP="00DA45D7">
      <w:pPr>
        <w:pStyle w:val="sub"/>
        <w:numPr>
          <w:ilvl w:val="0"/>
          <w:numId w:val="0"/>
        </w:numPr>
        <w:ind w:left="720" w:hanging="720"/>
        <w:rPr>
          <w:sz w:val="20"/>
          <w:szCs w:val="20"/>
        </w:rPr>
      </w:pPr>
      <w:r w:rsidRPr="00E02F77">
        <w:rPr>
          <w:sz w:val="20"/>
          <w:szCs w:val="20"/>
        </w:rPr>
        <w:t>Anti-competitive behaviour</w:t>
      </w:r>
    </w:p>
    <w:p w14:paraId="34E4845B" w14:textId="77777777" w:rsidR="00DA45D7" w:rsidRPr="00E02F77" w:rsidRDefault="00DA45D7" w:rsidP="00993B2A">
      <w:pPr>
        <w:pStyle w:val="BodyText1"/>
        <w:numPr>
          <w:ilvl w:val="1"/>
          <w:numId w:val="18"/>
        </w:numPr>
        <w:ind w:left="567" w:hanging="567"/>
        <w:jc w:val="both"/>
        <w:rPr>
          <w:rFonts w:cstheme="minorHAnsi"/>
          <w:sz w:val="20"/>
          <w:szCs w:val="20"/>
        </w:rPr>
      </w:pPr>
      <w:r w:rsidRPr="00E02F77">
        <w:rPr>
          <w:rFonts w:cstheme="minorHAnsi"/>
          <w:sz w:val="20"/>
          <w:szCs w:val="20"/>
        </w:rPr>
        <w:t>Suppliers are reminded of their obligations under applicable competition laws. The Authority may require evidence from Suppliers that their arrangements are not anti-competitive and reserves the right to require any Supplier to comply with any reasonable measures which may be needed to verify that no anti-competitive arrangements are in place.</w:t>
      </w:r>
    </w:p>
    <w:p w14:paraId="3DB655B3" w14:textId="77777777" w:rsidR="00DA45D7" w:rsidRPr="00E02F77" w:rsidRDefault="00DA45D7" w:rsidP="00993B2A">
      <w:pPr>
        <w:pStyle w:val="BodyText1"/>
        <w:numPr>
          <w:ilvl w:val="1"/>
          <w:numId w:val="18"/>
        </w:numPr>
        <w:ind w:left="567" w:hanging="567"/>
        <w:jc w:val="both"/>
        <w:rPr>
          <w:rFonts w:cstheme="minorHAnsi"/>
          <w:sz w:val="20"/>
          <w:szCs w:val="20"/>
        </w:rPr>
      </w:pPr>
      <w:r w:rsidRPr="00E02F77">
        <w:rPr>
          <w:rFonts w:cstheme="minorHAnsi"/>
          <w:sz w:val="20"/>
          <w:szCs w:val="20"/>
        </w:rPr>
        <w:t xml:space="preserve">Any evidence of anti-competitive behaviour may result in a Supplier being disqualified from the Procurement. The Authority also reserves the right to refer any suspected breaches of applicable competition laws to the relevant authorities including, but not limited to, the Competition and Markets Authority and the Serious Fraud Office. </w:t>
      </w:r>
    </w:p>
    <w:p w14:paraId="1702882D" w14:textId="77777777" w:rsidR="00DA45D7" w:rsidRPr="00E02F77" w:rsidRDefault="00DA45D7" w:rsidP="00993B2A">
      <w:pPr>
        <w:pStyle w:val="BodyText1"/>
        <w:numPr>
          <w:ilvl w:val="1"/>
          <w:numId w:val="18"/>
        </w:numPr>
        <w:ind w:left="567" w:hanging="567"/>
        <w:jc w:val="both"/>
        <w:rPr>
          <w:rFonts w:cstheme="minorHAnsi"/>
          <w:sz w:val="20"/>
          <w:szCs w:val="20"/>
        </w:rPr>
      </w:pPr>
      <w:r w:rsidRPr="00E02F77">
        <w:rPr>
          <w:rFonts w:cstheme="minorHAnsi"/>
          <w:sz w:val="20"/>
          <w:szCs w:val="20"/>
        </w:rPr>
        <w:t>Suppliers should note that anti-competitive behaviour may result in the Supplier being excluded from bidding for contracts under Schedule 7, Paragraph 7 of the Act. Where a relevant decision has been made by the Competition and Markets Authority under the Competition Act 1998, the Supplier may also be excluded from bidding for contracts under Schedule 6, paragraph 41 and may be added to the debarment list and/or be liable for civil and/or criminal penalties.</w:t>
      </w:r>
    </w:p>
    <w:p w14:paraId="572ED926" w14:textId="77777777" w:rsidR="00DA45D7" w:rsidRPr="00E02F77" w:rsidRDefault="00DA45D7" w:rsidP="00DA45D7">
      <w:pPr>
        <w:pStyle w:val="sub"/>
        <w:numPr>
          <w:ilvl w:val="0"/>
          <w:numId w:val="0"/>
        </w:numPr>
        <w:ind w:left="720" w:hanging="720"/>
        <w:rPr>
          <w:sz w:val="20"/>
          <w:szCs w:val="20"/>
        </w:rPr>
      </w:pPr>
      <w:r w:rsidRPr="00E02F77">
        <w:rPr>
          <w:sz w:val="20"/>
          <w:szCs w:val="20"/>
        </w:rPr>
        <w:t xml:space="preserve">Contract </w:t>
      </w:r>
    </w:p>
    <w:p w14:paraId="3B4D667D" w14:textId="77777777" w:rsidR="00DA45D7" w:rsidRPr="00E02F77" w:rsidRDefault="00DA45D7" w:rsidP="00993B2A">
      <w:pPr>
        <w:pStyle w:val="BodyText1"/>
        <w:numPr>
          <w:ilvl w:val="1"/>
          <w:numId w:val="18"/>
        </w:numPr>
        <w:ind w:left="567" w:hanging="567"/>
        <w:jc w:val="both"/>
        <w:rPr>
          <w:rFonts w:cstheme="minorHAnsi"/>
          <w:sz w:val="20"/>
          <w:szCs w:val="20"/>
        </w:rPr>
      </w:pPr>
      <w:r w:rsidRPr="00E02F77">
        <w:rPr>
          <w:rFonts w:cstheme="minorHAnsi"/>
          <w:sz w:val="20"/>
          <w:szCs w:val="20"/>
        </w:rPr>
        <w:t xml:space="preserve">A tender submission is an offer to enter into a contract on the terms of the contents of the submission. Notification of an award decision does not constitute acceptance by the Authority. Any document submitted by a Supplier shall only have contractual effect when it is contained within an executed written contract. </w:t>
      </w:r>
    </w:p>
    <w:p w14:paraId="2361A187" w14:textId="4AE2DC0B" w:rsidR="00DA45D7" w:rsidRPr="00E02F77" w:rsidRDefault="00DA45D7" w:rsidP="00993B2A">
      <w:pPr>
        <w:pStyle w:val="BodyText1"/>
        <w:numPr>
          <w:ilvl w:val="1"/>
          <w:numId w:val="18"/>
        </w:numPr>
        <w:ind w:left="567" w:hanging="567"/>
        <w:jc w:val="both"/>
        <w:rPr>
          <w:rFonts w:cstheme="minorHAnsi"/>
          <w:sz w:val="20"/>
          <w:szCs w:val="20"/>
        </w:rPr>
      </w:pPr>
      <w:r w:rsidRPr="00E02F77">
        <w:rPr>
          <w:rFonts w:cstheme="minorHAnsi"/>
          <w:sz w:val="20"/>
          <w:szCs w:val="20"/>
        </w:rPr>
        <w:t>The Supplier’s tender submission must remain valid for acceptance for a period of [</w:t>
      </w:r>
      <w:r w:rsidR="00F02002" w:rsidRPr="00E02F77">
        <w:rPr>
          <w:rFonts w:cstheme="minorHAnsi"/>
          <w:sz w:val="20"/>
          <w:szCs w:val="20"/>
        </w:rPr>
        <w:t>90</w:t>
      </w:r>
      <w:r w:rsidRPr="00E02F77">
        <w:rPr>
          <w:rFonts w:cstheme="minorHAnsi"/>
          <w:sz w:val="20"/>
          <w:szCs w:val="20"/>
        </w:rPr>
        <w:t xml:space="preserve"> days] from the date of its submission or until any procurement challenge/s have been resolved. </w:t>
      </w:r>
    </w:p>
    <w:p w14:paraId="737E82E5" w14:textId="77777777" w:rsidR="00DA45D7" w:rsidRPr="00E02F77" w:rsidRDefault="00DA45D7" w:rsidP="00DA45D7">
      <w:pPr>
        <w:pStyle w:val="sub"/>
        <w:numPr>
          <w:ilvl w:val="0"/>
          <w:numId w:val="0"/>
        </w:numPr>
        <w:ind w:left="720" w:hanging="720"/>
        <w:rPr>
          <w:sz w:val="20"/>
          <w:szCs w:val="20"/>
        </w:rPr>
      </w:pPr>
      <w:r w:rsidRPr="00E02F77">
        <w:rPr>
          <w:sz w:val="20"/>
          <w:szCs w:val="20"/>
        </w:rPr>
        <w:t xml:space="preserve">Supplier withdrawal </w:t>
      </w:r>
    </w:p>
    <w:p w14:paraId="577076A3" w14:textId="7D42EEA2" w:rsidR="00DA45D7" w:rsidRPr="00E02F77" w:rsidRDefault="00DA45D7" w:rsidP="00993B2A">
      <w:pPr>
        <w:pStyle w:val="BodyText1"/>
        <w:numPr>
          <w:ilvl w:val="1"/>
          <w:numId w:val="18"/>
        </w:numPr>
        <w:ind w:left="567" w:hanging="567"/>
        <w:jc w:val="both"/>
        <w:rPr>
          <w:rFonts w:cstheme="minorHAnsi"/>
          <w:sz w:val="20"/>
          <w:szCs w:val="20"/>
        </w:rPr>
      </w:pPr>
      <w:r w:rsidRPr="00E02F77">
        <w:rPr>
          <w:rFonts w:cstheme="minorHAnsi"/>
          <w:sz w:val="20"/>
          <w:szCs w:val="20"/>
        </w:rPr>
        <w:t xml:space="preserve">Suppliers may withdraw from the Procurement at any time before the tender submission deadline by providing written notification to the Authority </w:t>
      </w:r>
      <w:r w:rsidR="009207BF" w:rsidRPr="00E02F77">
        <w:rPr>
          <w:rFonts w:cstheme="minorHAnsi"/>
          <w:sz w:val="20"/>
          <w:szCs w:val="20"/>
        </w:rPr>
        <w:t xml:space="preserve">via the </w:t>
      </w:r>
      <w:r w:rsidR="009207BF" w:rsidRPr="00E02F77">
        <w:rPr>
          <w:sz w:val="20"/>
          <w:szCs w:val="20"/>
        </w:rPr>
        <w:t>NMN Tenders Inbox.</w:t>
      </w:r>
    </w:p>
    <w:p w14:paraId="637FE830" w14:textId="161694F3" w:rsidR="00DA45D7" w:rsidRPr="00E02F77" w:rsidRDefault="00DA45D7" w:rsidP="00DA45D7">
      <w:pPr>
        <w:pStyle w:val="sub"/>
        <w:numPr>
          <w:ilvl w:val="0"/>
          <w:numId w:val="0"/>
        </w:numPr>
        <w:ind w:left="720" w:hanging="720"/>
        <w:rPr>
          <w:sz w:val="20"/>
          <w:szCs w:val="20"/>
        </w:rPr>
      </w:pPr>
      <w:r w:rsidRPr="00E02F77">
        <w:rPr>
          <w:sz w:val="20"/>
          <w:szCs w:val="20"/>
        </w:rPr>
        <w:lastRenderedPageBreak/>
        <w:t xml:space="preserve">Modifying your </w:t>
      </w:r>
      <w:r w:rsidR="00F02002" w:rsidRPr="00E02F77">
        <w:rPr>
          <w:sz w:val="20"/>
          <w:szCs w:val="20"/>
        </w:rPr>
        <w:t>Tender</w:t>
      </w:r>
    </w:p>
    <w:p w14:paraId="3CFB5659" w14:textId="340586E4" w:rsidR="00DA45D7" w:rsidRPr="00E02F77" w:rsidRDefault="00DA45D7" w:rsidP="00993B2A">
      <w:pPr>
        <w:pStyle w:val="BodyText1"/>
        <w:numPr>
          <w:ilvl w:val="1"/>
          <w:numId w:val="18"/>
        </w:numPr>
        <w:ind w:left="567" w:hanging="567"/>
        <w:jc w:val="both"/>
        <w:rPr>
          <w:rFonts w:cstheme="minorHAnsi"/>
          <w:sz w:val="20"/>
          <w:szCs w:val="20"/>
        </w:rPr>
      </w:pPr>
      <w:r w:rsidRPr="00E02F77">
        <w:rPr>
          <w:rFonts w:cstheme="minorHAnsi"/>
          <w:sz w:val="20"/>
          <w:szCs w:val="20"/>
        </w:rPr>
        <w:t>Suppliers may modify their submitted prior to the submission deadline. The Authority will not open until after the submission deadline set out in the Procurement Timetable.</w:t>
      </w:r>
    </w:p>
    <w:p w14:paraId="112C772A" w14:textId="77777777" w:rsidR="00DA45D7" w:rsidRPr="00E02F77" w:rsidRDefault="00DA45D7" w:rsidP="00DA45D7">
      <w:pPr>
        <w:pStyle w:val="sub"/>
        <w:numPr>
          <w:ilvl w:val="0"/>
          <w:numId w:val="0"/>
        </w:numPr>
        <w:ind w:left="720" w:hanging="720"/>
        <w:rPr>
          <w:sz w:val="20"/>
          <w:szCs w:val="20"/>
        </w:rPr>
      </w:pPr>
      <w:r w:rsidRPr="00E02F77">
        <w:rPr>
          <w:sz w:val="20"/>
          <w:szCs w:val="20"/>
        </w:rPr>
        <w:t>Supplier eligibility</w:t>
      </w:r>
    </w:p>
    <w:p w14:paraId="71E45022" w14:textId="77777777" w:rsidR="00DA45D7" w:rsidRPr="00E02F77" w:rsidRDefault="00DA45D7" w:rsidP="00993B2A">
      <w:pPr>
        <w:pStyle w:val="BodyText1"/>
        <w:numPr>
          <w:ilvl w:val="1"/>
          <w:numId w:val="18"/>
        </w:numPr>
        <w:ind w:left="567" w:hanging="567"/>
        <w:jc w:val="both"/>
        <w:rPr>
          <w:rFonts w:cstheme="minorHAnsi"/>
          <w:sz w:val="20"/>
          <w:szCs w:val="20"/>
        </w:rPr>
      </w:pPr>
      <w:r w:rsidRPr="00E02F77">
        <w:rPr>
          <w:rFonts w:cstheme="minorHAnsi"/>
          <w:sz w:val="20"/>
          <w:szCs w:val="20"/>
        </w:rPr>
        <w:t>Suppliers are reminded that the eligibility requirements in this document, Tender Notice and all other associated tender documents apply to the Procurement at all times.</w:t>
      </w:r>
    </w:p>
    <w:p w14:paraId="5EE32C4C" w14:textId="7EC718DA" w:rsidR="00DA45D7" w:rsidRPr="00E02F77" w:rsidRDefault="00DA45D7" w:rsidP="00993B2A">
      <w:pPr>
        <w:pStyle w:val="BodyText1"/>
        <w:numPr>
          <w:ilvl w:val="1"/>
          <w:numId w:val="18"/>
        </w:numPr>
        <w:ind w:left="567" w:hanging="567"/>
        <w:jc w:val="both"/>
        <w:rPr>
          <w:rFonts w:cstheme="minorHAnsi"/>
          <w:sz w:val="20"/>
          <w:szCs w:val="20"/>
        </w:rPr>
      </w:pPr>
      <w:r w:rsidRPr="00E02F77">
        <w:rPr>
          <w:rFonts w:cstheme="minorHAnsi"/>
          <w:sz w:val="20"/>
          <w:szCs w:val="20"/>
        </w:rPr>
        <w:t>The Authority reserves the right to require any Supplier to provide such further information as the Authority may require (and for the avoidance of doubt, the Authority may make multiple requests) as to any issue addressed in the IT</w:t>
      </w:r>
      <w:r w:rsidR="00C94149" w:rsidRPr="00E02F77">
        <w:rPr>
          <w:rFonts w:cstheme="minorHAnsi"/>
          <w:sz w:val="20"/>
          <w:szCs w:val="20"/>
        </w:rPr>
        <w:t>T</w:t>
      </w:r>
      <w:r w:rsidRPr="00E02F77">
        <w:rPr>
          <w:rFonts w:cstheme="minorHAnsi"/>
          <w:sz w:val="20"/>
          <w:szCs w:val="20"/>
        </w:rPr>
        <w:t>, including, but not limited to, the economic and financial standing of the Supplier at any stage of the Procurement and prior to the notification of the award decision and/or the award of the contract.</w:t>
      </w:r>
    </w:p>
    <w:p w14:paraId="4C275ADE" w14:textId="13FFD70D" w:rsidR="00DA45D7" w:rsidRPr="00E02F77" w:rsidRDefault="00DA45D7" w:rsidP="00993B2A">
      <w:pPr>
        <w:pStyle w:val="BodyText1"/>
        <w:numPr>
          <w:ilvl w:val="1"/>
          <w:numId w:val="18"/>
        </w:numPr>
        <w:ind w:left="567" w:hanging="567"/>
        <w:jc w:val="both"/>
        <w:rPr>
          <w:rFonts w:cstheme="minorHAnsi"/>
          <w:sz w:val="20"/>
          <w:szCs w:val="20"/>
        </w:rPr>
      </w:pPr>
      <w:r w:rsidRPr="00E02F77">
        <w:rPr>
          <w:rFonts w:cstheme="minorHAnsi"/>
          <w:sz w:val="20"/>
          <w:szCs w:val="20"/>
        </w:rPr>
        <w:t xml:space="preserve">The Authority must be notified in writing via the </w:t>
      </w:r>
      <w:r w:rsidR="009207BF" w:rsidRPr="00E02F77">
        <w:rPr>
          <w:sz w:val="20"/>
          <w:szCs w:val="20"/>
        </w:rPr>
        <w:t>NMN Tenders Inbox</w:t>
      </w:r>
      <w:r w:rsidR="009207BF" w:rsidRPr="00E02F77">
        <w:rPr>
          <w:rFonts w:cstheme="minorHAnsi"/>
          <w:sz w:val="20"/>
          <w:szCs w:val="20"/>
        </w:rPr>
        <w:t xml:space="preserve"> (</w:t>
      </w:r>
      <w:hyperlink r:id="rId23" w:history="1">
        <w:r w:rsidR="009207BF" w:rsidRPr="00E02F77">
          <w:rPr>
            <w:rStyle w:val="Hyperlink"/>
            <w:rFonts w:cstheme="minorHAnsi"/>
            <w:sz w:val="20"/>
            <w:szCs w:val="20"/>
          </w:rPr>
          <w:t>tenders@nmrn.org.uk</w:t>
        </w:r>
      </w:hyperlink>
      <w:r w:rsidR="009207BF" w:rsidRPr="00E02F77">
        <w:rPr>
          <w:rFonts w:cstheme="minorHAnsi"/>
          <w:sz w:val="20"/>
          <w:szCs w:val="20"/>
        </w:rPr>
        <w:t xml:space="preserve">) </w:t>
      </w:r>
      <w:r w:rsidRPr="00E02F77">
        <w:rPr>
          <w:rFonts w:cstheme="minorHAnsi"/>
          <w:sz w:val="20"/>
          <w:szCs w:val="20"/>
        </w:rPr>
        <w:t>promptly of any changes in the information that the Supplier has provided in its response to this Procurement (including but not limited to arrangements in relation to any Associated Suppliers) at any point before the entry into the Contract so that the Authority may assess whether the Supplier continues to satisfy the relevant conditions of participation and should continue to qualify for participation in the Procurement. For the avoidance of doubt, the Authority reserves the right to take such action as it deems appropriate in the light of its assessment of the updated information, including (but not limited to) excluding the Supplier concerned from the Procurement.</w:t>
      </w:r>
    </w:p>
    <w:p w14:paraId="1CD5C8C6" w14:textId="77777777" w:rsidR="00DA45D7" w:rsidRPr="00E02F77" w:rsidRDefault="00DA45D7" w:rsidP="00DA45D7">
      <w:pPr>
        <w:pStyle w:val="sub"/>
        <w:numPr>
          <w:ilvl w:val="0"/>
          <w:numId w:val="0"/>
        </w:numPr>
        <w:ind w:left="720" w:hanging="720"/>
        <w:rPr>
          <w:sz w:val="20"/>
          <w:szCs w:val="20"/>
        </w:rPr>
      </w:pPr>
      <w:r w:rsidRPr="00E02F77">
        <w:rPr>
          <w:sz w:val="20"/>
          <w:szCs w:val="20"/>
        </w:rPr>
        <w:t xml:space="preserve">Supplier warranties </w:t>
      </w:r>
    </w:p>
    <w:p w14:paraId="50840A67" w14:textId="77777777" w:rsidR="00DA45D7" w:rsidRPr="00E02F77" w:rsidRDefault="00DA45D7" w:rsidP="005E3F3B">
      <w:pPr>
        <w:pStyle w:val="BodyText1"/>
        <w:numPr>
          <w:ilvl w:val="1"/>
          <w:numId w:val="18"/>
        </w:numPr>
        <w:spacing w:after="120"/>
        <w:ind w:left="567" w:hanging="567"/>
        <w:jc w:val="both"/>
        <w:rPr>
          <w:rFonts w:cstheme="minorHAnsi"/>
          <w:sz w:val="20"/>
          <w:szCs w:val="20"/>
        </w:rPr>
      </w:pPr>
      <w:r w:rsidRPr="00E02F77">
        <w:rPr>
          <w:rFonts w:cstheme="minorHAnsi"/>
          <w:sz w:val="20"/>
          <w:szCs w:val="20"/>
        </w:rPr>
        <w:t>In responding to this invitation, the Supplier warrants, represents and undertakes to the Authority that:</w:t>
      </w:r>
    </w:p>
    <w:p w14:paraId="748FED47" w14:textId="77777777" w:rsidR="00DA45D7" w:rsidRPr="00E02F77" w:rsidRDefault="00DA45D7" w:rsidP="00E02F77">
      <w:pPr>
        <w:pStyle w:val="BodyText1"/>
        <w:spacing w:after="0"/>
        <w:ind w:left="1134" w:hanging="498"/>
        <w:jc w:val="both"/>
        <w:rPr>
          <w:rFonts w:cstheme="minorHAnsi"/>
          <w:sz w:val="20"/>
          <w:szCs w:val="20"/>
        </w:rPr>
      </w:pPr>
      <w:r w:rsidRPr="00E02F77">
        <w:rPr>
          <w:rFonts w:cstheme="minorHAnsi"/>
          <w:sz w:val="20"/>
          <w:szCs w:val="20"/>
        </w:rPr>
        <w:t>a.</w:t>
      </w:r>
      <w:r w:rsidRPr="00E02F77">
        <w:rPr>
          <w:rFonts w:cstheme="minorHAnsi"/>
          <w:sz w:val="20"/>
          <w:szCs w:val="20"/>
        </w:rPr>
        <w:tab/>
        <w:t>it understands and has complied with the conditions set out in this document</w:t>
      </w:r>
    </w:p>
    <w:p w14:paraId="508EB128" w14:textId="77777777" w:rsidR="00DA45D7" w:rsidRPr="00E02F77" w:rsidRDefault="00DA45D7" w:rsidP="00E02F77">
      <w:pPr>
        <w:pStyle w:val="BodyText1"/>
        <w:spacing w:after="0"/>
        <w:ind w:left="1134" w:hanging="498"/>
        <w:jc w:val="both"/>
        <w:rPr>
          <w:rFonts w:cstheme="minorHAnsi"/>
          <w:sz w:val="20"/>
          <w:szCs w:val="20"/>
        </w:rPr>
      </w:pPr>
      <w:r w:rsidRPr="00E02F77">
        <w:rPr>
          <w:rFonts w:cstheme="minorHAnsi"/>
          <w:sz w:val="20"/>
          <w:szCs w:val="20"/>
        </w:rPr>
        <w:t>b.</w:t>
      </w:r>
      <w:r w:rsidRPr="00E02F77">
        <w:rPr>
          <w:rFonts w:cstheme="minorHAnsi"/>
          <w:sz w:val="20"/>
          <w:szCs w:val="20"/>
        </w:rPr>
        <w:tab/>
        <w:t>all information, representations and other matters of fact communicated (whether in writing or otherwise) to the Authority by the Supplier, its staff or agents in connection with or arising out of the Procurement are true, complete and accurate in all respects, both as at the date communicated and as at the date of the submission of the response to this document</w:t>
      </w:r>
    </w:p>
    <w:p w14:paraId="0D2F28D2" w14:textId="77777777" w:rsidR="00DA45D7" w:rsidRPr="00E02F77" w:rsidRDefault="00DA45D7" w:rsidP="00E02F77">
      <w:pPr>
        <w:pStyle w:val="BodyText1"/>
        <w:spacing w:after="0"/>
        <w:ind w:left="1134" w:hanging="498"/>
        <w:jc w:val="both"/>
        <w:rPr>
          <w:rFonts w:cstheme="minorHAnsi"/>
          <w:sz w:val="20"/>
          <w:szCs w:val="20"/>
        </w:rPr>
      </w:pPr>
      <w:r w:rsidRPr="00E02F77">
        <w:rPr>
          <w:rFonts w:cstheme="minorHAnsi"/>
          <w:sz w:val="20"/>
          <w:szCs w:val="20"/>
        </w:rPr>
        <w:t>c.</w:t>
      </w:r>
      <w:r w:rsidRPr="00E02F77">
        <w:rPr>
          <w:rFonts w:cstheme="minorHAnsi"/>
          <w:sz w:val="20"/>
          <w:szCs w:val="20"/>
        </w:rPr>
        <w:tab/>
        <w:t>it has made its own investigations and undertaken its own research and due diligence, and has satisfied itself in respect of all matters (whether actual or contingent) relating to the invitation and has not submitted its response in reliance on any information, representation or assumption which may have been made by or on behalf of the Authority (with the exception of any information which is expressly warranted by the Authority)</w:t>
      </w:r>
    </w:p>
    <w:p w14:paraId="653DB93C" w14:textId="77777777" w:rsidR="00DA45D7" w:rsidRDefault="00DA45D7" w:rsidP="00E02F77">
      <w:pPr>
        <w:pStyle w:val="BodyText1"/>
        <w:spacing w:after="0"/>
        <w:ind w:left="1134" w:hanging="498"/>
        <w:jc w:val="both"/>
        <w:rPr>
          <w:rFonts w:cstheme="minorHAnsi"/>
          <w:sz w:val="20"/>
          <w:szCs w:val="20"/>
        </w:rPr>
      </w:pPr>
      <w:r w:rsidRPr="00E02F77">
        <w:rPr>
          <w:rFonts w:cstheme="minorHAnsi"/>
          <w:sz w:val="20"/>
          <w:szCs w:val="20"/>
        </w:rPr>
        <w:t>d.</w:t>
      </w:r>
      <w:r w:rsidRPr="00E02F77">
        <w:rPr>
          <w:rFonts w:cstheme="minorHAnsi"/>
          <w:sz w:val="20"/>
          <w:szCs w:val="20"/>
        </w:rPr>
        <w:tab/>
        <w:t xml:space="preserve">it has full power and authority to respond to this document and to perform the obligations in relation to the contract and will, if requested, promptly produce evidence of such to the Authority </w:t>
      </w:r>
    </w:p>
    <w:p w14:paraId="6992D7F2" w14:textId="77777777" w:rsidR="00E02F77" w:rsidRPr="00E02F77" w:rsidRDefault="00E02F77" w:rsidP="00E02F77">
      <w:pPr>
        <w:pStyle w:val="BodyText1"/>
        <w:spacing w:after="0"/>
        <w:ind w:left="1134" w:hanging="498"/>
        <w:jc w:val="both"/>
        <w:rPr>
          <w:rFonts w:cstheme="minorHAnsi"/>
          <w:sz w:val="20"/>
          <w:szCs w:val="20"/>
        </w:rPr>
      </w:pPr>
    </w:p>
    <w:p w14:paraId="0BF80E70" w14:textId="77777777" w:rsidR="00DA45D7" w:rsidRPr="00E02F77" w:rsidRDefault="00DA45D7" w:rsidP="005E3F3B">
      <w:pPr>
        <w:pStyle w:val="BodyText1"/>
        <w:numPr>
          <w:ilvl w:val="1"/>
          <w:numId w:val="18"/>
        </w:numPr>
        <w:spacing w:after="120"/>
        <w:ind w:left="567" w:hanging="567"/>
        <w:jc w:val="both"/>
        <w:rPr>
          <w:rFonts w:cstheme="minorHAnsi"/>
          <w:sz w:val="20"/>
          <w:szCs w:val="20"/>
        </w:rPr>
      </w:pPr>
      <w:r w:rsidRPr="00E02F77">
        <w:rPr>
          <w:rFonts w:cstheme="minorHAnsi"/>
          <w:sz w:val="20"/>
          <w:szCs w:val="20"/>
        </w:rPr>
        <w:t>Suppliers should note that the potential consequences of providing incomplete, inaccurate or misleading information include that:</w:t>
      </w:r>
    </w:p>
    <w:p w14:paraId="464E97C8" w14:textId="77777777" w:rsidR="00DA45D7" w:rsidRPr="00E02F77" w:rsidRDefault="00DA45D7" w:rsidP="00E02F77">
      <w:pPr>
        <w:pStyle w:val="BodyText1"/>
        <w:spacing w:after="0"/>
        <w:ind w:left="1134" w:hanging="498"/>
        <w:jc w:val="both"/>
        <w:rPr>
          <w:rFonts w:cstheme="minorHAnsi"/>
          <w:sz w:val="20"/>
          <w:szCs w:val="20"/>
        </w:rPr>
      </w:pPr>
      <w:r w:rsidRPr="00E02F77">
        <w:rPr>
          <w:rFonts w:cstheme="minorHAnsi"/>
          <w:sz w:val="20"/>
          <w:szCs w:val="20"/>
        </w:rPr>
        <w:t>a.</w:t>
      </w:r>
      <w:r w:rsidRPr="00E02F77">
        <w:rPr>
          <w:rFonts w:cstheme="minorHAnsi"/>
          <w:sz w:val="20"/>
          <w:szCs w:val="20"/>
        </w:rPr>
        <w:tab/>
        <w:t>the Authority may exclude the Supplier from participating in this Procurement</w:t>
      </w:r>
    </w:p>
    <w:p w14:paraId="5021BD3B" w14:textId="77777777" w:rsidR="00DA45D7" w:rsidRPr="00E02F77" w:rsidRDefault="00DA45D7" w:rsidP="00E02F77">
      <w:pPr>
        <w:pStyle w:val="BodyText1"/>
        <w:spacing w:after="0"/>
        <w:ind w:left="1134" w:hanging="498"/>
        <w:jc w:val="both"/>
        <w:rPr>
          <w:rFonts w:cstheme="minorHAnsi"/>
          <w:sz w:val="20"/>
          <w:szCs w:val="20"/>
        </w:rPr>
      </w:pPr>
      <w:r w:rsidRPr="00E02F77">
        <w:rPr>
          <w:rFonts w:cstheme="minorHAnsi"/>
          <w:sz w:val="20"/>
          <w:szCs w:val="20"/>
        </w:rPr>
        <w:t>b.</w:t>
      </w:r>
      <w:r w:rsidRPr="00E02F77">
        <w:rPr>
          <w:rFonts w:cstheme="minorHAnsi"/>
          <w:sz w:val="20"/>
          <w:szCs w:val="20"/>
        </w:rPr>
        <w:tab/>
        <w:t>the Supplier may be excluded from bidding for contracts under Schedule 7, Paragraph 13 of the Act</w:t>
      </w:r>
    </w:p>
    <w:p w14:paraId="396557A7" w14:textId="77777777" w:rsidR="00DA45D7" w:rsidRDefault="00DA45D7" w:rsidP="00E02F77">
      <w:pPr>
        <w:pStyle w:val="BodyText1"/>
        <w:spacing w:after="0"/>
        <w:ind w:left="1134" w:hanging="498"/>
        <w:jc w:val="both"/>
        <w:rPr>
          <w:rFonts w:cstheme="minorHAnsi"/>
          <w:sz w:val="20"/>
          <w:szCs w:val="20"/>
        </w:rPr>
      </w:pPr>
      <w:r w:rsidRPr="00E02F77">
        <w:rPr>
          <w:rFonts w:cstheme="minorHAnsi"/>
          <w:sz w:val="20"/>
          <w:szCs w:val="20"/>
        </w:rPr>
        <w:t>c.</w:t>
      </w:r>
      <w:r w:rsidRPr="00E02F77">
        <w:rPr>
          <w:rFonts w:cstheme="minorHAnsi"/>
          <w:sz w:val="20"/>
          <w:szCs w:val="20"/>
        </w:rPr>
        <w:tab/>
        <w:t>the Authority may rescind any resulting contract under the Misrepresentation Act 1967 and may sue the Supplier for damages</w:t>
      </w:r>
    </w:p>
    <w:p w14:paraId="05A0D65B" w14:textId="77777777" w:rsidR="00E02F77" w:rsidRPr="00E02F77" w:rsidRDefault="00E02F77" w:rsidP="00E02F77">
      <w:pPr>
        <w:pStyle w:val="BodyText1"/>
        <w:spacing w:after="0"/>
        <w:ind w:left="1134" w:hanging="498"/>
        <w:jc w:val="both"/>
        <w:rPr>
          <w:rFonts w:cstheme="minorHAnsi"/>
          <w:sz w:val="20"/>
          <w:szCs w:val="20"/>
        </w:rPr>
      </w:pPr>
    </w:p>
    <w:p w14:paraId="755E6727" w14:textId="229FC001" w:rsidR="00A937EB" w:rsidRPr="00E02F77" w:rsidRDefault="008E6B94" w:rsidP="00A937EB">
      <w:pPr>
        <w:pStyle w:val="sub"/>
        <w:numPr>
          <w:ilvl w:val="0"/>
          <w:numId w:val="0"/>
        </w:numPr>
        <w:ind w:left="720" w:hanging="720"/>
        <w:rPr>
          <w:sz w:val="20"/>
          <w:szCs w:val="20"/>
        </w:rPr>
      </w:pPr>
      <w:r w:rsidRPr="00E02F77">
        <w:rPr>
          <w:sz w:val="20"/>
          <w:szCs w:val="20"/>
        </w:rPr>
        <w:t>Tender Commercial Evaluation</w:t>
      </w:r>
    </w:p>
    <w:p w14:paraId="1C5FF259" w14:textId="7C55CD1D" w:rsidR="00081B8A" w:rsidRPr="00E02F77" w:rsidRDefault="00081B8A" w:rsidP="00835A7F">
      <w:pPr>
        <w:pStyle w:val="BodyText1"/>
        <w:numPr>
          <w:ilvl w:val="1"/>
          <w:numId w:val="18"/>
        </w:numPr>
        <w:ind w:left="567" w:hanging="567"/>
        <w:jc w:val="both"/>
        <w:rPr>
          <w:rFonts w:cstheme="minorHAnsi"/>
          <w:sz w:val="20"/>
          <w:szCs w:val="20"/>
        </w:rPr>
      </w:pPr>
      <w:r w:rsidRPr="00E02F77">
        <w:rPr>
          <w:rFonts w:cstheme="minorHAnsi"/>
          <w:sz w:val="20"/>
          <w:szCs w:val="20"/>
        </w:rPr>
        <w:t>Suppliers should note that bids w</w:t>
      </w:r>
      <w:r w:rsidR="008E6B94" w:rsidRPr="00E02F77">
        <w:rPr>
          <w:rFonts w:cstheme="minorHAnsi"/>
          <w:sz w:val="20"/>
          <w:szCs w:val="20"/>
        </w:rPr>
        <w:t>here applicable which</w:t>
      </w:r>
      <w:r w:rsidRPr="00E02F77">
        <w:rPr>
          <w:rFonts w:cstheme="minorHAnsi"/>
          <w:sz w:val="20"/>
          <w:szCs w:val="20"/>
        </w:rPr>
        <w:t xml:space="preserve"> significantly exceed the advertised budget </w:t>
      </w:r>
      <w:r w:rsidR="00835A7F" w:rsidRPr="00E02F77">
        <w:rPr>
          <w:rFonts w:cstheme="minorHAnsi"/>
          <w:sz w:val="20"/>
          <w:szCs w:val="20"/>
        </w:rPr>
        <w:t xml:space="preserve">under ‘best technically affordable tender’ </w:t>
      </w:r>
      <w:r w:rsidRPr="00E02F77">
        <w:rPr>
          <w:rFonts w:cstheme="minorHAnsi"/>
          <w:sz w:val="20"/>
          <w:szCs w:val="20"/>
        </w:rPr>
        <w:t xml:space="preserve">may be </w:t>
      </w:r>
      <w:r w:rsidR="00835A7F" w:rsidRPr="00E02F77">
        <w:rPr>
          <w:rFonts w:cstheme="minorHAnsi"/>
          <w:sz w:val="20"/>
          <w:szCs w:val="20"/>
        </w:rPr>
        <w:t>deemed non-compliant and lead</w:t>
      </w:r>
      <w:r w:rsidRPr="00E02F77">
        <w:rPr>
          <w:rFonts w:cstheme="minorHAnsi"/>
          <w:sz w:val="20"/>
          <w:szCs w:val="20"/>
        </w:rPr>
        <w:t xml:space="preserve"> to disqualification </w:t>
      </w:r>
      <w:r w:rsidR="00835A7F" w:rsidRPr="00E02F77">
        <w:rPr>
          <w:rFonts w:cstheme="minorHAnsi"/>
          <w:sz w:val="20"/>
          <w:szCs w:val="20"/>
        </w:rPr>
        <w:t>from</w:t>
      </w:r>
      <w:r w:rsidR="00292DB9" w:rsidRPr="00E02F77">
        <w:rPr>
          <w:rFonts w:cstheme="minorHAnsi"/>
          <w:sz w:val="20"/>
          <w:szCs w:val="20"/>
        </w:rPr>
        <w:t xml:space="preserve"> the tender process. This is in accordance with </w:t>
      </w:r>
      <w:r w:rsidR="008E6B94" w:rsidRPr="00E02F77">
        <w:rPr>
          <w:rFonts w:cstheme="minorHAnsi"/>
          <w:sz w:val="20"/>
          <w:szCs w:val="20"/>
        </w:rPr>
        <w:t>Tender Evaluation Commercial Policy Statement.</w:t>
      </w:r>
    </w:p>
    <w:p w14:paraId="37EDD6C3" w14:textId="2BA285EE" w:rsidR="008E6B94" w:rsidRPr="00E02F77" w:rsidRDefault="008E6B94" w:rsidP="00B10DFF">
      <w:pPr>
        <w:pStyle w:val="BodyText1"/>
        <w:numPr>
          <w:ilvl w:val="1"/>
          <w:numId w:val="18"/>
        </w:numPr>
        <w:jc w:val="both"/>
        <w:rPr>
          <w:rFonts w:cstheme="minorHAnsi"/>
          <w:sz w:val="20"/>
          <w:szCs w:val="20"/>
        </w:rPr>
      </w:pPr>
      <w:r w:rsidRPr="00E02F77">
        <w:rPr>
          <w:rFonts w:cstheme="minorHAnsi"/>
          <w:sz w:val="20"/>
          <w:szCs w:val="20"/>
        </w:rPr>
        <w:t xml:space="preserve">The NMRN may use </w:t>
      </w:r>
      <w:r w:rsidR="00B10DFF" w:rsidRPr="00E02F77">
        <w:rPr>
          <w:rFonts w:cstheme="minorHAnsi"/>
          <w:sz w:val="20"/>
          <w:szCs w:val="20"/>
        </w:rPr>
        <w:t>Price per quality point (PQP) is an evaluation technique designed to make it easier to consistently and fairly compare bids of varying quality and price. It also makes it easier for evaluation panel to judge how they may score overall.</w:t>
      </w:r>
    </w:p>
    <w:p w14:paraId="48DA0125" w14:textId="695A4E63" w:rsidR="00B91E85" w:rsidRDefault="00B91E85" w:rsidP="00081B8A">
      <w:pPr>
        <w:pStyle w:val="sub"/>
        <w:numPr>
          <w:ilvl w:val="0"/>
          <w:numId w:val="0"/>
        </w:numPr>
        <w:ind w:left="720" w:hanging="720"/>
        <w:rPr>
          <w:b w:val="0"/>
          <w:color w:val="002060"/>
        </w:rPr>
      </w:pPr>
      <w:r>
        <w:rPr>
          <w:color w:val="002060"/>
        </w:rPr>
        <w:br w:type="page"/>
      </w:r>
    </w:p>
    <w:p w14:paraId="11B8EBE5" w14:textId="7B5CF322" w:rsidR="009A39D4" w:rsidRPr="00AB56C9" w:rsidRDefault="00F02002" w:rsidP="00AB56C9">
      <w:pPr>
        <w:pStyle w:val="Heading10"/>
      </w:pPr>
      <w:bookmarkStart w:id="50" w:name="_Toc204077550"/>
      <w:r>
        <w:lastRenderedPageBreak/>
        <w:t>A</w:t>
      </w:r>
      <w:r w:rsidR="002865E4">
        <w:t>nnex A</w:t>
      </w:r>
      <w:bookmarkEnd w:id="50"/>
    </w:p>
    <w:p w14:paraId="3E50DCF4" w14:textId="47D332EB" w:rsidR="009A39D4" w:rsidRPr="00AB56C9" w:rsidRDefault="009A39D4" w:rsidP="00AB56C9">
      <w:pPr>
        <w:pStyle w:val="Heading20"/>
      </w:pPr>
      <w:bookmarkStart w:id="51" w:name="_Toc204077551"/>
      <w:r w:rsidRPr="00DC6B44">
        <w:t>Specification</w:t>
      </w:r>
      <w:r>
        <w:t xml:space="preserve"> / Scope of Requirement</w:t>
      </w:r>
      <w:bookmarkEnd w:id="51"/>
    </w:p>
    <w:p w14:paraId="1FDE6294" w14:textId="77777777" w:rsidR="00242F9F" w:rsidRPr="00E744A1" w:rsidRDefault="00242F9F" w:rsidP="00242F9F">
      <w:pPr>
        <w:pStyle w:val="ListParagraph"/>
        <w:numPr>
          <w:ilvl w:val="0"/>
          <w:numId w:val="36"/>
        </w:numPr>
        <w:ind w:left="357" w:hanging="357"/>
        <w:contextualSpacing w:val="0"/>
        <w:jc w:val="both"/>
        <w:rPr>
          <w:rFonts w:cstheme="minorHAnsi"/>
          <w:b/>
        </w:rPr>
      </w:pPr>
      <w:r w:rsidRPr="00E744A1">
        <w:rPr>
          <w:rFonts w:cstheme="minorHAnsi"/>
          <w:b/>
        </w:rPr>
        <w:t>Introduction</w:t>
      </w:r>
    </w:p>
    <w:p w14:paraId="31789432" w14:textId="77777777" w:rsidR="00242F9F" w:rsidRDefault="00242F9F" w:rsidP="00242F9F">
      <w:pPr>
        <w:rPr>
          <w:szCs w:val="22"/>
        </w:rPr>
      </w:pPr>
    </w:p>
    <w:p w14:paraId="79DA0020" w14:textId="77777777" w:rsidR="00242F9F" w:rsidRDefault="00242F9F" w:rsidP="00242F9F">
      <w:pPr>
        <w:rPr>
          <w:szCs w:val="22"/>
        </w:rPr>
      </w:pPr>
      <w:r w:rsidRPr="000E617C">
        <w:rPr>
          <w:szCs w:val="22"/>
        </w:rPr>
        <w:t>The National Museum of the Royal Navy (NMRN), established in 2009, is the operator of attractions across six locations in the UK. The NMRN’s main headquarters are in Portsmouth, UK.</w:t>
      </w:r>
    </w:p>
    <w:p w14:paraId="3B43D425" w14:textId="77777777" w:rsidR="00242F9F" w:rsidRDefault="00242F9F" w:rsidP="00242F9F">
      <w:pPr>
        <w:rPr>
          <w:szCs w:val="22"/>
        </w:rPr>
      </w:pPr>
    </w:p>
    <w:p w14:paraId="342E677C" w14:textId="77777777" w:rsidR="00242F9F" w:rsidRDefault="00242F9F" w:rsidP="00242F9F">
      <w:pPr>
        <w:rPr>
          <w:b/>
          <w:bCs/>
        </w:rPr>
      </w:pPr>
      <w:r w:rsidRPr="00A64560">
        <w:rPr>
          <w:b/>
          <w:bCs/>
        </w:rPr>
        <w:t>It should be noted that the NMRN is a charitable trust and so should benefit from any available charitable discounts. Our charity number is 1126283.</w:t>
      </w:r>
    </w:p>
    <w:p w14:paraId="7344C3EE" w14:textId="77777777" w:rsidR="00242F9F" w:rsidRDefault="00242F9F" w:rsidP="00242F9F">
      <w:pPr>
        <w:rPr>
          <w:szCs w:val="22"/>
        </w:rPr>
      </w:pPr>
    </w:p>
    <w:p w14:paraId="301D7108" w14:textId="77777777" w:rsidR="00242F9F" w:rsidRDefault="013C161F" w:rsidP="36C5A96D">
      <w:pPr>
        <w:rPr>
          <w:rFonts w:cstheme="minorBidi"/>
        </w:rPr>
      </w:pPr>
      <w:r>
        <w:t xml:space="preserve">The NMRN has reviewed its current cyber security stack and is looking to implement further measures to protect its systems, data and people. Solutions to be implemented should complement current security measures and enhance our visibility, understanding and response to cyber threats within the IT environment. </w:t>
      </w:r>
      <w:r w:rsidRPr="1F1B5877">
        <w:rPr>
          <w:rFonts w:cstheme="minorBidi"/>
        </w:rPr>
        <w:t>The National Museum is reviewing its supply arrangements to ensure that it is aware of what the market currently has to offer and is in a position to select a supplier that is best able to deliver the National Museum’s requirements over the next 3 – 5 years.</w:t>
      </w:r>
    </w:p>
    <w:p w14:paraId="74860536" w14:textId="77777777" w:rsidR="00242F9F" w:rsidRDefault="00242F9F" w:rsidP="00242F9F"/>
    <w:p w14:paraId="5482E97E" w14:textId="77777777" w:rsidR="00242F9F" w:rsidRPr="00E744A1" w:rsidRDefault="00242F9F" w:rsidP="005E3F3B">
      <w:pPr>
        <w:pStyle w:val="ListParagraph"/>
        <w:numPr>
          <w:ilvl w:val="0"/>
          <w:numId w:val="36"/>
        </w:numPr>
        <w:spacing w:after="120"/>
        <w:ind w:left="357" w:hanging="357"/>
        <w:contextualSpacing w:val="0"/>
        <w:jc w:val="both"/>
        <w:rPr>
          <w:rFonts w:cstheme="minorHAnsi"/>
          <w:b/>
        </w:rPr>
      </w:pPr>
      <w:r>
        <w:rPr>
          <w:rFonts w:cstheme="minorHAnsi"/>
          <w:b/>
        </w:rPr>
        <w:t>Current Status</w:t>
      </w:r>
    </w:p>
    <w:p w14:paraId="05A81CC7" w14:textId="77777777" w:rsidR="00242F9F" w:rsidRDefault="00242F9F" w:rsidP="00242F9F">
      <w:r>
        <w:t>The security measures currently in use by the NMRN include:</w:t>
      </w:r>
    </w:p>
    <w:p w14:paraId="1D64A987" w14:textId="2719E666" w:rsidR="00242F9F" w:rsidRDefault="013C161F" w:rsidP="00242F9F">
      <w:pPr>
        <w:pStyle w:val="ListParagraph"/>
        <w:numPr>
          <w:ilvl w:val="0"/>
          <w:numId w:val="29"/>
        </w:numPr>
        <w:spacing w:line="278" w:lineRule="auto"/>
      </w:pPr>
      <w:r>
        <w:t>Microsoft Defender</w:t>
      </w:r>
      <w:r w:rsidR="05D61C1C">
        <w:t xml:space="preserve"> for Business</w:t>
      </w:r>
      <w:r>
        <w:t xml:space="preserve">, included as part of Microsoft 365 Business Premium licensing </w:t>
      </w:r>
    </w:p>
    <w:p w14:paraId="39C87277" w14:textId="77777777" w:rsidR="00242F9F" w:rsidRDefault="00242F9F" w:rsidP="00242F9F">
      <w:pPr>
        <w:pStyle w:val="ListParagraph"/>
        <w:numPr>
          <w:ilvl w:val="0"/>
          <w:numId w:val="29"/>
        </w:numPr>
        <w:spacing w:line="278" w:lineRule="auto"/>
      </w:pPr>
      <w:r>
        <w:t>Mobile Device Management and associated policy control through Microsoft Intune (Business Premium licensing)</w:t>
      </w:r>
    </w:p>
    <w:p w14:paraId="59DC1193" w14:textId="51DB0E0D" w:rsidR="00242F9F" w:rsidRDefault="013C161F" w:rsidP="00242F9F">
      <w:pPr>
        <w:pStyle w:val="ListParagraph"/>
        <w:numPr>
          <w:ilvl w:val="0"/>
          <w:numId w:val="29"/>
        </w:numPr>
        <w:spacing w:line="278" w:lineRule="auto"/>
      </w:pPr>
      <w:r>
        <w:t xml:space="preserve">Fortigate 100F firewalls, soon to be replaced with </w:t>
      </w:r>
      <w:r w:rsidR="3D910DDF">
        <w:t>SonicWall</w:t>
      </w:r>
      <w:r>
        <w:t xml:space="preserve"> NSA4700 firewalls</w:t>
      </w:r>
    </w:p>
    <w:p w14:paraId="6A9B2624" w14:textId="77777777" w:rsidR="00242F9F" w:rsidRDefault="00242F9F" w:rsidP="00242F9F">
      <w:pPr>
        <w:pStyle w:val="ListParagraph"/>
        <w:numPr>
          <w:ilvl w:val="0"/>
          <w:numId w:val="29"/>
        </w:numPr>
        <w:spacing w:line="278" w:lineRule="auto"/>
      </w:pPr>
      <w:r>
        <w:t>Microsoft 365 email security</w:t>
      </w:r>
    </w:p>
    <w:p w14:paraId="5D1328F0" w14:textId="77777777" w:rsidR="00242F9F" w:rsidRDefault="00242F9F" w:rsidP="00242F9F">
      <w:pPr>
        <w:pStyle w:val="ListParagraph"/>
        <w:numPr>
          <w:ilvl w:val="0"/>
          <w:numId w:val="29"/>
        </w:numPr>
        <w:spacing w:line="278" w:lineRule="auto"/>
      </w:pPr>
      <w:r>
        <w:t>Microsoft 365 identity security</w:t>
      </w:r>
    </w:p>
    <w:p w14:paraId="431674AD" w14:textId="77777777" w:rsidR="00242F9F" w:rsidRDefault="00242F9F" w:rsidP="00242F9F">
      <w:pPr>
        <w:pStyle w:val="ListParagraph"/>
        <w:numPr>
          <w:ilvl w:val="0"/>
          <w:numId w:val="29"/>
        </w:numPr>
        <w:spacing w:line="278" w:lineRule="auto"/>
      </w:pPr>
      <w:r>
        <w:t>URL content filtering</w:t>
      </w:r>
    </w:p>
    <w:p w14:paraId="4F86E37E" w14:textId="77777777" w:rsidR="00242F9F" w:rsidRDefault="00242F9F" w:rsidP="00242F9F">
      <w:pPr>
        <w:pStyle w:val="ListParagraph"/>
        <w:numPr>
          <w:ilvl w:val="0"/>
          <w:numId w:val="29"/>
        </w:numPr>
        <w:spacing w:line="278" w:lineRule="auto"/>
      </w:pPr>
      <w:r>
        <w:t>Security Awareness Training</w:t>
      </w:r>
    </w:p>
    <w:p w14:paraId="04D24007" w14:textId="77777777" w:rsidR="00242F9F" w:rsidRDefault="00242F9F" w:rsidP="00242F9F"/>
    <w:p w14:paraId="10EF0B90" w14:textId="7FC7AB98" w:rsidR="00242F9F" w:rsidRDefault="013C161F" w:rsidP="00242F9F">
      <w:r>
        <w:t>The NMRN operates 6 sites across the UK, with a centralised IT infrastructure at its Portsmouth headquarters. All sites are linked together using an MPLS network with the current Internet Service Provider.</w:t>
      </w:r>
      <w:r w:rsidR="12D5A3BB">
        <w:t xml:space="preserve"> It is anticipated that we will move towards SD-WAN in the future to </w:t>
      </w:r>
      <w:r w:rsidR="358DF0F1">
        <w:t xml:space="preserve">interconnect </w:t>
      </w:r>
      <w:r w:rsidR="12D5A3BB">
        <w:t>NMRN sites.</w:t>
      </w:r>
      <w:r w:rsidR="161002ED">
        <w:t xml:space="preserve"> The NMRN also has a single server in Microsoft Azure which communicates with the central infrastructure at the Po</w:t>
      </w:r>
      <w:r w:rsidR="2B1CA382">
        <w:t>rtsmouth headquarters through a VPN tunnel.</w:t>
      </w:r>
    </w:p>
    <w:p w14:paraId="3D9B3D93" w14:textId="77777777" w:rsidR="00242F9F" w:rsidRDefault="00242F9F" w:rsidP="00242F9F"/>
    <w:p w14:paraId="1EE362ED" w14:textId="6C4BB722" w:rsidR="00242F9F" w:rsidRDefault="013C161F" w:rsidP="00242F9F">
      <w:r>
        <w:t>Hybrid working is supported, so users of NMRN IT systems often work remotely. When working remotely</w:t>
      </w:r>
      <w:r w:rsidR="68A0F893">
        <w:t>,</w:t>
      </w:r>
      <w:r>
        <w:t xml:space="preserve"> internal company data can be accessed via a VPN service (currently the Microsoft Azure VPN) on an NMRN managed device. </w:t>
      </w:r>
      <w:r w:rsidR="2145F42A">
        <w:t xml:space="preserve">Users may work on or off the VPN when working remotely, depending on what resources they need access to. </w:t>
      </w:r>
      <w:r>
        <w:t>Microsoft 365 services can also be accessed</w:t>
      </w:r>
      <w:r w:rsidR="6041E590">
        <w:t xml:space="preserve"> through NMRN managed devices or through BYOD, when certain condition</w:t>
      </w:r>
      <w:r w:rsidR="1716EA3C">
        <w:t>s are met</w:t>
      </w:r>
      <w:r>
        <w:t>.</w:t>
      </w:r>
    </w:p>
    <w:p w14:paraId="2A5BEAEA" w14:textId="4333B139" w:rsidR="53704EB5" w:rsidRDefault="53704EB5"/>
    <w:p w14:paraId="1456E49C" w14:textId="4EFE7EF1" w:rsidR="00242F9F" w:rsidRDefault="51705367" w:rsidP="00242F9F">
      <w:r>
        <w:t xml:space="preserve">The NMRN currently supports around 400 Windows </w:t>
      </w:r>
      <w:r w:rsidR="074093A9">
        <w:t xml:space="preserve">11 and Windows Server (2022 and 2025) </w:t>
      </w:r>
      <w:r>
        <w:t xml:space="preserve">based devices. Across all internal networks, it is estimated that we have around 900 active IP addresses. </w:t>
      </w:r>
      <w:r w:rsidR="0D5B77BC">
        <w:t>Microsoft 365 services are widely used throughout the business. This includes</w:t>
      </w:r>
      <w:r w:rsidR="7EB8754E">
        <w:t xml:space="preserve"> </w:t>
      </w:r>
      <w:r w:rsidR="0D5B77BC">
        <w:t>Teams</w:t>
      </w:r>
      <w:r w:rsidR="00640BAE">
        <w:t>/</w:t>
      </w:r>
      <w:r w:rsidR="0D5B77BC">
        <w:t>SharePoint</w:t>
      </w:r>
      <w:r w:rsidR="1983AFAF">
        <w:t>/</w:t>
      </w:r>
      <w:r w:rsidR="0D5B77BC">
        <w:t xml:space="preserve">OneDrive, </w:t>
      </w:r>
      <w:r w:rsidR="688DF6D9">
        <w:t xml:space="preserve">Exchange, Azure/Entra, O365, </w:t>
      </w:r>
      <w:r w:rsidR="0D5B77BC">
        <w:t>Dynamics 365, Power Platform and Power BI. Entra Single Sign On is also configured on a number of 3</w:t>
      </w:r>
      <w:r w:rsidR="1D0F19BC" w:rsidRPr="28256D69">
        <w:rPr>
          <w:vertAlign w:val="superscript"/>
        </w:rPr>
        <w:t xml:space="preserve">rd </w:t>
      </w:r>
      <w:r w:rsidR="6DA10993">
        <w:t>party</w:t>
      </w:r>
      <w:r w:rsidR="0D5B77BC">
        <w:t xml:space="preserve"> services. </w:t>
      </w:r>
      <w:r>
        <w:t>We currently have 22</w:t>
      </w:r>
      <w:r w:rsidR="793D9FFE">
        <w:t>8</w:t>
      </w:r>
      <w:r>
        <w:t xml:space="preserve"> licensed users on Microsoft 365, inclusive of mailboxes and OneDrive users. There are an additional 70 shared mailboxes.</w:t>
      </w:r>
    </w:p>
    <w:p w14:paraId="648CE539" w14:textId="77777777" w:rsidR="00242F9F" w:rsidRDefault="00242F9F" w:rsidP="00242F9F"/>
    <w:p w14:paraId="757ABEF9" w14:textId="0729DA10" w:rsidR="00242F9F" w:rsidRDefault="013C161F" w:rsidP="00242F9F">
      <w:r>
        <w:t>Security solutions should be able to support the current</w:t>
      </w:r>
      <w:r w:rsidR="34C9D5E8">
        <w:t xml:space="preserve"> and future</w:t>
      </w:r>
      <w:r>
        <w:t xml:space="preserve"> IT infrastructure </w:t>
      </w:r>
      <w:r w:rsidR="6C534474">
        <w:t>conditions and</w:t>
      </w:r>
      <w:r>
        <w:t xml:space="preserve"> be scalable to accommodate any future increases in users, devices or IP addresses.</w:t>
      </w:r>
    </w:p>
    <w:p w14:paraId="3649B9F8" w14:textId="19349C47" w:rsidR="53704EB5" w:rsidRDefault="53704EB5"/>
    <w:p w14:paraId="0E045069" w14:textId="77777777" w:rsidR="00242F9F" w:rsidRDefault="00242F9F" w:rsidP="00242F9F">
      <w:pPr>
        <w:pStyle w:val="ListParagraph"/>
        <w:numPr>
          <w:ilvl w:val="0"/>
          <w:numId w:val="36"/>
        </w:numPr>
        <w:jc w:val="both"/>
        <w:rPr>
          <w:rFonts w:cstheme="minorHAnsi"/>
          <w:b/>
        </w:rPr>
      </w:pPr>
      <w:r>
        <w:rPr>
          <w:rFonts w:cstheme="minorHAnsi"/>
          <w:b/>
        </w:rPr>
        <w:t xml:space="preserve">Requirements, </w:t>
      </w:r>
      <w:r w:rsidRPr="00E744A1">
        <w:rPr>
          <w:rFonts w:cstheme="minorHAnsi"/>
          <w:b/>
        </w:rPr>
        <w:t>Contract Period and Budget</w:t>
      </w:r>
    </w:p>
    <w:p w14:paraId="568D76B4" w14:textId="77777777" w:rsidR="00242F9F" w:rsidRDefault="00242F9F" w:rsidP="00242F9F">
      <w:pPr>
        <w:jc w:val="both"/>
        <w:rPr>
          <w:rFonts w:cstheme="minorHAnsi"/>
          <w:b/>
        </w:rPr>
      </w:pPr>
    </w:p>
    <w:p w14:paraId="0C0FC354" w14:textId="2088406C" w:rsidR="00242F9F" w:rsidRDefault="013C161F" w:rsidP="00242F9F">
      <w:r>
        <w:t xml:space="preserve">This procurement has been split into multiple lots, representing the individual security requirements. Suppliers </w:t>
      </w:r>
      <w:r w:rsidR="3E6993B4">
        <w:t>can</w:t>
      </w:r>
      <w:r>
        <w:t xml:space="preserve"> bid on as many, or as few lots as they wish.</w:t>
      </w:r>
    </w:p>
    <w:p w14:paraId="53C526E9" w14:textId="77777777" w:rsidR="00242F9F" w:rsidRDefault="00242F9F" w:rsidP="00242F9F"/>
    <w:p w14:paraId="4D7297BA" w14:textId="3447CECF" w:rsidR="00242F9F" w:rsidRDefault="013C161F" w:rsidP="00242F9F">
      <w:r>
        <w:t xml:space="preserve">If suppliers are able to offer </w:t>
      </w:r>
      <w:r w:rsidR="30E3A65E">
        <w:t xml:space="preserve">a holistic view of security threats and </w:t>
      </w:r>
      <w:r>
        <w:t xml:space="preserve">greater security benefits through solution packages on a unified </w:t>
      </w:r>
      <w:r w:rsidR="644037FF">
        <w:t>platform and</w:t>
      </w:r>
      <w:r>
        <w:t xml:space="preserve"> wish to bid on multiple lots as a result, please detail this in your response. Associated costs will need to remain within the budget limits set out in this ITT document.</w:t>
      </w:r>
    </w:p>
    <w:p w14:paraId="4033A7AB" w14:textId="77777777" w:rsidR="00242F9F" w:rsidRDefault="00242F9F" w:rsidP="00242F9F">
      <w:pPr>
        <w:jc w:val="both"/>
        <w:rPr>
          <w:rFonts w:cstheme="minorHAnsi"/>
          <w:b/>
        </w:rPr>
      </w:pPr>
    </w:p>
    <w:p w14:paraId="18B41095" w14:textId="77777777" w:rsidR="00242F9F" w:rsidRDefault="00242F9F" w:rsidP="00242F9F">
      <w:pPr>
        <w:jc w:val="both"/>
        <w:rPr>
          <w:rFonts w:cstheme="minorHAnsi"/>
          <w:bCs/>
        </w:rPr>
      </w:pPr>
      <w:r w:rsidRPr="00A21041">
        <w:rPr>
          <w:rFonts w:cstheme="minorHAnsi"/>
          <w:bCs/>
        </w:rPr>
        <w:t xml:space="preserve">The NMRN is looking for provision of the services for a minimum of three years and with potential for a maximum of five years (with a 3-year contract and an optional two-year extension subject to satisfactory performance). </w:t>
      </w:r>
    </w:p>
    <w:p w14:paraId="4EECE637" w14:textId="77777777" w:rsidR="00242F9F" w:rsidRDefault="00242F9F" w:rsidP="00242F9F">
      <w:pPr>
        <w:jc w:val="both"/>
        <w:rPr>
          <w:rFonts w:cstheme="minorHAnsi"/>
          <w:bCs/>
        </w:rPr>
      </w:pPr>
    </w:p>
    <w:p w14:paraId="7148ADC2" w14:textId="2135995D" w:rsidR="00242F9F" w:rsidRDefault="51705367" w:rsidP="00242F9F">
      <w:r w:rsidRPr="28256D69">
        <w:rPr>
          <w:rFonts w:cstheme="minorBidi"/>
        </w:rPr>
        <w:t>The maximum budget available for</w:t>
      </w:r>
      <w:r w:rsidR="64FE1449" w:rsidRPr="28256D69">
        <w:rPr>
          <w:rFonts w:cstheme="minorBidi"/>
        </w:rPr>
        <w:t xml:space="preserve"> this tender is </w:t>
      </w:r>
      <w:r w:rsidR="64FE1449" w:rsidRPr="28256D69">
        <w:rPr>
          <w:rFonts w:cstheme="minorBidi"/>
          <w:b/>
          <w:bCs/>
        </w:rPr>
        <w:t>£</w:t>
      </w:r>
      <w:r w:rsidR="64FE1449" w:rsidRPr="4775C9D2">
        <w:rPr>
          <w:rFonts w:cstheme="minorBidi"/>
          <w:b/>
          <w:bCs/>
        </w:rPr>
        <w:t>23</w:t>
      </w:r>
      <w:r w:rsidR="1D9445CD" w:rsidRPr="4775C9D2">
        <w:rPr>
          <w:rFonts w:cstheme="minorBidi"/>
          <w:b/>
          <w:bCs/>
        </w:rPr>
        <w:t>8</w:t>
      </w:r>
      <w:r w:rsidR="64FE1449" w:rsidRPr="28256D69">
        <w:rPr>
          <w:rFonts w:cstheme="minorBidi"/>
          <w:b/>
          <w:bCs/>
        </w:rPr>
        <w:t>,000</w:t>
      </w:r>
      <w:r w:rsidR="06609B80" w:rsidRPr="28256D69">
        <w:rPr>
          <w:rFonts w:cstheme="minorBidi"/>
          <w:b/>
          <w:bCs/>
        </w:rPr>
        <w:t xml:space="preserve"> over the initial 3-year period</w:t>
      </w:r>
      <w:r w:rsidR="37D7CA30" w:rsidRPr="28256D69">
        <w:rPr>
          <w:rFonts w:cstheme="minorBidi"/>
          <w:b/>
          <w:bCs/>
        </w:rPr>
        <w:t xml:space="preserve">. </w:t>
      </w:r>
      <w:r w:rsidR="37D7CA30" w:rsidRPr="28256D69">
        <w:rPr>
          <w:rFonts w:cstheme="minorBidi"/>
        </w:rPr>
        <w:t xml:space="preserve">Individual lot </w:t>
      </w:r>
      <w:r w:rsidR="1BFE07D4" w:rsidRPr="28256D69">
        <w:rPr>
          <w:rFonts w:cstheme="minorBidi"/>
        </w:rPr>
        <w:t>prices are</w:t>
      </w:r>
      <w:r w:rsidRPr="28256D69">
        <w:rPr>
          <w:rFonts w:cstheme="minorBidi"/>
        </w:rPr>
        <w:t xml:space="preserve"> detailed within the individual lot requirements. </w:t>
      </w:r>
      <w:r>
        <w:t>Pricing proposals should be based on the numbers of devices, IPs, users and mailboxes in section 2, but pricing should also be broken down to per device/per user costs, where appropriate. The NMRN will confirm exact figures with the winning supplier(s) prior to contract commencement.</w:t>
      </w:r>
    </w:p>
    <w:p w14:paraId="0C3EED41" w14:textId="77777777" w:rsidR="00242F9F" w:rsidRDefault="00242F9F" w:rsidP="00242F9F"/>
    <w:p w14:paraId="6520A12A" w14:textId="77777777" w:rsidR="00242F9F" w:rsidRPr="005C002E" w:rsidRDefault="00242F9F" w:rsidP="005C002E">
      <w:pPr>
        <w:spacing w:line="278" w:lineRule="auto"/>
        <w:rPr>
          <w:b/>
          <w:bCs/>
          <w:u w:val="single"/>
        </w:rPr>
      </w:pPr>
      <w:r w:rsidRPr="005C002E">
        <w:rPr>
          <w:b/>
          <w:bCs/>
          <w:u w:val="single"/>
        </w:rPr>
        <w:t>Lot 1 – Managed Detect and Response</w:t>
      </w:r>
    </w:p>
    <w:p w14:paraId="2FD3BE32" w14:textId="77777777" w:rsidR="00242F9F" w:rsidRDefault="00242F9F" w:rsidP="00242F9F"/>
    <w:p w14:paraId="69345A41" w14:textId="69988C8D" w:rsidR="00242F9F" w:rsidRDefault="1060FD7A" w:rsidP="00242F9F">
      <w:r>
        <w:t xml:space="preserve">The NMRN does not currently have an MDR </w:t>
      </w:r>
      <w:r w:rsidR="2C1D2F96">
        <w:t xml:space="preserve">service </w:t>
      </w:r>
      <w:r>
        <w:t xml:space="preserve">in place. It is anticipated that the service would commence </w:t>
      </w:r>
      <w:r w:rsidR="596D73DB">
        <w:t xml:space="preserve">during </w:t>
      </w:r>
      <w:r>
        <w:t>October 2025.</w:t>
      </w:r>
    </w:p>
    <w:p w14:paraId="18776481" w14:textId="77777777" w:rsidR="00242F9F" w:rsidRDefault="00242F9F" w:rsidP="00242F9F"/>
    <w:p w14:paraId="37576A20" w14:textId="3F5542B9" w:rsidR="00242F9F" w:rsidRDefault="00242F9F" w:rsidP="00242F9F">
      <w:r>
        <w:t xml:space="preserve">The NMRN is seeking a Managed Detect and Response (MDR) service to monitor activity across its IT estate and detect potential cyber threats. </w:t>
      </w:r>
      <w:r w:rsidR="01031678">
        <w:t xml:space="preserve">The MDR service should be paired with a suitable Extended Detection and Response (XDR) solution to provide maximum coverage across the IT environment, in particular Endpoint and Network Detection and Response. The solution should monitor, detect and respond to threats across the entire IT estate, including network, all servers and endpoints, tablets and smartphones. </w:t>
      </w:r>
      <w:r>
        <w:t>The MDR service should include, but not be limited to:</w:t>
      </w:r>
    </w:p>
    <w:p w14:paraId="2F8F2F7C" w14:textId="77777777" w:rsidR="00242F9F" w:rsidRDefault="00242F9F" w:rsidP="00242F9F">
      <w:pPr>
        <w:pStyle w:val="ListParagraph"/>
        <w:numPr>
          <w:ilvl w:val="0"/>
          <w:numId w:val="30"/>
        </w:numPr>
        <w:spacing w:line="278" w:lineRule="auto"/>
      </w:pPr>
      <w:r>
        <w:t>24/7/365 threat monitoring</w:t>
      </w:r>
    </w:p>
    <w:p w14:paraId="231D6411" w14:textId="77777777" w:rsidR="00242F9F" w:rsidRDefault="00242F9F" w:rsidP="00242F9F">
      <w:pPr>
        <w:pStyle w:val="ListParagraph"/>
        <w:numPr>
          <w:ilvl w:val="0"/>
          <w:numId w:val="30"/>
        </w:numPr>
        <w:spacing w:line="278" w:lineRule="auto"/>
      </w:pPr>
      <w:r>
        <w:t>Active threat hunting</w:t>
      </w:r>
    </w:p>
    <w:p w14:paraId="774E4680" w14:textId="7C72A7E7" w:rsidR="013C161F" w:rsidRDefault="013C161F" w:rsidP="53704EB5">
      <w:pPr>
        <w:pStyle w:val="ListParagraph"/>
        <w:numPr>
          <w:ilvl w:val="0"/>
          <w:numId w:val="30"/>
        </w:numPr>
        <w:spacing w:line="278" w:lineRule="auto"/>
      </w:pPr>
      <w:r>
        <w:t xml:space="preserve">Real-time threat detection and </w:t>
      </w:r>
      <w:r w:rsidR="3F623C8D">
        <w:t>response</w:t>
      </w:r>
    </w:p>
    <w:p w14:paraId="322DC28B" w14:textId="5F461EAA" w:rsidR="6EBF7148" w:rsidRDefault="6EBF7148" w:rsidP="36C5A96D">
      <w:pPr>
        <w:pStyle w:val="ListParagraph"/>
        <w:numPr>
          <w:ilvl w:val="0"/>
          <w:numId w:val="30"/>
        </w:numPr>
        <w:spacing w:line="278" w:lineRule="auto"/>
      </w:pPr>
      <w:r>
        <w:t>Zero-day</w:t>
      </w:r>
      <w:r w:rsidR="0DD30F3A">
        <w:t xml:space="preserve"> threat</w:t>
      </w:r>
      <w:r w:rsidR="0C2D41D3">
        <w:t xml:space="preserve"> protection</w:t>
      </w:r>
    </w:p>
    <w:p w14:paraId="16C87EA0" w14:textId="77777777" w:rsidR="00242F9F" w:rsidRDefault="00242F9F" w:rsidP="00242F9F">
      <w:pPr>
        <w:pStyle w:val="ListParagraph"/>
        <w:numPr>
          <w:ilvl w:val="0"/>
          <w:numId w:val="30"/>
        </w:numPr>
        <w:spacing w:line="278" w:lineRule="auto"/>
      </w:pPr>
      <w:r>
        <w:t>Incident response and investigation</w:t>
      </w:r>
    </w:p>
    <w:p w14:paraId="24AE6C56" w14:textId="52B2D52F" w:rsidR="00242F9F" w:rsidRDefault="3B478185" w:rsidP="00242F9F">
      <w:pPr>
        <w:pStyle w:val="ListParagraph"/>
        <w:numPr>
          <w:ilvl w:val="0"/>
          <w:numId w:val="30"/>
        </w:numPr>
        <w:spacing w:line="278" w:lineRule="auto"/>
      </w:pPr>
      <w:r>
        <w:t xml:space="preserve">Alerting, </w:t>
      </w:r>
      <w:r w:rsidR="00242F9F">
        <w:t xml:space="preserve">reporting and </w:t>
      </w:r>
      <w:r w:rsidR="4F8BE49F">
        <w:t xml:space="preserve">regular </w:t>
      </w:r>
      <w:r w:rsidR="00242F9F">
        <w:t>communication</w:t>
      </w:r>
    </w:p>
    <w:p w14:paraId="7F903C0B" w14:textId="033098EE" w:rsidR="61420130" w:rsidRDefault="61420130" w:rsidP="53704EB5">
      <w:pPr>
        <w:pStyle w:val="ListParagraph"/>
        <w:numPr>
          <w:ilvl w:val="0"/>
          <w:numId w:val="30"/>
        </w:numPr>
        <w:spacing w:line="278" w:lineRule="auto"/>
      </w:pPr>
      <w:r>
        <w:t>Expert security analyst support</w:t>
      </w:r>
    </w:p>
    <w:p w14:paraId="240BCD46" w14:textId="4B091695" w:rsidR="53704EB5" w:rsidRDefault="53704EB5"/>
    <w:p w14:paraId="42F577EE" w14:textId="0B6AFDFA" w:rsidR="013C161F" w:rsidRDefault="013C161F">
      <w:r>
        <w:t xml:space="preserve">Implemented solutions should </w:t>
      </w:r>
      <w:r w:rsidR="2419A5D1">
        <w:t xml:space="preserve">continuously </w:t>
      </w:r>
      <w:r>
        <w:t xml:space="preserve">monitor and detect </w:t>
      </w:r>
      <w:r w:rsidR="766E999A">
        <w:t xml:space="preserve">both known and unknown </w:t>
      </w:r>
      <w:r w:rsidR="18AF4EDB">
        <w:t xml:space="preserve">(including zero-day) </w:t>
      </w:r>
      <w:r w:rsidR="766E999A">
        <w:t xml:space="preserve">threats, </w:t>
      </w:r>
      <w:r>
        <w:t xml:space="preserve">anomalous activity, intercept and isolate malicious activity and prevent the </w:t>
      </w:r>
      <w:r w:rsidR="44EEE1C8">
        <w:t xml:space="preserve">lateral movement </w:t>
      </w:r>
      <w:r>
        <w:t>of threats across the NMRN’s IT environment.</w:t>
      </w:r>
      <w:r w:rsidR="67E827CB">
        <w:t xml:space="preserve"> Automated actions should be possible, allowing the solution to autonomously respond to and contain threats.</w:t>
      </w:r>
    </w:p>
    <w:p w14:paraId="5765EAF6" w14:textId="1B0BFBAD" w:rsidR="53704EB5" w:rsidRDefault="53704EB5"/>
    <w:p w14:paraId="70920AA1" w14:textId="24658A7C" w:rsidR="00242F9F" w:rsidRDefault="51705367" w:rsidP="00242F9F">
      <w:r>
        <w:t>The security solution should</w:t>
      </w:r>
      <w:r w:rsidR="6BA4BF82">
        <w:t xml:space="preserve"> </w:t>
      </w:r>
      <w:r>
        <w:t xml:space="preserve">provide real-time threat detection, with alerting capabilities. The </w:t>
      </w:r>
      <w:r w:rsidR="187BEC5B">
        <w:t xml:space="preserve">service </w:t>
      </w:r>
      <w:r>
        <w:t xml:space="preserve">should </w:t>
      </w:r>
      <w:r w:rsidR="3505DBF9">
        <w:t xml:space="preserve">provide </w:t>
      </w:r>
      <w:r>
        <w:t xml:space="preserve">24/7/365 </w:t>
      </w:r>
      <w:r w:rsidR="696D9FBC">
        <w:t xml:space="preserve">monitoring </w:t>
      </w:r>
      <w:r>
        <w:t>by a Security Operations Centre (SOC) team</w:t>
      </w:r>
      <w:r w:rsidR="358E29F8">
        <w:t xml:space="preserve"> and</w:t>
      </w:r>
      <w:r>
        <w:t xml:space="preserve"> provide active threat hunting within the NMRN’s environment.</w:t>
      </w:r>
    </w:p>
    <w:p w14:paraId="2DAEB8A7" w14:textId="7DB8403F" w:rsidR="00242F9F" w:rsidRDefault="00242F9F" w:rsidP="00242F9F">
      <w:r>
        <w:t xml:space="preserve">The service should include incident </w:t>
      </w:r>
      <w:r w:rsidR="08670B45">
        <w:t>r</w:t>
      </w:r>
      <w:r>
        <w:t>esponse capabilities</w:t>
      </w:r>
      <w:r w:rsidR="229FF08E">
        <w:t xml:space="preserve">, allowing </w:t>
      </w:r>
      <w:r>
        <w:t>the</w:t>
      </w:r>
      <w:r w:rsidR="779BE2EA">
        <w:t xml:space="preserve"> platform</w:t>
      </w:r>
      <w:r w:rsidR="59164F2B">
        <w:t xml:space="preserve"> and SOC </w:t>
      </w:r>
      <w:r>
        <w:t>team to take swift actions to contain threats, isolate affected devices and prevent further spread of threats across the IT estate to mitigate risk.</w:t>
      </w:r>
      <w:r w:rsidR="6B846B50">
        <w:t xml:space="preserve"> </w:t>
      </w:r>
      <w:r w:rsidR="3689D236">
        <w:t xml:space="preserve">Forensic </w:t>
      </w:r>
      <w:r w:rsidR="6B846B50">
        <w:t xml:space="preserve">investigation should also take place </w:t>
      </w:r>
      <w:r w:rsidR="3452329A">
        <w:t xml:space="preserve">following an incident </w:t>
      </w:r>
      <w:r w:rsidR="6B846B50">
        <w:t>so that the nature, origin and impact of cyber threats can be understood</w:t>
      </w:r>
      <w:r w:rsidR="3CD92419">
        <w:t xml:space="preserve"> and prevented in the future</w:t>
      </w:r>
      <w:r w:rsidR="6B846B50">
        <w:t>.</w:t>
      </w:r>
    </w:p>
    <w:p w14:paraId="22EEA361" w14:textId="77777777" w:rsidR="00242F9F" w:rsidRDefault="00242F9F" w:rsidP="00242F9F"/>
    <w:p w14:paraId="1A1E5306" w14:textId="59B1EE23" w:rsidR="451190DD" w:rsidRDefault="54B1D4AC" w:rsidP="28256D69">
      <w:pPr>
        <w:rPr>
          <w:rFonts w:asciiTheme="minorHAnsi" w:eastAsiaTheme="minorEastAsia" w:hAnsiTheme="minorHAnsi" w:cstheme="minorBidi"/>
          <w:color w:val="000000" w:themeColor="text1"/>
        </w:rPr>
      </w:pPr>
      <w:r w:rsidRPr="28256D69">
        <w:rPr>
          <w:rFonts w:asciiTheme="minorHAnsi" w:eastAsiaTheme="minorEastAsia" w:hAnsiTheme="minorHAnsi" w:cstheme="minorBidi"/>
          <w:color w:val="000000" w:themeColor="text1"/>
        </w:rPr>
        <w:t xml:space="preserve">Reporting capabilities should </w:t>
      </w:r>
      <w:r w:rsidR="5C896559" w:rsidRPr="28256D69">
        <w:rPr>
          <w:rFonts w:asciiTheme="minorHAnsi" w:eastAsiaTheme="minorEastAsia" w:hAnsiTheme="minorHAnsi" w:cstheme="minorBidi"/>
          <w:color w:val="000000" w:themeColor="text1"/>
        </w:rPr>
        <w:t xml:space="preserve">allow for </w:t>
      </w:r>
      <w:r w:rsidR="78133190" w:rsidRPr="28256D69">
        <w:rPr>
          <w:rFonts w:asciiTheme="minorHAnsi" w:eastAsiaTheme="minorEastAsia" w:hAnsiTheme="minorHAnsi" w:cstheme="minorBidi"/>
          <w:color w:val="000000" w:themeColor="text1"/>
        </w:rPr>
        <w:t xml:space="preserve">ad-hoc and scheduled reports </w:t>
      </w:r>
      <w:r w:rsidR="24436114" w:rsidRPr="28256D69">
        <w:rPr>
          <w:rFonts w:asciiTheme="minorHAnsi" w:eastAsiaTheme="minorEastAsia" w:hAnsiTheme="minorHAnsi" w:cstheme="minorBidi"/>
          <w:color w:val="000000" w:themeColor="text1"/>
        </w:rPr>
        <w:t xml:space="preserve">to be run from within the platform. </w:t>
      </w:r>
      <w:r w:rsidR="1730F852" w:rsidRPr="28256D69">
        <w:rPr>
          <w:rFonts w:asciiTheme="minorHAnsi" w:eastAsiaTheme="minorEastAsia" w:hAnsiTheme="minorHAnsi" w:cstheme="minorBidi"/>
          <w:color w:val="000000" w:themeColor="text1"/>
        </w:rPr>
        <w:t>The internal NMRN IT team would like to have visibility of the platform so that we can view threat dashboards and alerts in real-time.</w:t>
      </w:r>
    </w:p>
    <w:p w14:paraId="13FEA3B1" w14:textId="5211FEDF" w:rsidR="451190DD" w:rsidRDefault="24436114" w:rsidP="28256D69">
      <w:pPr>
        <w:rPr>
          <w:rFonts w:asciiTheme="minorHAnsi" w:eastAsiaTheme="minorEastAsia" w:hAnsiTheme="minorHAnsi" w:cstheme="minorBidi"/>
          <w:color w:val="000000" w:themeColor="text1"/>
        </w:rPr>
      </w:pPr>
      <w:r w:rsidRPr="28256D69">
        <w:rPr>
          <w:rFonts w:asciiTheme="minorHAnsi" w:eastAsiaTheme="minorEastAsia" w:hAnsiTheme="minorHAnsi" w:cstheme="minorBidi"/>
          <w:color w:val="000000" w:themeColor="text1"/>
        </w:rPr>
        <w:lastRenderedPageBreak/>
        <w:t xml:space="preserve">Regular reporting from the </w:t>
      </w:r>
      <w:r w:rsidR="3B916DBB" w:rsidRPr="28256D69">
        <w:rPr>
          <w:rFonts w:asciiTheme="minorHAnsi" w:eastAsiaTheme="minorEastAsia" w:hAnsiTheme="minorHAnsi" w:cstheme="minorBidi"/>
          <w:color w:val="000000" w:themeColor="text1"/>
        </w:rPr>
        <w:t>s</w:t>
      </w:r>
      <w:r w:rsidRPr="28256D69">
        <w:rPr>
          <w:rFonts w:asciiTheme="minorHAnsi" w:eastAsiaTheme="minorEastAsia" w:hAnsiTheme="minorHAnsi" w:cstheme="minorBidi"/>
          <w:color w:val="000000" w:themeColor="text1"/>
        </w:rPr>
        <w:t xml:space="preserve">ervice should provide </w:t>
      </w:r>
      <w:r w:rsidR="0DEE3C8D" w:rsidRPr="28256D69">
        <w:rPr>
          <w:rFonts w:asciiTheme="minorHAnsi" w:eastAsiaTheme="minorEastAsia" w:hAnsiTheme="minorHAnsi" w:cstheme="minorBidi"/>
        </w:rPr>
        <w:t xml:space="preserve">detailed threat </w:t>
      </w:r>
      <w:r w:rsidR="014679F4" w:rsidRPr="28256D69">
        <w:rPr>
          <w:rFonts w:asciiTheme="minorHAnsi" w:eastAsiaTheme="minorEastAsia" w:hAnsiTheme="minorHAnsi" w:cstheme="minorBidi"/>
        </w:rPr>
        <w:t>reports</w:t>
      </w:r>
      <w:r w:rsidR="0DEE3C8D" w:rsidRPr="28256D69">
        <w:rPr>
          <w:rFonts w:asciiTheme="minorHAnsi" w:eastAsiaTheme="minorEastAsia" w:hAnsiTheme="minorHAnsi" w:cstheme="minorBidi"/>
        </w:rPr>
        <w:t xml:space="preserve">, including </w:t>
      </w:r>
      <w:r w:rsidR="01238156" w:rsidRPr="28256D69">
        <w:rPr>
          <w:rFonts w:asciiTheme="minorHAnsi" w:eastAsiaTheme="minorEastAsia" w:hAnsiTheme="minorHAnsi" w:cstheme="minorBidi"/>
        </w:rPr>
        <w:t xml:space="preserve">threat detections over the time period, </w:t>
      </w:r>
      <w:r w:rsidR="0DEE3C8D" w:rsidRPr="28256D69">
        <w:rPr>
          <w:rFonts w:asciiTheme="minorHAnsi" w:eastAsiaTheme="minorEastAsia" w:hAnsiTheme="minorHAnsi" w:cstheme="minorBidi"/>
        </w:rPr>
        <w:t>steps taken for investigations, containment and remedi</w:t>
      </w:r>
      <w:r w:rsidR="0DEE3C8D">
        <w:t>ation.</w:t>
      </w:r>
      <w:r w:rsidR="77621C93" w:rsidRPr="28256D69">
        <w:rPr>
          <w:rFonts w:asciiTheme="minorHAnsi" w:eastAsiaTheme="minorEastAsia" w:hAnsiTheme="minorHAnsi" w:cstheme="minorBidi"/>
          <w:color w:val="000000" w:themeColor="text1"/>
        </w:rPr>
        <w:t xml:space="preserve"> </w:t>
      </w:r>
      <w:r w:rsidR="3AF89761" w:rsidRPr="28256D69">
        <w:rPr>
          <w:rFonts w:asciiTheme="minorHAnsi" w:eastAsiaTheme="minorEastAsia" w:hAnsiTheme="minorHAnsi" w:cstheme="minorBidi"/>
          <w:color w:val="000000" w:themeColor="text1"/>
        </w:rPr>
        <w:t xml:space="preserve">Following an incident and forensic investigations, an incident report should be provided to the NMRN. </w:t>
      </w:r>
      <w:r w:rsidR="77621C93" w:rsidRPr="28256D69">
        <w:rPr>
          <w:rFonts w:asciiTheme="minorHAnsi" w:eastAsiaTheme="minorEastAsia" w:hAnsiTheme="minorHAnsi" w:cstheme="minorBidi"/>
          <w:color w:val="000000" w:themeColor="text1"/>
        </w:rPr>
        <w:t xml:space="preserve">Reporting should allow </w:t>
      </w:r>
      <w:r w:rsidR="64FCF00D" w:rsidRPr="28256D69">
        <w:rPr>
          <w:rFonts w:asciiTheme="minorHAnsi" w:eastAsiaTheme="minorEastAsia" w:hAnsiTheme="minorHAnsi" w:cstheme="minorBidi"/>
          <w:color w:val="000000" w:themeColor="text1"/>
        </w:rPr>
        <w:t xml:space="preserve">captured data to </w:t>
      </w:r>
      <w:r w:rsidR="54B1D4AC" w:rsidRPr="28256D69">
        <w:rPr>
          <w:rFonts w:asciiTheme="minorHAnsi" w:eastAsiaTheme="minorEastAsia" w:hAnsiTheme="minorHAnsi" w:cstheme="minorBidi"/>
          <w:color w:val="000000" w:themeColor="text1"/>
        </w:rPr>
        <w:t xml:space="preserve">be </w:t>
      </w:r>
      <w:r w:rsidR="05CB45B0" w:rsidRPr="28256D69">
        <w:rPr>
          <w:rFonts w:asciiTheme="minorHAnsi" w:eastAsiaTheme="minorEastAsia" w:hAnsiTheme="minorHAnsi" w:cstheme="minorBidi"/>
          <w:color w:val="000000" w:themeColor="text1"/>
        </w:rPr>
        <w:t>queried,</w:t>
      </w:r>
      <w:r w:rsidR="54B1D4AC" w:rsidRPr="28256D69">
        <w:rPr>
          <w:rFonts w:asciiTheme="minorHAnsi" w:eastAsiaTheme="minorEastAsia" w:hAnsiTheme="minorHAnsi" w:cstheme="minorBidi"/>
          <w:color w:val="000000" w:themeColor="text1"/>
        </w:rPr>
        <w:t xml:space="preserve"> </w:t>
      </w:r>
      <w:r w:rsidR="7564C81D" w:rsidRPr="28256D69">
        <w:rPr>
          <w:rFonts w:asciiTheme="minorHAnsi" w:eastAsiaTheme="minorEastAsia" w:hAnsiTheme="minorHAnsi" w:cstheme="minorBidi"/>
          <w:color w:val="000000" w:themeColor="text1"/>
        </w:rPr>
        <w:t>and threat trends identified.</w:t>
      </w:r>
      <w:r w:rsidR="584008FB" w:rsidRPr="28256D69">
        <w:rPr>
          <w:rFonts w:asciiTheme="minorHAnsi" w:eastAsiaTheme="minorEastAsia" w:hAnsiTheme="minorHAnsi" w:cstheme="minorBidi"/>
          <w:color w:val="000000" w:themeColor="text1"/>
        </w:rPr>
        <w:t xml:space="preserve"> Logs and captured data within the solution should be retained for</w:t>
      </w:r>
      <w:r w:rsidR="2B796769" w:rsidRPr="28256D69">
        <w:rPr>
          <w:rFonts w:asciiTheme="minorHAnsi" w:eastAsiaTheme="minorEastAsia" w:hAnsiTheme="minorHAnsi" w:cstheme="minorBidi"/>
          <w:color w:val="000000" w:themeColor="text1"/>
        </w:rPr>
        <w:t xml:space="preserve"> </w:t>
      </w:r>
      <w:r w:rsidR="584008FB" w:rsidRPr="28256D69">
        <w:rPr>
          <w:rFonts w:asciiTheme="minorHAnsi" w:eastAsiaTheme="minorEastAsia" w:hAnsiTheme="minorHAnsi" w:cstheme="minorBidi"/>
          <w:color w:val="000000" w:themeColor="text1"/>
        </w:rPr>
        <w:t>90 days.</w:t>
      </w:r>
    </w:p>
    <w:p w14:paraId="3AE8BFC7" w14:textId="77777777" w:rsidR="00242F9F" w:rsidRDefault="00242F9F" w:rsidP="00242F9F"/>
    <w:p w14:paraId="0E120CF6" w14:textId="77777777" w:rsidR="00242F9F" w:rsidRDefault="00242F9F" w:rsidP="00242F9F">
      <w:r>
        <w:t>Finally, the NMRN would like to understand any additional benefits to the proposed MDR services. These may include, but are not limited to:</w:t>
      </w:r>
    </w:p>
    <w:p w14:paraId="658800C6" w14:textId="77777777" w:rsidR="00242F9F" w:rsidRDefault="00242F9F" w:rsidP="00242F9F">
      <w:pPr>
        <w:pStyle w:val="ListParagraph"/>
        <w:numPr>
          <w:ilvl w:val="0"/>
          <w:numId w:val="31"/>
        </w:numPr>
        <w:spacing w:line="278" w:lineRule="auto"/>
      </w:pPr>
      <w:r>
        <w:t>Threat intelligence integrations allowing data to be fed from other sources, enhancing detection capabilities and identifying emerging threats.</w:t>
      </w:r>
    </w:p>
    <w:p w14:paraId="2D9289BE" w14:textId="596DFF70" w:rsidR="00242F9F" w:rsidRDefault="013C161F" w:rsidP="00242F9F">
      <w:pPr>
        <w:pStyle w:val="ListParagraph"/>
        <w:numPr>
          <w:ilvl w:val="0"/>
          <w:numId w:val="31"/>
        </w:numPr>
        <w:spacing w:line="278" w:lineRule="auto"/>
      </w:pPr>
      <w:r>
        <w:t>Integrations with the existing security stack, for example by ingesting firewall</w:t>
      </w:r>
      <w:r w:rsidR="1838A4A7">
        <w:t xml:space="preserve"> or Microsoft Defender</w:t>
      </w:r>
      <w:r>
        <w:t xml:space="preserve"> logs to enhance the overall visibility of the security solution and better map attack paths.</w:t>
      </w:r>
    </w:p>
    <w:p w14:paraId="5F3A34B2" w14:textId="0383FE76" w:rsidR="4A292C0E" w:rsidRDefault="4A292C0E" w:rsidP="53704EB5">
      <w:pPr>
        <w:pStyle w:val="ListParagraph"/>
        <w:numPr>
          <w:ilvl w:val="0"/>
          <w:numId w:val="31"/>
        </w:numPr>
        <w:spacing w:line="278" w:lineRule="auto"/>
      </w:pPr>
      <w:r>
        <w:t>Continual learning</w:t>
      </w:r>
      <w:r w:rsidR="7894AF8E">
        <w:t xml:space="preserve"> allowing </w:t>
      </w:r>
      <w:r>
        <w:t xml:space="preserve">the solution </w:t>
      </w:r>
      <w:r w:rsidR="1B01D26E">
        <w:t xml:space="preserve">to </w:t>
      </w:r>
      <w:r>
        <w:t>improve detection accuracy over time</w:t>
      </w:r>
      <w:r w:rsidR="61682716">
        <w:t>.</w:t>
      </w:r>
    </w:p>
    <w:p w14:paraId="28183F16" w14:textId="7C511417" w:rsidR="0B48E07F" w:rsidRDefault="0B48E07F" w:rsidP="53704EB5">
      <w:pPr>
        <w:pStyle w:val="ListParagraph"/>
        <w:numPr>
          <w:ilvl w:val="0"/>
          <w:numId w:val="31"/>
        </w:numPr>
        <w:spacing w:line="278" w:lineRule="auto"/>
      </w:pPr>
      <w:r>
        <w:t xml:space="preserve">The </w:t>
      </w:r>
      <w:r w:rsidR="2CB24791">
        <w:t xml:space="preserve">platform’s </w:t>
      </w:r>
      <w:r>
        <w:t xml:space="preserve">ability </w:t>
      </w:r>
      <w:r w:rsidR="5AC12670">
        <w:t xml:space="preserve">to identify and analyse </w:t>
      </w:r>
      <w:r w:rsidR="1E81B830">
        <w:t>suspicious activity in encrypted traffic.</w:t>
      </w:r>
    </w:p>
    <w:p w14:paraId="40B6A245" w14:textId="248AC65C" w:rsidR="2B93763D" w:rsidRDefault="2B93763D" w:rsidP="53704EB5">
      <w:pPr>
        <w:pStyle w:val="ListParagraph"/>
        <w:numPr>
          <w:ilvl w:val="0"/>
          <w:numId w:val="31"/>
        </w:numPr>
        <w:spacing w:line="278" w:lineRule="auto"/>
      </w:pPr>
      <w:r>
        <w:t>Whether the platform can do web content filtering</w:t>
      </w:r>
      <w:r w:rsidR="3D876483">
        <w:t xml:space="preserve"> based on </w:t>
      </w:r>
      <w:r w:rsidR="5270BD33">
        <w:t xml:space="preserve">rules, </w:t>
      </w:r>
      <w:r w:rsidR="3D876483">
        <w:t>categories and specific URLs.</w:t>
      </w:r>
    </w:p>
    <w:p w14:paraId="69BB0162" w14:textId="77777777" w:rsidR="00242F9F" w:rsidRDefault="00242F9F" w:rsidP="00242F9F"/>
    <w:p w14:paraId="58E8538C" w14:textId="55B2596A" w:rsidR="03ED0811" w:rsidRDefault="03ED0811">
      <w:r>
        <w:t>Suppliers should include a breakdown of costs for the MDR service, including:</w:t>
      </w:r>
    </w:p>
    <w:p w14:paraId="18EB29BB" w14:textId="1DCB56DC" w:rsidR="1A210258" w:rsidRDefault="1A210258" w:rsidP="53704EB5">
      <w:pPr>
        <w:pStyle w:val="ListParagraph"/>
        <w:numPr>
          <w:ilvl w:val="0"/>
          <w:numId w:val="1"/>
        </w:numPr>
        <w:rPr>
          <w:szCs w:val="22"/>
        </w:rPr>
      </w:pPr>
      <w:r>
        <w:t>Set up and i</w:t>
      </w:r>
      <w:r w:rsidR="14965B58">
        <w:t xml:space="preserve">mplementation </w:t>
      </w:r>
      <w:r>
        <w:t>costs</w:t>
      </w:r>
    </w:p>
    <w:p w14:paraId="0A3AC4BF" w14:textId="1F9CEA58" w:rsidR="2E5255B8" w:rsidRDefault="2E5255B8" w:rsidP="53704EB5">
      <w:pPr>
        <w:pStyle w:val="ListParagraph"/>
        <w:numPr>
          <w:ilvl w:val="0"/>
          <w:numId w:val="1"/>
        </w:numPr>
        <w:rPr>
          <w:szCs w:val="22"/>
        </w:rPr>
      </w:pPr>
      <w:r>
        <w:t>O</w:t>
      </w:r>
      <w:r w:rsidR="1A210258">
        <w:t>ngoing support costs</w:t>
      </w:r>
    </w:p>
    <w:p w14:paraId="355B26DA" w14:textId="2198236F" w:rsidR="391FEAF0" w:rsidRDefault="391FEAF0" w:rsidP="53704EB5">
      <w:pPr>
        <w:pStyle w:val="ListParagraph"/>
        <w:numPr>
          <w:ilvl w:val="0"/>
          <w:numId w:val="1"/>
        </w:numPr>
        <w:rPr>
          <w:szCs w:val="22"/>
        </w:rPr>
      </w:pPr>
      <w:r w:rsidRPr="53704EB5">
        <w:rPr>
          <w:szCs w:val="22"/>
        </w:rPr>
        <w:t>Security solution cost breakdown (endpoint, network, SOC costs etc.)</w:t>
      </w:r>
    </w:p>
    <w:p w14:paraId="0A02C868" w14:textId="155A0E5F" w:rsidR="1A210258" w:rsidRDefault="1A210258" w:rsidP="1F1B5877">
      <w:pPr>
        <w:pStyle w:val="ListParagraph"/>
        <w:numPr>
          <w:ilvl w:val="0"/>
          <w:numId w:val="1"/>
        </w:numPr>
      </w:pPr>
      <w:r>
        <w:t>One-off engineer</w:t>
      </w:r>
      <w:r w:rsidR="7DD7FF06">
        <w:t xml:space="preserve">/analyst </w:t>
      </w:r>
      <w:r>
        <w:t>costs</w:t>
      </w:r>
    </w:p>
    <w:p w14:paraId="64E8348E" w14:textId="3EE6C0B8" w:rsidR="4319A2C8" w:rsidRDefault="4319A2C8" w:rsidP="1F1B5877">
      <w:pPr>
        <w:pStyle w:val="ListParagraph"/>
        <w:numPr>
          <w:ilvl w:val="0"/>
          <w:numId w:val="1"/>
        </w:numPr>
      </w:pPr>
      <w:r>
        <w:t>Ad-hoc additional support available in a threat situation</w:t>
      </w:r>
    </w:p>
    <w:p w14:paraId="4306CF45" w14:textId="16AAB2E3" w:rsidR="26139B66" w:rsidRDefault="26139B66" w:rsidP="1F1B5877">
      <w:pPr>
        <w:pStyle w:val="ListParagraph"/>
        <w:numPr>
          <w:ilvl w:val="0"/>
          <w:numId w:val="1"/>
        </w:numPr>
        <w:rPr>
          <w:szCs w:val="22"/>
        </w:rPr>
      </w:pPr>
      <w:r w:rsidRPr="1F1B5877">
        <w:rPr>
          <w:szCs w:val="22"/>
        </w:rPr>
        <w:t>Storage costs for log files (if applicable</w:t>
      </w:r>
      <w:r w:rsidR="11ED1429" w:rsidRPr="1F1B5877">
        <w:rPr>
          <w:szCs w:val="22"/>
        </w:rPr>
        <w:t>)</w:t>
      </w:r>
    </w:p>
    <w:p w14:paraId="51CAB470" w14:textId="25D64891" w:rsidR="1A210258" w:rsidRDefault="1A210258" w:rsidP="53704EB5">
      <w:pPr>
        <w:pStyle w:val="ListParagraph"/>
        <w:numPr>
          <w:ilvl w:val="0"/>
          <w:numId w:val="1"/>
        </w:numPr>
      </w:pPr>
      <w:r>
        <w:t xml:space="preserve">Any other costs that </w:t>
      </w:r>
      <w:r w:rsidR="50F062E2">
        <w:t xml:space="preserve">contribute to the </w:t>
      </w:r>
      <w:r>
        <w:t>full cost.</w:t>
      </w:r>
    </w:p>
    <w:p w14:paraId="6F47A04D" w14:textId="64525678" w:rsidR="53704EB5" w:rsidRDefault="53704EB5"/>
    <w:p w14:paraId="4630F1C1" w14:textId="58AB3AAC" w:rsidR="00242F9F" w:rsidRDefault="1060FD7A" w:rsidP="00242F9F">
      <w:r>
        <w:t xml:space="preserve">The maximum available budget for </w:t>
      </w:r>
      <w:r w:rsidRPr="28256D69">
        <w:rPr>
          <w:b/>
          <w:bCs/>
        </w:rPr>
        <w:t>Lot 1 is £</w:t>
      </w:r>
      <w:r w:rsidRPr="5F58D304">
        <w:rPr>
          <w:b/>
          <w:bCs/>
        </w:rPr>
        <w:t>1</w:t>
      </w:r>
      <w:r w:rsidR="0621A29D" w:rsidRPr="5F58D304">
        <w:rPr>
          <w:b/>
          <w:bCs/>
        </w:rPr>
        <w:t>80</w:t>
      </w:r>
      <w:r w:rsidRPr="28256D69">
        <w:rPr>
          <w:b/>
          <w:bCs/>
        </w:rPr>
        <w:t>,000</w:t>
      </w:r>
      <w:r>
        <w:t xml:space="preserve"> over the initial 3-year contract period. </w:t>
      </w:r>
    </w:p>
    <w:p w14:paraId="5EB75B31" w14:textId="77777777" w:rsidR="00242F9F" w:rsidRDefault="00242F9F" w:rsidP="00242F9F"/>
    <w:p w14:paraId="3B325E16" w14:textId="77777777" w:rsidR="00242F9F" w:rsidRPr="005C002E" w:rsidRDefault="00242F9F" w:rsidP="005C002E">
      <w:pPr>
        <w:spacing w:line="278" w:lineRule="auto"/>
        <w:rPr>
          <w:b/>
          <w:bCs/>
          <w:u w:val="single"/>
        </w:rPr>
      </w:pPr>
      <w:r w:rsidRPr="005C002E">
        <w:rPr>
          <w:b/>
          <w:bCs/>
          <w:u w:val="single"/>
        </w:rPr>
        <w:t>Lot 2 – Email Security Solution</w:t>
      </w:r>
    </w:p>
    <w:p w14:paraId="1650526E" w14:textId="77777777" w:rsidR="00242F9F" w:rsidRPr="00063064" w:rsidRDefault="00242F9F" w:rsidP="00242F9F"/>
    <w:p w14:paraId="2276F0AC" w14:textId="36927619" w:rsidR="00242F9F" w:rsidRDefault="00242F9F" w:rsidP="00242F9F">
      <w:r>
        <w:t xml:space="preserve">The NMRN currently has an email security solution in place, with the contract due to end </w:t>
      </w:r>
      <w:r w:rsidR="48A7AAEB">
        <w:t>on the 31</w:t>
      </w:r>
      <w:r w:rsidR="48A7AAEB" w:rsidRPr="1F1B5877">
        <w:rPr>
          <w:vertAlign w:val="superscript"/>
        </w:rPr>
        <w:t>st</w:t>
      </w:r>
      <w:r w:rsidR="48A7AAEB">
        <w:t xml:space="preserve"> of</w:t>
      </w:r>
      <w:r>
        <w:t xml:space="preserve"> October 2025. The new service should be in place to take over from this.</w:t>
      </w:r>
    </w:p>
    <w:p w14:paraId="47FBBE7E" w14:textId="77777777" w:rsidR="00242F9F" w:rsidRDefault="00242F9F" w:rsidP="00242F9F"/>
    <w:p w14:paraId="66C3C1F9" w14:textId="1367F7FF" w:rsidR="00242F9F" w:rsidRDefault="00242F9F" w:rsidP="00242F9F">
      <w:r>
        <w:t>The NMRN uses Microsoft 365 Exchange for email services and the solution will need to be able to support this.</w:t>
      </w:r>
      <w:r w:rsidR="5DC9E2A6">
        <w:t xml:space="preserve"> The </w:t>
      </w:r>
      <w:r>
        <w:t xml:space="preserve">email security solution </w:t>
      </w:r>
      <w:r w:rsidR="1C7E1301">
        <w:t xml:space="preserve">should also integrate with other security solutions, such as EDR, NDR and </w:t>
      </w:r>
      <w:r w:rsidR="7741F444">
        <w:t>i</w:t>
      </w:r>
      <w:r w:rsidR="1C7E1301">
        <w:t>dentity security solutions to enhance visibility of threats and help inform detection and response.</w:t>
      </w:r>
    </w:p>
    <w:p w14:paraId="1FC7B09B" w14:textId="618FFCC2" w:rsidR="00242F9F" w:rsidRDefault="1C7E1301" w:rsidP="00242F9F">
      <w:r>
        <w:t xml:space="preserve">The solution </w:t>
      </w:r>
      <w:r w:rsidR="00242F9F">
        <w:t xml:space="preserve">should </w:t>
      </w:r>
      <w:r w:rsidR="50DDCF7E">
        <w:t xml:space="preserve">monitor </w:t>
      </w:r>
      <w:r w:rsidR="00242F9F">
        <w:t xml:space="preserve">inbound and outbound email traffic. The </w:t>
      </w:r>
      <w:r w:rsidR="53147C4B">
        <w:t xml:space="preserve">monitoring </w:t>
      </w:r>
      <w:r w:rsidR="00242F9F">
        <w:t>of lateral internal email traffic would also be beneficial. Features of the email security solution should include:</w:t>
      </w:r>
    </w:p>
    <w:p w14:paraId="4ACEF310" w14:textId="77777777" w:rsidR="00242F9F" w:rsidRDefault="00242F9F" w:rsidP="00242F9F"/>
    <w:p w14:paraId="004F94F8" w14:textId="77777777" w:rsidR="00242F9F" w:rsidRDefault="00242F9F" w:rsidP="00242F9F">
      <w:r>
        <w:t>Inbound Email:</w:t>
      </w:r>
    </w:p>
    <w:p w14:paraId="08128DA4" w14:textId="3E0C7C6E" w:rsidR="00242F9F" w:rsidRDefault="00242F9F" w:rsidP="00242F9F">
      <w:pPr>
        <w:pStyle w:val="ListParagraph"/>
        <w:numPr>
          <w:ilvl w:val="0"/>
          <w:numId w:val="32"/>
        </w:numPr>
        <w:spacing w:line="278" w:lineRule="auto"/>
      </w:pPr>
      <w:r>
        <w:t>Content and payload analysis – Content of an email, including the language and tone used, should be analysed to identify unusual or unexpected emails. URL links and attachments included in emails should also be analysed by the solution to identify suspicious, malicious or potentially dangerous content.</w:t>
      </w:r>
      <w:r w:rsidR="039CE6AA">
        <w:t xml:space="preserve"> Through its analysis, the solution should also be capable of detecting unknown and zero-day email threats.</w:t>
      </w:r>
    </w:p>
    <w:p w14:paraId="4AD0921D" w14:textId="77777777" w:rsidR="00242F9F" w:rsidRDefault="00242F9F" w:rsidP="00242F9F">
      <w:pPr>
        <w:pStyle w:val="ListParagraph"/>
        <w:numPr>
          <w:ilvl w:val="0"/>
          <w:numId w:val="32"/>
        </w:numPr>
        <w:spacing w:line="278" w:lineRule="auto"/>
      </w:pPr>
      <w:r>
        <w:t>Sender verification – The solution should be capable of analysing and verifying the identity of a sender to help identify spoofing attempts. This should include SPF, DKIM and DMARC checks.</w:t>
      </w:r>
    </w:p>
    <w:p w14:paraId="3E8239F8" w14:textId="3E33B11D" w:rsidR="00242F9F" w:rsidRDefault="00242F9F" w:rsidP="00242F9F">
      <w:pPr>
        <w:pStyle w:val="ListParagraph"/>
        <w:numPr>
          <w:ilvl w:val="0"/>
          <w:numId w:val="32"/>
        </w:numPr>
        <w:spacing w:line="278" w:lineRule="auto"/>
      </w:pPr>
      <w:r>
        <w:t>Sender association – In addition to the above, the solution should analyse historical behaviour</w:t>
      </w:r>
      <w:r w:rsidR="3F466A57">
        <w:t xml:space="preserve"> and previous </w:t>
      </w:r>
      <w:r>
        <w:t>association of a sender</w:t>
      </w:r>
      <w:r w:rsidR="49E8F442">
        <w:t xml:space="preserve"> to understand the normal relationship between the parties</w:t>
      </w:r>
      <w:r w:rsidR="6233DF56">
        <w:t xml:space="preserve"> </w:t>
      </w:r>
      <w:r w:rsidR="472B1645">
        <w:t>involved</w:t>
      </w:r>
      <w:r w:rsidR="6233DF56">
        <w:t xml:space="preserve"> in an email chain</w:t>
      </w:r>
      <w:r>
        <w:t>. This should help to uncover unusual email flows</w:t>
      </w:r>
      <w:r w:rsidR="2ECB9AF5">
        <w:t xml:space="preserve"> and supply chain attacks</w:t>
      </w:r>
      <w:r>
        <w:t>.</w:t>
      </w:r>
    </w:p>
    <w:p w14:paraId="24F6A8AD" w14:textId="77777777" w:rsidR="00242F9F" w:rsidRDefault="00242F9F" w:rsidP="00242F9F">
      <w:pPr>
        <w:pStyle w:val="ListParagraph"/>
        <w:numPr>
          <w:ilvl w:val="0"/>
          <w:numId w:val="32"/>
        </w:numPr>
        <w:spacing w:line="278" w:lineRule="auto"/>
      </w:pPr>
      <w:r>
        <w:t>Spam indicators – The solution should be able to identify spam email attempts, particularly when they are being distributed in bulk to multiple internal recipients.</w:t>
      </w:r>
    </w:p>
    <w:p w14:paraId="25B1B690" w14:textId="095532EA" w:rsidR="00242F9F" w:rsidRDefault="00242F9F" w:rsidP="00242F9F">
      <w:pPr>
        <w:pStyle w:val="ListParagraph"/>
        <w:numPr>
          <w:ilvl w:val="0"/>
          <w:numId w:val="32"/>
        </w:numPr>
        <w:spacing w:line="278" w:lineRule="auto"/>
      </w:pPr>
      <w:r>
        <w:lastRenderedPageBreak/>
        <w:t>VIP users – the ability to identify and flag potential high priority email targets within the organisation, such as the CEO, and raise their profile within the security platform</w:t>
      </w:r>
      <w:r w:rsidR="0D11FA7F">
        <w:t xml:space="preserve"> to adjust response actions accordingly</w:t>
      </w:r>
      <w:r>
        <w:t xml:space="preserve">. </w:t>
      </w:r>
    </w:p>
    <w:p w14:paraId="2DB57141" w14:textId="34DA8F5F" w:rsidR="00242F9F" w:rsidRDefault="1060FD7A" w:rsidP="00242F9F">
      <w:pPr>
        <w:pStyle w:val="ListParagraph"/>
        <w:numPr>
          <w:ilvl w:val="0"/>
          <w:numId w:val="32"/>
        </w:numPr>
        <w:spacing w:line="278" w:lineRule="auto"/>
      </w:pPr>
      <w:r>
        <w:t>Previews – the ability to preview an email</w:t>
      </w:r>
      <w:r w:rsidR="2F899918">
        <w:t xml:space="preserve">, </w:t>
      </w:r>
      <w:r w:rsidR="3C0304CF">
        <w:t>including</w:t>
      </w:r>
      <w:r w:rsidR="2F899918">
        <w:t xml:space="preserve"> </w:t>
      </w:r>
      <w:r w:rsidR="18FA8D9B">
        <w:t xml:space="preserve">content and attachments, </w:t>
      </w:r>
      <w:r>
        <w:t xml:space="preserve">within </w:t>
      </w:r>
      <w:r w:rsidR="5B5B4973">
        <w:t xml:space="preserve">a safe environment on </w:t>
      </w:r>
      <w:r>
        <w:t>the security platform</w:t>
      </w:r>
    </w:p>
    <w:p w14:paraId="24C69445" w14:textId="56CAB4B9" w:rsidR="00242F9F" w:rsidRDefault="00242F9F" w:rsidP="00242F9F">
      <w:pPr>
        <w:pStyle w:val="ListParagraph"/>
        <w:numPr>
          <w:ilvl w:val="0"/>
          <w:numId w:val="32"/>
        </w:numPr>
        <w:spacing w:line="278" w:lineRule="auto"/>
      </w:pPr>
      <w:r>
        <w:t xml:space="preserve">Response actions – The solution should have the ability to </w:t>
      </w:r>
      <w:r w:rsidR="201602B8">
        <w:t xml:space="preserve">autonomously </w:t>
      </w:r>
      <w:r w:rsidR="50ED792A">
        <w:t xml:space="preserve">respond to </w:t>
      </w:r>
      <w:r>
        <w:t>potential email threats depending on their severity of risk. Actions should include, but not be limited to, locking or removing links, converting or removing attachments, moving emails to junk, or holding emails to prevent delivery.</w:t>
      </w:r>
    </w:p>
    <w:p w14:paraId="7132E3BF" w14:textId="77777777" w:rsidR="00242F9F" w:rsidRDefault="00242F9F" w:rsidP="00242F9F">
      <w:pPr>
        <w:pStyle w:val="ListParagraph"/>
        <w:numPr>
          <w:ilvl w:val="0"/>
          <w:numId w:val="32"/>
        </w:numPr>
        <w:spacing w:line="278" w:lineRule="auto"/>
      </w:pPr>
      <w:r>
        <w:t>Remediation actions – The ability to remediate an actioned email should be available so that emails actioned as false positives can be delivered to recipients without actions applied.</w:t>
      </w:r>
    </w:p>
    <w:p w14:paraId="4829B580" w14:textId="57DA22CA" w:rsidR="61933ACD" w:rsidRDefault="61933ACD" w:rsidP="53704EB5">
      <w:pPr>
        <w:pStyle w:val="ListParagraph"/>
        <w:numPr>
          <w:ilvl w:val="0"/>
          <w:numId w:val="32"/>
        </w:numPr>
        <w:spacing w:line="278" w:lineRule="auto"/>
      </w:pPr>
      <w:r>
        <w:t xml:space="preserve">Retrospective actions – The platform should have the ability to </w:t>
      </w:r>
      <w:r w:rsidR="1B9776A4">
        <w:t>retrospectively apply actions based on new evidence</w:t>
      </w:r>
      <w:r w:rsidR="6A8F85EF">
        <w:t xml:space="preserve">. This should include the ability to ‘pull back’ emails from mailboxes </w:t>
      </w:r>
      <w:r w:rsidR="4514DC8A">
        <w:t>post-delivery.</w:t>
      </w:r>
    </w:p>
    <w:p w14:paraId="4857F792" w14:textId="77777777" w:rsidR="00242F9F" w:rsidRDefault="00242F9F" w:rsidP="00242F9F"/>
    <w:p w14:paraId="71C16624" w14:textId="77777777" w:rsidR="00242F9F" w:rsidRDefault="00242F9F" w:rsidP="00242F9F">
      <w:r>
        <w:t>Outbound Email:</w:t>
      </w:r>
    </w:p>
    <w:p w14:paraId="23786592" w14:textId="77777777" w:rsidR="00242F9F" w:rsidRDefault="00242F9F" w:rsidP="00242F9F">
      <w:pPr>
        <w:pStyle w:val="ListParagraph"/>
        <w:numPr>
          <w:ilvl w:val="0"/>
          <w:numId w:val="33"/>
        </w:numPr>
        <w:spacing w:line="278" w:lineRule="auto"/>
      </w:pPr>
      <w:r>
        <w:t>Sensitive attachments and data loss – The solution should analyse outbound email traffic to identify potential data loss incidents and sensitive attachments being sent to unexpected recipients through association and historical behaviour analysis.</w:t>
      </w:r>
    </w:p>
    <w:p w14:paraId="5CDD5A7E" w14:textId="6DAE82E4" w:rsidR="00242F9F" w:rsidRDefault="00242F9F" w:rsidP="00242F9F">
      <w:pPr>
        <w:pStyle w:val="ListParagraph"/>
        <w:numPr>
          <w:ilvl w:val="0"/>
          <w:numId w:val="33"/>
        </w:numPr>
        <w:spacing w:line="278" w:lineRule="auto"/>
      </w:pPr>
      <w:r>
        <w:t>Identifying possible email to personal addresses – Related to data loss, the solution should help to identify emails potentially being sent to personal email accounts.</w:t>
      </w:r>
    </w:p>
    <w:p w14:paraId="2FBA2BD3" w14:textId="519EC871" w:rsidR="0AC45E21" w:rsidRDefault="0AC45E21" w:rsidP="53704EB5">
      <w:pPr>
        <w:pStyle w:val="ListParagraph"/>
        <w:numPr>
          <w:ilvl w:val="0"/>
          <w:numId w:val="33"/>
        </w:numPr>
        <w:spacing w:line="278" w:lineRule="auto"/>
      </w:pPr>
      <w:r>
        <w:t>Email misdirection – The solution should be able to recognise potential email mis-directs being sent externally.</w:t>
      </w:r>
    </w:p>
    <w:p w14:paraId="1C821885" w14:textId="11FD5448" w:rsidR="0AC45E21" w:rsidRDefault="0AC45E21" w:rsidP="53704EB5">
      <w:pPr>
        <w:pStyle w:val="ListParagraph"/>
        <w:numPr>
          <w:ilvl w:val="0"/>
          <w:numId w:val="33"/>
        </w:numPr>
        <w:spacing w:line="278" w:lineRule="auto"/>
      </w:pPr>
      <w:r>
        <w:t>Compromised accounts – The solution should be able to identify indicators of account compromise such as</w:t>
      </w:r>
      <w:r w:rsidR="5BD53148">
        <w:t xml:space="preserve"> unexpected</w:t>
      </w:r>
      <w:r>
        <w:t xml:space="preserve"> mass email sending to internal and external recipients and </w:t>
      </w:r>
      <w:r w:rsidR="79EA791A">
        <w:t>respond to these types of threats</w:t>
      </w:r>
      <w:r w:rsidR="4A42F0C6">
        <w:t xml:space="preserve"> to prevent further damage.</w:t>
      </w:r>
    </w:p>
    <w:p w14:paraId="32E5866A" w14:textId="77777777" w:rsidR="00242F9F" w:rsidRDefault="00242F9F" w:rsidP="00242F9F"/>
    <w:p w14:paraId="2A6266E7" w14:textId="77777777" w:rsidR="00242F9F" w:rsidRDefault="00242F9F" w:rsidP="00242F9F">
      <w:r>
        <w:t>Lateral Email:</w:t>
      </w:r>
    </w:p>
    <w:p w14:paraId="1C126FF5" w14:textId="77777777" w:rsidR="00242F9F" w:rsidRDefault="00242F9F" w:rsidP="00242F9F">
      <w:pPr>
        <w:pStyle w:val="ListParagraph"/>
        <w:numPr>
          <w:ilvl w:val="0"/>
          <w:numId w:val="34"/>
        </w:numPr>
        <w:spacing w:line="278" w:lineRule="auto"/>
      </w:pPr>
      <w:r>
        <w:t>Internal to internal mail flow should be analysed to help identify unusual behaviour and mail flow that may indicate account compromise.</w:t>
      </w:r>
    </w:p>
    <w:p w14:paraId="0A5DBAC9" w14:textId="77777777" w:rsidR="00242F9F" w:rsidRDefault="00242F9F" w:rsidP="00242F9F"/>
    <w:p w14:paraId="48D36E03" w14:textId="35AEDD8B" w:rsidR="00242F9F" w:rsidRDefault="00242F9F" w:rsidP="00242F9F">
      <w:r>
        <w:t xml:space="preserve">The email security solution should be capable of generating alerts for admins and reporting on the number of emails processed, applied response actions, threat indicators, plus potential data loss incidents. The ability to schedule automated summary reports </w:t>
      </w:r>
      <w:r w:rsidR="77AEEB7E">
        <w:t>should also be included</w:t>
      </w:r>
      <w:r>
        <w:t>.</w:t>
      </w:r>
    </w:p>
    <w:p w14:paraId="72303D62" w14:textId="77777777" w:rsidR="00242F9F" w:rsidRDefault="00242F9F" w:rsidP="00242F9F"/>
    <w:p w14:paraId="3FAFBFB4" w14:textId="3FB0E910" w:rsidR="00242F9F" w:rsidRDefault="00242F9F" w:rsidP="00242F9F">
      <w:r>
        <w:t>The platform should retain logs for up to 90 days and allow the detailed inspection of emails processed by the platform. Log</w:t>
      </w:r>
      <w:r w:rsidR="4B2A0B13">
        <w:t xml:space="preserve"> summaries </w:t>
      </w:r>
      <w:r>
        <w:t>should give a</w:t>
      </w:r>
      <w:r w:rsidR="211DA675">
        <w:t xml:space="preserve"> clear</w:t>
      </w:r>
      <w:r>
        <w:t xml:space="preserve"> indication</w:t>
      </w:r>
      <w:r w:rsidR="6DFBEC0B">
        <w:t xml:space="preserve"> to admins</w:t>
      </w:r>
      <w:r>
        <w:t xml:space="preserve"> of the analysis undertaken by the solution and any actions applied.</w:t>
      </w:r>
    </w:p>
    <w:p w14:paraId="545A33D5" w14:textId="77777777" w:rsidR="00242F9F" w:rsidRDefault="00242F9F" w:rsidP="00242F9F"/>
    <w:p w14:paraId="23834B3F" w14:textId="1625025D" w:rsidR="00242F9F" w:rsidRDefault="00242F9F" w:rsidP="00242F9F">
      <w:r>
        <w:t xml:space="preserve">The maximum available budget for </w:t>
      </w:r>
      <w:r w:rsidRPr="53704EB5">
        <w:rPr>
          <w:b/>
          <w:bCs/>
        </w:rPr>
        <w:t>Lot 2 is £3</w:t>
      </w:r>
      <w:r w:rsidR="71E3338A" w:rsidRPr="53704EB5">
        <w:rPr>
          <w:b/>
          <w:bCs/>
        </w:rPr>
        <w:t>8</w:t>
      </w:r>
      <w:r w:rsidR="24FDB353" w:rsidRPr="53704EB5">
        <w:rPr>
          <w:b/>
          <w:bCs/>
        </w:rPr>
        <w:t>,</w:t>
      </w:r>
      <w:r w:rsidR="6D9C210F" w:rsidRPr="53704EB5">
        <w:rPr>
          <w:b/>
          <w:bCs/>
        </w:rPr>
        <w:t>00</w:t>
      </w:r>
      <w:r w:rsidR="24FDB353" w:rsidRPr="53704EB5">
        <w:rPr>
          <w:b/>
          <w:bCs/>
        </w:rPr>
        <w:t>0</w:t>
      </w:r>
      <w:r>
        <w:t xml:space="preserve"> over the initial 3-year contract period. </w:t>
      </w:r>
    </w:p>
    <w:p w14:paraId="7EEA73B1" w14:textId="77777777" w:rsidR="00242F9F" w:rsidRDefault="00242F9F" w:rsidP="00242F9F">
      <w:pPr>
        <w:rPr>
          <w:b/>
          <w:bCs/>
        </w:rPr>
      </w:pPr>
    </w:p>
    <w:p w14:paraId="03655C45" w14:textId="77777777" w:rsidR="00242F9F" w:rsidRPr="005C002E" w:rsidRDefault="00242F9F" w:rsidP="005C002E">
      <w:pPr>
        <w:spacing w:line="278" w:lineRule="auto"/>
        <w:rPr>
          <w:b/>
          <w:bCs/>
          <w:u w:val="single"/>
        </w:rPr>
      </w:pPr>
      <w:r w:rsidRPr="005C002E">
        <w:rPr>
          <w:b/>
          <w:bCs/>
          <w:u w:val="single"/>
        </w:rPr>
        <w:t>Lot 3 – Microsoft 365 Identity Security Solution</w:t>
      </w:r>
    </w:p>
    <w:p w14:paraId="6291660E" w14:textId="77777777" w:rsidR="00242F9F" w:rsidRDefault="00242F9F" w:rsidP="00242F9F"/>
    <w:p w14:paraId="7F05209E" w14:textId="4CEE6953" w:rsidR="00242F9F" w:rsidRDefault="00242F9F" w:rsidP="00242F9F">
      <w:r>
        <w:t xml:space="preserve">The NMRN currently has a Microsoft 365 identity security solution in place, with the contract due to end </w:t>
      </w:r>
      <w:r w:rsidR="2D9F3F1F">
        <w:t>on the 31</w:t>
      </w:r>
      <w:r w:rsidR="2D9F3F1F" w:rsidRPr="7D382EBA">
        <w:rPr>
          <w:vertAlign w:val="superscript"/>
        </w:rPr>
        <w:t>st</w:t>
      </w:r>
      <w:r>
        <w:t xml:space="preserve"> </w:t>
      </w:r>
      <w:r w:rsidR="6F5670A1">
        <w:t xml:space="preserve">of </w:t>
      </w:r>
      <w:r>
        <w:t>October 2025. The new service should be in place to take over from this.</w:t>
      </w:r>
    </w:p>
    <w:p w14:paraId="02C13F12" w14:textId="77777777" w:rsidR="00242F9F" w:rsidRDefault="00242F9F" w:rsidP="00242F9F"/>
    <w:p w14:paraId="4A9D37C8" w14:textId="77777777" w:rsidR="00242F9F" w:rsidRDefault="00242F9F" w:rsidP="00242F9F">
      <w:r>
        <w:t>The NMRN uses Microsoft 365 services throughout the business. This includes, Exchange, Azure/Entra, Microsoft Teams, SharePoint and OneDrive, Dynamics 365, Power Platform and Power BI. Entra Single Sign On is also configured on a number of 3</w:t>
      </w:r>
      <w:r w:rsidRPr="000877D2">
        <w:rPr>
          <w:vertAlign w:val="superscript"/>
        </w:rPr>
        <w:t>rd</w:t>
      </w:r>
      <w:r>
        <w:t xml:space="preserve"> party services. The identity security solution to be implemented should support these services to help monitor and protect accounts against malicious activity and compromise.</w:t>
      </w:r>
    </w:p>
    <w:p w14:paraId="0C71CDE0" w14:textId="77777777" w:rsidR="00242F9F" w:rsidRDefault="00242F9F" w:rsidP="00242F9F"/>
    <w:p w14:paraId="04F3C92B" w14:textId="54E3FB27" w:rsidR="00242F9F" w:rsidRDefault="00242F9F" w:rsidP="00242F9F">
      <w:r>
        <w:t xml:space="preserve">The Microsoft 365 identity security solution should enable real-time threat detection and response across our accounts and </w:t>
      </w:r>
      <w:r w:rsidR="3D62BC1B">
        <w:t xml:space="preserve">Microsoft </w:t>
      </w:r>
      <w:r w:rsidR="3047C1A8">
        <w:t xml:space="preserve">365 </w:t>
      </w:r>
      <w:r>
        <w:t>applications</w:t>
      </w:r>
      <w:r w:rsidR="242030FB">
        <w:t xml:space="preserve"> and services</w:t>
      </w:r>
      <w:r>
        <w:t>. Accounts and activity should be monitored to identify any unusual behaviour patterns and appropriate actions taken to mitigate potential threats. Account and activity monitoring should include, but not be limited to:</w:t>
      </w:r>
    </w:p>
    <w:p w14:paraId="17793257" w14:textId="77777777" w:rsidR="00242F9F" w:rsidRDefault="00242F9F" w:rsidP="00242F9F">
      <w:pPr>
        <w:pStyle w:val="ListParagraph"/>
        <w:numPr>
          <w:ilvl w:val="0"/>
          <w:numId w:val="34"/>
        </w:numPr>
        <w:spacing w:line="278" w:lineRule="auto"/>
      </w:pPr>
      <w:r>
        <w:t>Logon activity, such as time, location and frequency</w:t>
      </w:r>
    </w:p>
    <w:p w14:paraId="1F8D0488" w14:textId="77777777" w:rsidR="00242F9F" w:rsidRDefault="00242F9F" w:rsidP="00242F9F">
      <w:pPr>
        <w:pStyle w:val="ListParagraph"/>
        <w:numPr>
          <w:ilvl w:val="0"/>
          <w:numId w:val="34"/>
        </w:numPr>
        <w:spacing w:line="278" w:lineRule="auto"/>
      </w:pPr>
      <w:r>
        <w:t>The use of unknown or new devices</w:t>
      </w:r>
    </w:p>
    <w:p w14:paraId="7FF38F79" w14:textId="77777777" w:rsidR="00242F9F" w:rsidRDefault="00242F9F" w:rsidP="00242F9F">
      <w:pPr>
        <w:pStyle w:val="ListParagraph"/>
        <w:numPr>
          <w:ilvl w:val="0"/>
          <w:numId w:val="34"/>
        </w:numPr>
        <w:spacing w:line="278" w:lineRule="auto"/>
      </w:pPr>
      <w:r>
        <w:t>SaaS credential use</w:t>
      </w:r>
    </w:p>
    <w:p w14:paraId="3DD40C65" w14:textId="77777777" w:rsidR="00242F9F" w:rsidRDefault="00242F9F" w:rsidP="00242F9F">
      <w:pPr>
        <w:pStyle w:val="ListParagraph"/>
        <w:numPr>
          <w:ilvl w:val="0"/>
          <w:numId w:val="34"/>
        </w:numPr>
        <w:spacing w:line="278" w:lineRule="auto"/>
      </w:pPr>
      <w:r>
        <w:t>Changes to recovery information</w:t>
      </w:r>
    </w:p>
    <w:p w14:paraId="0AEC46DA" w14:textId="77777777" w:rsidR="00242F9F" w:rsidRDefault="00242F9F" w:rsidP="00242F9F">
      <w:pPr>
        <w:pStyle w:val="ListParagraph"/>
        <w:numPr>
          <w:ilvl w:val="0"/>
          <w:numId w:val="34"/>
        </w:numPr>
        <w:spacing w:line="278" w:lineRule="auto"/>
      </w:pPr>
      <w:r>
        <w:t>Changes to multi-factor authentication (MFA) information</w:t>
      </w:r>
    </w:p>
    <w:p w14:paraId="2566C99A" w14:textId="77777777" w:rsidR="00242F9F" w:rsidRDefault="00242F9F" w:rsidP="00242F9F">
      <w:pPr>
        <w:pStyle w:val="ListParagraph"/>
        <w:numPr>
          <w:ilvl w:val="0"/>
          <w:numId w:val="34"/>
        </w:numPr>
        <w:spacing w:line="278" w:lineRule="auto"/>
      </w:pPr>
      <w:r>
        <w:t>Exchange activity such as creating mailbox rules</w:t>
      </w:r>
    </w:p>
    <w:p w14:paraId="2A16E0E6" w14:textId="50355238" w:rsidR="00242F9F" w:rsidRDefault="00242F9F" w:rsidP="7D382EBA">
      <w:pPr>
        <w:pStyle w:val="ListParagraph"/>
        <w:numPr>
          <w:ilvl w:val="0"/>
          <w:numId w:val="34"/>
        </w:numPr>
        <w:spacing w:line="278" w:lineRule="auto"/>
      </w:pPr>
      <w:r>
        <w:t>SharePoint/OneDrive activity such as the creation of sharing links, permission grants, plus the accessing of, creation, modification and excessive download of files</w:t>
      </w:r>
      <w:r w:rsidR="65C1C753">
        <w:t>, providing data loss protection.</w:t>
      </w:r>
    </w:p>
    <w:p w14:paraId="72BE02C1" w14:textId="7FB24150" w:rsidR="7D382EBA" w:rsidRDefault="7D382EBA" w:rsidP="7D382EBA">
      <w:pPr>
        <w:pStyle w:val="ListParagraph"/>
        <w:spacing w:line="278" w:lineRule="auto"/>
      </w:pPr>
    </w:p>
    <w:p w14:paraId="1BA0C2A6" w14:textId="77777777" w:rsidR="00242F9F" w:rsidRDefault="00242F9F" w:rsidP="00242F9F">
      <w:pPr>
        <w:ind w:left="360"/>
      </w:pPr>
      <w:r>
        <w:t>The solution should have the ability to respond to threats and perform actions including, but not limited to:</w:t>
      </w:r>
    </w:p>
    <w:p w14:paraId="01581D12" w14:textId="77777777" w:rsidR="00242F9F" w:rsidRDefault="00242F9F" w:rsidP="00242F9F">
      <w:pPr>
        <w:pStyle w:val="ListParagraph"/>
        <w:numPr>
          <w:ilvl w:val="0"/>
          <w:numId w:val="35"/>
        </w:numPr>
        <w:spacing w:line="278" w:lineRule="auto"/>
      </w:pPr>
      <w:r>
        <w:t>Logging the user out</w:t>
      </w:r>
    </w:p>
    <w:p w14:paraId="2C5FE8F2" w14:textId="77777777" w:rsidR="00242F9F" w:rsidRDefault="00242F9F" w:rsidP="00242F9F">
      <w:pPr>
        <w:pStyle w:val="ListParagraph"/>
        <w:numPr>
          <w:ilvl w:val="0"/>
          <w:numId w:val="35"/>
        </w:numPr>
        <w:spacing w:line="278" w:lineRule="auto"/>
      </w:pPr>
      <w:r>
        <w:t>Disabling the account</w:t>
      </w:r>
    </w:p>
    <w:p w14:paraId="76786899" w14:textId="77777777" w:rsidR="00242F9F" w:rsidRDefault="00242F9F" w:rsidP="00242F9F">
      <w:pPr>
        <w:pStyle w:val="ListParagraph"/>
        <w:numPr>
          <w:ilvl w:val="0"/>
          <w:numId w:val="35"/>
        </w:numPr>
        <w:spacing w:line="278" w:lineRule="auto"/>
      </w:pPr>
      <w:r>
        <w:t>Blocking suspicious IPs</w:t>
      </w:r>
    </w:p>
    <w:p w14:paraId="0451B560" w14:textId="77777777" w:rsidR="00242F9F" w:rsidRDefault="00242F9F" w:rsidP="00242F9F"/>
    <w:p w14:paraId="4DA7E271" w14:textId="4C764B5B" w:rsidR="00242F9F" w:rsidRDefault="00242F9F" w:rsidP="00242F9F">
      <w:r>
        <w:t xml:space="preserve">The identity security solution should be capable of generating potential threat alerts and notifying admins of when actions have been applied. Reporting should also be possible on the activity processed, applied response actions, threat indicators, plus potential data loss incidents. The ability to schedule automated summary reports </w:t>
      </w:r>
      <w:r w:rsidR="6FF8B65A">
        <w:t>should also be included</w:t>
      </w:r>
      <w:r>
        <w:t>.</w:t>
      </w:r>
    </w:p>
    <w:p w14:paraId="3CA6D63A" w14:textId="77777777" w:rsidR="00242F9F" w:rsidRDefault="00242F9F" w:rsidP="00242F9F"/>
    <w:p w14:paraId="67754C5B" w14:textId="673B825E" w:rsidR="00242F9F" w:rsidRDefault="00242F9F" w:rsidP="00242F9F">
      <w:r>
        <w:t>The platform should retain logs for up to 90 days and allow the detailed inspection of account activity processed by the platform. Logs should give a</w:t>
      </w:r>
      <w:r w:rsidR="11758158">
        <w:t xml:space="preserve"> clear </w:t>
      </w:r>
      <w:r>
        <w:t xml:space="preserve">indication </w:t>
      </w:r>
      <w:r w:rsidR="0A7EB691">
        <w:t xml:space="preserve">to admins </w:t>
      </w:r>
      <w:r>
        <w:t>of the analysis undertaken by the solution and any actions applied.</w:t>
      </w:r>
    </w:p>
    <w:p w14:paraId="19FF1E5F" w14:textId="77777777" w:rsidR="00242F9F" w:rsidRPr="00063064" w:rsidRDefault="00242F9F" w:rsidP="00242F9F"/>
    <w:p w14:paraId="6B3CD7C9" w14:textId="12F84D1F" w:rsidR="00242F9F" w:rsidRDefault="00242F9F" w:rsidP="00242F9F">
      <w:r>
        <w:t xml:space="preserve">The maximum available budget for </w:t>
      </w:r>
      <w:r w:rsidRPr="53704EB5">
        <w:rPr>
          <w:b/>
          <w:bCs/>
        </w:rPr>
        <w:t>Lot 3 is £</w:t>
      </w:r>
      <w:r w:rsidR="16CA8265" w:rsidRPr="53704EB5">
        <w:rPr>
          <w:b/>
          <w:bCs/>
        </w:rPr>
        <w:t>20</w:t>
      </w:r>
      <w:r w:rsidR="5CFB234A" w:rsidRPr="53704EB5">
        <w:rPr>
          <w:b/>
          <w:bCs/>
        </w:rPr>
        <w:t>,</w:t>
      </w:r>
      <w:r w:rsidR="0DEA1DD0" w:rsidRPr="53704EB5">
        <w:rPr>
          <w:b/>
          <w:bCs/>
        </w:rPr>
        <w:t>0</w:t>
      </w:r>
      <w:r w:rsidR="5CFB234A" w:rsidRPr="53704EB5">
        <w:rPr>
          <w:b/>
          <w:bCs/>
        </w:rPr>
        <w:t>00</w:t>
      </w:r>
      <w:r>
        <w:t xml:space="preserve"> over the initial 3-year contract period.</w:t>
      </w:r>
    </w:p>
    <w:p w14:paraId="6C51C248" w14:textId="03EB5679" w:rsidR="00C8367C" w:rsidRDefault="00C8367C" w:rsidP="00242F9F"/>
    <w:p w14:paraId="068F2B5A" w14:textId="24C2581B" w:rsidR="00FE70BA" w:rsidRPr="005C002E" w:rsidRDefault="00FE70BA" w:rsidP="005C002E">
      <w:pPr>
        <w:rPr>
          <w:b/>
          <w:szCs w:val="22"/>
          <w:u w:val="single"/>
        </w:rPr>
      </w:pPr>
      <w:r w:rsidRPr="005C002E">
        <w:rPr>
          <w:b/>
          <w:u w:val="single"/>
        </w:rPr>
        <w:t>Tender Information</w:t>
      </w:r>
    </w:p>
    <w:p w14:paraId="6C7C135F" w14:textId="52D27971" w:rsidR="00FE70BA" w:rsidRDefault="00C8367C" w:rsidP="00242F9F">
      <w:pPr>
        <w:pStyle w:val="ListParagraph"/>
        <w:numPr>
          <w:ilvl w:val="0"/>
          <w:numId w:val="50"/>
        </w:numPr>
      </w:pPr>
      <w:r>
        <w:t xml:space="preserve">Potential bidders </w:t>
      </w:r>
      <w:r w:rsidR="00C4142A">
        <w:t xml:space="preserve">are welcome </w:t>
      </w:r>
      <w:r w:rsidR="2684A6D9">
        <w:t xml:space="preserve">to </w:t>
      </w:r>
      <w:r w:rsidR="00C4142A">
        <w:t xml:space="preserve">bid on either individual lots or multiple lots. </w:t>
      </w:r>
    </w:p>
    <w:p w14:paraId="3346AAE4" w14:textId="40FAB199" w:rsidR="00C8367C" w:rsidRPr="00FE70BA" w:rsidRDefault="00C4142A" w:rsidP="00FE70BA">
      <w:pPr>
        <w:pStyle w:val="ListParagraph"/>
        <w:numPr>
          <w:ilvl w:val="0"/>
          <w:numId w:val="50"/>
        </w:numPr>
        <w:rPr>
          <w:b/>
          <w:bCs/>
        </w:rPr>
      </w:pPr>
      <w:r>
        <w:t xml:space="preserve">The NMRN reserves the right to either award the lots </w:t>
      </w:r>
      <w:r w:rsidR="0003177C">
        <w:t>individually</w:t>
      </w:r>
      <w:r w:rsidR="00EB03E5">
        <w:t xml:space="preserve"> or </w:t>
      </w:r>
      <w:r w:rsidR="00FE70BA">
        <w:t>multiple to a single supplier if advantageous.</w:t>
      </w:r>
    </w:p>
    <w:p w14:paraId="56D6024B" w14:textId="77777777" w:rsidR="00242F9F" w:rsidRDefault="00242F9F">
      <w:pPr>
        <w:rPr>
          <w:b/>
          <w:color w:val="44546A" w:themeColor="text2"/>
          <w:sz w:val="36"/>
          <w:szCs w:val="32"/>
        </w:rPr>
      </w:pPr>
      <w:r>
        <w:br w:type="page"/>
      </w:r>
    </w:p>
    <w:p w14:paraId="6F7110DC" w14:textId="3A908F4B" w:rsidR="00F646DF" w:rsidRPr="00B1201D" w:rsidRDefault="00F646DF" w:rsidP="005839EF">
      <w:pPr>
        <w:pStyle w:val="Heading10"/>
        <w:rPr>
          <w:sz w:val="22"/>
          <w:szCs w:val="22"/>
        </w:rPr>
      </w:pPr>
      <w:bookmarkStart w:id="52" w:name="_Toc204077552"/>
      <w:r w:rsidRPr="00B1201D">
        <w:rPr>
          <w:sz w:val="22"/>
          <w:szCs w:val="22"/>
        </w:rPr>
        <w:lastRenderedPageBreak/>
        <w:t>Annex B</w:t>
      </w:r>
      <w:bookmarkEnd w:id="52"/>
    </w:p>
    <w:p w14:paraId="31701BE5" w14:textId="72609853" w:rsidR="00F646DF" w:rsidRPr="00B1201D" w:rsidRDefault="00F646DF" w:rsidP="005839EF">
      <w:pPr>
        <w:pStyle w:val="Heading20"/>
        <w:rPr>
          <w:sz w:val="22"/>
          <w:szCs w:val="22"/>
        </w:rPr>
      </w:pPr>
      <w:bookmarkStart w:id="53" w:name="_Toc204077553"/>
      <w:r w:rsidRPr="00B1201D">
        <w:rPr>
          <w:sz w:val="22"/>
          <w:szCs w:val="22"/>
        </w:rPr>
        <w:t>Tender Evaluation Criteria</w:t>
      </w:r>
      <w:bookmarkEnd w:id="53"/>
    </w:p>
    <w:p w14:paraId="14B67839" w14:textId="1EF43766" w:rsidR="004D3D29" w:rsidRPr="00B1201D" w:rsidRDefault="004D3D29" w:rsidP="00AB56C9">
      <w:pPr>
        <w:pStyle w:val="BodyText"/>
        <w:numPr>
          <w:ilvl w:val="0"/>
          <w:numId w:val="0"/>
        </w:numPr>
        <w:tabs>
          <w:tab w:val="left" w:pos="679"/>
        </w:tabs>
        <w:spacing w:before="0" w:after="0"/>
        <w:ind w:left="567" w:right="-24" w:hanging="567"/>
        <w:rPr>
          <w:rFonts w:asciiTheme="minorHAnsi" w:hAnsiTheme="minorHAnsi" w:cstheme="minorHAnsi"/>
          <w:szCs w:val="22"/>
        </w:rPr>
      </w:pPr>
      <w:r w:rsidRPr="00B1201D">
        <w:rPr>
          <w:rFonts w:asciiTheme="minorHAnsi" w:hAnsiTheme="minorHAnsi" w:cstheme="minorHAnsi"/>
          <w:szCs w:val="22"/>
        </w:rPr>
        <w:t>B</w:t>
      </w:r>
      <w:r w:rsidR="00F646DF" w:rsidRPr="00B1201D">
        <w:rPr>
          <w:rFonts w:asciiTheme="minorHAnsi" w:hAnsiTheme="minorHAnsi" w:cstheme="minorHAnsi"/>
          <w:szCs w:val="22"/>
        </w:rPr>
        <w:t>.1</w:t>
      </w:r>
      <w:r w:rsidR="00F646DF" w:rsidRPr="00B1201D">
        <w:rPr>
          <w:rFonts w:asciiTheme="minorHAnsi" w:hAnsiTheme="minorHAnsi" w:cstheme="minorHAnsi"/>
          <w:szCs w:val="22"/>
        </w:rPr>
        <w:tab/>
      </w:r>
      <w:r w:rsidRPr="00B1201D">
        <w:rPr>
          <w:rFonts w:asciiTheme="minorHAnsi" w:hAnsiTheme="minorHAnsi" w:cstheme="minorHAnsi"/>
          <w:szCs w:val="22"/>
        </w:rPr>
        <w:t>The Tender Evaluation criteria for this ITT is defined as follows:</w:t>
      </w:r>
    </w:p>
    <w:p w14:paraId="7558E7CD" w14:textId="77777777" w:rsidR="0085170C" w:rsidRPr="00B1201D" w:rsidRDefault="0085170C" w:rsidP="00AB56C9">
      <w:pPr>
        <w:pStyle w:val="BodyText"/>
        <w:numPr>
          <w:ilvl w:val="0"/>
          <w:numId w:val="0"/>
        </w:numPr>
        <w:tabs>
          <w:tab w:val="left" w:pos="679"/>
        </w:tabs>
        <w:spacing w:before="0" w:after="0"/>
        <w:ind w:left="567" w:right="-24" w:hanging="567"/>
        <w:rPr>
          <w:rFonts w:asciiTheme="minorHAnsi" w:hAnsiTheme="minorHAnsi" w:cstheme="minorHAnsi"/>
          <w:szCs w:val="22"/>
        </w:rPr>
      </w:pPr>
    </w:p>
    <w:p w14:paraId="528B54AC" w14:textId="3FCA3BFC" w:rsidR="00B649EF" w:rsidRPr="00B1201D" w:rsidRDefault="00B649EF" w:rsidP="0085170C">
      <w:pPr>
        <w:pStyle w:val="Heading20"/>
        <w:rPr>
          <w:rFonts w:cs="Calibri"/>
          <w:sz w:val="22"/>
          <w:szCs w:val="22"/>
        </w:rPr>
      </w:pPr>
      <w:r w:rsidRPr="00B1201D">
        <w:rPr>
          <w:rFonts w:cs="Calibri"/>
          <w:sz w:val="22"/>
          <w:szCs w:val="22"/>
        </w:rPr>
        <w:t>Lot 1</w:t>
      </w:r>
      <w:r w:rsidR="002E6B8C" w:rsidRPr="00B1201D">
        <w:rPr>
          <w:rFonts w:cs="Calibri"/>
          <w:sz w:val="22"/>
          <w:szCs w:val="22"/>
        </w:rPr>
        <w:t xml:space="preserve">- </w:t>
      </w:r>
      <w:r w:rsidR="0085170C" w:rsidRPr="00B1201D">
        <w:rPr>
          <w:rFonts w:cs="Calibri"/>
          <w:sz w:val="22"/>
          <w:szCs w:val="22"/>
        </w:rPr>
        <w:t>Managed Detect and Response (MDR)</w:t>
      </w:r>
    </w:p>
    <w:tbl>
      <w:tblPr>
        <w:tblW w:w="102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5"/>
        <w:gridCol w:w="7768"/>
        <w:gridCol w:w="1560"/>
      </w:tblGrid>
      <w:tr w:rsidR="004D3D29" w:rsidRPr="00383A5D" w14:paraId="303164DF" w14:textId="77777777" w:rsidTr="00B649EF">
        <w:trPr>
          <w:trHeight w:val="600"/>
          <w:jc w:val="center"/>
        </w:trPr>
        <w:tc>
          <w:tcPr>
            <w:tcW w:w="8733" w:type="dxa"/>
            <w:gridSpan w:val="2"/>
            <w:shd w:val="clear" w:color="auto" w:fill="D9D9D9"/>
          </w:tcPr>
          <w:p w14:paraId="372EF188" w14:textId="77777777" w:rsidR="004D3D29" w:rsidRPr="00383A5D" w:rsidRDefault="004D3D29" w:rsidP="00546850">
            <w:pPr>
              <w:pStyle w:val="TableParagraph"/>
              <w:rPr>
                <w:rFonts w:ascii="Calibri" w:hAnsi="Calibri" w:cs="Calibri"/>
                <w:b/>
                <w:sz w:val="20"/>
                <w:szCs w:val="20"/>
              </w:rPr>
            </w:pPr>
            <w:r w:rsidRPr="00383A5D">
              <w:rPr>
                <w:rFonts w:ascii="Calibri" w:hAnsi="Calibri" w:cs="Calibri"/>
                <w:b/>
                <w:sz w:val="20"/>
                <w:szCs w:val="20"/>
              </w:rPr>
              <w:t>Criteria</w:t>
            </w:r>
          </w:p>
        </w:tc>
        <w:tc>
          <w:tcPr>
            <w:tcW w:w="1560" w:type="dxa"/>
            <w:shd w:val="clear" w:color="auto" w:fill="D9D9D9"/>
          </w:tcPr>
          <w:p w14:paraId="1EF4CB8B" w14:textId="77777777" w:rsidR="004D3D29" w:rsidRPr="00383A5D" w:rsidRDefault="004D3D29" w:rsidP="00546850">
            <w:pPr>
              <w:pStyle w:val="TableParagraph"/>
              <w:spacing w:line="276" w:lineRule="auto"/>
              <w:ind w:left="107" w:right="175"/>
              <w:rPr>
                <w:rFonts w:ascii="Calibri" w:hAnsi="Calibri" w:cs="Calibri"/>
                <w:b/>
                <w:sz w:val="20"/>
                <w:szCs w:val="20"/>
              </w:rPr>
            </w:pPr>
            <w:r w:rsidRPr="00383A5D">
              <w:rPr>
                <w:rFonts w:ascii="Calibri" w:hAnsi="Calibri" w:cs="Calibri"/>
                <w:b/>
                <w:sz w:val="20"/>
                <w:szCs w:val="20"/>
              </w:rPr>
              <w:t>Area</w:t>
            </w:r>
            <w:r w:rsidRPr="00383A5D">
              <w:rPr>
                <w:rFonts w:ascii="Calibri" w:hAnsi="Calibri" w:cs="Calibri"/>
                <w:b/>
                <w:spacing w:val="1"/>
                <w:sz w:val="20"/>
                <w:szCs w:val="20"/>
              </w:rPr>
              <w:t xml:space="preserve"> </w:t>
            </w:r>
            <w:r w:rsidRPr="00383A5D">
              <w:rPr>
                <w:rFonts w:ascii="Calibri" w:hAnsi="Calibri" w:cs="Calibri"/>
                <w:b/>
                <w:spacing w:val="-1"/>
                <w:sz w:val="20"/>
                <w:szCs w:val="20"/>
              </w:rPr>
              <w:t>Weighting</w:t>
            </w:r>
          </w:p>
        </w:tc>
      </w:tr>
      <w:tr w:rsidR="004D3D29" w:rsidRPr="00383A5D" w14:paraId="3E7125C1" w14:textId="77777777" w:rsidTr="00B649EF">
        <w:trPr>
          <w:trHeight w:val="488"/>
          <w:jc w:val="center"/>
        </w:trPr>
        <w:tc>
          <w:tcPr>
            <w:tcW w:w="10293" w:type="dxa"/>
            <w:gridSpan w:val="3"/>
            <w:shd w:val="clear" w:color="auto" w:fill="D9E2F3" w:themeFill="accent1" w:themeFillTint="33"/>
          </w:tcPr>
          <w:p w14:paraId="71F77C86" w14:textId="2BD2F0AA" w:rsidR="004D3D29" w:rsidRPr="00383A5D" w:rsidRDefault="004D3D29" w:rsidP="00546850">
            <w:pPr>
              <w:pStyle w:val="TableParagraph"/>
              <w:tabs>
                <w:tab w:val="left" w:pos="6604"/>
              </w:tabs>
              <w:rPr>
                <w:rFonts w:ascii="Calibri" w:hAnsi="Calibri" w:cs="Calibri"/>
                <w:b/>
                <w:bCs/>
                <w:sz w:val="20"/>
                <w:szCs w:val="20"/>
              </w:rPr>
            </w:pPr>
            <w:r w:rsidRPr="00383A5D">
              <w:rPr>
                <w:rFonts w:ascii="Calibri" w:hAnsi="Calibri" w:cs="Calibri"/>
                <w:b/>
                <w:bCs/>
                <w:sz w:val="20"/>
                <w:szCs w:val="20"/>
              </w:rPr>
              <w:t>QUALITY</w:t>
            </w:r>
            <w:r w:rsidRPr="00383A5D">
              <w:rPr>
                <w:rFonts w:ascii="Calibri" w:hAnsi="Calibri" w:cs="Calibri"/>
                <w:b/>
                <w:bCs/>
                <w:sz w:val="20"/>
                <w:szCs w:val="20"/>
              </w:rPr>
              <w:tab/>
              <w:t>Overall</w:t>
            </w:r>
            <w:r w:rsidRPr="00383A5D">
              <w:rPr>
                <w:rFonts w:ascii="Calibri" w:hAnsi="Calibri" w:cs="Calibri"/>
                <w:b/>
                <w:bCs/>
                <w:spacing w:val="-5"/>
                <w:sz w:val="20"/>
                <w:szCs w:val="20"/>
              </w:rPr>
              <w:t xml:space="preserve"> </w:t>
            </w:r>
            <w:r w:rsidRPr="00383A5D">
              <w:rPr>
                <w:rFonts w:ascii="Calibri" w:hAnsi="Calibri" w:cs="Calibri"/>
                <w:b/>
                <w:bCs/>
                <w:sz w:val="20"/>
                <w:szCs w:val="20"/>
              </w:rPr>
              <w:t>Weighting:</w:t>
            </w:r>
            <w:r w:rsidRPr="00383A5D">
              <w:rPr>
                <w:rFonts w:ascii="Calibri" w:hAnsi="Calibri" w:cs="Calibri"/>
                <w:b/>
                <w:bCs/>
                <w:spacing w:val="-5"/>
                <w:sz w:val="20"/>
                <w:szCs w:val="20"/>
              </w:rPr>
              <w:t xml:space="preserve"> </w:t>
            </w:r>
            <w:r w:rsidR="00354891" w:rsidRPr="00383A5D">
              <w:rPr>
                <w:rFonts w:ascii="Calibri" w:hAnsi="Calibri" w:cs="Calibri"/>
                <w:b/>
                <w:bCs/>
                <w:sz w:val="20"/>
                <w:szCs w:val="20"/>
              </w:rPr>
              <w:t>10</w:t>
            </w:r>
            <w:r w:rsidRPr="00383A5D">
              <w:rPr>
                <w:rFonts w:ascii="Calibri" w:hAnsi="Calibri" w:cs="Calibri"/>
                <w:b/>
                <w:bCs/>
                <w:sz w:val="20"/>
                <w:szCs w:val="20"/>
              </w:rPr>
              <w:t>0%</w:t>
            </w:r>
          </w:p>
        </w:tc>
      </w:tr>
      <w:tr w:rsidR="004D3D29" w:rsidRPr="00383A5D" w14:paraId="0B01C432" w14:textId="77777777" w:rsidTr="00FE299F">
        <w:trPr>
          <w:trHeight w:val="488"/>
          <w:jc w:val="center"/>
        </w:trPr>
        <w:tc>
          <w:tcPr>
            <w:tcW w:w="965" w:type="dxa"/>
            <w:vAlign w:val="center"/>
          </w:tcPr>
          <w:p w14:paraId="15C2275F" w14:textId="77777777" w:rsidR="004D3D29" w:rsidRPr="00383A5D" w:rsidRDefault="004D3D29" w:rsidP="00100226">
            <w:pPr>
              <w:pStyle w:val="TableParagraph"/>
              <w:jc w:val="center"/>
              <w:rPr>
                <w:rFonts w:ascii="Calibri" w:hAnsi="Calibri" w:cs="Calibri"/>
                <w:b/>
                <w:bCs/>
                <w:sz w:val="20"/>
                <w:szCs w:val="20"/>
              </w:rPr>
            </w:pPr>
            <w:r w:rsidRPr="00383A5D">
              <w:rPr>
                <w:rFonts w:ascii="Calibri" w:hAnsi="Calibri" w:cs="Calibri"/>
                <w:b/>
                <w:bCs/>
                <w:sz w:val="20"/>
                <w:szCs w:val="20"/>
              </w:rPr>
              <w:t>1</w:t>
            </w:r>
          </w:p>
        </w:tc>
        <w:tc>
          <w:tcPr>
            <w:tcW w:w="7768" w:type="dxa"/>
          </w:tcPr>
          <w:p w14:paraId="6F3D6860" w14:textId="77777777" w:rsidR="004D3D29" w:rsidRPr="00383A5D" w:rsidRDefault="008C23B7" w:rsidP="00546850">
            <w:pPr>
              <w:pStyle w:val="TableParagraph"/>
              <w:ind w:left="107"/>
              <w:rPr>
                <w:rFonts w:ascii="Calibri" w:hAnsi="Calibri" w:cs="Calibri"/>
                <w:b/>
                <w:bCs/>
                <w:sz w:val="20"/>
                <w:szCs w:val="20"/>
              </w:rPr>
            </w:pPr>
            <w:r w:rsidRPr="00383A5D">
              <w:rPr>
                <w:rFonts w:ascii="Calibri" w:hAnsi="Calibri" w:cs="Calibri"/>
                <w:b/>
                <w:bCs/>
                <w:sz w:val="20"/>
                <w:szCs w:val="20"/>
              </w:rPr>
              <w:t>Criteria 1</w:t>
            </w:r>
            <w:r w:rsidR="008F1DFF" w:rsidRPr="00383A5D">
              <w:rPr>
                <w:rFonts w:ascii="Calibri" w:hAnsi="Calibri" w:cs="Calibri"/>
                <w:b/>
                <w:bCs/>
                <w:sz w:val="20"/>
                <w:szCs w:val="20"/>
              </w:rPr>
              <w:t xml:space="preserve">- </w:t>
            </w:r>
          </w:p>
          <w:p w14:paraId="21DA2349" w14:textId="77777777" w:rsidR="000A5CF0" w:rsidRPr="00383A5D" w:rsidRDefault="000A5CF0" w:rsidP="000A5CF0">
            <w:pPr>
              <w:pStyle w:val="ListParagraph"/>
              <w:numPr>
                <w:ilvl w:val="0"/>
                <w:numId w:val="38"/>
              </w:numPr>
              <w:rPr>
                <w:rFonts w:cs="Calibri"/>
                <w:sz w:val="20"/>
                <w:szCs w:val="20"/>
              </w:rPr>
            </w:pPr>
            <w:r w:rsidRPr="00383A5D">
              <w:rPr>
                <w:rFonts w:cs="Calibri"/>
                <w:sz w:val="20"/>
                <w:szCs w:val="20"/>
              </w:rPr>
              <w:t>Please provide a case study for the proposed MDR service from an existing deployment where it has successfully detected, contained and prevented a high-risk cyber threat, such as Ransomware. Please detail:</w:t>
            </w:r>
          </w:p>
          <w:p w14:paraId="48887D76" w14:textId="77777777" w:rsidR="000A5CF0" w:rsidRPr="00383A5D" w:rsidRDefault="000A5CF0" w:rsidP="000A5CF0">
            <w:pPr>
              <w:pStyle w:val="ListParagraph"/>
              <w:numPr>
                <w:ilvl w:val="1"/>
                <w:numId w:val="38"/>
              </w:numPr>
              <w:rPr>
                <w:rFonts w:cs="Calibri"/>
                <w:sz w:val="20"/>
                <w:szCs w:val="20"/>
              </w:rPr>
            </w:pPr>
            <w:r w:rsidRPr="00383A5D">
              <w:rPr>
                <w:rFonts w:cs="Calibri"/>
                <w:sz w:val="20"/>
                <w:szCs w:val="20"/>
              </w:rPr>
              <w:t>How it was detected and investigation steps to confirm the threat.</w:t>
            </w:r>
          </w:p>
          <w:p w14:paraId="3741FED2" w14:textId="77777777" w:rsidR="000A5CF0" w:rsidRPr="00383A5D" w:rsidRDefault="000A5CF0" w:rsidP="000A5CF0">
            <w:pPr>
              <w:pStyle w:val="ListParagraph"/>
              <w:numPr>
                <w:ilvl w:val="1"/>
                <w:numId w:val="38"/>
              </w:numPr>
              <w:rPr>
                <w:rFonts w:cs="Calibri"/>
                <w:sz w:val="20"/>
                <w:szCs w:val="20"/>
              </w:rPr>
            </w:pPr>
            <w:r w:rsidRPr="00383A5D">
              <w:rPr>
                <w:rFonts w:cs="Calibri"/>
                <w:sz w:val="20"/>
                <w:szCs w:val="20"/>
              </w:rPr>
              <w:t>Any actions taken for containment and prevention.</w:t>
            </w:r>
          </w:p>
          <w:p w14:paraId="79D987CA" w14:textId="77777777" w:rsidR="000A5CF0" w:rsidRPr="00383A5D" w:rsidRDefault="000A5CF0" w:rsidP="000A5CF0">
            <w:pPr>
              <w:pStyle w:val="ListParagraph"/>
              <w:numPr>
                <w:ilvl w:val="1"/>
                <w:numId w:val="38"/>
              </w:numPr>
              <w:rPr>
                <w:rFonts w:cs="Calibri"/>
                <w:sz w:val="20"/>
                <w:szCs w:val="20"/>
              </w:rPr>
            </w:pPr>
            <w:r w:rsidRPr="00383A5D">
              <w:rPr>
                <w:rFonts w:cs="Calibri"/>
                <w:sz w:val="20"/>
                <w:szCs w:val="20"/>
              </w:rPr>
              <w:t>How the detection and response actions were communicated to the client.</w:t>
            </w:r>
          </w:p>
          <w:p w14:paraId="546D1B36" w14:textId="5604BFC1" w:rsidR="000A5CF0" w:rsidRPr="00383A5D" w:rsidRDefault="000A5CF0" w:rsidP="00383A5D">
            <w:pPr>
              <w:pStyle w:val="ListParagraph"/>
              <w:numPr>
                <w:ilvl w:val="1"/>
                <w:numId w:val="38"/>
              </w:numPr>
              <w:rPr>
                <w:rFonts w:cs="Calibri"/>
                <w:sz w:val="20"/>
                <w:szCs w:val="20"/>
              </w:rPr>
            </w:pPr>
            <w:r w:rsidRPr="00383A5D">
              <w:rPr>
                <w:rFonts w:cs="Calibri"/>
                <w:sz w:val="20"/>
                <w:szCs w:val="20"/>
              </w:rPr>
              <w:t>Remediation steps taken/advised and support given to the client post-incident response.</w:t>
            </w:r>
          </w:p>
        </w:tc>
        <w:tc>
          <w:tcPr>
            <w:tcW w:w="1560" w:type="dxa"/>
            <w:vAlign w:val="center"/>
          </w:tcPr>
          <w:p w14:paraId="78B9CD31" w14:textId="04F8ADB5" w:rsidR="004D3D29" w:rsidRPr="00383A5D" w:rsidRDefault="006316A0" w:rsidP="006316A0">
            <w:pPr>
              <w:pStyle w:val="TableParagraph"/>
              <w:ind w:left="381" w:right="372"/>
              <w:jc w:val="center"/>
              <w:rPr>
                <w:rFonts w:ascii="Calibri" w:hAnsi="Calibri" w:cs="Calibri"/>
                <w:sz w:val="20"/>
                <w:szCs w:val="20"/>
              </w:rPr>
            </w:pPr>
            <w:r w:rsidRPr="00383A5D">
              <w:rPr>
                <w:rFonts w:ascii="Calibri" w:hAnsi="Calibri" w:cs="Calibri"/>
                <w:sz w:val="20"/>
                <w:szCs w:val="20"/>
              </w:rPr>
              <w:t>20%</w:t>
            </w:r>
          </w:p>
        </w:tc>
      </w:tr>
      <w:tr w:rsidR="004D3D29" w:rsidRPr="00383A5D" w14:paraId="23177B6B" w14:textId="77777777" w:rsidTr="00383A5D">
        <w:trPr>
          <w:trHeight w:val="713"/>
          <w:jc w:val="center"/>
        </w:trPr>
        <w:tc>
          <w:tcPr>
            <w:tcW w:w="965" w:type="dxa"/>
            <w:vAlign w:val="center"/>
          </w:tcPr>
          <w:p w14:paraId="5DD05B26" w14:textId="77777777" w:rsidR="004D3D29" w:rsidRPr="00383A5D" w:rsidRDefault="004D3D29" w:rsidP="00100226">
            <w:pPr>
              <w:pStyle w:val="TableParagraph"/>
              <w:jc w:val="center"/>
              <w:rPr>
                <w:rFonts w:ascii="Calibri" w:hAnsi="Calibri" w:cs="Calibri"/>
                <w:b/>
                <w:bCs/>
                <w:sz w:val="20"/>
                <w:szCs w:val="20"/>
              </w:rPr>
            </w:pPr>
            <w:r w:rsidRPr="00383A5D">
              <w:rPr>
                <w:rFonts w:ascii="Calibri" w:hAnsi="Calibri" w:cs="Calibri"/>
                <w:b/>
                <w:bCs/>
                <w:sz w:val="20"/>
                <w:szCs w:val="20"/>
              </w:rPr>
              <w:t>2</w:t>
            </w:r>
          </w:p>
        </w:tc>
        <w:tc>
          <w:tcPr>
            <w:tcW w:w="7768" w:type="dxa"/>
          </w:tcPr>
          <w:p w14:paraId="5BBCB72E" w14:textId="77777777" w:rsidR="004D3D29" w:rsidRPr="00383A5D" w:rsidRDefault="008C23B7" w:rsidP="00546850">
            <w:pPr>
              <w:pStyle w:val="TableParagraph"/>
              <w:ind w:left="107"/>
              <w:rPr>
                <w:rFonts w:ascii="Calibri" w:hAnsi="Calibri" w:cs="Calibri"/>
                <w:b/>
                <w:bCs/>
                <w:sz w:val="20"/>
                <w:szCs w:val="20"/>
              </w:rPr>
            </w:pPr>
            <w:r w:rsidRPr="00383A5D">
              <w:rPr>
                <w:rFonts w:ascii="Calibri" w:hAnsi="Calibri" w:cs="Calibri"/>
                <w:b/>
                <w:bCs/>
                <w:sz w:val="20"/>
                <w:szCs w:val="20"/>
              </w:rPr>
              <w:t>Criteria 2</w:t>
            </w:r>
            <w:r w:rsidR="0030312A" w:rsidRPr="00383A5D">
              <w:rPr>
                <w:rFonts w:ascii="Calibri" w:hAnsi="Calibri" w:cs="Calibri"/>
                <w:b/>
                <w:bCs/>
                <w:sz w:val="20"/>
                <w:szCs w:val="20"/>
              </w:rPr>
              <w:t xml:space="preserve">- </w:t>
            </w:r>
          </w:p>
          <w:p w14:paraId="1D45A85C" w14:textId="71CC50ED" w:rsidR="0008280B" w:rsidRPr="00383A5D" w:rsidRDefault="0008280B" w:rsidP="00EE472C">
            <w:pPr>
              <w:pStyle w:val="TableParagraph"/>
              <w:numPr>
                <w:ilvl w:val="0"/>
                <w:numId w:val="45"/>
              </w:numPr>
              <w:rPr>
                <w:rFonts w:ascii="Calibri" w:hAnsi="Calibri" w:cs="Calibri"/>
                <w:sz w:val="20"/>
                <w:szCs w:val="20"/>
              </w:rPr>
            </w:pPr>
            <w:r w:rsidRPr="00383A5D">
              <w:rPr>
                <w:rFonts w:ascii="Calibri" w:hAnsi="Calibri" w:cs="Calibri"/>
                <w:sz w:val="20"/>
                <w:szCs w:val="20"/>
              </w:rPr>
              <w:t>Please confirm your average threat detection and response times</w:t>
            </w:r>
          </w:p>
        </w:tc>
        <w:tc>
          <w:tcPr>
            <w:tcW w:w="1560" w:type="dxa"/>
            <w:vAlign w:val="center"/>
          </w:tcPr>
          <w:p w14:paraId="145885F3" w14:textId="519CCBB0" w:rsidR="004D3D29" w:rsidRPr="00383A5D" w:rsidRDefault="006316A0" w:rsidP="006316A0">
            <w:pPr>
              <w:pStyle w:val="TableParagraph"/>
              <w:ind w:left="381" w:right="372"/>
              <w:jc w:val="center"/>
              <w:rPr>
                <w:rFonts w:ascii="Calibri" w:hAnsi="Calibri" w:cs="Calibri"/>
                <w:sz w:val="20"/>
                <w:szCs w:val="20"/>
              </w:rPr>
            </w:pPr>
            <w:r w:rsidRPr="00383A5D">
              <w:rPr>
                <w:rFonts w:ascii="Calibri" w:hAnsi="Calibri" w:cs="Calibri"/>
                <w:sz w:val="20"/>
                <w:szCs w:val="20"/>
              </w:rPr>
              <w:t>5</w:t>
            </w:r>
            <w:r w:rsidR="009359CB" w:rsidRPr="00383A5D">
              <w:rPr>
                <w:rFonts w:ascii="Calibri" w:hAnsi="Calibri" w:cs="Calibri"/>
                <w:sz w:val="20"/>
                <w:szCs w:val="20"/>
              </w:rPr>
              <w:t>%</w:t>
            </w:r>
          </w:p>
        </w:tc>
      </w:tr>
      <w:tr w:rsidR="004D3D29" w:rsidRPr="00383A5D" w14:paraId="64D38E9F" w14:textId="77777777" w:rsidTr="00FE299F">
        <w:trPr>
          <w:trHeight w:val="488"/>
          <w:jc w:val="center"/>
        </w:trPr>
        <w:tc>
          <w:tcPr>
            <w:tcW w:w="965" w:type="dxa"/>
            <w:vAlign w:val="center"/>
          </w:tcPr>
          <w:p w14:paraId="56E67DEE" w14:textId="77777777" w:rsidR="004D3D29" w:rsidRPr="00383A5D" w:rsidRDefault="004D3D29" w:rsidP="00100226">
            <w:pPr>
              <w:pStyle w:val="TableParagraph"/>
              <w:jc w:val="center"/>
              <w:rPr>
                <w:rFonts w:ascii="Calibri" w:hAnsi="Calibri" w:cs="Calibri"/>
                <w:b/>
                <w:bCs/>
                <w:sz w:val="20"/>
                <w:szCs w:val="20"/>
              </w:rPr>
            </w:pPr>
            <w:r w:rsidRPr="00383A5D">
              <w:rPr>
                <w:rFonts w:ascii="Calibri" w:hAnsi="Calibri" w:cs="Calibri"/>
                <w:b/>
                <w:bCs/>
                <w:sz w:val="20"/>
                <w:szCs w:val="20"/>
              </w:rPr>
              <w:t>3</w:t>
            </w:r>
          </w:p>
        </w:tc>
        <w:tc>
          <w:tcPr>
            <w:tcW w:w="7768" w:type="dxa"/>
          </w:tcPr>
          <w:p w14:paraId="3DD151D1" w14:textId="223C9CBD" w:rsidR="004D3D29" w:rsidRPr="00383A5D" w:rsidRDefault="0030312A" w:rsidP="00546850">
            <w:pPr>
              <w:pStyle w:val="TableParagraph"/>
              <w:ind w:left="107"/>
              <w:rPr>
                <w:rFonts w:ascii="Calibri" w:hAnsi="Calibri" w:cs="Calibri"/>
                <w:b/>
                <w:bCs/>
                <w:sz w:val="20"/>
                <w:szCs w:val="20"/>
              </w:rPr>
            </w:pPr>
            <w:r w:rsidRPr="00383A5D">
              <w:rPr>
                <w:rFonts w:ascii="Calibri" w:hAnsi="Calibri" w:cs="Calibri"/>
                <w:b/>
                <w:bCs/>
                <w:sz w:val="20"/>
                <w:szCs w:val="20"/>
              </w:rPr>
              <w:t xml:space="preserve">Criteria 3- </w:t>
            </w:r>
          </w:p>
          <w:p w14:paraId="0A55C206" w14:textId="77777777" w:rsidR="008B5463" w:rsidRPr="00383A5D" w:rsidRDefault="008B5463" w:rsidP="008B5463">
            <w:pPr>
              <w:pStyle w:val="ListParagraph"/>
              <w:numPr>
                <w:ilvl w:val="0"/>
                <w:numId w:val="39"/>
              </w:numPr>
              <w:rPr>
                <w:rFonts w:cs="Calibri"/>
                <w:sz w:val="20"/>
                <w:szCs w:val="20"/>
              </w:rPr>
            </w:pPr>
            <w:r w:rsidRPr="00383A5D">
              <w:rPr>
                <w:rFonts w:cs="Calibri"/>
                <w:sz w:val="20"/>
                <w:szCs w:val="20"/>
              </w:rPr>
              <w:t>Please detail your OLA and SLA for the proposed service. This should include:</w:t>
            </w:r>
          </w:p>
          <w:p w14:paraId="17011EF9" w14:textId="77777777" w:rsidR="008B5463" w:rsidRPr="00383A5D" w:rsidRDefault="008B5463" w:rsidP="008B5463">
            <w:pPr>
              <w:pStyle w:val="ListParagraph"/>
              <w:numPr>
                <w:ilvl w:val="1"/>
                <w:numId w:val="39"/>
              </w:numPr>
              <w:rPr>
                <w:rFonts w:cs="Calibri"/>
                <w:sz w:val="20"/>
                <w:szCs w:val="20"/>
              </w:rPr>
            </w:pPr>
            <w:r w:rsidRPr="00383A5D">
              <w:rPr>
                <w:rFonts w:cs="Calibri"/>
                <w:sz w:val="20"/>
                <w:szCs w:val="20"/>
              </w:rPr>
              <w:t>The structure of the SOC team</w:t>
            </w:r>
          </w:p>
          <w:p w14:paraId="210DF22D" w14:textId="77777777" w:rsidR="008B5463" w:rsidRPr="00383A5D" w:rsidRDefault="008B5463" w:rsidP="008B5463">
            <w:pPr>
              <w:pStyle w:val="ListParagraph"/>
              <w:numPr>
                <w:ilvl w:val="1"/>
                <w:numId w:val="39"/>
              </w:numPr>
              <w:rPr>
                <w:rFonts w:cs="Calibri"/>
                <w:sz w:val="20"/>
                <w:szCs w:val="20"/>
              </w:rPr>
            </w:pPr>
            <w:r w:rsidRPr="00383A5D">
              <w:rPr>
                <w:rFonts w:cs="Calibri"/>
                <w:sz w:val="20"/>
                <w:szCs w:val="20"/>
              </w:rPr>
              <w:t>Escalation paths for threat alerts, investigation and response</w:t>
            </w:r>
          </w:p>
          <w:p w14:paraId="6379E6EE" w14:textId="6ADB4576" w:rsidR="008B5463" w:rsidRPr="00383A5D" w:rsidRDefault="008B5463" w:rsidP="00383A5D">
            <w:pPr>
              <w:pStyle w:val="ListParagraph"/>
              <w:numPr>
                <w:ilvl w:val="1"/>
                <w:numId w:val="39"/>
              </w:numPr>
              <w:rPr>
                <w:rFonts w:cs="Calibri"/>
                <w:sz w:val="20"/>
                <w:szCs w:val="20"/>
              </w:rPr>
            </w:pPr>
            <w:r w:rsidRPr="00383A5D">
              <w:rPr>
                <w:rFonts w:cs="Calibri"/>
                <w:sz w:val="20"/>
                <w:szCs w:val="20"/>
              </w:rPr>
              <w:t>Escalation paths for the MDR service (account management)</w:t>
            </w:r>
          </w:p>
        </w:tc>
        <w:tc>
          <w:tcPr>
            <w:tcW w:w="1560" w:type="dxa"/>
            <w:vAlign w:val="center"/>
          </w:tcPr>
          <w:p w14:paraId="569D1FA3" w14:textId="2F042155" w:rsidR="004D3D29" w:rsidRPr="00383A5D" w:rsidRDefault="006316A0" w:rsidP="006316A0">
            <w:pPr>
              <w:pStyle w:val="TableParagraph"/>
              <w:ind w:left="381" w:right="372"/>
              <w:jc w:val="center"/>
              <w:rPr>
                <w:rFonts w:ascii="Calibri" w:hAnsi="Calibri" w:cs="Calibri"/>
                <w:sz w:val="20"/>
                <w:szCs w:val="20"/>
              </w:rPr>
            </w:pPr>
            <w:r w:rsidRPr="00383A5D">
              <w:rPr>
                <w:rFonts w:ascii="Calibri" w:hAnsi="Calibri" w:cs="Calibri"/>
                <w:sz w:val="20"/>
                <w:szCs w:val="20"/>
              </w:rPr>
              <w:t>10</w:t>
            </w:r>
            <w:r w:rsidR="009359CB" w:rsidRPr="00383A5D">
              <w:rPr>
                <w:rFonts w:ascii="Calibri" w:hAnsi="Calibri" w:cs="Calibri"/>
                <w:sz w:val="20"/>
                <w:szCs w:val="20"/>
              </w:rPr>
              <w:t>%</w:t>
            </w:r>
          </w:p>
        </w:tc>
      </w:tr>
      <w:tr w:rsidR="004D3D29" w:rsidRPr="00383A5D" w14:paraId="3AA6F7A3" w14:textId="77777777" w:rsidTr="00FE299F">
        <w:trPr>
          <w:trHeight w:val="488"/>
          <w:jc w:val="center"/>
        </w:trPr>
        <w:tc>
          <w:tcPr>
            <w:tcW w:w="965" w:type="dxa"/>
            <w:vAlign w:val="center"/>
          </w:tcPr>
          <w:p w14:paraId="231364DF" w14:textId="77777777" w:rsidR="004D3D29" w:rsidRPr="00383A5D" w:rsidRDefault="004D3D29" w:rsidP="00100226">
            <w:pPr>
              <w:pStyle w:val="TableParagraph"/>
              <w:jc w:val="center"/>
              <w:rPr>
                <w:rFonts w:ascii="Calibri" w:hAnsi="Calibri" w:cs="Calibri"/>
                <w:b/>
                <w:bCs/>
                <w:sz w:val="20"/>
                <w:szCs w:val="20"/>
              </w:rPr>
            </w:pPr>
            <w:r w:rsidRPr="00383A5D">
              <w:rPr>
                <w:rFonts w:ascii="Calibri" w:hAnsi="Calibri" w:cs="Calibri"/>
                <w:b/>
                <w:bCs/>
                <w:sz w:val="20"/>
                <w:szCs w:val="20"/>
              </w:rPr>
              <w:t>4</w:t>
            </w:r>
          </w:p>
        </w:tc>
        <w:tc>
          <w:tcPr>
            <w:tcW w:w="7768" w:type="dxa"/>
          </w:tcPr>
          <w:p w14:paraId="052AABD3" w14:textId="77777777" w:rsidR="004D3D29" w:rsidRPr="00383A5D" w:rsidRDefault="004B4D21" w:rsidP="00546850">
            <w:pPr>
              <w:pStyle w:val="TableParagraph"/>
              <w:ind w:left="107"/>
              <w:rPr>
                <w:rFonts w:ascii="Calibri" w:hAnsi="Calibri" w:cs="Calibri"/>
                <w:b/>
                <w:bCs/>
                <w:sz w:val="20"/>
                <w:szCs w:val="20"/>
              </w:rPr>
            </w:pPr>
            <w:r w:rsidRPr="00383A5D">
              <w:rPr>
                <w:rFonts w:ascii="Calibri" w:hAnsi="Calibri" w:cs="Calibri"/>
                <w:b/>
                <w:bCs/>
                <w:sz w:val="20"/>
                <w:szCs w:val="20"/>
              </w:rPr>
              <w:t>Criteria 4</w:t>
            </w:r>
          </w:p>
          <w:p w14:paraId="3A118332" w14:textId="703FEC09" w:rsidR="002967F4" w:rsidRPr="00383A5D" w:rsidRDefault="002967F4" w:rsidP="00383A5D">
            <w:pPr>
              <w:pStyle w:val="ListParagraph"/>
              <w:numPr>
                <w:ilvl w:val="0"/>
                <w:numId w:val="45"/>
              </w:numPr>
              <w:rPr>
                <w:rFonts w:cs="Calibri"/>
                <w:sz w:val="20"/>
                <w:szCs w:val="20"/>
              </w:rPr>
            </w:pPr>
            <w:r w:rsidRPr="00383A5D">
              <w:rPr>
                <w:rFonts w:cs="Calibri"/>
                <w:sz w:val="20"/>
                <w:szCs w:val="20"/>
              </w:rPr>
              <w:t>Describe how the proposed MDR service supports the current requirements set out in Annex A, section 2. How will future requirements be supported?</w:t>
            </w:r>
          </w:p>
        </w:tc>
        <w:tc>
          <w:tcPr>
            <w:tcW w:w="1560" w:type="dxa"/>
            <w:vAlign w:val="center"/>
          </w:tcPr>
          <w:p w14:paraId="4CE2FA3E" w14:textId="52C36900" w:rsidR="004D3D29" w:rsidRPr="00383A5D" w:rsidRDefault="004D3D29" w:rsidP="006316A0">
            <w:pPr>
              <w:pStyle w:val="TableParagraph"/>
              <w:ind w:left="381" w:right="372"/>
              <w:jc w:val="center"/>
              <w:rPr>
                <w:rFonts w:ascii="Calibri" w:hAnsi="Calibri" w:cs="Calibri"/>
                <w:sz w:val="20"/>
                <w:szCs w:val="20"/>
              </w:rPr>
            </w:pPr>
            <w:r w:rsidRPr="00383A5D">
              <w:rPr>
                <w:rFonts w:ascii="Calibri" w:hAnsi="Calibri" w:cs="Calibri"/>
                <w:sz w:val="20"/>
                <w:szCs w:val="20"/>
              </w:rPr>
              <w:t>1</w:t>
            </w:r>
            <w:r w:rsidR="006316A0" w:rsidRPr="00383A5D">
              <w:rPr>
                <w:rFonts w:ascii="Calibri" w:hAnsi="Calibri" w:cs="Calibri"/>
                <w:sz w:val="20"/>
                <w:szCs w:val="20"/>
              </w:rPr>
              <w:t>5</w:t>
            </w:r>
            <w:r w:rsidRPr="00383A5D">
              <w:rPr>
                <w:rFonts w:ascii="Calibri" w:hAnsi="Calibri" w:cs="Calibri"/>
                <w:sz w:val="20"/>
                <w:szCs w:val="20"/>
              </w:rPr>
              <w:t>%</w:t>
            </w:r>
          </w:p>
        </w:tc>
      </w:tr>
      <w:tr w:rsidR="004B4D21" w:rsidRPr="00383A5D" w14:paraId="6BE85378" w14:textId="77777777" w:rsidTr="00FE299F">
        <w:trPr>
          <w:trHeight w:val="488"/>
          <w:jc w:val="center"/>
        </w:trPr>
        <w:tc>
          <w:tcPr>
            <w:tcW w:w="965" w:type="dxa"/>
            <w:vAlign w:val="center"/>
          </w:tcPr>
          <w:p w14:paraId="3588089C" w14:textId="0B99384B" w:rsidR="004B4D21" w:rsidRPr="00383A5D" w:rsidRDefault="009359CB" w:rsidP="00100226">
            <w:pPr>
              <w:pStyle w:val="TableParagraph"/>
              <w:jc w:val="center"/>
              <w:rPr>
                <w:rFonts w:ascii="Calibri" w:hAnsi="Calibri" w:cs="Calibri"/>
                <w:b/>
                <w:bCs/>
                <w:sz w:val="20"/>
                <w:szCs w:val="20"/>
              </w:rPr>
            </w:pPr>
            <w:r w:rsidRPr="00383A5D">
              <w:rPr>
                <w:rFonts w:ascii="Calibri" w:hAnsi="Calibri" w:cs="Calibri"/>
                <w:b/>
                <w:bCs/>
                <w:sz w:val="20"/>
                <w:szCs w:val="20"/>
              </w:rPr>
              <w:t>5</w:t>
            </w:r>
          </w:p>
        </w:tc>
        <w:tc>
          <w:tcPr>
            <w:tcW w:w="7768" w:type="dxa"/>
          </w:tcPr>
          <w:p w14:paraId="5168BC85" w14:textId="77777777" w:rsidR="004B4D21" w:rsidRPr="00383A5D" w:rsidRDefault="004B4D21" w:rsidP="00546850">
            <w:pPr>
              <w:pStyle w:val="TableParagraph"/>
              <w:ind w:left="107"/>
              <w:rPr>
                <w:rFonts w:ascii="Calibri" w:hAnsi="Calibri" w:cs="Calibri"/>
                <w:b/>
                <w:bCs/>
                <w:sz w:val="20"/>
                <w:szCs w:val="20"/>
              </w:rPr>
            </w:pPr>
            <w:r w:rsidRPr="00383A5D">
              <w:rPr>
                <w:rFonts w:ascii="Calibri" w:hAnsi="Calibri" w:cs="Calibri"/>
                <w:b/>
                <w:bCs/>
                <w:sz w:val="20"/>
                <w:szCs w:val="20"/>
              </w:rPr>
              <w:t>Criteria 5</w:t>
            </w:r>
          </w:p>
          <w:p w14:paraId="3EBF12ED" w14:textId="3A15228B" w:rsidR="005C5A7D" w:rsidRPr="00383A5D" w:rsidRDefault="005C5A7D" w:rsidP="00EE472C">
            <w:pPr>
              <w:pStyle w:val="TableParagraph"/>
              <w:numPr>
                <w:ilvl w:val="0"/>
                <w:numId w:val="45"/>
              </w:numPr>
              <w:rPr>
                <w:rFonts w:ascii="Calibri" w:hAnsi="Calibri" w:cs="Calibri"/>
                <w:sz w:val="20"/>
                <w:szCs w:val="20"/>
              </w:rPr>
            </w:pPr>
            <w:r w:rsidRPr="00383A5D">
              <w:rPr>
                <w:rFonts w:ascii="Calibri" w:hAnsi="Calibri" w:cs="Calibri"/>
                <w:sz w:val="20"/>
                <w:szCs w:val="20"/>
              </w:rPr>
              <w:t>Describe how the proposed MDR service meets the criteria set out in Annex A, section 4. How will you work with the NMRN to ensure requirements are met?</w:t>
            </w:r>
          </w:p>
        </w:tc>
        <w:tc>
          <w:tcPr>
            <w:tcW w:w="1560" w:type="dxa"/>
            <w:vAlign w:val="center"/>
          </w:tcPr>
          <w:p w14:paraId="4345E829" w14:textId="4313E8DA" w:rsidR="004B4D21" w:rsidRPr="00383A5D" w:rsidRDefault="00FE299F" w:rsidP="006316A0">
            <w:pPr>
              <w:pStyle w:val="TableParagraph"/>
              <w:ind w:left="381" w:right="372"/>
              <w:jc w:val="center"/>
              <w:rPr>
                <w:rFonts w:ascii="Calibri" w:hAnsi="Calibri" w:cs="Calibri"/>
                <w:sz w:val="20"/>
                <w:szCs w:val="20"/>
              </w:rPr>
            </w:pPr>
            <w:r w:rsidRPr="00383A5D">
              <w:rPr>
                <w:rFonts w:ascii="Calibri" w:hAnsi="Calibri" w:cs="Calibri"/>
                <w:sz w:val="20"/>
                <w:szCs w:val="20"/>
              </w:rPr>
              <w:t>20</w:t>
            </w:r>
            <w:r w:rsidR="004B4D21" w:rsidRPr="00383A5D">
              <w:rPr>
                <w:rFonts w:ascii="Calibri" w:hAnsi="Calibri" w:cs="Calibri"/>
                <w:sz w:val="20"/>
                <w:szCs w:val="20"/>
              </w:rPr>
              <w:t>%</w:t>
            </w:r>
          </w:p>
        </w:tc>
      </w:tr>
      <w:tr w:rsidR="004B4D21" w:rsidRPr="00383A5D" w14:paraId="69BAB6E9" w14:textId="77777777" w:rsidTr="00FE299F">
        <w:trPr>
          <w:trHeight w:val="713"/>
          <w:jc w:val="center"/>
        </w:trPr>
        <w:tc>
          <w:tcPr>
            <w:tcW w:w="965" w:type="dxa"/>
            <w:vAlign w:val="center"/>
          </w:tcPr>
          <w:p w14:paraId="4AD715FC" w14:textId="03D1BF5B" w:rsidR="004B4D21" w:rsidRPr="00383A5D" w:rsidRDefault="009359CB" w:rsidP="00100226">
            <w:pPr>
              <w:pStyle w:val="TableParagraph"/>
              <w:jc w:val="center"/>
              <w:rPr>
                <w:rFonts w:ascii="Calibri" w:hAnsi="Calibri" w:cs="Calibri"/>
                <w:b/>
                <w:bCs/>
                <w:sz w:val="20"/>
                <w:szCs w:val="20"/>
              </w:rPr>
            </w:pPr>
            <w:r w:rsidRPr="00383A5D">
              <w:rPr>
                <w:rFonts w:ascii="Calibri" w:hAnsi="Calibri" w:cs="Calibri"/>
                <w:b/>
                <w:bCs/>
                <w:sz w:val="20"/>
                <w:szCs w:val="20"/>
              </w:rPr>
              <w:t>6</w:t>
            </w:r>
          </w:p>
        </w:tc>
        <w:tc>
          <w:tcPr>
            <w:tcW w:w="7768" w:type="dxa"/>
          </w:tcPr>
          <w:p w14:paraId="1F7AE198" w14:textId="77777777" w:rsidR="004B4D21" w:rsidRPr="00383A5D" w:rsidRDefault="004B4D21" w:rsidP="00546850">
            <w:pPr>
              <w:pStyle w:val="TableParagraph"/>
              <w:ind w:left="107"/>
              <w:rPr>
                <w:rFonts w:ascii="Calibri" w:hAnsi="Calibri" w:cs="Calibri"/>
                <w:b/>
                <w:bCs/>
                <w:sz w:val="20"/>
                <w:szCs w:val="20"/>
              </w:rPr>
            </w:pPr>
            <w:r w:rsidRPr="00383A5D">
              <w:rPr>
                <w:rFonts w:ascii="Calibri" w:hAnsi="Calibri" w:cs="Calibri"/>
                <w:b/>
                <w:bCs/>
                <w:sz w:val="20"/>
                <w:szCs w:val="20"/>
              </w:rPr>
              <w:t>Criteria 6</w:t>
            </w:r>
          </w:p>
          <w:p w14:paraId="387333E6" w14:textId="0120257D" w:rsidR="006316A0" w:rsidRPr="00383A5D" w:rsidRDefault="006316A0" w:rsidP="00EE472C">
            <w:pPr>
              <w:pStyle w:val="TableParagraph"/>
              <w:numPr>
                <w:ilvl w:val="0"/>
                <w:numId w:val="45"/>
              </w:numPr>
              <w:rPr>
                <w:rFonts w:ascii="Calibri" w:hAnsi="Calibri" w:cs="Calibri"/>
                <w:sz w:val="20"/>
                <w:szCs w:val="20"/>
              </w:rPr>
            </w:pPr>
            <w:r w:rsidRPr="00383A5D">
              <w:rPr>
                <w:rFonts w:ascii="Calibri" w:hAnsi="Calibri" w:cs="Calibri"/>
                <w:sz w:val="20"/>
                <w:szCs w:val="20"/>
              </w:rPr>
              <w:t xml:space="preserve">Please respond to the </w:t>
            </w:r>
            <w:r w:rsidR="008F5396" w:rsidRPr="008F5396">
              <w:rPr>
                <w:rFonts w:ascii="Calibri" w:hAnsi="Calibri" w:cs="Calibri"/>
                <w:sz w:val="20"/>
                <w:szCs w:val="20"/>
              </w:rPr>
              <w:t>Appendix 1- Security Tender Questionnaire</w:t>
            </w:r>
            <w:r w:rsidR="008F5396">
              <w:rPr>
                <w:rFonts w:ascii="Calibri" w:hAnsi="Calibri" w:cs="Calibri"/>
                <w:sz w:val="20"/>
                <w:szCs w:val="20"/>
              </w:rPr>
              <w:t xml:space="preserve"> </w:t>
            </w:r>
            <w:r w:rsidRPr="00383A5D">
              <w:rPr>
                <w:rFonts w:ascii="Calibri" w:hAnsi="Calibri" w:cs="Calibri"/>
                <w:sz w:val="20"/>
                <w:szCs w:val="20"/>
              </w:rPr>
              <w:t>Lot 1</w:t>
            </w:r>
            <w:r w:rsidR="008F5396">
              <w:rPr>
                <w:rFonts w:ascii="Calibri" w:hAnsi="Calibri" w:cs="Calibri"/>
                <w:sz w:val="20"/>
                <w:szCs w:val="20"/>
              </w:rPr>
              <w:t xml:space="preserve"> Tab</w:t>
            </w:r>
            <w:r w:rsidRPr="00383A5D">
              <w:rPr>
                <w:rFonts w:ascii="Calibri" w:hAnsi="Calibri" w:cs="Calibri"/>
                <w:sz w:val="20"/>
                <w:szCs w:val="20"/>
              </w:rPr>
              <w:t>-</w:t>
            </w:r>
            <w:r w:rsidRPr="00383A5D">
              <w:rPr>
                <w:rFonts w:ascii="Calibri" w:hAnsi="Calibri" w:cs="Calibri"/>
                <w:sz w:val="20"/>
                <w:szCs w:val="20"/>
              </w:rPr>
              <w:t xml:space="preserve">MDR </w:t>
            </w:r>
            <w:r w:rsidRPr="00383A5D">
              <w:rPr>
                <w:rFonts w:ascii="Calibri" w:hAnsi="Calibri" w:cs="Calibri"/>
                <w:sz w:val="20"/>
                <w:szCs w:val="20"/>
              </w:rPr>
              <w:t>Q</w:t>
            </w:r>
            <w:r w:rsidRPr="00383A5D">
              <w:rPr>
                <w:rFonts w:ascii="Calibri" w:hAnsi="Calibri" w:cs="Calibri"/>
                <w:sz w:val="20"/>
                <w:szCs w:val="20"/>
              </w:rPr>
              <w:t>uestionnaire</w:t>
            </w:r>
          </w:p>
        </w:tc>
        <w:tc>
          <w:tcPr>
            <w:tcW w:w="1560" w:type="dxa"/>
            <w:vAlign w:val="center"/>
          </w:tcPr>
          <w:p w14:paraId="369ABFBE" w14:textId="4C766C42" w:rsidR="004B4D21" w:rsidRPr="00383A5D" w:rsidRDefault="00FE299F" w:rsidP="006316A0">
            <w:pPr>
              <w:pStyle w:val="TableParagraph"/>
              <w:ind w:left="381" w:right="372"/>
              <w:jc w:val="center"/>
              <w:rPr>
                <w:rFonts w:ascii="Calibri" w:hAnsi="Calibri" w:cs="Calibri"/>
                <w:sz w:val="20"/>
                <w:szCs w:val="20"/>
              </w:rPr>
            </w:pPr>
            <w:r w:rsidRPr="00383A5D">
              <w:rPr>
                <w:rFonts w:ascii="Calibri" w:hAnsi="Calibri" w:cs="Calibri"/>
                <w:sz w:val="20"/>
                <w:szCs w:val="20"/>
              </w:rPr>
              <w:t>3</w:t>
            </w:r>
            <w:r w:rsidR="004B4D21" w:rsidRPr="00383A5D">
              <w:rPr>
                <w:rFonts w:ascii="Calibri" w:hAnsi="Calibri" w:cs="Calibri"/>
                <w:sz w:val="20"/>
                <w:szCs w:val="20"/>
              </w:rPr>
              <w:t>0%</w:t>
            </w:r>
          </w:p>
        </w:tc>
      </w:tr>
      <w:tr w:rsidR="004D3D29" w:rsidRPr="00383A5D" w14:paraId="19DEAD0A" w14:textId="77777777" w:rsidTr="00B649EF">
        <w:trPr>
          <w:trHeight w:val="488"/>
          <w:jc w:val="center"/>
        </w:trPr>
        <w:tc>
          <w:tcPr>
            <w:tcW w:w="10293" w:type="dxa"/>
            <w:gridSpan w:val="3"/>
            <w:shd w:val="clear" w:color="auto" w:fill="D9E2F3" w:themeFill="accent1" w:themeFillTint="33"/>
          </w:tcPr>
          <w:p w14:paraId="3276FD42" w14:textId="4ECFE998" w:rsidR="004D3D29" w:rsidRPr="00383A5D" w:rsidRDefault="004D3D29" w:rsidP="00546850">
            <w:pPr>
              <w:pStyle w:val="TableParagraph"/>
              <w:tabs>
                <w:tab w:val="left" w:pos="6604"/>
              </w:tabs>
              <w:rPr>
                <w:rFonts w:ascii="Calibri" w:hAnsi="Calibri" w:cs="Calibri"/>
                <w:b/>
                <w:bCs/>
                <w:sz w:val="20"/>
                <w:szCs w:val="20"/>
              </w:rPr>
            </w:pPr>
            <w:r w:rsidRPr="00383A5D">
              <w:rPr>
                <w:rFonts w:ascii="Calibri" w:hAnsi="Calibri" w:cs="Calibri"/>
                <w:b/>
                <w:bCs/>
                <w:sz w:val="20"/>
                <w:szCs w:val="20"/>
              </w:rPr>
              <w:t>PRICE</w:t>
            </w:r>
            <w:r w:rsidRPr="00383A5D">
              <w:rPr>
                <w:rFonts w:ascii="Calibri" w:hAnsi="Calibri" w:cs="Calibri"/>
                <w:b/>
                <w:bCs/>
                <w:sz w:val="20"/>
                <w:szCs w:val="20"/>
              </w:rPr>
              <w:tab/>
            </w:r>
            <w:r w:rsidRPr="00383A5D">
              <w:rPr>
                <w:rFonts w:ascii="Calibri" w:hAnsi="Calibri" w:cs="Calibri"/>
                <w:b/>
                <w:bCs/>
                <w:spacing w:val="-5"/>
                <w:sz w:val="20"/>
                <w:szCs w:val="20"/>
              </w:rPr>
              <w:t xml:space="preserve"> </w:t>
            </w:r>
          </w:p>
        </w:tc>
      </w:tr>
      <w:tr w:rsidR="00FE299F" w:rsidRPr="00383A5D" w14:paraId="54FE69F4" w14:textId="77777777" w:rsidTr="00E81DEF">
        <w:trPr>
          <w:trHeight w:val="488"/>
          <w:jc w:val="center"/>
        </w:trPr>
        <w:tc>
          <w:tcPr>
            <w:tcW w:w="965" w:type="dxa"/>
          </w:tcPr>
          <w:p w14:paraId="0EA106DE" w14:textId="35D27DD5" w:rsidR="00FE299F" w:rsidRPr="00383A5D" w:rsidRDefault="00FE299F" w:rsidP="00546850">
            <w:pPr>
              <w:pStyle w:val="TableParagraph"/>
              <w:rPr>
                <w:rFonts w:ascii="Calibri" w:hAnsi="Calibri" w:cs="Calibri"/>
                <w:sz w:val="20"/>
                <w:szCs w:val="20"/>
              </w:rPr>
            </w:pPr>
            <w:r w:rsidRPr="00383A5D">
              <w:rPr>
                <w:rFonts w:ascii="Calibri" w:hAnsi="Calibri" w:cs="Calibri"/>
                <w:sz w:val="20"/>
                <w:szCs w:val="20"/>
              </w:rPr>
              <w:t>7</w:t>
            </w:r>
          </w:p>
        </w:tc>
        <w:tc>
          <w:tcPr>
            <w:tcW w:w="9328" w:type="dxa"/>
            <w:gridSpan w:val="2"/>
          </w:tcPr>
          <w:p w14:paraId="145ACFD9" w14:textId="77777777" w:rsidR="00FE299F" w:rsidRPr="00383A5D" w:rsidRDefault="00FE299F" w:rsidP="00354891">
            <w:pPr>
              <w:pStyle w:val="TableParagraph"/>
              <w:ind w:left="107"/>
              <w:rPr>
                <w:rFonts w:ascii="Calibri" w:hAnsi="Calibri" w:cs="Calibri"/>
                <w:b/>
                <w:bCs/>
                <w:sz w:val="20"/>
                <w:szCs w:val="20"/>
              </w:rPr>
            </w:pPr>
            <w:r w:rsidRPr="00383A5D">
              <w:rPr>
                <w:rFonts w:ascii="Calibri" w:hAnsi="Calibri" w:cs="Calibri"/>
                <w:b/>
                <w:bCs/>
                <w:sz w:val="20"/>
                <w:szCs w:val="20"/>
              </w:rPr>
              <w:t>Price</w:t>
            </w:r>
          </w:p>
          <w:p w14:paraId="25DAC684" w14:textId="5450942E" w:rsidR="00FE299F" w:rsidRPr="00383A5D" w:rsidRDefault="00FE299F" w:rsidP="00FE299F">
            <w:pPr>
              <w:pStyle w:val="TableParagraph"/>
              <w:numPr>
                <w:ilvl w:val="0"/>
                <w:numId w:val="43"/>
              </w:numPr>
              <w:ind w:right="372"/>
              <w:rPr>
                <w:rFonts w:ascii="Calibri" w:hAnsi="Calibri" w:cs="Calibri"/>
                <w:sz w:val="20"/>
                <w:szCs w:val="20"/>
              </w:rPr>
            </w:pPr>
            <w:r w:rsidRPr="00383A5D">
              <w:rPr>
                <w:rFonts w:ascii="Calibri" w:hAnsi="Calibri" w:cs="Calibri"/>
                <w:sz w:val="20"/>
                <w:szCs w:val="20"/>
              </w:rPr>
              <w:t>Please provide a clear breakdown of the costs associated with your submission, this should include all known costs. These should be displayed as ex-VAT with a clear total cost displayed for the price assessment.</w:t>
            </w:r>
          </w:p>
        </w:tc>
      </w:tr>
      <w:tr w:rsidR="004D3D29" w:rsidRPr="00383A5D" w14:paraId="66436C2A" w14:textId="77777777" w:rsidTr="00B649EF">
        <w:trPr>
          <w:trHeight w:val="525"/>
          <w:jc w:val="center"/>
        </w:trPr>
        <w:tc>
          <w:tcPr>
            <w:tcW w:w="8733" w:type="dxa"/>
            <w:gridSpan w:val="2"/>
            <w:shd w:val="clear" w:color="auto" w:fill="D9D9D9"/>
          </w:tcPr>
          <w:p w14:paraId="3F3391BA" w14:textId="77777777" w:rsidR="004D3D29" w:rsidRPr="00383A5D" w:rsidRDefault="004D3D29" w:rsidP="00546850">
            <w:pPr>
              <w:pStyle w:val="TableParagraph"/>
              <w:spacing w:before="18"/>
              <w:rPr>
                <w:rFonts w:ascii="Calibri" w:hAnsi="Calibri" w:cs="Calibri"/>
                <w:b/>
                <w:bCs/>
                <w:sz w:val="20"/>
                <w:szCs w:val="20"/>
              </w:rPr>
            </w:pPr>
            <w:r w:rsidRPr="00383A5D">
              <w:rPr>
                <w:rFonts w:ascii="Calibri" w:hAnsi="Calibri" w:cs="Calibri"/>
                <w:b/>
                <w:bCs/>
                <w:sz w:val="20"/>
                <w:szCs w:val="20"/>
              </w:rPr>
              <w:t>TOTAL</w:t>
            </w:r>
          </w:p>
        </w:tc>
        <w:tc>
          <w:tcPr>
            <w:tcW w:w="1560" w:type="dxa"/>
            <w:shd w:val="clear" w:color="auto" w:fill="D9D9D9"/>
          </w:tcPr>
          <w:p w14:paraId="386A6F7A" w14:textId="77777777" w:rsidR="004D3D29" w:rsidRPr="00383A5D" w:rsidRDefault="004D3D29" w:rsidP="00546850">
            <w:pPr>
              <w:pStyle w:val="TableParagraph"/>
              <w:spacing w:before="18"/>
              <w:ind w:left="381" w:right="372"/>
              <w:jc w:val="center"/>
              <w:rPr>
                <w:rFonts w:ascii="Calibri" w:hAnsi="Calibri" w:cs="Calibri"/>
                <w:b/>
                <w:bCs/>
                <w:sz w:val="20"/>
                <w:szCs w:val="20"/>
              </w:rPr>
            </w:pPr>
            <w:r w:rsidRPr="00383A5D">
              <w:rPr>
                <w:rFonts w:ascii="Calibri" w:hAnsi="Calibri" w:cs="Calibri"/>
                <w:b/>
                <w:bCs/>
                <w:sz w:val="20"/>
                <w:szCs w:val="20"/>
              </w:rPr>
              <w:t>100%</w:t>
            </w:r>
          </w:p>
        </w:tc>
      </w:tr>
    </w:tbl>
    <w:p w14:paraId="331712A5" w14:textId="4A7559A2" w:rsidR="00F646DF" w:rsidRPr="00B1201D" w:rsidRDefault="00F646DF" w:rsidP="00F646DF">
      <w:pPr>
        <w:pStyle w:val="Heading20"/>
        <w:ind w:left="567" w:hanging="567"/>
        <w:rPr>
          <w:rFonts w:cs="Calibri"/>
          <w:b w:val="0"/>
          <w:bCs/>
          <w:sz w:val="22"/>
          <w:szCs w:val="22"/>
        </w:rPr>
      </w:pPr>
    </w:p>
    <w:p w14:paraId="5DDEE4D9" w14:textId="17639537" w:rsidR="005839EF" w:rsidRPr="00B1201D" w:rsidRDefault="005839EF" w:rsidP="005839EF">
      <w:pPr>
        <w:pStyle w:val="BodyText"/>
        <w:numPr>
          <w:ilvl w:val="0"/>
          <w:numId w:val="0"/>
        </w:numPr>
        <w:tabs>
          <w:tab w:val="left" w:pos="567"/>
        </w:tabs>
        <w:spacing w:before="0" w:after="0"/>
        <w:ind w:left="284" w:right="-24"/>
        <w:jc w:val="center"/>
        <w:rPr>
          <w:rFonts w:cs="Calibri"/>
          <w:b/>
          <w:i/>
          <w:szCs w:val="22"/>
        </w:rPr>
      </w:pPr>
      <w:r w:rsidRPr="00B1201D">
        <w:rPr>
          <w:rFonts w:cs="Calibri"/>
          <w:b/>
          <w:i/>
          <w:szCs w:val="22"/>
        </w:rPr>
        <w:t xml:space="preserve">Please note tenders are assessed on evaluation responses alone, prior knowledge or prior working relationships are not taken </w:t>
      </w:r>
      <w:r w:rsidR="00D031CC" w:rsidRPr="00B1201D">
        <w:rPr>
          <w:rFonts w:cs="Calibri"/>
          <w:b/>
          <w:i/>
          <w:szCs w:val="22"/>
        </w:rPr>
        <w:t>into</w:t>
      </w:r>
      <w:r w:rsidRPr="00B1201D">
        <w:rPr>
          <w:rFonts w:cs="Calibri"/>
          <w:b/>
          <w:i/>
          <w:szCs w:val="22"/>
        </w:rPr>
        <w:t xml:space="preserve"> consideration for the purposes of fairness.</w:t>
      </w:r>
    </w:p>
    <w:p w14:paraId="6EDCB8EF" w14:textId="77777777" w:rsidR="00002EE5" w:rsidRPr="00B1201D" w:rsidRDefault="00002EE5" w:rsidP="00002EE5">
      <w:pPr>
        <w:pStyle w:val="Heading20"/>
        <w:rPr>
          <w:rFonts w:cs="Calibri"/>
          <w:sz w:val="22"/>
          <w:szCs w:val="22"/>
        </w:rPr>
      </w:pPr>
    </w:p>
    <w:p w14:paraId="0030F7AC" w14:textId="77777777" w:rsidR="00002EE5" w:rsidRDefault="00002EE5" w:rsidP="00002EE5">
      <w:pPr>
        <w:pStyle w:val="Heading20"/>
        <w:rPr>
          <w:rFonts w:cs="Calibri"/>
          <w:sz w:val="22"/>
          <w:szCs w:val="22"/>
        </w:rPr>
      </w:pPr>
    </w:p>
    <w:p w14:paraId="1E791B0B" w14:textId="77777777" w:rsidR="00EE472C" w:rsidRDefault="00EE472C" w:rsidP="00002EE5">
      <w:pPr>
        <w:pStyle w:val="Heading20"/>
        <w:rPr>
          <w:rFonts w:cs="Calibri"/>
          <w:sz w:val="22"/>
          <w:szCs w:val="22"/>
        </w:rPr>
      </w:pPr>
    </w:p>
    <w:p w14:paraId="0F171306" w14:textId="77777777" w:rsidR="00EE472C" w:rsidRDefault="00EE472C" w:rsidP="00002EE5">
      <w:pPr>
        <w:pStyle w:val="Heading20"/>
        <w:rPr>
          <w:rFonts w:cs="Calibri"/>
          <w:sz w:val="22"/>
          <w:szCs w:val="22"/>
        </w:rPr>
      </w:pPr>
    </w:p>
    <w:p w14:paraId="343D6D4C" w14:textId="77777777" w:rsidR="00383A5D" w:rsidRDefault="00383A5D" w:rsidP="00002EE5">
      <w:pPr>
        <w:pStyle w:val="Heading20"/>
        <w:rPr>
          <w:rFonts w:cs="Calibri"/>
          <w:sz w:val="22"/>
          <w:szCs w:val="22"/>
        </w:rPr>
      </w:pPr>
    </w:p>
    <w:p w14:paraId="2D7019D8" w14:textId="77777777" w:rsidR="00383A5D" w:rsidRDefault="00383A5D" w:rsidP="00002EE5">
      <w:pPr>
        <w:pStyle w:val="Heading20"/>
        <w:rPr>
          <w:rFonts w:cs="Calibri"/>
          <w:sz w:val="22"/>
          <w:szCs w:val="22"/>
        </w:rPr>
      </w:pPr>
    </w:p>
    <w:p w14:paraId="58C9A36A" w14:textId="77777777" w:rsidR="00383A5D" w:rsidRDefault="00383A5D" w:rsidP="00002EE5">
      <w:pPr>
        <w:pStyle w:val="Heading20"/>
        <w:rPr>
          <w:rFonts w:cs="Calibri"/>
          <w:sz w:val="22"/>
          <w:szCs w:val="22"/>
        </w:rPr>
      </w:pPr>
    </w:p>
    <w:p w14:paraId="76D261E4" w14:textId="77777777" w:rsidR="00383A5D" w:rsidRDefault="00383A5D" w:rsidP="00002EE5">
      <w:pPr>
        <w:pStyle w:val="Heading20"/>
        <w:rPr>
          <w:rFonts w:cs="Calibri"/>
          <w:sz w:val="22"/>
          <w:szCs w:val="22"/>
        </w:rPr>
      </w:pPr>
    </w:p>
    <w:p w14:paraId="7818A42B" w14:textId="77777777" w:rsidR="00383A5D" w:rsidRDefault="00383A5D" w:rsidP="00002EE5">
      <w:pPr>
        <w:pStyle w:val="Heading20"/>
        <w:rPr>
          <w:rFonts w:cs="Calibri"/>
          <w:sz w:val="22"/>
          <w:szCs w:val="22"/>
        </w:rPr>
      </w:pPr>
    </w:p>
    <w:p w14:paraId="2C77EEE0" w14:textId="77777777" w:rsidR="00383A5D" w:rsidRPr="00B1201D" w:rsidRDefault="00383A5D" w:rsidP="00002EE5">
      <w:pPr>
        <w:pStyle w:val="Heading20"/>
        <w:rPr>
          <w:rFonts w:cs="Calibri"/>
          <w:sz w:val="22"/>
          <w:szCs w:val="22"/>
        </w:rPr>
      </w:pPr>
    </w:p>
    <w:p w14:paraId="12FC65E2" w14:textId="24AF9D44" w:rsidR="008C23B7" w:rsidRPr="00B1201D" w:rsidRDefault="00002EE5" w:rsidP="00002EE5">
      <w:pPr>
        <w:pStyle w:val="Heading20"/>
        <w:rPr>
          <w:rFonts w:cs="Calibri"/>
          <w:sz w:val="22"/>
          <w:szCs w:val="22"/>
        </w:rPr>
      </w:pPr>
      <w:r w:rsidRPr="00B1201D">
        <w:rPr>
          <w:rFonts w:cs="Calibri"/>
          <w:sz w:val="22"/>
          <w:szCs w:val="22"/>
        </w:rPr>
        <w:lastRenderedPageBreak/>
        <w:t>Lot 2- Email Security Solution</w:t>
      </w:r>
    </w:p>
    <w:tbl>
      <w:tblPr>
        <w:tblW w:w="102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5"/>
        <w:gridCol w:w="7768"/>
        <w:gridCol w:w="1560"/>
      </w:tblGrid>
      <w:tr w:rsidR="00002EE5" w:rsidRPr="00383A5D" w14:paraId="6D6766CB" w14:textId="77777777" w:rsidTr="00DC479B">
        <w:trPr>
          <w:trHeight w:val="510"/>
          <w:jc w:val="center"/>
        </w:trPr>
        <w:tc>
          <w:tcPr>
            <w:tcW w:w="8733" w:type="dxa"/>
            <w:gridSpan w:val="2"/>
            <w:shd w:val="clear" w:color="auto" w:fill="D9D9D9"/>
          </w:tcPr>
          <w:p w14:paraId="2638CF09" w14:textId="77777777" w:rsidR="00002EE5" w:rsidRPr="00383A5D" w:rsidRDefault="00002EE5" w:rsidP="00C03CF5">
            <w:pPr>
              <w:pStyle w:val="TableParagraph"/>
              <w:rPr>
                <w:rFonts w:ascii="Calibri" w:hAnsi="Calibri" w:cs="Calibri"/>
                <w:b/>
                <w:sz w:val="20"/>
                <w:szCs w:val="20"/>
              </w:rPr>
            </w:pPr>
            <w:r w:rsidRPr="00383A5D">
              <w:rPr>
                <w:rFonts w:ascii="Calibri" w:hAnsi="Calibri" w:cs="Calibri"/>
                <w:b/>
                <w:sz w:val="20"/>
                <w:szCs w:val="20"/>
              </w:rPr>
              <w:t>Criteria</w:t>
            </w:r>
          </w:p>
        </w:tc>
        <w:tc>
          <w:tcPr>
            <w:tcW w:w="1560" w:type="dxa"/>
            <w:shd w:val="clear" w:color="auto" w:fill="D9D9D9"/>
          </w:tcPr>
          <w:p w14:paraId="6C6B59F8" w14:textId="77777777" w:rsidR="00002EE5" w:rsidRPr="00383A5D" w:rsidRDefault="00002EE5" w:rsidP="00C03CF5">
            <w:pPr>
              <w:pStyle w:val="TableParagraph"/>
              <w:spacing w:line="276" w:lineRule="auto"/>
              <w:ind w:left="107" w:right="175"/>
              <w:rPr>
                <w:rFonts w:ascii="Calibri" w:hAnsi="Calibri" w:cs="Calibri"/>
                <w:b/>
                <w:sz w:val="20"/>
                <w:szCs w:val="20"/>
              </w:rPr>
            </w:pPr>
            <w:r w:rsidRPr="00383A5D">
              <w:rPr>
                <w:rFonts w:ascii="Calibri" w:hAnsi="Calibri" w:cs="Calibri"/>
                <w:b/>
                <w:sz w:val="20"/>
                <w:szCs w:val="20"/>
              </w:rPr>
              <w:t>Area</w:t>
            </w:r>
            <w:r w:rsidRPr="00383A5D">
              <w:rPr>
                <w:rFonts w:ascii="Calibri" w:hAnsi="Calibri" w:cs="Calibri"/>
                <w:b/>
                <w:spacing w:val="1"/>
                <w:sz w:val="20"/>
                <w:szCs w:val="20"/>
              </w:rPr>
              <w:t xml:space="preserve"> </w:t>
            </w:r>
            <w:r w:rsidRPr="00383A5D">
              <w:rPr>
                <w:rFonts w:ascii="Calibri" w:hAnsi="Calibri" w:cs="Calibri"/>
                <w:b/>
                <w:spacing w:val="-1"/>
                <w:sz w:val="20"/>
                <w:szCs w:val="20"/>
              </w:rPr>
              <w:t>Weighting</w:t>
            </w:r>
          </w:p>
        </w:tc>
      </w:tr>
      <w:tr w:rsidR="00002EE5" w:rsidRPr="00383A5D" w14:paraId="3ED55960" w14:textId="77777777" w:rsidTr="00383A5D">
        <w:trPr>
          <w:trHeight w:val="401"/>
          <w:jc w:val="center"/>
        </w:trPr>
        <w:tc>
          <w:tcPr>
            <w:tcW w:w="10293" w:type="dxa"/>
            <w:gridSpan w:val="3"/>
            <w:shd w:val="clear" w:color="auto" w:fill="D9E2F3" w:themeFill="accent1" w:themeFillTint="33"/>
          </w:tcPr>
          <w:p w14:paraId="32DF6292" w14:textId="77777777" w:rsidR="00002EE5" w:rsidRPr="00383A5D" w:rsidRDefault="00002EE5" w:rsidP="00C03CF5">
            <w:pPr>
              <w:pStyle w:val="TableParagraph"/>
              <w:tabs>
                <w:tab w:val="left" w:pos="6604"/>
              </w:tabs>
              <w:rPr>
                <w:rFonts w:ascii="Calibri" w:hAnsi="Calibri" w:cs="Calibri"/>
                <w:b/>
                <w:bCs/>
                <w:sz w:val="20"/>
                <w:szCs w:val="20"/>
              </w:rPr>
            </w:pPr>
            <w:r w:rsidRPr="00383A5D">
              <w:rPr>
                <w:rFonts w:ascii="Calibri" w:hAnsi="Calibri" w:cs="Calibri"/>
                <w:b/>
                <w:bCs/>
                <w:sz w:val="20"/>
                <w:szCs w:val="20"/>
              </w:rPr>
              <w:t>QUALITY</w:t>
            </w:r>
            <w:r w:rsidRPr="00383A5D">
              <w:rPr>
                <w:rFonts w:ascii="Calibri" w:hAnsi="Calibri" w:cs="Calibri"/>
                <w:b/>
                <w:bCs/>
                <w:sz w:val="20"/>
                <w:szCs w:val="20"/>
              </w:rPr>
              <w:tab/>
              <w:t>Overall</w:t>
            </w:r>
            <w:r w:rsidRPr="00383A5D">
              <w:rPr>
                <w:rFonts w:ascii="Calibri" w:hAnsi="Calibri" w:cs="Calibri"/>
                <w:b/>
                <w:bCs/>
                <w:spacing w:val="-5"/>
                <w:sz w:val="20"/>
                <w:szCs w:val="20"/>
              </w:rPr>
              <w:t xml:space="preserve"> </w:t>
            </w:r>
            <w:r w:rsidRPr="00383A5D">
              <w:rPr>
                <w:rFonts w:ascii="Calibri" w:hAnsi="Calibri" w:cs="Calibri"/>
                <w:b/>
                <w:bCs/>
                <w:sz w:val="20"/>
                <w:szCs w:val="20"/>
              </w:rPr>
              <w:t>Weighting:</w:t>
            </w:r>
            <w:r w:rsidRPr="00383A5D">
              <w:rPr>
                <w:rFonts w:ascii="Calibri" w:hAnsi="Calibri" w:cs="Calibri"/>
                <w:b/>
                <w:bCs/>
                <w:spacing w:val="-5"/>
                <w:sz w:val="20"/>
                <w:szCs w:val="20"/>
              </w:rPr>
              <w:t xml:space="preserve"> </w:t>
            </w:r>
            <w:r w:rsidRPr="00383A5D">
              <w:rPr>
                <w:rFonts w:ascii="Calibri" w:hAnsi="Calibri" w:cs="Calibri"/>
                <w:b/>
                <w:bCs/>
                <w:sz w:val="20"/>
                <w:szCs w:val="20"/>
              </w:rPr>
              <w:t>100%</w:t>
            </w:r>
          </w:p>
        </w:tc>
      </w:tr>
      <w:tr w:rsidR="00B907B5" w:rsidRPr="00383A5D" w14:paraId="0B24F859" w14:textId="77777777" w:rsidTr="00D043D8">
        <w:trPr>
          <w:trHeight w:val="695"/>
          <w:jc w:val="center"/>
        </w:trPr>
        <w:tc>
          <w:tcPr>
            <w:tcW w:w="965" w:type="dxa"/>
            <w:vAlign w:val="center"/>
          </w:tcPr>
          <w:p w14:paraId="19D285A7" w14:textId="77777777" w:rsidR="00B907B5" w:rsidRPr="00383A5D" w:rsidRDefault="00B907B5" w:rsidP="00B907B5">
            <w:pPr>
              <w:pStyle w:val="TableParagraph"/>
              <w:jc w:val="center"/>
              <w:rPr>
                <w:rFonts w:ascii="Calibri" w:hAnsi="Calibri" w:cs="Calibri"/>
                <w:b/>
                <w:bCs/>
                <w:sz w:val="20"/>
                <w:szCs w:val="20"/>
              </w:rPr>
            </w:pPr>
            <w:r w:rsidRPr="00383A5D">
              <w:rPr>
                <w:rFonts w:ascii="Calibri" w:hAnsi="Calibri" w:cs="Calibri"/>
                <w:b/>
                <w:bCs/>
                <w:sz w:val="20"/>
                <w:szCs w:val="20"/>
              </w:rPr>
              <w:t>1</w:t>
            </w:r>
          </w:p>
        </w:tc>
        <w:tc>
          <w:tcPr>
            <w:tcW w:w="7768" w:type="dxa"/>
            <w:vAlign w:val="center"/>
          </w:tcPr>
          <w:p w14:paraId="7F6BF962" w14:textId="594994B1" w:rsidR="00B907B5" w:rsidRPr="00383A5D" w:rsidRDefault="00B907B5" w:rsidP="00B907B5">
            <w:pPr>
              <w:pStyle w:val="TableParagraph"/>
              <w:rPr>
                <w:rFonts w:ascii="Calibri" w:hAnsi="Calibri" w:cs="Calibri"/>
                <w:b/>
                <w:bCs/>
                <w:sz w:val="20"/>
                <w:szCs w:val="20"/>
              </w:rPr>
            </w:pPr>
            <w:r w:rsidRPr="00383A5D">
              <w:rPr>
                <w:rFonts w:ascii="Calibri" w:hAnsi="Calibri" w:cs="Calibri"/>
                <w:b/>
                <w:bCs/>
                <w:sz w:val="20"/>
                <w:szCs w:val="20"/>
              </w:rPr>
              <w:t>Criteria 1</w:t>
            </w:r>
          </w:p>
          <w:p w14:paraId="158C1FFF" w14:textId="5A8019D5" w:rsidR="00B907B5" w:rsidRPr="00383A5D" w:rsidRDefault="00B907B5" w:rsidP="00B907B5">
            <w:pPr>
              <w:pStyle w:val="TableParagraph"/>
              <w:numPr>
                <w:ilvl w:val="0"/>
                <w:numId w:val="43"/>
              </w:numPr>
              <w:rPr>
                <w:rFonts w:ascii="Calibri" w:hAnsi="Calibri" w:cs="Calibri"/>
                <w:sz w:val="20"/>
                <w:szCs w:val="20"/>
              </w:rPr>
            </w:pPr>
            <w:r w:rsidRPr="00383A5D">
              <w:rPr>
                <w:rFonts w:ascii="Calibri" w:hAnsi="Calibri" w:cs="Calibri"/>
                <w:sz w:val="20"/>
                <w:szCs w:val="20"/>
              </w:rPr>
              <w:t>Please confirm the solutions average threat detection and response times</w:t>
            </w:r>
          </w:p>
        </w:tc>
        <w:tc>
          <w:tcPr>
            <w:tcW w:w="1560" w:type="dxa"/>
            <w:vAlign w:val="center"/>
          </w:tcPr>
          <w:p w14:paraId="3BB43368" w14:textId="5B459C83" w:rsidR="00B907B5" w:rsidRPr="00383A5D" w:rsidRDefault="00B907B5" w:rsidP="00B907B5">
            <w:pPr>
              <w:pStyle w:val="TableParagraph"/>
              <w:ind w:left="381" w:right="372"/>
              <w:jc w:val="center"/>
              <w:rPr>
                <w:rFonts w:ascii="Calibri" w:hAnsi="Calibri" w:cs="Calibri"/>
                <w:sz w:val="20"/>
                <w:szCs w:val="20"/>
              </w:rPr>
            </w:pPr>
            <w:r w:rsidRPr="00383A5D">
              <w:rPr>
                <w:rFonts w:ascii="Calibri" w:hAnsi="Calibri" w:cs="Calibri"/>
                <w:sz w:val="20"/>
                <w:szCs w:val="20"/>
              </w:rPr>
              <w:t>15%</w:t>
            </w:r>
          </w:p>
        </w:tc>
      </w:tr>
      <w:tr w:rsidR="00B907B5" w:rsidRPr="00383A5D" w14:paraId="53F30D33" w14:textId="77777777" w:rsidTr="00B907B5">
        <w:trPr>
          <w:trHeight w:val="510"/>
          <w:jc w:val="center"/>
        </w:trPr>
        <w:tc>
          <w:tcPr>
            <w:tcW w:w="965" w:type="dxa"/>
            <w:vAlign w:val="center"/>
          </w:tcPr>
          <w:p w14:paraId="24582076" w14:textId="77777777" w:rsidR="00B907B5" w:rsidRPr="00383A5D" w:rsidRDefault="00B907B5" w:rsidP="00B907B5">
            <w:pPr>
              <w:pStyle w:val="TableParagraph"/>
              <w:jc w:val="center"/>
              <w:rPr>
                <w:rFonts w:ascii="Calibri" w:hAnsi="Calibri" w:cs="Calibri"/>
                <w:b/>
                <w:bCs/>
                <w:sz w:val="20"/>
                <w:szCs w:val="20"/>
              </w:rPr>
            </w:pPr>
            <w:r w:rsidRPr="00383A5D">
              <w:rPr>
                <w:rFonts w:ascii="Calibri" w:hAnsi="Calibri" w:cs="Calibri"/>
                <w:b/>
                <w:bCs/>
                <w:sz w:val="20"/>
                <w:szCs w:val="20"/>
              </w:rPr>
              <w:t>2</w:t>
            </w:r>
          </w:p>
        </w:tc>
        <w:tc>
          <w:tcPr>
            <w:tcW w:w="7768" w:type="dxa"/>
            <w:vAlign w:val="center"/>
          </w:tcPr>
          <w:p w14:paraId="2A500340" w14:textId="3EA964F5" w:rsidR="00B907B5" w:rsidRPr="00383A5D" w:rsidRDefault="00B907B5" w:rsidP="00B907B5">
            <w:pPr>
              <w:pStyle w:val="TableParagraph"/>
              <w:rPr>
                <w:rFonts w:ascii="Calibri" w:hAnsi="Calibri" w:cs="Calibri"/>
                <w:b/>
                <w:bCs/>
                <w:sz w:val="20"/>
                <w:szCs w:val="20"/>
              </w:rPr>
            </w:pPr>
            <w:r w:rsidRPr="00383A5D">
              <w:rPr>
                <w:rFonts w:ascii="Calibri" w:hAnsi="Calibri" w:cs="Calibri"/>
                <w:b/>
                <w:bCs/>
                <w:sz w:val="20"/>
                <w:szCs w:val="20"/>
              </w:rPr>
              <w:t>Criteria 2</w:t>
            </w:r>
          </w:p>
          <w:p w14:paraId="737A795E" w14:textId="76DA287C" w:rsidR="00B907B5" w:rsidRPr="00383A5D" w:rsidRDefault="00B907B5" w:rsidP="00B907B5">
            <w:pPr>
              <w:pStyle w:val="TableParagraph"/>
              <w:numPr>
                <w:ilvl w:val="0"/>
                <w:numId w:val="43"/>
              </w:numPr>
              <w:rPr>
                <w:rFonts w:ascii="Calibri" w:hAnsi="Calibri" w:cs="Calibri"/>
                <w:sz w:val="20"/>
                <w:szCs w:val="20"/>
              </w:rPr>
            </w:pPr>
            <w:r w:rsidRPr="00383A5D">
              <w:rPr>
                <w:rFonts w:ascii="Calibri" w:hAnsi="Calibri" w:cs="Calibri"/>
                <w:sz w:val="20"/>
                <w:szCs w:val="20"/>
              </w:rPr>
              <w:t>Describe how the proposed email security solution supports the current requirements set out in Annex A, section 2. How will future requirements be supported?</w:t>
            </w:r>
          </w:p>
        </w:tc>
        <w:tc>
          <w:tcPr>
            <w:tcW w:w="1560" w:type="dxa"/>
            <w:vAlign w:val="center"/>
          </w:tcPr>
          <w:p w14:paraId="3C8EF8FE" w14:textId="3DE7CBA1" w:rsidR="00B907B5" w:rsidRPr="00383A5D" w:rsidRDefault="00B907B5" w:rsidP="00B907B5">
            <w:pPr>
              <w:pStyle w:val="TableParagraph"/>
              <w:ind w:left="381" w:right="372"/>
              <w:jc w:val="center"/>
              <w:rPr>
                <w:rFonts w:ascii="Calibri" w:hAnsi="Calibri" w:cs="Calibri"/>
                <w:sz w:val="20"/>
                <w:szCs w:val="20"/>
              </w:rPr>
            </w:pPr>
            <w:r w:rsidRPr="00383A5D">
              <w:rPr>
                <w:rFonts w:ascii="Calibri" w:hAnsi="Calibri" w:cs="Calibri"/>
                <w:sz w:val="20"/>
                <w:szCs w:val="20"/>
              </w:rPr>
              <w:t>20%</w:t>
            </w:r>
          </w:p>
        </w:tc>
      </w:tr>
      <w:tr w:rsidR="00B907B5" w:rsidRPr="00383A5D" w14:paraId="5218CB32" w14:textId="77777777" w:rsidTr="00B907B5">
        <w:trPr>
          <w:trHeight w:val="510"/>
          <w:jc w:val="center"/>
        </w:trPr>
        <w:tc>
          <w:tcPr>
            <w:tcW w:w="965" w:type="dxa"/>
            <w:vAlign w:val="center"/>
          </w:tcPr>
          <w:p w14:paraId="2E4E5111" w14:textId="77777777" w:rsidR="00B907B5" w:rsidRPr="00383A5D" w:rsidRDefault="00B907B5" w:rsidP="00B907B5">
            <w:pPr>
              <w:pStyle w:val="TableParagraph"/>
              <w:jc w:val="center"/>
              <w:rPr>
                <w:rFonts w:ascii="Calibri" w:hAnsi="Calibri" w:cs="Calibri"/>
                <w:b/>
                <w:bCs/>
                <w:sz w:val="20"/>
                <w:szCs w:val="20"/>
              </w:rPr>
            </w:pPr>
            <w:r w:rsidRPr="00383A5D">
              <w:rPr>
                <w:rFonts w:ascii="Calibri" w:hAnsi="Calibri" w:cs="Calibri"/>
                <w:b/>
                <w:bCs/>
                <w:sz w:val="20"/>
                <w:szCs w:val="20"/>
              </w:rPr>
              <w:t>3</w:t>
            </w:r>
          </w:p>
        </w:tc>
        <w:tc>
          <w:tcPr>
            <w:tcW w:w="7768" w:type="dxa"/>
            <w:vAlign w:val="center"/>
          </w:tcPr>
          <w:p w14:paraId="32EF6056" w14:textId="55E6AF67" w:rsidR="00B907B5" w:rsidRPr="00383A5D" w:rsidRDefault="00B907B5" w:rsidP="00B907B5">
            <w:pPr>
              <w:pStyle w:val="TableParagraph"/>
              <w:rPr>
                <w:rFonts w:ascii="Calibri" w:hAnsi="Calibri" w:cs="Calibri"/>
                <w:b/>
                <w:bCs/>
                <w:sz w:val="20"/>
                <w:szCs w:val="20"/>
              </w:rPr>
            </w:pPr>
            <w:r w:rsidRPr="00383A5D">
              <w:rPr>
                <w:rFonts w:ascii="Calibri" w:hAnsi="Calibri" w:cs="Calibri"/>
                <w:b/>
                <w:bCs/>
                <w:sz w:val="20"/>
                <w:szCs w:val="20"/>
              </w:rPr>
              <w:t>Criteria 3</w:t>
            </w:r>
          </w:p>
          <w:p w14:paraId="53164567" w14:textId="0392D483" w:rsidR="00B907B5" w:rsidRPr="00383A5D" w:rsidRDefault="00B907B5" w:rsidP="00B907B5">
            <w:pPr>
              <w:pStyle w:val="TableParagraph"/>
              <w:numPr>
                <w:ilvl w:val="0"/>
                <w:numId w:val="43"/>
              </w:numPr>
              <w:rPr>
                <w:rFonts w:ascii="Calibri" w:hAnsi="Calibri" w:cs="Calibri"/>
                <w:sz w:val="20"/>
                <w:szCs w:val="20"/>
              </w:rPr>
            </w:pPr>
            <w:r w:rsidRPr="00383A5D">
              <w:rPr>
                <w:rFonts w:ascii="Calibri" w:hAnsi="Calibri" w:cs="Calibri"/>
                <w:sz w:val="20"/>
                <w:szCs w:val="20"/>
              </w:rPr>
              <w:t>Describe how the proposed email security solution meets the criteria set out in Annex A, section 5. How will you work with the NMRN to ensure requirements are met?</w:t>
            </w:r>
          </w:p>
        </w:tc>
        <w:tc>
          <w:tcPr>
            <w:tcW w:w="1560" w:type="dxa"/>
            <w:vAlign w:val="center"/>
          </w:tcPr>
          <w:p w14:paraId="18716ABE" w14:textId="233CF750" w:rsidR="00B907B5" w:rsidRPr="00383A5D" w:rsidRDefault="00B907B5" w:rsidP="00B907B5">
            <w:pPr>
              <w:pStyle w:val="TableParagraph"/>
              <w:ind w:left="381" w:right="372"/>
              <w:jc w:val="center"/>
              <w:rPr>
                <w:rFonts w:ascii="Calibri" w:hAnsi="Calibri" w:cs="Calibri"/>
                <w:sz w:val="20"/>
                <w:szCs w:val="20"/>
              </w:rPr>
            </w:pPr>
            <w:r w:rsidRPr="00383A5D">
              <w:rPr>
                <w:rFonts w:ascii="Calibri" w:hAnsi="Calibri" w:cs="Calibri"/>
                <w:sz w:val="20"/>
                <w:szCs w:val="20"/>
              </w:rPr>
              <w:t>25%</w:t>
            </w:r>
          </w:p>
        </w:tc>
      </w:tr>
      <w:tr w:rsidR="00B907B5" w:rsidRPr="00383A5D" w14:paraId="0A954DA6" w14:textId="77777777" w:rsidTr="00B907B5">
        <w:trPr>
          <w:trHeight w:val="510"/>
          <w:jc w:val="center"/>
        </w:trPr>
        <w:tc>
          <w:tcPr>
            <w:tcW w:w="965" w:type="dxa"/>
            <w:vAlign w:val="center"/>
          </w:tcPr>
          <w:p w14:paraId="1C3824A4" w14:textId="77777777" w:rsidR="00B907B5" w:rsidRPr="00383A5D" w:rsidRDefault="00B907B5" w:rsidP="00B907B5">
            <w:pPr>
              <w:pStyle w:val="TableParagraph"/>
              <w:jc w:val="center"/>
              <w:rPr>
                <w:rFonts w:ascii="Calibri" w:hAnsi="Calibri" w:cs="Calibri"/>
                <w:b/>
                <w:bCs/>
                <w:sz w:val="20"/>
                <w:szCs w:val="20"/>
              </w:rPr>
            </w:pPr>
            <w:r w:rsidRPr="00383A5D">
              <w:rPr>
                <w:rFonts w:ascii="Calibri" w:hAnsi="Calibri" w:cs="Calibri"/>
                <w:b/>
                <w:bCs/>
                <w:sz w:val="20"/>
                <w:szCs w:val="20"/>
              </w:rPr>
              <w:t>4</w:t>
            </w:r>
          </w:p>
        </w:tc>
        <w:tc>
          <w:tcPr>
            <w:tcW w:w="7768" w:type="dxa"/>
            <w:vAlign w:val="center"/>
          </w:tcPr>
          <w:p w14:paraId="7D5135EF" w14:textId="1013CC2A" w:rsidR="00B907B5" w:rsidRPr="00383A5D" w:rsidRDefault="00383A5D" w:rsidP="00B907B5">
            <w:pPr>
              <w:rPr>
                <w:rFonts w:cs="Calibri"/>
                <w:b/>
                <w:bCs/>
                <w:sz w:val="20"/>
                <w:szCs w:val="20"/>
              </w:rPr>
            </w:pPr>
            <w:r>
              <w:rPr>
                <w:rFonts w:cs="Calibri"/>
                <w:sz w:val="20"/>
                <w:szCs w:val="20"/>
              </w:rPr>
              <w:t xml:space="preserve"> </w:t>
            </w:r>
            <w:r w:rsidR="00B907B5" w:rsidRPr="00383A5D">
              <w:rPr>
                <w:rFonts w:cs="Calibri"/>
                <w:b/>
                <w:bCs/>
                <w:sz w:val="20"/>
                <w:szCs w:val="20"/>
              </w:rPr>
              <w:t>Criteria 4</w:t>
            </w:r>
          </w:p>
          <w:p w14:paraId="74E885E9" w14:textId="0DE3F596" w:rsidR="00B907B5" w:rsidRPr="00383A5D" w:rsidRDefault="00B907B5" w:rsidP="00B907B5">
            <w:pPr>
              <w:pStyle w:val="ListParagraph"/>
              <w:numPr>
                <w:ilvl w:val="0"/>
                <w:numId w:val="43"/>
              </w:numPr>
              <w:rPr>
                <w:rFonts w:cs="Calibri"/>
                <w:sz w:val="20"/>
                <w:szCs w:val="20"/>
              </w:rPr>
            </w:pPr>
            <w:r w:rsidRPr="00383A5D">
              <w:rPr>
                <w:rFonts w:cs="Calibri"/>
                <w:sz w:val="20"/>
                <w:szCs w:val="20"/>
              </w:rPr>
              <w:t>Please detail the reporting capabilities of the system.</w:t>
            </w:r>
          </w:p>
          <w:p w14:paraId="0F527B87" w14:textId="17663CC9" w:rsidR="00B907B5" w:rsidRPr="00383A5D" w:rsidRDefault="00B907B5" w:rsidP="00D043D8">
            <w:pPr>
              <w:pStyle w:val="TableParagraph"/>
              <w:numPr>
                <w:ilvl w:val="1"/>
                <w:numId w:val="43"/>
              </w:numPr>
              <w:rPr>
                <w:rFonts w:ascii="Calibri" w:hAnsi="Calibri" w:cs="Calibri"/>
                <w:sz w:val="20"/>
                <w:szCs w:val="20"/>
              </w:rPr>
            </w:pPr>
            <w:r w:rsidRPr="00383A5D">
              <w:rPr>
                <w:rFonts w:ascii="Calibri" w:hAnsi="Calibri" w:cs="Calibri"/>
                <w:sz w:val="20"/>
                <w:szCs w:val="20"/>
              </w:rPr>
              <w:t>Can automated reports be scheduled to provide summaries of the threats detected and actioned by the system?</w:t>
            </w:r>
          </w:p>
        </w:tc>
        <w:tc>
          <w:tcPr>
            <w:tcW w:w="1560" w:type="dxa"/>
            <w:vAlign w:val="center"/>
          </w:tcPr>
          <w:p w14:paraId="6A599AD2" w14:textId="4836B3ED" w:rsidR="00B907B5" w:rsidRPr="00383A5D" w:rsidRDefault="00B907B5" w:rsidP="00B907B5">
            <w:pPr>
              <w:pStyle w:val="TableParagraph"/>
              <w:ind w:left="381" w:right="372"/>
              <w:jc w:val="center"/>
              <w:rPr>
                <w:rFonts w:ascii="Calibri" w:hAnsi="Calibri" w:cs="Calibri"/>
                <w:sz w:val="20"/>
                <w:szCs w:val="20"/>
              </w:rPr>
            </w:pPr>
            <w:r w:rsidRPr="00383A5D">
              <w:rPr>
                <w:rFonts w:ascii="Calibri" w:hAnsi="Calibri" w:cs="Calibri"/>
                <w:sz w:val="20"/>
                <w:szCs w:val="20"/>
              </w:rPr>
              <w:t>10%</w:t>
            </w:r>
          </w:p>
        </w:tc>
      </w:tr>
      <w:tr w:rsidR="00B907B5" w:rsidRPr="00383A5D" w14:paraId="61BD74D2" w14:textId="77777777" w:rsidTr="00D043D8">
        <w:trPr>
          <w:trHeight w:val="665"/>
          <w:jc w:val="center"/>
        </w:trPr>
        <w:tc>
          <w:tcPr>
            <w:tcW w:w="965" w:type="dxa"/>
            <w:vAlign w:val="center"/>
          </w:tcPr>
          <w:p w14:paraId="1CD0873D" w14:textId="77777777" w:rsidR="00B907B5" w:rsidRPr="00383A5D" w:rsidRDefault="00B907B5" w:rsidP="00B907B5">
            <w:pPr>
              <w:pStyle w:val="TableParagraph"/>
              <w:jc w:val="center"/>
              <w:rPr>
                <w:rFonts w:ascii="Calibri" w:hAnsi="Calibri" w:cs="Calibri"/>
                <w:b/>
                <w:bCs/>
                <w:sz w:val="20"/>
                <w:szCs w:val="20"/>
              </w:rPr>
            </w:pPr>
            <w:r w:rsidRPr="00383A5D">
              <w:rPr>
                <w:rFonts w:ascii="Calibri" w:hAnsi="Calibri" w:cs="Calibri"/>
                <w:b/>
                <w:bCs/>
                <w:sz w:val="20"/>
                <w:szCs w:val="20"/>
              </w:rPr>
              <w:t>5</w:t>
            </w:r>
          </w:p>
        </w:tc>
        <w:tc>
          <w:tcPr>
            <w:tcW w:w="7768" w:type="dxa"/>
            <w:vAlign w:val="center"/>
          </w:tcPr>
          <w:p w14:paraId="12A5A43F" w14:textId="50F82B33" w:rsidR="00B907B5" w:rsidRPr="00383A5D" w:rsidRDefault="00B907B5" w:rsidP="00B907B5">
            <w:pPr>
              <w:pStyle w:val="TableParagraph"/>
              <w:rPr>
                <w:rFonts w:ascii="Calibri" w:hAnsi="Calibri" w:cs="Calibri"/>
                <w:b/>
                <w:bCs/>
                <w:sz w:val="20"/>
                <w:szCs w:val="20"/>
              </w:rPr>
            </w:pPr>
            <w:r w:rsidRPr="00383A5D">
              <w:rPr>
                <w:rFonts w:ascii="Calibri" w:hAnsi="Calibri" w:cs="Calibri"/>
                <w:b/>
                <w:bCs/>
                <w:sz w:val="20"/>
                <w:szCs w:val="20"/>
              </w:rPr>
              <w:t>Criteria 5</w:t>
            </w:r>
          </w:p>
          <w:p w14:paraId="7E6021FE" w14:textId="54276B07" w:rsidR="00B907B5" w:rsidRPr="00383A5D" w:rsidRDefault="00B907B5" w:rsidP="00B907B5">
            <w:pPr>
              <w:pStyle w:val="TableParagraph"/>
              <w:numPr>
                <w:ilvl w:val="0"/>
                <w:numId w:val="43"/>
              </w:numPr>
              <w:rPr>
                <w:rFonts w:ascii="Calibri" w:hAnsi="Calibri" w:cs="Calibri"/>
                <w:sz w:val="20"/>
                <w:szCs w:val="20"/>
              </w:rPr>
            </w:pPr>
            <w:r w:rsidRPr="00383A5D">
              <w:rPr>
                <w:rFonts w:ascii="Calibri" w:hAnsi="Calibri" w:cs="Calibri"/>
                <w:sz w:val="20"/>
                <w:szCs w:val="20"/>
              </w:rPr>
              <w:t xml:space="preserve">Please respond to the </w:t>
            </w:r>
            <w:r w:rsidR="008F5396" w:rsidRPr="008F5396">
              <w:rPr>
                <w:rFonts w:ascii="Calibri" w:hAnsi="Calibri" w:cs="Calibri"/>
                <w:sz w:val="20"/>
                <w:szCs w:val="20"/>
              </w:rPr>
              <w:t>Appendix 1- Security Tender Questionnaire</w:t>
            </w:r>
            <w:r w:rsidR="00D043D8" w:rsidRPr="00383A5D">
              <w:rPr>
                <w:rFonts w:ascii="Calibri" w:hAnsi="Calibri" w:cs="Calibri"/>
                <w:sz w:val="20"/>
                <w:szCs w:val="20"/>
              </w:rPr>
              <w:t xml:space="preserve">- </w:t>
            </w:r>
            <w:r w:rsidRPr="00383A5D">
              <w:rPr>
                <w:rFonts w:ascii="Calibri" w:hAnsi="Calibri" w:cs="Calibri"/>
                <w:sz w:val="20"/>
                <w:szCs w:val="20"/>
              </w:rPr>
              <w:t>Lot 2</w:t>
            </w:r>
            <w:r w:rsidR="008F5396">
              <w:rPr>
                <w:rFonts w:ascii="Calibri" w:hAnsi="Calibri" w:cs="Calibri"/>
                <w:sz w:val="20"/>
                <w:szCs w:val="20"/>
              </w:rPr>
              <w:t xml:space="preserve"> Tab</w:t>
            </w:r>
            <w:r w:rsidRPr="00383A5D">
              <w:rPr>
                <w:rFonts w:ascii="Calibri" w:hAnsi="Calibri" w:cs="Calibri"/>
                <w:sz w:val="20"/>
                <w:szCs w:val="20"/>
              </w:rPr>
              <w:t xml:space="preserve"> – Email questionnaire</w:t>
            </w:r>
          </w:p>
        </w:tc>
        <w:tc>
          <w:tcPr>
            <w:tcW w:w="1560" w:type="dxa"/>
            <w:vAlign w:val="center"/>
          </w:tcPr>
          <w:p w14:paraId="49050C80" w14:textId="4A260E51" w:rsidR="00B907B5" w:rsidRPr="00383A5D" w:rsidRDefault="00B907B5" w:rsidP="00B907B5">
            <w:pPr>
              <w:pStyle w:val="TableParagraph"/>
              <w:ind w:left="381" w:right="372"/>
              <w:jc w:val="center"/>
              <w:rPr>
                <w:rFonts w:ascii="Calibri" w:hAnsi="Calibri" w:cs="Calibri"/>
                <w:sz w:val="20"/>
                <w:szCs w:val="20"/>
              </w:rPr>
            </w:pPr>
            <w:r w:rsidRPr="00383A5D">
              <w:rPr>
                <w:rFonts w:ascii="Calibri" w:hAnsi="Calibri" w:cs="Calibri"/>
                <w:sz w:val="20"/>
                <w:szCs w:val="20"/>
              </w:rPr>
              <w:t>30%</w:t>
            </w:r>
          </w:p>
        </w:tc>
      </w:tr>
      <w:tr w:rsidR="00002EE5" w:rsidRPr="00383A5D" w14:paraId="6C68DCB3" w14:textId="77777777" w:rsidTr="00383A5D">
        <w:trPr>
          <w:trHeight w:val="361"/>
          <w:jc w:val="center"/>
        </w:trPr>
        <w:tc>
          <w:tcPr>
            <w:tcW w:w="10293" w:type="dxa"/>
            <w:gridSpan w:val="3"/>
            <w:shd w:val="clear" w:color="auto" w:fill="D9E2F3" w:themeFill="accent1" w:themeFillTint="33"/>
          </w:tcPr>
          <w:p w14:paraId="53E0A6B9" w14:textId="77777777" w:rsidR="00002EE5" w:rsidRPr="00383A5D" w:rsidRDefault="00002EE5" w:rsidP="00C03CF5">
            <w:pPr>
              <w:pStyle w:val="TableParagraph"/>
              <w:tabs>
                <w:tab w:val="left" w:pos="6604"/>
              </w:tabs>
              <w:rPr>
                <w:rFonts w:ascii="Calibri" w:hAnsi="Calibri" w:cs="Calibri"/>
                <w:b/>
                <w:bCs/>
                <w:sz w:val="20"/>
                <w:szCs w:val="20"/>
              </w:rPr>
            </w:pPr>
            <w:r w:rsidRPr="00383A5D">
              <w:rPr>
                <w:rFonts w:ascii="Calibri" w:hAnsi="Calibri" w:cs="Calibri"/>
                <w:b/>
                <w:bCs/>
                <w:sz w:val="20"/>
                <w:szCs w:val="20"/>
              </w:rPr>
              <w:t>PRICE</w:t>
            </w:r>
            <w:r w:rsidRPr="00383A5D">
              <w:rPr>
                <w:rFonts w:ascii="Calibri" w:hAnsi="Calibri" w:cs="Calibri"/>
                <w:b/>
                <w:bCs/>
                <w:sz w:val="20"/>
                <w:szCs w:val="20"/>
              </w:rPr>
              <w:tab/>
            </w:r>
            <w:r w:rsidRPr="00383A5D">
              <w:rPr>
                <w:rFonts w:ascii="Calibri" w:hAnsi="Calibri" w:cs="Calibri"/>
                <w:b/>
                <w:bCs/>
                <w:spacing w:val="-5"/>
                <w:sz w:val="20"/>
                <w:szCs w:val="20"/>
              </w:rPr>
              <w:t xml:space="preserve"> </w:t>
            </w:r>
          </w:p>
        </w:tc>
      </w:tr>
      <w:tr w:rsidR="00180D78" w:rsidRPr="00383A5D" w14:paraId="5AB5F48A" w14:textId="77777777" w:rsidTr="00E81DEF">
        <w:trPr>
          <w:trHeight w:val="510"/>
          <w:jc w:val="center"/>
        </w:trPr>
        <w:tc>
          <w:tcPr>
            <w:tcW w:w="965" w:type="dxa"/>
            <w:vAlign w:val="center"/>
          </w:tcPr>
          <w:p w14:paraId="0DE7A289" w14:textId="4DB196BF" w:rsidR="00180D78" w:rsidRPr="00383A5D" w:rsidRDefault="00180D78" w:rsidP="00B907B5">
            <w:pPr>
              <w:pStyle w:val="TableParagraph"/>
              <w:jc w:val="center"/>
              <w:rPr>
                <w:rFonts w:ascii="Calibri" w:hAnsi="Calibri" w:cs="Calibri"/>
                <w:b/>
                <w:bCs/>
                <w:sz w:val="20"/>
                <w:szCs w:val="20"/>
              </w:rPr>
            </w:pPr>
            <w:r w:rsidRPr="00383A5D">
              <w:rPr>
                <w:rFonts w:ascii="Calibri" w:hAnsi="Calibri" w:cs="Calibri"/>
                <w:b/>
                <w:bCs/>
                <w:sz w:val="20"/>
                <w:szCs w:val="20"/>
              </w:rPr>
              <w:t>6</w:t>
            </w:r>
          </w:p>
        </w:tc>
        <w:tc>
          <w:tcPr>
            <w:tcW w:w="9328" w:type="dxa"/>
            <w:gridSpan w:val="2"/>
          </w:tcPr>
          <w:p w14:paraId="0EE87588" w14:textId="77777777" w:rsidR="00180D78" w:rsidRPr="00383A5D" w:rsidRDefault="00180D78" w:rsidP="00C03CF5">
            <w:pPr>
              <w:pStyle w:val="TableParagraph"/>
              <w:ind w:left="107"/>
              <w:rPr>
                <w:rFonts w:ascii="Calibri" w:hAnsi="Calibri" w:cs="Calibri"/>
                <w:b/>
                <w:bCs/>
                <w:sz w:val="20"/>
                <w:szCs w:val="20"/>
              </w:rPr>
            </w:pPr>
            <w:r w:rsidRPr="00383A5D">
              <w:rPr>
                <w:rFonts w:ascii="Calibri" w:hAnsi="Calibri" w:cs="Calibri"/>
                <w:b/>
                <w:bCs/>
                <w:sz w:val="20"/>
                <w:szCs w:val="20"/>
              </w:rPr>
              <w:t>Price</w:t>
            </w:r>
          </w:p>
          <w:p w14:paraId="1B8F1218" w14:textId="0FFCF013" w:rsidR="00180D78" w:rsidRPr="00383A5D" w:rsidRDefault="00180D78" w:rsidP="00180D78">
            <w:pPr>
              <w:pStyle w:val="TableParagraph"/>
              <w:numPr>
                <w:ilvl w:val="0"/>
                <w:numId w:val="43"/>
              </w:numPr>
              <w:ind w:right="372"/>
              <w:rPr>
                <w:rFonts w:ascii="Calibri" w:hAnsi="Calibri" w:cs="Calibri"/>
                <w:sz w:val="20"/>
                <w:szCs w:val="20"/>
              </w:rPr>
            </w:pPr>
            <w:r w:rsidRPr="00383A5D">
              <w:rPr>
                <w:rFonts w:ascii="Calibri" w:hAnsi="Calibri" w:cs="Calibri"/>
                <w:sz w:val="20"/>
                <w:szCs w:val="20"/>
              </w:rPr>
              <w:t>Please provide a clear breakdown of the costs associated with your submission, this should include all known costs. These should be displayed as ex-VAT with a clear total cost displayed for the price assessment.</w:t>
            </w:r>
          </w:p>
        </w:tc>
      </w:tr>
      <w:tr w:rsidR="00002EE5" w:rsidRPr="00383A5D" w14:paraId="46025CB2" w14:textId="77777777" w:rsidTr="00DC479B">
        <w:trPr>
          <w:trHeight w:val="510"/>
          <w:jc w:val="center"/>
        </w:trPr>
        <w:tc>
          <w:tcPr>
            <w:tcW w:w="8733" w:type="dxa"/>
            <w:gridSpan w:val="2"/>
            <w:shd w:val="clear" w:color="auto" w:fill="D9D9D9"/>
          </w:tcPr>
          <w:p w14:paraId="11733976" w14:textId="77777777" w:rsidR="00002EE5" w:rsidRPr="00383A5D" w:rsidRDefault="00002EE5" w:rsidP="00C03CF5">
            <w:pPr>
              <w:pStyle w:val="TableParagraph"/>
              <w:spacing w:before="18"/>
              <w:rPr>
                <w:rFonts w:ascii="Calibri" w:hAnsi="Calibri" w:cs="Calibri"/>
                <w:b/>
                <w:bCs/>
                <w:sz w:val="20"/>
                <w:szCs w:val="20"/>
              </w:rPr>
            </w:pPr>
            <w:r w:rsidRPr="00383A5D">
              <w:rPr>
                <w:rFonts w:ascii="Calibri" w:hAnsi="Calibri" w:cs="Calibri"/>
                <w:b/>
                <w:bCs/>
                <w:sz w:val="20"/>
                <w:szCs w:val="20"/>
              </w:rPr>
              <w:t>TOTAL</w:t>
            </w:r>
          </w:p>
        </w:tc>
        <w:tc>
          <w:tcPr>
            <w:tcW w:w="1560" w:type="dxa"/>
            <w:shd w:val="clear" w:color="auto" w:fill="D9D9D9"/>
          </w:tcPr>
          <w:p w14:paraId="0C7029DB" w14:textId="77777777" w:rsidR="00002EE5" w:rsidRPr="00383A5D" w:rsidRDefault="00002EE5" w:rsidP="00C03CF5">
            <w:pPr>
              <w:pStyle w:val="TableParagraph"/>
              <w:spacing w:before="18"/>
              <w:ind w:left="381" w:right="372"/>
              <w:jc w:val="center"/>
              <w:rPr>
                <w:rFonts w:ascii="Calibri" w:hAnsi="Calibri" w:cs="Calibri"/>
                <w:b/>
                <w:bCs/>
                <w:sz w:val="20"/>
                <w:szCs w:val="20"/>
              </w:rPr>
            </w:pPr>
            <w:r w:rsidRPr="00383A5D">
              <w:rPr>
                <w:rFonts w:ascii="Calibri" w:hAnsi="Calibri" w:cs="Calibri"/>
                <w:b/>
                <w:bCs/>
                <w:sz w:val="20"/>
                <w:szCs w:val="20"/>
              </w:rPr>
              <w:t>100%</w:t>
            </w:r>
          </w:p>
        </w:tc>
      </w:tr>
    </w:tbl>
    <w:p w14:paraId="2976E28E" w14:textId="77777777" w:rsidR="00383A5D" w:rsidRDefault="00383A5D" w:rsidP="00F646DF">
      <w:pPr>
        <w:pStyle w:val="Heading20"/>
        <w:ind w:left="567" w:hanging="567"/>
        <w:rPr>
          <w:rFonts w:cs="Calibri"/>
          <w:b w:val="0"/>
          <w:bCs/>
          <w:sz w:val="22"/>
          <w:szCs w:val="22"/>
        </w:rPr>
      </w:pPr>
    </w:p>
    <w:p w14:paraId="551E312E" w14:textId="373DFA3B" w:rsidR="00193AFE" w:rsidRPr="00B1201D" w:rsidRDefault="00193AFE" w:rsidP="00193AFE">
      <w:pPr>
        <w:pStyle w:val="Heading20"/>
        <w:rPr>
          <w:rFonts w:cs="Calibri"/>
          <w:sz w:val="22"/>
          <w:szCs w:val="22"/>
        </w:rPr>
      </w:pPr>
      <w:r w:rsidRPr="00B1201D">
        <w:rPr>
          <w:rFonts w:cs="Calibri"/>
          <w:sz w:val="22"/>
          <w:szCs w:val="22"/>
        </w:rPr>
        <w:t xml:space="preserve">Lot </w:t>
      </w:r>
      <w:r w:rsidRPr="00B1201D">
        <w:rPr>
          <w:rFonts w:cs="Calibri"/>
          <w:sz w:val="22"/>
          <w:szCs w:val="22"/>
        </w:rPr>
        <w:t>3</w:t>
      </w:r>
      <w:r w:rsidRPr="00B1201D">
        <w:rPr>
          <w:rFonts w:cs="Calibri"/>
          <w:sz w:val="22"/>
          <w:szCs w:val="22"/>
        </w:rPr>
        <w:t>- Microsoft 365 Identity Security Solution</w:t>
      </w:r>
    </w:p>
    <w:tbl>
      <w:tblPr>
        <w:tblW w:w="102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5"/>
        <w:gridCol w:w="7768"/>
        <w:gridCol w:w="1560"/>
      </w:tblGrid>
      <w:tr w:rsidR="00193AFE" w:rsidRPr="00383A5D" w14:paraId="1170EAC0" w14:textId="77777777" w:rsidTr="00E81DEF">
        <w:trPr>
          <w:trHeight w:val="510"/>
          <w:jc w:val="center"/>
        </w:trPr>
        <w:tc>
          <w:tcPr>
            <w:tcW w:w="8733" w:type="dxa"/>
            <w:gridSpan w:val="2"/>
            <w:shd w:val="clear" w:color="auto" w:fill="D9D9D9"/>
          </w:tcPr>
          <w:p w14:paraId="02519718" w14:textId="77777777" w:rsidR="00193AFE" w:rsidRPr="00383A5D" w:rsidRDefault="00193AFE" w:rsidP="00C03CF5">
            <w:pPr>
              <w:pStyle w:val="TableParagraph"/>
              <w:rPr>
                <w:rFonts w:ascii="Calibri" w:hAnsi="Calibri" w:cs="Calibri"/>
                <w:b/>
                <w:sz w:val="20"/>
                <w:szCs w:val="20"/>
              </w:rPr>
            </w:pPr>
            <w:r w:rsidRPr="00383A5D">
              <w:rPr>
                <w:rFonts w:ascii="Calibri" w:hAnsi="Calibri" w:cs="Calibri"/>
                <w:b/>
                <w:sz w:val="20"/>
                <w:szCs w:val="20"/>
              </w:rPr>
              <w:t>Criteria</w:t>
            </w:r>
          </w:p>
        </w:tc>
        <w:tc>
          <w:tcPr>
            <w:tcW w:w="1560" w:type="dxa"/>
            <w:shd w:val="clear" w:color="auto" w:fill="D9D9D9"/>
          </w:tcPr>
          <w:p w14:paraId="0F1E1DFB" w14:textId="77777777" w:rsidR="00193AFE" w:rsidRPr="00383A5D" w:rsidRDefault="00193AFE" w:rsidP="00C03CF5">
            <w:pPr>
              <w:pStyle w:val="TableParagraph"/>
              <w:spacing w:line="276" w:lineRule="auto"/>
              <w:ind w:left="107" w:right="175"/>
              <w:rPr>
                <w:rFonts w:ascii="Calibri" w:hAnsi="Calibri" w:cs="Calibri"/>
                <w:b/>
                <w:sz w:val="20"/>
                <w:szCs w:val="20"/>
              </w:rPr>
            </w:pPr>
            <w:r w:rsidRPr="00383A5D">
              <w:rPr>
                <w:rFonts w:ascii="Calibri" w:hAnsi="Calibri" w:cs="Calibri"/>
                <w:b/>
                <w:sz w:val="20"/>
                <w:szCs w:val="20"/>
              </w:rPr>
              <w:t>Area</w:t>
            </w:r>
            <w:r w:rsidRPr="00383A5D">
              <w:rPr>
                <w:rFonts w:ascii="Calibri" w:hAnsi="Calibri" w:cs="Calibri"/>
                <w:b/>
                <w:spacing w:val="1"/>
                <w:sz w:val="20"/>
                <w:szCs w:val="20"/>
              </w:rPr>
              <w:t xml:space="preserve"> </w:t>
            </w:r>
            <w:r w:rsidRPr="00383A5D">
              <w:rPr>
                <w:rFonts w:ascii="Calibri" w:hAnsi="Calibri" w:cs="Calibri"/>
                <w:b/>
                <w:spacing w:val="-1"/>
                <w:sz w:val="20"/>
                <w:szCs w:val="20"/>
              </w:rPr>
              <w:t>Weighting</w:t>
            </w:r>
          </w:p>
        </w:tc>
      </w:tr>
      <w:tr w:rsidR="00193AFE" w:rsidRPr="00383A5D" w14:paraId="4460FEEF" w14:textId="77777777" w:rsidTr="00383A5D">
        <w:trPr>
          <w:trHeight w:val="434"/>
          <w:jc w:val="center"/>
        </w:trPr>
        <w:tc>
          <w:tcPr>
            <w:tcW w:w="10293" w:type="dxa"/>
            <w:gridSpan w:val="3"/>
            <w:shd w:val="clear" w:color="auto" w:fill="D9E2F3" w:themeFill="accent1" w:themeFillTint="33"/>
          </w:tcPr>
          <w:p w14:paraId="33EA7396" w14:textId="77777777" w:rsidR="00193AFE" w:rsidRPr="00383A5D" w:rsidRDefault="00193AFE" w:rsidP="00C03CF5">
            <w:pPr>
              <w:pStyle w:val="TableParagraph"/>
              <w:tabs>
                <w:tab w:val="left" w:pos="6604"/>
              </w:tabs>
              <w:rPr>
                <w:rFonts w:ascii="Calibri" w:hAnsi="Calibri" w:cs="Calibri"/>
                <w:b/>
                <w:bCs/>
                <w:sz w:val="20"/>
                <w:szCs w:val="20"/>
              </w:rPr>
            </w:pPr>
            <w:r w:rsidRPr="00383A5D">
              <w:rPr>
                <w:rFonts w:ascii="Calibri" w:hAnsi="Calibri" w:cs="Calibri"/>
                <w:b/>
                <w:bCs/>
                <w:sz w:val="20"/>
                <w:szCs w:val="20"/>
              </w:rPr>
              <w:t>QUALITY</w:t>
            </w:r>
            <w:r w:rsidRPr="00383A5D">
              <w:rPr>
                <w:rFonts w:ascii="Calibri" w:hAnsi="Calibri" w:cs="Calibri"/>
                <w:b/>
                <w:bCs/>
                <w:sz w:val="20"/>
                <w:szCs w:val="20"/>
              </w:rPr>
              <w:tab/>
              <w:t>Overall</w:t>
            </w:r>
            <w:r w:rsidRPr="00383A5D">
              <w:rPr>
                <w:rFonts w:ascii="Calibri" w:hAnsi="Calibri" w:cs="Calibri"/>
                <w:b/>
                <w:bCs/>
                <w:spacing w:val="-5"/>
                <w:sz w:val="20"/>
                <w:szCs w:val="20"/>
              </w:rPr>
              <w:t xml:space="preserve"> </w:t>
            </w:r>
            <w:r w:rsidRPr="00383A5D">
              <w:rPr>
                <w:rFonts w:ascii="Calibri" w:hAnsi="Calibri" w:cs="Calibri"/>
                <w:b/>
                <w:bCs/>
                <w:sz w:val="20"/>
                <w:szCs w:val="20"/>
              </w:rPr>
              <w:t>Weighting:</w:t>
            </w:r>
            <w:r w:rsidRPr="00383A5D">
              <w:rPr>
                <w:rFonts w:ascii="Calibri" w:hAnsi="Calibri" w:cs="Calibri"/>
                <w:b/>
                <w:bCs/>
                <w:spacing w:val="-5"/>
                <w:sz w:val="20"/>
                <w:szCs w:val="20"/>
              </w:rPr>
              <w:t xml:space="preserve"> </w:t>
            </w:r>
            <w:r w:rsidRPr="00383A5D">
              <w:rPr>
                <w:rFonts w:ascii="Calibri" w:hAnsi="Calibri" w:cs="Calibri"/>
                <w:b/>
                <w:bCs/>
                <w:sz w:val="20"/>
                <w:szCs w:val="20"/>
              </w:rPr>
              <w:t>100%</w:t>
            </w:r>
          </w:p>
        </w:tc>
      </w:tr>
      <w:tr w:rsidR="00193AFE" w:rsidRPr="00383A5D" w14:paraId="74B5B828" w14:textId="77777777" w:rsidTr="00767861">
        <w:trPr>
          <w:trHeight w:val="510"/>
          <w:jc w:val="center"/>
        </w:trPr>
        <w:tc>
          <w:tcPr>
            <w:tcW w:w="965" w:type="dxa"/>
            <w:vAlign w:val="center"/>
          </w:tcPr>
          <w:p w14:paraId="5820EE90" w14:textId="77777777" w:rsidR="00193AFE" w:rsidRPr="00383A5D" w:rsidRDefault="00193AFE" w:rsidP="00C03CF5">
            <w:pPr>
              <w:pStyle w:val="TableParagraph"/>
              <w:jc w:val="center"/>
              <w:rPr>
                <w:rFonts w:ascii="Calibri" w:hAnsi="Calibri" w:cs="Calibri"/>
                <w:b/>
                <w:bCs/>
                <w:sz w:val="20"/>
                <w:szCs w:val="20"/>
              </w:rPr>
            </w:pPr>
            <w:r w:rsidRPr="00383A5D">
              <w:rPr>
                <w:rFonts w:ascii="Calibri" w:hAnsi="Calibri" w:cs="Calibri"/>
                <w:b/>
                <w:bCs/>
                <w:sz w:val="20"/>
                <w:szCs w:val="20"/>
              </w:rPr>
              <w:t>1</w:t>
            </w:r>
          </w:p>
        </w:tc>
        <w:tc>
          <w:tcPr>
            <w:tcW w:w="7768" w:type="dxa"/>
          </w:tcPr>
          <w:p w14:paraId="026CFF0E" w14:textId="6B4A6836" w:rsidR="00193AFE" w:rsidRPr="00383A5D" w:rsidRDefault="00193AFE" w:rsidP="00C03CF5">
            <w:pPr>
              <w:pStyle w:val="TableParagraph"/>
              <w:ind w:left="107"/>
              <w:rPr>
                <w:rFonts w:ascii="Calibri" w:hAnsi="Calibri" w:cs="Calibri"/>
                <w:b/>
                <w:bCs/>
                <w:sz w:val="20"/>
                <w:szCs w:val="20"/>
              </w:rPr>
            </w:pPr>
            <w:r w:rsidRPr="00383A5D">
              <w:rPr>
                <w:rFonts w:ascii="Calibri" w:hAnsi="Calibri" w:cs="Calibri"/>
                <w:b/>
                <w:bCs/>
                <w:sz w:val="20"/>
                <w:szCs w:val="20"/>
              </w:rPr>
              <w:t>Criteria 1-</w:t>
            </w:r>
          </w:p>
          <w:p w14:paraId="2A816F6A" w14:textId="2A0B5A5B" w:rsidR="00193AFE" w:rsidRPr="00383A5D" w:rsidRDefault="001259C4" w:rsidP="00383A5D">
            <w:pPr>
              <w:pStyle w:val="TableParagraph"/>
              <w:numPr>
                <w:ilvl w:val="0"/>
                <w:numId w:val="43"/>
              </w:numPr>
              <w:rPr>
                <w:rFonts w:ascii="Calibri" w:hAnsi="Calibri" w:cs="Calibri"/>
                <w:sz w:val="20"/>
                <w:szCs w:val="20"/>
              </w:rPr>
            </w:pPr>
            <w:r w:rsidRPr="00383A5D">
              <w:rPr>
                <w:rFonts w:ascii="Calibri" w:hAnsi="Calibri" w:cs="Calibri"/>
                <w:sz w:val="20"/>
                <w:szCs w:val="20"/>
              </w:rPr>
              <w:t>Please confirm the solutions average threat detection and response times</w:t>
            </w:r>
          </w:p>
        </w:tc>
        <w:tc>
          <w:tcPr>
            <w:tcW w:w="1560" w:type="dxa"/>
            <w:vAlign w:val="center"/>
          </w:tcPr>
          <w:p w14:paraId="429BF93F" w14:textId="2EDB528A" w:rsidR="00193AFE" w:rsidRPr="00383A5D" w:rsidRDefault="00180D78" w:rsidP="00C03CF5">
            <w:pPr>
              <w:pStyle w:val="TableParagraph"/>
              <w:ind w:left="381" w:right="372"/>
              <w:jc w:val="center"/>
              <w:rPr>
                <w:rFonts w:ascii="Calibri" w:hAnsi="Calibri" w:cs="Calibri"/>
                <w:sz w:val="20"/>
                <w:szCs w:val="20"/>
              </w:rPr>
            </w:pPr>
            <w:r w:rsidRPr="00383A5D">
              <w:rPr>
                <w:rFonts w:ascii="Calibri" w:hAnsi="Calibri" w:cs="Calibri"/>
                <w:sz w:val="20"/>
                <w:szCs w:val="20"/>
              </w:rPr>
              <w:t>15%</w:t>
            </w:r>
          </w:p>
        </w:tc>
      </w:tr>
      <w:tr w:rsidR="00193AFE" w:rsidRPr="00383A5D" w14:paraId="4E1160BE" w14:textId="77777777" w:rsidTr="00767861">
        <w:trPr>
          <w:trHeight w:val="510"/>
          <w:jc w:val="center"/>
        </w:trPr>
        <w:tc>
          <w:tcPr>
            <w:tcW w:w="965" w:type="dxa"/>
            <w:vAlign w:val="center"/>
          </w:tcPr>
          <w:p w14:paraId="7A66C14D" w14:textId="77777777" w:rsidR="00193AFE" w:rsidRPr="00383A5D" w:rsidRDefault="00193AFE" w:rsidP="00C03CF5">
            <w:pPr>
              <w:pStyle w:val="TableParagraph"/>
              <w:jc w:val="center"/>
              <w:rPr>
                <w:rFonts w:ascii="Calibri" w:hAnsi="Calibri" w:cs="Calibri"/>
                <w:b/>
                <w:bCs/>
                <w:sz w:val="20"/>
                <w:szCs w:val="20"/>
              </w:rPr>
            </w:pPr>
            <w:r w:rsidRPr="00383A5D">
              <w:rPr>
                <w:rFonts w:ascii="Calibri" w:hAnsi="Calibri" w:cs="Calibri"/>
                <w:b/>
                <w:bCs/>
                <w:sz w:val="20"/>
                <w:szCs w:val="20"/>
              </w:rPr>
              <w:t>2</w:t>
            </w:r>
          </w:p>
        </w:tc>
        <w:tc>
          <w:tcPr>
            <w:tcW w:w="7768" w:type="dxa"/>
          </w:tcPr>
          <w:p w14:paraId="5312A108" w14:textId="63FFE6E9" w:rsidR="00193AFE" w:rsidRPr="00383A5D" w:rsidRDefault="00193AFE" w:rsidP="00C03CF5">
            <w:pPr>
              <w:pStyle w:val="TableParagraph"/>
              <w:ind w:left="107"/>
              <w:rPr>
                <w:rFonts w:ascii="Calibri" w:hAnsi="Calibri" w:cs="Calibri"/>
                <w:b/>
                <w:bCs/>
                <w:sz w:val="20"/>
                <w:szCs w:val="20"/>
              </w:rPr>
            </w:pPr>
            <w:r w:rsidRPr="00383A5D">
              <w:rPr>
                <w:rFonts w:ascii="Calibri" w:hAnsi="Calibri" w:cs="Calibri"/>
                <w:b/>
                <w:bCs/>
                <w:sz w:val="20"/>
                <w:szCs w:val="20"/>
              </w:rPr>
              <w:t>Criteria 2</w:t>
            </w:r>
          </w:p>
          <w:p w14:paraId="0CB885B4" w14:textId="0C6BA45B" w:rsidR="00193AFE" w:rsidRPr="00383A5D" w:rsidRDefault="002519C7" w:rsidP="00383A5D">
            <w:pPr>
              <w:pStyle w:val="TableParagraph"/>
              <w:numPr>
                <w:ilvl w:val="0"/>
                <w:numId w:val="43"/>
              </w:numPr>
              <w:rPr>
                <w:rFonts w:ascii="Calibri" w:hAnsi="Calibri" w:cs="Calibri"/>
                <w:sz w:val="20"/>
                <w:szCs w:val="20"/>
              </w:rPr>
            </w:pPr>
            <w:r w:rsidRPr="00383A5D">
              <w:rPr>
                <w:rFonts w:ascii="Calibri" w:hAnsi="Calibri" w:cs="Calibri"/>
                <w:sz w:val="20"/>
                <w:szCs w:val="20"/>
              </w:rPr>
              <w:t>Describe how the proposed identity security solution supports the current requirements set out in Annex A, section 2. How will future requirements be supported?</w:t>
            </w:r>
          </w:p>
        </w:tc>
        <w:tc>
          <w:tcPr>
            <w:tcW w:w="1560" w:type="dxa"/>
            <w:vAlign w:val="center"/>
          </w:tcPr>
          <w:p w14:paraId="1DEDFD0B" w14:textId="718DD10E" w:rsidR="00193AFE" w:rsidRPr="00383A5D" w:rsidRDefault="00180D78" w:rsidP="00C03CF5">
            <w:pPr>
              <w:pStyle w:val="TableParagraph"/>
              <w:ind w:left="381" w:right="372"/>
              <w:jc w:val="center"/>
              <w:rPr>
                <w:rFonts w:ascii="Calibri" w:hAnsi="Calibri" w:cs="Calibri"/>
                <w:sz w:val="20"/>
                <w:szCs w:val="20"/>
              </w:rPr>
            </w:pPr>
            <w:r w:rsidRPr="00383A5D">
              <w:rPr>
                <w:rFonts w:ascii="Calibri" w:hAnsi="Calibri" w:cs="Calibri"/>
                <w:sz w:val="20"/>
                <w:szCs w:val="20"/>
              </w:rPr>
              <w:t>20%</w:t>
            </w:r>
          </w:p>
        </w:tc>
      </w:tr>
      <w:tr w:rsidR="00193AFE" w:rsidRPr="00383A5D" w14:paraId="78C6F13A" w14:textId="77777777" w:rsidTr="00767861">
        <w:trPr>
          <w:trHeight w:val="510"/>
          <w:jc w:val="center"/>
        </w:trPr>
        <w:tc>
          <w:tcPr>
            <w:tcW w:w="965" w:type="dxa"/>
            <w:vAlign w:val="center"/>
          </w:tcPr>
          <w:p w14:paraId="0BB93962" w14:textId="77777777" w:rsidR="00193AFE" w:rsidRPr="00383A5D" w:rsidRDefault="00193AFE" w:rsidP="00C03CF5">
            <w:pPr>
              <w:pStyle w:val="TableParagraph"/>
              <w:jc w:val="center"/>
              <w:rPr>
                <w:rFonts w:ascii="Calibri" w:hAnsi="Calibri" w:cs="Calibri"/>
                <w:b/>
                <w:bCs/>
                <w:sz w:val="20"/>
                <w:szCs w:val="20"/>
              </w:rPr>
            </w:pPr>
            <w:r w:rsidRPr="00383A5D">
              <w:rPr>
                <w:rFonts w:ascii="Calibri" w:hAnsi="Calibri" w:cs="Calibri"/>
                <w:b/>
                <w:bCs/>
                <w:sz w:val="20"/>
                <w:szCs w:val="20"/>
              </w:rPr>
              <w:t>3</w:t>
            </w:r>
          </w:p>
        </w:tc>
        <w:tc>
          <w:tcPr>
            <w:tcW w:w="7768" w:type="dxa"/>
          </w:tcPr>
          <w:p w14:paraId="5BDB2EB4" w14:textId="3274C0C8" w:rsidR="00193AFE" w:rsidRPr="00383A5D" w:rsidRDefault="00193AFE" w:rsidP="00C03CF5">
            <w:pPr>
              <w:pStyle w:val="TableParagraph"/>
              <w:ind w:left="107"/>
              <w:rPr>
                <w:rFonts w:ascii="Calibri" w:hAnsi="Calibri" w:cs="Calibri"/>
                <w:b/>
                <w:bCs/>
                <w:sz w:val="20"/>
                <w:szCs w:val="20"/>
              </w:rPr>
            </w:pPr>
            <w:r w:rsidRPr="00383A5D">
              <w:rPr>
                <w:rFonts w:ascii="Calibri" w:hAnsi="Calibri" w:cs="Calibri"/>
                <w:b/>
                <w:bCs/>
                <w:sz w:val="20"/>
                <w:szCs w:val="20"/>
              </w:rPr>
              <w:t>Criteria 3</w:t>
            </w:r>
          </w:p>
          <w:p w14:paraId="029BA1E3" w14:textId="2F655CF1" w:rsidR="00193AFE" w:rsidRPr="00383A5D" w:rsidRDefault="00C37CB5" w:rsidP="00383A5D">
            <w:pPr>
              <w:pStyle w:val="TableParagraph"/>
              <w:numPr>
                <w:ilvl w:val="0"/>
                <w:numId w:val="43"/>
              </w:numPr>
              <w:rPr>
                <w:rFonts w:ascii="Calibri" w:hAnsi="Calibri" w:cs="Calibri"/>
                <w:sz w:val="20"/>
                <w:szCs w:val="20"/>
              </w:rPr>
            </w:pPr>
            <w:r w:rsidRPr="00383A5D">
              <w:rPr>
                <w:rFonts w:ascii="Calibri" w:hAnsi="Calibri" w:cs="Calibri"/>
                <w:sz w:val="20"/>
                <w:szCs w:val="20"/>
              </w:rPr>
              <w:t>Describe how the proposed identity security solution meets the criteria set out in Annex A, section 6. How will you work with the NMRN to ensure requirements are met?</w:t>
            </w:r>
          </w:p>
        </w:tc>
        <w:tc>
          <w:tcPr>
            <w:tcW w:w="1560" w:type="dxa"/>
            <w:vAlign w:val="center"/>
          </w:tcPr>
          <w:p w14:paraId="279E238F" w14:textId="1E12EF5B" w:rsidR="00193AFE" w:rsidRPr="00383A5D" w:rsidRDefault="00180D78" w:rsidP="00C03CF5">
            <w:pPr>
              <w:pStyle w:val="TableParagraph"/>
              <w:ind w:left="381" w:right="372"/>
              <w:jc w:val="center"/>
              <w:rPr>
                <w:rFonts w:ascii="Calibri" w:hAnsi="Calibri" w:cs="Calibri"/>
                <w:sz w:val="20"/>
                <w:szCs w:val="20"/>
              </w:rPr>
            </w:pPr>
            <w:r w:rsidRPr="00383A5D">
              <w:rPr>
                <w:rFonts w:ascii="Calibri" w:hAnsi="Calibri" w:cs="Calibri"/>
                <w:sz w:val="20"/>
                <w:szCs w:val="20"/>
              </w:rPr>
              <w:t>25%</w:t>
            </w:r>
          </w:p>
        </w:tc>
      </w:tr>
      <w:tr w:rsidR="00193AFE" w:rsidRPr="00383A5D" w14:paraId="089F66BB" w14:textId="77777777" w:rsidTr="00767861">
        <w:trPr>
          <w:trHeight w:val="510"/>
          <w:jc w:val="center"/>
        </w:trPr>
        <w:tc>
          <w:tcPr>
            <w:tcW w:w="965" w:type="dxa"/>
            <w:vAlign w:val="center"/>
          </w:tcPr>
          <w:p w14:paraId="03212B78" w14:textId="77777777" w:rsidR="00193AFE" w:rsidRPr="00383A5D" w:rsidRDefault="00193AFE" w:rsidP="00C03CF5">
            <w:pPr>
              <w:pStyle w:val="TableParagraph"/>
              <w:jc w:val="center"/>
              <w:rPr>
                <w:rFonts w:ascii="Calibri" w:hAnsi="Calibri" w:cs="Calibri"/>
                <w:b/>
                <w:bCs/>
                <w:sz w:val="20"/>
                <w:szCs w:val="20"/>
              </w:rPr>
            </w:pPr>
            <w:r w:rsidRPr="00383A5D">
              <w:rPr>
                <w:rFonts w:ascii="Calibri" w:hAnsi="Calibri" w:cs="Calibri"/>
                <w:b/>
                <w:bCs/>
                <w:sz w:val="20"/>
                <w:szCs w:val="20"/>
              </w:rPr>
              <w:t>4</w:t>
            </w:r>
          </w:p>
        </w:tc>
        <w:tc>
          <w:tcPr>
            <w:tcW w:w="7768" w:type="dxa"/>
          </w:tcPr>
          <w:p w14:paraId="2A8D5590" w14:textId="77777777" w:rsidR="00193AFE" w:rsidRPr="00383A5D" w:rsidRDefault="00193AFE" w:rsidP="00C03CF5">
            <w:pPr>
              <w:pStyle w:val="TableParagraph"/>
              <w:ind w:left="107"/>
              <w:rPr>
                <w:rFonts w:ascii="Calibri" w:hAnsi="Calibri" w:cs="Calibri"/>
                <w:b/>
                <w:bCs/>
                <w:sz w:val="20"/>
                <w:szCs w:val="20"/>
              </w:rPr>
            </w:pPr>
            <w:r w:rsidRPr="00383A5D">
              <w:rPr>
                <w:rFonts w:ascii="Calibri" w:hAnsi="Calibri" w:cs="Calibri"/>
                <w:b/>
                <w:bCs/>
                <w:sz w:val="20"/>
                <w:szCs w:val="20"/>
              </w:rPr>
              <w:t>Criteria 4</w:t>
            </w:r>
          </w:p>
          <w:p w14:paraId="5724220A" w14:textId="77777777" w:rsidR="00D44786" w:rsidRPr="00383A5D" w:rsidRDefault="00D44786" w:rsidP="00383A5D">
            <w:pPr>
              <w:pStyle w:val="ListParagraph"/>
              <w:numPr>
                <w:ilvl w:val="0"/>
                <w:numId w:val="43"/>
              </w:numPr>
              <w:rPr>
                <w:rFonts w:cs="Calibri"/>
                <w:sz w:val="20"/>
                <w:szCs w:val="20"/>
              </w:rPr>
            </w:pPr>
            <w:r w:rsidRPr="00383A5D">
              <w:rPr>
                <w:rFonts w:cs="Calibri"/>
                <w:sz w:val="20"/>
                <w:szCs w:val="20"/>
              </w:rPr>
              <w:t>Please detail the reporting capabilities of the system.</w:t>
            </w:r>
          </w:p>
          <w:p w14:paraId="3E599714" w14:textId="203AB32D" w:rsidR="00193AFE" w:rsidRPr="00383A5D" w:rsidRDefault="00D44786" w:rsidP="00383A5D">
            <w:pPr>
              <w:pStyle w:val="TableParagraph"/>
              <w:numPr>
                <w:ilvl w:val="1"/>
                <w:numId w:val="43"/>
              </w:numPr>
              <w:rPr>
                <w:rFonts w:ascii="Calibri" w:hAnsi="Calibri" w:cs="Calibri"/>
                <w:sz w:val="20"/>
                <w:szCs w:val="20"/>
              </w:rPr>
            </w:pPr>
            <w:r w:rsidRPr="00383A5D">
              <w:rPr>
                <w:rFonts w:ascii="Calibri" w:hAnsi="Calibri" w:cs="Calibri"/>
                <w:sz w:val="20"/>
                <w:szCs w:val="20"/>
              </w:rPr>
              <w:t>Can automated reports be scheduled to provide summaries of the threats detected and actioned by the system?</w:t>
            </w:r>
          </w:p>
        </w:tc>
        <w:tc>
          <w:tcPr>
            <w:tcW w:w="1560" w:type="dxa"/>
            <w:vAlign w:val="center"/>
          </w:tcPr>
          <w:p w14:paraId="0E059E87" w14:textId="79353721" w:rsidR="00193AFE" w:rsidRPr="00383A5D" w:rsidRDefault="00180D78" w:rsidP="00C03CF5">
            <w:pPr>
              <w:pStyle w:val="TableParagraph"/>
              <w:ind w:left="381" w:right="372"/>
              <w:jc w:val="center"/>
              <w:rPr>
                <w:rFonts w:ascii="Calibri" w:hAnsi="Calibri" w:cs="Calibri"/>
                <w:sz w:val="20"/>
                <w:szCs w:val="20"/>
              </w:rPr>
            </w:pPr>
            <w:r w:rsidRPr="00383A5D">
              <w:rPr>
                <w:rFonts w:ascii="Calibri" w:hAnsi="Calibri" w:cs="Calibri"/>
                <w:sz w:val="20"/>
                <w:szCs w:val="20"/>
              </w:rPr>
              <w:t>10%</w:t>
            </w:r>
          </w:p>
        </w:tc>
      </w:tr>
      <w:tr w:rsidR="00193AFE" w:rsidRPr="00383A5D" w14:paraId="4B666267" w14:textId="77777777" w:rsidTr="00767861">
        <w:trPr>
          <w:trHeight w:val="510"/>
          <w:jc w:val="center"/>
        </w:trPr>
        <w:tc>
          <w:tcPr>
            <w:tcW w:w="965" w:type="dxa"/>
            <w:vAlign w:val="center"/>
          </w:tcPr>
          <w:p w14:paraId="6634C48F" w14:textId="77777777" w:rsidR="00193AFE" w:rsidRPr="00383A5D" w:rsidRDefault="00193AFE" w:rsidP="00C03CF5">
            <w:pPr>
              <w:pStyle w:val="TableParagraph"/>
              <w:jc w:val="center"/>
              <w:rPr>
                <w:rFonts w:ascii="Calibri" w:hAnsi="Calibri" w:cs="Calibri"/>
                <w:b/>
                <w:bCs/>
                <w:sz w:val="20"/>
                <w:szCs w:val="20"/>
              </w:rPr>
            </w:pPr>
            <w:r w:rsidRPr="00383A5D">
              <w:rPr>
                <w:rFonts w:ascii="Calibri" w:hAnsi="Calibri" w:cs="Calibri"/>
                <w:b/>
                <w:bCs/>
                <w:sz w:val="20"/>
                <w:szCs w:val="20"/>
              </w:rPr>
              <w:t>5</w:t>
            </w:r>
          </w:p>
        </w:tc>
        <w:tc>
          <w:tcPr>
            <w:tcW w:w="7768" w:type="dxa"/>
          </w:tcPr>
          <w:p w14:paraId="11659DBC" w14:textId="77777777" w:rsidR="00193AFE" w:rsidRPr="00383A5D" w:rsidRDefault="00193AFE" w:rsidP="00C03CF5">
            <w:pPr>
              <w:pStyle w:val="TableParagraph"/>
              <w:ind w:left="107"/>
              <w:rPr>
                <w:rFonts w:ascii="Calibri" w:hAnsi="Calibri" w:cs="Calibri"/>
                <w:b/>
                <w:bCs/>
                <w:sz w:val="20"/>
                <w:szCs w:val="20"/>
              </w:rPr>
            </w:pPr>
            <w:r w:rsidRPr="00383A5D">
              <w:rPr>
                <w:rFonts w:ascii="Calibri" w:hAnsi="Calibri" w:cs="Calibri"/>
                <w:b/>
                <w:bCs/>
                <w:sz w:val="20"/>
                <w:szCs w:val="20"/>
              </w:rPr>
              <w:t>Criteria 5</w:t>
            </w:r>
          </w:p>
          <w:p w14:paraId="0260EB79" w14:textId="4EB8AD70" w:rsidR="00193AFE" w:rsidRPr="00383A5D" w:rsidRDefault="00767861" w:rsidP="00C03CF5">
            <w:pPr>
              <w:pStyle w:val="TableParagraph"/>
              <w:ind w:left="107"/>
              <w:rPr>
                <w:rFonts w:ascii="Calibri" w:hAnsi="Calibri" w:cs="Calibri"/>
                <w:sz w:val="20"/>
                <w:szCs w:val="20"/>
              </w:rPr>
            </w:pPr>
            <w:r w:rsidRPr="00383A5D">
              <w:rPr>
                <w:rFonts w:ascii="Calibri" w:hAnsi="Calibri" w:cs="Calibri"/>
                <w:sz w:val="20"/>
                <w:szCs w:val="20"/>
              </w:rPr>
              <w:t xml:space="preserve">Please respond to the </w:t>
            </w:r>
            <w:r w:rsidR="008F5396" w:rsidRPr="008F5396">
              <w:rPr>
                <w:rFonts w:ascii="Calibri" w:hAnsi="Calibri" w:cs="Calibri"/>
                <w:sz w:val="20"/>
                <w:szCs w:val="20"/>
              </w:rPr>
              <w:t>Appendix 1- Security Tender Questionnaire</w:t>
            </w:r>
            <w:r w:rsidRPr="00383A5D">
              <w:rPr>
                <w:rFonts w:ascii="Calibri" w:hAnsi="Calibri" w:cs="Calibri"/>
                <w:sz w:val="20"/>
                <w:szCs w:val="20"/>
              </w:rPr>
              <w:t xml:space="preserve">- </w:t>
            </w:r>
            <w:r w:rsidRPr="00383A5D">
              <w:rPr>
                <w:rFonts w:ascii="Calibri" w:hAnsi="Calibri" w:cs="Calibri"/>
                <w:sz w:val="20"/>
                <w:szCs w:val="20"/>
              </w:rPr>
              <w:t>Lot 3</w:t>
            </w:r>
            <w:r w:rsidR="008F5396">
              <w:rPr>
                <w:rFonts w:ascii="Calibri" w:hAnsi="Calibri" w:cs="Calibri"/>
                <w:sz w:val="20"/>
                <w:szCs w:val="20"/>
              </w:rPr>
              <w:t xml:space="preserve"> Tab</w:t>
            </w:r>
            <w:r w:rsidRPr="00383A5D">
              <w:rPr>
                <w:rFonts w:ascii="Calibri" w:hAnsi="Calibri" w:cs="Calibri"/>
                <w:sz w:val="20"/>
                <w:szCs w:val="20"/>
              </w:rPr>
              <w:t xml:space="preserve"> – Identity questionnaire</w:t>
            </w:r>
            <w:r w:rsidRPr="00383A5D">
              <w:rPr>
                <w:rFonts w:ascii="Calibri" w:hAnsi="Calibri" w:cs="Calibri"/>
                <w:sz w:val="20"/>
                <w:szCs w:val="20"/>
              </w:rPr>
              <w:t xml:space="preserve"> </w:t>
            </w:r>
            <w:r w:rsidR="00193AFE" w:rsidRPr="00383A5D">
              <w:rPr>
                <w:rFonts w:ascii="Calibri" w:hAnsi="Calibri" w:cs="Calibri"/>
                <w:sz w:val="20"/>
                <w:szCs w:val="20"/>
              </w:rPr>
              <w:t xml:space="preserve">section 4. </w:t>
            </w:r>
          </w:p>
        </w:tc>
        <w:tc>
          <w:tcPr>
            <w:tcW w:w="1560" w:type="dxa"/>
            <w:vAlign w:val="center"/>
          </w:tcPr>
          <w:p w14:paraId="5B3640F2" w14:textId="7B5E9BBC" w:rsidR="00193AFE" w:rsidRPr="00383A5D" w:rsidRDefault="00180D78" w:rsidP="00C03CF5">
            <w:pPr>
              <w:pStyle w:val="TableParagraph"/>
              <w:ind w:left="381" w:right="372"/>
              <w:jc w:val="center"/>
              <w:rPr>
                <w:rFonts w:ascii="Calibri" w:hAnsi="Calibri" w:cs="Calibri"/>
                <w:sz w:val="20"/>
                <w:szCs w:val="20"/>
              </w:rPr>
            </w:pPr>
            <w:r w:rsidRPr="00383A5D">
              <w:rPr>
                <w:rFonts w:ascii="Calibri" w:hAnsi="Calibri" w:cs="Calibri"/>
                <w:sz w:val="20"/>
                <w:szCs w:val="20"/>
              </w:rPr>
              <w:t>30%</w:t>
            </w:r>
          </w:p>
        </w:tc>
      </w:tr>
      <w:tr w:rsidR="00193AFE" w:rsidRPr="00383A5D" w14:paraId="3172BDE4" w14:textId="77777777" w:rsidTr="00383A5D">
        <w:trPr>
          <w:trHeight w:val="379"/>
          <w:jc w:val="center"/>
        </w:trPr>
        <w:tc>
          <w:tcPr>
            <w:tcW w:w="10293" w:type="dxa"/>
            <w:gridSpan w:val="3"/>
            <w:shd w:val="clear" w:color="auto" w:fill="D9E2F3" w:themeFill="accent1" w:themeFillTint="33"/>
          </w:tcPr>
          <w:p w14:paraId="57ECC5F2" w14:textId="77777777" w:rsidR="00193AFE" w:rsidRPr="00383A5D" w:rsidRDefault="00193AFE" w:rsidP="00C03CF5">
            <w:pPr>
              <w:pStyle w:val="TableParagraph"/>
              <w:tabs>
                <w:tab w:val="left" w:pos="6604"/>
              </w:tabs>
              <w:rPr>
                <w:rFonts w:ascii="Calibri" w:hAnsi="Calibri" w:cs="Calibri"/>
                <w:b/>
                <w:bCs/>
                <w:sz w:val="20"/>
                <w:szCs w:val="20"/>
              </w:rPr>
            </w:pPr>
            <w:r w:rsidRPr="00383A5D">
              <w:rPr>
                <w:rFonts w:ascii="Calibri" w:hAnsi="Calibri" w:cs="Calibri"/>
                <w:b/>
                <w:bCs/>
                <w:sz w:val="20"/>
                <w:szCs w:val="20"/>
              </w:rPr>
              <w:t>PRICE</w:t>
            </w:r>
            <w:r w:rsidRPr="00383A5D">
              <w:rPr>
                <w:rFonts w:ascii="Calibri" w:hAnsi="Calibri" w:cs="Calibri"/>
                <w:b/>
                <w:bCs/>
                <w:sz w:val="20"/>
                <w:szCs w:val="20"/>
              </w:rPr>
              <w:tab/>
            </w:r>
            <w:r w:rsidRPr="00383A5D">
              <w:rPr>
                <w:rFonts w:ascii="Calibri" w:hAnsi="Calibri" w:cs="Calibri"/>
                <w:b/>
                <w:bCs/>
                <w:spacing w:val="-5"/>
                <w:sz w:val="20"/>
                <w:szCs w:val="20"/>
              </w:rPr>
              <w:t xml:space="preserve"> </w:t>
            </w:r>
          </w:p>
        </w:tc>
      </w:tr>
      <w:tr w:rsidR="00383A5D" w:rsidRPr="00383A5D" w14:paraId="45C20486" w14:textId="77777777" w:rsidTr="00E81DEF">
        <w:trPr>
          <w:trHeight w:val="510"/>
          <w:jc w:val="center"/>
        </w:trPr>
        <w:tc>
          <w:tcPr>
            <w:tcW w:w="965" w:type="dxa"/>
          </w:tcPr>
          <w:p w14:paraId="19EB99AA" w14:textId="77777777" w:rsidR="00383A5D" w:rsidRPr="00383A5D" w:rsidRDefault="00383A5D" w:rsidP="00C03CF5">
            <w:pPr>
              <w:pStyle w:val="TableParagraph"/>
              <w:rPr>
                <w:rFonts w:ascii="Calibri" w:hAnsi="Calibri" w:cs="Calibri"/>
                <w:b/>
                <w:bCs/>
                <w:sz w:val="20"/>
                <w:szCs w:val="20"/>
              </w:rPr>
            </w:pPr>
            <w:r w:rsidRPr="00383A5D">
              <w:rPr>
                <w:rFonts w:ascii="Calibri" w:hAnsi="Calibri" w:cs="Calibri"/>
                <w:b/>
                <w:bCs/>
                <w:sz w:val="20"/>
                <w:szCs w:val="20"/>
              </w:rPr>
              <w:t>7</w:t>
            </w:r>
          </w:p>
        </w:tc>
        <w:tc>
          <w:tcPr>
            <w:tcW w:w="9328" w:type="dxa"/>
            <w:gridSpan w:val="2"/>
          </w:tcPr>
          <w:p w14:paraId="286D64F8" w14:textId="77777777" w:rsidR="00383A5D" w:rsidRPr="00383A5D" w:rsidRDefault="00383A5D" w:rsidP="00C03CF5">
            <w:pPr>
              <w:pStyle w:val="TableParagraph"/>
              <w:ind w:left="107"/>
              <w:rPr>
                <w:rFonts w:ascii="Calibri" w:hAnsi="Calibri" w:cs="Calibri"/>
                <w:sz w:val="20"/>
                <w:szCs w:val="20"/>
              </w:rPr>
            </w:pPr>
            <w:r w:rsidRPr="00383A5D">
              <w:rPr>
                <w:rFonts w:ascii="Calibri" w:hAnsi="Calibri" w:cs="Calibri"/>
                <w:sz w:val="20"/>
                <w:szCs w:val="20"/>
              </w:rPr>
              <w:t>Price</w:t>
            </w:r>
          </w:p>
          <w:p w14:paraId="2ECE91F4" w14:textId="6DB517DE" w:rsidR="00383A5D" w:rsidRPr="00383A5D" w:rsidRDefault="00383A5D" w:rsidP="00383A5D">
            <w:pPr>
              <w:pStyle w:val="TableParagraph"/>
              <w:numPr>
                <w:ilvl w:val="0"/>
                <w:numId w:val="43"/>
              </w:numPr>
              <w:ind w:right="372"/>
              <w:rPr>
                <w:rFonts w:ascii="Calibri" w:hAnsi="Calibri" w:cs="Calibri"/>
                <w:sz w:val="20"/>
                <w:szCs w:val="20"/>
              </w:rPr>
            </w:pPr>
            <w:r w:rsidRPr="00383A5D">
              <w:rPr>
                <w:rFonts w:ascii="Calibri" w:hAnsi="Calibri" w:cs="Calibri"/>
                <w:sz w:val="20"/>
                <w:szCs w:val="20"/>
              </w:rPr>
              <w:t>Please provide a clear breakdown of the costs associated with your submission, this should include all known costs. These should be displayed as ex-VAT with a clear total cost displayed for the price assessment.</w:t>
            </w:r>
          </w:p>
        </w:tc>
      </w:tr>
      <w:tr w:rsidR="00193AFE" w:rsidRPr="00383A5D" w14:paraId="314585B4" w14:textId="77777777" w:rsidTr="00383A5D">
        <w:trPr>
          <w:trHeight w:val="353"/>
          <w:jc w:val="center"/>
        </w:trPr>
        <w:tc>
          <w:tcPr>
            <w:tcW w:w="8733" w:type="dxa"/>
            <w:gridSpan w:val="2"/>
            <w:shd w:val="clear" w:color="auto" w:fill="D9D9D9"/>
          </w:tcPr>
          <w:p w14:paraId="3F345C13" w14:textId="77777777" w:rsidR="00193AFE" w:rsidRPr="00383A5D" w:rsidRDefault="00193AFE" w:rsidP="00C03CF5">
            <w:pPr>
              <w:pStyle w:val="TableParagraph"/>
              <w:spacing w:before="18"/>
              <w:rPr>
                <w:rFonts w:ascii="Calibri" w:hAnsi="Calibri" w:cs="Calibri"/>
                <w:b/>
                <w:bCs/>
                <w:sz w:val="20"/>
                <w:szCs w:val="20"/>
              </w:rPr>
            </w:pPr>
            <w:r w:rsidRPr="00383A5D">
              <w:rPr>
                <w:rFonts w:ascii="Calibri" w:hAnsi="Calibri" w:cs="Calibri"/>
                <w:b/>
                <w:bCs/>
                <w:sz w:val="20"/>
                <w:szCs w:val="20"/>
              </w:rPr>
              <w:t>TOTAL</w:t>
            </w:r>
          </w:p>
        </w:tc>
        <w:tc>
          <w:tcPr>
            <w:tcW w:w="1560" w:type="dxa"/>
            <w:shd w:val="clear" w:color="auto" w:fill="D9D9D9"/>
          </w:tcPr>
          <w:p w14:paraId="56BD251C" w14:textId="77777777" w:rsidR="00193AFE" w:rsidRPr="00383A5D" w:rsidRDefault="00193AFE" w:rsidP="00C03CF5">
            <w:pPr>
              <w:pStyle w:val="TableParagraph"/>
              <w:spacing w:before="18"/>
              <w:ind w:left="381" w:right="372"/>
              <w:jc w:val="center"/>
              <w:rPr>
                <w:rFonts w:ascii="Calibri" w:hAnsi="Calibri" w:cs="Calibri"/>
                <w:b/>
                <w:bCs/>
                <w:sz w:val="20"/>
                <w:szCs w:val="20"/>
              </w:rPr>
            </w:pPr>
            <w:r w:rsidRPr="00383A5D">
              <w:rPr>
                <w:rFonts w:ascii="Calibri" w:hAnsi="Calibri" w:cs="Calibri"/>
                <w:b/>
                <w:bCs/>
                <w:sz w:val="20"/>
                <w:szCs w:val="20"/>
              </w:rPr>
              <w:t>100%</w:t>
            </w:r>
          </w:p>
        </w:tc>
      </w:tr>
    </w:tbl>
    <w:p w14:paraId="24CECE29" w14:textId="5A0E578B" w:rsidR="00B649EF" w:rsidRPr="00383A5D" w:rsidRDefault="00383A5D" w:rsidP="00383A5D">
      <w:pPr>
        <w:pStyle w:val="BodyText"/>
        <w:numPr>
          <w:ilvl w:val="0"/>
          <w:numId w:val="0"/>
        </w:numPr>
        <w:tabs>
          <w:tab w:val="left" w:pos="567"/>
        </w:tabs>
        <w:spacing w:before="0" w:after="0"/>
        <w:ind w:left="284" w:right="-24"/>
        <w:jc w:val="center"/>
        <w:rPr>
          <w:rFonts w:cs="Calibri"/>
          <w:b/>
          <w:i/>
          <w:szCs w:val="22"/>
        </w:rPr>
      </w:pPr>
      <w:r w:rsidRPr="00383A5D">
        <w:rPr>
          <w:rFonts w:cs="Calibri"/>
          <w:b/>
          <w:i/>
          <w:szCs w:val="22"/>
        </w:rPr>
        <w:lastRenderedPageBreak/>
        <w:t>Please note tenders are assessed on evaluation responses alone, prior knowledge or prior working relationships are not taken into consideration for the purposes of fairness.</w:t>
      </w:r>
      <w:bookmarkStart w:id="54" w:name="_Toc204077554"/>
      <w:r w:rsidR="00B649EF">
        <w:br w:type="page"/>
      </w:r>
    </w:p>
    <w:p w14:paraId="39B54363" w14:textId="2C67CA76" w:rsidR="00E969F9" w:rsidRPr="005839EF" w:rsidRDefault="00E969F9" w:rsidP="005839EF">
      <w:pPr>
        <w:pStyle w:val="Heading10"/>
      </w:pPr>
      <w:r>
        <w:lastRenderedPageBreak/>
        <w:t>Annex C</w:t>
      </w:r>
      <w:bookmarkEnd w:id="54"/>
    </w:p>
    <w:p w14:paraId="2DC38C9B" w14:textId="4ED62536" w:rsidR="00E969F9" w:rsidRPr="005839EF" w:rsidRDefault="00E969F9" w:rsidP="005839EF">
      <w:pPr>
        <w:pStyle w:val="Heading20"/>
      </w:pPr>
      <w:bookmarkStart w:id="55" w:name="_Toc204077555"/>
      <w:r>
        <w:t>NMRN Standard Terms and Conditions</w:t>
      </w:r>
      <w:bookmarkEnd w:id="55"/>
    </w:p>
    <w:p w14:paraId="4790817E" w14:textId="77777777" w:rsidR="005839EF" w:rsidRDefault="005839EF" w:rsidP="00993B2A">
      <w:pPr>
        <w:pStyle w:val="BodyText"/>
        <w:numPr>
          <w:ilvl w:val="0"/>
          <w:numId w:val="13"/>
        </w:numPr>
        <w:tabs>
          <w:tab w:val="left" w:pos="679"/>
        </w:tabs>
        <w:spacing w:before="123"/>
        <w:ind w:right="-24"/>
        <w:rPr>
          <w:rFonts w:asciiTheme="minorHAnsi" w:hAnsiTheme="minorHAnsi" w:cstheme="minorHAnsi"/>
          <w:szCs w:val="22"/>
        </w:rPr>
      </w:pPr>
      <w:r>
        <w:rPr>
          <w:rFonts w:asciiTheme="minorHAnsi" w:hAnsiTheme="minorHAnsi" w:cstheme="minorHAnsi"/>
          <w:szCs w:val="22"/>
        </w:rPr>
        <w:t>See in tender documentation pack the NMRN’s Standard Terms and Conditions</w:t>
      </w:r>
    </w:p>
    <w:p w14:paraId="0DC4ACC6" w14:textId="748DBDA9" w:rsidR="005839EF" w:rsidRDefault="005839EF" w:rsidP="00993B2A">
      <w:pPr>
        <w:pStyle w:val="BodyText"/>
        <w:numPr>
          <w:ilvl w:val="0"/>
          <w:numId w:val="13"/>
        </w:numPr>
        <w:tabs>
          <w:tab w:val="left" w:pos="679"/>
        </w:tabs>
        <w:spacing w:before="123"/>
        <w:ind w:right="-24"/>
        <w:rPr>
          <w:rFonts w:asciiTheme="minorHAnsi" w:hAnsiTheme="minorHAnsi" w:cstheme="minorHAnsi"/>
          <w:szCs w:val="22"/>
        </w:rPr>
      </w:pPr>
      <w:r>
        <w:rPr>
          <w:rFonts w:asciiTheme="minorHAnsi" w:hAnsiTheme="minorHAnsi" w:cstheme="minorHAnsi"/>
          <w:szCs w:val="22"/>
        </w:rPr>
        <w:t xml:space="preserve">Please be aware these are our full terms and conditions as a </w:t>
      </w:r>
      <w:r w:rsidR="00070993">
        <w:rPr>
          <w:rFonts w:asciiTheme="minorHAnsi" w:hAnsiTheme="minorHAnsi" w:cstheme="minorHAnsi"/>
          <w:szCs w:val="22"/>
        </w:rPr>
        <w:t>sample and</w:t>
      </w:r>
      <w:r>
        <w:rPr>
          <w:rFonts w:asciiTheme="minorHAnsi" w:hAnsiTheme="minorHAnsi" w:cstheme="minorHAnsi"/>
          <w:szCs w:val="22"/>
        </w:rPr>
        <w:t xml:space="preserve"> does represent the final version for this tender. </w:t>
      </w:r>
      <w:r w:rsidRPr="00747962">
        <w:rPr>
          <w:rFonts w:asciiTheme="minorHAnsi" w:hAnsiTheme="minorHAnsi" w:cstheme="minorHAnsi"/>
          <w:szCs w:val="22"/>
        </w:rPr>
        <w:t xml:space="preserve">The NMRN will consider reasonable requests for negotiation post-award, these can be submitted as clarifications. </w:t>
      </w:r>
    </w:p>
    <w:p w14:paraId="4D24CDEB" w14:textId="77777777" w:rsidR="005839EF" w:rsidRPr="00747962" w:rsidRDefault="005839EF" w:rsidP="00993B2A">
      <w:pPr>
        <w:pStyle w:val="BodyText"/>
        <w:numPr>
          <w:ilvl w:val="0"/>
          <w:numId w:val="13"/>
        </w:numPr>
        <w:tabs>
          <w:tab w:val="left" w:pos="679"/>
        </w:tabs>
        <w:spacing w:before="123"/>
        <w:ind w:right="-24"/>
        <w:rPr>
          <w:rFonts w:asciiTheme="minorHAnsi" w:hAnsiTheme="minorHAnsi" w:cstheme="minorHAnsi"/>
          <w:szCs w:val="22"/>
        </w:rPr>
      </w:pPr>
      <w:r>
        <w:rPr>
          <w:rFonts w:asciiTheme="minorHAnsi" w:hAnsiTheme="minorHAnsi" w:cstheme="minorHAnsi"/>
          <w:szCs w:val="22"/>
        </w:rPr>
        <w:t>The NMRN may also consider a contract from the winning bidder, if you wish to provide a sample contract relevant to this tender please submit this in your tender submission pack.</w:t>
      </w:r>
    </w:p>
    <w:p w14:paraId="5C166099" w14:textId="7A646920" w:rsidR="00784652" w:rsidRDefault="00E969F9" w:rsidP="005839EF">
      <w:r>
        <w:br w:type="page"/>
      </w:r>
    </w:p>
    <w:p w14:paraId="39A49C93" w14:textId="085E6023" w:rsidR="00784652" w:rsidRPr="00E02F77" w:rsidRDefault="00784652" w:rsidP="005839EF">
      <w:pPr>
        <w:pStyle w:val="Heading10"/>
        <w:rPr>
          <w:sz w:val="20"/>
          <w:szCs w:val="20"/>
        </w:rPr>
      </w:pPr>
      <w:bookmarkStart w:id="56" w:name="_Toc204077556"/>
      <w:r w:rsidRPr="00E02F77">
        <w:rPr>
          <w:sz w:val="20"/>
          <w:szCs w:val="20"/>
        </w:rPr>
        <w:lastRenderedPageBreak/>
        <w:t xml:space="preserve">Annex </w:t>
      </w:r>
      <w:r w:rsidR="00B65E98" w:rsidRPr="00E02F77">
        <w:rPr>
          <w:sz w:val="20"/>
          <w:szCs w:val="20"/>
        </w:rPr>
        <w:t>D</w:t>
      </w:r>
      <w:bookmarkEnd w:id="56"/>
    </w:p>
    <w:p w14:paraId="2C487055" w14:textId="279AD830" w:rsidR="007B700C" w:rsidRPr="00E02F77" w:rsidRDefault="00673606" w:rsidP="00B65E98">
      <w:pPr>
        <w:pStyle w:val="Heading20"/>
        <w:rPr>
          <w:sz w:val="20"/>
          <w:szCs w:val="20"/>
        </w:rPr>
      </w:pPr>
      <w:bookmarkStart w:id="57" w:name="_Toc204077557"/>
      <w:r w:rsidRPr="00E02F77">
        <w:rPr>
          <w:sz w:val="20"/>
          <w:szCs w:val="20"/>
        </w:rPr>
        <w:t>TENDER SUBMISSION</w:t>
      </w:r>
      <w:r w:rsidR="007B700C" w:rsidRPr="00E02F77">
        <w:rPr>
          <w:sz w:val="20"/>
          <w:szCs w:val="20"/>
        </w:rPr>
        <w:t xml:space="preserve"> DOCUMENT</w:t>
      </w:r>
      <w:bookmarkEnd w:id="57"/>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513"/>
        <w:gridCol w:w="5293"/>
        <w:gridCol w:w="3338"/>
      </w:tblGrid>
      <w:tr w:rsidR="00393DA1" w:rsidRPr="00E02F77" w14:paraId="73487145" w14:textId="77777777" w:rsidTr="0090260B">
        <w:trPr>
          <w:trHeight w:val="614"/>
          <w:jc w:val="center"/>
        </w:trPr>
        <w:tc>
          <w:tcPr>
            <w:tcW w:w="10144" w:type="dxa"/>
            <w:gridSpan w:val="3"/>
            <w:tcBorders>
              <w:bottom w:val="single" w:sz="6" w:space="0" w:color="auto"/>
            </w:tcBorders>
            <w:shd w:val="clear" w:color="auto" w:fill="0F243E"/>
            <w:vAlign w:val="center"/>
          </w:tcPr>
          <w:p w14:paraId="6341EDB0" w14:textId="77777777" w:rsidR="00393DA1" w:rsidRPr="00E02F77" w:rsidRDefault="00393DA1" w:rsidP="0090260B">
            <w:pPr>
              <w:rPr>
                <w:rFonts w:asciiTheme="minorHAnsi" w:hAnsiTheme="minorHAnsi" w:cstheme="minorHAnsi"/>
                <w:b/>
                <w:sz w:val="20"/>
                <w:szCs w:val="20"/>
              </w:rPr>
            </w:pPr>
            <w:r w:rsidRPr="00E02F77">
              <w:rPr>
                <w:rFonts w:asciiTheme="minorHAnsi" w:hAnsiTheme="minorHAnsi" w:cstheme="minorHAnsi"/>
                <w:b/>
                <w:sz w:val="20"/>
                <w:szCs w:val="20"/>
              </w:rPr>
              <w:t xml:space="preserve">Preliminary Questions </w:t>
            </w:r>
          </w:p>
        </w:tc>
      </w:tr>
      <w:tr w:rsidR="00393DA1" w:rsidRPr="00E02F77" w14:paraId="340AC53C" w14:textId="77777777" w:rsidTr="0090260B">
        <w:trPr>
          <w:jc w:val="center"/>
        </w:trPr>
        <w:tc>
          <w:tcPr>
            <w:tcW w:w="1513" w:type="dxa"/>
            <w:shd w:val="clear" w:color="auto" w:fill="C6D9F1"/>
          </w:tcPr>
          <w:p w14:paraId="3D2E5954" w14:textId="77777777" w:rsidR="00393DA1" w:rsidRPr="00E02F77" w:rsidRDefault="00393DA1" w:rsidP="0090260B">
            <w:pPr>
              <w:spacing w:before="120" w:after="120"/>
              <w:rPr>
                <w:rFonts w:asciiTheme="minorHAnsi" w:hAnsiTheme="minorHAnsi" w:cstheme="minorHAnsi"/>
                <w:b/>
                <w:sz w:val="20"/>
                <w:szCs w:val="20"/>
              </w:rPr>
            </w:pPr>
            <w:r w:rsidRPr="00E02F77">
              <w:rPr>
                <w:rFonts w:asciiTheme="minorHAnsi" w:hAnsiTheme="minorHAnsi" w:cstheme="minorHAnsi"/>
                <w:b/>
                <w:sz w:val="20"/>
                <w:szCs w:val="20"/>
              </w:rPr>
              <w:t>Question no.</w:t>
            </w:r>
          </w:p>
        </w:tc>
        <w:tc>
          <w:tcPr>
            <w:tcW w:w="5293" w:type="dxa"/>
            <w:shd w:val="clear" w:color="auto" w:fill="C6D9F1"/>
          </w:tcPr>
          <w:p w14:paraId="3625CFB2" w14:textId="77777777" w:rsidR="00393DA1" w:rsidRPr="00E02F77" w:rsidRDefault="00393DA1" w:rsidP="0090260B">
            <w:pPr>
              <w:spacing w:before="120" w:after="120"/>
              <w:rPr>
                <w:rFonts w:asciiTheme="minorHAnsi" w:hAnsiTheme="minorHAnsi" w:cstheme="minorHAnsi"/>
                <w:b/>
                <w:sz w:val="20"/>
                <w:szCs w:val="20"/>
              </w:rPr>
            </w:pPr>
            <w:r w:rsidRPr="00E02F77">
              <w:rPr>
                <w:rFonts w:asciiTheme="minorHAnsi" w:hAnsiTheme="minorHAnsi" w:cstheme="minorHAnsi"/>
                <w:b/>
                <w:sz w:val="20"/>
                <w:szCs w:val="20"/>
              </w:rPr>
              <w:t>Question</w:t>
            </w:r>
          </w:p>
        </w:tc>
        <w:tc>
          <w:tcPr>
            <w:tcW w:w="3338" w:type="dxa"/>
            <w:shd w:val="clear" w:color="auto" w:fill="C6D9F1"/>
          </w:tcPr>
          <w:p w14:paraId="639DB3E2" w14:textId="77777777" w:rsidR="00393DA1" w:rsidRPr="00E02F77" w:rsidRDefault="00393DA1" w:rsidP="0090260B">
            <w:pPr>
              <w:spacing w:before="120" w:after="120"/>
              <w:rPr>
                <w:rFonts w:asciiTheme="minorHAnsi" w:hAnsiTheme="minorHAnsi" w:cstheme="minorHAnsi"/>
                <w:b/>
                <w:sz w:val="20"/>
                <w:szCs w:val="20"/>
              </w:rPr>
            </w:pPr>
            <w:r w:rsidRPr="00E02F77">
              <w:rPr>
                <w:rFonts w:asciiTheme="minorHAnsi" w:hAnsiTheme="minorHAnsi" w:cstheme="minorHAnsi"/>
                <w:b/>
                <w:sz w:val="20"/>
                <w:szCs w:val="20"/>
              </w:rPr>
              <w:t>Response</w:t>
            </w:r>
          </w:p>
        </w:tc>
      </w:tr>
      <w:tr w:rsidR="00393DA1" w:rsidRPr="00E02F77" w14:paraId="0B53D373" w14:textId="77777777" w:rsidTr="00FF0055">
        <w:trPr>
          <w:trHeight w:val="977"/>
          <w:jc w:val="center"/>
        </w:trPr>
        <w:tc>
          <w:tcPr>
            <w:tcW w:w="1513" w:type="dxa"/>
            <w:shd w:val="clear" w:color="auto" w:fill="F2F7FC"/>
            <w:vAlign w:val="center"/>
          </w:tcPr>
          <w:p w14:paraId="1C3D6A5D" w14:textId="77777777" w:rsidR="00393DA1" w:rsidRPr="00E02F77" w:rsidRDefault="00393DA1" w:rsidP="00E62F48">
            <w:pPr>
              <w:pStyle w:val="Standard"/>
              <w:spacing w:before="60" w:after="60"/>
              <w:jc w:val="center"/>
              <w:rPr>
                <w:rFonts w:asciiTheme="minorHAnsi" w:hAnsiTheme="minorHAnsi" w:cstheme="minorHAnsi"/>
                <w:b/>
                <w:sz w:val="20"/>
                <w:szCs w:val="20"/>
              </w:rPr>
            </w:pPr>
            <w:r w:rsidRPr="00E02F77">
              <w:rPr>
                <w:rFonts w:asciiTheme="minorHAnsi" w:hAnsiTheme="minorHAnsi" w:cstheme="minorHAnsi"/>
                <w:b/>
                <w:sz w:val="20"/>
                <w:szCs w:val="20"/>
              </w:rPr>
              <w:t>1</w:t>
            </w:r>
          </w:p>
        </w:tc>
        <w:tc>
          <w:tcPr>
            <w:tcW w:w="5293" w:type="dxa"/>
            <w:shd w:val="clear" w:color="auto" w:fill="F2F7FC"/>
            <w:vAlign w:val="center"/>
          </w:tcPr>
          <w:p w14:paraId="7B2623E9" w14:textId="77777777" w:rsidR="00393DA1" w:rsidRPr="00E02F77" w:rsidRDefault="00393DA1" w:rsidP="00E62F48">
            <w:pPr>
              <w:autoSpaceDE w:val="0"/>
              <w:autoSpaceDN w:val="0"/>
              <w:adjustRightInd w:val="0"/>
              <w:rPr>
                <w:rFonts w:asciiTheme="minorHAnsi" w:hAnsiTheme="minorHAnsi" w:cstheme="minorHAnsi"/>
                <w:sz w:val="20"/>
                <w:szCs w:val="20"/>
              </w:rPr>
            </w:pPr>
            <w:r w:rsidRPr="00E02F77">
              <w:rPr>
                <w:rFonts w:asciiTheme="minorHAnsi" w:hAnsiTheme="minorHAnsi" w:cstheme="minorHAnsi"/>
                <w:sz w:val="20"/>
                <w:szCs w:val="20"/>
              </w:rPr>
              <w:t>What is your name? (Supplier name)</w:t>
            </w:r>
          </w:p>
        </w:tc>
        <w:tc>
          <w:tcPr>
            <w:tcW w:w="3338" w:type="dxa"/>
            <w:vAlign w:val="center"/>
          </w:tcPr>
          <w:p w14:paraId="013C8F58" w14:textId="77777777" w:rsidR="00393DA1" w:rsidRPr="00E02F77" w:rsidRDefault="00393DA1" w:rsidP="0090260B">
            <w:pPr>
              <w:spacing w:before="120" w:after="120"/>
              <w:jc w:val="center"/>
              <w:rPr>
                <w:rFonts w:asciiTheme="minorHAnsi" w:hAnsiTheme="minorHAnsi" w:cstheme="minorHAnsi"/>
                <w:sz w:val="20"/>
                <w:szCs w:val="20"/>
              </w:rPr>
            </w:pPr>
            <w:r w:rsidRPr="00E02F77">
              <w:rPr>
                <w:rFonts w:asciiTheme="minorHAnsi" w:hAnsiTheme="minorHAnsi" w:cstheme="minorHAnsi"/>
                <w:sz w:val="20"/>
                <w:szCs w:val="20"/>
              </w:rPr>
              <w:fldChar w:fldCharType="begin">
                <w:ffData>
                  <w:name w:val="Text1"/>
                  <w:enabled/>
                  <w:calcOnExit w:val="0"/>
                  <w:textInput/>
                </w:ffData>
              </w:fldChar>
            </w:r>
            <w:r w:rsidRPr="00E02F77">
              <w:rPr>
                <w:rFonts w:asciiTheme="minorHAnsi" w:hAnsiTheme="minorHAnsi" w:cstheme="minorHAnsi"/>
                <w:sz w:val="20"/>
                <w:szCs w:val="20"/>
              </w:rPr>
              <w:instrText xml:space="preserve"> FORMTEXT </w:instrText>
            </w:r>
            <w:r w:rsidRPr="00E02F77">
              <w:rPr>
                <w:rFonts w:asciiTheme="minorHAnsi" w:hAnsiTheme="minorHAnsi" w:cstheme="minorHAnsi"/>
                <w:sz w:val="20"/>
                <w:szCs w:val="20"/>
              </w:rPr>
            </w:r>
            <w:r w:rsidRPr="00E02F77">
              <w:rPr>
                <w:rFonts w:asciiTheme="minorHAnsi" w:hAnsiTheme="minorHAnsi" w:cstheme="minorHAnsi"/>
                <w:sz w:val="20"/>
                <w:szCs w:val="20"/>
              </w:rPr>
              <w:fldChar w:fldCharType="separate"/>
            </w:r>
            <w:r w:rsidRPr="00E02F77">
              <w:rPr>
                <w:rFonts w:asciiTheme="minorHAnsi" w:hAnsiTheme="minorHAnsi" w:cstheme="minorHAnsi"/>
                <w:noProof/>
                <w:sz w:val="20"/>
                <w:szCs w:val="20"/>
              </w:rPr>
              <w:t> </w:t>
            </w:r>
            <w:r w:rsidRPr="00E02F77">
              <w:rPr>
                <w:rFonts w:asciiTheme="minorHAnsi" w:hAnsiTheme="minorHAnsi" w:cstheme="minorHAnsi"/>
                <w:noProof/>
                <w:sz w:val="20"/>
                <w:szCs w:val="20"/>
              </w:rPr>
              <w:t> </w:t>
            </w:r>
            <w:r w:rsidRPr="00E02F77">
              <w:rPr>
                <w:rFonts w:asciiTheme="minorHAnsi" w:hAnsiTheme="minorHAnsi" w:cstheme="minorHAnsi"/>
                <w:noProof/>
                <w:sz w:val="20"/>
                <w:szCs w:val="20"/>
              </w:rPr>
              <w:t> </w:t>
            </w:r>
            <w:r w:rsidRPr="00E02F77">
              <w:rPr>
                <w:rFonts w:asciiTheme="minorHAnsi" w:hAnsiTheme="minorHAnsi" w:cstheme="minorHAnsi"/>
                <w:noProof/>
                <w:sz w:val="20"/>
                <w:szCs w:val="20"/>
              </w:rPr>
              <w:t> </w:t>
            </w:r>
            <w:r w:rsidRPr="00E02F77">
              <w:rPr>
                <w:rFonts w:asciiTheme="minorHAnsi" w:hAnsiTheme="minorHAnsi" w:cstheme="minorHAnsi"/>
                <w:noProof/>
                <w:sz w:val="20"/>
                <w:szCs w:val="20"/>
              </w:rPr>
              <w:t> </w:t>
            </w:r>
            <w:r w:rsidRPr="00E02F77">
              <w:rPr>
                <w:rFonts w:asciiTheme="minorHAnsi" w:hAnsiTheme="minorHAnsi" w:cstheme="minorHAnsi"/>
                <w:sz w:val="20"/>
                <w:szCs w:val="20"/>
              </w:rPr>
              <w:fldChar w:fldCharType="end"/>
            </w:r>
          </w:p>
        </w:tc>
      </w:tr>
      <w:tr w:rsidR="00393DA1" w:rsidRPr="00E02F77" w14:paraId="0938D76A" w14:textId="77777777" w:rsidTr="00FF0055">
        <w:trPr>
          <w:trHeight w:val="977"/>
          <w:jc w:val="center"/>
        </w:trPr>
        <w:tc>
          <w:tcPr>
            <w:tcW w:w="1513" w:type="dxa"/>
            <w:shd w:val="clear" w:color="auto" w:fill="F2F7FC"/>
            <w:vAlign w:val="center"/>
          </w:tcPr>
          <w:p w14:paraId="29E3AA43" w14:textId="0BFDA1C1" w:rsidR="00393DA1" w:rsidRPr="00E02F77" w:rsidRDefault="00393DA1" w:rsidP="00E62F48">
            <w:pPr>
              <w:pStyle w:val="Standard"/>
              <w:spacing w:before="60" w:after="60"/>
              <w:jc w:val="center"/>
              <w:rPr>
                <w:rFonts w:asciiTheme="minorHAnsi" w:hAnsiTheme="minorHAnsi" w:cstheme="minorHAnsi"/>
                <w:b/>
                <w:sz w:val="20"/>
                <w:szCs w:val="20"/>
              </w:rPr>
            </w:pPr>
            <w:r w:rsidRPr="00E02F77">
              <w:rPr>
                <w:rFonts w:asciiTheme="minorHAnsi" w:hAnsiTheme="minorHAnsi" w:cstheme="minorHAnsi"/>
                <w:b/>
                <w:sz w:val="20"/>
                <w:szCs w:val="20"/>
              </w:rPr>
              <w:t>2</w:t>
            </w:r>
            <w:r w:rsidR="00D411F1">
              <w:rPr>
                <w:rFonts w:asciiTheme="minorHAnsi" w:hAnsiTheme="minorHAnsi" w:cstheme="minorHAnsi"/>
                <w:b/>
                <w:sz w:val="20"/>
                <w:szCs w:val="20"/>
              </w:rPr>
              <w:t>a</w:t>
            </w:r>
          </w:p>
        </w:tc>
        <w:tc>
          <w:tcPr>
            <w:tcW w:w="5293" w:type="dxa"/>
            <w:shd w:val="clear" w:color="auto" w:fill="F2F7FC"/>
            <w:vAlign w:val="center"/>
          </w:tcPr>
          <w:p w14:paraId="1E079642" w14:textId="77777777" w:rsidR="00393DA1" w:rsidRPr="00E02F77" w:rsidRDefault="00393DA1" w:rsidP="00E62F48">
            <w:pPr>
              <w:autoSpaceDE w:val="0"/>
              <w:autoSpaceDN w:val="0"/>
              <w:adjustRightInd w:val="0"/>
              <w:rPr>
                <w:rFonts w:asciiTheme="minorHAnsi" w:hAnsiTheme="minorHAnsi" w:cstheme="minorHAnsi"/>
                <w:sz w:val="20"/>
                <w:szCs w:val="20"/>
              </w:rPr>
            </w:pPr>
            <w:r w:rsidRPr="00E02F77">
              <w:rPr>
                <w:rFonts w:asciiTheme="minorHAnsi" w:hAnsiTheme="minorHAnsi" w:cstheme="minorHAnsi"/>
                <w:sz w:val="20"/>
                <w:szCs w:val="20"/>
              </w:rPr>
              <w:t>You must be registered on the central digital platform (CDP).</w:t>
            </w:r>
          </w:p>
          <w:p w14:paraId="292C996B" w14:textId="77777777" w:rsidR="00393DA1" w:rsidRPr="00E02F77" w:rsidRDefault="00393DA1" w:rsidP="00E62F48">
            <w:pPr>
              <w:autoSpaceDE w:val="0"/>
              <w:autoSpaceDN w:val="0"/>
              <w:adjustRightInd w:val="0"/>
              <w:rPr>
                <w:rFonts w:asciiTheme="minorHAnsi" w:hAnsiTheme="minorHAnsi" w:cstheme="minorHAnsi"/>
                <w:sz w:val="20"/>
                <w:szCs w:val="20"/>
              </w:rPr>
            </w:pPr>
            <w:r w:rsidRPr="00E02F77">
              <w:rPr>
                <w:rFonts w:asciiTheme="minorHAnsi" w:hAnsiTheme="minorHAnsi" w:cstheme="minorHAnsi"/>
                <w:sz w:val="20"/>
                <w:szCs w:val="20"/>
              </w:rPr>
              <w:t>What is your central digital platform unique identifier?</w:t>
            </w:r>
          </w:p>
          <w:p w14:paraId="241C2FDE" w14:textId="5B5E6592" w:rsidR="009711BC" w:rsidRPr="00E02F77" w:rsidRDefault="009711BC" w:rsidP="00E62F48">
            <w:pPr>
              <w:autoSpaceDE w:val="0"/>
              <w:autoSpaceDN w:val="0"/>
              <w:adjustRightInd w:val="0"/>
              <w:rPr>
                <w:rFonts w:asciiTheme="minorHAnsi" w:hAnsiTheme="minorHAnsi" w:cstheme="minorHAnsi"/>
                <w:sz w:val="20"/>
                <w:szCs w:val="20"/>
              </w:rPr>
            </w:pPr>
            <w:r w:rsidRPr="00E02F77">
              <w:rPr>
                <w:rFonts w:asciiTheme="minorHAnsi" w:hAnsiTheme="minorHAnsi" w:cstheme="minorHAnsi"/>
                <w:sz w:val="20"/>
                <w:szCs w:val="20"/>
              </w:rPr>
              <w:t xml:space="preserve">Registration can be done here; </w:t>
            </w:r>
            <w:hyperlink r:id="rId24" w:history="1">
              <w:r w:rsidRPr="00E02F77">
                <w:rPr>
                  <w:rStyle w:val="Hyperlink"/>
                  <w:rFonts w:asciiTheme="minorHAnsi" w:hAnsiTheme="minorHAnsi" w:cstheme="minorHAnsi"/>
                  <w:sz w:val="20"/>
                  <w:szCs w:val="20"/>
                </w:rPr>
                <w:t>Find a Tender</w:t>
              </w:r>
            </w:hyperlink>
          </w:p>
        </w:tc>
        <w:tc>
          <w:tcPr>
            <w:tcW w:w="3338" w:type="dxa"/>
            <w:vAlign w:val="center"/>
          </w:tcPr>
          <w:p w14:paraId="68651739" w14:textId="77777777" w:rsidR="00393DA1" w:rsidRPr="00E02F77" w:rsidRDefault="00393DA1" w:rsidP="0090260B">
            <w:pPr>
              <w:spacing w:before="120" w:after="120"/>
              <w:jc w:val="center"/>
              <w:rPr>
                <w:rFonts w:asciiTheme="minorHAnsi" w:hAnsiTheme="minorHAnsi" w:cstheme="minorHAnsi"/>
                <w:sz w:val="20"/>
                <w:szCs w:val="20"/>
              </w:rPr>
            </w:pPr>
            <w:r w:rsidRPr="00E02F77">
              <w:rPr>
                <w:rFonts w:asciiTheme="minorHAnsi" w:hAnsiTheme="minorHAnsi" w:cstheme="minorHAnsi"/>
                <w:sz w:val="20"/>
                <w:szCs w:val="20"/>
              </w:rPr>
              <w:fldChar w:fldCharType="begin">
                <w:ffData>
                  <w:name w:val="Text2"/>
                  <w:enabled/>
                  <w:calcOnExit w:val="0"/>
                  <w:textInput/>
                </w:ffData>
              </w:fldChar>
            </w:r>
            <w:r w:rsidRPr="00E02F77">
              <w:rPr>
                <w:rFonts w:asciiTheme="minorHAnsi" w:hAnsiTheme="minorHAnsi" w:cstheme="minorHAnsi"/>
                <w:sz w:val="20"/>
                <w:szCs w:val="20"/>
              </w:rPr>
              <w:instrText xml:space="preserve"> FORMTEXT </w:instrText>
            </w:r>
            <w:r w:rsidRPr="00E02F77">
              <w:rPr>
                <w:rFonts w:asciiTheme="minorHAnsi" w:hAnsiTheme="minorHAnsi" w:cstheme="minorHAnsi"/>
                <w:sz w:val="20"/>
                <w:szCs w:val="20"/>
              </w:rPr>
            </w:r>
            <w:r w:rsidRPr="00E02F77">
              <w:rPr>
                <w:rFonts w:asciiTheme="minorHAnsi" w:hAnsiTheme="minorHAnsi" w:cstheme="minorHAnsi"/>
                <w:sz w:val="20"/>
                <w:szCs w:val="20"/>
              </w:rPr>
              <w:fldChar w:fldCharType="separate"/>
            </w:r>
            <w:r w:rsidRPr="00E02F77">
              <w:rPr>
                <w:rFonts w:asciiTheme="minorHAnsi" w:hAnsiTheme="minorHAnsi" w:cstheme="minorHAnsi"/>
                <w:noProof/>
                <w:sz w:val="20"/>
                <w:szCs w:val="20"/>
              </w:rPr>
              <w:t> </w:t>
            </w:r>
            <w:r w:rsidRPr="00E02F77">
              <w:rPr>
                <w:rFonts w:asciiTheme="minorHAnsi" w:hAnsiTheme="minorHAnsi" w:cstheme="minorHAnsi"/>
                <w:noProof/>
                <w:sz w:val="20"/>
                <w:szCs w:val="20"/>
              </w:rPr>
              <w:t> </w:t>
            </w:r>
            <w:r w:rsidRPr="00E02F77">
              <w:rPr>
                <w:rFonts w:asciiTheme="minorHAnsi" w:hAnsiTheme="minorHAnsi" w:cstheme="minorHAnsi"/>
                <w:noProof/>
                <w:sz w:val="20"/>
                <w:szCs w:val="20"/>
              </w:rPr>
              <w:t> </w:t>
            </w:r>
            <w:r w:rsidRPr="00E02F77">
              <w:rPr>
                <w:rFonts w:asciiTheme="minorHAnsi" w:hAnsiTheme="minorHAnsi" w:cstheme="minorHAnsi"/>
                <w:noProof/>
                <w:sz w:val="20"/>
                <w:szCs w:val="20"/>
              </w:rPr>
              <w:t> </w:t>
            </w:r>
            <w:r w:rsidRPr="00E02F77">
              <w:rPr>
                <w:rFonts w:asciiTheme="minorHAnsi" w:hAnsiTheme="minorHAnsi" w:cstheme="minorHAnsi"/>
                <w:noProof/>
                <w:sz w:val="20"/>
                <w:szCs w:val="20"/>
              </w:rPr>
              <w:t> </w:t>
            </w:r>
            <w:r w:rsidRPr="00E02F77">
              <w:rPr>
                <w:rFonts w:asciiTheme="minorHAnsi" w:hAnsiTheme="minorHAnsi" w:cstheme="minorHAnsi"/>
                <w:sz w:val="20"/>
                <w:szCs w:val="20"/>
              </w:rPr>
              <w:fldChar w:fldCharType="end"/>
            </w:r>
          </w:p>
        </w:tc>
      </w:tr>
      <w:tr w:rsidR="00D411F1" w:rsidRPr="00E02F77" w14:paraId="25FD424A" w14:textId="77777777" w:rsidTr="00FF0055">
        <w:trPr>
          <w:trHeight w:val="977"/>
          <w:jc w:val="center"/>
        </w:trPr>
        <w:tc>
          <w:tcPr>
            <w:tcW w:w="1513" w:type="dxa"/>
            <w:shd w:val="clear" w:color="auto" w:fill="F2F7FC"/>
            <w:vAlign w:val="center"/>
          </w:tcPr>
          <w:p w14:paraId="6F4F5EEB" w14:textId="3E743AB9" w:rsidR="00D411F1" w:rsidRPr="00E02F77" w:rsidRDefault="00D411F1" w:rsidP="00E62F48">
            <w:pPr>
              <w:pStyle w:val="Standard"/>
              <w:spacing w:before="60" w:after="60"/>
              <w:jc w:val="center"/>
              <w:rPr>
                <w:rFonts w:asciiTheme="minorHAnsi" w:hAnsiTheme="minorHAnsi" w:cstheme="minorHAnsi"/>
                <w:b/>
                <w:sz w:val="20"/>
                <w:szCs w:val="20"/>
              </w:rPr>
            </w:pPr>
            <w:r>
              <w:rPr>
                <w:rFonts w:asciiTheme="minorHAnsi" w:hAnsiTheme="minorHAnsi" w:cstheme="minorHAnsi"/>
                <w:b/>
                <w:sz w:val="20"/>
                <w:szCs w:val="20"/>
              </w:rPr>
              <w:t>2b</w:t>
            </w:r>
          </w:p>
        </w:tc>
        <w:tc>
          <w:tcPr>
            <w:tcW w:w="5293" w:type="dxa"/>
            <w:shd w:val="clear" w:color="auto" w:fill="F2F7FC"/>
            <w:vAlign w:val="center"/>
          </w:tcPr>
          <w:p w14:paraId="17643B18" w14:textId="77777777" w:rsidR="002E181F" w:rsidRPr="00065344" w:rsidRDefault="002E181F" w:rsidP="00E62F48">
            <w:pPr>
              <w:autoSpaceDE w:val="0"/>
              <w:autoSpaceDN w:val="0"/>
              <w:adjustRightInd w:val="0"/>
              <w:rPr>
                <w:rFonts w:asciiTheme="minorHAnsi" w:hAnsiTheme="minorHAnsi" w:cstheme="minorBidi"/>
                <w:b/>
                <w:bCs/>
                <w:sz w:val="18"/>
                <w:szCs w:val="18"/>
              </w:rPr>
            </w:pPr>
            <w:r w:rsidRPr="77E07E25">
              <w:rPr>
                <w:rFonts w:asciiTheme="minorHAnsi" w:hAnsiTheme="minorHAnsi" w:cstheme="minorBidi"/>
                <w:b/>
                <w:bCs/>
                <w:sz w:val="20"/>
                <w:szCs w:val="20"/>
              </w:rPr>
              <w:t>Please confirm and send your organisations Supplier Information Details attached to your submission pack as a PDF from Find a Tender Service.</w:t>
            </w:r>
          </w:p>
          <w:p w14:paraId="52F95960" w14:textId="578EABDE" w:rsidR="00D411F1" w:rsidRPr="00E02F77" w:rsidRDefault="00D411F1" w:rsidP="00E62F48">
            <w:pPr>
              <w:autoSpaceDE w:val="0"/>
              <w:autoSpaceDN w:val="0"/>
              <w:adjustRightInd w:val="0"/>
              <w:rPr>
                <w:rFonts w:asciiTheme="minorHAnsi" w:hAnsiTheme="minorHAnsi" w:cstheme="minorHAnsi"/>
                <w:sz w:val="20"/>
                <w:szCs w:val="20"/>
              </w:rPr>
            </w:pPr>
          </w:p>
        </w:tc>
        <w:tc>
          <w:tcPr>
            <w:tcW w:w="3338" w:type="dxa"/>
            <w:vAlign w:val="center"/>
          </w:tcPr>
          <w:p w14:paraId="42E6A964" w14:textId="210631DE" w:rsidR="00D411F1" w:rsidRPr="00E02F77" w:rsidRDefault="00D411F1" w:rsidP="00D411F1">
            <w:pPr>
              <w:spacing w:before="120" w:after="120"/>
              <w:jc w:val="center"/>
              <w:rPr>
                <w:rFonts w:asciiTheme="minorHAnsi" w:hAnsiTheme="minorHAnsi" w:cstheme="minorHAnsi"/>
                <w:sz w:val="20"/>
                <w:szCs w:val="20"/>
              </w:rPr>
            </w:pPr>
            <w:r w:rsidRPr="00872424">
              <w:rPr>
                <w:rFonts w:asciiTheme="minorHAnsi" w:hAnsiTheme="minorHAnsi" w:cstheme="minorHAnsi"/>
                <w:szCs w:val="22"/>
              </w:rPr>
              <w:fldChar w:fldCharType="begin">
                <w:ffData>
                  <w:name w:val="Text2"/>
                  <w:enabled/>
                  <w:calcOnExit w:val="0"/>
                  <w:textInput/>
                </w:ffData>
              </w:fldChar>
            </w:r>
            <w:r w:rsidRPr="00872424">
              <w:rPr>
                <w:rFonts w:asciiTheme="minorHAnsi" w:hAnsiTheme="minorHAnsi" w:cstheme="minorHAnsi"/>
                <w:szCs w:val="22"/>
              </w:rPr>
              <w:instrText xml:space="preserve"> FORMTEXT </w:instrText>
            </w:r>
            <w:r w:rsidRPr="00872424">
              <w:rPr>
                <w:rFonts w:asciiTheme="minorHAnsi" w:hAnsiTheme="minorHAnsi" w:cstheme="minorHAnsi"/>
                <w:szCs w:val="22"/>
              </w:rPr>
            </w:r>
            <w:r w:rsidRPr="00872424">
              <w:rPr>
                <w:rFonts w:asciiTheme="minorHAnsi" w:hAnsiTheme="minorHAnsi" w:cstheme="minorHAnsi"/>
                <w:szCs w:val="22"/>
              </w:rPr>
              <w:fldChar w:fldCharType="separate"/>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szCs w:val="22"/>
              </w:rPr>
              <w:fldChar w:fldCharType="end"/>
            </w:r>
          </w:p>
        </w:tc>
      </w:tr>
      <w:tr w:rsidR="00393DA1" w:rsidRPr="00E02F77" w14:paraId="47FB45EC" w14:textId="77777777" w:rsidTr="00E62F48">
        <w:trPr>
          <w:jc w:val="center"/>
        </w:trPr>
        <w:tc>
          <w:tcPr>
            <w:tcW w:w="1513" w:type="dxa"/>
            <w:shd w:val="clear" w:color="auto" w:fill="F2F7FC"/>
            <w:vAlign w:val="center"/>
          </w:tcPr>
          <w:p w14:paraId="64ACB64D" w14:textId="77777777" w:rsidR="00393DA1" w:rsidRPr="00E02F77" w:rsidRDefault="00393DA1" w:rsidP="00E62F48">
            <w:pPr>
              <w:pStyle w:val="Standard"/>
              <w:spacing w:before="60" w:after="60"/>
              <w:jc w:val="center"/>
              <w:rPr>
                <w:rFonts w:asciiTheme="minorHAnsi" w:hAnsiTheme="minorHAnsi" w:cstheme="minorHAnsi"/>
                <w:b/>
                <w:sz w:val="20"/>
                <w:szCs w:val="20"/>
              </w:rPr>
            </w:pPr>
            <w:r w:rsidRPr="00E02F77">
              <w:rPr>
                <w:rFonts w:asciiTheme="minorHAnsi" w:hAnsiTheme="minorHAnsi" w:cstheme="minorHAnsi"/>
                <w:b/>
                <w:sz w:val="20"/>
                <w:szCs w:val="20"/>
              </w:rPr>
              <w:t>3</w:t>
            </w:r>
          </w:p>
        </w:tc>
        <w:tc>
          <w:tcPr>
            <w:tcW w:w="5293" w:type="dxa"/>
            <w:shd w:val="clear" w:color="auto" w:fill="F2F7FC"/>
            <w:vAlign w:val="center"/>
          </w:tcPr>
          <w:p w14:paraId="50DA9C09" w14:textId="77777777" w:rsidR="00393DA1" w:rsidRPr="00E02F77" w:rsidRDefault="00393DA1" w:rsidP="00E62F48">
            <w:pPr>
              <w:spacing w:before="60" w:after="60"/>
              <w:rPr>
                <w:rFonts w:asciiTheme="minorHAnsi" w:hAnsiTheme="minorHAnsi" w:cstheme="minorHAnsi"/>
                <w:sz w:val="20"/>
                <w:szCs w:val="20"/>
              </w:rPr>
            </w:pPr>
            <w:r w:rsidRPr="00E02F77">
              <w:rPr>
                <w:rFonts w:asciiTheme="minorHAnsi" w:hAnsiTheme="minorHAnsi" w:cstheme="minorHAnsi"/>
                <w:sz w:val="20"/>
                <w:szCs w:val="20"/>
              </w:rPr>
              <w:t>Please confirm if you are bidding as a single supplier (with or without sub-contractors) or as part of a group or consortium.</w:t>
            </w:r>
          </w:p>
          <w:p w14:paraId="6DA0ECF8" w14:textId="77777777" w:rsidR="00393DA1" w:rsidRPr="00E02F77" w:rsidRDefault="00393DA1" w:rsidP="00E62F48">
            <w:pPr>
              <w:spacing w:before="60" w:after="60"/>
              <w:rPr>
                <w:rFonts w:asciiTheme="minorHAnsi" w:hAnsiTheme="minorHAnsi" w:cstheme="minorHAnsi"/>
                <w:sz w:val="20"/>
                <w:szCs w:val="20"/>
              </w:rPr>
            </w:pPr>
            <w:r w:rsidRPr="00E02F77">
              <w:rPr>
                <w:rFonts w:asciiTheme="minorHAnsi" w:hAnsiTheme="minorHAnsi" w:cstheme="minorHAnsi"/>
                <w:sz w:val="20"/>
                <w:szCs w:val="20"/>
              </w:rPr>
              <w:t xml:space="preserve">If you are bidding as part of a group or consortium (including where you intend to establish a legal entity to deliver the contract), please provide: </w:t>
            </w:r>
          </w:p>
          <w:p w14:paraId="51AFCEEB" w14:textId="77777777" w:rsidR="00393DA1" w:rsidRPr="00E02F77" w:rsidRDefault="00393DA1" w:rsidP="00E62F48">
            <w:pPr>
              <w:spacing w:before="60" w:after="60"/>
              <w:rPr>
                <w:rFonts w:asciiTheme="minorHAnsi" w:hAnsiTheme="minorHAnsi" w:cstheme="minorHAnsi"/>
                <w:sz w:val="20"/>
                <w:szCs w:val="20"/>
              </w:rPr>
            </w:pPr>
            <w:r w:rsidRPr="00E02F77">
              <w:rPr>
                <w:rFonts w:asciiTheme="minorHAnsi" w:hAnsiTheme="minorHAnsi" w:cstheme="minorHAnsi"/>
                <w:sz w:val="20"/>
                <w:szCs w:val="20"/>
              </w:rPr>
              <w:t>a.</w:t>
            </w:r>
            <w:r w:rsidRPr="00E02F77">
              <w:rPr>
                <w:rFonts w:asciiTheme="minorHAnsi" w:hAnsiTheme="minorHAnsi" w:cstheme="minorHAnsi"/>
                <w:sz w:val="20"/>
                <w:szCs w:val="20"/>
              </w:rPr>
              <w:tab/>
              <w:t>the name of the group/consortium</w:t>
            </w:r>
          </w:p>
          <w:p w14:paraId="60A1EBB4" w14:textId="77777777" w:rsidR="00393DA1" w:rsidRPr="00E02F77" w:rsidRDefault="00393DA1" w:rsidP="00E62F48">
            <w:pPr>
              <w:spacing w:before="60" w:after="60"/>
              <w:rPr>
                <w:rFonts w:asciiTheme="minorHAnsi" w:hAnsiTheme="minorHAnsi" w:cstheme="minorHAnsi"/>
                <w:sz w:val="20"/>
                <w:szCs w:val="20"/>
              </w:rPr>
            </w:pPr>
            <w:r w:rsidRPr="00E02F77">
              <w:rPr>
                <w:rFonts w:asciiTheme="minorHAnsi" w:hAnsiTheme="minorHAnsi" w:cstheme="minorHAnsi"/>
                <w:sz w:val="20"/>
                <w:szCs w:val="20"/>
              </w:rPr>
              <w:t>b.</w:t>
            </w:r>
            <w:r w:rsidRPr="00E02F77">
              <w:rPr>
                <w:rFonts w:asciiTheme="minorHAnsi" w:hAnsiTheme="minorHAnsi" w:cstheme="minorHAnsi"/>
                <w:sz w:val="20"/>
                <w:szCs w:val="20"/>
              </w:rPr>
              <w:tab/>
              <w:t>the proposed structure of the group/consortium, including the legal structure where applicable</w:t>
            </w:r>
          </w:p>
          <w:p w14:paraId="3EDC4C88" w14:textId="77777777" w:rsidR="00393DA1" w:rsidRPr="00E02F77" w:rsidRDefault="00393DA1" w:rsidP="00E62F48">
            <w:pPr>
              <w:spacing w:before="60" w:after="60"/>
              <w:rPr>
                <w:rFonts w:asciiTheme="minorHAnsi" w:hAnsiTheme="minorHAnsi" w:cstheme="minorHAnsi"/>
                <w:sz w:val="20"/>
                <w:szCs w:val="20"/>
              </w:rPr>
            </w:pPr>
            <w:r w:rsidRPr="00E02F77">
              <w:rPr>
                <w:rFonts w:asciiTheme="minorHAnsi" w:hAnsiTheme="minorHAnsi" w:cstheme="minorHAnsi"/>
                <w:sz w:val="20"/>
                <w:szCs w:val="20"/>
              </w:rPr>
              <w:t>c.</w:t>
            </w:r>
            <w:r w:rsidRPr="00E02F77">
              <w:rPr>
                <w:rFonts w:asciiTheme="minorHAnsi" w:hAnsiTheme="minorHAnsi" w:cstheme="minorHAnsi"/>
                <w:sz w:val="20"/>
                <w:szCs w:val="20"/>
              </w:rPr>
              <w:tab/>
              <w:t>the name of the lead member in the group/consortium</w:t>
            </w:r>
          </w:p>
          <w:p w14:paraId="2470C5B7" w14:textId="77777777" w:rsidR="00393DA1" w:rsidRPr="00E02F77" w:rsidRDefault="00393DA1" w:rsidP="00E62F48">
            <w:pPr>
              <w:spacing w:before="60" w:after="60"/>
              <w:rPr>
                <w:rFonts w:asciiTheme="minorHAnsi" w:hAnsiTheme="minorHAnsi" w:cstheme="minorHAnsi"/>
                <w:sz w:val="20"/>
                <w:szCs w:val="20"/>
              </w:rPr>
            </w:pPr>
            <w:r w:rsidRPr="00E02F77">
              <w:rPr>
                <w:rFonts w:asciiTheme="minorHAnsi" w:hAnsiTheme="minorHAnsi" w:cstheme="minorHAnsi"/>
                <w:sz w:val="20"/>
                <w:szCs w:val="20"/>
              </w:rPr>
              <w:t>d.</w:t>
            </w:r>
            <w:r w:rsidRPr="00E02F77">
              <w:rPr>
                <w:rFonts w:asciiTheme="minorHAnsi" w:hAnsiTheme="minorHAnsi" w:cstheme="minorHAnsi"/>
                <w:sz w:val="20"/>
                <w:szCs w:val="20"/>
              </w:rPr>
              <w:tab/>
              <w:t>your role in the group/consortium (e.g. lead member, consortium member, sub-contractor)</w:t>
            </w:r>
          </w:p>
        </w:tc>
        <w:tc>
          <w:tcPr>
            <w:tcW w:w="3338" w:type="dxa"/>
            <w:vAlign w:val="center"/>
          </w:tcPr>
          <w:p w14:paraId="155DBBD3" w14:textId="77777777" w:rsidR="00393DA1" w:rsidRPr="00E02F77" w:rsidRDefault="00393DA1" w:rsidP="0090260B">
            <w:pPr>
              <w:spacing w:before="120" w:after="120"/>
              <w:jc w:val="center"/>
              <w:rPr>
                <w:rFonts w:asciiTheme="minorHAnsi" w:hAnsiTheme="minorHAnsi" w:cstheme="minorHAnsi"/>
                <w:sz w:val="20"/>
                <w:szCs w:val="20"/>
              </w:rPr>
            </w:pPr>
            <w:r w:rsidRPr="00E02F77">
              <w:rPr>
                <w:rFonts w:asciiTheme="minorHAnsi" w:hAnsiTheme="minorHAnsi" w:cstheme="minorHAnsi"/>
                <w:sz w:val="20"/>
                <w:szCs w:val="20"/>
              </w:rPr>
              <w:fldChar w:fldCharType="begin">
                <w:ffData>
                  <w:name w:val="Text3"/>
                  <w:enabled/>
                  <w:calcOnExit w:val="0"/>
                  <w:textInput/>
                </w:ffData>
              </w:fldChar>
            </w:r>
            <w:r w:rsidRPr="00E02F77">
              <w:rPr>
                <w:rFonts w:asciiTheme="minorHAnsi" w:hAnsiTheme="minorHAnsi" w:cstheme="minorHAnsi"/>
                <w:sz w:val="20"/>
                <w:szCs w:val="20"/>
              </w:rPr>
              <w:instrText xml:space="preserve"> FORMTEXT </w:instrText>
            </w:r>
            <w:r w:rsidRPr="00E02F77">
              <w:rPr>
                <w:rFonts w:asciiTheme="minorHAnsi" w:hAnsiTheme="minorHAnsi" w:cstheme="minorHAnsi"/>
                <w:sz w:val="20"/>
                <w:szCs w:val="20"/>
              </w:rPr>
            </w:r>
            <w:r w:rsidRPr="00E02F77">
              <w:rPr>
                <w:rFonts w:asciiTheme="minorHAnsi" w:hAnsiTheme="minorHAnsi" w:cstheme="minorHAnsi"/>
                <w:sz w:val="20"/>
                <w:szCs w:val="20"/>
              </w:rPr>
              <w:fldChar w:fldCharType="separate"/>
            </w:r>
            <w:r w:rsidRPr="00E02F77">
              <w:rPr>
                <w:rFonts w:asciiTheme="minorHAnsi" w:hAnsiTheme="minorHAnsi" w:cstheme="minorHAnsi"/>
                <w:noProof/>
                <w:sz w:val="20"/>
                <w:szCs w:val="20"/>
              </w:rPr>
              <w:t> </w:t>
            </w:r>
            <w:r w:rsidRPr="00E02F77">
              <w:rPr>
                <w:rFonts w:asciiTheme="minorHAnsi" w:hAnsiTheme="minorHAnsi" w:cstheme="minorHAnsi"/>
                <w:noProof/>
                <w:sz w:val="20"/>
                <w:szCs w:val="20"/>
              </w:rPr>
              <w:t> </w:t>
            </w:r>
            <w:r w:rsidRPr="00E02F77">
              <w:rPr>
                <w:rFonts w:asciiTheme="minorHAnsi" w:hAnsiTheme="minorHAnsi" w:cstheme="minorHAnsi"/>
                <w:noProof/>
                <w:sz w:val="20"/>
                <w:szCs w:val="20"/>
              </w:rPr>
              <w:t> </w:t>
            </w:r>
            <w:r w:rsidRPr="00E02F77">
              <w:rPr>
                <w:rFonts w:asciiTheme="minorHAnsi" w:hAnsiTheme="minorHAnsi" w:cstheme="minorHAnsi"/>
                <w:noProof/>
                <w:sz w:val="20"/>
                <w:szCs w:val="20"/>
              </w:rPr>
              <w:t> </w:t>
            </w:r>
            <w:r w:rsidRPr="00E02F77">
              <w:rPr>
                <w:rFonts w:asciiTheme="minorHAnsi" w:hAnsiTheme="minorHAnsi" w:cstheme="minorHAnsi"/>
                <w:noProof/>
                <w:sz w:val="20"/>
                <w:szCs w:val="20"/>
              </w:rPr>
              <w:t> </w:t>
            </w:r>
            <w:r w:rsidRPr="00E02F77">
              <w:rPr>
                <w:rFonts w:asciiTheme="minorHAnsi" w:hAnsiTheme="minorHAnsi" w:cstheme="minorHAnsi"/>
                <w:sz w:val="20"/>
                <w:szCs w:val="20"/>
              </w:rPr>
              <w:fldChar w:fldCharType="end"/>
            </w:r>
          </w:p>
        </w:tc>
      </w:tr>
      <w:tr w:rsidR="00393DA1" w:rsidRPr="00E02F77" w14:paraId="707E9941" w14:textId="77777777" w:rsidTr="00E62F48">
        <w:trPr>
          <w:trHeight w:val="884"/>
          <w:jc w:val="center"/>
        </w:trPr>
        <w:tc>
          <w:tcPr>
            <w:tcW w:w="1513" w:type="dxa"/>
            <w:shd w:val="clear" w:color="auto" w:fill="F2F7FC"/>
            <w:vAlign w:val="center"/>
          </w:tcPr>
          <w:p w14:paraId="0DB65863" w14:textId="77777777" w:rsidR="00393DA1" w:rsidRPr="00E02F77" w:rsidRDefault="00393DA1" w:rsidP="00E62F48">
            <w:pPr>
              <w:pStyle w:val="Standard"/>
              <w:spacing w:before="60" w:after="60"/>
              <w:jc w:val="center"/>
              <w:rPr>
                <w:rFonts w:asciiTheme="minorHAnsi" w:hAnsiTheme="minorHAnsi" w:cstheme="minorHAnsi"/>
                <w:b/>
                <w:sz w:val="20"/>
                <w:szCs w:val="20"/>
              </w:rPr>
            </w:pPr>
            <w:r w:rsidRPr="00E02F77">
              <w:rPr>
                <w:rFonts w:asciiTheme="minorHAnsi" w:hAnsiTheme="minorHAnsi" w:cstheme="minorHAnsi"/>
                <w:b/>
                <w:sz w:val="20"/>
                <w:szCs w:val="20"/>
              </w:rPr>
              <w:t>4</w:t>
            </w:r>
          </w:p>
        </w:tc>
        <w:tc>
          <w:tcPr>
            <w:tcW w:w="5293" w:type="dxa"/>
            <w:shd w:val="clear" w:color="auto" w:fill="F2F7FC"/>
            <w:vAlign w:val="center"/>
          </w:tcPr>
          <w:p w14:paraId="276985CA" w14:textId="64050900" w:rsidR="00393DA1" w:rsidRPr="00E02F77" w:rsidRDefault="00393DA1" w:rsidP="00E62F48">
            <w:pPr>
              <w:spacing w:before="60" w:after="60"/>
              <w:rPr>
                <w:rFonts w:asciiTheme="minorHAnsi" w:hAnsiTheme="minorHAnsi" w:cstheme="minorHAnsi"/>
                <w:sz w:val="20"/>
                <w:szCs w:val="20"/>
              </w:rPr>
            </w:pPr>
            <w:r w:rsidRPr="00E02F77">
              <w:rPr>
                <w:rFonts w:asciiTheme="minorHAnsi" w:hAnsiTheme="minorHAnsi" w:cstheme="minorHAnsi"/>
                <w:sz w:val="20"/>
                <w:szCs w:val="20"/>
              </w:rPr>
              <w:t>Please confirm which lot(s) you wish to bid for?</w:t>
            </w:r>
          </w:p>
        </w:tc>
        <w:tc>
          <w:tcPr>
            <w:tcW w:w="3338" w:type="dxa"/>
            <w:vAlign w:val="center"/>
          </w:tcPr>
          <w:p w14:paraId="163E5639" w14:textId="77777777" w:rsidR="00393DA1" w:rsidRPr="00E02F77" w:rsidRDefault="00393DA1" w:rsidP="0090260B">
            <w:pPr>
              <w:spacing w:before="520" w:after="120"/>
              <w:jc w:val="center"/>
              <w:rPr>
                <w:rFonts w:asciiTheme="minorHAnsi" w:hAnsiTheme="minorHAnsi" w:cstheme="minorHAnsi"/>
                <w:sz w:val="20"/>
                <w:szCs w:val="20"/>
              </w:rPr>
            </w:pPr>
            <w:r w:rsidRPr="00E02F77">
              <w:rPr>
                <w:rFonts w:asciiTheme="minorHAnsi" w:hAnsiTheme="minorHAnsi" w:cstheme="minorHAnsi"/>
                <w:sz w:val="20"/>
                <w:szCs w:val="20"/>
              </w:rPr>
              <w:fldChar w:fldCharType="begin">
                <w:ffData>
                  <w:name w:val="Text4"/>
                  <w:enabled/>
                  <w:calcOnExit w:val="0"/>
                  <w:textInput/>
                </w:ffData>
              </w:fldChar>
            </w:r>
            <w:r w:rsidRPr="00E02F77">
              <w:rPr>
                <w:rFonts w:asciiTheme="minorHAnsi" w:hAnsiTheme="minorHAnsi" w:cstheme="minorHAnsi"/>
                <w:sz w:val="20"/>
                <w:szCs w:val="20"/>
              </w:rPr>
              <w:instrText xml:space="preserve"> FORMTEXT </w:instrText>
            </w:r>
            <w:r w:rsidRPr="00E02F77">
              <w:rPr>
                <w:rFonts w:asciiTheme="minorHAnsi" w:hAnsiTheme="minorHAnsi" w:cstheme="minorHAnsi"/>
                <w:sz w:val="20"/>
                <w:szCs w:val="20"/>
              </w:rPr>
            </w:r>
            <w:r w:rsidRPr="00E02F77">
              <w:rPr>
                <w:rFonts w:asciiTheme="minorHAnsi" w:hAnsiTheme="minorHAnsi" w:cstheme="minorHAnsi"/>
                <w:sz w:val="20"/>
                <w:szCs w:val="20"/>
              </w:rPr>
              <w:fldChar w:fldCharType="separate"/>
            </w:r>
            <w:r w:rsidRPr="00E02F77">
              <w:rPr>
                <w:rFonts w:asciiTheme="minorHAnsi" w:hAnsiTheme="minorHAnsi" w:cstheme="minorHAnsi"/>
                <w:noProof/>
                <w:sz w:val="20"/>
                <w:szCs w:val="20"/>
              </w:rPr>
              <w:t> </w:t>
            </w:r>
            <w:r w:rsidRPr="00E02F77">
              <w:rPr>
                <w:rFonts w:asciiTheme="minorHAnsi" w:hAnsiTheme="minorHAnsi" w:cstheme="minorHAnsi"/>
                <w:noProof/>
                <w:sz w:val="20"/>
                <w:szCs w:val="20"/>
              </w:rPr>
              <w:t> </w:t>
            </w:r>
            <w:r w:rsidRPr="00E02F77">
              <w:rPr>
                <w:rFonts w:asciiTheme="minorHAnsi" w:hAnsiTheme="minorHAnsi" w:cstheme="minorHAnsi"/>
                <w:noProof/>
                <w:sz w:val="20"/>
                <w:szCs w:val="20"/>
              </w:rPr>
              <w:t> </w:t>
            </w:r>
            <w:r w:rsidRPr="00E02F77">
              <w:rPr>
                <w:rFonts w:asciiTheme="minorHAnsi" w:hAnsiTheme="minorHAnsi" w:cstheme="minorHAnsi"/>
                <w:noProof/>
                <w:sz w:val="20"/>
                <w:szCs w:val="20"/>
              </w:rPr>
              <w:t> </w:t>
            </w:r>
            <w:r w:rsidRPr="00E02F77">
              <w:rPr>
                <w:rFonts w:asciiTheme="minorHAnsi" w:hAnsiTheme="minorHAnsi" w:cstheme="minorHAnsi"/>
                <w:noProof/>
                <w:sz w:val="20"/>
                <w:szCs w:val="20"/>
              </w:rPr>
              <w:t> </w:t>
            </w:r>
            <w:r w:rsidRPr="00E02F77">
              <w:rPr>
                <w:rFonts w:asciiTheme="minorHAnsi" w:hAnsiTheme="minorHAnsi" w:cstheme="minorHAnsi"/>
                <w:sz w:val="20"/>
                <w:szCs w:val="20"/>
              </w:rPr>
              <w:fldChar w:fldCharType="end"/>
            </w:r>
          </w:p>
        </w:tc>
      </w:tr>
      <w:tr w:rsidR="00393DA1" w:rsidRPr="00E02F77" w14:paraId="4941D905" w14:textId="77777777" w:rsidTr="00E62F48">
        <w:trPr>
          <w:trHeight w:val="884"/>
          <w:jc w:val="center"/>
        </w:trPr>
        <w:tc>
          <w:tcPr>
            <w:tcW w:w="1513" w:type="dxa"/>
            <w:shd w:val="clear" w:color="auto" w:fill="F2F7FC"/>
            <w:vAlign w:val="center"/>
          </w:tcPr>
          <w:p w14:paraId="43CA3691" w14:textId="77777777" w:rsidR="00393DA1" w:rsidRPr="00E02F77" w:rsidRDefault="00393DA1" w:rsidP="00E62F48">
            <w:pPr>
              <w:pStyle w:val="Standard"/>
              <w:spacing w:before="60" w:after="60"/>
              <w:jc w:val="center"/>
              <w:rPr>
                <w:rFonts w:asciiTheme="minorHAnsi" w:hAnsiTheme="minorHAnsi" w:cstheme="minorHAnsi"/>
                <w:b/>
                <w:sz w:val="20"/>
                <w:szCs w:val="20"/>
              </w:rPr>
            </w:pPr>
            <w:r w:rsidRPr="00E02F77">
              <w:rPr>
                <w:rFonts w:asciiTheme="minorHAnsi" w:hAnsiTheme="minorHAnsi" w:cstheme="minorHAnsi"/>
                <w:b/>
                <w:sz w:val="20"/>
                <w:szCs w:val="20"/>
              </w:rPr>
              <w:t>5</w:t>
            </w:r>
          </w:p>
        </w:tc>
        <w:tc>
          <w:tcPr>
            <w:tcW w:w="5293" w:type="dxa"/>
            <w:shd w:val="clear" w:color="auto" w:fill="F2F7FC"/>
            <w:vAlign w:val="center"/>
          </w:tcPr>
          <w:p w14:paraId="3F9C3E81" w14:textId="77777777" w:rsidR="00393DA1" w:rsidRPr="00E02F77" w:rsidRDefault="00393DA1" w:rsidP="00E62F48">
            <w:pPr>
              <w:autoSpaceDE w:val="0"/>
              <w:autoSpaceDN w:val="0"/>
              <w:adjustRightInd w:val="0"/>
              <w:rPr>
                <w:rFonts w:asciiTheme="minorHAnsi" w:hAnsiTheme="minorHAnsi" w:cstheme="minorHAnsi"/>
                <w:sz w:val="20"/>
                <w:szCs w:val="20"/>
              </w:rPr>
            </w:pPr>
            <w:r w:rsidRPr="00E02F77">
              <w:rPr>
                <w:rFonts w:asciiTheme="minorHAnsi" w:hAnsiTheme="minorHAnsi" w:cstheme="minorHAnsi"/>
                <w:sz w:val="20"/>
                <w:szCs w:val="20"/>
              </w:rPr>
              <w:t>Are you on the debarment list?</w:t>
            </w:r>
          </w:p>
        </w:tc>
        <w:tc>
          <w:tcPr>
            <w:tcW w:w="3338" w:type="dxa"/>
            <w:vAlign w:val="center"/>
          </w:tcPr>
          <w:p w14:paraId="6816AEEE" w14:textId="77777777" w:rsidR="00393DA1" w:rsidRPr="00E02F77" w:rsidRDefault="00393DA1" w:rsidP="0090260B">
            <w:pPr>
              <w:spacing w:before="120" w:after="120"/>
              <w:jc w:val="center"/>
              <w:rPr>
                <w:rFonts w:asciiTheme="minorHAnsi" w:hAnsiTheme="minorHAnsi" w:cstheme="minorHAnsi"/>
                <w:sz w:val="20"/>
                <w:szCs w:val="20"/>
              </w:rPr>
            </w:pPr>
            <w:r w:rsidRPr="00E02F77">
              <w:rPr>
                <w:rFonts w:asciiTheme="minorHAnsi" w:hAnsiTheme="minorHAnsi" w:cstheme="minorHAnsi"/>
                <w:sz w:val="20"/>
                <w:szCs w:val="20"/>
              </w:rPr>
              <w:fldChar w:fldCharType="begin">
                <w:ffData>
                  <w:name w:val="Text5"/>
                  <w:enabled/>
                  <w:calcOnExit w:val="0"/>
                  <w:textInput/>
                </w:ffData>
              </w:fldChar>
            </w:r>
            <w:r w:rsidRPr="00E02F77">
              <w:rPr>
                <w:rFonts w:asciiTheme="minorHAnsi" w:hAnsiTheme="minorHAnsi" w:cstheme="minorHAnsi"/>
                <w:sz w:val="20"/>
                <w:szCs w:val="20"/>
              </w:rPr>
              <w:instrText xml:space="preserve"> FORMTEXT </w:instrText>
            </w:r>
            <w:r w:rsidRPr="00E02F77">
              <w:rPr>
                <w:rFonts w:asciiTheme="minorHAnsi" w:hAnsiTheme="minorHAnsi" w:cstheme="minorHAnsi"/>
                <w:sz w:val="20"/>
                <w:szCs w:val="20"/>
              </w:rPr>
            </w:r>
            <w:r w:rsidRPr="00E02F77">
              <w:rPr>
                <w:rFonts w:asciiTheme="minorHAnsi" w:hAnsiTheme="minorHAnsi" w:cstheme="minorHAnsi"/>
                <w:sz w:val="20"/>
                <w:szCs w:val="20"/>
              </w:rPr>
              <w:fldChar w:fldCharType="separate"/>
            </w:r>
            <w:r w:rsidRPr="00E02F77">
              <w:rPr>
                <w:rFonts w:asciiTheme="minorHAnsi" w:hAnsiTheme="minorHAnsi" w:cstheme="minorHAnsi"/>
                <w:noProof/>
                <w:sz w:val="20"/>
                <w:szCs w:val="20"/>
              </w:rPr>
              <w:t> </w:t>
            </w:r>
            <w:r w:rsidRPr="00E02F77">
              <w:rPr>
                <w:rFonts w:asciiTheme="minorHAnsi" w:hAnsiTheme="minorHAnsi" w:cstheme="minorHAnsi"/>
                <w:noProof/>
                <w:sz w:val="20"/>
                <w:szCs w:val="20"/>
              </w:rPr>
              <w:t> </w:t>
            </w:r>
            <w:r w:rsidRPr="00E02F77">
              <w:rPr>
                <w:rFonts w:asciiTheme="minorHAnsi" w:hAnsiTheme="minorHAnsi" w:cstheme="minorHAnsi"/>
                <w:noProof/>
                <w:sz w:val="20"/>
                <w:szCs w:val="20"/>
              </w:rPr>
              <w:t> </w:t>
            </w:r>
            <w:r w:rsidRPr="00E02F77">
              <w:rPr>
                <w:rFonts w:asciiTheme="minorHAnsi" w:hAnsiTheme="minorHAnsi" w:cstheme="minorHAnsi"/>
                <w:noProof/>
                <w:sz w:val="20"/>
                <w:szCs w:val="20"/>
              </w:rPr>
              <w:t> </w:t>
            </w:r>
            <w:r w:rsidRPr="00E02F77">
              <w:rPr>
                <w:rFonts w:asciiTheme="minorHAnsi" w:hAnsiTheme="minorHAnsi" w:cstheme="minorHAnsi"/>
                <w:noProof/>
                <w:sz w:val="20"/>
                <w:szCs w:val="20"/>
              </w:rPr>
              <w:t> </w:t>
            </w:r>
            <w:r w:rsidRPr="00E02F77">
              <w:rPr>
                <w:rFonts w:asciiTheme="minorHAnsi" w:hAnsiTheme="minorHAnsi" w:cstheme="minorHAnsi"/>
                <w:sz w:val="20"/>
                <w:szCs w:val="20"/>
              </w:rPr>
              <w:fldChar w:fldCharType="end"/>
            </w:r>
          </w:p>
        </w:tc>
      </w:tr>
    </w:tbl>
    <w:p w14:paraId="0D877A99" w14:textId="1DF69B83" w:rsidR="00BF24D3" w:rsidRDefault="00332C36" w:rsidP="00693DEA">
      <w:pPr>
        <w:pStyle w:val="ListParagraph"/>
        <w:numPr>
          <w:ilvl w:val="0"/>
          <w:numId w:val="26"/>
        </w:numPr>
        <w:tabs>
          <w:tab w:val="left" w:pos="567"/>
        </w:tabs>
        <w:autoSpaceDE w:val="0"/>
        <w:autoSpaceDN w:val="0"/>
        <w:adjustRightInd w:val="0"/>
        <w:jc w:val="both"/>
      </w:pPr>
      <w:r w:rsidRPr="00E02F77">
        <w:rPr>
          <w:rFonts w:asciiTheme="minorHAnsi" w:hAnsiTheme="minorHAnsi" w:cstheme="minorHAnsi"/>
          <w:color w:val="000000"/>
          <w:sz w:val="20"/>
          <w:szCs w:val="20"/>
        </w:rPr>
        <w:t xml:space="preserve">The Procurement Review </w:t>
      </w:r>
      <w:r w:rsidR="0093577B" w:rsidRPr="00E02F77">
        <w:rPr>
          <w:rFonts w:asciiTheme="minorHAnsi" w:hAnsiTheme="minorHAnsi" w:cstheme="minorHAnsi"/>
          <w:color w:val="000000"/>
          <w:sz w:val="20"/>
          <w:szCs w:val="20"/>
        </w:rPr>
        <w:t>Unit (formerly Public Procurement Review Service)</w:t>
      </w:r>
      <w:r w:rsidRPr="00E02F77">
        <w:rPr>
          <w:rFonts w:asciiTheme="minorHAnsi" w:hAnsiTheme="minorHAnsi" w:cstheme="minorHAnsi"/>
          <w:color w:val="000000"/>
          <w:sz w:val="20"/>
          <w:szCs w:val="20"/>
        </w:rPr>
        <w:t xml:space="preserve"> allows government suppliers and potential government suppliers to raise concerns anonymously about unfair public sector procurement practice. </w:t>
      </w:r>
      <w:r w:rsidR="00693DEA" w:rsidRPr="00E02F77">
        <w:rPr>
          <w:rFonts w:asciiTheme="minorHAnsi" w:hAnsiTheme="minorHAnsi" w:cstheme="minorHAnsi"/>
          <w:color w:val="000000"/>
          <w:sz w:val="20"/>
          <w:szCs w:val="20"/>
        </w:rPr>
        <w:t xml:space="preserve">Link here; </w:t>
      </w:r>
      <w:hyperlink r:id="rId25" w:history="1">
        <w:r w:rsidR="00693DEA" w:rsidRPr="00E02F77">
          <w:rPr>
            <w:rStyle w:val="Hyperlink"/>
            <w:rFonts w:asciiTheme="minorHAnsi" w:hAnsiTheme="minorHAnsi" w:cstheme="minorHAnsi"/>
            <w:sz w:val="20"/>
            <w:szCs w:val="20"/>
          </w:rPr>
          <w:t>Public Procurement Review Service: scope and remit - GOV.UK</w:t>
        </w:r>
      </w:hyperlink>
    </w:p>
    <w:p w14:paraId="6AF040E6" w14:textId="4DD8D5C4" w:rsidR="00FC59B1" w:rsidRPr="00BF24D3" w:rsidRDefault="00BF24D3" w:rsidP="00BF24D3">
      <w:r>
        <w:br w:type="page"/>
      </w:r>
    </w:p>
    <w:tbl>
      <w:tblPr>
        <w:tblW w:w="10322"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392"/>
        <w:gridCol w:w="1985"/>
        <w:gridCol w:w="4394"/>
        <w:gridCol w:w="2551"/>
      </w:tblGrid>
      <w:tr w:rsidR="003C3A7D" w:rsidRPr="00B67A44" w14:paraId="6B7B10EF" w14:textId="77777777" w:rsidTr="00105412">
        <w:tc>
          <w:tcPr>
            <w:tcW w:w="10322" w:type="dxa"/>
            <w:gridSpan w:val="4"/>
            <w:tcBorders>
              <w:bottom w:val="single" w:sz="6" w:space="0" w:color="auto"/>
            </w:tcBorders>
            <w:shd w:val="clear" w:color="auto" w:fill="C2D69B"/>
          </w:tcPr>
          <w:p w14:paraId="1223337E" w14:textId="77777777" w:rsidR="003C3A7D" w:rsidRPr="00B67A44" w:rsidRDefault="003C3A7D" w:rsidP="0090260B">
            <w:pPr>
              <w:spacing w:before="120" w:after="120"/>
              <w:rPr>
                <w:rFonts w:asciiTheme="minorHAnsi" w:hAnsiTheme="minorHAnsi" w:cstheme="minorHAnsi"/>
                <w:b/>
                <w:sz w:val="20"/>
                <w:szCs w:val="20"/>
              </w:rPr>
            </w:pPr>
            <w:r w:rsidRPr="00B67A44">
              <w:rPr>
                <w:rFonts w:asciiTheme="minorHAnsi" w:hAnsiTheme="minorHAnsi" w:cstheme="minorHAnsi"/>
                <w:b/>
                <w:sz w:val="20"/>
                <w:szCs w:val="20"/>
              </w:rPr>
              <w:lastRenderedPageBreak/>
              <w:t>TECHNICAL ABILITY</w:t>
            </w:r>
          </w:p>
        </w:tc>
      </w:tr>
      <w:tr w:rsidR="003C3A7D" w:rsidRPr="00B67A44" w14:paraId="0F036397" w14:textId="77777777" w:rsidTr="00105412">
        <w:tc>
          <w:tcPr>
            <w:tcW w:w="1392" w:type="dxa"/>
            <w:tcBorders>
              <w:bottom w:val="single" w:sz="6" w:space="0" w:color="auto"/>
            </w:tcBorders>
            <w:shd w:val="clear" w:color="auto" w:fill="F3F7ED"/>
          </w:tcPr>
          <w:p w14:paraId="6B458873" w14:textId="77777777" w:rsidR="003C3A7D" w:rsidRPr="00B67A44" w:rsidRDefault="003C3A7D" w:rsidP="0090260B">
            <w:pPr>
              <w:spacing w:before="60" w:after="60"/>
              <w:rPr>
                <w:rFonts w:asciiTheme="minorHAnsi" w:hAnsiTheme="minorHAnsi" w:cstheme="minorHAnsi"/>
                <w:b/>
                <w:sz w:val="20"/>
                <w:szCs w:val="20"/>
              </w:rPr>
            </w:pPr>
            <w:r w:rsidRPr="00B67A44">
              <w:rPr>
                <w:rFonts w:asciiTheme="minorHAnsi" w:hAnsiTheme="minorHAnsi" w:cstheme="minorHAnsi"/>
                <w:b/>
                <w:sz w:val="20"/>
                <w:szCs w:val="20"/>
              </w:rPr>
              <w:t>14</w:t>
            </w:r>
          </w:p>
        </w:tc>
        <w:tc>
          <w:tcPr>
            <w:tcW w:w="8930" w:type="dxa"/>
            <w:gridSpan w:val="3"/>
            <w:tcBorders>
              <w:bottom w:val="single" w:sz="6" w:space="0" w:color="auto"/>
            </w:tcBorders>
            <w:shd w:val="clear" w:color="auto" w:fill="F3F7ED"/>
          </w:tcPr>
          <w:p w14:paraId="659085B5" w14:textId="77777777" w:rsidR="003C3A7D" w:rsidRPr="00B67A44" w:rsidRDefault="003C3A7D" w:rsidP="0090260B">
            <w:pPr>
              <w:autoSpaceDE w:val="0"/>
              <w:autoSpaceDN w:val="0"/>
              <w:adjustRightInd w:val="0"/>
              <w:jc w:val="both"/>
              <w:rPr>
                <w:rFonts w:asciiTheme="minorHAnsi" w:hAnsiTheme="minorHAnsi" w:cstheme="minorHAnsi"/>
                <w:sz w:val="20"/>
                <w:szCs w:val="20"/>
              </w:rPr>
            </w:pPr>
            <w:r w:rsidRPr="00B67A44">
              <w:rPr>
                <w:rFonts w:asciiTheme="minorHAnsi" w:hAnsiTheme="minorHAnsi" w:cstheme="minorHAnsi"/>
                <w:sz w:val="20"/>
                <w:szCs w:val="20"/>
              </w:rPr>
              <w:t>Relevant experience and contract examples</w:t>
            </w:r>
          </w:p>
          <w:p w14:paraId="74665A2D" w14:textId="77777777" w:rsidR="003C3A7D" w:rsidRPr="00B67A44" w:rsidRDefault="003C3A7D" w:rsidP="0090260B">
            <w:pPr>
              <w:autoSpaceDE w:val="0"/>
              <w:autoSpaceDN w:val="0"/>
              <w:adjustRightInd w:val="0"/>
              <w:jc w:val="both"/>
              <w:rPr>
                <w:rFonts w:asciiTheme="minorHAnsi" w:hAnsiTheme="minorHAnsi" w:cstheme="minorHAnsi"/>
                <w:sz w:val="20"/>
                <w:szCs w:val="20"/>
              </w:rPr>
            </w:pPr>
          </w:p>
          <w:p w14:paraId="159E5FFE" w14:textId="77777777" w:rsidR="003C3A7D" w:rsidRPr="00B67A44" w:rsidRDefault="003C3A7D" w:rsidP="0090260B">
            <w:pPr>
              <w:autoSpaceDE w:val="0"/>
              <w:autoSpaceDN w:val="0"/>
              <w:adjustRightInd w:val="0"/>
              <w:jc w:val="both"/>
              <w:rPr>
                <w:rFonts w:asciiTheme="minorHAnsi" w:hAnsiTheme="minorHAnsi" w:cstheme="minorHAnsi"/>
                <w:sz w:val="20"/>
                <w:szCs w:val="20"/>
              </w:rPr>
            </w:pPr>
            <w:r w:rsidRPr="00B67A44">
              <w:rPr>
                <w:rFonts w:asciiTheme="minorHAnsi" w:hAnsiTheme="minorHAnsi" w:cstheme="minorHAnsi"/>
                <w:sz w:val="20"/>
                <w:szCs w:val="20"/>
              </w:rPr>
              <w:t xml:space="preserve">Please provide details of up to three contracts to meet conditions of participation relating to technical ability set out in the relevant notice or procurement documents, in any combination from either the public or private sectors (which may include samples of grant-funded work). </w:t>
            </w:r>
          </w:p>
          <w:p w14:paraId="77D55F9F" w14:textId="77777777" w:rsidR="003C3A7D" w:rsidRPr="00B67A44" w:rsidRDefault="003C3A7D" w:rsidP="0090260B">
            <w:pPr>
              <w:autoSpaceDE w:val="0"/>
              <w:autoSpaceDN w:val="0"/>
              <w:adjustRightInd w:val="0"/>
              <w:jc w:val="both"/>
              <w:rPr>
                <w:rFonts w:asciiTheme="minorHAnsi" w:hAnsiTheme="minorHAnsi" w:cstheme="minorHAnsi"/>
                <w:sz w:val="20"/>
                <w:szCs w:val="20"/>
              </w:rPr>
            </w:pPr>
            <w:r w:rsidRPr="00B67A44">
              <w:rPr>
                <w:rFonts w:asciiTheme="minorHAnsi" w:hAnsiTheme="minorHAnsi" w:cstheme="minorHAnsi"/>
                <w:sz w:val="20"/>
                <w:szCs w:val="20"/>
              </w:rPr>
              <w:t>Where this procurement is for goods or services, the examples must be from the past three years.</w:t>
            </w:r>
          </w:p>
          <w:p w14:paraId="4FC25A7C" w14:textId="77777777" w:rsidR="003C3A7D" w:rsidRPr="00B67A44" w:rsidRDefault="003C3A7D" w:rsidP="0090260B">
            <w:pPr>
              <w:autoSpaceDE w:val="0"/>
              <w:autoSpaceDN w:val="0"/>
              <w:adjustRightInd w:val="0"/>
              <w:jc w:val="both"/>
              <w:rPr>
                <w:rFonts w:asciiTheme="minorHAnsi" w:hAnsiTheme="minorHAnsi" w:cstheme="minorHAnsi"/>
                <w:sz w:val="20"/>
                <w:szCs w:val="20"/>
              </w:rPr>
            </w:pPr>
          </w:p>
          <w:p w14:paraId="6E162D79" w14:textId="77777777" w:rsidR="003C3A7D" w:rsidRPr="00B67A44" w:rsidRDefault="003C3A7D" w:rsidP="0090260B">
            <w:pPr>
              <w:autoSpaceDE w:val="0"/>
              <w:autoSpaceDN w:val="0"/>
              <w:adjustRightInd w:val="0"/>
              <w:jc w:val="both"/>
              <w:rPr>
                <w:rFonts w:asciiTheme="minorHAnsi" w:hAnsiTheme="minorHAnsi" w:cstheme="minorHAnsi"/>
                <w:sz w:val="20"/>
                <w:szCs w:val="20"/>
              </w:rPr>
            </w:pPr>
            <w:r w:rsidRPr="00B67A44">
              <w:rPr>
                <w:rFonts w:asciiTheme="minorHAnsi" w:hAnsiTheme="minorHAnsi" w:cstheme="minorHAnsi"/>
                <w:sz w:val="20"/>
                <w:szCs w:val="20"/>
              </w:rPr>
              <w:t>The named contact provided should be able to provide written evidence to confirm the accuracy of the information provided.</w:t>
            </w:r>
          </w:p>
          <w:p w14:paraId="63DB6068" w14:textId="77777777" w:rsidR="003C3A7D" w:rsidRPr="00B67A44" w:rsidRDefault="003C3A7D" w:rsidP="0090260B">
            <w:pPr>
              <w:autoSpaceDE w:val="0"/>
              <w:autoSpaceDN w:val="0"/>
              <w:adjustRightInd w:val="0"/>
              <w:jc w:val="both"/>
              <w:rPr>
                <w:rFonts w:asciiTheme="minorHAnsi" w:hAnsiTheme="minorHAnsi" w:cstheme="minorHAnsi"/>
                <w:sz w:val="20"/>
                <w:szCs w:val="20"/>
              </w:rPr>
            </w:pPr>
          </w:p>
          <w:p w14:paraId="720E73E2" w14:textId="77777777" w:rsidR="003C3A7D" w:rsidRPr="00B67A44" w:rsidRDefault="003C3A7D" w:rsidP="0090260B">
            <w:pPr>
              <w:autoSpaceDE w:val="0"/>
              <w:autoSpaceDN w:val="0"/>
              <w:adjustRightInd w:val="0"/>
              <w:jc w:val="both"/>
              <w:rPr>
                <w:rFonts w:asciiTheme="minorHAnsi" w:hAnsiTheme="minorHAnsi" w:cstheme="minorHAnsi"/>
                <w:sz w:val="20"/>
                <w:szCs w:val="20"/>
              </w:rPr>
            </w:pPr>
            <w:r w:rsidRPr="00B67A44">
              <w:rPr>
                <w:rFonts w:asciiTheme="minorHAnsi" w:hAnsiTheme="minorHAnsi" w:cstheme="minorHAnsi"/>
                <w:sz w:val="20"/>
                <w:szCs w:val="20"/>
              </w:rPr>
              <w:t>For consortium bids, or where you have indicated that you are relying on an associated person to meet the technical ability, you should provide relevant examples of where the associated person has delivered similar requirements. If this is not possible (e.g. the consortium is newly formed or a special purpose vehicle is to be created for this contract) then three separate examples should be provided between the principal member(s) of the proposed consortium or members of the special purpose vehicle or sub-contractors (three examples are not required from each member).</w:t>
            </w:r>
          </w:p>
          <w:p w14:paraId="2F8099D7" w14:textId="77777777" w:rsidR="003C3A7D" w:rsidRPr="00B67A44" w:rsidRDefault="003C3A7D" w:rsidP="0090260B">
            <w:pPr>
              <w:autoSpaceDE w:val="0"/>
              <w:autoSpaceDN w:val="0"/>
              <w:adjustRightInd w:val="0"/>
              <w:jc w:val="both"/>
              <w:rPr>
                <w:rFonts w:asciiTheme="minorHAnsi" w:hAnsiTheme="minorHAnsi" w:cstheme="minorHAnsi"/>
                <w:sz w:val="20"/>
                <w:szCs w:val="20"/>
              </w:rPr>
            </w:pPr>
          </w:p>
          <w:p w14:paraId="739AA6F1" w14:textId="77777777" w:rsidR="003C3A7D" w:rsidRPr="00B67A44" w:rsidRDefault="003C3A7D" w:rsidP="0090260B">
            <w:pPr>
              <w:autoSpaceDE w:val="0"/>
              <w:autoSpaceDN w:val="0"/>
              <w:adjustRightInd w:val="0"/>
              <w:jc w:val="both"/>
              <w:rPr>
                <w:rFonts w:asciiTheme="minorHAnsi" w:hAnsiTheme="minorHAnsi" w:cstheme="minorHAnsi"/>
                <w:sz w:val="20"/>
                <w:szCs w:val="20"/>
              </w:rPr>
            </w:pPr>
            <w:r w:rsidRPr="00B67A44">
              <w:rPr>
                <w:rFonts w:asciiTheme="minorHAnsi" w:hAnsiTheme="minorHAnsi" w:cstheme="minorHAnsi"/>
                <w:sz w:val="20"/>
                <w:szCs w:val="20"/>
              </w:rPr>
              <w:t>If you cannot provide at least one example of previous contracts, please provide an explanation for this and how you meet the conditions of participation relating to technical ability.</w:t>
            </w:r>
          </w:p>
        </w:tc>
      </w:tr>
      <w:tr w:rsidR="003C3A7D" w:rsidRPr="00B67A44" w14:paraId="5C1B4E11" w14:textId="77777777" w:rsidTr="00105412">
        <w:tc>
          <w:tcPr>
            <w:tcW w:w="10322" w:type="dxa"/>
            <w:gridSpan w:val="4"/>
            <w:tcBorders>
              <w:bottom w:val="single" w:sz="4" w:space="0" w:color="auto"/>
            </w:tcBorders>
            <w:shd w:val="clear" w:color="auto" w:fill="C2D69B"/>
          </w:tcPr>
          <w:p w14:paraId="10104B09" w14:textId="77777777" w:rsidR="003C3A7D" w:rsidRPr="00B67A44" w:rsidRDefault="003C3A7D" w:rsidP="0090260B">
            <w:pPr>
              <w:spacing w:before="120" w:after="120"/>
              <w:rPr>
                <w:rFonts w:asciiTheme="minorHAnsi" w:hAnsiTheme="minorHAnsi" w:cstheme="minorHAnsi"/>
                <w:b/>
                <w:sz w:val="20"/>
                <w:szCs w:val="20"/>
              </w:rPr>
            </w:pPr>
            <w:r w:rsidRPr="00B67A44">
              <w:rPr>
                <w:rFonts w:asciiTheme="minorHAnsi" w:hAnsiTheme="minorHAnsi" w:cstheme="minorHAnsi"/>
                <w:b/>
                <w:sz w:val="20"/>
                <w:szCs w:val="20"/>
              </w:rPr>
              <w:t>Contract 1</w:t>
            </w:r>
          </w:p>
        </w:tc>
      </w:tr>
      <w:tr w:rsidR="003C3A7D" w:rsidRPr="00B67A44" w14:paraId="3E8DA49E" w14:textId="77777777" w:rsidTr="00105412">
        <w:trPr>
          <w:trHeight w:val="763"/>
        </w:trPr>
        <w:tc>
          <w:tcPr>
            <w:tcW w:w="3377"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1E8ECC0D" w14:textId="77777777" w:rsidR="003C3A7D" w:rsidRPr="00B67A44" w:rsidRDefault="003C3A7D" w:rsidP="0090260B">
            <w:pPr>
              <w:spacing w:before="120" w:after="120"/>
              <w:rPr>
                <w:rFonts w:asciiTheme="minorHAnsi" w:eastAsia="Arial" w:hAnsiTheme="minorHAnsi" w:cstheme="minorHAnsi"/>
                <w:sz w:val="20"/>
                <w:szCs w:val="20"/>
              </w:rPr>
            </w:pPr>
            <w:r w:rsidRPr="00B67A44">
              <w:rPr>
                <w:rFonts w:asciiTheme="minorHAnsi" w:eastAsia="Arial" w:hAnsiTheme="minorHAnsi" w:cstheme="minorHAnsi"/>
                <w:sz w:val="20"/>
                <w:szCs w:val="20"/>
              </w:rPr>
              <w:t>Name of customer organisation who signed the contract</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736DB72" w14:textId="77777777" w:rsidR="003C3A7D" w:rsidRPr="00B67A44" w:rsidRDefault="003C3A7D" w:rsidP="0090260B">
            <w:pPr>
              <w:spacing w:before="120" w:after="120"/>
              <w:rPr>
                <w:rFonts w:asciiTheme="minorHAnsi" w:hAnsiTheme="minorHAnsi" w:cstheme="minorHAnsi"/>
                <w:b/>
                <w:sz w:val="20"/>
                <w:szCs w:val="20"/>
              </w:rPr>
            </w:pPr>
            <w:r w:rsidRPr="00B67A44">
              <w:rPr>
                <w:rFonts w:asciiTheme="minorHAnsi" w:eastAsia="Arial" w:hAnsiTheme="minorHAnsi" w:cstheme="minorHAnsi"/>
                <w:sz w:val="20"/>
                <w:szCs w:val="20"/>
              </w:rPr>
              <w:fldChar w:fldCharType="begin">
                <w:ffData>
                  <w:name w:val="Text8"/>
                  <w:enabled/>
                  <w:calcOnExit w:val="0"/>
                  <w:textInput/>
                </w:ffData>
              </w:fldChar>
            </w:r>
            <w:r w:rsidRPr="00B67A44">
              <w:rPr>
                <w:rFonts w:asciiTheme="minorHAnsi" w:eastAsia="Arial" w:hAnsiTheme="minorHAnsi" w:cstheme="minorHAnsi"/>
                <w:sz w:val="20"/>
                <w:szCs w:val="20"/>
              </w:rPr>
              <w:instrText xml:space="preserve"> FORMTEXT </w:instrText>
            </w:r>
            <w:r w:rsidRPr="00B67A44">
              <w:rPr>
                <w:rFonts w:asciiTheme="minorHAnsi" w:eastAsia="Arial" w:hAnsiTheme="minorHAnsi" w:cstheme="minorHAnsi"/>
                <w:sz w:val="20"/>
                <w:szCs w:val="20"/>
              </w:rPr>
            </w:r>
            <w:r w:rsidRPr="00B67A44">
              <w:rPr>
                <w:rFonts w:asciiTheme="minorHAnsi" w:eastAsia="Arial" w:hAnsiTheme="minorHAnsi" w:cstheme="minorHAnsi"/>
                <w:sz w:val="20"/>
                <w:szCs w:val="20"/>
              </w:rPr>
              <w:fldChar w:fldCharType="separate"/>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fldChar w:fldCharType="end"/>
            </w:r>
          </w:p>
        </w:tc>
      </w:tr>
      <w:tr w:rsidR="003C3A7D" w:rsidRPr="00B67A44" w14:paraId="4DC6E2B0" w14:textId="77777777" w:rsidTr="00105412">
        <w:tc>
          <w:tcPr>
            <w:tcW w:w="3377"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5AF11312" w14:textId="77777777" w:rsidR="003C3A7D" w:rsidRPr="00B67A44" w:rsidRDefault="003C3A7D" w:rsidP="0090260B">
            <w:pPr>
              <w:spacing w:before="120" w:after="120"/>
              <w:rPr>
                <w:rFonts w:asciiTheme="minorHAnsi" w:eastAsia="Arial" w:hAnsiTheme="minorHAnsi" w:cstheme="minorHAnsi"/>
                <w:sz w:val="20"/>
                <w:szCs w:val="20"/>
              </w:rPr>
            </w:pPr>
            <w:r w:rsidRPr="00B67A44">
              <w:rPr>
                <w:rFonts w:asciiTheme="minorHAnsi" w:eastAsia="Arial" w:hAnsiTheme="minorHAnsi" w:cstheme="minorHAnsi"/>
                <w:sz w:val="20"/>
                <w:szCs w:val="20"/>
              </w:rPr>
              <w:t>Name of supplier who signed the contract</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D7572ED" w14:textId="77777777" w:rsidR="003C3A7D" w:rsidRPr="00B67A44" w:rsidRDefault="003C3A7D" w:rsidP="0090260B">
            <w:pPr>
              <w:spacing w:before="120" w:after="120"/>
              <w:rPr>
                <w:rFonts w:asciiTheme="minorHAnsi" w:eastAsia="Arial" w:hAnsiTheme="minorHAnsi" w:cstheme="minorHAnsi"/>
                <w:sz w:val="20"/>
                <w:szCs w:val="20"/>
              </w:rPr>
            </w:pPr>
          </w:p>
        </w:tc>
      </w:tr>
      <w:tr w:rsidR="003C3A7D" w:rsidRPr="00B67A44" w14:paraId="4B7E7BAD" w14:textId="77777777" w:rsidTr="00105412">
        <w:tc>
          <w:tcPr>
            <w:tcW w:w="3377"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61F345B0" w14:textId="77777777" w:rsidR="003C3A7D" w:rsidRPr="00B67A44" w:rsidRDefault="003C3A7D" w:rsidP="0090260B">
            <w:pPr>
              <w:spacing w:before="120" w:after="120"/>
              <w:rPr>
                <w:rFonts w:asciiTheme="minorHAnsi" w:eastAsia="Arial" w:hAnsiTheme="minorHAnsi" w:cstheme="minorHAnsi"/>
                <w:sz w:val="20"/>
                <w:szCs w:val="20"/>
              </w:rPr>
            </w:pPr>
            <w:r w:rsidRPr="00B67A44">
              <w:rPr>
                <w:rFonts w:asciiTheme="minorHAnsi" w:eastAsia="Arial" w:hAnsiTheme="minorHAnsi" w:cstheme="minorHAnsi"/>
                <w:sz w:val="20"/>
                <w:szCs w:val="20"/>
              </w:rPr>
              <w:t xml:space="preserve">Description of contract </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CC56347" w14:textId="77777777" w:rsidR="003C3A7D" w:rsidRPr="00B67A44" w:rsidRDefault="003C3A7D" w:rsidP="0090260B">
            <w:pPr>
              <w:spacing w:before="120" w:after="120"/>
              <w:rPr>
                <w:rFonts w:asciiTheme="minorHAnsi" w:eastAsia="Arial" w:hAnsiTheme="minorHAnsi" w:cstheme="minorHAnsi"/>
                <w:sz w:val="20"/>
                <w:szCs w:val="20"/>
              </w:rPr>
            </w:pPr>
            <w:r w:rsidRPr="00B67A44">
              <w:rPr>
                <w:rFonts w:asciiTheme="minorHAnsi" w:eastAsia="Arial" w:hAnsiTheme="minorHAnsi" w:cstheme="minorHAnsi"/>
                <w:sz w:val="20"/>
                <w:szCs w:val="20"/>
              </w:rPr>
              <w:fldChar w:fldCharType="begin">
                <w:ffData>
                  <w:name w:val="Text8"/>
                  <w:enabled/>
                  <w:calcOnExit w:val="0"/>
                  <w:textInput/>
                </w:ffData>
              </w:fldChar>
            </w:r>
            <w:r w:rsidRPr="00B67A44">
              <w:rPr>
                <w:rFonts w:asciiTheme="minorHAnsi" w:eastAsia="Arial" w:hAnsiTheme="minorHAnsi" w:cstheme="minorHAnsi"/>
                <w:sz w:val="20"/>
                <w:szCs w:val="20"/>
              </w:rPr>
              <w:instrText xml:space="preserve"> FORMTEXT </w:instrText>
            </w:r>
            <w:r w:rsidRPr="00B67A44">
              <w:rPr>
                <w:rFonts w:asciiTheme="minorHAnsi" w:eastAsia="Arial" w:hAnsiTheme="minorHAnsi" w:cstheme="minorHAnsi"/>
                <w:sz w:val="20"/>
                <w:szCs w:val="20"/>
              </w:rPr>
            </w:r>
            <w:r w:rsidRPr="00B67A44">
              <w:rPr>
                <w:rFonts w:asciiTheme="minorHAnsi" w:eastAsia="Arial" w:hAnsiTheme="minorHAnsi" w:cstheme="minorHAnsi"/>
                <w:sz w:val="20"/>
                <w:szCs w:val="20"/>
              </w:rPr>
              <w:fldChar w:fldCharType="separate"/>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fldChar w:fldCharType="end"/>
            </w:r>
          </w:p>
        </w:tc>
      </w:tr>
      <w:tr w:rsidR="003C3A7D" w:rsidRPr="00B67A44" w14:paraId="0A4F85D4" w14:textId="77777777" w:rsidTr="00105412">
        <w:tc>
          <w:tcPr>
            <w:tcW w:w="3377"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4E5B705E" w14:textId="77777777" w:rsidR="003C3A7D" w:rsidRPr="00B67A44" w:rsidRDefault="003C3A7D" w:rsidP="0090260B">
            <w:pPr>
              <w:spacing w:before="120" w:after="120"/>
              <w:rPr>
                <w:rFonts w:asciiTheme="minorHAnsi" w:eastAsia="Arial" w:hAnsiTheme="minorHAnsi" w:cstheme="minorHAnsi"/>
                <w:sz w:val="20"/>
                <w:szCs w:val="20"/>
              </w:rPr>
            </w:pPr>
            <w:r w:rsidRPr="00B67A44">
              <w:rPr>
                <w:rFonts w:asciiTheme="minorHAnsi" w:eastAsia="Arial" w:hAnsiTheme="minorHAnsi" w:cstheme="minorHAnsi"/>
                <w:sz w:val="20"/>
                <w:szCs w:val="20"/>
              </w:rPr>
              <w:t>Point of contact in the customer’s organisation</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4F29BCB" w14:textId="77777777" w:rsidR="003C3A7D" w:rsidRPr="00B67A44" w:rsidRDefault="003C3A7D" w:rsidP="0090260B">
            <w:pPr>
              <w:spacing w:before="120" w:after="120"/>
              <w:rPr>
                <w:rFonts w:asciiTheme="minorHAnsi" w:hAnsiTheme="minorHAnsi" w:cstheme="minorHAnsi"/>
                <w:b/>
                <w:sz w:val="20"/>
                <w:szCs w:val="20"/>
              </w:rPr>
            </w:pPr>
            <w:r w:rsidRPr="00B67A44">
              <w:rPr>
                <w:rFonts w:asciiTheme="minorHAnsi" w:eastAsia="Arial" w:hAnsiTheme="minorHAnsi" w:cstheme="minorHAnsi"/>
                <w:sz w:val="20"/>
                <w:szCs w:val="20"/>
              </w:rPr>
              <w:fldChar w:fldCharType="begin">
                <w:ffData>
                  <w:name w:val="Text8"/>
                  <w:enabled/>
                  <w:calcOnExit w:val="0"/>
                  <w:textInput/>
                </w:ffData>
              </w:fldChar>
            </w:r>
            <w:r w:rsidRPr="00B67A44">
              <w:rPr>
                <w:rFonts w:asciiTheme="minorHAnsi" w:eastAsia="Arial" w:hAnsiTheme="minorHAnsi" w:cstheme="minorHAnsi"/>
                <w:sz w:val="20"/>
                <w:szCs w:val="20"/>
              </w:rPr>
              <w:instrText xml:space="preserve"> FORMTEXT </w:instrText>
            </w:r>
            <w:r w:rsidRPr="00B67A44">
              <w:rPr>
                <w:rFonts w:asciiTheme="minorHAnsi" w:eastAsia="Arial" w:hAnsiTheme="minorHAnsi" w:cstheme="minorHAnsi"/>
                <w:sz w:val="20"/>
                <w:szCs w:val="20"/>
              </w:rPr>
            </w:r>
            <w:r w:rsidRPr="00B67A44">
              <w:rPr>
                <w:rFonts w:asciiTheme="minorHAnsi" w:eastAsia="Arial" w:hAnsiTheme="minorHAnsi" w:cstheme="minorHAnsi"/>
                <w:sz w:val="20"/>
                <w:szCs w:val="20"/>
              </w:rPr>
              <w:fldChar w:fldCharType="separate"/>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fldChar w:fldCharType="end"/>
            </w:r>
          </w:p>
        </w:tc>
      </w:tr>
      <w:tr w:rsidR="003C3A7D" w:rsidRPr="00B67A44" w14:paraId="2BB89A96" w14:textId="77777777" w:rsidTr="00105412">
        <w:tc>
          <w:tcPr>
            <w:tcW w:w="3377"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27CDC9A5" w14:textId="77777777" w:rsidR="003C3A7D" w:rsidRPr="00B67A44" w:rsidRDefault="003C3A7D" w:rsidP="0090260B">
            <w:pPr>
              <w:spacing w:before="120" w:after="120"/>
              <w:rPr>
                <w:rFonts w:asciiTheme="minorHAnsi" w:eastAsia="Arial" w:hAnsiTheme="minorHAnsi" w:cstheme="minorHAnsi"/>
                <w:sz w:val="20"/>
                <w:szCs w:val="20"/>
              </w:rPr>
            </w:pPr>
            <w:r w:rsidRPr="00B67A44">
              <w:rPr>
                <w:rFonts w:asciiTheme="minorHAnsi" w:eastAsia="Arial" w:hAnsiTheme="minorHAnsi" w:cstheme="minorHAnsi"/>
                <w:sz w:val="20"/>
                <w:szCs w:val="20"/>
              </w:rPr>
              <w:t>Position in the customer’s organisation</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CBD7830" w14:textId="77777777" w:rsidR="003C3A7D" w:rsidRPr="00B67A44" w:rsidRDefault="003C3A7D" w:rsidP="0090260B">
            <w:pPr>
              <w:spacing w:before="120" w:after="120"/>
              <w:rPr>
                <w:rFonts w:asciiTheme="minorHAnsi" w:hAnsiTheme="minorHAnsi" w:cstheme="minorHAnsi"/>
                <w:b/>
                <w:sz w:val="20"/>
                <w:szCs w:val="20"/>
              </w:rPr>
            </w:pPr>
            <w:r w:rsidRPr="00B67A44">
              <w:rPr>
                <w:rFonts w:asciiTheme="minorHAnsi" w:eastAsia="Arial" w:hAnsiTheme="minorHAnsi" w:cstheme="minorHAnsi"/>
                <w:sz w:val="20"/>
                <w:szCs w:val="20"/>
              </w:rPr>
              <w:fldChar w:fldCharType="begin">
                <w:ffData>
                  <w:name w:val="Text8"/>
                  <w:enabled/>
                  <w:calcOnExit w:val="0"/>
                  <w:textInput/>
                </w:ffData>
              </w:fldChar>
            </w:r>
            <w:r w:rsidRPr="00B67A44">
              <w:rPr>
                <w:rFonts w:asciiTheme="minorHAnsi" w:eastAsia="Arial" w:hAnsiTheme="minorHAnsi" w:cstheme="minorHAnsi"/>
                <w:sz w:val="20"/>
                <w:szCs w:val="20"/>
              </w:rPr>
              <w:instrText xml:space="preserve"> FORMTEXT </w:instrText>
            </w:r>
            <w:r w:rsidRPr="00B67A44">
              <w:rPr>
                <w:rFonts w:asciiTheme="minorHAnsi" w:eastAsia="Arial" w:hAnsiTheme="minorHAnsi" w:cstheme="minorHAnsi"/>
                <w:sz w:val="20"/>
                <w:szCs w:val="20"/>
              </w:rPr>
            </w:r>
            <w:r w:rsidRPr="00B67A44">
              <w:rPr>
                <w:rFonts w:asciiTheme="minorHAnsi" w:eastAsia="Arial" w:hAnsiTheme="minorHAnsi" w:cstheme="minorHAnsi"/>
                <w:sz w:val="20"/>
                <w:szCs w:val="20"/>
              </w:rPr>
              <w:fldChar w:fldCharType="separate"/>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fldChar w:fldCharType="end"/>
            </w:r>
          </w:p>
        </w:tc>
      </w:tr>
      <w:tr w:rsidR="003C3A7D" w:rsidRPr="00B67A44" w14:paraId="59488C77" w14:textId="77777777" w:rsidTr="00105412">
        <w:tc>
          <w:tcPr>
            <w:tcW w:w="3377"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640F3B77" w14:textId="77777777" w:rsidR="003C3A7D" w:rsidRPr="00B67A44" w:rsidRDefault="003C3A7D" w:rsidP="0090260B">
            <w:pPr>
              <w:spacing w:before="120" w:after="120"/>
              <w:rPr>
                <w:rFonts w:asciiTheme="minorHAnsi" w:eastAsia="Arial" w:hAnsiTheme="minorHAnsi" w:cstheme="minorHAnsi"/>
                <w:sz w:val="20"/>
                <w:szCs w:val="20"/>
              </w:rPr>
            </w:pPr>
            <w:r w:rsidRPr="00B67A44">
              <w:rPr>
                <w:rFonts w:asciiTheme="minorHAnsi" w:eastAsia="Arial" w:hAnsiTheme="minorHAnsi" w:cstheme="minorHAnsi"/>
                <w:sz w:val="20"/>
                <w:szCs w:val="20"/>
              </w:rPr>
              <w:t>E-mail address</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7692F4E" w14:textId="77777777" w:rsidR="003C3A7D" w:rsidRPr="00B67A44" w:rsidRDefault="003C3A7D" w:rsidP="0090260B">
            <w:pPr>
              <w:spacing w:before="120" w:after="120"/>
              <w:rPr>
                <w:rFonts w:asciiTheme="minorHAnsi" w:eastAsia="Arial" w:hAnsiTheme="minorHAnsi" w:cstheme="minorHAnsi"/>
                <w:sz w:val="20"/>
                <w:szCs w:val="20"/>
              </w:rPr>
            </w:pPr>
            <w:r w:rsidRPr="00B67A44">
              <w:rPr>
                <w:rFonts w:asciiTheme="minorHAnsi" w:eastAsia="Arial" w:hAnsiTheme="minorHAnsi" w:cstheme="minorHAnsi"/>
                <w:sz w:val="20"/>
                <w:szCs w:val="20"/>
              </w:rPr>
              <w:fldChar w:fldCharType="begin">
                <w:ffData>
                  <w:name w:val="Text8"/>
                  <w:enabled/>
                  <w:calcOnExit w:val="0"/>
                  <w:textInput/>
                </w:ffData>
              </w:fldChar>
            </w:r>
            <w:r w:rsidRPr="00B67A44">
              <w:rPr>
                <w:rFonts w:asciiTheme="minorHAnsi" w:eastAsia="Arial" w:hAnsiTheme="minorHAnsi" w:cstheme="minorHAnsi"/>
                <w:sz w:val="20"/>
                <w:szCs w:val="20"/>
              </w:rPr>
              <w:instrText xml:space="preserve"> FORMTEXT </w:instrText>
            </w:r>
            <w:r w:rsidRPr="00B67A44">
              <w:rPr>
                <w:rFonts w:asciiTheme="minorHAnsi" w:eastAsia="Arial" w:hAnsiTheme="minorHAnsi" w:cstheme="minorHAnsi"/>
                <w:sz w:val="20"/>
                <w:szCs w:val="20"/>
              </w:rPr>
            </w:r>
            <w:r w:rsidRPr="00B67A44">
              <w:rPr>
                <w:rFonts w:asciiTheme="minorHAnsi" w:eastAsia="Arial" w:hAnsiTheme="minorHAnsi" w:cstheme="minorHAnsi"/>
                <w:sz w:val="20"/>
                <w:szCs w:val="20"/>
              </w:rPr>
              <w:fldChar w:fldCharType="separate"/>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fldChar w:fldCharType="end"/>
            </w:r>
          </w:p>
        </w:tc>
      </w:tr>
      <w:tr w:rsidR="003C3A7D" w:rsidRPr="00B67A44" w14:paraId="18009844" w14:textId="77777777" w:rsidTr="00105412">
        <w:tc>
          <w:tcPr>
            <w:tcW w:w="3377"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4F4195DC" w14:textId="77777777" w:rsidR="003C3A7D" w:rsidRPr="00B67A44" w:rsidRDefault="003C3A7D" w:rsidP="0090260B">
            <w:pPr>
              <w:spacing w:before="120" w:after="120"/>
              <w:rPr>
                <w:rFonts w:asciiTheme="minorHAnsi" w:eastAsia="Arial" w:hAnsiTheme="minorHAnsi" w:cstheme="minorHAnsi"/>
                <w:sz w:val="20"/>
                <w:szCs w:val="20"/>
              </w:rPr>
            </w:pPr>
            <w:r w:rsidRPr="00B67A44">
              <w:rPr>
                <w:rFonts w:asciiTheme="minorHAnsi" w:eastAsia="Arial" w:hAnsiTheme="minorHAnsi" w:cstheme="minorHAnsi"/>
                <w:sz w:val="20"/>
                <w:szCs w:val="20"/>
              </w:rPr>
              <w:t>Contract start date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21EF097" w14:textId="77777777" w:rsidR="003C3A7D" w:rsidRPr="00B67A44" w:rsidRDefault="003C3A7D" w:rsidP="0090260B">
            <w:pPr>
              <w:spacing w:before="120" w:after="120"/>
              <w:rPr>
                <w:rFonts w:asciiTheme="minorHAnsi" w:hAnsiTheme="minorHAnsi" w:cstheme="minorHAnsi"/>
                <w:b/>
                <w:sz w:val="20"/>
                <w:szCs w:val="20"/>
              </w:rPr>
            </w:pPr>
            <w:r w:rsidRPr="00B67A44">
              <w:rPr>
                <w:rFonts w:asciiTheme="minorHAnsi" w:eastAsia="Arial" w:hAnsiTheme="minorHAnsi" w:cstheme="minorHAnsi"/>
                <w:sz w:val="20"/>
                <w:szCs w:val="20"/>
              </w:rPr>
              <w:fldChar w:fldCharType="begin">
                <w:ffData>
                  <w:name w:val="Text8"/>
                  <w:enabled/>
                  <w:calcOnExit w:val="0"/>
                  <w:textInput/>
                </w:ffData>
              </w:fldChar>
            </w:r>
            <w:r w:rsidRPr="00B67A44">
              <w:rPr>
                <w:rFonts w:asciiTheme="minorHAnsi" w:eastAsia="Arial" w:hAnsiTheme="minorHAnsi" w:cstheme="minorHAnsi"/>
                <w:sz w:val="20"/>
                <w:szCs w:val="20"/>
              </w:rPr>
              <w:instrText xml:space="preserve"> FORMTEXT </w:instrText>
            </w:r>
            <w:r w:rsidRPr="00B67A44">
              <w:rPr>
                <w:rFonts w:asciiTheme="minorHAnsi" w:eastAsia="Arial" w:hAnsiTheme="minorHAnsi" w:cstheme="minorHAnsi"/>
                <w:sz w:val="20"/>
                <w:szCs w:val="20"/>
              </w:rPr>
            </w:r>
            <w:r w:rsidRPr="00B67A44">
              <w:rPr>
                <w:rFonts w:asciiTheme="minorHAnsi" w:eastAsia="Arial" w:hAnsiTheme="minorHAnsi" w:cstheme="minorHAnsi"/>
                <w:sz w:val="20"/>
                <w:szCs w:val="20"/>
              </w:rPr>
              <w:fldChar w:fldCharType="separate"/>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fldChar w:fldCharType="end"/>
            </w:r>
          </w:p>
        </w:tc>
      </w:tr>
      <w:tr w:rsidR="003C3A7D" w:rsidRPr="00B67A44" w14:paraId="30EC8F33" w14:textId="77777777" w:rsidTr="00105412">
        <w:tc>
          <w:tcPr>
            <w:tcW w:w="3377"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69DE2026" w14:textId="77777777" w:rsidR="003C3A7D" w:rsidRPr="00B67A44" w:rsidRDefault="003C3A7D" w:rsidP="0090260B">
            <w:pPr>
              <w:spacing w:before="120" w:after="120"/>
              <w:rPr>
                <w:rFonts w:asciiTheme="minorHAnsi" w:eastAsia="Arial" w:hAnsiTheme="minorHAnsi" w:cstheme="minorHAnsi"/>
                <w:sz w:val="20"/>
                <w:szCs w:val="20"/>
              </w:rPr>
            </w:pPr>
            <w:r w:rsidRPr="00B67A44">
              <w:rPr>
                <w:rFonts w:asciiTheme="minorHAnsi" w:eastAsia="Arial" w:hAnsiTheme="minorHAnsi" w:cstheme="minorHAnsi"/>
                <w:sz w:val="20"/>
                <w:szCs w:val="20"/>
              </w:rPr>
              <w:t>Contract completion date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9843B88" w14:textId="77777777" w:rsidR="003C3A7D" w:rsidRPr="00B67A44" w:rsidRDefault="003C3A7D" w:rsidP="0090260B">
            <w:pPr>
              <w:spacing w:before="120" w:after="120"/>
              <w:rPr>
                <w:rFonts w:asciiTheme="minorHAnsi" w:eastAsia="Arial" w:hAnsiTheme="minorHAnsi" w:cstheme="minorHAnsi"/>
                <w:sz w:val="20"/>
                <w:szCs w:val="20"/>
              </w:rPr>
            </w:pPr>
            <w:r w:rsidRPr="00B67A44">
              <w:rPr>
                <w:rFonts w:asciiTheme="minorHAnsi" w:eastAsia="Arial" w:hAnsiTheme="minorHAnsi" w:cstheme="minorHAnsi"/>
                <w:sz w:val="20"/>
                <w:szCs w:val="20"/>
              </w:rPr>
              <w:fldChar w:fldCharType="begin">
                <w:ffData>
                  <w:name w:val="Text8"/>
                  <w:enabled/>
                  <w:calcOnExit w:val="0"/>
                  <w:textInput/>
                </w:ffData>
              </w:fldChar>
            </w:r>
            <w:r w:rsidRPr="00B67A44">
              <w:rPr>
                <w:rFonts w:asciiTheme="minorHAnsi" w:eastAsia="Arial" w:hAnsiTheme="minorHAnsi" w:cstheme="minorHAnsi"/>
                <w:sz w:val="20"/>
                <w:szCs w:val="20"/>
              </w:rPr>
              <w:instrText xml:space="preserve"> FORMTEXT </w:instrText>
            </w:r>
            <w:r w:rsidRPr="00B67A44">
              <w:rPr>
                <w:rFonts w:asciiTheme="minorHAnsi" w:eastAsia="Arial" w:hAnsiTheme="minorHAnsi" w:cstheme="minorHAnsi"/>
                <w:sz w:val="20"/>
                <w:szCs w:val="20"/>
              </w:rPr>
            </w:r>
            <w:r w:rsidRPr="00B67A44">
              <w:rPr>
                <w:rFonts w:asciiTheme="minorHAnsi" w:eastAsia="Arial" w:hAnsiTheme="minorHAnsi" w:cstheme="minorHAnsi"/>
                <w:sz w:val="20"/>
                <w:szCs w:val="20"/>
              </w:rPr>
              <w:fldChar w:fldCharType="separate"/>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fldChar w:fldCharType="end"/>
            </w:r>
          </w:p>
        </w:tc>
      </w:tr>
      <w:tr w:rsidR="003C3A7D" w:rsidRPr="00B67A44" w14:paraId="4F1DADA2" w14:textId="77777777" w:rsidTr="00105412">
        <w:tc>
          <w:tcPr>
            <w:tcW w:w="3377"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7E3E533E" w14:textId="77777777" w:rsidR="003C3A7D" w:rsidRPr="00B67A44" w:rsidRDefault="003C3A7D" w:rsidP="0090260B">
            <w:pPr>
              <w:spacing w:before="120" w:after="120"/>
              <w:rPr>
                <w:rFonts w:asciiTheme="minorHAnsi" w:eastAsia="Arial" w:hAnsiTheme="minorHAnsi" w:cstheme="minorHAnsi"/>
                <w:sz w:val="20"/>
                <w:szCs w:val="20"/>
              </w:rPr>
            </w:pPr>
            <w:r w:rsidRPr="00B67A44">
              <w:rPr>
                <w:rFonts w:asciiTheme="minorHAnsi" w:eastAsia="Arial" w:hAnsiTheme="minorHAnsi" w:cstheme="minorHAnsi"/>
                <w:sz w:val="20"/>
                <w:szCs w:val="20"/>
              </w:rPr>
              <w:t>Estimated contract value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80C68CF" w14:textId="77777777" w:rsidR="003C3A7D" w:rsidRPr="00B67A44" w:rsidRDefault="003C3A7D" w:rsidP="0090260B">
            <w:pPr>
              <w:spacing w:before="120" w:after="120"/>
              <w:rPr>
                <w:rFonts w:asciiTheme="minorHAnsi" w:eastAsia="Arial" w:hAnsiTheme="minorHAnsi" w:cstheme="minorHAnsi"/>
                <w:sz w:val="20"/>
                <w:szCs w:val="20"/>
              </w:rPr>
            </w:pPr>
            <w:r w:rsidRPr="00B67A44">
              <w:rPr>
                <w:rFonts w:asciiTheme="minorHAnsi" w:eastAsia="Arial" w:hAnsiTheme="minorHAnsi" w:cstheme="minorHAnsi"/>
                <w:sz w:val="20"/>
                <w:szCs w:val="20"/>
              </w:rPr>
              <w:fldChar w:fldCharType="begin">
                <w:ffData>
                  <w:name w:val="Text8"/>
                  <w:enabled/>
                  <w:calcOnExit w:val="0"/>
                  <w:textInput/>
                </w:ffData>
              </w:fldChar>
            </w:r>
            <w:r w:rsidRPr="00B67A44">
              <w:rPr>
                <w:rFonts w:asciiTheme="minorHAnsi" w:eastAsia="Arial" w:hAnsiTheme="minorHAnsi" w:cstheme="minorHAnsi"/>
                <w:sz w:val="20"/>
                <w:szCs w:val="20"/>
              </w:rPr>
              <w:instrText xml:space="preserve"> FORMTEXT </w:instrText>
            </w:r>
            <w:r w:rsidRPr="00B67A44">
              <w:rPr>
                <w:rFonts w:asciiTheme="minorHAnsi" w:eastAsia="Arial" w:hAnsiTheme="minorHAnsi" w:cstheme="minorHAnsi"/>
                <w:sz w:val="20"/>
                <w:szCs w:val="20"/>
              </w:rPr>
            </w:r>
            <w:r w:rsidRPr="00B67A44">
              <w:rPr>
                <w:rFonts w:asciiTheme="minorHAnsi" w:eastAsia="Arial" w:hAnsiTheme="minorHAnsi" w:cstheme="minorHAnsi"/>
                <w:sz w:val="20"/>
                <w:szCs w:val="20"/>
              </w:rPr>
              <w:fldChar w:fldCharType="separate"/>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fldChar w:fldCharType="end"/>
            </w:r>
          </w:p>
        </w:tc>
      </w:tr>
      <w:tr w:rsidR="003C3A7D" w:rsidRPr="00B67A44" w14:paraId="13197C1B" w14:textId="77777777" w:rsidTr="00105412">
        <w:tc>
          <w:tcPr>
            <w:tcW w:w="10322" w:type="dxa"/>
            <w:gridSpan w:val="4"/>
            <w:tcBorders>
              <w:bottom w:val="single" w:sz="4" w:space="0" w:color="auto"/>
            </w:tcBorders>
            <w:shd w:val="clear" w:color="auto" w:fill="C2D69B"/>
            <w:vAlign w:val="center"/>
          </w:tcPr>
          <w:p w14:paraId="409AF0ED" w14:textId="77777777" w:rsidR="003C3A7D" w:rsidRPr="00B67A44" w:rsidRDefault="003C3A7D" w:rsidP="0090260B">
            <w:pPr>
              <w:spacing w:before="120" w:after="120"/>
              <w:rPr>
                <w:rFonts w:asciiTheme="minorHAnsi" w:hAnsiTheme="minorHAnsi" w:cstheme="minorHAnsi"/>
                <w:b/>
                <w:sz w:val="20"/>
                <w:szCs w:val="20"/>
              </w:rPr>
            </w:pPr>
            <w:r w:rsidRPr="00B67A44">
              <w:rPr>
                <w:rFonts w:asciiTheme="minorHAnsi" w:hAnsiTheme="minorHAnsi" w:cstheme="minorHAnsi"/>
                <w:b/>
                <w:sz w:val="20"/>
                <w:szCs w:val="20"/>
              </w:rPr>
              <w:t>Contract 2</w:t>
            </w:r>
          </w:p>
        </w:tc>
      </w:tr>
      <w:tr w:rsidR="003C3A7D" w:rsidRPr="00B67A44" w14:paraId="586DF107" w14:textId="77777777" w:rsidTr="00105412">
        <w:trPr>
          <w:trHeight w:val="763"/>
        </w:trPr>
        <w:tc>
          <w:tcPr>
            <w:tcW w:w="3377"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53BAE0A3" w14:textId="77777777" w:rsidR="003C3A7D" w:rsidRPr="00B67A44" w:rsidRDefault="003C3A7D" w:rsidP="0090260B">
            <w:pPr>
              <w:spacing w:before="120" w:after="120"/>
              <w:rPr>
                <w:rFonts w:asciiTheme="minorHAnsi" w:eastAsia="Arial" w:hAnsiTheme="minorHAnsi" w:cstheme="minorHAnsi"/>
                <w:sz w:val="20"/>
                <w:szCs w:val="20"/>
              </w:rPr>
            </w:pPr>
            <w:r w:rsidRPr="00B67A44">
              <w:rPr>
                <w:rFonts w:asciiTheme="minorHAnsi" w:eastAsia="Arial" w:hAnsiTheme="minorHAnsi" w:cstheme="minorHAnsi"/>
                <w:sz w:val="20"/>
                <w:szCs w:val="20"/>
              </w:rPr>
              <w:t>Name of customer organisation who signed the contract</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348BC55" w14:textId="77777777" w:rsidR="003C3A7D" w:rsidRPr="00B67A44" w:rsidRDefault="003C3A7D" w:rsidP="0090260B">
            <w:pPr>
              <w:spacing w:before="120" w:after="120"/>
              <w:rPr>
                <w:rFonts w:asciiTheme="minorHAnsi" w:hAnsiTheme="minorHAnsi" w:cstheme="minorHAnsi"/>
                <w:b/>
                <w:sz w:val="20"/>
                <w:szCs w:val="20"/>
              </w:rPr>
            </w:pPr>
            <w:r w:rsidRPr="00B67A44">
              <w:rPr>
                <w:rFonts w:asciiTheme="minorHAnsi" w:eastAsia="Arial" w:hAnsiTheme="minorHAnsi" w:cstheme="minorHAnsi"/>
                <w:sz w:val="20"/>
                <w:szCs w:val="20"/>
              </w:rPr>
              <w:fldChar w:fldCharType="begin">
                <w:ffData>
                  <w:name w:val="Text8"/>
                  <w:enabled/>
                  <w:calcOnExit w:val="0"/>
                  <w:textInput/>
                </w:ffData>
              </w:fldChar>
            </w:r>
            <w:r w:rsidRPr="00B67A44">
              <w:rPr>
                <w:rFonts w:asciiTheme="minorHAnsi" w:eastAsia="Arial" w:hAnsiTheme="minorHAnsi" w:cstheme="minorHAnsi"/>
                <w:sz w:val="20"/>
                <w:szCs w:val="20"/>
              </w:rPr>
              <w:instrText xml:space="preserve"> FORMTEXT </w:instrText>
            </w:r>
            <w:r w:rsidRPr="00B67A44">
              <w:rPr>
                <w:rFonts w:asciiTheme="minorHAnsi" w:eastAsia="Arial" w:hAnsiTheme="minorHAnsi" w:cstheme="minorHAnsi"/>
                <w:sz w:val="20"/>
                <w:szCs w:val="20"/>
              </w:rPr>
            </w:r>
            <w:r w:rsidRPr="00B67A44">
              <w:rPr>
                <w:rFonts w:asciiTheme="minorHAnsi" w:eastAsia="Arial" w:hAnsiTheme="minorHAnsi" w:cstheme="minorHAnsi"/>
                <w:sz w:val="20"/>
                <w:szCs w:val="20"/>
              </w:rPr>
              <w:fldChar w:fldCharType="separate"/>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fldChar w:fldCharType="end"/>
            </w:r>
          </w:p>
        </w:tc>
      </w:tr>
      <w:tr w:rsidR="003C3A7D" w:rsidRPr="00B67A44" w14:paraId="5D0A3FEC" w14:textId="77777777" w:rsidTr="00105412">
        <w:tc>
          <w:tcPr>
            <w:tcW w:w="3377"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0CC485D1" w14:textId="77777777" w:rsidR="003C3A7D" w:rsidRPr="00B67A44" w:rsidRDefault="003C3A7D" w:rsidP="0090260B">
            <w:pPr>
              <w:spacing w:before="120" w:after="120"/>
              <w:rPr>
                <w:rFonts w:asciiTheme="minorHAnsi" w:eastAsia="Arial" w:hAnsiTheme="minorHAnsi" w:cstheme="minorHAnsi"/>
                <w:sz w:val="20"/>
                <w:szCs w:val="20"/>
              </w:rPr>
            </w:pPr>
            <w:r w:rsidRPr="00B67A44">
              <w:rPr>
                <w:rFonts w:asciiTheme="minorHAnsi" w:eastAsia="Arial" w:hAnsiTheme="minorHAnsi" w:cstheme="minorHAnsi"/>
                <w:sz w:val="20"/>
                <w:szCs w:val="20"/>
              </w:rPr>
              <w:t>Name of supplier who signed the contract</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A4E6875" w14:textId="77777777" w:rsidR="003C3A7D" w:rsidRPr="00B67A44" w:rsidRDefault="003C3A7D" w:rsidP="0090260B">
            <w:pPr>
              <w:spacing w:before="120" w:after="120"/>
              <w:rPr>
                <w:rFonts w:asciiTheme="minorHAnsi" w:eastAsia="Arial" w:hAnsiTheme="minorHAnsi" w:cstheme="minorHAnsi"/>
                <w:sz w:val="20"/>
                <w:szCs w:val="20"/>
              </w:rPr>
            </w:pPr>
          </w:p>
        </w:tc>
      </w:tr>
      <w:tr w:rsidR="003C3A7D" w:rsidRPr="00B67A44" w14:paraId="54D709CA" w14:textId="77777777" w:rsidTr="00105412">
        <w:tc>
          <w:tcPr>
            <w:tcW w:w="3377"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6D431E64" w14:textId="77777777" w:rsidR="003C3A7D" w:rsidRPr="00B67A44" w:rsidRDefault="003C3A7D" w:rsidP="0090260B">
            <w:pPr>
              <w:spacing w:before="120" w:after="120"/>
              <w:rPr>
                <w:rFonts w:asciiTheme="minorHAnsi" w:eastAsia="Arial" w:hAnsiTheme="minorHAnsi" w:cstheme="minorHAnsi"/>
                <w:sz w:val="20"/>
                <w:szCs w:val="20"/>
              </w:rPr>
            </w:pPr>
            <w:r w:rsidRPr="00B67A44">
              <w:rPr>
                <w:rFonts w:asciiTheme="minorHAnsi" w:eastAsia="Arial" w:hAnsiTheme="minorHAnsi" w:cstheme="minorHAnsi"/>
                <w:sz w:val="20"/>
                <w:szCs w:val="20"/>
              </w:rPr>
              <w:t xml:space="preserve">Description of contract </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2F1E47B" w14:textId="77777777" w:rsidR="003C3A7D" w:rsidRPr="00B67A44" w:rsidRDefault="003C3A7D" w:rsidP="0090260B">
            <w:pPr>
              <w:spacing w:before="120" w:after="120"/>
              <w:rPr>
                <w:rFonts w:asciiTheme="minorHAnsi" w:eastAsia="Arial" w:hAnsiTheme="minorHAnsi" w:cstheme="minorHAnsi"/>
                <w:sz w:val="20"/>
                <w:szCs w:val="20"/>
              </w:rPr>
            </w:pPr>
            <w:r w:rsidRPr="00B67A44">
              <w:rPr>
                <w:rFonts w:asciiTheme="minorHAnsi" w:eastAsia="Arial" w:hAnsiTheme="minorHAnsi" w:cstheme="minorHAnsi"/>
                <w:sz w:val="20"/>
                <w:szCs w:val="20"/>
              </w:rPr>
              <w:fldChar w:fldCharType="begin">
                <w:ffData>
                  <w:name w:val="Text8"/>
                  <w:enabled/>
                  <w:calcOnExit w:val="0"/>
                  <w:textInput/>
                </w:ffData>
              </w:fldChar>
            </w:r>
            <w:r w:rsidRPr="00B67A44">
              <w:rPr>
                <w:rFonts w:asciiTheme="minorHAnsi" w:eastAsia="Arial" w:hAnsiTheme="minorHAnsi" w:cstheme="minorHAnsi"/>
                <w:sz w:val="20"/>
                <w:szCs w:val="20"/>
              </w:rPr>
              <w:instrText xml:space="preserve"> FORMTEXT </w:instrText>
            </w:r>
            <w:r w:rsidRPr="00B67A44">
              <w:rPr>
                <w:rFonts w:asciiTheme="minorHAnsi" w:eastAsia="Arial" w:hAnsiTheme="minorHAnsi" w:cstheme="minorHAnsi"/>
                <w:sz w:val="20"/>
                <w:szCs w:val="20"/>
              </w:rPr>
            </w:r>
            <w:r w:rsidRPr="00B67A44">
              <w:rPr>
                <w:rFonts w:asciiTheme="minorHAnsi" w:eastAsia="Arial" w:hAnsiTheme="minorHAnsi" w:cstheme="minorHAnsi"/>
                <w:sz w:val="20"/>
                <w:szCs w:val="20"/>
              </w:rPr>
              <w:fldChar w:fldCharType="separate"/>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fldChar w:fldCharType="end"/>
            </w:r>
          </w:p>
        </w:tc>
      </w:tr>
      <w:tr w:rsidR="003C3A7D" w:rsidRPr="00B67A44" w14:paraId="1E952787" w14:textId="77777777" w:rsidTr="00105412">
        <w:tc>
          <w:tcPr>
            <w:tcW w:w="3377"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589F72AF" w14:textId="77777777" w:rsidR="003C3A7D" w:rsidRPr="00B67A44" w:rsidRDefault="003C3A7D" w:rsidP="0090260B">
            <w:pPr>
              <w:spacing w:before="120" w:after="120"/>
              <w:rPr>
                <w:rFonts w:asciiTheme="minorHAnsi" w:eastAsia="Arial" w:hAnsiTheme="minorHAnsi" w:cstheme="minorHAnsi"/>
                <w:sz w:val="20"/>
                <w:szCs w:val="20"/>
              </w:rPr>
            </w:pPr>
            <w:r w:rsidRPr="00B67A44">
              <w:rPr>
                <w:rFonts w:asciiTheme="minorHAnsi" w:eastAsia="Arial" w:hAnsiTheme="minorHAnsi" w:cstheme="minorHAnsi"/>
                <w:sz w:val="20"/>
                <w:szCs w:val="20"/>
              </w:rPr>
              <w:t>Point of contact in the customer’s organisation</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7FF776A" w14:textId="77777777" w:rsidR="003C3A7D" w:rsidRPr="00B67A44" w:rsidRDefault="003C3A7D" w:rsidP="0090260B">
            <w:pPr>
              <w:spacing w:before="120" w:after="120"/>
              <w:rPr>
                <w:rFonts w:asciiTheme="minorHAnsi" w:hAnsiTheme="minorHAnsi" w:cstheme="minorHAnsi"/>
                <w:b/>
                <w:sz w:val="20"/>
                <w:szCs w:val="20"/>
              </w:rPr>
            </w:pPr>
            <w:r w:rsidRPr="00B67A44">
              <w:rPr>
                <w:rFonts w:asciiTheme="minorHAnsi" w:eastAsia="Arial" w:hAnsiTheme="minorHAnsi" w:cstheme="minorHAnsi"/>
                <w:sz w:val="20"/>
                <w:szCs w:val="20"/>
              </w:rPr>
              <w:fldChar w:fldCharType="begin">
                <w:ffData>
                  <w:name w:val="Text8"/>
                  <w:enabled/>
                  <w:calcOnExit w:val="0"/>
                  <w:textInput/>
                </w:ffData>
              </w:fldChar>
            </w:r>
            <w:r w:rsidRPr="00B67A44">
              <w:rPr>
                <w:rFonts w:asciiTheme="minorHAnsi" w:eastAsia="Arial" w:hAnsiTheme="minorHAnsi" w:cstheme="minorHAnsi"/>
                <w:sz w:val="20"/>
                <w:szCs w:val="20"/>
              </w:rPr>
              <w:instrText xml:space="preserve"> FORMTEXT </w:instrText>
            </w:r>
            <w:r w:rsidRPr="00B67A44">
              <w:rPr>
                <w:rFonts w:asciiTheme="minorHAnsi" w:eastAsia="Arial" w:hAnsiTheme="minorHAnsi" w:cstheme="minorHAnsi"/>
                <w:sz w:val="20"/>
                <w:szCs w:val="20"/>
              </w:rPr>
            </w:r>
            <w:r w:rsidRPr="00B67A44">
              <w:rPr>
                <w:rFonts w:asciiTheme="minorHAnsi" w:eastAsia="Arial" w:hAnsiTheme="minorHAnsi" w:cstheme="minorHAnsi"/>
                <w:sz w:val="20"/>
                <w:szCs w:val="20"/>
              </w:rPr>
              <w:fldChar w:fldCharType="separate"/>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fldChar w:fldCharType="end"/>
            </w:r>
          </w:p>
        </w:tc>
      </w:tr>
      <w:tr w:rsidR="003C3A7D" w:rsidRPr="00B67A44" w14:paraId="7FE8DE7F" w14:textId="77777777" w:rsidTr="00105412">
        <w:tc>
          <w:tcPr>
            <w:tcW w:w="3377"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5B1A2FFF" w14:textId="77777777" w:rsidR="003C3A7D" w:rsidRPr="00B67A44" w:rsidRDefault="003C3A7D" w:rsidP="0090260B">
            <w:pPr>
              <w:spacing w:before="120" w:after="120"/>
              <w:rPr>
                <w:rFonts w:asciiTheme="minorHAnsi" w:eastAsia="Arial" w:hAnsiTheme="minorHAnsi" w:cstheme="minorHAnsi"/>
                <w:sz w:val="20"/>
                <w:szCs w:val="20"/>
              </w:rPr>
            </w:pPr>
            <w:r w:rsidRPr="00B67A44">
              <w:rPr>
                <w:rFonts w:asciiTheme="minorHAnsi" w:eastAsia="Arial" w:hAnsiTheme="minorHAnsi" w:cstheme="minorHAnsi"/>
                <w:sz w:val="20"/>
                <w:szCs w:val="20"/>
              </w:rPr>
              <w:lastRenderedPageBreak/>
              <w:t>Position in the customer’s organisation</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6B02E31" w14:textId="77777777" w:rsidR="003C3A7D" w:rsidRPr="00B67A44" w:rsidRDefault="003C3A7D" w:rsidP="0090260B">
            <w:pPr>
              <w:spacing w:before="120" w:after="120"/>
              <w:rPr>
                <w:rFonts w:asciiTheme="minorHAnsi" w:hAnsiTheme="minorHAnsi" w:cstheme="minorHAnsi"/>
                <w:b/>
                <w:sz w:val="20"/>
                <w:szCs w:val="20"/>
              </w:rPr>
            </w:pPr>
            <w:r w:rsidRPr="00B67A44">
              <w:rPr>
                <w:rFonts w:asciiTheme="minorHAnsi" w:eastAsia="Arial" w:hAnsiTheme="minorHAnsi" w:cstheme="minorHAnsi"/>
                <w:sz w:val="20"/>
                <w:szCs w:val="20"/>
              </w:rPr>
              <w:fldChar w:fldCharType="begin">
                <w:ffData>
                  <w:name w:val="Text8"/>
                  <w:enabled/>
                  <w:calcOnExit w:val="0"/>
                  <w:textInput/>
                </w:ffData>
              </w:fldChar>
            </w:r>
            <w:r w:rsidRPr="00B67A44">
              <w:rPr>
                <w:rFonts w:asciiTheme="minorHAnsi" w:eastAsia="Arial" w:hAnsiTheme="minorHAnsi" w:cstheme="minorHAnsi"/>
                <w:sz w:val="20"/>
                <w:szCs w:val="20"/>
              </w:rPr>
              <w:instrText xml:space="preserve"> FORMTEXT </w:instrText>
            </w:r>
            <w:r w:rsidRPr="00B67A44">
              <w:rPr>
                <w:rFonts w:asciiTheme="minorHAnsi" w:eastAsia="Arial" w:hAnsiTheme="minorHAnsi" w:cstheme="minorHAnsi"/>
                <w:sz w:val="20"/>
                <w:szCs w:val="20"/>
              </w:rPr>
            </w:r>
            <w:r w:rsidRPr="00B67A44">
              <w:rPr>
                <w:rFonts w:asciiTheme="minorHAnsi" w:eastAsia="Arial" w:hAnsiTheme="minorHAnsi" w:cstheme="minorHAnsi"/>
                <w:sz w:val="20"/>
                <w:szCs w:val="20"/>
              </w:rPr>
              <w:fldChar w:fldCharType="separate"/>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fldChar w:fldCharType="end"/>
            </w:r>
          </w:p>
        </w:tc>
      </w:tr>
      <w:tr w:rsidR="003C3A7D" w:rsidRPr="00B67A44" w14:paraId="547FA911" w14:textId="77777777" w:rsidTr="00105412">
        <w:tc>
          <w:tcPr>
            <w:tcW w:w="3377"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23ACA008" w14:textId="77777777" w:rsidR="003C3A7D" w:rsidRPr="00B67A44" w:rsidRDefault="003C3A7D" w:rsidP="0090260B">
            <w:pPr>
              <w:spacing w:before="120" w:after="120"/>
              <w:rPr>
                <w:rFonts w:asciiTheme="minorHAnsi" w:eastAsia="Arial" w:hAnsiTheme="minorHAnsi" w:cstheme="minorHAnsi"/>
                <w:sz w:val="20"/>
                <w:szCs w:val="20"/>
              </w:rPr>
            </w:pPr>
            <w:r w:rsidRPr="00B67A44">
              <w:rPr>
                <w:rFonts w:asciiTheme="minorHAnsi" w:eastAsia="Arial" w:hAnsiTheme="minorHAnsi" w:cstheme="minorHAnsi"/>
                <w:sz w:val="20"/>
                <w:szCs w:val="20"/>
              </w:rPr>
              <w:t>E-mail address</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08409FB" w14:textId="77777777" w:rsidR="003C3A7D" w:rsidRPr="00B67A44" w:rsidRDefault="003C3A7D" w:rsidP="0090260B">
            <w:pPr>
              <w:spacing w:before="120" w:after="120"/>
              <w:rPr>
                <w:rFonts w:asciiTheme="minorHAnsi" w:eastAsia="Arial" w:hAnsiTheme="minorHAnsi" w:cstheme="minorHAnsi"/>
                <w:sz w:val="20"/>
                <w:szCs w:val="20"/>
              </w:rPr>
            </w:pPr>
            <w:r w:rsidRPr="00B67A44">
              <w:rPr>
                <w:rFonts w:asciiTheme="minorHAnsi" w:eastAsia="Arial" w:hAnsiTheme="minorHAnsi" w:cstheme="minorHAnsi"/>
                <w:sz w:val="20"/>
                <w:szCs w:val="20"/>
              </w:rPr>
              <w:fldChar w:fldCharType="begin">
                <w:ffData>
                  <w:name w:val="Text8"/>
                  <w:enabled/>
                  <w:calcOnExit w:val="0"/>
                  <w:textInput/>
                </w:ffData>
              </w:fldChar>
            </w:r>
            <w:r w:rsidRPr="00B67A44">
              <w:rPr>
                <w:rFonts w:asciiTheme="minorHAnsi" w:eastAsia="Arial" w:hAnsiTheme="minorHAnsi" w:cstheme="minorHAnsi"/>
                <w:sz w:val="20"/>
                <w:szCs w:val="20"/>
              </w:rPr>
              <w:instrText xml:space="preserve"> FORMTEXT </w:instrText>
            </w:r>
            <w:r w:rsidRPr="00B67A44">
              <w:rPr>
                <w:rFonts w:asciiTheme="minorHAnsi" w:eastAsia="Arial" w:hAnsiTheme="minorHAnsi" w:cstheme="minorHAnsi"/>
                <w:sz w:val="20"/>
                <w:szCs w:val="20"/>
              </w:rPr>
            </w:r>
            <w:r w:rsidRPr="00B67A44">
              <w:rPr>
                <w:rFonts w:asciiTheme="minorHAnsi" w:eastAsia="Arial" w:hAnsiTheme="minorHAnsi" w:cstheme="minorHAnsi"/>
                <w:sz w:val="20"/>
                <w:szCs w:val="20"/>
              </w:rPr>
              <w:fldChar w:fldCharType="separate"/>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fldChar w:fldCharType="end"/>
            </w:r>
          </w:p>
        </w:tc>
      </w:tr>
      <w:tr w:rsidR="003C3A7D" w:rsidRPr="00B67A44" w14:paraId="4617546B" w14:textId="77777777" w:rsidTr="00105412">
        <w:tc>
          <w:tcPr>
            <w:tcW w:w="3377"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4085C492" w14:textId="77777777" w:rsidR="003C3A7D" w:rsidRPr="00B67A44" w:rsidRDefault="003C3A7D" w:rsidP="0090260B">
            <w:pPr>
              <w:spacing w:before="120" w:after="120"/>
              <w:rPr>
                <w:rFonts w:asciiTheme="minorHAnsi" w:eastAsia="Arial" w:hAnsiTheme="minorHAnsi" w:cstheme="minorHAnsi"/>
                <w:sz w:val="20"/>
                <w:szCs w:val="20"/>
              </w:rPr>
            </w:pPr>
            <w:r w:rsidRPr="00B67A44">
              <w:rPr>
                <w:rFonts w:asciiTheme="minorHAnsi" w:eastAsia="Arial" w:hAnsiTheme="minorHAnsi" w:cstheme="minorHAnsi"/>
                <w:sz w:val="20"/>
                <w:szCs w:val="20"/>
              </w:rPr>
              <w:t>Contract start date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6D2F53F" w14:textId="77777777" w:rsidR="003C3A7D" w:rsidRPr="00B67A44" w:rsidRDefault="003C3A7D" w:rsidP="0090260B">
            <w:pPr>
              <w:spacing w:before="120" w:after="120"/>
              <w:rPr>
                <w:rFonts w:asciiTheme="minorHAnsi" w:hAnsiTheme="minorHAnsi" w:cstheme="minorHAnsi"/>
                <w:b/>
                <w:sz w:val="20"/>
                <w:szCs w:val="20"/>
              </w:rPr>
            </w:pPr>
            <w:r w:rsidRPr="00B67A44">
              <w:rPr>
                <w:rFonts w:asciiTheme="minorHAnsi" w:eastAsia="Arial" w:hAnsiTheme="minorHAnsi" w:cstheme="minorHAnsi"/>
                <w:sz w:val="20"/>
                <w:szCs w:val="20"/>
              </w:rPr>
              <w:fldChar w:fldCharType="begin">
                <w:ffData>
                  <w:name w:val="Text8"/>
                  <w:enabled/>
                  <w:calcOnExit w:val="0"/>
                  <w:textInput/>
                </w:ffData>
              </w:fldChar>
            </w:r>
            <w:r w:rsidRPr="00B67A44">
              <w:rPr>
                <w:rFonts w:asciiTheme="minorHAnsi" w:eastAsia="Arial" w:hAnsiTheme="minorHAnsi" w:cstheme="minorHAnsi"/>
                <w:sz w:val="20"/>
                <w:szCs w:val="20"/>
              </w:rPr>
              <w:instrText xml:space="preserve"> FORMTEXT </w:instrText>
            </w:r>
            <w:r w:rsidRPr="00B67A44">
              <w:rPr>
                <w:rFonts w:asciiTheme="minorHAnsi" w:eastAsia="Arial" w:hAnsiTheme="minorHAnsi" w:cstheme="minorHAnsi"/>
                <w:sz w:val="20"/>
                <w:szCs w:val="20"/>
              </w:rPr>
            </w:r>
            <w:r w:rsidRPr="00B67A44">
              <w:rPr>
                <w:rFonts w:asciiTheme="minorHAnsi" w:eastAsia="Arial" w:hAnsiTheme="minorHAnsi" w:cstheme="minorHAnsi"/>
                <w:sz w:val="20"/>
                <w:szCs w:val="20"/>
              </w:rPr>
              <w:fldChar w:fldCharType="separate"/>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fldChar w:fldCharType="end"/>
            </w:r>
          </w:p>
        </w:tc>
      </w:tr>
      <w:tr w:rsidR="003C3A7D" w:rsidRPr="00B67A44" w14:paraId="08AD5DC2" w14:textId="77777777" w:rsidTr="00105412">
        <w:tc>
          <w:tcPr>
            <w:tcW w:w="3377"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080E613E" w14:textId="77777777" w:rsidR="003C3A7D" w:rsidRPr="00B67A44" w:rsidRDefault="003C3A7D" w:rsidP="0090260B">
            <w:pPr>
              <w:spacing w:before="120" w:after="120"/>
              <w:rPr>
                <w:rFonts w:asciiTheme="minorHAnsi" w:eastAsia="Arial" w:hAnsiTheme="minorHAnsi" w:cstheme="minorHAnsi"/>
                <w:sz w:val="20"/>
                <w:szCs w:val="20"/>
              </w:rPr>
            </w:pPr>
            <w:r w:rsidRPr="00B67A44">
              <w:rPr>
                <w:rFonts w:asciiTheme="minorHAnsi" w:eastAsia="Arial" w:hAnsiTheme="minorHAnsi" w:cstheme="minorHAnsi"/>
                <w:sz w:val="20"/>
                <w:szCs w:val="20"/>
              </w:rPr>
              <w:t>Contract completion date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AB54F3B" w14:textId="77777777" w:rsidR="003C3A7D" w:rsidRPr="00B67A44" w:rsidRDefault="003C3A7D" w:rsidP="0090260B">
            <w:pPr>
              <w:spacing w:before="120" w:after="120"/>
              <w:rPr>
                <w:rFonts w:asciiTheme="minorHAnsi" w:eastAsia="Arial" w:hAnsiTheme="minorHAnsi" w:cstheme="minorHAnsi"/>
                <w:sz w:val="20"/>
                <w:szCs w:val="20"/>
              </w:rPr>
            </w:pPr>
            <w:r w:rsidRPr="00B67A44">
              <w:rPr>
                <w:rFonts w:asciiTheme="minorHAnsi" w:eastAsia="Arial" w:hAnsiTheme="minorHAnsi" w:cstheme="minorHAnsi"/>
                <w:sz w:val="20"/>
                <w:szCs w:val="20"/>
              </w:rPr>
              <w:fldChar w:fldCharType="begin">
                <w:ffData>
                  <w:name w:val="Text8"/>
                  <w:enabled/>
                  <w:calcOnExit w:val="0"/>
                  <w:textInput/>
                </w:ffData>
              </w:fldChar>
            </w:r>
            <w:r w:rsidRPr="00B67A44">
              <w:rPr>
                <w:rFonts w:asciiTheme="minorHAnsi" w:eastAsia="Arial" w:hAnsiTheme="minorHAnsi" w:cstheme="minorHAnsi"/>
                <w:sz w:val="20"/>
                <w:szCs w:val="20"/>
              </w:rPr>
              <w:instrText xml:space="preserve"> FORMTEXT </w:instrText>
            </w:r>
            <w:r w:rsidRPr="00B67A44">
              <w:rPr>
                <w:rFonts w:asciiTheme="minorHAnsi" w:eastAsia="Arial" w:hAnsiTheme="minorHAnsi" w:cstheme="minorHAnsi"/>
                <w:sz w:val="20"/>
                <w:szCs w:val="20"/>
              </w:rPr>
            </w:r>
            <w:r w:rsidRPr="00B67A44">
              <w:rPr>
                <w:rFonts w:asciiTheme="minorHAnsi" w:eastAsia="Arial" w:hAnsiTheme="minorHAnsi" w:cstheme="minorHAnsi"/>
                <w:sz w:val="20"/>
                <w:szCs w:val="20"/>
              </w:rPr>
              <w:fldChar w:fldCharType="separate"/>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fldChar w:fldCharType="end"/>
            </w:r>
          </w:p>
        </w:tc>
      </w:tr>
      <w:tr w:rsidR="003C3A7D" w:rsidRPr="00B67A44" w14:paraId="46A99F7A" w14:textId="77777777" w:rsidTr="00105412">
        <w:tc>
          <w:tcPr>
            <w:tcW w:w="3377"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7DF28E59" w14:textId="77777777" w:rsidR="003C3A7D" w:rsidRPr="00B67A44" w:rsidRDefault="003C3A7D" w:rsidP="0090260B">
            <w:pPr>
              <w:spacing w:before="120" w:after="120"/>
              <w:rPr>
                <w:rFonts w:asciiTheme="minorHAnsi" w:eastAsia="Arial" w:hAnsiTheme="minorHAnsi" w:cstheme="minorHAnsi"/>
                <w:sz w:val="20"/>
                <w:szCs w:val="20"/>
              </w:rPr>
            </w:pPr>
            <w:r w:rsidRPr="00B67A44">
              <w:rPr>
                <w:rFonts w:asciiTheme="minorHAnsi" w:eastAsia="Arial" w:hAnsiTheme="minorHAnsi" w:cstheme="minorHAnsi"/>
                <w:sz w:val="20"/>
                <w:szCs w:val="20"/>
              </w:rPr>
              <w:t>Estimated contract value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D4BF958" w14:textId="77777777" w:rsidR="003C3A7D" w:rsidRPr="00B67A44" w:rsidRDefault="003C3A7D" w:rsidP="0090260B">
            <w:pPr>
              <w:spacing w:before="120" w:after="120"/>
              <w:rPr>
                <w:rFonts w:asciiTheme="minorHAnsi" w:eastAsia="Arial" w:hAnsiTheme="minorHAnsi" w:cstheme="minorHAnsi"/>
                <w:sz w:val="20"/>
                <w:szCs w:val="20"/>
              </w:rPr>
            </w:pPr>
            <w:r w:rsidRPr="00B67A44">
              <w:rPr>
                <w:rFonts w:asciiTheme="minorHAnsi" w:eastAsia="Arial" w:hAnsiTheme="minorHAnsi" w:cstheme="minorHAnsi"/>
                <w:sz w:val="20"/>
                <w:szCs w:val="20"/>
              </w:rPr>
              <w:fldChar w:fldCharType="begin">
                <w:ffData>
                  <w:name w:val="Text8"/>
                  <w:enabled/>
                  <w:calcOnExit w:val="0"/>
                  <w:textInput/>
                </w:ffData>
              </w:fldChar>
            </w:r>
            <w:r w:rsidRPr="00B67A44">
              <w:rPr>
                <w:rFonts w:asciiTheme="minorHAnsi" w:eastAsia="Arial" w:hAnsiTheme="minorHAnsi" w:cstheme="minorHAnsi"/>
                <w:sz w:val="20"/>
                <w:szCs w:val="20"/>
              </w:rPr>
              <w:instrText xml:space="preserve"> FORMTEXT </w:instrText>
            </w:r>
            <w:r w:rsidRPr="00B67A44">
              <w:rPr>
                <w:rFonts w:asciiTheme="minorHAnsi" w:eastAsia="Arial" w:hAnsiTheme="minorHAnsi" w:cstheme="minorHAnsi"/>
                <w:sz w:val="20"/>
                <w:szCs w:val="20"/>
              </w:rPr>
            </w:r>
            <w:r w:rsidRPr="00B67A44">
              <w:rPr>
                <w:rFonts w:asciiTheme="minorHAnsi" w:eastAsia="Arial" w:hAnsiTheme="minorHAnsi" w:cstheme="minorHAnsi"/>
                <w:sz w:val="20"/>
                <w:szCs w:val="20"/>
              </w:rPr>
              <w:fldChar w:fldCharType="separate"/>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fldChar w:fldCharType="end"/>
            </w:r>
          </w:p>
        </w:tc>
      </w:tr>
      <w:tr w:rsidR="003C3A7D" w:rsidRPr="00B67A44" w14:paraId="6AE548BA" w14:textId="77777777" w:rsidTr="00105412">
        <w:tc>
          <w:tcPr>
            <w:tcW w:w="10322" w:type="dxa"/>
            <w:gridSpan w:val="4"/>
            <w:tcBorders>
              <w:bottom w:val="single" w:sz="4" w:space="0" w:color="auto"/>
            </w:tcBorders>
            <w:shd w:val="clear" w:color="auto" w:fill="C2D69B"/>
            <w:vAlign w:val="center"/>
          </w:tcPr>
          <w:p w14:paraId="7457E47B" w14:textId="77777777" w:rsidR="003C3A7D" w:rsidRPr="00B67A44" w:rsidRDefault="003C3A7D" w:rsidP="0090260B">
            <w:pPr>
              <w:spacing w:before="120" w:after="120"/>
              <w:rPr>
                <w:rFonts w:asciiTheme="minorHAnsi" w:hAnsiTheme="minorHAnsi" w:cstheme="minorHAnsi"/>
                <w:b/>
                <w:sz w:val="20"/>
                <w:szCs w:val="20"/>
              </w:rPr>
            </w:pPr>
            <w:r w:rsidRPr="00B67A44">
              <w:rPr>
                <w:rFonts w:asciiTheme="minorHAnsi" w:hAnsiTheme="minorHAnsi" w:cstheme="minorHAnsi"/>
                <w:b/>
                <w:sz w:val="20"/>
                <w:szCs w:val="20"/>
              </w:rPr>
              <w:t>Contract 3</w:t>
            </w:r>
          </w:p>
        </w:tc>
      </w:tr>
      <w:tr w:rsidR="003C3A7D" w:rsidRPr="00B67A44" w14:paraId="3D8B9BB0" w14:textId="77777777" w:rsidTr="00105412">
        <w:trPr>
          <w:trHeight w:val="763"/>
        </w:trPr>
        <w:tc>
          <w:tcPr>
            <w:tcW w:w="3377"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7924061F" w14:textId="77777777" w:rsidR="003C3A7D" w:rsidRPr="00B67A44" w:rsidRDefault="003C3A7D" w:rsidP="0090260B">
            <w:pPr>
              <w:spacing w:before="120" w:after="120"/>
              <w:rPr>
                <w:rFonts w:asciiTheme="minorHAnsi" w:eastAsia="Arial" w:hAnsiTheme="minorHAnsi" w:cstheme="minorHAnsi"/>
                <w:sz w:val="20"/>
                <w:szCs w:val="20"/>
              </w:rPr>
            </w:pPr>
            <w:r w:rsidRPr="00B67A44">
              <w:rPr>
                <w:rFonts w:asciiTheme="minorHAnsi" w:eastAsia="Arial" w:hAnsiTheme="minorHAnsi" w:cstheme="minorHAnsi"/>
                <w:sz w:val="20"/>
                <w:szCs w:val="20"/>
              </w:rPr>
              <w:t>Name of customer organisation who signed the contract</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60BCB85" w14:textId="77777777" w:rsidR="003C3A7D" w:rsidRPr="00B67A44" w:rsidRDefault="003C3A7D" w:rsidP="0090260B">
            <w:pPr>
              <w:spacing w:before="120" w:after="120"/>
              <w:rPr>
                <w:rFonts w:asciiTheme="minorHAnsi" w:hAnsiTheme="minorHAnsi" w:cstheme="minorHAnsi"/>
                <w:b/>
                <w:sz w:val="20"/>
                <w:szCs w:val="20"/>
              </w:rPr>
            </w:pPr>
            <w:r w:rsidRPr="00B67A44">
              <w:rPr>
                <w:rFonts w:asciiTheme="minorHAnsi" w:eastAsia="Arial" w:hAnsiTheme="minorHAnsi" w:cstheme="minorHAnsi"/>
                <w:sz w:val="20"/>
                <w:szCs w:val="20"/>
              </w:rPr>
              <w:fldChar w:fldCharType="begin">
                <w:ffData>
                  <w:name w:val="Text8"/>
                  <w:enabled/>
                  <w:calcOnExit w:val="0"/>
                  <w:textInput/>
                </w:ffData>
              </w:fldChar>
            </w:r>
            <w:r w:rsidRPr="00B67A44">
              <w:rPr>
                <w:rFonts w:asciiTheme="minorHAnsi" w:eastAsia="Arial" w:hAnsiTheme="minorHAnsi" w:cstheme="minorHAnsi"/>
                <w:sz w:val="20"/>
                <w:szCs w:val="20"/>
              </w:rPr>
              <w:instrText xml:space="preserve"> FORMTEXT </w:instrText>
            </w:r>
            <w:r w:rsidRPr="00B67A44">
              <w:rPr>
                <w:rFonts w:asciiTheme="minorHAnsi" w:eastAsia="Arial" w:hAnsiTheme="minorHAnsi" w:cstheme="minorHAnsi"/>
                <w:sz w:val="20"/>
                <w:szCs w:val="20"/>
              </w:rPr>
            </w:r>
            <w:r w:rsidRPr="00B67A44">
              <w:rPr>
                <w:rFonts w:asciiTheme="minorHAnsi" w:eastAsia="Arial" w:hAnsiTheme="minorHAnsi" w:cstheme="minorHAnsi"/>
                <w:sz w:val="20"/>
                <w:szCs w:val="20"/>
              </w:rPr>
              <w:fldChar w:fldCharType="separate"/>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fldChar w:fldCharType="end"/>
            </w:r>
          </w:p>
        </w:tc>
      </w:tr>
      <w:tr w:rsidR="003C3A7D" w:rsidRPr="00B67A44" w14:paraId="476A60D4" w14:textId="77777777" w:rsidTr="00105412">
        <w:tc>
          <w:tcPr>
            <w:tcW w:w="3377"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2FE077D8" w14:textId="77777777" w:rsidR="003C3A7D" w:rsidRPr="00B67A44" w:rsidRDefault="003C3A7D" w:rsidP="0090260B">
            <w:pPr>
              <w:spacing w:before="120" w:after="120"/>
              <w:rPr>
                <w:rFonts w:asciiTheme="minorHAnsi" w:eastAsia="Arial" w:hAnsiTheme="minorHAnsi" w:cstheme="minorHAnsi"/>
                <w:sz w:val="20"/>
                <w:szCs w:val="20"/>
              </w:rPr>
            </w:pPr>
            <w:r w:rsidRPr="00B67A44">
              <w:rPr>
                <w:rFonts w:asciiTheme="minorHAnsi" w:eastAsia="Arial" w:hAnsiTheme="minorHAnsi" w:cstheme="minorHAnsi"/>
                <w:sz w:val="20"/>
                <w:szCs w:val="20"/>
              </w:rPr>
              <w:t>Name of supplier who signed the contract</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1626931" w14:textId="77777777" w:rsidR="003C3A7D" w:rsidRPr="00B67A44" w:rsidRDefault="003C3A7D" w:rsidP="0090260B">
            <w:pPr>
              <w:spacing w:before="120" w:after="120"/>
              <w:rPr>
                <w:rFonts w:asciiTheme="minorHAnsi" w:eastAsia="Arial" w:hAnsiTheme="minorHAnsi" w:cstheme="minorHAnsi"/>
                <w:sz w:val="20"/>
                <w:szCs w:val="20"/>
              </w:rPr>
            </w:pPr>
          </w:p>
        </w:tc>
      </w:tr>
      <w:tr w:rsidR="003C3A7D" w:rsidRPr="00B67A44" w14:paraId="28A7A862" w14:textId="77777777" w:rsidTr="00105412">
        <w:tc>
          <w:tcPr>
            <w:tcW w:w="3377"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571191A9" w14:textId="77777777" w:rsidR="003C3A7D" w:rsidRPr="00B67A44" w:rsidRDefault="003C3A7D" w:rsidP="0090260B">
            <w:pPr>
              <w:spacing w:before="120" w:after="120"/>
              <w:rPr>
                <w:rFonts w:asciiTheme="minorHAnsi" w:eastAsia="Arial" w:hAnsiTheme="minorHAnsi" w:cstheme="minorHAnsi"/>
                <w:sz w:val="20"/>
                <w:szCs w:val="20"/>
              </w:rPr>
            </w:pPr>
            <w:r w:rsidRPr="00B67A44">
              <w:rPr>
                <w:rFonts w:asciiTheme="minorHAnsi" w:eastAsia="Arial" w:hAnsiTheme="minorHAnsi" w:cstheme="minorHAnsi"/>
                <w:sz w:val="20"/>
                <w:szCs w:val="20"/>
              </w:rPr>
              <w:t xml:space="preserve">Description of contract </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80DE8C5" w14:textId="77777777" w:rsidR="003C3A7D" w:rsidRPr="00B67A44" w:rsidRDefault="003C3A7D" w:rsidP="0090260B">
            <w:pPr>
              <w:spacing w:before="120" w:after="120"/>
              <w:rPr>
                <w:rFonts w:asciiTheme="minorHAnsi" w:eastAsia="Arial" w:hAnsiTheme="minorHAnsi" w:cstheme="minorHAnsi"/>
                <w:sz w:val="20"/>
                <w:szCs w:val="20"/>
              </w:rPr>
            </w:pPr>
            <w:r w:rsidRPr="00B67A44">
              <w:rPr>
                <w:rFonts w:asciiTheme="minorHAnsi" w:eastAsia="Arial" w:hAnsiTheme="minorHAnsi" w:cstheme="minorHAnsi"/>
                <w:sz w:val="20"/>
                <w:szCs w:val="20"/>
              </w:rPr>
              <w:fldChar w:fldCharType="begin">
                <w:ffData>
                  <w:name w:val="Text8"/>
                  <w:enabled/>
                  <w:calcOnExit w:val="0"/>
                  <w:textInput/>
                </w:ffData>
              </w:fldChar>
            </w:r>
            <w:r w:rsidRPr="00B67A44">
              <w:rPr>
                <w:rFonts w:asciiTheme="minorHAnsi" w:eastAsia="Arial" w:hAnsiTheme="minorHAnsi" w:cstheme="minorHAnsi"/>
                <w:sz w:val="20"/>
                <w:szCs w:val="20"/>
              </w:rPr>
              <w:instrText xml:space="preserve"> FORMTEXT </w:instrText>
            </w:r>
            <w:r w:rsidRPr="00B67A44">
              <w:rPr>
                <w:rFonts w:asciiTheme="minorHAnsi" w:eastAsia="Arial" w:hAnsiTheme="minorHAnsi" w:cstheme="minorHAnsi"/>
                <w:sz w:val="20"/>
                <w:szCs w:val="20"/>
              </w:rPr>
            </w:r>
            <w:r w:rsidRPr="00B67A44">
              <w:rPr>
                <w:rFonts w:asciiTheme="minorHAnsi" w:eastAsia="Arial" w:hAnsiTheme="minorHAnsi" w:cstheme="minorHAnsi"/>
                <w:sz w:val="20"/>
                <w:szCs w:val="20"/>
              </w:rPr>
              <w:fldChar w:fldCharType="separate"/>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fldChar w:fldCharType="end"/>
            </w:r>
          </w:p>
        </w:tc>
      </w:tr>
      <w:tr w:rsidR="003C3A7D" w:rsidRPr="00B67A44" w14:paraId="21D4D345" w14:textId="77777777" w:rsidTr="00105412">
        <w:tc>
          <w:tcPr>
            <w:tcW w:w="3377"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42F370C6" w14:textId="77777777" w:rsidR="003C3A7D" w:rsidRPr="00B67A44" w:rsidRDefault="003C3A7D" w:rsidP="0090260B">
            <w:pPr>
              <w:spacing w:before="120" w:after="120"/>
              <w:rPr>
                <w:rFonts w:asciiTheme="minorHAnsi" w:eastAsia="Arial" w:hAnsiTheme="minorHAnsi" w:cstheme="minorHAnsi"/>
                <w:sz w:val="20"/>
                <w:szCs w:val="20"/>
              </w:rPr>
            </w:pPr>
            <w:r w:rsidRPr="00B67A44">
              <w:rPr>
                <w:rFonts w:asciiTheme="minorHAnsi" w:eastAsia="Arial" w:hAnsiTheme="minorHAnsi" w:cstheme="minorHAnsi"/>
                <w:sz w:val="20"/>
                <w:szCs w:val="20"/>
              </w:rPr>
              <w:t>Point of contact in the customer’s organisation</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03A261D" w14:textId="77777777" w:rsidR="003C3A7D" w:rsidRPr="00B67A44" w:rsidRDefault="003C3A7D" w:rsidP="0090260B">
            <w:pPr>
              <w:spacing w:before="120" w:after="120"/>
              <w:rPr>
                <w:rFonts w:asciiTheme="minorHAnsi" w:hAnsiTheme="minorHAnsi" w:cstheme="minorHAnsi"/>
                <w:b/>
                <w:sz w:val="20"/>
                <w:szCs w:val="20"/>
              </w:rPr>
            </w:pPr>
            <w:r w:rsidRPr="00B67A44">
              <w:rPr>
                <w:rFonts w:asciiTheme="minorHAnsi" w:eastAsia="Arial" w:hAnsiTheme="minorHAnsi" w:cstheme="minorHAnsi"/>
                <w:sz w:val="20"/>
                <w:szCs w:val="20"/>
              </w:rPr>
              <w:fldChar w:fldCharType="begin">
                <w:ffData>
                  <w:name w:val="Text8"/>
                  <w:enabled/>
                  <w:calcOnExit w:val="0"/>
                  <w:textInput/>
                </w:ffData>
              </w:fldChar>
            </w:r>
            <w:r w:rsidRPr="00B67A44">
              <w:rPr>
                <w:rFonts w:asciiTheme="minorHAnsi" w:eastAsia="Arial" w:hAnsiTheme="minorHAnsi" w:cstheme="minorHAnsi"/>
                <w:sz w:val="20"/>
                <w:szCs w:val="20"/>
              </w:rPr>
              <w:instrText xml:space="preserve"> FORMTEXT </w:instrText>
            </w:r>
            <w:r w:rsidRPr="00B67A44">
              <w:rPr>
                <w:rFonts w:asciiTheme="minorHAnsi" w:eastAsia="Arial" w:hAnsiTheme="minorHAnsi" w:cstheme="minorHAnsi"/>
                <w:sz w:val="20"/>
                <w:szCs w:val="20"/>
              </w:rPr>
            </w:r>
            <w:r w:rsidRPr="00B67A44">
              <w:rPr>
                <w:rFonts w:asciiTheme="minorHAnsi" w:eastAsia="Arial" w:hAnsiTheme="minorHAnsi" w:cstheme="minorHAnsi"/>
                <w:sz w:val="20"/>
                <w:szCs w:val="20"/>
              </w:rPr>
              <w:fldChar w:fldCharType="separate"/>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fldChar w:fldCharType="end"/>
            </w:r>
          </w:p>
        </w:tc>
      </w:tr>
      <w:tr w:rsidR="003C3A7D" w:rsidRPr="00B67A44" w14:paraId="754CA37B" w14:textId="77777777" w:rsidTr="00105412">
        <w:tc>
          <w:tcPr>
            <w:tcW w:w="3377"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7CB9C266" w14:textId="77777777" w:rsidR="003C3A7D" w:rsidRPr="00B67A44" w:rsidRDefault="003C3A7D" w:rsidP="0090260B">
            <w:pPr>
              <w:spacing w:before="120" w:after="120"/>
              <w:rPr>
                <w:rFonts w:asciiTheme="minorHAnsi" w:eastAsia="Arial" w:hAnsiTheme="minorHAnsi" w:cstheme="minorHAnsi"/>
                <w:sz w:val="20"/>
                <w:szCs w:val="20"/>
              </w:rPr>
            </w:pPr>
            <w:r w:rsidRPr="00B67A44">
              <w:rPr>
                <w:rFonts w:asciiTheme="minorHAnsi" w:eastAsia="Arial" w:hAnsiTheme="minorHAnsi" w:cstheme="minorHAnsi"/>
                <w:sz w:val="20"/>
                <w:szCs w:val="20"/>
              </w:rPr>
              <w:t>Position in the customer’s organisation</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D63B611" w14:textId="77777777" w:rsidR="003C3A7D" w:rsidRPr="00B67A44" w:rsidRDefault="003C3A7D" w:rsidP="0090260B">
            <w:pPr>
              <w:spacing w:before="120" w:after="120"/>
              <w:rPr>
                <w:rFonts w:asciiTheme="minorHAnsi" w:hAnsiTheme="minorHAnsi" w:cstheme="minorHAnsi"/>
                <w:b/>
                <w:sz w:val="20"/>
                <w:szCs w:val="20"/>
              </w:rPr>
            </w:pPr>
            <w:r w:rsidRPr="00B67A44">
              <w:rPr>
                <w:rFonts w:asciiTheme="minorHAnsi" w:eastAsia="Arial" w:hAnsiTheme="minorHAnsi" w:cstheme="minorHAnsi"/>
                <w:sz w:val="20"/>
                <w:szCs w:val="20"/>
              </w:rPr>
              <w:fldChar w:fldCharType="begin">
                <w:ffData>
                  <w:name w:val="Text8"/>
                  <w:enabled/>
                  <w:calcOnExit w:val="0"/>
                  <w:textInput/>
                </w:ffData>
              </w:fldChar>
            </w:r>
            <w:r w:rsidRPr="00B67A44">
              <w:rPr>
                <w:rFonts w:asciiTheme="minorHAnsi" w:eastAsia="Arial" w:hAnsiTheme="minorHAnsi" w:cstheme="minorHAnsi"/>
                <w:sz w:val="20"/>
                <w:szCs w:val="20"/>
              </w:rPr>
              <w:instrText xml:space="preserve"> FORMTEXT </w:instrText>
            </w:r>
            <w:r w:rsidRPr="00B67A44">
              <w:rPr>
                <w:rFonts w:asciiTheme="minorHAnsi" w:eastAsia="Arial" w:hAnsiTheme="minorHAnsi" w:cstheme="minorHAnsi"/>
                <w:sz w:val="20"/>
                <w:szCs w:val="20"/>
              </w:rPr>
            </w:r>
            <w:r w:rsidRPr="00B67A44">
              <w:rPr>
                <w:rFonts w:asciiTheme="minorHAnsi" w:eastAsia="Arial" w:hAnsiTheme="minorHAnsi" w:cstheme="minorHAnsi"/>
                <w:sz w:val="20"/>
                <w:szCs w:val="20"/>
              </w:rPr>
              <w:fldChar w:fldCharType="separate"/>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fldChar w:fldCharType="end"/>
            </w:r>
          </w:p>
        </w:tc>
      </w:tr>
      <w:tr w:rsidR="003C3A7D" w:rsidRPr="00B67A44" w14:paraId="3E97CE9A" w14:textId="77777777" w:rsidTr="00105412">
        <w:tc>
          <w:tcPr>
            <w:tcW w:w="3377"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1828A8E3" w14:textId="77777777" w:rsidR="003C3A7D" w:rsidRPr="00B67A44" w:rsidRDefault="003C3A7D" w:rsidP="0090260B">
            <w:pPr>
              <w:spacing w:before="120" w:after="120"/>
              <w:rPr>
                <w:rFonts w:asciiTheme="minorHAnsi" w:eastAsia="Arial" w:hAnsiTheme="minorHAnsi" w:cstheme="minorHAnsi"/>
                <w:sz w:val="20"/>
                <w:szCs w:val="20"/>
              </w:rPr>
            </w:pPr>
            <w:r w:rsidRPr="00B67A44">
              <w:rPr>
                <w:rFonts w:asciiTheme="minorHAnsi" w:eastAsia="Arial" w:hAnsiTheme="minorHAnsi" w:cstheme="minorHAnsi"/>
                <w:sz w:val="20"/>
                <w:szCs w:val="20"/>
              </w:rPr>
              <w:t>E-mail address</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AE3C209" w14:textId="77777777" w:rsidR="003C3A7D" w:rsidRPr="00B67A44" w:rsidRDefault="003C3A7D" w:rsidP="0090260B">
            <w:pPr>
              <w:spacing w:before="120" w:after="120"/>
              <w:rPr>
                <w:rFonts w:asciiTheme="minorHAnsi" w:eastAsia="Arial" w:hAnsiTheme="minorHAnsi" w:cstheme="minorHAnsi"/>
                <w:sz w:val="20"/>
                <w:szCs w:val="20"/>
              </w:rPr>
            </w:pPr>
            <w:r w:rsidRPr="00B67A44">
              <w:rPr>
                <w:rFonts w:asciiTheme="minorHAnsi" w:eastAsia="Arial" w:hAnsiTheme="minorHAnsi" w:cstheme="minorHAnsi"/>
                <w:sz w:val="20"/>
                <w:szCs w:val="20"/>
              </w:rPr>
              <w:fldChar w:fldCharType="begin">
                <w:ffData>
                  <w:name w:val="Text8"/>
                  <w:enabled/>
                  <w:calcOnExit w:val="0"/>
                  <w:textInput/>
                </w:ffData>
              </w:fldChar>
            </w:r>
            <w:r w:rsidRPr="00B67A44">
              <w:rPr>
                <w:rFonts w:asciiTheme="minorHAnsi" w:eastAsia="Arial" w:hAnsiTheme="minorHAnsi" w:cstheme="minorHAnsi"/>
                <w:sz w:val="20"/>
                <w:szCs w:val="20"/>
              </w:rPr>
              <w:instrText xml:space="preserve"> FORMTEXT </w:instrText>
            </w:r>
            <w:r w:rsidRPr="00B67A44">
              <w:rPr>
                <w:rFonts w:asciiTheme="minorHAnsi" w:eastAsia="Arial" w:hAnsiTheme="minorHAnsi" w:cstheme="minorHAnsi"/>
                <w:sz w:val="20"/>
                <w:szCs w:val="20"/>
              </w:rPr>
            </w:r>
            <w:r w:rsidRPr="00B67A44">
              <w:rPr>
                <w:rFonts w:asciiTheme="minorHAnsi" w:eastAsia="Arial" w:hAnsiTheme="minorHAnsi" w:cstheme="minorHAnsi"/>
                <w:sz w:val="20"/>
                <w:szCs w:val="20"/>
              </w:rPr>
              <w:fldChar w:fldCharType="separate"/>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fldChar w:fldCharType="end"/>
            </w:r>
          </w:p>
        </w:tc>
      </w:tr>
      <w:tr w:rsidR="003C3A7D" w:rsidRPr="00B67A44" w14:paraId="2B425B91" w14:textId="77777777" w:rsidTr="00105412">
        <w:tc>
          <w:tcPr>
            <w:tcW w:w="3377"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60DDC32F" w14:textId="77777777" w:rsidR="003C3A7D" w:rsidRPr="00B67A44" w:rsidRDefault="003C3A7D" w:rsidP="0090260B">
            <w:pPr>
              <w:spacing w:before="120" w:after="120"/>
              <w:rPr>
                <w:rFonts w:asciiTheme="minorHAnsi" w:eastAsia="Arial" w:hAnsiTheme="minorHAnsi" w:cstheme="minorHAnsi"/>
                <w:sz w:val="20"/>
                <w:szCs w:val="20"/>
              </w:rPr>
            </w:pPr>
            <w:r w:rsidRPr="00B67A44">
              <w:rPr>
                <w:rFonts w:asciiTheme="minorHAnsi" w:eastAsia="Arial" w:hAnsiTheme="minorHAnsi" w:cstheme="minorHAnsi"/>
                <w:sz w:val="20"/>
                <w:szCs w:val="20"/>
              </w:rPr>
              <w:t>Contract start date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695C8BA" w14:textId="77777777" w:rsidR="003C3A7D" w:rsidRPr="00B67A44" w:rsidRDefault="003C3A7D" w:rsidP="0090260B">
            <w:pPr>
              <w:spacing w:before="120" w:after="120"/>
              <w:rPr>
                <w:rFonts w:asciiTheme="minorHAnsi" w:hAnsiTheme="minorHAnsi" w:cstheme="minorHAnsi"/>
                <w:b/>
                <w:sz w:val="20"/>
                <w:szCs w:val="20"/>
              </w:rPr>
            </w:pPr>
            <w:r w:rsidRPr="00B67A44">
              <w:rPr>
                <w:rFonts w:asciiTheme="minorHAnsi" w:eastAsia="Arial" w:hAnsiTheme="minorHAnsi" w:cstheme="minorHAnsi"/>
                <w:sz w:val="20"/>
                <w:szCs w:val="20"/>
              </w:rPr>
              <w:fldChar w:fldCharType="begin">
                <w:ffData>
                  <w:name w:val="Text8"/>
                  <w:enabled/>
                  <w:calcOnExit w:val="0"/>
                  <w:textInput/>
                </w:ffData>
              </w:fldChar>
            </w:r>
            <w:r w:rsidRPr="00B67A44">
              <w:rPr>
                <w:rFonts w:asciiTheme="minorHAnsi" w:eastAsia="Arial" w:hAnsiTheme="minorHAnsi" w:cstheme="minorHAnsi"/>
                <w:sz w:val="20"/>
                <w:szCs w:val="20"/>
              </w:rPr>
              <w:instrText xml:space="preserve"> FORMTEXT </w:instrText>
            </w:r>
            <w:r w:rsidRPr="00B67A44">
              <w:rPr>
                <w:rFonts w:asciiTheme="minorHAnsi" w:eastAsia="Arial" w:hAnsiTheme="minorHAnsi" w:cstheme="minorHAnsi"/>
                <w:sz w:val="20"/>
                <w:szCs w:val="20"/>
              </w:rPr>
            </w:r>
            <w:r w:rsidRPr="00B67A44">
              <w:rPr>
                <w:rFonts w:asciiTheme="minorHAnsi" w:eastAsia="Arial" w:hAnsiTheme="minorHAnsi" w:cstheme="minorHAnsi"/>
                <w:sz w:val="20"/>
                <w:szCs w:val="20"/>
              </w:rPr>
              <w:fldChar w:fldCharType="separate"/>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fldChar w:fldCharType="end"/>
            </w:r>
          </w:p>
        </w:tc>
      </w:tr>
      <w:tr w:rsidR="003C3A7D" w:rsidRPr="00B67A44" w14:paraId="3EDDBAD6" w14:textId="77777777" w:rsidTr="00105412">
        <w:tc>
          <w:tcPr>
            <w:tcW w:w="3377"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2BBF94E8" w14:textId="77777777" w:rsidR="003C3A7D" w:rsidRPr="00B67A44" w:rsidRDefault="003C3A7D" w:rsidP="0090260B">
            <w:pPr>
              <w:spacing w:before="120" w:after="120"/>
              <w:rPr>
                <w:rFonts w:asciiTheme="minorHAnsi" w:eastAsia="Arial" w:hAnsiTheme="minorHAnsi" w:cstheme="minorHAnsi"/>
                <w:sz w:val="20"/>
                <w:szCs w:val="20"/>
              </w:rPr>
            </w:pPr>
            <w:r w:rsidRPr="00B67A44">
              <w:rPr>
                <w:rFonts w:asciiTheme="minorHAnsi" w:eastAsia="Arial" w:hAnsiTheme="minorHAnsi" w:cstheme="minorHAnsi"/>
                <w:sz w:val="20"/>
                <w:szCs w:val="20"/>
              </w:rPr>
              <w:t>Contract completion date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FC049D7" w14:textId="77777777" w:rsidR="003C3A7D" w:rsidRPr="00B67A44" w:rsidRDefault="003C3A7D" w:rsidP="0090260B">
            <w:pPr>
              <w:spacing w:before="120" w:after="120"/>
              <w:rPr>
                <w:rFonts w:asciiTheme="minorHAnsi" w:eastAsia="Arial" w:hAnsiTheme="minorHAnsi" w:cstheme="minorHAnsi"/>
                <w:sz w:val="20"/>
                <w:szCs w:val="20"/>
              </w:rPr>
            </w:pPr>
            <w:r w:rsidRPr="00B67A44">
              <w:rPr>
                <w:rFonts w:asciiTheme="minorHAnsi" w:eastAsia="Arial" w:hAnsiTheme="minorHAnsi" w:cstheme="minorHAnsi"/>
                <w:sz w:val="20"/>
                <w:szCs w:val="20"/>
              </w:rPr>
              <w:fldChar w:fldCharType="begin">
                <w:ffData>
                  <w:name w:val="Text8"/>
                  <w:enabled/>
                  <w:calcOnExit w:val="0"/>
                  <w:textInput/>
                </w:ffData>
              </w:fldChar>
            </w:r>
            <w:r w:rsidRPr="00B67A44">
              <w:rPr>
                <w:rFonts w:asciiTheme="minorHAnsi" w:eastAsia="Arial" w:hAnsiTheme="minorHAnsi" w:cstheme="minorHAnsi"/>
                <w:sz w:val="20"/>
                <w:szCs w:val="20"/>
              </w:rPr>
              <w:instrText xml:space="preserve"> FORMTEXT </w:instrText>
            </w:r>
            <w:r w:rsidRPr="00B67A44">
              <w:rPr>
                <w:rFonts w:asciiTheme="minorHAnsi" w:eastAsia="Arial" w:hAnsiTheme="minorHAnsi" w:cstheme="minorHAnsi"/>
                <w:sz w:val="20"/>
                <w:szCs w:val="20"/>
              </w:rPr>
            </w:r>
            <w:r w:rsidRPr="00B67A44">
              <w:rPr>
                <w:rFonts w:asciiTheme="minorHAnsi" w:eastAsia="Arial" w:hAnsiTheme="minorHAnsi" w:cstheme="minorHAnsi"/>
                <w:sz w:val="20"/>
                <w:szCs w:val="20"/>
              </w:rPr>
              <w:fldChar w:fldCharType="separate"/>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fldChar w:fldCharType="end"/>
            </w:r>
          </w:p>
        </w:tc>
      </w:tr>
      <w:tr w:rsidR="003C3A7D" w:rsidRPr="00B67A44" w14:paraId="783B233B" w14:textId="77777777" w:rsidTr="00105412">
        <w:tc>
          <w:tcPr>
            <w:tcW w:w="3377"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5B5575CA" w14:textId="77777777" w:rsidR="003C3A7D" w:rsidRPr="00B67A44" w:rsidRDefault="003C3A7D" w:rsidP="0090260B">
            <w:pPr>
              <w:spacing w:before="120" w:after="120"/>
              <w:rPr>
                <w:rFonts w:asciiTheme="minorHAnsi" w:eastAsia="Arial" w:hAnsiTheme="minorHAnsi" w:cstheme="minorHAnsi"/>
                <w:sz w:val="20"/>
                <w:szCs w:val="20"/>
              </w:rPr>
            </w:pPr>
            <w:r w:rsidRPr="00B67A44">
              <w:rPr>
                <w:rFonts w:asciiTheme="minorHAnsi" w:eastAsia="Arial" w:hAnsiTheme="minorHAnsi" w:cstheme="minorHAnsi"/>
                <w:sz w:val="20"/>
                <w:szCs w:val="20"/>
              </w:rPr>
              <w:t>Estimated contract value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8949C3F" w14:textId="77777777" w:rsidR="003C3A7D" w:rsidRPr="00B67A44" w:rsidRDefault="003C3A7D" w:rsidP="0090260B">
            <w:pPr>
              <w:spacing w:before="120" w:after="120"/>
              <w:rPr>
                <w:rFonts w:asciiTheme="minorHAnsi" w:eastAsia="Arial" w:hAnsiTheme="minorHAnsi" w:cstheme="minorHAnsi"/>
                <w:sz w:val="20"/>
                <w:szCs w:val="20"/>
              </w:rPr>
            </w:pPr>
            <w:r w:rsidRPr="00B67A44">
              <w:rPr>
                <w:rFonts w:asciiTheme="minorHAnsi" w:eastAsia="Arial" w:hAnsiTheme="minorHAnsi" w:cstheme="minorHAnsi"/>
                <w:sz w:val="20"/>
                <w:szCs w:val="20"/>
              </w:rPr>
              <w:fldChar w:fldCharType="begin">
                <w:ffData>
                  <w:name w:val="Text8"/>
                  <w:enabled/>
                  <w:calcOnExit w:val="0"/>
                  <w:textInput/>
                </w:ffData>
              </w:fldChar>
            </w:r>
            <w:r w:rsidRPr="00B67A44">
              <w:rPr>
                <w:rFonts w:asciiTheme="minorHAnsi" w:eastAsia="Arial" w:hAnsiTheme="minorHAnsi" w:cstheme="minorHAnsi"/>
                <w:sz w:val="20"/>
                <w:szCs w:val="20"/>
              </w:rPr>
              <w:instrText xml:space="preserve"> FORMTEXT </w:instrText>
            </w:r>
            <w:r w:rsidRPr="00B67A44">
              <w:rPr>
                <w:rFonts w:asciiTheme="minorHAnsi" w:eastAsia="Arial" w:hAnsiTheme="minorHAnsi" w:cstheme="minorHAnsi"/>
                <w:sz w:val="20"/>
                <w:szCs w:val="20"/>
              </w:rPr>
            </w:r>
            <w:r w:rsidRPr="00B67A44">
              <w:rPr>
                <w:rFonts w:asciiTheme="minorHAnsi" w:eastAsia="Arial" w:hAnsiTheme="minorHAnsi" w:cstheme="minorHAnsi"/>
                <w:sz w:val="20"/>
                <w:szCs w:val="20"/>
              </w:rPr>
              <w:fldChar w:fldCharType="separate"/>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fldChar w:fldCharType="end"/>
            </w:r>
          </w:p>
        </w:tc>
      </w:tr>
      <w:tr w:rsidR="003C3A7D" w:rsidRPr="00B67A44" w14:paraId="1DDB3696" w14:textId="77777777" w:rsidTr="00105412">
        <w:trPr>
          <w:trHeight w:val="1945"/>
        </w:trPr>
        <w:tc>
          <w:tcPr>
            <w:tcW w:w="1392" w:type="dxa"/>
            <w:tcBorders>
              <w:top w:val="single" w:sz="4" w:space="0" w:color="auto"/>
              <w:left w:val="single" w:sz="4" w:space="0" w:color="auto"/>
              <w:bottom w:val="single" w:sz="4" w:space="0" w:color="auto"/>
              <w:right w:val="single" w:sz="4" w:space="0" w:color="auto"/>
            </w:tcBorders>
            <w:shd w:val="clear" w:color="auto" w:fill="F3F7ED"/>
          </w:tcPr>
          <w:p w14:paraId="0FC38280" w14:textId="77777777" w:rsidR="003C3A7D" w:rsidRPr="00B67A44" w:rsidRDefault="003C3A7D" w:rsidP="0090260B">
            <w:pPr>
              <w:pStyle w:val="Standard"/>
              <w:tabs>
                <w:tab w:val="left" w:pos="0"/>
              </w:tabs>
              <w:spacing w:before="60" w:after="60"/>
              <w:rPr>
                <w:rFonts w:asciiTheme="minorHAnsi" w:hAnsiTheme="minorHAnsi" w:cstheme="minorHAnsi"/>
                <w:b/>
                <w:bCs/>
                <w:sz w:val="20"/>
                <w:szCs w:val="20"/>
              </w:rPr>
            </w:pPr>
            <w:r w:rsidRPr="00B67A44">
              <w:rPr>
                <w:rFonts w:asciiTheme="minorHAnsi" w:hAnsiTheme="minorHAnsi" w:cstheme="minorHAnsi"/>
                <w:b/>
                <w:bCs/>
                <w:sz w:val="20"/>
                <w:szCs w:val="20"/>
              </w:rPr>
              <w:t>15</w:t>
            </w:r>
          </w:p>
        </w:tc>
        <w:tc>
          <w:tcPr>
            <w:tcW w:w="6379" w:type="dxa"/>
            <w:gridSpan w:val="2"/>
            <w:tcBorders>
              <w:top w:val="single" w:sz="4" w:space="0" w:color="auto"/>
              <w:left w:val="single" w:sz="4" w:space="0" w:color="auto"/>
              <w:bottom w:val="single" w:sz="4" w:space="0" w:color="auto"/>
              <w:right w:val="single" w:sz="4" w:space="0" w:color="auto"/>
            </w:tcBorders>
            <w:shd w:val="clear" w:color="auto" w:fill="F3F7ED"/>
          </w:tcPr>
          <w:p w14:paraId="5A7229E9" w14:textId="77777777" w:rsidR="003C3A7D" w:rsidRPr="00B67A44" w:rsidRDefault="003C3A7D" w:rsidP="0090260B">
            <w:pPr>
              <w:autoSpaceDE w:val="0"/>
              <w:autoSpaceDN w:val="0"/>
              <w:adjustRightInd w:val="0"/>
              <w:jc w:val="both"/>
              <w:rPr>
                <w:rFonts w:asciiTheme="minorHAnsi" w:hAnsiTheme="minorHAnsi" w:cstheme="minorHAnsi"/>
                <w:b/>
                <w:bCs/>
                <w:sz w:val="20"/>
                <w:szCs w:val="20"/>
              </w:rPr>
            </w:pPr>
            <w:r w:rsidRPr="00B67A44">
              <w:rPr>
                <w:rFonts w:asciiTheme="minorHAnsi" w:hAnsiTheme="minorHAnsi" w:cstheme="minorHAnsi"/>
                <w:b/>
                <w:bCs/>
                <w:sz w:val="20"/>
                <w:szCs w:val="20"/>
              </w:rPr>
              <w:t>Experience of sub-contractor management</w:t>
            </w:r>
          </w:p>
          <w:p w14:paraId="68BEBF6F" w14:textId="77777777" w:rsidR="003C3A7D" w:rsidRPr="00B67A44" w:rsidRDefault="003C3A7D" w:rsidP="0090260B">
            <w:pPr>
              <w:autoSpaceDE w:val="0"/>
              <w:autoSpaceDN w:val="0"/>
              <w:adjustRightInd w:val="0"/>
              <w:jc w:val="both"/>
              <w:rPr>
                <w:rFonts w:asciiTheme="minorHAnsi" w:hAnsiTheme="minorHAnsi" w:cstheme="minorHAnsi"/>
                <w:sz w:val="20"/>
                <w:szCs w:val="20"/>
              </w:rPr>
            </w:pPr>
            <w:r w:rsidRPr="00B67A44">
              <w:rPr>
                <w:rFonts w:asciiTheme="minorHAnsi" w:hAnsiTheme="minorHAnsi" w:cstheme="minorHAnsi"/>
                <w:sz w:val="20"/>
                <w:szCs w:val="20"/>
              </w:rPr>
              <w:t>Where you intend to sub-contract a proportion of the contract, please demonstrate how you have previously maintained healthy supply chains with your sub-contractor(s) (which may be the intended sub-contractor(s) for this procurement, or any others used previously).</w:t>
            </w:r>
          </w:p>
          <w:p w14:paraId="78C305D3" w14:textId="77777777" w:rsidR="003C3A7D" w:rsidRPr="00B67A44" w:rsidRDefault="003C3A7D" w:rsidP="0090260B">
            <w:pPr>
              <w:autoSpaceDE w:val="0"/>
              <w:autoSpaceDN w:val="0"/>
              <w:adjustRightInd w:val="0"/>
              <w:jc w:val="both"/>
              <w:rPr>
                <w:rFonts w:asciiTheme="minorHAnsi" w:hAnsiTheme="minorHAnsi" w:cstheme="minorHAnsi"/>
                <w:sz w:val="20"/>
                <w:szCs w:val="20"/>
              </w:rPr>
            </w:pPr>
            <w:r w:rsidRPr="00B67A44">
              <w:rPr>
                <w:rFonts w:asciiTheme="minorHAnsi" w:hAnsiTheme="minorHAnsi" w:cstheme="minorHAnsi"/>
                <w:sz w:val="20"/>
                <w:szCs w:val="20"/>
              </w:rPr>
              <w:t>The description should include the procedures you use to ensure performance of the contract.</w:t>
            </w:r>
          </w:p>
        </w:tc>
        <w:tc>
          <w:tcPr>
            <w:tcW w:w="2551" w:type="dxa"/>
            <w:tcBorders>
              <w:top w:val="single" w:sz="4" w:space="0" w:color="auto"/>
              <w:left w:val="single" w:sz="4" w:space="0" w:color="auto"/>
              <w:bottom w:val="single" w:sz="4" w:space="0" w:color="auto"/>
              <w:right w:val="single" w:sz="4" w:space="0" w:color="auto"/>
            </w:tcBorders>
          </w:tcPr>
          <w:p w14:paraId="6CC35D32" w14:textId="77777777" w:rsidR="003C3A7D" w:rsidRPr="00B67A44" w:rsidRDefault="003C3A7D" w:rsidP="0090260B">
            <w:pPr>
              <w:spacing w:before="60" w:after="60"/>
              <w:rPr>
                <w:rFonts w:asciiTheme="minorHAnsi" w:hAnsiTheme="minorHAnsi" w:cstheme="minorHAnsi"/>
                <w:sz w:val="20"/>
                <w:szCs w:val="20"/>
              </w:rPr>
            </w:pPr>
            <w:r w:rsidRPr="00B67A44">
              <w:rPr>
                <w:rFonts w:asciiTheme="minorHAnsi" w:hAnsiTheme="minorHAnsi" w:cstheme="minorHAnsi"/>
                <w:sz w:val="20"/>
                <w:szCs w:val="20"/>
              </w:rPr>
              <w:fldChar w:fldCharType="begin">
                <w:ffData>
                  <w:name w:val="Text8"/>
                  <w:enabled/>
                  <w:calcOnExit w:val="0"/>
                  <w:textInput/>
                </w:ffData>
              </w:fldChar>
            </w:r>
            <w:r w:rsidRPr="00B67A44">
              <w:rPr>
                <w:rFonts w:asciiTheme="minorHAnsi" w:hAnsiTheme="minorHAnsi" w:cstheme="minorHAnsi"/>
                <w:sz w:val="20"/>
                <w:szCs w:val="20"/>
              </w:rPr>
              <w:instrText xml:space="preserve"> FORMTEXT </w:instrText>
            </w:r>
            <w:r w:rsidRPr="00B67A44">
              <w:rPr>
                <w:rFonts w:asciiTheme="minorHAnsi" w:hAnsiTheme="minorHAnsi" w:cstheme="minorHAnsi"/>
                <w:sz w:val="20"/>
                <w:szCs w:val="20"/>
              </w:rPr>
            </w:r>
            <w:r w:rsidRPr="00B67A44">
              <w:rPr>
                <w:rFonts w:asciiTheme="minorHAnsi" w:hAnsiTheme="minorHAnsi" w:cstheme="minorHAnsi"/>
                <w:sz w:val="20"/>
                <w:szCs w:val="20"/>
              </w:rPr>
              <w:fldChar w:fldCharType="separate"/>
            </w:r>
            <w:r w:rsidRPr="00B67A44">
              <w:rPr>
                <w:rFonts w:asciiTheme="minorHAnsi" w:hAnsiTheme="minorHAnsi" w:cstheme="minorHAnsi"/>
                <w:noProof/>
                <w:sz w:val="20"/>
                <w:szCs w:val="20"/>
              </w:rPr>
              <w:t> </w:t>
            </w:r>
            <w:r w:rsidRPr="00B67A44">
              <w:rPr>
                <w:rFonts w:asciiTheme="minorHAnsi" w:hAnsiTheme="minorHAnsi" w:cstheme="minorHAnsi"/>
                <w:noProof/>
                <w:sz w:val="20"/>
                <w:szCs w:val="20"/>
              </w:rPr>
              <w:t> </w:t>
            </w:r>
            <w:r w:rsidRPr="00B67A44">
              <w:rPr>
                <w:rFonts w:asciiTheme="minorHAnsi" w:hAnsiTheme="minorHAnsi" w:cstheme="minorHAnsi"/>
                <w:noProof/>
                <w:sz w:val="20"/>
                <w:szCs w:val="20"/>
              </w:rPr>
              <w:t> </w:t>
            </w:r>
            <w:r w:rsidRPr="00B67A44">
              <w:rPr>
                <w:rFonts w:asciiTheme="minorHAnsi" w:hAnsiTheme="minorHAnsi" w:cstheme="minorHAnsi"/>
                <w:noProof/>
                <w:sz w:val="20"/>
                <w:szCs w:val="20"/>
              </w:rPr>
              <w:t> </w:t>
            </w:r>
            <w:r w:rsidRPr="00B67A44">
              <w:rPr>
                <w:rFonts w:asciiTheme="minorHAnsi" w:hAnsiTheme="minorHAnsi" w:cstheme="minorHAnsi"/>
                <w:noProof/>
                <w:sz w:val="20"/>
                <w:szCs w:val="20"/>
              </w:rPr>
              <w:t> </w:t>
            </w:r>
            <w:r w:rsidRPr="00B67A44">
              <w:rPr>
                <w:rFonts w:asciiTheme="minorHAnsi" w:hAnsiTheme="minorHAnsi" w:cstheme="minorHAnsi"/>
                <w:sz w:val="20"/>
                <w:szCs w:val="20"/>
              </w:rPr>
              <w:fldChar w:fldCharType="end"/>
            </w:r>
          </w:p>
        </w:tc>
      </w:tr>
    </w:tbl>
    <w:p w14:paraId="4D8047C1" w14:textId="77777777" w:rsidR="003C3A7D" w:rsidRDefault="003C3A7D" w:rsidP="003C3A7D">
      <w:pPr>
        <w:tabs>
          <w:tab w:val="left" w:pos="567"/>
        </w:tabs>
        <w:autoSpaceDE w:val="0"/>
        <w:autoSpaceDN w:val="0"/>
        <w:adjustRightInd w:val="0"/>
        <w:jc w:val="both"/>
        <w:rPr>
          <w:rFonts w:asciiTheme="minorHAnsi" w:hAnsiTheme="minorHAnsi" w:cstheme="minorHAnsi"/>
          <w:sz w:val="20"/>
          <w:szCs w:val="20"/>
        </w:rPr>
      </w:pPr>
    </w:p>
    <w:tbl>
      <w:tblPr>
        <w:tblW w:w="10317" w:type="dxa"/>
        <w:tblInd w:w="-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6974"/>
        <w:gridCol w:w="116"/>
        <w:gridCol w:w="1843"/>
      </w:tblGrid>
      <w:tr w:rsidR="00332C36" w:rsidRPr="00872424" w14:paraId="3A61A662" w14:textId="77777777" w:rsidTr="00AB56C9">
        <w:tc>
          <w:tcPr>
            <w:tcW w:w="1384" w:type="dxa"/>
            <w:shd w:val="clear" w:color="auto" w:fill="1F4E79" w:themeFill="accent5" w:themeFillShade="80"/>
            <w:vAlign w:val="center"/>
          </w:tcPr>
          <w:p w14:paraId="2176EC64" w14:textId="77777777" w:rsidR="00332C36" w:rsidRPr="00E02F77" w:rsidRDefault="00332C36" w:rsidP="00546850">
            <w:pPr>
              <w:spacing w:before="120" w:after="120"/>
              <w:rPr>
                <w:rFonts w:asciiTheme="minorHAnsi" w:hAnsiTheme="minorHAnsi" w:cstheme="minorHAnsi"/>
                <w:b/>
                <w:color w:val="FFFFFF"/>
                <w:sz w:val="20"/>
                <w:szCs w:val="20"/>
              </w:rPr>
            </w:pPr>
            <w:r w:rsidRPr="00E02F77">
              <w:rPr>
                <w:rFonts w:asciiTheme="minorHAnsi" w:hAnsiTheme="minorHAnsi" w:cstheme="minorHAnsi"/>
                <w:b/>
                <w:color w:val="FFFFFF"/>
                <w:sz w:val="20"/>
                <w:szCs w:val="20"/>
              </w:rPr>
              <w:t>Section 7</w:t>
            </w:r>
          </w:p>
        </w:tc>
        <w:tc>
          <w:tcPr>
            <w:tcW w:w="8933" w:type="dxa"/>
            <w:gridSpan w:val="3"/>
            <w:shd w:val="clear" w:color="auto" w:fill="1F4E79" w:themeFill="accent5" w:themeFillShade="80"/>
            <w:vAlign w:val="center"/>
          </w:tcPr>
          <w:p w14:paraId="6A5783A1" w14:textId="77777777" w:rsidR="00332C36" w:rsidRPr="00E02F77" w:rsidRDefault="00332C36" w:rsidP="00546850">
            <w:pPr>
              <w:spacing w:before="120" w:after="120"/>
              <w:rPr>
                <w:rFonts w:asciiTheme="minorHAnsi" w:hAnsiTheme="minorHAnsi" w:cstheme="minorHAnsi"/>
                <w:b/>
                <w:color w:val="FFFFFF"/>
                <w:sz w:val="20"/>
                <w:szCs w:val="20"/>
              </w:rPr>
            </w:pPr>
            <w:r w:rsidRPr="00E02F77">
              <w:rPr>
                <w:rFonts w:asciiTheme="minorHAnsi" w:hAnsiTheme="minorHAnsi" w:cstheme="minorHAnsi"/>
                <w:b/>
                <w:color w:val="FFFFFF"/>
                <w:sz w:val="20"/>
                <w:szCs w:val="20"/>
              </w:rPr>
              <w:t>Additional Questions including Project Specific Questions</w:t>
            </w:r>
          </w:p>
        </w:tc>
      </w:tr>
      <w:tr w:rsidR="00FC59B1" w:rsidRPr="00872424" w14:paraId="2CBE8110" w14:textId="77777777" w:rsidTr="00AB56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tcBorders>
              <w:top w:val="single" w:sz="6" w:space="0" w:color="auto"/>
            </w:tcBorders>
            <w:shd w:val="clear" w:color="auto" w:fill="B4C6E7" w:themeFill="accent1" w:themeFillTint="66"/>
            <w:vAlign w:val="center"/>
          </w:tcPr>
          <w:p w14:paraId="477DCFEE" w14:textId="77777777" w:rsidR="00FC59B1" w:rsidRPr="00E02F77" w:rsidRDefault="00FC59B1" w:rsidP="00546850">
            <w:pPr>
              <w:pStyle w:val="Standard"/>
              <w:spacing w:before="60" w:after="60"/>
              <w:rPr>
                <w:rFonts w:asciiTheme="minorHAnsi" w:hAnsiTheme="minorHAnsi" w:cstheme="minorHAnsi"/>
                <w:b/>
                <w:sz w:val="20"/>
                <w:szCs w:val="20"/>
              </w:rPr>
            </w:pPr>
            <w:r w:rsidRPr="00E02F77">
              <w:rPr>
                <w:rFonts w:asciiTheme="minorHAnsi" w:hAnsiTheme="minorHAnsi" w:cstheme="minorHAnsi"/>
                <w:b/>
                <w:sz w:val="20"/>
                <w:szCs w:val="20"/>
              </w:rPr>
              <w:t>Question no.</w:t>
            </w:r>
          </w:p>
        </w:tc>
        <w:tc>
          <w:tcPr>
            <w:tcW w:w="7090" w:type="dxa"/>
            <w:gridSpan w:val="2"/>
            <w:tcBorders>
              <w:top w:val="single" w:sz="6" w:space="0" w:color="auto"/>
            </w:tcBorders>
            <w:shd w:val="clear" w:color="auto" w:fill="B4C6E7" w:themeFill="accent1" w:themeFillTint="66"/>
            <w:vAlign w:val="center"/>
          </w:tcPr>
          <w:p w14:paraId="409EB0A2" w14:textId="77777777" w:rsidR="00FC59B1" w:rsidRPr="00E02F77" w:rsidRDefault="00FC59B1" w:rsidP="00546850">
            <w:pPr>
              <w:spacing w:before="60" w:after="60"/>
              <w:rPr>
                <w:rFonts w:asciiTheme="minorHAnsi" w:hAnsiTheme="minorHAnsi" w:cstheme="minorHAnsi"/>
                <w:b/>
                <w:sz w:val="20"/>
                <w:szCs w:val="20"/>
              </w:rPr>
            </w:pPr>
            <w:r w:rsidRPr="00E02F77">
              <w:rPr>
                <w:rFonts w:asciiTheme="minorHAnsi" w:hAnsiTheme="minorHAnsi" w:cstheme="minorHAnsi"/>
                <w:b/>
                <w:sz w:val="20"/>
                <w:szCs w:val="20"/>
              </w:rPr>
              <w:t>Question</w:t>
            </w:r>
          </w:p>
        </w:tc>
        <w:tc>
          <w:tcPr>
            <w:tcW w:w="1843" w:type="dxa"/>
            <w:tcBorders>
              <w:top w:val="single" w:sz="6" w:space="0" w:color="auto"/>
            </w:tcBorders>
            <w:shd w:val="clear" w:color="auto" w:fill="B4C6E7" w:themeFill="accent1" w:themeFillTint="66"/>
            <w:vAlign w:val="center"/>
          </w:tcPr>
          <w:p w14:paraId="22EB0228" w14:textId="77777777" w:rsidR="00FC59B1" w:rsidRPr="00E02F77" w:rsidRDefault="00FC59B1" w:rsidP="00546850">
            <w:pPr>
              <w:spacing w:before="60" w:after="60"/>
              <w:rPr>
                <w:rFonts w:asciiTheme="minorHAnsi" w:hAnsiTheme="minorHAnsi" w:cstheme="minorHAnsi"/>
                <w:b/>
                <w:sz w:val="20"/>
                <w:szCs w:val="20"/>
              </w:rPr>
            </w:pPr>
            <w:r w:rsidRPr="00E02F77">
              <w:rPr>
                <w:rFonts w:asciiTheme="minorHAnsi" w:hAnsiTheme="minorHAnsi" w:cstheme="minorHAnsi"/>
                <w:b/>
                <w:sz w:val="20"/>
                <w:szCs w:val="20"/>
              </w:rPr>
              <w:t>Response</w:t>
            </w:r>
          </w:p>
        </w:tc>
      </w:tr>
      <w:tr w:rsidR="00FC59B1" w:rsidRPr="00872424" w14:paraId="45989EDF" w14:textId="77777777" w:rsidTr="00AB56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92"/>
        </w:trPr>
        <w:tc>
          <w:tcPr>
            <w:tcW w:w="1384" w:type="dxa"/>
            <w:vMerge w:val="restart"/>
            <w:shd w:val="clear" w:color="auto" w:fill="DEEAF6" w:themeFill="accent5" w:themeFillTint="33"/>
          </w:tcPr>
          <w:p w14:paraId="236A160F" w14:textId="77777777" w:rsidR="00FC59B1" w:rsidRPr="00E02F77" w:rsidRDefault="00FC59B1" w:rsidP="00546850">
            <w:pPr>
              <w:pStyle w:val="Normal1"/>
              <w:spacing w:before="60" w:after="60" w:line="259" w:lineRule="auto"/>
              <w:rPr>
                <w:rFonts w:asciiTheme="minorHAnsi" w:hAnsiTheme="minorHAnsi" w:cstheme="minorHAnsi"/>
                <w:b/>
                <w:bCs/>
                <w:color w:val="auto"/>
                <w:sz w:val="20"/>
                <w:szCs w:val="20"/>
              </w:rPr>
            </w:pPr>
            <w:r w:rsidRPr="00E02F77">
              <w:rPr>
                <w:rFonts w:asciiTheme="minorHAnsi" w:hAnsiTheme="minorHAnsi" w:cstheme="minorHAnsi"/>
                <w:b/>
                <w:bCs/>
                <w:color w:val="auto"/>
                <w:sz w:val="20"/>
                <w:szCs w:val="20"/>
              </w:rPr>
              <w:t>7.1</w:t>
            </w:r>
          </w:p>
        </w:tc>
        <w:tc>
          <w:tcPr>
            <w:tcW w:w="7090" w:type="dxa"/>
            <w:gridSpan w:val="2"/>
            <w:shd w:val="clear" w:color="auto" w:fill="DEEAF6" w:themeFill="accent5" w:themeFillTint="33"/>
          </w:tcPr>
          <w:p w14:paraId="37DD0FB9" w14:textId="77777777" w:rsidR="00FC59B1" w:rsidRPr="00E02F77" w:rsidRDefault="00FC59B1" w:rsidP="00546850">
            <w:pPr>
              <w:spacing w:before="60" w:after="120"/>
              <w:rPr>
                <w:rFonts w:asciiTheme="minorHAnsi" w:eastAsia="Arial" w:hAnsiTheme="minorHAnsi" w:cstheme="minorHAnsi"/>
                <w:b/>
                <w:bCs/>
                <w:sz w:val="20"/>
                <w:szCs w:val="20"/>
              </w:rPr>
            </w:pPr>
            <w:r w:rsidRPr="00E02F77">
              <w:rPr>
                <w:rFonts w:asciiTheme="minorHAnsi" w:eastAsia="Arial" w:hAnsiTheme="minorHAnsi" w:cstheme="minorHAnsi"/>
                <w:b/>
                <w:bCs/>
                <w:sz w:val="20"/>
                <w:szCs w:val="20"/>
              </w:rPr>
              <w:t>Insurance</w:t>
            </w:r>
          </w:p>
          <w:p w14:paraId="36B0F09E" w14:textId="77777777" w:rsidR="00FC59B1" w:rsidRPr="00E02F77" w:rsidRDefault="00FC59B1" w:rsidP="00546850">
            <w:pPr>
              <w:spacing w:before="60" w:after="120"/>
              <w:jc w:val="both"/>
              <w:rPr>
                <w:rFonts w:asciiTheme="minorHAnsi" w:hAnsiTheme="minorHAnsi" w:cstheme="minorHAnsi"/>
                <w:sz w:val="20"/>
                <w:szCs w:val="20"/>
              </w:rPr>
            </w:pPr>
            <w:r w:rsidRPr="00E02F77">
              <w:rPr>
                <w:rFonts w:asciiTheme="minorHAnsi" w:eastAsia="Arial" w:hAnsiTheme="minorHAnsi" w:cstheme="minorHAnsi"/>
                <w:sz w:val="20"/>
                <w:szCs w:val="20"/>
              </w:rPr>
              <w:t>Please self-certify whether you already have, or can commit to obtain, prior to the commencement of the contract, the levels of insurance cover indicated below:</w:t>
            </w:r>
          </w:p>
        </w:tc>
        <w:tc>
          <w:tcPr>
            <w:tcW w:w="1843" w:type="dxa"/>
          </w:tcPr>
          <w:p w14:paraId="3D0BB105" w14:textId="77777777" w:rsidR="00FC59B1" w:rsidRPr="00E02F77" w:rsidRDefault="00FC59B1" w:rsidP="00546850">
            <w:pPr>
              <w:spacing w:before="60" w:after="60"/>
              <w:rPr>
                <w:rFonts w:asciiTheme="minorHAnsi" w:hAnsiTheme="minorHAnsi" w:cstheme="minorHAnsi"/>
                <w:sz w:val="20"/>
                <w:szCs w:val="20"/>
              </w:rPr>
            </w:pPr>
          </w:p>
          <w:p w14:paraId="10FE1FD9" w14:textId="77777777" w:rsidR="00FC59B1" w:rsidRPr="00E02F77" w:rsidRDefault="00FC59B1" w:rsidP="00546850">
            <w:pPr>
              <w:spacing w:before="60" w:after="60"/>
              <w:rPr>
                <w:rFonts w:asciiTheme="minorHAnsi" w:hAnsiTheme="minorHAnsi" w:cstheme="minorHAnsi"/>
                <w:sz w:val="20"/>
                <w:szCs w:val="20"/>
              </w:rPr>
            </w:pPr>
          </w:p>
          <w:p w14:paraId="001876F7" w14:textId="77777777" w:rsidR="00FC59B1" w:rsidRPr="00E02F77" w:rsidRDefault="00FC59B1" w:rsidP="00546850">
            <w:pPr>
              <w:spacing w:before="60" w:after="60"/>
              <w:rPr>
                <w:rFonts w:asciiTheme="minorHAnsi" w:hAnsiTheme="minorHAnsi" w:cstheme="minorHAnsi"/>
                <w:sz w:val="20"/>
                <w:szCs w:val="20"/>
              </w:rPr>
            </w:pPr>
          </w:p>
        </w:tc>
      </w:tr>
      <w:tr w:rsidR="00FC59B1" w:rsidRPr="00872424" w14:paraId="089979CF" w14:textId="77777777" w:rsidTr="00AB56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0"/>
        </w:trPr>
        <w:tc>
          <w:tcPr>
            <w:tcW w:w="1384" w:type="dxa"/>
            <w:vMerge/>
            <w:shd w:val="clear" w:color="auto" w:fill="DEEAF6" w:themeFill="accent5" w:themeFillTint="33"/>
          </w:tcPr>
          <w:p w14:paraId="0B13B33F" w14:textId="77777777" w:rsidR="00FC59B1" w:rsidRPr="00E02F77" w:rsidRDefault="00FC59B1" w:rsidP="00546850">
            <w:pPr>
              <w:pStyle w:val="Normal1"/>
              <w:spacing w:before="60" w:after="60" w:line="259" w:lineRule="auto"/>
              <w:rPr>
                <w:rFonts w:asciiTheme="minorHAnsi" w:hAnsiTheme="minorHAnsi" w:cstheme="minorHAnsi"/>
                <w:b/>
                <w:bCs/>
                <w:color w:val="auto"/>
                <w:sz w:val="20"/>
                <w:szCs w:val="20"/>
              </w:rPr>
            </w:pPr>
          </w:p>
        </w:tc>
        <w:tc>
          <w:tcPr>
            <w:tcW w:w="7090" w:type="dxa"/>
            <w:gridSpan w:val="2"/>
            <w:shd w:val="clear" w:color="auto" w:fill="DEEAF6" w:themeFill="accent5" w:themeFillTint="33"/>
            <w:vAlign w:val="center"/>
          </w:tcPr>
          <w:p w14:paraId="0DD03E06" w14:textId="3FF42AE9" w:rsidR="00FC59B1" w:rsidRPr="00C86DC8" w:rsidRDefault="00FC59B1" w:rsidP="00546850">
            <w:pPr>
              <w:spacing w:before="60" w:after="120"/>
              <w:rPr>
                <w:rFonts w:asciiTheme="minorHAnsi" w:eastAsia="Arial" w:hAnsiTheme="minorHAnsi" w:cstheme="minorHAnsi"/>
                <w:sz w:val="20"/>
                <w:szCs w:val="20"/>
                <w:highlight w:val="green"/>
              </w:rPr>
            </w:pPr>
            <w:r w:rsidRPr="00C86DC8">
              <w:rPr>
                <w:rFonts w:asciiTheme="minorHAnsi" w:eastAsia="Arial" w:hAnsiTheme="minorHAnsi" w:cstheme="minorHAnsi"/>
                <w:b/>
                <w:sz w:val="20"/>
                <w:szCs w:val="20"/>
                <w:highlight w:val="green"/>
              </w:rPr>
              <w:t>Employer’s (Compulsory) Liability Insurance</w:t>
            </w:r>
            <w:r w:rsidRPr="00C86DC8">
              <w:rPr>
                <w:rFonts w:asciiTheme="minorHAnsi" w:eastAsia="Arial" w:hAnsiTheme="minorHAnsi" w:cstheme="minorHAnsi"/>
                <w:sz w:val="20"/>
                <w:szCs w:val="20"/>
                <w:highlight w:val="green"/>
              </w:rPr>
              <w:t xml:space="preserve"> = £</w:t>
            </w:r>
            <w:r w:rsidR="00CD3E58" w:rsidRPr="00C86DC8">
              <w:rPr>
                <w:rFonts w:asciiTheme="minorHAnsi" w:eastAsia="Arial" w:hAnsiTheme="minorHAnsi" w:cstheme="minorHAnsi"/>
                <w:sz w:val="20"/>
                <w:szCs w:val="20"/>
                <w:highlight w:val="green"/>
              </w:rPr>
              <w:t>5,000,000</w:t>
            </w:r>
          </w:p>
          <w:p w14:paraId="08E82042" w14:textId="77777777" w:rsidR="00FC59B1" w:rsidRPr="00C86DC8" w:rsidRDefault="00FC59B1" w:rsidP="00546850">
            <w:pPr>
              <w:spacing w:before="60" w:after="120"/>
              <w:rPr>
                <w:rFonts w:asciiTheme="minorHAnsi" w:eastAsia="Arial" w:hAnsiTheme="minorHAnsi" w:cstheme="minorHAnsi"/>
                <w:i/>
                <w:sz w:val="20"/>
                <w:szCs w:val="20"/>
                <w:highlight w:val="green"/>
              </w:rPr>
            </w:pPr>
            <w:r w:rsidRPr="00C86DC8">
              <w:rPr>
                <w:rFonts w:asciiTheme="minorHAnsi" w:eastAsia="Arial" w:hAnsiTheme="minorHAnsi" w:cstheme="minorHAnsi"/>
                <w:i/>
                <w:sz w:val="20"/>
                <w:szCs w:val="20"/>
                <w:highlight w:val="green"/>
              </w:rPr>
              <w:t>Policy Expiry Date:</w:t>
            </w:r>
          </w:p>
          <w:p w14:paraId="4C2A40AB" w14:textId="77777777" w:rsidR="00FC59B1" w:rsidRPr="00C86DC8" w:rsidRDefault="00FC59B1" w:rsidP="00546850">
            <w:pPr>
              <w:spacing w:before="60" w:after="120"/>
              <w:rPr>
                <w:rFonts w:asciiTheme="minorHAnsi" w:eastAsia="Arial" w:hAnsiTheme="minorHAnsi" w:cstheme="minorHAnsi"/>
                <w:b/>
                <w:bCs/>
                <w:sz w:val="20"/>
                <w:szCs w:val="20"/>
                <w:highlight w:val="green"/>
              </w:rPr>
            </w:pPr>
            <w:r w:rsidRPr="00C86DC8">
              <w:rPr>
                <w:rFonts w:asciiTheme="minorHAnsi" w:eastAsia="Arial" w:hAnsiTheme="minorHAnsi" w:cstheme="minorHAnsi"/>
                <w:i/>
                <w:sz w:val="20"/>
                <w:szCs w:val="20"/>
                <w:highlight w:val="green"/>
              </w:rPr>
              <w:t>Policy Reference:</w:t>
            </w:r>
          </w:p>
        </w:tc>
        <w:tc>
          <w:tcPr>
            <w:tcW w:w="1843" w:type="dxa"/>
            <w:vAlign w:val="center"/>
          </w:tcPr>
          <w:p w14:paraId="0BFFBEE9" w14:textId="77777777" w:rsidR="00FC59B1" w:rsidRPr="00E02F77" w:rsidRDefault="00FC59B1" w:rsidP="00546850">
            <w:pPr>
              <w:spacing w:before="60" w:after="60"/>
              <w:rPr>
                <w:rFonts w:asciiTheme="minorHAnsi" w:hAnsiTheme="minorHAnsi" w:cstheme="minorHAnsi"/>
                <w:sz w:val="20"/>
                <w:szCs w:val="20"/>
              </w:rPr>
            </w:pPr>
            <w:r w:rsidRPr="00E02F77">
              <w:rPr>
                <w:rFonts w:asciiTheme="minorHAnsi" w:hAnsiTheme="minorHAnsi" w:cstheme="minorHAnsi"/>
                <w:sz w:val="20"/>
                <w:szCs w:val="20"/>
              </w:rPr>
              <w:fldChar w:fldCharType="begin">
                <w:ffData>
                  <w:name w:val="Check1"/>
                  <w:enabled/>
                  <w:calcOnExit w:val="0"/>
                  <w:checkBox>
                    <w:sizeAuto/>
                    <w:default w:val="0"/>
                  </w:checkBox>
                </w:ffData>
              </w:fldChar>
            </w:r>
            <w:r w:rsidRPr="00E02F77">
              <w:rPr>
                <w:rFonts w:asciiTheme="minorHAnsi" w:hAnsiTheme="minorHAnsi" w:cstheme="minorHAnsi"/>
                <w:sz w:val="20"/>
                <w:szCs w:val="20"/>
              </w:rPr>
              <w:instrText xml:space="preserve"> FORMCHECKBOX </w:instrText>
            </w:r>
            <w:r w:rsidRPr="00E02F77">
              <w:rPr>
                <w:rFonts w:asciiTheme="minorHAnsi" w:hAnsiTheme="minorHAnsi" w:cstheme="minorHAnsi"/>
                <w:sz w:val="20"/>
                <w:szCs w:val="20"/>
              </w:rPr>
            </w:r>
            <w:r w:rsidRPr="00E02F77">
              <w:rPr>
                <w:rFonts w:asciiTheme="minorHAnsi" w:hAnsiTheme="minorHAnsi" w:cstheme="minorHAnsi"/>
                <w:sz w:val="20"/>
                <w:szCs w:val="20"/>
              </w:rPr>
              <w:fldChar w:fldCharType="separate"/>
            </w:r>
            <w:r w:rsidRPr="00E02F77">
              <w:rPr>
                <w:rFonts w:asciiTheme="minorHAnsi" w:hAnsiTheme="minorHAnsi" w:cstheme="minorHAnsi"/>
                <w:sz w:val="20"/>
                <w:szCs w:val="20"/>
              </w:rPr>
              <w:fldChar w:fldCharType="end"/>
            </w:r>
            <w:r w:rsidRPr="00E02F77">
              <w:rPr>
                <w:rFonts w:asciiTheme="minorHAnsi" w:hAnsiTheme="minorHAnsi" w:cstheme="minorHAnsi"/>
                <w:sz w:val="20"/>
                <w:szCs w:val="20"/>
              </w:rPr>
              <w:t xml:space="preserve">   </w:t>
            </w:r>
            <w:r w:rsidRPr="00E02F77">
              <w:rPr>
                <w:rFonts w:asciiTheme="minorHAnsi" w:hAnsiTheme="minorHAnsi" w:cstheme="minorHAnsi"/>
                <w:noProof/>
                <w:sz w:val="20"/>
                <w:szCs w:val="20"/>
              </w:rPr>
              <w:t>Yes</w:t>
            </w:r>
          </w:p>
          <w:p w14:paraId="6D4B9B80" w14:textId="77777777" w:rsidR="00FC59B1" w:rsidRPr="00E02F77" w:rsidRDefault="00FC59B1" w:rsidP="00546850">
            <w:pPr>
              <w:spacing w:before="60" w:after="60"/>
              <w:rPr>
                <w:rFonts w:asciiTheme="minorHAnsi" w:hAnsiTheme="minorHAnsi" w:cstheme="minorHAnsi"/>
                <w:noProof/>
                <w:sz w:val="20"/>
                <w:szCs w:val="20"/>
              </w:rPr>
            </w:pPr>
            <w:r w:rsidRPr="00E02F77">
              <w:rPr>
                <w:rFonts w:asciiTheme="minorHAnsi" w:hAnsiTheme="minorHAnsi" w:cstheme="minorHAnsi"/>
                <w:sz w:val="20"/>
                <w:szCs w:val="20"/>
              </w:rPr>
              <w:fldChar w:fldCharType="begin">
                <w:ffData>
                  <w:name w:val="Check1"/>
                  <w:enabled/>
                  <w:calcOnExit w:val="0"/>
                  <w:checkBox>
                    <w:sizeAuto/>
                    <w:default w:val="0"/>
                  </w:checkBox>
                </w:ffData>
              </w:fldChar>
            </w:r>
            <w:r w:rsidRPr="00E02F77">
              <w:rPr>
                <w:rFonts w:asciiTheme="minorHAnsi" w:hAnsiTheme="minorHAnsi" w:cstheme="minorHAnsi"/>
                <w:sz w:val="20"/>
                <w:szCs w:val="20"/>
              </w:rPr>
              <w:instrText xml:space="preserve"> FORMCHECKBOX </w:instrText>
            </w:r>
            <w:r w:rsidRPr="00E02F77">
              <w:rPr>
                <w:rFonts w:asciiTheme="minorHAnsi" w:hAnsiTheme="minorHAnsi" w:cstheme="minorHAnsi"/>
                <w:sz w:val="20"/>
                <w:szCs w:val="20"/>
              </w:rPr>
            </w:r>
            <w:r w:rsidRPr="00E02F77">
              <w:rPr>
                <w:rFonts w:asciiTheme="minorHAnsi" w:hAnsiTheme="minorHAnsi" w:cstheme="minorHAnsi"/>
                <w:sz w:val="20"/>
                <w:szCs w:val="20"/>
              </w:rPr>
              <w:fldChar w:fldCharType="separate"/>
            </w:r>
            <w:r w:rsidRPr="00E02F77">
              <w:rPr>
                <w:rFonts w:asciiTheme="minorHAnsi" w:hAnsiTheme="minorHAnsi" w:cstheme="minorHAnsi"/>
                <w:sz w:val="20"/>
                <w:szCs w:val="20"/>
              </w:rPr>
              <w:fldChar w:fldCharType="end"/>
            </w:r>
            <w:r w:rsidRPr="00E02F77">
              <w:rPr>
                <w:rFonts w:asciiTheme="minorHAnsi" w:hAnsiTheme="minorHAnsi" w:cstheme="minorHAnsi"/>
                <w:sz w:val="20"/>
                <w:szCs w:val="20"/>
              </w:rPr>
              <w:t xml:space="preserve">   </w:t>
            </w:r>
            <w:r w:rsidRPr="00E02F77">
              <w:rPr>
                <w:rFonts w:asciiTheme="minorHAnsi" w:hAnsiTheme="minorHAnsi" w:cstheme="minorHAnsi"/>
                <w:noProof/>
                <w:sz w:val="20"/>
                <w:szCs w:val="20"/>
              </w:rPr>
              <w:t>No</w:t>
            </w:r>
          </w:p>
        </w:tc>
      </w:tr>
      <w:tr w:rsidR="00FC59B1" w:rsidRPr="00872424" w14:paraId="4ABBEE91" w14:textId="77777777" w:rsidTr="00AB56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0"/>
        </w:trPr>
        <w:tc>
          <w:tcPr>
            <w:tcW w:w="1384" w:type="dxa"/>
            <w:vMerge/>
            <w:shd w:val="clear" w:color="auto" w:fill="DEEAF6" w:themeFill="accent5" w:themeFillTint="33"/>
          </w:tcPr>
          <w:p w14:paraId="02E2BADE" w14:textId="77777777" w:rsidR="00FC59B1" w:rsidRPr="00E02F77" w:rsidRDefault="00FC59B1" w:rsidP="00546850">
            <w:pPr>
              <w:pStyle w:val="Normal1"/>
              <w:spacing w:before="60" w:after="60" w:line="259" w:lineRule="auto"/>
              <w:rPr>
                <w:rFonts w:asciiTheme="minorHAnsi" w:hAnsiTheme="minorHAnsi" w:cstheme="minorHAnsi"/>
                <w:b/>
                <w:bCs/>
                <w:color w:val="auto"/>
                <w:sz w:val="20"/>
                <w:szCs w:val="20"/>
              </w:rPr>
            </w:pPr>
          </w:p>
        </w:tc>
        <w:tc>
          <w:tcPr>
            <w:tcW w:w="7090" w:type="dxa"/>
            <w:gridSpan w:val="2"/>
            <w:shd w:val="clear" w:color="auto" w:fill="DEEAF6" w:themeFill="accent5" w:themeFillTint="33"/>
            <w:vAlign w:val="center"/>
          </w:tcPr>
          <w:p w14:paraId="4F2780C2" w14:textId="25620366" w:rsidR="00FC59B1" w:rsidRPr="00C86DC8" w:rsidRDefault="00FC59B1" w:rsidP="00546850">
            <w:pPr>
              <w:spacing w:before="60" w:after="60"/>
              <w:rPr>
                <w:rFonts w:asciiTheme="minorHAnsi" w:eastAsia="Arial" w:hAnsiTheme="minorHAnsi" w:cstheme="minorHAnsi"/>
                <w:sz w:val="20"/>
                <w:szCs w:val="20"/>
                <w:highlight w:val="green"/>
              </w:rPr>
            </w:pPr>
            <w:r w:rsidRPr="00C86DC8">
              <w:rPr>
                <w:rFonts w:asciiTheme="minorHAnsi" w:eastAsia="Arial" w:hAnsiTheme="minorHAnsi" w:cstheme="minorHAnsi"/>
                <w:b/>
                <w:sz w:val="20"/>
                <w:szCs w:val="20"/>
                <w:highlight w:val="green"/>
              </w:rPr>
              <w:t>Public Liability Insurance</w:t>
            </w:r>
            <w:r w:rsidRPr="00C86DC8">
              <w:rPr>
                <w:rFonts w:asciiTheme="minorHAnsi" w:eastAsia="Arial" w:hAnsiTheme="minorHAnsi" w:cstheme="minorHAnsi"/>
                <w:sz w:val="20"/>
                <w:szCs w:val="20"/>
                <w:highlight w:val="green"/>
              </w:rPr>
              <w:t xml:space="preserve"> = £</w:t>
            </w:r>
            <w:r w:rsidR="00CD3E58" w:rsidRPr="00C86DC8">
              <w:rPr>
                <w:rFonts w:asciiTheme="minorHAnsi" w:eastAsia="Arial" w:hAnsiTheme="minorHAnsi" w:cstheme="minorHAnsi"/>
                <w:sz w:val="20"/>
                <w:szCs w:val="20"/>
                <w:highlight w:val="green"/>
              </w:rPr>
              <w:t>1,000,000</w:t>
            </w:r>
          </w:p>
          <w:p w14:paraId="39836F77" w14:textId="77777777" w:rsidR="00FC59B1" w:rsidRPr="00C86DC8" w:rsidRDefault="00FC59B1" w:rsidP="00546850">
            <w:pPr>
              <w:spacing w:before="60" w:after="120"/>
              <w:rPr>
                <w:rFonts w:asciiTheme="minorHAnsi" w:eastAsia="Arial" w:hAnsiTheme="minorHAnsi" w:cstheme="minorHAnsi"/>
                <w:i/>
                <w:sz w:val="20"/>
                <w:szCs w:val="20"/>
                <w:highlight w:val="green"/>
              </w:rPr>
            </w:pPr>
            <w:r w:rsidRPr="00C86DC8">
              <w:rPr>
                <w:rFonts w:asciiTheme="minorHAnsi" w:eastAsia="Arial" w:hAnsiTheme="minorHAnsi" w:cstheme="minorHAnsi"/>
                <w:i/>
                <w:sz w:val="20"/>
                <w:szCs w:val="20"/>
                <w:highlight w:val="green"/>
              </w:rPr>
              <w:t>Policy Expiry Date:</w:t>
            </w:r>
          </w:p>
          <w:p w14:paraId="025802AC" w14:textId="77777777" w:rsidR="00FC59B1" w:rsidRPr="00C86DC8" w:rsidRDefault="00FC59B1" w:rsidP="00546850">
            <w:pPr>
              <w:spacing w:before="60" w:after="60"/>
              <w:rPr>
                <w:rFonts w:asciiTheme="minorHAnsi" w:eastAsia="Arial" w:hAnsiTheme="minorHAnsi" w:cstheme="minorHAnsi"/>
                <w:sz w:val="20"/>
                <w:szCs w:val="20"/>
                <w:highlight w:val="green"/>
              </w:rPr>
            </w:pPr>
            <w:r w:rsidRPr="00C86DC8">
              <w:rPr>
                <w:rFonts w:asciiTheme="minorHAnsi" w:eastAsia="Arial" w:hAnsiTheme="minorHAnsi" w:cstheme="minorHAnsi"/>
                <w:i/>
                <w:sz w:val="20"/>
                <w:szCs w:val="20"/>
                <w:highlight w:val="green"/>
              </w:rPr>
              <w:t>Policy Reference:</w:t>
            </w:r>
          </w:p>
        </w:tc>
        <w:tc>
          <w:tcPr>
            <w:tcW w:w="1843" w:type="dxa"/>
            <w:vAlign w:val="center"/>
          </w:tcPr>
          <w:p w14:paraId="056B3D2E" w14:textId="77777777" w:rsidR="00FC59B1" w:rsidRPr="00E02F77" w:rsidRDefault="00FC59B1" w:rsidP="00546850">
            <w:pPr>
              <w:spacing w:before="60" w:after="60"/>
              <w:rPr>
                <w:rFonts w:asciiTheme="minorHAnsi" w:hAnsiTheme="minorHAnsi" w:cstheme="minorHAnsi"/>
                <w:sz w:val="20"/>
                <w:szCs w:val="20"/>
              </w:rPr>
            </w:pPr>
            <w:r w:rsidRPr="00E02F77">
              <w:rPr>
                <w:rFonts w:asciiTheme="minorHAnsi" w:hAnsiTheme="minorHAnsi" w:cstheme="minorHAnsi"/>
                <w:sz w:val="20"/>
                <w:szCs w:val="20"/>
              </w:rPr>
              <w:fldChar w:fldCharType="begin">
                <w:ffData>
                  <w:name w:val="Check1"/>
                  <w:enabled/>
                  <w:calcOnExit w:val="0"/>
                  <w:checkBox>
                    <w:sizeAuto/>
                    <w:default w:val="0"/>
                  </w:checkBox>
                </w:ffData>
              </w:fldChar>
            </w:r>
            <w:r w:rsidRPr="00E02F77">
              <w:rPr>
                <w:rFonts w:asciiTheme="minorHAnsi" w:hAnsiTheme="minorHAnsi" w:cstheme="minorHAnsi"/>
                <w:sz w:val="20"/>
                <w:szCs w:val="20"/>
              </w:rPr>
              <w:instrText xml:space="preserve"> FORMCHECKBOX </w:instrText>
            </w:r>
            <w:r w:rsidRPr="00E02F77">
              <w:rPr>
                <w:rFonts w:asciiTheme="minorHAnsi" w:hAnsiTheme="minorHAnsi" w:cstheme="minorHAnsi"/>
                <w:sz w:val="20"/>
                <w:szCs w:val="20"/>
              </w:rPr>
            </w:r>
            <w:r w:rsidRPr="00E02F77">
              <w:rPr>
                <w:rFonts w:asciiTheme="minorHAnsi" w:hAnsiTheme="minorHAnsi" w:cstheme="minorHAnsi"/>
                <w:sz w:val="20"/>
                <w:szCs w:val="20"/>
              </w:rPr>
              <w:fldChar w:fldCharType="separate"/>
            </w:r>
            <w:r w:rsidRPr="00E02F77">
              <w:rPr>
                <w:rFonts w:asciiTheme="minorHAnsi" w:hAnsiTheme="minorHAnsi" w:cstheme="minorHAnsi"/>
                <w:sz w:val="20"/>
                <w:szCs w:val="20"/>
              </w:rPr>
              <w:fldChar w:fldCharType="end"/>
            </w:r>
            <w:r w:rsidRPr="00E02F77">
              <w:rPr>
                <w:rFonts w:asciiTheme="minorHAnsi" w:hAnsiTheme="minorHAnsi" w:cstheme="minorHAnsi"/>
                <w:sz w:val="20"/>
                <w:szCs w:val="20"/>
              </w:rPr>
              <w:t xml:space="preserve">   </w:t>
            </w:r>
            <w:r w:rsidRPr="00E02F77">
              <w:rPr>
                <w:rFonts w:asciiTheme="minorHAnsi" w:hAnsiTheme="minorHAnsi" w:cstheme="minorHAnsi"/>
                <w:noProof/>
                <w:sz w:val="20"/>
                <w:szCs w:val="20"/>
              </w:rPr>
              <w:t>Yes</w:t>
            </w:r>
          </w:p>
          <w:p w14:paraId="7E16C621" w14:textId="77777777" w:rsidR="00FC59B1" w:rsidRPr="00E02F77" w:rsidRDefault="00FC59B1" w:rsidP="00546850">
            <w:pPr>
              <w:spacing w:before="60" w:after="60"/>
              <w:rPr>
                <w:rFonts w:asciiTheme="minorHAnsi" w:hAnsiTheme="minorHAnsi" w:cstheme="minorHAnsi"/>
                <w:noProof/>
                <w:sz w:val="20"/>
                <w:szCs w:val="20"/>
              </w:rPr>
            </w:pPr>
            <w:r w:rsidRPr="00E02F77">
              <w:rPr>
                <w:rFonts w:asciiTheme="minorHAnsi" w:hAnsiTheme="minorHAnsi" w:cstheme="minorHAnsi"/>
                <w:sz w:val="20"/>
                <w:szCs w:val="20"/>
              </w:rPr>
              <w:fldChar w:fldCharType="begin">
                <w:ffData>
                  <w:name w:val="Check1"/>
                  <w:enabled/>
                  <w:calcOnExit w:val="0"/>
                  <w:checkBox>
                    <w:sizeAuto/>
                    <w:default w:val="0"/>
                  </w:checkBox>
                </w:ffData>
              </w:fldChar>
            </w:r>
            <w:r w:rsidRPr="00E02F77">
              <w:rPr>
                <w:rFonts w:asciiTheme="minorHAnsi" w:hAnsiTheme="minorHAnsi" w:cstheme="minorHAnsi"/>
                <w:sz w:val="20"/>
                <w:szCs w:val="20"/>
              </w:rPr>
              <w:instrText xml:space="preserve"> FORMCHECKBOX </w:instrText>
            </w:r>
            <w:r w:rsidRPr="00E02F77">
              <w:rPr>
                <w:rFonts w:asciiTheme="minorHAnsi" w:hAnsiTheme="minorHAnsi" w:cstheme="minorHAnsi"/>
                <w:sz w:val="20"/>
                <w:szCs w:val="20"/>
              </w:rPr>
            </w:r>
            <w:r w:rsidRPr="00E02F77">
              <w:rPr>
                <w:rFonts w:asciiTheme="minorHAnsi" w:hAnsiTheme="minorHAnsi" w:cstheme="minorHAnsi"/>
                <w:sz w:val="20"/>
                <w:szCs w:val="20"/>
              </w:rPr>
              <w:fldChar w:fldCharType="separate"/>
            </w:r>
            <w:r w:rsidRPr="00E02F77">
              <w:rPr>
                <w:rFonts w:asciiTheme="minorHAnsi" w:hAnsiTheme="minorHAnsi" w:cstheme="minorHAnsi"/>
                <w:sz w:val="20"/>
                <w:szCs w:val="20"/>
              </w:rPr>
              <w:fldChar w:fldCharType="end"/>
            </w:r>
            <w:r w:rsidRPr="00E02F77">
              <w:rPr>
                <w:rFonts w:asciiTheme="minorHAnsi" w:hAnsiTheme="minorHAnsi" w:cstheme="minorHAnsi"/>
                <w:sz w:val="20"/>
                <w:szCs w:val="20"/>
              </w:rPr>
              <w:t xml:space="preserve">   </w:t>
            </w:r>
            <w:r w:rsidRPr="00E02F77">
              <w:rPr>
                <w:rFonts w:asciiTheme="minorHAnsi" w:hAnsiTheme="minorHAnsi" w:cstheme="minorHAnsi"/>
                <w:noProof/>
                <w:sz w:val="20"/>
                <w:szCs w:val="20"/>
              </w:rPr>
              <w:t>No</w:t>
            </w:r>
          </w:p>
        </w:tc>
      </w:tr>
      <w:tr w:rsidR="00FC59B1" w:rsidRPr="00872424" w14:paraId="46556424" w14:textId="77777777" w:rsidTr="00AB56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0"/>
        </w:trPr>
        <w:tc>
          <w:tcPr>
            <w:tcW w:w="1384" w:type="dxa"/>
            <w:vMerge/>
            <w:shd w:val="clear" w:color="auto" w:fill="DEEAF6" w:themeFill="accent5" w:themeFillTint="33"/>
          </w:tcPr>
          <w:p w14:paraId="26BC14B5" w14:textId="77777777" w:rsidR="00FC59B1" w:rsidRPr="00E02F77" w:rsidRDefault="00FC59B1" w:rsidP="00546850">
            <w:pPr>
              <w:pStyle w:val="Normal1"/>
              <w:spacing w:before="60" w:after="60" w:line="259" w:lineRule="auto"/>
              <w:rPr>
                <w:rFonts w:asciiTheme="minorHAnsi" w:hAnsiTheme="minorHAnsi" w:cstheme="minorHAnsi"/>
                <w:b/>
                <w:bCs/>
                <w:color w:val="auto"/>
                <w:sz w:val="20"/>
                <w:szCs w:val="20"/>
              </w:rPr>
            </w:pPr>
          </w:p>
        </w:tc>
        <w:tc>
          <w:tcPr>
            <w:tcW w:w="7090" w:type="dxa"/>
            <w:gridSpan w:val="2"/>
            <w:shd w:val="clear" w:color="auto" w:fill="DEEAF6" w:themeFill="accent5" w:themeFillTint="33"/>
            <w:vAlign w:val="center"/>
          </w:tcPr>
          <w:p w14:paraId="18732A0A" w14:textId="20858075" w:rsidR="00FC59B1" w:rsidRPr="00C86DC8" w:rsidRDefault="00FC59B1" w:rsidP="00546850">
            <w:pPr>
              <w:spacing w:before="60" w:after="120"/>
              <w:rPr>
                <w:rFonts w:asciiTheme="minorHAnsi" w:eastAsia="Arial" w:hAnsiTheme="minorHAnsi" w:cstheme="minorHAnsi"/>
                <w:sz w:val="20"/>
                <w:szCs w:val="20"/>
                <w:highlight w:val="green"/>
              </w:rPr>
            </w:pPr>
            <w:r w:rsidRPr="00C86DC8">
              <w:rPr>
                <w:rFonts w:asciiTheme="minorHAnsi" w:eastAsia="Arial" w:hAnsiTheme="minorHAnsi" w:cstheme="minorHAnsi"/>
                <w:b/>
                <w:sz w:val="20"/>
                <w:szCs w:val="20"/>
                <w:highlight w:val="green"/>
              </w:rPr>
              <w:t>Professional Indemnity Insurance</w:t>
            </w:r>
            <w:r w:rsidRPr="00C86DC8">
              <w:rPr>
                <w:rFonts w:asciiTheme="minorHAnsi" w:eastAsia="Arial" w:hAnsiTheme="minorHAnsi" w:cstheme="minorHAnsi"/>
                <w:sz w:val="20"/>
                <w:szCs w:val="20"/>
                <w:highlight w:val="green"/>
              </w:rPr>
              <w:t xml:space="preserve"> = £</w:t>
            </w:r>
            <w:r w:rsidR="00CD3E58" w:rsidRPr="00C86DC8">
              <w:rPr>
                <w:rFonts w:asciiTheme="minorHAnsi" w:eastAsia="Arial" w:hAnsiTheme="minorHAnsi" w:cstheme="minorHAnsi"/>
                <w:sz w:val="20"/>
                <w:szCs w:val="20"/>
                <w:highlight w:val="green"/>
              </w:rPr>
              <w:t>1,000,000</w:t>
            </w:r>
          </w:p>
          <w:p w14:paraId="152083A6" w14:textId="77777777" w:rsidR="00FC59B1" w:rsidRPr="00C86DC8" w:rsidRDefault="00FC59B1" w:rsidP="00546850">
            <w:pPr>
              <w:spacing w:before="60" w:after="120"/>
              <w:rPr>
                <w:rFonts w:asciiTheme="minorHAnsi" w:eastAsia="Arial" w:hAnsiTheme="minorHAnsi" w:cstheme="minorHAnsi"/>
                <w:i/>
                <w:sz w:val="20"/>
                <w:szCs w:val="20"/>
                <w:highlight w:val="green"/>
              </w:rPr>
            </w:pPr>
            <w:r w:rsidRPr="00C86DC8">
              <w:rPr>
                <w:rFonts w:asciiTheme="minorHAnsi" w:eastAsia="Arial" w:hAnsiTheme="minorHAnsi" w:cstheme="minorHAnsi"/>
                <w:i/>
                <w:sz w:val="20"/>
                <w:szCs w:val="20"/>
                <w:highlight w:val="green"/>
              </w:rPr>
              <w:t>Policy Expiry Date:</w:t>
            </w:r>
          </w:p>
          <w:p w14:paraId="1B672BC2" w14:textId="77777777" w:rsidR="00FC59B1" w:rsidRPr="00C86DC8" w:rsidRDefault="00FC59B1" w:rsidP="00546850">
            <w:pPr>
              <w:spacing w:before="60" w:after="120"/>
              <w:rPr>
                <w:rFonts w:asciiTheme="minorHAnsi" w:eastAsia="Arial" w:hAnsiTheme="minorHAnsi" w:cstheme="minorHAnsi"/>
                <w:b/>
                <w:bCs/>
                <w:sz w:val="20"/>
                <w:szCs w:val="20"/>
                <w:highlight w:val="green"/>
              </w:rPr>
            </w:pPr>
            <w:r w:rsidRPr="00C86DC8">
              <w:rPr>
                <w:rFonts w:asciiTheme="minorHAnsi" w:eastAsia="Arial" w:hAnsiTheme="minorHAnsi" w:cstheme="minorHAnsi"/>
                <w:i/>
                <w:sz w:val="20"/>
                <w:szCs w:val="20"/>
                <w:highlight w:val="green"/>
              </w:rPr>
              <w:t>Policy Reference:</w:t>
            </w:r>
          </w:p>
        </w:tc>
        <w:tc>
          <w:tcPr>
            <w:tcW w:w="1843" w:type="dxa"/>
            <w:vAlign w:val="center"/>
          </w:tcPr>
          <w:p w14:paraId="60066AA5" w14:textId="77777777" w:rsidR="00FC59B1" w:rsidRPr="00E02F77" w:rsidRDefault="00FC59B1" w:rsidP="00546850">
            <w:pPr>
              <w:spacing w:before="60" w:after="60"/>
              <w:rPr>
                <w:rFonts w:asciiTheme="minorHAnsi" w:hAnsiTheme="minorHAnsi" w:cstheme="minorHAnsi"/>
                <w:sz w:val="20"/>
                <w:szCs w:val="20"/>
              </w:rPr>
            </w:pPr>
            <w:r w:rsidRPr="00E02F77">
              <w:rPr>
                <w:rFonts w:asciiTheme="minorHAnsi" w:hAnsiTheme="minorHAnsi" w:cstheme="minorHAnsi"/>
                <w:sz w:val="20"/>
                <w:szCs w:val="20"/>
              </w:rPr>
              <w:fldChar w:fldCharType="begin">
                <w:ffData>
                  <w:name w:val="Check1"/>
                  <w:enabled/>
                  <w:calcOnExit w:val="0"/>
                  <w:checkBox>
                    <w:sizeAuto/>
                    <w:default w:val="0"/>
                  </w:checkBox>
                </w:ffData>
              </w:fldChar>
            </w:r>
            <w:r w:rsidRPr="00E02F77">
              <w:rPr>
                <w:rFonts w:asciiTheme="minorHAnsi" w:hAnsiTheme="minorHAnsi" w:cstheme="minorHAnsi"/>
                <w:sz w:val="20"/>
                <w:szCs w:val="20"/>
              </w:rPr>
              <w:instrText xml:space="preserve"> FORMCHECKBOX </w:instrText>
            </w:r>
            <w:r w:rsidRPr="00E02F77">
              <w:rPr>
                <w:rFonts w:asciiTheme="minorHAnsi" w:hAnsiTheme="minorHAnsi" w:cstheme="minorHAnsi"/>
                <w:sz w:val="20"/>
                <w:szCs w:val="20"/>
              </w:rPr>
            </w:r>
            <w:r w:rsidRPr="00E02F77">
              <w:rPr>
                <w:rFonts w:asciiTheme="minorHAnsi" w:hAnsiTheme="minorHAnsi" w:cstheme="minorHAnsi"/>
                <w:sz w:val="20"/>
                <w:szCs w:val="20"/>
              </w:rPr>
              <w:fldChar w:fldCharType="separate"/>
            </w:r>
            <w:r w:rsidRPr="00E02F77">
              <w:rPr>
                <w:rFonts w:asciiTheme="minorHAnsi" w:hAnsiTheme="minorHAnsi" w:cstheme="minorHAnsi"/>
                <w:sz w:val="20"/>
                <w:szCs w:val="20"/>
              </w:rPr>
              <w:fldChar w:fldCharType="end"/>
            </w:r>
            <w:r w:rsidRPr="00E02F77">
              <w:rPr>
                <w:rFonts w:asciiTheme="minorHAnsi" w:hAnsiTheme="minorHAnsi" w:cstheme="minorHAnsi"/>
                <w:sz w:val="20"/>
                <w:szCs w:val="20"/>
              </w:rPr>
              <w:t xml:space="preserve">   </w:t>
            </w:r>
            <w:r w:rsidRPr="00E02F77">
              <w:rPr>
                <w:rFonts w:asciiTheme="minorHAnsi" w:hAnsiTheme="minorHAnsi" w:cstheme="minorHAnsi"/>
                <w:noProof/>
                <w:sz w:val="20"/>
                <w:szCs w:val="20"/>
              </w:rPr>
              <w:t>Yes</w:t>
            </w:r>
          </w:p>
          <w:p w14:paraId="71362C7B" w14:textId="77777777" w:rsidR="00FC59B1" w:rsidRPr="00E02F77" w:rsidRDefault="00FC59B1" w:rsidP="00546850">
            <w:pPr>
              <w:spacing w:before="60" w:after="60"/>
              <w:rPr>
                <w:rFonts w:asciiTheme="minorHAnsi" w:hAnsiTheme="minorHAnsi" w:cstheme="minorHAnsi"/>
                <w:noProof/>
                <w:sz w:val="20"/>
                <w:szCs w:val="20"/>
              </w:rPr>
            </w:pPr>
            <w:r w:rsidRPr="00E02F77">
              <w:rPr>
                <w:rFonts w:asciiTheme="minorHAnsi" w:hAnsiTheme="minorHAnsi" w:cstheme="minorHAnsi"/>
                <w:sz w:val="20"/>
                <w:szCs w:val="20"/>
              </w:rPr>
              <w:fldChar w:fldCharType="begin">
                <w:ffData>
                  <w:name w:val="Check1"/>
                  <w:enabled/>
                  <w:calcOnExit w:val="0"/>
                  <w:checkBox>
                    <w:sizeAuto/>
                    <w:default w:val="0"/>
                  </w:checkBox>
                </w:ffData>
              </w:fldChar>
            </w:r>
            <w:r w:rsidRPr="00E02F77">
              <w:rPr>
                <w:rFonts w:asciiTheme="minorHAnsi" w:hAnsiTheme="minorHAnsi" w:cstheme="minorHAnsi"/>
                <w:sz w:val="20"/>
                <w:szCs w:val="20"/>
              </w:rPr>
              <w:instrText xml:space="preserve"> FORMCHECKBOX </w:instrText>
            </w:r>
            <w:r w:rsidRPr="00E02F77">
              <w:rPr>
                <w:rFonts w:asciiTheme="minorHAnsi" w:hAnsiTheme="minorHAnsi" w:cstheme="minorHAnsi"/>
                <w:sz w:val="20"/>
                <w:szCs w:val="20"/>
              </w:rPr>
            </w:r>
            <w:r w:rsidRPr="00E02F77">
              <w:rPr>
                <w:rFonts w:asciiTheme="minorHAnsi" w:hAnsiTheme="minorHAnsi" w:cstheme="minorHAnsi"/>
                <w:sz w:val="20"/>
                <w:szCs w:val="20"/>
              </w:rPr>
              <w:fldChar w:fldCharType="separate"/>
            </w:r>
            <w:r w:rsidRPr="00E02F77">
              <w:rPr>
                <w:rFonts w:asciiTheme="minorHAnsi" w:hAnsiTheme="minorHAnsi" w:cstheme="minorHAnsi"/>
                <w:sz w:val="20"/>
                <w:szCs w:val="20"/>
              </w:rPr>
              <w:fldChar w:fldCharType="end"/>
            </w:r>
            <w:r w:rsidRPr="00E02F77">
              <w:rPr>
                <w:rFonts w:asciiTheme="minorHAnsi" w:hAnsiTheme="minorHAnsi" w:cstheme="minorHAnsi"/>
                <w:sz w:val="20"/>
                <w:szCs w:val="20"/>
              </w:rPr>
              <w:t xml:space="preserve">   </w:t>
            </w:r>
            <w:r w:rsidRPr="00E02F77">
              <w:rPr>
                <w:rFonts w:asciiTheme="minorHAnsi" w:hAnsiTheme="minorHAnsi" w:cstheme="minorHAnsi"/>
                <w:noProof/>
                <w:sz w:val="20"/>
                <w:szCs w:val="20"/>
              </w:rPr>
              <w:t>No</w:t>
            </w:r>
          </w:p>
        </w:tc>
      </w:tr>
      <w:tr w:rsidR="00FC59B1" w:rsidRPr="00872424" w14:paraId="3B8CC7E2" w14:textId="77777777" w:rsidTr="00AB56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0"/>
        </w:trPr>
        <w:tc>
          <w:tcPr>
            <w:tcW w:w="1384" w:type="dxa"/>
            <w:vMerge/>
            <w:shd w:val="clear" w:color="auto" w:fill="DEEAF6" w:themeFill="accent5" w:themeFillTint="33"/>
          </w:tcPr>
          <w:p w14:paraId="54EFA3DA" w14:textId="77777777" w:rsidR="00FC59B1" w:rsidRPr="00E02F77" w:rsidRDefault="00FC59B1" w:rsidP="00546850">
            <w:pPr>
              <w:pStyle w:val="Normal1"/>
              <w:spacing w:before="60" w:after="60" w:line="259" w:lineRule="auto"/>
              <w:rPr>
                <w:rFonts w:asciiTheme="minorHAnsi" w:hAnsiTheme="minorHAnsi" w:cstheme="minorHAnsi"/>
                <w:b/>
                <w:bCs/>
                <w:color w:val="auto"/>
                <w:sz w:val="20"/>
                <w:szCs w:val="20"/>
              </w:rPr>
            </w:pPr>
          </w:p>
        </w:tc>
        <w:tc>
          <w:tcPr>
            <w:tcW w:w="7090" w:type="dxa"/>
            <w:gridSpan w:val="2"/>
            <w:shd w:val="clear" w:color="auto" w:fill="DEEAF6" w:themeFill="accent5" w:themeFillTint="33"/>
            <w:vAlign w:val="center"/>
          </w:tcPr>
          <w:p w14:paraId="086DB5D2" w14:textId="34EFFC57" w:rsidR="00FC59B1" w:rsidRPr="00C86DC8" w:rsidRDefault="00FC59B1" w:rsidP="00546850">
            <w:pPr>
              <w:spacing w:before="60" w:after="120"/>
              <w:rPr>
                <w:rFonts w:asciiTheme="minorHAnsi" w:eastAsia="Arial" w:hAnsiTheme="minorHAnsi" w:cstheme="minorHAnsi"/>
                <w:sz w:val="20"/>
                <w:szCs w:val="20"/>
                <w:highlight w:val="green"/>
              </w:rPr>
            </w:pPr>
            <w:r w:rsidRPr="00C86DC8">
              <w:rPr>
                <w:rFonts w:asciiTheme="minorHAnsi" w:eastAsia="Arial" w:hAnsiTheme="minorHAnsi" w:cstheme="minorHAnsi"/>
                <w:b/>
                <w:sz w:val="20"/>
                <w:szCs w:val="20"/>
                <w:highlight w:val="green"/>
              </w:rPr>
              <w:t>Product Liability Insurance</w:t>
            </w:r>
            <w:r w:rsidRPr="00C86DC8">
              <w:rPr>
                <w:rFonts w:asciiTheme="minorHAnsi" w:eastAsia="Arial" w:hAnsiTheme="minorHAnsi" w:cstheme="minorHAnsi"/>
                <w:sz w:val="20"/>
                <w:szCs w:val="20"/>
                <w:highlight w:val="green"/>
              </w:rPr>
              <w:t xml:space="preserve"> = £</w:t>
            </w:r>
            <w:r w:rsidR="00CD3E58" w:rsidRPr="00C86DC8">
              <w:rPr>
                <w:rFonts w:asciiTheme="minorHAnsi" w:eastAsia="Arial" w:hAnsiTheme="minorHAnsi" w:cstheme="minorHAnsi"/>
                <w:sz w:val="20"/>
                <w:szCs w:val="20"/>
                <w:highlight w:val="green"/>
              </w:rPr>
              <w:t>1,000,000</w:t>
            </w:r>
          </w:p>
          <w:p w14:paraId="73E4E1AC" w14:textId="77777777" w:rsidR="00FC59B1" w:rsidRPr="00C86DC8" w:rsidRDefault="00FC59B1" w:rsidP="00546850">
            <w:pPr>
              <w:spacing w:before="60" w:after="120"/>
              <w:rPr>
                <w:rFonts w:asciiTheme="minorHAnsi" w:eastAsia="Arial" w:hAnsiTheme="minorHAnsi" w:cstheme="minorHAnsi"/>
                <w:i/>
                <w:sz w:val="20"/>
                <w:szCs w:val="20"/>
                <w:highlight w:val="green"/>
              </w:rPr>
            </w:pPr>
            <w:r w:rsidRPr="00C86DC8">
              <w:rPr>
                <w:rFonts w:asciiTheme="minorHAnsi" w:eastAsia="Arial" w:hAnsiTheme="minorHAnsi" w:cstheme="minorHAnsi"/>
                <w:i/>
                <w:sz w:val="20"/>
                <w:szCs w:val="20"/>
                <w:highlight w:val="green"/>
              </w:rPr>
              <w:t>Policy Expiry Date:</w:t>
            </w:r>
          </w:p>
          <w:p w14:paraId="2EB28004" w14:textId="77777777" w:rsidR="00FC59B1" w:rsidRPr="00C86DC8" w:rsidRDefault="00FC59B1" w:rsidP="00546850">
            <w:pPr>
              <w:spacing w:before="60" w:after="120"/>
              <w:rPr>
                <w:rFonts w:asciiTheme="minorHAnsi" w:eastAsia="Arial" w:hAnsiTheme="minorHAnsi" w:cstheme="minorHAnsi"/>
                <w:i/>
                <w:sz w:val="20"/>
                <w:szCs w:val="20"/>
                <w:highlight w:val="green"/>
              </w:rPr>
            </w:pPr>
            <w:r w:rsidRPr="00C86DC8">
              <w:rPr>
                <w:rFonts w:asciiTheme="minorHAnsi" w:eastAsia="Arial" w:hAnsiTheme="minorHAnsi" w:cstheme="minorHAnsi"/>
                <w:i/>
                <w:sz w:val="20"/>
                <w:szCs w:val="20"/>
                <w:highlight w:val="green"/>
              </w:rPr>
              <w:t>Policy Reference:</w:t>
            </w:r>
          </w:p>
        </w:tc>
        <w:tc>
          <w:tcPr>
            <w:tcW w:w="1843" w:type="dxa"/>
            <w:vAlign w:val="center"/>
          </w:tcPr>
          <w:p w14:paraId="10E5EF19" w14:textId="77777777" w:rsidR="00FC59B1" w:rsidRPr="00E02F77" w:rsidRDefault="00FC59B1" w:rsidP="00546850">
            <w:pPr>
              <w:spacing w:before="60" w:after="60"/>
              <w:rPr>
                <w:rFonts w:asciiTheme="minorHAnsi" w:hAnsiTheme="minorHAnsi" w:cstheme="minorHAnsi"/>
                <w:sz w:val="20"/>
                <w:szCs w:val="20"/>
              </w:rPr>
            </w:pPr>
            <w:r w:rsidRPr="00E02F77">
              <w:rPr>
                <w:rFonts w:asciiTheme="minorHAnsi" w:hAnsiTheme="minorHAnsi" w:cstheme="minorHAnsi"/>
                <w:sz w:val="20"/>
                <w:szCs w:val="20"/>
              </w:rPr>
              <w:fldChar w:fldCharType="begin">
                <w:ffData>
                  <w:name w:val="Check1"/>
                  <w:enabled/>
                  <w:calcOnExit w:val="0"/>
                  <w:checkBox>
                    <w:sizeAuto/>
                    <w:default w:val="0"/>
                  </w:checkBox>
                </w:ffData>
              </w:fldChar>
            </w:r>
            <w:r w:rsidRPr="00E02F77">
              <w:rPr>
                <w:rFonts w:asciiTheme="minorHAnsi" w:hAnsiTheme="minorHAnsi" w:cstheme="minorHAnsi"/>
                <w:sz w:val="20"/>
                <w:szCs w:val="20"/>
              </w:rPr>
              <w:instrText xml:space="preserve"> FORMCHECKBOX </w:instrText>
            </w:r>
            <w:r w:rsidRPr="00E02F77">
              <w:rPr>
                <w:rFonts w:asciiTheme="minorHAnsi" w:hAnsiTheme="minorHAnsi" w:cstheme="minorHAnsi"/>
                <w:sz w:val="20"/>
                <w:szCs w:val="20"/>
              </w:rPr>
            </w:r>
            <w:r w:rsidRPr="00E02F77">
              <w:rPr>
                <w:rFonts w:asciiTheme="minorHAnsi" w:hAnsiTheme="minorHAnsi" w:cstheme="minorHAnsi"/>
                <w:sz w:val="20"/>
                <w:szCs w:val="20"/>
              </w:rPr>
              <w:fldChar w:fldCharType="separate"/>
            </w:r>
            <w:r w:rsidRPr="00E02F77">
              <w:rPr>
                <w:rFonts w:asciiTheme="minorHAnsi" w:hAnsiTheme="minorHAnsi" w:cstheme="minorHAnsi"/>
                <w:sz w:val="20"/>
                <w:szCs w:val="20"/>
              </w:rPr>
              <w:fldChar w:fldCharType="end"/>
            </w:r>
            <w:r w:rsidRPr="00E02F77">
              <w:rPr>
                <w:rFonts w:asciiTheme="minorHAnsi" w:hAnsiTheme="minorHAnsi" w:cstheme="minorHAnsi"/>
                <w:sz w:val="20"/>
                <w:szCs w:val="20"/>
              </w:rPr>
              <w:t xml:space="preserve">   </w:t>
            </w:r>
            <w:r w:rsidRPr="00E02F77">
              <w:rPr>
                <w:rFonts w:asciiTheme="minorHAnsi" w:hAnsiTheme="minorHAnsi" w:cstheme="minorHAnsi"/>
                <w:noProof/>
                <w:sz w:val="20"/>
                <w:szCs w:val="20"/>
              </w:rPr>
              <w:t>Yes</w:t>
            </w:r>
          </w:p>
          <w:p w14:paraId="60125D29" w14:textId="77777777" w:rsidR="00FC59B1" w:rsidRPr="00E02F77" w:rsidRDefault="00FC59B1" w:rsidP="00546850">
            <w:pPr>
              <w:spacing w:before="60" w:after="60"/>
              <w:rPr>
                <w:rFonts w:asciiTheme="minorHAnsi" w:hAnsiTheme="minorHAnsi" w:cstheme="minorHAnsi"/>
                <w:sz w:val="20"/>
                <w:szCs w:val="20"/>
              </w:rPr>
            </w:pPr>
            <w:r w:rsidRPr="00E02F77">
              <w:rPr>
                <w:rFonts w:asciiTheme="minorHAnsi" w:hAnsiTheme="minorHAnsi" w:cstheme="minorHAnsi"/>
                <w:sz w:val="20"/>
                <w:szCs w:val="20"/>
              </w:rPr>
              <w:fldChar w:fldCharType="begin">
                <w:ffData>
                  <w:name w:val="Check1"/>
                  <w:enabled/>
                  <w:calcOnExit w:val="0"/>
                  <w:checkBox>
                    <w:sizeAuto/>
                    <w:default w:val="0"/>
                  </w:checkBox>
                </w:ffData>
              </w:fldChar>
            </w:r>
            <w:r w:rsidRPr="00E02F77">
              <w:rPr>
                <w:rFonts w:asciiTheme="minorHAnsi" w:hAnsiTheme="minorHAnsi" w:cstheme="minorHAnsi"/>
                <w:sz w:val="20"/>
                <w:szCs w:val="20"/>
              </w:rPr>
              <w:instrText xml:space="preserve"> FORMCHECKBOX </w:instrText>
            </w:r>
            <w:r w:rsidRPr="00E02F77">
              <w:rPr>
                <w:rFonts w:asciiTheme="minorHAnsi" w:hAnsiTheme="minorHAnsi" w:cstheme="minorHAnsi"/>
                <w:sz w:val="20"/>
                <w:szCs w:val="20"/>
              </w:rPr>
            </w:r>
            <w:r w:rsidRPr="00E02F77">
              <w:rPr>
                <w:rFonts w:asciiTheme="minorHAnsi" w:hAnsiTheme="minorHAnsi" w:cstheme="minorHAnsi"/>
                <w:sz w:val="20"/>
                <w:szCs w:val="20"/>
              </w:rPr>
              <w:fldChar w:fldCharType="separate"/>
            </w:r>
            <w:r w:rsidRPr="00E02F77">
              <w:rPr>
                <w:rFonts w:asciiTheme="minorHAnsi" w:hAnsiTheme="minorHAnsi" w:cstheme="minorHAnsi"/>
                <w:sz w:val="20"/>
                <w:szCs w:val="20"/>
              </w:rPr>
              <w:fldChar w:fldCharType="end"/>
            </w:r>
            <w:r w:rsidRPr="00E02F77">
              <w:rPr>
                <w:rFonts w:asciiTheme="minorHAnsi" w:hAnsiTheme="minorHAnsi" w:cstheme="minorHAnsi"/>
                <w:sz w:val="20"/>
                <w:szCs w:val="20"/>
              </w:rPr>
              <w:t xml:space="preserve">   </w:t>
            </w:r>
            <w:r w:rsidRPr="00E02F77">
              <w:rPr>
                <w:rFonts w:asciiTheme="minorHAnsi" w:hAnsiTheme="minorHAnsi" w:cstheme="minorHAnsi"/>
                <w:noProof/>
                <w:sz w:val="20"/>
                <w:szCs w:val="20"/>
              </w:rPr>
              <w:t>No</w:t>
            </w:r>
          </w:p>
        </w:tc>
      </w:tr>
      <w:tr w:rsidR="00FC59B1" w:rsidRPr="00872424" w14:paraId="2C855791" w14:textId="77777777" w:rsidTr="00E02F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12"/>
        </w:trPr>
        <w:tc>
          <w:tcPr>
            <w:tcW w:w="1384" w:type="dxa"/>
            <w:vMerge/>
            <w:shd w:val="clear" w:color="auto" w:fill="DEEAF6" w:themeFill="accent5" w:themeFillTint="33"/>
          </w:tcPr>
          <w:p w14:paraId="22DD08B6" w14:textId="77777777" w:rsidR="00FC59B1" w:rsidRPr="00E02F77" w:rsidRDefault="00FC59B1" w:rsidP="00546850">
            <w:pPr>
              <w:pStyle w:val="Normal1"/>
              <w:spacing w:before="60" w:after="60" w:line="259" w:lineRule="auto"/>
              <w:rPr>
                <w:rFonts w:asciiTheme="minorHAnsi" w:hAnsiTheme="minorHAnsi" w:cstheme="minorHAnsi"/>
                <w:b/>
                <w:bCs/>
                <w:color w:val="auto"/>
                <w:sz w:val="20"/>
                <w:szCs w:val="20"/>
              </w:rPr>
            </w:pPr>
          </w:p>
        </w:tc>
        <w:tc>
          <w:tcPr>
            <w:tcW w:w="7090" w:type="dxa"/>
            <w:gridSpan w:val="2"/>
            <w:shd w:val="clear" w:color="auto" w:fill="DEEAF6" w:themeFill="accent5" w:themeFillTint="33"/>
            <w:vAlign w:val="center"/>
          </w:tcPr>
          <w:p w14:paraId="14A3FF44" w14:textId="77777777" w:rsidR="00FC59B1" w:rsidRPr="00E02F77" w:rsidRDefault="00FC59B1" w:rsidP="00546850">
            <w:pPr>
              <w:pStyle w:val="Normal1"/>
              <w:spacing w:before="120" w:after="240"/>
              <w:rPr>
                <w:rFonts w:asciiTheme="minorHAnsi" w:hAnsiTheme="minorHAnsi" w:cstheme="minorHAnsi"/>
                <w:sz w:val="20"/>
                <w:szCs w:val="20"/>
              </w:rPr>
            </w:pPr>
            <w:r w:rsidRPr="00E02F77">
              <w:rPr>
                <w:rFonts w:asciiTheme="minorHAnsi" w:hAnsiTheme="minorHAnsi" w:cstheme="minorHAnsi"/>
                <w:sz w:val="20"/>
                <w:szCs w:val="20"/>
              </w:rPr>
              <w:t>Please note the insurance cover values shall not be less than the amounts detailed above for each and every claim.</w:t>
            </w:r>
          </w:p>
          <w:p w14:paraId="7284A2AD" w14:textId="77777777" w:rsidR="00FC59B1" w:rsidRPr="00E02F77" w:rsidRDefault="00FC59B1" w:rsidP="00546850">
            <w:pPr>
              <w:pStyle w:val="Normal1"/>
              <w:spacing w:before="60" w:after="120"/>
              <w:rPr>
                <w:rFonts w:asciiTheme="minorHAnsi" w:eastAsia="Arial" w:hAnsiTheme="minorHAnsi" w:cstheme="minorHAnsi"/>
                <w:color w:val="auto"/>
                <w:sz w:val="20"/>
                <w:szCs w:val="20"/>
              </w:rPr>
            </w:pPr>
            <w:r w:rsidRPr="00E02F77">
              <w:rPr>
                <w:rFonts w:asciiTheme="minorHAnsi" w:eastAsia="Arial" w:hAnsiTheme="minorHAnsi" w:cstheme="minorHAnsi"/>
                <w:color w:val="auto"/>
                <w:sz w:val="20"/>
                <w:szCs w:val="20"/>
              </w:rPr>
              <w:t>* It is a legal requirement that all companies hold Employer’s (Compulsory) Liability Insurance of £5 million as a minimum. Please note this requirement is not applicable to Sole Traders.</w:t>
            </w:r>
          </w:p>
          <w:p w14:paraId="6561B1EB" w14:textId="77777777" w:rsidR="00FC59B1" w:rsidRPr="00E02F77" w:rsidRDefault="00FC59B1" w:rsidP="00546850">
            <w:pPr>
              <w:autoSpaceDE w:val="0"/>
              <w:autoSpaceDN w:val="0"/>
              <w:adjustRightInd w:val="0"/>
              <w:rPr>
                <w:rFonts w:asciiTheme="minorHAnsi" w:hAnsiTheme="minorHAnsi" w:cstheme="minorHAnsi"/>
                <w:sz w:val="20"/>
                <w:szCs w:val="20"/>
              </w:rPr>
            </w:pPr>
            <w:r w:rsidRPr="00E02F77">
              <w:rPr>
                <w:rFonts w:asciiTheme="minorHAnsi" w:hAnsiTheme="minorHAnsi" w:cstheme="minorHAnsi"/>
                <w:sz w:val="20"/>
                <w:szCs w:val="20"/>
              </w:rPr>
              <w:t>See the Health and Safety Executive website for more information:</w:t>
            </w:r>
          </w:p>
          <w:p w14:paraId="6FF373F0" w14:textId="77777777" w:rsidR="00FC59B1" w:rsidRPr="00E02F77" w:rsidRDefault="00FC59B1" w:rsidP="00546850">
            <w:pPr>
              <w:spacing w:before="60" w:after="120"/>
              <w:rPr>
                <w:rFonts w:asciiTheme="minorHAnsi" w:eastAsia="Arial" w:hAnsiTheme="minorHAnsi" w:cstheme="minorHAnsi"/>
                <w:b/>
                <w:bCs/>
                <w:sz w:val="20"/>
                <w:szCs w:val="20"/>
              </w:rPr>
            </w:pPr>
            <w:hyperlink r:id="rId26" w:history="1">
              <w:r w:rsidRPr="00E02F77">
                <w:rPr>
                  <w:rStyle w:val="Hyperlink"/>
                  <w:rFonts w:asciiTheme="minorHAnsi" w:hAnsiTheme="minorHAnsi" w:cstheme="minorHAnsi"/>
                  <w:sz w:val="20"/>
                  <w:szCs w:val="20"/>
                </w:rPr>
                <w:t>http://www.hse.gov.uk/pubns/hse39.pdf</w:t>
              </w:r>
            </w:hyperlink>
          </w:p>
        </w:tc>
        <w:tc>
          <w:tcPr>
            <w:tcW w:w="1843" w:type="dxa"/>
          </w:tcPr>
          <w:p w14:paraId="69B3A9C8" w14:textId="77777777" w:rsidR="00FC59B1" w:rsidRPr="00E02F77" w:rsidRDefault="00FC59B1" w:rsidP="00546850">
            <w:pPr>
              <w:spacing w:before="60" w:after="60"/>
              <w:rPr>
                <w:rFonts w:asciiTheme="minorHAnsi" w:hAnsiTheme="minorHAnsi" w:cstheme="minorHAnsi"/>
                <w:sz w:val="20"/>
                <w:szCs w:val="20"/>
              </w:rPr>
            </w:pPr>
          </w:p>
        </w:tc>
      </w:tr>
      <w:tr w:rsidR="00AB56C9" w:rsidRPr="00FC59B1" w14:paraId="065E9DD8" w14:textId="77777777" w:rsidTr="009026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384" w:type="dxa"/>
            <w:shd w:val="clear" w:color="auto" w:fill="DEEAF6" w:themeFill="accent5" w:themeFillTint="33"/>
            <w:vAlign w:val="center"/>
          </w:tcPr>
          <w:p w14:paraId="7781F9FF" w14:textId="15EF3294" w:rsidR="00AB56C9" w:rsidRPr="00E02F77" w:rsidRDefault="00AB56C9" w:rsidP="00AB56C9">
            <w:pPr>
              <w:pStyle w:val="Normal1"/>
              <w:contextualSpacing/>
              <w:rPr>
                <w:rFonts w:asciiTheme="minorHAnsi" w:hAnsiTheme="minorHAnsi" w:cstheme="minorHAnsi"/>
                <w:b/>
                <w:bCs/>
                <w:color w:val="auto"/>
                <w:sz w:val="20"/>
                <w:szCs w:val="20"/>
              </w:rPr>
            </w:pPr>
          </w:p>
        </w:tc>
        <w:tc>
          <w:tcPr>
            <w:tcW w:w="8933"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0952FFB" w14:textId="0100F7F4" w:rsidR="00AB56C9" w:rsidRPr="00E02F77" w:rsidRDefault="00AB56C9" w:rsidP="00AB56C9">
            <w:pPr>
              <w:spacing w:before="60" w:after="60"/>
              <w:rPr>
                <w:rFonts w:asciiTheme="minorHAnsi" w:hAnsiTheme="minorHAnsi" w:cstheme="minorHAnsi"/>
                <w:noProof/>
                <w:sz w:val="20"/>
                <w:szCs w:val="20"/>
              </w:rPr>
            </w:pPr>
            <w:r w:rsidRPr="00E02F77">
              <w:rPr>
                <w:rFonts w:asciiTheme="minorHAnsi" w:hAnsiTheme="minorHAnsi" w:cstheme="minorHAnsi"/>
                <w:b/>
                <w:sz w:val="20"/>
                <w:szCs w:val="20"/>
              </w:rPr>
              <w:t>Use of Artificial Intelligence in Procurement Process &amp; Proposal</w:t>
            </w:r>
          </w:p>
        </w:tc>
      </w:tr>
      <w:tr w:rsidR="009A1419" w:rsidRPr="00FC59B1" w14:paraId="3EF04385" w14:textId="77777777" w:rsidTr="00AB56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384" w:type="dxa"/>
            <w:shd w:val="clear" w:color="auto" w:fill="DEEAF6" w:themeFill="accent5" w:themeFillTint="33"/>
            <w:vAlign w:val="center"/>
          </w:tcPr>
          <w:p w14:paraId="76DA279B" w14:textId="32DC3B1B" w:rsidR="009A1419" w:rsidRPr="00E02F77" w:rsidRDefault="00AB56C9" w:rsidP="00AB56C9">
            <w:pPr>
              <w:pStyle w:val="Normal1"/>
              <w:contextualSpacing/>
              <w:rPr>
                <w:rFonts w:asciiTheme="minorHAnsi" w:hAnsiTheme="minorHAnsi" w:cstheme="minorHAnsi"/>
                <w:b/>
                <w:bCs/>
                <w:color w:val="auto"/>
                <w:sz w:val="20"/>
                <w:szCs w:val="20"/>
              </w:rPr>
            </w:pPr>
            <w:bookmarkStart w:id="58" w:name="_Hlk163143209"/>
            <w:r w:rsidRPr="00E02F77">
              <w:rPr>
                <w:rFonts w:asciiTheme="minorHAnsi" w:hAnsiTheme="minorHAnsi" w:cstheme="minorHAnsi"/>
                <w:b/>
                <w:bCs/>
                <w:color w:val="auto"/>
                <w:sz w:val="20"/>
                <w:szCs w:val="20"/>
              </w:rPr>
              <w:t>A</w:t>
            </w:r>
          </w:p>
        </w:tc>
        <w:tc>
          <w:tcPr>
            <w:tcW w:w="697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3A84800" w14:textId="3A75A8F2" w:rsidR="009A1419" w:rsidRPr="00E02F77" w:rsidRDefault="009A1419" w:rsidP="00AB56C9">
            <w:pPr>
              <w:autoSpaceDE w:val="0"/>
              <w:autoSpaceDN w:val="0"/>
              <w:adjustRightInd w:val="0"/>
              <w:contextualSpacing/>
              <w:rPr>
                <w:rFonts w:asciiTheme="minorHAnsi" w:hAnsiTheme="minorHAnsi" w:cstheme="minorHAnsi"/>
                <w:bCs/>
                <w:sz w:val="20"/>
                <w:szCs w:val="20"/>
              </w:rPr>
            </w:pPr>
            <w:r w:rsidRPr="00E02F77">
              <w:rPr>
                <w:rFonts w:asciiTheme="minorHAnsi" w:hAnsiTheme="minorHAnsi" w:cstheme="minorHAnsi"/>
                <w:bCs/>
                <w:sz w:val="20"/>
                <w:szCs w:val="20"/>
              </w:rPr>
              <w:t xml:space="preserve">AI tools can be used to improve the efficiency of your bid writing </w:t>
            </w:r>
            <w:r w:rsidR="00AB56C9" w:rsidRPr="00E02F77">
              <w:rPr>
                <w:rFonts w:asciiTheme="minorHAnsi" w:hAnsiTheme="minorHAnsi" w:cstheme="minorHAnsi"/>
                <w:bCs/>
                <w:sz w:val="20"/>
                <w:szCs w:val="20"/>
              </w:rPr>
              <w:t>process;</w:t>
            </w:r>
            <w:r w:rsidRPr="00E02F77">
              <w:rPr>
                <w:rFonts w:asciiTheme="minorHAnsi" w:hAnsiTheme="minorHAnsi" w:cstheme="minorHAnsi"/>
                <w:bCs/>
                <w:sz w:val="20"/>
                <w:szCs w:val="20"/>
              </w:rPr>
              <w:t xml:space="preserve"> </w:t>
            </w:r>
            <w:r w:rsidR="00AB56C9" w:rsidRPr="00E02F77">
              <w:rPr>
                <w:rFonts w:asciiTheme="minorHAnsi" w:hAnsiTheme="minorHAnsi" w:cstheme="minorHAnsi"/>
                <w:bCs/>
                <w:sz w:val="20"/>
                <w:szCs w:val="20"/>
              </w:rPr>
              <w:t>however,</w:t>
            </w:r>
            <w:r w:rsidRPr="00E02F77">
              <w:rPr>
                <w:rFonts w:asciiTheme="minorHAnsi" w:hAnsiTheme="minorHAnsi" w:cstheme="minorHAnsi"/>
                <w:bCs/>
                <w:sz w:val="20"/>
                <w:szCs w:val="20"/>
              </w:rPr>
              <w:t xml:space="preserve"> they may also introduce an increased risk of misleading statements via ‘hallucination’.</w:t>
            </w:r>
          </w:p>
          <w:p w14:paraId="29DF066A" w14:textId="77777777" w:rsidR="009A1419" w:rsidRPr="00E02F77" w:rsidRDefault="009A1419" w:rsidP="00AB56C9">
            <w:pPr>
              <w:autoSpaceDE w:val="0"/>
              <w:autoSpaceDN w:val="0"/>
              <w:adjustRightInd w:val="0"/>
              <w:contextualSpacing/>
              <w:rPr>
                <w:rFonts w:asciiTheme="minorHAnsi" w:hAnsiTheme="minorHAnsi" w:cstheme="minorHAnsi"/>
                <w:bCs/>
                <w:sz w:val="20"/>
                <w:szCs w:val="20"/>
              </w:rPr>
            </w:pPr>
          </w:p>
          <w:p w14:paraId="2E0561FD" w14:textId="1F8CF86F" w:rsidR="009A1419" w:rsidRPr="00E02F77" w:rsidRDefault="009A1419" w:rsidP="00AB56C9">
            <w:pPr>
              <w:autoSpaceDE w:val="0"/>
              <w:autoSpaceDN w:val="0"/>
              <w:adjustRightInd w:val="0"/>
              <w:contextualSpacing/>
              <w:rPr>
                <w:rFonts w:asciiTheme="minorHAnsi" w:hAnsiTheme="minorHAnsi" w:cstheme="minorHAnsi"/>
                <w:bCs/>
                <w:sz w:val="20"/>
                <w:szCs w:val="20"/>
              </w:rPr>
            </w:pPr>
            <w:r w:rsidRPr="00E02F77">
              <w:rPr>
                <w:rFonts w:asciiTheme="minorHAnsi" w:hAnsiTheme="minorHAnsi" w:cstheme="minorHAnsi"/>
                <w:bCs/>
                <w:sz w:val="20"/>
                <w:szCs w:val="20"/>
              </w:rPr>
              <w:t xml:space="preserve">Have you used AI or machine learning tools, including large language models, to assist in any part of your tender submission? </w:t>
            </w:r>
          </w:p>
          <w:p w14:paraId="7E2385C6" w14:textId="77777777" w:rsidR="009A1419" w:rsidRPr="00E02F77" w:rsidRDefault="009A1419" w:rsidP="00AB56C9">
            <w:pPr>
              <w:autoSpaceDE w:val="0"/>
              <w:autoSpaceDN w:val="0"/>
              <w:adjustRightInd w:val="0"/>
              <w:contextualSpacing/>
              <w:rPr>
                <w:rFonts w:asciiTheme="minorHAnsi" w:hAnsiTheme="minorHAnsi" w:cstheme="minorHAnsi"/>
                <w:bCs/>
                <w:sz w:val="20"/>
                <w:szCs w:val="20"/>
              </w:rPr>
            </w:pPr>
          </w:p>
          <w:p w14:paraId="2A2E51BB" w14:textId="6A75387F" w:rsidR="009A1419" w:rsidRPr="00E02F77" w:rsidRDefault="009A1419" w:rsidP="00AB56C9">
            <w:pPr>
              <w:autoSpaceDE w:val="0"/>
              <w:autoSpaceDN w:val="0"/>
              <w:adjustRightInd w:val="0"/>
              <w:contextualSpacing/>
              <w:rPr>
                <w:rFonts w:asciiTheme="minorHAnsi" w:hAnsiTheme="minorHAnsi" w:cstheme="minorHAnsi"/>
                <w:bCs/>
                <w:sz w:val="20"/>
                <w:szCs w:val="20"/>
              </w:rPr>
            </w:pPr>
            <w:r w:rsidRPr="00E02F77">
              <w:rPr>
                <w:rFonts w:asciiTheme="minorHAnsi" w:hAnsiTheme="minorHAnsi" w:cstheme="minorHAnsi"/>
                <w:bCs/>
                <w:i/>
                <w:sz w:val="20"/>
                <w:szCs w:val="20"/>
                <w:u w:val="single"/>
              </w:rPr>
              <w:t>This may include using these tools to support the drafting of responses to Award questions.</w:t>
            </w:r>
          </w:p>
        </w:tc>
        <w:tc>
          <w:tcPr>
            <w:tcW w:w="1959" w:type="dxa"/>
            <w:gridSpan w:val="2"/>
            <w:tcBorders>
              <w:top w:val="single" w:sz="4" w:space="0" w:color="auto"/>
              <w:left w:val="single" w:sz="4" w:space="0" w:color="auto"/>
              <w:bottom w:val="single" w:sz="4" w:space="0" w:color="auto"/>
              <w:right w:val="single" w:sz="4" w:space="0" w:color="auto"/>
            </w:tcBorders>
            <w:vAlign w:val="center"/>
          </w:tcPr>
          <w:p w14:paraId="4E02467A" w14:textId="77777777" w:rsidR="009A1419" w:rsidRPr="00E02F77" w:rsidRDefault="009A1419" w:rsidP="00AB56C9">
            <w:pPr>
              <w:spacing w:before="60" w:after="60"/>
              <w:rPr>
                <w:rFonts w:asciiTheme="minorHAnsi" w:hAnsiTheme="minorHAnsi" w:cstheme="minorHAnsi"/>
                <w:sz w:val="20"/>
                <w:szCs w:val="20"/>
              </w:rPr>
            </w:pPr>
            <w:r w:rsidRPr="00E02F77">
              <w:rPr>
                <w:rFonts w:asciiTheme="minorHAnsi" w:hAnsiTheme="minorHAnsi" w:cstheme="minorHAnsi"/>
                <w:sz w:val="20"/>
                <w:szCs w:val="20"/>
              </w:rPr>
              <w:fldChar w:fldCharType="begin">
                <w:ffData>
                  <w:name w:val="Check1"/>
                  <w:enabled/>
                  <w:calcOnExit w:val="0"/>
                  <w:checkBox>
                    <w:sizeAuto/>
                    <w:default w:val="0"/>
                  </w:checkBox>
                </w:ffData>
              </w:fldChar>
            </w:r>
            <w:r w:rsidRPr="00E02F77">
              <w:rPr>
                <w:rFonts w:asciiTheme="minorHAnsi" w:hAnsiTheme="minorHAnsi" w:cstheme="minorHAnsi"/>
                <w:sz w:val="20"/>
                <w:szCs w:val="20"/>
              </w:rPr>
              <w:instrText xml:space="preserve"> FORMCHECKBOX </w:instrText>
            </w:r>
            <w:r w:rsidRPr="00E02F77">
              <w:rPr>
                <w:rFonts w:asciiTheme="minorHAnsi" w:hAnsiTheme="minorHAnsi" w:cstheme="minorHAnsi"/>
                <w:sz w:val="20"/>
                <w:szCs w:val="20"/>
              </w:rPr>
            </w:r>
            <w:r w:rsidRPr="00E02F77">
              <w:rPr>
                <w:rFonts w:asciiTheme="minorHAnsi" w:hAnsiTheme="minorHAnsi" w:cstheme="minorHAnsi"/>
                <w:sz w:val="20"/>
                <w:szCs w:val="20"/>
              </w:rPr>
              <w:fldChar w:fldCharType="separate"/>
            </w:r>
            <w:r w:rsidRPr="00E02F77">
              <w:rPr>
                <w:rFonts w:asciiTheme="minorHAnsi" w:hAnsiTheme="minorHAnsi" w:cstheme="minorHAnsi"/>
                <w:sz w:val="20"/>
                <w:szCs w:val="20"/>
              </w:rPr>
              <w:fldChar w:fldCharType="end"/>
            </w:r>
            <w:r w:rsidRPr="00E02F77">
              <w:rPr>
                <w:rFonts w:asciiTheme="minorHAnsi" w:hAnsiTheme="minorHAnsi" w:cstheme="minorHAnsi"/>
                <w:sz w:val="20"/>
                <w:szCs w:val="20"/>
              </w:rPr>
              <w:t xml:space="preserve">   </w:t>
            </w:r>
            <w:r w:rsidRPr="00E02F77">
              <w:rPr>
                <w:rFonts w:asciiTheme="minorHAnsi" w:hAnsiTheme="minorHAnsi" w:cstheme="minorHAnsi"/>
                <w:noProof/>
                <w:sz w:val="20"/>
                <w:szCs w:val="20"/>
              </w:rPr>
              <w:t>Yes</w:t>
            </w:r>
          </w:p>
          <w:p w14:paraId="4856A477" w14:textId="77777777" w:rsidR="009A1419" w:rsidRPr="00E02F77" w:rsidRDefault="009A1419" w:rsidP="00AB56C9">
            <w:pPr>
              <w:pStyle w:val="Normal1"/>
              <w:spacing w:before="60" w:after="60" w:line="259" w:lineRule="auto"/>
              <w:rPr>
                <w:rFonts w:asciiTheme="minorHAnsi" w:hAnsiTheme="minorHAnsi" w:cstheme="minorHAnsi"/>
                <w:b/>
                <w:bCs/>
                <w:color w:val="auto"/>
                <w:sz w:val="20"/>
                <w:szCs w:val="20"/>
              </w:rPr>
            </w:pPr>
            <w:r w:rsidRPr="00E02F77">
              <w:rPr>
                <w:rFonts w:asciiTheme="minorHAnsi" w:hAnsiTheme="minorHAnsi" w:cstheme="minorHAnsi"/>
                <w:sz w:val="20"/>
                <w:szCs w:val="20"/>
              </w:rPr>
              <w:fldChar w:fldCharType="begin">
                <w:ffData>
                  <w:name w:val="Check1"/>
                  <w:enabled/>
                  <w:calcOnExit w:val="0"/>
                  <w:checkBox>
                    <w:sizeAuto/>
                    <w:default w:val="0"/>
                  </w:checkBox>
                </w:ffData>
              </w:fldChar>
            </w:r>
            <w:r w:rsidRPr="00E02F77">
              <w:rPr>
                <w:rFonts w:asciiTheme="minorHAnsi" w:hAnsiTheme="minorHAnsi" w:cstheme="minorHAnsi"/>
                <w:sz w:val="20"/>
                <w:szCs w:val="20"/>
              </w:rPr>
              <w:instrText xml:space="preserve"> FORMCHECKBOX </w:instrText>
            </w:r>
            <w:r w:rsidRPr="00E02F77">
              <w:rPr>
                <w:rFonts w:asciiTheme="minorHAnsi" w:hAnsiTheme="minorHAnsi" w:cstheme="minorHAnsi"/>
                <w:sz w:val="20"/>
                <w:szCs w:val="20"/>
              </w:rPr>
            </w:r>
            <w:r w:rsidRPr="00E02F77">
              <w:rPr>
                <w:rFonts w:asciiTheme="minorHAnsi" w:hAnsiTheme="minorHAnsi" w:cstheme="minorHAnsi"/>
                <w:sz w:val="20"/>
                <w:szCs w:val="20"/>
              </w:rPr>
              <w:fldChar w:fldCharType="separate"/>
            </w:r>
            <w:r w:rsidRPr="00E02F77">
              <w:rPr>
                <w:rFonts w:asciiTheme="minorHAnsi" w:hAnsiTheme="minorHAnsi" w:cstheme="minorHAnsi"/>
                <w:sz w:val="20"/>
                <w:szCs w:val="20"/>
              </w:rPr>
              <w:fldChar w:fldCharType="end"/>
            </w:r>
            <w:r w:rsidRPr="00E02F77">
              <w:rPr>
                <w:rFonts w:asciiTheme="minorHAnsi" w:hAnsiTheme="minorHAnsi" w:cstheme="minorHAnsi"/>
                <w:sz w:val="20"/>
                <w:szCs w:val="20"/>
              </w:rPr>
              <w:t xml:space="preserve">   </w:t>
            </w:r>
            <w:r w:rsidRPr="00E02F77">
              <w:rPr>
                <w:rFonts w:asciiTheme="minorHAnsi" w:hAnsiTheme="minorHAnsi" w:cstheme="minorHAnsi"/>
                <w:noProof/>
                <w:sz w:val="20"/>
                <w:szCs w:val="20"/>
              </w:rPr>
              <w:t>No</w:t>
            </w:r>
          </w:p>
        </w:tc>
      </w:tr>
      <w:tr w:rsidR="009A1419" w:rsidRPr="00FC59B1" w14:paraId="78E47C2A" w14:textId="77777777" w:rsidTr="00AB56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384" w:type="dxa"/>
            <w:shd w:val="clear" w:color="auto" w:fill="DEEAF6" w:themeFill="accent5" w:themeFillTint="33"/>
            <w:vAlign w:val="center"/>
          </w:tcPr>
          <w:p w14:paraId="225B1A70" w14:textId="21A222A3" w:rsidR="009A1419" w:rsidRPr="00E02F77" w:rsidRDefault="00AB56C9" w:rsidP="00AB56C9">
            <w:pPr>
              <w:pStyle w:val="Normal1"/>
              <w:contextualSpacing/>
              <w:rPr>
                <w:rFonts w:asciiTheme="minorHAnsi" w:hAnsiTheme="minorHAnsi" w:cstheme="minorHAnsi"/>
                <w:b/>
                <w:bCs/>
                <w:color w:val="auto"/>
                <w:sz w:val="20"/>
                <w:szCs w:val="20"/>
              </w:rPr>
            </w:pPr>
            <w:bookmarkStart w:id="59" w:name="_Hlk163143076"/>
            <w:bookmarkEnd w:id="58"/>
            <w:r w:rsidRPr="00E02F77">
              <w:rPr>
                <w:rFonts w:asciiTheme="minorHAnsi" w:hAnsiTheme="minorHAnsi" w:cstheme="minorHAnsi"/>
                <w:b/>
                <w:bCs/>
                <w:color w:val="auto"/>
                <w:sz w:val="20"/>
                <w:szCs w:val="20"/>
              </w:rPr>
              <w:t>B</w:t>
            </w:r>
          </w:p>
        </w:tc>
        <w:tc>
          <w:tcPr>
            <w:tcW w:w="8933"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C11FB5A" w14:textId="0734A395" w:rsidR="009A1419" w:rsidRPr="00E02F77" w:rsidRDefault="009A1419" w:rsidP="00AB56C9">
            <w:pPr>
              <w:pStyle w:val="Normal1"/>
              <w:spacing w:before="60" w:after="60" w:line="259" w:lineRule="auto"/>
              <w:rPr>
                <w:rFonts w:asciiTheme="minorHAnsi" w:hAnsiTheme="minorHAnsi" w:cstheme="minorHAnsi"/>
                <w:b/>
                <w:bCs/>
                <w:color w:val="auto"/>
                <w:sz w:val="20"/>
                <w:szCs w:val="20"/>
              </w:rPr>
            </w:pPr>
            <w:r w:rsidRPr="00E02F77">
              <w:rPr>
                <w:rFonts w:asciiTheme="minorHAnsi" w:hAnsiTheme="minorHAnsi" w:cstheme="minorHAnsi"/>
                <w:b/>
                <w:bCs/>
                <w:sz w:val="20"/>
                <w:szCs w:val="20"/>
              </w:rPr>
              <w:t>If yes, please provide details: ………………</w:t>
            </w:r>
          </w:p>
        </w:tc>
      </w:tr>
      <w:bookmarkEnd w:id="59"/>
      <w:tr w:rsidR="009A1419" w:rsidRPr="00FC59B1" w14:paraId="1AA195E1" w14:textId="77777777" w:rsidTr="00AB56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384" w:type="dxa"/>
            <w:shd w:val="clear" w:color="auto" w:fill="DEEAF6" w:themeFill="accent5" w:themeFillTint="33"/>
            <w:vAlign w:val="center"/>
          </w:tcPr>
          <w:p w14:paraId="707C5A9B" w14:textId="77777777" w:rsidR="009A1419" w:rsidRPr="00E02F77" w:rsidRDefault="009A1419" w:rsidP="00AB56C9">
            <w:pPr>
              <w:pStyle w:val="Normal1"/>
              <w:contextualSpacing/>
              <w:rPr>
                <w:rFonts w:asciiTheme="minorHAnsi" w:hAnsiTheme="minorHAnsi" w:cstheme="minorHAnsi"/>
                <w:b/>
                <w:bCs/>
                <w:color w:val="auto"/>
                <w:sz w:val="20"/>
                <w:szCs w:val="20"/>
              </w:rPr>
            </w:pPr>
          </w:p>
        </w:tc>
        <w:tc>
          <w:tcPr>
            <w:tcW w:w="8933" w:type="dxa"/>
            <w:gridSpan w:val="3"/>
            <w:tcBorders>
              <w:top w:val="single" w:sz="4" w:space="0" w:color="auto"/>
              <w:left w:val="single" w:sz="4" w:space="0" w:color="auto"/>
              <w:bottom w:val="single" w:sz="4" w:space="0" w:color="auto"/>
              <w:right w:val="single" w:sz="4" w:space="0" w:color="auto"/>
            </w:tcBorders>
            <w:vAlign w:val="center"/>
          </w:tcPr>
          <w:p w14:paraId="6DACD62E" w14:textId="77777777" w:rsidR="009A1419" w:rsidRPr="00E02F77" w:rsidRDefault="009A1419" w:rsidP="00AB56C9">
            <w:pPr>
              <w:pStyle w:val="Normal1"/>
              <w:spacing w:before="60" w:after="60" w:line="259" w:lineRule="auto"/>
              <w:rPr>
                <w:rFonts w:asciiTheme="minorHAnsi" w:hAnsiTheme="minorHAnsi" w:cstheme="minorHAnsi"/>
                <w:b/>
                <w:bCs/>
                <w:sz w:val="20"/>
                <w:szCs w:val="20"/>
              </w:rPr>
            </w:pPr>
          </w:p>
        </w:tc>
      </w:tr>
      <w:tr w:rsidR="009A1419" w:rsidRPr="00FC59B1" w14:paraId="3D0B78EC" w14:textId="77777777" w:rsidTr="00AB56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384" w:type="dxa"/>
            <w:shd w:val="clear" w:color="auto" w:fill="DEEAF6" w:themeFill="accent5" w:themeFillTint="33"/>
            <w:vAlign w:val="center"/>
          </w:tcPr>
          <w:p w14:paraId="4E35314C" w14:textId="21D35906" w:rsidR="009A1419" w:rsidRPr="00E02F77" w:rsidRDefault="00AB56C9" w:rsidP="00AB56C9">
            <w:pPr>
              <w:pStyle w:val="Normal1"/>
              <w:contextualSpacing/>
              <w:rPr>
                <w:rFonts w:asciiTheme="minorHAnsi" w:hAnsiTheme="minorHAnsi" w:cstheme="minorHAnsi"/>
                <w:b/>
                <w:bCs/>
                <w:color w:val="auto"/>
                <w:sz w:val="20"/>
                <w:szCs w:val="20"/>
              </w:rPr>
            </w:pPr>
            <w:r w:rsidRPr="00E02F77">
              <w:rPr>
                <w:rFonts w:asciiTheme="minorHAnsi" w:hAnsiTheme="minorHAnsi" w:cstheme="minorHAnsi"/>
                <w:b/>
                <w:bCs/>
                <w:color w:val="auto"/>
                <w:sz w:val="20"/>
                <w:szCs w:val="20"/>
              </w:rPr>
              <w:t>C</w:t>
            </w:r>
          </w:p>
        </w:tc>
        <w:tc>
          <w:tcPr>
            <w:tcW w:w="697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9AC0028" w14:textId="4780152D" w:rsidR="009A1419" w:rsidRPr="00E02F77" w:rsidRDefault="009A1419" w:rsidP="00AB56C9">
            <w:pPr>
              <w:autoSpaceDE w:val="0"/>
              <w:autoSpaceDN w:val="0"/>
              <w:adjustRightInd w:val="0"/>
              <w:contextualSpacing/>
              <w:rPr>
                <w:rFonts w:asciiTheme="minorHAnsi" w:hAnsiTheme="minorHAnsi" w:cstheme="minorHAnsi"/>
                <w:bCs/>
                <w:sz w:val="20"/>
                <w:szCs w:val="20"/>
              </w:rPr>
            </w:pPr>
            <w:r w:rsidRPr="00E02F77">
              <w:rPr>
                <w:rFonts w:asciiTheme="minorHAnsi" w:hAnsiTheme="minorHAnsi" w:cstheme="minorHAnsi"/>
                <w:bCs/>
                <w:sz w:val="20"/>
                <w:szCs w:val="20"/>
              </w:rPr>
              <w:t>Where AI tools have been used to support the generation of Tender responses, please confirm that they have been checked and verified for accuracy</w:t>
            </w:r>
          </w:p>
        </w:tc>
        <w:tc>
          <w:tcPr>
            <w:tcW w:w="1959" w:type="dxa"/>
            <w:gridSpan w:val="2"/>
            <w:tcBorders>
              <w:top w:val="single" w:sz="4" w:space="0" w:color="auto"/>
              <w:left w:val="single" w:sz="4" w:space="0" w:color="auto"/>
              <w:bottom w:val="single" w:sz="4" w:space="0" w:color="auto"/>
              <w:right w:val="single" w:sz="4" w:space="0" w:color="auto"/>
            </w:tcBorders>
            <w:vAlign w:val="center"/>
          </w:tcPr>
          <w:p w14:paraId="468EC63D" w14:textId="77777777" w:rsidR="009A1419" w:rsidRPr="00E02F77" w:rsidRDefault="009A1419" w:rsidP="00AB56C9">
            <w:pPr>
              <w:spacing w:before="60" w:after="60"/>
              <w:rPr>
                <w:rFonts w:asciiTheme="minorHAnsi" w:hAnsiTheme="minorHAnsi" w:cstheme="minorHAnsi"/>
                <w:sz w:val="20"/>
                <w:szCs w:val="20"/>
              </w:rPr>
            </w:pPr>
            <w:r w:rsidRPr="00E02F77">
              <w:rPr>
                <w:rFonts w:asciiTheme="minorHAnsi" w:hAnsiTheme="minorHAnsi" w:cstheme="minorHAnsi"/>
                <w:sz w:val="20"/>
                <w:szCs w:val="20"/>
              </w:rPr>
              <w:fldChar w:fldCharType="begin">
                <w:ffData>
                  <w:name w:val="Check1"/>
                  <w:enabled/>
                  <w:calcOnExit w:val="0"/>
                  <w:checkBox>
                    <w:sizeAuto/>
                    <w:default w:val="0"/>
                  </w:checkBox>
                </w:ffData>
              </w:fldChar>
            </w:r>
            <w:r w:rsidRPr="00E02F77">
              <w:rPr>
                <w:rFonts w:asciiTheme="minorHAnsi" w:hAnsiTheme="minorHAnsi" w:cstheme="minorHAnsi"/>
                <w:sz w:val="20"/>
                <w:szCs w:val="20"/>
              </w:rPr>
              <w:instrText xml:space="preserve"> FORMCHECKBOX </w:instrText>
            </w:r>
            <w:r w:rsidRPr="00E02F77">
              <w:rPr>
                <w:rFonts w:asciiTheme="minorHAnsi" w:hAnsiTheme="minorHAnsi" w:cstheme="minorHAnsi"/>
                <w:sz w:val="20"/>
                <w:szCs w:val="20"/>
              </w:rPr>
            </w:r>
            <w:r w:rsidRPr="00E02F77">
              <w:rPr>
                <w:rFonts w:asciiTheme="minorHAnsi" w:hAnsiTheme="minorHAnsi" w:cstheme="minorHAnsi"/>
                <w:sz w:val="20"/>
                <w:szCs w:val="20"/>
              </w:rPr>
              <w:fldChar w:fldCharType="separate"/>
            </w:r>
            <w:r w:rsidRPr="00E02F77">
              <w:rPr>
                <w:rFonts w:asciiTheme="minorHAnsi" w:hAnsiTheme="minorHAnsi" w:cstheme="minorHAnsi"/>
                <w:sz w:val="20"/>
                <w:szCs w:val="20"/>
              </w:rPr>
              <w:fldChar w:fldCharType="end"/>
            </w:r>
            <w:r w:rsidRPr="00E02F77">
              <w:rPr>
                <w:rFonts w:asciiTheme="minorHAnsi" w:hAnsiTheme="minorHAnsi" w:cstheme="minorHAnsi"/>
                <w:sz w:val="20"/>
                <w:szCs w:val="20"/>
              </w:rPr>
              <w:t xml:space="preserve">   </w:t>
            </w:r>
            <w:r w:rsidRPr="00E02F77">
              <w:rPr>
                <w:rFonts w:asciiTheme="minorHAnsi" w:hAnsiTheme="minorHAnsi" w:cstheme="minorHAnsi"/>
                <w:noProof/>
                <w:sz w:val="20"/>
                <w:szCs w:val="20"/>
              </w:rPr>
              <w:t>Yes</w:t>
            </w:r>
          </w:p>
          <w:p w14:paraId="6E57E57A" w14:textId="77777777" w:rsidR="009A1419" w:rsidRPr="00E02F77" w:rsidRDefault="009A1419" w:rsidP="00AB56C9">
            <w:pPr>
              <w:pStyle w:val="Normal1"/>
              <w:spacing w:before="60" w:after="60" w:line="259" w:lineRule="auto"/>
              <w:rPr>
                <w:rFonts w:asciiTheme="minorHAnsi" w:hAnsiTheme="minorHAnsi" w:cstheme="minorHAnsi"/>
                <w:b/>
                <w:bCs/>
                <w:color w:val="auto"/>
                <w:sz w:val="20"/>
                <w:szCs w:val="20"/>
              </w:rPr>
            </w:pPr>
            <w:r w:rsidRPr="00E02F77">
              <w:rPr>
                <w:rFonts w:asciiTheme="minorHAnsi" w:hAnsiTheme="minorHAnsi" w:cstheme="minorHAnsi"/>
                <w:sz w:val="20"/>
                <w:szCs w:val="20"/>
              </w:rPr>
              <w:fldChar w:fldCharType="begin">
                <w:ffData>
                  <w:name w:val="Check1"/>
                  <w:enabled/>
                  <w:calcOnExit w:val="0"/>
                  <w:checkBox>
                    <w:sizeAuto/>
                    <w:default w:val="0"/>
                  </w:checkBox>
                </w:ffData>
              </w:fldChar>
            </w:r>
            <w:r w:rsidRPr="00E02F77">
              <w:rPr>
                <w:rFonts w:asciiTheme="minorHAnsi" w:hAnsiTheme="minorHAnsi" w:cstheme="minorHAnsi"/>
                <w:sz w:val="20"/>
                <w:szCs w:val="20"/>
              </w:rPr>
              <w:instrText xml:space="preserve"> FORMCHECKBOX </w:instrText>
            </w:r>
            <w:r w:rsidRPr="00E02F77">
              <w:rPr>
                <w:rFonts w:asciiTheme="minorHAnsi" w:hAnsiTheme="minorHAnsi" w:cstheme="minorHAnsi"/>
                <w:sz w:val="20"/>
                <w:szCs w:val="20"/>
              </w:rPr>
            </w:r>
            <w:r w:rsidRPr="00E02F77">
              <w:rPr>
                <w:rFonts w:asciiTheme="minorHAnsi" w:hAnsiTheme="minorHAnsi" w:cstheme="minorHAnsi"/>
                <w:sz w:val="20"/>
                <w:szCs w:val="20"/>
              </w:rPr>
              <w:fldChar w:fldCharType="separate"/>
            </w:r>
            <w:r w:rsidRPr="00E02F77">
              <w:rPr>
                <w:rFonts w:asciiTheme="minorHAnsi" w:hAnsiTheme="minorHAnsi" w:cstheme="minorHAnsi"/>
                <w:sz w:val="20"/>
                <w:szCs w:val="20"/>
              </w:rPr>
              <w:fldChar w:fldCharType="end"/>
            </w:r>
            <w:r w:rsidRPr="00E02F77">
              <w:rPr>
                <w:rFonts w:asciiTheme="minorHAnsi" w:hAnsiTheme="minorHAnsi" w:cstheme="minorHAnsi"/>
                <w:sz w:val="20"/>
                <w:szCs w:val="20"/>
              </w:rPr>
              <w:t xml:space="preserve">   </w:t>
            </w:r>
            <w:r w:rsidRPr="00E02F77">
              <w:rPr>
                <w:rFonts w:asciiTheme="minorHAnsi" w:hAnsiTheme="minorHAnsi" w:cstheme="minorHAnsi"/>
                <w:noProof/>
                <w:sz w:val="20"/>
                <w:szCs w:val="20"/>
              </w:rPr>
              <w:t>No</w:t>
            </w:r>
          </w:p>
        </w:tc>
      </w:tr>
      <w:tr w:rsidR="009A1419" w:rsidRPr="00FC59B1" w14:paraId="2ECEFD4A" w14:textId="77777777" w:rsidTr="00AB56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384" w:type="dxa"/>
            <w:shd w:val="clear" w:color="auto" w:fill="DEEAF6" w:themeFill="accent5" w:themeFillTint="33"/>
            <w:vAlign w:val="center"/>
          </w:tcPr>
          <w:p w14:paraId="43FF9342" w14:textId="762CC9C4" w:rsidR="009A1419" w:rsidRPr="00E02F77" w:rsidRDefault="00AB56C9" w:rsidP="00AB56C9">
            <w:pPr>
              <w:pStyle w:val="Normal1"/>
              <w:contextualSpacing/>
              <w:rPr>
                <w:rFonts w:asciiTheme="minorHAnsi" w:hAnsiTheme="minorHAnsi" w:cstheme="minorHAnsi"/>
                <w:b/>
                <w:bCs/>
                <w:color w:val="auto"/>
                <w:sz w:val="20"/>
                <w:szCs w:val="20"/>
              </w:rPr>
            </w:pPr>
            <w:r w:rsidRPr="00E02F77">
              <w:rPr>
                <w:rFonts w:asciiTheme="minorHAnsi" w:hAnsiTheme="minorHAnsi" w:cstheme="minorHAnsi"/>
                <w:b/>
                <w:bCs/>
                <w:color w:val="auto"/>
                <w:sz w:val="20"/>
                <w:szCs w:val="20"/>
              </w:rPr>
              <w:t>d</w:t>
            </w:r>
          </w:p>
        </w:tc>
        <w:tc>
          <w:tcPr>
            <w:tcW w:w="697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EC11F7F" w14:textId="724400B5" w:rsidR="009A1419" w:rsidRPr="00E02F77" w:rsidRDefault="009A1419" w:rsidP="00AB56C9">
            <w:pPr>
              <w:autoSpaceDE w:val="0"/>
              <w:autoSpaceDN w:val="0"/>
              <w:adjustRightInd w:val="0"/>
              <w:contextualSpacing/>
              <w:rPr>
                <w:rFonts w:asciiTheme="minorHAnsi" w:hAnsiTheme="minorHAnsi" w:cstheme="minorHAnsi"/>
                <w:bCs/>
                <w:sz w:val="20"/>
                <w:szCs w:val="20"/>
              </w:rPr>
            </w:pPr>
            <w:r w:rsidRPr="00E02F77">
              <w:rPr>
                <w:rFonts w:asciiTheme="minorHAnsi" w:hAnsiTheme="minorHAnsi" w:cstheme="minorHAnsi"/>
                <w:bCs/>
                <w:sz w:val="20"/>
                <w:szCs w:val="20"/>
              </w:rPr>
              <w:t>Are AI or machine learning technologies used as part of the products/services you intend to provide to the NMRN.</w:t>
            </w:r>
          </w:p>
        </w:tc>
        <w:tc>
          <w:tcPr>
            <w:tcW w:w="1959" w:type="dxa"/>
            <w:gridSpan w:val="2"/>
            <w:tcBorders>
              <w:top w:val="single" w:sz="4" w:space="0" w:color="auto"/>
              <w:left w:val="single" w:sz="4" w:space="0" w:color="auto"/>
              <w:bottom w:val="single" w:sz="4" w:space="0" w:color="auto"/>
              <w:right w:val="single" w:sz="4" w:space="0" w:color="auto"/>
            </w:tcBorders>
            <w:vAlign w:val="center"/>
          </w:tcPr>
          <w:p w14:paraId="11E220C8" w14:textId="77777777" w:rsidR="009A1419" w:rsidRPr="00E02F77" w:rsidRDefault="009A1419" w:rsidP="00AB56C9">
            <w:pPr>
              <w:spacing w:before="60" w:after="60"/>
              <w:rPr>
                <w:rFonts w:asciiTheme="minorHAnsi" w:hAnsiTheme="minorHAnsi" w:cstheme="minorHAnsi"/>
                <w:sz w:val="20"/>
                <w:szCs w:val="20"/>
              </w:rPr>
            </w:pPr>
            <w:r w:rsidRPr="00E02F77">
              <w:rPr>
                <w:rFonts w:asciiTheme="minorHAnsi" w:hAnsiTheme="minorHAnsi" w:cstheme="minorHAnsi"/>
                <w:sz w:val="20"/>
                <w:szCs w:val="20"/>
              </w:rPr>
              <w:fldChar w:fldCharType="begin">
                <w:ffData>
                  <w:name w:val="Check1"/>
                  <w:enabled/>
                  <w:calcOnExit w:val="0"/>
                  <w:checkBox>
                    <w:sizeAuto/>
                    <w:default w:val="0"/>
                  </w:checkBox>
                </w:ffData>
              </w:fldChar>
            </w:r>
            <w:r w:rsidRPr="00E02F77">
              <w:rPr>
                <w:rFonts w:asciiTheme="minorHAnsi" w:hAnsiTheme="minorHAnsi" w:cstheme="minorHAnsi"/>
                <w:sz w:val="20"/>
                <w:szCs w:val="20"/>
              </w:rPr>
              <w:instrText xml:space="preserve"> FORMCHECKBOX </w:instrText>
            </w:r>
            <w:r w:rsidRPr="00E02F77">
              <w:rPr>
                <w:rFonts w:asciiTheme="minorHAnsi" w:hAnsiTheme="minorHAnsi" w:cstheme="minorHAnsi"/>
                <w:sz w:val="20"/>
                <w:szCs w:val="20"/>
              </w:rPr>
            </w:r>
            <w:r w:rsidRPr="00E02F77">
              <w:rPr>
                <w:rFonts w:asciiTheme="minorHAnsi" w:hAnsiTheme="minorHAnsi" w:cstheme="minorHAnsi"/>
                <w:sz w:val="20"/>
                <w:szCs w:val="20"/>
              </w:rPr>
              <w:fldChar w:fldCharType="separate"/>
            </w:r>
            <w:r w:rsidRPr="00E02F77">
              <w:rPr>
                <w:rFonts w:asciiTheme="minorHAnsi" w:hAnsiTheme="minorHAnsi" w:cstheme="minorHAnsi"/>
                <w:sz w:val="20"/>
                <w:szCs w:val="20"/>
              </w:rPr>
              <w:fldChar w:fldCharType="end"/>
            </w:r>
            <w:r w:rsidRPr="00E02F77">
              <w:rPr>
                <w:rFonts w:asciiTheme="minorHAnsi" w:hAnsiTheme="minorHAnsi" w:cstheme="minorHAnsi"/>
                <w:sz w:val="20"/>
                <w:szCs w:val="20"/>
              </w:rPr>
              <w:t xml:space="preserve">   </w:t>
            </w:r>
            <w:r w:rsidRPr="00E02F77">
              <w:rPr>
                <w:rFonts w:asciiTheme="minorHAnsi" w:hAnsiTheme="minorHAnsi" w:cstheme="minorHAnsi"/>
                <w:noProof/>
                <w:sz w:val="20"/>
                <w:szCs w:val="20"/>
              </w:rPr>
              <w:t>Yes</w:t>
            </w:r>
          </w:p>
          <w:p w14:paraId="2B1063BC" w14:textId="77777777" w:rsidR="009A1419" w:rsidRPr="00E02F77" w:rsidRDefault="009A1419" w:rsidP="00AB56C9">
            <w:pPr>
              <w:pStyle w:val="Normal1"/>
              <w:spacing w:before="60" w:after="60" w:line="259" w:lineRule="auto"/>
              <w:rPr>
                <w:rFonts w:asciiTheme="minorHAnsi" w:hAnsiTheme="minorHAnsi" w:cstheme="minorHAnsi"/>
                <w:b/>
                <w:bCs/>
                <w:color w:val="auto"/>
                <w:sz w:val="20"/>
                <w:szCs w:val="20"/>
              </w:rPr>
            </w:pPr>
            <w:r w:rsidRPr="00E02F77">
              <w:rPr>
                <w:rFonts w:asciiTheme="minorHAnsi" w:hAnsiTheme="minorHAnsi" w:cstheme="minorHAnsi"/>
                <w:sz w:val="20"/>
                <w:szCs w:val="20"/>
              </w:rPr>
              <w:fldChar w:fldCharType="begin">
                <w:ffData>
                  <w:name w:val="Check1"/>
                  <w:enabled/>
                  <w:calcOnExit w:val="0"/>
                  <w:checkBox>
                    <w:sizeAuto/>
                    <w:default w:val="0"/>
                  </w:checkBox>
                </w:ffData>
              </w:fldChar>
            </w:r>
            <w:r w:rsidRPr="00E02F77">
              <w:rPr>
                <w:rFonts w:asciiTheme="minorHAnsi" w:hAnsiTheme="minorHAnsi" w:cstheme="minorHAnsi"/>
                <w:sz w:val="20"/>
                <w:szCs w:val="20"/>
              </w:rPr>
              <w:instrText xml:space="preserve"> FORMCHECKBOX </w:instrText>
            </w:r>
            <w:r w:rsidRPr="00E02F77">
              <w:rPr>
                <w:rFonts w:asciiTheme="minorHAnsi" w:hAnsiTheme="minorHAnsi" w:cstheme="minorHAnsi"/>
                <w:sz w:val="20"/>
                <w:szCs w:val="20"/>
              </w:rPr>
            </w:r>
            <w:r w:rsidRPr="00E02F77">
              <w:rPr>
                <w:rFonts w:asciiTheme="minorHAnsi" w:hAnsiTheme="minorHAnsi" w:cstheme="minorHAnsi"/>
                <w:sz w:val="20"/>
                <w:szCs w:val="20"/>
              </w:rPr>
              <w:fldChar w:fldCharType="separate"/>
            </w:r>
            <w:r w:rsidRPr="00E02F77">
              <w:rPr>
                <w:rFonts w:asciiTheme="minorHAnsi" w:hAnsiTheme="minorHAnsi" w:cstheme="minorHAnsi"/>
                <w:sz w:val="20"/>
                <w:szCs w:val="20"/>
              </w:rPr>
              <w:fldChar w:fldCharType="end"/>
            </w:r>
            <w:r w:rsidRPr="00E02F77">
              <w:rPr>
                <w:rFonts w:asciiTheme="minorHAnsi" w:hAnsiTheme="minorHAnsi" w:cstheme="minorHAnsi"/>
                <w:sz w:val="20"/>
                <w:szCs w:val="20"/>
              </w:rPr>
              <w:t xml:space="preserve">   </w:t>
            </w:r>
            <w:r w:rsidRPr="00E02F77">
              <w:rPr>
                <w:rFonts w:asciiTheme="minorHAnsi" w:hAnsiTheme="minorHAnsi" w:cstheme="minorHAnsi"/>
                <w:noProof/>
                <w:sz w:val="20"/>
                <w:szCs w:val="20"/>
              </w:rPr>
              <w:t>No</w:t>
            </w:r>
          </w:p>
        </w:tc>
      </w:tr>
      <w:tr w:rsidR="009A1419" w:rsidRPr="00FC59B1" w14:paraId="36D509DE" w14:textId="77777777" w:rsidTr="00AB56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384" w:type="dxa"/>
            <w:shd w:val="clear" w:color="auto" w:fill="DEEAF6" w:themeFill="accent5" w:themeFillTint="33"/>
            <w:vAlign w:val="center"/>
          </w:tcPr>
          <w:p w14:paraId="23323211" w14:textId="77777777" w:rsidR="009A1419" w:rsidRPr="00E02F77" w:rsidRDefault="009A1419" w:rsidP="00AB56C9">
            <w:pPr>
              <w:pStyle w:val="Normal1"/>
              <w:contextualSpacing/>
              <w:rPr>
                <w:rFonts w:asciiTheme="minorHAnsi" w:hAnsiTheme="minorHAnsi" w:cstheme="minorHAnsi"/>
                <w:b/>
                <w:bCs/>
                <w:color w:val="auto"/>
                <w:sz w:val="20"/>
                <w:szCs w:val="20"/>
              </w:rPr>
            </w:pPr>
            <w:r w:rsidRPr="00E02F77">
              <w:rPr>
                <w:rFonts w:asciiTheme="minorHAnsi" w:hAnsiTheme="minorHAnsi" w:cstheme="minorHAnsi"/>
                <w:b/>
                <w:bCs/>
                <w:color w:val="auto"/>
                <w:sz w:val="20"/>
                <w:szCs w:val="20"/>
              </w:rPr>
              <w:t>c</w:t>
            </w:r>
          </w:p>
        </w:tc>
        <w:tc>
          <w:tcPr>
            <w:tcW w:w="8933"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7B78779" w14:textId="77777777" w:rsidR="009A1419" w:rsidRPr="00E02F77" w:rsidRDefault="009A1419" w:rsidP="00AB56C9">
            <w:pPr>
              <w:pStyle w:val="Normal1"/>
              <w:spacing w:before="60" w:after="60" w:line="259" w:lineRule="auto"/>
              <w:rPr>
                <w:rFonts w:asciiTheme="minorHAnsi" w:hAnsiTheme="minorHAnsi" w:cstheme="minorHAnsi"/>
                <w:bCs/>
                <w:color w:val="auto"/>
                <w:sz w:val="20"/>
                <w:szCs w:val="20"/>
              </w:rPr>
            </w:pPr>
            <w:r w:rsidRPr="00E02F77">
              <w:rPr>
                <w:rFonts w:asciiTheme="minorHAnsi" w:hAnsiTheme="minorHAnsi" w:cstheme="minorHAnsi"/>
                <w:bCs/>
                <w:sz w:val="20"/>
                <w:szCs w:val="20"/>
              </w:rPr>
              <w:t>If yes, please provide details: ………………</w:t>
            </w:r>
          </w:p>
        </w:tc>
      </w:tr>
      <w:tr w:rsidR="009A1419" w:rsidRPr="00FC59B1" w14:paraId="1499C708" w14:textId="77777777" w:rsidTr="00AB56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384" w:type="dxa"/>
            <w:shd w:val="clear" w:color="auto" w:fill="DEEAF6" w:themeFill="accent5" w:themeFillTint="33"/>
            <w:vAlign w:val="center"/>
          </w:tcPr>
          <w:p w14:paraId="070295E7" w14:textId="77777777" w:rsidR="009A1419" w:rsidRPr="00E02F77" w:rsidRDefault="009A1419" w:rsidP="00AB56C9">
            <w:pPr>
              <w:pStyle w:val="Normal1"/>
              <w:contextualSpacing/>
              <w:rPr>
                <w:rFonts w:asciiTheme="minorHAnsi" w:hAnsiTheme="minorHAnsi" w:cstheme="minorHAnsi"/>
                <w:b/>
                <w:bCs/>
                <w:color w:val="auto"/>
                <w:sz w:val="20"/>
                <w:szCs w:val="20"/>
              </w:rPr>
            </w:pPr>
          </w:p>
        </w:tc>
        <w:tc>
          <w:tcPr>
            <w:tcW w:w="8933" w:type="dxa"/>
            <w:gridSpan w:val="3"/>
            <w:tcBorders>
              <w:top w:val="single" w:sz="4" w:space="0" w:color="auto"/>
              <w:left w:val="single" w:sz="4" w:space="0" w:color="auto"/>
              <w:bottom w:val="single" w:sz="4" w:space="0" w:color="auto"/>
              <w:right w:val="single" w:sz="4" w:space="0" w:color="auto"/>
            </w:tcBorders>
            <w:vAlign w:val="center"/>
          </w:tcPr>
          <w:p w14:paraId="093D6D61" w14:textId="77777777" w:rsidR="009A1419" w:rsidRPr="00E02F77" w:rsidRDefault="009A1419" w:rsidP="00AB56C9">
            <w:pPr>
              <w:pStyle w:val="Normal1"/>
              <w:spacing w:before="60" w:after="60" w:line="259" w:lineRule="auto"/>
              <w:rPr>
                <w:rFonts w:asciiTheme="minorHAnsi" w:hAnsiTheme="minorHAnsi" w:cstheme="minorHAnsi"/>
                <w:b/>
                <w:bCs/>
                <w:sz w:val="20"/>
                <w:szCs w:val="20"/>
              </w:rPr>
            </w:pPr>
          </w:p>
        </w:tc>
      </w:tr>
    </w:tbl>
    <w:p w14:paraId="009B89C2" w14:textId="2D774581" w:rsidR="00807559" w:rsidRDefault="00807559">
      <w:pPr>
        <w:rPr>
          <w:rFonts w:asciiTheme="minorHAnsi" w:hAnsiTheme="minorHAnsi" w:cstheme="minorHAnsi"/>
        </w:rPr>
      </w:pPr>
    </w:p>
    <w:p w14:paraId="7E2D0E06" w14:textId="4D51780D" w:rsidR="00EC175F" w:rsidRPr="00EC175F" w:rsidRDefault="00EC175F" w:rsidP="00EC175F">
      <w:pPr>
        <w:spacing w:before="178"/>
        <w:rPr>
          <w:color w:val="0000FF"/>
          <w:szCs w:val="22"/>
          <w:u w:val="single" w:color="0000FF"/>
        </w:rPr>
        <w:sectPr w:rsidR="00EC175F" w:rsidRPr="00EC175F">
          <w:headerReference w:type="default" r:id="rId27"/>
          <w:footerReference w:type="default" r:id="rId28"/>
          <w:pgSz w:w="11900" w:h="16850"/>
          <w:pgMar w:top="1100" w:right="760" w:bottom="980" w:left="980" w:header="0" w:footer="717" w:gutter="0"/>
          <w:cols w:space="720"/>
        </w:sectPr>
      </w:pPr>
    </w:p>
    <w:p w14:paraId="4B63230A" w14:textId="071BCA48" w:rsidR="005A3E40" w:rsidRPr="00E02F77" w:rsidRDefault="00AC0690" w:rsidP="00AB56C9">
      <w:pPr>
        <w:pStyle w:val="Heading20"/>
        <w:rPr>
          <w:sz w:val="28"/>
          <w:szCs w:val="28"/>
        </w:rPr>
      </w:pPr>
      <w:bookmarkStart w:id="60" w:name="_Toc204077558"/>
      <w:r w:rsidRPr="00E02F77">
        <w:rPr>
          <w:sz w:val="28"/>
          <w:szCs w:val="28"/>
        </w:rPr>
        <w:lastRenderedPageBreak/>
        <w:t xml:space="preserve">Response to </w:t>
      </w:r>
      <w:r w:rsidR="00217843" w:rsidRPr="00E02F77">
        <w:rPr>
          <w:sz w:val="28"/>
          <w:szCs w:val="28"/>
        </w:rPr>
        <w:t>Quality Evaluation Criteria</w:t>
      </w:r>
      <w:bookmarkEnd w:id="60"/>
    </w:p>
    <w:p w14:paraId="2FFD2C30" w14:textId="7A4A5FA6" w:rsidR="004D4B32" w:rsidRPr="00E02F77" w:rsidRDefault="004D4B32" w:rsidP="00AB56C9">
      <w:pPr>
        <w:pStyle w:val="sub"/>
        <w:numPr>
          <w:ilvl w:val="0"/>
          <w:numId w:val="0"/>
        </w:numPr>
        <w:ind w:left="720" w:hanging="720"/>
        <w:rPr>
          <w:sz w:val="24"/>
          <w:szCs w:val="24"/>
        </w:rPr>
      </w:pPr>
      <w:r w:rsidRPr="00E02F77">
        <w:rPr>
          <w:sz w:val="24"/>
          <w:szCs w:val="24"/>
        </w:rPr>
        <w:t>Technical/Quality Evaluation Criteria</w:t>
      </w:r>
    </w:p>
    <w:p w14:paraId="413E714E" w14:textId="77777777" w:rsidR="000D37E8" w:rsidRPr="0046730E" w:rsidRDefault="000D37E8" w:rsidP="00993B2A">
      <w:pPr>
        <w:pStyle w:val="ListParagraph"/>
        <w:numPr>
          <w:ilvl w:val="0"/>
          <w:numId w:val="16"/>
        </w:numPr>
        <w:rPr>
          <w:sz w:val="20"/>
          <w:szCs w:val="20"/>
        </w:rPr>
      </w:pPr>
      <w:r w:rsidRPr="0046730E">
        <w:rPr>
          <w:sz w:val="20"/>
          <w:szCs w:val="20"/>
        </w:rPr>
        <w:t>Each Criterion Question Response is clearly indicated to ensure it is clear for evaluation by the NMRN panel.</w:t>
      </w:r>
    </w:p>
    <w:p w14:paraId="138D8439" w14:textId="77777777" w:rsidR="000D37E8" w:rsidRPr="0046730E" w:rsidRDefault="000D37E8" w:rsidP="00993B2A">
      <w:pPr>
        <w:pStyle w:val="ListParagraph"/>
        <w:numPr>
          <w:ilvl w:val="0"/>
          <w:numId w:val="16"/>
        </w:numPr>
        <w:rPr>
          <w:sz w:val="20"/>
          <w:szCs w:val="20"/>
        </w:rPr>
      </w:pPr>
      <w:r w:rsidRPr="0046730E">
        <w:rPr>
          <w:sz w:val="20"/>
          <w:szCs w:val="20"/>
        </w:rPr>
        <w:t>Welcome to change fonts, but please keep these to a minimum of size 10 for response text.</w:t>
      </w:r>
    </w:p>
    <w:p w14:paraId="47BBA086" w14:textId="77777777" w:rsidR="00875150" w:rsidRPr="0046730E" w:rsidRDefault="00875150" w:rsidP="00993B2A">
      <w:pPr>
        <w:pStyle w:val="ListParagraph"/>
        <w:numPr>
          <w:ilvl w:val="0"/>
          <w:numId w:val="16"/>
        </w:numPr>
        <w:rPr>
          <w:sz w:val="20"/>
          <w:szCs w:val="20"/>
        </w:rPr>
      </w:pPr>
      <w:r w:rsidRPr="0046730E">
        <w:rPr>
          <w:sz w:val="20"/>
          <w:szCs w:val="20"/>
        </w:rPr>
        <w:t>That no other part of the ITT is changed other than the Evaluation Criteria, as you’re welcome to separate this section only from the document.</w:t>
      </w:r>
    </w:p>
    <w:p w14:paraId="53126084" w14:textId="77777777" w:rsidR="00875150" w:rsidRPr="0046730E" w:rsidRDefault="00875150" w:rsidP="00993B2A">
      <w:pPr>
        <w:pStyle w:val="ListParagraph"/>
        <w:numPr>
          <w:ilvl w:val="0"/>
          <w:numId w:val="16"/>
        </w:numPr>
        <w:rPr>
          <w:sz w:val="20"/>
          <w:szCs w:val="20"/>
        </w:rPr>
      </w:pPr>
      <w:r w:rsidRPr="0046730E">
        <w:rPr>
          <w:sz w:val="20"/>
          <w:szCs w:val="20"/>
        </w:rPr>
        <w:t xml:space="preserve">However, it must be clearly labelled for example- </w:t>
      </w:r>
      <w:r w:rsidRPr="002E6999">
        <w:rPr>
          <w:b/>
          <w:bCs/>
          <w:sz w:val="20"/>
          <w:szCs w:val="20"/>
        </w:rPr>
        <w:t>“Supplier Name Response to Quality Evaluation Criteria”.</w:t>
      </w:r>
    </w:p>
    <w:p w14:paraId="37162BBD" w14:textId="77777777" w:rsidR="000D37E8" w:rsidRPr="002E6999" w:rsidRDefault="000D37E8" w:rsidP="00993B2A">
      <w:pPr>
        <w:pStyle w:val="ListParagraph"/>
        <w:numPr>
          <w:ilvl w:val="0"/>
          <w:numId w:val="16"/>
        </w:numPr>
        <w:rPr>
          <w:b/>
          <w:bCs/>
          <w:sz w:val="20"/>
          <w:szCs w:val="20"/>
          <w:u w:val="single"/>
        </w:rPr>
      </w:pPr>
      <w:r w:rsidRPr="002E6999">
        <w:rPr>
          <w:b/>
          <w:bCs/>
          <w:sz w:val="20"/>
          <w:szCs w:val="20"/>
          <w:u w:val="single"/>
        </w:rPr>
        <w:t>That the word limit is just that, it is not a target.</w:t>
      </w:r>
    </w:p>
    <w:p w14:paraId="35EAFD15" w14:textId="77777777" w:rsidR="000D37E8" w:rsidRPr="0046730E" w:rsidRDefault="000D37E8" w:rsidP="00993B2A">
      <w:pPr>
        <w:pStyle w:val="ListParagraph"/>
        <w:numPr>
          <w:ilvl w:val="0"/>
          <w:numId w:val="16"/>
        </w:numPr>
        <w:rPr>
          <w:sz w:val="20"/>
          <w:szCs w:val="20"/>
        </w:rPr>
      </w:pPr>
      <w:r w:rsidRPr="0046730E">
        <w:rPr>
          <w:sz w:val="20"/>
          <w:szCs w:val="20"/>
        </w:rPr>
        <w:t>It can be submitted as a PDF document or Word Document.</w:t>
      </w:r>
    </w:p>
    <w:p w14:paraId="54623B32" w14:textId="77777777" w:rsidR="00A1110B" w:rsidRDefault="00A1110B" w:rsidP="00A1110B">
      <w:pPr>
        <w:rPr>
          <w:rFonts w:asciiTheme="minorHAnsi" w:hAnsiTheme="minorHAnsi" w:cstheme="minorHAnsi"/>
          <w:sz w:val="24"/>
        </w:rPr>
      </w:pPr>
    </w:p>
    <w:tbl>
      <w:tblPr>
        <w:tblStyle w:val="TableGrid"/>
        <w:tblW w:w="0" w:type="auto"/>
        <w:jc w:val="center"/>
        <w:tblLook w:val="04A0" w:firstRow="1" w:lastRow="0" w:firstColumn="1" w:lastColumn="0" w:noHBand="0" w:noVBand="1"/>
      </w:tblPr>
      <w:tblGrid>
        <w:gridCol w:w="2755"/>
        <w:gridCol w:w="2755"/>
        <w:gridCol w:w="2757"/>
      </w:tblGrid>
      <w:tr w:rsidR="00F03EA0" w14:paraId="09F0ECE6" w14:textId="77777777" w:rsidTr="00F03EA0">
        <w:trPr>
          <w:trHeight w:val="256"/>
          <w:jc w:val="center"/>
        </w:trPr>
        <w:tc>
          <w:tcPr>
            <w:tcW w:w="8267" w:type="dxa"/>
            <w:gridSpan w:val="3"/>
            <w:shd w:val="clear" w:color="auto" w:fill="222A35" w:themeFill="text2" w:themeFillShade="80"/>
            <w:vAlign w:val="center"/>
          </w:tcPr>
          <w:p w14:paraId="7ED484CC" w14:textId="77777777" w:rsidR="00F03EA0" w:rsidRPr="00B85108" w:rsidRDefault="00F03EA0" w:rsidP="00C03CF5">
            <w:pPr>
              <w:jc w:val="center"/>
              <w:rPr>
                <w:rFonts w:ascii="Aptos Narrow" w:hAnsi="Aptos Narrow"/>
                <w:b/>
                <w:bCs/>
                <w:sz w:val="20"/>
                <w:szCs w:val="20"/>
              </w:rPr>
            </w:pPr>
            <w:r w:rsidRPr="00B85108">
              <w:rPr>
                <w:rFonts w:ascii="Aptos Narrow" w:hAnsi="Aptos Narrow"/>
                <w:b/>
                <w:bCs/>
                <w:sz w:val="20"/>
                <w:szCs w:val="20"/>
              </w:rPr>
              <w:t>Please indicate which Lot(s) you are bidding on</w:t>
            </w:r>
          </w:p>
        </w:tc>
      </w:tr>
      <w:tr w:rsidR="00F03EA0" w14:paraId="6BC2C160" w14:textId="77777777" w:rsidTr="00F03EA0">
        <w:trPr>
          <w:trHeight w:val="241"/>
          <w:jc w:val="center"/>
        </w:trPr>
        <w:tc>
          <w:tcPr>
            <w:tcW w:w="2755" w:type="dxa"/>
            <w:shd w:val="clear" w:color="auto" w:fill="222A35" w:themeFill="text2" w:themeFillShade="80"/>
            <w:vAlign w:val="center"/>
          </w:tcPr>
          <w:p w14:paraId="7ABCDABD" w14:textId="77777777" w:rsidR="00F03EA0" w:rsidRPr="00B85108" w:rsidRDefault="00F03EA0" w:rsidP="00C03CF5">
            <w:pPr>
              <w:jc w:val="center"/>
              <w:rPr>
                <w:rFonts w:ascii="Aptos Narrow" w:hAnsi="Aptos Narrow"/>
                <w:b/>
                <w:bCs/>
                <w:sz w:val="20"/>
                <w:szCs w:val="20"/>
              </w:rPr>
            </w:pPr>
            <w:r w:rsidRPr="00B85108">
              <w:rPr>
                <w:rFonts w:ascii="Aptos Narrow" w:hAnsi="Aptos Narrow"/>
                <w:b/>
                <w:bCs/>
                <w:sz w:val="20"/>
                <w:szCs w:val="20"/>
              </w:rPr>
              <w:t>Lot 1</w:t>
            </w:r>
          </w:p>
        </w:tc>
        <w:tc>
          <w:tcPr>
            <w:tcW w:w="2755" w:type="dxa"/>
            <w:shd w:val="clear" w:color="auto" w:fill="222A35" w:themeFill="text2" w:themeFillShade="80"/>
            <w:vAlign w:val="center"/>
          </w:tcPr>
          <w:p w14:paraId="3A2084CA" w14:textId="77777777" w:rsidR="00F03EA0" w:rsidRPr="00B85108" w:rsidRDefault="00F03EA0" w:rsidP="00C03CF5">
            <w:pPr>
              <w:jc w:val="center"/>
              <w:rPr>
                <w:rFonts w:ascii="Aptos Narrow" w:hAnsi="Aptos Narrow"/>
                <w:b/>
                <w:bCs/>
                <w:sz w:val="20"/>
                <w:szCs w:val="20"/>
              </w:rPr>
            </w:pPr>
            <w:r w:rsidRPr="00B85108">
              <w:rPr>
                <w:rFonts w:ascii="Aptos Narrow" w:hAnsi="Aptos Narrow"/>
                <w:b/>
                <w:bCs/>
                <w:sz w:val="20"/>
                <w:szCs w:val="20"/>
              </w:rPr>
              <w:t>Lot 2</w:t>
            </w:r>
          </w:p>
        </w:tc>
        <w:tc>
          <w:tcPr>
            <w:tcW w:w="2757" w:type="dxa"/>
            <w:shd w:val="clear" w:color="auto" w:fill="222A35" w:themeFill="text2" w:themeFillShade="80"/>
            <w:vAlign w:val="center"/>
          </w:tcPr>
          <w:p w14:paraId="0C93043D" w14:textId="77777777" w:rsidR="00F03EA0" w:rsidRPr="00B85108" w:rsidRDefault="00F03EA0" w:rsidP="00C03CF5">
            <w:pPr>
              <w:jc w:val="center"/>
              <w:rPr>
                <w:rFonts w:ascii="Aptos Narrow" w:hAnsi="Aptos Narrow"/>
                <w:b/>
                <w:bCs/>
                <w:sz w:val="20"/>
                <w:szCs w:val="20"/>
              </w:rPr>
            </w:pPr>
            <w:r w:rsidRPr="00B85108">
              <w:rPr>
                <w:rFonts w:ascii="Aptos Narrow" w:hAnsi="Aptos Narrow"/>
                <w:b/>
                <w:bCs/>
                <w:sz w:val="20"/>
                <w:szCs w:val="20"/>
              </w:rPr>
              <w:t>Lot 3</w:t>
            </w:r>
          </w:p>
        </w:tc>
      </w:tr>
      <w:tr w:rsidR="00F03EA0" w14:paraId="035150C3" w14:textId="77777777" w:rsidTr="00F03EA0">
        <w:trPr>
          <w:trHeight w:val="379"/>
          <w:jc w:val="center"/>
        </w:trPr>
        <w:tc>
          <w:tcPr>
            <w:tcW w:w="2755" w:type="dxa"/>
            <w:vAlign w:val="center"/>
          </w:tcPr>
          <w:p w14:paraId="29816A20" w14:textId="77777777" w:rsidR="00F03EA0" w:rsidRPr="00B85108" w:rsidRDefault="00F03EA0" w:rsidP="00C03CF5">
            <w:pPr>
              <w:jc w:val="center"/>
              <w:rPr>
                <w:rFonts w:ascii="Aptos Narrow" w:hAnsi="Aptos Narrow"/>
                <w:sz w:val="20"/>
                <w:szCs w:val="20"/>
              </w:rPr>
            </w:pPr>
          </w:p>
        </w:tc>
        <w:tc>
          <w:tcPr>
            <w:tcW w:w="2755" w:type="dxa"/>
            <w:vAlign w:val="center"/>
          </w:tcPr>
          <w:p w14:paraId="64D116FA" w14:textId="77777777" w:rsidR="00F03EA0" w:rsidRPr="00B85108" w:rsidRDefault="00F03EA0" w:rsidP="00C03CF5">
            <w:pPr>
              <w:jc w:val="center"/>
              <w:rPr>
                <w:rFonts w:ascii="Aptos Narrow" w:hAnsi="Aptos Narrow"/>
                <w:sz w:val="20"/>
                <w:szCs w:val="20"/>
              </w:rPr>
            </w:pPr>
          </w:p>
        </w:tc>
        <w:tc>
          <w:tcPr>
            <w:tcW w:w="2757" w:type="dxa"/>
            <w:vAlign w:val="center"/>
          </w:tcPr>
          <w:p w14:paraId="446B6E5B" w14:textId="77777777" w:rsidR="00F03EA0" w:rsidRPr="00B85108" w:rsidRDefault="00F03EA0" w:rsidP="00C03CF5">
            <w:pPr>
              <w:jc w:val="center"/>
              <w:rPr>
                <w:rFonts w:ascii="Aptos Narrow" w:hAnsi="Aptos Narrow"/>
                <w:sz w:val="20"/>
                <w:szCs w:val="20"/>
              </w:rPr>
            </w:pPr>
          </w:p>
        </w:tc>
      </w:tr>
    </w:tbl>
    <w:p w14:paraId="21D18834" w14:textId="77777777" w:rsidR="00F03EA0" w:rsidRDefault="00F03EA0" w:rsidP="00A1110B">
      <w:pPr>
        <w:rPr>
          <w:rFonts w:asciiTheme="minorHAnsi" w:hAnsiTheme="minorHAnsi" w:cstheme="minorHAnsi"/>
          <w:sz w:val="24"/>
        </w:rPr>
      </w:pPr>
    </w:p>
    <w:p w14:paraId="0D35BAE8" w14:textId="00FBD142" w:rsidR="000D1CC6" w:rsidRPr="00A13C52" w:rsidRDefault="00741211" w:rsidP="0077597B">
      <w:pPr>
        <w:pStyle w:val="Heading20"/>
      </w:pPr>
      <w:r w:rsidRPr="00741211">
        <w:t>Lot 1- Managed Detect and Response (MDR)</w:t>
      </w:r>
    </w:p>
    <w:tbl>
      <w:tblPr>
        <w:tblW w:w="116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6"/>
        <w:gridCol w:w="9913"/>
      </w:tblGrid>
      <w:tr w:rsidR="00A1110B" w:rsidRPr="00C70EC2" w14:paraId="389DD2EE" w14:textId="77777777" w:rsidTr="00216E27">
        <w:trPr>
          <w:trHeight w:val="244"/>
          <w:jc w:val="center"/>
        </w:trPr>
        <w:tc>
          <w:tcPr>
            <w:tcW w:w="1706" w:type="dxa"/>
            <w:tcBorders>
              <w:bottom w:val="single" w:sz="4" w:space="0" w:color="auto"/>
            </w:tcBorders>
            <w:shd w:val="clear" w:color="auto" w:fill="D9E2F3" w:themeFill="accent1" w:themeFillTint="33"/>
          </w:tcPr>
          <w:p w14:paraId="5785D277" w14:textId="77777777" w:rsidR="00A1110B" w:rsidRPr="00C70EC2" w:rsidRDefault="00A1110B" w:rsidP="0090260B">
            <w:pPr>
              <w:rPr>
                <w:rFonts w:cs="Calibri"/>
                <w:b/>
                <w:bCs/>
                <w:szCs w:val="22"/>
              </w:rPr>
            </w:pPr>
            <w:r w:rsidRPr="00C70EC2">
              <w:rPr>
                <w:rFonts w:cs="Calibri"/>
                <w:b/>
                <w:bCs/>
                <w:szCs w:val="22"/>
              </w:rPr>
              <w:t>Criterion 1</w:t>
            </w:r>
          </w:p>
        </w:tc>
        <w:tc>
          <w:tcPr>
            <w:tcW w:w="9913" w:type="dxa"/>
            <w:shd w:val="clear" w:color="auto" w:fill="D9E2F3" w:themeFill="accent1" w:themeFillTint="33"/>
          </w:tcPr>
          <w:p w14:paraId="7074E77F" w14:textId="77777777" w:rsidR="00F63F5D" w:rsidRPr="00C153C6" w:rsidRDefault="00F63F5D" w:rsidP="00F63F5D">
            <w:pPr>
              <w:pStyle w:val="ListParagraph"/>
              <w:numPr>
                <w:ilvl w:val="0"/>
                <w:numId w:val="46"/>
              </w:numPr>
              <w:rPr>
                <w:rFonts w:cs="Calibri"/>
                <w:b/>
                <w:bCs/>
                <w:szCs w:val="22"/>
              </w:rPr>
            </w:pPr>
            <w:r w:rsidRPr="00C153C6">
              <w:rPr>
                <w:rFonts w:cs="Calibri"/>
                <w:b/>
                <w:bCs/>
                <w:szCs w:val="22"/>
              </w:rPr>
              <w:t>Please provide a case study for the proposed MDR service from an existing deployment where it has successfully detected, contained and prevented a high-risk cyber threat, such as Ransomware. Please detail:</w:t>
            </w:r>
          </w:p>
          <w:p w14:paraId="4FE1F789" w14:textId="77777777" w:rsidR="00F63F5D" w:rsidRPr="00C153C6" w:rsidRDefault="00F63F5D" w:rsidP="00F63F5D">
            <w:pPr>
              <w:pStyle w:val="ListParagraph"/>
              <w:numPr>
                <w:ilvl w:val="1"/>
                <w:numId w:val="46"/>
              </w:numPr>
              <w:rPr>
                <w:rFonts w:cs="Calibri"/>
                <w:b/>
                <w:bCs/>
                <w:szCs w:val="22"/>
              </w:rPr>
            </w:pPr>
            <w:r w:rsidRPr="00C153C6">
              <w:rPr>
                <w:rFonts w:cs="Calibri"/>
                <w:b/>
                <w:bCs/>
                <w:szCs w:val="22"/>
              </w:rPr>
              <w:t>How it was detected and investigation steps to confirm the threat.</w:t>
            </w:r>
          </w:p>
          <w:p w14:paraId="2AE21B1D" w14:textId="77777777" w:rsidR="00F63F5D" w:rsidRPr="00C153C6" w:rsidRDefault="00F63F5D" w:rsidP="00F63F5D">
            <w:pPr>
              <w:pStyle w:val="ListParagraph"/>
              <w:numPr>
                <w:ilvl w:val="1"/>
                <w:numId w:val="46"/>
              </w:numPr>
              <w:rPr>
                <w:rFonts w:cs="Calibri"/>
                <w:b/>
                <w:bCs/>
                <w:szCs w:val="22"/>
              </w:rPr>
            </w:pPr>
            <w:r w:rsidRPr="00C153C6">
              <w:rPr>
                <w:rFonts w:cs="Calibri"/>
                <w:b/>
                <w:bCs/>
                <w:szCs w:val="22"/>
              </w:rPr>
              <w:t>Any actions taken for containment and prevention.</w:t>
            </w:r>
          </w:p>
          <w:p w14:paraId="3F36E0EE" w14:textId="77777777" w:rsidR="00F63F5D" w:rsidRPr="00C153C6" w:rsidRDefault="00F63F5D" w:rsidP="00F63F5D">
            <w:pPr>
              <w:pStyle w:val="ListParagraph"/>
              <w:numPr>
                <w:ilvl w:val="1"/>
                <w:numId w:val="46"/>
              </w:numPr>
              <w:rPr>
                <w:rFonts w:cs="Calibri"/>
                <w:b/>
                <w:bCs/>
                <w:szCs w:val="22"/>
              </w:rPr>
            </w:pPr>
            <w:r w:rsidRPr="00C153C6">
              <w:rPr>
                <w:rFonts w:cs="Calibri"/>
                <w:b/>
                <w:bCs/>
                <w:szCs w:val="22"/>
              </w:rPr>
              <w:t>How the detection and response actions were communicated to the client.</w:t>
            </w:r>
          </w:p>
          <w:p w14:paraId="43E80F40" w14:textId="375FE98C" w:rsidR="00A1110B" w:rsidRPr="00C70EC2" w:rsidRDefault="00F63F5D" w:rsidP="00F63F5D">
            <w:pPr>
              <w:rPr>
                <w:rFonts w:cs="Calibri"/>
                <w:b/>
                <w:bCs/>
                <w:szCs w:val="22"/>
              </w:rPr>
            </w:pPr>
            <w:r w:rsidRPr="00C153C6">
              <w:rPr>
                <w:rFonts w:cs="Calibri"/>
                <w:b/>
                <w:bCs/>
                <w:szCs w:val="22"/>
              </w:rPr>
              <w:t>Remediation steps taken/advised and support given to the client post-incident response.</w:t>
            </w:r>
          </w:p>
        </w:tc>
      </w:tr>
      <w:tr w:rsidR="00A1110B" w:rsidRPr="00C70EC2" w14:paraId="28801EFA" w14:textId="77777777" w:rsidTr="00216E27">
        <w:trPr>
          <w:trHeight w:val="3262"/>
          <w:jc w:val="center"/>
        </w:trPr>
        <w:tc>
          <w:tcPr>
            <w:tcW w:w="1706" w:type="dxa"/>
            <w:tcBorders>
              <w:bottom w:val="single" w:sz="4" w:space="0" w:color="auto"/>
            </w:tcBorders>
            <w:shd w:val="clear" w:color="auto" w:fill="D9E2F3" w:themeFill="accent1" w:themeFillTint="33"/>
          </w:tcPr>
          <w:p w14:paraId="19B1D5A5" w14:textId="77777777" w:rsidR="00A1110B" w:rsidRPr="00C70EC2" w:rsidRDefault="00A1110B" w:rsidP="0090260B">
            <w:pPr>
              <w:rPr>
                <w:rFonts w:cs="Calibri"/>
                <w:szCs w:val="22"/>
              </w:rPr>
            </w:pPr>
            <w:r w:rsidRPr="00C70EC2">
              <w:rPr>
                <w:rFonts w:cs="Calibri"/>
                <w:szCs w:val="22"/>
              </w:rPr>
              <w:t>Response</w:t>
            </w:r>
          </w:p>
          <w:p w14:paraId="565DE4F8" w14:textId="2F8102D6" w:rsidR="00A1110B" w:rsidRPr="00C70EC2" w:rsidRDefault="00A1110B" w:rsidP="7D382EBA">
            <w:pPr>
              <w:rPr>
                <w:rFonts w:cs="Calibri"/>
                <w:szCs w:val="22"/>
              </w:rPr>
            </w:pPr>
            <w:r w:rsidRPr="00C70EC2">
              <w:rPr>
                <w:rFonts w:cs="Calibri"/>
                <w:szCs w:val="22"/>
              </w:rPr>
              <w:t>[</w:t>
            </w:r>
            <w:r w:rsidR="002E6999" w:rsidRPr="00C70EC2">
              <w:rPr>
                <w:rFonts w:cs="Calibri"/>
                <w:szCs w:val="22"/>
              </w:rPr>
              <w:t>1500-word</w:t>
            </w:r>
            <w:r w:rsidRPr="00C70EC2">
              <w:rPr>
                <w:rFonts w:cs="Calibri"/>
                <w:szCs w:val="22"/>
              </w:rPr>
              <w:t xml:space="preserve"> limit]</w:t>
            </w:r>
          </w:p>
        </w:tc>
        <w:tc>
          <w:tcPr>
            <w:tcW w:w="9913" w:type="dxa"/>
            <w:tcBorders>
              <w:bottom w:val="single" w:sz="4" w:space="0" w:color="auto"/>
            </w:tcBorders>
          </w:tcPr>
          <w:p w14:paraId="6B25E99D" w14:textId="77777777" w:rsidR="00A1110B" w:rsidRPr="00C70EC2" w:rsidRDefault="00A1110B" w:rsidP="0090260B">
            <w:pPr>
              <w:rPr>
                <w:rFonts w:cs="Calibri"/>
                <w:szCs w:val="22"/>
              </w:rPr>
            </w:pPr>
          </w:p>
        </w:tc>
      </w:tr>
      <w:tr w:rsidR="00A1110B" w:rsidRPr="00C70EC2" w14:paraId="098521C7" w14:textId="77777777" w:rsidTr="00C153C6">
        <w:trPr>
          <w:trHeight w:val="521"/>
          <w:jc w:val="center"/>
        </w:trPr>
        <w:tc>
          <w:tcPr>
            <w:tcW w:w="1706" w:type="dxa"/>
            <w:tcBorders>
              <w:bottom w:val="single" w:sz="4" w:space="0" w:color="auto"/>
            </w:tcBorders>
            <w:shd w:val="clear" w:color="auto" w:fill="D9E2F3" w:themeFill="accent1" w:themeFillTint="33"/>
          </w:tcPr>
          <w:p w14:paraId="2A4E20AF" w14:textId="77777777" w:rsidR="00A1110B" w:rsidRPr="00C70EC2" w:rsidRDefault="00A1110B" w:rsidP="0090260B">
            <w:pPr>
              <w:rPr>
                <w:rFonts w:cs="Calibri"/>
                <w:b/>
                <w:bCs/>
                <w:szCs w:val="22"/>
              </w:rPr>
            </w:pPr>
            <w:r w:rsidRPr="00C70EC2">
              <w:rPr>
                <w:rFonts w:cs="Calibri"/>
                <w:b/>
                <w:bCs/>
                <w:szCs w:val="22"/>
              </w:rPr>
              <w:t>Criterion 2</w:t>
            </w:r>
          </w:p>
        </w:tc>
        <w:tc>
          <w:tcPr>
            <w:tcW w:w="9913" w:type="dxa"/>
            <w:shd w:val="clear" w:color="auto" w:fill="D9E2F3" w:themeFill="accent1" w:themeFillTint="33"/>
          </w:tcPr>
          <w:p w14:paraId="1248AF98" w14:textId="53103065" w:rsidR="00A1110B" w:rsidRPr="00C153C6" w:rsidRDefault="00CB6EF6" w:rsidP="00CB6EF6">
            <w:pPr>
              <w:rPr>
                <w:rFonts w:cs="Calibri"/>
                <w:b/>
                <w:bCs/>
                <w:szCs w:val="22"/>
              </w:rPr>
            </w:pPr>
            <w:r w:rsidRPr="00C153C6">
              <w:rPr>
                <w:rFonts w:cs="Calibri"/>
                <w:b/>
                <w:bCs/>
                <w:szCs w:val="22"/>
              </w:rPr>
              <w:t>Please confirm your average threat detection and response times</w:t>
            </w:r>
          </w:p>
        </w:tc>
      </w:tr>
      <w:tr w:rsidR="00A1110B" w:rsidRPr="00C70EC2" w14:paraId="583D7EBC" w14:textId="77777777" w:rsidTr="00C153C6">
        <w:trPr>
          <w:trHeight w:val="2697"/>
          <w:jc w:val="center"/>
        </w:trPr>
        <w:tc>
          <w:tcPr>
            <w:tcW w:w="1706" w:type="dxa"/>
            <w:tcBorders>
              <w:bottom w:val="single" w:sz="4" w:space="0" w:color="auto"/>
            </w:tcBorders>
            <w:shd w:val="clear" w:color="auto" w:fill="D9E2F3" w:themeFill="accent1" w:themeFillTint="33"/>
          </w:tcPr>
          <w:p w14:paraId="536D94AD" w14:textId="77777777" w:rsidR="00A1110B" w:rsidRPr="00C70EC2" w:rsidRDefault="00A1110B" w:rsidP="0090260B">
            <w:pPr>
              <w:rPr>
                <w:rFonts w:cs="Calibri"/>
                <w:szCs w:val="22"/>
              </w:rPr>
            </w:pPr>
            <w:r w:rsidRPr="00C70EC2">
              <w:rPr>
                <w:rFonts w:cs="Calibri"/>
                <w:szCs w:val="22"/>
              </w:rPr>
              <w:t>Response</w:t>
            </w:r>
          </w:p>
          <w:p w14:paraId="2DED9255" w14:textId="5630BA13" w:rsidR="00A1110B" w:rsidRPr="00C70EC2" w:rsidRDefault="00A1110B" w:rsidP="0090260B">
            <w:pPr>
              <w:rPr>
                <w:rFonts w:cs="Calibri"/>
                <w:szCs w:val="22"/>
              </w:rPr>
            </w:pPr>
            <w:r w:rsidRPr="00C70EC2">
              <w:rPr>
                <w:rFonts w:cs="Calibri"/>
                <w:szCs w:val="22"/>
              </w:rPr>
              <w:t>[</w:t>
            </w:r>
            <w:r w:rsidR="002E6999" w:rsidRPr="00C70EC2">
              <w:rPr>
                <w:rFonts w:cs="Calibri"/>
                <w:szCs w:val="22"/>
              </w:rPr>
              <w:t>1</w:t>
            </w:r>
            <w:r w:rsidR="002E6999">
              <w:rPr>
                <w:rFonts w:cs="Calibri"/>
                <w:szCs w:val="22"/>
              </w:rPr>
              <w:t>0</w:t>
            </w:r>
            <w:r w:rsidR="002E6999" w:rsidRPr="00C70EC2">
              <w:rPr>
                <w:rFonts w:cs="Calibri"/>
                <w:szCs w:val="22"/>
              </w:rPr>
              <w:t>00-word</w:t>
            </w:r>
            <w:r w:rsidRPr="00C70EC2">
              <w:rPr>
                <w:rFonts w:cs="Calibri"/>
                <w:szCs w:val="22"/>
              </w:rPr>
              <w:t xml:space="preserve"> limit]</w:t>
            </w:r>
          </w:p>
          <w:p w14:paraId="0E13866C" w14:textId="77777777" w:rsidR="00A1110B" w:rsidRPr="00C70EC2" w:rsidRDefault="00A1110B" w:rsidP="0090260B">
            <w:pPr>
              <w:rPr>
                <w:rFonts w:cs="Calibri"/>
                <w:szCs w:val="22"/>
              </w:rPr>
            </w:pPr>
          </w:p>
        </w:tc>
        <w:tc>
          <w:tcPr>
            <w:tcW w:w="9913" w:type="dxa"/>
            <w:tcBorders>
              <w:bottom w:val="single" w:sz="4" w:space="0" w:color="auto"/>
            </w:tcBorders>
          </w:tcPr>
          <w:p w14:paraId="1E1891E9" w14:textId="77777777" w:rsidR="00A1110B" w:rsidRPr="00C70EC2" w:rsidRDefault="00A1110B" w:rsidP="0090260B">
            <w:pPr>
              <w:rPr>
                <w:rFonts w:cs="Calibri"/>
                <w:szCs w:val="22"/>
              </w:rPr>
            </w:pPr>
          </w:p>
          <w:p w14:paraId="7F0E075D" w14:textId="77777777" w:rsidR="00A1110B" w:rsidRPr="00C70EC2" w:rsidRDefault="00A1110B" w:rsidP="0090260B">
            <w:pPr>
              <w:rPr>
                <w:rFonts w:cs="Calibri"/>
                <w:szCs w:val="22"/>
              </w:rPr>
            </w:pPr>
          </w:p>
        </w:tc>
      </w:tr>
      <w:tr w:rsidR="00513C7F" w:rsidRPr="00C70EC2" w14:paraId="4BD7E2E7" w14:textId="77777777" w:rsidTr="00216E27">
        <w:trPr>
          <w:trHeight w:val="244"/>
          <w:jc w:val="center"/>
        </w:trPr>
        <w:tc>
          <w:tcPr>
            <w:tcW w:w="1706" w:type="dxa"/>
            <w:tcBorders>
              <w:bottom w:val="single" w:sz="4" w:space="0" w:color="auto"/>
            </w:tcBorders>
            <w:shd w:val="clear" w:color="auto" w:fill="D9E2F3" w:themeFill="accent1" w:themeFillTint="33"/>
          </w:tcPr>
          <w:p w14:paraId="3F6D74EC" w14:textId="77777777" w:rsidR="00513C7F" w:rsidRPr="00C70EC2" w:rsidRDefault="00513C7F" w:rsidP="00513C7F">
            <w:pPr>
              <w:rPr>
                <w:rFonts w:cs="Calibri"/>
                <w:b/>
                <w:bCs/>
                <w:szCs w:val="22"/>
              </w:rPr>
            </w:pPr>
            <w:r w:rsidRPr="00C70EC2">
              <w:rPr>
                <w:rFonts w:cs="Calibri"/>
                <w:b/>
                <w:bCs/>
                <w:szCs w:val="22"/>
              </w:rPr>
              <w:t>Criterion 3</w:t>
            </w:r>
          </w:p>
        </w:tc>
        <w:tc>
          <w:tcPr>
            <w:tcW w:w="9913" w:type="dxa"/>
            <w:shd w:val="clear" w:color="auto" w:fill="D9E2F3" w:themeFill="accent1" w:themeFillTint="33"/>
          </w:tcPr>
          <w:p w14:paraId="572DA9C2" w14:textId="77777777" w:rsidR="00513C7F" w:rsidRPr="00C153C6" w:rsidRDefault="00513C7F" w:rsidP="001078FC">
            <w:pPr>
              <w:rPr>
                <w:rFonts w:cs="Calibri"/>
                <w:b/>
                <w:bCs/>
                <w:szCs w:val="22"/>
              </w:rPr>
            </w:pPr>
            <w:r w:rsidRPr="00C153C6">
              <w:rPr>
                <w:rFonts w:cs="Calibri"/>
                <w:b/>
                <w:bCs/>
                <w:szCs w:val="22"/>
              </w:rPr>
              <w:t>Please detail your OLA and SLA for the proposed service. This should include:</w:t>
            </w:r>
          </w:p>
          <w:p w14:paraId="0DD655AA" w14:textId="77777777" w:rsidR="00513C7F" w:rsidRPr="00C153C6" w:rsidRDefault="00513C7F" w:rsidP="006A0CF3">
            <w:pPr>
              <w:pStyle w:val="ListParagraph"/>
              <w:numPr>
                <w:ilvl w:val="0"/>
                <w:numId w:val="49"/>
              </w:numPr>
              <w:rPr>
                <w:rFonts w:cs="Calibri"/>
                <w:b/>
                <w:bCs/>
                <w:szCs w:val="22"/>
              </w:rPr>
            </w:pPr>
            <w:r w:rsidRPr="00C153C6">
              <w:rPr>
                <w:rFonts w:cs="Calibri"/>
                <w:b/>
                <w:bCs/>
                <w:szCs w:val="22"/>
              </w:rPr>
              <w:t>The structure of the SOC team</w:t>
            </w:r>
          </w:p>
          <w:p w14:paraId="20A77942" w14:textId="77777777" w:rsidR="006A0CF3" w:rsidRDefault="00513C7F" w:rsidP="006A0CF3">
            <w:pPr>
              <w:pStyle w:val="ListParagraph"/>
              <w:numPr>
                <w:ilvl w:val="0"/>
                <w:numId w:val="49"/>
              </w:numPr>
              <w:rPr>
                <w:rFonts w:cs="Calibri"/>
                <w:b/>
                <w:bCs/>
                <w:szCs w:val="22"/>
              </w:rPr>
            </w:pPr>
            <w:r w:rsidRPr="00C153C6">
              <w:rPr>
                <w:rFonts w:cs="Calibri"/>
                <w:b/>
                <w:bCs/>
                <w:szCs w:val="22"/>
              </w:rPr>
              <w:t>Escalation paths for threat alerts, investigation and response</w:t>
            </w:r>
          </w:p>
          <w:p w14:paraId="652B5E92" w14:textId="77C6CCB0" w:rsidR="00513C7F" w:rsidRPr="006A0CF3" w:rsidRDefault="006A0CF3" w:rsidP="006A0CF3">
            <w:pPr>
              <w:pStyle w:val="ListParagraph"/>
              <w:numPr>
                <w:ilvl w:val="0"/>
                <w:numId w:val="49"/>
              </w:numPr>
              <w:rPr>
                <w:rFonts w:cs="Calibri"/>
                <w:b/>
                <w:bCs/>
                <w:szCs w:val="22"/>
              </w:rPr>
            </w:pPr>
            <w:r w:rsidRPr="006A0CF3">
              <w:rPr>
                <w:rFonts w:cs="Calibri"/>
                <w:b/>
                <w:bCs/>
                <w:szCs w:val="22"/>
              </w:rPr>
              <w:lastRenderedPageBreak/>
              <w:t>E</w:t>
            </w:r>
            <w:r w:rsidR="00513C7F" w:rsidRPr="006A0CF3">
              <w:rPr>
                <w:rFonts w:cs="Calibri"/>
                <w:b/>
                <w:bCs/>
                <w:szCs w:val="22"/>
              </w:rPr>
              <w:t>scalation paths for the MDR service (account management)</w:t>
            </w:r>
          </w:p>
        </w:tc>
      </w:tr>
      <w:tr w:rsidR="00513C7F" w:rsidRPr="00C70EC2" w14:paraId="3EA4245A" w14:textId="77777777" w:rsidTr="00216E27">
        <w:trPr>
          <w:trHeight w:val="3377"/>
          <w:jc w:val="center"/>
        </w:trPr>
        <w:tc>
          <w:tcPr>
            <w:tcW w:w="1706" w:type="dxa"/>
            <w:tcBorders>
              <w:bottom w:val="single" w:sz="4" w:space="0" w:color="auto"/>
            </w:tcBorders>
            <w:shd w:val="clear" w:color="auto" w:fill="D9E2F3" w:themeFill="accent1" w:themeFillTint="33"/>
          </w:tcPr>
          <w:p w14:paraId="342885EB" w14:textId="77777777" w:rsidR="00513C7F" w:rsidRPr="00C70EC2" w:rsidRDefault="00513C7F" w:rsidP="00513C7F">
            <w:pPr>
              <w:rPr>
                <w:rFonts w:cs="Calibri"/>
                <w:szCs w:val="22"/>
              </w:rPr>
            </w:pPr>
            <w:r w:rsidRPr="00C70EC2">
              <w:rPr>
                <w:rFonts w:cs="Calibri"/>
                <w:szCs w:val="22"/>
              </w:rPr>
              <w:lastRenderedPageBreak/>
              <w:t>Response</w:t>
            </w:r>
          </w:p>
          <w:p w14:paraId="11A66596" w14:textId="2ACDFCD3" w:rsidR="00513C7F" w:rsidRPr="00C70EC2" w:rsidRDefault="00513C7F" w:rsidP="00513C7F">
            <w:pPr>
              <w:rPr>
                <w:rFonts w:cs="Calibri"/>
                <w:szCs w:val="22"/>
              </w:rPr>
            </w:pPr>
            <w:r w:rsidRPr="00C70EC2">
              <w:rPr>
                <w:rFonts w:cs="Calibri"/>
                <w:szCs w:val="22"/>
              </w:rPr>
              <w:t>[</w:t>
            </w:r>
            <w:r w:rsidR="002E6999" w:rsidRPr="00C70EC2">
              <w:rPr>
                <w:rFonts w:cs="Calibri"/>
                <w:szCs w:val="22"/>
              </w:rPr>
              <w:t>1500-word</w:t>
            </w:r>
            <w:r w:rsidRPr="00C70EC2">
              <w:rPr>
                <w:rFonts w:cs="Calibri"/>
                <w:szCs w:val="22"/>
              </w:rPr>
              <w:t xml:space="preserve"> limit]</w:t>
            </w:r>
          </w:p>
        </w:tc>
        <w:tc>
          <w:tcPr>
            <w:tcW w:w="9913" w:type="dxa"/>
            <w:tcBorders>
              <w:bottom w:val="single" w:sz="4" w:space="0" w:color="auto"/>
            </w:tcBorders>
          </w:tcPr>
          <w:p w14:paraId="3793DD78" w14:textId="77777777" w:rsidR="00513C7F" w:rsidRPr="00C70EC2" w:rsidRDefault="00513C7F" w:rsidP="00513C7F">
            <w:pPr>
              <w:rPr>
                <w:rFonts w:cs="Calibri"/>
                <w:szCs w:val="22"/>
              </w:rPr>
            </w:pPr>
          </w:p>
        </w:tc>
      </w:tr>
      <w:tr w:rsidR="00513C7F" w:rsidRPr="00C70EC2" w14:paraId="202C326F" w14:textId="77777777" w:rsidTr="00216E27">
        <w:trPr>
          <w:trHeight w:val="244"/>
          <w:jc w:val="center"/>
        </w:trPr>
        <w:tc>
          <w:tcPr>
            <w:tcW w:w="1706" w:type="dxa"/>
            <w:tcBorders>
              <w:bottom w:val="single" w:sz="4" w:space="0" w:color="auto"/>
            </w:tcBorders>
            <w:shd w:val="clear" w:color="auto" w:fill="D9E2F3" w:themeFill="accent1" w:themeFillTint="33"/>
          </w:tcPr>
          <w:p w14:paraId="4B214A70" w14:textId="77777777" w:rsidR="00513C7F" w:rsidRPr="00C70EC2" w:rsidRDefault="00513C7F" w:rsidP="00513C7F">
            <w:pPr>
              <w:rPr>
                <w:rFonts w:cs="Calibri"/>
                <w:b/>
                <w:bCs/>
                <w:szCs w:val="22"/>
              </w:rPr>
            </w:pPr>
            <w:r w:rsidRPr="00C70EC2">
              <w:rPr>
                <w:rFonts w:cs="Calibri"/>
                <w:b/>
                <w:bCs/>
                <w:szCs w:val="22"/>
              </w:rPr>
              <w:t>Criterion 4</w:t>
            </w:r>
          </w:p>
        </w:tc>
        <w:tc>
          <w:tcPr>
            <w:tcW w:w="9913" w:type="dxa"/>
            <w:shd w:val="clear" w:color="auto" w:fill="D9E2F3" w:themeFill="accent1" w:themeFillTint="33"/>
          </w:tcPr>
          <w:p w14:paraId="57317A43" w14:textId="79DED21F" w:rsidR="00513C7F" w:rsidRPr="00C153C6" w:rsidRDefault="00255239" w:rsidP="00255239">
            <w:pPr>
              <w:rPr>
                <w:rFonts w:cs="Calibri"/>
                <w:b/>
                <w:bCs/>
                <w:szCs w:val="22"/>
              </w:rPr>
            </w:pPr>
            <w:r w:rsidRPr="00C153C6">
              <w:rPr>
                <w:rFonts w:cs="Calibri"/>
                <w:b/>
                <w:bCs/>
                <w:szCs w:val="22"/>
              </w:rPr>
              <w:t>Describe how the proposed MDR service supports the current requirements set out in Annex A, section 2. How will future requirements be supported?</w:t>
            </w:r>
          </w:p>
        </w:tc>
      </w:tr>
      <w:tr w:rsidR="00513C7F" w:rsidRPr="00C70EC2" w14:paraId="0F8EFBCE" w14:textId="77777777" w:rsidTr="00216E27">
        <w:trPr>
          <w:trHeight w:val="4273"/>
          <w:jc w:val="center"/>
        </w:trPr>
        <w:tc>
          <w:tcPr>
            <w:tcW w:w="1706" w:type="dxa"/>
            <w:tcBorders>
              <w:bottom w:val="single" w:sz="4" w:space="0" w:color="auto"/>
            </w:tcBorders>
            <w:shd w:val="clear" w:color="auto" w:fill="D9E2F3" w:themeFill="accent1" w:themeFillTint="33"/>
          </w:tcPr>
          <w:p w14:paraId="5A979AD9" w14:textId="77777777" w:rsidR="00513C7F" w:rsidRPr="00C70EC2" w:rsidRDefault="00513C7F" w:rsidP="00513C7F">
            <w:pPr>
              <w:rPr>
                <w:rFonts w:cs="Calibri"/>
                <w:szCs w:val="22"/>
              </w:rPr>
            </w:pPr>
            <w:r w:rsidRPr="00C70EC2">
              <w:rPr>
                <w:rFonts w:cs="Calibri"/>
                <w:szCs w:val="22"/>
              </w:rPr>
              <w:t>Response</w:t>
            </w:r>
          </w:p>
          <w:p w14:paraId="051C5E76" w14:textId="2808E0EB" w:rsidR="00513C7F" w:rsidRPr="00C70EC2" w:rsidRDefault="00513C7F" w:rsidP="00513C7F">
            <w:pPr>
              <w:rPr>
                <w:rFonts w:cs="Calibri"/>
                <w:szCs w:val="22"/>
              </w:rPr>
            </w:pPr>
            <w:r w:rsidRPr="00C70EC2">
              <w:rPr>
                <w:rFonts w:cs="Calibri"/>
                <w:szCs w:val="22"/>
              </w:rPr>
              <w:t>[</w:t>
            </w:r>
            <w:r w:rsidR="00551A7E" w:rsidRPr="00C70EC2">
              <w:rPr>
                <w:rFonts w:cs="Calibri"/>
                <w:szCs w:val="22"/>
              </w:rPr>
              <w:t>1500-word</w:t>
            </w:r>
            <w:r w:rsidRPr="00C70EC2">
              <w:rPr>
                <w:rFonts w:cs="Calibri"/>
                <w:szCs w:val="22"/>
              </w:rPr>
              <w:t xml:space="preserve"> limit]</w:t>
            </w:r>
          </w:p>
        </w:tc>
        <w:tc>
          <w:tcPr>
            <w:tcW w:w="9913" w:type="dxa"/>
            <w:tcBorders>
              <w:bottom w:val="single" w:sz="4" w:space="0" w:color="auto"/>
            </w:tcBorders>
          </w:tcPr>
          <w:p w14:paraId="2C60905D" w14:textId="77777777" w:rsidR="00513C7F" w:rsidRPr="00C70EC2" w:rsidRDefault="00513C7F" w:rsidP="00513C7F">
            <w:pPr>
              <w:rPr>
                <w:rFonts w:cs="Calibri"/>
                <w:szCs w:val="22"/>
              </w:rPr>
            </w:pPr>
          </w:p>
        </w:tc>
      </w:tr>
      <w:tr w:rsidR="00513C7F" w:rsidRPr="00C70EC2" w14:paraId="0C76006F" w14:textId="77777777" w:rsidTr="00216E27">
        <w:trPr>
          <w:trHeight w:val="244"/>
          <w:jc w:val="center"/>
        </w:trPr>
        <w:tc>
          <w:tcPr>
            <w:tcW w:w="1706" w:type="dxa"/>
            <w:tcBorders>
              <w:bottom w:val="single" w:sz="4" w:space="0" w:color="auto"/>
            </w:tcBorders>
            <w:shd w:val="clear" w:color="auto" w:fill="D9E2F3" w:themeFill="accent1" w:themeFillTint="33"/>
          </w:tcPr>
          <w:p w14:paraId="00022B05" w14:textId="77777777" w:rsidR="00513C7F" w:rsidRPr="00C70EC2" w:rsidRDefault="00513C7F" w:rsidP="00513C7F">
            <w:pPr>
              <w:rPr>
                <w:rFonts w:cs="Calibri"/>
                <w:b/>
                <w:bCs/>
                <w:szCs w:val="22"/>
              </w:rPr>
            </w:pPr>
            <w:r w:rsidRPr="00C70EC2">
              <w:rPr>
                <w:rFonts w:cs="Calibri"/>
                <w:b/>
                <w:bCs/>
                <w:szCs w:val="22"/>
              </w:rPr>
              <w:t>Criterion 5</w:t>
            </w:r>
          </w:p>
        </w:tc>
        <w:tc>
          <w:tcPr>
            <w:tcW w:w="9913" w:type="dxa"/>
            <w:shd w:val="clear" w:color="auto" w:fill="D9E2F3" w:themeFill="accent1" w:themeFillTint="33"/>
          </w:tcPr>
          <w:p w14:paraId="3C510D3F" w14:textId="733D1FEF" w:rsidR="00513C7F" w:rsidRPr="00C153C6" w:rsidRDefault="008B2FCD" w:rsidP="008B2FCD">
            <w:pPr>
              <w:rPr>
                <w:rFonts w:cs="Calibri"/>
                <w:b/>
                <w:bCs/>
                <w:szCs w:val="22"/>
              </w:rPr>
            </w:pPr>
            <w:r w:rsidRPr="00C153C6">
              <w:rPr>
                <w:rFonts w:cs="Calibri"/>
                <w:b/>
                <w:bCs/>
                <w:szCs w:val="22"/>
              </w:rPr>
              <w:t>Describe how the proposed MDR service meets the criteria set out in Annex A, section 4. How will you work with the NMRN to ensure requirements are met?</w:t>
            </w:r>
          </w:p>
        </w:tc>
      </w:tr>
      <w:tr w:rsidR="00513C7F" w:rsidRPr="00C70EC2" w14:paraId="68C82B50" w14:textId="77777777" w:rsidTr="00216E27">
        <w:trPr>
          <w:trHeight w:val="2865"/>
          <w:jc w:val="center"/>
        </w:trPr>
        <w:tc>
          <w:tcPr>
            <w:tcW w:w="1706" w:type="dxa"/>
            <w:tcBorders>
              <w:bottom w:val="single" w:sz="4" w:space="0" w:color="auto"/>
            </w:tcBorders>
            <w:shd w:val="clear" w:color="auto" w:fill="D9E2F3" w:themeFill="accent1" w:themeFillTint="33"/>
          </w:tcPr>
          <w:p w14:paraId="25FB4DEF" w14:textId="77777777" w:rsidR="00513C7F" w:rsidRPr="00C70EC2" w:rsidRDefault="00513C7F" w:rsidP="00513C7F">
            <w:pPr>
              <w:rPr>
                <w:rFonts w:cs="Calibri"/>
                <w:szCs w:val="22"/>
              </w:rPr>
            </w:pPr>
            <w:r w:rsidRPr="00C70EC2">
              <w:rPr>
                <w:rFonts w:cs="Calibri"/>
                <w:szCs w:val="22"/>
              </w:rPr>
              <w:t>Response</w:t>
            </w:r>
          </w:p>
          <w:p w14:paraId="34E998BA" w14:textId="367AE38E" w:rsidR="00513C7F" w:rsidRPr="00C70EC2" w:rsidRDefault="00513C7F" w:rsidP="00513C7F">
            <w:pPr>
              <w:rPr>
                <w:rFonts w:cs="Calibri"/>
                <w:szCs w:val="22"/>
              </w:rPr>
            </w:pPr>
            <w:r w:rsidRPr="00C70EC2">
              <w:rPr>
                <w:rFonts w:cs="Calibri"/>
                <w:szCs w:val="22"/>
              </w:rPr>
              <w:t>[</w:t>
            </w:r>
            <w:r w:rsidR="00551A7E" w:rsidRPr="00C70EC2">
              <w:rPr>
                <w:rFonts w:cs="Calibri"/>
                <w:szCs w:val="22"/>
              </w:rPr>
              <w:t>1500-word</w:t>
            </w:r>
            <w:r w:rsidRPr="00C70EC2">
              <w:rPr>
                <w:rFonts w:cs="Calibri"/>
                <w:szCs w:val="22"/>
              </w:rPr>
              <w:t xml:space="preserve"> limit]</w:t>
            </w:r>
          </w:p>
        </w:tc>
        <w:tc>
          <w:tcPr>
            <w:tcW w:w="9913" w:type="dxa"/>
            <w:tcBorders>
              <w:bottom w:val="single" w:sz="4" w:space="0" w:color="auto"/>
            </w:tcBorders>
          </w:tcPr>
          <w:p w14:paraId="0094D551" w14:textId="77777777" w:rsidR="00513C7F" w:rsidRPr="00C70EC2" w:rsidRDefault="00513C7F" w:rsidP="00513C7F">
            <w:pPr>
              <w:rPr>
                <w:rFonts w:cs="Calibri"/>
                <w:szCs w:val="22"/>
              </w:rPr>
            </w:pPr>
          </w:p>
        </w:tc>
      </w:tr>
      <w:tr w:rsidR="00513C7F" w:rsidRPr="00C70EC2" w14:paraId="0E4407B6" w14:textId="77777777" w:rsidTr="00216E27">
        <w:trPr>
          <w:trHeight w:val="244"/>
          <w:jc w:val="center"/>
        </w:trPr>
        <w:tc>
          <w:tcPr>
            <w:tcW w:w="1706" w:type="dxa"/>
            <w:tcBorders>
              <w:bottom w:val="single" w:sz="4" w:space="0" w:color="auto"/>
            </w:tcBorders>
            <w:shd w:val="clear" w:color="auto" w:fill="D9E2F3" w:themeFill="accent1" w:themeFillTint="33"/>
          </w:tcPr>
          <w:p w14:paraId="46718A14" w14:textId="77777777" w:rsidR="00513C7F" w:rsidRPr="00C70EC2" w:rsidRDefault="00513C7F" w:rsidP="00513C7F">
            <w:pPr>
              <w:rPr>
                <w:rFonts w:cs="Calibri"/>
                <w:b/>
                <w:bCs/>
                <w:szCs w:val="22"/>
              </w:rPr>
            </w:pPr>
            <w:r w:rsidRPr="00C70EC2">
              <w:rPr>
                <w:rFonts w:cs="Calibri"/>
                <w:b/>
                <w:bCs/>
                <w:szCs w:val="22"/>
              </w:rPr>
              <w:t>Criterion 6</w:t>
            </w:r>
          </w:p>
        </w:tc>
        <w:tc>
          <w:tcPr>
            <w:tcW w:w="9913" w:type="dxa"/>
            <w:shd w:val="clear" w:color="auto" w:fill="D9E2F3" w:themeFill="accent1" w:themeFillTint="33"/>
          </w:tcPr>
          <w:p w14:paraId="19A5F210" w14:textId="3DF93F10" w:rsidR="00513C7F" w:rsidRPr="00C153C6" w:rsidRDefault="00216E27" w:rsidP="001078FC">
            <w:pPr>
              <w:pStyle w:val="Default"/>
              <w:rPr>
                <w:b/>
                <w:bCs/>
                <w:sz w:val="22"/>
                <w:szCs w:val="22"/>
              </w:rPr>
            </w:pPr>
            <w:r w:rsidRPr="00C153C6">
              <w:rPr>
                <w:b/>
                <w:bCs/>
                <w:sz w:val="22"/>
                <w:szCs w:val="22"/>
              </w:rPr>
              <w:t>Please</w:t>
            </w:r>
            <w:r w:rsidRPr="00C153C6">
              <w:rPr>
                <w:b/>
                <w:bCs/>
                <w:sz w:val="22"/>
                <w:szCs w:val="22"/>
              </w:rPr>
              <w:t xml:space="preserve"> confirm below that you have</w:t>
            </w:r>
            <w:r w:rsidRPr="00C153C6">
              <w:rPr>
                <w:b/>
                <w:bCs/>
                <w:sz w:val="22"/>
                <w:szCs w:val="22"/>
              </w:rPr>
              <w:t xml:space="preserve"> respond</w:t>
            </w:r>
            <w:r w:rsidRPr="00C153C6">
              <w:rPr>
                <w:b/>
                <w:bCs/>
                <w:sz w:val="22"/>
                <w:szCs w:val="22"/>
              </w:rPr>
              <w:t xml:space="preserve">ed </w:t>
            </w:r>
            <w:r w:rsidRPr="00C153C6">
              <w:rPr>
                <w:b/>
                <w:bCs/>
                <w:sz w:val="22"/>
                <w:szCs w:val="22"/>
              </w:rPr>
              <w:t xml:space="preserve">to the </w:t>
            </w:r>
            <w:r w:rsidR="00666D4B" w:rsidRPr="00666D4B">
              <w:rPr>
                <w:b/>
                <w:bCs/>
                <w:sz w:val="22"/>
                <w:szCs w:val="22"/>
              </w:rPr>
              <w:t>Appendix 1- Security Tender Questionnaire</w:t>
            </w:r>
            <w:r w:rsidRPr="00C153C6">
              <w:rPr>
                <w:b/>
                <w:bCs/>
                <w:sz w:val="22"/>
                <w:szCs w:val="22"/>
              </w:rPr>
              <w:t>- Lot 1</w:t>
            </w:r>
            <w:r w:rsidR="00666D4B">
              <w:rPr>
                <w:b/>
                <w:bCs/>
                <w:sz w:val="22"/>
                <w:szCs w:val="22"/>
              </w:rPr>
              <w:t xml:space="preserve"> Tab</w:t>
            </w:r>
            <w:r w:rsidRPr="00C153C6">
              <w:rPr>
                <w:b/>
                <w:bCs/>
                <w:sz w:val="22"/>
                <w:szCs w:val="22"/>
              </w:rPr>
              <w:t>-MDR Questionnaire</w:t>
            </w:r>
            <w:r w:rsidRPr="00C153C6">
              <w:rPr>
                <w:b/>
                <w:bCs/>
                <w:sz w:val="22"/>
                <w:szCs w:val="22"/>
              </w:rPr>
              <w:t xml:space="preserve"> and provided this in your tender pack.</w:t>
            </w:r>
          </w:p>
        </w:tc>
      </w:tr>
      <w:tr w:rsidR="00513C7F" w:rsidRPr="00C70EC2" w14:paraId="287F66E2" w14:textId="77777777" w:rsidTr="00216E27">
        <w:trPr>
          <w:trHeight w:val="2397"/>
          <w:jc w:val="center"/>
        </w:trPr>
        <w:tc>
          <w:tcPr>
            <w:tcW w:w="1706" w:type="dxa"/>
            <w:tcBorders>
              <w:bottom w:val="single" w:sz="4" w:space="0" w:color="auto"/>
            </w:tcBorders>
            <w:shd w:val="clear" w:color="auto" w:fill="D9E2F3" w:themeFill="accent1" w:themeFillTint="33"/>
          </w:tcPr>
          <w:p w14:paraId="62E897EC" w14:textId="77777777" w:rsidR="00513C7F" w:rsidRPr="00C70EC2" w:rsidRDefault="00513C7F" w:rsidP="00513C7F">
            <w:pPr>
              <w:rPr>
                <w:rFonts w:cs="Calibri"/>
                <w:szCs w:val="22"/>
              </w:rPr>
            </w:pPr>
            <w:r w:rsidRPr="00C70EC2">
              <w:rPr>
                <w:rFonts w:cs="Calibri"/>
                <w:szCs w:val="22"/>
              </w:rPr>
              <w:lastRenderedPageBreak/>
              <w:t>Response</w:t>
            </w:r>
          </w:p>
          <w:p w14:paraId="10192B87" w14:textId="3652CCBA" w:rsidR="00513C7F" w:rsidRPr="00C70EC2" w:rsidRDefault="00513C7F" w:rsidP="00513C7F">
            <w:pPr>
              <w:rPr>
                <w:rFonts w:cs="Calibri"/>
                <w:szCs w:val="22"/>
              </w:rPr>
            </w:pPr>
            <w:r w:rsidRPr="00C70EC2">
              <w:rPr>
                <w:rFonts w:cs="Calibri"/>
                <w:szCs w:val="22"/>
              </w:rPr>
              <w:t>[</w:t>
            </w:r>
            <w:r w:rsidR="00216E27" w:rsidRPr="00C70EC2">
              <w:rPr>
                <w:rFonts w:cs="Calibri"/>
                <w:szCs w:val="22"/>
              </w:rPr>
              <w:t>250-Word]</w:t>
            </w:r>
          </w:p>
        </w:tc>
        <w:tc>
          <w:tcPr>
            <w:tcW w:w="9913" w:type="dxa"/>
            <w:tcBorders>
              <w:bottom w:val="single" w:sz="4" w:space="0" w:color="auto"/>
            </w:tcBorders>
          </w:tcPr>
          <w:p w14:paraId="30A79803" w14:textId="77777777" w:rsidR="00513C7F" w:rsidRPr="00C70EC2" w:rsidRDefault="00513C7F" w:rsidP="00513C7F">
            <w:pPr>
              <w:rPr>
                <w:rFonts w:cs="Calibri"/>
                <w:szCs w:val="22"/>
              </w:rPr>
            </w:pPr>
          </w:p>
        </w:tc>
      </w:tr>
    </w:tbl>
    <w:p w14:paraId="45E69779" w14:textId="77777777" w:rsidR="00452FAA" w:rsidRPr="00C70EC2" w:rsidRDefault="00452FAA" w:rsidP="00A1110B">
      <w:pPr>
        <w:rPr>
          <w:rFonts w:cs="Calibri"/>
          <w:szCs w:val="22"/>
        </w:rPr>
      </w:pPr>
    </w:p>
    <w:p w14:paraId="77F4A80D" w14:textId="77777777" w:rsidR="00452FAA" w:rsidRPr="00C153C6" w:rsidRDefault="00452FAA" w:rsidP="00452FAA">
      <w:pPr>
        <w:pStyle w:val="Heading20"/>
        <w:rPr>
          <w:rFonts w:cs="Calibri"/>
          <w:sz w:val="28"/>
          <w:szCs w:val="28"/>
        </w:rPr>
      </w:pPr>
      <w:r w:rsidRPr="00C153C6">
        <w:rPr>
          <w:rFonts w:cs="Calibri"/>
          <w:sz w:val="28"/>
          <w:szCs w:val="28"/>
        </w:rPr>
        <w:t>Lot 2- Email Security Solution</w:t>
      </w:r>
    </w:p>
    <w:tbl>
      <w:tblPr>
        <w:tblW w:w="116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6"/>
        <w:gridCol w:w="9913"/>
      </w:tblGrid>
      <w:tr w:rsidR="00F605A2" w:rsidRPr="00C70EC2" w14:paraId="149A2CAE" w14:textId="77777777" w:rsidTr="00C153C6">
        <w:trPr>
          <w:trHeight w:val="521"/>
          <w:jc w:val="center"/>
        </w:trPr>
        <w:tc>
          <w:tcPr>
            <w:tcW w:w="1706" w:type="dxa"/>
            <w:tcBorders>
              <w:bottom w:val="single" w:sz="4" w:space="0" w:color="auto"/>
            </w:tcBorders>
            <w:shd w:val="clear" w:color="auto" w:fill="C5E0B3" w:themeFill="accent6" w:themeFillTint="66"/>
          </w:tcPr>
          <w:p w14:paraId="3DEF410D" w14:textId="77777777" w:rsidR="00F605A2" w:rsidRPr="00C70EC2" w:rsidRDefault="00F605A2" w:rsidP="00C03CF5">
            <w:pPr>
              <w:rPr>
                <w:rFonts w:cs="Calibri"/>
                <w:b/>
                <w:bCs/>
                <w:szCs w:val="22"/>
              </w:rPr>
            </w:pPr>
            <w:r w:rsidRPr="00C70EC2">
              <w:rPr>
                <w:rFonts w:cs="Calibri"/>
                <w:b/>
                <w:bCs/>
                <w:szCs w:val="22"/>
              </w:rPr>
              <w:t>Criterion 1</w:t>
            </w:r>
          </w:p>
        </w:tc>
        <w:tc>
          <w:tcPr>
            <w:tcW w:w="9913" w:type="dxa"/>
            <w:shd w:val="clear" w:color="auto" w:fill="C5E0B3" w:themeFill="accent6" w:themeFillTint="66"/>
          </w:tcPr>
          <w:p w14:paraId="0A164D25" w14:textId="07F7AE15" w:rsidR="00F605A2" w:rsidRPr="00C153C6" w:rsidRDefault="00E96094" w:rsidP="00C03CF5">
            <w:pPr>
              <w:rPr>
                <w:rFonts w:cs="Calibri"/>
                <w:b/>
                <w:bCs/>
                <w:szCs w:val="22"/>
              </w:rPr>
            </w:pPr>
            <w:r w:rsidRPr="00C153C6">
              <w:rPr>
                <w:rFonts w:cs="Calibri"/>
                <w:b/>
                <w:bCs/>
                <w:szCs w:val="22"/>
              </w:rPr>
              <w:t>Please confirm the solutions average threat detection and response times</w:t>
            </w:r>
          </w:p>
        </w:tc>
      </w:tr>
      <w:tr w:rsidR="00F605A2" w:rsidRPr="00C70EC2" w14:paraId="17603114" w14:textId="77777777" w:rsidTr="00C153C6">
        <w:trPr>
          <w:trHeight w:val="3262"/>
          <w:jc w:val="center"/>
        </w:trPr>
        <w:tc>
          <w:tcPr>
            <w:tcW w:w="1706" w:type="dxa"/>
            <w:tcBorders>
              <w:bottom w:val="single" w:sz="4" w:space="0" w:color="auto"/>
            </w:tcBorders>
            <w:shd w:val="clear" w:color="auto" w:fill="C5E0B3" w:themeFill="accent6" w:themeFillTint="66"/>
          </w:tcPr>
          <w:p w14:paraId="79B0D770" w14:textId="77777777" w:rsidR="00F605A2" w:rsidRPr="00C70EC2" w:rsidRDefault="00F605A2" w:rsidP="00C03CF5">
            <w:pPr>
              <w:rPr>
                <w:rFonts w:cs="Calibri"/>
                <w:szCs w:val="22"/>
              </w:rPr>
            </w:pPr>
            <w:r w:rsidRPr="00C70EC2">
              <w:rPr>
                <w:rFonts w:cs="Calibri"/>
                <w:szCs w:val="22"/>
              </w:rPr>
              <w:t>Response</w:t>
            </w:r>
          </w:p>
          <w:p w14:paraId="1045E7CA" w14:textId="621AFAAF" w:rsidR="00F605A2" w:rsidRPr="00C70EC2" w:rsidRDefault="00F605A2" w:rsidP="00C03CF5">
            <w:pPr>
              <w:rPr>
                <w:rFonts w:cs="Calibri"/>
                <w:szCs w:val="22"/>
              </w:rPr>
            </w:pPr>
            <w:r w:rsidRPr="00C70EC2">
              <w:rPr>
                <w:rFonts w:cs="Calibri"/>
                <w:szCs w:val="22"/>
              </w:rPr>
              <w:t>[</w:t>
            </w:r>
            <w:r w:rsidR="00551A7E" w:rsidRPr="00C70EC2">
              <w:rPr>
                <w:rFonts w:cs="Calibri"/>
                <w:szCs w:val="22"/>
              </w:rPr>
              <w:t>1500-word</w:t>
            </w:r>
            <w:r w:rsidRPr="00C70EC2">
              <w:rPr>
                <w:rFonts w:cs="Calibri"/>
                <w:szCs w:val="22"/>
              </w:rPr>
              <w:t xml:space="preserve"> limit]</w:t>
            </w:r>
          </w:p>
        </w:tc>
        <w:tc>
          <w:tcPr>
            <w:tcW w:w="9913" w:type="dxa"/>
            <w:tcBorders>
              <w:bottom w:val="single" w:sz="4" w:space="0" w:color="auto"/>
            </w:tcBorders>
          </w:tcPr>
          <w:p w14:paraId="64D9ECD9" w14:textId="77777777" w:rsidR="00F605A2" w:rsidRPr="00C70EC2" w:rsidRDefault="00F605A2" w:rsidP="00C03CF5">
            <w:pPr>
              <w:rPr>
                <w:rFonts w:cs="Calibri"/>
                <w:szCs w:val="22"/>
              </w:rPr>
            </w:pPr>
          </w:p>
        </w:tc>
      </w:tr>
      <w:tr w:rsidR="00F605A2" w:rsidRPr="00C70EC2" w14:paraId="69E0D472" w14:textId="77777777" w:rsidTr="00C153C6">
        <w:trPr>
          <w:trHeight w:val="244"/>
          <w:jc w:val="center"/>
        </w:trPr>
        <w:tc>
          <w:tcPr>
            <w:tcW w:w="1706" w:type="dxa"/>
            <w:tcBorders>
              <w:bottom w:val="single" w:sz="4" w:space="0" w:color="auto"/>
            </w:tcBorders>
            <w:shd w:val="clear" w:color="auto" w:fill="C5E0B3" w:themeFill="accent6" w:themeFillTint="66"/>
          </w:tcPr>
          <w:p w14:paraId="6047837C" w14:textId="77777777" w:rsidR="00F605A2" w:rsidRPr="00C70EC2" w:rsidRDefault="00F605A2" w:rsidP="00C03CF5">
            <w:pPr>
              <w:rPr>
                <w:rFonts w:cs="Calibri"/>
                <w:b/>
                <w:bCs/>
                <w:szCs w:val="22"/>
              </w:rPr>
            </w:pPr>
            <w:r w:rsidRPr="00C70EC2">
              <w:rPr>
                <w:rFonts w:cs="Calibri"/>
                <w:b/>
                <w:bCs/>
                <w:szCs w:val="22"/>
              </w:rPr>
              <w:t>Criterion 2</w:t>
            </w:r>
          </w:p>
        </w:tc>
        <w:tc>
          <w:tcPr>
            <w:tcW w:w="9913" w:type="dxa"/>
            <w:shd w:val="clear" w:color="auto" w:fill="C5E0B3" w:themeFill="accent6" w:themeFillTint="66"/>
          </w:tcPr>
          <w:p w14:paraId="45C9CD96" w14:textId="178D7309" w:rsidR="00F605A2" w:rsidRPr="00C153C6" w:rsidRDefault="003203DA" w:rsidP="00C03CF5">
            <w:pPr>
              <w:rPr>
                <w:rFonts w:cs="Calibri"/>
                <w:b/>
                <w:bCs/>
                <w:szCs w:val="22"/>
              </w:rPr>
            </w:pPr>
            <w:r w:rsidRPr="00C153C6">
              <w:rPr>
                <w:rFonts w:cs="Calibri"/>
                <w:b/>
                <w:bCs/>
                <w:szCs w:val="22"/>
              </w:rPr>
              <w:t>Describe how the proposed email security solution supports the current requirements set out in Annex A, section 2. How will future requirements be supported?</w:t>
            </w:r>
          </w:p>
        </w:tc>
      </w:tr>
      <w:tr w:rsidR="00F605A2" w:rsidRPr="00C70EC2" w14:paraId="7BB5C30C" w14:textId="77777777" w:rsidTr="005B3855">
        <w:trPr>
          <w:trHeight w:val="2837"/>
          <w:jc w:val="center"/>
        </w:trPr>
        <w:tc>
          <w:tcPr>
            <w:tcW w:w="1706" w:type="dxa"/>
            <w:tcBorders>
              <w:bottom w:val="single" w:sz="4" w:space="0" w:color="auto"/>
            </w:tcBorders>
            <w:shd w:val="clear" w:color="auto" w:fill="C5E0B3" w:themeFill="accent6" w:themeFillTint="66"/>
          </w:tcPr>
          <w:p w14:paraId="71431B43" w14:textId="77777777" w:rsidR="00F605A2" w:rsidRPr="00C70EC2" w:rsidRDefault="00F605A2" w:rsidP="00C03CF5">
            <w:pPr>
              <w:rPr>
                <w:rFonts w:cs="Calibri"/>
                <w:szCs w:val="22"/>
              </w:rPr>
            </w:pPr>
            <w:r w:rsidRPr="00C70EC2">
              <w:rPr>
                <w:rFonts w:cs="Calibri"/>
                <w:szCs w:val="22"/>
              </w:rPr>
              <w:t>Response</w:t>
            </w:r>
          </w:p>
          <w:p w14:paraId="7A5C6985" w14:textId="4141F2BE" w:rsidR="00F605A2" w:rsidRPr="00C70EC2" w:rsidRDefault="00F605A2" w:rsidP="00C03CF5">
            <w:pPr>
              <w:rPr>
                <w:rFonts w:cs="Calibri"/>
                <w:szCs w:val="22"/>
              </w:rPr>
            </w:pPr>
            <w:r w:rsidRPr="00C70EC2">
              <w:rPr>
                <w:rFonts w:cs="Calibri"/>
                <w:szCs w:val="22"/>
              </w:rPr>
              <w:t>[</w:t>
            </w:r>
            <w:r w:rsidR="00551A7E" w:rsidRPr="00C70EC2">
              <w:rPr>
                <w:rFonts w:cs="Calibri"/>
                <w:szCs w:val="22"/>
              </w:rPr>
              <w:t>1500-word</w:t>
            </w:r>
            <w:r w:rsidRPr="00C70EC2">
              <w:rPr>
                <w:rFonts w:cs="Calibri"/>
                <w:szCs w:val="22"/>
              </w:rPr>
              <w:t xml:space="preserve"> limit]</w:t>
            </w:r>
          </w:p>
        </w:tc>
        <w:tc>
          <w:tcPr>
            <w:tcW w:w="9913" w:type="dxa"/>
            <w:tcBorders>
              <w:bottom w:val="single" w:sz="4" w:space="0" w:color="auto"/>
            </w:tcBorders>
          </w:tcPr>
          <w:p w14:paraId="46491026" w14:textId="77777777" w:rsidR="00F605A2" w:rsidRPr="00C70EC2" w:rsidRDefault="00F605A2" w:rsidP="00C03CF5">
            <w:pPr>
              <w:rPr>
                <w:rFonts w:cs="Calibri"/>
                <w:szCs w:val="22"/>
              </w:rPr>
            </w:pPr>
          </w:p>
          <w:p w14:paraId="5F9BEBE6" w14:textId="77777777" w:rsidR="00F605A2" w:rsidRPr="00C70EC2" w:rsidRDefault="00F605A2" w:rsidP="00C03CF5">
            <w:pPr>
              <w:rPr>
                <w:rFonts w:cs="Calibri"/>
                <w:szCs w:val="22"/>
              </w:rPr>
            </w:pPr>
          </w:p>
        </w:tc>
      </w:tr>
      <w:tr w:rsidR="00F605A2" w:rsidRPr="00C70EC2" w14:paraId="4204E5DB" w14:textId="77777777" w:rsidTr="00C153C6">
        <w:trPr>
          <w:trHeight w:val="244"/>
          <w:jc w:val="center"/>
        </w:trPr>
        <w:tc>
          <w:tcPr>
            <w:tcW w:w="1706" w:type="dxa"/>
            <w:tcBorders>
              <w:bottom w:val="single" w:sz="4" w:space="0" w:color="auto"/>
            </w:tcBorders>
            <w:shd w:val="clear" w:color="auto" w:fill="C5E0B3" w:themeFill="accent6" w:themeFillTint="66"/>
          </w:tcPr>
          <w:p w14:paraId="0708A42A" w14:textId="77777777" w:rsidR="00F605A2" w:rsidRPr="00C70EC2" w:rsidRDefault="00F605A2" w:rsidP="00C03CF5">
            <w:pPr>
              <w:rPr>
                <w:rFonts w:cs="Calibri"/>
                <w:b/>
                <w:bCs/>
                <w:szCs w:val="22"/>
              </w:rPr>
            </w:pPr>
            <w:r w:rsidRPr="00C70EC2">
              <w:rPr>
                <w:rFonts w:cs="Calibri"/>
                <w:b/>
                <w:bCs/>
                <w:szCs w:val="22"/>
              </w:rPr>
              <w:t>Criterion 3</w:t>
            </w:r>
          </w:p>
        </w:tc>
        <w:tc>
          <w:tcPr>
            <w:tcW w:w="9913" w:type="dxa"/>
            <w:shd w:val="clear" w:color="auto" w:fill="C5E0B3" w:themeFill="accent6" w:themeFillTint="66"/>
          </w:tcPr>
          <w:p w14:paraId="1AB8E3B9" w14:textId="77C90B2E" w:rsidR="00F605A2" w:rsidRPr="00C153C6" w:rsidRDefault="001078FC" w:rsidP="00C03CF5">
            <w:pPr>
              <w:rPr>
                <w:rFonts w:cs="Calibri"/>
                <w:b/>
                <w:bCs/>
                <w:szCs w:val="22"/>
              </w:rPr>
            </w:pPr>
            <w:r w:rsidRPr="00C153C6">
              <w:rPr>
                <w:rFonts w:cs="Calibri"/>
                <w:b/>
                <w:bCs/>
                <w:szCs w:val="22"/>
              </w:rPr>
              <w:t>Describe how the proposed email security solution meets the criteria set out in Annex A, section 5. How will you work with the NMRN to ensure requirements are met?</w:t>
            </w:r>
          </w:p>
        </w:tc>
      </w:tr>
      <w:tr w:rsidR="00F605A2" w:rsidRPr="00C70EC2" w14:paraId="7385FF44" w14:textId="77777777" w:rsidTr="00C153C6">
        <w:trPr>
          <w:trHeight w:val="3377"/>
          <w:jc w:val="center"/>
        </w:trPr>
        <w:tc>
          <w:tcPr>
            <w:tcW w:w="1706" w:type="dxa"/>
            <w:tcBorders>
              <w:bottom w:val="single" w:sz="4" w:space="0" w:color="auto"/>
            </w:tcBorders>
            <w:shd w:val="clear" w:color="auto" w:fill="C5E0B3" w:themeFill="accent6" w:themeFillTint="66"/>
          </w:tcPr>
          <w:p w14:paraId="50F2DE7F" w14:textId="77777777" w:rsidR="00F605A2" w:rsidRPr="00C70EC2" w:rsidRDefault="00F605A2" w:rsidP="00C03CF5">
            <w:pPr>
              <w:rPr>
                <w:rFonts w:cs="Calibri"/>
                <w:szCs w:val="22"/>
              </w:rPr>
            </w:pPr>
            <w:r w:rsidRPr="00C70EC2">
              <w:rPr>
                <w:rFonts w:cs="Calibri"/>
                <w:szCs w:val="22"/>
              </w:rPr>
              <w:lastRenderedPageBreak/>
              <w:t>Response</w:t>
            </w:r>
          </w:p>
          <w:p w14:paraId="104E831C" w14:textId="1657B5C1" w:rsidR="00F605A2" w:rsidRPr="00C70EC2" w:rsidRDefault="00F605A2" w:rsidP="00C03CF5">
            <w:pPr>
              <w:rPr>
                <w:rFonts w:cs="Calibri"/>
                <w:szCs w:val="22"/>
              </w:rPr>
            </w:pPr>
            <w:r w:rsidRPr="00C70EC2">
              <w:rPr>
                <w:rFonts w:cs="Calibri"/>
                <w:szCs w:val="22"/>
              </w:rPr>
              <w:t>[</w:t>
            </w:r>
            <w:r w:rsidR="00551A7E" w:rsidRPr="00C70EC2">
              <w:rPr>
                <w:rFonts w:cs="Calibri"/>
                <w:szCs w:val="22"/>
              </w:rPr>
              <w:t>1500-word</w:t>
            </w:r>
            <w:r w:rsidRPr="00C70EC2">
              <w:rPr>
                <w:rFonts w:cs="Calibri"/>
                <w:szCs w:val="22"/>
              </w:rPr>
              <w:t xml:space="preserve"> limit]</w:t>
            </w:r>
          </w:p>
        </w:tc>
        <w:tc>
          <w:tcPr>
            <w:tcW w:w="9913" w:type="dxa"/>
            <w:tcBorders>
              <w:bottom w:val="single" w:sz="4" w:space="0" w:color="auto"/>
            </w:tcBorders>
          </w:tcPr>
          <w:p w14:paraId="2F087BE6" w14:textId="77777777" w:rsidR="00F605A2" w:rsidRPr="00C70EC2" w:rsidRDefault="00F605A2" w:rsidP="00C03CF5">
            <w:pPr>
              <w:rPr>
                <w:rFonts w:cs="Calibri"/>
                <w:szCs w:val="22"/>
              </w:rPr>
            </w:pPr>
          </w:p>
        </w:tc>
      </w:tr>
      <w:tr w:rsidR="00F605A2" w:rsidRPr="00C70EC2" w14:paraId="1CDFEF62" w14:textId="77777777" w:rsidTr="00C153C6">
        <w:trPr>
          <w:trHeight w:val="244"/>
          <w:jc w:val="center"/>
        </w:trPr>
        <w:tc>
          <w:tcPr>
            <w:tcW w:w="1706" w:type="dxa"/>
            <w:tcBorders>
              <w:bottom w:val="single" w:sz="4" w:space="0" w:color="auto"/>
            </w:tcBorders>
            <w:shd w:val="clear" w:color="auto" w:fill="C5E0B3" w:themeFill="accent6" w:themeFillTint="66"/>
          </w:tcPr>
          <w:p w14:paraId="769ED64D" w14:textId="77777777" w:rsidR="00F605A2" w:rsidRPr="00C70EC2" w:rsidRDefault="00F605A2" w:rsidP="00C03CF5">
            <w:pPr>
              <w:rPr>
                <w:rFonts w:cs="Calibri"/>
                <w:b/>
                <w:bCs/>
                <w:szCs w:val="22"/>
              </w:rPr>
            </w:pPr>
            <w:r w:rsidRPr="00C70EC2">
              <w:rPr>
                <w:rFonts w:cs="Calibri"/>
                <w:b/>
                <w:bCs/>
                <w:szCs w:val="22"/>
              </w:rPr>
              <w:t>Criterion 4</w:t>
            </w:r>
          </w:p>
        </w:tc>
        <w:tc>
          <w:tcPr>
            <w:tcW w:w="9913" w:type="dxa"/>
            <w:shd w:val="clear" w:color="auto" w:fill="C5E0B3" w:themeFill="accent6" w:themeFillTint="66"/>
          </w:tcPr>
          <w:p w14:paraId="31295E03" w14:textId="77777777" w:rsidR="00F2475B" w:rsidRPr="00C153C6" w:rsidRDefault="00F2475B" w:rsidP="00F2475B">
            <w:pPr>
              <w:pStyle w:val="ListParagraph"/>
              <w:numPr>
                <w:ilvl w:val="0"/>
                <w:numId w:val="43"/>
              </w:numPr>
              <w:rPr>
                <w:rFonts w:cs="Calibri"/>
                <w:b/>
                <w:bCs/>
                <w:szCs w:val="22"/>
              </w:rPr>
            </w:pPr>
            <w:r w:rsidRPr="00C153C6">
              <w:rPr>
                <w:rFonts w:cs="Calibri"/>
                <w:b/>
                <w:bCs/>
                <w:szCs w:val="22"/>
              </w:rPr>
              <w:t>Please detail the reporting capabilities of the system.</w:t>
            </w:r>
          </w:p>
          <w:p w14:paraId="25E3527B" w14:textId="1B08703C" w:rsidR="00F605A2" w:rsidRPr="00C70EC2" w:rsidRDefault="00F2475B" w:rsidP="00F2475B">
            <w:pPr>
              <w:pStyle w:val="ListParagraph"/>
              <w:numPr>
                <w:ilvl w:val="1"/>
                <w:numId w:val="43"/>
              </w:numPr>
              <w:rPr>
                <w:rFonts w:cs="Calibri"/>
                <w:b/>
                <w:bCs/>
                <w:szCs w:val="22"/>
              </w:rPr>
            </w:pPr>
            <w:r w:rsidRPr="00C153C6">
              <w:rPr>
                <w:rFonts w:cs="Calibri"/>
                <w:b/>
                <w:bCs/>
                <w:szCs w:val="22"/>
              </w:rPr>
              <w:t>Can automated reports be scheduled to provide summaries of the threats detected and actioned by the system?</w:t>
            </w:r>
          </w:p>
        </w:tc>
      </w:tr>
      <w:tr w:rsidR="00F605A2" w:rsidRPr="00C70EC2" w14:paraId="59CCC809" w14:textId="77777777" w:rsidTr="00C153C6">
        <w:trPr>
          <w:trHeight w:val="3709"/>
          <w:jc w:val="center"/>
        </w:trPr>
        <w:tc>
          <w:tcPr>
            <w:tcW w:w="1706" w:type="dxa"/>
            <w:tcBorders>
              <w:bottom w:val="single" w:sz="4" w:space="0" w:color="auto"/>
            </w:tcBorders>
            <w:shd w:val="clear" w:color="auto" w:fill="C5E0B3" w:themeFill="accent6" w:themeFillTint="66"/>
          </w:tcPr>
          <w:p w14:paraId="55EF4D01" w14:textId="77777777" w:rsidR="00F605A2" w:rsidRPr="00C70EC2" w:rsidRDefault="00F605A2" w:rsidP="00C03CF5">
            <w:pPr>
              <w:rPr>
                <w:rFonts w:cs="Calibri"/>
                <w:szCs w:val="22"/>
              </w:rPr>
            </w:pPr>
            <w:r w:rsidRPr="00C70EC2">
              <w:rPr>
                <w:rFonts w:cs="Calibri"/>
                <w:szCs w:val="22"/>
              </w:rPr>
              <w:t>Response</w:t>
            </w:r>
          </w:p>
          <w:p w14:paraId="586A075D" w14:textId="7C631DA5" w:rsidR="00F605A2" w:rsidRPr="00C70EC2" w:rsidRDefault="00F605A2" w:rsidP="00C03CF5">
            <w:pPr>
              <w:rPr>
                <w:rFonts w:cs="Calibri"/>
                <w:szCs w:val="22"/>
              </w:rPr>
            </w:pPr>
            <w:r w:rsidRPr="00C70EC2">
              <w:rPr>
                <w:rFonts w:cs="Calibri"/>
                <w:szCs w:val="22"/>
              </w:rPr>
              <w:t>[</w:t>
            </w:r>
            <w:r w:rsidR="00551A7E" w:rsidRPr="00C70EC2">
              <w:rPr>
                <w:rFonts w:cs="Calibri"/>
                <w:szCs w:val="22"/>
              </w:rPr>
              <w:t>1500-word</w:t>
            </w:r>
            <w:r w:rsidRPr="00C70EC2">
              <w:rPr>
                <w:rFonts w:cs="Calibri"/>
                <w:szCs w:val="22"/>
              </w:rPr>
              <w:t xml:space="preserve"> limit]</w:t>
            </w:r>
          </w:p>
        </w:tc>
        <w:tc>
          <w:tcPr>
            <w:tcW w:w="9913" w:type="dxa"/>
            <w:tcBorders>
              <w:bottom w:val="single" w:sz="4" w:space="0" w:color="auto"/>
            </w:tcBorders>
          </w:tcPr>
          <w:p w14:paraId="76A9591E" w14:textId="77777777" w:rsidR="00F605A2" w:rsidRPr="00C70EC2" w:rsidRDefault="00F605A2" w:rsidP="00C03CF5">
            <w:pPr>
              <w:rPr>
                <w:rFonts w:cs="Calibri"/>
                <w:szCs w:val="22"/>
              </w:rPr>
            </w:pPr>
          </w:p>
        </w:tc>
      </w:tr>
      <w:tr w:rsidR="00F605A2" w:rsidRPr="00C70EC2" w14:paraId="35951BFF" w14:textId="77777777" w:rsidTr="00C153C6">
        <w:trPr>
          <w:trHeight w:val="244"/>
          <w:jc w:val="center"/>
        </w:trPr>
        <w:tc>
          <w:tcPr>
            <w:tcW w:w="1706" w:type="dxa"/>
            <w:tcBorders>
              <w:bottom w:val="single" w:sz="4" w:space="0" w:color="auto"/>
            </w:tcBorders>
            <w:shd w:val="clear" w:color="auto" w:fill="C5E0B3" w:themeFill="accent6" w:themeFillTint="66"/>
          </w:tcPr>
          <w:p w14:paraId="2022F017" w14:textId="77777777" w:rsidR="00F605A2" w:rsidRPr="00C70EC2" w:rsidRDefault="00F605A2" w:rsidP="00C03CF5">
            <w:pPr>
              <w:rPr>
                <w:rFonts w:cs="Calibri"/>
                <w:b/>
                <w:bCs/>
                <w:szCs w:val="22"/>
              </w:rPr>
            </w:pPr>
            <w:r w:rsidRPr="00C70EC2">
              <w:rPr>
                <w:rFonts w:cs="Calibri"/>
                <w:b/>
                <w:bCs/>
                <w:szCs w:val="22"/>
              </w:rPr>
              <w:t>Criterion 5</w:t>
            </w:r>
          </w:p>
        </w:tc>
        <w:tc>
          <w:tcPr>
            <w:tcW w:w="9913" w:type="dxa"/>
            <w:shd w:val="clear" w:color="auto" w:fill="C5E0B3" w:themeFill="accent6" w:themeFillTint="66"/>
          </w:tcPr>
          <w:p w14:paraId="6FDE133E" w14:textId="2BCD805B" w:rsidR="00F605A2" w:rsidRPr="00C153C6" w:rsidRDefault="00D348AA" w:rsidP="00C03CF5">
            <w:pPr>
              <w:rPr>
                <w:rFonts w:cs="Calibri"/>
                <w:b/>
                <w:bCs/>
                <w:szCs w:val="22"/>
              </w:rPr>
            </w:pPr>
            <w:r w:rsidRPr="00C153C6">
              <w:rPr>
                <w:rFonts w:cs="Calibri"/>
                <w:b/>
                <w:bCs/>
                <w:szCs w:val="22"/>
              </w:rPr>
              <w:t xml:space="preserve">Please confirm below that you have responded to the </w:t>
            </w:r>
            <w:r w:rsidR="00D82FF3" w:rsidRPr="00D82FF3">
              <w:rPr>
                <w:rFonts w:cs="Calibri"/>
                <w:b/>
                <w:bCs/>
                <w:szCs w:val="22"/>
              </w:rPr>
              <w:t>Appendix 1- Security Tender Questionnaire</w:t>
            </w:r>
            <w:r w:rsidRPr="00C153C6">
              <w:rPr>
                <w:rFonts w:cs="Calibri"/>
                <w:b/>
                <w:bCs/>
                <w:szCs w:val="22"/>
              </w:rPr>
              <w:t xml:space="preserve">- Lot 2 </w:t>
            </w:r>
            <w:r w:rsidR="00D82FF3">
              <w:rPr>
                <w:rFonts w:cs="Calibri"/>
                <w:b/>
                <w:bCs/>
                <w:szCs w:val="22"/>
              </w:rPr>
              <w:t>Tab</w:t>
            </w:r>
            <w:r w:rsidRPr="00C153C6">
              <w:rPr>
                <w:rFonts w:cs="Calibri"/>
                <w:b/>
                <w:bCs/>
                <w:szCs w:val="22"/>
              </w:rPr>
              <w:t>– Email questionnaire and provided this in your tender pack.</w:t>
            </w:r>
          </w:p>
        </w:tc>
      </w:tr>
      <w:tr w:rsidR="00F605A2" w:rsidRPr="00C70EC2" w14:paraId="6B7C14BE" w14:textId="77777777" w:rsidTr="00C153C6">
        <w:trPr>
          <w:trHeight w:val="2865"/>
          <w:jc w:val="center"/>
        </w:trPr>
        <w:tc>
          <w:tcPr>
            <w:tcW w:w="1706" w:type="dxa"/>
            <w:tcBorders>
              <w:bottom w:val="single" w:sz="4" w:space="0" w:color="auto"/>
            </w:tcBorders>
            <w:shd w:val="clear" w:color="auto" w:fill="C5E0B3" w:themeFill="accent6" w:themeFillTint="66"/>
          </w:tcPr>
          <w:p w14:paraId="4AEB0CE9" w14:textId="77777777" w:rsidR="00D348AA" w:rsidRPr="00C70EC2" w:rsidRDefault="00D348AA" w:rsidP="00D348AA">
            <w:pPr>
              <w:rPr>
                <w:rFonts w:cs="Calibri"/>
                <w:szCs w:val="22"/>
              </w:rPr>
            </w:pPr>
            <w:r w:rsidRPr="00C70EC2">
              <w:rPr>
                <w:rFonts w:cs="Calibri"/>
                <w:szCs w:val="22"/>
              </w:rPr>
              <w:t>Response</w:t>
            </w:r>
          </w:p>
          <w:p w14:paraId="5DB3D57D" w14:textId="365B3085" w:rsidR="00F605A2" w:rsidRPr="00C70EC2" w:rsidRDefault="00D348AA" w:rsidP="00D348AA">
            <w:pPr>
              <w:rPr>
                <w:rFonts w:cs="Calibri"/>
                <w:szCs w:val="22"/>
              </w:rPr>
            </w:pPr>
            <w:r w:rsidRPr="00C70EC2">
              <w:rPr>
                <w:rFonts w:cs="Calibri"/>
                <w:szCs w:val="22"/>
              </w:rPr>
              <w:t>[250-Word]</w:t>
            </w:r>
          </w:p>
        </w:tc>
        <w:tc>
          <w:tcPr>
            <w:tcW w:w="9913" w:type="dxa"/>
            <w:tcBorders>
              <w:bottom w:val="single" w:sz="4" w:space="0" w:color="auto"/>
            </w:tcBorders>
          </w:tcPr>
          <w:p w14:paraId="57121352" w14:textId="77777777" w:rsidR="00F605A2" w:rsidRPr="00C70EC2" w:rsidRDefault="00F605A2" w:rsidP="00C03CF5">
            <w:pPr>
              <w:rPr>
                <w:rFonts w:cs="Calibri"/>
                <w:szCs w:val="22"/>
              </w:rPr>
            </w:pPr>
          </w:p>
        </w:tc>
      </w:tr>
    </w:tbl>
    <w:p w14:paraId="797725E8" w14:textId="77777777" w:rsidR="00452FAA" w:rsidRDefault="00452FAA" w:rsidP="00A1110B">
      <w:pPr>
        <w:rPr>
          <w:rFonts w:cs="Calibri"/>
          <w:szCs w:val="22"/>
        </w:rPr>
      </w:pPr>
    </w:p>
    <w:p w14:paraId="7DB9ED0F" w14:textId="77777777" w:rsidR="00D348AA" w:rsidRDefault="00D348AA" w:rsidP="00A1110B">
      <w:pPr>
        <w:rPr>
          <w:rFonts w:cs="Calibri"/>
          <w:szCs w:val="22"/>
        </w:rPr>
      </w:pPr>
    </w:p>
    <w:p w14:paraId="7FDE5D58" w14:textId="77777777" w:rsidR="00D348AA" w:rsidRDefault="00D348AA" w:rsidP="00A1110B">
      <w:pPr>
        <w:rPr>
          <w:rFonts w:cs="Calibri"/>
          <w:szCs w:val="22"/>
        </w:rPr>
      </w:pPr>
    </w:p>
    <w:p w14:paraId="497584A0" w14:textId="77777777" w:rsidR="00D348AA" w:rsidRDefault="00D348AA" w:rsidP="00A1110B">
      <w:pPr>
        <w:rPr>
          <w:rFonts w:cs="Calibri"/>
          <w:szCs w:val="22"/>
        </w:rPr>
      </w:pPr>
    </w:p>
    <w:p w14:paraId="5BAE341D" w14:textId="77777777" w:rsidR="00D348AA" w:rsidRDefault="00D348AA" w:rsidP="00A1110B">
      <w:pPr>
        <w:rPr>
          <w:rFonts w:cs="Calibri"/>
          <w:szCs w:val="22"/>
        </w:rPr>
      </w:pPr>
    </w:p>
    <w:p w14:paraId="6671DEAF" w14:textId="77777777" w:rsidR="00D348AA" w:rsidRDefault="00D348AA" w:rsidP="00A1110B">
      <w:pPr>
        <w:rPr>
          <w:rFonts w:cs="Calibri"/>
          <w:szCs w:val="22"/>
        </w:rPr>
      </w:pPr>
    </w:p>
    <w:p w14:paraId="6CAC4CC8" w14:textId="77777777" w:rsidR="00D348AA" w:rsidRDefault="00D348AA" w:rsidP="00A1110B">
      <w:pPr>
        <w:rPr>
          <w:rFonts w:cs="Calibri"/>
          <w:szCs w:val="22"/>
        </w:rPr>
      </w:pPr>
    </w:p>
    <w:p w14:paraId="14F7F95E" w14:textId="77777777" w:rsidR="00D348AA" w:rsidRPr="00C70EC2" w:rsidRDefault="00D348AA" w:rsidP="00A1110B">
      <w:pPr>
        <w:rPr>
          <w:rFonts w:cs="Calibri"/>
          <w:szCs w:val="22"/>
        </w:rPr>
      </w:pPr>
    </w:p>
    <w:p w14:paraId="0257A8D5" w14:textId="18225BD6" w:rsidR="00452FAA" w:rsidRPr="00C153C6" w:rsidRDefault="00F605A2" w:rsidP="00F605A2">
      <w:pPr>
        <w:pStyle w:val="Heading20"/>
        <w:rPr>
          <w:rFonts w:cs="Calibri"/>
          <w:sz w:val="28"/>
          <w:szCs w:val="28"/>
        </w:rPr>
      </w:pPr>
      <w:r w:rsidRPr="00C153C6">
        <w:rPr>
          <w:rFonts w:cs="Calibri"/>
          <w:sz w:val="28"/>
          <w:szCs w:val="28"/>
        </w:rPr>
        <w:lastRenderedPageBreak/>
        <w:t>Lot 3- Microsoft 365 Identity Security Solution</w:t>
      </w:r>
    </w:p>
    <w:tbl>
      <w:tblPr>
        <w:tblW w:w="116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6"/>
        <w:gridCol w:w="9913"/>
      </w:tblGrid>
      <w:tr w:rsidR="00F605A2" w:rsidRPr="00C70EC2" w14:paraId="511C1F22" w14:textId="77777777" w:rsidTr="00C153C6">
        <w:trPr>
          <w:trHeight w:val="517"/>
          <w:jc w:val="center"/>
        </w:trPr>
        <w:tc>
          <w:tcPr>
            <w:tcW w:w="1706" w:type="dxa"/>
            <w:tcBorders>
              <w:bottom w:val="single" w:sz="4" w:space="0" w:color="auto"/>
            </w:tcBorders>
            <w:shd w:val="clear" w:color="auto" w:fill="FFE599" w:themeFill="accent4" w:themeFillTint="66"/>
          </w:tcPr>
          <w:p w14:paraId="1F4E324F" w14:textId="77777777" w:rsidR="00F605A2" w:rsidRPr="00C70EC2" w:rsidRDefault="00F605A2" w:rsidP="00C03CF5">
            <w:pPr>
              <w:rPr>
                <w:rFonts w:cs="Calibri"/>
                <w:b/>
                <w:bCs/>
                <w:szCs w:val="22"/>
              </w:rPr>
            </w:pPr>
            <w:r w:rsidRPr="00C70EC2">
              <w:rPr>
                <w:rFonts w:cs="Calibri"/>
                <w:b/>
                <w:bCs/>
                <w:szCs w:val="22"/>
              </w:rPr>
              <w:t>Criterion 1</w:t>
            </w:r>
          </w:p>
        </w:tc>
        <w:tc>
          <w:tcPr>
            <w:tcW w:w="9913" w:type="dxa"/>
            <w:shd w:val="clear" w:color="auto" w:fill="FFE599" w:themeFill="accent4" w:themeFillTint="66"/>
          </w:tcPr>
          <w:p w14:paraId="01A27982" w14:textId="02135926" w:rsidR="00F605A2" w:rsidRPr="00C153C6" w:rsidRDefault="002D4554" w:rsidP="00C03CF5">
            <w:pPr>
              <w:rPr>
                <w:rFonts w:cs="Calibri"/>
                <w:b/>
                <w:bCs/>
                <w:szCs w:val="22"/>
              </w:rPr>
            </w:pPr>
            <w:r w:rsidRPr="00C153C6">
              <w:rPr>
                <w:rFonts w:cs="Calibri"/>
                <w:b/>
                <w:bCs/>
                <w:szCs w:val="22"/>
              </w:rPr>
              <w:t>Please confirm the solutions average threat detection and response times</w:t>
            </w:r>
          </w:p>
        </w:tc>
      </w:tr>
      <w:tr w:rsidR="00F605A2" w:rsidRPr="00C70EC2" w14:paraId="2EECD86A" w14:textId="77777777" w:rsidTr="00C153C6">
        <w:trPr>
          <w:trHeight w:val="2538"/>
          <w:jc w:val="center"/>
        </w:trPr>
        <w:tc>
          <w:tcPr>
            <w:tcW w:w="1706" w:type="dxa"/>
            <w:tcBorders>
              <w:bottom w:val="single" w:sz="4" w:space="0" w:color="auto"/>
            </w:tcBorders>
            <w:shd w:val="clear" w:color="auto" w:fill="FFE599" w:themeFill="accent4" w:themeFillTint="66"/>
          </w:tcPr>
          <w:p w14:paraId="3EE329F4" w14:textId="77777777" w:rsidR="00F605A2" w:rsidRPr="00C70EC2" w:rsidRDefault="00F605A2" w:rsidP="00C03CF5">
            <w:pPr>
              <w:rPr>
                <w:rFonts w:cs="Calibri"/>
                <w:szCs w:val="22"/>
              </w:rPr>
            </w:pPr>
            <w:r w:rsidRPr="00C70EC2">
              <w:rPr>
                <w:rFonts w:cs="Calibri"/>
                <w:szCs w:val="22"/>
              </w:rPr>
              <w:t>Response</w:t>
            </w:r>
          </w:p>
          <w:p w14:paraId="2BCD4956" w14:textId="3CE18172" w:rsidR="00F605A2" w:rsidRPr="00C70EC2" w:rsidRDefault="00F605A2" w:rsidP="00C03CF5">
            <w:pPr>
              <w:rPr>
                <w:rFonts w:cs="Calibri"/>
                <w:szCs w:val="22"/>
              </w:rPr>
            </w:pPr>
            <w:r w:rsidRPr="00C70EC2">
              <w:rPr>
                <w:rFonts w:cs="Calibri"/>
                <w:szCs w:val="22"/>
              </w:rPr>
              <w:t>[</w:t>
            </w:r>
            <w:r w:rsidR="00D348AA" w:rsidRPr="00C70EC2">
              <w:rPr>
                <w:rFonts w:cs="Calibri"/>
                <w:szCs w:val="22"/>
              </w:rPr>
              <w:t>1500-word</w:t>
            </w:r>
            <w:r w:rsidRPr="00C70EC2">
              <w:rPr>
                <w:rFonts w:cs="Calibri"/>
                <w:szCs w:val="22"/>
              </w:rPr>
              <w:t xml:space="preserve"> limit]</w:t>
            </w:r>
          </w:p>
        </w:tc>
        <w:tc>
          <w:tcPr>
            <w:tcW w:w="9913" w:type="dxa"/>
            <w:tcBorders>
              <w:bottom w:val="single" w:sz="4" w:space="0" w:color="auto"/>
            </w:tcBorders>
          </w:tcPr>
          <w:p w14:paraId="7D833DF5" w14:textId="77777777" w:rsidR="00F605A2" w:rsidRPr="00C70EC2" w:rsidRDefault="00F605A2" w:rsidP="00C03CF5">
            <w:pPr>
              <w:rPr>
                <w:rFonts w:cs="Calibri"/>
                <w:szCs w:val="22"/>
              </w:rPr>
            </w:pPr>
          </w:p>
        </w:tc>
      </w:tr>
      <w:tr w:rsidR="00F605A2" w:rsidRPr="00C70EC2" w14:paraId="29017ECC" w14:textId="77777777" w:rsidTr="00C153C6">
        <w:trPr>
          <w:trHeight w:val="849"/>
          <w:jc w:val="center"/>
        </w:trPr>
        <w:tc>
          <w:tcPr>
            <w:tcW w:w="1706" w:type="dxa"/>
            <w:tcBorders>
              <w:bottom w:val="single" w:sz="4" w:space="0" w:color="auto"/>
            </w:tcBorders>
            <w:shd w:val="clear" w:color="auto" w:fill="FFE599" w:themeFill="accent4" w:themeFillTint="66"/>
          </w:tcPr>
          <w:p w14:paraId="4F373073" w14:textId="77777777" w:rsidR="00F605A2" w:rsidRPr="00C70EC2" w:rsidRDefault="00F605A2" w:rsidP="00C03CF5">
            <w:pPr>
              <w:rPr>
                <w:rFonts w:cs="Calibri"/>
                <w:b/>
                <w:bCs/>
                <w:szCs w:val="22"/>
              </w:rPr>
            </w:pPr>
            <w:r w:rsidRPr="00C70EC2">
              <w:rPr>
                <w:rFonts w:cs="Calibri"/>
                <w:b/>
                <w:bCs/>
                <w:szCs w:val="22"/>
              </w:rPr>
              <w:t>Criterion 2</w:t>
            </w:r>
          </w:p>
        </w:tc>
        <w:tc>
          <w:tcPr>
            <w:tcW w:w="9913" w:type="dxa"/>
            <w:shd w:val="clear" w:color="auto" w:fill="FFE599" w:themeFill="accent4" w:themeFillTint="66"/>
          </w:tcPr>
          <w:p w14:paraId="2EEBD971" w14:textId="6CBD18EE" w:rsidR="00F605A2" w:rsidRPr="00C153C6" w:rsidRDefault="00F125BA" w:rsidP="00C03CF5">
            <w:pPr>
              <w:rPr>
                <w:rFonts w:cs="Calibri"/>
                <w:b/>
                <w:bCs/>
                <w:szCs w:val="22"/>
              </w:rPr>
            </w:pPr>
            <w:r w:rsidRPr="00C153C6">
              <w:rPr>
                <w:rFonts w:cs="Calibri"/>
                <w:b/>
                <w:bCs/>
                <w:szCs w:val="22"/>
              </w:rPr>
              <w:t>Describe how the proposed identity security solution supports the current requirements set out in Annex A, section 2. How will future requirements be supported?</w:t>
            </w:r>
          </w:p>
        </w:tc>
      </w:tr>
      <w:tr w:rsidR="00F605A2" w:rsidRPr="00C70EC2" w14:paraId="1F9D0F4E" w14:textId="77777777" w:rsidTr="00C153C6">
        <w:trPr>
          <w:trHeight w:val="2541"/>
          <w:jc w:val="center"/>
        </w:trPr>
        <w:tc>
          <w:tcPr>
            <w:tcW w:w="1706" w:type="dxa"/>
            <w:tcBorders>
              <w:bottom w:val="single" w:sz="4" w:space="0" w:color="auto"/>
            </w:tcBorders>
            <w:shd w:val="clear" w:color="auto" w:fill="FFE599" w:themeFill="accent4" w:themeFillTint="66"/>
          </w:tcPr>
          <w:p w14:paraId="396A1B2C" w14:textId="77777777" w:rsidR="00F605A2" w:rsidRPr="00C70EC2" w:rsidRDefault="00F605A2" w:rsidP="00C03CF5">
            <w:pPr>
              <w:rPr>
                <w:rFonts w:cs="Calibri"/>
                <w:szCs w:val="22"/>
              </w:rPr>
            </w:pPr>
            <w:r w:rsidRPr="00C70EC2">
              <w:rPr>
                <w:rFonts w:cs="Calibri"/>
                <w:szCs w:val="22"/>
              </w:rPr>
              <w:t>Response</w:t>
            </w:r>
          </w:p>
          <w:p w14:paraId="36A13044" w14:textId="6EA78C30" w:rsidR="00F605A2" w:rsidRPr="00C70EC2" w:rsidRDefault="00F605A2" w:rsidP="00C03CF5">
            <w:pPr>
              <w:rPr>
                <w:rFonts w:cs="Calibri"/>
                <w:szCs w:val="22"/>
              </w:rPr>
            </w:pPr>
            <w:r w:rsidRPr="00C70EC2">
              <w:rPr>
                <w:rFonts w:cs="Calibri"/>
                <w:szCs w:val="22"/>
              </w:rPr>
              <w:t>[</w:t>
            </w:r>
            <w:r w:rsidR="00D348AA" w:rsidRPr="00C70EC2">
              <w:rPr>
                <w:rFonts w:cs="Calibri"/>
                <w:szCs w:val="22"/>
              </w:rPr>
              <w:t>1500-word</w:t>
            </w:r>
            <w:r w:rsidRPr="00C70EC2">
              <w:rPr>
                <w:rFonts w:cs="Calibri"/>
                <w:szCs w:val="22"/>
              </w:rPr>
              <w:t xml:space="preserve"> limit]</w:t>
            </w:r>
          </w:p>
          <w:p w14:paraId="60C56CE7" w14:textId="77777777" w:rsidR="00F605A2" w:rsidRPr="00C70EC2" w:rsidRDefault="00F605A2" w:rsidP="00C03CF5">
            <w:pPr>
              <w:rPr>
                <w:rFonts w:cs="Calibri"/>
                <w:szCs w:val="22"/>
              </w:rPr>
            </w:pPr>
          </w:p>
        </w:tc>
        <w:tc>
          <w:tcPr>
            <w:tcW w:w="9913" w:type="dxa"/>
            <w:tcBorders>
              <w:bottom w:val="single" w:sz="4" w:space="0" w:color="auto"/>
            </w:tcBorders>
          </w:tcPr>
          <w:p w14:paraId="10EFCFB5" w14:textId="77777777" w:rsidR="00F605A2" w:rsidRPr="00C70EC2" w:rsidRDefault="00F605A2" w:rsidP="00C03CF5">
            <w:pPr>
              <w:rPr>
                <w:rFonts w:cs="Calibri"/>
                <w:szCs w:val="22"/>
              </w:rPr>
            </w:pPr>
          </w:p>
          <w:p w14:paraId="15169D4B" w14:textId="77777777" w:rsidR="00F605A2" w:rsidRPr="00C70EC2" w:rsidRDefault="00F605A2" w:rsidP="00C03CF5">
            <w:pPr>
              <w:rPr>
                <w:rFonts w:cs="Calibri"/>
                <w:szCs w:val="22"/>
              </w:rPr>
            </w:pPr>
          </w:p>
        </w:tc>
      </w:tr>
      <w:tr w:rsidR="00F605A2" w:rsidRPr="00C70EC2" w14:paraId="52090A2D" w14:textId="77777777" w:rsidTr="00C153C6">
        <w:trPr>
          <w:trHeight w:val="864"/>
          <w:jc w:val="center"/>
        </w:trPr>
        <w:tc>
          <w:tcPr>
            <w:tcW w:w="1706" w:type="dxa"/>
            <w:tcBorders>
              <w:bottom w:val="single" w:sz="4" w:space="0" w:color="auto"/>
            </w:tcBorders>
            <w:shd w:val="clear" w:color="auto" w:fill="FFE599" w:themeFill="accent4" w:themeFillTint="66"/>
          </w:tcPr>
          <w:p w14:paraId="6760DAA2" w14:textId="77777777" w:rsidR="00F605A2" w:rsidRPr="00C70EC2" w:rsidRDefault="00F605A2" w:rsidP="00C03CF5">
            <w:pPr>
              <w:rPr>
                <w:rFonts w:cs="Calibri"/>
                <w:b/>
                <w:bCs/>
                <w:szCs w:val="22"/>
              </w:rPr>
            </w:pPr>
            <w:r w:rsidRPr="00C70EC2">
              <w:rPr>
                <w:rFonts w:cs="Calibri"/>
                <w:b/>
                <w:bCs/>
                <w:szCs w:val="22"/>
              </w:rPr>
              <w:t>Criterion 3</w:t>
            </w:r>
          </w:p>
        </w:tc>
        <w:tc>
          <w:tcPr>
            <w:tcW w:w="9913" w:type="dxa"/>
            <w:shd w:val="clear" w:color="auto" w:fill="FFE599" w:themeFill="accent4" w:themeFillTint="66"/>
          </w:tcPr>
          <w:p w14:paraId="6D82E7F1" w14:textId="28447B3C" w:rsidR="00F605A2" w:rsidRPr="00C153C6" w:rsidRDefault="000B4884" w:rsidP="00C03CF5">
            <w:pPr>
              <w:rPr>
                <w:rFonts w:cs="Calibri"/>
                <w:b/>
                <w:bCs/>
                <w:szCs w:val="22"/>
              </w:rPr>
            </w:pPr>
            <w:r w:rsidRPr="00C153C6">
              <w:rPr>
                <w:rFonts w:cs="Calibri"/>
                <w:b/>
                <w:bCs/>
                <w:szCs w:val="22"/>
              </w:rPr>
              <w:t>Describe how the proposed identity security solution meets the criteria set out in Annex A, section 6. How will you work with the NMRN to ensure requirements are met?</w:t>
            </w:r>
          </w:p>
        </w:tc>
      </w:tr>
      <w:tr w:rsidR="00F605A2" w:rsidRPr="00C70EC2" w14:paraId="5162B7AE" w14:textId="77777777" w:rsidTr="00C153C6">
        <w:trPr>
          <w:trHeight w:val="2828"/>
          <w:jc w:val="center"/>
        </w:trPr>
        <w:tc>
          <w:tcPr>
            <w:tcW w:w="1706" w:type="dxa"/>
            <w:tcBorders>
              <w:bottom w:val="single" w:sz="4" w:space="0" w:color="auto"/>
            </w:tcBorders>
            <w:shd w:val="clear" w:color="auto" w:fill="FFE599" w:themeFill="accent4" w:themeFillTint="66"/>
          </w:tcPr>
          <w:p w14:paraId="3FD8437A" w14:textId="77777777" w:rsidR="00F605A2" w:rsidRPr="00C70EC2" w:rsidRDefault="00F605A2" w:rsidP="00C03CF5">
            <w:pPr>
              <w:rPr>
                <w:rFonts w:cs="Calibri"/>
                <w:szCs w:val="22"/>
              </w:rPr>
            </w:pPr>
            <w:r w:rsidRPr="00C70EC2">
              <w:rPr>
                <w:rFonts w:cs="Calibri"/>
                <w:szCs w:val="22"/>
              </w:rPr>
              <w:t>Response</w:t>
            </w:r>
          </w:p>
          <w:p w14:paraId="66A18512" w14:textId="772BCF99" w:rsidR="00F605A2" w:rsidRPr="00C70EC2" w:rsidRDefault="00F605A2" w:rsidP="00C03CF5">
            <w:pPr>
              <w:rPr>
                <w:rFonts w:cs="Calibri"/>
                <w:szCs w:val="22"/>
              </w:rPr>
            </w:pPr>
            <w:r w:rsidRPr="00C70EC2">
              <w:rPr>
                <w:rFonts w:cs="Calibri"/>
                <w:szCs w:val="22"/>
              </w:rPr>
              <w:t>[</w:t>
            </w:r>
            <w:r w:rsidR="00D348AA" w:rsidRPr="00C70EC2">
              <w:rPr>
                <w:rFonts w:cs="Calibri"/>
                <w:szCs w:val="22"/>
              </w:rPr>
              <w:t>1500-word</w:t>
            </w:r>
            <w:r w:rsidRPr="00C70EC2">
              <w:rPr>
                <w:rFonts w:cs="Calibri"/>
                <w:szCs w:val="22"/>
              </w:rPr>
              <w:t xml:space="preserve"> limit]</w:t>
            </w:r>
          </w:p>
        </w:tc>
        <w:tc>
          <w:tcPr>
            <w:tcW w:w="9913" w:type="dxa"/>
            <w:tcBorders>
              <w:bottom w:val="single" w:sz="4" w:space="0" w:color="auto"/>
            </w:tcBorders>
          </w:tcPr>
          <w:p w14:paraId="5D7AF701" w14:textId="77777777" w:rsidR="00F605A2" w:rsidRPr="00C70EC2" w:rsidRDefault="00F605A2" w:rsidP="00C03CF5">
            <w:pPr>
              <w:rPr>
                <w:rFonts w:cs="Calibri"/>
                <w:szCs w:val="22"/>
              </w:rPr>
            </w:pPr>
          </w:p>
        </w:tc>
      </w:tr>
      <w:tr w:rsidR="00F605A2" w:rsidRPr="00C70EC2" w14:paraId="743985CE" w14:textId="77777777" w:rsidTr="00C153C6">
        <w:trPr>
          <w:trHeight w:val="244"/>
          <w:jc w:val="center"/>
        </w:trPr>
        <w:tc>
          <w:tcPr>
            <w:tcW w:w="1706" w:type="dxa"/>
            <w:tcBorders>
              <w:bottom w:val="single" w:sz="4" w:space="0" w:color="auto"/>
            </w:tcBorders>
            <w:shd w:val="clear" w:color="auto" w:fill="FFE599" w:themeFill="accent4" w:themeFillTint="66"/>
          </w:tcPr>
          <w:p w14:paraId="532D71A4" w14:textId="77777777" w:rsidR="00F605A2" w:rsidRPr="00C70EC2" w:rsidRDefault="00F605A2" w:rsidP="00C03CF5">
            <w:pPr>
              <w:rPr>
                <w:rFonts w:cs="Calibri"/>
                <w:b/>
                <w:bCs/>
                <w:szCs w:val="22"/>
              </w:rPr>
            </w:pPr>
            <w:r w:rsidRPr="00C70EC2">
              <w:rPr>
                <w:rFonts w:cs="Calibri"/>
                <w:b/>
                <w:bCs/>
                <w:szCs w:val="22"/>
              </w:rPr>
              <w:t>Criterion 4</w:t>
            </w:r>
          </w:p>
        </w:tc>
        <w:tc>
          <w:tcPr>
            <w:tcW w:w="9913" w:type="dxa"/>
            <w:shd w:val="clear" w:color="auto" w:fill="FFE599" w:themeFill="accent4" w:themeFillTint="66"/>
          </w:tcPr>
          <w:p w14:paraId="0132B948" w14:textId="77777777" w:rsidR="00352488" w:rsidRPr="00C153C6" w:rsidRDefault="00352488" w:rsidP="00352488">
            <w:pPr>
              <w:pStyle w:val="ListParagraph"/>
              <w:numPr>
                <w:ilvl w:val="0"/>
                <w:numId w:val="43"/>
              </w:numPr>
              <w:rPr>
                <w:rFonts w:cs="Calibri"/>
                <w:b/>
                <w:bCs/>
                <w:szCs w:val="22"/>
              </w:rPr>
            </w:pPr>
            <w:r w:rsidRPr="00C153C6">
              <w:rPr>
                <w:rFonts w:cs="Calibri"/>
                <w:b/>
                <w:bCs/>
                <w:szCs w:val="22"/>
              </w:rPr>
              <w:t>Please detail the reporting capabilities of the system.</w:t>
            </w:r>
          </w:p>
          <w:p w14:paraId="3034CA16" w14:textId="11FAB927" w:rsidR="00F605A2" w:rsidRPr="00C153C6" w:rsidRDefault="00352488" w:rsidP="00352488">
            <w:pPr>
              <w:pStyle w:val="ListParagraph"/>
              <w:numPr>
                <w:ilvl w:val="1"/>
                <w:numId w:val="43"/>
              </w:numPr>
              <w:rPr>
                <w:rFonts w:cs="Calibri"/>
                <w:b/>
                <w:bCs/>
                <w:szCs w:val="22"/>
              </w:rPr>
            </w:pPr>
            <w:r w:rsidRPr="00C153C6">
              <w:rPr>
                <w:rFonts w:cs="Calibri"/>
                <w:b/>
                <w:bCs/>
                <w:szCs w:val="22"/>
              </w:rPr>
              <w:t>Can automated reports be scheduled to provide summaries of the threats detected and actioned by the system?</w:t>
            </w:r>
          </w:p>
        </w:tc>
      </w:tr>
      <w:tr w:rsidR="00F605A2" w:rsidRPr="00C70EC2" w14:paraId="416299AC" w14:textId="77777777" w:rsidTr="00C153C6">
        <w:trPr>
          <w:trHeight w:val="4273"/>
          <w:jc w:val="center"/>
        </w:trPr>
        <w:tc>
          <w:tcPr>
            <w:tcW w:w="1706" w:type="dxa"/>
            <w:tcBorders>
              <w:bottom w:val="single" w:sz="4" w:space="0" w:color="auto"/>
            </w:tcBorders>
            <w:shd w:val="clear" w:color="auto" w:fill="FFE599" w:themeFill="accent4" w:themeFillTint="66"/>
          </w:tcPr>
          <w:p w14:paraId="5DCF2B8B" w14:textId="77777777" w:rsidR="00F605A2" w:rsidRPr="00C70EC2" w:rsidRDefault="00F605A2" w:rsidP="00C03CF5">
            <w:pPr>
              <w:rPr>
                <w:rFonts w:cs="Calibri"/>
                <w:szCs w:val="22"/>
              </w:rPr>
            </w:pPr>
            <w:r w:rsidRPr="00C70EC2">
              <w:rPr>
                <w:rFonts w:cs="Calibri"/>
                <w:szCs w:val="22"/>
              </w:rPr>
              <w:lastRenderedPageBreak/>
              <w:t>Response</w:t>
            </w:r>
          </w:p>
          <w:p w14:paraId="6FC64923" w14:textId="248AC8C5" w:rsidR="00F605A2" w:rsidRPr="00C70EC2" w:rsidRDefault="00F605A2" w:rsidP="00C03CF5">
            <w:pPr>
              <w:rPr>
                <w:rFonts w:cs="Calibri"/>
                <w:szCs w:val="22"/>
              </w:rPr>
            </w:pPr>
            <w:r w:rsidRPr="00C70EC2">
              <w:rPr>
                <w:rFonts w:cs="Calibri"/>
                <w:szCs w:val="22"/>
              </w:rPr>
              <w:t>[</w:t>
            </w:r>
            <w:r w:rsidR="00D348AA" w:rsidRPr="00C70EC2">
              <w:rPr>
                <w:rFonts w:cs="Calibri"/>
                <w:szCs w:val="22"/>
              </w:rPr>
              <w:t>1500-word</w:t>
            </w:r>
            <w:r w:rsidRPr="00C70EC2">
              <w:rPr>
                <w:rFonts w:cs="Calibri"/>
                <w:szCs w:val="22"/>
              </w:rPr>
              <w:t xml:space="preserve"> limit]</w:t>
            </w:r>
          </w:p>
        </w:tc>
        <w:tc>
          <w:tcPr>
            <w:tcW w:w="9913" w:type="dxa"/>
            <w:tcBorders>
              <w:bottom w:val="single" w:sz="4" w:space="0" w:color="auto"/>
            </w:tcBorders>
          </w:tcPr>
          <w:p w14:paraId="24F0B529" w14:textId="77777777" w:rsidR="00F605A2" w:rsidRPr="00C70EC2" w:rsidRDefault="00F605A2" w:rsidP="00C03CF5">
            <w:pPr>
              <w:rPr>
                <w:rFonts w:cs="Calibri"/>
                <w:szCs w:val="22"/>
              </w:rPr>
            </w:pPr>
          </w:p>
        </w:tc>
      </w:tr>
      <w:tr w:rsidR="00F605A2" w:rsidRPr="00C70EC2" w14:paraId="0B6EFBAE" w14:textId="77777777" w:rsidTr="00C153C6">
        <w:trPr>
          <w:trHeight w:val="830"/>
          <w:jc w:val="center"/>
        </w:trPr>
        <w:tc>
          <w:tcPr>
            <w:tcW w:w="1706" w:type="dxa"/>
            <w:tcBorders>
              <w:bottom w:val="single" w:sz="4" w:space="0" w:color="auto"/>
            </w:tcBorders>
            <w:shd w:val="clear" w:color="auto" w:fill="FFE599" w:themeFill="accent4" w:themeFillTint="66"/>
          </w:tcPr>
          <w:p w14:paraId="7EAE22AA" w14:textId="77777777" w:rsidR="00F605A2" w:rsidRPr="00C70EC2" w:rsidRDefault="00F605A2" w:rsidP="00C03CF5">
            <w:pPr>
              <w:rPr>
                <w:rFonts w:cs="Calibri"/>
                <w:b/>
                <w:bCs/>
                <w:szCs w:val="22"/>
              </w:rPr>
            </w:pPr>
            <w:r w:rsidRPr="00C70EC2">
              <w:rPr>
                <w:rFonts w:cs="Calibri"/>
                <w:b/>
                <w:bCs/>
                <w:szCs w:val="22"/>
              </w:rPr>
              <w:t>Criterion 5</w:t>
            </w:r>
          </w:p>
        </w:tc>
        <w:tc>
          <w:tcPr>
            <w:tcW w:w="9913" w:type="dxa"/>
            <w:shd w:val="clear" w:color="auto" w:fill="FFE599" w:themeFill="accent4" w:themeFillTint="66"/>
          </w:tcPr>
          <w:p w14:paraId="0F6AB358" w14:textId="4F22932B" w:rsidR="00F605A2" w:rsidRPr="00C153C6" w:rsidRDefault="00502ED8" w:rsidP="00502ED8">
            <w:pPr>
              <w:pStyle w:val="Default"/>
              <w:rPr>
                <w:b/>
                <w:bCs/>
                <w:sz w:val="22"/>
                <w:szCs w:val="22"/>
              </w:rPr>
            </w:pPr>
            <w:r w:rsidRPr="00C153C6">
              <w:rPr>
                <w:b/>
                <w:bCs/>
                <w:sz w:val="22"/>
                <w:szCs w:val="22"/>
              </w:rPr>
              <w:t xml:space="preserve">Please confirm below that you have responded to the </w:t>
            </w:r>
            <w:r w:rsidR="00801435" w:rsidRPr="00801435">
              <w:rPr>
                <w:b/>
                <w:bCs/>
                <w:sz w:val="22"/>
                <w:szCs w:val="22"/>
              </w:rPr>
              <w:t>Appendix 1- Security Tender Questionnaire</w:t>
            </w:r>
            <w:r w:rsidR="00C70EC2" w:rsidRPr="00C153C6">
              <w:rPr>
                <w:b/>
                <w:bCs/>
                <w:sz w:val="22"/>
                <w:szCs w:val="22"/>
              </w:rPr>
              <w:t>- Lot 3</w:t>
            </w:r>
            <w:r w:rsidR="00801435">
              <w:rPr>
                <w:b/>
                <w:bCs/>
                <w:sz w:val="22"/>
                <w:szCs w:val="22"/>
              </w:rPr>
              <w:t xml:space="preserve"> Tab</w:t>
            </w:r>
            <w:r w:rsidR="00C70EC2" w:rsidRPr="00C153C6">
              <w:rPr>
                <w:b/>
                <w:bCs/>
                <w:sz w:val="22"/>
                <w:szCs w:val="22"/>
              </w:rPr>
              <w:t xml:space="preserve"> – Identity questionnaire section 4. </w:t>
            </w:r>
            <w:r w:rsidRPr="00C153C6">
              <w:rPr>
                <w:b/>
                <w:bCs/>
                <w:sz w:val="22"/>
                <w:szCs w:val="22"/>
              </w:rPr>
              <w:t>Questionnaire and provided this in your tender pack.</w:t>
            </w:r>
          </w:p>
        </w:tc>
      </w:tr>
      <w:tr w:rsidR="00F605A2" w:rsidRPr="00C70EC2" w14:paraId="41F712CA" w14:textId="77777777" w:rsidTr="00C153C6">
        <w:trPr>
          <w:trHeight w:val="3106"/>
          <w:jc w:val="center"/>
        </w:trPr>
        <w:tc>
          <w:tcPr>
            <w:tcW w:w="1706" w:type="dxa"/>
            <w:tcBorders>
              <w:bottom w:val="single" w:sz="4" w:space="0" w:color="auto"/>
            </w:tcBorders>
            <w:shd w:val="clear" w:color="auto" w:fill="FFE599" w:themeFill="accent4" w:themeFillTint="66"/>
          </w:tcPr>
          <w:p w14:paraId="1EED4EA5" w14:textId="77777777" w:rsidR="00C70EC2" w:rsidRPr="00C70EC2" w:rsidRDefault="00C70EC2" w:rsidP="00C70EC2">
            <w:pPr>
              <w:rPr>
                <w:rFonts w:cs="Calibri"/>
                <w:szCs w:val="22"/>
              </w:rPr>
            </w:pPr>
            <w:r w:rsidRPr="00C70EC2">
              <w:rPr>
                <w:rFonts w:cs="Calibri"/>
                <w:szCs w:val="22"/>
              </w:rPr>
              <w:t>Response</w:t>
            </w:r>
          </w:p>
          <w:p w14:paraId="6B51ED3B" w14:textId="10EECD89" w:rsidR="00F605A2" w:rsidRPr="00C70EC2" w:rsidRDefault="00C70EC2" w:rsidP="00C70EC2">
            <w:pPr>
              <w:rPr>
                <w:rFonts w:cs="Calibri"/>
                <w:szCs w:val="22"/>
              </w:rPr>
            </w:pPr>
            <w:r w:rsidRPr="00C70EC2">
              <w:rPr>
                <w:rFonts w:cs="Calibri"/>
                <w:szCs w:val="22"/>
              </w:rPr>
              <w:t>[250-Word]</w:t>
            </w:r>
          </w:p>
        </w:tc>
        <w:tc>
          <w:tcPr>
            <w:tcW w:w="9913" w:type="dxa"/>
            <w:tcBorders>
              <w:bottom w:val="single" w:sz="4" w:space="0" w:color="auto"/>
            </w:tcBorders>
          </w:tcPr>
          <w:p w14:paraId="4106EE77" w14:textId="77777777" w:rsidR="00F605A2" w:rsidRPr="00C70EC2" w:rsidRDefault="00F605A2" w:rsidP="00C03CF5">
            <w:pPr>
              <w:rPr>
                <w:rFonts w:cs="Calibri"/>
                <w:szCs w:val="22"/>
              </w:rPr>
            </w:pPr>
          </w:p>
        </w:tc>
      </w:tr>
    </w:tbl>
    <w:p w14:paraId="33FA33BE" w14:textId="77777777" w:rsidR="00F605A2" w:rsidRDefault="00F605A2" w:rsidP="00A1110B"/>
    <w:p w14:paraId="1C52E17F" w14:textId="6AF634E2" w:rsidR="00A1110B" w:rsidRDefault="00A1110B" w:rsidP="00A1110B">
      <w:pPr>
        <w:rPr>
          <w:b/>
          <w:color w:val="44546A" w:themeColor="text2"/>
          <w:sz w:val="36"/>
          <w:szCs w:val="32"/>
        </w:rPr>
      </w:pPr>
      <w:r>
        <w:br w:type="page"/>
      </w:r>
    </w:p>
    <w:p w14:paraId="04BF1D1C" w14:textId="492B82D4" w:rsidR="0051215F" w:rsidRPr="00093D17" w:rsidRDefault="0051215F" w:rsidP="0051215F">
      <w:pPr>
        <w:pStyle w:val="Heading10"/>
      </w:pPr>
      <w:bookmarkStart w:id="61" w:name="_Toc190767945"/>
      <w:bookmarkStart w:id="62" w:name="_Toc189593306"/>
      <w:bookmarkStart w:id="63" w:name="_Toc204077559"/>
      <w:r>
        <w:lastRenderedPageBreak/>
        <w:t>Annex E</w:t>
      </w:r>
      <w:bookmarkEnd w:id="61"/>
      <w:bookmarkEnd w:id="63"/>
      <w:r>
        <w:t xml:space="preserve"> </w:t>
      </w:r>
    </w:p>
    <w:p w14:paraId="32CC63B6" w14:textId="77777777" w:rsidR="0051215F" w:rsidRPr="00DC6B44" w:rsidRDefault="0051215F" w:rsidP="0051215F">
      <w:pPr>
        <w:pStyle w:val="Heading20"/>
      </w:pPr>
      <w:bookmarkStart w:id="64" w:name="_Toc190767946"/>
      <w:bookmarkStart w:id="65" w:name="_Toc204077560"/>
      <w:r>
        <w:t>Glossary</w:t>
      </w:r>
      <w:bookmarkEnd w:id="64"/>
      <w:bookmarkEnd w:id="65"/>
    </w:p>
    <w:tbl>
      <w:tblPr>
        <w:tblStyle w:val="TableGrid"/>
        <w:tblW w:w="0" w:type="auto"/>
        <w:tblBorders>
          <w:top w:val="none" w:sz="0" w:space="0" w:color="auto"/>
          <w:left w:val="none" w:sz="0" w:space="0" w:color="auto"/>
          <w:right w:val="none" w:sz="0" w:space="0" w:color="auto"/>
          <w:insideV w:val="none" w:sz="0" w:space="0" w:color="auto"/>
        </w:tblBorders>
        <w:tblCellMar>
          <w:top w:w="113" w:type="dxa"/>
          <w:left w:w="0" w:type="dxa"/>
          <w:bottom w:w="113" w:type="dxa"/>
          <w:right w:w="0" w:type="dxa"/>
        </w:tblCellMar>
        <w:tblLook w:val="04A0" w:firstRow="1" w:lastRow="0" w:firstColumn="1" w:lastColumn="0" w:noHBand="0" w:noVBand="1"/>
      </w:tblPr>
      <w:tblGrid>
        <w:gridCol w:w="3119"/>
        <w:gridCol w:w="6519"/>
      </w:tblGrid>
      <w:tr w:rsidR="0051215F" w:rsidRPr="00F411C0" w14:paraId="23E9573E" w14:textId="77777777" w:rsidTr="0090260B">
        <w:trPr>
          <w:tblHeader/>
        </w:trPr>
        <w:tc>
          <w:tcPr>
            <w:tcW w:w="3119" w:type="dxa"/>
            <w:shd w:val="clear" w:color="auto" w:fill="222A35" w:themeFill="text2" w:themeFillShade="80"/>
          </w:tcPr>
          <w:p w14:paraId="6619FADB" w14:textId="77777777" w:rsidR="0051215F" w:rsidRPr="00F411C0" w:rsidRDefault="0051215F" w:rsidP="0090260B">
            <w:pPr>
              <w:pStyle w:val="BodyText1"/>
              <w:pBdr>
                <w:top w:val="none" w:sz="0" w:space="0" w:color="auto"/>
                <w:left w:val="none" w:sz="0" w:space="0" w:color="auto"/>
                <w:bottom w:val="none" w:sz="0" w:space="0" w:color="auto"/>
                <w:right w:val="none" w:sz="0" w:space="0" w:color="auto"/>
                <w:between w:val="none" w:sz="0" w:space="0" w:color="auto"/>
              </w:pBdr>
              <w:spacing w:after="0"/>
              <w:jc w:val="center"/>
              <w:rPr>
                <w:b/>
                <w:bCs/>
                <w:color w:val="auto"/>
                <w:sz w:val="20"/>
                <w:szCs w:val="20"/>
              </w:rPr>
            </w:pPr>
            <w:r w:rsidRPr="00F411C0">
              <w:rPr>
                <w:b/>
                <w:bCs/>
                <w:color w:val="auto"/>
                <w:sz w:val="20"/>
                <w:szCs w:val="20"/>
              </w:rPr>
              <w:t>Defined term</w:t>
            </w:r>
          </w:p>
        </w:tc>
        <w:tc>
          <w:tcPr>
            <w:tcW w:w="6519" w:type="dxa"/>
            <w:shd w:val="clear" w:color="auto" w:fill="222A35" w:themeFill="text2" w:themeFillShade="80"/>
          </w:tcPr>
          <w:p w14:paraId="0DB9972D" w14:textId="77777777" w:rsidR="0051215F" w:rsidRPr="00F411C0" w:rsidRDefault="0051215F" w:rsidP="0090260B">
            <w:pPr>
              <w:pStyle w:val="BodyText1"/>
              <w:pBdr>
                <w:top w:val="none" w:sz="0" w:space="0" w:color="auto"/>
                <w:left w:val="none" w:sz="0" w:space="0" w:color="auto"/>
                <w:bottom w:val="none" w:sz="0" w:space="0" w:color="auto"/>
                <w:right w:val="none" w:sz="0" w:space="0" w:color="auto"/>
                <w:between w:val="none" w:sz="0" w:space="0" w:color="auto"/>
              </w:pBdr>
              <w:spacing w:after="0"/>
              <w:jc w:val="center"/>
              <w:rPr>
                <w:b/>
                <w:bCs/>
                <w:color w:val="auto"/>
                <w:sz w:val="20"/>
                <w:szCs w:val="20"/>
              </w:rPr>
            </w:pPr>
            <w:r w:rsidRPr="00F411C0">
              <w:rPr>
                <w:b/>
                <w:bCs/>
                <w:color w:val="auto"/>
                <w:sz w:val="20"/>
                <w:szCs w:val="20"/>
              </w:rPr>
              <w:t>Definition</w:t>
            </w:r>
          </w:p>
        </w:tc>
      </w:tr>
      <w:tr w:rsidR="0051215F" w:rsidRPr="00F411C0" w14:paraId="4E191FE8" w14:textId="77777777" w:rsidTr="0090260B">
        <w:tc>
          <w:tcPr>
            <w:tcW w:w="3119" w:type="dxa"/>
            <w:shd w:val="clear" w:color="auto" w:fill="D9E2F3" w:themeFill="accent1" w:themeFillTint="33"/>
            <w:vAlign w:val="center"/>
          </w:tcPr>
          <w:p w14:paraId="49C49A59" w14:textId="77777777" w:rsidR="0051215F" w:rsidRPr="00F411C0" w:rsidRDefault="0051215F" w:rsidP="0090260B">
            <w:pPr>
              <w:pStyle w:val="BodyText1"/>
              <w:spacing w:after="120"/>
              <w:rPr>
                <w:b/>
                <w:bCs/>
                <w:sz w:val="20"/>
                <w:szCs w:val="20"/>
              </w:rPr>
            </w:pPr>
            <w:r w:rsidRPr="00F411C0">
              <w:rPr>
                <w:b/>
                <w:bCs/>
                <w:sz w:val="20"/>
                <w:szCs w:val="20"/>
              </w:rPr>
              <w:t>Act</w:t>
            </w:r>
          </w:p>
        </w:tc>
        <w:tc>
          <w:tcPr>
            <w:tcW w:w="6519" w:type="dxa"/>
          </w:tcPr>
          <w:p w14:paraId="16622459" w14:textId="77777777" w:rsidR="0051215F" w:rsidRPr="00F411C0" w:rsidRDefault="0051215F" w:rsidP="0090260B">
            <w:pPr>
              <w:pStyle w:val="BodyText1"/>
              <w:spacing w:after="120"/>
              <w:rPr>
                <w:sz w:val="20"/>
                <w:szCs w:val="20"/>
              </w:rPr>
            </w:pPr>
            <w:r w:rsidRPr="00F411C0">
              <w:rPr>
                <w:sz w:val="20"/>
                <w:szCs w:val="20"/>
              </w:rPr>
              <w:t>means the Procurement Act 2023.</w:t>
            </w:r>
          </w:p>
        </w:tc>
      </w:tr>
      <w:tr w:rsidR="0051215F" w:rsidRPr="00F411C0" w14:paraId="1DEA4E53" w14:textId="77777777" w:rsidTr="0090260B">
        <w:tc>
          <w:tcPr>
            <w:tcW w:w="3119" w:type="dxa"/>
            <w:shd w:val="clear" w:color="auto" w:fill="D9E2F3" w:themeFill="accent1" w:themeFillTint="33"/>
            <w:vAlign w:val="center"/>
          </w:tcPr>
          <w:p w14:paraId="34E9DC40" w14:textId="77777777" w:rsidR="0051215F" w:rsidRPr="00F411C0" w:rsidRDefault="0051215F" w:rsidP="0090260B">
            <w:pPr>
              <w:pStyle w:val="BodyText1"/>
              <w:spacing w:after="0"/>
              <w:rPr>
                <w:b/>
                <w:bCs/>
                <w:sz w:val="20"/>
                <w:szCs w:val="20"/>
              </w:rPr>
            </w:pPr>
            <w:r w:rsidRPr="00F411C0">
              <w:rPr>
                <w:b/>
                <w:bCs/>
                <w:sz w:val="20"/>
                <w:szCs w:val="20"/>
              </w:rPr>
              <w:t>Associated Suppliers</w:t>
            </w:r>
          </w:p>
        </w:tc>
        <w:tc>
          <w:tcPr>
            <w:tcW w:w="6519" w:type="dxa"/>
          </w:tcPr>
          <w:p w14:paraId="0AB35C58" w14:textId="77777777" w:rsidR="0051215F" w:rsidRPr="00F411C0" w:rsidRDefault="0051215F" w:rsidP="0090260B">
            <w:pPr>
              <w:pStyle w:val="BodyText1"/>
              <w:spacing w:after="0"/>
              <w:rPr>
                <w:sz w:val="20"/>
                <w:szCs w:val="20"/>
              </w:rPr>
            </w:pPr>
            <w:r w:rsidRPr="00F411C0">
              <w:rPr>
                <w:sz w:val="20"/>
                <w:szCs w:val="20"/>
              </w:rPr>
              <w:t>means a Supplier who is associated with another Supplier if either (a) the Suppliers are submitting a tender together, or (b) the Authority is satisfied that the Suppliers will enter legally binding arrangements to the effect that the Supplier will sub-contract the performance of all or part of the Contract to the other, or the other Supplier will guarantee the performance of all or part of the Contract by the Supplier (as set out in section 22(9) of the Act).</w:t>
            </w:r>
          </w:p>
        </w:tc>
      </w:tr>
      <w:tr w:rsidR="0051215F" w:rsidRPr="00F411C0" w14:paraId="1B4F25CA" w14:textId="77777777" w:rsidTr="0090260B">
        <w:tc>
          <w:tcPr>
            <w:tcW w:w="3119" w:type="dxa"/>
            <w:shd w:val="clear" w:color="auto" w:fill="D9E2F3" w:themeFill="accent1" w:themeFillTint="33"/>
            <w:vAlign w:val="center"/>
          </w:tcPr>
          <w:p w14:paraId="40CB7C07" w14:textId="77777777" w:rsidR="0051215F" w:rsidRPr="00F411C0" w:rsidRDefault="0051215F" w:rsidP="0090260B">
            <w:pPr>
              <w:pStyle w:val="BodyText1"/>
              <w:spacing w:after="0"/>
              <w:rPr>
                <w:b/>
                <w:bCs/>
                <w:sz w:val="20"/>
                <w:szCs w:val="20"/>
              </w:rPr>
            </w:pPr>
            <w:r w:rsidRPr="00F411C0">
              <w:rPr>
                <w:b/>
                <w:bCs/>
                <w:sz w:val="20"/>
                <w:szCs w:val="20"/>
              </w:rPr>
              <w:t>Authority</w:t>
            </w:r>
          </w:p>
        </w:tc>
        <w:tc>
          <w:tcPr>
            <w:tcW w:w="6519" w:type="dxa"/>
          </w:tcPr>
          <w:p w14:paraId="5961E305" w14:textId="77777777" w:rsidR="0051215F" w:rsidRPr="00F411C0" w:rsidRDefault="0051215F" w:rsidP="0090260B">
            <w:pPr>
              <w:tabs>
                <w:tab w:val="left" w:pos="2751"/>
              </w:tabs>
              <w:ind w:left="57"/>
              <w:rPr>
                <w:sz w:val="20"/>
                <w:szCs w:val="20"/>
              </w:rPr>
            </w:pPr>
            <w:r w:rsidRPr="00F411C0">
              <w:rPr>
                <w:sz w:val="20"/>
                <w:szCs w:val="20"/>
              </w:rPr>
              <w:t xml:space="preserve">means </w:t>
            </w:r>
            <w:r>
              <w:rPr>
                <w:sz w:val="20"/>
                <w:szCs w:val="20"/>
              </w:rPr>
              <w:t>National Museum of the Royal Navy; as NMRN Operations</w:t>
            </w:r>
          </w:p>
        </w:tc>
      </w:tr>
      <w:tr w:rsidR="0051215F" w:rsidRPr="00F411C0" w14:paraId="6044280F" w14:textId="77777777" w:rsidTr="0090260B">
        <w:tc>
          <w:tcPr>
            <w:tcW w:w="3119" w:type="dxa"/>
            <w:shd w:val="clear" w:color="auto" w:fill="D9E2F3" w:themeFill="accent1" w:themeFillTint="33"/>
            <w:vAlign w:val="center"/>
          </w:tcPr>
          <w:p w14:paraId="46696A3C" w14:textId="77777777" w:rsidR="0051215F" w:rsidRPr="00F411C0" w:rsidRDefault="0051215F" w:rsidP="0090260B">
            <w:pPr>
              <w:pStyle w:val="BodyText1"/>
              <w:spacing w:after="0"/>
              <w:rPr>
                <w:b/>
                <w:bCs/>
                <w:sz w:val="20"/>
                <w:szCs w:val="20"/>
              </w:rPr>
            </w:pPr>
            <w:r w:rsidRPr="00F411C0">
              <w:rPr>
                <w:b/>
                <w:bCs/>
                <w:sz w:val="20"/>
                <w:szCs w:val="20"/>
              </w:rPr>
              <w:t>Central Digital Platform</w:t>
            </w:r>
          </w:p>
        </w:tc>
        <w:tc>
          <w:tcPr>
            <w:tcW w:w="6519" w:type="dxa"/>
          </w:tcPr>
          <w:p w14:paraId="551D4DF2" w14:textId="77777777" w:rsidR="0051215F" w:rsidRPr="00F411C0" w:rsidRDefault="0051215F" w:rsidP="0090260B">
            <w:pPr>
              <w:tabs>
                <w:tab w:val="left" w:pos="2751"/>
              </w:tabs>
              <w:ind w:left="57"/>
              <w:rPr>
                <w:sz w:val="20"/>
                <w:szCs w:val="20"/>
              </w:rPr>
            </w:pPr>
            <w:r w:rsidRPr="00F411C0">
              <w:rPr>
                <w:sz w:val="20"/>
                <w:szCs w:val="20"/>
              </w:rPr>
              <w:t>means the online system defined by regulation 5(2) of the Procurement Regulations 2024 (SI 2024 No. 692).</w:t>
            </w:r>
          </w:p>
        </w:tc>
      </w:tr>
      <w:tr w:rsidR="0051215F" w:rsidRPr="00F411C0" w14:paraId="013ADEAB" w14:textId="77777777" w:rsidTr="0090260B">
        <w:trPr>
          <w:trHeight w:val="394"/>
        </w:trPr>
        <w:tc>
          <w:tcPr>
            <w:tcW w:w="3119" w:type="dxa"/>
            <w:shd w:val="clear" w:color="auto" w:fill="D9E2F3" w:themeFill="accent1" w:themeFillTint="33"/>
            <w:vAlign w:val="center"/>
          </w:tcPr>
          <w:p w14:paraId="68D4DF93" w14:textId="77777777" w:rsidR="0051215F" w:rsidRPr="00F411C0" w:rsidRDefault="0051215F" w:rsidP="0090260B">
            <w:pPr>
              <w:pStyle w:val="BodyText1"/>
              <w:spacing w:after="0"/>
              <w:rPr>
                <w:b/>
                <w:bCs/>
                <w:sz w:val="20"/>
                <w:szCs w:val="20"/>
              </w:rPr>
            </w:pPr>
            <w:r w:rsidRPr="00F411C0">
              <w:rPr>
                <w:b/>
                <w:bCs/>
                <w:sz w:val="20"/>
                <w:szCs w:val="20"/>
              </w:rPr>
              <w:t>Contract</w:t>
            </w:r>
          </w:p>
        </w:tc>
        <w:tc>
          <w:tcPr>
            <w:tcW w:w="6519" w:type="dxa"/>
          </w:tcPr>
          <w:p w14:paraId="499200F0" w14:textId="77777777" w:rsidR="0051215F" w:rsidRPr="00F411C0" w:rsidRDefault="0051215F" w:rsidP="0090260B">
            <w:pPr>
              <w:tabs>
                <w:tab w:val="left" w:pos="2751"/>
              </w:tabs>
              <w:ind w:left="57"/>
              <w:rPr>
                <w:sz w:val="20"/>
                <w:szCs w:val="20"/>
              </w:rPr>
            </w:pPr>
            <w:r w:rsidRPr="00F411C0">
              <w:rPr>
                <w:sz w:val="20"/>
                <w:szCs w:val="20"/>
              </w:rPr>
              <w:t>means the contract to be entered into by the Authority with the successful Supplier.</w:t>
            </w:r>
          </w:p>
        </w:tc>
      </w:tr>
      <w:tr w:rsidR="0051215F" w:rsidRPr="00F411C0" w14:paraId="3A66AD10" w14:textId="77777777" w:rsidTr="0090260B">
        <w:tc>
          <w:tcPr>
            <w:tcW w:w="3119" w:type="dxa"/>
            <w:shd w:val="clear" w:color="auto" w:fill="D9E2F3" w:themeFill="accent1" w:themeFillTint="33"/>
            <w:vAlign w:val="center"/>
          </w:tcPr>
          <w:p w14:paraId="4FE3AFC8" w14:textId="77777777" w:rsidR="0051215F" w:rsidRPr="00F411C0" w:rsidRDefault="0051215F" w:rsidP="0090260B">
            <w:pPr>
              <w:pStyle w:val="BodyText1"/>
              <w:spacing w:after="0"/>
              <w:rPr>
                <w:b/>
                <w:bCs/>
                <w:sz w:val="20"/>
                <w:szCs w:val="20"/>
              </w:rPr>
            </w:pPr>
            <w:r w:rsidRPr="00F411C0">
              <w:rPr>
                <w:b/>
                <w:bCs/>
                <w:sz w:val="20"/>
                <w:szCs w:val="20"/>
              </w:rPr>
              <w:t>Key Performance Indicators or KPIs</w:t>
            </w:r>
          </w:p>
        </w:tc>
        <w:tc>
          <w:tcPr>
            <w:tcW w:w="6519" w:type="dxa"/>
          </w:tcPr>
          <w:p w14:paraId="6CDB76BA" w14:textId="13DC96E2" w:rsidR="0051215F" w:rsidRPr="00F411C0" w:rsidRDefault="0051215F" w:rsidP="0090260B">
            <w:pPr>
              <w:tabs>
                <w:tab w:val="left" w:pos="2751"/>
              </w:tabs>
              <w:ind w:left="57"/>
              <w:rPr>
                <w:sz w:val="20"/>
                <w:szCs w:val="20"/>
              </w:rPr>
            </w:pPr>
            <w:r w:rsidRPr="00F411C0">
              <w:rPr>
                <w:sz w:val="20"/>
                <w:szCs w:val="20"/>
              </w:rPr>
              <w:t xml:space="preserve">means the key performance indicators (KPIs) set out in </w:t>
            </w:r>
            <w:r w:rsidR="00A85CA2">
              <w:rPr>
                <w:sz w:val="20"/>
                <w:szCs w:val="20"/>
              </w:rPr>
              <w:t>this tender.</w:t>
            </w:r>
          </w:p>
        </w:tc>
      </w:tr>
      <w:tr w:rsidR="0051215F" w:rsidRPr="00F411C0" w14:paraId="1129C341" w14:textId="77777777" w:rsidTr="0090260B">
        <w:tc>
          <w:tcPr>
            <w:tcW w:w="3119" w:type="dxa"/>
            <w:shd w:val="clear" w:color="auto" w:fill="D9E2F3" w:themeFill="accent1" w:themeFillTint="33"/>
            <w:vAlign w:val="center"/>
          </w:tcPr>
          <w:p w14:paraId="100A2372" w14:textId="77777777" w:rsidR="0051215F" w:rsidRPr="00F411C0" w:rsidRDefault="0051215F" w:rsidP="0090260B">
            <w:pPr>
              <w:pStyle w:val="BodyText1"/>
              <w:spacing w:after="0"/>
              <w:rPr>
                <w:b/>
                <w:bCs/>
                <w:sz w:val="20"/>
                <w:szCs w:val="20"/>
              </w:rPr>
            </w:pPr>
            <w:r w:rsidRPr="00F411C0">
              <w:rPr>
                <w:b/>
                <w:bCs/>
                <w:sz w:val="20"/>
                <w:szCs w:val="20"/>
              </w:rPr>
              <w:t>Portal</w:t>
            </w:r>
          </w:p>
        </w:tc>
        <w:tc>
          <w:tcPr>
            <w:tcW w:w="6519" w:type="dxa"/>
          </w:tcPr>
          <w:p w14:paraId="6FFE7DB7" w14:textId="77777777" w:rsidR="0051215F" w:rsidRPr="00F411C0" w:rsidRDefault="0051215F" w:rsidP="0090260B">
            <w:pPr>
              <w:tabs>
                <w:tab w:val="left" w:pos="2751"/>
              </w:tabs>
              <w:ind w:left="57"/>
              <w:rPr>
                <w:sz w:val="20"/>
                <w:szCs w:val="20"/>
              </w:rPr>
            </w:pPr>
            <w:r w:rsidRPr="00F411C0">
              <w:rPr>
                <w:sz w:val="20"/>
                <w:szCs w:val="20"/>
              </w:rPr>
              <w:t xml:space="preserve">means the </w:t>
            </w:r>
            <w:r>
              <w:rPr>
                <w:sz w:val="20"/>
                <w:szCs w:val="20"/>
              </w:rPr>
              <w:t>NMRN Tenders (</w:t>
            </w:r>
            <w:hyperlink r:id="rId29" w:history="1">
              <w:r w:rsidRPr="005645D5">
                <w:rPr>
                  <w:rStyle w:val="Hyperlink"/>
                  <w:sz w:val="20"/>
                  <w:szCs w:val="20"/>
                </w:rPr>
                <w:t>tenders@nmrn.org.uk</w:t>
              </w:r>
            </w:hyperlink>
            <w:r>
              <w:rPr>
                <w:sz w:val="20"/>
                <w:szCs w:val="20"/>
              </w:rPr>
              <w:t xml:space="preserve">) </w:t>
            </w:r>
            <w:r w:rsidRPr="00F411C0">
              <w:rPr>
                <w:sz w:val="20"/>
                <w:szCs w:val="20"/>
              </w:rPr>
              <w:t>used by the Authority for the purposes of this Procurement</w:t>
            </w:r>
            <w:r>
              <w:rPr>
                <w:sz w:val="20"/>
                <w:szCs w:val="20"/>
              </w:rPr>
              <w:t>.</w:t>
            </w:r>
          </w:p>
        </w:tc>
      </w:tr>
      <w:tr w:rsidR="0051215F" w:rsidRPr="00F411C0" w14:paraId="50ED72FC" w14:textId="77777777" w:rsidTr="0090260B">
        <w:tc>
          <w:tcPr>
            <w:tcW w:w="3119" w:type="dxa"/>
            <w:shd w:val="clear" w:color="auto" w:fill="D9E2F3" w:themeFill="accent1" w:themeFillTint="33"/>
            <w:vAlign w:val="center"/>
          </w:tcPr>
          <w:p w14:paraId="12928700" w14:textId="77777777" w:rsidR="0051215F" w:rsidRPr="00F411C0" w:rsidRDefault="0051215F" w:rsidP="0090260B">
            <w:pPr>
              <w:pStyle w:val="BodyText1"/>
              <w:spacing w:after="0"/>
              <w:rPr>
                <w:b/>
                <w:bCs/>
                <w:sz w:val="20"/>
                <w:szCs w:val="20"/>
              </w:rPr>
            </w:pPr>
            <w:r w:rsidRPr="00F411C0">
              <w:rPr>
                <w:b/>
                <w:bCs/>
                <w:sz w:val="20"/>
                <w:szCs w:val="20"/>
              </w:rPr>
              <w:t>Procurement Timetable</w:t>
            </w:r>
          </w:p>
        </w:tc>
        <w:tc>
          <w:tcPr>
            <w:tcW w:w="6519" w:type="dxa"/>
          </w:tcPr>
          <w:p w14:paraId="1A51D88E" w14:textId="77777777" w:rsidR="0051215F" w:rsidRPr="00F411C0" w:rsidRDefault="0051215F" w:rsidP="0090260B">
            <w:pPr>
              <w:tabs>
                <w:tab w:val="left" w:pos="2751"/>
              </w:tabs>
              <w:ind w:left="57"/>
              <w:rPr>
                <w:sz w:val="20"/>
                <w:szCs w:val="20"/>
              </w:rPr>
            </w:pPr>
            <w:r w:rsidRPr="00F411C0">
              <w:rPr>
                <w:sz w:val="20"/>
                <w:szCs w:val="20"/>
              </w:rPr>
              <w:t>The timetable for this Procurement as set out in this document.</w:t>
            </w:r>
          </w:p>
        </w:tc>
      </w:tr>
      <w:tr w:rsidR="0051215F" w:rsidRPr="00F411C0" w14:paraId="6576E5C0" w14:textId="77777777" w:rsidTr="0090260B">
        <w:tc>
          <w:tcPr>
            <w:tcW w:w="3119" w:type="dxa"/>
            <w:shd w:val="clear" w:color="auto" w:fill="D9E2F3" w:themeFill="accent1" w:themeFillTint="33"/>
            <w:vAlign w:val="center"/>
          </w:tcPr>
          <w:p w14:paraId="6D69B493" w14:textId="77777777" w:rsidR="0051215F" w:rsidRPr="00F411C0" w:rsidRDefault="0051215F" w:rsidP="0090260B">
            <w:pPr>
              <w:pStyle w:val="BodyText1"/>
              <w:spacing w:after="0"/>
              <w:rPr>
                <w:b/>
                <w:bCs/>
                <w:sz w:val="20"/>
                <w:szCs w:val="20"/>
              </w:rPr>
            </w:pPr>
            <w:r w:rsidRPr="00F411C0">
              <w:rPr>
                <w:b/>
                <w:bCs/>
                <w:sz w:val="20"/>
                <w:szCs w:val="20"/>
              </w:rPr>
              <w:t>Supplier or Suppliers</w:t>
            </w:r>
          </w:p>
        </w:tc>
        <w:tc>
          <w:tcPr>
            <w:tcW w:w="6519" w:type="dxa"/>
          </w:tcPr>
          <w:p w14:paraId="0B415C19" w14:textId="77777777" w:rsidR="0051215F" w:rsidRPr="00F411C0" w:rsidRDefault="0051215F" w:rsidP="0090260B">
            <w:pPr>
              <w:tabs>
                <w:tab w:val="left" w:pos="2751"/>
              </w:tabs>
              <w:ind w:left="57"/>
              <w:rPr>
                <w:sz w:val="20"/>
                <w:szCs w:val="20"/>
              </w:rPr>
            </w:pPr>
            <w:r w:rsidRPr="00F411C0">
              <w:rPr>
                <w:sz w:val="20"/>
                <w:szCs w:val="20"/>
              </w:rPr>
              <w:t>means a supplier or suppliers (as the case may be) participating in the Procurement</w:t>
            </w:r>
          </w:p>
        </w:tc>
      </w:tr>
      <w:tr w:rsidR="0051215F" w:rsidRPr="00F411C0" w14:paraId="0FDA5FDD" w14:textId="77777777" w:rsidTr="0090260B">
        <w:tc>
          <w:tcPr>
            <w:tcW w:w="3119" w:type="dxa"/>
            <w:shd w:val="clear" w:color="auto" w:fill="D9E2F3" w:themeFill="accent1" w:themeFillTint="33"/>
            <w:vAlign w:val="center"/>
          </w:tcPr>
          <w:p w14:paraId="1D58D935" w14:textId="77777777" w:rsidR="0051215F" w:rsidRPr="00F411C0" w:rsidRDefault="0051215F" w:rsidP="0090260B">
            <w:pPr>
              <w:pStyle w:val="BodyText1"/>
              <w:spacing w:after="0"/>
              <w:rPr>
                <w:b/>
                <w:bCs/>
                <w:sz w:val="20"/>
                <w:szCs w:val="20"/>
              </w:rPr>
            </w:pPr>
            <w:r w:rsidRPr="00F411C0">
              <w:rPr>
                <w:b/>
                <w:bCs/>
                <w:sz w:val="20"/>
                <w:szCs w:val="20"/>
              </w:rPr>
              <w:t>Tender Notice</w:t>
            </w:r>
          </w:p>
        </w:tc>
        <w:tc>
          <w:tcPr>
            <w:tcW w:w="6519" w:type="dxa"/>
          </w:tcPr>
          <w:p w14:paraId="749193A7" w14:textId="3B4F4D11" w:rsidR="0051215F" w:rsidRPr="00F411C0" w:rsidRDefault="0051215F" w:rsidP="0090260B">
            <w:pPr>
              <w:pStyle w:val="BodyText1"/>
              <w:spacing w:after="0"/>
              <w:rPr>
                <w:sz w:val="20"/>
                <w:szCs w:val="20"/>
              </w:rPr>
            </w:pPr>
            <w:r w:rsidRPr="00F411C0">
              <w:rPr>
                <w:sz w:val="20"/>
                <w:szCs w:val="20"/>
              </w:rPr>
              <w:t xml:space="preserve">means the tender notice with reference </w:t>
            </w:r>
            <w:r w:rsidR="00A85CA2" w:rsidRPr="00A85CA2">
              <w:rPr>
                <w:sz w:val="20"/>
                <w:szCs w:val="20"/>
              </w:rPr>
              <w:t>NMRNO.2025.008</w:t>
            </w:r>
            <w:r w:rsidR="00A85CA2">
              <w:rPr>
                <w:sz w:val="20"/>
                <w:szCs w:val="20"/>
              </w:rPr>
              <w:t xml:space="preserve"> </w:t>
            </w:r>
            <w:r w:rsidRPr="00F411C0">
              <w:rPr>
                <w:sz w:val="20"/>
                <w:szCs w:val="20"/>
              </w:rPr>
              <w:t xml:space="preserve">published on </w:t>
            </w:r>
            <w:r w:rsidR="00A85CA2">
              <w:rPr>
                <w:sz w:val="20"/>
                <w:szCs w:val="20"/>
              </w:rPr>
              <w:t>22</w:t>
            </w:r>
            <w:r w:rsidR="00A85CA2" w:rsidRPr="00A85CA2">
              <w:rPr>
                <w:sz w:val="20"/>
                <w:szCs w:val="20"/>
                <w:vertAlign w:val="superscript"/>
              </w:rPr>
              <w:t>nd</w:t>
            </w:r>
            <w:r w:rsidR="00A85CA2">
              <w:rPr>
                <w:sz w:val="20"/>
                <w:szCs w:val="20"/>
              </w:rPr>
              <w:t xml:space="preserve"> July 2025</w:t>
            </w:r>
            <w:r w:rsidRPr="00F411C0">
              <w:rPr>
                <w:sz w:val="20"/>
                <w:szCs w:val="20"/>
              </w:rPr>
              <w:t xml:space="preserve"> on the Central Digital Platform</w:t>
            </w:r>
          </w:p>
        </w:tc>
      </w:tr>
    </w:tbl>
    <w:p w14:paraId="6EFFB573" w14:textId="77777777" w:rsidR="00260E81" w:rsidRDefault="00260E81">
      <w:pPr>
        <w:rPr>
          <w:b/>
          <w:color w:val="44546A" w:themeColor="text2"/>
          <w:sz w:val="36"/>
          <w:szCs w:val="32"/>
        </w:rPr>
      </w:pPr>
      <w:r>
        <w:br w:type="page"/>
      </w:r>
    </w:p>
    <w:p w14:paraId="16D2BCF5" w14:textId="303EA9AA" w:rsidR="001B2BBC" w:rsidRPr="0032765E" w:rsidRDefault="001B2BBC" w:rsidP="00BD024A">
      <w:pPr>
        <w:pStyle w:val="Heading10"/>
        <w:rPr>
          <w:sz w:val="24"/>
          <w:szCs w:val="24"/>
        </w:rPr>
      </w:pPr>
      <w:bookmarkStart w:id="66" w:name="_Toc204077561"/>
      <w:r w:rsidRPr="0032765E">
        <w:rPr>
          <w:sz w:val="24"/>
          <w:szCs w:val="24"/>
        </w:rPr>
        <w:lastRenderedPageBreak/>
        <w:t>Annex F</w:t>
      </w:r>
      <w:bookmarkEnd w:id="62"/>
      <w:bookmarkEnd w:id="66"/>
      <w:r w:rsidRPr="0032765E">
        <w:rPr>
          <w:sz w:val="24"/>
          <w:szCs w:val="24"/>
        </w:rPr>
        <w:t xml:space="preserve"> </w:t>
      </w:r>
    </w:p>
    <w:p w14:paraId="2DA7B07D" w14:textId="77777777" w:rsidR="001B2BBC" w:rsidRPr="0032765E" w:rsidRDefault="001B2BBC" w:rsidP="001B2BBC">
      <w:pPr>
        <w:pStyle w:val="Heading20"/>
        <w:rPr>
          <w:sz w:val="24"/>
          <w:szCs w:val="24"/>
        </w:rPr>
      </w:pPr>
      <w:bookmarkStart w:id="67" w:name="_Toc189593307"/>
      <w:bookmarkStart w:id="68" w:name="_Toc204077562"/>
      <w:r w:rsidRPr="0032765E">
        <w:rPr>
          <w:sz w:val="24"/>
          <w:szCs w:val="24"/>
        </w:rPr>
        <w:t>Form of Tender</w:t>
      </w:r>
      <w:bookmarkEnd w:id="67"/>
      <w:bookmarkEnd w:id="68"/>
    </w:p>
    <w:p w14:paraId="152A68B4" w14:textId="77777777" w:rsidR="001B2BBC" w:rsidRPr="0032765E" w:rsidRDefault="001B2BBC" w:rsidP="001B2BBC">
      <w:pPr>
        <w:pStyle w:val="BodyText1"/>
        <w:rPr>
          <w:sz w:val="20"/>
          <w:szCs w:val="20"/>
        </w:rPr>
      </w:pPr>
      <w:r w:rsidRPr="0032765E">
        <w:rPr>
          <w:sz w:val="20"/>
          <w:szCs w:val="20"/>
        </w:rPr>
        <w:t>Dear Sir or Madam,</w:t>
      </w:r>
    </w:p>
    <w:p w14:paraId="16FF8B33" w14:textId="77777777" w:rsidR="001B2BBC" w:rsidRPr="0032765E" w:rsidRDefault="001B2BBC" w:rsidP="001B2BBC">
      <w:pPr>
        <w:pStyle w:val="sub"/>
        <w:numPr>
          <w:ilvl w:val="0"/>
          <w:numId w:val="0"/>
        </w:numPr>
        <w:ind w:left="720" w:hanging="720"/>
        <w:rPr>
          <w:sz w:val="20"/>
          <w:szCs w:val="20"/>
        </w:rPr>
      </w:pPr>
      <w:r w:rsidRPr="0032765E">
        <w:rPr>
          <w:sz w:val="20"/>
          <w:szCs w:val="20"/>
        </w:rPr>
        <w:t xml:space="preserve">Name of Tender: </w:t>
      </w:r>
    </w:p>
    <w:p w14:paraId="63487898" w14:textId="1108C9AB" w:rsidR="001B2BBC" w:rsidRPr="0032765E" w:rsidRDefault="001B2BBC" w:rsidP="001B2BBC">
      <w:pPr>
        <w:pStyle w:val="BodyText1"/>
        <w:rPr>
          <w:sz w:val="20"/>
          <w:szCs w:val="20"/>
        </w:rPr>
      </w:pPr>
      <w:r w:rsidRPr="0032765E">
        <w:rPr>
          <w:sz w:val="20"/>
          <w:szCs w:val="20"/>
        </w:rPr>
        <w:t xml:space="preserve">I/We, the undersigned, tender and offer to provide the Contract as listed below, which is more particularly referred to in the </w:t>
      </w:r>
      <w:r w:rsidR="0032765E" w:rsidRPr="0032765E">
        <w:rPr>
          <w:sz w:val="20"/>
          <w:szCs w:val="20"/>
        </w:rPr>
        <w:t>Provision of IT Security Solutions (2025)</w:t>
      </w:r>
      <w:r w:rsidRPr="0032765E">
        <w:rPr>
          <w:sz w:val="20"/>
          <w:szCs w:val="20"/>
        </w:rPr>
        <w:t xml:space="preserve"> supplied to me/us for the purpose of tendering for the provision of the Contract and on the terms of the draft Contract.</w:t>
      </w:r>
      <w:r w:rsidR="0032765E">
        <w:rPr>
          <w:sz w:val="20"/>
          <w:szCs w:val="20"/>
        </w:rPr>
        <w:t xml:space="preserve"> </w:t>
      </w:r>
      <w:r w:rsidRPr="0032765E">
        <w:rPr>
          <w:sz w:val="20"/>
          <w:szCs w:val="20"/>
        </w:rPr>
        <w:t>Included within this document are the following:</w:t>
      </w:r>
    </w:p>
    <w:p w14:paraId="6E47505C" w14:textId="77777777" w:rsidR="001B2BBC" w:rsidRPr="0032765E" w:rsidRDefault="001B2BBC" w:rsidP="001B2BBC">
      <w:pPr>
        <w:pStyle w:val="sub"/>
        <w:numPr>
          <w:ilvl w:val="0"/>
          <w:numId w:val="0"/>
        </w:numPr>
        <w:ind w:left="720" w:hanging="720"/>
        <w:rPr>
          <w:sz w:val="20"/>
          <w:szCs w:val="20"/>
        </w:rPr>
      </w:pPr>
      <w:r w:rsidRPr="0032765E">
        <w:rPr>
          <w:sz w:val="20"/>
          <w:szCs w:val="20"/>
        </w:rPr>
        <w:t>Checklist for tenderers</w:t>
      </w:r>
    </w:p>
    <w:p w14:paraId="40E2BDE7" w14:textId="77777777" w:rsidR="001B2BBC" w:rsidRPr="0032765E" w:rsidRDefault="001B2BBC" w:rsidP="001B2BBC">
      <w:pPr>
        <w:pStyle w:val="BodyText1"/>
        <w:rPr>
          <w:sz w:val="20"/>
          <w:szCs w:val="20"/>
        </w:rPr>
      </w:pPr>
      <w:r w:rsidRPr="0032765E">
        <w:rPr>
          <w:sz w:val="20"/>
          <w:szCs w:val="20"/>
        </w:rPr>
        <w:t>List all documents to be submitted.</w:t>
      </w:r>
    </w:p>
    <w:tbl>
      <w:tblPr>
        <w:tblStyle w:val="TableGrid"/>
        <w:tblW w:w="0" w:type="auto"/>
        <w:tblBorders>
          <w:top w:val="none" w:sz="0" w:space="0" w:color="auto"/>
          <w:left w:val="none" w:sz="0" w:space="0" w:color="auto"/>
          <w:right w:val="none" w:sz="0" w:space="0" w:color="auto"/>
          <w:insideV w:val="none" w:sz="0" w:space="0" w:color="auto"/>
        </w:tblBorders>
        <w:tblCellMar>
          <w:top w:w="113" w:type="dxa"/>
          <w:left w:w="0" w:type="dxa"/>
          <w:bottom w:w="113" w:type="dxa"/>
          <w:right w:w="0" w:type="dxa"/>
        </w:tblCellMar>
        <w:tblLook w:val="04A0" w:firstRow="1" w:lastRow="0" w:firstColumn="1" w:lastColumn="0" w:noHBand="0" w:noVBand="1"/>
      </w:tblPr>
      <w:tblGrid>
        <w:gridCol w:w="1651"/>
        <w:gridCol w:w="6996"/>
        <w:gridCol w:w="1559"/>
      </w:tblGrid>
      <w:tr w:rsidR="001B2BBC" w:rsidRPr="0032765E" w14:paraId="51EC63FF" w14:textId="77777777" w:rsidTr="0090260B">
        <w:trPr>
          <w:tblHeader/>
        </w:trPr>
        <w:tc>
          <w:tcPr>
            <w:tcW w:w="1651" w:type="dxa"/>
            <w:shd w:val="clear" w:color="auto" w:fill="222A35" w:themeFill="text2" w:themeFillShade="80"/>
            <w:vAlign w:val="center"/>
          </w:tcPr>
          <w:p w14:paraId="559C10B9" w14:textId="77777777" w:rsidR="001B2BBC" w:rsidRPr="0032765E" w:rsidRDefault="001B2BBC" w:rsidP="0090260B">
            <w:pPr>
              <w:pStyle w:val="BodyText1"/>
              <w:pBdr>
                <w:top w:val="none" w:sz="0" w:space="0" w:color="auto"/>
                <w:left w:val="none" w:sz="0" w:space="0" w:color="auto"/>
                <w:bottom w:val="none" w:sz="0" w:space="0" w:color="auto"/>
                <w:right w:val="none" w:sz="0" w:space="0" w:color="auto"/>
                <w:between w:val="none" w:sz="0" w:space="0" w:color="auto"/>
              </w:pBdr>
              <w:spacing w:after="0"/>
              <w:jc w:val="center"/>
              <w:rPr>
                <w:b/>
                <w:bCs/>
                <w:color w:val="auto"/>
                <w:sz w:val="20"/>
                <w:szCs w:val="20"/>
              </w:rPr>
            </w:pPr>
            <w:r w:rsidRPr="0032765E">
              <w:rPr>
                <w:b/>
                <w:bCs/>
                <w:color w:val="auto"/>
                <w:sz w:val="20"/>
                <w:szCs w:val="20"/>
              </w:rPr>
              <w:t>Document Number</w:t>
            </w:r>
          </w:p>
        </w:tc>
        <w:tc>
          <w:tcPr>
            <w:tcW w:w="6996" w:type="dxa"/>
            <w:shd w:val="clear" w:color="auto" w:fill="222A35" w:themeFill="text2" w:themeFillShade="80"/>
            <w:vAlign w:val="center"/>
          </w:tcPr>
          <w:p w14:paraId="5F3A5FD3" w14:textId="77777777" w:rsidR="001B2BBC" w:rsidRPr="0032765E" w:rsidRDefault="001B2BBC" w:rsidP="0090260B">
            <w:pPr>
              <w:pStyle w:val="BodyText1"/>
              <w:pBdr>
                <w:top w:val="none" w:sz="0" w:space="0" w:color="auto"/>
                <w:left w:val="none" w:sz="0" w:space="0" w:color="auto"/>
                <w:bottom w:val="none" w:sz="0" w:space="0" w:color="auto"/>
                <w:right w:val="none" w:sz="0" w:space="0" w:color="auto"/>
                <w:between w:val="none" w:sz="0" w:space="0" w:color="auto"/>
              </w:pBdr>
              <w:spacing w:after="0"/>
              <w:jc w:val="center"/>
              <w:rPr>
                <w:b/>
                <w:bCs/>
                <w:color w:val="auto"/>
                <w:sz w:val="20"/>
                <w:szCs w:val="20"/>
              </w:rPr>
            </w:pPr>
            <w:r w:rsidRPr="0032765E">
              <w:rPr>
                <w:b/>
                <w:bCs/>
                <w:color w:val="auto"/>
                <w:sz w:val="20"/>
                <w:szCs w:val="20"/>
              </w:rPr>
              <w:t>Document Name</w:t>
            </w:r>
          </w:p>
        </w:tc>
        <w:tc>
          <w:tcPr>
            <w:tcW w:w="1559" w:type="dxa"/>
            <w:shd w:val="clear" w:color="auto" w:fill="222A35" w:themeFill="text2" w:themeFillShade="80"/>
            <w:vAlign w:val="center"/>
          </w:tcPr>
          <w:p w14:paraId="5D7AFA97" w14:textId="77777777" w:rsidR="001B2BBC" w:rsidRPr="0032765E" w:rsidRDefault="001B2BBC" w:rsidP="0090260B">
            <w:pPr>
              <w:pStyle w:val="BodyText1"/>
              <w:pBdr>
                <w:top w:val="none" w:sz="0" w:space="0" w:color="auto"/>
                <w:left w:val="none" w:sz="0" w:space="0" w:color="auto"/>
                <w:bottom w:val="none" w:sz="0" w:space="0" w:color="auto"/>
                <w:right w:val="none" w:sz="0" w:space="0" w:color="auto"/>
                <w:between w:val="none" w:sz="0" w:space="0" w:color="auto"/>
              </w:pBdr>
              <w:spacing w:after="0"/>
              <w:jc w:val="center"/>
              <w:rPr>
                <w:b/>
                <w:bCs/>
                <w:color w:val="auto"/>
                <w:sz w:val="20"/>
                <w:szCs w:val="20"/>
              </w:rPr>
            </w:pPr>
            <w:r w:rsidRPr="0032765E">
              <w:rPr>
                <w:b/>
                <w:bCs/>
                <w:color w:val="auto"/>
                <w:sz w:val="20"/>
                <w:szCs w:val="20"/>
              </w:rPr>
              <w:t>Included (Y/N)</w:t>
            </w:r>
          </w:p>
        </w:tc>
      </w:tr>
      <w:tr w:rsidR="001B2BBC" w:rsidRPr="0032765E" w14:paraId="41C02DC7" w14:textId="77777777" w:rsidTr="0090260B">
        <w:tc>
          <w:tcPr>
            <w:tcW w:w="1651" w:type="dxa"/>
          </w:tcPr>
          <w:p w14:paraId="74C5121D" w14:textId="77777777" w:rsidR="001B2BBC" w:rsidRPr="0032765E" w:rsidRDefault="001B2BBC" w:rsidP="0090260B">
            <w:pPr>
              <w:pStyle w:val="BodyText1"/>
              <w:spacing w:after="0"/>
              <w:rPr>
                <w:rFonts w:cstheme="minorHAnsi"/>
                <w:sz w:val="20"/>
                <w:szCs w:val="20"/>
              </w:rPr>
            </w:pPr>
          </w:p>
        </w:tc>
        <w:tc>
          <w:tcPr>
            <w:tcW w:w="6996" w:type="dxa"/>
          </w:tcPr>
          <w:p w14:paraId="4754D2A1" w14:textId="77777777" w:rsidR="001B2BBC" w:rsidRPr="0032765E" w:rsidRDefault="001B2BBC" w:rsidP="0090260B">
            <w:pPr>
              <w:pStyle w:val="BodyText1"/>
              <w:spacing w:after="0"/>
              <w:rPr>
                <w:rFonts w:cstheme="minorHAnsi"/>
                <w:sz w:val="20"/>
                <w:szCs w:val="20"/>
              </w:rPr>
            </w:pPr>
            <w:r w:rsidRPr="0032765E">
              <w:rPr>
                <w:rFonts w:cstheme="minorHAnsi"/>
                <w:sz w:val="20"/>
                <w:szCs w:val="20"/>
              </w:rPr>
              <w:t>Appendix D: Tender Response Document</w:t>
            </w:r>
          </w:p>
        </w:tc>
        <w:tc>
          <w:tcPr>
            <w:tcW w:w="1559" w:type="dxa"/>
          </w:tcPr>
          <w:p w14:paraId="1C213A24" w14:textId="77777777" w:rsidR="001B2BBC" w:rsidRPr="0032765E" w:rsidRDefault="001B2BBC" w:rsidP="0090260B">
            <w:pPr>
              <w:pStyle w:val="BodyText1"/>
              <w:spacing w:after="0"/>
              <w:jc w:val="center"/>
              <w:rPr>
                <w:rFonts w:cstheme="minorHAnsi"/>
                <w:sz w:val="20"/>
                <w:szCs w:val="20"/>
              </w:rPr>
            </w:pPr>
          </w:p>
        </w:tc>
      </w:tr>
      <w:tr w:rsidR="001B2BBC" w:rsidRPr="0032765E" w14:paraId="251A5B7F" w14:textId="77777777" w:rsidTr="0090260B">
        <w:tc>
          <w:tcPr>
            <w:tcW w:w="1651" w:type="dxa"/>
          </w:tcPr>
          <w:p w14:paraId="04A8F5B3" w14:textId="77777777" w:rsidR="001B2BBC" w:rsidRPr="0032765E" w:rsidRDefault="001B2BBC" w:rsidP="0090260B">
            <w:pPr>
              <w:pStyle w:val="BodyText1"/>
              <w:spacing w:after="0"/>
              <w:rPr>
                <w:rFonts w:cstheme="minorHAnsi"/>
                <w:sz w:val="20"/>
                <w:szCs w:val="20"/>
              </w:rPr>
            </w:pPr>
          </w:p>
        </w:tc>
        <w:tc>
          <w:tcPr>
            <w:tcW w:w="6996" w:type="dxa"/>
          </w:tcPr>
          <w:p w14:paraId="60E695AA" w14:textId="77777777" w:rsidR="001B2BBC" w:rsidRPr="0032765E" w:rsidRDefault="001B2BBC" w:rsidP="0090260B">
            <w:pPr>
              <w:pStyle w:val="BodyText1"/>
              <w:spacing w:after="0"/>
              <w:rPr>
                <w:rFonts w:cstheme="minorHAnsi"/>
                <w:sz w:val="20"/>
                <w:szCs w:val="20"/>
              </w:rPr>
            </w:pPr>
            <w:r w:rsidRPr="0032765E">
              <w:rPr>
                <w:rFonts w:cstheme="minorHAnsi"/>
                <w:sz w:val="20"/>
                <w:szCs w:val="20"/>
              </w:rPr>
              <w:t xml:space="preserve">Appendix F: Form of tender </w:t>
            </w:r>
          </w:p>
        </w:tc>
        <w:tc>
          <w:tcPr>
            <w:tcW w:w="1559" w:type="dxa"/>
          </w:tcPr>
          <w:p w14:paraId="09087919" w14:textId="77777777" w:rsidR="001B2BBC" w:rsidRPr="0032765E" w:rsidRDefault="001B2BBC" w:rsidP="0090260B">
            <w:pPr>
              <w:pStyle w:val="BodyText1"/>
              <w:spacing w:after="0"/>
              <w:jc w:val="center"/>
              <w:rPr>
                <w:rFonts w:cstheme="minorHAnsi"/>
                <w:sz w:val="20"/>
                <w:szCs w:val="20"/>
              </w:rPr>
            </w:pPr>
          </w:p>
        </w:tc>
      </w:tr>
      <w:tr w:rsidR="001B2BBC" w:rsidRPr="0032765E" w14:paraId="00C5F10A" w14:textId="77777777" w:rsidTr="0090260B">
        <w:tc>
          <w:tcPr>
            <w:tcW w:w="1651" w:type="dxa"/>
          </w:tcPr>
          <w:p w14:paraId="7F34DF70" w14:textId="77777777" w:rsidR="001B2BBC" w:rsidRPr="0032765E" w:rsidRDefault="001B2BBC" w:rsidP="0090260B">
            <w:pPr>
              <w:pStyle w:val="BodyText1"/>
              <w:spacing w:after="0"/>
              <w:rPr>
                <w:rFonts w:cstheme="minorHAnsi"/>
                <w:sz w:val="20"/>
                <w:szCs w:val="20"/>
              </w:rPr>
            </w:pPr>
          </w:p>
        </w:tc>
        <w:tc>
          <w:tcPr>
            <w:tcW w:w="6996" w:type="dxa"/>
          </w:tcPr>
          <w:p w14:paraId="2A6CD6C2" w14:textId="77777777" w:rsidR="001B2BBC" w:rsidRPr="0032765E" w:rsidRDefault="001B2BBC" w:rsidP="0090260B">
            <w:pPr>
              <w:pStyle w:val="BodyText1"/>
              <w:spacing w:after="0"/>
              <w:rPr>
                <w:rFonts w:cstheme="minorHAnsi"/>
                <w:sz w:val="20"/>
                <w:szCs w:val="20"/>
              </w:rPr>
            </w:pPr>
            <w:r w:rsidRPr="0032765E">
              <w:rPr>
                <w:rFonts w:cstheme="minorHAnsi"/>
                <w:sz w:val="20"/>
                <w:szCs w:val="20"/>
              </w:rPr>
              <w:t>Appendix G: Certificate of non-collusion and non-canvassing</w:t>
            </w:r>
          </w:p>
        </w:tc>
        <w:tc>
          <w:tcPr>
            <w:tcW w:w="1559" w:type="dxa"/>
          </w:tcPr>
          <w:p w14:paraId="2C7788C0" w14:textId="77777777" w:rsidR="001B2BBC" w:rsidRPr="0032765E" w:rsidRDefault="001B2BBC" w:rsidP="0090260B">
            <w:pPr>
              <w:pStyle w:val="BodyText1"/>
              <w:spacing w:after="0"/>
              <w:jc w:val="center"/>
              <w:rPr>
                <w:rFonts w:cstheme="minorHAnsi"/>
                <w:sz w:val="20"/>
                <w:szCs w:val="20"/>
              </w:rPr>
            </w:pPr>
          </w:p>
        </w:tc>
      </w:tr>
      <w:tr w:rsidR="001B2BBC" w:rsidRPr="0032765E" w14:paraId="0C08D420" w14:textId="77777777" w:rsidTr="0090260B">
        <w:tc>
          <w:tcPr>
            <w:tcW w:w="1651" w:type="dxa"/>
          </w:tcPr>
          <w:p w14:paraId="44BCC474" w14:textId="77777777" w:rsidR="001B2BBC" w:rsidRPr="0032765E" w:rsidRDefault="001B2BBC" w:rsidP="0090260B">
            <w:pPr>
              <w:pStyle w:val="BodyText1"/>
              <w:spacing w:after="0"/>
              <w:rPr>
                <w:rFonts w:cstheme="minorHAnsi"/>
                <w:sz w:val="20"/>
                <w:szCs w:val="20"/>
              </w:rPr>
            </w:pPr>
          </w:p>
        </w:tc>
        <w:tc>
          <w:tcPr>
            <w:tcW w:w="6996" w:type="dxa"/>
          </w:tcPr>
          <w:p w14:paraId="18C97C59" w14:textId="77777777" w:rsidR="001B2BBC" w:rsidRPr="0032765E" w:rsidRDefault="001B2BBC" w:rsidP="0090260B">
            <w:pPr>
              <w:tabs>
                <w:tab w:val="left" w:pos="2751"/>
              </w:tabs>
              <w:rPr>
                <w:rFonts w:asciiTheme="minorHAnsi" w:hAnsiTheme="minorHAnsi" w:cstheme="minorHAnsi"/>
                <w:sz w:val="20"/>
                <w:szCs w:val="20"/>
              </w:rPr>
            </w:pPr>
            <w:r w:rsidRPr="0032765E">
              <w:rPr>
                <w:rFonts w:asciiTheme="minorHAnsi" w:hAnsiTheme="minorHAnsi" w:cstheme="minorHAnsi"/>
                <w:sz w:val="20"/>
                <w:szCs w:val="20"/>
              </w:rPr>
              <w:t>Appendix H: Commercially Sensitive Information</w:t>
            </w:r>
          </w:p>
        </w:tc>
        <w:tc>
          <w:tcPr>
            <w:tcW w:w="1559" w:type="dxa"/>
          </w:tcPr>
          <w:p w14:paraId="04B417FC" w14:textId="77777777" w:rsidR="001B2BBC" w:rsidRPr="0032765E" w:rsidRDefault="001B2BBC" w:rsidP="0090260B">
            <w:pPr>
              <w:tabs>
                <w:tab w:val="left" w:pos="2751"/>
              </w:tabs>
              <w:ind w:left="57"/>
              <w:jc w:val="center"/>
              <w:rPr>
                <w:rFonts w:asciiTheme="minorHAnsi" w:hAnsiTheme="minorHAnsi" w:cstheme="minorHAnsi"/>
                <w:sz w:val="20"/>
                <w:szCs w:val="20"/>
              </w:rPr>
            </w:pPr>
          </w:p>
        </w:tc>
      </w:tr>
      <w:tr w:rsidR="005C002E" w:rsidRPr="0032765E" w14:paraId="6CC3B2C0" w14:textId="77777777" w:rsidTr="0090260B">
        <w:tc>
          <w:tcPr>
            <w:tcW w:w="1651" w:type="dxa"/>
          </w:tcPr>
          <w:p w14:paraId="7313BF6B" w14:textId="77777777" w:rsidR="005C002E" w:rsidRPr="0032765E" w:rsidRDefault="005C002E" w:rsidP="0090260B">
            <w:pPr>
              <w:pStyle w:val="BodyText1"/>
              <w:spacing w:after="0"/>
              <w:rPr>
                <w:rFonts w:cstheme="minorHAnsi"/>
                <w:sz w:val="20"/>
                <w:szCs w:val="20"/>
              </w:rPr>
            </w:pPr>
          </w:p>
        </w:tc>
        <w:tc>
          <w:tcPr>
            <w:tcW w:w="6996" w:type="dxa"/>
          </w:tcPr>
          <w:p w14:paraId="57A36687" w14:textId="33D510FC" w:rsidR="005C002E" w:rsidRPr="0032765E" w:rsidRDefault="009D4DB2" w:rsidP="0090260B">
            <w:pPr>
              <w:tabs>
                <w:tab w:val="left" w:pos="2751"/>
              </w:tabs>
              <w:rPr>
                <w:rFonts w:asciiTheme="minorHAnsi" w:hAnsiTheme="minorHAnsi" w:cstheme="minorHAnsi"/>
                <w:sz w:val="20"/>
                <w:szCs w:val="20"/>
              </w:rPr>
            </w:pPr>
            <w:r w:rsidRPr="009D4DB2">
              <w:rPr>
                <w:rFonts w:asciiTheme="minorHAnsi" w:hAnsiTheme="minorHAnsi" w:cstheme="minorHAnsi"/>
                <w:sz w:val="20"/>
                <w:szCs w:val="20"/>
              </w:rPr>
              <w:t>Appendix 1- Security Tender Questionnaire</w:t>
            </w:r>
            <w:r w:rsidR="008A305F">
              <w:rPr>
                <w:rFonts w:asciiTheme="minorHAnsi" w:hAnsiTheme="minorHAnsi" w:cstheme="minorHAnsi"/>
                <w:sz w:val="20"/>
                <w:szCs w:val="20"/>
              </w:rPr>
              <w:t>- Completed</w:t>
            </w:r>
          </w:p>
        </w:tc>
        <w:tc>
          <w:tcPr>
            <w:tcW w:w="1559" w:type="dxa"/>
          </w:tcPr>
          <w:p w14:paraId="32A13038" w14:textId="77777777" w:rsidR="005C002E" w:rsidRPr="0032765E" w:rsidRDefault="005C002E" w:rsidP="0090260B">
            <w:pPr>
              <w:tabs>
                <w:tab w:val="left" w:pos="2751"/>
              </w:tabs>
              <w:ind w:left="57"/>
              <w:jc w:val="center"/>
              <w:rPr>
                <w:rFonts w:asciiTheme="minorHAnsi" w:hAnsiTheme="minorHAnsi" w:cstheme="minorHAnsi"/>
                <w:sz w:val="20"/>
                <w:szCs w:val="20"/>
              </w:rPr>
            </w:pPr>
          </w:p>
        </w:tc>
      </w:tr>
      <w:tr w:rsidR="001B2BBC" w:rsidRPr="0032765E" w14:paraId="0D5FBDEE" w14:textId="77777777" w:rsidTr="0090260B">
        <w:tc>
          <w:tcPr>
            <w:tcW w:w="1651" w:type="dxa"/>
          </w:tcPr>
          <w:p w14:paraId="49BE7E3B" w14:textId="77777777" w:rsidR="001B2BBC" w:rsidRPr="0032765E" w:rsidRDefault="001B2BBC" w:rsidP="0090260B">
            <w:pPr>
              <w:pStyle w:val="BodyText1"/>
              <w:spacing w:after="0"/>
              <w:rPr>
                <w:rFonts w:cstheme="minorHAnsi"/>
                <w:sz w:val="20"/>
                <w:szCs w:val="20"/>
              </w:rPr>
            </w:pPr>
          </w:p>
        </w:tc>
        <w:tc>
          <w:tcPr>
            <w:tcW w:w="6996" w:type="dxa"/>
          </w:tcPr>
          <w:p w14:paraId="2BFD7686" w14:textId="77777777" w:rsidR="001B2BBC" w:rsidRPr="0032765E" w:rsidRDefault="001B2BBC" w:rsidP="0090260B">
            <w:pPr>
              <w:tabs>
                <w:tab w:val="left" w:pos="2751"/>
              </w:tabs>
              <w:ind w:left="57"/>
              <w:rPr>
                <w:rFonts w:asciiTheme="minorHAnsi" w:hAnsiTheme="minorHAnsi" w:cstheme="minorHAnsi"/>
                <w:sz w:val="20"/>
                <w:szCs w:val="20"/>
                <w:highlight w:val="green"/>
              </w:rPr>
            </w:pPr>
            <w:r w:rsidRPr="0032765E">
              <w:rPr>
                <w:rFonts w:asciiTheme="minorHAnsi" w:hAnsiTheme="minorHAnsi" w:cstheme="minorHAnsi"/>
                <w:sz w:val="20"/>
                <w:szCs w:val="20"/>
                <w:highlight w:val="green"/>
              </w:rPr>
              <w:t>&lt;ENTER NAMES OF DOCUMENTS BELOW</w:t>
            </w:r>
          </w:p>
        </w:tc>
        <w:tc>
          <w:tcPr>
            <w:tcW w:w="1559" w:type="dxa"/>
          </w:tcPr>
          <w:p w14:paraId="35B8CB65" w14:textId="77777777" w:rsidR="001B2BBC" w:rsidRPr="0032765E" w:rsidRDefault="001B2BBC" w:rsidP="0090260B">
            <w:pPr>
              <w:tabs>
                <w:tab w:val="left" w:pos="2751"/>
              </w:tabs>
              <w:ind w:left="57"/>
              <w:jc w:val="center"/>
              <w:rPr>
                <w:rFonts w:asciiTheme="minorHAnsi" w:hAnsiTheme="minorHAnsi" w:cstheme="minorHAnsi"/>
                <w:sz w:val="20"/>
                <w:szCs w:val="20"/>
              </w:rPr>
            </w:pPr>
          </w:p>
        </w:tc>
      </w:tr>
    </w:tbl>
    <w:p w14:paraId="17ECCEEB" w14:textId="77777777" w:rsidR="001B2BBC" w:rsidRPr="0032765E" w:rsidRDefault="001B2BBC" w:rsidP="001B2BBC">
      <w:pPr>
        <w:pStyle w:val="BodyText1"/>
        <w:rPr>
          <w:rFonts w:cstheme="minorHAnsi"/>
          <w:sz w:val="20"/>
          <w:szCs w:val="20"/>
        </w:rPr>
      </w:pPr>
    </w:p>
    <w:p w14:paraId="72CADD77" w14:textId="77777777" w:rsidR="001B2BBC" w:rsidRPr="0032765E" w:rsidRDefault="001B2BBC" w:rsidP="001B2BBC">
      <w:pPr>
        <w:pStyle w:val="BodyText1"/>
        <w:rPr>
          <w:rFonts w:cstheme="minorHAnsi"/>
          <w:sz w:val="20"/>
          <w:szCs w:val="20"/>
        </w:rPr>
      </w:pPr>
      <w:r w:rsidRPr="0032765E">
        <w:rPr>
          <w:rFonts w:cstheme="minorHAnsi"/>
          <w:b/>
          <w:bCs/>
          <w:sz w:val="20"/>
          <w:szCs w:val="20"/>
        </w:rPr>
        <w:t>Note:</w:t>
      </w:r>
      <w:r w:rsidRPr="0032765E">
        <w:rPr>
          <w:rFonts w:cstheme="minorHAnsi"/>
          <w:sz w:val="20"/>
          <w:szCs w:val="20"/>
        </w:rPr>
        <w:t xml:space="preserve"> If Suppliers do not provide all of the items in the checklist, this may result in the response being treated as non-compliant and therefore rejected.</w:t>
      </w:r>
    </w:p>
    <w:p w14:paraId="6B9F2519" w14:textId="1F33A773" w:rsidR="001B2BBC" w:rsidRPr="0032765E" w:rsidRDefault="001B2BBC" w:rsidP="001B2BBC">
      <w:pPr>
        <w:pStyle w:val="BodyText1"/>
        <w:rPr>
          <w:rFonts w:cstheme="minorHAnsi"/>
          <w:sz w:val="20"/>
          <w:szCs w:val="20"/>
        </w:rPr>
      </w:pPr>
      <w:r w:rsidRPr="0032765E">
        <w:rPr>
          <w:rFonts w:cstheme="minorHAnsi"/>
          <w:sz w:val="20"/>
          <w:szCs w:val="20"/>
        </w:rPr>
        <w:t xml:space="preserve">I/We confirm that I/we can supply the contract as specified in our response to the </w:t>
      </w:r>
      <w:r w:rsidR="001357B7" w:rsidRPr="0032765E">
        <w:rPr>
          <w:rFonts w:cstheme="minorHAnsi"/>
          <w:sz w:val="20"/>
          <w:szCs w:val="20"/>
        </w:rPr>
        <w:t xml:space="preserve">tender </w:t>
      </w:r>
      <w:r w:rsidR="00311A43" w:rsidRPr="0032765E">
        <w:rPr>
          <w:rFonts w:cstheme="minorHAnsi"/>
          <w:sz w:val="20"/>
          <w:szCs w:val="20"/>
        </w:rPr>
        <w:t xml:space="preserve">requirements </w:t>
      </w:r>
      <w:r w:rsidRPr="0032765E">
        <w:rPr>
          <w:rFonts w:cstheme="minorHAnsi"/>
          <w:sz w:val="20"/>
          <w:szCs w:val="20"/>
        </w:rPr>
        <w:t>and in accordance with the financial model response submitted.</w:t>
      </w:r>
    </w:p>
    <w:p w14:paraId="535F2E7C" w14:textId="79B69034" w:rsidR="001B2BBC" w:rsidRPr="0032765E" w:rsidRDefault="001B2BBC" w:rsidP="001B2BBC">
      <w:pPr>
        <w:pStyle w:val="BodyText1"/>
        <w:rPr>
          <w:rFonts w:cstheme="minorHAnsi"/>
          <w:sz w:val="20"/>
          <w:szCs w:val="20"/>
        </w:rPr>
      </w:pPr>
      <w:r w:rsidRPr="0032765E">
        <w:rPr>
          <w:rFonts w:cstheme="minorHAnsi"/>
          <w:sz w:val="20"/>
          <w:szCs w:val="20"/>
        </w:rPr>
        <w:t xml:space="preserve">I/We confirm that we accept the terms of the draft Contract as issued with the Invitation to submit </w:t>
      </w:r>
      <w:r w:rsidR="00C93F60">
        <w:rPr>
          <w:rFonts w:cstheme="minorHAnsi"/>
          <w:sz w:val="20"/>
          <w:szCs w:val="20"/>
        </w:rPr>
        <w:t>for this tender.</w:t>
      </w:r>
    </w:p>
    <w:p w14:paraId="05873560" w14:textId="53E7E823" w:rsidR="001B2BBC" w:rsidRPr="0032765E" w:rsidRDefault="001B2BBC" w:rsidP="001B2BBC">
      <w:pPr>
        <w:pStyle w:val="BodyText1"/>
        <w:rPr>
          <w:rFonts w:cstheme="minorHAnsi"/>
          <w:sz w:val="20"/>
          <w:szCs w:val="20"/>
        </w:rPr>
      </w:pPr>
      <w:r w:rsidRPr="0032765E">
        <w:rPr>
          <w:rFonts w:cstheme="minorHAnsi"/>
          <w:sz w:val="20"/>
          <w:szCs w:val="20"/>
        </w:rPr>
        <w:t>I/We understand that the Authority reserves the right to accept or refuse this tender in accordance with the Procurement Act</w:t>
      </w:r>
      <w:r w:rsidR="00C93F60">
        <w:rPr>
          <w:rFonts w:cstheme="minorHAnsi"/>
          <w:sz w:val="20"/>
          <w:szCs w:val="20"/>
        </w:rPr>
        <w:t xml:space="preserve"> 2023.</w:t>
      </w:r>
    </w:p>
    <w:p w14:paraId="2F174DB0" w14:textId="5210B6B2" w:rsidR="001B2BBC" w:rsidRPr="0032765E" w:rsidRDefault="001B2BBC" w:rsidP="001B2BBC">
      <w:pPr>
        <w:pStyle w:val="BodyText1"/>
        <w:rPr>
          <w:rFonts w:cstheme="minorHAnsi"/>
          <w:sz w:val="20"/>
          <w:szCs w:val="20"/>
        </w:rPr>
      </w:pPr>
      <w:r w:rsidRPr="0032765E">
        <w:rPr>
          <w:rFonts w:cstheme="minorHAnsi"/>
          <w:sz w:val="20"/>
          <w:szCs w:val="20"/>
        </w:rPr>
        <w:t>I/We confirm that all information supplied to the Authority and forming part of this tender and any previous submissions is true and accurate.</w:t>
      </w:r>
    </w:p>
    <w:p w14:paraId="2C0C1A0D" w14:textId="77777777" w:rsidR="001B2BBC" w:rsidRPr="0032765E" w:rsidRDefault="001B2BBC" w:rsidP="001B2BBC">
      <w:pPr>
        <w:pStyle w:val="BodyText1"/>
        <w:keepNext/>
        <w:keepLines/>
        <w:rPr>
          <w:rFonts w:cstheme="minorHAnsi"/>
          <w:sz w:val="20"/>
          <w:szCs w:val="20"/>
        </w:rPr>
      </w:pPr>
      <w:r w:rsidRPr="0032765E">
        <w:rPr>
          <w:rFonts w:cstheme="minorHAnsi"/>
          <w:sz w:val="20"/>
          <w:szCs w:val="20"/>
        </w:rPr>
        <w:t>I/We confirm that the Supplier, together with all Associated Suppliers:</w:t>
      </w:r>
    </w:p>
    <w:p w14:paraId="675038A4" w14:textId="77777777" w:rsidR="001B2BBC" w:rsidRPr="0032765E" w:rsidRDefault="001B2BBC" w:rsidP="001B2BBC">
      <w:pPr>
        <w:pStyle w:val="BodyText1"/>
        <w:ind w:left="680" w:hanging="340"/>
        <w:rPr>
          <w:rFonts w:cstheme="minorHAnsi"/>
          <w:sz w:val="20"/>
          <w:szCs w:val="20"/>
        </w:rPr>
      </w:pPr>
      <w:r w:rsidRPr="0032765E">
        <w:rPr>
          <w:rFonts w:cstheme="minorHAnsi"/>
          <w:sz w:val="20"/>
          <w:szCs w:val="20"/>
        </w:rPr>
        <w:t>•</w:t>
      </w:r>
      <w:r w:rsidRPr="0032765E">
        <w:rPr>
          <w:rFonts w:cstheme="minorHAnsi"/>
          <w:sz w:val="20"/>
          <w:szCs w:val="20"/>
        </w:rPr>
        <w:tab/>
      </w:r>
      <w:r w:rsidRPr="0032765E">
        <w:rPr>
          <w:rFonts w:cstheme="minorHAnsi"/>
          <w:b/>
          <w:bCs/>
          <w:sz w:val="20"/>
          <w:szCs w:val="20"/>
        </w:rPr>
        <w:t>are registered on the Central Digital Platform</w:t>
      </w:r>
    </w:p>
    <w:p w14:paraId="0B99D634" w14:textId="77777777" w:rsidR="001B2BBC" w:rsidRPr="0032765E" w:rsidRDefault="001B2BBC" w:rsidP="001B2BBC">
      <w:pPr>
        <w:pStyle w:val="BodyText1"/>
        <w:ind w:left="680" w:hanging="340"/>
        <w:rPr>
          <w:rFonts w:cstheme="minorHAnsi"/>
          <w:sz w:val="20"/>
          <w:szCs w:val="20"/>
        </w:rPr>
      </w:pPr>
      <w:r w:rsidRPr="0032765E">
        <w:rPr>
          <w:rFonts w:cstheme="minorHAnsi"/>
          <w:sz w:val="20"/>
          <w:szCs w:val="20"/>
        </w:rPr>
        <w:t>•</w:t>
      </w:r>
      <w:r w:rsidRPr="0032765E">
        <w:rPr>
          <w:rFonts w:cstheme="minorHAnsi"/>
          <w:sz w:val="20"/>
          <w:szCs w:val="20"/>
        </w:rPr>
        <w:tab/>
      </w:r>
      <w:r w:rsidRPr="0032765E">
        <w:rPr>
          <w:rFonts w:cstheme="minorHAnsi"/>
          <w:b/>
          <w:bCs/>
          <w:sz w:val="20"/>
          <w:szCs w:val="20"/>
        </w:rPr>
        <w:t>have ensured their information contained on the Central Digital Platform is true and accurate</w:t>
      </w:r>
      <w:r w:rsidRPr="0032765E">
        <w:rPr>
          <w:rFonts w:cstheme="minorHAnsi"/>
          <w:sz w:val="20"/>
          <w:szCs w:val="20"/>
        </w:rPr>
        <w:t xml:space="preserve"> </w:t>
      </w:r>
    </w:p>
    <w:p w14:paraId="27BB4E93" w14:textId="77777777" w:rsidR="001B2BBC" w:rsidRPr="0032765E" w:rsidRDefault="001B2BBC" w:rsidP="001B2BBC">
      <w:pPr>
        <w:pStyle w:val="BodyText1"/>
        <w:rPr>
          <w:rFonts w:cstheme="minorHAnsi"/>
          <w:sz w:val="20"/>
          <w:szCs w:val="20"/>
        </w:rPr>
      </w:pPr>
      <w:r w:rsidRPr="0032765E">
        <w:rPr>
          <w:rFonts w:cstheme="minorHAnsi"/>
          <w:sz w:val="20"/>
          <w:szCs w:val="20"/>
        </w:rPr>
        <w:t xml:space="preserve">I/We confirm and undertake that if any of such information becomes untrue or misleading that I/we shall notify the Authority immediately and update such information should this be required. </w:t>
      </w:r>
    </w:p>
    <w:p w14:paraId="57C23465" w14:textId="6E61D169" w:rsidR="001B2BBC" w:rsidRPr="0032765E" w:rsidRDefault="001B2BBC" w:rsidP="001B2BBC">
      <w:pPr>
        <w:pStyle w:val="BodyText1"/>
        <w:rPr>
          <w:rFonts w:cstheme="minorHAnsi"/>
          <w:sz w:val="20"/>
          <w:szCs w:val="20"/>
        </w:rPr>
      </w:pPr>
      <w:r w:rsidRPr="0032765E">
        <w:rPr>
          <w:rFonts w:cstheme="minorHAnsi"/>
          <w:sz w:val="20"/>
          <w:szCs w:val="20"/>
        </w:rPr>
        <w:t>I/We confirm that this tender</w:t>
      </w:r>
      <w:r w:rsidR="00260E81" w:rsidRPr="0032765E">
        <w:rPr>
          <w:rFonts w:cstheme="minorHAnsi"/>
          <w:sz w:val="20"/>
          <w:szCs w:val="20"/>
        </w:rPr>
        <w:t xml:space="preserve"> </w:t>
      </w:r>
      <w:r w:rsidRPr="0032765E">
        <w:rPr>
          <w:rFonts w:cstheme="minorHAnsi"/>
          <w:sz w:val="20"/>
          <w:szCs w:val="20"/>
        </w:rPr>
        <w:t xml:space="preserve">will remain valid for </w:t>
      </w:r>
      <w:r w:rsidR="001357B7" w:rsidRPr="0032765E">
        <w:rPr>
          <w:rFonts w:cstheme="minorHAnsi"/>
          <w:sz w:val="20"/>
          <w:szCs w:val="20"/>
        </w:rPr>
        <w:t xml:space="preserve">90 days </w:t>
      </w:r>
      <w:r w:rsidRPr="0032765E">
        <w:rPr>
          <w:rFonts w:cstheme="minorHAnsi"/>
          <w:sz w:val="20"/>
          <w:szCs w:val="20"/>
        </w:rPr>
        <w:t xml:space="preserve">from the date of this form of tender or until any procurement challenge/s have been resolved. </w:t>
      </w:r>
    </w:p>
    <w:p w14:paraId="2EE8FAB6" w14:textId="355F0963" w:rsidR="001B2BBC" w:rsidRPr="0032765E" w:rsidRDefault="001B2BBC" w:rsidP="001B2BBC">
      <w:pPr>
        <w:pStyle w:val="BodyText1"/>
        <w:rPr>
          <w:rFonts w:cstheme="minorHAnsi"/>
          <w:sz w:val="20"/>
          <w:szCs w:val="20"/>
        </w:rPr>
      </w:pPr>
      <w:r w:rsidRPr="0032765E">
        <w:rPr>
          <w:rFonts w:cstheme="minorHAnsi"/>
          <w:sz w:val="20"/>
          <w:szCs w:val="20"/>
        </w:rPr>
        <w:t>I/We confirm that I/we are authorised to commit the Supplier to the contractual obligations contained in th</w:t>
      </w:r>
      <w:r w:rsidR="00C93F60">
        <w:rPr>
          <w:rFonts w:cstheme="minorHAnsi"/>
          <w:sz w:val="20"/>
          <w:szCs w:val="20"/>
        </w:rPr>
        <w:t xml:space="preserve">is tender documentation </w:t>
      </w:r>
      <w:r w:rsidRPr="0032765E">
        <w:rPr>
          <w:rFonts w:cstheme="minorHAnsi"/>
          <w:sz w:val="20"/>
          <w:szCs w:val="20"/>
        </w:rPr>
        <w:t>and the draft Contract.</w:t>
      </w:r>
    </w:p>
    <w:p w14:paraId="3AE6D81B" w14:textId="4B4CDD49" w:rsidR="001B2BBC" w:rsidRPr="0032765E" w:rsidRDefault="001B2BBC" w:rsidP="001B2BBC">
      <w:pPr>
        <w:pStyle w:val="BodyText1"/>
        <w:rPr>
          <w:rFonts w:cstheme="minorHAnsi"/>
          <w:sz w:val="20"/>
          <w:szCs w:val="20"/>
        </w:rPr>
      </w:pPr>
      <w:r w:rsidRPr="0032765E">
        <w:rPr>
          <w:rFonts w:cstheme="minorHAnsi"/>
          <w:sz w:val="20"/>
          <w:szCs w:val="20"/>
        </w:rPr>
        <w:lastRenderedPageBreak/>
        <w:t>I/We understand that non-compliance with the requirements of th</w:t>
      </w:r>
      <w:r w:rsidR="00C93F60">
        <w:rPr>
          <w:rFonts w:cstheme="minorHAnsi"/>
          <w:sz w:val="20"/>
          <w:szCs w:val="20"/>
        </w:rPr>
        <w:t xml:space="preserve">is ITT </w:t>
      </w:r>
      <w:r w:rsidRPr="0032765E">
        <w:rPr>
          <w:rFonts w:cstheme="minorHAnsi"/>
          <w:sz w:val="20"/>
          <w:szCs w:val="20"/>
        </w:rPr>
        <w:t>or with any other instructions given by the Authority may lead to me/us being excluded by the Authority from (further) participation in the Procurement.</w:t>
      </w:r>
    </w:p>
    <w:p w14:paraId="44FD624B" w14:textId="77777777" w:rsidR="001B2BBC" w:rsidRPr="0032765E" w:rsidRDefault="001B2BBC" w:rsidP="001B2BBC">
      <w:pPr>
        <w:pStyle w:val="BodyText1"/>
        <w:rPr>
          <w:rFonts w:cstheme="minorHAnsi"/>
          <w:sz w:val="20"/>
          <w:szCs w:val="20"/>
        </w:rPr>
      </w:pPr>
      <w:r w:rsidRPr="0032765E">
        <w:rPr>
          <w:rFonts w:cstheme="minorHAnsi"/>
          <w:sz w:val="20"/>
          <w:szCs w:val="20"/>
        </w:rPr>
        <w:t>I/We agree that the Authority may disclose the Supplier’s information/documentation (submitted to the Authority during this Procurement) more widely within government for the purpose of ensuring effective cross-government procurement processes, including value for money and related purposes.</w:t>
      </w:r>
    </w:p>
    <w:tbl>
      <w:tblPr>
        <w:tblW w:w="10206" w:type="dxa"/>
        <w:tblLayout w:type="fixed"/>
        <w:tblCellMar>
          <w:top w:w="57" w:type="dxa"/>
          <w:bottom w:w="57" w:type="dxa"/>
        </w:tblCellMar>
        <w:tblLook w:val="0400" w:firstRow="0" w:lastRow="0" w:firstColumn="0" w:lastColumn="0" w:noHBand="0" w:noVBand="1"/>
      </w:tblPr>
      <w:tblGrid>
        <w:gridCol w:w="2410"/>
        <w:gridCol w:w="4253"/>
        <w:gridCol w:w="3543"/>
      </w:tblGrid>
      <w:tr w:rsidR="001B2BBC" w:rsidRPr="0032765E" w14:paraId="168FB61A" w14:textId="77777777" w:rsidTr="00BF24D3">
        <w:trPr>
          <w:cantSplit/>
          <w:trHeight w:val="454"/>
        </w:trPr>
        <w:tc>
          <w:tcPr>
            <w:tcW w:w="2410" w:type="dxa"/>
            <w:tcBorders>
              <w:right w:val="single" w:sz="4" w:space="0" w:color="auto"/>
            </w:tcBorders>
            <w:shd w:val="clear" w:color="auto" w:fill="D9E2F3" w:themeFill="accent1" w:themeFillTint="33"/>
            <w:tcMar>
              <w:left w:w="0" w:type="dxa"/>
            </w:tcMar>
            <w:vAlign w:val="center"/>
          </w:tcPr>
          <w:p w14:paraId="60CE476E" w14:textId="5ED21E12" w:rsidR="001B2BBC" w:rsidRPr="0032765E" w:rsidRDefault="001B2BBC" w:rsidP="00BF24D3">
            <w:pPr>
              <w:rPr>
                <w:rFonts w:asciiTheme="minorHAnsi" w:hAnsiTheme="minorHAnsi" w:cstheme="minorHAnsi"/>
                <w:b/>
                <w:bCs/>
                <w:sz w:val="20"/>
                <w:szCs w:val="20"/>
              </w:rPr>
            </w:pPr>
            <w:r w:rsidRPr="0032765E">
              <w:rPr>
                <w:rFonts w:asciiTheme="minorHAnsi" w:hAnsiTheme="minorHAnsi" w:cstheme="minorHAnsi"/>
                <w:b/>
                <w:sz w:val="20"/>
                <w:szCs w:val="20"/>
              </w:rPr>
              <w:t>Signature</w:t>
            </w:r>
          </w:p>
        </w:tc>
        <w:tc>
          <w:tcPr>
            <w:tcW w:w="7796" w:type="dxa"/>
            <w:gridSpan w:val="2"/>
            <w:tcBorders>
              <w:top w:val="single" w:sz="4" w:space="0" w:color="auto"/>
              <w:left w:val="single" w:sz="4" w:space="0" w:color="auto"/>
              <w:bottom w:val="single" w:sz="4" w:space="0" w:color="auto"/>
              <w:right w:val="single" w:sz="4" w:space="0" w:color="auto"/>
            </w:tcBorders>
            <w:vAlign w:val="center"/>
          </w:tcPr>
          <w:p w14:paraId="64972C69" w14:textId="77777777" w:rsidR="001B2BBC" w:rsidRPr="0032765E" w:rsidRDefault="001B2BBC" w:rsidP="00BF24D3">
            <w:pPr>
              <w:rPr>
                <w:rFonts w:asciiTheme="minorHAnsi" w:hAnsiTheme="minorHAnsi" w:cstheme="minorHAnsi"/>
                <w:color w:val="000000"/>
                <w:sz w:val="20"/>
                <w:szCs w:val="20"/>
              </w:rPr>
            </w:pPr>
          </w:p>
        </w:tc>
      </w:tr>
      <w:tr w:rsidR="001B2BBC" w:rsidRPr="0032765E" w14:paraId="279C614B" w14:textId="77777777" w:rsidTr="00BF24D3">
        <w:trPr>
          <w:cantSplit/>
          <w:trHeight w:val="454"/>
        </w:trPr>
        <w:tc>
          <w:tcPr>
            <w:tcW w:w="2410" w:type="dxa"/>
            <w:tcBorders>
              <w:right w:val="single" w:sz="4" w:space="0" w:color="auto"/>
            </w:tcBorders>
            <w:shd w:val="clear" w:color="auto" w:fill="D9E2F3" w:themeFill="accent1" w:themeFillTint="33"/>
            <w:tcMar>
              <w:left w:w="0" w:type="dxa"/>
            </w:tcMar>
            <w:vAlign w:val="center"/>
          </w:tcPr>
          <w:p w14:paraId="02EC9709" w14:textId="77777777" w:rsidR="001B2BBC" w:rsidRPr="0032765E" w:rsidRDefault="001B2BBC" w:rsidP="00BF24D3">
            <w:pPr>
              <w:rPr>
                <w:rFonts w:asciiTheme="minorHAnsi" w:hAnsiTheme="minorHAnsi" w:cstheme="minorHAnsi"/>
                <w:b/>
                <w:bCs/>
                <w:sz w:val="20"/>
                <w:szCs w:val="20"/>
              </w:rPr>
            </w:pPr>
            <w:r w:rsidRPr="0032765E">
              <w:rPr>
                <w:rFonts w:asciiTheme="minorHAnsi" w:hAnsiTheme="minorHAnsi" w:cstheme="minorHAnsi"/>
                <w:b/>
                <w:sz w:val="20"/>
                <w:szCs w:val="20"/>
              </w:rPr>
              <w:t>Name (print)</w:t>
            </w:r>
          </w:p>
        </w:tc>
        <w:tc>
          <w:tcPr>
            <w:tcW w:w="7796" w:type="dxa"/>
            <w:gridSpan w:val="2"/>
            <w:tcBorders>
              <w:top w:val="single" w:sz="4" w:space="0" w:color="auto"/>
              <w:left w:val="single" w:sz="4" w:space="0" w:color="auto"/>
              <w:bottom w:val="single" w:sz="4" w:space="0" w:color="auto"/>
              <w:right w:val="single" w:sz="4" w:space="0" w:color="auto"/>
            </w:tcBorders>
            <w:vAlign w:val="center"/>
          </w:tcPr>
          <w:p w14:paraId="496AF741" w14:textId="77777777" w:rsidR="001B2BBC" w:rsidRPr="0032765E" w:rsidRDefault="001B2BBC" w:rsidP="00BF24D3">
            <w:pPr>
              <w:rPr>
                <w:rFonts w:asciiTheme="minorHAnsi" w:hAnsiTheme="minorHAnsi" w:cstheme="minorHAnsi"/>
                <w:color w:val="000000"/>
                <w:sz w:val="20"/>
                <w:szCs w:val="20"/>
              </w:rPr>
            </w:pPr>
          </w:p>
        </w:tc>
      </w:tr>
      <w:tr w:rsidR="001B2BBC" w:rsidRPr="0032765E" w14:paraId="598B0CC9" w14:textId="77777777" w:rsidTr="00BF24D3">
        <w:trPr>
          <w:cantSplit/>
          <w:trHeight w:val="454"/>
        </w:trPr>
        <w:tc>
          <w:tcPr>
            <w:tcW w:w="2410" w:type="dxa"/>
            <w:tcBorders>
              <w:right w:val="single" w:sz="4" w:space="0" w:color="auto"/>
            </w:tcBorders>
            <w:shd w:val="clear" w:color="auto" w:fill="D9E2F3" w:themeFill="accent1" w:themeFillTint="33"/>
            <w:tcMar>
              <w:left w:w="0" w:type="dxa"/>
            </w:tcMar>
            <w:vAlign w:val="center"/>
          </w:tcPr>
          <w:p w14:paraId="6EE54C99" w14:textId="77777777" w:rsidR="001B2BBC" w:rsidRPr="0032765E" w:rsidRDefault="001B2BBC" w:rsidP="00BF24D3">
            <w:pPr>
              <w:rPr>
                <w:rFonts w:asciiTheme="minorHAnsi" w:hAnsiTheme="minorHAnsi" w:cstheme="minorHAnsi"/>
                <w:b/>
                <w:bCs/>
                <w:sz w:val="20"/>
                <w:szCs w:val="20"/>
              </w:rPr>
            </w:pPr>
            <w:r w:rsidRPr="0032765E">
              <w:rPr>
                <w:rFonts w:asciiTheme="minorHAnsi" w:hAnsiTheme="minorHAnsi" w:cstheme="minorHAnsi"/>
                <w:b/>
                <w:sz w:val="20"/>
                <w:szCs w:val="20"/>
              </w:rPr>
              <w:t>Position</w:t>
            </w:r>
          </w:p>
        </w:tc>
        <w:tc>
          <w:tcPr>
            <w:tcW w:w="7796" w:type="dxa"/>
            <w:gridSpan w:val="2"/>
            <w:tcBorders>
              <w:top w:val="single" w:sz="4" w:space="0" w:color="auto"/>
              <w:left w:val="single" w:sz="4" w:space="0" w:color="auto"/>
              <w:bottom w:val="single" w:sz="4" w:space="0" w:color="auto"/>
              <w:right w:val="single" w:sz="4" w:space="0" w:color="auto"/>
            </w:tcBorders>
            <w:vAlign w:val="center"/>
          </w:tcPr>
          <w:p w14:paraId="6DB87C72" w14:textId="77777777" w:rsidR="001B2BBC" w:rsidRPr="0032765E" w:rsidRDefault="001B2BBC" w:rsidP="00BF24D3">
            <w:pPr>
              <w:rPr>
                <w:rFonts w:asciiTheme="minorHAnsi" w:hAnsiTheme="minorHAnsi" w:cstheme="minorHAnsi"/>
                <w:color w:val="000000"/>
                <w:sz w:val="20"/>
                <w:szCs w:val="20"/>
              </w:rPr>
            </w:pPr>
          </w:p>
        </w:tc>
      </w:tr>
      <w:tr w:rsidR="001B2BBC" w:rsidRPr="0032765E" w14:paraId="58D3C250" w14:textId="77777777" w:rsidTr="00BF24D3">
        <w:trPr>
          <w:cantSplit/>
          <w:trHeight w:val="454"/>
        </w:trPr>
        <w:tc>
          <w:tcPr>
            <w:tcW w:w="2410" w:type="dxa"/>
            <w:tcBorders>
              <w:right w:val="single" w:sz="4" w:space="0" w:color="auto"/>
            </w:tcBorders>
            <w:shd w:val="clear" w:color="auto" w:fill="D9E2F3" w:themeFill="accent1" w:themeFillTint="33"/>
            <w:tcMar>
              <w:left w:w="0" w:type="dxa"/>
            </w:tcMar>
            <w:vAlign w:val="center"/>
          </w:tcPr>
          <w:p w14:paraId="46517A32" w14:textId="77777777" w:rsidR="001B2BBC" w:rsidRPr="0032765E" w:rsidRDefault="001B2BBC" w:rsidP="00BF24D3">
            <w:pPr>
              <w:rPr>
                <w:rFonts w:asciiTheme="minorHAnsi" w:hAnsiTheme="minorHAnsi" w:cstheme="minorHAnsi"/>
                <w:b/>
                <w:bCs/>
                <w:sz w:val="20"/>
                <w:szCs w:val="20"/>
              </w:rPr>
            </w:pPr>
            <w:r w:rsidRPr="0032765E">
              <w:rPr>
                <w:rFonts w:asciiTheme="minorHAnsi" w:hAnsiTheme="minorHAnsi" w:cstheme="minorHAnsi"/>
                <w:b/>
                <w:sz w:val="20"/>
                <w:szCs w:val="20"/>
              </w:rPr>
              <w:t>Supplier name</w:t>
            </w:r>
          </w:p>
        </w:tc>
        <w:tc>
          <w:tcPr>
            <w:tcW w:w="7796" w:type="dxa"/>
            <w:gridSpan w:val="2"/>
            <w:tcBorders>
              <w:top w:val="single" w:sz="4" w:space="0" w:color="auto"/>
              <w:left w:val="single" w:sz="4" w:space="0" w:color="auto"/>
              <w:bottom w:val="single" w:sz="4" w:space="0" w:color="auto"/>
              <w:right w:val="single" w:sz="4" w:space="0" w:color="auto"/>
            </w:tcBorders>
            <w:vAlign w:val="center"/>
          </w:tcPr>
          <w:p w14:paraId="3EC9A535" w14:textId="77777777" w:rsidR="001B2BBC" w:rsidRPr="0032765E" w:rsidRDefault="001B2BBC" w:rsidP="00BF24D3">
            <w:pPr>
              <w:rPr>
                <w:rFonts w:asciiTheme="minorHAnsi" w:hAnsiTheme="minorHAnsi" w:cstheme="minorHAnsi"/>
                <w:color w:val="000000"/>
                <w:sz w:val="20"/>
                <w:szCs w:val="20"/>
              </w:rPr>
            </w:pPr>
          </w:p>
        </w:tc>
      </w:tr>
      <w:tr w:rsidR="001B2BBC" w:rsidRPr="0032765E" w14:paraId="4B0459FE" w14:textId="77777777" w:rsidTr="00BF24D3">
        <w:trPr>
          <w:gridAfter w:val="1"/>
          <w:wAfter w:w="3543" w:type="dxa"/>
          <w:cantSplit/>
          <w:trHeight w:val="454"/>
        </w:trPr>
        <w:tc>
          <w:tcPr>
            <w:tcW w:w="2410" w:type="dxa"/>
            <w:tcBorders>
              <w:right w:val="single" w:sz="4" w:space="0" w:color="auto"/>
            </w:tcBorders>
            <w:shd w:val="clear" w:color="auto" w:fill="D9E2F3" w:themeFill="accent1" w:themeFillTint="33"/>
            <w:tcMar>
              <w:left w:w="0" w:type="dxa"/>
            </w:tcMar>
            <w:vAlign w:val="center"/>
          </w:tcPr>
          <w:p w14:paraId="74AD48A4" w14:textId="77777777" w:rsidR="001B2BBC" w:rsidRPr="0032765E" w:rsidRDefault="001B2BBC" w:rsidP="00BF24D3">
            <w:pPr>
              <w:rPr>
                <w:rFonts w:asciiTheme="minorHAnsi" w:hAnsiTheme="minorHAnsi" w:cstheme="minorHAnsi"/>
                <w:b/>
                <w:bCs/>
                <w:sz w:val="20"/>
                <w:szCs w:val="20"/>
              </w:rPr>
            </w:pPr>
            <w:r w:rsidRPr="0032765E">
              <w:rPr>
                <w:rFonts w:asciiTheme="minorHAnsi" w:hAnsiTheme="minorHAnsi" w:cstheme="minorHAnsi"/>
                <w:b/>
                <w:bCs/>
                <w:sz w:val="20"/>
                <w:szCs w:val="20"/>
              </w:rPr>
              <w:t>Date</w:t>
            </w:r>
          </w:p>
        </w:tc>
        <w:tc>
          <w:tcPr>
            <w:tcW w:w="4253" w:type="dxa"/>
            <w:tcBorders>
              <w:top w:val="single" w:sz="4" w:space="0" w:color="auto"/>
              <w:left w:val="single" w:sz="4" w:space="0" w:color="auto"/>
              <w:bottom w:val="single" w:sz="4" w:space="0" w:color="auto"/>
              <w:right w:val="single" w:sz="4" w:space="0" w:color="auto"/>
            </w:tcBorders>
            <w:vAlign w:val="center"/>
          </w:tcPr>
          <w:p w14:paraId="36C8A8E6" w14:textId="77777777" w:rsidR="001B2BBC" w:rsidRPr="0032765E" w:rsidRDefault="001B2BBC" w:rsidP="00BF24D3">
            <w:pPr>
              <w:rPr>
                <w:rFonts w:asciiTheme="minorHAnsi" w:hAnsiTheme="minorHAnsi" w:cstheme="minorHAnsi"/>
                <w:color w:val="000000"/>
                <w:sz w:val="20"/>
                <w:szCs w:val="20"/>
              </w:rPr>
            </w:pPr>
          </w:p>
        </w:tc>
      </w:tr>
    </w:tbl>
    <w:p w14:paraId="0FCC9D4E" w14:textId="77777777" w:rsidR="001B2BBC" w:rsidRPr="0032765E" w:rsidRDefault="001B2BBC" w:rsidP="001B2BBC">
      <w:pPr>
        <w:rPr>
          <w:sz w:val="20"/>
          <w:szCs w:val="20"/>
        </w:rPr>
      </w:pPr>
      <w:r w:rsidRPr="0032765E">
        <w:rPr>
          <w:sz w:val="20"/>
          <w:szCs w:val="20"/>
        </w:rPr>
        <w:br w:type="page"/>
      </w:r>
    </w:p>
    <w:p w14:paraId="37BB6432" w14:textId="77777777" w:rsidR="001B2BBC" w:rsidRPr="001B2BBC" w:rsidRDefault="001B2BBC" w:rsidP="001B2BBC">
      <w:pPr>
        <w:pStyle w:val="Heading10"/>
        <w:rPr>
          <w:sz w:val="28"/>
          <w:szCs w:val="24"/>
        </w:rPr>
      </w:pPr>
      <w:bookmarkStart w:id="69" w:name="_Toc189593308"/>
      <w:bookmarkStart w:id="70" w:name="_Toc204077563"/>
      <w:r w:rsidRPr="001B2BBC">
        <w:rPr>
          <w:sz w:val="28"/>
          <w:szCs w:val="24"/>
        </w:rPr>
        <w:lastRenderedPageBreak/>
        <w:t>Annex G</w:t>
      </w:r>
      <w:bookmarkEnd w:id="69"/>
      <w:bookmarkEnd w:id="70"/>
    </w:p>
    <w:p w14:paraId="2AFFB39C" w14:textId="77777777" w:rsidR="001B2BBC" w:rsidRPr="001B2BBC" w:rsidRDefault="001B2BBC" w:rsidP="001B2BBC">
      <w:pPr>
        <w:pStyle w:val="Heading20"/>
        <w:rPr>
          <w:sz w:val="24"/>
          <w:szCs w:val="24"/>
        </w:rPr>
      </w:pPr>
      <w:bookmarkStart w:id="71" w:name="_Toc189593309"/>
      <w:bookmarkStart w:id="72" w:name="_Toc204077564"/>
      <w:r w:rsidRPr="001B2BBC">
        <w:rPr>
          <w:sz w:val="24"/>
          <w:szCs w:val="24"/>
        </w:rPr>
        <w:t>Certificate of Non-Collusion and Non-Canvassing</w:t>
      </w:r>
      <w:bookmarkEnd w:id="71"/>
      <w:bookmarkEnd w:id="72"/>
      <w:r w:rsidRPr="001B2BBC">
        <w:rPr>
          <w:sz w:val="24"/>
          <w:szCs w:val="24"/>
        </w:rPr>
        <w:t xml:space="preserve"> </w:t>
      </w:r>
    </w:p>
    <w:p w14:paraId="2E9A36F3" w14:textId="77777777" w:rsidR="001B2BBC" w:rsidRPr="00F411C0" w:rsidRDefault="001B2BBC" w:rsidP="001B2BBC">
      <w:pPr>
        <w:pStyle w:val="sub"/>
        <w:numPr>
          <w:ilvl w:val="0"/>
          <w:numId w:val="0"/>
        </w:numPr>
        <w:ind w:left="720" w:hanging="720"/>
        <w:rPr>
          <w:sz w:val="24"/>
          <w:szCs w:val="24"/>
        </w:rPr>
      </w:pPr>
      <w:r w:rsidRPr="00F411C0">
        <w:rPr>
          <w:sz w:val="24"/>
          <w:szCs w:val="24"/>
        </w:rPr>
        <w:t>Statement of non-canvassing</w:t>
      </w:r>
    </w:p>
    <w:p w14:paraId="6D3AC27F" w14:textId="77777777" w:rsidR="001B2BBC" w:rsidRPr="001B2BBC" w:rsidRDefault="001B2BBC" w:rsidP="001B2BBC">
      <w:pPr>
        <w:pStyle w:val="BodyText1"/>
        <w:jc w:val="both"/>
        <w:rPr>
          <w:sz w:val="20"/>
          <w:szCs w:val="20"/>
        </w:rPr>
      </w:pPr>
      <w:r w:rsidRPr="001B2BBC">
        <w:rPr>
          <w:sz w:val="20"/>
          <w:szCs w:val="20"/>
        </w:rPr>
        <w:t>I/we hereby certify that I/we have not canvassed any minister, official, representative or adviser of the Authority in connection with this Procurement and the proposed award of the contract by the Authority, and that no person employed by me/us or acting on my/our behalf, or advising me/us, has done any such act. I/we agree that the Authority may, in consideration of our tender, and in any subsequent actions, rely on the statements made in this certificate.</w:t>
      </w:r>
    </w:p>
    <w:p w14:paraId="02446126" w14:textId="77777777" w:rsidR="001B2BBC" w:rsidRPr="001B2BBC" w:rsidRDefault="001B2BBC" w:rsidP="001B2BBC">
      <w:pPr>
        <w:pStyle w:val="BodyText1"/>
        <w:jc w:val="both"/>
        <w:rPr>
          <w:sz w:val="20"/>
          <w:szCs w:val="20"/>
        </w:rPr>
      </w:pPr>
      <w:r w:rsidRPr="001B2BBC">
        <w:rPr>
          <w:sz w:val="20"/>
          <w:szCs w:val="20"/>
        </w:rPr>
        <w:t>I/we further hereby undertake that I/we will not canvass any minister, official, representative or adviser of the Authority in connection with the Procurement and/or award of the contract and that no person employed by me/us or acting on my/our behalf, or advising me/us, will do any such act.</w:t>
      </w:r>
    </w:p>
    <w:p w14:paraId="144FAE92" w14:textId="77777777" w:rsidR="001B2BBC" w:rsidRPr="001B2BBC" w:rsidRDefault="001B2BBC" w:rsidP="001B2BBC">
      <w:pPr>
        <w:pStyle w:val="sub"/>
        <w:numPr>
          <w:ilvl w:val="0"/>
          <w:numId w:val="0"/>
        </w:numPr>
        <w:ind w:left="720" w:hanging="720"/>
        <w:jc w:val="both"/>
        <w:rPr>
          <w:sz w:val="20"/>
          <w:szCs w:val="20"/>
        </w:rPr>
      </w:pPr>
      <w:r w:rsidRPr="001B2BBC">
        <w:rPr>
          <w:sz w:val="20"/>
          <w:szCs w:val="20"/>
        </w:rPr>
        <w:t>Statement of non-collusion</w:t>
      </w:r>
    </w:p>
    <w:p w14:paraId="4FE8E09F" w14:textId="77777777" w:rsidR="001B2BBC" w:rsidRPr="001B2BBC" w:rsidRDefault="001B2BBC" w:rsidP="001B2BBC">
      <w:pPr>
        <w:pStyle w:val="BodyText1"/>
        <w:jc w:val="both"/>
        <w:rPr>
          <w:sz w:val="20"/>
          <w:szCs w:val="20"/>
        </w:rPr>
      </w:pPr>
      <w:r w:rsidRPr="001B2BBC">
        <w:rPr>
          <w:sz w:val="20"/>
          <w:szCs w:val="20"/>
        </w:rPr>
        <w:t>The Authority must receive bona fide competitive tenders from all Suppliers.</w:t>
      </w:r>
    </w:p>
    <w:p w14:paraId="33FE0C7A" w14:textId="77777777" w:rsidR="001B2BBC" w:rsidRPr="001B2BBC" w:rsidRDefault="001B2BBC" w:rsidP="001B2BBC">
      <w:pPr>
        <w:pStyle w:val="BodyText1"/>
        <w:jc w:val="both"/>
        <w:rPr>
          <w:sz w:val="20"/>
          <w:szCs w:val="20"/>
        </w:rPr>
      </w:pPr>
      <w:r w:rsidRPr="001B2BBC">
        <w:rPr>
          <w:sz w:val="20"/>
          <w:szCs w:val="20"/>
        </w:rPr>
        <w:t>In recognition of this requirement, I/we certify that this is a bona fide offer, intended to be competitive and that I/we have not fixed or adjusted the amount of the offer or the price in accordance with any agreement or arrangement with any other person (except any Associated Supplier identified in this offer).</w:t>
      </w:r>
    </w:p>
    <w:p w14:paraId="3431808F" w14:textId="77777777" w:rsidR="001B2BBC" w:rsidRPr="001B2BBC" w:rsidRDefault="001B2BBC" w:rsidP="001B2BBC">
      <w:pPr>
        <w:pStyle w:val="BodyText1"/>
        <w:jc w:val="both"/>
        <w:rPr>
          <w:sz w:val="20"/>
          <w:szCs w:val="20"/>
        </w:rPr>
      </w:pPr>
      <w:r w:rsidRPr="001B2BBC">
        <w:rPr>
          <w:sz w:val="20"/>
          <w:szCs w:val="20"/>
        </w:rPr>
        <w:t>I/we also certify that I/we have not done, and undertake that I/we will not do, at any time during the Procurement or, in the event of my/our final tender being successful, during the term of the contract, any of the following acts:</w:t>
      </w:r>
    </w:p>
    <w:p w14:paraId="6A1DB86D" w14:textId="77777777" w:rsidR="001B2BBC" w:rsidRPr="001B2BBC" w:rsidRDefault="001B2BBC" w:rsidP="00664158">
      <w:pPr>
        <w:pStyle w:val="BodyText1"/>
        <w:spacing w:before="240" w:after="0"/>
        <w:ind w:left="714" w:hanging="357"/>
        <w:jc w:val="both"/>
        <w:rPr>
          <w:sz w:val="20"/>
          <w:szCs w:val="20"/>
        </w:rPr>
      </w:pPr>
      <w:r w:rsidRPr="001B2BBC">
        <w:rPr>
          <w:sz w:val="20"/>
          <w:szCs w:val="20"/>
        </w:rPr>
        <w:t>1.</w:t>
      </w:r>
      <w:r w:rsidRPr="001B2BBC">
        <w:rPr>
          <w:sz w:val="20"/>
          <w:szCs w:val="20"/>
        </w:rPr>
        <w:tab/>
        <w:t>communicate to any person, other than the Authority, the amount or approximate amount of my/our proposed offer except where the disclosure in confidence was essential to obtain insurance premium quotations required for its preparation</w:t>
      </w:r>
    </w:p>
    <w:p w14:paraId="11391C92" w14:textId="77777777" w:rsidR="001B2BBC" w:rsidRPr="001B2BBC" w:rsidRDefault="001B2BBC" w:rsidP="00664158">
      <w:pPr>
        <w:pStyle w:val="BodyText1"/>
        <w:spacing w:before="240" w:after="0"/>
        <w:ind w:left="714" w:hanging="357"/>
        <w:jc w:val="both"/>
        <w:rPr>
          <w:sz w:val="20"/>
          <w:szCs w:val="20"/>
        </w:rPr>
      </w:pPr>
      <w:r w:rsidRPr="001B2BBC">
        <w:rPr>
          <w:sz w:val="20"/>
          <w:szCs w:val="20"/>
        </w:rPr>
        <w:t>2.</w:t>
      </w:r>
      <w:r w:rsidRPr="001B2BBC">
        <w:rPr>
          <w:sz w:val="20"/>
          <w:szCs w:val="20"/>
        </w:rPr>
        <w:tab/>
        <w:t>enter into any agreement or agreements with any other person that they shall refrain from participating in the tendering process carried out by the Authority or as to the amount of any offer submitted by them during the course of this process</w:t>
      </w:r>
    </w:p>
    <w:p w14:paraId="5709C0E3" w14:textId="77777777" w:rsidR="001B2BBC" w:rsidRPr="001B2BBC" w:rsidRDefault="001B2BBC" w:rsidP="00664158">
      <w:pPr>
        <w:pStyle w:val="BodyText1"/>
        <w:spacing w:before="240" w:after="0"/>
        <w:ind w:left="714" w:hanging="357"/>
        <w:jc w:val="both"/>
        <w:rPr>
          <w:sz w:val="20"/>
          <w:szCs w:val="20"/>
        </w:rPr>
      </w:pPr>
      <w:r w:rsidRPr="001B2BBC">
        <w:rPr>
          <w:sz w:val="20"/>
          <w:szCs w:val="20"/>
        </w:rPr>
        <w:t>3.</w:t>
      </w:r>
      <w:r w:rsidRPr="001B2BBC">
        <w:rPr>
          <w:sz w:val="20"/>
          <w:szCs w:val="20"/>
        </w:rPr>
        <w:tab/>
        <w:t>cause or induce any person to enter into such an agreement as is mentioned in paragraph 2 above or to inform us of the amount or the approximate amount of any other tender for the contract</w:t>
      </w:r>
    </w:p>
    <w:p w14:paraId="2C39B8FB" w14:textId="77777777" w:rsidR="001B2BBC" w:rsidRPr="001B2BBC" w:rsidRDefault="001B2BBC" w:rsidP="00664158">
      <w:pPr>
        <w:pStyle w:val="BodyText1"/>
        <w:spacing w:before="240" w:after="0"/>
        <w:ind w:left="714" w:hanging="357"/>
        <w:jc w:val="both"/>
        <w:rPr>
          <w:sz w:val="20"/>
          <w:szCs w:val="20"/>
        </w:rPr>
      </w:pPr>
      <w:r w:rsidRPr="001B2BBC">
        <w:rPr>
          <w:sz w:val="20"/>
          <w:szCs w:val="20"/>
        </w:rPr>
        <w:t>4.</w:t>
      </w:r>
      <w:r w:rsidRPr="001B2BBC">
        <w:rPr>
          <w:sz w:val="20"/>
          <w:szCs w:val="20"/>
        </w:rPr>
        <w:tab/>
        <w:t>commit any offence under the Bribery Act 2010</w:t>
      </w:r>
    </w:p>
    <w:p w14:paraId="3D7A39F8" w14:textId="77777777" w:rsidR="001B2BBC" w:rsidRPr="001B2BBC" w:rsidRDefault="001B2BBC" w:rsidP="00664158">
      <w:pPr>
        <w:pStyle w:val="BodyText1"/>
        <w:spacing w:before="240" w:after="0"/>
        <w:ind w:left="714" w:hanging="357"/>
        <w:jc w:val="both"/>
        <w:rPr>
          <w:sz w:val="20"/>
          <w:szCs w:val="20"/>
        </w:rPr>
      </w:pPr>
      <w:r w:rsidRPr="001B2BBC">
        <w:rPr>
          <w:sz w:val="20"/>
          <w:szCs w:val="20"/>
        </w:rPr>
        <w:t>5.</w:t>
      </w:r>
      <w:r w:rsidRPr="001B2BBC">
        <w:rPr>
          <w:sz w:val="20"/>
          <w:szCs w:val="20"/>
        </w:rPr>
        <w:tab/>
        <w:t>offer or agree to pay or give or actually pay or give any sum of money, inducement or valuable consideration, directly or indirectly, to any person for doing or having done or having caused to be done in relation to any other tender or proposed tender for the performance of the contract</w:t>
      </w:r>
    </w:p>
    <w:p w14:paraId="150EAF32" w14:textId="77777777" w:rsidR="001B2BBC" w:rsidRPr="001B2BBC" w:rsidRDefault="001B2BBC" w:rsidP="001B2BBC">
      <w:pPr>
        <w:pStyle w:val="BodyText1"/>
        <w:rPr>
          <w:sz w:val="20"/>
          <w:szCs w:val="20"/>
        </w:rPr>
      </w:pPr>
      <w:r w:rsidRPr="001B2BBC">
        <w:rPr>
          <w:sz w:val="20"/>
          <w:szCs w:val="20"/>
        </w:rPr>
        <w:t>In this certificate, the word ’person’ includes any person, body or association, corporate or incorporate and ‘agreement’ includes any arrangement whether formal or informal and whether legally binding or not.</w:t>
      </w:r>
    </w:p>
    <w:p w14:paraId="6F63CB4E" w14:textId="77777777" w:rsidR="001B2BBC" w:rsidRPr="001B2BBC" w:rsidRDefault="001B2BBC" w:rsidP="001B2BBC">
      <w:pPr>
        <w:pStyle w:val="BodyText1"/>
        <w:jc w:val="both"/>
        <w:rPr>
          <w:sz w:val="20"/>
          <w:szCs w:val="20"/>
        </w:rPr>
      </w:pPr>
      <w:r w:rsidRPr="001B2BBC">
        <w:rPr>
          <w:sz w:val="20"/>
          <w:szCs w:val="20"/>
        </w:rPr>
        <w:t>I/we agree that the Authority may, in its consideration of the tender and in any subsequent actions, rely on the statements made in this Certificate.</w:t>
      </w:r>
    </w:p>
    <w:tbl>
      <w:tblPr>
        <w:tblW w:w="10206" w:type="dxa"/>
        <w:tblLayout w:type="fixed"/>
        <w:tblCellMar>
          <w:top w:w="57" w:type="dxa"/>
          <w:bottom w:w="57" w:type="dxa"/>
        </w:tblCellMar>
        <w:tblLook w:val="0400" w:firstRow="0" w:lastRow="0" w:firstColumn="0" w:lastColumn="0" w:noHBand="0" w:noVBand="1"/>
      </w:tblPr>
      <w:tblGrid>
        <w:gridCol w:w="2410"/>
        <w:gridCol w:w="4253"/>
        <w:gridCol w:w="3543"/>
      </w:tblGrid>
      <w:tr w:rsidR="001B2BBC" w14:paraId="5D76F4B8" w14:textId="77777777" w:rsidTr="001B2BBC">
        <w:trPr>
          <w:cantSplit/>
          <w:trHeight w:val="332"/>
        </w:trPr>
        <w:tc>
          <w:tcPr>
            <w:tcW w:w="2410" w:type="dxa"/>
            <w:tcBorders>
              <w:right w:val="single" w:sz="4" w:space="0" w:color="auto"/>
            </w:tcBorders>
            <w:shd w:val="clear" w:color="auto" w:fill="D9E2F3" w:themeFill="accent1" w:themeFillTint="33"/>
            <w:tcMar>
              <w:left w:w="0" w:type="dxa"/>
            </w:tcMar>
          </w:tcPr>
          <w:p w14:paraId="627B6DBD" w14:textId="122A6D7F" w:rsidR="001B2BBC" w:rsidRPr="008F2D44" w:rsidRDefault="001B2BBC" w:rsidP="0090260B">
            <w:pPr>
              <w:rPr>
                <w:b/>
                <w:bCs/>
              </w:rPr>
            </w:pPr>
            <w:r>
              <w:rPr>
                <w:b/>
              </w:rPr>
              <w:t>Signature</w:t>
            </w:r>
          </w:p>
        </w:tc>
        <w:tc>
          <w:tcPr>
            <w:tcW w:w="7796" w:type="dxa"/>
            <w:gridSpan w:val="2"/>
            <w:tcBorders>
              <w:top w:val="single" w:sz="4" w:space="0" w:color="auto"/>
              <w:left w:val="single" w:sz="4" w:space="0" w:color="auto"/>
              <w:bottom w:val="single" w:sz="4" w:space="0" w:color="auto"/>
              <w:right w:val="single" w:sz="4" w:space="0" w:color="auto"/>
            </w:tcBorders>
          </w:tcPr>
          <w:p w14:paraId="342DD5FC" w14:textId="77777777" w:rsidR="001B2BBC" w:rsidRDefault="001B2BBC" w:rsidP="0090260B">
            <w:pPr>
              <w:rPr>
                <w:color w:val="000000"/>
              </w:rPr>
            </w:pPr>
          </w:p>
        </w:tc>
      </w:tr>
      <w:tr w:rsidR="001B2BBC" w14:paraId="3DA74BEC" w14:textId="77777777" w:rsidTr="001B2BBC">
        <w:trPr>
          <w:cantSplit/>
        </w:trPr>
        <w:tc>
          <w:tcPr>
            <w:tcW w:w="2410" w:type="dxa"/>
            <w:tcBorders>
              <w:right w:val="single" w:sz="4" w:space="0" w:color="auto"/>
            </w:tcBorders>
            <w:shd w:val="clear" w:color="auto" w:fill="D9E2F3" w:themeFill="accent1" w:themeFillTint="33"/>
            <w:tcMar>
              <w:left w:w="0" w:type="dxa"/>
            </w:tcMar>
          </w:tcPr>
          <w:p w14:paraId="3B7303B6" w14:textId="77777777" w:rsidR="001B2BBC" w:rsidRPr="008F2D44" w:rsidRDefault="001B2BBC" w:rsidP="0090260B">
            <w:pPr>
              <w:rPr>
                <w:b/>
                <w:bCs/>
              </w:rPr>
            </w:pPr>
            <w:r>
              <w:rPr>
                <w:b/>
              </w:rPr>
              <w:t>Name (print)</w:t>
            </w:r>
          </w:p>
        </w:tc>
        <w:tc>
          <w:tcPr>
            <w:tcW w:w="7796" w:type="dxa"/>
            <w:gridSpan w:val="2"/>
            <w:tcBorders>
              <w:top w:val="single" w:sz="4" w:space="0" w:color="auto"/>
              <w:left w:val="single" w:sz="4" w:space="0" w:color="auto"/>
              <w:bottom w:val="single" w:sz="4" w:space="0" w:color="auto"/>
              <w:right w:val="single" w:sz="4" w:space="0" w:color="auto"/>
            </w:tcBorders>
          </w:tcPr>
          <w:p w14:paraId="46622160" w14:textId="77777777" w:rsidR="001B2BBC" w:rsidRDefault="001B2BBC" w:rsidP="0090260B">
            <w:pPr>
              <w:rPr>
                <w:color w:val="000000"/>
              </w:rPr>
            </w:pPr>
          </w:p>
        </w:tc>
      </w:tr>
      <w:tr w:rsidR="001B2BBC" w14:paraId="431F7CC5" w14:textId="77777777" w:rsidTr="001B2BBC">
        <w:trPr>
          <w:cantSplit/>
          <w:trHeight w:val="23"/>
        </w:trPr>
        <w:tc>
          <w:tcPr>
            <w:tcW w:w="2410" w:type="dxa"/>
            <w:tcBorders>
              <w:right w:val="single" w:sz="4" w:space="0" w:color="auto"/>
            </w:tcBorders>
            <w:shd w:val="clear" w:color="auto" w:fill="D9E2F3" w:themeFill="accent1" w:themeFillTint="33"/>
            <w:tcMar>
              <w:left w:w="0" w:type="dxa"/>
            </w:tcMar>
          </w:tcPr>
          <w:p w14:paraId="031C7BFE" w14:textId="77777777" w:rsidR="001B2BBC" w:rsidRPr="008F2D44" w:rsidRDefault="001B2BBC" w:rsidP="0090260B">
            <w:pPr>
              <w:rPr>
                <w:b/>
                <w:bCs/>
              </w:rPr>
            </w:pPr>
            <w:r>
              <w:rPr>
                <w:b/>
              </w:rPr>
              <w:t>Position</w:t>
            </w:r>
          </w:p>
        </w:tc>
        <w:tc>
          <w:tcPr>
            <w:tcW w:w="7796" w:type="dxa"/>
            <w:gridSpan w:val="2"/>
            <w:tcBorders>
              <w:top w:val="single" w:sz="4" w:space="0" w:color="auto"/>
              <w:left w:val="single" w:sz="4" w:space="0" w:color="auto"/>
              <w:bottom w:val="single" w:sz="4" w:space="0" w:color="auto"/>
              <w:right w:val="single" w:sz="4" w:space="0" w:color="auto"/>
            </w:tcBorders>
          </w:tcPr>
          <w:p w14:paraId="76CD7572" w14:textId="77777777" w:rsidR="001B2BBC" w:rsidRDefault="001B2BBC" w:rsidP="0090260B">
            <w:pPr>
              <w:rPr>
                <w:color w:val="000000"/>
              </w:rPr>
            </w:pPr>
          </w:p>
        </w:tc>
      </w:tr>
      <w:tr w:rsidR="001B2BBC" w14:paraId="1E8617D7" w14:textId="77777777" w:rsidTr="001B2BBC">
        <w:trPr>
          <w:cantSplit/>
        </w:trPr>
        <w:tc>
          <w:tcPr>
            <w:tcW w:w="2410" w:type="dxa"/>
            <w:tcBorders>
              <w:right w:val="single" w:sz="4" w:space="0" w:color="auto"/>
            </w:tcBorders>
            <w:shd w:val="clear" w:color="auto" w:fill="D9E2F3" w:themeFill="accent1" w:themeFillTint="33"/>
            <w:tcMar>
              <w:left w:w="0" w:type="dxa"/>
            </w:tcMar>
          </w:tcPr>
          <w:p w14:paraId="384718D1" w14:textId="77777777" w:rsidR="001B2BBC" w:rsidRPr="008F2D44" w:rsidRDefault="001B2BBC" w:rsidP="0090260B">
            <w:pPr>
              <w:rPr>
                <w:b/>
                <w:bCs/>
              </w:rPr>
            </w:pPr>
            <w:r>
              <w:rPr>
                <w:b/>
              </w:rPr>
              <w:t>Supplier name</w:t>
            </w:r>
          </w:p>
        </w:tc>
        <w:tc>
          <w:tcPr>
            <w:tcW w:w="7796" w:type="dxa"/>
            <w:gridSpan w:val="2"/>
            <w:tcBorders>
              <w:top w:val="single" w:sz="4" w:space="0" w:color="auto"/>
              <w:left w:val="single" w:sz="4" w:space="0" w:color="auto"/>
              <w:bottom w:val="single" w:sz="4" w:space="0" w:color="auto"/>
              <w:right w:val="single" w:sz="4" w:space="0" w:color="auto"/>
            </w:tcBorders>
          </w:tcPr>
          <w:p w14:paraId="1A8FED0F" w14:textId="77777777" w:rsidR="001B2BBC" w:rsidRDefault="001B2BBC" w:rsidP="0090260B">
            <w:pPr>
              <w:rPr>
                <w:color w:val="000000"/>
              </w:rPr>
            </w:pPr>
          </w:p>
        </w:tc>
      </w:tr>
      <w:tr w:rsidR="001B2BBC" w14:paraId="449629DB" w14:textId="77777777" w:rsidTr="001B2BBC">
        <w:trPr>
          <w:gridAfter w:val="1"/>
          <w:wAfter w:w="3543" w:type="dxa"/>
          <w:cantSplit/>
        </w:trPr>
        <w:tc>
          <w:tcPr>
            <w:tcW w:w="2410" w:type="dxa"/>
            <w:tcBorders>
              <w:right w:val="single" w:sz="4" w:space="0" w:color="auto"/>
            </w:tcBorders>
            <w:shd w:val="clear" w:color="auto" w:fill="D9E2F3" w:themeFill="accent1" w:themeFillTint="33"/>
            <w:tcMar>
              <w:left w:w="0" w:type="dxa"/>
            </w:tcMar>
          </w:tcPr>
          <w:p w14:paraId="4870A792" w14:textId="77777777" w:rsidR="001B2BBC" w:rsidRPr="008F2D44" w:rsidRDefault="001B2BBC" w:rsidP="0090260B">
            <w:pPr>
              <w:rPr>
                <w:b/>
                <w:bCs/>
              </w:rPr>
            </w:pPr>
            <w:r>
              <w:rPr>
                <w:b/>
                <w:bCs/>
              </w:rPr>
              <w:t>Date</w:t>
            </w:r>
          </w:p>
        </w:tc>
        <w:tc>
          <w:tcPr>
            <w:tcW w:w="4253" w:type="dxa"/>
            <w:tcBorders>
              <w:top w:val="single" w:sz="4" w:space="0" w:color="auto"/>
              <w:left w:val="single" w:sz="4" w:space="0" w:color="auto"/>
              <w:bottom w:val="single" w:sz="4" w:space="0" w:color="auto"/>
              <w:right w:val="single" w:sz="4" w:space="0" w:color="auto"/>
            </w:tcBorders>
          </w:tcPr>
          <w:p w14:paraId="24D96F79" w14:textId="77777777" w:rsidR="001B2BBC" w:rsidRDefault="001B2BBC" w:rsidP="0090260B">
            <w:pPr>
              <w:rPr>
                <w:color w:val="000000"/>
              </w:rPr>
            </w:pPr>
          </w:p>
        </w:tc>
      </w:tr>
    </w:tbl>
    <w:p w14:paraId="4FD0998A" w14:textId="5355A5B5" w:rsidR="00477274" w:rsidRDefault="00477274" w:rsidP="001B2BBC">
      <w:pPr>
        <w:tabs>
          <w:tab w:val="left" w:pos="2751"/>
        </w:tabs>
        <w:ind w:left="57"/>
        <w:rPr>
          <w:color w:val="000000"/>
        </w:rPr>
      </w:pPr>
    </w:p>
    <w:p w14:paraId="17C2F948" w14:textId="77777777" w:rsidR="00477274" w:rsidRDefault="00477274">
      <w:pPr>
        <w:rPr>
          <w:color w:val="000000"/>
        </w:rPr>
      </w:pPr>
      <w:r>
        <w:rPr>
          <w:color w:val="000000"/>
        </w:rPr>
        <w:br w:type="page"/>
      </w:r>
    </w:p>
    <w:p w14:paraId="2DE2018B" w14:textId="77777777" w:rsidR="00477274" w:rsidRPr="00CB3375" w:rsidRDefault="00477274" w:rsidP="00477274">
      <w:pPr>
        <w:pStyle w:val="Heading10"/>
        <w:rPr>
          <w:sz w:val="20"/>
          <w:szCs w:val="20"/>
        </w:rPr>
      </w:pPr>
      <w:bookmarkStart w:id="73" w:name="_Toc190767951"/>
      <w:bookmarkStart w:id="74" w:name="_Toc191656322"/>
      <w:bookmarkStart w:id="75" w:name="_Toc204077565"/>
      <w:r w:rsidRPr="00CB3375">
        <w:rPr>
          <w:sz w:val="20"/>
          <w:szCs w:val="20"/>
        </w:rPr>
        <w:lastRenderedPageBreak/>
        <w:t xml:space="preserve">Annex </w:t>
      </w:r>
      <w:bookmarkEnd w:id="73"/>
      <w:r w:rsidRPr="00CB3375">
        <w:rPr>
          <w:sz w:val="20"/>
          <w:szCs w:val="20"/>
        </w:rPr>
        <w:t>H</w:t>
      </w:r>
      <w:bookmarkEnd w:id="74"/>
      <w:bookmarkEnd w:id="75"/>
    </w:p>
    <w:p w14:paraId="526208C9" w14:textId="77777777" w:rsidR="00477274" w:rsidRPr="00CB3375" w:rsidRDefault="00477274" w:rsidP="00477274">
      <w:pPr>
        <w:pStyle w:val="Heading20"/>
        <w:rPr>
          <w:sz w:val="20"/>
          <w:szCs w:val="20"/>
        </w:rPr>
      </w:pPr>
      <w:bookmarkStart w:id="76" w:name="_Toc190767952"/>
      <w:bookmarkStart w:id="77" w:name="_Toc191656323"/>
      <w:bookmarkStart w:id="78" w:name="_Toc204077566"/>
      <w:r w:rsidRPr="00CB3375">
        <w:rPr>
          <w:sz w:val="20"/>
          <w:szCs w:val="20"/>
        </w:rPr>
        <w:t>Commercially Sensitive Information</w:t>
      </w:r>
      <w:bookmarkEnd w:id="76"/>
      <w:bookmarkEnd w:id="77"/>
      <w:bookmarkEnd w:id="78"/>
    </w:p>
    <w:p w14:paraId="15F7F850" w14:textId="77777777" w:rsidR="00477274" w:rsidRPr="00CB3375" w:rsidRDefault="00477274" w:rsidP="00477274">
      <w:pPr>
        <w:pStyle w:val="BodyText1"/>
        <w:rPr>
          <w:i/>
          <w:iCs/>
          <w:sz w:val="20"/>
          <w:szCs w:val="20"/>
        </w:rPr>
      </w:pPr>
      <w:r w:rsidRPr="00CB3375">
        <w:rPr>
          <w:i/>
          <w:iCs/>
          <w:sz w:val="20"/>
          <w:szCs w:val="20"/>
        </w:rPr>
        <w:t>This appendix should be read in conjunction t</w:t>
      </w:r>
      <w:r>
        <w:rPr>
          <w:i/>
          <w:iCs/>
          <w:sz w:val="20"/>
          <w:szCs w:val="20"/>
        </w:rPr>
        <w:t>o t</w:t>
      </w:r>
      <w:r w:rsidRPr="00CB3375">
        <w:rPr>
          <w:i/>
          <w:iCs/>
          <w:sz w:val="20"/>
          <w:szCs w:val="20"/>
        </w:rPr>
        <w:t xml:space="preserve">he PA23 Regulations the NMRN are obligated </w:t>
      </w:r>
      <w:r>
        <w:rPr>
          <w:i/>
          <w:iCs/>
          <w:sz w:val="20"/>
          <w:szCs w:val="20"/>
        </w:rPr>
        <w:t xml:space="preserve">where applicable </w:t>
      </w:r>
      <w:r w:rsidRPr="00CB3375">
        <w:rPr>
          <w:i/>
          <w:iCs/>
          <w:sz w:val="20"/>
          <w:szCs w:val="20"/>
        </w:rPr>
        <w:t xml:space="preserve">to publish a redacted copy of the winning contract, </w:t>
      </w:r>
      <w:r>
        <w:rPr>
          <w:i/>
          <w:iCs/>
          <w:sz w:val="20"/>
          <w:szCs w:val="20"/>
        </w:rPr>
        <w:t>the below</w:t>
      </w:r>
      <w:r w:rsidRPr="00CB3375">
        <w:rPr>
          <w:i/>
          <w:iCs/>
          <w:sz w:val="20"/>
          <w:szCs w:val="20"/>
        </w:rPr>
        <w:t xml:space="preserve"> is to inform us the areas of your submission to redact</w:t>
      </w:r>
      <w:r>
        <w:rPr>
          <w:i/>
          <w:iCs/>
          <w:sz w:val="20"/>
          <w:szCs w:val="20"/>
        </w:rPr>
        <w:t xml:space="preserve"> from this submission.</w:t>
      </w:r>
    </w:p>
    <w:p w14:paraId="64FDE11D" w14:textId="77777777" w:rsidR="00477274" w:rsidRPr="00CB3375" w:rsidRDefault="00477274" w:rsidP="00477274">
      <w:pPr>
        <w:pStyle w:val="BodyText1"/>
        <w:rPr>
          <w:sz w:val="20"/>
          <w:szCs w:val="20"/>
        </w:rPr>
      </w:pPr>
      <w:r w:rsidRPr="00CB3375">
        <w:rPr>
          <w:sz w:val="20"/>
          <w:szCs w:val="20"/>
        </w:rPr>
        <w:t>I declare that I wish the following information to be designated as commercially sensitive:</w:t>
      </w:r>
    </w:p>
    <w:tbl>
      <w:tblPr>
        <w:tblW w:w="1019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0194"/>
      </w:tblGrid>
      <w:tr w:rsidR="00477274" w:rsidRPr="00CB3375" w14:paraId="19528F5E" w14:textId="77777777" w:rsidTr="0090260B">
        <w:trPr>
          <w:cantSplit/>
          <w:trHeight w:val="1134"/>
        </w:trPr>
        <w:tc>
          <w:tcPr>
            <w:tcW w:w="10194" w:type="dxa"/>
          </w:tcPr>
          <w:p w14:paraId="7AB1FD62" w14:textId="77777777" w:rsidR="00477274" w:rsidRPr="00CB3375" w:rsidRDefault="00477274" w:rsidP="0090260B">
            <w:pPr>
              <w:spacing w:after="120"/>
              <w:rPr>
                <w:sz w:val="20"/>
                <w:szCs w:val="20"/>
              </w:rPr>
            </w:pPr>
          </w:p>
        </w:tc>
      </w:tr>
    </w:tbl>
    <w:p w14:paraId="0F52B8E2" w14:textId="77777777" w:rsidR="00477274" w:rsidRPr="00CB3375" w:rsidRDefault="00477274" w:rsidP="00477274">
      <w:pPr>
        <w:pStyle w:val="BodyText1"/>
        <w:rPr>
          <w:sz w:val="20"/>
          <w:szCs w:val="20"/>
        </w:rPr>
      </w:pPr>
    </w:p>
    <w:p w14:paraId="738B5E43" w14:textId="77777777" w:rsidR="00477274" w:rsidRPr="00CB3375" w:rsidRDefault="00477274" w:rsidP="00477274">
      <w:pPr>
        <w:pStyle w:val="BodyText1"/>
        <w:ind w:right="-427"/>
        <w:rPr>
          <w:sz w:val="20"/>
          <w:szCs w:val="20"/>
        </w:rPr>
      </w:pPr>
      <w:r w:rsidRPr="00CB3375">
        <w:rPr>
          <w:sz w:val="20"/>
          <w:szCs w:val="20"/>
        </w:rPr>
        <w:t>The reason(s) it is considered that this information should be exempt under FOIA and EIR is:</w:t>
      </w:r>
    </w:p>
    <w:tbl>
      <w:tblPr>
        <w:tblW w:w="1019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0194"/>
      </w:tblGrid>
      <w:tr w:rsidR="00477274" w:rsidRPr="00CB3375" w14:paraId="192040AA" w14:textId="77777777" w:rsidTr="0090260B">
        <w:trPr>
          <w:cantSplit/>
          <w:trHeight w:val="1134"/>
        </w:trPr>
        <w:tc>
          <w:tcPr>
            <w:tcW w:w="10194" w:type="dxa"/>
          </w:tcPr>
          <w:p w14:paraId="44AC17F7" w14:textId="77777777" w:rsidR="00477274" w:rsidRPr="00CB3375" w:rsidRDefault="00477274" w:rsidP="0090260B">
            <w:pPr>
              <w:spacing w:after="120"/>
              <w:rPr>
                <w:sz w:val="20"/>
                <w:szCs w:val="20"/>
              </w:rPr>
            </w:pPr>
          </w:p>
        </w:tc>
      </w:tr>
    </w:tbl>
    <w:p w14:paraId="055D7CBF" w14:textId="77777777" w:rsidR="00477274" w:rsidRPr="00CB3375" w:rsidRDefault="00477274" w:rsidP="00477274">
      <w:pPr>
        <w:pStyle w:val="BodyText1"/>
        <w:rPr>
          <w:sz w:val="20"/>
          <w:szCs w:val="20"/>
        </w:rPr>
      </w:pPr>
    </w:p>
    <w:p w14:paraId="6E876DB2" w14:textId="77777777" w:rsidR="00477274" w:rsidRPr="00CB3375" w:rsidRDefault="00477274" w:rsidP="00477274">
      <w:pPr>
        <w:pStyle w:val="BodyText1"/>
        <w:rPr>
          <w:sz w:val="20"/>
          <w:szCs w:val="20"/>
        </w:rPr>
      </w:pPr>
      <w:r w:rsidRPr="00CB3375">
        <w:rPr>
          <w:sz w:val="20"/>
          <w:szCs w:val="20"/>
        </w:rPr>
        <w:t>The period of time for which it is considered this information should be exempt is:</w:t>
      </w:r>
    </w:p>
    <w:tbl>
      <w:tblPr>
        <w:tblW w:w="1019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0194"/>
      </w:tblGrid>
      <w:tr w:rsidR="00477274" w:rsidRPr="00CB3375" w14:paraId="718017BE" w14:textId="77777777" w:rsidTr="0090260B">
        <w:trPr>
          <w:cantSplit/>
          <w:trHeight w:val="1134"/>
        </w:trPr>
        <w:tc>
          <w:tcPr>
            <w:tcW w:w="10194" w:type="dxa"/>
          </w:tcPr>
          <w:p w14:paraId="5C883C59" w14:textId="77777777" w:rsidR="00477274" w:rsidRPr="00CB3375" w:rsidRDefault="00477274" w:rsidP="0090260B">
            <w:pPr>
              <w:spacing w:after="120"/>
              <w:rPr>
                <w:sz w:val="20"/>
                <w:szCs w:val="20"/>
              </w:rPr>
            </w:pPr>
          </w:p>
        </w:tc>
      </w:tr>
    </w:tbl>
    <w:p w14:paraId="5A1BC610" w14:textId="77777777" w:rsidR="00477274" w:rsidRPr="00CB3375" w:rsidRDefault="00477274" w:rsidP="00477274">
      <w:pPr>
        <w:pStyle w:val="BodyText1"/>
        <w:rPr>
          <w:sz w:val="20"/>
          <w:szCs w:val="20"/>
        </w:rPr>
      </w:pPr>
    </w:p>
    <w:p w14:paraId="768A3F55" w14:textId="77777777" w:rsidR="00477274" w:rsidRPr="00CB3375" w:rsidRDefault="00477274" w:rsidP="00477274">
      <w:pPr>
        <w:pStyle w:val="BodyText1"/>
        <w:rPr>
          <w:sz w:val="20"/>
          <w:szCs w:val="20"/>
        </w:rPr>
      </w:pPr>
      <w:r w:rsidRPr="00CB3375">
        <w:rPr>
          <w:sz w:val="20"/>
          <w:szCs w:val="20"/>
        </w:rPr>
        <w:t>Supplier to amend as appropriate [until award of contract OR during the period of the contract OR for a period of [number] years until [month], [year]].</w:t>
      </w:r>
    </w:p>
    <w:tbl>
      <w:tblPr>
        <w:tblW w:w="1019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0194"/>
      </w:tblGrid>
      <w:tr w:rsidR="00477274" w:rsidRPr="00CB3375" w14:paraId="67894E57" w14:textId="77777777" w:rsidTr="0090260B">
        <w:trPr>
          <w:cantSplit/>
          <w:trHeight w:val="1134"/>
        </w:trPr>
        <w:tc>
          <w:tcPr>
            <w:tcW w:w="10194" w:type="dxa"/>
          </w:tcPr>
          <w:p w14:paraId="30AC92D2" w14:textId="77777777" w:rsidR="00477274" w:rsidRPr="00CB3375" w:rsidRDefault="00477274" w:rsidP="0090260B">
            <w:pPr>
              <w:spacing w:after="120"/>
              <w:rPr>
                <w:sz w:val="20"/>
                <w:szCs w:val="20"/>
              </w:rPr>
            </w:pPr>
          </w:p>
        </w:tc>
      </w:tr>
    </w:tbl>
    <w:p w14:paraId="198F4775" w14:textId="77777777" w:rsidR="00477274" w:rsidRPr="00CB3375" w:rsidRDefault="00477274" w:rsidP="00477274">
      <w:pPr>
        <w:pStyle w:val="BodyText1"/>
        <w:rPr>
          <w:sz w:val="20"/>
          <w:szCs w:val="20"/>
        </w:rPr>
      </w:pPr>
    </w:p>
    <w:tbl>
      <w:tblPr>
        <w:tblW w:w="10206" w:type="dxa"/>
        <w:tblLayout w:type="fixed"/>
        <w:tblCellMar>
          <w:top w:w="57" w:type="dxa"/>
          <w:bottom w:w="57" w:type="dxa"/>
        </w:tblCellMar>
        <w:tblLook w:val="0400" w:firstRow="0" w:lastRow="0" w:firstColumn="0" w:lastColumn="0" w:noHBand="0" w:noVBand="1"/>
      </w:tblPr>
      <w:tblGrid>
        <w:gridCol w:w="2410"/>
        <w:gridCol w:w="4253"/>
        <w:gridCol w:w="3543"/>
      </w:tblGrid>
      <w:tr w:rsidR="00477274" w:rsidRPr="00CB3375" w14:paraId="548F00BE" w14:textId="77777777" w:rsidTr="0090260B">
        <w:trPr>
          <w:cantSplit/>
        </w:trPr>
        <w:tc>
          <w:tcPr>
            <w:tcW w:w="2410" w:type="dxa"/>
            <w:tcBorders>
              <w:right w:val="single" w:sz="4" w:space="0" w:color="auto"/>
            </w:tcBorders>
            <w:shd w:val="clear" w:color="auto" w:fill="D9E2F3" w:themeFill="accent1" w:themeFillTint="33"/>
            <w:tcMar>
              <w:left w:w="0" w:type="dxa"/>
            </w:tcMar>
          </w:tcPr>
          <w:p w14:paraId="28B523E7" w14:textId="77777777" w:rsidR="00477274" w:rsidRPr="00CB3375" w:rsidRDefault="00477274" w:rsidP="0090260B">
            <w:pPr>
              <w:rPr>
                <w:b/>
                <w:bCs/>
                <w:sz w:val="20"/>
                <w:szCs w:val="20"/>
              </w:rPr>
            </w:pPr>
            <w:r w:rsidRPr="00CB3375">
              <w:rPr>
                <w:b/>
                <w:sz w:val="20"/>
                <w:szCs w:val="20"/>
              </w:rPr>
              <w:br/>
              <w:t>Signature</w:t>
            </w:r>
          </w:p>
        </w:tc>
        <w:tc>
          <w:tcPr>
            <w:tcW w:w="7796" w:type="dxa"/>
            <w:gridSpan w:val="2"/>
            <w:tcBorders>
              <w:top w:val="single" w:sz="4" w:space="0" w:color="auto"/>
              <w:left w:val="single" w:sz="4" w:space="0" w:color="auto"/>
              <w:bottom w:val="single" w:sz="4" w:space="0" w:color="auto"/>
              <w:right w:val="single" w:sz="4" w:space="0" w:color="auto"/>
            </w:tcBorders>
          </w:tcPr>
          <w:p w14:paraId="482F2AEF" w14:textId="77777777" w:rsidR="00477274" w:rsidRPr="00CB3375" w:rsidRDefault="00477274" w:rsidP="0090260B">
            <w:pPr>
              <w:rPr>
                <w:color w:val="000000"/>
                <w:sz w:val="20"/>
                <w:szCs w:val="20"/>
              </w:rPr>
            </w:pPr>
          </w:p>
        </w:tc>
      </w:tr>
      <w:tr w:rsidR="00477274" w:rsidRPr="00CB3375" w14:paraId="21DEA144" w14:textId="77777777" w:rsidTr="0090260B">
        <w:trPr>
          <w:cantSplit/>
        </w:trPr>
        <w:tc>
          <w:tcPr>
            <w:tcW w:w="2410" w:type="dxa"/>
            <w:tcBorders>
              <w:right w:val="single" w:sz="4" w:space="0" w:color="auto"/>
            </w:tcBorders>
            <w:shd w:val="clear" w:color="auto" w:fill="D9E2F3" w:themeFill="accent1" w:themeFillTint="33"/>
            <w:tcMar>
              <w:left w:w="0" w:type="dxa"/>
            </w:tcMar>
          </w:tcPr>
          <w:p w14:paraId="0D1C64C6" w14:textId="77777777" w:rsidR="00477274" w:rsidRPr="00CB3375" w:rsidRDefault="00477274" w:rsidP="0090260B">
            <w:pPr>
              <w:rPr>
                <w:b/>
                <w:bCs/>
                <w:sz w:val="20"/>
                <w:szCs w:val="20"/>
              </w:rPr>
            </w:pPr>
            <w:r w:rsidRPr="00CB3375">
              <w:rPr>
                <w:b/>
                <w:sz w:val="20"/>
                <w:szCs w:val="20"/>
              </w:rPr>
              <w:t>Name (print)</w:t>
            </w:r>
          </w:p>
        </w:tc>
        <w:tc>
          <w:tcPr>
            <w:tcW w:w="7796" w:type="dxa"/>
            <w:gridSpan w:val="2"/>
            <w:tcBorders>
              <w:top w:val="single" w:sz="4" w:space="0" w:color="auto"/>
              <w:left w:val="single" w:sz="4" w:space="0" w:color="auto"/>
              <w:bottom w:val="single" w:sz="4" w:space="0" w:color="auto"/>
              <w:right w:val="single" w:sz="4" w:space="0" w:color="auto"/>
            </w:tcBorders>
          </w:tcPr>
          <w:p w14:paraId="1552BB0D" w14:textId="77777777" w:rsidR="00477274" w:rsidRPr="00CB3375" w:rsidRDefault="00477274" w:rsidP="0090260B">
            <w:pPr>
              <w:rPr>
                <w:color w:val="000000"/>
                <w:sz w:val="20"/>
                <w:szCs w:val="20"/>
              </w:rPr>
            </w:pPr>
          </w:p>
        </w:tc>
      </w:tr>
      <w:tr w:rsidR="00477274" w:rsidRPr="00CB3375" w14:paraId="541D6E64" w14:textId="77777777" w:rsidTr="0090260B">
        <w:trPr>
          <w:cantSplit/>
          <w:trHeight w:val="23"/>
        </w:trPr>
        <w:tc>
          <w:tcPr>
            <w:tcW w:w="2410" w:type="dxa"/>
            <w:tcBorders>
              <w:right w:val="single" w:sz="4" w:space="0" w:color="auto"/>
            </w:tcBorders>
            <w:shd w:val="clear" w:color="auto" w:fill="D9E2F3" w:themeFill="accent1" w:themeFillTint="33"/>
            <w:tcMar>
              <w:left w:w="0" w:type="dxa"/>
            </w:tcMar>
          </w:tcPr>
          <w:p w14:paraId="74DD6260" w14:textId="77777777" w:rsidR="00477274" w:rsidRPr="00CB3375" w:rsidRDefault="00477274" w:rsidP="0090260B">
            <w:pPr>
              <w:rPr>
                <w:b/>
                <w:bCs/>
                <w:sz w:val="20"/>
                <w:szCs w:val="20"/>
              </w:rPr>
            </w:pPr>
            <w:r w:rsidRPr="00CB3375">
              <w:rPr>
                <w:b/>
                <w:sz w:val="20"/>
                <w:szCs w:val="20"/>
              </w:rPr>
              <w:t>Position</w:t>
            </w:r>
          </w:p>
        </w:tc>
        <w:tc>
          <w:tcPr>
            <w:tcW w:w="7796" w:type="dxa"/>
            <w:gridSpan w:val="2"/>
            <w:tcBorders>
              <w:top w:val="single" w:sz="4" w:space="0" w:color="auto"/>
              <w:left w:val="single" w:sz="4" w:space="0" w:color="auto"/>
              <w:bottom w:val="single" w:sz="4" w:space="0" w:color="auto"/>
              <w:right w:val="single" w:sz="4" w:space="0" w:color="auto"/>
            </w:tcBorders>
          </w:tcPr>
          <w:p w14:paraId="6C13F150" w14:textId="77777777" w:rsidR="00477274" w:rsidRPr="00CB3375" w:rsidRDefault="00477274" w:rsidP="0090260B">
            <w:pPr>
              <w:rPr>
                <w:color w:val="000000"/>
                <w:sz w:val="20"/>
                <w:szCs w:val="20"/>
              </w:rPr>
            </w:pPr>
          </w:p>
        </w:tc>
      </w:tr>
      <w:tr w:rsidR="00477274" w:rsidRPr="00CB3375" w14:paraId="5833ED64" w14:textId="77777777" w:rsidTr="0090260B">
        <w:trPr>
          <w:cantSplit/>
        </w:trPr>
        <w:tc>
          <w:tcPr>
            <w:tcW w:w="2410" w:type="dxa"/>
            <w:tcBorders>
              <w:right w:val="single" w:sz="4" w:space="0" w:color="auto"/>
            </w:tcBorders>
            <w:shd w:val="clear" w:color="auto" w:fill="D9E2F3" w:themeFill="accent1" w:themeFillTint="33"/>
            <w:tcMar>
              <w:left w:w="0" w:type="dxa"/>
            </w:tcMar>
          </w:tcPr>
          <w:p w14:paraId="0820D490" w14:textId="77777777" w:rsidR="00477274" w:rsidRPr="00CB3375" w:rsidRDefault="00477274" w:rsidP="0090260B">
            <w:pPr>
              <w:rPr>
                <w:b/>
                <w:bCs/>
                <w:sz w:val="20"/>
                <w:szCs w:val="20"/>
              </w:rPr>
            </w:pPr>
            <w:r w:rsidRPr="00CB3375">
              <w:rPr>
                <w:b/>
                <w:sz w:val="20"/>
                <w:szCs w:val="20"/>
              </w:rPr>
              <w:t>Supplier name</w:t>
            </w:r>
          </w:p>
        </w:tc>
        <w:tc>
          <w:tcPr>
            <w:tcW w:w="7796" w:type="dxa"/>
            <w:gridSpan w:val="2"/>
            <w:tcBorders>
              <w:top w:val="single" w:sz="4" w:space="0" w:color="auto"/>
              <w:left w:val="single" w:sz="4" w:space="0" w:color="auto"/>
              <w:bottom w:val="single" w:sz="4" w:space="0" w:color="auto"/>
              <w:right w:val="single" w:sz="4" w:space="0" w:color="auto"/>
            </w:tcBorders>
          </w:tcPr>
          <w:p w14:paraId="6E8750CE" w14:textId="77777777" w:rsidR="00477274" w:rsidRPr="00CB3375" w:rsidRDefault="00477274" w:rsidP="0090260B">
            <w:pPr>
              <w:rPr>
                <w:color w:val="000000"/>
                <w:sz w:val="20"/>
                <w:szCs w:val="20"/>
              </w:rPr>
            </w:pPr>
          </w:p>
        </w:tc>
      </w:tr>
      <w:tr w:rsidR="00477274" w:rsidRPr="00CB3375" w14:paraId="44E63C3A" w14:textId="77777777" w:rsidTr="0090260B">
        <w:trPr>
          <w:gridAfter w:val="1"/>
          <w:wAfter w:w="3543" w:type="dxa"/>
          <w:cantSplit/>
        </w:trPr>
        <w:tc>
          <w:tcPr>
            <w:tcW w:w="2410" w:type="dxa"/>
            <w:tcBorders>
              <w:right w:val="single" w:sz="4" w:space="0" w:color="auto"/>
            </w:tcBorders>
            <w:shd w:val="clear" w:color="auto" w:fill="D9E2F3" w:themeFill="accent1" w:themeFillTint="33"/>
            <w:tcMar>
              <w:left w:w="0" w:type="dxa"/>
            </w:tcMar>
          </w:tcPr>
          <w:p w14:paraId="5B26E739" w14:textId="77777777" w:rsidR="00477274" w:rsidRPr="00CB3375" w:rsidRDefault="00477274" w:rsidP="0090260B">
            <w:pPr>
              <w:rPr>
                <w:b/>
                <w:bCs/>
                <w:sz w:val="20"/>
                <w:szCs w:val="20"/>
              </w:rPr>
            </w:pPr>
            <w:r w:rsidRPr="00CB3375">
              <w:rPr>
                <w:b/>
                <w:bCs/>
                <w:sz w:val="20"/>
                <w:szCs w:val="20"/>
              </w:rPr>
              <w:t>Date</w:t>
            </w:r>
          </w:p>
        </w:tc>
        <w:tc>
          <w:tcPr>
            <w:tcW w:w="4253" w:type="dxa"/>
            <w:tcBorders>
              <w:top w:val="single" w:sz="4" w:space="0" w:color="auto"/>
              <w:left w:val="single" w:sz="4" w:space="0" w:color="auto"/>
              <w:bottom w:val="single" w:sz="4" w:space="0" w:color="auto"/>
              <w:right w:val="single" w:sz="4" w:space="0" w:color="auto"/>
            </w:tcBorders>
          </w:tcPr>
          <w:p w14:paraId="7E8163FF" w14:textId="77777777" w:rsidR="00477274" w:rsidRPr="00CB3375" w:rsidRDefault="00477274" w:rsidP="0090260B">
            <w:pPr>
              <w:rPr>
                <w:color w:val="000000"/>
                <w:sz w:val="20"/>
                <w:szCs w:val="20"/>
              </w:rPr>
            </w:pPr>
          </w:p>
        </w:tc>
      </w:tr>
    </w:tbl>
    <w:p w14:paraId="7C6BEC50" w14:textId="77777777" w:rsidR="001B2BBC" w:rsidRDefault="001B2BBC" w:rsidP="001B2BBC">
      <w:pPr>
        <w:tabs>
          <w:tab w:val="left" w:pos="2751"/>
        </w:tabs>
        <w:ind w:left="57"/>
        <w:rPr>
          <w:color w:val="000000"/>
        </w:rPr>
      </w:pPr>
    </w:p>
    <w:sectPr w:rsidR="001B2BBC" w:rsidSect="00146247">
      <w:pgSz w:w="11906" w:h="16838"/>
      <w:pgMar w:top="1815" w:right="720" w:bottom="1440"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62FBF0" w14:textId="77777777" w:rsidR="001E46C4" w:rsidRDefault="001E46C4" w:rsidP="00832309">
      <w:r>
        <w:separator/>
      </w:r>
    </w:p>
  </w:endnote>
  <w:endnote w:type="continuationSeparator" w:id="0">
    <w:p w14:paraId="6BD5B2B4" w14:textId="77777777" w:rsidR="001E46C4" w:rsidRDefault="001E46C4" w:rsidP="00832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Light">
    <w:altName w:val="Arial Nova Light"/>
    <w:charset w:val="00"/>
    <w:family w:val="auto"/>
    <w:pitch w:val="variable"/>
    <w:sig w:usb0="A00002FF" w:usb1="5000205B" w:usb2="00000002" w:usb3="00000000" w:csb0="00000007"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483B8" w14:textId="77777777" w:rsidR="001C70B2" w:rsidRPr="00832309" w:rsidRDefault="001C70B2">
    <w:pPr>
      <w:tabs>
        <w:tab w:val="center" w:pos="4550"/>
        <w:tab w:val="left" w:pos="5818"/>
      </w:tabs>
      <w:ind w:right="260"/>
      <w:jc w:val="right"/>
      <w:rPr>
        <w:color w:val="222A35" w:themeColor="text2" w:themeShade="80"/>
        <w:sz w:val="18"/>
        <w:szCs w:val="18"/>
      </w:rPr>
    </w:pPr>
    <w:r w:rsidRPr="00832309">
      <w:rPr>
        <w:color w:val="8496B0" w:themeColor="text2" w:themeTint="99"/>
        <w:spacing w:val="60"/>
        <w:sz w:val="18"/>
        <w:szCs w:val="18"/>
      </w:rPr>
      <w:t>Page</w:t>
    </w:r>
    <w:r w:rsidRPr="00832309">
      <w:rPr>
        <w:color w:val="8496B0" w:themeColor="text2" w:themeTint="99"/>
        <w:sz w:val="18"/>
        <w:szCs w:val="18"/>
      </w:rPr>
      <w:t xml:space="preserve"> </w:t>
    </w:r>
    <w:r w:rsidRPr="00832309">
      <w:rPr>
        <w:color w:val="323E4F" w:themeColor="text2" w:themeShade="BF"/>
        <w:sz w:val="18"/>
        <w:szCs w:val="18"/>
      </w:rPr>
      <w:fldChar w:fldCharType="begin"/>
    </w:r>
    <w:r w:rsidRPr="00832309">
      <w:rPr>
        <w:color w:val="323E4F" w:themeColor="text2" w:themeShade="BF"/>
        <w:sz w:val="18"/>
        <w:szCs w:val="18"/>
      </w:rPr>
      <w:instrText xml:space="preserve"> PAGE   \* MERGEFORMAT </w:instrText>
    </w:r>
    <w:r w:rsidRPr="00832309">
      <w:rPr>
        <w:color w:val="323E4F" w:themeColor="text2" w:themeShade="BF"/>
        <w:sz w:val="18"/>
        <w:szCs w:val="18"/>
      </w:rPr>
      <w:fldChar w:fldCharType="separate"/>
    </w:r>
    <w:r>
      <w:rPr>
        <w:noProof/>
        <w:color w:val="323E4F" w:themeColor="text2" w:themeShade="BF"/>
        <w:sz w:val="18"/>
        <w:szCs w:val="18"/>
      </w:rPr>
      <w:t>27</w:t>
    </w:r>
    <w:r w:rsidRPr="00832309">
      <w:rPr>
        <w:color w:val="323E4F" w:themeColor="text2" w:themeShade="BF"/>
        <w:sz w:val="18"/>
        <w:szCs w:val="18"/>
      </w:rPr>
      <w:fldChar w:fldCharType="end"/>
    </w:r>
    <w:r w:rsidRPr="00832309">
      <w:rPr>
        <w:color w:val="323E4F" w:themeColor="text2" w:themeShade="BF"/>
        <w:sz w:val="18"/>
        <w:szCs w:val="18"/>
      </w:rPr>
      <w:t xml:space="preserve"> | </w:t>
    </w:r>
    <w:r w:rsidRPr="00832309">
      <w:rPr>
        <w:color w:val="323E4F" w:themeColor="text2" w:themeShade="BF"/>
        <w:sz w:val="18"/>
        <w:szCs w:val="18"/>
      </w:rPr>
      <w:fldChar w:fldCharType="begin"/>
    </w:r>
    <w:r w:rsidRPr="00832309">
      <w:rPr>
        <w:color w:val="323E4F" w:themeColor="text2" w:themeShade="BF"/>
        <w:sz w:val="18"/>
        <w:szCs w:val="18"/>
      </w:rPr>
      <w:instrText xml:space="preserve"> NUMPAGES  \* Arabic  \* MERGEFORMAT </w:instrText>
    </w:r>
    <w:r w:rsidRPr="00832309">
      <w:rPr>
        <w:color w:val="323E4F" w:themeColor="text2" w:themeShade="BF"/>
        <w:sz w:val="18"/>
        <w:szCs w:val="18"/>
      </w:rPr>
      <w:fldChar w:fldCharType="separate"/>
    </w:r>
    <w:r>
      <w:rPr>
        <w:noProof/>
        <w:color w:val="323E4F" w:themeColor="text2" w:themeShade="BF"/>
        <w:sz w:val="18"/>
        <w:szCs w:val="18"/>
      </w:rPr>
      <w:t>27</w:t>
    </w:r>
    <w:r w:rsidRPr="00832309">
      <w:rPr>
        <w:color w:val="323E4F" w:themeColor="text2" w:themeShade="BF"/>
        <w:sz w:val="18"/>
        <w:szCs w:val="18"/>
      </w:rPr>
      <w:fldChar w:fldCharType="end"/>
    </w:r>
  </w:p>
  <w:p w14:paraId="3E8E11D8" w14:textId="77777777" w:rsidR="001C70B2" w:rsidRDefault="001C70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9E2D5" w14:textId="77777777" w:rsidR="00546850" w:rsidRPr="00832309" w:rsidRDefault="00546850">
    <w:pPr>
      <w:tabs>
        <w:tab w:val="center" w:pos="4550"/>
        <w:tab w:val="left" w:pos="5818"/>
      </w:tabs>
      <w:ind w:right="260"/>
      <w:jc w:val="right"/>
      <w:rPr>
        <w:color w:val="222A35" w:themeColor="text2" w:themeShade="80"/>
        <w:sz w:val="18"/>
        <w:szCs w:val="18"/>
      </w:rPr>
    </w:pPr>
    <w:r w:rsidRPr="00832309">
      <w:rPr>
        <w:color w:val="8496B0" w:themeColor="text2" w:themeTint="99"/>
        <w:spacing w:val="60"/>
        <w:sz w:val="18"/>
        <w:szCs w:val="18"/>
      </w:rPr>
      <w:t>Page</w:t>
    </w:r>
    <w:r w:rsidRPr="00832309">
      <w:rPr>
        <w:color w:val="8496B0" w:themeColor="text2" w:themeTint="99"/>
        <w:sz w:val="18"/>
        <w:szCs w:val="18"/>
      </w:rPr>
      <w:t xml:space="preserve"> </w:t>
    </w:r>
    <w:r w:rsidRPr="00832309">
      <w:rPr>
        <w:color w:val="323E4F" w:themeColor="text2" w:themeShade="BF"/>
        <w:sz w:val="18"/>
        <w:szCs w:val="18"/>
      </w:rPr>
      <w:fldChar w:fldCharType="begin"/>
    </w:r>
    <w:r w:rsidRPr="00832309">
      <w:rPr>
        <w:color w:val="323E4F" w:themeColor="text2" w:themeShade="BF"/>
        <w:sz w:val="18"/>
        <w:szCs w:val="18"/>
      </w:rPr>
      <w:instrText xml:space="preserve"> PAGE   \* MERGEFORMAT </w:instrText>
    </w:r>
    <w:r w:rsidRPr="00832309">
      <w:rPr>
        <w:color w:val="323E4F" w:themeColor="text2" w:themeShade="BF"/>
        <w:sz w:val="18"/>
        <w:szCs w:val="18"/>
      </w:rPr>
      <w:fldChar w:fldCharType="separate"/>
    </w:r>
    <w:r>
      <w:rPr>
        <w:noProof/>
        <w:color w:val="323E4F" w:themeColor="text2" w:themeShade="BF"/>
        <w:sz w:val="18"/>
        <w:szCs w:val="18"/>
      </w:rPr>
      <w:t>27</w:t>
    </w:r>
    <w:r w:rsidRPr="00832309">
      <w:rPr>
        <w:color w:val="323E4F" w:themeColor="text2" w:themeShade="BF"/>
        <w:sz w:val="18"/>
        <w:szCs w:val="18"/>
      </w:rPr>
      <w:fldChar w:fldCharType="end"/>
    </w:r>
    <w:r w:rsidRPr="00832309">
      <w:rPr>
        <w:color w:val="323E4F" w:themeColor="text2" w:themeShade="BF"/>
        <w:sz w:val="18"/>
        <w:szCs w:val="18"/>
      </w:rPr>
      <w:t xml:space="preserve"> | </w:t>
    </w:r>
    <w:r w:rsidRPr="00832309">
      <w:rPr>
        <w:color w:val="323E4F" w:themeColor="text2" w:themeShade="BF"/>
        <w:sz w:val="18"/>
        <w:szCs w:val="18"/>
      </w:rPr>
      <w:fldChar w:fldCharType="begin"/>
    </w:r>
    <w:r w:rsidRPr="00832309">
      <w:rPr>
        <w:color w:val="323E4F" w:themeColor="text2" w:themeShade="BF"/>
        <w:sz w:val="18"/>
        <w:szCs w:val="18"/>
      </w:rPr>
      <w:instrText xml:space="preserve"> NUMPAGES  \* Arabic  \* MERGEFORMAT </w:instrText>
    </w:r>
    <w:r w:rsidRPr="00832309">
      <w:rPr>
        <w:color w:val="323E4F" w:themeColor="text2" w:themeShade="BF"/>
        <w:sz w:val="18"/>
        <w:szCs w:val="18"/>
      </w:rPr>
      <w:fldChar w:fldCharType="separate"/>
    </w:r>
    <w:r>
      <w:rPr>
        <w:noProof/>
        <w:color w:val="323E4F" w:themeColor="text2" w:themeShade="BF"/>
        <w:sz w:val="18"/>
        <w:szCs w:val="18"/>
      </w:rPr>
      <w:t>27</w:t>
    </w:r>
    <w:r w:rsidRPr="00832309">
      <w:rPr>
        <w:color w:val="323E4F" w:themeColor="text2" w:themeShade="BF"/>
        <w:sz w:val="18"/>
        <w:szCs w:val="18"/>
      </w:rPr>
      <w:fldChar w:fldCharType="end"/>
    </w:r>
  </w:p>
  <w:p w14:paraId="590FC391" w14:textId="77777777" w:rsidR="00546850" w:rsidRDefault="005468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E13C21" w14:textId="77777777" w:rsidR="001E46C4" w:rsidRDefault="001E46C4" w:rsidP="00832309">
      <w:r>
        <w:separator/>
      </w:r>
    </w:p>
  </w:footnote>
  <w:footnote w:type="continuationSeparator" w:id="0">
    <w:p w14:paraId="4C381341" w14:textId="77777777" w:rsidR="001E46C4" w:rsidRDefault="001E46C4" w:rsidP="008323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0E2F9" w14:textId="77777777" w:rsidR="001C70B2" w:rsidRDefault="001C70B2">
    <w:pPr>
      <w:pStyle w:val="Header"/>
    </w:pPr>
    <w:r>
      <w:rPr>
        <w:noProof/>
        <w:lang w:eastAsia="en-GB"/>
      </w:rPr>
      <mc:AlternateContent>
        <mc:Choice Requires="wps">
          <w:drawing>
            <wp:anchor distT="0" distB="0" distL="114300" distR="114300" simplePos="0" relativeHeight="251658243" behindDoc="0" locked="0" layoutInCell="1" allowOverlap="1" wp14:anchorId="609AD19C" wp14:editId="2E683C7E">
              <wp:simplePos x="0" y="0"/>
              <wp:positionH relativeFrom="page">
                <wp:posOffset>-6985</wp:posOffset>
              </wp:positionH>
              <wp:positionV relativeFrom="paragraph">
                <wp:posOffset>599415</wp:posOffset>
              </wp:positionV>
              <wp:extent cx="7567295" cy="45085"/>
              <wp:effectExtent l="0" t="0" r="0" b="0"/>
              <wp:wrapNone/>
              <wp:docPr id="1401465033" name="Rectangle 1401465033"/>
              <wp:cNvGraphicFramePr/>
              <a:graphic xmlns:a="http://schemas.openxmlformats.org/drawingml/2006/main">
                <a:graphicData uri="http://schemas.microsoft.com/office/word/2010/wordprocessingShape">
                  <wps:wsp>
                    <wps:cNvSpPr/>
                    <wps:spPr>
                      <a:xfrm>
                        <a:off x="0" y="0"/>
                        <a:ext cx="7567295" cy="45085"/>
                      </a:xfrm>
                      <a:prstGeom prst="rect">
                        <a:avLst/>
                      </a:prstGeom>
                      <a:solidFill>
                        <a:srgbClr val="CC003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77F5F7BE">
            <v:rect id="Rectangle 1401465033" style="position:absolute;margin-left:-.55pt;margin-top:47.2pt;width:595.85pt;height:3.55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spid="_x0000_s1026" fillcolor="#c03" stroked="f" strokeweight="1pt" w14:anchorId="7C357F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">
              <w10:wrap anchorx="page"/>
            </v:rect>
          </w:pict>
        </mc:Fallback>
      </mc:AlternateContent>
    </w:r>
    <w:r w:rsidRPr="00F354F7">
      <w:rPr>
        <w:noProof/>
        <w:lang w:eastAsia="en-GB"/>
      </w:rPr>
      <w:drawing>
        <wp:anchor distT="0" distB="0" distL="114300" distR="114300" simplePos="0" relativeHeight="251658242" behindDoc="0" locked="0" layoutInCell="1" allowOverlap="1" wp14:anchorId="6FE57A0C" wp14:editId="51881B1D">
          <wp:simplePos x="0" y="0"/>
          <wp:positionH relativeFrom="column">
            <wp:posOffset>5336437</wp:posOffset>
          </wp:positionH>
          <wp:positionV relativeFrom="paragraph">
            <wp:posOffset>-82550</wp:posOffset>
          </wp:positionV>
          <wp:extent cx="1309167" cy="749129"/>
          <wp:effectExtent l="0" t="0" r="5715" b="0"/>
          <wp:wrapNone/>
          <wp:docPr id="369738214"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5758" cy="7529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D3BF6" w14:textId="1C730422" w:rsidR="00546850" w:rsidRDefault="00546850">
    <w:pPr>
      <w:pStyle w:val="Header"/>
    </w:pPr>
    <w:r>
      <w:rPr>
        <w:noProof/>
        <w:lang w:eastAsia="en-GB"/>
      </w:rPr>
      <mc:AlternateContent>
        <mc:Choice Requires="wps">
          <w:drawing>
            <wp:anchor distT="0" distB="0" distL="114300" distR="114300" simplePos="0" relativeHeight="251658241" behindDoc="0" locked="0" layoutInCell="1" allowOverlap="1" wp14:anchorId="509210A0" wp14:editId="784B3BEB">
              <wp:simplePos x="0" y="0"/>
              <wp:positionH relativeFrom="page">
                <wp:posOffset>-9525</wp:posOffset>
              </wp:positionH>
              <wp:positionV relativeFrom="paragraph">
                <wp:posOffset>503555</wp:posOffset>
              </wp:positionV>
              <wp:extent cx="7567448" cy="45719"/>
              <wp:effectExtent l="0" t="0" r="0" b="0"/>
              <wp:wrapNone/>
              <wp:docPr id="17" name="Rectangle 17"/>
              <wp:cNvGraphicFramePr/>
              <a:graphic xmlns:a="http://schemas.openxmlformats.org/drawingml/2006/main">
                <a:graphicData uri="http://schemas.microsoft.com/office/word/2010/wordprocessingShape">
                  <wps:wsp>
                    <wps:cNvSpPr/>
                    <wps:spPr>
                      <a:xfrm>
                        <a:off x="0" y="0"/>
                        <a:ext cx="7567448" cy="45719"/>
                      </a:xfrm>
                      <a:prstGeom prst="rect">
                        <a:avLst/>
                      </a:prstGeom>
                      <a:solidFill>
                        <a:srgbClr val="CC003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3FAFBB06">
            <v:rect id="Rectangle 17" style="position:absolute;margin-left:-.75pt;margin-top:39.65pt;width:595.85pt;height:3.6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spid="_x0000_s1026" fillcolor="#c03" stroked="f" strokeweight="1pt" w14:anchorId="491892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">
              <w10:wrap anchorx="page"/>
            </v:rect>
          </w:pict>
        </mc:Fallback>
      </mc:AlternateContent>
    </w:r>
    <w:r w:rsidRPr="00F354F7">
      <w:rPr>
        <w:noProof/>
        <w:lang w:eastAsia="en-GB"/>
      </w:rPr>
      <w:drawing>
        <wp:anchor distT="0" distB="0" distL="114300" distR="114300" simplePos="0" relativeHeight="251658240" behindDoc="0" locked="0" layoutInCell="1" allowOverlap="1" wp14:anchorId="6EA1F52B" wp14:editId="24093078">
          <wp:simplePos x="0" y="0"/>
          <wp:positionH relativeFrom="column">
            <wp:posOffset>5532549</wp:posOffset>
          </wp:positionH>
          <wp:positionV relativeFrom="paragraph">
            <wp:posOffset>-86360</wp:posOffset>
          </wp:positionV>
          <wp:extent cx="1115266" cy="638175"/>
          <wp:effectExtent l="0" t="0" r="8890" b="0"/>
          <wp:wrapNone/>
          <wp:docPr id="1489770190"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9629" cy="640671"/>
                  </a:xfrm>
                  <a:prstGeom prst="rect">
                    <a:avLst/>
                  </a:prstGeom>
                  <a:noFill/>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KDje9XyX9YTenz" int2:id="1D2fnKs6">
      <int2:state int2:value="Rejected" int2:type="spell"/>
    </int2:textHash>
    <int2:textHash int2:hashCode="srd5DfJF24QVHJ" int2:id="N9kVkI0q">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6523C67"/>
    <w:multiLevelType w:val="multilevel"/>
    <w:tmpl w:val="C47C5CFC"/>
    <w:lvl w:ilvl="0">
      <w:start w:val="1"/>
      <w:numFmt w:val="decimal"/>
      <w:pStyle w:val="Level1"/>
      <w:lvlText w:val="%1"/>
      <w:lvlJc w:val="left"/>
      <w:pPr>
        <w:tabs>
          <w:tab w:val="num" w:pos="709"/>
        </w:tabs>
        <w:ind w:left="709" w:hanging="709"/>
      </w:pPr>
      <w:rPr>
        <w:rFonts w:asciiTheme="minorHAnsi" w:hAnsiTheme="minorHAnsi" w:cstheme="minorHAnsi" w:hint="default"/>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709"/>
        </w:tabs>
        <w:ind w:left="709" w:hanging="709"/>
      </w:pPr>
      <w:rPr>
        <w:rFonts w:asciiTheme="minorHAnsi" w:hAnsiTheme="minorHAnsi" w:cstheme="minorHAnsi" w:hint="default"/>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1"/>
        </w:tabs>
        <w:ind w:left="1701" w:hanging="992"/>
      </w:pPr>
      <w:rPr>
        <w:rFonts w:asciiTheme="minorHAnsi" w:hAnsiTheme="minorHAnsi" w:cstheme="minorHAnsi" w:hint="default"/>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409"/>
        </w:tabs>
        <w:ind w:left="2409" w:hanging="708"/>
      </w:pPr>
      <w:rPr>
        <w:rFonts w:asciiTheme="minorHAnsi" w:hAnsiTheme="minorHAnsi" w:cstheme="minorHAnsi" w:hint="default"/>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118"/>
        </w:tabs>
        <w:ind w:left="3118" w:hanging="709"/>
      </w:pPr>
      <w:rPr>
        <w:rFonts w:ascii="Arial" w:hAnsi="Arial"/>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Level6"/>
      <w:lvlText w:val="(%6)"/>
      <w:lvlJc w:val="left"/>
      <w:pPr>
        <w:tabs>
          <w:tab w:val="num" w:pos="3827"/>
        </w:tabs>
        <w:ind w:left="3827" w:hanging="709"/>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ind w:left="0" w:firstLine="0"/>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0" w:firstLine="0"/>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0" w:firstLine="0"/>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62037C1"/>
    <w:multiLevelType w:val="hybridMultilevel"/>
    <w:tmpl w:val="CD106802"/>
    <w:lvl w:ilvl="0" w:tplc="08090015">
      <w:start w:val="1"/>
      <w:numFmt w:val="upp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0625649E"/>
    <w:multiLevelType w:val="hybridMultilevel"/>
    <w:tmpl w:val="03BEF30C"/>
    <w:lvl w:ilvl="0" w:tplc="42C621C0">
      <w:numFmt w:val="bullet"/>
      <w:lvlText w:val="-"/>
      <w:lvlJc w:val="left"/>
      <w:pPr>
        <w:ind w:left="467" w:hanging="360"/>
      </w:pPr>
      <w:rPr>
        <w:rFonts w:ascii="Calibri" w:eastAsia="Arial" w:hAnsi="Calibri" w:cs="Calibri" w:hint="default"/>
      </w:rPr>
    </w:lvl>
    <w:lvl w:ilvl="1" w:tplc="08090003" w:tentative="1">
      <w:start w:val="1"/>
      <w:numFmt w:val="bullet"/>
      <w:lvlText w:val="o"/>
      <w:lvlJc w:val="left"/>
      <w:pPr>
        <w:ind w:left="1187" w:hanging="360"/>
      </w:pPr>
      <w:rPr>
        <w:rFonts w:ascii="Courier New" w:hAnsi="Courier New" w:cs="Courier New" w:hint="default"/>
      </w:rPr>
    </w:lvl>
    <w:lvl w:ilvl="2" w:tplc="08090005" w:tentative="1">
      <w:start w:val="1"/>
      <w:numFmt w:val="bullet"/>
      <w:lvlText w:val=""/>
      <w:lvlJc w:val="left"/>
      <w:pPr>
        <w:ind w:left="1907" w:hanging="360"/>
      </w:pPr>
      <w:rPr>
        <w:rFonts w:ascii="Wingdings" w:hAnsi="Wingdings" w:hint="default"/>
      </w:rPr>
    </w:lvl>
    <w:lvl w:ilvl="3" w:tplc="08090001" w:tentative="1">
      <w:start w:val="1"/>
      <w:numFmt w:val="bullet"/>
      <w:lvlText w:val=""/>
      <w:lvlJc w:val="left"/>
      <w:pPr>
        <w:ind w:left="2627" w:hanging="360"/>
      </w:pPr>
      <w:rPr>
        <w:rFonts w:ascii="Symbol" w:hAnsi="Symbol" w:hint="default"/>
      </w:rPr>
    </w:lvl>
    <w:lvl w:ilvl="4" w:tplc="08090003" w:tentative="1">
      <w:start w:val="1"/>
      <w:numFmt w:val="bullet"/>
      <w:lvlText w:val="o"/>
      <w:lvlJc w:val="left"/>
      <w:pPr>
        <w:ind w:left="3347" w:hanging="360"/>
      </w:pPr>
      <w:rPr>
        <w:rFonts w:ascii="Courier New" w:hAnsi="Courier New" w:cs="Courier New" w:hint="default"/>
      </w:rPr>
    </w:lvl>
    <w:lvl w:ilvl="5" w:tplc="08090005" w:tentative="1">
      <w:start w:val="1"/>
      <w:numFmt w:val="bullet"/>
      <w:lvlText w:val=""/>
      <w:lvlJc w:val="left"/>
      <w:pPr>
        <w:ind w:left="4067" w:hanging="360"/>
      </w:pPr>
      <w:rPr>
        <w:rFonts w:ascii="Wingdings" w:hAnsi="Wingdings" w:hint="default"/>
      </w:rPr>
    </w:lvl>
    <w:lvl w:ilvl="6" w:tplc="08090001" w:tentative="1">
      <w:start w:val="1"/>
      <w:numFmt w:val="bullet"/>
      <w:lvlText w:val=""/>
      <w:lvlJc w:val="left"/>
      <w:pPr>
        <w:ind w:left="4787" w:hanging="360"/>
      </w:pPr>
      <w:rPr>
        <w:rFonts w:ascii="Symbol" w:hAnsi="Symbol" w:hint="default"/>
      </w:rPr>
    </w:lvl>
    <w:lvl w:ilvl="7" w:tplc="08090003" w:tentative="1">
      <w:start w:val="1"/>
      <w:numFmt w:val="bullet"/>
      <w:lvlText w:val="o"/>
      <w:lvlJc w:val="left"/>
      <w:pPr>
        <w:ind w:left="5507" w:hanging="360"/>
      </w:pPr>
      <w:rPr>
        <w:rFonts w:ascii="Courier New" w:hAnsi="Courier New" w:cs="Courier New" w:hint="default"/>
      </w:rPr>
    </w:lvl>
    <w:lvl w:ilvl="8" w:tplc="08090005" w:tentative="1">
      <w:start w:val="1"/>
      <w:numFmt w:val="bullet"/>
      <w:lvlText w:val=""/>
      <w:lvlJc w:val="left"/>
      <w:pPr>
        <w:ind w:left="6227" w:hanging="360"/>
      </w:pPr>
      <w:rPr>
        <w:rFonts w:ascii="Wingdings" w:hAnsi="Wingdings" w:hint="default"/>
      </w:rPr>
    </w:lvl>
  </w:abstractNum>
  <w:abstractNum w:abstractNumId="3" w15:restartNumberingAfterBreak="0">
    <w:nsid w:val="0A8B2D90"/>
    <w:multiLevelType w:val="hybridMultilevel"/>
    <w:tmpl w:val="50B459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501BB2"/>
    <w:multiLevelType w:val="hybridMultilevel"/>
    <w:tmpl w:val="4D1EF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9859C4"/>
    <w:multiLevelType w:val="hybridMultilevel"/>
    <w:tmpl w:val="DFDED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CA3F38"/>
    <w:multiLevelType w:val="multilevel"/>
    <w:tmpl w:val="0772F876"/>
    <w:lvl w:ilvl="0">
      <w:start w:val="1"/>
      <w:numFmt w:val="decimal"/>
      <w:pStyle w:val="Subtitle"/>
      <w:lvlText w:val="%1."/>
      <w:lvlJc w:val="left"/>
      <w:pPr>
        <w:ind w:left="360" w:hanging="360"/>
      </w:pPr>
      <w:rPr>
        <w:b w:val="0"/>
      </w:rPr>
    </w:lvl>
    <w:lvl w:ilvl="1">
      <w:start w:val="1"/>
      <w:numFmt w:val="decimal"/>
      <w:pStyle w:val="BodyText"/>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2BC57EB"/>
    <w:multiLevelType w:val="hybridMultilevel"/>
    <w:tmpl w:val="391E833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32A5434"/>
    <w:multiLevelType w:val="hybridMultilevel"/>
    <w:tmpl w:val="391E833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510499E"/>
    <w:multiLevelType w:val="hybridMultilevel"/>
    <w:tmpl w:val="FF7852FA"/>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8470473"/>
    <w:multiLevelType w:val="hybridMultilevel"/>
    <w:tmpl w:val="C8029B18"/>
    <w:lvl w:ilvl="0" w:tplc="FFFFFFF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B793272"/>
    <w:multiLevelType w:val="multilevel"/>
    <w:tmpl w:val="06901D6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1D7A11B9"/>
    <w:multiLevelType w:val="hybridMultilevel"/>
    <w:tmpl w:val="4D2E6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776063"/>
    <w:multiLevelType w:val="multilevel"/>
    <w:tmpl w:val="02D036AE"/>
    <w:lvl w:ilvl="0">
      <w:start w:val="1"/>
      <w:numFmt w:val="decimal"/>
      <w:pStyle w:val="Heading1"/>
      <w:lvlText w:val="%1"/>
      <w:lvlJc w:val="left"/>
      <w:pPr>
        <w:tabs>
          <w:tab w:val="num" w:pos="1008"/>
        </w:tabs>
        <w:ind w:left="1008" w:hanging="1008"/>
      </w:pPr>
    </w:lvl>
    <w:lvl w:ilvl="1">
      <w:start w:val="1"/>
      <w:numFmt w:val="decimal"/>
      <w:pStyle w:val="Heading2"/>
      <w:lvlText w:val="%1.%2"/>
      <w:lvlJc w:val="left"/>
      <w:pPr>
        <w:tabs>
          <w:tab w:val="num" w:pos="1008"/>
        </w:tabs>
        <w:ind w:left="1008" w:hanging="1008"/>
      </w:pPr>
    </w:lvl>
    <w:lvl w:ilvl="2">
      <w:start w:val="1"/>
      <w:numFmt w:val="decimal"/>
      <w:pStyle w:val="Heading3"/>
      <w:lvlText w:val="%1.%2.%3"/>
      <w:lvlJc w:val="left"/>
      <w:pPr>
        <w:tabs>
          <w:tab w:val="num" w:pos="1008"/>
        </w:tabs>
        <w:ind w:left="1008" w:hanging="1008"/>
      </w:pPr>
      <w:rPr>
        <w:b w:val="0"/>
      </w:rPr>
    </w:lvl>
    <w:lvl w:ilvl="3">
      <w:start w:val="1"/>
      <w:numFmt w:val="lowerLetter"/>
      <w:pStyle w:val="subdiv1"/>
      <w:lvlText w:val="%4."/>
      <w:lvlJc w:val="left"/>
      <w:pPr>
        <w:tabs>
          <w:tab w:val="num" w:pos="2016"/>
        </w:tabs>
        <w:ind w:left="2016" w:hanging="1008"/>
      </w:pPr>
      <w:rPr>
        <w:rFonts w:ascii="Arial" w:hAnsi="Arial" w:hint="default"/>
        <w:b w:val="0"/>
        <w:i w:val="0"/>
        <w:caps w:val="0"/>
        <w:strike w:val="0"/>
        <w:dstrike w:val="0"/>
        <w:vanish w:val="0"/>
        <w:color w:val="000000"/>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024"/>
        </w:tabs>
        <w:ind w:left="3024" w:hanging="1008"/>
      </w:pPr>
      <w:rPr>
        <w:rFonts w:ascii="Arial" w:hAnsi="Arial"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1FA95CD6"/>
    <w:multiLevelType w:val="hybridMultilevel"/>
    <w:tmpl w:val="963AD7B2"/>
    <w:lvl w:ilvl="0" w:tplc="08090001">
      <w:start w:val="1"/>
      <w:numFmt w:val="bullet"/>
      <w:pStyle w:val="Bullet1"/>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6484AE8"/>
    <w:multiLevelType w:val="hybridMultilevel"/>
    <w:tmpl w:val="F57652A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6942C89"/>
    <w:multiLevelType w:val="hybridMultilevel"/>
    <w:tmpl w:val="B55E79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8A16B17"/>
    <w:multiLevelType w:val="multilevel"/>
    <w:tmpl w:val="959CF2E8"/>
    <w:lvl w:ilvl="0">
      <w:start w:val="1"/>
      <w:numFmt w:val="bullet"/>
      <w:lvlRestart w:val="0"/>
      <w:pStyle w:val="ListBullet"/>
      <w:lvlText w:val=""/>
      <w:lvlJc w:val="left"/>
      <w:pPr>
        <w:tabs>
          <w:tab w:val="num" w:pos="1729"/>
        </w:tabs>
        <w:ind w:left="1729" w:hanging="1009"/>
      </w:pPr>
      <w:rPr>
        <w:rFonts w:ascii="Symbol" w:hAnsi="Symbol" w:hint="default"/>
        <w:u w:color="FFFFFF" w:themeColor="background1"/>
      </w:rPr>
    </w:lvl>
    <w:lvl w:ilvl="1">
      <w:start w:val="1"/>
      <w:numFmt w:val="bullet"/>
      <w:pStyle w:val="ListBullet2"/>
      <w:lvlText w:val=""/>
      <w:lvlJc w:val="left"/>
      <w:pPr>
        <w:tabs>
          <w:tab w:val="num" w:pos="2449"/>
        </w:tabs>
        <w:ind w:left="2449" w:hanging="720"/>
      </w:pPr>
      <w:rPr>
        <w:rFonts w:ascii="Symbol" w:hAnsi="Symbol" w:hint="default"/>
      </w:rPr>
    </w:lvl>
    <w:lvl w:ilvl="2">
      <w:start w:val="1"/>
      <w:numFmt w:val="bullet"/>
      <w:pStyle w:val="ListBullet3"/>
      <w:lvlText w:val=""/>
      <w:lvlJc w:val="left"/>
      <w:pPr>
        <w:tabs>
          <w:tab w:val="num" w:pos="3169"/>
        </w:tabs>
        <w:ind w:left="3169" w:hanging="720"/>
      </w:pPr>
      <w:rPr>
        <w:rFonts w:ascii="Symbol" w:hAnsi="Symbol" w:hint="default"/>
      </w:rPr>
    </w:lvl>
    <w:lvl w:ilvl="3">
      <w:start w:val="1"/>
      <w:numFmt w:val="bullet"/>
      <w:pStyle w:val="ListBullet4"/>
      <w:lvlText w:val=""/>
      <w:lvlJc w:val="left"/>
      <w:pPr>
        <w:tabs>
          <w:tab w:val="num" w:pos="3889"/>
        </w:tabs>
        <w:ind w:left="3889" w:hanging="720"/>
      </w:pPr>
      <w:rPr>
        <w:rFonts w:ascii="Symbol" w:hAnsi="Symbol" w:hint="default"/>
      </w:rPr>
    </w:lvl>
    <w:lvl w:ilvl="4">
      <w:start w:val="1"/>
      <w:numFmt w:val="bullet"/>
      <w:lvlText w:val=""/>
      <w:lvlJc w:val="left"/>
      <w:pPr>
        <w:ind w:left="2520" w:hanging="360"/>
      </w:pPr>
      <w:rPr>
        <w:rFonts w:ascii="Symbol" w:hAnsi="Symbol" w:hint="default"/>
      </w:rPr>
    </w:lvl>
    <w:lvl w:ilvl="5">
      <w:start w:val="1"/>
      <w:numFmt w:val="bullet"/>
      <w:lvlText w:val=""/>
      <w:lvlJc w:val="left"/>
      <w:pPr>
        <w:ind w:left="2880" w:hanging="360"/>
      </w:pPr>
      <w:rPr>
        <w:rFonts w:ascii="Wingdings" w:hAnsi="Wingdings" w:hint="default"/>
      </w:rPr>
    </w:lvl>
    <w:lvl w:ilvl="6">
      <w:start w:val="1"/>
      <w:numFmt w:val="bullet"/>
      <w:lvlText w:val=""/>
      <w:lvlJc w:val="left"/>
      <w:pPr>
        <w:ind w:left="3240" w:hanging="360"/>
      </w:pPr>
      <w:rPr>
        <w:rFonts w:ascii="Wingdings" w:hAnsi="Wingdings" w:hint="default"/>
      </w:rPr>
    </w:lvl>
    <w:lvl w:ilvl="7">
      <w:start w:val="1"/>
      <w:numFmt w:val="bullet"/>
      <w:lvlText w:val=""/>
      <w:lvlJc w:val="left"/>
      <w:pPr>
        <w:ind w:left="3600" w:hanging="360"/>
      </w:pPr>
      <w:rPr>
        <w:rFonts w:ascii="Symbol" w:hAnsi="Symbol" w:hint="default"/>
      </w:rPr>
    </w:lvl>
    <w:lvl w:ilvl="8">
      <w:start w:val="1"/>
      <w:numFmt w:val="bullet"/>
      <w:lvlText w:val=""/>
      <w:lvlJc w:val="left"/>
      <w:pPr>
        <w:ind w:left="3960" w:hanging="360"/>
      </w:pPr>
      <w:rPr>
        <w:rFonts w:ascii="Symbol" w:hAnsi="Symbol" w:hint="default"/>
      </w:rPr>
    </w:lvl>
  </w:abstractNum>
  <w:abstractNum w:abstractNumId="18" w15:restartNumberingAfterBreak="0">
    <w:nsid w:val="2AFA6C3D"/>
    <w:multiLevelType w:val="hybridMultilevel"/>
    <w:tmpl w:val="5E1E0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AFA7036"/>
    <w:multiLevelType w:val="hybridMultilevel"/>
    <w:tmpl w:val="998E7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C49188B"/>
    <w:multiLevelType w:val="hybridMultilevel"/>
    <w:tmpl w:val="88B07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F2C60F4"/>
    <w:multiLevelType w:val="multilevel"/>
    <w:tmpl w:val="2263C1A1"/>
    <w:lvl w:ilvl="0">
      <w:start w:val="1"/>
      <w:numFmt w:val="decimal"/>
      <w:pStyle w:val="Schedule"/>
      <w:suff w:val="nothing"/>
      <w:lvlText w:val="Schedule %1"/>
      <w:lvlJc w:val="left"/>
      <w:pPr>
        <w:ind w:left="0" w:firstLine="0"/>
      </w:pPr>
      <w:rPr>
        <w:b/>
        <w:i w:val="0"/>
        <w:caps/>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none"/>
      <w:lvlRestart w:val="0"/>
      <w:suff w:val="nothing"/>
      <w:lvlText w:val=""/>
      <w:lvlJc w:val="left"/>
      <w:pPr>
        <w:ind w:left="0" w:firstLine="0"/>
      </w:pPr>
      <w:rPr>
        <w:b/>
        <w:i w:val="0"/>
        <w:caps/>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none"/>
      <w:lvlRestart w:val="0"/>
      <w:suff w:val="nothing"/>
      <w:lvlText w:val=""/>
      <w:lvlJc w:val="left"/>
      <w:pPr>
        <w:ind w:left="0" w:firstLine="0"/>
      </w:pPr>
      <w:rPr>
        <w:b/>
        <w:i w:val="0"/>
        <w:caps/>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Restart w:val="0"/>
      <w:suff w:val="nothing"/>
      <w:lvlText w:val=""/>
      <w:lvlJc w:val="left"/>
      <w:pPr>
        <w:ind w:left="0" w:firstLine="0"/>
      </w:pPr>
      <w:rPr>
        <w:b/>
        <w:i w:val="0"/>
        <w:caps/>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60"/>
        </w:tabs>
        <w:ind w:left="360" w:firstLine="0"/>
      </w:pPr>
    </w:lvl>
    <w:lvl w:ilvl="5">
      <w:start w:val="1"/>
      <w:numFmt w:val="none"/>
      <w:lvlText w:val=""/>
      <w:lvlJc w:val="left"/>
      <w:pPr>
        <w:tabs>
          <w:tab w:val="num" w:pos="360"/>
        </w:tabs>
        <w:ind w:left="360" w:firstLine="0"/>
      </w:pPr>
    </w:lvl>
    <w:lvl w:ilvl="6">
      <w:start w:val="1"/>
      <w:numFmt w:val="none"/>
      <w:lvlText w:val=""/>
      <w:lvlJc w:val="left"/>
      <w:pPr>
        <w:tabs>
          <w:tab w:val="num" w:pos="360"/>
        </w:tabs>
        <w:ind w:left="360" w:firstLine="0"/>
      </w:pPr>
    </w:lvl>
    <w:lvl w:ilvl="7">
      <w:start w:val="1"/>
      <w:numFmt w:val="none"/>
      <w:lvlText w:val=""/>
      <w:lvlJc w:val="left"/>
      <w:pPr>
        <w:tabs>
          <w:tab w:val="num" w:pos="360"/>
        </w:tabs>
        <w:ind w:left="360" w:firstLine="0"/>
      </w:pPr>
    </w:lvl>
    <w:lvl w:ilvl="8">
      <w:start w:val="1"/>
      <w:numFmt w:val="none"/>
      <w:lvlText w:val=""/>
      <w:lvlJc w:val="left"/>
      <w:pPr>
        <w:tabs>
          <w:tab w:val="num" w:pos="360"/>
        </w:tabs>
        <w:ind w:left="360" w:firstLine="0"/>
      </w:pPr>
    </w:lvl>
  </w:abstractNum>
  <w:abstractNum w:abstractNumId="22" w15:restartNumberingAfterBreak="0">
    <w:nsid w:val="32967D96"/>
    <w:multiLevelType w:val="singleLevel"/>
    <w:tmpl w:val="85FDCC1E"/>
    <w:lvl w:ilvl="0">
      <w:start w:val="1"/>
      <w:numFmt w:val="decimal"/>
      <w:pStyle w:val="Parties"/>
      <w:lvlText w:val="(%1)"/>
      <w:lvlJc w:val="left"/>
      <w:pPr>
        <w:tabs>
          <w:tab w:val="num" w:pos="709"/>
        </w:tabs>
        <w:ind w:left="709" w:hanging="709"/>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33C07FEB"/>
    <w:multiLevelType w:val="multilevel"/>
    <w:tmpl w:val="65D877F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527546A"/>
    <w:multiLevelType w:val="multilevel"/>
    <w:tmpl w:val="5900C6B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5496287"/>
    <w:multiLevelType w:val="hybridMultilevel"/>
    <w:tmpl w:val="2348FD70"/>
    <w:lvl w:ilvl="0" w:tplc="72E2A2C0">
      <w:numFmt w:val="bullet"/>
      <w:lvlText w:val="-"/>
      <w:lvlJc w:val="left"/>
      <w:pPr>
        <w:ind w:left="720" w:hanging="360"/>
      </w:pPr>
      <w:rPr>
        <w:rFonts w:ascii="Calibri" w:eastAsia="Helvetica Neue Light"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757382E"/>
    <w:multiLevelType w:val="multilevel"/>
    <w:tmpl w:val="56AA0988"/>
    <w:lvl w:ilvl="0">
      <w:start w:val="1"/>
      <w:numFmt w:val="decimal"/>
      <w:pStyle w:val="Schedule0"/>
      <w:lvlText w:val="Rule %1"/>
      <w:lvlJc w:val="left"/>
      <w:pPr>
        <w:tabs>
          <w:tab w:val="num" w:pos="1077"/>
        </w:tabs>
        <w:ind w:left="1077" w:hanging="1077"/>
      </w:pPr>
      <w:rPr>
        <w:rFonts w:hint="default"/>
        <w:b/>
        <w:i w:val="0"/>
      </w:rPr>
    </w:lvl>
    <w:lvl w:ilvl="1">
      <w:start w:val="1"/>
      <w:numFmt w:val="decimal"/>
      <w:pStyle w:val="ScheduleTitle"/>
      <w:lvlText w:val="%1.%2"/>
      <w:lvlJc w:val="left"/>
      <w:pPr>
        <w:tabs>
          <w:tab w:val="num" w:pos="1077"/>
        </w:tabs>
        <w:ind w:left="1077" w:hanging="1077"/>
      </w:pPr>
      <w:rPr>
        <w:rFonts w:hint="default"/>
      </w:rPr>
    </w:lvl>
    <w:lvl w:ilvl="2">
      <w:start w:val="1"/>
      <w:numFmt w:val="decimal"/>
      <w:pStyle w:val="TOC7"/>
      <w:lvlText w:val="%1.%2.%3"/>
      <w:lvlJc w:val="left"/>
      <w:pPr>
        <w:tabs>
          <w:tab w:val="num" w:pos="2211"/>
        </w:tabs>
        <w:ind w:left="2211" w:hanging="1134"/>
      </w:pPr>
      <w:rPr>
        <w:rFonts w:hint="default"/>
      </w:rPr>
    </w:lvl>
    <w:lvl w:ilvl="3">
      <w:start w:val="1"/>
      <w:numFmt w:val="decimal"/>
      <w:pStyle w:val="Sideheading"/>
      <w:lvlText w:val="%1.%2.%3.%4"/>
      <w:lvlJc w:val="left"/>
      <w:pPr>
        <w:tabs>
          <w:tab w:val="num" w:pos="3686"/>
        </w:tabs>
        <w:ind w:left="3686" w:hanging="1475"/>
      </w:pPr>
      <w:rPr>
        <w:rFonts w:hint="default"/>
      </w:rPr>
    </w:lvl>
    <w:lvl w:ilvl="4">
      <w:start w:val="1"/>
      <w:numFmt w:val="decimal"/>
      <w:pStyle w:val="TOC8"/>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27" w15:restartNumberingAfterBreak="0">
    <w:nsid w:val="37F12AC5"/>
    <w:multiLevelType w:val="hybridMultilevel"/>
    <w:tmpl w:val="BCB5EB58"/>
    <w:lvl w:ilvl="0" w:tplc="FFFFFFFF">
      <w:start w:val="1"/>
      <w:numFmt w:val="bullet"/>
      <w:pStyle w:val="DfESBullets"/>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8" w15:restartNumberingAfterBreak="0">
    <w:nsid w:val="39F07BA8"/>
    <w:multiLevelType w:val="multilevel"/>
    <w:tmpl w:val="7AAE0A38"/>
    <w:lvl w:ilvl="0">
      <w:start w:val="7"/>
      <w:numFmt w:val="decimal"/>
      <w:lvlText w:val="%1"/>
      <w:lvlJc w:val="left"/>
      <w:pPr>
        <w:ind w:left="420" w:hanging="420"/>
      </w:pPr>
      <w:rPr>
        <w:rFonts w:hint="default"/>
      </w:rPr>
    </w:lvl>
    <w:lvl w:ilvl="1">
      <w:start w:val="1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C745DF4"/>
    <w:multiLevelType w:val="hybridMultilevel"/>
    <w:tmpl w:val="391E8338"/>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49405CA4"/>
    <w:multiLevelType w:val="hybridMultilevel"/>
    <w:tmpl w:val="73F2A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9545FF2"/>
    <w:multiLevelType w:val="hybridMultilevel"/>
    <w:tmpl w:val="198EDC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4EE12C53"/>
    <w:multiLevelType w:val="hybridMultilevel"/>
    <w:tmpl w:val="2E6C7564"/>
    <w:lvl w:ilvl="0" w:tplc="E35A9BDA">
      <w:start w:val="1"/>
      <w:numFmt w:val="bullet"/>
      <w:lvlText w:val=""/>
      <w:lvlJc w:val="left"/>
      <w:pPr>
        <w:ind w:left="720" w:hanging="360"/>
      </w:pPr>
      <w:rPr>
        <w:rFonts w:ascii="Symbol" w:hAnsi="Symbol" w:hint="default"/>
      </w:rPr>
    </w:lvl>
    <w:lvl w:ilvl="1" w:tplc="76A27F68">
      <w:start w:val="1"/>
      <w:numFmt w:val="bullet"/>
      <w:lvlText w:val="o"/>
      <w:lvlJc w:val="left"/>
      <w:pPr>
        <w:ind w:left="1440" w:hanging="360"/>
      </w:pPr>
      <w:rPr>
        <w:rFonts w:ascii="Courier New" w:hAnsi="Courier New" w:hint="default"/>
      </w:rPr>
    </w:lvl>
    <w:lvl w:ilvl="2" w:tplc="5AD0656C">
      <w:start w:val="1"/>
      <w:numFmt w:val="bullet"/>
      <w:lvlText w:val=""/>
      <w:lvlJc w:val="left"/>
      <w:pPr>
        <w:ind w:left="2160" w:hanging="360"/>
      </w:pPr>
      <w:rPr>
        <w:rFonts w:ascii="Wingdings" w:hAnsi="Wingdings" w:hint="default"/>
      </w:rPr>
    </w:lvl>
    <w:lvl w:ilvl="3" w:tplc="48126356">
      <w:start w:val="1"/>
      <w:numFmt w:val="bullet"/>
      <w:lvlText w:val=""/>
      <w:lvlJc w:val="left"/>
      <w:pPr>
        <w:ind w:left="2880" w:hanging="360"/>
      </w:pPr>
      <w:rPr>
        <w:rFonts w:ascii="Symbol" w:hAnsi="Symbol" w:hint="default"/>
      </w:rPr>
    </w:lvl>
    <w:lvl w:ilvl="4" w:tplc="7554783E">
      <w:start w:val="1"/>
      <w:numFmt w:val="bullet"/>
      <w:lvlText w:val="o"/>
      <w:lvlJc w:val="left"/>
      <w:pPr>
        <w:ind w:left="3600" w:hanging="360"/>
      </w:pPr>
      <w:rPr>
        <w:rFonts w:ascii="Courier New" w:hAnsi="Courier New" w:hint="default"/>
      </w:rPr>
    </w:lvl>
    <w:lvl w:ilvl="5" w:tplc="86FA9288">
      <w:start w:val="1"/>
      <w:numFmt w:val="bullet"/>
      <w:lvlText w:val=""/>
      <w:lvlJc w:val="left"/>
      <w:pPr>
        <w:ind w:left="4320" w:hanging="360"/>
      </w:pPr>
      <w:rPr>
        <w:rFonts w:ascii="Wingdings" w:hAnsi="Wingdings" w:hint="default"/>
      </w:rPr>
    </w:lvl>
    <w:lvl w:ilvl="6" w:tplc="0F0E0660">
      <w:start w:val="1"/>
      <w:numFmt w:val="bullet"/>
      <w:lvlText w:val=""/>
      <w:lvlJc w:val="left"/>
      <w:pPr>
        <w:ind w:left="5040" w:hanging="360"/>
      </w:pPr>
      <w:rPr>
        <w:rFonts w:ascii="Symbol" w:hAnsi="Symbol" w:hint="default"/>
      </w:rPr>
    </w:lvl>
    <w:lvl w:ilvl="7" w:tplc="FA923CC4">
      <w:start w:val="1"/>
      <w:numFmt w:val="bullet"/>
      <w:lvlText w:val="o"/>
      <w:lvlJc w:val="left"/>
      <w:pPr>
        <w:ind w:left="5760" w:hanging="360"/>
      </w:pPr>
      <w:rPr>
        <w:rFonts w:ascii="Courier New" w:hAnsi="Courier New" w:hint="default"/>
      </w:rPr>
    </w:lvl>
    <w:lvl w:ilvl="8" w:tplc="8852197C">
      <w:start w:val="1"/>
      <w:numFmt w:val="bullet"/>
      <w:lvlText w:val=""/>
      <w:lvlJc w:val="left"/>
      <w:pPr>
        <w:ind w:left="6480" w:hanging="360"/>
      </w:pPr>
      <w:rPr>
        <w:rFonts w:ascii="Wingdings" w:hAnsi="Wingdings" w:hint="default"/>
      </w:rPr>
    </w:lvl>
  </w:abstractNum>
  <w:abstractNum w:abstractNumId="33" w15:restartNumberingAfterBreak="0">
    <w:nsid w:val="56D0383F"/>
    <w:multiLevelType w:val="multilevel"/>
    <w:tmpl w:val="505678C6"/>
    <w:lvl w:ilvl="0">
      <w:start w:val="1"/>
      <w:numFmt w:val="decimal"/>
      <w:lvlText w:val="%1"/>
      <w:lvlJc w:val="left"/>
      <w:pPr>
        <w:ind w:left="720" w:hanging="720"/>
      </w:pPr>
      <w:rPr>
        <w:rFonts w:hint="default"/>
      </w:rPr>
    </w:lvl>
    <w:lvl w:ilvl="1">
      <w:start w:val="1"/>
      <w:numFmt w:val="decimal"/>
      <w:pStyle w:val="sub"/>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5DF707F7"/>
    <w:multiLevelType w:val="hybridMultilevel"/>
    <w:tmpl w:val="93967D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38E0058"/>
    <w:multiLevelType w:val="hybridMultilevel"/>
    <w:tmpl w:val="9DDEB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4100FAD"/>
    <w:multiLevelType w:val="hybridMultilevel"/>
    <w:tmpl w:val="490E2CC0"/>
    <w:lvl w:ilvl="0" w:tplc="FFFFFFF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15:restartNumberingAfterBreak="0">
    <w:nsid w:val="69A37114"/>
    <w:multiLevelType w:val="hybridMultilevel"/>
    <w:tmpl w:val="C5140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A1A2F53"/>
    <w:multiLevelType w:val="hybridMultilevel"/>
    <w:tmpl w:val="96FA8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B0C6973"/>
    <w:multiLevelType w:val="multilevel"/>
    <w:tmpl w:val="382EBE44"/>
    <w:lvl w:ilvl="0">
      <w:start w:val="4"/>
      <w:numFmt w:val="decimal"/>
      <w:lvlText w:val="%1"/>
      <w:lvlJc w:val="left"/>
      <w:pPr>
        <w:ind w:left="360" w:hanging="360"/>
      </w:pPr>
      <w:rPr>
        <w:rFonts w:cstheme="minorHAnsi" w:hint="default"/>
      </w:rPr>
    </w:lvl>
    <w:lvl w:ilvl="1">
      <w:start w:val="1"/>
      <w:numFmt w:val="decimal"/>
      <w:lvlText w:val="%1.%2"/>
      <w:lvlJc w:val="left"/>
      <w:pPr>
        <w:ind w:left="360" w:hanging="360"/>
      </w:pPr>
      <w:rPr>
        <w:rFonts w:cstheme="minorHAnsi" w:hint="default"/>
      </w:rPr>
    </w:lvl>
    <w:lvl w:ilvl="2">
      <w:start w:val="1"/>
      <w:numFmt w:val="decimal"/>
      <w:lvlText w:val="%1.%2.%3"/>
      <w:lvlJc w:val="left"/>
      <w:pPr>
        <w:ind w:left="720" w:hanging="720"/>
      </w:pPr>
      <w:rPr>
        <w:rFonts w:cstheme="minorHAnsi" w:hint="default"/>
      </w:rPr>
    </w:lvl>
    <w:lvl w:ilvl="3">
      <w:start w:val="1"/>
      <w:numFmt w:val="decimal"/>
      <w:lvlText w:val="%1.%2.%3.%4"/>
      <w:lvlJc w:val="left"/>
      <w:pPr>
        <w:ind w:left="720" w:hanging="720"/>
      </w:pPr>
      <w:rPr>
        <w:rFonts w:cstheme="minorHAnsi" w:hint="default"/>
      </w:rPr>
    </w:lvl>
    <w:lvl w:ilvl="4">
      <w:start w:val="1"/>
      <w:numFmt w:val="decimal"/>
      <w:lvlText w:val="%1.%2.%3.%4.%5"/>
      <w:lvlJc w:val="left"/>
      <w:pPr>
        <w:ind w:left="1080" w:hanging="1080"/>
      </w:pPr>
      <w:rPr>
        <w:rFonts w:cstheme="minorHAnsi" w:hint="default"/>
      </w:rPr>
    </w:lvl>
    <w:lvl w:ilvl="5">
      <w:start w:val="1"/>
      <w:numFmt w:val="decimal"/>
      <w:lvlText w:val="%1.%2.%3.%4.%5.%6"/>
      <w:lvlJc w:val="left"/>
      <w:pPr>
        <w:ind w:left="1080" w:hanging="1080"/>
      </w:pPr>
      <w:rPr>
        <w:rFonts w:cstheme="minorHAnsi" w:hint="default"/>
      </w:rPr>
    </w:lvl>
    <w:lvl w:ilvl="6">
      <w:start w:val="1"/>
      <w:numFmt w:val="decimal"/>
      <w:lvlText w:val="%1.%2.%3.%4.%5.%6.%7"/>
      <w:lvlJc w:val="left"/>
      <w:pPr>
        <w:ind w:left="1440" w:hanging="1440"/>
      </w:pPr>
      <w:rPr>
        <w:rFonts w:cstheme="minorHAnsi" w:hint="default"/>
      </w:rPr>
    </w:lvl>
    <w:lvl w:ilvl="7">
      <w:start w:val="1"/>
      <w:numFmt w:val="decimal"/>
      <w:lvlText w:val="%1.%2.%3.%4.%5.%6.%7.%8"/>
      <w:lvlJc w:val="left"/>
      <w:pPr>
        <w:ind w:left="1440" w:hanging="1440"/>
      </w:pPr>
      <w:rPr>
        <w:rFonts w:cstheme="minorHAnsi" w:hint="default"/>
      </w:rPr>
    </w:lvl>
    <w:lvl w:ilvl="8">
      <w:start w:val="1"/>
      <w:numFmt w:val="decimal"/>
      <w:lvlText w:val="%1.%2.%3.%4.%5.%6.%7.%8.%9"/>
      <w:lvlJc w:val="left"/>
      <w:pPr>
        <w:ind w:left="1800" w:hanging="1800"/>
      </w:pPr>
      <w:rPr>
        <w:rFonts w:cstheme="minorHAnsi" w:hint="default"/>
      </w:rPr>
    </w:lvl>
  </w:abstractNum>
  <w:abstractNum w:abstractNumId="40" w15:restartNumberingAfterBreak="0">
    <w:nsid w:val="6BA6095B"/>
    <w:multiLevelType w:val="hybridMultilevel"/>
    <w:tmpl w:val="9E9EA314"/>
    <w:lvl w:ilvl="0" w:tplc="0809000F">
      <w:start w:val="1"/>
      <w:numFmt w:val="decimal"/>
      <w:lvlText w:val="%1."/>
      <w:lvlJc w:val="left"/>
      <w:pPr>
        <w:ind w:left="360" w:hanging="360"/>
      </w:pPr>
      <w:rPr>
        <w:rFonts w:hint="default"/>
        <w:b w:val="0"/>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41" w15:restartNumberingAfterBreak="0">
    <w:nsid w:val="72521546"/>
    <w:multiLevelType w:val="hybridMultilevel"/>
    <w:tmpl w:val="50F8CD5C"/>
    <w:lvl w:ilvl="0" w:tplc="0F7EAA78">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2" w15:restartNumberingAfterBreak="0">
    <w:nsid w:val="750D37A5"/>
    <w:multiLevelType w:val="hybridMultilevel"/>
    <w:tmpl w:val="C936B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51C0210"/>
    <w:multiLevelType w:val="hybridMultilevel"/>
    <w:tmpl w:val="6748C286"/>
    <w:lvl w:ilvl="0" w:tplc="08090001">
      <w:start w:val="1"/>
      <w:numFmt w:val="bullet"/>
      <w:lvlText w:val=""/>
      <w:lvlJc w:val="left"/>
      <w:pPr>
        <w:ind w:left="467" w:hanging="360"/>
      </w:pPr>
      <w:rPr>
        <w:rFonts w:ascii="Symbol" w:hAnsi="Symbol" w:hint="default"/>
      </w:rPr>
    </w:lvl>
    <w:lvl w:ilvl="1" w:tplc="08090003" w:tentative="1">
      <w:start w:val="1"/>
      <w:numFmt w:val="bullet"/>
      <w:lvlText w:val="o"/>
      <w:lvlJc w:val="left"/>
      <w:pPr>
        <w:ind w:left="1187" w:hanging="360"/>
      </w:pPr>
      <w:rPr>
        <w:rFonts w:ascii="Courier New" w:hAnsi="Courier New" w:cs="Courier New" w:hint="default"/>
      </w:rPr>
    </w:lvl>
    <w:lvl w:ilvl="2" w:tplc="08090005" w:tentative="1">
      <w:start w:val="1"/>
      <w:numFmt w:val="bullet"/>
      <w:lvlText w:val=""/>
      <w:lvlJc w:val="left"/>
      <w:pPr>
        <w:ind w:left="1907" w:hanging="360"/>
      </w:pPr>
      <w:rPr>
        <w:rFonts w:ascii="Wingdings" w:hAnsi="Wingdings" w:hint="default"/>
      </w:rPr>
    </w:lvl>
    <w:lvl w:ilvl="3" w:tplc="08090001" w:tentative="1">
      <w:start w:val="1"/>
      <w:numFmt w:val="bullet"/>
      <w:lvlText w:val=""/>
      <w:lvlJc w:val="left"/>
      <w:pPr>
        <w:ind w:left="2627" w:hanging="360"/>
      </w:pPr>
      <w:rPr>
        <w:rFonts w:ascii="Symbol" w:hAnsi="Symbol" w:hint="default"/>
      </w:rPr>
    </w:lvl>
    <w:lvl w:ilvl="4" w:tplc="08090003" w:tentative="1">
      <w:start w:val="1"/>
      <w:numFmt w:val="bullet"/>
      <w:lvlText w:val="o"/>
      <w:lvlJc w:val="left"/>
      <w:pPr>
        <w:ind w:left="3347" w:hanging="360"/>
      </w:pPr>
      <w:rPr>
        <w:rFonts w:ascii="Courier New" w:hAnsi="Courier New" w:cs="Courier New" w:hint="default"/>
      </w:rPr>
    </w:lvl>
    <w:lvl w:ilvl="5" w:tplc="08090005" w:tentative="1">
      <w:start w:val="1"/>
      <w:numFmt w:val="bullet"/>
      <w:lvlText w:val=""/>
      <w:lvlJc w:val="left"/>
      <w:pPr>
        <w:ind w:left="4067" w:hanging="360"/>
      </w:pPr>
      <w:rPr>
        <w:rFonts w:ascii="Wingdings" w:hAnsi="Wingdings" w:hint="default"/>
      </w:rPr>
    </w:lvl>
    <w:lvl w:ilvl="6" w:tplc="08090001" w:tentative="1">
      <w:start w:val="1"/>
      <w:numFmt w:val="bullet"/>
      <w:lvlText w:val=""/>
      <w:lvlJc w:val="left"/>
      <w:pPr>
        <w:ind w:left="4787" w:hanging="360"/>
      </w:pPr>
      <w:rPr>
        <w:rFonts w:ascii="Symbol" w:hAnsi="Symbol" w:hint="default"/>
      </w:rPr>
    </w:lvl>
    <w:lvl w:ilvl="7" w:tplc="08090003" w:tentative="1">
      <w:start w:val="1"/>
      <w:numFmt w:val="bullet"/>
      <w:lvlText w:val="o"/>
      <w:lvlJc w:val="left"/>
      <w:pPr>
        <w:ind w:left="5507" w:hanging="360"/>
      </w:pPr>
      <w:rPr>
        <w:rFonts w:ascii="Courier New" w:hAnsi="Courier New" w:cs="Courier New" w:hint="default"/>
      </w:rPr>
    </w:lvl>
    <w:lvl w:ilvl="8" w:tplc="08090005" w:tentative="1">
      <w:start w:val="1"/>
      <w:numFmt w:val="bullet"/>
      <w:lvlText w:val=""/>
      <w:lvlJc w:val="left"/>
      <w:pPr>
        <w:ind w:left="6227" w:hanging="360"/>
      </w:pPr>
      <w:rPr>
        <w:rFonts w:ascii="Wingdings" w:hAnsi="Wingdings" w:hint="default"/>
      </w:rPr>
    </w:lvl>
  </w:abstractNum>
  <w:abstractNum w:abstractNumId="44" w15:restartNumberingAfterBreak="0">
    <w:nsid w:val="76764E6A"/>
    <w:multiLevelType w:val="hybridMultilevel"/>
    <w:tmpl w:val="FBE8B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6795F08"/>
    <w:multiLevelType w:val="hybridMultilevel"/>
    <w:tmpl w:val="22129064"/>
    <w:lvl w:ilvl="0" w:tplc="FFFFFFFF">
      <w:start w:val="1"/>
      <w:numFmt w:val="decimal"/>
      <w:lvlText w:val="%1."/>
      <w:lvlJc w:val="left"/>
      <w:pPr>
        <w:ind w:left="827" w:hanging="360"/>
      </w:pPr>
    </w:lvl>
    <w:lvl w:ilvl="1" w:tplc="08090019" w:tentative="1">
      <w:start w:val="1"/>
      <w:numFmt w:val="lowerLetter"/>
      <w:lvlText w:val="%2."/>
      <w:lvlJc w:val="left"/>
      <w:pPr>
        <w:ind w:left="1547" w:hanging="360"/>
      </w:pPr>
    </w:lvl>
    <w:lvl w:ilvl="2" w:tplc="0809001B" w:tentative="1">
      <w:start w:val="1"/>
      <w:numFmt w:val="lowerRoman"/>
      <w:lvlText w:val="%3."/>
      <w:lvlJc w:val="right"/>
      <w:pPr>
        <w:ind w:left="2267" w:hanging="180"/>
      </w:pPr>
    </w:lvl>
    <w:lvl w:ilvl="3" w:tplc="0809000F" w:tentative="1">
      <w:start w:val="1"/>
      <w:numFmt w:val="decimal"/>
      <w:lvlText w:val="%4."/>
      <w:lvlJc w:val="left"/>
      <w:pPr>
        <w:ind w:left="2987" w:hanging="360"/>
      </w:pPr>
    </w:lvl>
    <w:lvl w:ilvl="4" w:tplc="08090019" w:tentative="1">
      <w:start w:val="1"/>
      <w:numFmt w:val="lowerLetter"/>
      <w:lvlText w:val="%5."/>
      <w:lvlJc w:val="left"/>
      <w:pPr>
        <w:ind w:left="3707" w:hanging="360"/>
      </w:pPr>
    </w:lvl>
    <w:lvl w:ilvl="5" w:tplc="0809001B" w:tentative="1">
      <w:start w:val="1"/>
      <w:numFmt w:val="lowerRoman"/>
      <w:lvlText w:val="%6."/>
      <w:lvlJc w:val="right"/>
      <w:pPr>
        <w:ind w:left="4427" w:hanging="180"/>
      </w:pPr>
    </w:lvl>
    <w:lvl w:ilvl="6" w:tplc="0809000F" w:tentative="1">
      <w:start w:val="1"/>
      <w:numFmt w:val="decimal"/>
      <w:lvlText w:val="%7."/>
      <w:lvlJc w:val="left"/>
      <w:pPr>
        <w:ind w:left="5147" w:hanging="360"/>
      </w:pPr>
    </w:lvl>
    <w:lvl w:ilvl="7" w:tplc="08090019" w:tentative="1">
      <w:start w:val="1"/>
      <w:numFmt w:val="lowerLetter"/>
      <w:lvlText w:val="%8."/>
      <w:lvlJc w:val="left"/>
      <w:pPr>
        <w:ind w:left="5867" w:hanging="360"/>
      </w:pPr>
    </w:lvl>
    <w:lvl w:ilvl="8" w:tplc="0809001B" w:tentative="1">
      <w:start w:val="1"/>
      <w:numFmt w:val="lowerRoman"/>
      <w:lvlText w:val="%9."/>
      <w:lvlJc w:val="right"/>
      <w:pPr>
        <w:ind w:left="6587" w:hanging="180"/>
      </w:pPr>
    </w:lvl>
  </w:abstractNum>
  <w:abstractNum w:abstractNumId="46" w15:restartNumberingAfterBreak="0">
    <w:nsid w:val="7A235595"/>
    <w:multiLevelType w:val="hybridMultilevel"/>
    <w:tmpl w:val="1C0C5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B483EDF"/>
    <w:multiLevelType w:val="hybridMultilevel"/>
    <w:tmpl w:val="899C94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7C8955A9"/>
    <w:multiLevelType w:val="hybridMultilevel"/>
    <w:tmpl w:val="A204E194"/>
    <w:lvl w:ilvl="0" w:tplc="08090001">
      <w:start w:val="1"/>
      <w:numFmt w:val="bullet"/>
      <w:lvlText w:val=""/>
      <w:lvlJc w:val="left"/>
      <w:pPr>
        <w:ind w:left="467" w:hanging="360"/>
      </w:pPr>
      <w:rPr>
        <w:rFonts w:ascii="Symbol" w:hAnsi="Symbol" w:hint="default"/>
      </w:rPr>
    </w:lvl>
    <w:lvl w:ilvl="1" w:tplc="08090003">
      <w:start w:val="1"/>
      <w:numFmt w:val="bullet"/>
      <w:lvlText w:val="o"/>
      <w:lvlJc w:val="left"/>
      <w:pPr>
        <w:ind w:left="1187" w:hanging="360"/>
      </w:pPr>
      <w:rPr>
        <w:rFonts w:ascii="Courier New" w:hAnsi="Courier New" w:cs="Courier New" w:hint="default"/>
      </w:rPr>
    </w:lvl>
    <w:lvl w:ilvl="2" w:tplc="08090005" w:tentative="1">
      <w:start w:val="1"/>
      <w:numFmt w:val="bullet"/>
      <w:lvlText w:val=""/>
      <w:lvlJc w:val="left"/>
      <w:pPr>
        <w:ind w:left="1907" w:hanging="360"/>
      </w:pPr>
      <w:rPr>
        <w:rFonts w:ascii="Wingdings" w:hAnsi="Wingdings" w:hint="default"/>
      </w:rPr>
    </w:lvl>
    <w:lvl w:ilvl="3" w:tplc="08090001" w:tentative="1">
      <w:start w:val="1"/>
      <w:numFmt w:val="bullet"/>
      <w:lvlText w:val=""/>
      <w:lvlJc w:val="left"/>
      <w:pPr>
        <w:ind w:left="2627" w:hanging="360"/>
      </w:pPr>
      <w:rPr>
        <w:rFonts w:ascii="Symbol" w:hAnsi="Symbol" w:hint="default"/>
      </w:rPr>
    </w:lvl>
    <w:lvl w:ilvl="4" w:tplc="08090003" w:tentative="1">
      <w:start w:val="1"/>
      <w:numFmt w:val="bullet"/>
      <w:lvlText w:val="o"/>
      <w:lvlJc w:val="left"/>
      <w:pPr>
        <w:ind w:left="3347" w:hanging="360"/>
      </w:pPr>
      <w:rPr>
        <w:rFonts w:ascii="Courier New" w:hAnsi="Courier New" w:cs="Courier New" w:hint="default"/>
      </w:rPr>
    </w:lvl>
    <w:lvl w:ilvl="5" w:tplc="08090005" w:tentative="1">
      <w:start w:val="1"/>
      <w:numFmt w:val="bullet"/>
      <w:lvlText w:val=""/>
      <w:lvlJc w:val="left"/>
      <w:pPr>
        <w:ind w:left="4067" w:hanging="360"/>
      </w:pPr>
      <w:rPr>
        <w:rFonts w:ascii="Wingdings" w:hAnsi="Wingdings" w:hint="default"/>
      </w:rPr>
    </w:lvl>
    <w:lvl w:ilvl="6" w:tplc="08090001" w:tentative="1">
      <w:start w:val="1"/>
      <w:numFmt w:val="bullet"/>
      <w:lvlText w:val=""/>
      <w:lvlJc w:val="left"/>
      <w:pPr>
        <w:ind w:left="4787" w:hanging="360"/>
      </w:pPr>
      <w:rPr>
        <w:rFonts w:ascii="Symbol" w:hAnsi="Symbol" w:hint="default"/>
      </w:rPr>
    </w:lvl>
    <w:lvl w:ilvl="7" w:tplc="08090003" w:tentative="1">
      <w:start w:val="1"/>
      <w:numFmt w:val="bullet"/>
      <w:lvlText w:val="o"/>
      <w:lvlJc w:val="left"/>
      <w:pPr>
        <w:ind w:left="5507" w:hanging="360"/>
      </w:pPr>
      <w:rPr>
        <w:rFonts w:ascii="Courier New" w:hAnsi="Courier New" w:cs="Courier New" w:hint="default"/>
      </w:rPr>
    </w:lvl>
    <w:lvl w:ilvl="8" w:tplc="08090005" w:tentative="1">
      <w:start w:val="1"/>
      <w:numFmt w:val="bullet"/>
      <w:lvlText w:val=""/>
      <w:lvlJc w:val="left"/>
      <w:pPr>
        <w:ind w:left="6227" w:hanging="360"/>
      </w:pPr>
      <w:rPr>
        <w:rFonts w:ascii="Wingdings" w:hAnsi="Wingdings" w:hint="default"/>
      </w:rPr>
    </w:lvl>
  </w:abstractNum>
  <w:abstractNum w:abstractNumId="49" w15:restartNumberingAfterBreak="0">
    <w:nsid w:val="7F634F06"/>
    <w:multiLevelType w:val="hybridMultilevel"/>
    <w:tmpl w:val="98FA4BC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77725642">
    <w:abstractNumId w:val="32"/>
  </w:num>
  <w:num w:numId="2" w16cid:durableId="994070255">
    <w:abstractNumId w:val="33"/>
  </w:num>
  <w:num w:numId="3" w16cid:durableId="754060544">
    <w:abstractNumId w:val="14"/>
  </w:num>
  <w:num w:numId="4" w16cid:durableId="2009942588">
    <w:abstractNumId w:val="0"/>
  </w:num>
  <w:num w:numId="5" w16cid:durableId="1909874011">
    <w:abstractNumId w:val="22"/>
    <w:lvlOverride w:ilvl="0">
      <w:startOverride w:val="1"/>
    </w:lvlOverride>
  </w:num>
  <w:num w:numId="6" w16cid:durableId="190683806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602138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63822830">
    <w:abstractNumId w:val="41"/>
  </w:num>
  <w:num w:numId="9" w16cid:durableId="1631323827">
    <w:abstractNumId w:val="13"/>
  </w:num>
  <w:num w:numId="10" w16cid:durableId="1142036426">
    <w:abstractNumId w:val="17"/>
  </w:num>
  <w:num w:numId="11" w16cid:durableId="1325234204">
    <w:abstractNumId w:val="26"/>
  </w:num>
  <w:num w:numId="12" w16cid:durableId="1122653220">
    <w:abstractNumId w:val="27"/>
  </w:num>
  <w:num w:numId="13" w16cid:durableId="1933851058">
    <w:abstractNumId w:val="34"/>
  </w:num>
  <w:num w:numId="14" w16cid:durableId="1310133725">
    <w:abstractNumId w:val="38"/>
  </w:num>
  <w:num w:numId="15" w16cid:durableId="150951551">
    <w:abstractNumId w:val="46"/>
  </w:num>
  <w:num w:numId="16" w16cid:durableId="1774325281">
    <w:abstractNumId w:val="47"/>
  </w:num>
  <w:num w:numId="17" w16cid:durableId="1819764365">
    <w:abstractNumId w:val="24"/>
  </w:num>
  <w:num w:numId="18" w16cid:durableId="903760313">
    <w:abstractNumId w:val="28"/>
  </w:num>
  <w:num w:numId="19" w16cid:durableId="1826553951">
    <w:abstractNumId w:val="39"/>
  </w:num>
  <w:num w:numId="20" w16cid:durableId="2089689102">
    <w:abstractNumId w:val="42"/>
  </w:num>
  <w:num w:numId="21" w16cid:durableId="249002423">
    <w:abstractNumId w:val="23"/>
  </w:num>
  <w:num w:numId="22" w16cid:durableId="1098066954">
    <w:abstractNumId w:val="25"/>
  </w:num>
  <w:num w:numId="23" w16cid:durableId="764232081">
    <w:abstractNumId w:val="3"/>
  </w:num>
  <w:num w:numId="24" w16cid:durableId="1126124860">
    <w:abstractNumId w:val="11"/>
  </w:num>
  <w:num w:numId="25" w16cid:durableId="750078223">
    <w:abstractNumId w:val="44"/>
  </w:num>
  <w:num w:numId="26" w16cid:durableId="2135057959">
    <w:abstractNumId w:val="20"/>
  </w:num>
  <w:num w:numId="27" w16cid:durableId="1756828355">
    <w:abstractNumId w:val="16"/>
  </w:num>
  <w:num w:numId="28" w16cid:durableId="1158421367">
    <w:abstractNumId w:val="31"/>
  </w:num>
  <w:num w:numId="29" w16cid:durableId="1370489236">
    <w:abstractNumId w:val="18"/>
  </w:num>
  <w:num w:numId="30" w16cid:durableId="1709643095">
    <w:abstractNumId w:val="37"/>
  </w:num>
  <w:num w:numId="31" w16cid:durableId="1797866003">
    <w:abstractNumId w:val="12"/>
  </w:num>
  <w:num w:numId="32" w16cid:durableId="1518039285">
    <w:abstractNumId w:val="30"/>
  </w:num>
  <w:num w:numId="33" w16cid:durableId="81530450">
    <w:abstractNumId w:val="5"/>
  </w:num>
  <w:num w:numId="34" w16cid:durableId="235433348">
    <w:abstractNumId w:val="19"/>
  </w:num>
  <w:num w:numId="35" w16cid:durableId="2139181320">
    <w:abstractNumId w:val="35"/>
  </w:num>
  <w:num w:numId="36" w16cid:durableId="1549292974">
    <w:abstractNumId w:val="40"/>
  </w:num>
  <w:num w:numId="37" w16cid:durableId="1621835250">
    <w:abstractNumId w:val="2"/>
  </w:num>
  <w:num w:numId="38" w16cid:durableId="113137773">
    <w:abstractNumId w:val="8"/>
  </w:num>
  <w:num w:numId="39" w16cid:durableId="407852843">
    <w:abstractNumId w:val="7"/>
  </w:num>
  <w:num w:numId="40" w16cid:durableId="1341473094">
    <w:abstractNumId w:val="49"/>
  </w:num>
  <w:num w:numId="41" w16cid:durableId="1153762541">
    <w:abstractNumId w:val="15"/>
  </w:num>
  <w:num w:numId="42" w16cid:durableId="1963606130">
    <w:abstractNumId w:val="10"/>
  </w:num>
  <w:num w:numId="43" w16cid:durableId="542717614">
    <w:abstractNumId w:val="48"/>
  </w:num>
  <w:num w:numId="44" w16cid:durableId="39521600">
    <w:abstractNumId w:val="45"/>
  </w:num>
  <w:num w:numId="45" w16cid:durableId="1260286432">
    <w:abstractNumId w:val="43"/>
  </w:num>
  <w:num w:numId="46" w16cid:durableId="287203482">
    <w:abstractNumId w:val="29"/>
  </w:num>
  <w:num w:numId="47" w16cid:durableId="1590001257">
    <w:abstractNumId w:val="36"/>
  </w:num>
  <w:num w:numId="48" w16cid:durableId="1105425426">
    <w:abstractNumId w:val="9"/>
  </w:num>
  <w:num w:numId="49" w16cid:durableId="685716815">
    <w:abstractNumId w:val="1"/>
  </w:num>
  <w:num w:numId="50" w16cid:durableId="579365348">
    <w:abstractNumId w:val="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309"/>
    <w:rsid w:val="000008EE"/>
    <w:rsid w:val="00000BF2"/>
    <w:rsid w:val="00000C6B"/>
    <w:rsid w:val="00002EE5"/>
    <w:rsid w:val="00006AD5"/>
    <w:rsid w:val="0000728E"/>
    <w:rsid w:val="000073D0"/>
    <w:rsid w:val="00011AEF"/>
    <w:rsid w:val="000134CB"/>
    <w:rsid w:val="000159F6"/>
    <w:rsid w:val="00015F28"/>
    <w:rsid w:val="000169FA"/>
    <w:rsid w:val="00016D20"/>
    <w:rsid w:val="0002039C"/>
    <w:rsid w:val="000213B8"/>
    <w:rsid w:val="000239E4"/>
    <w:rsid w:val="000275C2"/>
    <w:rsid w:val="0003177C"/>
    <w:rsid w:val="00036626"/>
    <w:rsid w:val="00036CFD"/>
    <w:rsid w:val="000405C5"/>
    <w:rsid w:val="000444BC"/>
    <w:rsid w:val="00045422"/>
    <w:rsid w:val="00045631"/>
    <w:rsid w:val="0004674F"/>
    <w:rsid w:val="00054A11"/>
    <w:rsid w:val="00054C7D"/>
    <w:rsid w:val="00055627"/>
    <w:rsid w:val="00056190"/>
    <w:rsid w:val="00060790"/>
    <w:rsid w:val="00065421"/>
    <w:rsid w:val="00066143"/>
    <w:rsid w:val="00066FBF"/>
    <w:rsid w:val="000704FB"/>
    <w:rsid w:val="00070993"/>
    <w:rsid w:val="00073324"/>
    <w:rsid w:val="00075027"/>
    <w:rsid w:val="00076319"/>
    <w:rsid w:val="00080DEC"/>
    <w:rsid w:val="00081151"/>
    <w:rsid w:val="00081B8A"/>
    <w:rsid w:val="0008280B"/>
    <w:rsid w:val="00084149"/>
    <w:rsid w:val="00084A3E"/>
    <w:rsid w:val="00086063"/>
    <w:rsid w:val="00093093"/>
    <w:rsid w:val="00093D17"/>
    <w:rsid w:val="000943F0"/>
    <w:rsid w:val="000A09B6"/>
    <w:rsid w:val="000A3BBB"/>
    <w:rsid w:val="000A4359"/>
    <w:rsid w:val="000A44C7"/>
    <w:rsid w:val="000A5CF0"/>
    <w:rsid w:val="000A6750"/>
    <w:rsid w:val="000B378E"/>
    <w:rsid w:val="000B4884"/>
    <w:rsid w:val="000B5FEB"/>
    <w:rsid w:val="000C1184"/>
    <w:rsid w:val="000C1D24"/>
    <w:rsid w:val="000C2B44"/>
    <w:rsid w:val="000C6227"/>
    <w:rsid w:val="000D02D3"/>
    <w:rsid w:val="000D158B"/>
    <w:rsid w:val="000D1CC6"/>
    <w:rsid w:val="000D37E8"/>
    <w:rsid w:val="000D65F5"/>
    <w:rsid w:val="000D7133"/>
    <w:rsid w:val="000D717C"/>
    <w:rsid w:val="000D7223"/>
    <w:rsid w:val="000E18FB"/>
    <w:rsid w:val="000E29FB"/>
    <w:rsid w:val="000E3FE8"/>
    <w:rsid w:val="000E5A9F"/>
    <w:rsid w:val="000E5C6A"/>
    <w:rsid w:val="000F0978"/>
    <w:rsid w:val="000F0BCE"/>
    <w:rsid w:val="000F36E3"/>
    <w:rsid w:val="000F6F2E"/>
    <w:rsid w:val="000F7ADB"/>
    <w:rsid w:val="000F7E87"/>
    <w:rsid w:val="000F7F17"/>
    <w:rsid w:val="00100226"/>
    <w:rsid w:val="00102396"/>
    <w:rsid w:val="00102678"/>
    <w:rsid w:val="001053F2"/>
    <w:rsid w:val="00105412"/>
    <w:rsid w:val="001078FC"/>
    <w:rsid w:val="00110CC3"/>
    <w:rsid w:val="0011238F"/>
    <w:rsid w:val="00112BB9"/>
    <w:rsid w:val="0011791E"/>
    <w:rsid w:val="0012146A"/>
    <w:rsid w:val="00121A85"/>
    <w:rsid w:val="00124C08"/>
    <w:rsid w:val="001259C4"/>
    <w:rsid w:val="001319C9"/>
    <w:rsid w:val="00131B64"/>
    <w:rsid w:val="001357B7"/>
    <w:rsid w:val="00137BA9"/>
    <w:rsid w:val="00143083"/>
    <w:rsid w:val="00146247"/>
    <w:rsid w:val="001476D8"/>
    <w:rsid w:val="00147CBD"/>
    <w:rsid w:val="00147CE2"/>
    <w:rsid w:val="00150A2E"/>
    <w:rsid w:val="0015107C"/>
    <w:rsid w:val="0015443A"/>
    <w:rsid w:val="001545DE"/>
    <w:rsid w:val="0015476E"/>
    <w:rsid w:val="00157227"/>
    <w:rsid w:val="001575CE"/>
    <w:rsid w:val="0015782F"/>
    <w:rsid w:val="00157E4B"/>
    <w:rsid w:val="00161C67"/>
    <w:rsid w:val="0016483B"/>
    <w:rsid w:val="00171EBC"/>
    <w:rsid w:val="00176012"/>
    <w:rsid w:val="001767E9"/>
    <w:rsid w:val="00180D78"/>
    <w:rsid w:val="00183FBA"/>
    <w:rsid w:val="00184E3B"/>
    <w:rsid w:val="00190887"/>
    <w:rsid w:val="00190F11"/>
    <w:rsid w:val="00193AFE"/>
    <w:rsid w:val="00194521"/>
    <w:rsid w:val="001A0AF2"/>
    <w:rsid w:val="001A0B0C"/>
    <w:rsid w:val="001A18BD"/>
    <w:rsid w:val="001A2107"/>
    <w:rsid w:val="001A34C7"/>
    <w:rsid w:val="001A4268"/>
    <w:rsid w:val="001A62FA"/>
    <w:rsid w:val="001A73B0"/>
    <w:rsid w:val="001A7B3D"/>
    <w:rsid w:val="001B23E9"/>
    <w:rsid w:val="001B2BBC"/>
    <w:rsid w:val="001B45D1"/>
    <w:rsid w:val="001C36E9"/>
    <w:rsid w:val="001C39F4"/>
    <w:rsid w:val="001C4996"/>
    <w:rsid w:val="001C5958"/>
    <w:rsid w:val="001C70B2"/>
    <w:rsid w:val="001D025A"/>
    <w:rsid w:val="001D1774"/>
    <w:rsid w:val="001D30D8"/>
    <w:rsid w:val="001E22A7"/>
    <w:rsid w:val="001E2B7D"/>
    <w:rsid w:val="001E3914"/>
    <w:rsid w:val="001E46C4"/>
    <w:rsid w:val="001E5A18"/>
    <w:rsid w:val="001E5FA5"/>
    <w:rsid w:val="001E6B20"/>
    <w:rsid w:val="001E76B6"/>
    <w:rsid w:val="001F25BB"/>
    <w:rsid w:val="001F2F6C"/>
    <w:rsid w:val="001F497F"/>
    <w:rsid w:val="001F5F78"/>
    <w:rsid w:val="001F626D"/>
    <w:rsid w:val="001F657E"/>
    <w:rsid w:val="001F7561"/>
    <w:rsid w:val="00200263"/>
    <w:rsid w:val="0020262C"/>
    <w:rsid w:val="002117B8"/>
    <w:rsid w:val="00213151"/>
    <w:rsid w:val="00215761"/>
    <w:rsid w:val="002167A6"/>
    <w:rsid w:val="00216E27"/>
    <w:rsid w:val="00217843"/>
    <w:rsid w:val="0022020F"/>
    <w:rsid w:val="00221A51"/>
    <w:rsid w:val="00222CF7"/>
    <w:rsid w:val="00230088"/>
    <w:rsid w:val="00235443"/>
    <w:rsid w:val="0023665C"/>
    <w:rsid w:val="00236B45"/>
    <w:rsid w:val="00236F0A"/>
    <w:rsid w:val="002375B9"/>
    <w:rsid w:val="00237FCE"/>
    <w:rsid w:val="00242F9F"/>
    <w:rsid w:val="0025034D"/>
    <w:rsid w:val="002519C7"/>
    <w:rsid w:val="00251F00"/>
    <w:rsid w:val="00255239"/>
    <w:rsid w:val="00256C36"/>
    <w:rsid w:val="00260E81"/>
    <w:rsid w:val="00261865"/>
    <w:rsid w:val="00264A4C"/>
    <w:rsid w:val="00267178"/>
    <w:rsid w:val="00270BA5"/>
    <w:rsid w:val="00273859"/>
    <w:rsid w:val="00273F3C"/>
    <w:rsid w:val="00283928"/>
    <w:rsid w:val="00286031"/>
    <w:rsid w:val="002865E4"/>
    <w:rsid w:val="002879B7"/>
    <w:rsid w:val="00287EF4"/>
    <w:rsid w:val="00292DB9"/>
    <w:rsid w:val="0029335E"/>
    <w:rsid w:val="00293748"/>
    <w:rsid w:val="00294100"/>
    <w:rsid w:val="00296659"/>
    <w:rsid w:val="002967F4"/>
    <w:rsid w:val="0029688A"/>
    <w:rsid w:val="00296C79"/>
    <w:rsid w:val="002A221C"/>
    <w:rsid w:val="002A24DC"/>
    <w:rsid w:val="002A27E4"/>
    <w:rsid w:val="002A2867"/>
    <w:rsid w:val="002A6075"/>
    <w:rsid w:val="002B22B7"/>
    <w:rsid w:val="002B4AA9"/>
    <w:rsid w:val="002B7511"/>
    <w:rsid w:val="002C1D44"/>
    <w:rsid w:val="002D22DB"/>
    <w:rsid w:val="002D2564"/>
    <w:rsid w:val="002D2EA4"/>
    <w:rsid w:val="002D4554"/>
    <w:rsid w:val="002D746F"/>
    <w:rsid w:val="002E0489"/>
    <w:rsid w:val="002E0AD7"/>
    <w:rsid w:val="002E181F"/>
    <w:rsid w:val="002E262D"/>
    <w:rsid w:val="002E3A7B"/>
    <w:rsid w:val="002E6999"/>
    <w:rsid w:val="002E6B8C"/>
    <w:rsid w:val="002E75B2"/>
    <w:rsid w:val="002F00E9"/>
    <w:rsid w:val="002F0128"/>
    <w:rsid w:val="002F0B3A"/>
    <w:rsid w:val="002F1744"/>
    <w:rsid w:val="002F2082"/>
    <w:rsid w:val="002F227F"/>
    <w:rsid w:val="002F2CB7"/>
    <w:rsid w:val="002F2FFA"/>
    <w:rsid w:val="002F5986"/>
    <w:rsid w:val="002F6AB4"/>
    <w:rsid w:val="00301EE5"/>
    <w:rsid w:val="00302EBF"/>
    <w:rsid w:val="0030312A"/>
    <w:rsid w:val="0030539A"/>
    <w:rsid w:val="00307D85"/>
    <w:rsid w:val="0031087D"/>
    <w:rsid w:val="00310A24"/>
    <w:rsid w:val="00311A43"/>
    <w:rsid w:val="00312FC4"/>
    <w:rsid w:val="003151AD"/>
    <w:rsid w:val="00315ACB"/>
    <w:rsid w:val="00316DA4"/>
    <w:rsid w:val="00317EC3"/>
    <w:rsid w:val="003203DA"/>
    <w:rsid w:val="003223CD"/>
    <w:rsid w:val="003244D1"/>
    <w:rsid w:val="003274F7"/>
    <w:rsid w:val="0032765E"/>
    <w:rsid w:val="00330F98"/>
    <w:rsid w:val="00331D30"/>
    <w:rsid w:val="003324CF"/>
    <w:rsid w:val="00332C36"/>
    <w:rsid w:val="0033538B"/>
    <w:rsid w:val="003379DE"/>
    <w:rsid w:val="00337FEA"/>
    <w:rsid w:val="00341C87"/>
    <w:rsid w:val="00343464"/>
    <w:rsid w:val="00352488"/>
    <w:rsid w:val="00353690"/>
    <w:rsid w:val="00353983"/>
    <w:rsid w:val="00354891"/>
    <w:rsid w:val="00354B6A"/>
    <w:rsid w:val="00356E6C"/>
    <w:rsid w:val="00357619"/>
    <w:rsid w:val="003607DB"/>
    <w:rsid w:val="003648F1"/>
    <w:rsid w:val="00370310"/>
    <w:rsid w:val="00373B51"/>
    <w:rsid w:val="00374BFA"/>
    <w:rsid w:val="00376E86"/>
    <w:rsid w:val="003834FC"/>
    <w:rsid w:val="00383A5D"/>
    <w:rsid w:val="003841A2"/>
    <w:rsid w:val="00386177"/>
    <w:rsid w:val="0038657B"/>
    <w:rsid w:val="003917D2"/>
    <w:rsid w:val="00392C96"/>
    <w:rsid w:val="00393DA1"/>
    <w:rsid w:val="00397615"/>
    <w:rsid w:val="00397865"/>
    <w:rsid w:val="00397950"/>
    <w:rsid w:val="003A344C"/>
    <w:rsid w:val="003A5599"/>
    <w:rsid w:val="003A6C43"/>
    <w:rsid w:val="003B270F"/>
    <w:rsid w:val="003B3230"/>
    <w:rsid w:val="003B55B1"/>
    <w:rsid w:val="003B5CF1"/>
    <w:rsid w:val="003B7863"/>
    <w:rsid w:val="003C0A8D"/>
    <w:rsid w:val="003C2A27"/>
    <w:rsid w:val="003C2C44"/>
    <w:rsid w:val="003C3A7D"/>
    <w:rsid w:val="003C7CB9"/>
    <w:rsid w:val="003D2B67"/>
    <w:rsid w:val="003D4EF5"/>
    <w:rsid w:val="003D5482"/>
    <w:rsid w:val="003D66A3"/>
    <w:rsid w:val="003E311B"/>
    <w:rsid w:val="003E337F"/>
    <w:rsid w:val="003E44AE"/>
    <w:rsid w:val="003E4881"/>
    <w:rsid w:val="003E5B9E"/>
    <w:rsid w:val="003E6A62"/>
    <w:rsid w:val="003E6F81"/>
    <w:rsid w:val="003F0E3C"/>
    <w:rsid w:val="003F20FF"/>
    <w:rsid w:val="003F3985"/>
    <w:rsid w:val="003F3DD6"/>
    <w:rsid w:val="003F70F4"/>
    <w:rsid w:val="004002B2"/>
    <w:rsid w:val="0040148E"/>
    <w:rsid w:val="004015B3"/>
    <w:rsid w:val="00401A55"/>
    <w:rsid w:val="00401D57"/>
    <w:rsid w:val="00405C60"/>
    <w:rsid w:val="004073D4"/>
    <w:rsid w:val="00407EE7"/>
    <w:rsid w:val="0041133E"/>
    <w:rsid w:val="00413A0E"/>
    <w:rsid w:val="0041705A"/>
    <w:rsid w:val="00417C71"/>
    <w:rsid w:val="004209FD"/>
    <w:rsid w:val="00422E46"/>
    <w:rsid w:val="004305D9"/>
    <w:rsid w:val="00431A82"/>
    <w:rsid w:val="004336B7"/>
    <w:rsid w:val="00434B34"/>
    <w:rsid w:val="004378BB"/>
    <w:rsid w:val="00450556"/>
    <w:rsid w:val="004513E3"/>
    <w:rsid w:val="00451B24"/>
    <w:rsid w:val="00452FAA"/>
    <w:rsid w:val="004535F0"/>
    <w:rsid w:val="004561A8"/>
    <w:rsid w:val="00460ABB"/>
    <w:rsid w:val="00465A2E"/>
    <w:rsid w:val="00466AC1"/>
    <w:rsid w:val="00466BEE"/>
    <w:rsid w:val="0046730E"/>
    <w:rsid w:val="00467A74"/>
    <w:rsid w:val="00467FD7"/>
    <w:rsid w:val="0047327C"/>
    <w:rsid w:val="004734BD"/>
    <w:rsid w:val="00474913"/>
    <w:rsid w:val="00475861"/>
    <w:rsid w:val="00475DD3"/>
    <w:rsid w:val="0047688F"/>
    <w:rsid w:val="00476E61"/>
    <w:rsid w:val="00477274"/>
    <w:rsid w:val="0048363D"/>
    <w:rsid w:val="004839C7"/>
    <w:rsid w:val="0048512B"/>
    <w:rsid w:val="0048525F"/>
    <w:rsid w:val="00493FF9"/>
    <w:rsid w:val="00495565"/>
    <w:rsid w:val="004A08DA"/>
    <w:rsid w:val="004A5662"/>
    <w:rsid w:val="004B28C3"/>
    <w:rsid w:val="004B4D21"/>
    <w:rsid w:val="004B5DC4"/>
    <w:rsid w:val="004B6FF5"/>
    <w:rsid w:val="004C059C"/>
    <w:rsid w:val="004C1608"/>
    <w:rsid w:val="004C1DA8"/>
    <w:rsid w:val="004C4DF9"/>
    <w:rsid w:val="004C52AC"/>
    <w:rsid w:val="004C5AE6"/>
    <w:rsid w:val="004C6CDA"/>
    <w:rsid w:val="004D1A59"/>
    <w:rsid w:val="004D1D49"/>
    <w:rsid w:val="004D3D29"/>
    <w:rsid w:val="004D466B"/>
    <w:rsid w:val="004D4B32"/>
    <w:rsid w:val="004D56AC"/>
    <w:rsid w:val="004D5DFF"/>
    <w:rsid w:val="004D65B5"/>
    <w:rsid w:val="004D65D0"/>
    <w:rsid w:val="004E0C40"/>
    <w:rsid w:val="004E2D92"/>
    <w:rsid w:val="004E34F8"/>
    <w:rsid w:val="004F01CE"/>
    <w:rsid w:val="004F1BC9"/>
    <w:rsid w:val="004F423C"/>
    <w:rsid w:val="005010B9"/>
    <w:rsid w:val="00501734"/>
    <w:rsid w:val="00502ED8"/>
    <w:rsid w:val="00505BEB"/>
    <w:rsid w:val="005119F9"/>
    <w:rsid w:val="0051215F"/>
    <w:rsid w:val="00513C7F"/>
    <w:rsid w:val="00516CCB"/>
    <w:rsid w:val="005238BB"/>
    <w:rsid w:val="0052479C"/>
    <w:rsid w:val="005255DC"/>
    <w:rsid w:val="00525FED"/>
    <w:rsid w:val="00527292"/>
    <w:rsid w:val="005312A7"/>
    <w:rsid w:val="005325DC"/>
    <w:rsid w:val="0053366F"/>
    <w:rsid w:val="00534A99"/>
    <w:rsid w:val="005377A9"/>
    <w:rsid w:val="00537DA3"/>
    <w:rsid w:val="005448B4"/>
    <w:rsid w:val="0054536A"/>
    <w:rsid w:val="0054614C"/>
    <w:rsid w:val="00546297"/>
    <w:rsid w:val="00546850"/>
    <w:rsid w:val="00551A7E"/>
    <w:rsid w:val="00552798"/>
    <w:rsid w:val="00553207"/>
    <w:rsid w:val="00556C44"/>
    <w:rsid w:val="005573AD"/>
    <w:rsid w:val="0056121E"/>
    <w:rsid w:val="005612C9"/>
    <w:rsid w:val="005612FC"/>
    <w:rsid w:val="0056196D"/>
    <w:rsid w:val="00561D21"/>
    <w:rsid w:val="00562FDD"/>
    <w:rsid w:val="00564E15"/>
    <w:rsid w:val="00566EB2"/>
    <w:rsid w:val="005722A4"/>
    <w:rsid w:val="00572C6A"/>
    <w:rsid w:val="0057310D"/>
    <w:rsid w:val="0057426A"/>
    <w:rsid w:val="00576666"/>
    <w:rsid w:val="005773DA"/>
    <w:rsid w:val="005779C5"/>
    <w:rsid w:val="0058050A"/>
    <w:rsid w:val="00581810"/>
    <w:rsid w:val="00581A48"/>
    <w:rsid w:val="00582DB7"/>
    <w:rsid w:val="00583556"/>
    <w:rsid w:val="005839EF"/>
    <w:rsid w:val="00584C2A"/>
    <w:rsid w:val="0058FCE8"/>
    <w:rsid w:val="00591032"/>
    <w:rsid w:val="005910B3"/>
    <w:rsid w:val="00595200"/>
    <w:rsid w:val="0059529E"/>
    <w:rsid w:val="00597525"/>
    <w:rsid w:val="005A1E0C"/>
    <w:rsid w:val="005A2013"/>
    <w:rsid w:val="005A389B"/>
    <w:rsid w:val="005A3A73"/>
    <w:rsid w:val="005A3E40"/>
    <w:rsid w:val="005A4DBA"/>
    <w:rsid w:val="005A6FDF"/>
    <w:rsid w:val="005A74F2"/>
    <w:rsid w:val="005A7A3A"/>
    <w:rsid w:val="005B2DF4"/>
    <w:rsid w:val="005B3855"/>
    <w:rsid w:val="005B59C7"/>
    <w:rsid w:val="005C002E"/>
    <w:rsid w:val="005C1601"/>
    <w:rsid w:val="005C5A7D"/>
    <w:rsid w:val="005C5B7B"/>
    <w:rsid w:val="005D5034"/>
    <w:rsid w:val="005E0D0C"/>
    <w:rsid w:val="005E0E92"/>
    <w:rsid w:val="005E0F26"/>
    <w:rsid w:val="005E1644"/>
    <w:rsid w:val="005E3F3B"/>
    <w:rsid w:val="005E4F6E"/>
    <w:rsid w:val="005E5F50"/>
    <w:rsid w:val="005F1D9D"/>
    <w:rsid w:val="005F1ED1"/>
    <w:rsid w:val="005F4746"/>
    <w:rsid w:val="005F4B54"/>
    <w:rsid w:val="005F7E7D"/>
    <w:rsid w:val="00601AE0"/>
    <w:rsid w:val="00606E46"/>
    <w:rsid w:val="00610011"/>
    <w:rsid w:val="00610A8B"/>
    <w:rsid w:val="006118F3"/>
    <w:rsid w:val="00613D75"/>
    <w:rsid w:val="00616154"/>
    <w:rsid w:val="00621731"/>
    <w:rsid w:val="00622EB6"/>
    <w:rsid w:val="006237C6"/>
    <w:rsid w:val="00623B66"/>
    <w:rsid w:val="00630B63"/>
    <w:rsid w:val="006316A0"/>
    <w:rsid w:val="006323F1"/>
    <w:rsid w:val="00632ED1"/>
    <w:rsid w:val="00634D58"/>
    <w:rsid w:val="006362F1"/>
    <w:rsid w:val="00640AA5"/>
    <w:rsid w:val="00640BAE"/>
    <w:rsid w:val="006445D5"/>
    <w:rsid w:val="00650021"/>
    <w:rsid w:val="006505C8"/>
    <w:rsid w:val="00652D86"/>
    <w:rsid w:val="0065768C"/>
    <w:rsid w:val="00657E47"/>
    <w:rsid w:val="00660138"/>
    <w:rsid w:val="0066041F"/>
    <w:rsid w:val="00662EAA"/>
    <w:rsid w:val="00663298"/>
    <w:rsid w:val="00664158"/>
    <w:rsid w:val="00664D91"/>
    <w:rsid w:val="00666D4B"/>
    <w:rsid w:val="0066791E"/>
    <w:rsid w:val="006725D6"/>
    <w:rsid w:val="00673606"/>
    <w:rsid w:val="0067402E"/>
    <w:rsid w:val="00677218"/>
    <w:rsid w:val="00677453"/>
    <w:rsid w:val="006827F8"/>
    <w:rsid w:val="006835C6"/>
    <w:rsid w:val="006835D3"/>
    <w:rsid w:val="00685028"/>
    <w:rsid w:val="006871BD"/>
    <w:rsid w:val="00687575"/>
    <w:rsid w:val="00687A88"/>
    <w:rsid w:val="006904CA"/>
    <w:rsid w:val="0069071E"/>
    <w:rsid w:val="00690ED4"/>
    <w:rsid w:val="006923F1"/>
    <w:rsid w:val="00693AE7"/>
    <w:rsid w:val="00693DEA"/>
    <w:rsid w:val="00695AF2"/>
    <w:rsid w:val="006A0CF3"/>
    <w:rsid w:val="006A1F61"/>
    <w:rsid w:val="006A3384"/>
    <w:rsid w:val="006A3C47"/>
    <w:rsid w:val="006A461E"/>
    <w:rsid w:val="006A4DAA"/>
    <w:rsid w:val="006B1568"/>
    <w:rsid w:val="006B3B24"/>
    <w:rsid w:val="006B43EB"/>
    <w:rsid w:val="006B5D4A"/>
    <w:rsid w:val="006C0019"/>
    <w:rsid w:val="006C0C6D"/>
    <w:rsid w:val="006C16DF"/>
    <w:rsid w:val="006C2F27"/>
    <w:rsid w:val="006C4431"/>
    <w:rsid w:val="006C66DD"/>
    <w:rsid w:val="006D056C"/>
    <w:rsid w:val="006D0BAD"/>
    <w:rsid w:val="006D1938"/>
    <w:rsid w:val="006D29A5"/>
    <w:rsid w:val="006D491E"/>
    <w:rsid w:val="006D49B5"/>
    <w:rsid w:val="006D5112"/>
    <w:rsid w:val="006D543A"/>
    <w:rsid w:val="006D71EA"/>
    <w:rsid w:val="006D7B66"/>
    <w:rsid w:val="006E0BD0"/>
    <w:rsid w:val="006E2303"/>
    <w:rsid w:val="006E244A"/>
    <w:rsid w:val="006E3C30"/>
    <w:rsid w:val="006E526E"/>
    <w:rsid w:val="006E66B9"/>
    <w:rsid w:val="006E712B"/>
    <w:rsid w:val="006F3CFD"/>
    <w:rsid w:val="007006A6"/>
    <w:rsid w:val="00704D2B"/>
    <w:rsid w:val="00707355"/>
    <w:rsid w:val="00711152"/>
    <w:rsid w:val="00714283"/>
    <w:rsid w:val="0072039D"/>
    <w:rsid w:val="00722A47"/>
    <w:rsid w:val="00725F71"/>
    <w:rsid w:val="0072673B"/>
    <w:rsid w:val="0072787F"/>
    <w:rsid w:val="0073078C"/>
    <w:rsid w:val="00734A8D"/>
    <w:rsid w:val="0073522A"/>
    <w:rsid w:val="0073682E"/>
    <w:rsid w:val="00737AF2"/>
    <w:rsid w:val="00741211"/>
    <w:rsid w:val="00744A27"/>
    <w:rsid w:val="00750502"/>
    <w:rsid w:val="00751FBB"/>
    <w:rsid w:val="007531C2"/>
    <w:rsid w:val="00753CB9"/>
    <w:rsid w:val="00754A28"/>
    <w:rsid w:val="00755624"/>
    <w:rsid w:val="00756C25"/>
    <w:rsid w:val="00763794"/>
    <w:rsid w:val="00763846"/>
    <w:rsid w:val="00763B54"/>
    <w:rsid w:val="0076569E"/>
    <w:rsid w:val="007674BF"/>
    <w:rsid w:val="00767861"/>
    <w:rsid w:val="00771244"/>
    <w:rsid w:val="00773B79"/>
    <w:rsid w:val="00774BC1"/>
    <w:rsid w:val="0077597B"/>
    <w:rsid w:val="007760FE"/>
    <w:rsid w:val="0077631E"/>
    <w:rsid w:val="007769EB"/>
    <w:rsid w:val="00776B7D"/>
    <w:rsid w:val="007779CB"/>
    <w:rsid w:val="007808BF"/>
    <w:rsid w:val="00781763"/>
    <w:rsid w:val="00783D73"/>
    <w:rsid w:val="00784652"/>
    <w:rsid w:val="00784763"/>
    <w:rsid w:val="00785272"/>
    <w:rsid w:val="00786376"/>
    <w:rsid w:val="00787388"/>
    <w:rsid w:val="00796A3B"/>
    <w:rsid w:val="0079790E"/>
    <w:rsid w:val="007A2927"/>
    <w:rsid w:val="007A5ECF"/>
    <w:rsid w:val="007A701E"/>
    <w:rsid w:val="007A757C"/>
    <w:rsid w:val="007A7876"/>
    <w:rsid w:val="007B0488"/>
    <w:rsid w:val="007B15F6"/>
    <w:rsid w:val="007B2651"/>
    <w:rsid w:val="007B2960"/>
    <w:rsid w:val="007B4838"/>
    <w:rsid w:val="007B4ADD"/>
    <w:rsid w:val="007B4B7B"/>
    <w:rsid w:val="007B5205"/>
    <w:rsid w:val="007B6165"/>
    <w:rsid w:val="007B700C"/>
    <w:rsid w:val="007B7E56"/>
    <w:rsid w:val="007C005A"/>
    <w:rsid w:val="007C006B"/>
    <w:rsid w:val="007C0EFC"/>
    <w:rsid w:val="007C3860"/>
    <w:rsid w:val="007C386F"/>
    <w:rsid w:val="007C4BE7"/>
    <w:rsid w:val="007C5352"/>
    <w:rsid w:val="007C6B2F"/>
    <w:rsid w:val="007D0AF2"/>
    <w:rsid w:val="007D25F8"/>
    <w:rsid w:val="007D2E8F"/>
    <w:rsid w:val="007D69A1"/>
    <w:rsid w:val="007E376A"/>
    <w:rsid w:val="007E71DE"/>
    <w:rsid w:val="007E7D28"/>
    <w:rsid w:val="007F0216"/>
    <w:rsid w:val="007F3812"/>
    <w:rsid w:val="007F6DCA"/>
    <w:rsid w:val="00800981"/>
    <w:rsid w:val="00801434"/>
    <w:rsid w:val="00801435"/>
    <w:rsid w:val="00801EC4"/>
    <w:rsid w:val="0080417B"/>
    <w:rsid w:val="0080507C"/>
    <w:rsid w:val="00807559"/>
    <w:rsid w:val="0081216B"/>
    <w:rsid w:val="0081434B"/>
    <w:rsid w:val="00816572"/>
    <w:rsid w:val="008166CF"/>
    <w:rsid w:val="0082102C"/>
    <w:rsid w:val="0082140D"/>
    <w:rsid w:val="0082212A"/>
    <w:rsid w:val="008227F0"/>
    <w:rsid w:val="00823631"/>
    <w:rsid w:val="00823735"/>
    <w:rsid w:val="00827817"/>
    <w:rsid w:val="00830411"/>
    <w:rsid w:val="00831A1C"/>
    <w:rsid w:val="00832309"/>
    <w:rsid w:val="008342CB"/>
    <w:rsid w:val="00835A7F"/>
    <w:rsid w:val="008376B4"/>
    <w:rsid w:val="00837B5C"/>
    <w:rsid w:val="00841F0D"/>
    <w:rsid w:val="008435E4"/>
    <w:rsid w:val="008459CA"/>
    <w:rsid w:val="00845E52"/>
    <w:rsid w:val="00847E1D"/>
    <w:rsid w:val="0085170C"/>
    <w:rsid w:val="008518E9"/>
    <w:rsid w:val="008526B3"/>
    <w:rsid w:val="008535FF"/>
    <w:rsid w:val="00854038"/>
    <w:rsid w:val="008542A6"/>
    <w:rsid w:val="00854FD5"/>
    <w:rsid w:val="0085582F"/>
    <w:rsid w:val="00864062"/>
    <w:rsid w:val="00866B23"/>
    <w:rsid w:val="00872969"/>
    <w:rsid w:val="00872B1B"/>
    <w:rsid w:val="00875150"/>
    <w:rsid w:val="00877044"/>
    <w:rsid w:val="00882B24"/>
    <w:rsid w:val="00885153"/>
    <w:rsid w:val="008928BB"/>
    <w:rsid w:val="00894D9D"/>
    <w:rsid w:val="00895444"/>
    <w:rsid w:val="008957C3"/>
    <w:rsid w:val="00896B0F"/>
    <w:rsid w:val="008979FB"/>
    <w:rsid w:val="00897F7E"/>
    <w:rsid w:val="008A090E"/>
    <w:rsid w:val="008A1045"/>
    <w:rsid w:val="008A1E74"/>
    <w:rsid w:val="008A2E4B"/>
    <w:rsid w:val="008A305F"/>
    <w:rsid w:val="008A30E9"/>
    <w:rsid w:val="008A461C"/>
    <w:rsid w:val="008A66D6"/>
    <w:rsid w:val="008A7D9D"/>
    <w:rsid w:val="008B17D0"/>
    <w:rsid w:val="008B2FCD"/>
    <w:rsid w:val="008B4202"/>
    <w:rsid w:val="008B4A5A"/>
    <w:rsid w:val="008B4DEB"/>
    <w:rsid w:val="008B5463"/>
    <w:rsid w:val="008C23B7"/>
    <w:rsid w:val="008C6DF9"/>
    <w:rsid w:val="008C7494"/>
    <w:rsid w:val="008D1B7F"/>
    <w:rsid w:val="008D2F2D"/>
    <w:rsid w:val="008E0D22"/>
    <w:rsid w:val="008E11DF"/>
    <w:rsid w:val="008E61B8"/>
    <w:rsid w:val="008E6471"/>
    <w:rsid w:val="008E6B94"/>
    <w:rsid w:val="008E7142"/>
    <w:rsid w:val="008F0B12"/>
    <w:rsid w:val="008F16BC"/>
    <w:rsid w:val="008F1DFF"/>
    <w:rsid w:val="008F3583"/>
    <w:rsid w:val="008F5396"/>
    <w:rsid w:val="008F656B"/>
    <w:rsid w:val="008F79D5"/>
    <w:rsid w:val="008F7F66"/>
    <w:rsid w:val="009008A4"/>
    <w:rsid w:val="0090260B"/>
    <w:rsid w:val="009126AC"/>
    <w:rsid w:val="00913AE1"/>
    <w:rsid w:val="00917ADE"/>
    <w:rsid w:val="009207BF"/>
    <w:rsid w:val="00923044"/>
    <w:rsid w:val="00923ABD"/>
    <w:rsid w:val="00924A2B"/>
    <w:rsid w:val="0092664B"/>
    <w:rsid w:val="009269F7"/>
    <w:rsid w:val="00930A43"/>
    <w:rsid w:val="009322C5"/>
    <w:rsid w:val="009331D7"/>
    <w:rsid w:val="00934221"/>
    <w:rsid w:val="0093484C"/>
    <w:rsid w:val="0093577B"/>
    <w:rsid w:val="009359CB"/>
    <w:rsid w:val="009361FB"/>
    <w:rsid w:val="0093630C"/>
    <w:rsid w:val="00940CC9"/>
    <w:rsid w:val="009429FC"/>
    <w:rsid w:val="00942EA5"/>
    <w:rsid w:val="00950093"/>
    <w:rsid w:val="00950BCD"/>
    <w:rsid w:val="009519C6"/>
    <w:rsid w:val="009528FD"/>
    <w:rsid w:val="009534EA"/>
    <w:rsid w:val="009619AD"/>
    <w:rsid w:val="0096351D"/>
    <w:rsid w:val="00963C35"/>
    <w:rsid w:val="009669B7"/>
    <w:rsid w:val="009711BC"/>
    <w:rsid w:val="00971C6A"/>
    <w:rsid w:val="00971F39"/>
    <w:rsid w:val="0097306C"/>
    <w:rsid w:val="009735A7"/>
    <w:rsid w:val="00975E31"/>
    <w:rsid w:val="009762A0"/>
    <w:rsid w:val="00977A6B"/>
    <w:rsid w:val="00982501"/>
    <w:rsid w:val="00982723"/>
    <w:rsid w:val="009834A5"/>
    <w:rsid w:val="00990422"/>
    <w:rsid w:val="009928A1"/>
    <w:rsid w:val="00993B2A"/>
    <w:rsid w:val="009A129F"/>
    <w:rsid w:val="009A1419"/>
    <w:rsid w:val="009A21A5"/>
    <w:rsid w:val="009A21D8"/>
    <w:rsid w:val="009A293D"/>
    <w:rsid w:val="009A2F09"/>
    <w:rsid w:val="009A3605"/>
    <w:rsid w:val="009A38D7"/>
    <w:rsid w:val="009A39D4"/>
    <w:rsid w:val="009A44AE"/>
    <w:rsid w:val="009A49A7"/>
    <w:rsid w:val="009A5815"/>
    <w:rsid w:val="009B015E"/>
    <w:rsid w:val="009B0564"/>
    <w:rsid w:val="009B0BD0"/>
    <w:rsid w:val="009B16A6"/>
    <w:rsid w:val="009B3046"/>
    <w:rsid w:val="009B4EE1"/>
    <w:rsid w:val="009B752B"/>
    <w:rsid w:val="009C2EBC"/>
    <w:rsid w:val="009C5422"/>
    <w:rsid w:val="009C5C4C"/>
    <w:rsid w:val="009C694F"/>
    <w:rsid w:val="009D2463"/>
    <w:rsid w:val="009D4DB2"/>
    <w:rsid w:val="009E5332"/>
    <w:rsid w:val="009E5666"/>
    <w:rsid w:val="009F026B"/>
    <w:rsid w:val="009F0E39"/>
    <w:rsid w:val="009F21BF"/>
    <w:rsid w:val="009F285F"/>
    <w:rsid w:val="009F5B47"/>
    <w:rsid w:val="009F5D9D"/>
    <w:rsid w:val="00A02973"/>
    <w:rsid w:val="00A03AD4"/>
    <w:rsid w:val="00A10B1B"/>
    <w:rsid w:val="00A10E21"/>
    <w:rsid w:val="00A1110B"/>
    <w:rsid w:val="00A1134E"/>
    <w:rsid w:val="00A15CC7"/>
    <w:rsid w:val="00A17222"/>
    <w:rsid w:val="00A2248A"/>
    <w:rsid w:val="00A2250E"/>
    <w:rsid w:val="00A237D1"/>
    <w:rsid w:val="00A2692C"/>
    <w:rsid w:val="00A26962"/>
    <w:rsid w:val="00A27D99"/>
    <w:rsid w:val="00A27E05"/>
    <w:rsid w:val="00A3627B"/>
    <w:rsid w:val="00A3717B"/>
    <w:rsid w:val="00A4030F"/>
    <w:rsid w:val="00A4067C"/>
    <w:rsid w:val="00A41A15"/>
    <w:rsid w:val="00A4517B"/>
    <w:rsid w:val="00A45483"/>
    <w:rsid w:val="00A461AE"/>
    <w:rsid w:val="00A47FE5"/>
    <w:rsid w:val="00A517E3"/>
    <w:rsid w:val="00A57ECE"/>
    <w:rsid w:val="00A57FC7"/>
    <w:rsid w:val="00A62A0C"/>
    <w:rsid w:val="00A63026"/>
    <w:rsid w:val="00A658F4"/>
    <w:rsid w:val="00A664A4"/>
    <w:rsid w:val="00A70052"/>
    <w:rsid w:val="00A820F3"/>
    <w:rsid w:val="00A82537"/>
    <w:rsid w:val="00A83E9E"/>
    <w:rsid w:val="00A85CA2"/>
    <w:rsid w:val="00A85E86"/>
    <w:rsid w:val="00A937EB"/>
    <w:rsid w:val="00A93D71"/>
    <w:rsid w:val="00A951FB"/>
    <w:rsid w:val="00AA0DB8"/>
    <w:rsid w:val="00AA15B8"/>
    <w:rsid w:val="00AA5AD2"/>
    <w:rsid w:val="00AA67BE"/>
    <w:rsid w:val="00AA6A96"/>
    <w:rsid w:val="00AADDE9"/>
    <w:rsid w:val="00AB0FDE"/>
    <w:rsid w:val="00AB1A37"/>
    <w:rsid w:val="00AB56C9"/>
    <w:rsid w:val="00AB6BEA"/>
    <w:rsid w:val="00AC0690"/>
    <w:rsid w:val="00AC1206"/>
    <w:rsid w:val="00AC3974"/>
    <w:rsid w:val="00AD0C7E"/>
    <w:rsid w:val="00AD150C"/>
    <w:rsid w:val="00AD5AFB"/>
    <w:rsid w:val="00AD621F"/>
    <w:rsid w:val="00AE0492"/>
    <w:rsid w:val="00AE11DA"/>
    <w:rsid w:val="00AE1994"/>
    <w:rsid w:val="00AE675C"/>
    <w:rsid w:val="00AF0EAD"/>
    <w:rsid w:val="00AF1514"/>
    <w:rsid w:val="00AF359D"/>
    <w:rsid w:val="00AF3AF9"/>
    <w:rsid w:val="00AF3E8C"/>
    <w:rsid w:val="00B01E71"/>
    <w:rsid w:val="00B026A1"/>
    <w:rsid w:val="00B02B99"/>
    <w:rsid w:val="00B02D9C"/>
    <w:rsid w:val="00B10DFF"/>
    <w:rsid w:val="00B112F9"/>
    <w:rsid w:val="00B1201D"/>
    <w:rsid w:val="00B12C9B"/>
    <w:rsid w:val="00B12D38"/>
    <w:rsid w:val="00B135A6"/>
    <w:rsid w:val="00B14235"/>
    <w:rsid w:val="00B1506A"/>
    <w:rsid w:val="00B17124"/>
    <w:rsid w:val="00B25268"/>
    <w:rsid w:val="00B32D32"/>
    <w:rsid w:val="00B32D60"/>
    <w:rsid w:val="00B33F4B"/>
    <w:rsid w:val="00B3445D"/>
    <w:rsid w:val="00B37845"/>
    <w:rsid w:val="00B4211F"/>
    <w:rsid w:val="00B42168"/>
    <w:rsid w:val="00B42893"/>
    <w:rsid w:val="00B43393"/>
    <w:rsid w:val="00B44BE2"/>
    <w:rsid w:val="00B51321"/>
    <w:rsid w:val="00B52BFF"/>
    <w:rsid w:val="00B532FC"/>
    <w:rsid w:val="00B551AB"/>
    <w:rsid w:val="00B57234"/>
    <w:rsid w:val="00B614B0"/>
    <w:rsid w:val="00B63B5B"/>
    <w:rsid w:val="00B649EF"/>
    <w:rsid w:val="00B64F56"/>
    <w:rsid w:val="00B65E98"/>
    <w:rsid w:val="00B667E9"/>
    <w:rsid w:val="00B701A1"/>
    <w:rsid w:val="00B71BFF"/>
    <w:rsid w:val="00B72389"/>
    <w:rsid w:val="00B80905"/>
    <w:rsid w:val="00B80A7A"/>
    <w:rsid w:val="00B83C86"/>
    <w:rsid w:val="00B87F1E"/>
    <w:rsid w:val="00B90070"/>
    <w:rsid w:val="00B901A6"/>
    <w:rsid w:val="00B907B5"/>
    <w:rsid w:val="00B91E85"/>
    <w:rsid w:val="00B933D8"/>
    <w:rsid w:val="00B94578"/>
    <w:rsid w:val="00B95A2A"/>
    <w:rsid w:val="00BA38E0"/>
    <w:rsid w:val="00BA42AF"/>
    <w:rsid w:val="00BB460E"/>
    <w:rsid w:val="00BB48CC"/>
    <w:rsid w:val="00BB5890"/>
    <w:rsid w:val="00BB7D51"/>
    <w:rsid w:val="00BC29F3"/>
    <w:rsid w:val="00BC3B13"/>
    <w:rsid w:val="00BD024A"/>
    <w:rsid w:val="00BD0419"/>
    <w:rsid w:val="00BD1168"/>
    <w:rsid w:val="00BD33AC"/>
    <w:rsid w:val="00BD3B98"/>
    <w:rsid w:val="00BD4C32"/>
    <w:rsid w:val="00BD5712"/>
    <w:rsid w:val="00BD7294"/>
    <w:rsid w:val="00BE04D7"/>
    <w:rsid w:val="00BE19BF"/>
    <w:rsid w:val="00BE2881"/>
    <w:rsid w:val="00BE2B3C"/>
    <w:rsid w:val="00BE3BA7"/>
    <w:rsid w:val="00BE4B09"/>
    <w:rsid w:val="00BE6725"/>
    <w:rsid w:val="00BF0301"/>
    <w:rsid w:val="00BF24D3"/>
    <w:rsid w:val="00BF3469"/>
    <w:rsid w:val="00BF68B4"/>
    <w:rsid w:val="00BF7F79"/>
    <w:rsid w:val="00C0254B"/>
    <w:rsid w:val="00C06587"/>
    <w:rsid w:val="00C133AE"/>
    <w:rsid w:val="00C13CBD"/>
    <w:rsid w:val="00C1501D"/>
    <w:rsid w:val="00C153C6"/>
    <w:rsid w:val="00C16207"/>
    <w:rsid w:val="00C21280"/>
    <w:rsid w:val="00C2377B"/>
    <w:rsid w:val="00C242F5"/>
    <w:rsid w:val="00C2566A"/>
    <w:rsid w:val="00C3225E"/>
    <w:rsid w:val="00C3329C"/>
    <w:rsid w:val="00C37CB5"/>
    <w:rsid w:val="00C4142A"/>
    <w:rsid w:val="00C415CE"/>
    <w:rsid w:val="00C418ED"/>
    <w:rsid w:val="00C419D8"/>
    <w:rsid w:val="00C41B42"/>
    <w:rsid w:val="00C42FBD"/>
    <w:rsid w:val="00C4763C"/>
    <w:rsid w:val="00C47A50"/>
    <w:rsid w:val="00C522DE"/>
    <w:rsid w:val="00C5612E"/>
    <w:rsid w:val="00C57E8E"/>
    <w:rsid w:val="00C65565"/>
    <w:rsid w:val="00C65613"/>
    <w:rsid w:val="00C70726"/>
    <w:rsid w:val="00C70B4B"/>
    <w:rsid w:val="00C70EC2"/>
    <w:rsid w:val="00C74EC7"/>
    <w:rsid w:val="00C77EDB"/>
    <w:rsid w:val="00C8343A"/>
    <w:rsid w:val="00C8362D"/>
    <w:rsid w:val="00C8367C"/>
    <w:rsid w:val="00C85259"/>
    <w:rsid w:val="00C86DC8"/>
    <w:rsid w:val="00C875F7"/>
    <w:rsid w:val="00C87CFA"/>
    <w:rsid w:val="00C9011C"/>
    <w:rsid w:val="00C913F5"/>
    <w:rsid w:val="00C93075"/>
    <w:rsid w:val="00C93F60"/>
    <w:rsid w:val="00C94149"/>
    <w:rsid w:val="00C9714E"/>
    <w:rsid w:val="00CA12B7"/>
    <w:rsid w:val="00CA2A57"/>
    <w:rsid w:val="00CA6655"/>
    <w:rsid w:val="00CA66C8"/>
    <w:rsid w:val="00CA7F41"/>
    <w:rsid w:val="00CB0D9E"/>
    <w:rsid w:val="00CB1B0D"/>
    <w:rsid w:val="00CB4A78"/>
    <w:rsid w:val="00CB62FB"/>
    <w:rsid w:val="00CB6EF6"/>
    <w:rsid w:val="00CB7821"/>
    <w:rsid w:val="00CC68DB"/>
    <w:rsid w:val="00CC7EA7"/>
    <w:rsid w:val="00CD3E58"/>
    <w:rsid w:val="00CD5A37"/>
    <w:rsid w:val="00CD5D90"/>
    <w:rsid w:val="00CD608E"/>
    <w:rsid w:val="00CE1BDE"/>
    <w:rsid w:val="00CE240C"/>
    <w:rsid w:val="00CE338A"/>
    <w:rsid w:val="00CE6BD8"/>
    <w:rsid w:val="00CE7C74"/>
    <w:rsid w:val="00CF2A9E"/>
    <w:rsid w:val="00CF35B0"/>
    <w:rsid w:val="00CF3691"/>
    <w:rsid w:val="00CF3D73"/>
    <w:rsid w:val="00CF7AC3"/>
    <w:rsid w:val="00D031CC"/>
    <w:rsid w:val="00D0384F"/>
    <w:rsid w:val="00D043D8"/>
    <w:rsid w:val="00D044D3"/>
    <w:rsid w:val="00D135EF"/>
    <w:rsid w:val="00D1499C"/>
    <w:rsid w:val="00D151E3"/>
    <w:rsid w:val="00D157F0"/>
    <w:rsid w:val="00D161B5"/>
    <w:rsid w:val="00D206EF"/>
    <w:rsid w:val="00D2168E"/>
    <w:rsid w:val="00D235E2"/>
    <w:rsid w:val="00D244CD"/>
    <w:rsid w:val="00D25BBA"/>
    <w:rsid w:val="00D27A86"/>
    <w:rsid w:val="00D30883"/>
    <w:rsid w:val="00D31829"/>
    <w:rsid w:val="00D31B1D"/>
    <w:rsid w:val="00D348AA"/>
    <w:rsid w:val="00D35076"/>
    <w:rsid w:val="00D405AF"/>
    <w:rsid w:val="00D411F1"/>
    <w:rsid w:val="00D43D41"/>
    <w:rsid w:val="00D43FB8"/>
    <w:rsid w:val="00D44786"/>
    <w:rsid w:val="00D4648E"/>
    <w:rsid w:val="00D528E0"/>
    <w:rsid w:val="00D5366B"/>
    <w:rsid w:val="00D536E4"/>
    <w:rsid w:val="00D54B03"/>
    <w:rsid w:val="00D54F9F"/>
    <w:rsid w:val="00D56F2D"/>
    <w:rsid w:val="00D57433"/>
    <w:rsid w:val="00D6241B"/>
    <w:rsid w:val="00D62657"/>
    <w:rsid w:val="00D62818"/>
    <w:rsid w:val="00D63731"/>
    <w:rsid w:val="00D63E47"/>
    <w:rsid w:val="00D64E83"/>
    <w:rsid w:val="00D65608"/>
    <w:rsid w:val="00D65A34"/>
    <w:rsid w:val="00D67174"/>
    <w:rsid w:val="00D6762C"/>
    <w:rsid w:val="00D718D3"/>
    <w:rsid w:val="00D726F9"/>
    <w:rsid w:val="00D7701D"/>
    <w:rsid w:val="00D823FE"/>
    <w:rsid w:val="00D82FF3"/>
    <w:rsid w:val="00D872A9"/>
    <w:rsid w:val="00D95835"/>
    <w:rsid w:val="00DA0BFD"/>
    <w:rsid w:val="00DA1116"/>
    <w:rsid w:val="00DA21FF"/>
    <w:rsid w:val="00DA3DC4"/>
    <w:rsid w:val="00DA45D7"/>
    <w:rsid w:val="00DA5C08"/>
    <w:rsid w:val="00DA692F"/>
    <w:rsid w:val="00DA73D8"/>
    <w:rsid w:val="00DA7D52"/>
    <w:rsid w:val="00DB2ABD"/>
    <w:rsid w:val="00DB5745"/>
    <w:rsid w:val="00DB5BA3"/>
    <w:rsid w:val="00DB6EBF"/>
    <w:rsid w:val="00DC222F"/>
    <w:rsid w:val="00DC2507"/>
    <w:rsid w:val="00DC3A02"/>
    <w:rsid w:val="00DC479B"/>
    <w:rsid w:val="00DC4842"/>
    <w:rsid w:val="00DC6B44"/>
    <w:rsid w:val="00DC794F"/>
    <w:rsid w:val="00DD04B5"/>
    <w:rsid w:val="00DD18C8"/>
    <w:rsid w:val="00DD3540"/>
    <w:rsid w:val="00DD4A52"/>
    <w:rsid w:val="00DD4B3C"/>
    <w:rsid w:val="00DD6F78"/>
    <w:rsid w:val="00DD7101"/>
    <w:rsid w:val="00DD71C7"/>
    <w:rsid w:val="00DD76F0"/>
    <w:rsid w:val="00DD79DC"/>
    <w:rsid w:val="00DE08BB"/>
    <w:rsid w:val="00DE16E4"/>
    <w:rsid w:val="00DE21E5"/>
    <w:rsid w:val="00DE545F"/>
    <w:rsid w:val="00DE7772"/>
    <w:rsid w:val="00DE7BCB"/>
    <w:rsid w:val="00DF2A20"/>
    <w:rsid w:val="00DF460A"/>
    <w:rsid w:val="00DF5F85"/>
    <w:rsid w:val="00DF7D09"/>
    <w:rsid w:val="00E02F77"/>
    <w:rsid w:val="00E0329C"/>
    <w:rsid w:val="00E0427F"/>
    <w:rsid w:val="00E10F84"/>
    <w:rsid w:val="00E132F2"/>
    <w:rsid w:val="00E1768B"/>
    <w:rsid w:val="00E21B2F"/>
    <w:rsid w:val="00E21E21"/>
    <w:rsid w:val="00E221F9"/>
    <w:rsid w:val="00E22889"/>
    <w:rsid w:val="00E305F8"/>
    <w:rsid w:val="00E30DCF"/>
    <w:rsid w:val="00E31038"/>
    <w:rsid w:val="00E31B49"/>
    <w:rsid w:val="00E31C60"/>
    <w:rsid w:val="00E34BE0"/>
    <w:rsid w:val="00E3566E"/>
    <w:rsid w:val="00E36DCC"/>
    <w:rsid w:val="00E41492"/>
    <w:rsid w:val="00E45005"/>
    <w:rsid w:val="00E4712C"/>
    <w:rsid w:val="00E52140"/>
    <w:rsid w:val="00E52C26"/>
    <w:rsid w:val="00E532DD"/>
    <w:rsid w:val="00E53622"/>
    <w:rsid w:val="00E60EDB"/>
    <w:rsid w:val="00E619DC"/>
    <w:rsid w:val="00E62B31"/>
    <w:rsid w:val="00E62F48"/>
    <w:rsid w:val="00E64259"/>
    <w:rsid w:val="00E6485F"/>
    <w:rsid w:val="00E70EF4"/>
    <w:rsid w:val="00E73596"/>
    <w:rsid w:val="00E7508E"/>
    <w:rsid w:val="00E753D2"/>
    <w:rsid w:val="00E75B0C"/>
    <w:rsid w:val="00E8129A"/>
    <w:rsid w:val="00E81DEF"/>
    <w:rsid w:val="00E82B3C"/>
    <w:rsid w:val="00E90B65"/>
    <w:rsid w:val="00E911AF"/>
    <w:rsid w:val="00E925BB"/>
    <w:rsid w:val="00E94A82"/>
    <w:rsid w:val="00E94B80"/>
    <w:rsid w:val="00E96094"/>
    <w:rsid w:val="00E96190"/>
    <w:rsid w:val="00E969F9"/>
    <w:rsid w:val="00EA0FC9"/>
    <w:rsid w:val="00EA6804"/>
    <w:rsid w:val="00EA77A3"/>
    <w:rsid w:val="00EB03E5"/>
    <w:rsid w:val="00EB42A4"/>
    <w:rsid w:val="00EB4310"/>
    <w:rsid w:val="00EB45C3"/>
    <w:rsid w:val="00EB582D"/>
    <w:rsid w:val="00EB7363"/>
    <w:rsid w:val="00EB79E5"/>
    <w:rsid w:val="00EC0819"/>
    <w:rsid w:val="00EC175F"/>
    <w:rsid w:val="00EC1E79"/>
    <w:rsid w:val="00EC66C6"/>
    <w:rsid w:val="00EC6D07"/>
    <w:rsid w:val="00EC7E49"/>
    <w:rsid w:val="00ED04DD"/>
    <w:rsid w:val="00ED1ED8"/>
    <w:rsid w:val="00ED25ED"/>
    <w:rsid w:val="00ED41C4"/>
    <w:rsid w:val="00ED425C"/>
    <w:rsid w:val="00ED6772"/>
    <w:rsid w:val="00EE386C"/>
    <w:rsid w:val="00EE472C"/>
    <w:rsid w:val="00EF21D0"/>
    <w:rsid w:val="00EF34F3"/>
    <w:rsid w:val="00EF3EE9"/>
    <w:rsid w:val="00EF4E27"/>
    <w:rsid w:val="00EF6F38"/>
    <w:rsid w:val="00F01222"/>
    <w:rsid w:val="00F01BA7"/>
    <w:rsid w:val="00F01F1B"/>
    <w:rsid w:val="00F02002"/>
    <w:rsid w:val="00F03485"/>
    <w:rsid w:val="00F03EA0"/>
    <w:rsid w:val="00F11B01"/>
    <w:rsid w:val="00F125BA"/>
    <w:rsid w:val="00F129F1"/>
    <w:rsid w:val="00F12A6E"/>
    <w:rsid w:val="00F13898"/>
    <w:rsid w:val="00F2475B"/>
    <w:rsid w:val="00F24BBA"/>
    <w:rsid w:val="00F257CC"/>
    <w:rsid w:val="00F25A3F"/>
    <w:rsid w:val="00F31980"/>
    <w:rsid w:val="00F3448A"/>
    <w:rsid w:val="00F347C6"/>
    <w:rsid w:val="00F354F7"/>
    <w:rsid w:val="00F424BA"/>
    <w:rsid w:val="00F4260F"/>
    <w:rsid w:val="00F454A0"/>
    <w:rsid w:val="00F5405B"/>
    <w:rsid w:val="00F55DD2"/>
    <w:rsid w:val="00F57EA2"/>
    <w:rsid w:val="00F605A2"/>
    <w:rsid w:val="00F60CAC"/>
    <w:rsid w:val="00F62BC8"/>
    <w:rsid w:val="00F63F5D"/>
    <w:rsid w:val="00F646DF"/>
    <w:rsid w:val="00F65232"/>
    <w:rsid w:val="00F656D2"/>
    <w:rsid w:val="00F6579F"/>
    <w:rsid w:val="00F73A5D"/>
    <w:rsid w:val="00F73B66"/>
    <w:rsid w:val="00F75C07"/>
    <w:rsid w:val="00F821FD"/>
    <w:rsid w:val="00F83BB3"/>
    <w:rsid w:val="00F85594"/>
    <w:rsid w:val="00F85E5B"/>
    <w:rsid w:val="00F8643D"/>
    <w:rsid w:val="00F94A65"/>
    <w:rsid w:val="00F97855"/>
    <w:rsid w:val="00F97D30"/>
    <w:rsid w:val="00FA10DF"/>
    <w:rsid w:val="00FA42FC"/>
    <w:rsid w:val="00FA5201"/>
    <w:rsid w:val="00FB2E27"/>
    <w:rsid w:val="00FB3713"/>
    <w:rsid w:val="00FB477A"/>
    <w:rsid w:val="00FB79A8"/>
    <w:rsid w:val="00FC17B5"/>
    <w:rsid w:val="00FC59B1"/>
    <w:rsid w:val="00FD38CF"/>
    <w:rsid w:val="00FD5753"/>
    <w:rsid w:val="00FD5E1F"/>
    <w:rsid w:val="00FD7610"/>
    <w:rsid w:val="00FE0842"/>
    <w:rsid w:val="00FE0B29"/>
    <w:rsid w:val="00FE299F"/>
    <w:rsid w:val="00FE2B03"/>
    <w:rsid w:val="00FE50C4"/>
    <w:rsid w:val="00FE6C75"/>
    <w:rsid w:val="00FE70BA"/>
    <w:rsid w:val="00FF0055"/>
    <w:rsid w:val="00FF172A"/>
    <w:rsid w:val="00FF3BE2"/>
    <w:rsid w:val="00FF5113"/>
    <w:rsid w:val="00FF5E3D"/>
    <w:rsid w:val="00FF5F5C"/>
    <w:rsid w:val="01031678"/>
    <w:rsid w:val="01238156"/>
    <w:rsid w:val="013C161F"/>
    <w:rsid w:val="014679F4"/>
    <w:rsid w:val="01AFE12A"/>
    <w:rsid w:val="022215A5"/>
    <w:rsid w:val="02274ADC"/>
    <w:rsid w:val="03120FB3"/>
    <w:rsid w:val="035B4B81"/>
    <w:rsid w:val="037EB351"/>
    <w:rsid w:val="039CE6AA"/>
    <w:rsid w:val="03A24BFD"/>
    <w:rsid w:val="03E06BD5"/>
    <w:rsid w:val="03ED0811"/>
    <w:rsid w:val="042B1363"/>
    <w:rsid w:val="0477AACD"/>
    <w:rsid w:val="04FA8F04"/>
    <w:rsid w:val="05669B65"/>
    <w:rsid w:val="05CB45B0"/>
    <w:rsid w:val="05D61C1C"/>
    <w:rsid w:val="05FC9359"/>
    <w:rsid w:val="0621A29D"/>
    <w:rsid w:val="06609B80"/>
    <w:rsid w:val="0708AF52"/>
    <w:rsid w:val="071A6839"/>
    <w:rsid w:val="074093A9"/>
    <w:rsid w:val="079C828E"/>
    <w:rsid w:val="08670B45"/>
    <w:rsid w:val="08B92AAE"/>
    <w:rsid w:val="090A78AB"/>
    <w:rsid w:val="095C3D5D"/>
    <w:rsid w:val="097E68BB"/>
    <w:rsid w:val="0A58595E"/>
    <w:rsid w:val="0A695438"/>
    <w:rsid w:val="0A7EB691"/>
    <w:rsid w:val="0AC45E21"/>
    <w:rsid w:val="0AFF3B66"/>
    <w:rsid w:val="0B48E07F"/>
    <w:rsid w:val="0B9EB2B5"/>
    <w:rsid w:val="0C2D41D3"/>
    <w:rsid w:val="0D11FA7F"/>
    <w:rsid w:val="0D2F9D51"/>
    <w:rsid w:val="0D528682"/>
    <w:rsid w:val="0D56CD45"/>
    <w:rsid w:val="0D5B77BC"/>
    <w:rsid w:val="0DD30F3A"/>
    <w:rsid w:val="0DEA1DD0"/>
    <w:rsid w:val="0DEE3C8D"/>
    <w:rsid w:val="0E10DC07"/>
    <w:rsid w:val="0E553106"/>
    <w:rsid w:val="0ED7C340"/>
    <w:rsid w:val="0F7A9946"/>
    <w:rsid w:val="0F904801"/>
    <w:rsid w:val="1060FD7A"/>
    <w:rsid w:val="10AA2F28"/>
    <w:rsid w:val="10FB39B3"/>
    <w:rsid w:val="11758158"/>
    <w:rsid w:val="119833BC"/>
    <w:rsid w:val="11ED1429"/>
    <w:rsid w:val="12D39A0B"/>
    <w:rsid w:val="12D5A3BB"/>
    <w:rsid w:val="134C5FFE"/>
    <w:rsid w:val="135ADD34"/>
    <w:rsid w:val="1368EF5F"/>
    <w:rsid w:val="136FA5C5"/>
    <w:rsid w:val="1424FE37"/>
    <w:rsid w:val="14965B58"/>
    <w:rsid w:val="14C443AE"/>
    <w:rsid w:val="1527089C"/>
    <w:rsid w:val="15607567"/>
    <w:rsid w:val="161002ED"/>
    <w:rsid w:val="16212446"/>
    <w:rsid w:val="16B50ECD"/>
    <w:rsid w:val="16CA8265"/>
    <w:rsid w:val="1716EA3C"/>
    <w:rsid w:val="1730F852"/>
    <w:rsid w:val="174EF8D8"/>
    <w:rsid w:val="17AD801B"/>
    <w:rsid w:val="17CC2D1A"/>
    <w:rsid w:val="17E1567C"/>
    <w:rsid w:val="17EC3E07"/>
    <w:rsid w:val="17F60EE4"/>
    <w:rsid w:val="1815D33A"/>
    <w:rsid w:val="1838A4A7"/>
    <w:rsid w:val="187BEC5B"/>
    <w:rsid w:val="18AF4EDB"/>
    <w:rsid w:val="18F2B400"/>
    <w:rsid w:val="18FA8D9B"/>
    <w:rsid w:val="1983AFAF"/>
    <w:rsid w:val="1A210258"/>
    <w:rsid w:val="1AE20517"/>
    <w:rsid w:val="1B01D26E"/>
    <w:rsid w:val="1B9776A4"/>
    <w:rsid w:val="1BFE07D4"/>
    <w:rsid w:val="1C352B8F"/>
    <w:rsid w:val="1C7E1301"/>
    <w:rsid w:val="1CFBBFE0"/>
    <w:rsid w:val="1D0F19BC"/>
    <w:rsid w:val="1D9445CD"/>
    <w:rsid w:val="1DEDBFAA"/>
    <w:rsid w:val="1E01039E"/>
    <w:rsid w:val="1E81B830"/>
    <w:rsid w:val="1F1B5877"/>
    <w:rsid w:val="1FD2CD07"/>
    <w:rsid w:val="201602B8"/>
    <w:rsid w:val="204E7BFF"/>
    <w:rsid w:val="210E66C0"/>
    <w:rsid w:val="211DA675"/>
    <w:rsid w:val="211DC0EC"/>
    <w:rsid w:val="212DB3CE"/>
    <w:rsid w:val="2135AB77"/>
    <w:rsid w:val="2145F42A"/>
    <w:rsid w:val="21F1D089"/>
    <w:rsid w:val="22299FD9"/>
    <w:rsid w:val="229FF08E"/>
    <w:rsid w:val="22C82B7B"/>
    <w:rsid w:val="22DB9F0E"/>
    <w:rsid w:val="23AF8DDF"/>
    <w:rsid w:val="23CCE290"/>
    <w:rsid w:val="2419A5D1"/>
    <w:rsid w:val="242030FB"/>
    <w:rsid w:val="24436114"/>
    <w:rsid w:val="245BFEA6"/>
    <w:rsid w:val="24FDB353"/>
    <w:rsid w:val="2593B723"/>
    <w:rsid w:val="25CFB0F8"/>
    <w:rsid w:val="260EFC74"/>
    <w:rsid w:val="26139B66"/>
    <w:rsid w:val="2684A6D9"/>
    <w:rsid w:val="2703D957"/>
    <w:rsid w:val="273DCB97"/>
    <w:rsid w:val="275AC389"/>
    <w:rsid w:val="27ACD0F0"/>
    <w:rsid w:val="27DEFA22"/>
    <w:rsid w:val="28256D69"/>
    <w:rsid w:val="28505564"/>
    <w:rsid w:val="28E5A26A"/>
    <w:rsid w:val="29E08C8F"/>
    <w:rsid w:val="2A8DA9F7"/>
    <w:rsid w:val="2B1CA382"/>
    <w:rsid w:val="2B6CB259"/>
    <w:rsid w:val="2B796769"/>
    <w:rsid w:val="2B93763D"/>
    <w:rsid w:val="2BE6D838"/>
    <w:rsid w:val="2C1D2F96"/>
    <w:rsid w:val="2C991FDE"/>
    <w:rsid w:val="2CB24791"/>
    <w:rsid w:val="2CC9027D"/>
    <w:rsid w:val="2CD5FD42"/>
    <w:rsid w:val="2CF104FA"/>
    <w:rsid w:val="2D87D0A3"/>
    <w:rsid w:val="2D9F3F1F"/>
    <w:rsid w:val="2E0B5F2C"/>
    <w:rsid w:val="2E453FF1"/>
    <w:rsid w:val="2E5255B8"/>
    <w:rsid w:val="2E9E8091"/>
    <w:rsid w:val="2ECB9AF5"/>
    <w:rsid w:val="2F363648"/>
    <w:rsid w:val="2F899918"/>
    <w:rsid w:val="2F9363D1"/>
    <w:rsid w:val="2FCE0E6F"/>
    <w:rsid w:val="3047C1A8"/>
    <w:rsid w:val="30D0BB8E"/>
    <w:rsid w:val="30E3A65E"/>
    <w:rsid w:val="315E4085"/>
    <w:rsid w:val="3287ED49"/>
    <w:rsid w:val="328E988D"/>
    <w:rsid w:val="32997D77"/>
    <w:rsid w:val="33EAE9E9"/>
    <w:rsid w:val="3452329A"/>
    <w:rsid w:val="34B1AEFE"/>
    <w:rsid w:val="34C67A1A"/>
    <w:rsid w:val="34C9D5E8"/>
    <w:rsid w:val="3505DBF9"/>
    <w:rsid w:val="351C6C00"/>
    <w:rsid w:val="358DF0F1"/>
    <w:rsid w:val="358E29F8"/>
    <w:rsid w:val="35A0E75B"/>
    <w:rsid w:val="35CF4E88"/>
    <w:rsid w:val="3689D236"/>
    <w:rsid w:val="36C5A96D"/>
    <w:rsid w:val="3760B208"/>
    <w:rsid w:val="37ADF4B7"/>
    <w:rsid w:val="37C3AD8B"/>
    <w:rsid w:val="37D7CA30"/>
    <w:rsid w:val="38797E49"/>
    <w:rsid w:val="38A05046"/>
    <w:rsid w:val="391FEAF0"/>
    <w:rsid w:val="398EA9F0"/>
    <w:rsid w:val="3A3D8AA3"/>
    <w:rsid w:val="3A7842E3"/>
    <w:rsid w:val="3AF89761"/>
    <w:rsid w:val="3B478185"/>
    <w:rsid w:val="3B8E4AB2"/>
    <w:rsid w:val="3B916DBB"/>
    <w:rsid w:val="3C0304CF"/>
    <w:rsid w:val="3C07FA2F"/>
    <w:rsid w:val="3CD92419"/>
    <w:rsid w:val="3D62BC1B"/>
    <w:rsid w:val="3D876483"/>
    <w:rsid w:val="3D910DDF"/>
    <w:rsid w:val="3E2C665A"/>
    <w:rsid w:val="3E6993B4"/>
    <w:rsid w:val="3E6DCEF0"/>
    <w:rsid w:val="3E79FE68"/>
    <w:rsid w:val="3EE19ABF"/>
    <w:rsid w:val="3EF06E02"/>
    <w:rsid w:val="3F466A57"/>
    <w:rsid w:val="3F623C8D"/>
    <w:rsid w:val="3F7F7E57"/>
    <w:rsid w:val="3F940DAF"/>
    <w:rsid w:val="3FC98312"/>
    <w:rsid w:val="4128F25D"/>
    <w:rsid w:val="416B84AC"/>
    <w:rsid w:val="4188FC6E"/>
    <w:rsid w:val="41F71188"/>
    <w:rsid w:val="421E8830"/>
    <w:rsid w:val="42BDEB25"/>
    <w:rsid w:val="4319A2C8"/>
    <w:rsid w:val="431A2F16"/>
    <w:rsid w:val="44023C6B"/>
    <w:rsid w:val="44EEE1C8"/>
    <w:rsid w:val="45021BC4"/>
    <w:rsid w:val="451190DD"/>
    <w:rsid w:val="4514DC8A"/>
    <w:rsid w:val="45B204E2"/>
    <w:rsid w:val="45EB9E05"/>
    <w:rsid w:val="472B1645"/>
    <w:rsid w:val="4775C9D2"/>
    <w:rsid w:val="485C6BEA"/>
    <w:rsid w:val="487C0B8B"/>
    <w:rsid w:val="48A436E5"/>
    <w:rsid w:val="48A7AAEB"/>
    <w:rsid w:val="48AB58E3"/>
    <w:rsid w:val="49B1AEFC"/>
    <w:rsid w:val="49C07098"/>
    <w:rsid w:val="49E8F442"/>
    <w:rsid w:val="4A292C0E"/>
    <w:rsid w:val="4A42F0C6"/>
    <w:rsid w:val="4B2A0B13"/>
    <w:rsid w:val="4B75566A"/>
    <w:rsid w:val="4BD5993A"/>
    <w:rsid w:val="4BD67075"/>
    <w:rsid w:val="4C565B09"/>
    <w:rsid w:val="4CDCBF93"/>
    <w:rsid w:val="4CE1059C"/>
    <w:rsid w:val="4D1878F9"/>
    <w:rsid w:val="4D4E4CC7"/>
    <w:rsid w:val="4D99F205"/>
    <w:rsid w:val="4DA6F28C"/>
    <w:rsid w:val="4DEFF50E"/>
    <w:rsid w:val="4E32DFF1"/>
    <w:rsid w:val="4EB47CD1"/>
    <w:rsid w:val="4EEE734A"/>
    <w:rsid w:val="4F8BE49F"/>
    <w:rsid w:val="4F920B82"/>
    <w:rsid w:val="50A718C1"/>
    <w:rsid w:val="50DDCF7E"/>
    <w:rsid w:val="50ED792A"/>
    <w:rsid w:val="50F062E2"/>
    <w:rsid w:val="51705367"/>
    <w:rsid w:val="51AB5F96"/>
    <w:rsid w:val="5270BD33"/>
    <w:rsid w:val="52A2392A"/>
    <w:rsid w:val="531161D5"/>
    <w:rsid w:val="53147C4B"/>
    <w:rsid w:val="532E37A3"/>
    <w:rsid w:val="53704EB5"/>
    <w:rsid w:val="5468266A"/>
    <w:rsid w:val="54728A56"/>
    <w:rsid w:val="54B1D4AC"/>
    <w:rsid w:val="54FB15D9"/>
    <w:rsid w:val="565ADA53"/>
    <w:rsid w:val="57350CE0"/>
    <w:rsid w:val="579E2FFE"/>
    <w:rsid w:val="57EA8A8C"/>
    <w:rsid w:val="57ED862F"/>
    <w:rsid w:val="58162425"/>
    <w:rsid w:val="58305EC3"/>
    <w:rsid w:val="584008FB"/>
    <w:rsid w:val="584B3648"/>
    <w:rsid w:val="584F5002"/>
    <w:rsid w:val="586FCD87"/>
    <w:rsid w:val="58D4BE6C"/>
    <w:rsid w:val="590BCFA8"/>
    <w:rsid w:val="59164F2B"/>
    <w:rsid w:val="595B4B25"/>
    <w:rsid w:val="596D73DB"/>
    <w:rsid w:val="5990AB0B"/>
    <w:rsid w:val="59969548"/>
    <w:rsid w:val="59C5AD71"/>
    <w:rsid w:val="5AC12670"/>
    <w:rsid w:val="5AD59168"/>
    <w:rsid w:val="5B444FA2"/>
    <w:rsid w:val="5B5B4973"/>
    <w:rsid w:val="5BD53148"/>
    <w:rsid w:val="5BD7C39E"/>
    <w:rsid w:val="5BFACE7E"/>
    <w:rsid w:val="5C896559"/>
    <w:rsid w:val="5C8BFB48"/>
    <w:rsid w:val="5CFB234A"/>
    <w:rsid w:val="5D07B416"/>
    <w:rsid w:val="5D456277"/>
    <w:rsid w:val="5DC9E2A6"/>
    <w:rsid w:val="5DE76953"/>
    <w:rsid w:val="5E4131E8"/>
    <w:rsid w:val="5E60744F"/>
    <w:rsid w:val="5EA774F1"/>
    <w:rsid w:val="5F3942EE"/>
    <w:rsid w:val="5F58D304"/>
    <w:rsid w:val="5F83B9B1"/>
    <w:rsid w:val="5FA33888"/>
    <w:rsid w:val="6041E590"/>
    <w:rsid w:val="60821AB2"/>
    <w:rsid w:val="61420130"/>
    <w:rsid w:val="61682716"/>
    <w:rsid w:val="61933ACD"/>
    <w:rsid w:val="6233DF56"/>
    <w:rsid w:val="62851325"/>
    <w:rsid w:val="63252960"/>
    <w:rsid w:val="6334D41B"/>
    <w:rsid w:val="636EE21B"/>
    <w:rsid w:val="644037FF"/>
    <w:rsid w:val="645F2443"/>
    <w:rsid w:val="645FAFCA"/>
    <w:rsid w:val="64A36466"/>
    <w:rsid w:val="64FCF00D"/>
    <w:rsid w:val="64FE1449"/>
    <w:rsid w:val="65C1C753"/>
    <w:rsid w:val="6634754E"/>
    <w:rsid w:val="66A264A9"/>
    <w:rsid w:val="66D0E7BB"/>
    <w:rsid w:val="67219236"/>
    <w:rsid w:val="673769DE"/>
    <w:rsid w:val="67CCD035"/>
    <w:rsid w:val="67E787E3"/>
    <w:rsid w:val="67E827CB"/>
    <w:rsid w:val="685C9870"/>
    <w:rsid w:val="6880F155"/>
    <w:rsid w:val="688DF6D9"/>
    <w:rsid w:val="68A0F893"/>
    <w:rsid w:val="68B3941C"/>
    <w:rsid w:val="696D9FBC"/>
    <w:rsid w:val="69B93B74"/>
    <w:rsid w:val="6A2686D9"/>
    <w:rsid w:val="6A830ACB"/>
    <w:rsid w:val="6A8F85EF"/>
    <w:rsid w:val="6B846B50"/>
    <w:rsid w:val="6BA4BF82"/>
    <w:rsid w:val="6BA924C3"/>
    <w:rsid w:val="6C534474"/>
    <w:rsid w:val="6C9C4923"/>
    <w:rsid w:val="6CF6FCF7"/>
    <w:rsid w:val="6CF7D288"/>
    <w:rsid w:val="6D9C210F"/>
    <w:rsid w:val="6DA10993"/>
    <w:rsid w:val="6DE19C80"/>
    <w:rsid w:val="6DFBEC0B"/>
    <w:rsid w:val="6EBF7148"/>
    <w:rsid w:val="6F5670A1"/>
    <w:rsid w:val="6F7A323D"/>
    <w:rsid w:val="6FDADB4E"/>
    <w:rsid w:val="6FF8B65A"/>
    <w:rsid w:val="705BA503"/>
    <w:rsid w:val="705D0F50"/>
    <w:rsid w:val="70A2C8DB"/>
    <w:rsid w:val="71144352"/>
    <w:rsid w:val="7118B692"/>
    <w:rsid w:val="7179944E"/>
    <w:rsid w:val="71E3338A"/>
    <w:rsid w:val="7283BA31"/>
    <w:rsid w:val="74321223"/>
    <w:rsid w:val="749BBCD9"/>
    <w:rsid w:val="749E5426"/>
    <w:rsid w:val="7564C81D"/>
    <w:rsid w:val="75D108BF"/>
    <w:rsid w:val="766E999A"/>
    <w:rsid w:val="7741F444"/>
    <w:rsid w:val="77457385"/>
    <w:rsid w:val="775DC9D1"/>
    <w:rsid w:val="77621C93"/>
    <w:rsid w:val="776B0EE2"/>
    <w:rsid w:val="779BE2EA"/>
    <w:rsid w:val="77AEEB7E"/>
    <w:rsid w:val="77D3ADE1"/>
    <w:rsid w:val="78133190"/>
    <w:rsid w:val="78709990"/>
    <w:rsid w:val="7894AF8E"/>
    <w:rsid w:val="78D5399B"/>
    <w:rsid w:val="78F91E92"/>
    <w:rsid w:val="793D9FFE"/>
    <w:rsid w:val="79EA791A"/>
    <w:rsid w:val="7A057917"/>
    <w:rsid w:val="7A3FF925"/>
    <w:rsid w:val="7A492137"/>
    <w:rsid w:val="7B8CB398"/>
    <w:rsid w:val="7BEBE4D0"/>
    <w:rsid w:val="7C0064BB"/>
    <w:rsid w:val="7C30453D"/>
    <w:rsid w:val="7C6E8FB2"/>
    <w:rsid w:val="7CB5E644"/>
    <w:rsid w:val="7CC1DE8D"/>
    <w:rsid w:val="7CD68D65"/>
    <w:rsid w:val="7D382EBA"/>
    <w:rsid w:val="7DD7FF06"/>
    <w:rsid w:val="7E1B5B03"/>
    <w:rsid w:val="7EAB6B1C"/>
    <w:rsid w:val="7EB8754E"/>
    <w:rsid w:val="7EEE4B81"/>
    <w:rsid w:val="7F1AFA75"/>
    <w:rsid w:val="7F34AA2B"/>
    <w:rsid w:val="7FA7A90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B0A2A0"/>
  <w15:docId w15:val="{BB99D8B3-1C3E-4EDF-99C2-65F4E00E8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sz w:val="22"/>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0" w:unhideWhenUsed="1"/>
    <w:lsdException w:name="toc 8" w:semiHidden="1" w:uiPriority="0"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2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1" w:unhideWhenUsed="1" w:qFormat="1"/>
    <w:lsdException w:name="List Bullet 3" w:semiHidden="1" w:uiPriority="12" w:unhideWhenUsed="1" w:qFormat="1"/>
    <w:lsdException w:name="List Bullet 4" w:semiHidden="1" w:uiPriority="13"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559"/>
  </w:style>
  <w:style w:type="paragraph" w:styleId="Heading1">
    <w:name w:val="heading 1"/>
    <w:basedOn w:val="Normal"/>
    <w:next w:val="Heading2"/>
    <w:link w:val="Heading1Char"/>
    <w:uiPriority w:val="9"/>
    <w:qFormat/>
    <w:rsid w:val="00251F00"/>
    <w:pPr>
      <w:keepLines/>
      <w:pageBreakBefore/>
      <w:numPr>
        <w:numId w:val="9"/>
      </w:numPr>
      <w:spacing w:before="240"/>
      <w:jc w:val="both"/>
      <w:outlineLvl w:val="0"/>
    </w:pPr>
    <w:rPr>
      <w:rFonts w:ascii="Arial" w:eastAsia="Times New Roman" w:hAnsi="Arial"/>
      <w:b/>
      <w:caps/>
      <w:sz w:val="24"/>
    </w:rPr>
  </w:style>
  <w:style w:type="paragraph" w:styleId="Heading2">
    <w:name w:val="heading 2"/>
    <w:basedOn w:val="Normal"/>
    <w:next w:val="Heading3"/>
    <w:link w:val="Heading2Char"/>
    <w:uiPriority w:val="9"/>
    <w:qFormat/>
    <w:rsid w:val="00251F00"/>
    <w:pPr>
      <w:keepNext/>
      <w:keepLines/>
      <w:numPr>
        <w:ilvl w:val="1"/>
        <w:numId w:val="9"/>
      </w:numPr>
      <w:spacing w:before="240"/>
      <w:jc w:val="both"/>
      <w:outlineLvl w:val="1"/>
    </w:pPr>
    <w:rPr>
      <w:rFonts w:ascii="Arial" w:eastAsia="Times New Roman" w:hAnsi="Arial"/>
      <w:b/>
      <w:sz w:val="24"/>
    </w:rPr>
  </w:style>
  <w:style w:type="paragraph" w:styleId="Heading3">
    <w:name w:val="heading 3"/>
    <w:aliases w:val=" Char"/>
    <w:basedOn w:val="Normal"/>
    <w:link w:val="Heading3Char"/>
    <w:uiPriority w:val="9"/>
    <w:qFormat/>
    <w:rsid w:val="00251F00"/>
    <w:pPr>
      <w:numPr>
        <w:ilvl w:val="2"/>
        <w:numId w:val="9"/>
      </w:numPr>
      <w:spacing w:before="240" w:line="360" w:lineRule="auto"/>
      <w:jc w:val="both"/>
      <w:outlineLvl w:val="2"/>
    </w:pPr>
    <w:rPr>
      <w:rFonts w:ascii="Arial" w:eastAsia="Times New Roman" w:hAnsi="Arial"/>
    </w:rPr>
  </w:style>
  <w:style w:type="paragraph" w:styleId="Heading4">
    <w:name w:val="heading 4"/>
    <w:basedOn w:val="Normal"/>
    <w:link w:val="Heading4Char"/>
    <w:uiPriority w:val="9"/>
    <w:qFormat/>
    <w:rsid w:val="006B3B24"/>
    <w:pPr>
      <w:keepLines/>
      <w:tabs>
        <w:tab w:val="num" w:pos="1713"/>
      </w:tabs>
      <w:spacing w:after="220" w:line="269" w:lineRule="auto"/>
      <w:ind w:left="1713" w:hanging="720"/>
      <w:jc w:val="both"/>
      <w:outlineLvl w:val="3"/>
    </w:pPr>
    <w:rPr>
      <w:rFonts w:asciiTheme="majorHAnsi" w:eastAsiaTheme="majorEastAsia" w:hAnsiTheme="majorHAnsi" w:cstheme="majorBidi"/>
      <w:bCs/>
      <w:iCs/>
      <w:sz w:val="20"/>
      <w:szCs w:val="20"/>
      <w:lang w:eastAsia="en-GB"/>
    </w:rPr>
  </w:style>
  <w:style w:type="paragraph" w:styleId="Heading5">
    <w:name w:val="heading 5"/>
    <w:basedOn w:val="Normal"/>
    <w:link w:val="Heading5Char"/>
    <w:uiPriority w:val="9"/>
    <w:qFormat/>
    <w:rsid w:val="006B3B24"/>
    <w:pPr>
      <w:keepLines/>
      <w:tabs>
        <w:tab w:val="num" w:pos="2449"/>
      </w:tabs>
      <w:spacing w:after="220" w:line="269" w:lineRule="auto"/>
      <w:ind w:left="2449" w:hanging="720"/>
      <w:jc w:val="both"/>
      <w:outlineLvl w:val="4"/>
    </w:pPr>
    <w:rPr>
      <w:rFonts w:asciiTheme="majorHAnsi" w:eastAsiaTheme="majorEastAsia" w:hAnsiTheme="majorHAnsi" w:cstheme="majorBidi"/>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6B1568"/>
    <w:rPr>
      <w:rFonts w:eastAsiaTheme="majorEastAsia" w:cstheme="majorBidi"/>
      <w:sz w:val="16"/>
      <w:szCs w:val="20"/>
    </w:rPr>
  </w:style>
  <w:style w:type="paragraph" w:styleId="Header">
    <w:name w:val="header"/>
    <w:basedOn w:val="Normal"/>
    <w:link w:val="HeaderChar"/>
    <w:uiPriority w:val="99"/>
    <w:unhideWhenUsed/>
    <w:rsid w:val="00832309"/>
    <w:pPr>
      <w:tabs>
        <w:tab w:val="center" w:pos="4513"/>
        <w:tab w:val="right" w:pos="9026"/>
      </w:tabs>
    </w:pPr>
  </w:style>
  <w:style w:type="character" w:customStyle="1" w:styleId="HeaderChar">
    <w:name w:val="Header Char"/>
    <w:basedOn w:val="DefaultParagraphFont"/>
    <w:link w:val="Header"/>
    <w:uiPriority w:val="99"/>
    <w:rsid w:val="00832309"/>
  </w:style>
  <w:style w:type="paragraph" w:styleId="Footer">
    <w:name w:val="footer"/>
    <w:basedOn w:val="Normal"/>
    <w:link w:val="FooterChar"/>
    <w:uiPriority w:val="99"/>
    <w:unhideWhenUsed/>
    <w:rsid w:val="00832309"/>
    <w:pPr>
      <w:tabs>
        <w:tab w:val="center" w:pos="4513"/>
        <w:tab w:val="right" w:pos="9026"/>
      </w:tabs>
    </w:pPr>
  </w:style>
  <w:style w:type="character" w:customStyle="1" w:styleId="FooterChar">
    <w:name w:val="Footer Char"/>
    <w:basedOn w:val="DefaultParagraphFont"/>
    <w:link w:val="Footer"/>
    <w:uiPriority w:val="99"/>
    <w:rsid w:val="00832309"/>
  </w:style>
  <w:style w:type="paragraph" w:styleId="ListParagraph">
    <w:name w:val="List Paragraph"/>
    <w:basedOn w:val="Normal"/>
    <w:link w:val="ListParagraphChar"/>
    <w:uiPriority w:val="34"/>
    <w:qFormat/>
    <w:rsid w:val="00832309"/>
    <w:pPr>
      <w:ind w:left="720"/>
      <w:contextualSpacing/>
    </w:pPr>
  </w:style>
  <w:style w:type="table" w:styleId="TableGrid">
    <w:name w:val="Table Grid"/>
    <w:basedOn w:val="TableNormal"/>
    <w:uiPriority w:val="39"/>
    <w:rsid w:val="00832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32309"/>
    <w:rPr>
      <w:sz w:val="16"/>
      <w:szCs w:val="16"/>
    </w:rPr>
  </w:style>
  <w:style w:type="paragraph" w:styleId="CommentText">
    <w:name w:val="annotation text"/>
    <w:basedOn w:val="Normal"/>
    <w:link w:val="CommentTextChar"/>
    <w:uiPriority w:val="99"/>
    <w:unhideWhenUsed/>
    <w:rsid w:val="00832309"/>
    <w:rPr>
      <w:sz w:val="20"/>
      <w:szCs w:val="20"/>
    </w:rPr>
  </w:style>
  <w:style w:type="character" w:customStyle="1" w:styleId="CommentTextChar">
    <w:name w:val="Comment Text Char"/>
    <w:basedOn w:val="DefaultParagraphFont"/>
    <w:link w:val="CommentText"/>
    <w:uiPriority w:val="99"/>
    <w:rsid w:val="00832309"/>
    <w:rPr>
      <w:sz w:val="20"/>
      <w:szCs w:val="20"/>
    </w:rPr>
  </w:style>
  <w:style w:type="paragraph" w:styleId="CommentSubject">
    <w:name w:val="annotation subject"/>
    <w:basedOn w:val="CommentText"/>
    <w:next w:val="CommentText"/>
    <w:link w:val="CommentSubjectChar"/>
    <w:uiPriority w:val="99"/>
    <w:semiHidden/>
    <w:unhideWhenUsed/>
    <w:rsid w:val="00832309"/>
    <w:rPr>
      <w:b/>
      <w:bCs/>
    </w:rPr>
  </w:style>
  <w:style w:type="character" w:customStyle="1" w:styleId="CommentSubjectChar">
    <w:name w:val="Comment Subject Char"/>
    <w:basedOn w:val="CommentTextChar"/>
    <w:link w:val="CommentSubject"/>
    <w:uiPriority w:val="99"/>
    <w:semiHidden/>
    <w:rsid w:val="00832309"/>
    <w:rPr>
      <w:b/>
      <w:bCs/>
      <w:sz w:val="20"/>
      <w:szCs w:val="20"/>
    </w:rPr>
  </w:style>
  <w:style w:type="paragraph" w:styleId="BalloonText">
    <w:name w:val="Balloon Text"/>
    <w:basedOn w:val="Normal"/>
    <w:link w:val="BalloonTextChar"/>
    <w:uiPriority w:val="99"/>
    <w:semiHidden/>
    <w:unhideWhenUsed/>
    <w:rsid w:val="0083230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2309"/>
    <w:rPr>
      <w:rFonts w:ascii="Segoe UI" w:hAnsi="Segoe UI" w:cs="Segoe UI"/>
      <w:sz w:val="18"/>
      <w:szCs w:val="18"/>
    </w:rPr>
  </w:style>
  <w:style w:type="paragraph" w:styleId="EndnoteText">
    <w:name w:val="endnote text"/>
    <w:basedOn w:val="Normal"/>
    <w:link w:val="EndnoteTextChar"/>
    <w:uiPriority w:val="99"/>
    <w:semiHidden/>
    <w:unhideWhenUsed/>
    <w:rsid w:val="00832309"/>
    <w:rPr>
      <w:sz w:val="20"/>
      <w:szCs w:val="20"/>
    </w:rPr>
  </w:style>
  <w:style w:type="character" w:customStyle="1" w:styleId="EndnoteTextChar">
    <w:name w:val="Endnote Text Char"/>
    <w:basedOn w:val="DefaultParagraphFont"/>
    <w:link w:val="EndnoteText"/>
    <w:uiPriority w:val="99"/>
    <w:semiHidden/>
    <w:rsid w:val="00832309"/>
    <w:rPr>
      <w:sz w:val="20"/>
      <w:szCs w:val="20"/>
    </w:rPr>
  </w:style>
  <w:style w:type="character" w:styleId="EndnoteReference">
    <w:name w:val="endnote reference"/>
    <w:basedOn w:val="DefaultParagraphFont"/>
    <w:uiPriority w:val="99"/>
    <w:semiHidden/>
    <w:unhideWhenUsed/>
    <w:rsid w:val="00832309"/>
    <w:rPr>
      <w:vertAlign w:val="superscript"/>
    </w:rPr>
  </w:style>
  <w:style w:type="character" w:styleId="Hyperlink">
    <w:name w:val="Hyperlink"/>
    <w:basedOn w:val="DefaultParagraphFont"/>
    <w:uiPriority w:val="99"/>
    <w:unhideWhenUsed/>
    <w:rsid w:val="00552798"/>
    <w:rPr>
      <w:color w:val="0563C1" w:themeColor="hyperlink"/>
      <w:u w:val="single"/>
    </w:rPr>
  </w:style>
  <w:style w:type="paragraph" w:styleId="FootnoteText">
    <w:name w:val="footnote text"/>
    <w:basedOn w:val="Normal"/>
    <w:link w:val="FootnoteTextChar"/>
    <w:uiPriority w:val="99"/>
    <w:unhideWhenUsed/>
    <w:rsid w:val="006E244A"/>
    <w:rPr>
      <w:sz w:val="20"/>
      <w:szCs w:val="20"/>
    </w:rPr>
  </w:style>
  <w:style w:type="character" w:customStyle="1" w:styleId="FootnoteTextChar">
    <w:name w:val="Footnote Text Char"/>
    <w:basedOn w:val="DefaultParagraphFont"/>
    <w:link w:val="FootnoteText"/>
    <w:uiPriority w:val="99"/>
    <w:rsid w:val="006E244A"/>
    <w:rPr>
      <w:sz w:val="20"/>
      <w:szCs w:val="20"/>
    </w:rPr>
  </w:style>
  <w:style w:type="character" w:styleId="FootnoteReference">
    <w:name w:val="footnote reference"/>
    <w:basedOn w:val="DefaultParagraphFont"/>
    <w:uiPriority w:val="99"/>
    <w:unhideWhenUsed/>
    <w:rsid w:val="006E244A"/>
    <w:rPr>
      <w:vertAlign w:val="superscript"/>
    </w:rPr>
  </w:style>
  <w:style w:type="paragraph" w:customStyle="1" w:styleId="Body">
    <w:name w:val="Body"/>
    <w:basedOn w:val="Normal"/>
    <w:link w:val="BodyChar"/>
    <w:qFormat/>
    <w:rsid w:val="007B0488"/>
    <w:pPr>
      <w:adjustRightInd w:val="0"/>
      <w:spacing w:after="200" w:line="288" w:lineRule="auto"/>
      <w:jc w:val="both"/>
    </w:pPr>
    <w:rPr>
      <w:rFonts w:ascii="Arial" w:eastAsia="Arial" w:hAnsi="Arial" w:cs="Arial"/>
      <w:szCs w:val="22"/>
      <w:lang w:eastAsia="en-GB"/>
    </w:rPr>
  </w:style>
  <w:style w:type="paragraph" w:customStyle="1" w:styleId="Body1">
    <w:name w:val="Body 1"/>
    <w:basedOn w:val="Body"/>
    <w:uiPriority w:val="99"/>
    <w:rsid w:val="007B0488"/>
    <w:pPr>
      <w:ind w:left="709"/>
    </w:pPr>
  </w:style>
  <w:style w:type="paragraph" w:customStyle="1" w:styleId="Level1">
    <w:name w:val="Level 1"/>
    <w:basedOn w:val="Body1"/>
    <w:rsid w:val="007B0488"/>
    <w:pPr>
      <w:numPr>
        <w:numId w:val="4"/>
      </w:numPr>
    </w:pPr>
  </w:style>
  <w:style w:type="paragraph" w:customStyle="1" w:styleId="Body2">
    <w:name w:val="Body 2"/>
    <w:basedOn w:val="Body"/>
    <w:uiPriority w:val="99"/>
    <w:rsid w:val="007B0488"/>
    <w:pPr>
      <w:ind w:left="709"/>
    </w:pPr>
  </w:style>
  <w:style w:type="paragraph" w:customStyle="1" w:styleId="Level2">
    <w:name w:val="Level 2"/>
    <w:basedOn w:val="Body2"/>
    <w:link w:val="Level2Char"/>
    <w:rsid w:val="007B0488"/>
    <w:pPr>
      <w:numPr>
        <w:ilvl w:val="1"/>
        <w:numId w:val="4"/>
      </w:numPr>
    </w:pPr>
  </w:style>
  <w:style w:type="paragraph" w:customStyle="1" w:styleId="Level3">
    <w:name w:val="Level 3"/>
    <w:basedOn w:val="Normal"/>
    <w:link w:val="Level3Char"/>
    <w:rsid w:val="007B0488"/>
    <w:pPr>
      <w:numPr>
        <w:ilvl w:val="2"/>
        <w:numId w:val="4"/>
      </w:numPr>
      <w:adjustRightInd w:val="0"/>
      <w:spacing w:after="200" w:line="288" w:lineRule="auto"/>
      <w:jc w:val="both"/>
    </w:pPr>
    <w:rPr>
      <w:rFonts w:ascii="Arial" w:eastAsia="Arial" w:hAnsi="Arial" w:cs="Arial"/>
      <w:szCs w:val="22"/>
      <w:lang w:eastAsia="en-GB"/>
    </w:rPr>
  </w:style>
  <w:style w:type="paragraph" w:customStyle="1" w:styleId="Level4">
    <w:name w:val="Level 4"/>
    <w:basedOn w:val="Normal"/>
    <w:rsid w:val="007B0488"/>
    <w:pPr>
      <w:numPr>
        <w:ilvl w:val="3"/>
        <w:numId w:val="4"/>
      </w:numPr>
      <w:adjustRightInd w:val="0"/>
      <w:spacing w:after="200" w:line="288" w:lineRule="auto"/>
      <w:jc w:val="both"/>
    </w:pPr>
    <w:rPr>
      <w:rFonts w:ascii="Arial" w:eastAsia="Arial" w:hAnsi="Arial" w:cs="Arial"/>
      <w:szCs w:val="22"/>
      <w:lang w:eastAsia="en-GB"/>
    </w:rPr>
  </w:style>
  <w:style w:type="paragraph" w:customStyle="1" w:styleId="Level5">
    <w:name w:val="Level 5"/>
    <w:basedOn w:val="Normal"/>
    <w:rsid w:val="007B0488"/>
    <w:pPr>
      <w:numPr>
        <w:ilvl w:val="4"/>
        <w:numId w:val="4"/>
      </w:numPr>
      <w:adjustRightInd w:val="0"/>
      <w:spacing w:after="200" w:line="288" w:lineRule="auto"/>
      <w:jc w:val="both"/>
    </w:pPr>
    <w:rPr>
      <w:rFonts w:ascii="Arial" w:eastAsia="Arial" w:hAnsi="Arial" w:cs="Arial"/>
      <w:szCs w:val="22"/>
      <w:lang w:eastAsia="en-GB"/>
    </w:rPr>
  </w:style>
  <w:style w:type="paragraph" w:customStyle="1" w:styleId="Level6">
    <w:name w:val="Level 6"/>
    <w:basedOn w:val="Normal"/>
    <w:rsid w:val="007B0488"/>
    <w:pPr>
      <w:numPr>
        <w:ilvl w:val="5"/>
        <w:numId w:val="4"/>
      </w:numPr>
      <w:adjustRightInd w:val="0"/>
      <w:spacing w:after="200" w:line="288" w:lineRule="auto"/>
      <w:jc w:val="both"/>
    </w:pPr>
    <w:rPr>
      <w:rFonts w:ascii="Arial" w:eastAsia="Arial" w:hAnsi="Arial" w:cs="Arial"/>
      <w:szCs w:val="22"/>
      <w:lang w:eastAsia="en-GB"/>
    </w:rPr>
  </w:style>
  <w:style w:type="paragraph" w:customStyle="1" w:styleId="Parties">
    <w:name w:val="Parties"/>
    <w:basedOn w:val="Body"/>
    <w:uiPriority w:val="99"/>
    <w:rsid w:val="007B0488"/>
    <w:pPr>
      <w:numPr>
        <w:numId w:val="5"/>
      </w:numPr>
    </w:pPr>
  </w:style>
  <w:style w:type="paragraph" w:customStyle="1" w:styleId="ScheduleSubHeading">
    <w:name w:val="Schedule Sub Heading"/>
    <w:basedOn w:val="Body"/>
    <w:next w:val="Body"/>
    <w:uiPriority w:val="99"/>
    <w:rsid w:val="007B0488"/>
    <w:pPr>
      <w:keepNext/>
      <w:jc w:val="center"/>
    </w:pPr>
    <w:rPr>
      <w:b/>
      <w:bCs/>
    </w:rPr>
  </w:style>
  <w:style w:type="paragraph" w:customStyle="1" w:styleId="Schedule">
    <w:name w:val="Schedule #"/>
    <w:basedOn w:val="Body"/>
    <w:next w:val="ScheduleSubHeading"/>
    <w:uiPriority w:val="99"/>
    <w:rsid w:val="007B0488"/>
    <w:pPr>
      <w:keepNext/>
      <w:pageBreakBefore/>
      <w:numPr>
        <w:numId w:val="6"/>
      </w:numPr>
      <w:jc w:val="center"/>
    </w:pPr>
  </w:style>
  <w:style w:type="character" w:customStyle="1" w:styleId="Level1asHeadingtext">
    <w:name w:val="Level 1 as Heading (text)"/>
    <w:basedOn w:val="DefaultParagraphFont"/>
    <w:uiPriority w:val="99"/>
    <w:rsid w:val="007B0488"/>
    <w:rPr>
      <w:b/>
      <w:bCs/>
      <w:caps/>
    </w:rPr>
  </w:style>
  <w:style w:type="character" w:customStyle="1" w:styleId="Level2asHeadingtext">
    <w:name w:val="Level 2 as Heading (text)"/>
    <w:basedOn w:val="DefaultParagraphFont"/>
    <w:uiPriority w:val="99"/>
    <w:rsid w:val="007B0488"/>
    <w:rPr>
      <w:b/>
      <w:bCs/>
    </w:rPr>
  </w:style>
  <w:style w:type="paragraph" w:styleId="BodyText">
    <w:name w:val="Body Text"/>
    <w:basedOn w:val="Normal"/>
    <w:link w:val="BodyTextChar"/>
    <w:uiPriority w:val="1"/>
    <w:unhideWhenUsed/>
    <w:qFormat/>
    <w:rsid w:val="008E11DF"/>
    <w:pPr>
      <w:numPr>
        <w:ilvl w:val="1"/>
        <w:numId w:val="7"/>
      </w:numPr>
      <w:spacing w:before="120" w:after="240"/>
      <w:jc w:val="both"/>
    </w:pPr>
    <w:rPr>
      <w:rFonts w:eastAsia="Times New Roman"/>
      <w:szCs w:val="20"/>
    </w:rPr>
  </w:style>
  <w:style w:type="character" w:customStyle="1" w:styleId="BodyTextChar">
    <w:name w:val="Body Text Char"/>
    <w:basedOn w:val="DefaultParagraphFont"/>
    <w:link w:val="BodyText"/>
    <w:uiPriority w:val="1"/>
    <w:rsid w:val="008E11DF"/>
    <w:rPr>
      <w:rFonts w:eastAsia="Times New Roman"/>
      <w:szCs w:val="20"/>
    </w:rPr>
  </w:style>
  <w:style w:type="paragraph" w:styleId="Subtitle">
    <w:name w:val="Subtitle"/>
    <w:basedOn w:val="Normal"/>
    <w:next w:val="Normal"/>
    <w:link w:val="SubtitleChar"/>
    <w:qFormat/>
    <w:rsid w:val="008E11DF"/>
    <w:pPr>
      <w:numPr>
        <w:numId w:val="7"/>
      </w:numPr>
      <w:spacing w:before="120" w:after="240"/>
    </w:pPr>
    <w:rPr>
      <w:rFonts w:eastAsiaTheme="majorEastAsia" w:cstheme="majorBidi"/>
      <w:b/>
      <w:iCs/>
      <w:color w:val="44546A" w:themeColor="text2"/>
      <w:spacing w:val="15"/>
      <w:sz w:val="24"/>
    </w:rPr>
  </w:style>
  <w:style w:type="character" w:customStyle="1" w:styleId="SubtitleChar">
    <w:name w:val="Subtitle Char"/>
    <w:basedOn w:val="DefaultParagraphFont"/>
    <w:link w:val="Subtitle"/>
    <w:rsid w:val="008E11DF"/>
    <w:rPr>
      <w:rFonts w:eastAsiaTheme="majorEastAsia" w:cstheme="majorBidi"/>
      <w:b/>
      <w:iCs/>
      <w:color w:val="44546A" w:themeColor="text2"/>
      <w:spacing w:val="15"/>
      <w:sz w:val="24"/>
    </w:rPr>
  </w:style>
  <w:style w:type="paragraph" w:styleId="BodyTextIndent">
    <w:name w:val="Body Text Indent"/>
    <w:basedOn w:val="Normal"/>
    <w:link w:val="BodyTextIndentChar"/>
    <w:unhideWhenUsed/>
    <w:rsid w:val="008E11DF"/>
    <w:pPr>
      <w:spacing w:after="120"/>
      <w:ind w:left="283"/>
    </w:pPr>
  </w:style>
  <w:style w:type="character" w:customStyle="1" w:styleId="BodyTextIndentChar">
    <w:name w:val="Body Text Indent Char"/>
    <w:basedOn w:val="DefaultParagraphFont"/>
    <w:link w:val="BodyTextIndent"/>
    <w:rsid w:val="008E11DF"/>
  </w:style>
  <w:style w:type="paragraph" w:styleId="NormalWeb">
    <w:name w:val="Normal (Web)"/>
    <w:basedOn w:val="Normal"/>
    <w:uiPriority w:val="99"/>
    <w:rsid w:val="009A293D"/>
    <w:pPr>
      <w:spacing w:before="100" w:beforeAutospacing="1" w:after="100" w:afterAutospacing="1"/>
    </w:pPr>
    <w:rPr>
      <w:rFonts w:ascii="Times New Roman" w:eastAsia="Times New Roman" w:hAnsi="Times New Roman"/>
      <w:sz w:val="24"/>
      <w:lang w:eastAsia="en-GB"/>
    </w:rPr>
  </w:style>
  <w:style w:type="table" w:customStyle="1" w:styleId="GridTable1Light-Accent11">
    <w:name w:val="Grid Table 1 Light - Accent 11"/>
    <w:basedOn w:val="TableNormal"/>
    <w:uiPriority w:val="46"/>
    <w:rsid w:val="008A1045"/>
    <w:rPr>
      <w:rFonts w:asciiTheme="minorHAnsi" w:hAnsiTheme="minorHAnsi" w:cstheme="minorBidi"/>
      <w:szCs w:val="22"/>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Default">
    <w:name w:val="Default"/>
    <w:rsid w:val="003F20FF"/>
    <w:pPr>
      <w:autoSpaceDE w:val="0"/>
      <w:autoSpaceDN w:val="0"/>
      <w:adjustRightInd w:val="0"/>
    </w:pPr>
    <w:rPr>
      <w:rFonts w:cs="Calibri"/>
      <w:color w:val="000000"/>
      <w:sz w:val="24"/>
    </w:rPr>
  </w:style>
  <w:style w:type="table" w:customStyle="1" w:styleId="GridTable1Light-Accent12">
    <w:name w:val="Grid Table 1 Light - Accent 12"/>
    <w:basedOn w:val="TableNormal"/>
    <w:uiPriority w:val="46"/>
    <w:rsid w:val="00657E47"/>
    <w:rPr>
      <w:rFonts w:asciiTheme="minorHAnsi" w:hAnsiTheme="minorHAnsi" w:cstheme="minorBidi"/>
      <w:szCs w:val="22"/>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customStyle="1" w:styleId="Heading1Char">
    <w:name w:val="Heading 1 Char"/>
    <w:basedOn w:val="DefaultParagraphFont"/>
    <w:link w:val="Heading1"/>
    <w:uiPriority w:val="9"/>
    <w:rsid w:val="00251F00"/>
    <w:rPr>
      <w:rFonts w:ascii="Arial" w:eastAsia="Times New Roman" w:hAnsi="Arial"/>
      <w:b/>
      <w:caps/>
      <w:sz w:val="24"/>
    </w:rPr>
  </w:style>
  <w:style w:type="character" w:customStyle="1" w:styleId="Heading2Char">
    <w:name w:val="Heading 2 Char"/>
    <w:basedOn w:val="DefaultParagraphFont"/>
    <w:link w:val="Heading2"/>
    <w:uiPriority w:val="9"/>
    <w:rsid w:val="00251F00"/>
    <w:rPr>
      <w:rFonts w:ascii="Arial" w:eastAsia="Times New Roman" w:hAnsi="Arial"/>
      <w:b/>
      <w:sz w:val="24"/>
    </w:rPr>
  </w:style>
  <w:style w:type="character" w:customStyle="1" w:styleId="Heading3Char">
    <w:name w:val="Heading 3 Char"/>
    <w:aliases w:val=" Char Char"/>
    <w:basedOn w:val="DefaultParagraphFont"/>
    <w:link w:val="Heading3"/>
    <w:uiPriority w:val="9"/>
    <w:rsid w:val="00251F00"/>
    <w:rPr>
      <w:rFonts w:ascii="Arial" w:eastAsia="Times New Roman" w:hAnsi="Arial"/>
    </w:rPr>
  </w:style>
  <w:style w:type="paragraph" w:customStyle="1" w:styleId="subdiv1">
    <w:name w:val="subdiv1"/>
    <w:basedOn w:val="Normal"/>
    <w:autoRedefine/>
    <w:rsid w:val="00251F00"/>
    <w:pPr>
      <w:keepLines/>
      <w:numPr>
        <w:ilvl w:val="3"/>
        <w:numId w:val="9"/>
      </w:numPr>
      <w:spacing w:before="240" w:line="360" w:lineRule="auto"/>
      <w:jc w:val="both"/>
    </w:pPr>
    <w:rPr>
      <w:rFonts w:ascii="Arial" w:eastAsia="Times New Roman" w:hAnsi="Arial"/>
      <w:szCs w:val="22"/>
    </w:rPr>
  </w:style>
  <w:style w:type="character" w:customStyle="1" w:styleId="UnresolvedMention1">
    <w:name w:val="Unresolved Mention1"/>
    <w:basedOn w:val="DefaultParagraphFont"/>
    <w:uiPriority w:val="99"/>
    <w:semiHidden/>
    <w:unhideWhenUsed/>
    <w:rsid w:val="00081151"/>
    <w:rPr>
      <w:color w:val="605E5C"/>
      <w:shd w:val="clear" w:color="auto" w:fill="E1DFDD"/>
    </w:rPr>
  </w:style>
  <w:style w:type="paragraph" w:customStyle="1" w:styleId="xmsonormal">
    <w:name w:val="x_msonormal"/>
    <w:basedOn w:val="Normal"/>
    <w:rsid w:val="003E337F"/>
    <w:pPr>
      <w:spacing w:before="100" w:beforeAutospacing="1" w:after="100" w:afterAutospacing="1"/>
    </w:pPr>
    <w:rPr>
      <w:rFonts w:ascii="Times New Roman" w:eastAsia="Times New Roman" w:hAnsi="Times New Roman"/>
      <w:sz w:val="24"/>
      <w:lang w:eastAsia="en-GB"/>
    </w:rPr>
  </w:style>
  <w:style w:type="paragraph" w:customStyle="1" w:styleId="xmsolistparagraph">
    <w:name w:val="x_msolistparagraph"/>
    <w:basedOn w:val="Normal"/>
    <w:rsid w:val="003E337F"/>
    <w:pPr>
      <w:spacing w:before="100" w:beforeAutospacing="1" w:after="100" w:afterAutospacing="1"/>
    </w:pPr>
    <w:rPr>
      <w:rFonts w:ascii="Times New Roman" w:eastAsia="Times New Roman" w:hAnsi="Times New Roman"/>
      <w:sz w:val="24"/>
      <w:lang w:eastAsia="en-GB"/>
    </w:rPr>
  </w:style>
  <w:style w:type="character" w:customStyle="1" w:styleId="Heading4Char">
    <w:name w:val="Heading 4 Char"/>
    <w:basedOn w:val="DefaultParagraphFont"/>
    <w:link w:val="Heading4"/>
    <w:uiPriority w:val="9"/>
    <w:rsid w:val="006B3B24"/>
    <w:rPr>
      <w:rFonts w:asciiTheme="majorHAnsi" w:eastAsiaTheme="majorEastAsia" w:hAnsiTheme="majorHAnsi" w:cstheme="majorBidi"/>
      <w:bCs/>
      <w:iCs/>
      <w:sz w:val="20"/>
      <w:szCs w:val="20"/>
      <w:lang w:eastAsia="en-GB"/>
    </w:rPr>
  </w:style>
  <w:style w:type="character" w:customStyle="1" w:styleId="Heading5Char">
    <w:name w:val="Heading 5 Char"/>
    <w:basedOn w:val="DefaultParagraphFont"/>
    <w:link w:val="Heading5"/>
    <w:uiPriority w:val="9"/>
    <w:rsid w:val="006B3B24"/>
    <w:rPr>
      <w:rFonts w:asciiTheme="majorHAnsi" w:eastAsiaTheme="majorEastAsia" w:hAnsiTheme="majorHAnsi" w:cstheme="majorBidi"/>
      <w:sz w:val="20"/>
      <w:szCs w:val="20"/>
      <w:lang w:eastAsia="en-GB"/>
    </w:rPr>
  </w:style>
  <w:style w:type="paragraph" w:styleId="Caption">
    <w:name w:val="caption"/>
    <w:next w:val="Normal"/>
    <w:uiPriority w:val="25"/>
    <w:qFormat/>
    <w:rsid w:val="006B3B24"/>
    <w:pPr>
      <w:spacing w:before="120" w:after="240"/>
      <w:jc w:val="center"/>
    </w:pPr>
    <w:rPr>
      <w:rFonts w:asciiTheme="minorHAnsi" w:eastAsia="Times New Roman" w:hAnsiTheme="minorHAnsi"/>
      <w:b/>
      <w:bCs/>
      <w:sz w:val="18"/>
      <w:szCs w:val="18"/>
      <w:lang w:eastAsia="en-GB"/>
    </w:rPr>
  </w:style>
  <w:style w:type="paragraph" w:styleId="ListBullet">
    <w:name w:val="List Bullet"/>
    <w:basedOn w:val="Normal"/>
    <w:uiPriority w:val="10"/>
    <w:qFormat/>
    <w:rsid w:val="006B3B24"/>
    <w:pPr>
      <w:keepLines/>
      <w:numPr>
        <w:numId w:val="10"/>
      </w:numPr>
      <w:spacing w:after="220" w:line="269" w:lineRule="auto"/>
      <w:contextualSpacing/>
      <w:jc w:val="both"/>
    </w:pPr>
    <w:rPr>
      <w:rFonts w:asciiTheme="minorHAnsi" w:eastAsia="Times New Roman" w:hAnsiTheme="minorHAnsi" w:cstheme="minorBidi"/>
      <w:sz w:val="20"/>
      <w:lang w:eastAsia="en-GB"/>
    </w:rPr>
  </w:style>
  <w:style w:type="paragraph" w:styleId="ListBullet2">
    <w:name w:val="List Bullet 2"/>
    <w:basedOn w:val="Normal"/>
    <w:uiPriority w:val="11"/>
    <w:qFormat/>
    <w:rsid w:val="006B3B24"/>
    <w:pPr>
      <w:keepLines/>
      <w:numPr>
        <w:ilvl w:val="1"/>
        <w:numId w:val="10"/>
      </w:numPr>
      <w:spacing w:after="220" w:line="269" w:lineRule="auto"/>
      <w:contextualSpacing/>
      <w:jc w:val="both"/>
    </w:pPr>
    <w:rPr>
      <w:rFonts w:asciiTheme="minorHAnsi" w:eastAsia="Times New Roman" w:hAnsiTheme="minorHAnsi" w:cstheme="minorBidi"/>
      <w:sz w:val="20"/>
      <w:lang w:eastAsia="en-GB"/>
    </w:rPr>
  </w:style>
  <w:style w:type="paragraph" w:styleId="ListBullet3">
    <w:name w:val="List Bullet 3"/>
    <w:basedOn w:val="Normal"/>
    <w:uiPriority w:val="12"/>
    <w:qFormat/>
    <w:rsid w:val="006B3B24"/>
    <w:pPr>
      <w:keepLines/>
      <w:numPr>
        <w:ilvl w:val="2"/>
        <w:numId w:val="10"/>
      </w:numPr>
      <w:spacing w:after="220" w:line="269" w:lineRule="auto"/>
      <w:contextualSpacing/>
      <w:jc w:val="both"/>
    </w:pPr>
    <w:rPr>
      <w:rFonts w:ascii="Verdana" w:eastAsia="Times New Roman" w:hAnsi="Verdana"/>
      <w:sz w:val="20"/>
      <w:szCs w:val="20"/>
      <w:lang w:eastAsia="en-GB"/>
    </w:rPr>
  </w:style>
  <w:style w:type="paragraph" w:styleId="ListBullet4">
    <w:name w:val="List Bullet 4"/>
    <w:basedOn w:val="Normal"/>
    <w:uiPriority w:val="13"/>
    <w:qFormat/>
    <w:rsid w:val="006B3B24"/>
    <w:pPr>
      <w:keepLines/>
      <w:numPr>
        <w:ilvl w:val="3"/>
        <w:numId w:val="10"/>
      </w:numPr>
      <w:spacing w:after="220" w:line="269" w:lineRule="auto"/>
      <w:contextualSpacing/>
      <w:jc w:val="both"/>
    </w:pPr>
    <w:rPr>
      <w:rFonts w:ascii="Verdana" w:eastAsia="Times New Roman" w:hAnsi="Verdana"/>
      <w:sz w:val="20"/>
      <w:szCs w:val="20"/>
      <w:lang w:eastAsia="en-GB"/>
    </w:rPr>
  </w:style>
  <w:style w:type="paragraph" w:customStyle="1" w:styleId="Paragraph2">
    <w:name w:val="Paragraph 2"/>
    <w:basedOn w:val="Heading2"/>
    <w:uiPriority w:val="6"/>
    <w:qFormat/>
    <w:rsid w:val="006B3B24"/>
    <w:pPr>
      <w:keepNext w:val="0"/>
      <w:tabs>
        <w:tab w:val="clear" w:pos="1008"/>
        <w:tab w:val="num" w:pos="1009"/>
      </w:tabs>
      <w:spacing w:before="0" w:after="220" w:line="269" w:lineRule="auto"/>
      <w:ind w:left="1009" w:hanging="1009"/>
    </w:pPr>
    <w:rPr>
      <w:rFonts w:asciiTheme="majorHAnsi" w:hAnsiTheme="majorHAnsi" w:cs="Arial"/>
      <w:b w:val="0"/>
      <w:bCs/>
      <w:iCs/>
      <w:sz w:val="20"/>
      <w:szCs w:val="28"/>
      <w:lang w:eastAsia="en-GB"/>
    </w:rPr>
  </w:style>
  <w:style w:type="paragraph" w:styleId="TOCHeading">
    <w:name w:val="TOC Heading"/>
    <w:basedOn w:val="Heading1"/>
    <w:next w:val="Normal"/>
    <w:uiPriority w:val="39"/>
    <w:unhideWhenUsed/>
    <w:qFormat/>
    <w:rsid w:val="00AF0EAD"/>
    <w:pPr>
      <w:keepNext/>
      <w:pageBreakBefore w:val="0"/>
      <w:numPr>
        <w:numId w:val="0"/>
      </w:numPr>
      <w:spacing w:line="259" w:lineRule="auto"/>
      <w:jc w:val="left"/>
      <w:outlineLvl w:val="9"/>
    </w:pPr>
    <w:rPr>
      <w:rFonts w:asciiTheme="majorHAnsi" w:eastAsiaTheme="majorEastAsia" w:hAnsiTheme="majorHAnsi" w:cstheme="majorBidi"/>
      <w:b w:val="0"/>
      <w:caps w:val="0"/>
      <w:color w:val="2F5496" w:themeColor="accent1" w:themeShade="BF"/>
      <w:sz w:val="32"/>
      <w:szCs w:val="32"/>
      <w:lang w:val="en-US"/>
    </w:rPr>
  </w:style>
  <w:style w:type="paragraph" w:styleId="TOC2">
    <w:name w:val="toc 2"/>
    <w:basedOn w:val="Normal"/>
    <w:next w:val="Normal"/>
    <w:autoRedefine/>
    <w:uiPriority w:val="39"/>
    <w:unhideWhenUsed/>
    <w:rsid w:val="00AF0EAD"/>
    <w:pPr>
      <w:spacing w:after="100"/>
      <w:ind w:left="220"/>
    </w:pPr>
  </w:style>
  <w:style w:type="paragraph" w:styleId="TOC1">
    <w:name w:val="toc 1"/>
    <w:basedOn w:val="Normal"/>
    <w:next w:val="Normal"/>
    <w:autoRedefine/>
    <w:uiPriority w:val="39"/>
    <w:unhideWhenUsed/>
    <w:rsid w:val="001D1774"/>
    <w:pPr>
      <w:tabs>
        <w:tab w:val="right" w:leader="dot" w:pos="10338"/>
      </w:tabs>
      <w:spacing w:after="100"/>
    </w:pPr>
  </w:style>
  <w:style w:type="paragraph" w:customStyle="1" w:styleId="Heading10">
    <w:name w:val="Heading1"/>
    <w:basedOn w:val="Normal"/>
    <w:link w:val="Heading1Char0"/>
    <w:qFormat/>
    <w:rsid w:val="0033538B"/>
    <w:rPr>
      <w:b/>
      <w:color w:val="44546A" w:themeColor="text2"/>
      <w:sz w:val="36"/>
      <w:szCs w:val="32"/>
    </w:rPr>
  </w:style>
  <w:style w:type="paragraph" w:customStyle="1" w:styleId="Heading20">
    <w:name w:val="Heading2"/>
    <w:basedOn w:val="Normal"/>
    <w:link w:val="Heading2Char0"/>
    <w:qFormat/>
    <w:rsid w:val="0033538B"/>
    <w:rPr>
      <w:b/>
      <w:color w:val="44546A" w:themeColor="text2"/>
      <w:sz w:val="32"/>
      <w:szCs w:val="32"/>
    </w:rPr>
  </w:style>
  <w:style w:type="character" w:customStyle="1" w:styleId="Heading1Char0">
    <w:name w:val="Heading1 Char"/>
    <w:basedOn w:val="DefaultParagraphFont"/>
    <w:link w:val="Heading10"/>
    <w:rsid w:val="0033538B"/>
    <w:rPr>
      <w:b/>
      <w:color w:val="44546A" w:themeColor="text2"/>
      <w:sz w:val="36"/>
      <w:szCs w:val="32"/>
    </w:rPr>
  </w:style>
  <w:style w:type="paragraph" w:customStyle="1" w:styleId="sub">
    <w:name w:val="sub"/>
    <w:basedOn w:val="ListParagraph"/>
    <w:link w:val="subChar"/>
    <w:qFormat/>
    <w:rsid w:val="0033538B"/>
    <w:pPr>
      <w:numPr>
        <w:ilvl w:val="1"/>
        <w:numId w:val="2"/>
      </w:numPr>
    </w:pPr>
    <w:rPr>
      <w:b/>
      <w:color w:val="44546A" w:themeColor="text2"/>
      <w:sz w:val="28"/>
      <w:szCs w:val="28"/>
    </w:rPr>
  </w:style>
  <w:style w:type="character" w:customStyle="1" w:styleId="Heading2Char0">
    <w:name w:val="Heading2 Char"/>
    <w:basedOn w:val="DefaultParagraphFont"/>
    <w:link w:val="Heading20"/>
    <w:rsid w:val="0033538B"/>
    <w:rPr>
      <w:b/>
      <w:color w:val="44546A" w:themeColor="text2"/>
      <w:sz w:val="32"/>
      <w:szCs w:val="32"/>
    </w:rPr>
  </w:style>
  <w:style w:type="paragraph" w:styleId="TOC3">
    <w:name w:val="toc 3"/>
    <w:basedOn w:val="Normal"/>
    <w:next w:val="Normal"/>
    <w:autoRedefine/>
    <w:uiPriority w:val="39"/>
    <w:unhideWhenUsed/>
    <w:rsid w:val="004073D4"/>
    <w:pPr>
      <w:spacing w:after="100" w:line="259" w:lineRule="auto"/>
      <w:ind w:left="440"/>
    </w:pPr>
    <w:rPr>
      <w:rFonts w:asciiTheme="minorHAnsi" w:eastAsiaTheme="minorEastAsia" w:hAnsiTheme="minorHAnsi"/>
      <w:szCs w:val="22"/>
      <w:lang w:val="en-US"/>
    </w:rPr>
  </w:style>
  <w:style w:type="character" w:customStyle="1" w:styleId="ListParagraphChar">
    <w:name w:val="List Paragraph Char"/>
    <w:basedOn w:val="DefaultParagraphFont"/>
    <w:link w:val="ListParagraph"/>
    <w:uiPriority w:val="34"/>
    <w:rsid w:val="0033538B"/>
  </w:style>
  <w:style w:type="character" w:customStyle="1" w:styleId="subChar">
    <w:name w:val="sub Char"/>
    <w:basedOn w:val="ListParagraphChar"/>
    <w:link w:val="sub"/>
    <w:rsid w:val="0033538B"/>
    <w:rPr>
      <w:b/>
      <w:color w:val="44546A" w:themeColor="text2"/>
      <w:sz w:val="28"/>
      <w:szCs w:val="28"/>
    </w:rPr>
  </w:style>
  <w:style w:type="paragraph" w:customStyle="1" w:styleId="TableParagraph">
    <w:name w:val="Table Paragraph"/>
    <w:basedOn w:val="Normal"/>
    <w:uiPriority w:val="1"/>
    <w:qFormat/>
    <w:rsid w:val="00D235E2"/>
    <w:pPr>
      <w:widowControl w:val="0"/>
      <w:autoSpaceDE w:val="0"/>
      <w:autoSpaceDN w:val="0"/>
      <w:ind w:left="104"/>
    </w:pPr>
    <w:rPr>
      <w:rFonts w:ascii="Arial" w:eastAsia="Arial" w:hAnsi="Arial" w:cs="Arial"/>
      <w:szCs w:val="22"/>
    </w:rPr>
  </w:style>
  <w:style w:type="character" w:customStyle="1" w:styleId="Level3Char">
    <w:name w:val="Level 3 Char"/>
    <w:link w:val="Level3"/>
    <w:rsid w:val="00725F71"/>
    <w:rPr>
      <w:rFonts w:ascii="Arial" w:eastAsia="Arial" w:hAnsi="Arial" w:cs="Arial"/>
      <w:szCs w:val="22"/>
      <w:lang w:eastAsia="en-GB"/>
    </w:rPr>
  </w:style>
  <w:style w:type="character" w:customStyle="1" w:styleId="BodyChar">
    <w:name w:val="Body Char"/>
    <w:link w:val="Body"/>
    <w:rsid w:val="00D823FE"/>
    <w:rPr>
      <w:rFonts w:ascii="Arial" w:eastAsia="Arial" w:hAnsi="Arial" w:cs="Arial"/>
      <w:szCs w:val="22"/>
      <w:lang w:eastAsia="en-GB"/>
    </w:rPr>
  </w:style>
  <w:style w:type="character" w:customStyle="1" w:styleId="Level2Char">
    <w:name w:val="Level 2 Char"/>
    <w:link w:val="Level2"/>
    <w:rsid w:val="005A4DBA"/>
    <w:rPr>
      <w:rFonts w:ascii="Arial" w:eastAsia="Arial" w:hAnsi="Arial" w:cs="Arial"/>
      <w:szCs w:val="22"/>
      <w:lang w:eastAsia="en-GB"/>
    </w:rPr>
  </w:style>
  <w:style w:type="paragraph" w:customStyle="1" w:styleId="Level1Heading">
    <w:name w:val="Level 1 Heading"/>
    <w:basedOn w:val="Level1"/>
    <w:next w:val="Level1"/>
    <w:autoRedefine/>
    <w:rsid w:val="005A4DBA"/>
    <w:pPr>
      <w:keepNext/>
      <w:tabs>
        <w:tab w:val="clear" w:pos="709"/>
      </w:tabs>
      <w:adjustRightInd/>
      <w:spacing w:after="0" w:line="240" w:lineRule="auto"/>
      <w:ind w:left="431" w:hanging="431"/>
      <w:outlineLvl w:val="0"/>
    </w:pPr>
    <w:rPr>
      <w:rFonts w:ascii="Verdana" w:eastAsia="MS Mincho" w:hAnsi="Verdana" w:cs="Times New Roman"/>
      <w:b/>
      <w:caps/>
      <w:sz w:val="20"/>
      <w:szCs w:val="20"/>
    </w:rPr>
  </w:style>
  <w:style w:type="paragraph" w:customStyle="1" w:styleId="Rule5">
    <w:name w:val="Rule 5"/>
    <w:basedOn w:val="Normal"/>
    <w:semiHidden/>
    <w:rsid w:val="005A4DBA"/>
    <w:pPr>
      <w:tabs>
        <w:tab w:val="num" w:pos="3118"/>
      </w:tabs>
      <w:spacing w:after="240" w:line="312" w:lineRule="auto"/>
      <w:ind w:left="3118" w:hanging="709"/>
      <w:jc w:val="both"/>
    </w:pPr>
    <w:rPr>
      <w:rFonts w:ascii="Verdana" w:eastAsia="MS Mincho" w:hAnsi="Verdana"/>
      <w:sz w:val="20"/>
      <w:szCs w:val="20"/>
      <w:lang w:eastAsia="en-GB"/>
    </w:rPr>
  </w:style>
  <w:style w:type="paragraph" w:customStyle="1" w:styleId="Schedule0">
    <w:name w:val="Schedule"/>
    <w:basedOn w:val="Normal"/>
    <w:semiHidden/>
    <w:rsid w:val="005A4DBA"/>
    <w:pPr>
      <w:keepNext/>
      <w:numPr>
        <w:numId w:val="11"/>
      </w:numPr>
      <w:tabs>
        <w:tab w:val="clear" w:pos="1077"/>
        <w:tab w:val="num" w:pos="0"/>
      </w:tabs>
      <w:spacing w:after="240"/>
      <w:ind w:left="0" w:firstLine="0"/>
      <w:jc w:val="center"/>
    </w:pPr>
    <w:rPr>
      <w:rFonts w:ascii="Verdana" w:eastAsia="Times New Roman" w:hAnsi="Verdana"/>
      <w:b/>
      <w:caps/>
      <w:sz w:val="24"/>
      <w:szCs w:val="20"/>
      <w:lang w:eastAsia="en-GB"/>
    </w:rPr>
  </w:style>
  <w:style w:type="paragraph" w:customStyle="1" w:styleId="ScheduleTitle">
    <w:name w:val="Schedule Title"/>
    <w:basedOn w:val="Body"/>
    <w:rsid w:val="005A4DBA"/>
    <w:pPr>
      <w:keepNext/>
      <w:numPr>
        <w:ilvl w:val="1"/>
        <w:numId w:val="11"/>
      </w:numPr>
      <w:tabs>
        <w:tab w:val="clear" w:pos="1077"/>
      </w:tabs>
      <w:adjustRightInd/>
      <w:spacing w:after="480" w:line="240" w:lineRule="auto"/>
      <w:ind w:left="0" w:firstLine="0"/>
      <w:jc w:val="center"/>
    </w:pPr>
    <w:rPr>
      <w:rFonts w:eastAsia="MS Mincho" w:cs="Times New Roman"/>
      <w:b/>
      <w:szCs w:val="20"/>
    </w:rPr>
  </w:style>
  <w:style w:type="paragraph" w:styleId="TOC7">
    <w:name w:val="toc 7"/>
    <w:basedOn w:val="Normal"/>
    <w:next w:val="Normal"/>
    <w:autoRedefine/>
    <w:semiHidden/>
    <w:rsid w:val="005A4DBA"/>
    <w:pPr>
      <w:numPr>
        <w:ilvl w:val="2"/>
        <w:numId w:val="11"/>
      </w:numPr>
      <w:tabs>
        <w:tab w:val="clear" w:pos="2211"/>
      </w:tabs>
      <w:ind w:left="1440" w:firstLine="0"/>
    </w:pPr>
    <w:rPr>
      <w:rFonts w:ascii="Times New Roman" w:eastAsia="MS Mincho" w:hAnsi="Times New Roman"/>
      <w:sz w:val="18"/>
      <w:szCs w:val="18"/>
      <w:lang w:eastAsia="ja-JP"/>
    </w:rPr>
  </w:style>
  <w:style w:type="paragraph" w:customStyle="1" w:styleId="Sideheading">
    <w:name w:val="Sideheading"/>
    <w:basedOn w:val="Body"/>
    <w:rsid w:val="005A4DBA"/>
    <w:pPr>
      <w:numPr>
        <w:ilvl w:val="3"/>
        <w:numId w:val="11"/>
      </w:numPr>
      <w:tabs>
        <w:tab w:val="clear" w:pos="3686"/>
      </w:tabs>
      <w:adjustRightInd/>
      <w:spacing w:after="240" w:line="312" w:lineRule="auto"/>
      <w:ind w:left="0" w:firstLine="0"/>
    </w:pPr>
    <w:rPr>
      <w:rFonts w:eastAsia="MS Mincho" w:cs="Times New Roman"/>
      <w:b/>
      <w:caps/>
      <w:szCs w:val="20"/>
    </w:rPr>
  </w:style>
  <w:style w:type="paragraph" w:styleId="TOC8">
    <w:name w:val="toc 8"/>
    <w:basedOn w:val="Normal"/>
    <w:next w:val="Normal"/>
    <w:autoRedefine/>
    <w:semiHidden/>
    <w:rsid w:val="005A4DBA"/>
    <w:pPr>
      <w:numPr>
        <w:ilvl w:val="4"/>
        <w:numId w:val="11"/>
      </w:numPr>
      <w:tabs>
        <w:tab w:val="clear" w:pos="3686"/>
      </w:tabs>
      <w:ind w:left="1680" w:firstLine="0"/>
    </w:pPr>
    <w:rPr>
      <w:rFonts w:ascii="Times New Roman" w:eastAsia="MS Mincho" w:hAnsi="Times New Roman"/>
      <w:sz w:val="18"/>
      <w:szCs w:val="18"/>
      <w:lang w:eastAsia="ja-JP"/>
    </w:rPr>
  </w:style>
  <w:style w:type="paragraph" w:customStyle="1" w:styleId="DefaultText">
    <w:name w:val="Default Text"/>
    <w:basedOn w:val="Normal"/>
    <w:rsid w:val="00913AE1"/>
    <w:pPr>
      <w:autoSpaceDE w:val="0"/>
      <w:autoSpaceDN w:val="0"/>
      <w:adjustRightInd w:val="0"/>
    </w:pPr>
    <w:rPr>
      <w:rFonts w:ascii="Times New Roman" w:eastAsia="Times New Roman" w:hAnsi="Times New Roman"/>
      <w:sz w:val="24"/>
      <w:lang w:val="en-US"/>
    </w:rPr>
  </w:style>
  <w:style w:type="paragraph" w:customStyle="1" w:styleId="Bullet1">
    <w:name w:val="Bullet 1"/>
    <w:basedOn w:val="Body1"/>
    <w:rsid w:val="007D69A1"/>
    <w:pPr>
      <w:numPr>
        <w:numId w:val="3"/>
      </w:numPr>
      <w:adjustRightInd/>
      <w:spacing w:after="0" w:line="312" w:lineRule="auto"/>
      <w:ind w:left="2291"/>
    </w:pPr>
    <w:rPr>
      <w:rFonts w:eastAsia="MS Mincho" w:cs="Times New Roman"/>
      <w:sz w:val="20"/>
      <w:szCs w:val="20"/>
    </w:rPr>
  </w:style>
  <w:style w:type="character" w:customStyle="1" w:styleId="Level3asHeadingtext">
    <w:name w:val="Level 3 as Heading (text)"/>
    <w:rsid w:val="007D69A1"/>
    <w:rPr>
      <w:b/>
    </w:rPr>
  </w:style>
  <w:style w:type="paragraph" w:styleId="Title">
    <w:name w:val="Title"/>
    <w:basedOn w:val="Normal"/>
    <w:link w:val="TitleChar"/>
    <w:uiPriority w:val="10"/>
    <w:qFormat/>
    <w:rsid w:val="00A17222"/>
    <w:pPr>
      <w:widowControl w:val="0"/>
      <w:autoSpaceDE w:val="0"/>
      <w:autoSpaceDN w:val="0"/>
      <w:spacing w:before="85"/>
      <w:ind w:left="820" w:right="1022"/>
    </w:pPr>
    <w:rPr>
      <w:rFonts w:ascii="Arial" w:eastAsia="Arial" w:hAnsi="Arial" w:cs="Arial"/>
      <w:b/>
      <w:bCs/>
      <w:sz w:val="44"/>
      <w:szCs w:val="44"/>
    </w:rPr>
  </w:style>
  <w:style w:type="character" w:customStyle="1" w:styleId="TitleChar">
    <w:name w:val="Title Char"/>
    <w:basedOn w:val="DefaultParagraphFont"/>
    <w:link w:val="Title"/>
    <w:uiPriority w:val="10"/>
    <w:rsid w:val="00A17222"/>
    <w:rPr>
      <w:rFonts w:ascii="Arial" w:eastAsia="Arial" w:hAnsi="Arial" w:cs="Arial"/>
      <w:b/>
      <w:bCs/>
      <w:sz w:val="44"/>
      <w:szCs w:val="44"/>
    </w:rPr>
  </w:style>
  <w:style w:type="character" w:styleId="UnresolvedMention">
    <w:name w:val="Unresolved Mention"/>
    <w:basedOn w:val="DefaultParagraphFont"/>
    <w:uiPriority w:val="99"/>
    <w:semiHidden/>
    <w:unhideWhenUsed/>
    <w:rsid w:val="00F65232"/>
    <w:rPr>
      <w:color w:val="605E5C"/>
      <w:shd w:val="clear" w:color="auto" w:fill="E1DFDD"/>
    </w:rPr>
  </w:style>
  <w:style w:type="paragraph" w:customStyle="1" w:styleId="Normal1">
    <w:name w:val="Normal1"/>
    <w:rsid w:val="00576666"/>
    <w:rPr>
      <w:rFonts w:ascii="Times New Roman" w:eastAsia="Times New Roman" w:hAnsi="Times New Roman"/>
      <w:color w:val="000000"/>
      <w:sz w:val="24"/>
    </w:rPr>
  </w:style>
  <w:style w:type="paragraph" w:customStyle="1" w:styleId="DfESBullets">
    <w:name w:val="DfESBullets"/>
    <w:basedOn w:val="Normal"/>
    <w:rsid w:val="00576666"/>
    <w:pPr>
      <w:widowControl w:val="0"/>
      <w:numPr>
        <w:numId w:val="12"/>
      </w:numPr>
      <w:overflowPunct w:val="0"/>
      <w:autoSpaceDE w:val="0"/>
      <w:autoSpaceDN w:val="0"/>
      <w:adjustRightInd w:val="0"/>
      <w:spacing w:after="240"/>
      <w:textAlignment w:val="baseline"/>
    </w:pPr>
    <w:rPr>
      <w:rFonts w:ascii="Arial" w:eastAsia="Times New Roman" w:hAnsi="Arial"/>
      <w:szCs w:val="20"/>
    </w:rPr>
  </w:style>
  <w:style w:type="paragraph" w:customStyle="1" w:styleId="DfESOutNumbered">
    <w:name w:val="DfESOutNumbered"/>
    <w:basedOn w:val="Normal"/>
    <w:rsid w:val="00576666"/>
    <w:pPr>
      <w:widowControl w:val="0"/>
      <w:tabs>
        <w:tab w:val="num" w:pos="2312"/>
      </w:tabs>
      <w:overflowPunct w:val="0"/>
      <w:autoSpaceDE w:val="0"/>
      <w:autoSpaceDN w:val="0"/>
      <w:adjustRightInd w:val="0"/>
      <w:spacing w:after="240"/>
      <w:ind w:left="2312" w:hanging="397"/>
      <w:textAlignment w:val="baseline"/>
    </w:pPr>
    <w:rPr>
      <w:rFonts w:ascii="Arial" w:eastAsia="Times New Roman" w:hAnsi="Arial"/>
      <w:szCs w:val="20"/>
    </w:rPr>
  </w:style>
  <w:style w:type="paragraph" w:customStyle="1" w:styleId="zCoverClient">
    <w:name w:val="zCover Client"/>
    <w:basedOn w:val="Normal"/>
    <w:rsid w:val="00576666"/>
    <w:rPr>
      <w:rFonts w:ascii="Tahoma" w:eastAsia="Times New Roman" w:hAnsi="Tahoma"/>
      <w:sz w:val="34"/>
      <w:szCs w:val="34"/>
    </w:rPr>
  </w:style>
  <w:style w:type="character" w:styleId="PageNumber">
    <w:name w:val="page number"/>
    <w:basedOn w:val="DefaultParagraphFont"/>
    <w:rsid w:val="00576666"/>
  </w:style>
  <w:style w:type="character" w:styleId="PlaceholderText">
    <w:name w:val="Placeholder Text"/>
    <w:uiPriority w:val="99"/>
    <w:semiHidden/>
    <w:rsid w:val="00576666"/>
    <w:rPr>
      <w:color w:val="808080"/>
    </w:rPr>
  </w:style>
  <w:style w:type="paragraph" w:styleId="PlainText">
    <w:name w:val="Plain Text"/>
    <w:basedOn w:val="Normal"/>
    <w:link w:val="PlainTextChar"/>
    <w:rsid w:val="00576666"/>
    <w:rPr>
      <w:rFonts w:ascii="Courier New" w:eastAsia="Times New Roman" w:hAnsi="Courier New" w:cs="Courier New"/>
      <w:sz w:val="20"/>
      <w:szCs w:val="20"/>
      <w:lang w:val="en-US"/>
    </w:rPr>
  </w:style>
  <w:style w:type="character" w:customStyle="1" w:styleId="PlainTextChar">
    <w:name w:val="Plain Text Char"/>
    <w:basedOn w:val="DefaultParagraphFont"/>
    <w:link w:val="PlainText"/>
    <w:rsid w:val="00576666"/>
    <w:rPr>
      <w:rFonts w:ascii="Courier New" w:eastAsia="Times New Roman" w:hAnsi="Courier New" w:cs="Courier New"/>
      <w:sz w:val="20"/>
      <w:szCs w:val="20"/>
      <w:lang w:val="en-US"/>
    </w:rPr>
  </w:style>
  <w:style w:type="paragraph" w:customStyle="1" w:styleId="body0">
    <w:name w:val="body"/>
    <w:basedOn w:val="Normal"/>
    <w:rsid w:val="00576666"/>
    <w:pPr>
      <w:spacing w:before="100" w:beforeAutospacing="1" w:after="100" w:afterAutospacing="1"/>
    </w:pPr>
    <w:rPr>
      <w:rFonts w:ascii="Times New Roman" w:eastAsia="Times New Roman" w:hAnsi="Times New Roman"/>
      <w:sz w:val="24"/>
      <w:lang w:eastAsia="en-GB"/>
    </w:rPr>
  </w:style>
  <w:style w:type="paragraph" w:customStyle="1" w:styleId="Standard">
    <w:name w:val="Standard"/>
    <w:rsid w:val="00576666"/>
    <w:pPr>
      <w:widowControl w:val="0"/>
      <w:suppressAutoHyphens/>
      <w:overflowPunct w:val="0"/>
      <w:autoSpaceDE w:val="0"/>
      <w:autoSpaceDN w:val="0"/>
      <w:textAlignment w:val="baseline"/>
    </w:pPr>
    <w:rPr>
      <w:rFonts w:ascii="Times" w:eastAsia="Times New Roman" w:hAnsi="Times"/>
      <w:kern w:val="3"/>
      <w:sz w:val="24"/>
      <w:szCs w:val="22"/>
      <w:lang w:eastAsia="en-GB"/>
    </w:rPr>
  </w:style>
  <w:style w:type="character" w:styleId="FollowedHyperlink">
    <w:name w:val="FollowedHyperlink"/>
    <w:uiPriority w:val="99"/>
    <w:semiHidden/>
    <w:unhideWhenUsed/>
    <w:rsid w:val="00576666"/>
    <w:rPr>
      <w:color w:val="800080"/>
      <w:u w:val="single"/>
    </w:rPr>
  </w:style>
  <w:style w:type="paragraph" w:customStyle="1" w:styleId="BodyText1">
    <w:name w:val="Body Text1"/>
    <w:basedOn w:val="Normal"/>
    <w:qFormat/>
    <w:rsid w:val="001B2BBC"/>
    <w:pPr>
      <w:pBdr>
        <w:top w:val="nil"/>
        <w:left w:val="nil"/>
        <w:bottom w:val="nil"/>
        <w:right w:val="nil"/>
        <w:between w:val="nil"/>
      </w:pBdr>
      <w:suppressAutoHyphens/>
      <w:spacing w:after="240"/>
    </w:pPr>
    <w:rPr>
      <w:rFonts w:asciiTheme="minorHAnsi" w:eastAsia="Helvetica Neue Light" w:hAnsiTheme="minorHAnsi" w:cs="Helvetica Neue Light"/>
      <w:color w:val="000000"/>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22125">
      <w:bodyDiv w:val="1"/>
      <w:marLeft w:val="0"/>
      <w:marRight w:val="0"/>
      <w:marTop w:val="0"/>
      <w:marBottom w:val="0"/>
      <w:divBdr>
        <w:top w:val="none" w:sz="0" w:space="0" w:color="auto"/>
        <w:left w:val="none" w:sz="0" w:space="0" w:color="auto"/>
        <w:bottom w:val="none" w:sz="0" w:space="0" w:color="auto"/>
        <w:right w:val="none" w:sz="0" w:space="0" w:color="auto"/>
      </w:divBdr>
    </w:div>
    <w:div w:id="51394187">
      <w:bodyDiv w:val="1"/>
      <w:marLeft w:val="0"/>
      <w:marRight w:val="0"/>
      <w:marTop w:val="0"/>
      <w:marBottom w:val="0"/>
      <w:divBdr>
        <w:top w:val="none" w:sz="0" w:space="0" w:color="auto"/>
        <w:left w:val="none" w:sz="0" w:space="0" w:color="auto"/>
        <w:bottom w:val="none" w:sz="0" w:space="0" w:color="auto"/>
        <w:right w:val="none" w:sz="0" w:space="0" w:color="auto"/>
      </w:divBdr>
    </w:div>
    <w:div w:id="85271789">
      <w:bodyDiv w:val="1"/>
      <w:marLeft w:val="0"/>
      <w:marRight w:val="0"/>
      <w:marTop w:val="0"/>
      <w:marBottom w:val="0"/>
      <w:divBdr>
        <w:top w:val="none" w:sz="0" w:space="0" w:color="auto"/>
        <w:left w:val="none" w:sz="0" w:space="0" w:color="auto"/>
        <w:bottom w:val="none" w:sz="0" w:space="0" w:color="auto"/>
        <w:right w:val="none" w:sz="0" w:space="0" w:color="auto"/>
      </w:divBdr>
    </w:div>
    <w:div w:id="160244684">
      <w:bodyDiv w:val="1"/>
      <w:marLeft w:val="0"/>
      <w:marRight w:val="0"/>
      <w:marTop w:val="0"/>
      <w:marBottom w:val="0"/>
      <w:divBdr>
        <w:top w:val="none" w:sz="0" w:space="0" w:color="auto"/>
        <w:left w:val="none" w:sz="0" w:space="0" w:color="auto"/>
        <w:bottom w:val="none" w:sz="0" w:space="0" w:color="auto"/>
        <w:right w:val="none" w:sz="0" w:space="0" w:color="auto"/>
      </w:divBdr>
    </w:div>
    <w:div w:id="168907074">
      <w:bodyDiv w:val="1"/>
      <w:marLeft w:val="0"/>
      <w:marRight w:val="0"/>
      <w:marTop w:val="0"/>
      <w:marBottom w:val="0"/>
      <w:divBdr>
        <w:top w:val="none" w:sz="0" w:space="0" w:color="auto"/>
        <w:left w:val="none" w:sz="0" w:space="0" w:color="auto"/>
        <w:bottom w:val="none" w:sz="0" w:space="0" w:color="auto"/>
        <w:right w:val="none" w:sz="0" w:space="0" w:color="auto"/>
      </w:divBdr>
    </w:div>
    <w:div w:id="172690417">
      <w:bodyDiv w:val="1"/>
      <w:marLeft w:val="0"/>
      <w:marRight w:val="0"/>
      <w:marTop w:val="0"/>
      <w:marBottom w:val="0"/>
      <w:divBdr>
        <w:top w:val="none" w:sz="0" w:space="0" w:color="auto"/>
        <w:left w:val="none" w:sz="0" w:space="0" w:color="auto"/>
        <w:bottom w:val="none" w:sz="0" w:space="0" w:color="auto"/>
        <w:right w:val="none" w:sz="0" w:space="0" w:color="auto"/>
      </w:divBdr>
    </w:div>
    <w:div w:id="253511875">
      <w:bodyDiv w:val="1"/>
      <w:marLeft w:val="0"/>
      <w:marRight w:val="0"/>
      <w:marTop w:val="0"/>
      <w:marBottom w:val="0"/>
      <w:divBdr>
        <w:top w:val="none" w:sz="0" w:space="0" w:color="auto"/>
        <w:left w:val="none" w:sz="0" w:space="0" w:color="auto"/>
        <w:bottom w:val="none" w:sz="0" w:space="0" w:color="auto"/>
        <w:right w:val="none" w:sz="0" w:space="0" w:color="auto"/>
      </w:divBdr>
    </w:div>
    <w:div w:id="256986610">
      <w:bodyDiv w:val="1"/>
      <w:marLeft w:val="0"/>
      <w:marRight w:val="0"/>
      <w:marTop w:val="0"/>
      <w:marBottom w:val="0"/>
      <w:divBdr>
        <w:top w:val="none" w:sz="0" w:space="0" w:color="auto"/>
        <w:left w:val="none" w:sz="0" w:space="0" w:color="auto"/>
        <w:bottom w:val="none" w:sz="0" w:space="0" w:color="auto"/>
        <w:right w:val="none" w:sz="0" w:space="0" w:color="auto"/>
      </w:divBdr>
    </w:div>
    <w:div w:id="258107318">
      <w:bodyDiv w:val="1"/>
      <w:marLeft w:val="0"/>
      <w:marRight w:val="0"/>
      <w:marTop w:val="0"/>
      <w:marBottom w:val="0"/>
      <w:divBdr>
        <w:top w:val="none" w:sz="0" w:space="0" w:color="auto"/>
        <w:left w:val="none" w:sz="0" w:space="0" w:color="auto"/>
        <w:bottom w:val="none" w:sz="0" w:space="0" w:color="auto"/>
        <w:right w:val="none" w:sz="0" w:space="0" w:color="auto"/>
      </w:divBdr>
    </w:div>
    <w:div w:id="409884748">
      <w:bodyDiv w:val="1"/>
      <w:marLeft w:val="0"/>
      <w:marRight w:val="0"/>
      <w:marTop w:val="0"/>
      <w:marBottom w:val="0"/>
      <w:divBdr>
        <w:top w:val="none" w:sz="0" w:space="0" w:color="auto"/>
        <w:left w:val="none" w:sz="0" w:space="0" w:color="auto"/>
        <w:bottom w:val="none" w:sz="0" w:space="0" w:color="auto"/>
        <w:right w:val="none" w:sz="0" w:space="0" w:color="auto"/>
      </w:divBdr>
    </w:div>
    <w:div w:id="627247983">
      <w:bodyDiv w:val="1"/>
      <w:marLeft w:val="0"/>
      <w:marRight w:val="0"/>
      <w:marTop w:val="0"/>
      <w:marBottom w:val="0"/>
      <w:divBdr>
        <w:top w:val="none" w:sz="0" w:space="0" w:color="auto"/>
        <w:left w:val="none" w:sz="0" w:space="0" w:color="auto"/>
        <w:bottom w:val="none" w:sz="0" w:space="0" w:color="auto"/>
        <w:right w:val="none" w:sz="0" w:space="0" w:color="auto"/>
      </w:divBdr>
    </w:div>
    <w:div w:id="812481549">
      <w:bodyDiv w:val="1"/>
      <w:marLeft w:val="0"/>
      <w:marRight w:val="0"/>
      <w:marTop w:val="0"/>
      <w:marBottom w:val="0"/>
      <w:divBdr>
        <w:top w:val="none" w:sz="0" w:space="0" w:color="auto"/>
        <w:left w:val="none" w:sz="0" w:space="0" w:color="auto"/>
        <w:bottom w:val="none" w:sz="0" w:space="0" w:color="auto"/>
        <w:right w:val="none" w:sz="0" w:space="0" w:color="auto"/>
      </w:divBdr>
    </w:div>
    <w:div w:id="1052460773">
      <w:bodyDiv w:val="1"/>
      <w:marLeft w:val="0"/>
      <w:marRight w:val="0"/>
      <w:marTop w:val="0"/>
      <w:marBottom w:val="0"/>
      <w:divBdr>
        <w:top w:val="none" w:sz="0" w:space="0" w:color="auto"/>
        <w:left w:val="none" w:sz="0" w:space="0" w:color="auto"/>
        <w:bottom w:val="none" w:sz="0" w:space="0" w:color="auto"/>
        <w:right w:val="none" w:sz="0" w:space="0" w:color="auto"/>
      </w:divBdr>
    </w:div>
    <w:div w:id="1306277731">
      <w:bodyDiv w:val="1"/>
      <w:marLeft w:val="0"/>
      <w:marRight w:val="0"/>
      <w:marTop w:val="0"/>
      <w:marBottom w:val="0"/>
      <w:divBdr>
        <w:top w:val="none" w:sz="0" w:space="0" w:color="auto"/>
        <w:left w:val="none" w:sz="0" w:space="0" w:color="auto"/>
        <w:bottom w:val="none" w:sz="0" w:space="0" w:color="auto"/>
        <w:right w:val="none" w:sz="0" w:space="0" w:color="auto"/>
      </w:divBdr>
    </w:div>
    <w:div w:id="1369572786">
      <w:bodyDiv w:val="1"/>
      <w:marLeft w:val="0"/>
      <w:marRight w:val="0"/>
      <w:marTop w:val="0"/>
      <w:marBottom w:val="0"/>
      <w:divBdr>
        <w:top w:val="none" w:sz="0" w:space="0" w:color="auto"/>
        <w:left w:val="none" w:sz="0" w:space="0" w:color="auto"/>
        <w:bottom w:val="none" w:sz="0" w:space="0" w:color="auto"/>
        <w:right w:val="none" w:sz="0" w:space="0" w:color="auto"/>
      </w:divBdr>
    </w:div>
    <w:div w:id="1561407064">
      <w:bodyDiv w:val="1"/>
      <w:marLeft w:val="0"/>
      <w:marRight w:val="0"/>
      <w:marTop w:val="0"/>
      <w:marBottom w:val="0"/>
      <w:divBdr>
        <w:top w:val="none" w:sz="0" w:space="0" w:color="auto"/>
        <w:left w:val="none" w:sz="0" w:space="0" w:color="auto"/>
        <w:bottom w:val="none" w:sz="0" w:space="0" w:color="auto"/>
        <w:right w:val="none" w:sz="0" w:space="0" w:color="auto"/>
      </w:divBdr>
    </w:div>
    <w:div w:id="1696879830">
      <w:bodyDiv w:val="1"/>
      <w:marLeft w:val="0"/>
      <w:marRight w:val="0"/>
      <w:marTop w:val="0"/>
      <w:marBottom w:val="0"/>
      <w:divBdr>
        <w:top w:val="none" w:sz="0" w:space="0" w:color="auto"/>
        <w:left w:val="none" w:sz="0" w:space="0" w:color="auto"/>
        <w:bottom w:val="none" w:sz="0" w:space="0" w:color="auto"/>
        <w:right w:val="none" w:sz="0" w:space="0" w:color="auto"/>
      </w:divBdr>
    </w:div>
    <w:div w:id="1757824842">
      <w:bodyDiv w:val="1"/>
      <w:marLeft w:val="0"/>
      <w:marRight w:val="0"/>
      <w:marTop w:val="0"/>
      <w:marBottom w:val="0"/>
      <w:divBdr>
        <w:top w:val="none" w:sz="0" w:space="0" w:color="auto"/>
        <w:left w:val="none" w:sz="0" w:space="0" w:color="auto"/>
        <w:bottom w:val="none" w:sz="0" w:space="0" w:color="auto"/>
        <w:right w:val="none" w:sz="0" w:space="0" w:color="auto"/>
      </w:divBdr>
    </w:div>
    <w:div w:id="1857035142">
      <w:bodyDiv w:val="1"/>
      <w:marLeft w:val="0"/>
      <w:marRight w:val="0"/>
      <w:marTop w:val="0"/>
      <w:marBottom w:val="0"/>
      <w:divBdr>
        <w:top w:val="none" w:sz="0" w:space="0" w:color="auto"/>
        <w:left w:val="none" w:sz="0" w:space="0" w:color="auto"/>
        <w:bottom w:val="none" w:sz="0" w:space="0" w:color="auto"/>
        <w:right w:val="none" w:sz="0" w:space="0" w:color="auto"/>
      </w:divBdr>
    </w:div>
    <w:div w:id="1993870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mrn.org.uk/" TargetMode="External"/><Relationship Id="rId18" Type="http://schemas.openxmlformats.org/officeDocument/2006/relationships/hyperlink" Target="mailto:procurement@nmrn.org.uk" TargetMode="External"/><Relationship Id="rId26" Type="http://schemas.openxmlformats.org/officeDocument/2006/relationships/hyperlink" Target="http://www.hse.gov.uk/pubns/hse39.pdf" TargetMode="External"/><Relationship Id="rId3" Type="http://schemas.openxmlformats.org/officeDocument/2006/relationships/customXml" Target="../customXml/item3.xml"/><Relationship Id="rId21" Type="http://schemas.openxmlformats.org/officeDocument/2006/relationships/hyperlink" Target="mailto:tenders@nmrn.org.uk" TargetMode="External"/><Relationship Id="rId7" Type="http://schemas.openxmlformats.org/officeDocument/2006/relationships/settings" Target="settings.xml"/><Relationship Id="rId12" Type="http://schemas.openxmlformats.org/officeDocument/2006/relationships/hyperlink" Target="https://www.find-tender.service.gov.uk/Search" TargetMode="External"/><Relationship Id="rId17" Type="http://schemas.openxmlformats.org/officeDocument/2006/relationships/hyperlink" Target="mailto:tenders@nmrn.org.uk" TargetMode="External"/><Relationship Id="rId25" Type="http://schemas.openxmlformats.org/officeDocument/2006/relationships/hyperlink" Target="https://www.gov.uk/government/publications/public-procurement-review-service-scope-and-remit"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mailto:Procurement@nmrn.org.uk" TargetMode="External"/><Relationship Id="rId29" Type="http://schemas.openxmlformats.org/officeDocument/2006/relationships/hyperlink" Target="mailto:tenders@nmrn.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procurement-act-2023-short-guides/central-digital-platform-factsheet-html" TargetMode="External"/><Relationship Id="rId24" Type="http://schemas.openxmlformats.org/officeDocument/2006/relationships/hyperlink" Target="https://www.find-tender.service.gov.uk/Search" TargetMode="External"/><Relationship Id="rId32"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mailto:tenders@nmrn.org.uk"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mailto:enquiries@nmrn.org.uk"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ind-tender.service.gov.uk/Notice/020225-2025" TargetMode="External"/><Relationship Id="rId22" Type="http://schemas.openxmlformats.org/officeDocument/2006/relationships/hyperlink" Target="https://www.find-tender.service.gov.uk/Search" TargetMode="External"/><Relationship Id="rId27" Type="http://schemas.openxmlformats.org/officeDocument/2006/relationships/header" Target="header2.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2f045d63-abc3-4e4b-931e-5cf7c996174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B4746A77D76FB4D8BF4F9F0605EF5ED" ma:contentTypeVersion="18" ma:contentTypeDescription="Create a new document." ma:contentTypeScope="" ma:versionID="0c466af8c874d1268da8eb34d75926fc">
  <xsd:schema xmlns:xsd="http://www.w3.org/2001/XMLSchema" xmlns:xs="http://www.w3.org/2001/XMLSchema" xmlns:p="http://schemas.microsoft.com/office/2006/metadata/properties" xmlns:ns3="fb055b09-e8c2-4081-ac0e-7e9ad3d17d09" xmlns:ns4="2f045d63-abc3-4e4b-931e-5cf7c996174c" targetNamespace="http://schemas.microsoft.com/office/2006/metadata/properties" ma:root="true" ma:fieldsID="7f2bcacd433f456928dce339bec269dd" ns3:_="" ns4:_="">
    <xsd:import namespace="fb055b09-e8c2-4081-ac0e-7e9ad3d17d09"/>
    <xsd:import namespace="2f045d63-abc3-4e4b-931e-5cf7c996174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ServiceLocation"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055b09-e8c2-4081-ac0e-7e9ad3d17d0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045d63-abc3-4e4b-931e-5cf7c996174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583C22-25ED-4100-9770-7112E33B1AD1}">
  <ds:schemaRefs>
    <ds:schemaRef ds:uri="http://schemas.openxmlformats.org/officeDocument/2006/bibliography"/>
  </ds:schemaRefs>
</ds:datastoreItem>
</file>

<file path=customXml/itemProps2.xml><?xml version="1.0" encoding="utf-8"?>
<ds:datastoreItem xmlns:ds="http://schemas.openxmlformats.org/officeDocument/2006/customXml" ds:itemID="{3A93A60B-7969-44CB-8C54-218B3227AFE1}">
  <ds:schemaRefs>
    <ds:schemaRef ds:uri="http://schemas.microsoft.com/office/2006/metadata/properties"/>
    <ds:schemaRef ds:uri="http://schemas.microsoft.com/office/infopath/2007/PartnerControls"/>
    <ds:schemaRef ds:uri="2f045d63-abc3-4e4b-931e-5cf7c996174c"/>
  </ds:schemaRefs>
</ds:datastoreItem>
</file>

<file path=customXml/itemProps3.xml><?xml version="1.0" encoding="utf-8"?>
<ds:datastoreItem xmlns:ds="http://schemas.openxmlformats.org/officeDocument/2006/customXml" ds:itemID="{1BE288FB-9D5D-4943-BECC-2ABEEC0B2A86}">
  <ds:schemaRefs>
    <ds:schemaRef ds:uri="http://schemas.microsoft.com/sharepoint/v3/contenttype/forms"/>
  </ds:schemaRefs>
</ds:datastoreItem>
</file>

<file path=customXml/itemProps4.xml><?xml version="1.0" encoding="utf-8"?>
<ds:datastoreItem xmlns:ds="http://schemas.openxmlformats.org/officeDocument/2006/customXml" ds:itemID="{BCAD4564-B931-4D30-982B-47A826D3C0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055b09-e8c2-4081-ac0e-7e9ad3d17d09"/>
    <ds:schemaRef ds:uri="2f045d63-abc3-4e4b-931e-5cf7c99617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38</Pages>
  <Words>12596</Words>
  <Characters>71802</Characters>
  <Application>Microsoft Office Word</Application>
  <DocSecurity>0</DocSecurity>
  <Lines>598</Lines>
  <Paragraphs>168</Paragraphs>
  <ScaleCrop>false</ScaleCrop>
  <Company>Microsoft</Company>
  <LinksUpToDate>false</LinksUpToDate>
  <CharactersWithSpaces>84230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Spencer</dc:creator>
  <cp:keywords/>
  <cp:lastModifiedBy>Dave Hartley</cp:lastModifiedBy>
  <cp:revision>208</cp:revision>
  <cp:lastPrinted>2019-11-05T23:48:00Z</cp:lastPrinted>
  <dcterms:created xsi:type="dcterms:W3CDTF">2025-02-21T21:32:00Z</dcterms:created>
  <dcterms:modified xsi:type="dcterms:W3CDTF">2025-07-22T13:26:00Z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0x010100EB4746A77D76FB4D8BF4F9F0605EF5ED</vt:lpwstr>
  </property>
</Properties>
</file>