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CB1A" w14:textId="1C66E2CC" w:rsidR="0000369F" w:rsidRPr="00AA3339" w:rsidRDefault="009E0751" w:rsidP="009E0751">
      <w:pPr>
        <w:ind w:left="-567" w:right="-619"/>
        <w:rPr>
          <w:rFonts w:ascii="Arial" w:hAnsi="Arial" w:cs="Arial"/>
          <w:sz w:val="18"/>
          <w:szCs w:val="18"/>
        </w:rPr>
      </w:pPr>
      <w:r>
        <w:rPr>
          <w:rFonts w:ascii="Arial" w:hAnsi="Arial" w:cs="Arial"/>
          <w:noProof/>
          <w:sz w:val="21"/>
          <w:szCs w:val="21"/>
        </w:rPr>
        <mc:AlternateContent>
          <mc:Choice Requires="wps">
            <w:drawing>
              <wp:anchor distT="0" distB="0" distL="114300" distR="114300" simplePos="0" relativeHeight="251659264" behindDoc="0" locked="0" layoutInCell="1" allowOverlap="1" wp14:anchorId="473F650B" wp14:editId="563DBC30">
                <wp:simplePos x="0" y="0"/>
                <wp:positionH relativeFrom="column">
                  <wp:posOffset>3152069</wp:posOffset>
                </wp:positionH>
                <wp:positionV relativeFrom="paragraph">
                  <wp:posOffset>-10301</wp:posOffset>
                </wp:positionV>
                <wp:extent cx="3127022" cy="1512711"/>
                <wp:effectExtent l="0" t="0" r="0" b="0"/>
                <wp:wrapNone/>
                <wp:docPr id="2" name="Text Box 2"/>
                <wp:cNvGraphicFramePr/>
                <a:graphic xmlns:a="http://schemas.openxmlformats.org/drawingml/2006/main">
                  <a:graphicData uri="http://schemas.microsoft.com/office/word/2010/wordprocessingShape">
                    <wps:wsp>
                      <wps:cNvSpPr txBox="1"/>
                      <wps:spPr>
                        <a:xfrm>
                          <a:off x="0" y="0"/>
                          <a:ext cx="3127022" cy="1512711"/>
                        </a:xfrm>
                        <a:prstGeom prst="rect">
                          <a:avLst/>
                        </a:prstGeom>
                        <a:solidFill>
                          <a:schemeClr val="lt1"/>
                        </a:solidFill>
                        <a:ln w="6350">
                          <a:noFill/>
                        </a:ln>
                      </wps:spPr>
                      <wps:txbx>
                        <w:txbxContent>
                          <w:p w14:paraId="47A142D1" w14:textId="0986D72F" w:rsidR="001D6F61" w:rsidRDefault="001D6F61" w:rsidP="009E0751">
                            <w:pPr>
                              <w:spacing w:line="276" w:lineRule="auto"/>
                              <w:ind w:right="-619"/>
                              <w:jc w:val="right"/>
                              <w:rPr>
                                <w:rFonts w:ascii="Arial" w:hAnsi="Arial" w:cs="Arial"/>
                                <w:b/>
                                <w:bCs/>
                                <w:sz w:val="18"/>
                                <w:szCs w:val="18"/>
                              </w:rPr>
                            </w:pPr>
                            <w:r>
                              <w:rPr>
                                <w:rFonts w:ascii="Arial" w:hAnsi="Arial" w:cs="Arial"/>
                                <w:b/>
                                <w:bCs/>
                                <w:sz w:val="18"/>
                                <w:szCs w:val="18"/>
                              </w:rPr>
                              <w:t>Pendle Borough Council</w:t>
                            </w:r>
                          </w:p>
                          <w:p w14:paraId="41AE670F" w14:textId="02851C74" w:rsidR="009E0751" w:rsidRPr="00AA3339" w:rsidRDefault="00BF660A" w:rsidP="009E0751">
                            <w:pPr>
                              <w:spacing w:line="276" w:lineRule="auto"/>
                              <w:ind w:right="-619"/>
                              <w:jc w:val="right"/>
                              <w:rPr>
                                <w:rFonts w:ascii="Arial" w:hAnsi="Arial" w:cs="Arial"/>
                                <w:sz w:val="18"/>
                                <w:szCs w:val="18"/>
                              </w:rPr>
                            </w:pPr>
                            <w:r>
                              <w:rPr>
                                <w:rFonts w:ascii="Arial" w:hAnsi="Arial" w:cs="Arial"/>
                                <w:b/>
                                <w:bCs/>
                                <w:sz w:val="18"/>
                                <w:szCs w:val="18"/>
                              </w:rPr>
                              <w:t>Finance</w:t>
                            </w:r>
                            <w:r w:rsidR="009E0751" w:rsidRPr="00AA3339">
                              <w:rPr>
                                <w:rFonts w:ascii="Arial" w:hAnsi="Arial" w:cs="Arial"/>
                                <w:sz w:val="18"/>
                                <w:szCs w:val="18"/>
                              </w:rPr>
                              <w:br/>
                            </w:r>
                            <w:r>
                              <w:rPr>
                                <w:rFonts w:ascii="Arial" w:hAnsi="Arial" w:cs="Arial"/>
                                <w:sz w:val="18"/>
                                <w:szCs w:val="18"/>
                              </w:rPr>
                              <w:t>1 Market Street</w:t>
                            </w:r>
                          </w:p>
                          <w:p w14:paraId="5AB48603" w14:textId="1B2748E6" w:rsidR="009E0751" w:rsidRPr="00AA3339" w:rsidRDefault="009E0751" w:rsidP="009E0751">
                            <w:pPr>
                              <w:spacing w:line="276" w:lineRule="auto"/>
                              <w:ind w:left="-567" w:right="-619"/>
                              <w:jc w:val="right"/>
                              <w:rPr>
                                <w:rFonts w:ascii="Arial" w:hAnsi="Arial" w:cs="Arial"/>
                                <w:sz w:val="18"/>
                                <w:szCs w:val="18"/>
                              </w:rPr>
                            </w:pPr>
                            <w:r w:rsidRPr="00AA3339">
                              <w:rPr>
                                <w:rFonts w:ascii="Arial" w:hAnsi="Arial" w:cs="Arial"/>
                                <w:sz w:val="18"/>
                                <w:szCs w:val="18"/>
                              </w:rPr>
                              <w:t>Nelson</w:t>
                            </w:r>
                          </w:p>
                          <w:p w14:paraId="5A85F994" w14:textId="09917D8B" w:rsidR="009E0751" w:rsidRPr="00AA3339" w:rsidRDefault="009E0751" w:rsidP="009E0751">
                            <w:pPr>
                              <w:spacing w:line="276" w:lineRule="auto"/>
                              <w:ind w:left="-567" w:right="-619"/>
                              <w:jc w:val="right"/>
                              <w:rPr>
                                <w:rFonts w:ascii="Arial" w:hAnsi="Arial" w:cs="Arial"/>
                                <w:sz w:val="18"/>
                                <w:szCs w:val="18"/>
                              </w:rPr>
                            </w:pPr>
                            <w:r w:rsidRPr="00AA3339">
                              <w:rPr>
                                <w:rFonts w:ascii="Arial" w:hAnsi="Arial" w:cs="Arial"/>
                                <w:sz w:val="18"/>
                                <w:szCs w:val="18"/>
                              </w:rPr>
                              <w:t>Lancashire, BB9 7L</w:t>
                            </w:r>
                            <w:r w:rsidR="00BF660A">
                              <w:rPr>
                                <w:rFonts w:ascii="Arial" w:hAnsi="Arial" w:cs="Arial"/>
                                <w:sz w:val="18"/>
                                <w:szCs w:val="18"/>
                              </w:rPr>
                              <w:t>J</w:t>
                            </w:r>
                          </w:p>
                          <w:p w14:paraId="60C49075" w14:textId="77777777" w:rsidR="009E0751" w:rsidRPr="00AA3339" w:rsidRDefault="009E0751" w:rsidP="009E0751">
                            <w:pPr>
                              <w:spacing w:line="276" w:lineRule="auto"/>
                              <w:ind w:left="-567" w:right="-619"/>
                              <w:jc w:val="right"/>
                              <w:rPr>
                                <w:rFonts w:ascii="Arial" w:hAnsi="Arial" w:cs="Arial"/>
                                <w:sz w:val="18"/>
                                <w:szCs w:val="18"/>
                              </w:rPr>
                            </w:pPr>
                          </w:p>
                          <w:p w14:paraId="744516C3" w14:textId="1696EF20" w:rsidR="009E0751" w:rsidRPr="00AA3339" w:rsidRDefault="009E0751" w:rsidP="009E0751">
                            <w:pPr>
                              <w:spacing w:line="276" w:lineRule="auto"/>
                              <w:ind w:left="-567" w:right="-619"/>
                              <w:jc w:val="right"/>
                              <w:rPr>
                                <w:rFonts w:ascii="Arial" w:hAnsi="Arial" w:cs="Arial"/>
                                <w:sz w:val="18"/>
                                <w:szCs w:val="18"/>
                              </w:rPr>
                            </w:pPr>
                          </w:p>
                          <w:p w14:paraId="19873A7E" w14:textId="77777777" w:rsidR="0000369F" w:rsidRDefault="0000369F"/>
                        </w:txbxContent>
                      </wps:txbx>
                      <wps:bodyPr rot="0" spcFirstLastPara="0" vertOverflow="overflow" horzOverflow="overflow" vert="horz" wrap="square" lIns="0" tIns="45720" rIns="46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F650B" id="_x0000_t202" coordsize="21600,21600" o:spt="202" path="m,l,21600r21600,l21600,xe">
                <v:stroke joinstyle="miter"/>
                <v:path gradientshapeok="t" o:connecttype="rect"/>
              </v:shapetype>
              <v:shape id="Text Box 2" o:spid="_x0000_s1026" type="#_x0000_t202" style="position:absolute;left:0;text-align:left;margin-left:248.2pt;margin-top:-.8pt;width:246.2pt;height:11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" fillcolor="white [3201]" stroked="f" strokeweight=".5pt">
                <v:textbox inset="0,,13mm">
                  <w:txbxContent>
                    <w:p w14:paraId="47A142D1" w14:textId="0986D72F" w:rsidR="001D6F61" w:rsidRDefault="001D6F61" w:rsidP="009E0751">
                      <w:pPr>
                        <w:spacing w:line="276" w:lineRule="auto"/>
                        <w:ind w:right="-619"/>
                        <w:jc w:val="right"/>
                        <w:rPr>
                          <w:rFonts w:ascii="Arial" w:hAnsi="Arial" w:cs="Arial"/>
                          <w:b/>
                          <w:bCs/>
                          <w:sz w:val="18"/>
                          <w:szCs w:val="18"/>
                        </w:rPr>
                      </w:pPr>
                      <w:r>
                        <w:rPr>
                          <w:rFonts w:ascii="Arial" w:hAnsi="Arial" w:cs="Arial"/>
                          <w:b/>
                          <w:bCs/>
                          <w:sz w:val="18"/>
                          <w:szCs w:val="18"/>
                        </w:rPr>
                        <w:t>Pendle Borough Council</w:t>
                      </w:r>
                    </w:p>
                    <w:p w14:paraId="41AE670F" w14:textId="02851C74" w:rsidR="009E0751" w:rsidRPr="00AA3339" w:rsidRDefault="00BF660A" w:rsidP="009E0751">
                      <w:pPr>
                        <w:spacing w:line="276" w:lineRule="auto"/>
                        <w:ind w:right="-619"/>
                        <w:jc w:val="right"/>
                        <w:rPr>
                          <w:rFonts w:ascii="Arial" w:hAnsi="Arial" w:cs="Arial"/>
                          <w:sz w:val="18"/>
                          <w:szCs w:val="18"/>
                        </w:rPr>
                      </w:pPr>
                      <w:r>
                        <w:rPr>
                          <w:rFonts w:ascii="Arial" w:hAnsi="Arial" w:cs="Arial"/>
                          <w:b/>
                          <w:bCs/>
                          <w:sz w:val="18"/>
                          <w:szCs w:val="18"/>
                        </w:rPr>
                        <w:t>Finance</w:t>
                      </w:r>
                      <w:r w:rsidR="009E0751" w:rsidRPr="00AA3339">
                        <w:rPr>
                          <w:rFonts w:ascii="Arial" w:hAnsi="Arial" w:cs="Arial"/>
                          <w:sz w:val="18"/>
                          <w:szCs w:val="18"/>
                        </w:rPr>
                        <w:br/>
                      </w:r>
                      <w:r>
                        <w:rPr>
                          <w:rFonts w:ascii="Arial" w:hAnsi="Arial" w:cs="Arial"/>
                          <w:sz w:val="18"/>
                          <w:szCs w:val="18"/>
                        </w:rPr>
                        <w:t>1 Market Street</w:t>
                      </w:r>
                    </w:p>
                    <w:p w14:paraId="5AB48603" w14:textId="1B2748E6" w:rsidR="009E0751" w:rsidRPr="00AA3339" w:rsidRDefault="009E0751" w:rsidP="009E0751">
                      <w:pPr>
                        <w:spacing w:line="276" w:lineRule="auto"/>
                        <w:ind w:left="-567" w:right="-619"/>
                        <w:jc w:val="right"/>
                        <w:rPr>
                          <w:rFonts w:ascii="Arial" w:hAnsi="Arial" w:cs="Arial"/>
                          <w:sz w:val="18"/>
                          <w:szCs w:val="18"/>
                        </w:rPr>
                      </w:pPr>
                      <w:r w:rsidRPr="00AA3339">
                        <w:rPr>
                          <w:rFonts w:ascii="Arial" w:hAnsi="Arial" w:cs="Arial"/>
                          <w:sz w:val="18"/>
                          <w:szCs w:val="18"/>
                        </w:rPr>
                        <w:t>Nelson</w:t>
                      </w:r>
                    </w:p>
                    <w:p w14:paraId="5A85F994" w14:textId="09917D8B" w:rsidR="009E0751" w:rsidRPr="00AA3339" w:rsidRDefault="009E0751" w:rsidP="009E0751">
                      <w:pPr>
                        <w:spacing w:line="276" w:lineRule="auto"/>
                        <w:ind w:left="-567" w:right="-619"/>
                        <w:jc w:val="right"/>
                        <w:rPr>
                          <w:rFonts w:ascii="Arial" w:hAnsi="Arial" w:cs="Arial"/>
                          <w:sz w:val="18"/>
                          <w:szCs w:val="18"/>
                        </w:rPr>
                      </w:pPr>
                      <w:r w:rsidRPr="00AA3339">
                        <w:rPr>
                          <w:rFonts w:ascii="Arial" w:hAnsi="Arial" w:cs="Arial"/>
                          <w:sz w:val="18"/>
                          <w:szCs w:val="18"/>
                        </w:rPr>
                        <w:t>Lancashire, BB9 7L</w:t>
                      </w:r>
                      <w:r w:rsidR="00BF660A">
                        <w:rPr>
                          <w:rFonts w:ascii="Arial" w:hAnsi="Arial" w:cs="Arial"/>
                          <w:sz w:val="18"/>
                          <w:szCs w:val="18"/>
                        </w:rPr>
                        <w:t>J</w:t>
                      </w:r>
                    </w:p>
                    <w:p w14:paraId="60C49075" w14:textId="77777777" w:rsidR="009E0751" w:rsidRPr="00AA3339" w:rsidRDefault="009E0751" w:rsidP="009E0751">
                      <w:pPr>
                        <w:spacing w:line="276" w:lineRule="auto"/>
                        <w:ind w:left="-567" w:right="-619"/>
                        <w:jc w:val="right"/>
                        <w:rPr>
                          <w:rFonts w:ascii="Arial" w:hAnsi="Arial" w:cs="Arial"/>
                          <w:sz w:val="18"/>
                          <w:szCs w:val="18"/>
                        </w:rPr>
                      </w:pPr>
                    </w:p>
                    <w:p w14:paraId="744516C3" w14:textId="1696EF20" w:rsidR="009E0751" w:rsidRPr="00AA3339" w:rsidRDefault="009E0751" w:rsidP="009E0751">
                      <w:pPr>
                        <w:spacing w:line="276" w:lineRule="auto"/>
                        <w:ind w:left="-567" w:right="-619"/>
                        <w:jc w:val="right"/>
                        <w:rPr>
                          <w:rFonts w:ascii="Arial" w:hAnsi="Arial" w:cs="Arial"/>
                          <w:sz w:val="18"/>
                          <w:szCs w:val="18"/>
                        </w:rPr>
                      </w:pPr>
                    </w:p>
                    <w:p w14:paraId="19873A7E" w14:textId="77777777" w:rsidR="0000369F" w:rsidRDefault="0000369F"/>
                  </w:txbxContent>
                </v:textbox>
              </v:shape>
            </w:pict>
          </mc:Fallback>
        </mc:AlternateContent>
      </w:r>
      <w:r w:rsidR="009D5E15">
        <w:rPr>
          <w:rFonts w:ascii="Arial" w:hAnsi="Arial" w:cs="Arial"/>
          <w:noProof/>
          <w:sz w:val="18"/>
          <w:szCs w:val="18"/>
        </w:rPr>
        <w:drawing>
          <wp:inline distT="0" distB="0" distL="0" distR="0" wp14:anchorId="321772FE" wp14:editId="38D75349">
            <wp:extent cx="1764252" cy="54864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ndle BC logo 2023 mon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46884" cy="574337"/>
                    </a:xfrm>
                    <a:prstGeom prst="rect">
                      <a:avLst/>
                    </a:prstGeom>
                  </pic:spPr>
                </pic:pic>
              </a:graphicData>
            </a:graphic>
          </wp:inline>
        </w:drawing>
      </w:r>
    </w:p>
    <w:p w14:paraId="729E6BC6" w14:textId="77777777" w:rsidR="009C3240" w:rsidRDefault="009C3240" w:rsidP="009C3240">
      <w:pPr>
        <w:spacing w:line="276" w:lineRule="auto"/>
        <w:ind w:left="-567" w:right="-619"/>
        <w:jc w:val="right"/>
        <w:rPr>
          <w:rFonts w:ascii="Arial" w:hAnsi="Arial" w:cs="Arial"/>
          <w:sz w:val="21"/>
          <w:szCs w:val="21"/>
        </w:rPr>
      </w:pPr>
    </w:p>
    <w:p w14:paraId="42998823" w14:textId="77777777" w:rsidR="009C3240" w:rsidRDefault="009C3240" w:rsidP="009C3240">
      <w:pPr>
        <w:spacing w:line="276" w:lineRule="auto"/>
        <w:ind w:left="-567" w:right="-619"/>
        <w:jc w:val="right"/>
        <w:rPr>
          <w:rFonts w:ascii="Arial" w:hAnsi="Arial" w:cs="Arial"/>
          <w:sz w:val="21"/>
          <w:szCs w:val="21"/>
        </w:rPr>
      </w:pPr>
    </w:p>
    <w:p w14:paraId="17086E46" w14:textId="77777777" w:rsidR="009C3240" w:rsidRDefault="009C3240" w:rsidP="009C3240">
      <w:pPr>
        <w:spacing w:line="276" w:lineRule="auto"/>
        <w:ind w:left="-567" w:right="-619"/>
        <w:jc w:val="right"/>
        <w:rPr>
          <w:rFonts w:ascii="Arial" w:hAnsi="Arial" w:cs="Arial"/>
          <w:sz w:val="21"/>
          <w:szCs w:val="21"/>
        </w:rPr>
      </w:pPr>
    </w:p>
    <w:p w14:paraId="12A2F5B5" w14:textId="77777777" w:rsidR="001D6F61" w:rsidRDefault="001D6F61" w:rsidP="001D6F61">
      <w:pPr>
        <w:pStyle w:val="Default"/>
      </w:pPr>
    </w:p>
    <w:p w14:paraId="79461076" w14:textId="77777777" w:rsidR="00DB59C1" w:rsidRDefault="00DB59C1" w:rsidP="001D6F61">
      <w:pPr>
        <w:pStyle w:val="Default"/>
      </w:pPr>
    </w:p>
    <w:p w14:paraId="5428D0D7" w14:textId="77777777" w:rsidR="001D6F61" w:rsidRDefault="001D6F61" w:rsidP="001D6F61">
      <w:pPr>
        <w:pStyle w:val="Default"/>
      </w:pPr>
      <w:r>
        <w:t xml:space="preserve"> </w:t>
      </w:r>
    </w:p>
    <w:p w14:paraId="021C5EA6" w14:textId="0DD99C4C" w:rsidR="00DB59C1" w:rsidRPr="00DB59C1" w:rsidRDefault="00DB59C1" w:rsidP="00DB59C1">
      <w:pPr>
        <w:pStyle w:val="Default"/>
        <w:jc w:val="both"/>
        <w:rPr>
          <w:rFonts w:asciiTheme="minorHAnsi" w:hAnsiTheme="minorHAnsi" w:cstheme="minorHAnsi"/>
        </w:rPr>
      </w:pPr>
      <w:r w:rsidRPr="00DB59C1">
        <w:rPr>
          <w:rFonts w:asciiTheme="minorHAnsi" w:hAnsiTheme="minorHAnsi" w:cstheme="minorHAnsi"/>
        </w:rPr>
        <w:t xml:space="preserve">To participate, Suppliers will need to Register as a Supplier with ProContract, </w:t>
      </w:r>
      <w:hyperlink r:id="rId5" w:history="1">
        <w:r w:rsidRPr="00DB59C1">
          <w:rPr>
            <w:rStyle w:val="Hyperlink"/>
            <w:rFonts w:asciiTheme="minorHAnsi" w:hAnsiTheme="minorHAnsi" w:cstheme="minorHAnsi"/>
          </w:rPr>
          <w:t>https://procontract.due-north.com/Register</w:t>
        </w:r>
      </w:hyperlink>
      <w:r w:rsidRPr="00DB59C1">
        <w:rPr>
          <w:rFonts w:asciiTheme="minorHAnsi" w:hAnsiTheme="minorHAnsi" w:cstheme="minorHAnsi"/>
        </w:rPr>
        <w:t xml:space="preserve">, then Register an Interest, </w:t>
      </w:r>
      <w:hyperlink r:id="rId6" w:history="1">
        <w:r w:rsidRPr="00DB59C1">
          <w:rPr>
            <w:rStyle w:val="Hyperlink"/>
            <w:rFonts w:asciiTheme="minorHAnsi" w:hAnsiTheme="minorHAnsi" w:cstheme="minorHAnsi"/>
          </w:rPr>
          <w:t>https://procontract.due-north.com/Advert?advertId=de41f180-380a-f011-8136-005056b64545</w:t>
        </w:r>
      </w:hyperlink>
      <w:r w:rsidRPr="00DB59C1">
        <w:rPr>
          <w:rFonts w:asciiTheme="minorHAnsi" w:hAnsiTheme="minorHAnsi" w:cstheme="minorHAnsi"/>
        </w:rPr>
        <w:t xml:space="preserve"> before 12pm, 2nd April 2025 to obtain access to the tender documents.</w:t>
      </w:r>
      <w:r w:rsidRPr="00DB59C1">
        <w:t xml:space="preserve"> </w:t>
      </w:r>
      <w:r w:rsidRPr="00DB59C1">
        <w:rPr>
          <w:rFonts w:asciiTheme="minorHAnsi" w:hAnsiTheme="minorHAnsi" w:cstheme="minorHAnsi"/>
        </w:rPr>
        <w:t xml:space="preserve">In the event of difficulties registering as a supplier, please refer to the System Administrator Proactis support team </w:t>
      </w:r>
      <w:hyperlink r:id="rId7" w:history="1">
        <w:r w:rsidRPr="00987D40">
          <w:rPr>
            <w:rStyle w:val="Hyperlink"/>
            <w:rFonts w:asciiTheme="minorHAnsi" w:hAnsiTheme="minorHAnsi" w:cstheme="minorHAnsi"/>
          </w:rPr>
          <w:t>ProContractSuppliers@proactis.com</w:t>
        </w:r>
      </w:hyperlink>
    </w:p>
    <w:p w14:paraId="1567B42A" w14:textId="77777777" w:rsidR="00DB59C1" w:rsidRPr="00DB59C1" w:rsidRDefault="00DB59C1" w:rsidP="00DB59C1">
      <w:pPr>
        <w:pStyle w:val="Default"/>
        <w:jc w:val="both"/>
        <w:rPr>
          <w:rFonts w:asciiTheme="minorHAnsi" w:hAnsiTheme="minorHAnsi" w:cstheme="minorHAnsi"/>
        </w:rPr>
      </w:pPr>
    </w:p>
    <w:p w14:paraId="46776908" w14:textId="77777777" w:rsidR="00DB59C1" w:rsidRPr="00DB59C1" w:rsidRDefault="00DB59C1" w:rsidP="00DB59C1">
      <w:pPr>
        <w:pStyle w:val="Default"/>
        <w:jc w:val="both"/>
        <w:rPr>
          <w:rFonts w:asciiTheme="minorHAnsi" w:hAnsiTheme="minorHAnsi" w:cstheme="minorHAnsi"/>
          <w:u w:val="single"/>
        </w:rPr>
      </w:pPr>
      <w:r w:rsidRPr="00DB59C1">
        <w:rPr>
          <w:rFonts w:asciiTheme="minorHAnsi" w:hAnsiTheme="minorHAnsi" w:cstheme="minorHAnsi"/>
          <w:u w:val="single"/>
        </w:rPr>
        <w:t>Tender Responses</w:t>
      </w:r>
    </w:p>
    <w:p w14:paraId="6E05241B" w14:textId="189F4B97" w:rsidR="00DB59C1" w:rsidRPr="00DB59C1" w:rsidRDefault="00DB59C1" w:rsidP="00DB59C1">
      <w:pPr>
        <w:pStyle w:val="Default"/>
        <w:jc w:val="both"/>
        <w:rPr>
          <w:rFonts w:asciiTheme="minorHAnsi" w:hAnsiTheme="minorHAnsi" w:cstheme="minorHAnsi"/>
        </w:rPr>
      </w:pPr>
      <w:r w:rsidRPr="00DB59C1">
        <w:rPr>
          <w:rFonts w:asciiTheme="minorHAnsi" w:hAnsiTheme="minorHAnsi" w:cstheme="minorHAnsi"/>
        </w:rPr>
        <w:t xml:space="preserve">Tender Responses are required to be submitted no later than </w:t>
      </w:r>
      <w:r>
        <w:rPr>
          <w:rFonts w:asciiTheme="minorHAnsi" w:hAnsiTheme="minorHAnsi" w:cstheme="minorHAnsi"/>
        </w:rPr>
        <w:t>2</w:t>
      </w:r>
      <w:r w:rsidRPr="00DB59C1">
        <w:rPr>
          <w:rFonts w:asciiTheme="minorHAnsi" w:hAnsiTheme="minorHAnsi" w:cstheme="minorHAnsi"/>
          <w:vertAlign w:val="superscript"/>
        </w:rPr>
        <w:t>nd</w:t>
      </w:r>
      <w:r>
        <w:rPr>
          <w:rFonts w:asciiTheme="minorHAnsi" w:hAnsiTheme="minorHAnsi" w:cstheme="minorHAnsi"/>
        </w:rPr>
        <w:t xml:space="preserve"> May</w:t>
      </w:r>
      <w:r w:rsidRPr="00DB59C1">
        <w:rPr>
          <w:rFonts w:asciiTheme="minorHAnsi" w:hAnsiTheme="minorHAnsi" w:cstheme="minorHAnsi"/>
        </w:rPr>
        <w:t xml:space="preserve"> 2025, 12.00 hrs UK Local time via ProContract tender portal - </w:t>
      </w:r>
      <w:hyperlink r:id="rId8" w:history="1">
        <w:r w:rsidRPr="00DB59C1">
          <w:rPr>
            <w:rStyle w:val="Hyperlink"/>
            <w:rFonts w:asciiTheme="minorHAnsi" w:hAnsiTheme="minorHAnsi" w:cstheme="minorHAnsi"/>
          </w:rPr>
          <w:t>https://procontract.due-north.com</w:t>
        </w:r>
      </w:hyperlink>
    </w:p>
    <w:p w14:paraId="56471598" w14:textId="77777777" w:rsidR="00DB59C1" w:rsidRPr="00DB59C1" w:rsidRDefault="00DB59C1" w:rsidP="00DB59C1">
      <w:pPr>
        <w:pStyle w:val="Default"/>
        <w:jc w:val="both"/>
        <w:rPr>
          <w:rFonts w:asciiTheme="minorHAnsi" w:hAnsiTheme="minorHAnsi" w:cstheme="minorHAnsi"/>
        </w:rPr>
      </w:pPr>
    </w:p>
    <w:p w14:paraId="001456BE" w14:textId="77777777" w:rsidR="00DB59C1" w:rsidRPr="00DB59C1" w:rsidRDefault="00DB59C1" w:rsidP="00DB59C1">
      <w:pPr>
        <w:pStyle w:val="Default"/>
        <w:jc w:val="both"/>
        <w:rPr>
          <w:rFonts w:asciiTheme="minorHAnsi" w:hAnsiTheme="minorHAnsi" w:cstheme="minorHAnsi"/>
          <w:u w:val="single"/>
        </w:rPr>
      </w:pPr>
      <w:r w:rsidRPr="00DB59C1">
        <w:rPr>
          <w:rFonts w:asciiTheme="minorHAnsi" w:hAnsiTheme="minorHAnsi" w:cstheme="minorHAnsi"/>
          <w:u w:val="single"/>
        </w:rPr>
        <w:t>Tender Clarifications</w:t>
      </w:r>
    </w:p>
    <w:p w14:paraId="2750676E" w14:textId="77777777" w:rsidR="00DB59C1" w:rsidRPr="00DB59C1" w:rsidRDefault="00DB59C1" w:rsidP="00DB59C1">
      <w:pPr>
        <w:pStyle w:val="Default"/>
        <w:jc w:val="both"/>
        <w:rPr>
          <w:rFonts w:asciiTheme="minorHAnsi" w:hAnsiTheme="minorHAnsi" w:cstheme="minorHAnsi"/>
        </w:rPr>
      </w:pPr>
      <w:r w:rsidRPr="00DB59C1">
        <w:rPr>
          <w:rFonts w:asciiTheme="minorHAnsi" w:hAnsiTheme="minorHAnsi" w:cstheme="minorHAnsi"/>
        </w:rPr>
        <w:t>If you require any clarifications on the tender documents, please submit these in writing via Messaging in ProContract tender portal. The Council's responses to these clarification questions will be uploaded periodically on the ProContract tender portal.</w:t>
      </w:r>
    </w:p>
    <w:p w14:paraId="529CA77A" w14:textId="77777777" w:rsidR="00DB59C1" w:rsidRPr="00DB59C1" w:rsidRDefault="00DB59C1" w:rsidP="00DB59C1">
      <w:pPr>
        <w:pStyle w:val="Default"/>
        <w:jc w:val="both"/>
        <w:rPr>
          <w:rFonts w:asciiTheme="minorHAnsi" w:hAnsiTheme="minorHAnsi" w:cstheme="minorHAnsi"/>
        </w:rPr>
      </w:pPr>
    </w:p>
    <w:p w14:paraId="5ED1C37E" w14:textId="569CC6FE" w:rsidR="00DB59C1" w:rsidRPr="00DB59C1" w:rsidRDefault="00DB59C1" w:rsidP="00DB59C1">
      <w:pPr>
        <w:pStyle w:val="Default"/>
        <w:jc w:val="both"/>
        <w:rPr>
          <w:rFonts w:asciiTheme="minorHAnsi" w:hAnsiTheme="minorHAnsi" w:cstheme="minorHAnsi"/>
        </w:rPr>
      </w:pPr>
      <w:r w:rsidRPr="00DB59C1">
        <w:rPr>
          <w:rFonts w:asciiTheme="minorHAnsi" w:hAnsiTheme="minorHAnsi" w:cstheme="minorHAnsi"/>
        </w:rPr>
        <w:t xml:space="preserve">Please note that ProContract, </w:t>
      </w:r>
      <w:hyperlink r:id="rId9" w:history="1">
        <w:r w:rsidRPr="00DB59C1">
          <w:rPr>
            <w:rStyle w:val="Hyperlink"/>
            <w:rFonts w:asciiTheme="minorHAnsi" w:hAnsiTheme="minorHAnsi" w:cstheme="minorHAnsi"/>
          </w:rPr>
          <w:t>https://procontract.due-north.com</w:t>
        </w:r>
      </w:hyperlink>
      <w:r w:rsidRPr="00DB59C1">
        <w:rPr>
          <w:rFonts w:asciiTheme="minorHAnsi" w:hAnsiTheme="minorHAnsi" w:cstheme="minorHAnsi"/>
        </w:rPr>
        <w:t xml:space="preserve"> is the only portal that includes all the relevant documents required to respond to this opportunity, bearing Project Id: DN7</w:t>
      </w:r>
      <w:r>
        <w:rPr>
          <w:rFonts w:asciiTheme="minorHAnsi" w:hAnsiTheme="minorHAnsi" w:cstheme="minorHAnsi"/>
        </w:rPr>
        <w:t>68297</w:t>
      </w:r>
    </w:p>
    <w:p w14:paraId="3045A040" w14:textId="77777777" w:rsidR="00DB59C1" w:rsidRPr="00DB59C1" w:rsidRDefault="00DB59C1" w:rsidP="00DB59C1">
      <w:pPr>
        <w:pStyle w:val="Default"/>
        <w:jc w:val="both"/>
        <w:rPr>
          <w:rFonts w:asciiTheme="minorHAnsi" w:hAnsiTheme="minorHAnsi" w:cstheme="minorHAnsi"/>
        </w:rPr>
      </w:pPr>
    </w:p>
    <w:p w14:paraId="11F663FA" w14:textId="7A218B2B" w:rsidR="001D6F61" w:rsidRPr="00DB59C1" w:rsidRDefault="00DB59C1" w:rsidP="00DB59C1">
      <w:pPr>
        <w:pStyle w:val="Default"/>
        <w:jc w:val="both"/>
        <w:rPr>
          <w:rFonts w:asciiTheme="minorHAnsi" w:hAnsiTheme="minorHAnsi" w:cstheme="minorHAnsi"/>
        </w:rPr>
      </w:pPr>
      <w:r w:rsidRPr="00DB59C1">
        <w:rPr>
          <w:rFonts w:asciiTheme="minorHAnsi" w:hAnsiTheme="minorHAnsi" w:cstheme="minorHAnsi"/>
        </w:rPr>
        <w:t>No Tender submissions will be considered without completing the tender documents in full including attachments and returning them in alignment with the instructions within the tender documents.</w:t>
      </w:r>
    </w:p>
    <w:sectPr w:rsidR="001D6F61" w:rsidRPr="00DB59C1" w:rsidSect="00013424">
      <w:pgSz w:w="11900" w:h="16840"/>
      <w:pgMar w:top="754" w:right="1440" w:bottom="1440" w:left="1440" w:header="709" w:footer="709"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63"/>
    <w:rsid w:val="0000369F"/>
    <w:rsid w:val="00013424"/>
    <w:rsid w:val="001D6F61"/>
    <w:rsid w:val="001F0BFF"/>
    <w:rsid w:val="001F2E6C"/>
    <w:rsid w:val="002006DE"/>
    <w:rsid w:val="00293E31"/>
    <w:rsid w:val="002E537A"/>
    <w:rsid w:val="00352F9D"/>
    <w:rsid w:val="003C62EB"/>
    <w:rsid w:val="00504B5B"/>
    <w:rsid w:val="00770525"/>
    <w:rsid w:val="00985504"/>
    <w:rsid w:val="009C25B3"/>
    <w:rsid w:val="009C3240"/>
    <w:rsid w:val="009D5E15"/>
    <w:rsid w:val="009E0751"/>
    <w:rsid w:val="00A100FD"/>
    <w:rsid w:val="00A303CA"/>
    <w:rsid w:val="00A72068"/>
    <w:rsid w:val="00AA3339"/>
    <w:rsid w:val="00BF660A"/>
    <w:rsid w:val="00CE0B82"/>
    <w:rsid w:val="00D6512D"/>
    <w:rsid w:val="00DA063E"/>
    <w:rsid w:val="00DB59C1"/>
    <w:rsid w:val="00DB7A63"/>
    <w:rsid w:val="00DF785C"/>
    <w:rsid w:val="00E749BD"/>
    <w:rsid w:val="00FC0B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367D"/>
  <w15:chartTrackingRefBased/>
  <w15:docId w15:val="{1DBA2E1D-89F3-164B-AEC6-754EF600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6F61"/>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DB59C1"/>
    <w:rPr>
      <w:color w:val="0563C1" w:themeColor="hyperlink"/>
      <w:u w:val="single"/>
    </w:rPr>
  </w:style>
  <w:style w:type="character" w:styleId="UnresolvedMention">
    <w:name w:val="Unresolved Mention"/>
    <w:basedOn w:val="DefaultParagraphFont"/>
    <w:uiPriority w:val="99"/>
    <w:semiHidden/>
    <w:unhideWhenUsed/>
    <w:rsid w:val="00DB5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contract.due-north.com" TargetMode="External"/><Relationship Id="rId3" Type="http://schemas.openxmlformats.org/officeDocument/2006/relationships/webSettings" Target="webSettings.xml"/><Relationship Id="rId7" Type="http://schemas.openxmlformats.org/officeDocument/2006/relationships/hyperlink" Target="mailto:ProContractSuppliers@proacti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contract.due-north.com/Advert?advertId=de41f180-380a-f011-8136-005056b64545%20" TargetMode="External"/><Relationship Id="rId11" Type="http://schemas.openxmlformats.org/officeDocument/2006/relationships/theme" Target="theme/theme1.xml"/><Relationship Id="rId5" Type="http://schemas.openxmlformats.org/officeDocument/2006/relationships/hyperlink" Target="https://procontract.due-north.com/Register"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procontract.due-nor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Philip Hartup</cp:lastModifiedBy>
  <cp:revision>4</cp:revision>
  <cp:lastPrinted>2023-11-30T10:47:00Z</cp:lastPrinted>
  <dcterms:created xsi:type="dcterms:W3CDTF">2025-03-27T10:46:00Z</dcterms:created>
  <dcterms:modified xsi:type="dcterms:W3CDTF">2025-03-27T10:51:00Z</dcterms:modified>
</cp:coreProperties>
</file>