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9C38" w14:textId="77777777" w:rsidR="004E70A9" w:rsidRDefault="00FE282D" w:rsidP="00FE282D">
      <w:pPr>
        <w:pStyle w:val="T1"/>
        <w:numPr>
          <w:ilvl w:val="0"/>
          <w:numId w:val="0"/>
        </w:numPr>
      </w:pPr>
      <w:r>
        <w:t xml:space="preserve">Appendix 5 </w:t>
      </w:r>
    </w:p>
    <w:p w14:paraId="67650947" w14:textId="77777777" w:rsidR="00FE282D" w:rsidRDefault="00FE282D" w:rsidP="005A4C30">
      <w:pPr>
        <w:pStyle w:val="Heading2"/>
        <w:jc w:val="left"/>
        <w:rPr>
          <w:rFonts w:cs="Arial"/>
          <w:b/>
          <w:bCs/>
          <w:sz w:val="20"/>
        </w:rPr>
      </w:pPr>
      <w:bookmarkStart w:id="0" w:name="_GoBack"/>
      <w:bookmarkEnd w:id="0"/>
    </w:p>
    <w:p w14:paraId="2A21C93A" w14:textId="77777777" w:rsidR="00FE282D" w:rsidRPr="00FE282D" w:rsidRDefault="00FE282D" w:rsidP="00FE282D">
      <w:pPr>
        <w:pStyle w:val="Heading2"/>
        <w:jc w:val="left"/>
        <w:rPr>
          <w:rFonts w:asciiTheme="minorHAnsi" w:hAnsiTheme="minorHAnsi" w:cstheme="minorHAnsi"/>
          <w:b/>
          <w:bCs/>
          <w:sz w:val="22"/>
        </w:rPr>
      </w:pPr>
      <w:r w:rsidRPr="00FE282D">
        <w:rPr>
          <w:rFonts w:asciiTheme="minorHAnsi" w:hAnsiTheme="minorHAnsi" w:cstheme="minorHAnsi"/>
          <w:b/>
          <w:bCs/>
          <w:sz w:val="22"/>
        </w:rPr>
        <w:t xml:space="preserve">Schedule of </w:t>
      </w:r>
      <w:r w:rsidRPr="00FE282D">
        <w:rPr>
          <w:rFonts w:asciiTheme="minorHAnsi" w:hAnsiTheme="minorHAnsi" w:cstheme="minorHAnsi"/>
          <w:b/>
          <w:sz w:val="22"/>
        </w:rPr>
        <w:t>Operation and Maintenance of Building Management Systems (BMS)</w:t>
      </w:r>
      <w:bookmarkStart w:id="1" w:name="_Toc124849165"/>
      <w:r w:rsidRPr="00FE282D">
        <w:rPr>
          <w:rFonts w:asciiTheme="minorHAnsi" w:hAnsiTheme="minorHAnsi" w:cstheme="minorHAnsi"/>
          <w:b/>
          <w:bCs/>
          <w:sz w:val="22"/>
        </w:rPr>
        <w:t xml:space="preserve"> and</w:t>
      </w:r>
      <w:bookmarkEnd w:id="1"/>
      <w:r w:rsidRPr="00FE282D">
        <w:rPr>
          <w:rFonts w:asciiTheme="minorHAnsi" w:hAnsiTheme="minorHAnsi" w:cstheme="minorHAnsi"/>
          <w:b/>
          <w:bCs/>
          <w:sz w:val="22"/>
        </w:rPr>
        <w:t xml:space="preserve"> </w:t>
      </w:r>
      <w:bookmarkStart w:id="2" w:name="_Toc124849166"/>
      <w:r w:rsidRPr="00FE282D">
        <w:rPr>
          <w:rFonts w:asciiTheme="minorHAnsi" w:hAnsiTheme="minorHAnsi" w:cstheme="minorHAnsi"/>
          <w:b/>
          <w:bCs/>
          <w:sz w:val="22"/>
        </w:rPr>
        <w:t>Service Level Agreements</w:t>
      </w:r>
      <w:bookmarkEnd w:id="2"/>
    </w:p>
    <w:p w14:paraId="6D318724"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201A5E73" w14:textId="4C157CB9"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b/>
          <w:sz w:val="20"/>
        </w:rPr>
        <w:t>Schedule of Building Management Systems</w:t>
      </w:r>
      <w:r w:rsidRPr="00FE282D">
        <w:rPr>
          <w:rFonts w:asciiTheme="minorHAnsi" w:hAnsiTheme="minorHAnsi" w:cstheme="minorHAnsi"/>
          <w:sz w:val="20"/>
        </w:rPr>
        <w:t xml:space="preserve"> - See </w:t>
      </w:r>
      <w:r w:rsidR="00A36428">
        <w:rPr>
          <w:rFonts w:asciiTheme="minorHAnsi" w:hAnsiTheme="minorHAnsi" w:cstheme="minorHAnsi"/>
          <w:sz w:val="20"/>
        </w:rPr>
        <w:t>appendix 3</w:t>
      </w:r>
    </w:p>
    <w:p w14:paraId="2EA62AAF"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37C04B4C" w14:textId="77777777" w:rsidR="00FE282D" w:rsidRPr="00FE282D" w:rsidRDefault="00FE282D" w:rsidP="00FE282D">
      <w:pPr>
        <w:tabs>
          <w:tab w:val="left" w:pos="64"/>
          <w:tab w:val="left" w:leader="dot" w:pos="2784"/>
          <w:tab w:val="right" w:pos="3007"/>
        </w:tabs>
        <w:rPr>
          <w:rFonts w:asciiTheme="minorHAnsi" w:hAnsiTheme="minorHAnsi" w:cstheme="minorHAnsi"/>
          <w:b/>
          <w:sz w:val="20"/>
        </w:rPr>
      </w:pPr>
      <w:r w:rsidRPr="00FE282D">
        <w:rPr>
          <w:rFonts w:asciiTheme="minorHAnsi" w:hAnsiTheme="minorHAnsi" w:cstheme="minorHAnsi"/>
          <w:b/>
          <w:sz w:val="20"/>
        </w:rPr>
        <w:t>Service Level Agreements:</w:t>
      </w:r>
    </w:p>
    <w:p w14:paraId="671586A3"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3FDB07DC"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014"/>
        <w:gridCol w:w="4026"/>
        <w:gridCol w:w="1956"/>
      </w:tblGrid>
      <w:tr w:rsidR="00FE282D" w:rsidRPr="00FE282D" w14:paraId="60CEB47C" w14:textId="77777777" w:rsidTr="00A2207C">
        <w:trPr>
          <w:trHeight w:val="363"/>
        </w:trPr>
        <w:tc>
          <w:tcPr>
            <w:tcW w:w="1057" w:type="dxa"/>
            <w:vAlign w:val="center"/>
          </w:tcPr>
          <w:p w14:paraId="50C96B4C" w14:textId="77777777" w:rsidR="00FE282D" w:rsidRPr="00FE282D" w:rsidRDefault="00FE282D" w:rsidP="00A2207C">
            <w:pPr>
              <w:jc w:val="center"/>
              <w:rPr>
                <w:rFonts w:asciiTheme="minorHAnsi" w:hAnsiTheme="minorHAnsi" w:cstheme="minorHAnsi"/>
                <w:sz w:val="20"/>
              </w:rPr>
            </w:pPr>
            <w:r w:rsidRPr="00FE282D">
              <w:rPr>
                <w:rFonts w:asciiTheme="minorHAnsi" w:hAnsiTheme="minorHAnsi" w:cstheme="minorHAnsi"/>
                <w:sz w:val="20"/>
              </w:rPr>
              <w:t>Priority</w:t>
            </w:r>
          </w:p>
        </w:tc>
        <w:tc>
          <w:tcPr>
            <w:tcW w:w="2170" w:type="dxa"/>
            <w:vAlign w:val="center"/>
          </w:tcPr>
          <w:p w14:paraId="5A261D6C" w14:textId="77777777" w:rsidR="00FE282D" w:rsidRPr="00FE282D" w:rsidRDefault="00FE282D" w:rsidP="00A2207C">
            <w:pPr>
              <w:rPr>
                <w:rFonts w:asciiTheme="minorHAnsi" w:hAnsiTheme="minorHAnsi" w:cstheme="minorHAnsi"/>
                <w:sz w:val="20"/>
              </w:rPr>
            </w:pPr>
            <w:r w:rsidRPr="00FE282D">
              <w:rPr>
                <w:rFonts w:asciiTheme="minorHAnsi" w:hAnsiTheme="minorHAnsi" w:cstheme="minorHAnsi"/>
                <w:sz w:val="20"/>
              </w:rPr>
              <w:t>Description</w:t>
            </w:r>
          </w:p>
        </w:tc>
        <w:tc>
          <w:tcPr>
            <w:tcW w:w="4536" w:type="dxa"/>
            <w:vAlign w:val="center"/>
          </w:tcPr>
          <w:p w14:paraId="034397C6" w14:textId="77777777" w:rsidR="00FE282D" w:rsidRPr="00FE282D" w:rsidRDefault="00FE282D" w:rsidP="00A2207C">
            <w:pPr>
              <w:rPr>
                <w:rFonts w:asciiTheme="minorHAnsi" w:hAnsiTheme="minorHAnsi" w:cstheme="minorHAnsi"/>
                <w:sz w:val="20"/>
              </w:rPr>
            </w:pPr>
            <w:r w:rsidRPr="00FE282D">
              <w:rPr>
                <w:rFonts w:asciiTheme="minorHAnsi" w:hAnsiTheme="minorHAnsi" w:cstheme="minorHAnsi"/>
                <w:sz w:val="20"/>
              </w:rPr>
              <w:t>Response</w:t>
            </w:r>
          </w:p>
        </w:tc>
        <w:tc>
          <w:tcPr>
            <w:tcW w:w="2094" w:type="dxa"/>
            <w:vAlign w:val="center"/>
          </w:tcPr>
          <w:p w14:paraId="53222ABF" w14:textId="77777777" w:rsidR="00FE282D" w:rsidRPr="00FE282D" w:rsidRDefault="00FE282D" w:rsidP="00A2207C">
            <w:pPr>
              <w:rPr>
                <w:rFonts w:asciiTheme="minorHAnsi" w:hAnsiTheme="minorHAnsi" w:cstheme="minorHAnsi"/>
                <w:sz w:val="20"/>
              </w:rPr>
            </w:pPr>
            <w:r w:rsidRPr="00FE282D">
              <w:rPr>
                <w:rFonts w:asciiTheme="minorHAnsi" w:hAnsiTheme="minorHAnsi" w:cstheme="minorHAnsi"/>
                <w:sz w:val="20"/>
              </w:rPr>
              <w:t>Target resolution time</w:t>
            </w:r>
          </w:p>
        </w:tc>
      </w:tr>
      <w:tr w:rsidR="00FE282D" w:rsidRPr="00FE282D" w14:paraId="2525762F" w14:textId="77777777" w:rsidTr="00A2207C">
        <w:trPr>
          <w:trHeight w:val="678"/>
        </w:trPr>
        <w:tc>
          <w:tcPr>
            <w:tcW w:w="1057" w:type="dxa"/>
            <w:vAlign w:val="center"/>
          </w:tcPr>
          <w:p w14:paraId="74EED462" w14:textId="77777777" w:rsidR="00FE282D" w:rsidRPr="00FE282D" w:rsidRDefault="00FE282D" w:rsidP="00A2207C">
            <w:pPr>
              <w:jc w:val="center"/>
              <w:rPr>
                <w:rFonts w:asciiTheme="minorHAnsi" w:hAnsiTheme="minorHAnsi" w:cstheme="minorHAnsi"/>
                <w:b/>
                <w:sz w:val="20"/>
              </w:rPr>
            </w:pPr>
            <w:r w:rsidRPr="00FE282D">
              <w:rPr>
                <w:rFonts w:asciiTheme="minorHAnsi" w:hAnsiTheme="minorHAnsi" w:cstheme="minorHAnsi"/>
                <w:b/>
                <w:sz w:val="20"/>
              </w:rPr>
              <w:t>1*</w:t>
            </w:r>
          </w:p>
        </w:tc>
        <w:tc>
          <w:tcPr>
            <w:tcW w:w="2170" w:type="dxa"/>
            <w:vAlign w:val="center"/>
          </w:tcPr>
          <w:p w14:paraId="09569D8E"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Emergency</w:t>
            </w:r>
          </w:p>
        </w:tc>
        <w:tc>
          <w:tcPr>
            <w:tcW w:w="4536" w:type="dxa"/>
            <w:vAlign w:val="center"/>
          </w:tcPr>
          <w:p w14:paraId="5AE6FE11"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Immediate response</w:t>
            </w:r>
          </w:p>
        </w:tc>
        <w:tc>
          <w:tcPr>
            <w:tcW w:w="2094" w:type="dxa"/>
            <w:vAlign w:val="center"/>
          </w:tcPr>
          <w:p w14:paraId="6AADB5D4"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2 hours</w:t>
            </w:r>
          </w:p>
        </w:tc>
      </w:tr>
      <w:tr w:rsidR="00FE282D" w:rsidRPr="00FE282D" w14:paraId="5F218F4D" w14:textId="77777777" w:rsidTr="00A2207C">
        <w:trPr>
          <w:trHeight w:val="642"/>
        </w:trPr>
        <w:tc>
          <w:tcPr>
            <w:tcW w:w="1057" w:type="dxa"/>
            <w:vAlign w:val="center"/>
          </w:tcPr>
          <w:p w14:paraId="2933BFB1" w14:textId="77777777" w:rsidR="00FE282D" w:rsidRPr="00FE282D" w:rsidRDefault="00FE282D" w:rsidP="00A2207C">
            <w:pPr>
              <w:jc w:val="center"/>
              <w:rPr>
                <w:rFonts w:asciiTheme="minorHAnsi" w:hAnsiTheme="minorHAnsi" w:cstheme="minorHAnsi"/>
                <w:i/>
                <w:sz w:val="20"/>
              </w:rPr>
            </w:pPr>
          </w:p>
        </w:tc>
        <w:tc>
          <w:tcPr>
            <w:tcW w:w="8800" w:type="dxa"/>
            <w:gridSpan w:val="3"/>
            <w:vAlign w:val="center"/>
          </w:tcPr>
          <w:p w14:paraId="414DC23E" w14:textId="77777777" w:rsidR="00FE282D" w:rsidRPr="00FE282D" w:rsidRDefault="00FE282D" w:rsidP="00A2207C">
            <w:pPr>
              <w:tabs>
                <w:tab w:val="left" w:pos="3763"/>
              </w:tabs>
              <w:rPr>
                <w:rFonts w:asciiTheme="minorHAnsi" w:hAnsiTheme="minorHAnsi" w:cstheme="minorHAnsi"/>
                <w:i/>
                <w:sz w:val="20"/>
              </w:rPr>
            </w:pPr>
            <w:r w:rsidRPr="00FE282D">
              <w:rPr>
                <w:rFonts w:asciiTheme="minorHAnsi" w:hAnsiTheme="minorHAnsi" w:cstheme="minorHAnsi"/>
                <w:i/>
                <w:sz w:val="20"/>
              </w:rPr>
              <w:t xml:space="preserve">Health and Safety risk requiring immediate assistance. The requirement is for an Estates representative to attend the incident and actively manage so that the risk is reduced or removed. i.e. make safe. </w:t>
            </w:r>
          </w:p>
        </w:tc>
      </w:tr>
      <w:tr w:rsidR="00FE282D" w:rsidRPr="00FE282D" w14:paraId="07B354E9" w14:textId="77777777" w:rsidTr="00A2207C">
        <w:trPr>
          <w:trHeight w:val="642"/>
        </w:trPr>
        <w:tc>
          <w:tcPr>
            <w:tcW w:w="1057" w:type="dxa"/>
            <w:vAlign w:val="center"/>
          </w:tcPr>
          <w:p w14:paraId="25836174" w14:textId="77777777" w:rsidR="00FE282D" w:rsidRPr="00FE282D" w:rsidRDefault="00FE282D" w:rsidP="00A2207C">
            <w:pPr>
              <w:jc w:val="center"/>
              <w:rPr>
                <w:rFonts w:asciiTheme="minorHAnsi" w:hAnsiTheme="minorHAnsi" w:cstheme="minorHAnsi"/>
                <w:b/>
                <w:sz w:val="20"/>
              </w:rPr>
            </w:pPr>
            <w:r w:rsidRPr="00FE282D">
              <w:rPr>
                <w:rFonts w:asciiTheme="minorHAnsi" w:hAnsiTheme="minorHAnsi" w:cstheme="minorHAnsi"/>
                <w:b/>
                <w:sz w:val="20"/>
              </w:rPr>
              <w:t>1</w:t>
            </w:r>
          </w:p>
        </w:tc>
        <w:tc>
          <w:tcPr>
            <w:tcW w:w="2170" w:type="dxa"/>
            <w:vAlign w:val="center"/>
          </w:tcPr>
          <w:p w14:paraId="3C3E68DF"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Very Urgent</w:t>
            </w:r>
          </w:p>
        </w:tc>
        <w:tc>
          <w:tcPr>
            <w:tcW w:w="4536" w:type="dxa"/>
            <w:vAlign w:val="center"/>
          </w:tcPr>
          <w:p w14:paraId="414A02A9"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Within 4 hours</w:t>
            </w:r>
          </w:p>
        </w:tc>
        <w:tc>
          <w:tcPr>
            <w:tcW w:w="2094" w:type="dxa"/>
            <w:vAlign w:val="center"/>
          </w:tcPr>
          <w:p w14:paraId="4F54EA74"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1 working day</w:t>
            </w:r>
          </w:p>
        </w:tc>
      </w:tr>
      <w:tr w:rsidR="00FE282D" w:rsidRPr="00FE282D" w14:paraId="5032678C" w14:textId="77777777" w:rsidTr="00A2207C">
        <w:trPr>
          <w:trHeight w:val="678"/>
        </w:trPr>
        <w:tc>
          <w:tcPr>
            <w:tcW w:w="1057" w:type="dxa"/>
            <w:vAlign w:val="center"/>
          </w:tcPr>
          <w:p w14:paraId="05CD3049" w14:textId="77777777" w:rsidR="00FE282D" w:rsidRPr="00FE282D" w:rsidRDefault="00FE282D" w:rsidP="00A2207C">
            <w:pPr>
              <w:jc w:val="center"/>
              <w:rPr>
                <w:rFonts w:asciiTheme="minorHAnsi" w:hAnsiTheme="minorHAnsi" w:cstheme="minorHAnsi"/>
                <w:i/>
                <w:sz w:val="20"/>
              </w:rPr>
            </w:pPr>
          </w:p>
        </w:tc>
        <w:tc>
          <w:tcPr>
            <w:tcW w:w="8800" w:type="dxa"/>
            <w:gridSpan w:val="3"/>
            <w:vAlign w:val="center"/>
          </w:tcPr>
          <w:p w14:paraId="2BC2187E" w14:textId="77777777" w:rsidR="00FE282D" w:rsidRPr="00FE282D" w:rsidRDefault="00FE282D" w:rsidP="00A2207C">
            <w:pPr>
              <w:tabs>
                <w:tab w:val="left" w:pos="3763"/>
              </w:tabs>
              <w:rPr>
                <w:rFonts w:asciiTheme="minorHAnsi" w:hAnsiTheme="minorHAnsi" w:cstheme="minorHAnsi"/>
                <w:i/>
                <w:sz w:val="20"/>
              </w:rPr>
            </w:pPr>
            <w:r w:rsidRPr="00FE282D">
              <w:rPr>
                <w:rFonts w:asciiTheme="minorHAnsi" w:hAnsiTheme="minorHAnsi" w:cstheme="minorHAnsi"/>
                <w:i/>
                <w:sz w:val="20"/>
              </w:rPr>
              <w:t xml:space="preserve">A significant Health and safety risk or a breakdown or problem that is causing severe disruption to the operation of the University. </w:t>
            </w:r>
          </w:p>
        </w:tc>
      </w:tr>
      <w:tr w:rsidR="00FE282D" w:rsidRPr="00FE282D" w14:paraId="125E356B" w14:textId="77777777" w:rsidTr="00A2207C">
        <w:trPr>
          <w:trHeight w:val="678"/>
        </w:trPr>
        <w:tc>
          <w:tcPr>
            <w:tcW w:w="1057" w:type="dxa"/>
            <w:vAlign w:val="center"/>
          </w:tcPr>
          <w:p w14:paraId="38BB5487" w14:textId="77777777" w:rsidR="00FE282D" w:rsidRPr="00FE282D" w:rsidRDefault="00FE282D" w:rsidP="00A2207C">
            <w:pPr>
              <w:jc w:val="center"/>
              <w:rPr>
                <w:rFonts w:asciiTheme="minorHAnsi" w:hAnsiTheme="minorHAnsi" w:cstheme="minorHAnsi"/>
                <w:b/>
                <w:sz w:val="20"/>
              </w:rPr>
            </w:pPr>
            <w:r w:rsidRPr="00FE282D">
              <w:rPr>
                <w:rFonts w:asciiTheme="minorHAnsi" w:hAnsiTheme="minorHAnsi" w:cstheme="minorHAnsi"/>
                <w:b/>
                <w:sz w:val="20"/>
              </w:rPr>
              <w:t>2</w:t>
            </w:r>
          </w:p>
        </w:tc>
        <w:tc>
          <w:tcPr>
            <w:tcW w:w="2170" w:type="dxa"/>
            <w:vAlign w:val="center"/>
          </w:tcPr>
          <w:p w14:paraId="05A6A3C0"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Urgent</w:t>
            </w:r>
          </w:p>
        </w:tc>
        <w:tc>
          <w:tcPr>
            <w:tcW w:w="4536" w:type="dxa"/>
            <w:vAlign w:val="center"/>
          </w:tcPr>
          <w:p w14:paraId="64E4B505"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Within 3 days</w:t>
            </w:r>
          </w:p>
        </w:tc>
        <w:tc>
          <w:tcPr>
            <w:tcW w:w="2094" w:type="dxa"/>
            <w:vAlign w:val="center"/>
          </w:tcPr>
          <w:p w14:paraId="35016A77"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5 working days</w:t>
            </w:r>
          </w:p>
        </w:tc>
      </w:tr>
      <w:tr w:rsidR="00FE282D" w:rsidRPr="00FE282D" w14:paraId="517A6CB6" w14:textId="77777777" w:rsidTr="00A2207C">
        <w:trPr>
          <w:trHeight w:val="678"/>
        </w:trPr>
        <w:tc>
          <w:tcPr>
            <w:tcW w:w="1057" w:type="dxa"/>
            <w:vAlign w:val="center"/>
          </w:tcPr>
          <w:p w14:paraId="433409B6" w14:textId="77777777" w:rsidR="00FE282D" w:rsidRPr="00FE282D" w:rsidRDefault="00FE282D" w:rsidP="00A2207C">
            <w:pPr>
              <w:jc w:val="center"/>
              <w:rPr>
                <w:rFonts w:asciiTheme="minorHAnsi" w:hAnsiTheme="minorHAnsi" w:cstheme="minorHAnsi"/>
                <w:i/>
                <w:sz w:val="20"/>
              </w:rPr>
            </w:pPr>
          </w:p>
        </w:tc>
        <w:tc>
          <w:tcPr>
            <w:tcW w:w="8800" w:type="dxa"/>
            <w:gridSpan w:val="3"/>
            <w:vAlign w:val="center"/>
          </w:tcPr>
          <w:p w14:paraId="3E655BAA" w14:textId="77777777" w:rsidR="00FE282D" w:rsidRPr="00FE282D" w:rsidRDefault="00FE282D" w:rsidP="00A2207C">
            <w:pPr>
              <w:tabs>
                <w:tab w:val="left" w:pos="3763"/>
              </w:tabs>
              <w:rPr>
                <w:rFonts w:asciiTheme="minorHAnsi" w:hAnsiTheme="minorHAnsi" w:cstheme="minorHAnsi"/>
                <w:i/>
                <w:sz w:val="20"/>
              </w:rPr>
            </w:pPr>
            <w:r w:rsidRPr="00FE282D">
              <w:rPr>
                <w:rFonts w:asciiTheme="minorHAnsi" w:hAnsiTheme="minorHAnsi" w:cstheme="minorHAnsi"/>
                <w:i/>
                <w:sz w:val="20"/>
              </w:rPr>
              <w:t>Defects that affect the comfort and convenience of staff and students.</w:t>
            </w:r>
          </w:p>
        </w:tc>
      </w:tr>
      <w:tr w:rsidR="00FE282D" w:rsidRPr="00FE282D" w14:paraId="36FCE105" w14:textId="77777777" w:rsidTr="00A2207C">
        <w:trPr>
          <w:trHeight w:val="678"/>
        </w:trPr>
        <w:tc>
          <w:tcPr>
            <w:tcW w:w="1057" w:type="dxa"/>
            <w:vAlign w:val="center"/>
          </w:tcPr>
          <w:p w14:paraId="60A967CB" w14:textId="77777777" w:rsidR="00FE282D" w:rsidRPr="00FE282D" w:rsidRDefault="00FE282D" w:rsidP="00A2207C">
            <w:pPr>
              <w:jc w:val="center"/>
              <w:rPr>
                <w:rFonts w:asciiTheme="minorHAnsi" w:hAnsiTheme="minorHAnsi" w:cstheme="minorHAnsi"/>
                <w:b/>
                <w:sz w:val="20"/>
              </w:rPr>
            </w:pPr>
            <w:r w:rsidRPr="00FE282D">
              <w:rPr>
                <w:rFonts w:asciiTheme="minorHAnsi" w:hAnsiTheme="minorHAnsi" w:cstheme="minorHAnsi"/>
                <w:b/>
                <w:sz w:val="20"/>
              </w:rPr>
              <w:t>3</w:t>
            </w:r>
          </w:p>
        </w:tc>
        <w:tc>
          <w:tcPr>
            <w:tcW w:w="2170" w:type="dxa"/>
            <w:vAlign w:val="center"/>
          </w:tcPr>
          <w:p w14:paraId="5DFFC33E" w14:textId="77777777" w:rsidR="00FE282D" w:rsidRPr="00FE282D" w:rsidRDefault="00FE282D" w:rsidP="00A2207C">
            <w:pPr>
              <w:rPr>
                <w:rFonts w:asciiTheme="minorHAnsi" w:hAnsiTheme="minorHAnsi" w:cstheme="minorHAnsi"/>
                <w:b/>
                <w:sz w:val="20"/>
              </w:rPr>
            </w:pPr>
            <w:proofErr w:type="gramStart"/>
            <w:r w:rsidRPr="00FE282D">
              <w:rPr>
                <w:rFonts w:asciiTheme="minorHAnsi" w:hAnsiTheme="minorHAnsi" w:cstheme="minorHAnsi"/>
                <w:b/>
                <w:sz w:val="20"/>
              </w:rPr>
              <w:t>Non Urgent</w:t>
            </w:r>
            <w:proofErr w:type="gramEnd"/>
          </w:p>
        </w:tc>
        <w:tc>
          <w:tcPr>
            <w:tcW w:w="4536" w:type="dxa"/>
            <w:vAlign w:val="center"/>
          </w:tcPr>
          <w:p w14:paraId="37F1FBF6"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Within 2 weeks</w:t>
            </w:r>
          </w:p>
        </w:tc>
        <w:tc>
          <w:tcPr>
            <w:tcW w:w="2094" w:type="dxa"/>
            <w:vAlign w:val="center"/>
          </w:tcPr>
          <w:p w14:paraId="595BEF6C"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15 working days</w:t>
            </w:r>
          </w:p>
        </w:tc>
      </w:tr>
      <w:tr w:rsidR="00FE282D" w:rsidRPr="00FE282D" w14:paraId="16620D5B" w14:textId="77777777" w:rsidTr="00A2207C">
        <w:trPr>
          <w:trHeight w:val="678"/>
        </w:trPr>
        <w:tc>
          <w:tcPr>
            <w:tcW w:w="1057" w:type="dxa"/>
            <w:vAlign w:val="center"/>
          </w:tcPr>
          <w:p w14:paraId="1E514E0B" w14:textId="77777777" w:rsidR="00FE282D" w:rsidRPr="00FE282D" w:rsidRDefault="00FE282D" w:rsidP="00A2207C">
            <w:pPr>
              <w:jc w:val="center"/>
              <w:rPr>
                <w:rFonts w:asciiTheme="minorHAnsi" w:hAnsiTheme="minorHAnsi" w:cstheme="minorHAnsi"/>
                <w:i/>
                <w:sz w:val="20"/>
              </w:rPr>
            </w:pPr>
          </w:p>
        </w:tc>
        <w:tc>
          <w:tcPr>
            <w:tcW w:w="8800" w:type="dxa"/>
            <w:gridSpan w:val="3"/>
            <w:vAlign w:val="center"/>
          </w:tcPr>
          <w:p w14:paraId="302BAB94" w14:textId="77777777" w:rsidR="00FE282D" w:rsidRPr="00FE282D" w:rsidRDefault="00FE282D" w:rsidP="00A2207C">
            <w:pPr>
              <w:tabs>
                <w:tab w:val="left" w:pos="3763"/>
              </w:tabs>
              <w:rPr>
                <w:rFonts w:asciiTheme="minorHAnsi" w:hAnsiTheme="minorHAnsi" w:cstheme="minorHAnsi"/>
                <w:i/>
                <w:sz w:val="20"/>
              </w:rPr>
            </w:pPr>
            <w:r w:rsidRPr="00FE282D">
              <w:rPr>
                <w:rFonts w:asciiTheme="minorHAnsi" w:hAnsiTheme="minorHAnsi" w:cstheme="minorHAnsi"/>
                <w:i/>
                <w:sz w:val="20"/>
              </w:rPr>
              <w:t>General repairs and maintenance that do not fall into the other categories</w:t>
            </w:r>
          </w:p>
        </w:tc>
      </w:tr>
      <w:tr w:rsidR="00FE282D" w:rsidRPr="00FE282D" w14:paraId="744F7307" w14:textId="77777777" w:rsidTr="00A2207C">
        <w:trPr>
          <w:trHeight w:val="678"/>
        </w:trPr>
        <w:tc>
          <w:tcPr>
            <w:tcW w:w="1057" w:type="dxa"/>
            <w:vAlign w:val="center"/>
          </w:tcPr>
          <w:p w14:paraId="4AA72590" w14:textId="77777777" w:rsidR="00FE282D" w:rsidRPr="00FE282D" w:rsidRDefault="00FE282D" w:rsidP="00A2207C">
            <w:pPr>
              <w:jc w:val="center"/>
              <w:rPr>
                <w:rFonts w:asciiTheme="minorHAnsi" w:hAnsiTheme="minorHAnsi" w:cstheme="minorHAnsi"/>
                <w:b/>
                <w:sz w:val="20"/>
              </w:rPr>
            </w:pPr>
            <w:r w:rsidRPr="00FE282D">
              <w:rPr>
                <w:rFonts w:asciiTheme="minorHAnsi" w:hAnsiTheme="minorHAnsi" w:cstheme="minorHAnsi"/>
                <w:b/>
                <w:sz w:val="20"/>
              </w:rPr>
              <w:t>4</w:t>
            </w:r>
          </w:p>
        </w:tc>
        <w:tc>
          <w:tcPr>
            <w:tcW w:w="2170" w:type="dxa"/>
            <w:vAlign w:val="center"/>
          </w:tcPr>
          <w:p w14:paraId="0958E66C"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Agreed time/date</w:t>
            </w:r>
          </w:p>
        </w:tc>
        <w:tc>
          <w:tcPr>
            <w:tcW w:w="4536" w:type="dxa"/>
            <w:vAlign w:val="center"/>
          </w:tcPr>
          <w:p w14:paraId="328C804C"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Attendance at the agreed time/date</w:t>
            </w:r>
          </w:p>
        </w:tc>
        <w:tc>
          <w:tcPr>
            <w:tcW w:w="2094" w:type="dxa"/>
            <w:vAlign w:val="center"/>
          </w:tcPr>
          <w:p w14:paraId="5322ACE3" w14:textId="77777777" w:rsidR="00FE282D" w:rsidRPr="00FE282D" w:rsidRDefault="00FE282D" w:rsidP="00A2207C">
            <w:pPr>
              <w:rPr>
                <w:rFonts w:asciiTheme="minorHAnsi" w:hAnsiTheme="minorHAnsi" w:cstheme="minorHAnsi"/>
                <w:b/>
                <w:sz w:val="20"/>
              </w:rPr>
            </w:pPr>
            <w:r w:rsidRPr="00FE282D">
              <w:rPr>
                <w:rFonts w:asciiTheme="minorHAnsi" w:hAnsiTheme="minorHAnsi" w:cstheme="minorHAnsi"/>
                <w:b/>
                <w:sz w:val="20"/>
              </w:rPr>
              <w:t>Completion at the agreed time/date</w:t>
            </w:r>
          </w:p>
        </w:tc>
      </w:tr>
      <w:tr w:rsidR="00FE282D" w:rsidRPr="00FE282D" w14:paraId="70F05209" w14:textId="77777777" w:rsidTr="00A2207C">
        <w:trPr>
          <w:trHeight w:val="678"/>
        </w:trPr>
        <w:tc>
          <w:tcPr>
            <w:tcW w:w="1057" w:type="dxa"/>
            <w:vAlign w:val="center"/>
          </w:tcPr>
          <w:p w14:paraId="26FCC955" w14:textId="77777777" w:rsidR="00FE282D" w:rsidRPr="00FE282D" w:rsidRDefault="00FE282D" w:rsidP="00A2207C">
            <w:pPr>
              <w:jc w:val="center"/>
              <w:rPr>
                <w:rFonts w:asciiTheme="minorHAnsi" w:hAnsiTheme="minorHAnsi" w:cstheme="minorHAnsi"/>
                <w:i/>
                <w:sz w:val="20"/>
              </w:rPr>
            </w:pPr>
          </w:p>
        </w:tc>
        <w:tc>
          <w:tcPr>
            <w:tcW w:w="8800" w:type="dxa"/>
            <w:gridSpan w:val="3"/>
            <w:vAlign w:val="center"/>
          </w:tcPr>
          <w:p w14:paraId="4AC48A09" w14:textId="77777777" w:rsidR="00FE282D" w:rsidRPr="00FE282D" w:rsidRDefault="00FE282D" w:rsidP="00A2207C">
            <w:pPr>
              <w:tabs>
                <w:tab w:val="left" w:pos="3758"/>
              </w:tabs>
              <w:rPr>
                <w:rFonts w:asciiTheme="minorHAnsi" w:hAnsiTheme="minorHAnsi" w:cstheme="minorHAnsi"/>
                <w:i/>
                <w:sz w:val="20"/>
              </w:rPr>
            </w:pPr>
            <w:r w:rsidRPr="00FE282D">
              <w:rPr>
                <w:rFonts w:asciiTheme="minorHAnsi" w:hAnsiTheme="minorHAnsi" w:cstheme="minorHAnsi"/>
                <w:i/>
                <w:sz w:val="20"/>
              </w:rPr>
              <w:t xml:space="preserve">Activities that are required to be undertaken at a specified time and on a specified date </w:t>
            </w:r>
          </w:p>
        </w:tc>
      </w:tr>
    </w:tbl>
    <w:p w14:paraId="4E880A25"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53FA166A"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3C3ACCB4"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b/>
          <w:sz w:val="20"/>
          <w:u w:val="single"/>
        </w:rPr>
        <w:t>Service Requirements</w:t>
      </w:r>
      <w:r w:rsidRPr="00FE282D">
        <w:rPr>
          <w:rFonts w:asciiTheme="minorHAnsi" w:hAnsiTheme="minorHAnsi" w:cstheme="minorHAnsi"/>
          <w:sz w:val="20"/>
        </w:rPr>
        <w:t>:</w:t>
      </w:r>
    </w:p>
    <w:p w14:paraId="36CBFA52"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4A4EE8F7"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This section identifies the general maintenance requirements for Building Management Systems.  In the event of this section not providing a schedule for a specific item of equipment found on the site, the Contractor is to bring it to the attention of the Purchaser and provide a maintenance schedule.  This will enable the Purchaser to issue a formal variation to the contract if necessary.</w:t>
      </w:r>
    </w:p>
    <w:p w14:paraId="504C2904" w14:textId="77777777" w:rsidR="00FE282D" w:rsidRPr="00FE282D" w:rsidRDefault="00FE282D" w:rsidP="00FE282D">
      <w:pPr>
        <w:rPr>
          <w:rFonts w:asciiTheme="minorHAnsi" w:hAnsiTheme="minorHAnsi" w:cstheme="minorHAnsi"/>
          <w:sz w:val="20"/>
        </w:rPr>
      </w:pPr>
    </w:p>
    <w:p w14:paraId="14CE5DC4"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sz w:val="20"/>
        </w:rPr>
        <w:t xml:space="preserve">The required frequency of all maintenance tasks </w:t>
      </w:r>
      <w:proofErr w:type="gramStart"/>
      <w:r w:rsidRPr="00FE282D">
        <w:rPr>
          <w:rFonts w:asciiTheme="minorHAnsi" w:hAnsiTheme="minorHAnsi" w:cstheme="minorHAnsi"/>
          <w:sz w:val="20"/>
        </w:rPr>
        <w:t>are</w:t>
      </w:r>
      <w:proofErr w:type="gramEnd"/>
      <w:r w:rsidRPr="00FE282D">
        <w:rPr>
          <w:rFonts w:asciiTheme="minorHAnsi" w:hAnsiTheme="minorHAnsi" w:cstheme="minorHAnsi"/>
          <w:sz w:val="20"/>
        </w:rPr>
        <w:t xml:space="preserve"> shown in the maintenance schedules.</w:t>
      </w:r>
    </w:p>
    <w:p w14:paraId="4BEFDD7A"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4C1070C7"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sz w:val="20"/>
        </w:rPr>
        <w:t>Additional buildings may be added to the Universities portfolio during the period of the contract and we reserve the right to request additional assets be included at the same rate.</w:t>
      </w:r>
    </w:p>
    <w:p w14:paraId="2DC36BDE"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3D0DFADE" w14:textId="77777777" w:rsidR="00FE282D" w:rsidRPr="00FE282D" w:rsidRDefault="00FE282D" w:rsidP="00FE282D">
      <w:pPr>
        <w:tabs>
          <w:tab w:val="left" w:pos="64"/>
          <w:tab w:val="left" w:leader="dot" w:pos="2784"/>
          <w:tab w:val="right" w:pos="3007"/>
        </w:tabs>
        <w:rPr>
          <w:rFonts w:asciiTheme="minorHAnsi" w:hAnsiTheme="minorHAnsi" w:cstheme="minorHAnsi"/>
          <w:b/>
          <w:sz w:val="22"/>
          <w:u w:val="single"/>
        </w:rPr>
      </w:pPr>
      <w:r w:rsidRPr="00FE282D">
        <w:rPr>
          <w:rFonts w:asciiTheme="minorHAnsi" w:hAnsiTheme="minorHAnsi" w:cstheme="minorHAnsi"/>
          <w:b/>
          <w:sz w:val="22"/>
          <w:u w:val="single"/>
        </w:rPr>
        <w:t>KPI’s</w:t>
      </w:r>
    </w:p>
    <w:p w14:paraId="5C5DDA9B"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179862D9" w14:textId="77777777" w:rsidR="00FE282D" w:rsidRPr="00FE282D" w:rsidRDefault="00FE282D" w:rsidP="00FE282D">
      <w:pPr>
        <w:rPr>
          <w:rFonts w:asciiTheme="minorHAnsi" w:hAnsiTheme="minorHAnsi" w:cstheme="minorHAnsi"/>
          <w:b/>
          <w:sz w:val="20"/>
          <w:u w:val="single"/>
        </w:rPr>
      </w:pPr>
      <w:r w:rsidRPr="00FE282D">
        <w:rPr>
          <w:rFonts w:asciiTheme="minorHAnsi" w:hAnsiTheme="minorHAnsi" w:cstheme="minorHAnsi"/>
          <w:b/>
          <w:sz w:val="20"/>
          <w:u w:val="single"/>
        </w:rPr>
        <w:t>Procedure for Reporting Inspection/Maintenance</w:t>
      </w:r>
    </w:p>
    <w:p w14:paraId="4C14DFF2" w14:textId="77777777" w:rsidR="00FE282D" w:rsidRPr="00FE282D" w:rsidRDefault="00FE282D" w:rsidP="00FE282D">
      <w:pPr>
        <w:rPr>
          <w:rFonts w:asciiTheme="minorHAnsi" w:hAnsiTheme="minorHAnsi" w:cstheme="minorHAnsi"/>
          <w:sz w:val="20"/>
        </w:rPr>
      </w:pPr>
    </w:p>
    <w:p w14:paraId="57E01AD5"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Upon appointment, a basic programme for planned inspection/maintenance shall be agreed on the basis of the schedules of maintenance included in Section 2.0.  These procedures shall be adhered to during the period of the Contract unless otherwise agreed with the Purchaser.</w:t>
      </w:r>
    </w:p>
    <w:p w14:paraId="4B724800" w14:textId="77777777" w:rsidR="00FE282D" w:rsidRPr="00FE282D" w:rsidRDefault="00FE282D" w:rsidP="00FE282D">
      <w:pPr>
        <w:rPr>
          <w:rFonts w:asciiTheme="minorHAnsi" w:hAnsiTheme="minorHAnsi" w:cstheme="minorHAnsi"/>
          <w:sz w:val="20"/>
        </w:rPr>
      </w:pPr>
    </w:p>
    <w:p w14:paraId="7A41140B" w14:textId="77777777" w:rsidR="00FE282D" w:rsidRPr="00FE282D" w:rsidRDefault="00FE282D" w:rsidP="00FE282D">
      <w:pPr>
        <w:rPr>
          <w:rFonts w:asciiTheme="minorHAnsi" w:hAnsiTheme="minorHAnsi" w:cstheme="minorHAnsi"/>
          <w:b/>
          <w:sz w:val="20"/>
          <w:u w:val="single"/>
        </w:rPr>
      </w:pPr>
      <w:r w:rsidRPr="00FE282D">
        <w:rPr>
          <w:rFonts w:asciiTheme="minorHAnsi" w:hAnsiTheme="minorHAnsi" w:cstheme="minorHAnsi"/>
          <w:b/>
          <w:sz w:val="20"/>
          <w:u w:val="single"/>
        </w:rPr>
        <w:t>Maintenance Records/Service Sheets</w:t>
      </w:r>
    </w:p>
    <w:p w14:paraId="2DAAE75A" w14:textId="77777777" w:rsidR="00FE282D" w:rsidRPr="00FE282D" w:rsidRDefault="00FE282D" w:rsidP="00FE282D">
      <w:pPr>
        <w:rPr>
          <w:rFonts w:asciiTheme="minorHAnsi" w:hAnsiTheme="minorHAnsi" w:cstheme="minorHAnsi"/>
          <w:sz w:val="20"/>
        </w:rPr>
      </w:pPr>
    </w:p>
    <w:p w14:paraId="107A3D31"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The Contractor shall be responsible for filling in a Maintenance Visit Report Sheet/Service Sheet for every visit to the Site.  This shall be a record of what work has been carried out and include the following information:</w:t>
      </w:r>
    </w:p>
    <w:p w14:paraId="3C8A3DF1" w14:textId="77777777" w:rsidR="00FE282D" w:rsidRPr="00FE282D" w:rsidRDefault="00FE282D" w:rsidP="00FE282D">
      <w:pPr>
        <w:rPr>
          <w:rFonts w:asciiTheme="minorHAnsi" w:hAnsiTheme="minorHAnsi" w:cstheme="minorHAnsi"/>
          <w:sz w:val="20"/>
        </w:rPr>
      </w:pPr>
    </w:p>
    <w:p w14:paraId="1E7728C9"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Date</w:t>
      </w:r>
    </w:p>
    <w:p w14:paraId="5C645F84"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Names of Maintenance staff involved</w:t>
      </w:r>
    </w:p>
    <w:p w14:paraId="11B12326"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Time of arrival on site</w:t>
      </w:r>
    </w:p>
    <w:p w14:paraId="539E1443"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Purpose of visit - i.e. planned maintenance, emergency call out, replacement/ </w:t>
      </w:r>
    </w:p>
    <w:p w14:paraId="727C35AA"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renewal etc.</w:t>
      </w:r>
    </w:p>
    <w:p w14:paraId="2223A71B"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Confirmation that applicable maintenance work has been carried out, including a   </w:t>
      </w:r>
    </w:p>
    <w:p w14:paraId="4CCE8376"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record of any items not dealt with and the reason.</w:t>
      </w:r>
    </w:p>
    <w:p w14:paraId="299618BD"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Details of work carried out if the visit was for other than planned maintenance.</w:t>
      </w:r>
    </w:p>
    <w:p w14:paraId="7E3FE073"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Details of any major adjustments or repairs that are required which are not covered </w:t>
      </w:r>
    </w:p>
    <w:p w14:paraId="73929B27"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xml:space="preserve">   by the schedule and the degree of urgency of such repairs.</w:t>
      </w:r>
    </w:p>
    <w:p w14:paraId="5A571F47"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Time of leaving site.</w:t>
      </w:r>
    </w:p>
    <w:p w14:paraId="5B57C739"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  Contractor's representative's signature.</w:t>
      </w:r>
    </w:p>
    <w:p w14:paraId="5182CD24" w14:textId="77777777" w:rsidR="00FE282D" w:rsidRPr="00FE282D" w:rsidRDefault="00FE282D" w:rsidP="00FE282D">
      <w:pPr>
        <w:rPr>
          <w:rFonts w:asciiTheme="minorHAnsi" w:hAnsiTheme="minorHAnsi" w:cstheme="minorHAnsi"/>
          <w:sz w:val="20"/>
        </w:rPr>
      </w:pPr>
    </w:p>
    <w:p w14:paraId="2204CC73"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Failure to provide such copies within ten days of the visits will result in the Purchaser invoking its rights under Section A Clause 1.14 to withhold payments due to the Contractor until such time as the copies are received by them.</w:t>
      </w:r>
    </w:p>
    <w:p w14:paraId="2D24209C" w14:textId="77777777" w:rsidR="00FE282D" w:rsidRPr="00FE282D" w:rsidRDefault="00FE282D" w:rsidP="00FE282D">
      <w:pPr>
        <w:rPr>
          <w:rFonts w:asciiTheme="minorHAnsi" w:hAnsiTheme="minorHAnsi" w:cstheme="minorHAnsi"/>
          <w:sz w:val="20"/>
        </w:rPr>
      </w:pPr>
    </w:p>
    <w:p w14:paraId="5E03C96D" w14:textId="77777777" w:rsidR="00FE282D" w:rsidRPr="00FE282D" w:rsidRDefault="00FE282D" w:rsidP="00FE282D">
      <w:pPr>
        <w:rPr>
          <w:rFonts w:asciiTheme="minorHAnsi" w:hAnsiTheme="minorHAnsi" w:cstheme="minorHAnsi"/>
          <w:sz w:val="20"/>
        </w:rPr>
      </w:pPr>
      <w:r w:rsidRPr="00FE282D">
        <w:rPr>
          <w:rFonts w:asciiTheme="minorHAnsi" w:hAnsiTheme="minorHAnsi" w:cstheme="minorHAnsi"/>
          <w:sz w:val="20"/>
        </w:rPr>
        <w:t>For callouts, any emergency’s or risk to the estates is found, this must be reported back to the Estates Team before leaving site and service sheets to be provided within 24 hours.</w:t>
      </w:r>
    </w:p>
    <w:p w14:paraId="525342BF"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5F3485A8" w14:textId="77777777" w:rsidR="00FE282D" w:rsidRPr="00FE282D" w:rsidRDefault="00FE282D" w:rsidP="00FE282D">
      <w:pPr>
        <w:tabs>
          <w:tab w:val="left" w:pos="64"/>
          <w:tab w:val="left" w:leader="dot" w:pos="2784"/>
          <w:tab w:val="right" w:pos="3007"/>
        </w:tabs>
        <w:rPr>
          <w:rFonts w:asciiTheme="minorHAnsi" w:hAnsiTheme="minorHAnsi" w:cstheme="minorHAnsi"/>
          <w:b/>
          <w:color w:val="000000"/>
          <w:sz w:val="20"/>
          <w:u w:val="single"/>
        </w:rPr>
      </w:pPr>
      <w:r w:rsidRPr="00FE282D">
        <w:rPr>
          <w:rFonts w:asciiTheme="minorHAnsi" w:hAnsiTheme="minorHAnsi" w:cstheme="minorHAnsi"/>
          <w:b/>
          <w:color w:val="000000"/>
          <w:sz w:val="20"/>
          <w:u w:val="single"/>
        </w:rPr>
        <w:t>Service Level Agreements</w:t>
      </w:r>
    </w:p>
    <w:p w14:paraId="7CF869ED"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61049884"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sz w:val="20"/>
        </w:rPr>
        <w:t>Adherence to the SLA’s as set out under section 5</w:t>
      </w:r>
    </w:p>
    <w:p w14:paraId="085BDDB1"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47548BB1" w14:textId="77777777" w:rsidR="00FE282D" w:rsidRPr="00FE282D" w:rsidRDefault="00FE282D" w:rsidP="00FE282D">
      <w:pPr>
        <w:tabs>
          <w:tab w:val="left" w:pos="64"/>
          <w:tab w:val="left" w:leader="dot" w:pos="2784"/>
          <w:tab w:val="right" w:pos="3007"/>
        </w:tabs>
        <w:rPr>
          <w:rFonts w:asciiTheme="minorHAnsi" w:hAnsiTheme="minorHAnsi" w:cstheme="minorHAnsi"/>
          <w:b/>
          <w:sz w:val="20"/>
          <w:u w:val="single"/>
        </w:rPr>
      </w:pPr>
      <w:r w:rsidRPr="00FE282D">
        <w:rPr>
          <w:rFonts w:asciiTheme="minorHAnsi" w:hAnsiTheme="minorHAnsi" w:cstheme="minorHAnsi"/>
          <w:b/>
          <w:sz w:val="20"/>
          <w:u w:val="single"/>
        </w:rPr>
        <w:t>Health &amp; Safety</w:t>
      </w:r>
    </w:p>
    <w:p w14:paraId="117FEE94" w14:textId="77777777" w:rsidR="00FE282D" w:rsidRPr="00FE282D" w:rsidRDefault="00FE282D" w:rsidP="00FE282D">
      <w:pPr>
        <w:tabs>
          <w:tab w:val="left" w:pos="64"/>
          <w:tab w:val="left" w:leader="dot" w:pos="2784"/>
          <w:tab w:val="right" w:pos="3007"/>
        </w:tabs>
        <w:rPr>
          <w:rFonts w:asciiTheme="minorHAnsi" w:hAnsiTheme="minorHAnsi" w:cstheme="minorHAnsi"/>
          <w:b/>
          <w:sz w:val="20"/>
          <w:u w:val="single"/>
        </w:rPr>
      </w:pPr>
    </w:p>
    <w:p w14:paraId="73F05F1B"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sz w:val="20"/>
        </w:rPr>
        <w:t>Failure to comply with Health &amp; Safety and the contactors own RAMS may result in the operative to leave site.</w:t>
      </w:r>
    </w:p>
    <w:p w14:paraId="677D899D"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p>
    <w:p w14:paraId="56154126" w14:textId="77777777" w:rsidR="00FE282D" w:rsidRPr="00FE282D" w:rsidRDefault="00FE282D" w:rsidP="00FE282D">
      <w:pPr>
        <w:tabs>
          <w:tab w:val="left" w:pos="64"/>
          <w:tab w:val="left" w:leader="dot" w:pos="2784"/>
          <w:tab w:val="right" w:pos="3007"/>
        </w:tabs>
        <w:rPr>
          <w:rFonts w:asciiTheme="minorHAnsi" w:hAnsiTheme="minorHAnsi" w:cstheme="minorHAnsi"/>
          <w:b/>
          <w:sz w:val="20"/>
          <w:u w:val="single"/>
        </w:rPr>
      </w:pPr>
      <w:r w:rsidRPr="00FE282D">
        <w:rPr>
          <w:rFonts w:asciiTheme="minorHAnsi" w:hAnsiTheme="minorHAnsi" w:cstheme="minorHAnsi"/>
          <w:b/>
          <w:sz w:val="20"/>
          <w:u w:val="single"/>
        </w:rPr>
        <w:t>Signing in and out.</w:t>
      </w:r>
    </w:p>
    <w:p w14:paraId="087124FA" w14:textId="77777777" w:rsidR="00FE282D" w:rsidRPr="00FE282D" w:rsidRDefault="00FE282D" w:rsidP="00FE282D">
      <w:pPr>
        <w:tabs>
          <w:tab w:val="left" w:pos="64"/>
          <w:tab w:val="left" w:leader="dot" w:pos="2784"/>
          <w:tab w:val="right" w:pos="3007"/>
        </w:tabs>
        <w:rPr>
          <w:rFonts w:asciiTheme="minorHAnsi" w:hAnsiTheme="minorHAnsi" w:cstheme="minorHAnsi"/>
          <w:b/>
          <w:sz w:val="20"/>
          <w:u w:val="single"/>
        </w:rPr>
      </w:pPr>
    </w:p>
    <w:p w14:paraId="77A439F2" w14:textId="77777777" w:rsidR="00FE282D" w:rsidRPr="00FE282D" w:rsidRDefault="00FE282D" w:rsidP="00FE282D">
      <w:pPr>
        <w:tabs>
          <w:tab w:val="left" w:pos="64"/>
          <w:tab w:val="left" w:leader="dot" w:pos="2784"/>
          <w:tab w:val="right" w:pos="3007"/>
        </w:tabs>
        <w:rPr>
          <w:rFonts w:asciiTheme="minorHAnsi" w:hAnsiTheme="minorHAnsi" w:cstheme="minorHAnsi"/>
          <w:sz w:val="20"/>
        </w:rPr>
      </w:pPr>
      <w:r w:rsidRPr="00FE282D">
        <w:rPr>
          <w:rFonts w:asciiTheme="minorHAnsi" w:hAnsiTheme="minorHAnsi" w:cstheme="minorHAnsi"/>
          <w:sz w:val="20"/>
        </w:rPr>
        <w:t xml:space="preserve">As specified in Section 3, all contractors and sub-contractors are required to sign in and out in the ‘Contractor Signing </w:t>
      </w:r>
      <w:proofErr w:type="gramStart"/>
      <w:r w:rsidRPr="00FE282D">
        <w:rPr>
          <w:rFonts w:asciiTheme="minorHAnsi" w:hAnsiTheme="minorHAnsi" w:cstheme="minorHAnsi"/>
          <w:sz w:val="20"/>
        </w:rPr>
        <w:t>In</w:t>
      </w:r>
      <w:proofErr w:type="gramEnd"/>
      <w:r w:rsidRPr="00FE282D">
        <w:rPr>
          <w:rFonts w:asciiTheme="minorHAnsi" w:hAnsiTheme="minorHAnsi" w:cstheme="minorHAnsi"/>
          <w:sz w:val="20"/>
        </w:rPr>
        <w:t xml:space="preserve"> Book’ located in the Estate Management Office Corridor at Bishop Otter Campus Chichester and the Caretakers’ Lodge at Bognor Regis Campus</w:t>
      </w:r>
    </w:p>
    <w:p w14:paraId="725002C8" w14:textId="77777777" w:rsidR="00FE282D" w:rsidRPr="00FE282D" w:rsidRDefault="00FE282D" w:rsidP="00FE282D"/>
    <w:sectPr w:rsidR="00FE282D" w:rsidRPr="00FE2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2D"/>
    <w:rsid w:val="004E70A9"/>
    <w:rsid w:val="005A4C30"/>
    <w:rsid w:val="00A36428"/>
    <w:rsid w:val="00CB2EF9"/>
    <w:rsid w:val="00FE2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EF1E"/>
  <w15:chartTrackingRefBased/>
  <w15:docId w15:val="{53DECF99-B6EF-435B-8D4E-6F488F49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82D"/>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iPriority w:val="99"/>
    <w:qFormat/>
    <w:rsid w:val="00FE282D"/>
    <w:pPr>
      <w:keepNext/>
      <w:tabs>
        <w:tab w:val="right" w:pos="3131"/>
      </w:tabs>
      <w:jc w:val="center"/>
      <w:outlineLvl w:val="1"/>
    </w:pPr>
    <w:rPr>
      <w:rFonts w:ascii="Arial" w:hAnsi="Arial"/>
      <w:sz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next w:val="Normal"/>
    <w:link w:val="T1Char"/>
    <w:qFormat/>
    <w:rsid w:val="00CB2EF9"/>
    <w:pPr>
      <w:keepLines/>
      <w:numPr>
        <w:numId w:val="2"/>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CB2EF9"/>
    <w:rPr>
      <w:rFonts w:eastAsia="Arial"/>
      <w:b/>
      <w:bCs/>
      <w:snapToGrid w:val="0"/>
      <w:color w:val="002060"/>
      <w:sz w:val="24"/>
      <w:szCs w:val="24"/>
    </w:rPr>
  </w:style>
  <w:style w:type="paragraph" w:customStyle="1" w:styleId="T2">
    <w:name w:val="T2"/>
    <w:basedOn w:val="T1"/>
    <w:next w:val="Normal"/>
    <w:link w:val="T2Char"/>
    <w:qFormat/>
    <w:rsid w:val="00CB2EF9"/>
    <w:pPr>
      <w:numPr>
        <w:ilvl w:val="1"/>
        <w:numId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CB2EF9"/>
    <w:rPr>
      <w:rFonts w:ascii="Calibri" w:eastAsia="Arial" w:hAnsi="Calibri"/>
      <w:bCs/>
      <w:noProof/>
      <w:color w:val="002060"/>
      <w:sz w:val="24"/>
      <w:lang w:val="en-US"/>
    </w:rPr>
  </w:style>
  <w:style w:type="paragraph" w:customStyle="1" w:styleId="T3">
    <w:name w:val="T3"/>
    <w:basedOn w:val="T1"/>
    <w:link w:val="T3Char"/>
    <w:qFormat/>
    <w:rsid w:val="00CB2EF9"/>
    <w:pPr>
      <w:numPr>
        <w:numId w:val="0"/>
      </w:numPr>
      <w:spacing w:line="260" w:lineRule="exact"/>
      <w:jc w:val="both"/>
      <w:outlineLvl w:val="2"/>
    </w:pPr>
    <w:rPr>
      <w:rFonts w:ascii="Calibri" w:eastAsia="Times" w:hAnsi="Calibri" w:cs="Times New Roman"/>
      <w:b w:val="0"/>
      <w:color w:val="auto"/>
      <w:sz w:val="20"/>
      <w:szCs w:val="20"/>
    </w:rPr>
  </w:style>
  <w:style w:type="character" w:customStyle="1" w:styleId="T3Char">
    <w:name w:val="T3 Char"/>
    <w:link w:val="T3"/>
    <w:rsid w:val="00CB2EF9"/>
    <w:rPr>
      <w:rFonts w:ascii="Calibri" w:eastAsia="Times" w:hAnsi="Calibri" w:cs="Times New Roman"/>
      <w:bCs/>
      <w:snapToGrid w:val="0"/>
      <w:sz w:val="20"/>
      <w:szCs w:val="20"/>
    </w:rPr>
  </w:style>
  <w:style w:type="character" w:customStyle="1" w:styleId="Heading2Char">
    <w:name w:val="Heading 2 Char"/>
    <w:basedOn w:val="DefaultParagraphFont"/>
    <w:link w:val="Heading2"/>
    <w:uiPriority w:val="99"/>
    <w:rsid w:val="00FE282D"/>
    <w:rPr>
      <w:rFonts w:ascii="Arial" w:eastAsia="Times New Roman" w:hAnsi="Arial" w:cs="Times New Roman"/>
      <w:sz w:val="35"/>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2025-06-24T10:00:27+00:00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230D-C454-46C1-A5EC-CF4ED3D9C1F3}">
  <ds:schemaRefs>
    <ds:schemaRef ds:uri="http://schemas.microsoft.com/office/2006/documentManagement/type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schemas.openxmlformats.org/package/2006/metadata/core-properties"/>
    <ds:schemaRef ds:uri="a134145b-6e99-458e-8764-f8205c3a086d"/>
    <ds:schemaRef ds:uri="http://www.w3.org/XML/1998/namespace"/>
    <ds:schemaRef ds:uri="http://purl.org/dc/dcmitype/"/>
  </ds:schemaRefs>
</ds:datastoreItem>
</file>

<file path=customXml/itemProps2.xml><?xml version="1.0" encoding="utf-8"?>
<ds:datastoreItem xmlns:ds="http://schemas.openxmlformats.org/officeDocument/2006/customXml" ds:itemID="{350219FE-99AD-4D85-9273-05B7B1D9B99E}">
  <ds:schemaRefs>
    <ds:schemaRef ds:uri="http://schemas.microsoft.com/sharepoint/v3/contenttype/forms"/>
  </ds:schemaRefs>
</ds:datastoreItem>
</file>

<file path=customXml/itemProps3.xml><?xml version="1.0" encoding="utf-8"?>
<ds:datastoreItem xmlns:ds="http://schemas.openxmlformats.org/officeDocument/2006/customXml" ds:itemID="{D0464487-A4EC-4F96-8380-3686D240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3321</Characters>
  <Application>Microsoft Office Word</Application>
  <DocSecurity>0</DocSecurity>
  <Lines>27</Lines>
  <Paragraphs>7</Paragraphs>
  <ScaleCrop>false</ScaleCrop>
  <Company>University of Chichester</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Thacker</dc:creator>
  <cp:keywords/>
  <dc:description/>
  <cp:lastModifiedBy>Ben Thacker</cp:lastModifiedBy>
  <cp:revision>3</cp:revision>
  <dcterms:created xsi:type="dcterms:W3CDTF">2025-06-24T09:58:00Z</dcterms:created>
  <dcterms:modified xsi:type="dcterms:W3CDTF">2025-06-24T10:28:00Z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