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551908" w:displacedByCustomXml="next"/>
    <w:sdt>
      <w:sdtPr>
        <w:alias w:val="Title"/>
        <w:tag w:val=""/>
        <w:id w:val="-699473600"/>
        <w:placeholder>
          <w:docPart w:val="12C0536B80014D9AA739C5DFB06BBCC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2EDE676" w14:textId="015BF42B" w:rsidR="003B17E6" w:rsidRPr="00EE278D" w:rsidRDefault="003B17E6" w:rsidP="00D50803">
          <w:pPr>
            <w:pStyle w:val="Heading1"/>
          </w:pPr>
          <w:r>
            <w:t>Invitation to Tender (ITT) and Statement of Requirement</w:t>
          </w:r>
        </w:p>
      </w:sdtContent>
    </w:sdt>
    <w:bookmarkStart w:id="1" w:name="_Hlk203053178" w:displacedByCustomXml="next"/>
    <w:sdt>
      <w:sdtPr>
        <w:rPr>
          <w:rStyle w:val="chrSubTitle"/>
        </w:rPr>
        <w:alias w:val="Subject"/>
        <w:tag w:val=""/>
        <w:id w:val="-1191455524"/>
        <w:placeholder>
          <w:docPart w:val="54FF68D7F353442DA8842188DA8B9754"/>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0BAF2E89" w14:textId="18BAD233" w:rsidR="003B17E6" w:rsidRPr="00092D15" w:rsidRDefault="0097448F" w:rsidP="00D50803">
          <w:pPr>
            <w:pStyle w:val="Heading1"/>
            <w:rPr>
              <w:rStyle w:val="chrSubTitle"/>
            </w:rPr>
          </w:pPr>
          <w:r>
            <w:rPr>
              <w:rStyle w:val="chrSubTitle"/>
            </w:rPr>
            <w:t xml:space="preserve">Measuring </w:t>
          </w:r>
          <w:r w:rsidR="00715832">
            <w:rPr>
              <w:rStyle w:val="chrSubTitle"/>
            </w:rPr>
            <w:t xml:space="preserve">whole industry </w:t>
          </w:r>
          <w:r>
            <w:rPr>
              <w:rStyle w:val="chrSubTitle"/>
            </w:rPr>
            <w:t xml:space="preserve">total factor productivity (TFP) </w:t>
          </w:r>
          <w:r w:rsidR="00715832">
            <w:rPr>
              <w:rStyle w:val="chrSubTitle"/>
            </w:rPr>
            <w:t>of the railway in Great Britain</w:t>
          </w:r>
        </w:p>
      </w:sdtContent>
    </w:sdt>
    <w:bookmarkEnd w:id="1" w:displacedByCustomXml="next"/>
    <w:sdt>
      <w:sdtPr>
        <w:alias w:val="Date"/>
        <w:tag w:val=""/>
        <w:id w:val="1579170274"/>
        <w:placeholder>
          <w:docPart w:val="1D3023A1A58648F4948E1B92777EB090"/>
        </w:placeholder>
        <w:dataBinding w:prefixMappings="xmlns:ns0='http://schemas.microsoft.com/office/2006/coverPageProps' " w:xpath="/ns0:CoverPageProperties[1]/ns0:PublishDate[1]" w:storeItemID="{55AF091B-3C7A-41E3-B477-F2FDAA23CFDA}"/>
        <w:date w:fullDate="2025-07-11T00:00:00Z">
          <w:dateFormat w:val="dd MMMM yyyy"/>
          <w:lid w:val="en-GB"/>
          <w:storeMappedDataAs w:val="dateTime"/>
          <w:calendar w:val="gregorian"/>
        </w:date>
      </w:sdtPr>
      <w:sdtEndPr/>
      <w:sdtContent>
        <w:p w14:paraId="5A99064C" w14:textId="0DE28B49" w:rsidR="003B17E6" w:rsidRDefault="006E4D9C" w:rsidP="00D50803">
          <w:pPr>
            <w:pStyle w:val="Date"/>
          </w:pPr>
          <w:r>
            <w:t>11 July 2025</w:t>
          </w:r>
        </w:p>
      </w:sdtContent>
    </w:sdt>
    <w:p w14:paraId="3B938B38" w14:textId="77777777" w:rsidR="003B17E6" w:rsidRDefault="003B17E6" w:rsidP="00D50803"/>
    <w:p w14:paraId="0A5FA246" w14:textId="77777777" w:rsidR="00A46CB2" w:rsidRPr="00574B16" w:rsidRDefault="00A46CB2" w:rsidP="00A46CB2">
      <w:pPr>
        <w:pStyle w:val="NormalBulletround"/>
        <w:numPr>
          <w:ilvl w:val="4"/>
          <w:numId w:val="25"/>
        </w:numPr>
        <w:rPr>
          <w:b/>
          <w:bCs/>
          <w:color w:val="B1173B"/>
        </w:rPr>
      </w:pPr>
      <w:r w:rsidRPr="003E5612">
        <w:rPr>
          <w:b/>
          <w:bCs/>
        </w:rPr>
        <w:t xml:space="preserve">CPV Code: </w:t>
      </w:r>
      <w:r w:rsidRPr="00AC608C">
        <w:rPr>
          <w:b/>
          <w:bCs/>
          <w:color w:val="B1173B"/>
        </w:rPr>
        <w:t>79400000</w:t>
      </w:r>
    </w:p>
    <w:p w14:paraId="11E114E0" w14:textId="433C98B2" w:rsidR="00A46CB2" w:rsidRPr="00574B16" w:rsidRDefault="00A46CB2" w:rsidP="00A46CB2">
      <w:pPr>
        <w:pStyle w:val="NormalBulletround"/>
        <w:numPr>
          <w:ilvl w:val="4"/>
          <w:numId w:val="25"/>
        </w:numPr>
        <w:rPr>
          <w:b/>
          <w:bCs/>
          <w:color w:val="B1173B"/>
        </w:rPr>
      </w:pPr>
      <w:r w:rsidRPr="003E5612">
        <w:rPr>
          <w:b/>
          <w:bCs/>
        </w:rPr>
        <w:t>Tender Reference:</w:t>
      </w:r>
      <w:r w:rsidRPr="00574B16">
        <w:rPr>
          <w:b/>
          <w:bCs/>
          <w:color w:val="B1173B"/>
        </w:rPr>
        <w:t xml:space="preserve"> </w:t>
      </w:r>
      <w:r w:rsidRPr="00AC608C">
        <w:rPr>
          <w:b/>
          <w:bCs/>
          <w:color w:val="B1173B"/>
        </w:rPr>
        <w:t>ORR/CT/25-</w:t>
      </w:r>
      <w:r>
        <w:rPr>
          <w:b/>
          <w:bCs/>
          <w:color w:val="B1173B"/>
        </w:rPr>
        <w:t>32</w:t>
      </w:r>
    </w:p>
    <w:p w14:paraId="2650B59E" w14:textId="77777777" w:rsidR="003B17E6" w:rsidRDefault="003B17E6" w:rsidP="00D50803">
      <w:pPr>
        <w:sectPr w:rsidR="003B17E6" w:rsidSect="003B17E6">
          <w:headerReference w:type="even" r:id="rId13"/>
          <w:headerReference w:type="default" r:id="rId14"/>
          <w:footerReference w:type="even" r:id="rId15"/>
          <w:footerReference w:type="default" r:id="rId16"/>
          <w:headerReference w:type="first" r:id="rId17"/>
          <w:footerReference w:type="first" r:id="rId18"/>
          <w:pgSz w:w="11906" w:h="16838" w:code="9"/>
          <w:pgMar w:top="5443" w:right="1134" w:bottom="1134" w:left="1134" w:header="709" w:footer="709" w:gutter="0"/>
          <w:pgNumType w:start="1"/>
          <w:cols w:space="708"/>
          <w:titlePg/>
          <w:docGrid w:linePitch="360"/>
        </w:sectPr>
      </w:pPr>
    </w:p>
    <w:p w14:paraId="3FB2C7E6" w14:textId="77777777" w:rsidR="003B17E6" w:rsidRDefault="003B17E6" w:rsidP="00D50803">
      <w:pPr>
        <w:pStyle w:val="Heading2NoToc"/>
      </w:pPr>
      <w:r>
        <w:lastRenderedPageBreak/>
        <w:t>Contents</w:t>
      </w:r>
    </w:p>
    <w:p w14:paraId="6F7AFED9" w14:textId="626F9C75" w:rsidR="009D1273" w:rsidRDefault="003B17E6">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instrText xml:space="preserve"> TOC \f \h \z \t "Heading 2,1,Heading 2NoNumb,1,Heading 2 (Single),1,Annex H2,5" </w:instrText>
      </w:r>
      <w:r>
        <w:rPr>
          <w:color w:val="731472"/>
        </w:rPr>
        <w:fldChar w:fldCharType="separate"/>
      </w:r>
      <w:hyperlink w:anchor="_Toc203052708" w:history="1">
        <w:r w:rsidR="009D1273" w:rsidRPr="006D091A">
          <w:rPr>
            <w:rStyle w:val="Hyperlink"/>
          </w:rPr>
          <w:t>Purpose of the document</w:t>
        </w:r>
        <w:r w:rsidR="009D1273">
          <w:rPr>
            <w:webHidden/>
          </w:rPr>
          <w:tab/>
        </w:r>
        <w:r w:rsidR="009D1273">
          <w:rPr>
            <w:webHidden/>
          </w:rPr>
          <w:fldChar w:fldCharType="begin"/>
        </w:r>
        <w:r w:rsidR="009D1273">
          <w:rPr>
            <w:webHidden/>
          </w:rPr>
          <w:instrText xml:space="preserve"> PAGEREF _Toc203052708 \h </w:instrText>
        </w:r>
        <w:r w:rsidR="009D1273">
          <w:rPr>
            <w:webHidden/>
          </w:rPr>
        </w:r>
        <w:r w:rsidR="009D1273">
          <w:rPr>
            <w:webHidden/>
          </w:rPr>
          <w:fldChar w:fldCharType="separate"/>
        </w:r>
        <w:r w:rsidR="009D1273">
          <w:rPr>
            <w:webHidden/>
          </w:rPr>
          <w:t>3</w:t>
        </w:r>
        <w:r w:rsidR="009D1273">
          <w:rPr>
            <w:webHidden/>
          </w:rPr>
          <w:fldChar w:fldCharType="end"/>
        </w:r>
      </w:hyperlink>
    </w:p>
    <w:p w14:paraId="5C8FB96D" w14:textId="10512009" w:rsidR="009D1273" w:rsidRDefault="009D1273">
      <w:pPr>
        <w:pStyle w:val="TOC1"/>
        <w:rPr>
          <w:rFonts w:asciiTheme="minorHAnsi" w:eastAsiaTheme="minorEastAsia" w:hAnsiTheme="minorHAnsi"/>
          <w:b w:val="0"/>
          <w:bCs w:val="0"/>
          <w:color w:val="auto"/>
          <w:kern w:val="2"/>
          <w:szCs w:val="24"/>
          <w:lang w:eastAsia="en-GB"/>
          <w14:ligatures w14:val="standardContextual"/>
        </w:rPr>
      </w:pPr>
      <w:hyperlink w:anchor="_Toc203052709" w:history="1">
        <w:r w:rsidRPr="006D091A">
          <w:rPr>
            <w:rStyle w:val="Hyperlink"/>
          </w:rPr>
          <w:t>1.</w:t>
        </w:r>
        <w:r>
          <w:rPr>
            <w:rFonts w:asciiTheme="minorHAnsi" w:eastAsiaTheme="minorEastAsia" w:hAnsiTheme="minorHAnsi"/>
            <w:b w:val="0"/>
            <w:bCs w:val="0"/>
            <w:color w:val="auto"/>
            <w:kern w:val="2"/>
            <w:szCs w:val="24"/>
            <w:lang w:eastAsia="en-GB"/>
            <w14:ligatures w14:val="standardContextual"/>
          </w:rPr>
          <w:tab/>
        </w:r>
        <w:r w:rsidRPr="006D091A">
          <w:rPr>
            <w:rStyle w:val="Hyperlink"/>
          </w:rPr>
          <w:t>Introduction to the Office of Rail and Road</w:t>
        </w:r>
        <w:r>
          <w:rPr>
            <w:webHidden/>
          </w:rPr>
          <w:tab/>
        </w:r>
        <w:r>
          <w:rPr>
            <w:webHidden/>
          </w:rPr>
          <w:fldChar w:fldCharType="begin"/>
        </w:r>
        <w:r>
          <w:rPr>
            <w:webHidden/>
          </w:rPr>
          <w:instrText xml:space="preserve"> PAGEREF _Toc203052709 \h </w:instrText>
        </w:r>
        <w:r>
          <w:rPr>
            <w:webHidden/>
          </w:rPr>
        </w:r>
        <w:r>
          <w:rPr>
            <w:webHidden/>
          </w:rPr>
          <w:fldChar w:fldCharType="separate"/>
        </w:r>
        <w:r>
          <w:rPr>
            <w:webHidden/>
          </w:rPr>
          <w:t>4</w:t>
        </w:r>
        <w:r>
          <w:rPr>
            <w:webHidden/>
          </w:rPr>
          <w:fldChar w:fldCharType="end"/>
        </w:r>
      </w:hyperlink>
    </w:p>
    <w:p w14:paraId="10C96856" w14:textId="1832FA83" w:rsidR="009D1273" w:rsidRDefault="009D1273">
      <w:pPr>
        <w:pStyle w:val="TOC1"/>
        <w:rPr>
          <w:rFonts w:asciiTheme="minorHAnsi" w:eastAsiaTheme="minorEastAsia" w:hAnsiTheme="minorHAnsi"/>
          <w:b w:val="0"/>
          <w:bCs w:val="0"/>
          <w:color w:val="auto"/>
          <w:kern w:val="2"/>
          <w:szCs w:val="24"/>
          <w:lang w:eastAsia="en-GB"/>
          <w14:ligatures w14:val="standardContextual"/>
        </w:rPr>
      </w:pPr>
      <w:hyperlink w:anchor="_Toc203052710" w:history="1">
        <w:r w:rsidRPr="006D091A">
          <w:rPr>
            <w:rStyle w:val="Hyperlink"/>
          </w:rPr>
          <w:t>Small and Medium Enterprises</w:t>
        </w:r>
        <w:r>
          <w:rPr>
            <w:webHidden/>
          </w:rPr>
          <w:tab/>
        </w:r>
        <w:r>
          <w:rPr>
            <w:webHidden/>
          </w:rPr>
          <w:fldChar w:fldCharType="begin"/>
        </w:r>
        <w:r>
          <w:rPr>
            <w:webHidden/>
          </w:rPr>
          <w:instrText xml:space="preserve"> PAGEREF _Toc203052710 \h </w:instrText>
        </w:r>
        <w:r>
          <w:rPr>
            <w:webHidden/>
          </w:rPr>
        </w:r>
        <w:r>
          <w:rPr>
            <w:webHidden/>
          </w:rPr>
          <w:fldChar w:fldCharType="separate"/>
        </w:r>
        <w:r>
          <w:rPr>
            <w:webHidden/>
          </w:rPr>
          <w:t>6</w:t>
        </w:r>
        <w:r>
          <w:rPr>
            <w:webHidden/>
          </w:rPr>
          <w:fldChar w:fldCharType="end"/>
        </w:r>
      </w:hyperlink>
    </w:p>
    <w:p w14:paraId="19B467A3" w14:textId="6BF03E3E" w:rsidR="009D1273" w:rsidRDefault="009D1273">
      <w:pPr>
        <w:pStyle w:val="TOC1"/>
        <w:rPr>
          <w:rFonts w:asciiTheme="minorHAnsi" w:eastAsiaTheme="minorEastAsia" w:hAnsiTheme="minorHAnsi"/>
          <w:b w:val="0"/>
          <w:bCs w:val="0"/>
          <w:color w:val="auto"/>
          <w:kern w:val="2"/>
          <w:szCs w:val="24"/>
          <w:lang w:eastAsia="en-GB"/>
          <w14:ligatures w14:val="standardContextual"/>
        </w:rPr>
      </w:pPr>
      <w:hyperlink w:anchor="_Toc203052711" w:history="1">
        <w:r w:rsidRPr="006D091A">
          <w:rPr>
            <w:rStyle w:val="Hyperlink"/>
          </w:rPr>
          <w:t>2.</w:t>
        </w:r>
        <w:r>
          <w:rPr>
            <w:rFonts w:asciiTheme="minorHAnsi" w:eastAsiaTheme="minorEastAsia" w:hAnsiTheme="minorHAnsi"/>
            <w:b w:val="0"/>
            <w:bCs w:val="0"/>
            <w:color w:val="auto"/>
            <w:kern w:val="2"/>
            <w:szCs w:val="24"/>
            <w:lang w:eastAsia="en-GB"/>
            <w14:ligatures w14:val="standardContextual"/>
          </w:rPr>
          <w:tab/>
        </w:r>
        <w:r w:rsidRPr="006D091A">
          <w:rPr>
            <w:rStyle w:val="Hyperlink"/>
          </w:rPr>
          <w:t>Statement of Requirement</w:t>
        </w:r>
        <w:r>
          <w:rPr>
            <w:webHidden/>
          </w:rPr>
          <w:tab/>
        </w:r>
        <w:r>
          <w:rPr>
            <w:webHidden/>
          </w:rPr>
          <w:fldChar w:fldCharType="begin"/>
        </w:r>
        <w:r>
          <w:rPr>
            <w:webHidden/>
          </w:rPr>
          <w:instrText xml:space="preserve"> PAGEREF _Toc203052711 \h </w:instrText>
        </w:r>
        <w:r>
          <w:rPr>
            <w:webHidden/>
          </w:rPr>
        </w:r>
        <w:r>
          <w:rPr>
            <w:webHidden/>
          </w:rPr>
          <w:fldChar w:fldCharType="separate"/>
        </w:r>
        <w:r>
          <w:rPr>
            <w:webHidden/>
          </w:rPr>
          <w:t>7</w:t>
        </w:r>
        <w:r>
          <w:rPr>
            <w:webHidden/>
          </w:rPr>
          <w:fldChar w:fldCharType="end"/>
        </w:r>
      </w:hyperlink>
    </w:p>
    <w:p w14:paraId="38F89B20" w14:textId="1BECF7A3" w:rsidR="009D1273" w:rsidRDefault="009D1273">
      <w:pPr>
        <w:pStyle w:val="TOC1"/>
        <w:rPr>
          <w:rFonts w:asciiTheme="minorHAnsi" w:eastAsiaTheme="minorEastAsia" w:hAnsiTheme="minorHAnsi"/>
          <w:b w:val="0"/>
          <w:bCs w:val="0"/>
          <w:color w:val="auto"/>
          <w:kern w:val="2"/>
          <w:szCs w:val="24"/>
          <w:lang w:eastAsia="en-GB"/>
          <w14:ligatures w14:val="standardContextual"/>
        </w:rPr>
      </w:pPr>
      <w:hyperlink w:anchor="_Toc203052712" w:history="1">
        <w:r w:rsidRPr="006D091A">
          <w:rPr>
            <w:rStyle w:val="Hyperlink"/>
          </w:rPr>
          <w:t>3.</w:t>
        </w:r>
        <w:r>
          <w:rPr>
            <w:rFonts w:asciiTheme="minorHAnsi" w:eastAsiaTheme="minorEastAsia" w:hAnsiTheme="minorHAnsi"/>
            <w:b w:val="0"/>
            <w:bCs w:val="0"/>
            <w:color w:val="auto"/>
            <w:kern w:val="2"/>
            <w:szCs w:val="24"/>
            <w:lang w:eastAsia="en-GB"/>
            <w14:ligatures w14:val="standardContextual"/>
          </w:rPr>
          <w:tab/>
        </w:r>
        <w:r w:rsidRPr="006D091A">
          <w:rPr>
            <w:rStyle w:val="Hyperlink"/>
          </w:rPr>
          <w:t>Tender Response and Evaluation Criteria</w:t>
        </w:r>
        <w:r>
          <w:rPr>
            <w:webHidden/>
          </w:rPr>
          <w:tab/>
        </w:r>
        <w:r>
          <w:rPr>
            <w:webHidden/>
          </w:rPr>
          <w:fldChar w:fldCharType="begin"/>
        </w:r>
        <w:r>
          <w:rPr>
            <w:webHidden/>
          </w:rPr>
          <w:instrText xml:space="preserve"> PAGEREF _Toc203052712 \h </w:instrText>
        </w:r>
        <w:r>
          <w:rPr>
            <w:webHidden/>
          </w:rPr>
        </w:r>
        <w:r>
          <w:rPr>
            <w:webHidden/>
          </w:rPr>
          <w:fldChar w:fldCharType="separate"/>
        </w:r>
        <w:r>
          <w:rPr>
            <w:webHidden/>
          </w:rPr>
          <w:t>12</w:t>
        </w:r>
        <w:r>
          <w:rPr>
            <w:webHidden/>
          </w:rPr>
          <w:fldChar w:fldCharType="end"/>
        </w:r>
      </w:hyperlink>
    </w:p>
    <w:p w14:paraId="3463FC55" w14:textId="247653D6" w:rsidR="009D1273" w:rsidRDefault="009D1273">
      <w:pPr>
        <w:pStyle w:val="TOC1"/>
        <w:rPr>
          <w:rFonts w:asciiTheme="minorHAnsi" w:eastAsiaTheme="minorEastAsia" w:hAnsiTheme="minorHAnsi"/>
          <w:b w:val="0"/>
          <w:bCs w:val="0"/>
          <w:color w:val="auto"/>
          <w:kern w:val="2"/>
          <w:szCs w:val="24"/>
          <w:lang w:eastAsia="en-GB"/>
          <w14:ligatures w14:val="standardContextual"/>
        </w:rPr>
      </w:pPr>
      <w:hyperlink w:anchor="_Toc203052713" w:history="1">
        <w:r w:rsidRPr="006D091A">
          <w:rPr>
            <w:rStyle w:val="Hyperlink"/>
          </w:rPr>
          <w:t>4.</w:t>
        </w:r>
        <w:r>
          <w:rPr>
            <w:rFonts w:asciiTheme="minorHAnsi" w:eastAsiaTheme="minorEastAsia" w:hAnsiTheme="minorHAnsi"/>
            <w:b w:val="0"/>
            <w:bCs w:val="0"/>
            <w:color w:val="auto"/>
            <w:kern w:val="2"/>
            <w:szCs w:val="24"/>
            <w:lang w:eastAsia="en-GB"/>
            <w14:ligatures w14:val="standardContextual"/>
          </w:rPr>
          <w:tab/>
        </w:r>
        <w:r w:rsidRPr="006D091A">
          <w:rPr>
            <w:rStyle w:val="Hyperlink"/>
          </w:rPr>
          <w:t>Procurement Procedures</w:t>
        </w:r>
        <w:r>
          <w:rPr>
            <w:webHidden/>
          </w:rPr>
          <w:tab/>
        </w:r>
        <w:r>
          <w:rPr>
            <w:webHidden/>
          </w:rPr>
          <w:fldChar w:fldCharType="begin"/>
        </w:r>
        <w:r>
          <w:rPr>
            <w:webHidden/>
          </w:rPr>
          <w:instrText xml:space="preserve"> PAGEREF _Toc203052713 \h </w:instrText>
        </w:r>
        <w:r>
          <w:rPr>
            <w:webHidden/>
          </w:rPr>
        </w:r>
        <w:r>
          <w:rPr>
            <w:webHidden/>
          </w:rPr>
          <w:fldChar w:fldCharType="separate"/>
        </w:r>
        <w:r>
          <w:rPr>
            <w:webHidden/>
          </w:rPr>
          <w:t>18</w:t>
        </w:r>
        <w:r>
          <w:rPr>
            <w:webHidden/>
          </w:rPr>
          <w:fldChar w:fldCharType="end"/>
        </w:r>
      </w:hyperlink>
    </w:p>
    <w:p w14:paraId="6057562F" w14:textId="274CB4D7" w:rsidR="003B17E6" w:rsidRDefault="003B17E6" w:rsidP="00D50803">
      <w:pPr>
        <w:sectPr w:rsidR="003B17E6" w:rsidSect="003B17E6">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6" w:name="_Toc111551913"/>
      <w:bookmarkStart w:id="7" w:name="_Toc203052708"/>
      <w:bookmarkEnd w:id="0"/>
      <w:r>
        <w:lastRenderedPageBreak/>
        <w:t>Purpose of the document</w:t>
      </w:r>
      <w:bookmarkEnd w:id="6"/>
      <w:bookmarkEnd w:id="7"/>
    </w:p>
    <w:p w14:paraId="5CB061E3" w14:textId="4664B6C4" w:rsidR="00A02455" w:rsidRDefault="00A02455" w:rsidP="00A02455">
      <w:r>
        <w:t>The purpose of this document is to invite proposals for</w:t>
      </w:r>
      <w:r w:rsidR="00F0335D">
        <w:t xml:space="preserve"> </w:t>
      </w:r>
      <w:r w:rsidR="00486790">
        <w:t>measuring whole industry total factor productivity (TFP) of the railway in Great Britain.</w:t>
      </w:r>
    </w:p>
    <w:p w14:paraId="75A839A6" w14:textId="77777777" w:rsidR="00A02455" w:rsidRDefault="00A02455" w:rsidP="00A02455">
      <w:r>
        <w:t>This document contains the following sections:</w:t>
      </w:r>
    </w:p>
    <w:p w14:paraId="51B87CA1" w14:textId="0B9312F1" w:rsidR="00A02455" w:rsidRDefault="00A02455" w:rsidP="00CE68FA">
      <w:pPr>
        <w:pStyle w:val="NormalBulletnumber"/>
        <w:numPr>
          <w:ilvl w:val="3"/>
          <w:numId w:val="10"/>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8" w:name="_Toc111551914"/>
      <w:bookmarkStart w:id="9" w:name="_Toc203052709"/>
      <w:r>
        <w:lastRenderedPageBreak/>
        <w:t>Introduction to the Office of Rail and Road</w:t>
      </w:r>
      <w:bookmarkEnd w:id="8"/>
      <w:bookmarkEnd w:id="9"/>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five year road investment strategy set by the Department for Transport (DfT). </w:t>
      </w:r>
    </w:p>
    <w:p w14:paraId="2745252D" w14:textId="77777777" w:rsidR="00490915" w:rsidRDefault="00490915" w:rsidP="00490915">
      <w:pPr>
        <w:pStyle w:val="Heading3"/>
      </w:pPr>
      <w:bookmarkStart w:id="10" w:name="_Toc111551915"/>
      <w:r>
        <w:t>Our strategic objectives</w:t>
      </w:r>
      <w:bookmarkEnd w:id="10"/>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11" w:name="_Toc111551916"/>
      <w:r>
        <w:t>Supplying ORR</w:t>
      </w:r>
      <w:bookmarkEnd w:id="11"/>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service; </w:t>
      </w:r>
    </w:p>
    <w:p w14:paraId="0B92DD7B" w14:textId="74711B91" w:rsidR="00490915" w:rsidRDefault="00490915" w:rsidP="00490915">
      <w:pPr>
        <w:pStyle w:val="NormalBulletround"/>
      </w:pPr>
      <w:r>
        <w:lastRenderedPageBreak/>
        <w:t xml:space="preserve">to achieve value for money by balancing quality and cost; </w:t>
      </w:r>
    </w:p>
    <w:p w14:paraId="1C476475" w14:textId="323B8CE0" w:rsidR="00490915" w:rsidRDefault="00490915" w:rsidP="00490915">
      <w:pPr>
        <w:pStyle w:val="NormalBulletround"/>
      </w:pPr>
      <w:r>
        <w:t xml:space="preserve">to ensure contracts are managed effectively and outputs are delivered; </w:t>
      </w:r>
    </w:p>
    <w:p w14:paraId="79E59123" w14:textId="31984950" w:rsidR="00490915" w:rsidRDefault="00490915" w:rsidP="00490915">
      <w:pPr>
        <w:pStyle w:val="NormalBulletround"/>
      </w:pPr>
      <w:r>
        <w:t xml:space="preserve">to ensure that processes have regard for equality and diversity; and </w:t>
      </w:r>
    </w:p>
    <w:p w14:paraId="76FDEFD9" w14:textId="0FB26157" w:rsidR="00490915" w:rsidRDefault="00490915" w:rsidP="00490915">
      <w:pPr>
        <w:pStyle w:val="NormalBulletround"/>
      </w:pPr>
      <w:r>
        <w:t xml:space="preserve">to ensure that procurement is undertaken with regard to </w:t>
      </w:r>
      <w:r w:rsidR="00E26668">
        <w:t>l</w:t>
      </w:r>
      <w:r>
        <w:t>aw and best practice.</w:t>
      </w:r>
    </w:p>
    <w:p w14:paraId="06E7514B" w14:textId="4F3AE6B9" w:rsidR="00490915" w:rsidRDefault="00490915" w:rsidP="00490915">
      <w:r>
        <w:t xml:space="preserve">For further information on ORR please visit our website: </w:t>
      </w:r>
      <w:hyperlink r:id="rId25"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12" w:name="_Toc111551917"/>
      <w:bookmarkStart w:id="13" w:name="_Toc203052710"/>
      <w:r>
        <w:lastRenderedPageBreak/>
        <w:t>Small and Medium Enterprises</w:t>
      </w:r>
      <w:bookmarkEnd w:id="12"/>
      <w:bookmarkEnd w:id="13"/>
    </w:p>
    <w:p w14:paraId="37ED9C1E" w14:textId="73536768" w:rsidR="00D776B6" w:rsidRDefault="00D776B6" w:rsidP="00D776B6">
      <w:pPr>
        <w:pStyle w:val="Boxedparagraph"/>
      </w:pPr>
      <w: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14" w:name="_Toc111551918"/>
      <w:bookmarkStart w:id="15" w:name="_Toc203052711"/>
      <w:r>
        <w:lastRenderedPageBreak/>
        <w:t>Statement of Requirement</w:t>
      </w:r>
      <w:bookmarkEnd w:id="14"/>
      <w:bookmarkEnd w:id="15"/>
    </w:p>
    <w:p w14:paraId="0C918979" w14:textId="60843290" w:rsidR="00F20E70" w:rsidRDefault="00F20E70" w:rsidP="00F20E70">
      <w:pPr>
        <w:pStyle w:val="Heading3"/>
      </w:pPr>
      <w:bookmarkStart w:id="16" w:name="_Toc111551919"/>
      <w:r>
        <w:t xml:space="preserve">2.1 Background </w:t>
      </w:r>
      <w:r w:rsidR="00E26668">
        <w:t xml:space="preserve">to </w:t>
      </w:r>
      <w:r>
        <w:t>the project</w:t>
      </w:r>
      <w:bookmarkEnd w:id="16"/>
    </w:p>
    <w:p w14:paraId="125C24D2" w14:textId="120CB87F" w:rsidR="005421F6" w:rsidRDefault="005421F6" w:rsidP="00F0335D">
      <w:pPr>
        <w:pStyle w:val="ListNumber"/>
        <w:numPr>
          <w:ilvl w:val="0"/>
          <w:numId w:val="0"/>
        </w:numPr>
        <w:spacing w:line="288" w:lineRule="auto"/>
        <w:rPr>
          <w:szCs w:val="24"/>
        </w:rPr>
      </w:pPr>
      <w:r>
        <w:t xml:space="preserve">The Office of Rail and Road (ORR) is the independent safety and economic regulator of Britain’s railways. </w:t>
      </w:r>
      <w:r>
        <w:rPr>
          <w:szCs w:val="24"/>
        </w:rPr>
        <w:t xml:space="preserve">This project falls </w:t>
      </w:r>
      <w:r w:rsidR="00004793">
        <w:rPr>
          <w:szCs w:val="24"/>
        </w:rPr>
        <w:t>within</w:t>
      </w:r>
      <w:r>
        <w:rPr>
          <w:szCs w:val="24"/>
        </w:rPr>
        <w:t xml:space="preserve"> ORR’s </w:t>
      </w:r>
      <w:r w:rsidR="007D0452">
        <w:rPr>
          <w:szCs w:val="24"/>
        </w:rPr>
        <w:t xml:space="preserve">strategic objective </w:t>
      </w:r>
      <w:r w:rsidR="008A43AD">
        <w:rPr>
          <w:szCs w:val="24"/>
        </w:rPr>
        <w:t>of</w:t>
      </w:r>
      <w:r>
        <w:rPr>
          <w:szCs w:val="24"/>
        </w:rPr>
        <w:t xml:space="preserve"> delivering value-for-money on the railways</w:t>
      </w:r>
      <w:r w:rsidR="00C029DC">
        <w:rPr>
          <w:szCs w:val="24"/>
        </w:rPr>
        <w:t>.</w:t>
      </w:r>
    </w:p>
    <w:p w14:paraId="6BE725F3" w14:textId="4BBF98D7" w:rsidR="006C0870" w:rsidRDefault="006C0870" w:rsidP="00F0335D">
      <w:pPr>
        <w:pStyle w:val="ListNumber"/>
        <w:numPr>
          <w:ilvl w:val="0"/>
          <w:numId w:val="0"/>
        </w:numPr>
        <w:spacing w:line="288" w:lineRule="auto"/>
      </w:pPr>
      <w:r>
        <w:t xml:space="preserve">In March 2025, we published a </w:t>
      </w:r>
      <w:hyperlink r:id="rId26" w:history="1">
        <w:r w:rsidRPr="00B30117">
          <w:rPr>
            <w:rStyle w:val="Hyperlink"/>
          </w:rPr>
          <w:t>report on rail industry productivity</w:t>
        </w:r>
      </w:hyperlink>
      <w:r>
        <w:t xml:space="preserve">, following a </w:t>
      </w:r>
      <w:hyperlink r:id="rId27" w:history="1">
        <w:r w:rsidRPr="00B30117">
          <w:rPr>
            <w:rStyle w:val="Hyperlink"/>
          </w:rPr>
          <w:t>discussion paper</w:t>
        </w:r>
      </w:hyperlink>
      <w:r>
        <w:t xml:space="preserve"> in April 2024. </w:t>
      </w:r>
      <w:r w:rsidR="00282AFB">
        <w:t>Our</w:t>
      </w:r>
      <w:r>
        <w:t xml:space="preserve"> latest report used </w:t>
      </w:r>
      <w:r w:rsidR="009E5ABF">
        <w:t xml:space="preserve">measures such as train distance travelled, passenger journeys and </w:t>
      </w:r>
      <w:r>
        <w:t xml:space="preserve">Gross Value Added (GVA) as </w:t>
      </w:r>
      <w:r w:rsidR="009E5ABF">
        <w:t xml:space="preserve">output measures to inform our </w:t>
      </w:r>
      <w:r>
        <w:t xml:space="preserve">productivity </w:t>
      </w:r>
      <w:r w:rsidR="009E5ABF">
        <w:t>analysis</w:t>
      </w:r>
      <w:r>
        <w:t xml:space="preserve">. </w:t>
      </w:r>
      <w:r w:rsidR="009E5ABF">
        <w:t>Other measures of output and productivity are possible which is what we seek to explore through this commission.</w:t>
      </w:r>
    </w:p>
    <w:p w14:paraId="0B857B90" w14:textId="62330596" w:rsidR="006C0870" w:rsidRDefault="0092614E" w:rsidP="00F0335D">
      <w:pPr>
        <w:pStyle w:val="ListNumber"/>
        <w:numPr>
          <w:ilvl w:val="0"/>
          <w:numId w:val="0"/>
        </w:numPr>
        <w:spacing w:line="288" w:lineRule="auto"/>
      </w:pPr>
      <w:r>
        <w:t>Hence, we are seeking support in creating a</w:t>
      </w:r>
      <w:r w:rsidR="00C029DC">
        <w:t xml:space="preserve"> productivity metric such as</w:t>
      </w:r>
      <w:r>
        <w:t xml:space="preserve"> Total Factor Productivity (TFP) for the rail industry in Great Britain. </w:t>
      </w:r>
      <w:r w:rsidR="00282AFB">
        <w:t xml:space="preserve">We hope that this will help us better understand current </w:t>
      </w:r>
      <w:r>
        <w:t>productivity levels but</w:t>
      </w:r>
      <w:r w:rsidR="00282AFB">
        <w:t xml:space="preserve"> also set the baseline for measuring any</w:t>
      </w:r>
      <w:r>
        <w:t xml:space="preserve"> productivity</w:t>
      </w:r>
      <w:r w:rsidR="00282AFB">
        <w:t xml:space="preserve"> changes as the industry moves towards </w:t>
      </w:r>
      <w:r w:rsidR="009E5ABF">
        <w:t xml:space="preserve">(and ultimately beyond) rail </w:t>
      </w:r>
      <w:r w:rsidR="00282AFB">
        <w:t>reform.</w:t>
      </w:r>
    </w:p>
    <w:p w14:paraId="0B620415" w14:textId="77777777" w:rsidR="008C4C5F" w:rsidRDefault="008C4C5F" w:rsidP="00F20E70">
      <w:pPr>
        <w:pStyle w:val="Heading3"/>
      </w:pPr>
      <w:bookmarkStart w:id="17" w:name="_Toc111551920"/>
    </w:p>
    <w:p w14:paraId="74919ACA" w14:textId="21D53514" w:rsidR="00F20E70" w:rsidRDefault="00F20E70" w:rsidP="00F20E70">
      <w:pPr>
        <w:pStyle w:val="Heading3"/>
      </w:pPr>
      <w:r>
        <w:t>2.2 Project Objectives and Scope</w:t>
      </w:r>
      <w:bookmarkEnd w:id="17"/>
    </w:p>
    <w:p w14:paraId="0F6B60DA" w14:textId="31C732EA" w:rsidR="0048293D" w:rsidRDefault="0048293D" w:rsidP="00763DEC">
      <w:pPr>
        <w:rPr>
          <w:b/>
          <w:bCs/>
          <w:szCs w:val="24"/>
        </w:rPr>
      </w:pPr>
      <w:r>
        <w:rPr>
          <w:b/>
          <w:bCs/>
          <w:szCs w:val="24"/>
        </w:rPr>
        <w:t>Objectives</w:t>
      </w:r>
    </w:p>
    <w:p w14:paraId="6DFE6A52" w14:textId="372F53CC" w:rsidR="00AE2EA2" w:rsidRDefault="00AE2EA2" w:rsidP="00AE2EA2">
      <w:pPr>
        <w:rPr>
          <w:szCs w:val="24"/>
        </w:rPr>
      </w:pPr>
      <w:r>
        <w:rPr>
          <w:szCs w:val="24"/>
        </w:rPr>
        <w:t>The objectives of this project are to:</w:t>
      </w:r>
    </w:p>
    <w:p w14:paraId="0FA25EC9" w14:textId="00FA2B79" w:rsidR="0048293D" w:rsidRDefault="00087C19" w:rsidP="00CE68FA">
      <w:pPr>
        <w:numPr>
          <w:ilvl w:val="0"/>
          <w:numId w:val="19"/>
        </w:numPr>
      </w:pPr>
      <w:r>
        <w:t>Model</w:t>
      </w:r>
      <w:r w:rsidRPr="00CC4D33">
        <w:t xml:space="preserve"> </w:t>
      </w:r>
      <w:r w:rsidR="00CC4D33" w:rsidRPr="00CC4D33">
        <w:t>TFP growth across the railway sector</w:t>
      </w:r>
      <w:r w:rsidR="002F4A35">
        <w:t xml:space="preserve"> in Great Britain</w:t>
      </w:r>
      <w:r w:rsidR="00CC4D33" w:rsidRPr="00CC4D33">
        <w:t>, distinguishing between infrastructure (Network Rail) and train operations (passenger and freight)</w:t>
      </w:r>
      <w:r w:rsidR="00CC4D33">
        <w:t>.</w:t>
      </w:r>
    </w:p>
    <w:p w14:paraId="4DD6C629" w14:textId="6753F102" w:rsidR="00CC4D33" w:rsidRDefault="00CC4D33" w:rsidP="00CE68FA">
      <w:pPr>
        <w:numPr>
          <w:ilvl w:val="0"/>
          <w:numId w:val="19"/>
        </w:numPr>
      </w:pPr>
      <w:r w:rsidRPr="00CC4D33">
        <w:t>Identify and quantify the contributions of input growth (labour, capital, fuel, materials, etc.) and technical efficiency improvements to output growth.</w:t>
      </w:r>
    </w:p>
    <w:p w14:paraId="32C47C8D" w14:textId="1A24037C" w:rsidR="00CC4D33" w:rsidRDefault="00CC4D33" w:rsidP="00CE68FA">
      <w:pPr>
        <w:numPr>
          <w:ilvl w:val="0"/>
          <w:numId w:val="19"/>
        </w:numPr>
      </w:pPr>
      <w:r w:rsidRPr="00CC4D33">
        <w:t>Track TFP trends over time and compare productivity across</w:t>
      </w:r>
      <w:r>
        <w:t xml:space="preserve"> </w:t>
      </w:r>
      <w:r w:rsidR="009E5ABF">
        <w:t xml:space="preserve">each of (i) </w:t>
      </w:r>
      <w:r>
        <w:t>passenger</w:t>
      </w:r>
      <w:r w:rsidR="009E5ABF">
        <w:t>; (ii)</w:t>
      </w:r>
      <w:r>
        <w:t xml:space="preserve"> freight operators and </w:t>
      </w:r>
      <w:r w:rsidR="009E5ABF">
        <w:t xml:space="preserve">(iii) </w:t>
      </w:r>
      <w:r>
        <w:t>Network Rail.</w:t>
      </w:r>
    </w:p>
    <w:p w14:paraId="53AA2A44" w14:textId="73F70A52" w:rsidR="00CC4D33" w:rsidRPr="00CC4D33" w:rsidRDefault="00CC4D33" w:rsidP="00CC4D33">
      <w:pPr>
        <w:numPr>
          <w:ilvl w:val="0"/>
          <w:numId w:val="19"/>
        </w:numPr>
        <w:rPr>
          <w:b/>
          <w:bCs/>
          <w:szCs w:val="24"/>
        </w:rPr>
      </w:pPr>
      <w:r w:rsidRPr="00A01376">
        <w:rPr>
          <w:szCs w:val="24"/>
        </w:rPr>
        <w:t xml:space="preserve">Explain and interpret the findings of this analysis in a technical report, including practical insights </w:t>
      </w:r>
      <w:r>
        <w:rPr>
          <w:szCs w:val="24"/>
        </w:rPr>
        <w:t>about the reasons for differing levels of productivity</w:t>
      </w:r>
      <w:r w:rsidRPr="00A01376">
        <w:rPr>
          <w:szCs w:val="24"/>
        </w:rPr>
        <w:t>.</w:t>
      </w:r>
    </w:p>
    <w:p w14:paraId="0F0F18EE" w14:textId="77777777" w:rsidR="00CC4D33" w:rsidRDefault="00CC4D33" w:rsidP="00763DEC">
      <w:pPr>
        <w:rPr>
          <w:b/>
          <w:bCs/>
          <w:szCs w:val="24"/>
        </w:rPr>
      </w:pPr>
    </w:p>
    <w:p w14:paraId="5B311363" w14:textId="77777777" w:rsidR="00A46CB2" w:rsidRDefault="00A46CB2">
      <w:pPr>
        <w:spacing w:after="160" w:line="259" w:lineRule="auto"/>
        <w:rPr>
          <w:b/>
          <w:bCs/>
          <w:szCs w:val="24"/>
        </w:rPr>
      </w:pPr>
      <w:r>
        <w:rPr>
          <w:b/>
          <w:bCs/>
          <w:szCs w:val="24"/>
        </w:rPr>
        <w:br w:type="page"/>
      </w:r>
    </w:p>
    <w:p w14:paraId="6B374082" w14:textId="2E505747" w:rsidR="0048293D" w:rsidRPr="00D512FF" w:rsidRDefault="0048293D" w:rsidP="00763DEC">
      <w:pPr>
        <w:rPr>
          <w:b/>
          <w:bCs/>
          <w:szCs w:val="24"/>
        </w:rPr>
      </w:pPr>
      <w:r w:rsidRPr="00D512FF">
        <w:rPr>
          <w:b/>
          <w:bCs/>
          <w:szCs w:val="24"/>
        </w:rPr>
        <w:lastRenderedPageBreak/>
        <w:t>Scope of work</w:t>
      </w:r>
    </w:p>
    <w:p w14:paraId="790737C7" w14:textId="6D485467" w:rsidR="00763DEC" w:rsidRPr="009824A5" w:rsidRDefault="00763DEC" w:rsidP="00763DEC">
      <w:r w:rsidRPr="009824A5">
        <w:t xml:space="preserve">We require a report </w:t>
      </w:r>
      <w:r w:rsidR="00610008">
        <w:t>modelling</w:t>
      </w:r>
      <w:r w:rsidR="00B416B2" w:rsidRPr="009824A5">
        <w:t xml:space="preserve"> TFP for the rail sector in Great Britain.</w:t>
      </w:r>
      <w:r w:rsidR="00E41092" w:rsidRPr="009824A5">
        <w:t xml:space="preserve"> </w:t>
      </w:r>
      <w:r w:rsidR="009824A5">
        <w:t xml:space="preserve">It </w:t>
      </w:r>
      <w:r w:rsidRPr="009824A5">
        <w:rPr>
          <w:szCs w:val="24"/>
        </w:rPr>
        <w:t xml:space="preserve">should </w:t>
      </w:r>
      <w:r w:rsidR="00337204" w:rsidRPr="009824A5">
        <w:rPr>
          <w:szCs w:val="24"/>
        </w:rPr>
        <w:t>include</w:t>
      </w:r>
      <w:r w:rsidR="00B416B2" w:rsidRPr="009824A5">
        <w:rPr>
          <w:szCs w:val="24"/>
        </w:rPr>
        <w:t xml:space="preserve"> detail on</w:t>
      </w:r>
      <w:r w:rsidRPr="009824A5">
        <w:rPr>
          <w:szCs w:val="24"/>
        </w:rPr>
        <w:t>:</w:t>
      </w:r>
    </w:p>
    <w:p w14:paraId="5AF320FE" w14:textId="1A013F66" w:rsidR="003D575C" w:rsidRPr="009824A5" w:rsidRDefault="00B416B2" w:rsidP="003D575C">
      <w:pPr>
        <w:numPr>
          <w:ilvl w:val="0"/>
          <w:numId w:val="18"/>
        </w:numPr>
        <w:spacing w:line="240" w:lineRule="auto"/>
        <w:rPr>
          <w:szCs w:val="24"/>
        </w:rPr>
      </w:pPr>
      <w:r w:rsidRPr="009824A5">
        <w:rPr>
          <w:szCs w:val="24"/>
        </w:rPr>
        <w:t>The conceptual framework of TFP, includ</w:t>
      </w:r>
      <w:r w:rsidR="009824A5" w:rsidRPr="009824A5">
        <w:rPr>
          <w:szCs w:val="24"/>
        </w:rPr>
        <w:t>ing a brief literature review</w:t>
      </w:r>
      <w:r w:rsidRPr="009824A5">
        <w:rPr>
          <w:szCs w:val="24"/>
        </w:rPr>
        <w:t>, how it differs from partial productivity and relevance of TFP to the rail sector</w:t>
      </w:r>
    </w:p>
    <w:p w14:paraId="70DE3948" w14:textId="7F68A8E1" w:rsidR="00B416B2" w:rsidRPr="009824A5" w:rsidRDefault="00B416B2" w:rsidP="003D575C">
      <w:pPr>
        <w:numPr>
          <w:ilvl w:val="0"/>
          <w:numId w:val="18"/>
        </w:numPr>
        <w:spacing w:line="240" w:lineRule="auto"/>
        <w:rPr>
          <w:szCs w:val="24"/>
        </w:rPr>
      </w:pPr>
      <w:r w:rsidRPr="009824A5">
        <w:rPr>
          <w:szCs w:val="24"/>
        </w:rPr>
        <w:t>The data, methodological approach and any assumptions employed in undertaking the analysis</w:t>
      </w:r>
    </w:p>
    <w:p w14:paraId="7784E210" w14:textId="6A3FE4B5" w:rsidR="009824A5" w:rsidRPr="009824A5" w:rsidRDefault="00B416B2" w:rsidP="003D575C">
      <w:pPr>
        <w:numPr>
          <w:ilvl w:val="0"/>
          <w:numId w:val="18"/>
        </w:numPr>
        <w:spacing w:line="240" w:lineRule="auto"/>
        <w:rPr>
          <w:szCs w:val="24"/>
        </w:rPr>
      </w:pPr>
      <w:r w:rsidRPr="009824A5">
        <w:rPr>
          <w:szCs w:val="24"/>
        </w:rPr>
        <w:t xml:space="preserve">The </w:t>
      </w:r>
      <w:r w:rsidR="009824A5" w:rsidRPr="009824A5">
        <w:rPr>
          <w:szCs w:val="24"/>
        </w:rPr>
        <w:t>TFP estimates, including a time series of TFP growth rates, cumulative productivity growth since baseline year, and contributions of input vs TFP to output growth</w:t>
      </w:r>
      <w:r w:rsidRPr="009824A5">
        <w:rPr>
          <w:szCs w:val="24"/>
        </w:rPr>
        <w:t xml:space="preserve"> </w:t>
      </w:r>
    </w:p>
    <w:p w14:paraId="1019EBC8" w14:textId="60512D0A" w:rsidR="00B416B2" w:rsidRPr="009824A5" w:rsidRDefault="009824A5" w:rsidP="003D575C">
      <w:pPr>
        <w:numPr>
          <w:ilvl w:val="0"/>
          <w:numId w:val="18"/>
        </w:numPr>
        <w:spacing w:line="240" w:lineRule="auto"/>
        <w:rPr>
          <w:szCs w:val="24"/>
        </w:rPr>
      </w:pPr>
      <w:r w:rsidRPr="009824A5">
        <w:rPr>
          <w:szCs w:val="24"/>
        </w:rPr>
        <w:t>The TFP estimates br</w:t>
      </w:r>
      <w:r w:rsidR="00B416B2" w:rsidRPr="009824A5">
        <w:rPr>
          <w:szCs w:val="24"/>
        </w:rPr>
        <w:t>oken down by</w:t>
      </w:r>
      <w:r w:rsidRPr="009824A5">
        <w:rPr>
          <w:szCs w:val="24"/>
        </w:rPr>
        <w:t xml:space="preserve"> Network Rail, freight and passenger operators</w:t>
      </w:r>
    </w:p>
    <w:p w14:paraId="241BB7A2" w14:textId="5374B16B" w:rsidR="009824A5" w:rsidRPr="009824A5" w:rsidRDefault="009824A5" w:rsidP="003D575C">
      <w:pPr>
        <w:numPr>
          <w:ilvl w:val="0"/>
          <w:numId w:val="18"/>
        </w:numPr>
        <w:spacing w:line="240" w:lineRule="auto"/>
        <w:rPr>
          <w:szCs w:val="24"/>
        </w:rPr>
      </w:pPr>
      <w:r w:rsidRPr="009824A5">
        <w:rPr>
          <w:szCs w:val="24"/>
        </w:rPr>
        <w:t>A discussion around potential drivers of observed TFP drivers and the reasons for differing levels of productivity broken down by Network Rail, freight and passenger operators</w:t>
      </w:r>
    </w:p>
    <w:p w14:paraId="7C80B3A3" w14:textId="10F1997B" w:rsidR="009824A5" w:rsidRPr="009824A5" w:rsidRDefault="009824A5" w:rsidP="003D575C">
      <w:pPr>
        <w:numPr>
          <w:ilvl w:val="0"/>
          <w:numId w:val="18"/>
        </w:numPr>
        <w:spacing w:line="240" w:lineRule="auto"/>
      </w:pPr>
      <w:r>
        <w:t xml:space="preserve">Insights into future uses of TFP analysis, including in </w:t>
      </w:r>
      <w:r w:rsidR="19C1AAD8">
        <w:t xml:space="preserve">the </w:t>
      </w:r>
      <w:r>
        <w:t>benchmarking</w:t>
      </w:r>
      <w:r w:rsidR="2D14BBEC">
        <w:t xml:space="preserve"> space</w:t>
      </w:r>
      <w:r w:rsidR="5DBF4D7D">
        <w:t>, international comparisons</w:t>
      </w:r>
      <w:r>
        <w:t xml:space="preserve"> and Periodic Reviews</w:t>
      </w:r>
      <w:r w:rsidR="414E8C3C">
        <w:t>, and in the context of rail reform</w:t>
      </w:r>
    </w:p>
    <w:p w14:paraId="3D56B496" w14:textId="747AA600" w:rsidR="00763DEC" w:rsidRPr="00056B83" w:rsidRDefault="00763DEC" w:rsidP="003D575C">
      <w:pPr>
        <w:spacing w:line="240" w:lineRule="auto"/>
        <w:rPr>
          <w:szCs w:val="24"/>
        </w:rPr>
      </w:pPr>
      <w:r w:rsidRPr="00E91A91">
        <w:rPr>
          <w:szCs w:val="24"/>
        </w:rPr>
        <w:t>We also requir</w:t>
      </w:r>
      <w:r w:rsidR="004F38A9">
        <w:rPr>
          <w:szCs w:val="24"/>
        </w:rPr>
        <w:t>e s</w:t>
      </w:r>
      <w:r w:rsidRPr="00E91A91">
        <w:rPr>
          <w:szCs w:val="24"/>
        </w:rPr>
        <w:t xml:space="preserve">preadsheets </w:t>
      </w:r>
      <w:r w:rsidR="00471C34">
        <w:rPr>
          <w:szCs w:val="24"/>
        </w:rPr>
        <w:t xml:space="preserve">and code </w:t>
      </w:r>
      <w:r w:rsidRPr="00E91A91">
        <w:rPr>
          <w:szCs w:val="24"/>
        </w:rPr>
        <w:t>containing the data used in the analysis in a format that is</w:t>
      </w:r>
      <w:r w:rsidR="00370CA1">
        <w:rPr>
          <w:szCs w:val="24"/>
        </w:rPr>
        <w:t xml:space="preserve"> e</w:t>
      </w:r>
      <w:r w:rsidRPr="00E91A91">
        <w:rPr>
          <w:szCs w:val="24"/>
        </w:rPr>
        <w:t>asy to understand</w:t>
      </w:r>
      <w:r w:rsidR="00370CA1">
        <w:rPr>
          <w:szCs w:val="24"/>
        </w:rPr>
        <w:t xml:space="preserve"> and c</w:t>
      </w:r>
      <w:r w:rsidRPr="00E91A91">
        <w:rPr>
          <w:szCs w:val="24"/>
        </w:rPr>
        <w:t xml:space="preserve">learly defined so in future years there would be potential to collect </w:t>
      </w:r>
      <w:r w:rsidR="00CC4D33">
        <w:rPr>
          <w:szCs w:val="24"/>
        </w:rPr>
        <w:t xml:space="preserve">and analyse </w:t>
      </w:r>
      <w:r w:rsidRPr="00E91A91">
        <w:rPr>
          <w:szCs w:val="24"/>
        </w:rPr>
        <w:t xml:space="preserve">the data on a consistent </w:t>
      </w:r>
      <w:r w:rsidRPr="00056B83">
        <w:rPr>
          <w:szCs w:val="24"/>
        </w:rPr>
        <w:t>basis.</w:t>
      </w:r>
    </w:p>
    <w:p w14:paraId="2DBD4249" w14:textId="64FC506C" w:rsidR="00763DEC" w:rsidRPr="00E91A91" w:rsidRDefault="00763DEC" w:rsidP="00763DEC">
      <w:pPr>
        <w:rPr>
          <w:color w:val="000000"/>
          <w:szCs w:val="24"/>
        </w:rPr>
      </w:pPr>
      <w:r w:rsidRPr="00056B83">
        <w:rPr>
          <w:color w:val="000000"/>
          <w:szCs w:val="24"/>
        </w:rPr>
        <w:t>In undertaking the work, the contractor will need to:</w:t>
      </w:r>
    </w:p>
    <w:p w14:paraId="021ACD92" w14:textId="2FD1B3AE" w:rsidR="00056B83" w:rsidRDefault="00E93D30" w:rsidP="00CE68FA">
      <w:pPr>
        <w:numPr>
          <w:ilvl w:val="0"/>
          <w:numId w:val="17"/>
        </w:numPr>
        <w:spacing w:line="240" w:lineRule="auto"/>
        <w:rPr>
          <w:color w:val="000000"/>
          <w:szCs w:val="24"/>
        </w:rPr>
      </w:pPr>
      <w:r>
        <w:rPr>
          <w:color w:val="000000"/>
          <w:szCs w:val="24"/>
        </w:rPr>
        <w:t xml:space="preserve">make </w:t>
      </w:r>
      <w:r w:rsidR="00056B83">
        <w:rPr>
          <w:color w:val="000000"/>
          <w:szCs w:val="24"/>
        </w:rPr>
        <w:t xml:space="preserve">use </w:t>
      </w:r>
      <w:r>
        <w:rPr>
          <w:color w:val="000000"/>
          <w:szCs w:val="24"/>
        </w:rPr>
        <w:t xml:space="preserve">of the extensive </w:t>
      </w:r>
      <w:r w:rsidR="00056B83">
        <w:rPr>
          <w:color w:val="000000"/>
          <w:szCs w:val="24"/>
        </w:rPr>
        <w:t xml:space="preserve">publicly available information for Network Rail, </w:t>
      </w:r>
      <w:r>
        <w:rPr>
          <w:color w:val="000000"/>
          <w:szCs w:val="24"/>
        </w:rPr>
        <w:t>including</w:t>
      </w:r>
      <w:r w:rsidR="00056B83">
        <w:rPr>
          <w:color w:val="000000"/>
          <w:szCs w:val="24"/>
        </w:rPr>
        <w:t xml:space="preserve"> its </w:t>
      </w:r>
      <w:hyperlink r:id="rId28" w:history="1">
        <w:r w:rsidR="00056B83">
          <w:rPr>
            <w:rStyle w:val="Hyperlink"/>
            <w:szCs w:val="24"/>
          </w:rPr>
          <w:t>Regulatory Financial Statements</w:t>
        </w:r>
      </w:hyperlink>
      <w:r w:rsidR="00056B83">
        <w:rPr>
          <w:color w:val="000000"/>
          <w:szCs w:val="24"/>
        </w:rPr>
        <w:t>. Whilst we encourage collaborative engagement with Network Rail as part of this work, we do not expect the study to require significant input by Network Rail to support data gathering and analysis.</w:t>
      </w:r>
    </w:p>
    <w:p w14:paraId="50A4AF01" w14:textId="7527129A" w:rsidR="00763DEC" w:rsidRPr="00E91A91" w:rsidRDefault="00485F4A" w:rsidP="00CE68FA">
      <w:pPr>
        <w:numPr>
          <w:ilvl w:val="0"/>
          <w:numId w:val="17"/>
        </w:numPr>
        <w:spacing w:line="240" w:lineRule="auto"/>
        <w:rPr>
          <w:color w:val="000000"/>
          <w:szCs w:val="24"/>
        </w:rPr>
      </w:pPr>
      <w:r>
        <w:rPr>
          <w:color w:val="000000"/>
          <w:szCs w:val="24"/>
        </w:rPr>
        <w:t>p</w:t>
      </w:r>
      <w:r w:rsidR="00763DEC">
        <w:rPr>
          <w:color w:val="000000"/>
          <w:szCs w:val="24"/>
        </w:rPr>
        <w:t xml:space="preserve">rovide cost data that is </w:t>
      </w:r>
      <w:r w:rsidR="00056B83">
        <w:rPr>
          <w:color w:val="000000"/>
          <w:szCs w:val="24"/>
        </w:rPr>
        <w:t xml:space="preserve">sufficiently </w:t>
      </w:r>
      <w:r w:rsidR="00763DEC">
        <w:rPr>
          <w:color w:val="000000"/>
          <w:szCs w:val="24"/>
        </w:rPr>
        <w:t>defined to</w:t>
      </w:r>
      <w:r w:rsidR="00763DEC" w:rsidRPr="00E91A91">
        <w:rPr>
          <w:color w:val="000000"/>
          <w:szCs w:val="24"/>
        </w:rPr>
        <w:t xml:space="preserve"> enable like</w:t>
      </w:r>
      <w:r w:rsidR="00835923">
        <w:rPr>
          <w:color w:val="000000"/>
          <w:szCs w:val="24"/>
        </w:rPr>
        <w:t>-</w:t>
      </w:r>
      <w:r w:rsidR="00763DEC" w:rsidRPr="00E91A91">
        <w:rPr>
          <w:color w:val="000000"/>
          <w:szCs w:val="24"/>
        </w:rPr>
        <w:t>for</w:t>
      </w:r>
      <w:r w:rsidR="00835923">
        <w:rPr>
          <w:color w:val="000000"/>
          <w:szCs w:val="24"/>
        </w:rPr>
        <w:t>-</w:t>
      </w:r>
      <w:r w:rsidR="00763DEC" w:rsidRPr="00E91A91">
        <w:rPr>
          <w:color w:val="000000"/>
          <w:szCs w:val="24"/>
        </w:rPr>
        <w:t xml:space="preserve">like comparisons </w:t>
      </w:r>
      <w:r w:rsidR="00763DEC">
        <w:rPr>
          <w:color w:val="000000"/>
          <w:szCs w:val="24"/>
        </w:rPr>
        <w:t>and explain</w:t>
      </w:r>
      <w:r w:rsidR="00763DEC" w:rsidRPr="00E91A91">
        <w:rPr>
          <w:color w:val="000000"/>
          <w:szCs w:val="24"/>
        </w:rPr>
        <w:t xml:space="preserve"> any normalisation adjustments that have been made to make the data consistent</w:t>
      </w:r>
      <w:r w:rsidR="0003200D">
        <w:rPr>
          <w:color w:val="000000"/>
          <w:szCs w:val="24"/>
        </w:rPr>
        <w:t>,</w:t>
      </w:r>
    </w:p>
    <w:p w14:paraId="546AC245" w14:textId="5E52BF32" w:rsidR="00763DEC" w:rsidRPr="00E91A91" w:rsidRDefault="00485F4A" w:rsidP="00CE68FA">
      <w:pPr>
        <w:numPr>
          <w:ilvl w:val="0"/>
          <w:numId w:val="17"/>
        </w:numPr>
        <w:spacing w:line="240" w:lineRule="auto"/>
        <w:rPr>
          <w:color w:val="000000"/>
        </w:rPr>
      </w:pPr>
      <w:r w:rsidRPr="3E10C217">
        <w:rPr>
          <w:color w:val="000000" w:themeColor="text1"/>
        </w:rPr>
        <w:t>i</w:t>
      </w:r>
      <w:r w:rsidR="00763DEC" w:rsidRPr="3E10C217">
        <w:rPr>
          <w:color w:val="000000" w:themeColor="text1"/>
        </w:rPr>
        <w:t xml:space="preserve">deally use </w:t>
      </w:r>
      <w:r w:rsidR="00B51487" w:rsidRPr="3E10C217">
        <w:rPr>
          <w:color w:val="000000" w:themeColor="text1"/>
        </w:rPr>
        <w:t>several</w:t>
      </w:r>
      <w:r w:rsidR="00763DEC" w:rsidRPr="3E10C217">
        <w:rPr>
          <w:color w:val="000000" w:themeColor="text1"/>
        </w:rPr>
        <w:t xml:space="preserve"> years of historical data</w:t>
      </w:r>
      <w:r w:rsidR="00CC4D33">
        <w:rPr>
          <w:color w:val="000000" w:themeColor="text1"/>
        </w:rPr>
        <w:t xml:space="preserve"> where possible</w:t>
      </w:r>
      <w:r w:rsidR="00763DEC" w:rsidRPr="3E10C217">
        <w:rPr>
          <w:color w:val="000000" w:themeColor="text1"/>
        </w:rPr>
        <w:t>. The tender should make it clear what the contractor believes is feasible and the approach it will take regarding this.</w:t>
      </w:r>
    </w:p>
    <w:p w14:paraId="3A49DDA5" w14:textId="4F3BD4EC" w:rsidR="00763DEC" w:rsidRPr="00E91A91" w:rsidRDefault="00485F4A" w:rsidP="00CE68FA">
      <w:pPr>
        <w:numPr>
          <w:ilvl w:val="0"/>
          <w:numId w:val="17"/>
        </w:numPr>
        <w:spacing w:line="240" w:lineRule="auto"/>
        <w:rPr>
          <w:color w:val="000000"/>
          <w:szCs w:val="24"/>
        </w:rPr>
      </w:pPr>
      <w:r w:rsidRPr="58BD2BFF">
        <w:rPr>
          <w:color w:val="000000" w:themeColor="text1"/>
        </w:rPr>
        <w:t>c</w:t>
      </w:r>
      <w:r w:rsidR="00763DEC" w:rsidRPr="58BD2BFF">
        <w:rPr>
          <w:color w:val="000000" w:themeColor="text1"/>
        </w:rPr>
        <w:t xml:space="preserve">onvert cost data to take into account </w:t>
      </w:r>
      <w:r w:rsidR="002F1135" w:rsidRPr="58BD2BFF">
        <w:rPr>
          <w:color w:val="000000" w:themeColor="text1"/>
        </w:rPr>
        <w:t xml:space="preserve">CPI </w:t>
      </w:r>
      <w:r w:rsidR="00763DEC" w:rsidRPr="58BD2BFF">
        <w:rPr>
          <w:color w:val="000000" w:themeColor="text1"/>
        </w:rPr>
        <w:t>inflation</w:t>
      </w:r>
      <w:r w:rsidR="00CC4D33">
        <w:rPr>
          <w:color w:val="000000" w:themeColor="text1"/>
        </w:rPr>
        <w:t xml:space="preserve"> if using data over multiple years</w:t>
      </w:r>
      <w:r w:rsidR="0003200D">
        <w:rPr>
          <w:color w:val="000000" w:themeColor="text1"/>
        </w:rPr>
        <w:t>,</w:t>
      </w:r>
      <w:r w:rsidR="00835923" w:rsidRPr="58BD2BFF">
        <w:rPr>
          <w:color w:val="000000" w:themeColor="text1"/>
        </w:rPr>
        <w:t xml:space="preserve"> and</w:t>
      </w:r>
    </w:p>
    <w:p w14:paraId="3EC8D1D7" w14:textId="73A4917C" w:rsidR="00763DEC" w:rsidRPr="00E91A91" w:rsidRDefault="00485F4A" w:rsidP="00CE68FA">
      <w:pPr>
        <w:numPr>
          <w:ilvl w:val="0"/>
          <w:numId w:val="16"/>
        </w:numPr>
        <w:tabs>
          <w:tab w:val="clear" w:pos="360"/>
          <w:tab w:val="num" w:pos="720"/>
        </w:tabs>
        <w:spacing w:line="240" w:lineRule="auto"/>
        <w:ind w:left="720"/>
        <w:rPr>
          <w:color w:val="000000"/>
          <w:szCs w:val="24"/>
        </w:rPr>
      </w:pPr>
      <w:r>
        <w:rPr>
          <w:color w:val="000000"/>
          <w:szCs w:val="24"/>
        </w:rPr>
        <w:t>m</w:t>
      </w:r>
      <w:r w:rsidR="00763DEC" w:rsidRPr="00E91A91">
        <w:rPr>
          <w:color w:val="000000"/>
          <w:szCs w:val="24"/>
        </w:rPr>
        <w:t xml:space="preserve">ake clear </w:t>
      </w:r>
      <w:r w:rsidR="0016661E">
        <w:rPr>
          <w:color w:val="000000"/>
          <w:szCs w:val="24"/>
        </w:rPr>
        <w:t>all key</w:t>
      </w:r>
      <w:r w:rsidR="0016661E" w:rsidRPr="00E91A91">
        <w:rPr>
          <w:color w:val="000000"/>
          <w:szCs w:val="24"/>
        </w:rPr>
        <w:t xml:space="preserve"> </w:t>
      </w:r>
      <w:r w:rsidR="00763DEC" w:rsidRPr="00E91A91">
        <w:rPr>
          <w:color w:val="000000"/>
          <w:szCs w:val="24"/>
        </w:rPr>
        <w:t xml:space="preserve">assumptions used in </w:t>
      </w:r>
      <w:r w:rsidR="00835923">
        <w:rPr>
          <w:color w:val="000000"/>
          <w:szCs w:val="24"/>
        </w:rPr>
        <w:t>the analysis</w:t>
      </w:r>
      <w:r w:rsidR="00763DEC" w:rsidRPr="00E91A91">
        <w:rPr>
          <w:color w:val="000000"/>
          <w:szCs w:val="24"/>
        </w:rPr>
        <w:t>.</w:t>
      </w:r>
    </w:p>
    <w:p w14:paraId="299929DF" w14:textId="17828E28" w:rsidR="00763DEC" w:rsidRDefault="00763DEC" w:rsidP="00763DEC">
      <w:pPr>
        <w:pStyle w:val="ListNumber"/>
        <w:numPr>
          <w:ilvl w:val="0"/>
          <w:numId w:val="0"/>
        </w:numPr>
        <w:rPr>
          <w:szCs w:val="24"/>
        </w:rPr>
      </w:pPr>
      <w:r w:rsidRPr="00E91A91">
        <w:rPr>
          <w:szCs w:val="24"/>
        </w:rPr>
        <w:lastRenderedPageBreak/>
        <w:t xml:space="preserve">We will make available to the selected contractor any relevant data </w:t>
      </w:r>
      <w:r w:rsidR="00835923">
        <w:rPr>
          <w:szCs w:val="24"/>
        </w:rPr>
        <w:t xml:space="preserve">that </w:t>
      </w:r>
      <w:r w:rsidRPr="00E91A91">
        <w:rPr>
          <w:szCs w:val="24"/>
        </w:rPr>
        <w:t>we hold</w:t>
      </w:r>
      <w:r w:rsidR="00CC4D33">
        <w:rPr>
          <w:szCs w:val="24"/>
        </w:rPr>
        <w:t>.</w:t>
      </w:r>
      <w:r w:rsidR="005E74FC">
        <w:rPr>
          <w:szCs w:val="24"/>
        </w:rPr>
        <w:t xml:space="preserve"> We have already collected the minimum required data for this project.</w:t>
      </w:r>
    </w:p>
    <w:p w14:paraId="0E9FCC68" w14:textId="77777777" w:rsidR="00763DEC" w:rsidRPr="00574B16" w:rsidRDefault="00763DEC" w:rsidP="003F3CB0">
      <w:pPr>
        <w:rPr>
          <w:b/>
          <w:bCs/>
          <w:color w:val="B1173B"/>
        </w:rPr>
      </w:pPr>
    </w:p>
    <w:p w14:paraId="69A75C90" w14:textId="4E7D31A8" w:rsidR="003F3CB0" w:rsidRDefault="003F3CB0" w:rsidP="003F3CB0">
      <w:pPr>
        <w:pStyle w:val="Heading3"/>
      </w:pPr>
      <w:bookmarkStart w:id="18" w:name="_Toc111551921"/>
      <w:r w:rsidRPr="003F3CB0">
        <w:t>2.3 Project Outputs, Deliverables and Contract Management</w:t>
      </w:r>
      <w:bookmarkEnd w:id="18"/>
    </w:p>
    <w:p w14:paraId="480D8983" w14:textId="77777777" w:rsidR="00DB02EF" w:rsidRDefault="00DB02EF" w:rsidP="00DB02EF">
      <w:pPr>
        <w:pStyle w:val="Heading4"/>
      </w:pPr>
      <w:r>
        <w:t>Outputs and Deliverables</w:t>
      </w:r>
    </w:p>
    <w:p w14:paraId="7746E1CF" w14:textId="77777777" w:rsidR="00DB02EF" w:rsidRDefault="00DB02EF" w:rsidP="00DB02EF">
      <w:r>
        <w:t>The consultant is to deliver:</w:t>
      </w:r>
    </w:p>
    <w:p w14:paraId="7551CC97" w14:textId="0F4198DA" w:rsidR="00DB02EF" w:rsidRDefault="00DB02EF" w:rsidP="00DB02EF">
      <w:pPr>
        <w:pStyle w:val="NormalBulletround"/>
      </w:pPr>
      <w:r>
        <w:t>Interim presentation of emerging findings</w:t>
      </w:r>
      <w:r w:rsidR="004C5DBF">
        <w:t xml:space="preserve"> to ORR </w:t>
      </w:r>
    </w:p>
    <w:p w14:paraId="5E22A993" w14:textId="6291A6DB" w:rsidR="00DB02EF" w:rsidRDefault="00DB02EF" w:rsidP="00DB02EF">
      <w:pPr>
        <w:pStyle w:val="NormalBulletround"/>
      </w:pPr>
      <w:r>
        <w:t xml:space="preserve">Draft report for comment </w:t>
      </w:r>
      <w:r w:rsidR="004C5DBF">
        <w:t xml:space="preserve">to ORR, </w:t>
      </w:r>
      <w:r>
        <w:t xml:space="preserve">which details the findings, conclusions and recommendations  </w:t>
      </w:r>
    </w:p>
    <w:p w14:paraId="72D05BD1" w14:textId="08BAFA3A" w:rsidR="00DB02EF" w:rsidRDefault="00DB02EF" w:rsidP="00DB02EF">
      <w:pPr>
        <w:pStyle w:val="NormalBulletround"/>
      </w:pPr>
      <w:r>
        <w:t>Final report which incorporates the amendments from ORR</w:t>
      </w:r>
      <w:r w:rsidR="004C5DBF">
        <w:t xml:space="preserve"> </w:t>
      </w:r>
    </w:p>
    <w:p w14:paraId="07D60845" w14:textId="77777777" w:rsidR="00087C19"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w:t>
      </w:r>
      <w:r w:rsidR="001F79F5">
        <w:t>.</w:t>
      </w:r>
    </w:p>
    <w:p w14:paraId="56237481" w14:textId="4C6C8606" w:rsidR="009A34CB" w:rsidRDefault="004F536E" w:rsidP="009A34CB">
      <w:pPr>
        <w:pStyle w:val="NormalBulletround"/>
        <w:numPr>
          <w:ilvl w:val="0"/>
          <w:numId w:val="0"/>
        </w:numPr>
      </w:pPr>
      <w:r>
        <w:t>We anticipate that t</w:t>
      </w:r>
      <w:r w:rsidR="00087C19">
        <w:t>he output</w:t>
      </w:r>
      <w:r w:rsidR="005E74FC">
        <w:t>s</w:t>
      </w:r>
      <w:r w:rsidR="00087C19">
        <w:t xml:space="preserve"> from the final report will be used in our next</w:t>
      </w:r>
      <w:r w:rsidR="005E74FC">
        <w:t xml:space="preserve"> productivity</w:t>
      </w:r>
      <w:r w:rsidR="00087C19">
        <w:t xml:space="preserve"> </w:t>
      </w:r>
      <w:r w:rsidR="005E74FC">
        <w:t xml:space="preserve">publication, due to be published in early 2026. </w:t>
      </w:r>
      <w:r w:rsidR="00087C19">
        <w:t xml:space="preserve"> </w:t>
      </w:r>
    </w:p>
    <w:p w14:paraId="30DFB785" w14:textId="439A37DA" w:rsidR="00DB02EF" w:rsidRDefault="00DB02EF" w:rsidP="00DB02EF">
      <w:pPr>
        <w:pStyle w:val="Heading4"/>
      </w:pPr>
      <w:r>
        <w:t>Contract Management Requirements</w:t>
      </w:r>
    </w:p>
    <w:p w14:paraId="7617CD38" w14:textId="033B563A" w:rsidR="00CE68FA" w:rsidRPr="00CE68FA" w:rsidRDefault="00CE68FA" w:rsidP="00CE68FA">
      <w:pPr>
        <w:rPr>
          <w:color w:val="000000" w:themeColor="text1"/>
        </w:rPr>
      </w:pPr>
      <w:r w:rsidRPr="00CE68FA">
        <w:rPr>
          <w:color w:val="000000" w:themeColor="text1"/>
        </w:rPr>
        <w:t xml:space="preserve">The service level agreement (SLA) between ORR and the </w:t>
      </w:r>
      <w:r w:rsidR="00ED5E8A">
        <w:rPr>
          <w:color w:val="000000" w:themeColor="text1"/>
        </w:rPr>
        <w:t>consultant</w:t>
      </w:r>
      <w:r w:rsidRPr="00CE68FA">
        <w:rPr>
          <w:color w:val="000000" w:themeColor="text1"/>
        </w:rPr>
        <w:t xml:space="preserve"> includes:</w:t>
      </w:r>
    </w:p>
    <w:p w14:paraId="3387F7A8" w14:textId="77777777" w:rsidR="00CE68FA" w:rsidRPr="00CE68FA" w:rsidRDefault="00CE68FA" w:rsidP="00CE68FA">
      <w:pPr>
        <w:numPr>
          <w:ilvl w:val="0"/>
          <w:numId w:val="24"/>
        </w:numPr>
        <w:rPr>
          <w:b/>
          <w:bCs/>
          <w:color w:val="000000" w:themeColor="text1"/>
        </w:rPr>
      </w:pPr>
      <w:r w:rsidRPr="00CE68FA">
        <w:rPr>
          <w:b/>
          <w:bCs/>
          <w:color w:val="000000" w:themeColor="text1"/>
        </w:rPr>
        <w:t xml:space="preserve">Timely Delivery: </w:t>
      </w:r>
      <w:r w:rsidRPr="00CE68FA">
        <w:rPr>
          <w:color w:val="000000" w:themeColor="text1"/>
        </w:rPr>
        <w:t>Ensure that all deliverables, including interim presentations, draft reports, and final reports, are submitted by the agreed deadlines.</w:t>
      </w:r>
    </w:p>
    <w:p w14:paraId="0234C0E6" w14:textId="77777777" w:rsidR="00CE68FA" w:rsidRPr="00CE68FA" w:rsidRDefault="00CE68FA" w:rsidP="00CE68FA">
      <w:pPr>
        <w:numPr>
          <w:ilvl w:val="0"/>
          <w:numId w:val="24"/>
        </w:numPr>
        <w:rPr>
          <w:b/>
          <w:bCs/>
          <w:color w:val="000000" w:themeColor="text1"/>
        </w:rPr>
      </w:pPr>
      <w:r w:rsidRPr="00CE68FA">
        <w:rPr>
          <w:b/>
          <w:bCs/>
          <w:color w:val="000000" w:themeColor="text1"/>
        </w:rPr>
        <w:t xml:space="preserve">Data Integrity: </w:t>
      </w:r>
      <w:r w:rsidRPr="00CE68FA">
        <w:rPr>
          <w:color w:val="000000" w:themeColor="text1"/>
        </w:rPr>
        <w:t>Maintain high standards of data integrity, ensuring that all data used in the benchmarking analysis is accurate and reliable.</w:t>
      </w:r>
    </w:p>
    <w:p w14:paraId="3CD8FB5E" w14:textId="2784C613" w:rsidR="00CE68FA" w:rsidRPr="00CE68FA" w:rsidRDefault="00CE68FA" w:rsidP="00CE68FA">
      <w:pPr>
        <w:numPr>
          <w:ilvl w:val="0"/>
          <w:numId w:val="24"/>
        </w:numPr>
        <w:rPr>
          <w:color w:val="000000" w:themeColor="text1"/>
        </w:rPr>
      </w:pPr>
      <w:r w:rsidRPr="00CE68FA">
        <w:rPr>
          <w:b/>
          <w:bCs/>
          <w:color w:val="000000" w:themeColor="text1"/>
        </w:rPr>
        <w:t xml:space="preserve">Communication: </w:t>
      </w:r>
      <w:r w:rsidRPr="00CE68FA">
        <w:rPr>
          <w:color w:val="000000" w:themeColor="text1"/>
        </w:rPr>
        <w:t xml:space="preserve">Provide regular updates to the ORR, including fortnightly progress reports </w:t>
      </w:r>
      <w:r w:rsidR="000C3748">
        <w:rPr>
          <w:color w:val="000000" w:themeColor="text1"/>
        </w:rPr>
        <w:t>via MS Teams meetings</w:t>
      </w:r>
      <w:r w:rsidRPr="00CE68FA">
        <w:rPr>
          <w:color w:val="000000" w:themeColor="text1"/>
        </w:rPr>
        <w:t xml:space="preserve"> and immediate notification of any issues.</w:t>
      </w:r>
    </w:p>
    <w:p w14:paraId="6B300763" w14:textId="0C7B1ADB" w:rsidR="00CE68FA" w:rsidRPr="00CE68FA" w:rsidRDefault="00CE68FA" w:rsidP="00CE68FA">
      <w:pPr>
        <w:numPr>
          <w:ilvl w:val="0"/>
          <w:numId w:val="24"/>
        </w:numPr>
        <w:rPr>
          <w:b/>
          <w:bCs/>
          <w:color w:val="000000" w:themeColor="text1"/>
        </w:rPr>
      </w:pPr>
      <w:r w:rsidRPr="00CE68FA">
        <w:rPr>
          <w:b/>
          <w:bCs/>
          <w:color w:val="000000" w:themeColor="text1"/>
        </w:rPr>
        <w:t xml:space="preserve">Responsiveness: </w:t>
      </w:r>
      <w:r w:rsidRPr="00CE68FA">
        <w:rPr>
          <w:color w:val="000000" w:themeColor="text1"/>
        </w:rPr>
        <w:t>Respond to any queries or requests for additional information from ORR and Network Rail within three working days.</w:t>
      </w:r>
    </w:p>
    <w:p w14:paraId="3FF60BDB" w14:textId="18863AC4" w:rsidR="00CE68FA" w:rsidRPr="00CE68FA" w:rsidRDefault="00CE68FA" w:rsidP="00CE68FA">
      <w:pPr>
        <w:numPr>
          <w:ilvl w:val="0"/>
          <w:numId w:val="24"/>
        </w:numPr>
        <w:rPr>
          <w:color w:val="000000" w:themeColor="text1"/>
        </w:rPr>
      </w:pPr>
      <w:r w:rsidRPr="00CE68FA">
        <w:rPr>
          <w:b/>
          <w:bCs/>
          <w:color w:val="000000" w:themeColor="text1"/>
        </w:rPr>
        <w:t xml:space="preserve">Confidentiality: </w:t>
      </w:r>
      <w:r w:rsidRPr="00CE68FA">
        <w:rPr>
          <w:color w:val="000000" w:themeColor="text1"/>
        </w:rPr>
        <w:t>Adhere to confidentiality agreements and ensure that all project-related information is securely handled and protected.</w:t>
      </w:r>
    </w:p>
    <w:p w14:paraId="0F1C5CCF" w14:textId="77777777" w:rsidR="00CE68FA" w:rsidRPr="00CE68FA" w:rsidRDefault="00CE68FA" w:rsidP="00CE68FA">
      <w:pPr>
        <w:rPr>
          <w:color w:val="000000" w:themeColor="text1"/>
        </w:rPr>
      </w:pPr>
      <w:r w:rsidRPr="00CE68FA">
        <w:rPr>
          <w:color w:val="000000" w:themeColor="text1"/>
        </w:rPr>
        <w:lastRenderedPageBreak/>
        <w:t>The success of the project will be evaluated based on the following key performance indicators (KPIs):</w:t>
      </w:r>
    </w:p>
    <w:p w14:paraId="4E21365C"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Timeliness: </w:t>
      </w:r>
      <w:r w:rsidRPr="00CE68FA">
        <w:rPr>
          <w:color w:val="000000" w:themeColor="text1"/>
        </w:rPr>
        <w:t>Track the time taken to complete the project.</w:t>
      </w:r>
    </w:p>
    <w:p w14:paraId="6B2F33FF"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Cost Efficiency: </w:t>
      </w:r>
      <w:r w:rsidRPr="00CE68FA">
        <w:rPr>
          <w:color w:val="000000" w:themeColor="text1"/>
        </w:rPr>
        <w:t>Track the variance between the budgeted and actual costs.</w:t>
      </w:r>
    </w:p>
    <w:p w14:paraId="0CEAAFE8"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Data Accuracy: </w:t>
      </w:r>
      <w:r w:rsidRPr="00CE68FA">
        <w:rPr>
          <w:color w:val="000000" w:themeColor="text1"/>
        </w:rPr>
        <w:t>Ensure that the data used for benchmarking is accurate, consistent and reproducible.</w:t>
      </w:r>
    </w:p>
    <w:p w14:paraId="226B0AE9" w14:textId="77777777" w:rsidR="00CE68FA" w:rsidRPr="00CE68FA" w:rsidRDefault="00CE68FA" w:rsidP="00CE68FA">
      <w:pPr>
        <w:numPr>
          <w:ilvl w:val="0"/>
          <w:numId w:val="23"/>
        </w:numPr>
        <w:rPr>
          <w:b/>
          <w:bCs/>
          <w:color w:val="000000" w:themeColor="text1"/>
        </w:rPr>
      </w:pPr>
      <w:r w:rsidRPr="00CE68FA">
        <w:rPr>
          <w:b/>
          <w:bCs/>
          <w:color w:val="000000" w:themeColor="text1"/>
        </w:rPr>
        <w:t xml:space="preserve">Report Quality: </w:t>
      </w:r>
      <w:r w:rsidRPr="00CE68FA">
        <w:rPr>
          <w:color w:val="000000" w:themeColor="text1"/>
        </w:rPr>
        <w:t>Evaluate the quality of interim and final reports based on clarity, comprehensiveness, and actionable insights.</w:t>
      </w:r>
    </w:p>
    <w:p w14:paraId="59ACC93C" w14:textId="77777777" w:rsidR="00CE68FA" w:rsidRPr="00CE68FA" w:rsidRDefault="00CE68FA" w:rsidP="00CE68FA">
      <w:pPr>
        <w:ind w:left="720"/>
        <w:rPr>
          <w:b/>
          <w:bCs/>
          <w:color w:val="000000" w:themeColor="text1"/>
        </w:rPr>
      </w:pPr>
    </w:p>
    <w:p w14:paraId="75F8969E" w14:textId="18013AB0" w:rsidR="00D6160E" w:rsidRDefault="00AF7AF9" w:rsidP="00AF7AF9">
      <w:pPr>
        <w:pStyle w:val="Heading3"/>
      </w:pPr>
      <w:bookmarkStart w:id="19" w:name="_Toc111551922"/>
      <w:r>
        <w:t>2.4 Project Timescales</w:t>
      </w:r>
      <w:bookmarkEnd w:id="19"/>
    </w:p>
    <w:p w14:paraId="232D4288" w14:textId="242DE961" w:rsidR="00AF7AF9" w:rsidRDefault="00AF7AF9" w:rsidP="00AF7AF9">
      <w:r>
        <w:t>The provisional project timetable is as follows:</w:t>
      </w:r>
    </w:p>
    <w:p w14:paraId="1A5E1720" w14:textId="6C55D0CC" w:rsidR="00AF7AF9" w:rsidRDefault="005F5330" w:rsidP="00AF7AF9">
      <w:pPr>
        <w:pStyle w:val="NormalBulletround"/>
      </w:pPr>
      <w:r>
        <w:t>Inception</w:t>
      </w:r>
      <w:r w:rsidR="00AF7AF9">
        <w:t xml:space="preserve"> meeting and commencement w/c </w:t>
      </w:r>
      <w:r w:rsidR="006D6E20">
        <w:t>0</w:t>
      </w:r>
      <w:r w:rsidR="00486790">
        <w:t>1</w:t>
      </w:r>
      <w:r w:rsidR="00CC4D33">
        <w:t xml:space="preserve"> September 2025</w:t>
      </w:r>
    </w:p>
    <w:p w14:paraId="26A9F78D" w14:textId="519C441A" w:rsidR="00AF7AF9" w:rsidRDefault="004E67B1" w:rsidP="00AF7AF9">
      <w:pPr>
        <w:pStyle w:val="NormalBulletround"/>
      </w:pPr>
      <w:r>
        <w:t>F</w:t>
      </w:r>
      <w:r w:rsidR="008C4C5F">
        <w:t>ortnightly</w:t>
      </w:r>
      <w:r w:rsidR="00AF7AF9">
        <w:t xml:space="preserve"> updates on progress and any issues</w:t>
      </w:r>
    </w:p>
    <w:p w14:paraId="618A964A" w14:textId="799E573C" w:rsidR="00AF7AF9" w:rsidRDefault="00AF7AF9" w:rsidP="00AF7AF9">
      <w:pPr>
        <w:pStyle w:val="NormalBulletround"/>
      </w:pPr>
      <w:r>
        <w:t xml:space="preserve">Presentation of interim findings </w:t>
      </w:r>
      <w:r w:rsidR="00656B7F">
        <w:t xml:space="preserve">w/c </w:t>
      </w:r>
      <w:r w:rsidR="006D6E20">
        <w:t xml:space="preserve">27 October </w:t>
      </w:r>
      <w:r w:rsidR="00CC4D33">
        <w:t>2025</w:t>
      </w:r>
    </w:p>
    <w:p w14:paraId="1CB48C52" w14:textId="62E89233" w:rsidR="00AF7AF9" w:rsidRDefault="00AF7AF9" w:rsidP="00AF7AF9">
      <w:pPr>
        <w:pStyle w:val="NormalBulletround"/>
      </w:pPr>
      <w:r>
        <w:t xml:space="preserve">Draft report by </w:t>
      </w:r>
      <w:r w:rsidR="00D02DC1">
        <w:t>14</w:t>
      </w:r>
      <w:r w:rsidR="00CC4D33">
        <w:t xml:space="preserve"> November 2025</w:t>
      </w:r>
    </w:p>
    <w:p w14:paraId="5577EDCB" w14:textId="0900DB9A" w:rsidR="00AF7AF9" w:rsidRDefault="00AF7AF9" w:rsidP="00AF7AF9">
      <w:pPr>
        <w:pStyle w:val="NormalBulletround"/>
      </w:pPr>
      <w:r>
        <w:t xml:space="preserve">Final report by </w:t>
      </w:r>
      <w:r w:rsidR="00CC4D33">
        <w:t>19 December 2025</w:t>
      </w:r>
    </w:p>
    <w:p w14:paraId="76E3EE61" w14:textId="420F91D1" w:rsidR="00AF7AF9" w:rsidRDefault="00AF7AF9" w:rsidP="00AF7AF9">
      <w:pPr>
        <w:pStyle w:val="Heading3"/>
      </w:pPr>
      <w:bookmarkStart w:id="20" w:name="_Toc111551923"/>
      <w:r w:rsidRPr="00AF7AF9">
        <w:t>2.5 Budget and Payment Schedule</w:t>
      </w:r>
      <w:bookmarkEnd w:id="20"/>
    </w:p>
    <w:p w14:paraId="7D86A410" w14:textId="009C3A26" w:rsidR="00D401C8" w:rsidRDefault="00D401C8" w:rsidP="00D401C8">
      <w:r>
        <w:t xml:space="preserve">The maximum budget for this piece of work </w:t>
      </w:r>
      <w:r w:rsidRPr="002504F9">
        <w:t xml:space="preserve">is </w:t>
      </w:r>
      <w:r w:rsidR="00087C19" w:rsidRPr="002504F9">
        <w:t>£80,000</w:t>
      </w:r>
      <w:r w:rsidR="00087C19">
        <w:t xml:space="preserve"> </w:t>
      </w:r>
      <w:r>
        <w:t>(inc. of expenses, exc. of VAT).</w:t>
      </w:r>
    </w:p>
    <w:p w14:paraId="0FB80C9E" w14:textId="77777777" w:rsidR="00D401C8" w:rsidRDefault="00D401C8" w:rsidP="00D401C8">
      <w:r>
        <w:t>Payment of the total fee will be on the delivery and acceptance by ORR of all required outputs and/or deliverables.</w:t>
      </w:r>
    </w:p>
    <w:p w14:paraId="3BB5AE4A" w14:textId="4C2DE6EF" w:rsidR="00AF7AF9" w:rsidRDefault="00AF7AF9" w:rsidP="00AF7AF9">
      <w:pPr>
        <w:pStyle w:val="Heading3"/>
      </w:pPr>
      <w:bookmarkStart w:id="21" w:name="_Toc111551924"/>
      <w:r w:rsidRPr="00AF7AF9">
        <w:t>2.6 Further project related information for bidders</w:t>
      </w:r>
      <w:bookmarkEnd w:id="21"/>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lastRenderedPageBreak/>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That the Contractor assumes unconditional responsibility for the overall work and its quality;</w:t>
      </w:r>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22" w:name="_Toc111551925"/>
      <w:bookmarkStart w:id="23" w:name="_Toc203052712"/>
      <w:r>
        <w:lastRenderedPageBreak/>
        <w:t>Tender Response and Evaluation Criteria</w:t>
      </w:r>
      <w:bookmarkEnd w:id="22"/>
      <w:bookmarkEnd w:id="23"/>
    </w:p>
    <w:p w14:paraId="6C9F4B20" w14:textId="5CFF035D" w:rsidR="001768F1" w:rsidRDefault="001768F1" w:rsidP="001768F1">
      <w:pPr>
        <w:pStyle w:val="Heading3"/>
      </w:pPr>
      <w:bookmarkStart w:id="24" w:name="_Toc111551926"/>
      <w:r>
        <w:t>3.1 The Tender Response</w:t>
      </w:r>
      <w:bookmarkEnd w:id="24"/>
    </w:p>
    <w:p w14:paraId="33A2C61B" w14:textId="1C7BC364" w:rsidR="001768F1" w:rsidRDefault="001768F1" w:rsidP="001768F1">
      <w:r>
        <w:t>The proposals for this project should include an outline of how bidders will meet the requirement outlined in section (ii) “Statement of Requirement”. The following information should be included</w:t>
      </w:r>
      <w:r w:rsidR="00491004">
        <w:t>:</w:t>
      </w:r>
      <w:r>
        <w:t xml:space="preserve"> </w:t>
      </w:r>
    </w:p>
    <w:p w14:paraId="0696CABC" w14:textId="13E563FF" w:rsidR="001768F1" w:rsidRPr="001E7C87" w:rsidRDefault="001768F1" w:rsidP="00CE68FA">
      <w:pPr>
        <w:pStyle w:val="NormalBulletalpha"/>
        <w:numPr>
          <w:ilvl w:val="1"/>
          <w:numId w:val="11"/>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096D1CBC" w:rsidR="001768F1" w:rsidRPr="00491004" w:rsidRDefault="001768F1" w:rsidP="00CE68FA">
      <w:pPr>
        <w:pStyle w:val="NormalBulletalpha"/>
        <w:rPr>
          <w:b/>
          <w:bCs/>
        </w:rPr>
      </w:pPr>
      <w:r w:rsidRPr="001E7C87">
        <w:rPr>
          <w:b/>
          <w:bCs/>
        </w:rPr>
        <w:t>Approach to customer's requirements</w:t>
      </w:r>
    </w:p>
    <w:p w14:paraId="631D4126" w14:textId="33CB741D" w:rsidR="001768F1" w:rsidRDefault="001768F1" w:rsidP="001E7C87">
      <w:pPr>
        <w:pStyle w:val="NormalBullet-"/>
      </w:pPr>
      <w:r>
        <w:t>Provide an explanation of the proposed approach and any methodologies bidders will work to;</w:t>
      </w:r>
    </w:p>
    <w:p w14:paraId="5DBC036E" w14:textId="7A92DA9B" w:rsidR="001768F1" w:rsidRDefault="001768F1" w:rsidP="001E7C87">
      <w:pPr>
        <w:pStyle w:val="NormalBullet-"/>
      </w:pPr>
      <w:r>
        <w:t>A project plan to show how outputs and deliverables will be produced within the required timescales, detailing the resources that will be allocated;</w:t>
      </w:r>
    </w:p>
    <w:p w14:paraId="10DC7C63" w14:textId="6ED9544E" w:rsidR="001768F1" w:rsidRDefault="001768F1" w:rsidP="001E7C87">
      <w:pPr>
        <w:pStyle w:val="NormalBullet-"/>
      </w:pPr>
      <w:r>
        <w:t>An understanding of the risks, and explain how they would be mitigated to ensure delivery</w:t>
      </w:r>
    </w:p>
    <w:p w14:paraId="5673ADDA" w14:textId="47E56089" w:rsidR="001768F1" w:rsidRPr="001E7C87" w:rsidRDefault="001768F1" w:rsidP="00D07E76">
      <w:pPr>
        <w:pStyle w:val="NormalBulletalpha"/>
        <w:rPr>
          <w:b/>
          <w:bCs/>
        </w:rPr>
      </w:pPr>
      <w:r w:rsidRPr="001E7C87">
        <w:rPr>
          <w:b/>
          <w:bCs/>
        </w:rPr>
        <w:t>Proposed delivery team</w:t>
      </w:r>
    </w:p>
    <w:p w14:paraId="4AB840ED" w14:textId="14C1BBD7" w:rsidR="00491004" w:rsidRDefault="001768F1" w:rsidP="00CE68FA">
      <w:pPr>
        <w:pStyle w:val="NormalBullet-"/>
      </w:pPr>
      <w:r>
        <w:t xml:space="preserve">Key personnel including details of how their key skills, experience and qualifications align to the delivery of the project; </w:t>
      </w:r>
    </w:p>
    <w:p w14:paraId="199F97DF" w14:textId="674FE96A" w:rsidR="00491004" w:rsidRDefault="00491004" w:rsidP="00491004">
      <w:pPr>
        <w:pStyle w:val="NormalBullet-"/>
      </w:pPr>
      <w:r>
        <w:t>Some relevant examples of previous work that bidders have carried out;</w:t>
      </w:r>
    </w:p>
    <w:p w14:paraId="3E9E2235" w14:textId="775C5327" w:rsidR="001768F1" w:rsidRDefault="001768F1" w:rsidP="001E7C87">
      <w:pPr>
        <w:pStyle w:val="NormalBullet-"/>
      </w:pPr>
      <w:r>
        <w:t>Project roles and responsibilities</w:t>
      </w:r>
      <w:r w:rsidR="00491004">
        <w:t>; and</w:t>
      </w:r>
    </w:p>
    <w:p w14:paraId="5F3C04C1" w14:textId="2BEEF03C" w:rsidR="001768F1" w:rsidRDefault="001768F1" w:rsidP="00491004">
      <w:pPr>
        <w:pStyle w:val="NormalBullet-"/>
      </w:pPr>
      <w:r>
        <w:t>Confirmation that you have carried out the necessary employment checks (e.g. right to work in the UK)</w:t>
      </w:r>
      <w:r w:rsidR="00491004">
        <w:t>.</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lastRenderedPageBreak/>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25" w:name="_Toc111551927"/>
      <w:r>
        <w:t>3.2 Evaluation Criteria</w:t>
      </w:r>
      <w:bookmarkEnd w:id="25"/>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77E76613" w:rsidR="001F4F0C" w:rsidRPr="00FF2534" w:rsidRDefault="00621979" w:rsidP="003A16E9">
      <w:pPr>
        <w:pStyle w:val="NormalBulletround"/>
        <w:rPr>
          <w:b/>
          <w:bCs/>
          <w:color w:val="FF0000"/>
        </w:rPr>
      </w:pPr>
      <w:bookmarkStart w:id="26" w:name="_Hlk174010684"/>
      <w:r w:rsidRPr="008E5039">
        <w:t>Submission</w:t>
      </w:r>
      <w:r w:rsidR="001F4F0C" w:rsidRPr="008E5039">
        <w:t xml:space="preserve"> </w:t>
      </w:r>
      <w:r w:rsidRPr="008E5039">
        <w:t xml:space="preserve">of </w:t>
      </w:r>
      <w:r w:rsidR="001F4F0C" w:rsidRPr="008E5039">
        <w:t xml:space="preserve">Cyber Essentials </w:t>
      </w:r>
    </w:p>
    <w:bookmarkEnd w:id="26"/>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35201B79" w:rsidR="005C29ED" w:rsidRPr="00CC15CA" w:rsidRDefault="005C29ED" w:rsidP="00D61976">
      <w:pPr>
        <w:pStyle w:val="Heading4"/>
      </w:pPr>
      <w:r w:rsidRPr="00CC15CA">
        <w:t>Methodology (</w:t>
      </w:r>
      <w:r w:rsidR="001F79F5" w:rsidRPr="00CC15CA">
        <w:t>5</w:t>
      </w:r>
      <w:r w:rsidR="00763DEC" w:rsidRPr="00CC15CA">
        <w:t>0</w:t>
      </w:r>
      <w:r w:rsidRPr="00CC15CA">
        <w:t>%)</w:t>
      </w:r>
    </w:p>
    <w:p w14:paraId="00314D37" w14:textId="77777777" w:rsidR="005C29ED" w:rsidRDefault="005C29ED" w:rsidP="005C29ED">
      <w:r>
        <w:t>The proposal should set out the methodology by which the project requirement will be initiated, delivered and concluded.  In particular, it must:</w:t>
      </w:r>
    </w:p>
    <w:p w14:paraId="7E6BD4F3" w14:textId="46E34B33" w:rsidR="005C29ED" w:rsidRDefault="005C29ED" w:rsidP="00CE68FA">
      <w:pPr>
        <w:pStyle w:val="NormalBulletalpha"/>
        <w:numPr>
          <w:ilvl w:val="1"/>
          <w:numId w:val="12"/>
        </w:numPr>
      </w:pPr>
      <w:r>
        <w:t>Explain the methodology and delivery mechanisms to ensure that the requirements of this specification are met in terms of quality;</w:t>
      </w:r>
    </w:p>
    <w:p w14:paraId="09D5614C" w14:textId="6DA75135" w:rsidR="005C29ED" w:rsidRDefault="005C29ED" w:rsidP="00CE68FA">
      <w:pPr>
        <w:pStyle w:val="NormalBulletalpha"/>
        <w:numPr>
          <w:ilvl w:val="1"/>
          <w:numId w:val="12"/>
        </w:numPr>
      </w:pPr>
      <w:r>
        <w:lastRenderedPageBreak/>
        <w:t>Explain how your organisation will work in partnership with ORR’s project manager to ensure that the requirement is met</w:t>
      </w:r>
    </w:p>
    <w:p w14:paraId="5A025B94" w14:textId="4A20F6C2" w:rsidR="005C29ED" w:rsidRDefault="005C29ED" w:rsidP="00CE68FA">
      <w:pPr>
        <w:pStyle w:val="NormalBulletalpha"/>
        <w:numPr>
          <w:ilvl w:val="1"/>
          <w:numId w:val="12"/>
        </w:numPr>
      </w:pPr>
      <w:r>
        <w:t>Explain how your organisation will engage with external stakeholders;</w:t>
      </w:r>
    </w:p>
    <w:p w14:paraId="278014BC" w14:textId="18C8C191" w:rsidR="005C29ED" w:rsidRDefault="005C29ED" w:rsidP="00CE68FA">
      <w:pPr>
        <w:pStyle w:val="NormalBulletalpha"/>
        <w:numPr>
          <w:ilvl w:val="1"/>
          <w:numId w:val="12"/>
        </w:numPr>
      </w:pPr>
      <w:r>
        <w:t>Outline how the proposed approach utilises innovative consultation methodologies to develop a diverse and comprehensive evidence-base</w:t>
      </w:r>
    </w:p>
    <w:p w14:paraId="09DB644F" w14:textId="65DC14F9" w:rsidR="005C29ED" w:rsidRPr="00CC15CA" w:rsidRDefault="005C29ED" w:rsidP="00350594">
      <w:pPr>
        <w:pStyle w:val="Heading4"/>
      </w:pPr>
      <w:r w:rsidRPr="00CC15CA">
        <w:t>Delivery (</w:t>
      </w:r>
      <w:r w:rsidR="00763DEC" w:rsidRPr="00CC15CA">
        <w:t>20</w:t>
      </w:r>
      <w:r w:rsidRPr="00CC15CA">
        <w:t>%)</w:t>
      </w:r>
    </w:p>
    <w:p w14:paraId="40A3EF8F" w14:textId="77777777" w:rsidR="005C29ED" w:rsidRDefault="005C29ED" w:rsidP="005C29ED">
      <w:r>
        <w:t>The proposal should set out how and when the project requirement will be delivered.  In particular, it must:</w:t>
      </w:r>
    </w:p>
    <w:p w14:paraId="6C2A1803" w14:textId="4B0ADE80" w:rsidR="005C29ED" w:rsidRDefault="005C29ED" w:rsidP="00CE68FA">
      <w:pPr>
        <w:pStyle w:val="NormalBulletalpha"/>
        <w:numPr>
          <w:ilvl w:val="1"/>
          <w:numId w:val="13"/>
        </w:numPr>
      </w:pPr>
      <w:r>
        <w:t xml:space="preserve">Explain how this work will be delivered to timescale and how milestones will be met, detailing the resources that will be allocated to each stage;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delivery;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471D8B98" w:rsidR="005C29ED" w:rsidRPr="00CC15CA" w:rsidRDefault="005C29ED" w:rsidP="00350594">
      <w:pPr>
        <w:pStyle w:val="Heading4"/>
      </w:pPr>
      <w:r w:rsidRPr="00CC15CA">
        <w:t>Experience (</w:t>
      </w:r>
      <w:r w:rsidR="00763DEC" w:rsidRPr="00CC15CA">
        <w:t>10</w:t>
      </w:r>
      <w:r w:rsidRPr="00CC15CA">
        <w:t>%)</w:t>
      </w:r>
    </w:p>
    <w:p w14:paraId="06C2BCDB" w14:textId="77777777" w:rsidR="005C29ED" w:rsidRDefault="005C29ED" w:rsidP="005C29ED">
      <w:r>
        <w:t>The proposal should set out any experience relevant to the project requirement.  In particular, it must:</w:t>
      </w:r>
    </w:p>
    <w:p w14:paraId="77D3BEAC" w14:textId="52FFA8B9" w:rsidR="005C29ED" w:rsidRDefault="005C29ED" w:rsidP="00CE68FA">
      <w:pPr>
        <w:pStyle w:val="NormalBulletalpha"/>
        <w:numPr>
          <w:ilvl w:val="1"/>
          <w:numId w:val="14"/>
        </w:numPr>
      </w:pPr>
      <w:r>
        <w:t xml:space="preserve">Provide CVs of the consultants who will be delivering the project; </w:t>
      </w:r>
    </w:p>
    <w:p w14:paraId="1146D7A1" w14:textId="34F8B340" w:rsidR="005C29ED" w:rsidRDefault="005C29ED" w:rsidP="00CE68FA">
      <w:pPr>
        <w:pStyle w:val="NormalBulletalpha"/>
        <w:numPr>
          <w:ilvl w:val="1"/>
          <w:numId w:val="14"/>
        </w:numPr>
      </w:pPr>
      <w:r>
        <w:t>Highlight the organisation’s relevant experience for this project, submitting examples of similar projects.</w:t>
      </w:r>
    </w:p>
    <w:p w14:paraId="370476F8" w14:textId="19398A6E" w:rsidR="005C29ED" w:rsidRPr="00CC15CA" w:rsidRDefault="005C29ED" w:rsidP="00350594">
      <w:pPr>
        <w:pStyle w:val="Heading4"/>
      </w:pPr>
      <w:r w:rsidRPr="00CC15CA">
        <w:t>Cost / Value for money (</w:t>
      </w:r>
      <w:r w:rsidR="001F79F5" w:rsidRPr="00CC15CA">
        <w:t>2</w:t>
      </w:r>
      <w:r w:rsidR="00763DEC" w:rsidRPr="00CC15CA">
        <w:t>0</w:t>
      </w:r>
      <w:r w:rsidRPr="00CC15CA">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w:t>
            </w:r>
            <w:r w:rsidRPr="00757472">
              <w:rPr>
                <w:rFonts w:eastAsia="Calibri" w:cs="Arial"/>
                <w:sz w:val="22"/>
                <w:shd w:val="clear" w:color="auto" w:fill="FFFFFF"/>
                <w:lang w:val="en-US"/>
              </w:rPr>
              <w:lastRenderedPageBreak/>
              <w:t xml:space="preserve">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7" w:name="_Toc111551928"/>
      <w:bookmarkStart w:id="28" w:name="_Toc203052713"/>
      <w:r w:rsidRPr="002D3643">
        <w:lastRenderedPageBreak/>
        <w:t xml:space="preserve">Procurement </w:t>
      </w:r>
      <w:r>
        <w:t>P</w:t>
      </w:r>
      <w:r w:rsidRPr="002D3643">
        <w:t>rocedures</w:t>
      </w:r>
      <w:bookmarkEnd w:id="27"/>
      <w:bookmarkEnd w:id="28"/>
      <w:r w:rsidRPr="002D3643">
        <w:t xml:space="preserve"> </w:t>
      </w:r>
    </w:p>
    <w:p w14:paraId="038D890E" w14:textId="77777777" w:rsidR="00400432" w:rsidRDefault="00400432" w:rsidP="00400432">
      <w:pPr>
        <w:pStyle w:val="Heading3"/>
      </w:pPr>
      <w:bookmarkStart w:id="29" w:name="_Toc111551929"/>
      <w:r>
        <w:t>Tendering Timetable</w:t>
      </w:r>
      <w:bookmarkEnd w:id="29"/>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54A6DDB5" w:rsidR="00400432" w:rsidRPr="00400432" w:rsidRDefault="005E74FC" w:rsidP="00400432">
            <w:pPr>
              <w:pStyle w:val="TblText"/>
            </w:pPr>
            <w:r>
              <w:t>1</w:t>
            </w:r>
            <w:r w:rsidR="006E4D9C">
              <w:t>1</w:t>
            </w:r>
            <w:r>
              <w:t xml:space="preserve"> July</w:t>
            </w:r>
            <w:r w:rsidR="00CC15CA">
              <w:t xml:space="preserve">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08336F4C" w:rsidR="00400432" w:rsidRPr="00400432" w:rsidRDefault="005E74FC" w:rsidP="00400432">
            <w:pPr>
              <w:pStyle w:val="TblText"/>
            </w:pPr>
            <w:r>
              <w:t>2</w:t>
            </w:r>
            <w:r w:rsidR="00486790">
              <w:t>8</w:t>
            </w:r>
            <w:r>
              <w:t xml:space="preserve"> July </w:t>
            </w:r>
            <w:r w:rsidR="00CC15CA">
              <w:t>2025</w:t>
            </w:r>
            <w:r w:rsidR="00C50D57">
              <w:t xml:space="preserve"> midday</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56EE6DA0" w:rsidR="00400432" w:rsidRPr="00400432" w:rsidRDefault="006D6E20" w:rsidP="00400432">
            <w:pPr>
              <w:pStyle w:val="TblText"/>
            </w:pPr>
            <w:r>
              <w:t>15 August 2025</w:t>
            </w:r>
            <w:r w:rsidR="00C50D57">
              <w:t xml:space="preserve"> midday</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7245580B" w:rsidR="00400432" w:rsidRPr="00400432" w:rsidRDefault="006D6E20" w:rsidP="00400432">
            <w:pPr>
              <w:pStyle w:val="TblText"/>
            </w:pPr>
            <w:r>
              <w:t>0</w:t>
            </w:r>
            <w:r w:rsidR="00C75D9B">
              <w:t>1</w:t>
            </w:r>
            <w:r>
              <w:t xml:space="preserve"> September </w:t>
            </w:r>
            <w:r w:rsidR="00C50D57">
              <w:t xml:space="preserve">2025 </w:t>
            </w:r>
          </w:p>
        </w:tc>
      </w:tr>
      <w:tr w:rsidR="00400432" w:rsidRPr="00F54CB6"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68BED988" w:rsidR="00400432" w:rsidRPr="002F1135" w:rsidRDefault="00C50D57" w:rsidP="00400432">
            <w:pPr>
              <w:pStyle w:val="TblText"/>
              <w:rPr>
                <w:lang w:val="fr-FR"/>
              </w:rPr>
            </w:pPr>
            <w:r>
              <w:rPr>
                <w:lang w:val="fr-FR"/>
              </w:rPr>
              <w:t xml:space="preserve">W/C </w:t>
            </w:r>
            <w:r w:rsidR="006D6E20">
              <w:rPr>
                <w:lang w:val="fr-FR"/>
              </w:rPr>
              <w:t>0</w:t>
            </w:r>
            <w:r w:rsidR="00C75D9B">
              <w:rPr>
                <w:lang w:val="fr-FR"/>
              </w:rPr>
              <w:t>1</w:t>
            </w:r>
            <w:r w:rsidR="006D6E20">
              <w:rPr>
                <w:lang w:val="fr-FR"/>
              </w:rPr>
              <w:t xml:space="preserve"> September </w:t>
            </w:r>
            <w:r w:rsidR="00CC15CA">
              <w:rPr>
                <w:lang w:val="fr-FR"/>
              </w:rPr>
              <w:t>2025</w:t>
            </w:r>
          </w:p>
        </w:tc>
      </w:tr>
    </w:tbl>
    <w:p w14:paraId="3DFADB3D" w14:textId="77777777" w:rsidR="00433557" w:rsidRDefault="00433557" w:rsidP="000A0438">
      <w:pPr>
        <w:pStyle w:val="Heading3"/>
      </w:pPr>
      <w:bookmarkStart w:id="30" w:name="_Toc111551930"/>
      <w:r>
        <w:t>Tendering Instructions and Guidance</w:t>
      </w:r>
      <w:bookmarkEnd w:id="30"/>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eTendering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31" w:name="_Hlk187308838"/>
      <w:r>
        <w:t>Submission Process</w:t>
      </w:r>
    </w:p>
    <w:bookmarkEnd w:id="31"/>
    <w:p w14:paraId="6BE98779" w14:textId="77777777" w:rsidR="00433557" w:rsidRDefault="00433557" w:rsidP="00433557">
      <w:r>
        <w:t xml:space="preserve">Tenders must be uploaded to the ORR eTendering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If you are already registered on our eTendering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all of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A4746A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9"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r w:rsidRPr="00D2517B">
              <w:t>Existing  Wording</w:t>
            </w:r>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Conditions; </w:t>
      </w:r>
    </w:p>
    <w:p w14:paraId="08958C5B" w14:textId="2814C608" w:rsidR="00D2517B" w:rsidRDefault="00D2517B" w:rsidP="003D0868">
      <w:pPr>
        <w:pStyle w:val="NormalBulletround"/>
      </w:pPr>
      <w:r>
        <w:lastRenderedPageBreak/>
        <w:t>Service Schedules;</w:t>
      </w:r>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r>
        <w:t>Typically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contract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0F295614" w14:textId="77777777" w:rsidR="003B17E6" w:rsidRPr="00D92992" w:rsidRDefault="003B17E6" w:rsidP="00D50803">
      <w:pPr>
        <w:sectPr w:rsidR="003B17E6" w:rsidRPr="00D92992" w:rsidSect="003B17E6">
          <w:headerReference w:type="even" r:id="rId30"/>
          <w:headerReference w:type="default" r:id="rId31"/>
          <w:pgSz w:w="11906" w:h="16838" w:code="9"/>
          <w:pgMar w:top="1418" w:right="1134" w:bottom="1134" w:left="1134" w:header="709" w:footer="709" w:gutter="0"/>
          <w:cols w:space="708"/>
          <w:docGrid w:linePitch="360"/>
        </w:sectPr>
      </w:pPr>
    </w:p>
    <w:p w14:paraId="3FD80486" w14:textId="56BEDAEA" w:rsidR="003B17E6" w:rsidRDefault="003B17E6" w:rsidP="003B17E6">
      <w:pPr>
        <w:pStyle w:val="Copyrighttext"/>
      </w:pPr>
      <w:r w:rsidRPr="00825978">
        <w:rPr>
          <w:noProof/>
          <w:sz w:val="22"/>
          <w:lang w:eastAsia="en-GB"/>
        </w:rPr>
        <w:lastRenderedPageBreak/>
        <w:drawing>
          <wp:inline distT="0" distB="0" distL="0" distR="0" wp14:anchorId="72E11BF2" wp14:editId="2094592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5F3E836D" w14:textId="77777777" w:rsidR="003B17E6" w:rsidRDefault="003B17E6" w:rsidP="003B17E6">
      <w:pPr>
        <w:pStyle w:val="Copyrighttext"/>
      </w:pPr>
      <w:r>
        <w:t>© Crown copyright 2025</w:t>
      </w:r>
    </w:p>
    <w:p w14:paraId="252FA78D" w14:textId="77777777" w:rsidR="003B17E6" w:rsidRDefault="003B17E6" w:rsidP="003B17E6">
      <w:pPr>
        <w:pStyle w:val="Copyrighttext"/>
      </w:pPr>
      <w:r>
        <w:t xml:space="preserve">This publication is licensed under the terms of the Open Government Licence v3.0 except where otherwise stated. To view this licence, visit </w:t>
      </w:r>
      <w:hyperlink r:id="rId33" w:history="1">
        <w:r w:rsidRPr="003B17E6">
          <w:rPr>
            <w:rStyle w:val="Hyperlink"/>
          </w:rPr>
          <w:t>nationalarchives.gov.uk/doc/open-government-licence/version/3</w:t>
        </w:r>
      </w:hyperlink>
    </w:p>
    <w:p w14:paraId="76E0B936" w14:textId="77777777" w:rsidR="003B17E6" w:rsidRDefault="003B17E6" w:rsidP="003B17E6">
      <w:pPr>
        <w:pStyle w:val="Copyrighttext"/>
      </w:pPr>
      <w:r>
        <w:t>Where we have identified any third party copyright information you will need to obtain permission from the copyright holders concerned.</w:t>
      </w:r>
    </w:p>
    <w:p w14:paraId="1C4EECA7" w14:textId="77777777" w:rsidR="003B17E6" w:rsidRDefault="003B17E6" w:rsidP="003B17E6">
      <w:pPr>
        <w:pStyle w:val="Copyrighttext"/>
      </w:pPr>
      <w:r>
        <w:t xml:space="preserve">This publication is available at </w:t>
      </w:r>
      <w:hyperlink r:id="rId34" w:history="1">
        <w:r w:rsidRPr="003B17E6">
          <w:rPr>
            <w:rStyle w:val="Hyperlink"/>
          </w:rPr>
          <w:t>orr.gov.uk</w:t>
        </w:r>
      </w:hyperlink>
    </w:p>
    <w:p w14:paraId="3E695126" w14:textId="0A8710B1" w:rsidR="003B17E6" w:rsidRPr="003B17E6" w:rsidRDefault="003B17E6" w:rsidP="003B17E6">
      <w:pPr>
        <w:pStyle w:val="Copyrighttext"/>
      </w:pPr>
      <w:r>
        <w:t xml:space="preserve">Any enquiries regarding this publication should be sent to us at </w:t>
      </w:r>
      <w:hyperlink r:id="rId35" w:history="1">
        <w:r w:rsidRPr="003B17E6">
          <w:rPr>
            <w:rStyle w:val="Hyperlink"/>
          </w:rPr>
          <w:t>orr.gov.uk/contact-us</w:t>
        </w:r>
      </w:hyperlink>
    </w:p>
    <w:sectPr w:rsidR="003B17E6" w:rsidRPr="003B17E6" w:rsidSect="003B17E6">
      <w:headerReference w:type="even" r:id="rId36"/>
      <w:headerReference w:type="default" r:id="rId37"/>
      <w:footerReference w:type="even" r:id="rId38"/>
      <w:footerReference w:type="default" r:id="rId39"/>
      <w:headerReference w:type="first" r:id="rId40"/>
      <w:footerReference w:type="first" r:id="rId41"/>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FF01" w14:textId="77777777" w:rsidR="007D5C4C" w:rsidRDefault="007D5C4C" w:rsidP="00555585">
      <w:pPr>
        <w:spacing w:after="0" w:line="240" w:lineRule="auto"/>
      </w:pPr>
      <w:r>
        <w:separator/>
      </w:r>
    </w:p>
  </w:endnote>
  <w:endnote w:type="continuationSeparator" w:id="0">
    <w:p w14:paraId="39C9637D" w14:textId="77777777" w:rsidR="007D5C4C" w:rsidRDefault="007D5C4C" w:rsidP="00555585">
      <w:pPr>
        <w:spacing w:after="0" w:line="240" w:lineRule="auto"/>
      </w:pPr>
      <w:r>
        <w:continuationSeparator/>
      </w:r>
    </w:p>
  </w:endnote>
  <w:endnote w:type="continuationNotice" w:id="1">
    <w:p w14:paraId="0C4B6E4F" w14:textId="77777777" w:rsidR="007D5C4C" w:rsidRDefault="007D5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535" w14:textId="77777777" w:rsidR="003B17E6" w:rsidRDefault="003B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32D0" w14:textId="77777777" w:rsidR="003B17E6" w:rsidRPr="00904857" w:rsidRDefault="003B17E6" w:rsidP="00D50803">
    <w:pPr>
      <w:pStyle w:val="Footer"/>
    </w:pPr>
    <w:bookmarkStart w:id="3" w:name="_Hlk65150515"/>
    <w:bookmarkStart w:id="4" w:name="_Hlk65150516"/>
    <w:r>
      <w:rPr>
        <w:noProof/>
        <w:lang w:eastAsia="en-GB"/>
      </w:rPr>
      <w:drawing>
        <wp:anchor distT="0" distB="0" distL="114300" distR="114300" simplePos="0" relativeHeight="251658241" behindDoc="1" locked="0" layoutInCell="1" allowOverlap="1" wp14:anchorId="7E2F0109" wp14:editId="6C47BE4D">
          <wp:simplePos x="0" y="0"/>
          <wp:positionH relativeFrom="page">
            <wp:posOffset>0</wp:posOffset>
          </wp:positionH>
          <wp:positionV relativeFrom="page">
            <wp:posOffset>8641080</wp:posOffset>
          </wp:positionV>
          <wp:extent cx="7567200" cy="2095200"/>
          <wp:effectExtent l="0" t="0" r="0" b="0"/>
          <wp:wrapNone/>
          <wp:docPr id="1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CAA3" w14:textId="77777777" w:rsidR="003B17E6" w:rsidRPr="00904857" w:rsidRDefault="003B17E6" w:rsidP="00D50803">
    <w:pPr>
      <w:pStyle w:val="Footer"/>
    </w:pPr>
    <w:r>
      <w:rPr>
        <w:noProof/>
        <w:lang w:eastAsia="en-GB"/>
      </w:rPr>
      <w:drawing>
        <wp:anchor distT="0" distB="0" distL="114300" distR="114300" simplePos="0" relativeHeight="251658242" behindDoc="1" locked="0" layoutInCell="1" allowOverlap="1" wp14:anchorId="647835C7" wp14:editId="72B40302">
          <wp:simplePos x="0" y="0"/>
          <wp:positionH relativeFrom="page">
            <wp:posOffset>0</wp:posOffset>
          </wp:positionH>
          <wp:positionV relativeFrom="page">
            <wp:posOffset>8641080</wp:posOffset>
          </wp:positionV>
          <wp:extent cx="7567200" cy="2095200"/>
          <wp:effectExtent l="0" t="0" r="0" b="0"/>
          <wp:wrapNone/>
          <wp:docPr id="20"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B47F" w14:textId="77777777" w:rsidR="003B17E6" w:rsidRDefault="003B17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EA6A" w14:textId="77777777" w:rsidR="003B17E6" w:rsidRDefault="003B17E6" w:rsidP="00D50803">
    <w:pPr>
      <w:pStyle w:val="Footer"/>
    </w:pPr>
  </w:p>
  <w:p w14:paraId="4C05B91A" w14:textId="77777777" w:rsidR="003B17E6" w:rsidRDefault="003B17E6" w:rsidP="00D50803">
    <w:pPr>
      <w:pStyle w:val="Footer"/>
    </w:pPr>
  </w:p>
  <w:p w14:paraId="129AF70F" w14:textId="77777777" w:rsidR="003B17E6" w:rsidRDefault="003B17E6" w:rsidP="00D50803">
    <w:pPr>
      <w:pStyle w:val="Footer"/>
    </w:pPr>
  </w:p>
  <w:p w14:paraId="5E04C168" w14:textId="77777777" w:rsidR="003B17E6" w:rsidRDefault="003B17E6" w:rsidP="00D50803">
    <w:pPr>
      <w:pStyle w:val="Footer"/>
    </w:pPr>
  </w:p>
  <w:p w14:paraId="777C8D24" w14:textId="77777777" w:rsidR="003B17E6" w:rsidRDefault="003B17E6" w:rsidP="00D50803">
    <w:pPr>
      <w:pStyle w:val="Footer"/>
    </w:pPr>
  </w:p>
  <w:p w14:paraId="003FA088" w14:textId="77777777" w:rsidR="003B17E6" w:rsidRPr="004A743E" w:rsidRDefault="003B17E6" w:rsidP="00D50803">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3FE3E06" wp14:editId="6B9E43FF">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4861" w14:textId="77777777" w:rsidR="003B17E6" w:rsidRPr="00904857" w:rsidRDefault="003B17E6" w:rsidP="00D50803">
    <w:pPr>
      <w:pStyle w:val="Footer"/>
    </w:pPr>
    <w:r>
      <w:rPr>
        <w:noProof/>
        <w:lang w:eastAsia="en-GB"/>
      </w:rPr>
      <w:drawing>
        <wp:anchor distT="0" distB="0" distL="114300" distR="114300" simplePos="0" relativeHeight="251658243" behindDoc="1" locked="0" layoutInCell="1" allowOverlap="1" wp14:anchorId="1EE77833" wp14:editId="30FAF087">
          <wp:simplePos x="0" y="0"/>
          <wp:positionH relativeFrom="page">
            <wp:posOffset>0</wp:posOffset>
          </wp:positionH>
          <wp:positionV relativeFrom="page">
            <wp:posOffset>8641080</wp:posOffset>
          </wp:positionV>
          <wp:extent cx="7567200" cy="2095200"/>
          <wp:effectExtent l="0" t="0" r="0" b="0"/>
          <wp:wrapNone/>
          <wp:docPr id="2146767333"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A51" w14:textId="77777777" w:rsidR="003B17E6" w:rsidRDefault="003B17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34" w14:textId="77777777" w:rsidR="003B17E6" w:rsidRDefault="003B17E6" w:rsidP="00D50803">
    <w:pPr>
      <w:pStyle w:val="Footer"/>
    </w:pPr>
    <w:r>
      <w:rPr>
        <w:noProof/>
        <w:lang w:eastAsia="en-GB"/>
      </w:rPr>
      <w:drawing>
        <wp:anchor distT="0" distB="0" distL="114300" distR="114300" simplePos="0" relativeHeight="251658244" behindDoc="1" locked="1" layoutInCell="1" allowOverlap="1" wp14:anchorId="375533D0" wp14:editId="5AB18C40">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51091404" w14:textId="77777777" w:rsidR="003B17E6" w:rsidRDefault="003B17E6" w:rsidP="00D50803">
    <w:pPr>
      <w:pStyle w:val="Footer"/>
    </w:pPr>
  </w:p>
  <w:p w14:paraId="6451CB26" w14:textId="77777777" w:rsidR="003B17E6" w:rsidRDefault="003B17E6" w:rsidP="00D50803">
    <w:pPr>
      <w:pStyle w:val="Footer"/>
    </w:pPr>
  </w:p>
  <w:p w14:paraId="30EB531D" w14:textId="77777777" w:rsidR="003B17E6" w:rsidRDefault="003B17E6" w:rsidP="00D50803">
    <w:pPr>
      <w:pStyle w:val="Footer"/>
    </w:pPr>
  </w:p>
  <w:p w14:paraId="4EE03F00" w14:textId="77777777" w:rsidR="003B17E6" w:rsidRDefault="003B17E6" w:rsidP="00D50803">
    <w:pPr>
      <w:pStyle w:val="Footer"/>
    </w:pPr>
  </w:p>
  <w:p w14:paraId="0BDDB713" w14:textId="77777777" w:rsidR="003B17E6" w:rsidRDefault="003B17E6" w:rsidP="00D50803">
    <w:pPr>
      <w:pStyle w:val="Footer"/>
    </w:pPr>
  </w:p>
  <w:p w14:paraId="53C4FFBC" w14:textId="77777777" w:rsidR="003B17E6" w:rsidRDefault="003B17E6" w:rsidP="00D50803">
    <w:pPr>
      <w:pStyle w:val="Footer"/>
    </w:pPr>
  </w:p>
  <w:p w14:paraId="4793B31A" w14:textId="77777777" w:rsidR="003B17E6" w:rsidRDefault="003B17E6" w:rsidP="00D50803">
    <w:pPr>
      <w:pStyle w:val="Footer"/>
    </w:pPr>
  </w:p>
  <w:p w14:paraId="084AC431" w14:textId="77777777" w:rsidR="003B17E6" w:rsidRPr="00904857" w:rsidRDefault="003B17E6" w:rsidP="00D5080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99E8" w14:textId="77777777" w:rsidR="003B17E6" w:rsidRPr="00904857" w:rsidRDefault="003B17E6" w:rsidP="003A16E9">
    <w:pPr>
      <w:pStyle w:val="Footer"/>
    </w:pPr>
    <w:r>
      <w:rPr>
        <w:noProof/>
        <w:lang w:eastAsia="en-GB"/>
      </w:rPr>
      <w:drawing>
        <wp:anchor distT="0" distB="0" distL="114300" distR="114300" simplePos="0" relativeHeight="251658240" behindDoc="1" locked="0" layoutInCell="1" allowOverlap="1" wp14:anchorId="37234567" wp14:editId="5F2A5E74">
          <wp:simplePos x="0" y="0"/>
          <wp:positionH relativeFrom="page">
            <wp:posOffset>0</wp:posOffset>
          </wp:positionH>
          <wp:positionV relativeFrom="page">
            <wp:posOffset>8641080</wp:posOffset>
          </wp:positionV>
          <wp:extent cx="7567200" cy="2095200"/>
          <wp:effectExtent l="0" t="0" r="0" b="0"/>
          <wp:wrapNone/>
          <wp:docPr id="1072428013" name="Picture 107242801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0BE75" w14:textId="77777777" w:rsidR="007D5C4C" w:rsidRDefault="007D5C4C" w:rsidP="00555585">
      <w:pPr>
        <w:spacing w:after="0" w:line="240" w:lineRule="auto"/>
      </w:pPr>
      <w:r>
        <w:separator/>
      </w:r>
    </w:p>
  </w:footnote>
  <w:footnote w:type="continuationSeparator" w:id="0">
    <w:p w14:paraId="7799BB3D" w14:textId="77777777" w:rsidR="007D5C4C" w:rsidRDefault="007D5C4C" w:rsidP="00555585">
      <w:pPr>
        <w:spacing w:after="0" w:line="240" w:lineRule="auto"/>
      </w:pPr>
      <w:r>
        <w:continuationSeparator/>
      </w:r>
    </w:p>
  </w:footnote>
  <w:footnote w:type="continuationNotice" w:id="1">
    <w:p w14:paraId="2332F74C" w14:textId="77777777" w:rsidR="007D5C4C" w:rsidRDefault="007D5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7D15" w14:textId="77777777" w:rsidR="003B17E6" w:rsidRDefault="003B17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DA72" w14:textId="16197EA8" w:rsidR="003B17E6" w:rsidRPr="003B17E6" w:rsidRDefault="003B17E6" w:rsidP="003B17E6">
    <w:pPr>
      <w:pStyle w:val="Header"/>
    </w:pPr>
    <w:bookmarkStart w:id="32" w:name="bmkBackPage"/>
    <w:bookmarkEnd w:id="32"/>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240F" w14:textId="77777777" w:rsidR="003B17E6" w:rsidRDefault="003B17E6" w:rsidP="003A16E9">
    <w:pPr>
      <w:pStyle w:val="Header"/>
      <w:spacing w:before="720"/>
    </w:pPr>
    <w:r>
      <w:rPr>
        <w:noProof/>
        <w:lang w:eastAsia="en-GB"/>
      </w:rPr>
      <w:drawing>
        <wp:inline distT="0" distB="0" distL="0" distR="0" wp14:anchorId="162D2CC4" wp14:editId="5E1B2275">
          <wp:extent cx="1616149" cy="1233038"/>
          <wp:effectExtent l="0" t="0" r="3175" b="0"/>
          <wp:docPr id="58702352" name="Picture 5870235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5C8" w14:textId="77777777" w:rsidR="003B17E6" w:rsidRDefault="003B17E6">
    <w:pPr>
      <w:pStyle w:val="Header"/>
    </w:pPr>
    <w:bookmarkStart w:id="2" w:name="bmkTitlePage"/>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7428" w14:textId="77777777" w:rsidR="003B17E6" w:rsidRDefault="003B17E6" w:rsidP="00D50803">
    <w:pPr>
      <w:pStyle w:val="Header"/>
      <w:spacing w:before="720"/>
    </w:pPr>
    <w:r>
      <w:rPr>
        <w:noProof/>
        <w:lang w:eastAsia="en-GB"/>
      </w:rPr>
      <w:drawing>
        <wp:inline distT="0" distB="0" distL="0" distR="0" wp14:anchorId="5BAA25F8" wp14:editId="297F7289">
          <wp:extent cx="1616149" cy="1233038"/>
          <wp:effectExtent l="0" t="0" r="3175" b="5715"/>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F31D" w14:textId="77777777" w:rsidR="003B17E6" w:rsidRDefault="003B17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bmkContents"/>
  <w:bookmarkEnd w:id="5"/>
  <w:p w14:paraId="7A97FD69" w14:textId="745B07C3" w:rsidR="003B17E6" w:rsidRDefault="003B17E6" w:rsidP="00D50803">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B17E6">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3B17E6">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041E" w14:textId="77777777" w:rsidR="003B17E6" w:rsidRDefault="003B17E6" w:rsidP="00D50803">
    <w:pPr>
      <w:pStyle w:val="Header"/>
      <w:spacing w:before="720"/>
    </w:pPr>
    <w:r>
      <w:rPr>
        <w:noProof/>
        <w:lang w:eastAsia="en-GB"/>
      </w:rPr>
      <w:drawing>
        <wp:inline distT="0" distB="0" distL="0" distR="0" wp14:anchorId="1F15C758" wp14:editId="218D49A5">
          <wp:extent cx="1616149" cy="1233038"/>
          <wp:effectExtent l="0" t="0" r="3175" b="5715"/>
          <wp:docPr id="13990887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92D" w14:textId="77777777" w:rsidR="003B17E6" w:rsidRDefault="003B17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095" w14:textId="53C64213" w:rsidR="003B17E6" w:rsidRDefault="003B17E6" w:rsidP="00D50803">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B17E6">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3B17E6">
        <w:rPr>
          <w:b w:val="0"/>
          <w:bCs/>
          <w:lang w:val="en-US"/>
        </w:rPr>
        <w:instrText>Invitation</w:instrText>
      </w:r>
      <w:r>
        <w:instrText xml:space="preserve"> to Tender (ITT) and Statement of Requirement</w:instrText>
      </w:r>
    </w:fldSimple>
    <w:r w:rsidRPr="00AC3B7A">
      <w:instrText xml:space="preserve"> = "Error! No document variable supplied." " " </w:instrText>
    </w:r>
    <w:fldSimple w:instr="DOCVARIABLE  txtHdr \* MERGEFORMAT">
      <w:r>
        <w:instrText>Invitation to Tender (ITT) and Statement of Requirement</w:instrText>
      </w:r>
    </w:fldSimple>
    <w:r w:rsidRPr="00AC3B7A">
      <w:instrText xml:space="preserve"> \* MERGEFORMAT </w:instrText>
    </w:r>
    <w:r w:rsidRPr="00A1673D">
      <w:fldChar w:fldCharType="separate"/>
    </w:r>
    <w:r>
      <w:rPr>
        <w:noProof/>
      </w:rPr>
      <w:t>Invitation to Tender (ITT) and Statement of Requirement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CF14" w14:textId="77777777" w:rsidR="003B17E6" w:rsidRDefault="003B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53505B"/>
    <w:multiLevelType w:val="multilevel"/>
    <w:tmpl w:val="59F47C2A"/>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3" w15:restartNumberingAfterBreak="0">
    <w:nsid w:val="138756B1"/>
    <w:multiLevelType w:val="multilevel"/>
    <w:tmpl w:val="D79C245A"/>
    <w:numStyleLink w:val="ORRNormalList"/>
  </w:abstractNum>
  <w:abstractNum w:abstractNumId="4"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7C6087A"/>
    <w:multiLevelType w:val="multilevel"/>
    <w:tmpl w:val="431E4A4C"/>
    <w:numStyleLink w:val="ORRSummary"/>
  </w:abstractNum>
  <w:abstractNum w:abstractNumId="7" w15:restartNumberingAfterBreak="0">
    <w:nsid w:val="31CE6FA9"/>
    <w:multiLevelType w:val="hybridMultilevel"/>
    <w:tmpl w:val="8A6A9CD6"/>
    <w:lvl w:ilvl="0" w:tplc="56BA92E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E60365"/>
    <w:multiLevelType w:val="multilevel"/>
    <w:tmpl w:val="27F6917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D48F1"/>
    <w:multiLevelType w:val="hybridMultilevel"/>
    <w:tmpl w:val="B8CE27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609DC"/>
    <w:multiLevelType w:val="hybridMultilevel"/>
    <w:tmpl w:val="FA867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5" w15:restartNumberingAfterBreak="0">
    <w:nsid w:val="616C2B85"/>
    <w:multiLevelType w:val="hybridMultilevel"/>
    <w:tmpl w:val="825A4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8BD5682"/>
    <w:multiLevelType w:val="multilevel"/>
    <w:tmpl w:val="EAD453D0"/>
    <w:numStyleLink w:val="NumbListHighlight"/>
  </w:abstractNum>
  <w:abstractNum w:abstractNumId="18"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1643778289">
    <w:abstractNumId w:val="14"/>
  </w:num>
  <w:num w:numId="2" w16cid:durableId="170343250">
    <w:abstractNumId w:val="18"/>
  </w:num>
  <w:num w:numId="3" w16cid:durableId="615990203">
    <w:abstractNumId w:val="4"/>
  </w:num>
  <w:num w:numId="4" w16cid:durableId="1539008159">
    <w:abstractNumId w:val="13"/>
  </w:num>
  <w:num w:numId="5" w16cid:durableId="1334801291">
    <w:abstractNumId w:val="5"/>
  </w:num>
  <w:num w:numId="6" w16cid:durableId="35012236">
    <w:abstractNumId w:val="2"/>
  </w:num>
  <w:num w:numId="7" w16cid:durableId="711077664">
    <w:abstractNumId w:val="0"/>
  </w:num>
  <w:num w:numId="8" w16cid:durableId="1604993918">
    <w:abstractNumId w:val="17"/>
  </w:num>
  <w:num w:numId="9" w16cid:durableId="435447028">
    <w:abstractNumId w:val="16"/>
  </w:num>
  <w:num w:numId="10" w16cid:durableId="421416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264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3521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812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356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8570">
    <w:abstractNumId w:val="11"/>
  </w:num>
  <w:num w:numId="16" w16cid:durableId="1150167912">
    <w:abstractNumId w:val="9"/>
  </w:num>
  <w:num w:numId="17" w16cid:durableId="1005085200">
    <w:abstractNumId w:val="15"/>
  </w:num>
  <w:num w:numId="18" w16cid:durableId="1354921112">
    <w:abstractNumId w:val="10"/>
  </w:num>
  <w:num w:numId="19" w16cid:durableId="145637004">
    <w:abstractNumId w:val="7"/>
  </w:num>
  <w:num w:numId="20" w16cid:durableId="187303815">
    <w:abstractNumId w:val="12"/>
  </w:num>
  <w:num w:numId="21" w16cid:durableId="1027872505">
    <w:abstractNumId w:val="3"/>
    <w:lvlOverride w:ilvl="0">
      <w:lvl w:ilvl="0">
        <w:start w:val="1"/>
        <w:numFmt w:val="decimal"/>
        <w:pStyle w:val="SingleNum"/>
        <w:lvlText w:val="%1."/>
        <w:lvlJc w:val="left"/>
        <w:pPr>
          <w:tabs>
            <w:tab w:val="num" w:pos="567"/>
          </w:tabs>
          <w:ind w:left="567" w:hanging="567"/>
        </w:pPr>
        <w:rPr>
          <w:rFonts w:hint="default"/>
        </w:rPr>
      </w:lvl>
    </w:lvlOverride>
    <w:lvlOverride w:ilvl="1">
      <w:lvl w:ilvl="1">
        <w:start w:val="1"/>
        <w:numFmt w:val="lowerLetter"/>
        <w:pStyle w:val="NormalBulletalpha"/>
        <w:lvlText w:val="(%2)"/>
        <w:lvlJc w:val="left"/>
        <w:pPr>
          <w:tabs>
            <w:tab w:val="num" w:pos="1134"/>
          </w:tabs>
          <w:ind w:left="1134" w:hanging="567"/>
        </w:pPr>
        <w:rPr>
          <w:rFonts w:hint="default"/>
          <w:color w:val="auto"/>
          <w:szCs w:val="28"/>
        </w:rPr>
      </w:lvl>
    </w:lvlOverride>
    <w:lvlOverride w:ilvl="2">
      <w:lvl w:ilvl="2">
        <w:start w:val="1"/>
        <w:numFmt w:val="lowerRoman"/>
        <w:pStyle w:val="NormalBulletroman"/>
        <w:lvlText w:val="(%3)"/>
        <w:lvlJc w:val="left"/>
        <w:pPr>
          <w:tabs>
            <w:tab w:val="num" w:pos="1701"/>
          </w:tabs>
          <w:ind w:left="1701" w:hanging="567"/>
        </w:pPr>
        <w:rPr>
          <w:rFonts w:hint="default"/>
          <w:color w:val="auto"/>
        </w:rPr>
      </w:lvl>
    </w:lvlOverride>
    <w:lvlOverride w:ilvl="3">
      <w:lvl w:ilvl="3">
        <w:start w:val="1"/>
        <w:numFmt w:val="decimal"/>
        <w:pStyle w:val="NormalBulletnumber"/>
        <w:lvlText w:val="(%4)"/>
        <w:lvlJc w:val="left"/>
        <w:pPr>
          <w:tabs>
            <w:tab w:val="num" w:pos="2268"/>
          </w:tabs>
          <w:ind w:left="2268" w:hanging="567"/>
        </w:pPr>
        <w:rPr>
          <w:rFonts w:hint="default"/>
          <w:color w:val="auto"/>
        </w:rPr>
      </w:lvl>
    </w:lvlOverride>
    <w:lvlOverride w:ilvl="4">
      <w:lvl w:ilvl="4">
        <w:start w:val="1"/>
        <w:numFmt w:val="bullet"/>
        <w:pStyle w:val="NormalBulletround"/>
        <w:lvlText w:val="●"/>
        <w:lvlJc w:val="left"/>
        <w:pPr>
          <w:tabs>
            <w:tab w:val="num" w:pos="1134"/>
          </w:tabs>
          <w:ind w:left="1134" w:hanging="567"/>
        </w:pPr>
        <w:rPr>
          <w:rFonts w:ascii="Arial" w:hAnsi="Arial" w:hint="default"/>
          <w:color w:val="253268" w:themeColor="text2"/>
        </w:rPr>
      </w:lvl>
    </w:lvlOverride>
    <w:lvlOverride w:ilvl="5">
      <w:lvl w:ilvl="5">
        <w:start w:val="1"/>
        <w:numFmt w:val="bullet"/>
        <w:pStyle w:val="NormalBullet-"/>
        <w:lvlText w:val="–"/>
        <w:lvlJc w:val="left"/>
        <w:pPr>
          <w:tabs>
            <w:tab w:val="num" w:pos="1701"/>
          </w:tabs>
          <w:ind w:left="1701" w:hanging="567"/>
        </w:pPr>
        <w:rPr>
          <w:rFonts w:ascii="Arial" w:hAnsi="Arial" w:hint="default"/>
          <w:color w:val="253268" w:themeColor="text2"/>
        </w:rPr>
      </w:lvl>
    </w:lvlOverride>
    <w:lvlOverride w:ilvl="6">
      <w:lvl w:ilvl="6">
        <w:start w:val="1"/>
        <w:numFmt w:val="decimal"/>
        <w:lvlRestart w:val="0"/>
        <w:pStyle w:val="NormalTableTitle"/>
        <w:lvlText w:val="Table %7."/>
        <w:lvlJc w:val="left"/>
        <w:pPr>
          <w:tabs>
            <w:tab w:val="num" w:pos="1134"/>
          </w:tabs>
          <w:ind w:left="1134" w:hanging="1134"/>
        </w:pPr>
        <w:rPr>
          <w:rFonts w:hint="default"/>
        </w:rPr>
      </w:lvl>
    </w:lvlOverride>
    <w:lvlOverride w:ilvl="7">
      <w:lvl w:ilvl="7">
        <w:start w:val="1"/>
        <w:numFmt w:val="decimal"/>
        <w:lvlRestart w:val="0"/>
        <w:pStyle w:val="NormalFigureTitle"/>
        <w:lvlText w:val="Figure %8."/>
        <w:lvlJc w:val="left"/>
        <w:pPr>
          <w:tabs>
            <w:tab w:val="num" w:pos="1134"/>
          </w:tabs>
          <w:ind w:left="1134" w:hanging="1134"/>
        </w:pPr>
        <w:rPr>
          <w:rFonts w:hint="default"/>
        </w:rPr>
      </w:lvl>
    </w:lvlOverride>
    <w:lvlOverride w:ilvl="8">
      <w:lvl w:ilvl="8">
        <w:start w:val="1"/>
        <w:numFmt w:val="none"/>
        <w:suff w:val="nothing"/>
        <w:lvlText w:val=""/>
        <w:lvlJc w:val="left"/>
        <w:pPr>
          <w:ind w:left="0" w:firstLine="0"/>
        </w:pPr>
        <w:rPr>
          <w:rFonts w:hint="default"/>
        </w:rPr>
      </w:lvl>
    </w:lvlOverride>
  </w:num>
  <w:num w:numId="22" w16cid:durableId="2042436743">
    <w:abstractNumId w:val="6"/>
  </w:num>
  <w:num w:numId="23" w16cid:durableId="1781875317">
    <w:abstractNumId w:val="8"/>
  </w:num>
  <w:num w:numId="24" w16cid:durableId="1782145631">
    <w:abstractNumId w:val="1"/>
  </w:num>
  <w:num w:numId="25" w16cid:durableId="5066135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5806|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28B7"/>
    <w:rsid w:val="000032A5"/>
    <w:rsid w:val="00004793"/>
    <w:rsid w:val="0002210B"/>
    <w:rsid w:val="0003200D"/>
    <w:rsid w:val="0003350C"/>
    <w:rsid w:val="00036DEB"/>
    <w:rsid w:val="00037BD2"/>
    <w:rsid w:val="00041F81"/>
    <w:rsid w:val="00042B65"/>
    <w:rsid w:val="00043DA2"/>
    <w:rsid w:val="0004428A"/>
    <w:rsid w:val="00044FE1"/>
    <w:rsid w:val="00045A0A"/>
    <w:rsid w:val="0005181F"/>
    <w:rsid w:val="00056B83"/>
    <w:rsid w:val="00060052"/>
    <w:rsid w:val="00060349"/>
    <w:rsid w:val="00066737"/>
    <w:rsid w:val="000735F1"/>
    <w:rsid w:val="00076B67"/>
    <w:rsid w:val="00082DAA"/>
    <w:rsid w:val="000833AF"/>
    <w:rsid w:val="00084783"/>
    <w:rsid w:val="00084972"/>
    <w:rsid w:val="0008514C"/>
    <w:rsid w:val="000876CB"/>
    <w:rsid w:val="00087C19"/>
    <w:rsid w:val="0009126F"/>
    <w:rsid w:val="0009203F"/>
    <w:rsid w:val="0009402B"/>
    <w:rsid w:val="000A0438"/>
    <w:rsid w:val="000A4B6C"/>
    <w:rsid w:val="000A6DE7"/>
    <w:rsid w:val="000A7098"/>
    <w:rsid w:val="000B0266"/>
    <w:rsid w:val="000B309A"/>
    <w:rsid w:val="000B6176"/>
    <w:rsid w:val="000C2704"/>
    <w:rsid w:val="000C3748"/>
    <w:rsid w:val="000C4996"/>
    <w:rsid w:val="000C7B66"/>
    <w:rsid w:val="000D2970"/>
    <w:rsid w:val="000D3C5D"/>
    <w:rsid w:val="000D7D1D"/>
    <w:rsid w:val="000D7F83"/>
    <w:rsid w:val="000E02C4"/>
    <w:rsid w:val="000E135E"/>
    <w:rsid w:val="000E1CFC"/>
    <w:rsid w:val="000E5AB1"/>
    <w:rsid w:val="000E5E49"/>
    <w:rsid w:val="000F4554"/>
    <w:rsid w:val="000F5529"/>
    <w:rsid w:val="000F70BB"/>
    <w:rsid w:val="000F7BB6"/>
    <w:rsid w:val="001012B6"/>
    <w:rsid w:val="00102223"/>
    <w:rsid w:val="00102F62"/>
    <w:rsid w:val="0012081C"/>
    <w:rsid w:val="00120892"/>
    <w:rsid w:val="00121934"/>
    <w:rsid w:val="0012193D"/>
    <w:rsid w:val="0012424B"/>
    <w:rsid w:val="00124287"/>
    <w:rsid w:val="00124D1D"/>
    <w:rsid w:val="00137015"/>
    <w:rsid w:val="00141746"/>
    <w:rsid w:val="00142694"/>
    <w:rsid w:val="0014715B"/>
    <w:rsid w:val="001526A6"/>
    <w:rsid w:val="00155088"/>
    <w:rsid w:val="0015625B"/>
    <w:rsid w:val="00156D5F"/>
    <w:rsid w:val="00157E4C"/>
    <w:rsid w:val="00160B26"/>
    <w:rsid w:val="00162B03"/>
    <w:rsid w:val="001659DD"/>
    <w:rsid w:val="0016661E"/>
    <w:rsid w:val="00167308"/>
    <w:rsid w:val="0017178C"/>
    <w:rsid w:val="00171E62"/>
    <w:rsid w:val="00175A76"/>
    <w:rsid w:val="001768F1"/>
    <w:rsid w:val="00180E47"/>
    <w:rsid w:val="001858EB"/>
    <w:rsid w:val="001912B3"/>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3710"/>
    <w:rsid w:val="001D590D"/>
    <w:rsid w:val="001D5DF3"/>
    <w:rsid w:val="001E23F4"/>
    <w:rsid w:val="001E7C87"/>
    <w:rsid w:val="001F1140"/>
    <w:rsid w:val="001F2F5C"/>
    <w:rsid w:val="001F4F0C"/>
    <w:rsid w:val="001F55B8"/>
    <w:rsid w:val="001F79F5"/>
    <w:rsid w:val="0020297B"/>
    <w:rsid w:val="00204459"/>
    <w:rsid w:val="002063AE"/>
    <w:rsid w:val="002064AF"/>
    <w:rsid w:val="002077FD"/>
    <w:rsid w:val="0021084B"/>
    <w:rsid w:val="0021141B"/>
    <w:rsid w:val="0021395E"/>
    <w:rsid w:val="002162D4"/>
    <w:rsid w:val="00220F85"/>
    <w:rsid w:val="0022209D"/>
    <w:rsid w:val="00224950"/>
    <w:rsid w:val="00225D2C"/>
    <w:rsid w:val="00225EFD"/>
    <w:rsid w:val="00240410"/>
    <w:rsid w:val="00244908"/>
    <w:rsid w:val="002459ED"/>
    <w:rsid w:val="002504F9"/>
    <w:rsid w:val="002513ED"/>
    <w:rsid w:val="0025242F"/>
    <w:rsid w:val="00257BE5"/>
    <w:rsid w:val="00261962"/>
    <w:rsid w:val="00262715"/>
    <w:rsid w:val="00272200"/>
    <w:rsid w:val="0027578C"/>
    <w:rsid w:val="00276C64"/>
    <w:rsid w:val="00282136"/>
    <w:rsid w:val="00282AFB"/>
    <w:rsid w:val="0028433A"/>
    <w:rsid w:val="0028445E"/>
    <w:rsid w:val="00286CF2"/>
    <w:rsid w:val="0028735A"/>
    <w:rsid w:val="0029283C"/>
    <w:rsid w:val="00293D38"/>
    <w:rsid w:val="00294DAA"/>
    <w:rsid w:val="00297104"/>
    <w:rsid w:val="002B0CC2"/>
    <w:rsid w:val="002B7995"/>
    <w:rsid w:val="002C5A50"/>
    <w:rsid w:val="002C6E70"/>
    <w:rsid w:val="002D0E5B"/>
    <w:rsid w:val="002D2997"/>
    <w:rsid w:val="002D3609"/>
    <w:rsid w:val="002D3643"/>
    <w:rsid w:val="002D46DA"/>
    <w:rsid w:val="002E2DAD"/>
    <w:rsid w:val="002E7122"/>
    <w:rsid w:val="002F111F"/>
    <w:rsid w:val="002F1135"/>
    <w:rsid w:val="002F2791"/>
    <w:rsid w:val="002F4A35"/>
    <w:rsid w:val="002F5466"/>
    <w:rsid w:val="002F56B7"/>
    <w:rsid w:val="0030237B"/>
    <w:rsid w:val="003027B1"/>
    <w:rsid w:val="00311FD5"/>
    <w:rsid w:val="00314959"/>
    <w:rsid w:val="003247A4"/>
    <w:rsid w:val="00333D58"/>
    <w:rsid w:val="003366E7"/>
    <w:rsid w:val="00337204"/>
    <w:rsid w:val="00337300"/>
    <w:rsid w:val="0034288F"/>
    <w:rsid w:val="00343838"/>
    <w:rsid w:val="00345FBC"/>
    <w:rsid w:val="00347F87"/>
    <w:rsid w:val="00350594"/>
    <w:rsid w:val="003543C0"/>
    <w:rsid w:val="0035753E"/>
    <w:rsid w:val="0036504A"/>
    <w:rsid w:val="00370CA1"/>
    <w:rsid w:val="00372316"/>
    <w:rsid w:val="00372ABD"/>
    <w:rsid w:val="00374BAE"/>
    <w:rsid w:val="003764B8"/>
    <w:rsid w:val="003813C5"/>
    <w:rsid w:val="00384699"/>
    <w:rsid w:val="00385387"/>
    <w:rsid w:val="00385F6B"/>
    <w:rsid w:val="00386812"/>
    <w:rsid w:val="003868A4"/>
    <w:rsid w:val="00386AF7"/>
    <w:rsid w:val="00386E0A"/>
    <w:rsid w:val="00387DA5"/>
    <w:rsid w:val="003A16E9"/>
    <w:rsid w:val="003A5CB8"/>
    <w:rsid w:val="003A6A27"/>
    <w:rsid w:val="003B008E"/>
    <w:rsid w:val="003B09D0"/>
    <w:rsid w:val="003B1008"/>
    <w:rsid w:val="003B17E6"/>
    <w:rsid w:val="003B1A86"/>
    <w:rsid w:val="003B27DE"/>
    <w:rsid w:val="003C0BDF"/>
    <w:rsid w:val="003C247A"/>
    <w:rsid w:val="003C2CFC"/>
    <w:rsid w:val="003C3449"/>
    <w:rsid w:val="003C3BA6"/>
    <w:rsid w:val="003C462A"/>
    <w:rsid w:val="003D0868"/>
    <w:rsid w:val="003D1485"/>
    <w:rsid w:val="003D1B7D"/>
    <w:rsid w:val="003D1CC2"/>
    <w:rsid w:val="003D26A6"/>
    <w:rsid w:val="003D30C6"/>
    <w:rsid w:val="003D575C"/>
    <w:rsid w:val="003D684E"/>
    <w:rsid w:val="003E1A78"/>
    <w:rsid w:val="003E2FAF"/>
    <w:rsid w:val="003E3E52"/>
    <w:rsid w:val="003E40D9"/>
    <w:rsid w:val="003E497C"/>
    <w:rsid w:val="003E5612"/>
    <w:rsid w:val="003E5A51"/>
    <w:rsid w:val="003E6BE3"/>
    <w:rsid w:val="003F161B"/>
    <w:rsid w:val="003F3CB0"/>
    <w:rsid w:val="003F6E9D"/>
    <w:rsid w:val="00400432"/>
    <w:rsid w:val="00402863"/>
    <w:rsid w:val="00403C5B"/>
    <w:rsid w:val="00407533"/>
    <w:rsid w:val="00410615"/>
    <w:rsid w:val="004121D9"/>
    <w:rsid w:val="00414896"/>
    <w:rsid w:val="0042552D"/>
    <w:rsid w:val="004273C9"/>
    <w:rsid w:val="004276BA"/>
    <w:rsid w:val="004308C7"/>
    <w:rsid w:val="00433557"/>
    <w:rsid w:val="00433D4D"/>
    <w:rsid w:val="00435062"/>
    <w:rsid w:val="004372B6"/>
    <w:rsid w:val="0043752D"/>
    <w:rsid w:val="00437772"/>
    <w:rsid w:val="004452AA"/>
    <w:rsid w:val="00445FBE"/>
    <w:rsid w:val="004462A6"/>
    <w:rsid w:val="00446747"/>
    <w:rsid w:val="00451C67"/>
    <w:rsid w:val="00452F29"/>
    <w:rsid w:val="00453019"/>
    <w:rsid w:val="00454D76"/>
    <w:rsid w:val="00457556"/>
    <w:rsid w:val="00465309"/>
    <w:rsid w:val="00465E6B"/>
    <w:rsid w:val="00471C34"/>
    <w:rsid w:val="00472A7C"/>
    <w:rsid w:val="00474092"/>
    <w:rsid w:val="00476327"/>
    <w:rsid w:val="0048293D"/>
    <w:rsid w:val="0048300B"/>
    <w:rsid w:val="00485F4A"/>
    <w:rsid w:val="00486790"/>
    <w:rsid w:val="00486A86"/>
    <w:rsid w:val="00486CBD"/>
    <w:rsid w:val="0048774B"/>
    <w:rsid w:val="00490915"/>
    <w:rsid w:val="00491004"/>
    <w:rsid w:val="00493BC6"/>
    <w:rsid w:val="00494943"/>
    <w:rsid w:val="00495203"/>
    <w:rsid w:val="00495EEB"/>
    <w:rsid w:val="004964CA"/>
    <w:rsid w:val="004A0056"/>
    <w:rsid w:val="004A0C10"/>
    <w:rsid w:val="004A24AB"/>
    <w:rsid w:val="004A743E"/>
    <w:rsid w:val="004B2D5D"/>
    <w:rsid w:val="004B336F"/>
    <w:rsid w:val="004C0FAF"/>
    <w:rsid w:val="004C1FDD"/>
    <w:rsid w:val="004C5B7C"/>
    <w:rsid w:val="004C5DBF"/>
    <w:rsid w:val="004D1C50"/>
    <w:rsid w:val="004D52B0"/>
    <w:rsid w:val="004D5D65"/>
    <w:rsid w:val="004D78A8"/>
    <w:rsid w:val="004E57B7"/>
    <w:rsid w:val="004E5ACC"/>
    <w:rsid w:val="004E60C0"/>
    <w:rsid w:val="004E67B1"/>
    <w:rsid w:val="004F15FE"/>
    <w:rsid w:val="004F2AE4"/>
    <w:rsid w:val="004F38A9"/>
    <w:rsid w:val="004F536E"/>
    <w:rsid w:val="004F6111"/>
    <w:rsid w:val="004F7360"/>
    <w:rsid w:val="004F74DC"/>
    <w:rsid w:val="005066A9"/>
    <w:rsid w:val="00510420"/>
    <w:rsid w:val="00513DC8"/>
    <w:rsid w:val="005165AD"/>
    <w:rsid w:val="00526956"/>
    <w:rsid w:val="00532B91"/>
    <w:rsid w:val="00534962"/>
    <w:rsid w:val="00536E8D"/>
    <w:rsid w:val="00536EB2"/>
    <w:rsid w:val="005421F6"/>
    <w:rsid w:val="00544099"/>
    <w:rsid w:val="005468FF"/>
    <w:rsid w:val="00546AF7"/>
    <w:rsid w:val="005470DB"/>
    <w:rsid w:val="00553B53"/>
    <w:rsid w:val="00555585"/>
    <w:rsid w:val="005612F3"/>
    <w:rsid w:val="00562084"/>
    <w:rsid w:val="005635FA"/>
    <w:rsid w:val="00574B16"/>
    <w:rsid w:val="00580A77"/>
    <w:rsid w:val="00585CEE"/>
    <w:rsid w:val="00591161"/>
    <w:rsid w:val="005962A5"/>
    <w:rsid w:val="00596F73"/>
    <w:rsid w:val="005A5E55"/>
    <w:rsid w:val="005A6A23"/>
    <w:rsid w:val="005B1E20"/>
    <w:rsid w:val="005B27FB"/>
    <w:rsid w:val="005B3ED1"/>
    <w:rsid w:val="005B621F"/>
    <w:rsid w:val="005B7791"/>
    <w:rsid w:val="005C0E21"/>
    <w:rsid w:val="005C29ED"/>
    <w:rsid w:val="005C4BFE"/>
    <w:rsid w:val="005C5BD8"/>
    <w:rsid w:val="005C6471"/>
    <w:rsid w:val="005C78C8"/>
    <w:rsid w:val="005D0524"/>
    <w:rsid w:val="005D1441"/>
    <w:rsid w:val="005D169D"/>
    <w:rsid w:val="005D4277"/>
    <w:rsid w:val="005E1F2E"/>
    <w:rsid w:val="005E2832"/>
    <w:rsid w:val="005E2FF2"/>
    <w:rsid w:val="005E74FC"/>
    <w:rsid w:val="005F12AF"/>
    <w:rsid w:val="005F217E"/>
    <w:rsid w:val="005F2187"/>
    <w:rsid w:val="005F2393"/>
    <w:rsid w:val="005F31A1"/>
    <w:rsid w:val="005F386D"/>
    <w:rsid w:val="005F4936"/>
    <w:rsid w:val="005F52F5"/>
    <w:rsid w:val="005F5330"/>
    <w:rsid w:val="005F74FA"/>
    <w:rsid w:val="006023B5"/>
    <w:rsid w:val="00607686"/>
    <w:rsid w:val="00610008"/>
    <w:rsid w:val="00612A6B"/>
    <w:rsid w:val="00613440"/>
    <w:rsid w:val="00615D12"/>
    <w:rsid w:val="00617B7F"/>
    <w:rsid w:val="00621979"/>
    <w:rsid w:val="006242F0"/>
    <w:rsid w:val="00627A15"/>
    <w:rsid w:val="006316B1"/>
    <w:rsid w:val="00632A37"/>
    <w:rsid w:val="00634342"/>
    <w:rsid w:val="00636173"/>
    <w:rsid w:val="00637198"/>
    <w:rsid w:val="00640445"/>
    <w:rsid w:val="00645EB9"/>
    <w:rsid w:val="006465D2"/>
    <w:rsid w:val="00650641"/>
    <w:rsid w:val="0065616A"/>
    <w:rsid w:val="006562DE"/>
    <w:rsid w:val="00656B7F"/>
    <w:rsid w:val="0066567C"/>
    <w:rsid w:val="006656C4"/>
    <w:rsid w:val="006701F0"/>
    <w:rsid w:val="00673F42"/>
    <w:rsid w:val="00676F98"/>
    <w:rsid w:val="00680F51"/>
    <w:rsid w:val="00683A4B"/>
    <w:rsid w:val="00683F80"/>
    <w:rsid w:val="0068692E"/>
    <w:rsid w:val="00691342"/>
    <w:rsid w:val="00695C67"/>
    <w:rsid w:val="00696041"/>
    <w:rsid w:val="00696275"/>
    <w:rsid w:val="006A063F"/>
    <w:rsid w:val="006A6751"/>
    <w:rsid w:val="006B086B"/>
    <w:rsid w:val="006B10E9"/>
    <w:rsid w:val="006B198C"/>
    <w:rsid w:val="006B27E0"/>
    <w:rsid w:val="006B4D6E"/>
    <w:rsid w:val="006C004C"/>
    <w:rsid w:val="006C02BD"/>
    <w:rsid w:val="006C0870"/>
    <w:rsid w:val="006C15DB"/>
    <w:rsid w:val="006C39C5"/>
    <w:rsid w:val="006C7602"/>
    <w:rsid w:val="006D1DD8"/>
    <w:rsid w:val="006D4741"/>
    <w:rsid w:val="006D6465"/>
    <w:rsid w:val="006D6E20"/>
    <w:rsid w:val="006E1B6F"/>
    <w:rsid w:val="006E214D"/>
    <w:rsid w:val="006E25F6"/>
    <w:rsid w:val="006E3201"/>
    <w:rsid w:val="006E4D9C"/>
    <w:rsid w:val="006E55C1"/>
    <w:rsid w:val="006E6C3F"/>
    <w:rsid w:val="006F4569"/>
    <w:rsid w:val="006F6490"/>
    <w:rsid w:val="006F663A"/>
    <w:rsid w:val="006F7E5C"/>
    <w:rsid w:val="0070192E"/>
    <w:rsid w:val="00703BE0"/>
    <w:rsid w:val="00705CF5"/>
    <w:rsid w:val="007061B3"/>
    <w:rsid w:val="007062A6"/>
    <w:rsid w:val="00712D77"/>
    <w:rsid w:val="00713B94"/>
    <w:rsid w:val="00715832"/>
    <w:rsid w:val="00716CEC"/>
    <w:rsid w:val="00717537"/>
    <w:rsid w:val="007200CC"/>
    <w:rsid w:val="00723A7F"/>
    <w:rsid w:val="00724059"/>
    <w:rsid w:val="007246E1"/>
    <w:rsid w:val="00725DA6"/>
    <w:rsid w:val="007301DB"/>
    <w:rsid w:val="0073071A"/>
    <w:rsid w:val="00731F42"/>
    <w:rsid w:val="00732439"/>
    <w:rsid w:val="00733DE8"/>
    <w:rsid w:val="00734AF8"/>
    <w:rsid w:val="00741C78"/>
    <w:rsid w:val="00741D57"/>
    <w:rsid w:val="00745B89"/>
    <w:rsid w:val="00745F36"/>
    <w:rsid w:val="007515F0"/>
    <w:rsid w:val="00752063"/>
    <w:rsid w:val="0075568C"/>
    <w:rsid w:val="00755F22"/>
    <w:rsid w:val="0075633E"/>
    <w:rsid w:val="0075674E"/>
    <w:rsid w:val="00756E0D"/>
    <w:rsid w:val="00757472"/>
    <w:rsid w:val="00760514"/>
    <w:rsid w:val="00762C46"/>
    <w:rsid w:val="00763DEC"/>
    <w:rsid w:val="00765B68"/>
    <w:rsid w:val="007679D8"/>
    <w:rsid w:val="00770CFD"/>
    <w:rsid w:val="00773068"/>
    <w:rsid w:val="00776F35"/>
    <w:rsid w:val="007830BE"/>
    <w:rsid w:val="00785937"/>
    <w:rsid w:val="00790401"/>
    <w:rsid w:val="00790AD2"/>
    <w:rsid w:val="0079264A"/>
    <w:rsid w:val="00796755"/>
    <w:rsid w:val="00796A79"/>
    <w:rsid w:val="00796E71"/>
    <w:rsid w:val="007979A7"/>
    <w:rsid w:val="00797F75"/>
    <w:rsid w:val="007A1B80"/>
    <w:rsid w:val="007A1F12"/>
    <w:rsid w:val="007A6783"/>
    <w:rsid w:val="007B1555"/>
    <w:rsid w:val="007B5DBC"/>
    <w:rsid w:val="007B7E3E"/>
    <w:rsid w:val="007C43C1"/>
    <w:rsid w:val="007D0452"/>
    <w:rsid w:val="007D5014"/>
    <w:rsid w:val="007D5C4C"/>
    <w:rsid w:val="007E246D"/>
    <w:rsid w:val="007E2744"/>
    <w:rsid w:val="007E2967"/>
    <w:rsid w:val="007E4EC4"/>
    <w:rsid w:val="007E6E4B"/>
    <w:rsid w:val="007F3F24"/>
    <w:rsid w:val="007F4B75"/>
    <w:rsid w:val="007F6498"/>
    <w:rsid w:val="007F6B18"/>
    <w:rsid w:val="00804350"/>
    <w:rsid w:val="00806042"/>
    <w:rsid w:val="00811F37"/>
    <w:rsid w:val="008122F2"/>
    <w:rsid w:val="008145A2"/>
    <w:rsid w:val="0081555F"/>
    <w:rsid w:val="0081639D"/>
    <w:rsid w:val="00816EAD"/>
    <w:rsid w:val="008174A6"/>
    <w:rsid w:val="008178ED"/>
    <w:rsid w:val="00821C1C"/>
    <w:rsid w:val="00826F5D"/>
    <w:rsid w:val="008277B1"/>
    <w:rsid w:val="00827BF7"/>
    <w:rsid w:val="00827C76"/>
    <w:rsid w:val="00831EE0"/>
    <w:rsid w:val="008342A5"/>
    <w:rsid w:val="00835923"/>
    <w:rsid w:val="0083798F"/>
    <w:rsid w:val="00841B8C"/>
    <w:rsid w:val="008422F2"/>
    <w:rsid w:val="00843CA5"/>
    <w:rsid w:val="008454EE"/>
    <w:rsid w:val="00845EDF"/>
    <w:rsid w:val="00846886"/>
    <w:rsid w:val="008475B8"/>
    <w:rsid w:val="00850659"/>
    <w:rsid w:val="00851E44"/>
    <w:rsid w:val="00852599"/>
    <w:rsid w:val="00852E5A"/>
    <w:rsid w:val="00855FA9"/>
    <w:rsid w:val="00856DAD"/>
    <w:rsid w:val="008624E2"/>
    <w:rsid w:val="00862D9D"/>
    <w:rsid w:val="008640BB"/>
    <w:rsid w:val="008667A9"/>
    <w:rsid w:val="00867A72"/>
    <w:rsid w:val="00873479"/>
    <w:rsid w:val="0087426B"/>
    <w:rsid w:val="00882BEF"/>
    <w:rsid w:val="0088364F"/>
    <w:rsid w:val="008843A3"/>
    <w:rsid w:val="00884568"/>
    <w:rsid w:val="00885126"/>
    <w:rsid w:val="00886DE9"/>
    <w:rsid w:val="008903EE"/>
    <w:rsid w:val="008905FE"/>
    <w:rsid w:val="00890BB8"/>
    <w:rsid w:val="00890C7F"/>
    <w:rsid w:val="008911C0"/>
    <w:rsid w:val="00892CA9"/>
    <w:rsid w:val="00894644"/>
    <w:rsid w:val="008946A7"/>
    <w:rsid w:val="00894D7D"/>
    <w:rsid w:val="00897A5A"/>
    <w:rsid w:val="008A1C58"/>
    <w:rsid w:val="008A1E4C"/>
    <w:rsid w:val="008A22EC"/>
    <w:rsid w:val="008A25C5"/>
    <w:rsid w:val="008A43AD"/>
    <w:rsid w:val="008A4DA6"/>
    <w:rsid w:val="008A7042"/>
    <w:rsid w:val="008A70A2"/>
    <w:rsid w:val="008B13A2"/>
    <w:rsid w:val="008B39F2"/>
    <w:rsid w:val="008B50A1"/>
    <w:rsid w:val="008B6DC1"/>
    <w:rsid w:val="008C091C"/>
    <w:rsid w:val="008C1870"/>
    <w:rsid w:val="008C30D2"/>
    <w:rsid w:val="008C4C5F"/>
    <w:rsid w:val="008D4781"/>
    <w:rsid w:val="008D5E69"/>
    <w:rsid w:val="008D60C8"/>
    <w:rsid w:val="008E3D37"/>
    <w:rsid w:val="008E3E7D"/>
    <w:rsid w:val="008E5039"/>
    <w:rsid w:val="008E61DF"/>
    <w:rsid w:val="008F04E0"/>
    <w:rsid w:val="008F092B"/>
    <w:rsid w:val="008F0B87"/>
    <w:rsid w:val="008F17F5"/>
    <w:rsid w:val="008F18B3"/>
    <w:rsid w:val="008F1A0A"/>
    <w:rsid w:val="008F676D"/>
    <w:rsid w:val="00901C9A"/>
    <w:rsid w:val="0090243F"/>
    <w:rsid w:val="00903EB2"/>
    <w:rsid w:val="00904857"/>
    <w:rsid w:val="0090622E"/>
    <w:rsid w:val="00907F32"/>
    <w:rsid w:val="009102F8"/>
    <w:rsid w:val="00910E4A"/>
    <w:rsid w:val="00911018"/>
    <w:rsid w:val="009111CF"/>
    <w:rsid w:val="00912431"/>
    <w:rsid w:val="009134B7"/>
    <w:rsid w:val="00913800"/>
    <w:rsid w:val="00913BC6"/>
    <w:rsid w:val="00914861"/>
    <w:rsid w:val="00914D5C"/>
    <w:rsid w:val="00916C88"/>
    <w:rsid w:val="00917106"/>
    <w:rsid w:val="00920F55"/>
    <w:rsid w:val="00921F3C"/>
    <w:rsid w:val="0092614E"/>
    <w:rsid w:val="009265DD"/>
    <w:rsid w:val="009319AE"/>
    <w:rsid w:val="009334D0"/>
    <w:rsid w:val="009375BF"/>
    <w:rsid w:val="0094130E"/>
    <w:rsid w:val="00952E99"/>
    <w:rsid w:val="009617D1"/>
    <w:rsid w:val="00963E0B"/>
    <w:rsid w:val="009646F5"/>
    <w:rsid w:val="0096719B"/>
    <w:rsid w:val="009700D4"/>
    <w:rsid w:val="00973BC6"/>
    <w:rsid w:val="0097448F"/>
    <w:rsid w:val="00974DB7"/>
    <w:rsid w:val="009751D4"/>
    <w:rsid w:val="009757DA"/>
    <w:rsid w:val="00976301"/>
    <w:rsid w:val="00981E60"/>
    <w:rsid w:val="009822CC"/>
    <w:rsid w:val="009824A5"/>
    <w:rsid w:val="00982820"/>
    <w:rsid w:val="009852F9"/>
    <w:rsid w:val="00985547"/>
    <w:rsid w:val="00987445"/>
    <w:rsid w:val="0099269F"/>
    <w:rsid w:val="00992B05"/>
    <w:rsid w:val="00994102"/>
    <w:rsid w:val="009942BE"/>
    <w:rsid w:val="009A2902"/>
    <w:rsid w:val="009A34CB"/>
    <w:rsid w:val="009A5DA3"/>
    <w:rsid w:val="009B04F7"/>
    <w:rsid w:val="009B5565"/>
    <w:rsid w:val="009C3E78"/>
    <w:rsid w:val="009C7888"/>
    <w:rsid w:val="009D1273"/>
    <w:rsid w:val="009D4BF5"/>
    <w:rsid w:val="009E0644"/>
    <w:rsid w:val="009E13FE"/>
    <w:rsid w:val="009E34CC"/>
    <w:rsid w:val="009E476E"/>
    <w:rsid w:val="009E5ABF"/>
    <w:rsid w:val="009F4755"/>
    <w:rsid w:val="009F5929"/>
    <w:rsid w:val="009F642E"/>
    <w:rsid w:val="009F6F63"/>
    <w:rsid w:val="00A00A07"/>
    <w:rsid w:val="00A00C0A"/>
    <w:rsid w:val="00A01376"/>
    <w:rsid w:val="00A02455"/>
    <w:rsid w:val="00A032BF"/>
    <w:rsid w:val="00A03720"/>
    <w:rsid w:val="00A03BCC"/>
    <w:rsid w:val="00A03E79"/>
    <w:rsid w:val="00A041F0"/>
    <w:rsid w:val="00A04B58"/>
    <w:rsid w:val="00A0629D"/>
    <w:rsid w:val="00A107B3"/>
    <w:rsid w:val="00A12B6D"/>
    <w:rsid w:val="00A12D1B"/>
    <w:rsid w:val="00A14898"/>
    <w:rsid w:val="00A17292"/>
    <w:rsid w:val="00A20FD3"/>
    <w:rsid w:val="00A228FA"/>
    <w:rsid w:val="00A27332"/>
    <w:rsid w:val="00A310F3"/>
    <w:rsid w:val="00A32644"/>
    <w:rsid w:val="00A3724D"/>
    <w:rsid w:val="00A37A9B"/>
    <w:rsid w:val="00A4008F"/>
    <w:rsid w:val="00A400B1"/>
    <w:rsid w:val="00A404D5"/>
    <w:rsid w:val="00A42FBD"/>
    <w:rsid w:val="00A46CB2"/>
    <w:rsid w:val="00A5113C"/>
    <w:rsid w:val="00A525B9"/>
    <w:rsid w:val="00A575FC"/>
    <w:rsid w:val="00A645FC"/>
    <w:rsid w:val="00A66AC8"/>
    <w:rsid w:val="00A67863"/>
    <w:rsid w:val="00A70557"/>
    <w:rsid w:val="00A739EA"/>
    <w:rsid w:val="00A73FDA"/>
    <w:rsid w:val="00A77317"/>
    <w:rsid w:val="00A81F89"/>
    <w:rsid w:val="00A90826"/>
    <w:rsid w:val="00A93476"/>
    <w:rsid w:val="00A95FB0"/>
    <w:rsid w:val="00AB3000"/>
    <w:rsid w:val="00AB52F9"/>
    <w:rsid w:val="00AB6599"/>
    <w:rsid w:val="00AB7230"/>
    <w:rsid w:val="00AC3F17"/>
    <w:rsid w:val="00AD04E5"/>
    <w:rsid w:val="00AE1221"/>
    <w:rsid w:val="00AE2EA2"/>
    <w:rsid w:val="00AF058D"/>
    <w:rsid w:val="00AF121D"/>
    <w:rsid w:val="00AF198C"/>
    <w:rsid w:val="00AF205E"/>
    <w:rsid w:val="00AF41B0"/>
    <w:rsid w:val="00AF59D8"/>
    <w:rsid w:val="00AF5A70"/>
    <w:rsid w:val="00AF7AF9"/>
    <w:rsid w:val="00B017A5"/>
    <w:rsid w:val="00B0278A"/>
    <w:rsid w:val="00B04D1F"/>
    <w:rsid w:val="00B04FB8"/>
    <w:rsid w:val="00B0622B"/>
    <w:rsid w:val="00B111AB"/>
    <w:rsid w:val="00B11DAE"/>
    <w:rsid w:val="00B20994"/>
    <w:rsid w:val="00B22F44"/>
    <w:rsid w:val="00B26B7C"/>
    <w:rsid w:val="00B2713B"/>
    <w:rsid w:val="00B2773F"/>
    <w:rsid w:val="00B30117"/>
    <w:rsid w:val="00B30895"/>
    <w:rsid w:val="00B30D4D"/>
    <w:rsid w:val="00B328C8"/>
    <w:rsid w:val="00B334A0"/>
    <w:rsid w:val="00B34AB1"/>
    <w:rsid w:val="00B34DB3"/>
    <w:rsid w:val="00B4049D"/>
    <w:rsid w:val="00B40C66"/>
    <w:rsid w:val="00B416B2"/>
    <w:rsid w:val="00B4435E"/>
    <w:rsid w:val="00B50669"/>
    <w:rsid w:val="00B509AD"/>
    <w:rsid w:val="00B51487"/>
    <w:rsid w:val="00B5283A"/>
    <w:rsid w:val="00B546CE"/>
    <w:rsid w:val="00B56A4E"/>
    <w:rsid w:val="00B56E30"/>
    <w:rsid w:val="00B57613"/>
    <w:rsid w:val="00B5762E"/>
    <w:rsid w:val="00B7284B"/>
    <w:rsid w:val="00B73C52"/>
    <w:rsid w:val="00B80C9B"/>
    <w:rsid w:val="00B81AB7"/>
    <w:rsid w:val="00B8365D"/>
    <w:rsid w:val="00B849A5"/>
    <w:rsid w:val="00B906DF"/>
    <w:rsid w:val="00B91F92"/>
    <w:rsid w:val="00B922B8"/>
    <w:rsid w:val="00B946A3"/>
    <w:rsid w:val="00B95E8F"/>
    <w:rsid w:val="00BA010D"/>
    <w:rsid w:val="00BA3E54"/>
    <w:rsid w:val="00BA75AF"/>
    <w:rsid w:val="00BB3195"/>
    <w:rsid w:val="00BD1EDB"/>
    <w:rsid w:val="00BD6D7D"/>
    <w:rsid w:val="00BE1FE1"/>
    <w:rsid w:val="00BE2981"/>
    <w:rsid w:val="00BE2BF4"/>
    <w:rsid w:val="00BF056F"/>
    <w:rsid w:val="00BF2BC5"/>
    <w:rsid w:val="00BF321E"/>
    <w:rsid w:val="00BF3BAC"/>
    <w:rsid w:val="00BF50D6"/>
    <w:rsid w:val="00BF6A60"/>
    <w:rsid w:val="00BF6CE6"/>
    <w:rsid w:val="00C00032"/>
    <w:rsid w:val="00C029DC"/>
    <w:rsid w:val="00C10522"/>
    <w:rsid w:val="00C129B9"/>
    <w:rsid w:val="00C12DE6"/>
    <w:rsid w:val="00C15B7B"/>
    <w:rsid w:val="00C23E57"/>
    <w:rsid w:val="00C260C9"/>
    <w:rsid w:val="00C261C7"/>
    <w:rsid w:val="00C26E3E"/>
    <w:rsid w:val="00C32699"/>
    <w:rsid w:val="00C35494"/>
    <w:rsid w:val="00C37018"/>
    <w:rsid w:val="00C42B54"/>
    <w:rsid w:val="00C43F22"/>
    <w:rsid w:val="00C4471E"/>
    <w:rsid w:val="00C44B4E"/>
    <w:rsid w:val="00C50737"/>
    <w:rsid w:val="00C50D57"/>
    <w:rsid w:val="00C50F62"/>
    <w:rsid w:val="00C54CD1"/>
    <w:rsid w:val="00C57A84"/>
    <w:rsid w:val="00C6176E"/>
    <w:rsid w:val="00C61F00"/>
    <w:rsid w:val="00C62A1D"/>
    <w:rsid w:val="00C6719E"/>
    <w:rsid w:val="00C7169D"/>
    <w:rsid w:val="00C75D9B"/>
    <w:rsid w:val="00C76255"/>
    <w:rsid w:val="00C76E4E"/>
    <w:rsid w:val="00C8418E"/>
    <w:rsid w:val="00C84CC1"/>
    <w:rsid w:val="00C91699"/>
    <w:rsid w:val="00C97CC2"/>
    <w:rsid w:val="00C97F2B"/>
    <w:rsid w:val="00CA080B"/>
    <w:rsid w:val="00CA25B2"/>
    <w:rsid w:val="00CA2A88"/>
    <w:rsid w:val="00CB359C"/>
    <w:rsid w:val="00CC0085"/>
    <w:rsid w:val="00CC15CA"/>
    <w:rsid w:val="00CC21C9"/>
    <w:rsid w:val="00CC4A60"/>
    <w:rsid w:val="00CC4D33"/>
    <w:rsid w:val="00CC51FF"/>
    <w:rsid w:val="00CD62FF"/>
    <w:rsid w:val="00CE2434"/>
    <w:rsid w:val="00CE4C99"/>
    <w:rsid w:val="00CE5EE2"/>
    <w:rsid w:val="00CE6083"/>
    <w:rsid w:val="00CE68FA"/>
    <w:rsid w:val="00CE7358"/>
    <w:rsid w:val="00CF71F5"/>
    <w:rsid w:val="00CF7B66"/>
    <w:rsid w:val="00D00048"/>
    <w:rsid w:val="00D0044E"/>
    <w:rsid w:val="00D02DC1"/>
    <w:rsid w:val="00D07E76"/>
    <w:rsid w:val="00D10D3A"/>
    <w:rsid w:val="00D2010B"/>
    <w:rsid w:val="00D20E23"/>
    <w:rsid w:val="00D21C2C"/>
    <w:rsid w:val="00D22364"/>
    <w:rsid w:val="00D2517B"/>
    <w:rsid w:val="00D25F7E"/>
    <w:rsid w:val="00D27573"/>
    <w:rsid w:val="00D3030F"/>
    <w:rsid w:val="00D3273A"/>
    <w:rsid w:val="00D401C8"/>
    <w:rsid w:val="00D40E5E"/>
    <w:rsid w:val="00D416AD"/>
    <w:rsid w:val="00D41C56"/>
    <w:rsid w:val="00D42F12"/>
    <w:rsid w:val="00D435F4"/>
    <w:rsid w:val="00D477C4"/>
    <w:rsid w:val="00D50803"/>
    <w:rsid w:val="00D512FF"/>
    <w:rsid w:val="00D55AD3"/>
    <w:rsid w:val="00D55BB5"/>
    <w:rsid w:val="00D6141A"/>
    <w:rsid w:val="00D6160E"/>
    <w:rsid w:val="00D61976"/>
    <w:rsid w:val="00D643F1"/>
    <w:rsid w:val="00D7043B"/>
    <w:rsid w:val="00D7062B"/>
    <w:rsid w:val="00D70ECD"/>
    <w:rsid w:val="00D735B7"/>
    <w:rsid w:val="00D74EC6"/>
    <w:rsid w:val="00D776B6"/>
    <w:rsid w:val="00D82D3C"/>
    <w:rsid w:val="00D83952"/>
    <w:rsid w:val="00D8563F"/>
    <w:rsid w:val="00D9154E"/>
    <w:rsid w:val="00D91F09"/>
    <w:rsid w:val="00D92143"/>
    <w:rsid w:val="00D956C4"/>
    <w:rsid w:val="00D973E5"/>
    <w:rsid w:val="00D97BF7"/>
    <w:rsid w:val="00DA0028"/>
    <w:rsid w:val="00DA02F0"/>
    <w:rsid w:val="00DA0DA7"/>
    <w:rsid w:val="00DA1112"/>
    <w:rsid w:val="00DA1456"/>
    <w:rsid w:val="00DA19CC"/>
    <w:rsid w:val="00DA39EF"/>
    <w:rsid w:val="00DA5AE6"/>
    <w:rsid w:val="00DB0136"/>
    <w:rsid w:val="00DB02EF"/>
    <w:rsid w:val="00DB54FF"/>
    <w:rsid w:val="00DB7BCE"/>
    <w:rsid w:val="00DC0F9E"/>
    <w:rsid w:val="00DC6AE7"/>
    <w:rsid w:val="00DD1BE1"/>
    <w:rsid w:val="00DD1F06"/>
    <w:rsid w:val="00DD230D"/>
    <w:rsid w:val="00DD276E"/>
    <w:rsid w:val="00DD35AB"/>
    <w:rsid w:val="00DD58E4"/>
    <w:rsid w:val="00DD6763"/>
    <w:rsid w:val="00DE21C3"/>
    <w:rsid w:val="00DE5974"/>
    <w:rsid w:val="00DF0FAA"/>
    <w:rsid w:val="00DF189F"/>
    <w:rsid w:val="00DF2553"/>
    <w:rsid w:val="00DF6946"/>
    <w:rsid w:val="00E03CCC"/>
    <w:rsid w:val="00E0561E"/>
    <w:rsid w:val="00E061E1"/>
    <w:rsid w:val="00E07584"/>
    <w:rsid w:val="00E07C76"/>
    <w:rsid w:val="00E10006"/>
    <w:rsid w:val="00E104D1"/>
    <w:rsid w:val="00E11F8B"/>
    <w:rsid w:val="00E147FD"/>
    <w:rsid w:val="00E14B67"/>
    <w:rsid w:val="00E1699D"/>
    <w:rsid w:val="00E20DF2"/>
    <w:rsid w:val="00E25F9C"/>
    <w:rsid w:val="00E26668"/>
    <w:rsid w:val="00E27807"/>
    <w:rsid w:val="00E31153"/>
    <w:rsid w:val="00E328A5"/>
    <w:rsid w:val="00E360E5"/>
    <w:rsid w:val="00E3647D"/>
    <w:rsid w:val="00E41092"/>
    <w:rsid w:val="00E450CC"/>
    <w:rsid w:val="00E46FDA"/>
    <w:rsid w:val="00E507FC"/>
    <w:rsid w:val="00E52188"/>
    <w:rsid w:val="00E53401"/>
    <w:rsid w:val="00E54EEF"/>
    <w:rsid w:val="00E5669C"/>
    <w:rsid w:val="00E57327"/>
    <w:rsid w:val="00E61A8D"/>
    <w:rsid w:val="00E63058"/>
    <w:rsid w:val="00E638CC"/>
    <w:rsid w:val="00E63CEB"/>
    <w:rsid w:val="00E71960"/>
    <w:rsid w:val="00E7266B"/>
    <w:rsid w:val="00E73450"/>
    <w:rsid w:val="00E73568"/>
    <w:rsid w:val="00E76376"/>
    <w:rsid w:val="00E81AAE"/>
    <w:rsid w:val="00E8348A"/>
    <w:rsid w:val="00E871F3"/>
    <w:rsid w:val="00E87263"/>
    <w:rsid w:val="00E87ECC"/>
    <w:rsid w:val="00E90359"/>
    <w:rsid w:val="00E90510"/>
    <w:rsid w:val="00E93D30"/>
    <w:rsid w:val="00E94B75"/>
    <w:rsid w:val="00E94F29"/>
    <w:rsid w:val="00E955B8"/>
    <w:rsid w:val="00E96219"/>
    <w:rsid w:val="00EA25C5"/>
    <w:rsid w:val="00EA2FB4"/>
    <w:rsid w:val="00EA449D"/>
    <w:rsid w:val="00EA6405"/>
    <w:rsid w:val="00EB0DC4"/>
    <w:rsid w:val="00EB0EDA"/>
    <w:rsid w:val="00EB4D22"/>
    <w:rsid w:val="00EB64CF"/>
    <w:rsid w:val="00EB6E48"/>
    <w:rsid w:val="00EB72F2"/>
    <w:rsid w:val="00EC1ABC"/>
    <w:rsid w:val="00EC2A84"/>
    <w:rsid w:val="00EC3758"/>
    <w:rsid w:val="00EC4B09"/>
    <w:rsid w:val="00EC5142"/>
    <w:rsid w:val="00EC6B13"/>
    <w:rsid w:val="00ED0A15"/>
    <w:rsid w:val="00ED3BA5"/>
    <w:rsid w:val="00ED4E1F"/>
    <w:rsid w:val="00ED5E8A"/>
    <w:rsid w:val="00ED6FD1"/>
    <w:rsid w:val="00EE0513"/>
    <w:rsid w:val="00EE278D"/>
    <w:rsid w:val="00EE5809"/>
    <w:rsid w:val="00EE5FED"/>
    <w:rsid w:val="00EF09B1"/>
    <w:rsid w:val="00EF167C"/>
    <w:rsid w:val="00EF33AC"/>
    <w:rsid w:val="00EF3FD3"/>
    <w:rsid w:val="00EF62CE"/>
    <w:rsid w:val="00F01773"/>
    <w:rsid w:val="00F0335D"/>
    <w:rsid w:val="00F052B9"/>
    <w:rsid w:val="00F056ED"/>
    <w:rsid w:val="00F058E3"/>
    <w:rsid w:val="00F07A17"/>
    <w:rsid w:val="00F1040F"/>
    <w:rsid w:val="00F1129E"/>
    <w:rsid w:val="00F165F6"/>
    <w:rsid w:val="00F20E70"/>
    <w:rsid w:val="00F2236D"/>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4CB6"/>
    <w:rsid w:val="00F57347"/>
    <w:rsid w:val="00F670B0"/>
    <w:rsid w:val="00F679B4"/>
    <w:rsid w:val="00F75C72"/>
    <w:rsid w:val="00F76054"/>
    <w:rsid w:val="00F76E31"/>
    <w:rsid w:val="00F77726"/>
    <w:rsid w:val="00F77DF3"/>
    <w:rsid w:val="00F80A22"/>
    <w:rsid w:val="00F83493"/>
    <w:rsid w:val="00F85D04"/>
    <w:rsid w:val="00F860CE"/>
    <w:rsid w:val="00F90A82"/>
    <w:rsid w:val="00F93A27"/>
    <w:rsid w:val="00F93B87"/>
    <w:rsid w:val="00F942B9"/>
    <w:rsid w:val="00F94A27"/>
    <w:rsid w:val="00F9746F"/>
    <w:rsid w:val="00F97820"/>
    <w:rsid w:val="00FA07A9"/>
    <w:rsid w:val="00FA767B"/>
    <w:rsid w:val="00FB0A6C"/>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3378"/>
    <w:rsid w:val="00FD4279"/>
    <w:rsid w:val="00FD46C7"/>
    <w:rsid w:val="00FD6DCF"/>
    <w:rsid w:val="00FE0ED2"/>
    <w:rsid w:val="00FE249B"/>
    <w:rsid w:val="00FE2992"/>
    <w:rsid w:val="00FE40B6"/>
    <w:rsid w:val="00FE6E07"/>
    <w:rsid w:val="00FF09BF"/>
    <w:rsid w:val="00FF2534"/>
    <w:rsid w:val="00FF77E6"/>
    <w:rsid w:val="05C4E335"/>
    <w:rsid w:val="0D42C668"/>
    <w:rsid w:val="10548F0B"/>
    <w:rsid w:val="1992C158"/>
    <w:rsid w:val="19C1AAD8"/>
    <w:rsid w:val="19C2306D"/>
    <w:rsid w:val="1CC04985"/>
    <w:rsid w:val="1CD0A1E8"/>
    <w:rsid w:val="22A89246"/>
    <w:rsid w:val="2A710B16"/>
    <w:rsid w:val="2D14BBEC"/>
    <w:rsid w:val="2D5F9543"/>
    <w:rsid w:val="2F6A2320"/>
    <w:rsid w:val="33611A11"/>
    <w:rsid w:val="36224BEA"/>
    <w:rsid w:val="3814867E"/>
    <w:rsid w:val="3AC8CB36"/>
    <w:rsid w:val="3B2EAC1D"/>
    <w:rsid w:val="3BDF0851"/>
    <w:rsid w:val="3E10C217"/>
    <w:rsid w:val="3E452429"/>
    <w:rsid w:val="414E8C3C"/>
    <w:rsid w:val="441C1E33"/>
    <w:rsid w:val="4BDEAC51"/>
    <w:rsid w:val="4CC7374A"/>
    <w:rsid w:val="4E03BA8E"/>
    <w:rsid w:val="4E22851C"/>
    <w:rsid w:val="567EF6F8"/>
    <w:rsid w:val="585483FF"/>
    <w:rsid w:val="58BD2BFF"/>
    <w:rsid w:val="5DBF4D7D"/>
    <w:rsid w:val="6F209C80"/>
    <w:rsid w:val="73A8F043"/>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7A903E5E-8937-455D-AB90-11F2C139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B17E6"/>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3B17E6"/>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3B17E6"/>
    <w:pPr>
      <w:keepNext/>
      <w:keepLines/>
      <w:pageBreakBefore/>
      <w:numPr>
        <w:numId w:val="6"/>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3B17E6"/>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3B17E6"/>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3B17E6"/>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3B17E6"/>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3B17E6"/>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3B17E6"/>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3B17E6"/>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B17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17E6"/>
    <w:rPr>
      <w:rFonts w:ascii="Arial" w:hAnsi="Arial"/>
      <w:sz w:val="24"/>
    </w:rPr>
  </w:style>
  <w:style w:type="paragraph" w:styleId="Footer">
    <w:name w:val="footer"/>
    <w:basedOn w:val="Normal"/>
    <w:link w:val="FooterChar"/>
    <w:uiPriority w:val="99"/>
    <w:semiHidden/>
    <w:rsid w:val="003B17E6"/>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3B17E6"/>
    <w:rPr>
      <w:rFonts w:ascii="Arial" w:hAnsi="Arial"/>
      <w:color w:val="000000" w:themeColor="text1"/>
      <w:sz w:val="20"/>
    </w:rPr>
  </w:style>
  <w:style w:type="character" w:styleId="PlaceholderText">
    <w:name w:val="Placeholder Text"/>
    <w:basedOn w:val="DefaultParagraphFont"/>
    <w:uiPriority w:val="99"/>
    <w:semiHidden/>
    <w:rsid w:val="003B17E6"/>
    <w:rPr>
      <w:color w:val="808080"/>
    </w:rPr>
  </w:style>
  <w:style w:type="character" w:customStyle="1" w:styleId="Heading1Char">
    <w:name w:val="Heading 1 Char"/>
    <w:aliases w:val="DocTitle Char"/>
    <w:basedOn w:val="DefaultParagraphFont"/>
    <w:link w:val="Heading1"/>
    <w:uiPriority w:val="39"/>
    <w:rsid w:val="003B17E6"/>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3B17E6"/>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3B17E6"/>
    <w:pPr>
      <w:numPr>
        <w:numId w:val="22"/>
      </w:numPr>
      <w:pBdr>
        <w:bottom w:val="single" w:sz="24" w:space="4" w:color="ECC8ED" w:themeColor="accent3" w:themeTint="33"/>
      </w:pBdr>
    </w:pPr>
  </w:style>
  <w:style w:type="paragraph" w:customStyle="1" w:styleId="Summarybullet">
    <w:name w:val="Summary bullet"/>
    <w:basedOn w:val="Summaryparagraph"/>
    <w:uiPriority w:val="1"/>
    <w:qFormat/>
    <w:rsid w:val="003B17E6"/>
    <w:pPr>
      <w:numPr>
        <w:ilvl w:val="1"/>
      </w:numPr>
    </w:pPr>
  </w:style>
  <w:style w:type="paragraph" w:customStyle="1" w:styleId="Summaryheading">
    <w:name w:val="Summary heading"/>
    <w:basedOn w:val="Heading3"/>
    <w:next w:val="Summaryparagraph"/>
    <w:qFormat/>
    <w:rsid w:val="003B17E6"/>
    <w:rPr>
      <w:color w:val="702472" w:themeColor="accent3"/>
    </w:rPr>
  </w:style>
  <w:style w:type="character" w:customStyle="1" w:styleId="Heading3Char">
    <w:name w:val="Heading 3 Char"/>
    <w:aliases w:val="Heading 3 (double) Char"/>
    <w:basedOn w:val="DefaultParagraphFont"/>
    <w:link w:val="Heading3"/>
    <w:uiPriority w:val="8"/>
    <w:rsid w:val="003B17E6"/>
    <w:rPr>
      <w:rFonts w:ascii="Arial" w:eastAsiaTheme="majorEastAsia" w:hAnsi="Arial" w:cstheme="majorBidi"/>
      <w:b/>
      <w:color w:val="253268" w:themeColor="text2"/>
      <w:sz w:val="36"/>
      <w:szCs w:val="24"/>
    </w:rPr>
  </w:style>
  <w:style w:type="numbering" w:customStyle="1" w:styleId="ORRSummary">
    <w:name w:val="ORRSummary"/>
    <w:uiPriority w:val="99"/>
    <w:rsid w:val="003B17E6"/>
    <w:pPr>
      <w:numPr>
        <w:numId w:val="2"/>
      </w:numPr>
    </w:pPr>
  </w:style>
  <w:style w:type="paragraph" w:customStyle="1" w:styleId="Numberedparagraphdouble">
    <w:name w:val="Numbered paragraph (double)"/>
    <w:aliases w:val="Numbered paragraph (single)"/>
    <w:basedOn w:val="Normal"/>
    <w:uiPriority w:val="8"/>
    <w:qFormat/>
    <w:rsid w:val="003B17E6"/>
    <w:pPr>
      <w:numPr>
        <w:ilvl w:val="1"/>
        <w:numId w:val="6"/>
      </w:numPr>
    </w:pPr>
  </w:style>
  <w:style w:type="paragraph" w:customStyle="1" w:styleId="Bulletround">
    <w:name w:val="Bullet (round)"/>
    <w:aliases w:val="Bullet (square)"/>
    <w:basedOn w:val="Normal"/>
    <w:uiPriority w:val="10"/>
    <w:qFormat/>
    <w:rsid w:val="003B17E6"/>
    <w:pPr>
      <w:numPr>
        <w:ilvl w:val="5"/>
        <w:numId w:val="6"/>
      </w:numPr>
    </w:pPr>
  </w:style>
  <w:style w:type="paragraph" w:customStyle="1" w:styleId="Bullet-">
    <w:name w:val="Bullet (-)"/>
    <w:basedOn w:val="Normal"/>
    <w:uiPriority w:val="11"/>
    <w:qFormat/>
    <w:rsid w:val="003B17E6"/>
    <w:pPr>
      <w:numPr>
        <w:ilvl w:val="6"/>
        <w:numId w:val="6"/>
      </w:numPr>
    </w:pPr>
  </w:style>
  <w:style w:type="paragraph" w:customStyle="1" w:styleId="Bulletalpha">
    <w:name w:val="Bullet (alpha)"/>
    <w:basedOn w:val="Normal"/>
    <w:uiPriority w:val="11"/>
    <w:qFormat/>
    <w:rsid w:val="003B17E6"/>
    <w:pPr>
      <w:numPr>
        <w:ilvl w:val="2"/>
        <w:numId w:val="6"/>
      </w:numPr>
    </w:pPr>
  </w:style>
  <w:style w:type="paragraph" w:customStyle="1" w:styleId="Bulletroman">
    <w:name w:val="Bullet (roman)"/>
    <w:basedOn w:val="Normal"/>
    <w:uiPriority w:val="11"/>
    <w:qFormat/>
    <w:rsid w:val="003B17E6"/>
    <w:pPr>
      <w:numPr>
        <w:ilvl w:val="3"/>
        <w:numId w:val="6"/>
      </w:numPr>
    </w:pPr>
  </w:style>
  <w:style w:type="paragraph" w:customStyle="1" w:styleId="NormalBulletround">
    <w:name w:val="Normal Bullet (round)"/>
    <w:aliases w:val="Normal Bullet (square)"/>
    <w:basedOn w:val="Normal"/>
    <w:uiPriority w:val="4"/>
    <w:qFormat/>
    <w:rsid w:val="003B17E6"/>
    <w:pPr>
      <w:numPr>
        <w:ilvl w:val="4"/>
        <w:numId w:val="21"/>
      </w:numPr>
    </w:pPr>
  </w:style>
  <w:style w:type="paragraph" w:customStyle="1" w:styleId="NormalBullet-">
    <w:name w:val="Normal Bullet (-)"/>
    <w:basedOn w:val="Normal"/>
    <w:uiPriority w:val="5"/>
    <w:qFormat/>
    <w:rsid w:val="003B17E6"/>
    <w:pPr>
      <w:numPr>
        <w:ilvl w:val="5"/>
        <w:numId w:val="21"/>
      </w:numPr>
    </w:pPr>
  </w:style>
  <w:style w:type="paragraph" w:customStyle="1" w:styleId="NormalBulletalpha">
    <w:name w:val="Normal Bullet (alpha)"/>
    <w:basedOn w:val="Normal"/>
    <w:uiPriority w:val="5"/>
    <w:qFormat/>
    <w:rsid w:val="003B17E6"/>
    <w:pPr>
      <w:numPr>
        <w:ilvl w:val="1"/>
        <w:numId w:val="21"/>
      </w:numPr>
    </w:pPr>
  </w:style>
  <w:style w:type="paragraph" w:customStyle="1" w:styleId="NormalBulletroman">
    <w:name w:val="Normal Bullet (roman)"/>
    <w:basedOn w:val="Normal"/>
    <w:uiPriority w:val="5"/>
    <w:qFormat/>
    <w:rsid w:val="003B17E6"/>
    <w:pPr>
      <w:numPr>
        <w:ilvl w:val="2"/>
        <w:numId w:val="21"/>
      </w:numPr>
    </w:pPr>
  </w:style>
  <w:style w:type="paragraph" w:customStyle="1" w:styleId="NormalBulletnumber">
    <w:name w:val="Normal Bullet (number)"/>
    <w:basedOn w:val="NormalBulletroman"/>
    <w:uiPriority w:val="6"/>
    <w:qFormat/>
    <w:rsid w:val="003B17E6"/>
    <w:pPr>
      <w:numPr>
        <w:ilvl w:val="3"/>
      </w:numPr>
    </w:pPr>
  </w:style>
  <w:style w:type="numbering" w:customStyle="1" w:styleId="ORRNormalList">
    <w:name w:val="ORRNormalList"/>
    <w:uiPriority w:val="99"/>
    <w:rsid w:val="003B17E6"/>
    <w:pPr>
      <w:numPr>
        <w:numId w:val="3"/>
      </w:numPr>
    </w:pPr>
  </w:style>
  <w:style w:type="paragraph" w:customStyle="1" w:styleId="Boxedparagraph">
    <w:name w:val="Boxed paragraph"/>
    <w:basedOn w:val="Normal"/>
    <w:uiPriority w:val="13"/>
    <w:qFormat/>
    <w:rsid w:val="003B17E6"/>
    <w:pPr>
      <w:numPr>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3B17E6"/>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3B17E6"/>
    <w:pPr>
      <w:numPr>
        <w:ilvl w:val="1"/>
      </w:numPr>
    </w:pPr>
  </w:style>
  <w:style w:type="numbering" w:customStyle="1" w:styleId="ORRBoxed">
    <w:name w:val="ORRBoxed"/>
    <w:uiPriority w:val="99"/>
    <w:rsid w:val="003B17E6"/>
    <w:pPr>
      <w:numPr>
        <w:numId w:val="4"/>
      </w:numPr>
    </w:pPr>
  </w:style>
  <w:style w:type="paragraph" w:customStyle="1" w:styleId="Bulletchecklist">
    <w:name w:val="Bullet (checklist)"/>
    <w:basedOn w:val="Normal"/>
    <w:uiPriority w:val="9"/>
    <w:qFormat/>
    <w:rsid w:val="003B17E6"/>
    <w:pPr>
      <w:numPr>
        <w:numId w:val="5"/>
      </w:numPr>
    </w:pPr>
  </w:style>
  <w:style w:type="numbering" w:customStyle="1" w:styleId="ORRChecklist">
    <w:name w:val="ORRChecklist"/>
    <w:uiPriority w:val="99"/>
    <w:rsid w:val="003B17E6"/>
    <w:pPr>
      <w:numPr>
        <w:numId w:val="5"/>
      </w:numPr>
    </w:pPr>
  </w:style>
  <w:style w:type="character" w:customStyle="1" w:styleId="Heading4Char">
    <w:name w:val="Heading 4 Char"/>
    <w:aliases w:val="Heading 4 (double) Char"/>
    <w:basedOn w:val="DefaultParagraphFont"/>
    <w:link w:val="Heading4"/>
    <w:uiPriority w:val="27"/>
    <w:rsid w:val="003B17E6"/>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3B17E6"/>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3B17E6"/>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3B17E6"/>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3B17E6"/>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3B17E6"/>
    <w:rPr>
      <w:rFonts w:ascii="Arial" w:eastAsiaTheme="majorEastAsia" w:hAnsi="Arial" w:cstheme="majorBidi"/>
      <w:i/>
      <w:iCs/>
      <w:color w:val="00476B"/>
      <w:sz w:val="24"/>
      <w:szCs w:val="21"/>
    </w:rPr>
  </w:style>
  <w:style w:type="paragraph" w:styleId="Quote">
    <w:name w:val="Quote"/>
    <w:basedOn w:val="Normal"/>
    <w:link w:val="QuoteChar"/>
    <w:uiPriority w:val="17"/>
    <w:qFormat/>
    <w:rsid w:val="003B17E6"/>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3B17E6"/>
    <w:rPr>
      <w:rFonts w:ascii="Arial" w:hAnsi="Arial"/>
      <w:b/>
      <w:iCs/>
      <w:color w:val="000000" w:themeColor="text1"/>
      <w:sz w:val="32"/>
    </w:rPr>
  </w:style>
  <w:style w:type="paragraph" w:customStyle="1" w:styleId="DoNotDelete">
    <w:name w:val="DoNotDelete"/>
    <w:basedOn w:val="Normal"/>
    <w:uiPriority w:val="49"/>
    <w:semiHidden/>
    <w:qFormat/>
    <w:rsid w:val="003B17E6"/>
    <w:pPr>
      <w:spacing w:after="0" w:line="240" w:lineRule="auto"/>
    </w:pPr>
    <w:rPr>
      <w:vanish/>
      <w:color w:val="FF0000"/>
    </w:rPr>
  </w:style>
  <w:style w:type="paragraph" w:customStyle="1" w:styleId="NormalNoSpace">
    <w:name w:val="NormalNoSpace"/>
    <w:basedOn w:val="Normal"/>
    <w:next w:val="Normal"/>
    <w:uiPriority w:val="3"/>
    <w:qFormat/>
    <w:rsid w:val="003B17E6"/>
    <w:pPr>
      <w:spacing w:after="0"/>
    </w:pPr>
  </w:style>
  <w:style w:type="paragraph" w:customStyle="1" w:styleId="Heading2NoToc">
    <w:name w:val="Heading 2NoToc"/>
    <w:basedOn w:val="Heading2NoNumb"/>
    <w:next w:val="NoSpacing"/>
    <w:uiPriority w:val="19"/>
    <w:qFormat/>
    <w:rsid w:val="003B17E6"/>
  </w:style>
  <w:style w:type="paragraph" w:styleId="TOC1">
    <w:name w:val="toc 1"/>
    <w:basedOn w:val="Normal"/>
    <w:next w:val="Normal"/>
    <w:autoRedefine/>
    <w:uiPriority w:val="39"/>
    <w:rsid w:val="003B17E6"/>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3B17E6"/>
    <w:pPr>
      <w:spacing w:after="100"/>
      <w:ind w:left="425" w:right="425"/>
    </w:pPr>
  </w:style>
  <w:style w:type="paragraph" w:styleId="TOC3">
    <w:name w:val="toc 3"/>
    <w:basedOn w:val="Normal"/>
    <w:next w:val="Normal"/>
    <w:autoRedefine/>
    <w:uiPriority w:val="39"/>
    <w:semiHidden/>
    <w:rsid w:val="003B17E6"/>
    <w:pPr>
      <w:tabs>
        <w:tab w:val="right" w:leader="dot" w:pos="9628"/>
      </w:tabs>
      <w:spacing w:after="100"/>
      <w:ind w:left="567"/>
    </w:pPr>
  </w:style>
  <w:style w:type="character" w:styleId="Hyperlink">
    <w:name w:val="Hyperlink"/>
    <w:basedOn w:val="DefaultParagraphFont"/>
    <w:uiPriority w:val="99"/>
    <w:unhideWhenUsed/>
    <w:rsid w:val="003B17E6"/>
    <w:rPr>
      <w:color w:val="0563C1" w:themeColor="hyperlink"/>
      <w:u w:val="single"/>
    </w:rPr>
  </w:style>
  <w:style w:type="paragraph" w:styleId="Date">
    <w:name w:val="Date"/>
    <w:basedOn w:val="Normal"/>
    <w:next w:val="Normal"/>
    <w:link w:val="DateChar"/>
    <w:uiPriority w:val="99"/>
    <w:semiHidden/>
    <w:rsid w:val="003B17E6"/>
    <w:rPr>
      <w:b/>
      <w:color w:val="253268" w:themeColor="text2"/>
    </w:rPr>
  </w:style>
  <w:style w:type="character" w:customStyle="1" w:styleId="DateChar">
    <w:name w:val="Date Char"/>
    <w:basedOn w:val="DefaultParagraphFont"/>
    <w:link w:val="Date"/>
    <w:uiPriority w:val="99"/>
    <w:semiHidden/>
    <w:rsid w:val="003B17E6"/>
    <w:rPr>
      <w:rFonts w:ascii="Arial" w:hAnsi="Arial"/>
      <w:b/>
      <w:color w:val="253268" w:themeColor="text2"/>
      <w:sz w:val="24"/>
    </w:rPr>
  </w:style>
  <w:style w:type="paragraph" w:styleId="Subtitle">
    <w:name w:val="Subtitle"/>
    <w:basedOn w:val="Normal"/>
    <w:next w:val="Normal"/>
    <w:link w:val="SubtitleChar"/>
    <w:uiPriority w:val="39"/>
    <w:semiHidden/>
    <w:qFormat/>
    <w:rsid w:val="003B17E6"/>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3B17E6"/>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3B17E6"/>
    <w:pPr>
      <w:spacing w:after="0" w:line="240" w:lineRule="auto"/>
    </w:pPr>
  </w:style>
  <w:style w:type="character" w:customStyle="1" w:styleId="NoteHeadingChar">
    <w:name w:val="Note Heading Char"/>
    <w:basedOn w:val="DefaultParagraphFont"/>
    <w:link w:val="NoteHeading"/>
    <w:uiPriority w:val="99"/>
    <w:semiHidden/>
    <w:rsid w:val="003B17E6"/>
    <w:rPr>
      <w:rFonts w:ascii="Arial" w:hAnsi="Arial"/>
      <w:sz w:val="24"/>
    </w:rPr>
  </w:style>
  <w:style w:type="paragraph" w:styleId="BalloonText">
    <w:name w:val="Balloon Text"/>
    <w:basedOn w:val="Normal"/>
    <w:link w:val="BalloonTextChar"/>
    <w:uiPriority w:val="99"/>
    <w:semiHidden/>
    <w:unhideWhenUsed/>
    <w:rsid w:val="003B17E6"/>
    <w:pPr>
      <w:spacing w:after="0" w:line="240" w:lineRule="auto"/>
    </w:pPr>
    <w:rPr>
      <w:rFonts w:ascii="Segoe UI" w:hAnsi="Segoe UI" w:cs="Segoe UI"/>
      <w:sz w:val="18"/>
      <w:szCs w:val="18"/>
    </w:rPr>
  </w:style>
  <w:style w:type="table" w:styleId="TableGrid">
    <w:name w:val="Table Grid"/>
    <w:basedOn w:val="TableNormal"/>
    <w:uiPriority w:val="39"/>
    <w:rsid w:val="003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3B17E6"/>
    <w:pPr>
      <w:spacing w:after="120" w:line="240" w:lineRule="auto"/>
    </w:pPr>
    <w:rPr>
      <w:sz w:val="20"/>
    </w:rPr>
  </w:style>
  <w:style w:type="paragraph" w:styleId="FootnoteText">
    <w:name w:val="footnote text"/>
    <w:basedOn w:val="Normal"/>
    <w:link w:val="FootnoteTextChar"/>
    <w:uiPriority w:val="99"/>
    <w:semiHidden/>
    <w:unhideWhenUsed/>
    <w:rsid w:val="003B17E6"/>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3B17E6"/>
    <w:rPr>
      <w:rFonts w:ascii="Arial" w:hAnsi="Arial"/>
      <w:sz w:val="20"/>
      <w:szCs w:val="20"/>
    </w:rPr>
  </w:style>
  <w:style w:type="character" w:styleId="FootnoteReference">
    <w:name w:val="footnote reference"/>
    <w:basedOn w:val="DefaultParagraphFont"/>
    <w:uiPriority w:val="99"/>
    <w:semiHidden/>
    <w:unhideWhenUsed/>
    <w:rsid w:val="003B17E6"/>
    <w:rPr>
      <w:vertAlign w:val="superscript"/>
    </w:rPr>
  </w:style>
  <w:style w:type="paragraph" w:customStyle="1" w:styleId="Heading2NoNumb">
    <w:name w:val="Heading 2NoNumb"/>
    <w:basedOn w:val="Normal"/>
    <w:next w:val="Normal"/>
    <w:uiPriority w:val="3"/>
    <w:qFormat/>
    <w:rsid w:val="003B17E6"/>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3B17E6"/>
    <w:pPr>
      <w:keepNext/>
      <w:keepLines/>
      <w:numPr>
        <w:ilvl w:val="8"/>
        <w:numId w:val="6"/>
      </w:numPr>
      <w:spacing w:before="120" w:after="120" w:line="240" w:lineRule="auto"/>
    </w:pPr>
    <w:rPr>
      <w:b/>
    </w:rPr>
  </w:style>
  <w:style w:type="paragraph" w:styleId="NoSpacing">
    <w:name w:val="No Spacing"/>
    <w:uiPriority w:val="39"/>
    <w:semiHidden/>
    <w:qFormat/>
    <w:rsid w:val="003B17E6"/>
    <w:pPr>
      <w:spacing w:after="0" w:line="240" w:lineRule="auto"/>
    </w:pPr>
    <w:rPr>
      <w:rFonts w:ascii="Arial" w:hAnsi="Arial"/>
      <w:sz w:val="24"/>
    </w:rPr>
  </w:style>
  <w:style w:type="paragraph" w:customStyle="1" w:styleId="TableTitlesingle">
    <w:name w:val="TableTitle (single)"/>
    <w:basedOn w:val="Normal"/>
    <w:next w:val="Normal"/>
    <w:uiPriority w:val="17"/>
    <w:qFormat/>
    <w:rsid w:val="003B17E6"/>
    <w:pPr>
      <w:keepNext/>
      <w:keepLines/>
      <w:numPr>
        <w:ilvl w:val="7"/>
        <w:numId w:val="6"/>
      </w:numPr>
      <w:spacing w:before="120" w:after="120" w:line="240" w:lineRule="auto"/>
    </w:pPr>
    <w:rPr>
      <w:b/>
    </w:rPr>
  </w:style>
  <w:style w:type="paragraph" w:customStyle="1" w:styleId="TblHeading">
    <w:name w:val="Tbl Heading"/>
    <w:basedOn w:val="Normal"/>
    <w:uiPriority w:val="19"/>
    <w:qFormat/>
    <w:rsid w:val="003B17E6"/>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3B17E6"/>
    <w:rPr>
      <w:color w:val="auto"/>
    </w:rPr>
  </w:style>
  <w:style w:type="paragraph" w:customStyle="1" w:styleId="TblHeadingCtr">
    <w:name w:val="Tbl Heading Ctr"/>
    <w:basedOn w:val="TblHeading"/>
    <w:uiPriority w:val="19"/>
    <w:qFormat/>
    <w:rsid w:val="003B17E6"/>
    <w:pPr>
      <w:jc w:val="center"/>
    </w:pPr>
  </w:style>
  <w:style w:type="paragraph" w:customStyle="1" w:styleId="TblHeadingFin">
    <w:name w:val="Tbl Heading Fin"/>
    <w:basedOn w:val="TblHeading"/>
    <w:uiPriority w:val="19"/>
    <w:qFormat/>
    <w:rsid w:val="003B17E6"/>
    <w:pPr>
      <w:jc w:val="center"/>
    </w:pPr>
  </w:style>
  <w:style w:type="paragraph" w:customStyle="1" w:styleId="TblText">
    <w:name w:val="Tbl Text"/>
    <w:basedOn w:val="Normal"/>
    <w:uiPriority w:val="19"/>
    <w:qFormat/>
    <w:rsid w:val="003B17E6"/>
    <w:pPr>
      <w:spacing w:before="120" w:after="120" w:line="240" w:lineRule="auto"/>
      <w:ind w:left="113"/>
    </w:pPr>
    <w:rPr>
      <w:sz w:val="22"/>
    </w:rPr>
  </w:style>
  <w:style w:type="paragraph" w:customStyle="1" w:styleId="TblTextCtr">
    <w:name w:val="Tbl Text Ctr"/>
    <w:basedOn w:val="TblText"/>
    <w:uiPriority w:val="19"/>
    <w:qFormat/>
    <w:rsid w:val="003B17E6"/>
    <w:pPr>
      <w:jc w:val="center"/>
    </w:pPr>
  </w:style>
  <w:style w:type="paragraph" w:customStyle="1" w:styleId="TblTextFin">
    <w:name w:val="Tbl Text Fin"/>
    <w:basedOn w:val="TblTextCtr"/>
    <w:uiPriority w:val="19"/>
    <w:qFormat/>
    <w:rsid w:val="003B17E6"/>
    <w:pPr>
      <w:jc w:val="right"/>
    </w:pPr>
  </w:style>
  <w:style w:type="paragraph" w:customStyle="1" w:styleId="TblTextFinTotal">
    <w:name w:val="Tbl Text Fin Total"/>
    <w:basedOn w:val="TblTextFin"/>
    <w:uiPriority w:val="19"/>
    <w:qFormat/>
    <w:rsid w:val="003B17E6"/>
    <w:rPr>
      <w:b/>
    </w:rPr>
  </w:style>
  <w:style w:type="paragraph" w:customStyle="1" w:styleId="TblTextTotal">
    <w:name w:val="Tbl Text Total"/>
    <w:basedOn w:val="TblText"/>
    <w:uiPriority w:val="19"/>
    <w:qFormat/>
    <w:rsid w:val="003B17E6"/>
    <w:rPr>
      <w:b/>
    </w:rPr>
  </w:style>
  <w:style w:type="paragraph" w:customStyle="1" w:styleId="Bulletnumber">
    <w:name w:val="Bullet (number)"/>
    <w:basedOn w:val="Bulletroman"/>
    <w:uiPriority w:val="12"/>
    <w:qFormat/>
    <w:rsid w:val="003B17E6"/>
    <w:pPr>
      <w:numPr>
        <w:ilvl w:val="4"/>
      </w:numPr>
    </w:pPr>
  </w:style>
  <w:style w:type="paragraph" w:customStyle="1" w:styleId="BodyText1">
    <w:name w:val="Body Text 1"/>
    <w:basedOn w:val="Normal"/>
    <w:uiPriority w:val="9"/>
    <w:qFormat/>
    <w:rsid w:val="003B17E6"/>
    <w:pPr>
      <w:ind w:left="851"/>
    </w:pPr>
  </w:style>
  <w:style w:type="paragraph" w:customStyle="1" w:styleId="ImageMsg">
    <w:name w:val="ImageMsg"/>
    <w:basedOn w:val="Normal"/>
    <w:uiPriority w:val="49"/>
    <w:semiHidden/>
    <w:rsid w:val="003B17E6"/>
    <w:rPr>
      <w:b/>
      <w:vanish/>
    </w:rPr>
  </w:style>
  <w:style w:type="paragraph" w:customStyle="1" w:styleId="TblSource">
    <w:name w:val="Tbl Source"/>
    <w:basedOn w:val="Normal"/>
    <w:next w:val="Normal"/>
    <w:uiPriority w:val="20"/>
    <w:qFormat/>
    <w:rsid w:val="003B17E6"/>
    <w:rPr>
      <w:i/>
      <w:sz w:val="22"/>
    </w:rPr>
  </w:style>
  <w:style w:type="paragraph" w:customStyle="1" w:styleId="Date2">
    <w:name w:val="Date2"/>
    <w:basedOn w:val="Normal"/>
    <w:next w:val="Normal"/>
    <w:uiPriority w:val="29"/>
    <w:semiHidden/>
    <w:qFormat/>
    <w:rsid w:val="003B17E6"/>
    <w:rPr>
      <w:color w:val="FFFFFF"/>
      <w:sz w:val="23"/>
    </w:rPr>
  </w:style>
  <w:style w:type="paragraph" w:customStyle="1" w:styleId="FooterHalf">
    <w:name w:val="FooterHalf"/>
    <w:basedOn w:val="Footer"/>
    <w:uiPriority w:val="49"/>
    <w:semiHidden/>
    <w:qFormat/>
    <w:rsid w:val="003B17E6"/>
    <w:rPr>
      <w:sz w:val="10"/>
    </w:rPr>
  </w:style>
  <w:style w:type="paragraph" w:customStyle="1" w:styleId="FooterTop">
    <w:name w:val="FooterTop"/>
    <w:basedOn w:val="Footer"/>
    <w:uiPriority w:val="49"/>
    <w:semiHidden/>
    <w:qFormat/>
    <w:rsid w:val="003B17E6"/>
    <w:pPr>
      <w:tabs>
        <w:tab w:val="clear" w:pos="9639"/>
        <w:tab w:val="right" w:pos="340"/>
      </w:tabs>
      <w:spacing w:after="120"/>
    </w:pPr>
  </w:style>
  <w:style w:type="paragraph" w:customStyle="1" w:styleId="SingleNum">
    <w:name w:val="SingleNum"/>
    <w:basedOn w:val="Normal"/>
    <w:uiPriority w:val="3"/>
    <w:qFormat/>
    <w:rsid w:val="003B17E6"/>
    <w:pPr>
      <w:numPr>
        <w:numId w:val="21"/>
      </w:numPr>
    </w:pPr>
  </w:style>
  <w:style w:type="paragraph" w:customStyle="1" w:styleId="Summarybullet-">
    <w:name w:val="Summary bullet (-)"/>
    <w:basedOn w:val="Summaryparagraph"/>
    <w:uiPriority w:val="1"/>
    <w:qFormat/>
    <w:rsid w:val="003B17E6"/>
    <w:pPr>
      <w:numPr>
        <w:ilvl w:val="2"/>
      </w:numPr>
    </w:pPr>
  </w:style>
  <w:style w:type="paragraph" w:customStyle="1" w:styleId="Boxedbullet-">
    <w:name w:val="Boxed bullet (-)"/>
    <w:basedOn w:val="Boxedparagraph"/>
    <w:uiPriority w:val="14"/>
    <w:qFormat/>
    <w:rsid w:val="003B17E6"/>
    <w:pPr>
      <w:numPr>
        <w:ilvl w:val="2"/>
      </w:numPr>
    </w:pPr>
  </w:style>
  <w:style w:type="numbering" w:customStyle="1" w:styleId="ORRMain">
    <w:name w:val="ORRMain"/>
    <w:uiPriority w:val="99"/>
    <w:rsid w:val="003B17E6"/>
    <w:pPr>
      <w:numPr>
        <w:numId w:val="6"/>
      </w:numPr>
    </w:pPr>
  </w:style>
  <w:style w:type="paragraph" w:customStyle="1" w:styleId="NormalWhite">
    <w:name w:val="NormalWhite"/>
    <w:basedOn w:val="Normal"/>
    <w:uiPriority w:val="49"/>
    <w:semiHidden/>
    <w:qFormat/>
    <w:rsid w:val="003B17E6"/>
    <w:pPr>
      <w:spacing w:after="0" w:line="240" w:lineRule="auto"/>
    </w:pPr>
    <w:rPr>
      <w:color w:val="FFFFFF" w:themeColor="background2"/>
    </w:rPr>
  </w:style>
  <w:style w:type="paragraph" w:customStyle="1" w:styleId="DocLogo">
    <w:name w:val="DocLogo"/>
    <w:basedOn w:val="Normal"/>
    <w:uiPriority w:val="49"/>
    <w:semiHidden/>
    <w:qFormat/>
    <w:rsid w:val="003B17E6"/>
    <w:pPr>
      <w:spacing w:after="2000"/>
    </w:pPr>
  </w:style>
  <w:style w:type="character" w:customStyle="1" w:styleId="BalloonTextChar">
    <w:name w:val="Balloon Text Char"/>
    <w:basedOn w:val="DefaultParagraphFont"/>
    <w:link w:val="BalloonText"/>
    <w:uiPriority w:val="99"/>
    <w:semiHidden/>
    <w:rsid w:val="003B17E6"/>
    <w:rPr>
      <w:rFonts w:ascii="Segoe UI" w:hAnsi="Segoe UI" w:cs="Segoe UI"/>
      <w:sz w:val="18"/>
      <w:szCs w:val="18"/>
    </w:rPr>
  </w:style>
  <w:style w:type="paragraph" w:styleId="ListParagraph">
    <w:name w:val="List Paragraph"/>
    <w:basedOn w:val="Normal"/>
    <w:uiPriority w:val="39"/>
    <w:qFormat/>
    <w:rsid w:val="003B17E6"/>
    <w:pPr>
      <w:ind w:left="720"/>
      <w:contextualSpacing/>
    </w:pPr>
  </w:style>
  <w:style w:type="paragraph" w:customStyle="1" w:styleId="HighlightPurple">
    <w:name w:val="HighlightPurple"/>
    <w:basedOn w:val="Normal"/>
    <w:uiPriority w:val="17"/>
    <w:qFormat/>
    <w:rsid w:val="003B17E6"/>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3B17E6"/>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3B17E6"/>
    <w:rPr>
      <w:sz w:val="16"/>
      <w:szCs w:val="16"/>
    </w:rPr>
  </w:style>
  <w:style w:type="paragraph" w:styleId="CommentText">
    <w:name w:val="annotation text"/>
    <w:basedOn w:val="Normal"/>
    <w:link w:val="CommentTextChar"/>
    <w:uiPriority w:val="99"/>
    <w:unhideWhenUsed/>
    <w:rsid w:val="003B17E6"/>
    <w:pPr>
      <w:spacing w:line="240" w:lineRule="auto"/>
    </w:pPr>
  </w:style>
  <w:style w:type="character" w:customStyle="1" w:styleId="CommentTextChar">
    <w:name w:val="Comment Text Char"/>
    <w:basedOn w:val="DefaultParagraphFont"/>
    <w:link w:val="CommentText"/>
    <w:uiPriority w:val="99"/>
    <w:rsid w:val="003B17E6"/>
    <w:rPr>
      <w:rFonts w:ascii="Arial" w:hAnsi="Arial"/>
      <w:sz w:val="24"/>
    </w:rPr>
  </w:style>
  <w:style w:type="paragraph" w:styleId="CommentSubject">
    <w:name w:val="annotation subject"/>
    <w:basedOn w:val="CommentText"/>
    <w:next w:val="CommentText"/>
    <w:link w:val="CommentSubjectChar"/>
    <w:uiPriority w:val="99"/>
    <w:semiHidden/>
    <w:unhideWhenUsed/>
    <w:rsid w:val="003B17E6"/>
    <w:rPr>
      <w:b/>
      <w:bCs/>
    </w:rPr>
  </w:style>
  <w:style w:type="character" w:customStyle="1" w:styleId="CommentSubjectChar">
    <w:name w:val="Comment Subject Char"/>
    <w:basedOn w:val="CommentTextChar"/>
    <w:link w:val="CommentSubject"/>
    <w:uiPriority w:val="99"/>
    <w:semiHidden/>
    <w:rsid w:val="003B17E6"/>
    <w:rPr>
      <w:rFonts w:ascii="Arial" w:hAnsi="Arial"/>
      <w:b/>
      <w:bCs/>
      <w:sz w:val="24"/>
    </w:rPr>
  </w:style>
  <w:style w:type="character" w:customStyle="1" w:styleId="UnresolvedMention1">
    <w:name w:val="Unresolved Mention1"/>
    <w:basedOn w:val="DefaultParagraphFont"/>
    <w:uiPriority w:val="99"/>
    <w:semiHidden/>
    <w:unhideWhenUsed/>
    <w:rsid w:val="003B17E6"/>
    <w:rPr>
      <w:color w:val="605E5C"/>
      <w:shd w:val="clear" w:color="auto" w:fill="E1DFDD"/>
    </w:rPr>
  </w:style>
  <w:style w:type="paragraph" w:customStyle="1" w:styleId="KeyMessage">
    <w:name w:val="KeyMessage"/>
    <w:basedOn w:val="Normal"/>
    <w:next w:val="Numberedparagraphdouble"/>
    <w:uiPriority w:val="2"/>
    <w:qFormat/>
    <w:rsid w:val="003B17E6"/>
    <w:rPr>
      <w:b/>
      <w:color w:val="514F86"/>
      <w:sz w:val="26"/>
    </w:rPr>
  </w:style>
  <w:style w:type="paragraph" w:customStyle="1" w:styleId="RagLetter">
    <w:name w:val="RagLetter"/>
    <w:basedOn w:val="Normal"/>
    <w:uiPriority w:val="49"/>
    <w:semiHidden/>
    <w:qFormat/>
    <w:rsid w:val="003B17E6"/>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3B17E6"/>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3B17E6"/>
    <w:pPr>
      <w:spacing w:before="0"/>
    </w:pPr>
  </w:style>
  <w:style w:type="character" w:customStyle="1" w:styleId="chrRagIcon">
    <w:name w:val="chrRagIcon"/>
    <w:basedOn w:val="DefaultParagraphFont"/>
    <w:uiPriority w:val="49"/>
    <w:semiHidden/>
    <w:qFormat/>
    <w:rsid w:val="003B17E6"/>
    <w:rPr>
      <w:position w:val="-4"/>
    </w:rPr>
  </w:style>
  <w:style w:type="character" w:customStyle="1" w:styleId="chrSubTitle">
    <w:name w:val="chrSubTitle"/>
    <w:basedOn w:val="DefaultParagraphFont"/>
    <w:uiPriority w:val="1"/>
    <w:qFormat/>
    <w:rsid w:val="003B17E6"/>
    <w:rPr>
      <w:rFonts w:ascii="Arial" w:hAnsi="Arial"/>
      <w:bCs/>
      <w:sz w:val="40"/>
    </w:rPr>
  </w:style>
  <w:style w:type="paragraph" w:customStyle="1" w:styleId="HighlightLilac">
    <w:name w:val="HighlightLilac"/>
    <w:basedOn w:val="Normal"/>
    <w:uiPriority w:val="17"/>
    <w:qFormat/>
    <w:rsid w:val="003B17E6"/>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3B17E6"/>
    <w:pPr>
      <w:numPr>
        <w:numId w:val="8"/>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3B17E6"/>
    <w:pPr>
      <w:numPr>
        <w:numId w:val="7"/>
      </w:numPr>
    </w:pPr>
  </w:style>
  <w:style w:type="paragraph" w:customStyle="1" w:styleId="HighlightPurpleWide">
    <w:name w:val="HighlightPurpleWide"/>
    <w:basedOn w:val="Normal"/>
    <w:uiPriority w:val="17"/>
    <w:qFormat/>
    <w:rsid w:val="003B17E6"/>
    <w:pPr>
      <w:numPr>
        <w:ilvl w:val="1"/>
        <w:numId w:val="8"/>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3B17E6"/>
    <w:pPr>
      <w:numPr>
        <w:ilvl w:val="2"/>
        <w:numId w:val="8"/>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3B17E6"/>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3B17E6"/>
    <w:rPr>
      <w:color w:val="FFFFFF" w:themeColor="background1"/>
    </w:rPr>
  </w:style>
  <w:style w:type="paragraph" w:customStyle="1" w:styleId="HeaderTitle">
    <w:name w:val="HeaderTitle"/>
    <w:basedOn w:val="Header"/>
    <w:uiPriority w:val="3"/>
    <w:qFormat/>
    <w:rsid w:val="003B17E6"/>
    <w:pPr>
      <w:spacing w:after="360"/>
    </w:pPr>
    <w:rPr>
      <w:b/>
      <w:color w:val="253268" w:themeColor="text2"/>
    </w:rPr>
  </w:style>
  <w:style w:type="paragraph" w:customStyle="1" w:styleId="TblHeadingKeyPerformance">
    <w:name w:val="TblHeadingKeyPerformance"/>
    <w:basedOn w:val="TblHeading"/>
    <w:uiPriority w:val="49"/>
    <w:semiHidden/>
    <w:qFormat/>
    <w:rsid w:val="003B17E6"/>
    <w:pPr>
      <w:keepNext/>
      <w:keepLines/>
      <w:spacing w:before="160" w:after="160"/>
      <w:jc w:val="center"/>
    </w:pPr>
  </w:style>
  <w:style w:type="paragraph" w:customStyle="1" w:styleId="DividerTitle">
    <w:name w:val="Divider Title"/>
    <w:basedOn w:val="Normal"/>
    <w:uiPriority w:val="39"/>
    <w:qFormat/>
    <w:rsid w:val="003B17E6"/>
    <w:pPr>
      <w:keepNext/>
      <w:keepLines/>
      <w:spacing w:before="720"/>
    </w:pPr>
    <w:rPr>
      <w:b/>
      <w:color w:val="253268" w:themeColor="text2"/>
      <w:sz w:val="60"/>
    </w:rPr>
  </w:style>
  <w:style w:type="paragraph" w:customStyle="1" w:styleId="DividerTitleSpace">
    <w:name w:val="Divider TitleSpace"/>
    <w:basedOn w:val="DividerTitle"/>
    <w:uiPriority w:val="39"/>
    <w:qFormat/>
    <w:rsid w:val="003B17E6"/>
    <w:pPr>
      <w:pageBreakBefore/>
      <w:spacing w:before="0"/>
    </w:pPr>
  </w:style>
  <w:style w:type="paragraph" w:customStyle="1" w:styleId="DividerSubTitle">
    <w:name w:val="Divider SubTitle"/>
    <w:basedOn w:val="DividerTitle"/>
    <w:next w:val="Numberedparagraphdouble"/>
    <w:uiPriority w:val="39"/>
    <w:qFormat/>
    <w:rsid w:val="003B17E6"/>
    <w:pPr>
      <w:spacing w:before="240" w:after="10000"/>
    </w:pPr>
    <w:rPr>
      <w:sz w:val="48"/>
    </w:rPr>
  </w:style>
  <w:style w:type="paragraph" w:styleId="TOC4">
    <w:name w:val="toc 4"/>
    <w:basedOn w:val="Normal"/>
    <w:next w:val="Normal"/>
    <w:autoRedefine/>
    <w:uiPriority w:val="39"/>
    <w:rsid w:val="003B17E6"/>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3B17E6"/>
    <w:pPr>
      <w:spacing w:before="720"/>
    </w:pPr>
  </w:style>
  <w:style w:type="paragraph" w:styleId="Bibliography">
    <w:name w:val="Bibliography"/>
    <w:basedOn w:val="Normal"/>
    <w:next w:val="Normal"/>
    <w:uiPriority w:val="37"/>
    <w:unhideWhenUsed/>
    <w:rsid w:val="003B17E6"/>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3B17E6"/>
    <w:pPr>
      <w:numPr>
        <w:numId w:val="9"/>
      </w:numPr>
      <w:ind w:left="0" w:firstLine="0"/>
    </w:pPr>
  </w:style>
  <w:style w:type="paragraph" w:customStyle="1" w:styleId="AnnexParagraph">
    <w:name w:val="Annex Paragraph"/>
    <w:basedOn w:val="Normal"/>
    <w:uiPriority w:val="22"/>
    <w:qFormat/>
    <w:rsid w:val="003B17E6"/>
    <w:pPr>
      <w:numPr>
        <w:ilvl w:val="1"/>
        <w:numId w:val="9"/>
      </w:numPr>
    </w:pPr>
  </w:style>
  <w:style w:type="numbering" w:customStyle="1" w:styleId="ORRAnnex">
    <w:name w:val="ORRAnnex"/>
    <w:uiPriority w:val="99"/>
    <w:rsid w:val="003B17E6"/>
    <w:pPr>
      <w:numPr>
        <w:numId w:val="9"/>
      </w:numPr>
    </w:pPr>
  </w:style>
  <w:style w:type="paragraph" w:customStyle="1" w:styleId="AnnexBulletAlpha">
    <w:name w:val="Annex Bullet (Alpha)"/>
    <w:basedOn w:val="Normal"/>
    <w:uiPriority w:val="24"/>
    <w:qFormat/>
    <w:rsid w:val="003B17E6"/>
    <w:pPr>
      <w:numPr>
        <w:ilvl w:val="2"/>
        <w:numId w:val="9"/>
      </w:numPr>
    </w:pPr>
  </w:style>
  <w:style w:type="paragraph" w:customStyle="1" w:styleId="AnnexBulletroman">
    <w:name w:val="Annex Bullet (roman)"/>
    <w:basedOn w:val="Normal"/>
    <w:uiPriority w:val="24"/>
    <w:qFormat/>
    <w:rsid w:val="003B17E6"/>
    <w:pPr>
      <w:numPr>
        <w:ilvl w:val="3"/>
        <w:numId w:val="9"/>
      </w:numPr>
    </w:pPr>
  </w:style>
  <w:style w:type="paragraph" w:customStyle="1" w:styleId="AnnexBulletnumber">
    <w:name w:val="Annex Bullet (number)"/>
    <w:basedOn w:val="Normal"/>
    <w:uiPriority w:val="25"/>
    <w:qFormat/>
    <w:rsid w:val="003B17E6"/>
    <w:pPr>
      <w:numPr>
        <w:ilvl w:val="4"/>
        <w:numId w:val="9"/>
      </w:numPr>
    </w:pPr>
  </w:style>
  <w:style w:type="paragraph" w:customStyle="1" w:styleId="AnnexBulletround">
    <w:name w:val="Annex Bullet (round)"/>
    <w:basedOn w:val="Normal"/>
    <w:uiPriority w:val="23"/>
    <w:qFormat/>
    <w:rsid w:val="003B17E6"/>
    <w:pPr>
      <w:numPr>
        <w:ilvl w:val="5"/>
        <w:numId w:val="9"/>
      </w:numPr>
    </w:pPr>
  </w:style>
  <w:style w:type="paragraph" w:customStyle="1" w:styleId="AnnexBullet-">
    <w:name w:val="Annex Bullet (-)"/>
    <w:basedOn w:val="Normal"/>
    <w:uiPriority w:val="24"/>
    <w:qFormat/>
    <w:rsid w:val="003B17E6"/>
    <w:pPr>
      <w:numPr>
        <w:ilvl w:val="6"/>
        <w:numId w:val="9"/>
      </w:numPr>
    </w:pPr>
  </w:style>
  <w:style w:type="paragraph" w:customStyle="1" w:styleId="AnnexTableTitle">
    <w:name w:val="Annex TableTitle"/>
    <w:basedOn w:val="Normal"/>
    <w:next w:val="AnnexParagraph"/>
    <w:uiPriority w:val="18"/>
    <w:qFormat/>
    <w:rsid w:val="003B17E6"/>
    <w:pPr>
      <w:numPr>
        <w:ilvl w:val="7"/>
        <w:numId w:val="9"/>
      </w:numPr>
      <w:spacing w:before="120" w:after="120"/>
    </w:pPr>
    <w:rPr>
      <w:b/>
    </w:rPr>
  </w:style>
  <w:style w:type="paragraph" w:customStyle="1" w:styleId="AnnexH3">
    <w:name w:val="Annex H3"/>
    <w:basedOn w:val="Heading3"/>
    <w:next w:val="AnnexParagraph"/>
    <w:uiPriority w:val="21"/>
    <w:qFormat/>
    <w:rsid w:val="003B17E6"/>
  </w:style>
  <w:style w:type="paragraph" w:customStyle="1" w:styleId="NormalTableTitle">
    <w:name w:val="Normal TableTitle"/>
    <w:basedOn w:val="Normal"/>
    <w:next w:val="Normal"/>
    <w:uiPriority w:val="17"/>
    <w:qFormat/>
    <w:rsid w:val="003B17E6"/>
    <w:pPr>
      <w:keepNext/>
      <w:keepLines/>
      <w:numPr>
        <w:ilvl w:val="6"/>
        <w:numId w:val="21"/>
      </w:numPr>
    </w:pPr>
    <w:rPr>
      <w:b/>
    </w:rPr>
  </w:style>
  <w:style w:type="paragraph" w:customStyle="1" w:styleId="NormalFigureTitle">
    <w:name w:val="Normal FigureTitle"/>
    <w:basedOn w:val="Normal"/>
    <w:next w:val="Normal"/>
    <w:uiPriority w:val="26"/>
    <w:qFormat/>
    <w:rsid w:val="003B17E6"/>
    <w:pPr>
      <w:keepNext/>
      <w:keepLines/>
      <w:numPr>
        <w:ilvl w:val="7"/>
        <w:numId w:val="21"/>
      </w:numPr>
    </w:pPr>
    <w:rPr>
      <w:b/>
    </w:rPr>
  </w:style>
  <w:style w:type="paragraph" w:customStyle="1" w:styleId="AnnexFigureTitle">
    <w:name w:val="Annex FigureTitle"/>
    <w:basedOn w:val="Normal"/>
    <w:next w:val="Normal"/>
    <w:uiPriority w:val="26"/>
    <w:rsid w:val="003B17E6"/>
    <w:pPr>
      <w:keepNext/>
      <w:keepLines/>
      <w:numPr>
        <w:ilvl w:val="8"/>
        <w:numId w:val="9"/>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5"/>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5"/>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5"/>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3B17E6"/>
    <w:pPr>
      <w:tabs>
        <w:tab w:val="left" w:pos="1440"/>
      </w:tabs>
      <w:spacing w:after="100"/>
      <w:ind w:left="0" w:firstLine="0"/>
    </w:pPr>
  </w:style>
  <w:style w:type="numbering" w:customStyle="1" w:styleId="ORRCaseStudyLilacNumList">
    <w:name w:val="ORRCaseStudyLilacNumList"/>
    <w:uiPriority w:val="99"/>
    <w:rsid w:val="003B17E6"/>
    <w:pPr>
      <w:numPr>
        <w:numId w:val="20"/>
      </w:numPr>
    </w:pPr>
  </w:style>
  <w:style w:type="paragraph" w:customStyle="1" w:styleId="CaseStudyLilacheading">
    <w:name w:val="CaseStudyLilac heading"/>
    <w:basedOn w:val="HighlightLilac"/>
    <w:next w:val="CaseStudyLilacparagraph"/>
    <w:uiPriority w:val="15"/>
    <w:qFormat/>
    <w:rsid w:val="003B17E6"/>
    <w:pPr>
      <w:outlineLvl w:val="2"/>
    </w:pPr>
    <w:rPr>
      <w:b/>
      <w:sz w:val="28"/>
    </w:rPr>
  </w:style>
  <w:style w:type="paragraph" w:customStyle="1" w:styleId="CaseStudyLilacparagraph">
    <w:name w:val="CaseStudyLilac paragraph"/>
    <w:basedOn w:val="HighlightLilac"/>
    <w:uiPriority w:val="15"/>
    <w:qFormat/>
    <w:rsid w:val="003B17E6"/>
    <w:pPr>
      <w:numPr>
        <w:numId w:val="20"/>
      </w:numPr>
    </w:pPr>
  </w:style>
  <w:style w:type="paragraph" w:customStyle="1" w:styleId="CaseStudyLilacbullet">
    <w:name w:val="CaseStudyLilac bullet"/>
    <w:basedOn w:val="CaseStudyLilacparagraph"/>
    <w:uiPriority w:val="16"/>
    <w:qFormat/>
    <w:rsid w:val="003B17E6"/>
    <w:pPr>
      <w:numPr>
        <w:ilvl w:val="1"/>
      </w:numPr>
    </w:pPr>
  </w:style>
  <w:style w:type="paragraph" w:customStyle="1" w:styleId="CaseStudyLilacbullet-">
    <w:name w:val="CaseStudyLilac bullet (-)"/>
    <w:basedOn w:val="CaseStudyLilacbullet"/>
    <w:uiPriority w:val="16"/>
    <w:qFormat/>
    <w:rsid w:val="003B17E6"/>
    <w:pPr>
      <w:numPr>
        <w:ilvl w:val="2"/>
      </w:numPr>
    </w:pPr>
  </w:style>
  <w:style w:type="paragraph" w:customStyle="1" w:styleId="CaseStudyLilacbulletalpha">
    <w:name w:val="CaseStudyLilac bullet (alpha)"/>
    <w:basedOn w:val="CaseStudyLilacbullet-"/>
    <w:uiPriority w:val="16"/>
    <w:qFormat/>
    <w:rsid w:val="003B17E6"/>
    <w:pPr>
      <w:numPr>
        <w:ilvl w:val="3"/>
      </w:numPr>
    </w:pPr>
  </w:style>
  <w:style w:type="paragraph" w:customStyle="1" w:styleId="CaseStudyLilacbulletroman">
    <w:name w:val="CaseStudyLilac bullet (roman)"/>
    <w:basedOn w:val="CaseStudyLilacbulletalpha"/>
    <w:uiPriority w:val="16"/>
    <w:qFormat/>
    <w:rsid w:val="003B17E6"/>
    <w:pPr>
      <w:numPr>
        <w:ilvl w:val="4"/>
      </w:numPr>
    </w:pPr>
  </w:style>
  <w:style w:type="paragraph" w:customStyle="1" w:styleId="CaseStudyLilacbulletnumber">
    <w:name w:val="CaseStudyLilac bullet (number)"/>
    <w:basedOn w:val="CaseStudyLilacbulletroman"/>
    <w:uiPriority w:val="17"/>
    <w:qFormat/>
    <w:rsid w:val="003B17E6"/>
    <w:pPr>
      <w:numPr>
        <w:ilvl w:val="5"/>
      </w:numPr>
    </w:pPr>
  </w:style>
  <w:style w:type="paragraph" w:customStyle="1" w:styleId="Boxedbulletalpha">
    <w:name w:val="Boxed bullet (alpha)"/>
    <w:basedOn w:val="Bulletalpha"/>
    <w:uiPriority w:val="14"/>
    <w:qFormat/>
    <w:rsid w:val="003B17E6"/>
    <w:pPr>
      <w:numPr>
        <w:ilvl w:val="3"/>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3B17E6"/>
    <w:pPr>
      <w:numPr>
        <w:ilvl w:val="4"/>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3B17E6"/>
    <w:pPr>
      <w:numPr>
        <w:ilvl w:val="5"/>
        <w:numId w:val="4"/>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3B17E6"/>
    <w:pPr>
      <w:numPr>
        <w:ilvl w:val="3"/>
        <w:numId w:val="22"/>
      </w:numPr>
      <w:pBdr>
        <w:bottom w:val="single" w:sz="24" w:space="4" w:color="ECC8ED" w:themeColor="accent3" w:themeTint="33"/>
      </w:pBdr>
    </w:pPr>
  </w:style>
  <w:style w:type="paragraph" w:customStyle="1" w:styleId="Summarybulletroman">
    <w:name w:val="Summary bullet (roman)"/>
    <w:basedOn w:val="Bulletroman"/>
    <w:uiPriority w:val="3"/>
    <w:qFormat/>
    <w:rsid w:val="003B17E6"/>
    <w:pPr>
      <w:numPr>
        <w:ilvl w:val="4"/>
        <w:numId w:val="22"/>
      </w:numPr>
      <w:pBdr>
        <w:bottom w:val="single" w:sz="24" w:space="4" w:color="ECC8ED" w:themeColor="accent3" w:themeTint="33"/>
      </w:pBdr>
    </w:pPr>
  </w:style>
  <w:style w:type="paragraph" w:customStyle="1" w:styleId="Summarybulletnumber">
    <w:name w:val="Summary bullet (number)"/>
    <w:basedOn w:val="Bulletnumber"/>
    <w:uiPriority w:val="3"/>
    <w:qFormat/>
    <w:rsid w:val="003B17E6"/>
    <w:pPr>
      <w:numPr>
        <w:ilvl w:val="5"/>
        <w:numId w:val="22"/>
      </w:numPr>
      <w:pBdr>
        <w:bottom w:val="single" w:sz="24" w:space="4" w:color="ECC8ED" w:themeColor="accent3" w:themeTint="33"/>
      </w:pBdr>
    </w:pPr>
  </w:style>
  <w:style w:type="character" w:styleId="Mention">
    <w:name w:val="Mention"/>
    <w:basedOn w:val="DefaultParagraphFont"/>
    <w:uiPriority w:val="99"/>
    <w:unhideWhenUsed/>
    <w:rsid w:val="0096719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53492">
      <w:bodyDiv w:val="1"/>
      <w:marLeft w:val="0"/>
      <w:marRight w:val="0"/>
      <w:marTop w:val="0"/>
      <w:marBottom w:val="0"/>
      <w:divBdr>
        <w:top w:val="none" w:sz="0" w:space="0" w:color="auto"/>
        <w:left w:val="none" w:sz="0" w:space="0" w:color="auto"/>
        <w:bottom w:val="none" w:sz="0" w:space="0" w:color="auto"/>
        <w:right w:val="none" w:sz="0" w:space="0" w:color="auto"/>
      </w:divBdr>
    </w:div>
    <w:div w:id="488402530">
      <w:bodyDiv w:val="1"/>
      <w:marLeft w:val="0"/>
      <w:marRight w:val="0"/>
      <w:marTop w:val="0"/>
      <w:marBottom w:val="0"/>
      <w:divBdr>
        <w:top w:val="none" w:sz="0" w:space="0" w:color="auto"/>
        <w:left w:val="none" w:sz="0" w:space="0" w:color="auto"/>
        <w:bottom w:val="none" w:sz="0" w:space="0" w:color="auto"/>
        <w:right w:val="none" w:sz="0" w:space="0" w:color="auto"/>
      </w:divBdr>
    </w:div>
    <w:div w:id="852110522">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55364369">
      <w:bodyDiv w:val="1"/>
      <w:marLeft w:val="0"/>
      <w:marRight w:val="0"/>
      <w:marTop w:val="0"/>
      <w:marBottom w:val="0"/>
      <w:divBdr>
        <w:top w:val="none" w:sz="0" w:space="0" w:color="auto"/>
        <w:left w:val="none" w:sz="0" w:space="0" w:color="auto"/>
        <w:bottom w:val="none" w:sz="0" w:space="0" w:color="auto"/>
        <w:right w:val="none" w:sz="0" w:space="0" w:color="auto"/>
      </w:divBdr>
    </w:div>
    <w:div w:id="1339042586">
      <w:bodyDiv w:val="1"/>
      <w:marLeft w:val="0"/>
      <w:marRight w:val="0"/>
      <w:marTop w:val="0"/>
      <w:marBottom w:val="0"/>
      <w:divBdr>
        <w:top w:val="none" w:sz="0" w:space="0" w:color="auto"/>
        <w:left w:val="none" w:sz="0" w:space="0" w:color="auto"/>
        <w:bottom w:val="none" w:sz="0" w:space="0" w:color="auto"/>
        <w:right w:val="none" w:sz="0" w:space="0" w:color="auto"/>
      </w:divBdr>
    </w:div>
    <w:div w:id="2085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rr.gov.uk/sites/default/files/2025-03/2025-rail-industry-productivity-report.pdf" TargetMode="Externa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yperlink" Target="http:\\www.orr.gov.uk"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orr.gov.uk/media/23638"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image" Target="media/image4.png"/><Relationship Id="rId37" Type="http://schemas.openxmlformats.org/officeDocument/2006/relationships/header" Target="header10.xm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networkrail.co.uk/who-we-are/publications-and-resources/financial/" TargetMode="Externa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rr.gov.uk/sites/default/files/2024-04/rail-industry-productivity-report-april-2024.pdf" TargetMode="External"/><Relationship Id="rId30" Type="http://schemas.openxmlformats.org/officeDocument/2006/relationships/header" Target="header7.xml"/><Relationship Id="rId35" Type="http://schemas.openxmlformats.org/officeDocument/2006/relationships/hyperlink" Target="http:\\www.orr.gov.uk/contact-us"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 TargetMode="External"/><Relationship Id="rId33" Type="http://schemas.openxmlformats.org/officeDocument/2006/relationships/hyperlink" Target="http:\\www.nationalarchives.gov.uk/doc/open-government-licence/version/3" TargetMode="External"/><Relationship Id="rId38"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0536B80014D9AA739C5DFB06BBCC6"/>
        <w:category>
          <w:name w:val="General"/>
          <w:gallery w:val="placeholder"/>
        </w:category>
        <w:types>
          <w:type w:val="bbPlcHdr"/>
        </w:types>
        <w:behaviors>
          <w:behavior w:val="content"/>
        </w:behaviors>
        <w:guid w:val="{67853094-CCCF-41D8-A2CE-2C32DECC096B}"/>
      </w:docPartPr>
      <w:docPartBody>
        <w:p w:rsidR="00BD6D7D" w:rsidRDefault="00BD6D7D" w:rsidP="00BD6D7D">
          <w:pPr>
            <w:pStyle w:val="12C0536B80014D9AA739C5DFB06BBCC6"/>
          </w:pPr>
          <w:r w:rsidRPr="00F84A8A">
            <w:rPr>
              <w:rStyle w:val="PlaceholderText"/>
            </w:rPr>
            <w:t>[Title]</w:t>
          </w:r>
        </w:p>
      </w:docPartBody>
    </w:docPart>
    <w:docPart>
      <w:docPartPr>
        <w:name w:val="54FF68D7F353442DA8842188DA8B9754"/>
        <w:category>
          <w:name w:val="General"/>
          <w:gallery w:val="placeholder"/>
        </w:category>
        <w:types>
          <w:type w:val="bbPlcHdr"/>
        </w:types>
        <w:behaviors>
          <w:behavior w:val="content"/>
        </w:behaviors>
        <w:guid w:val="{024AC63A-7848-405E-A847-6CDD5242B509}"/>
      </w:docPartPr>
      <w:docPartBody>
        <w:p w:rsidR="00BD6D7D" w:rsidRDefault="00BD6D7D" w:rsidP="00BD6D7D">
          <w:pPr>
            <w:pStyle w:val="54FF68D7F353442DA8842188DA8B9754"/>
          </w:pPr>
          <w:r w:rsidRPr="00F84A8A">
            <w:rPr>
              <w:rStyle w:val="PlaceholderText"/>
            </w:rPr>
            <w:t>[Subject]</w:t>
          </w:r>
        </w:p>
      </w:docPartBody>
    </w:docPart>
    <w:docPart>
      <w:docPartPr>
        <w:name w:val="1D3023A1A58648F4948E1B92777EB090"/>
        <w:category>
          <w:name w:val="General"/>
          <w:gallery w:val="placeholder"/>
        </w:category>
        <w:types>
          <w:type w:val="bbPlcHdr"/>
        </w:types>
        <w:behaviors>
          <w:behavior w:val="content"/>
        </w:behaviors>
        <w:guid w:val="{3CDF0288-F2BB-4E70-A756-60FADEA1EAAB}"/>
      </w:docPartPr>
      <w:docPartBody>
        <w:p w:rsidR="00BD6D7D" w:rsidRDefault="00BD6D7D" w:rsidP="00BD6D7D">
          <w:pPr>
            <w:pStyle w:val="1D3023A1A58648F4948E1B92777EB09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07830"/>
    <w:rsid w:val="000B1984"/>
    <w:rsid w:val="000B1AC2"/>
    <w:rsid w:val="00157E4C"/>
    <w:rsid w:val="001912B3"/>
    <w:rsid w:val="001D34EA"/>
    <w:rsid w:val="001F2F5C"/>
    <w:rsid w:val="002532A6"/>
    <w:rsid w:val="00282136"/>
    <w:rsid w:val="002C1CF5"/>
    <w:rsid w:val="00310803"/>
    <w:rsid w:val="00387DA5"/>
    <w:rsid w:val="003D684E"/>
    <w:rsid w:val="00465309"/>
    <w:rsid w:val="005722FE"/>
    <w:rsid w:val="005A6A23"/>
    <w:rsid w:val="005F52F5"/>
    <w:rsid w:val="00696275"/>
    <w:rsid w:val="006E6C3F"/>
    <w:rsid w:val="006F4569"/>
    <w:rsid w:val="007019F4"/>
    <w:rsid w:val="00741C78"/>
    <w:rsid w:val="007479A0"/>
    <w:rsid w:val="00781E9C"/>
    <w:rsid w:val="007B7E3E"/>
    <w:rsid w:val="007C3F77"/>
    <w:rsid w:val="008342A5"/>
    <w:rsid w:val="00843948"/>
    <w:rsid w:val="0084777F"/>
    <w:rsid w:val="008605F3"/>
    <w:rsid w:val="008C6981"/>
    <w:rsid w:val="00912431"/>
    <w:rsid w:val="00974DB7"/>
    <w:rsid w:val="009E0644"/>
    <w:rsid w:val="00A041F0"/>
    <w:rsid w:val="00A04B58"/>
    <w:rsid w:val="00A0629D"/>
    <w:rsid w:val="00A235F4"/>
    <w:rsid w:val="00A257DF"/>
    <w:rsid w:val="00A72823"/>
    <w:rsid w:val="00AF058D"/>
    <w:rsid w:val="00AF121D"/>
    <w:rsid w:val="00B071AD"/>
    <w:rsid w:val="00B4435E"/>
    <w:rsid w:val="00BB3195"/>
    <w:rsid w:val="00BD6D7D"/>
    <w:rsid w:val="00BF5479"/>
    <w:rsid w:val="00BF6CE6"/>
    <w:rsid w:val="00C016C2"/>
    <w:rsid w:val="00C36BBF"/>
    <w:rsid w:val="00C37018"/>
    <w:rsid w:val="00D10881"/>
    <w:rsid w:val="00D750C2"/>
    <w:rsid w:val="00DD58E4"/>
    <w:rsid w:val="00DE0FCF"/>
    <w:rsid w:val="00E27807"/>
    <w:rsid w:val="00E63CEB"/>
    <w:rsid w:val="00E81AAE"/>
    <w:rsid w:val="00E94B75"/>
    <w:rsid w:val="00F06A05"/>
    <w:rsid w:val="00F1040F"/>
    <w:rsid w:val="00F52B05"/>
    <w:rsid w:val="00F962B7"/>
    <w:rsid w:val="00FC4691"/>
    <w:rsid w:val="00FD57A3"/>
    <w:rsid w:val="00FE0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D7D"/>
    <w:rPr>
      <w:color w:val="808080"/>
    </w:rPr>
  </w:style>
  <w:style w:type="paragraph" w:customStyle="1" w:styleId="12C0536B80014D9AA739C5DFB06BBCC6">
    <w:name w:val="12C0536B80014D9AA739C5DFB06BBCC6"/>
    <w:rsid w:val="00BD6D7D"/>
    <w:pPr>
      <w:spacing w:line="278" w:lineRule="auto"/>
    </w:pPr>
    <w:rPr>
      <w:kern w:val="2"/>
      <w:sz w:val="24"/>
      <w:szCs w:val="24"/>
      <w14:ligatures w14:val="standardContextual"/>
    </w:rPr>
  </w:style>
  <w:style w:type="paragraph" w:customStyle="1" w:styleId="54FF68D7F353442DA8842188DA8B9754">
    <w:name w:val="54FF68D7F353442DA8842188DA8B9754"/>
    <w:rsid w:val="00BD6D7D"/>
    <w:pPr>
      <w:spacing w:line="278" w:lineRule="auto"/>
    </w:pPr>
    <w:rPr>
      <w:kern w:val="2"/>
      <w:sz w:val="24"/>
      <w:szCs w:val="24"/>
      <w14:ligatures w14:val="standardContextual"/>
    </w:rPr>
  </w:style>
  <w:style w:type="paragraph" w:customStyle="1" w:styleId="1D3023A1A58648F4948E1B92777EB090">
    <w:name w:val="1D3023A1A58648F4948E1B92777EB090"/>
    <w:rsid w:val="00BD6D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2025-07-11T00:00:00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3.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5.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6.xml><?xml version="1.0" encoding="utf-8"?>
<ds:datastoreItem xmlns:ds="http://schemas.openxmlformats.org/officeDocument/2006/customXml" ds:itemID="{8369F098-06E9-45AD-BA8E-B54AD9FD2F94}">
  <ds:schemaRefs>
    <ds:schemaRef ds:uri="http://schemas.microsoft.com/office/2006/documentManagement/types"/>
    <ds:schemaRef ds:uri="24d6d8e0-7f01-4a4d-a00c-b7e1c8b583a3"/>
    <ds:schemaRef ds:uri="671dc83a-4d2b-4074-96cb-94c54810c83c"/>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23</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Measuring whole industry total factor productivity (TFP) of the railway in Great Britain</dc:subject>
  <dc:creator>Angeriz-Santos, Paula</dc:creator>
  <cp:keywords/>
  <dc:description/>
  <cp:lastModifiedBy>Dinkele, Harriet</cp:lastModifiedBy>
  <cp:revision>4</cp:revision>
  <cp:lastPrinted>2021-02-24T23:29:00Z</cp:lastPrinted>
  <dcterms:created xsi:type="dcterms:W3CDTF">2025-07-10T14:22:00Z</dcterms:created>
  <dcterms:modified xsi:type="dcterms:W3CDTF">2025-07-11T12:43:00Z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