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AFC3" w14:textId="77777777" w:rsidR="001A75E0" w:rsidRDefault="001A75E0" w:rsidP="001A75E0">
      <w:pPr>
        <w:jc w:val="right"/>
        <w:rPr>
          <w:rFonts w:ascii="Calibri" w:hAnsi="Calibri" w:cs="Calibri"/>
          <w:b/>
          <w:bCs/>
          <w:sz w:val="24"/>
          <w:szCs w:val="24"/>
        </w:rPr>
      </w:pPr>
    </w:p>
    <w:p w14:paraId="5A2BB3C4" w14:textId="77777777" w:rsidR="001A75E0" w:rsidRDefault="001A75E0" w:rsidP="001A75E0">
      <w:pPr>
        <w:jc w:val="right"/>
        <w:rPr>
          <w:rFonts w:ascii="Calibri" w:hAnsi="Calibri" w:cs="Calibri"/>
          <w:b/>
          <w:bCs/>
          <w:sz w:val="24"/>
          <w:szCs w:val="24"/>
        </w:rPr>
      </w:pPr>
    </w:p>
    <w:p w14:paraId="599C3D91" w14:textId="77777777" w:rsidR="001A75E0" w:rsidRDefault="001A75E0" w:rsidP="001A75E0">
      <w:pPr>
        <w:jc w:val="right"/>
        <w:rPr>
          <w:rFonts w:ascii="Calibri" w:hAnsi="Calibri" w:cs="Calibri"/>
          <w:b/>
          <w:bCs/>
          <w:sz w:val="24"/>
          <w:szCs w:val="24"/>
        </w:rPr>
      </w:pPr>
    </w:p>
    <w:p w14:paraId="59F2DBEF" w14:textId="77777777" w:rsidR="001A75E0" w:rsidRDefault="001A75E0" w:rsidP="001A75E0">
      <w:pPr>
        <w:jc w:val="right"/>
        <w:rPr>
          <w:rFonts w:ascii="Calibri" w:hAnsi="Calibri" w:cs="Calibri"/>
          <w:b/>
          <w:bCs/>
          <w:sz w:val="24"/>
          <w:szCs w:val="24"/>
        </w:rPr>
      </w:pPr>
    </w:p>
    <w:p w14:paraId="54EC4E1E" w14:textId="77777777" w:rsidR="001A75E0" w:rsidRDefault="001A75E0" w:rsidP="001A75E0">
      <w:pPr>
        <w:jc w:val="right"/>
        <w:rPr>
          <w:rFonts w:ascii="Calibri" w:hAnsi="Calibri" w:cs="Calibri"/>
          <w:b/>
          <w:bCs/>
          <w:sz w:val="24"/>
          <w:szCs w:val="24"/>
        </w:rPr>
      </w:pPr>
    </w:p>
    <w:p w14:paraId="087DBD21" w14:textId="77777777" w:rsidR="001A75E0" w:rsidRDefault="001A75E0" w:rsidP="001A75E0">
      <w:pPr>
        <w:jc w:val="right"/>
        <w:rPr>
          <w:rFonts w:ascii="Calibri" w:hAnsi="Calibri" w:cs="Calibri"/>
          <w:b/>
          <w:bCs/>
          <w:sz w:val="24"/>
          <w:szCs w:val="24"/>
        </w:rPr>
      </w:pPr>
    </w:p>
    <w:p w14:paraId="5ACD4180" w14:textId="77777777" w:rsidR="001A75E0" w:rsidRDefault="001A75E0" w:rsidP="001A75E0">
      <w:pPr>
        <w:jc w:val="right"/>
        <w:rPr>
          <w:rFonts w:ascii="Calibri" w:hAnsi="Calibri" w:cs="Calibri"/>
          <w:b/>
          <w:bCs/>
          <w:sz w:val="24"/>
          <w:szCs w:val="24"/>
        </w:rPr>
      </w:pPr>
    </w:p>
    <w:p w14:paraId="0F56B347" w14:textId="77777777" w:rsidR="001A75E0" w:rsidRDefault="001A75E0" w:rsidP="001A75E0">
      <w:pPr>
        <w:jc w:val="right"/>
        <w:rPr>
          <w:rFonts w:ascii="Calibri" w:hAnsi="Calibri" w:cs="Calibri"/>
          <w:b/>
          <w:bCs/>
          <w:sz w:val="24"/>
          <w:szCs w:val="24"/>
        </w:rPr>
      </w:pPr>
    </w:p>
    <w:p w14:paraId="0C28743A" w14:textId="77777777" w:rsidR="001A75E0" w:rsidRDefault="001A75E0" w:rsidP="001A75E0">
      <w:pPr>
        <w:jc w:val="right"/>
        <w:rPr>
          <w:rFonts w:ascii="Calibri" w:hAnsi="Calibri" w:cs="Calibri"/>
          <w:b/>
          <w:bCs/>
          <w:sz w:val="24"/>
          <w:szCs w:val="24"/>
        </w:rPr>
      </w:pPr>
    </w:p>
    <w:p w14:paraId="06FF88D9" w14:textId="77777777" w:rsidR="001A75E0" w:rsidRDefault="001A75E0" w:rsidP="001A75E0">
      <w:pPr>
        <w:jc w:val="right"/>
        <w:rPr>
          <w:rFonts w:ascii="Calibri" w:hAnsi="Calibri" w:cs="Calibri"/>
          <w:b/>
          <w:bCs/>
          <w:sz w:val="24"/>
          <w:szCs w:val="24"/>
        </w:rPr>
      </w:pPr>
    </w:p>
    <w:p w14:paraId="1431B404" w14:textId="77777777" w:rsidR="001A75E0" w:rsidRDefault="001A75E0" w:rsidP="001A75E0">
      <w:pPr>
        <w:jc w:val="right"/>
        <w:rPr>
          <w:rFonts w:ascii="Calibri" w:hAnsi="Calibri" w:cs="Calibri"/>
          <w:b/>
          <w:bCs/>
          <w:sz w:val="24"/>
          <w:szCs w:val="24"/>
        </w:rPr>
      </w:pPr>
    </w:p>
    <w:p w14:paraId="51D3C65C" w14:textId="77777777" w:rsidR="001A75E0" w:rsidRDefault="001A75E0" w:rsidP="001A75E0">
      <w:pPr>
        <w:jc w:val="right"/>
        <w:rPr>
          <w:rFonts w:ascii="Calibri" w:hAnsi="Calibri" w:cs="Calibri"/>
          <w:b/>
          <w:bCs/>
          <w:sz w:val="24"/>
          <w:szCs w:val="24"/>
        </w:rPr>
      </w:pPr>
    </w:p>
    <w:p w14:paraId="446D8725" w14:textId="77777777" w:rsidR="001A75E0" w:rsidRDefault="001A75E0" w:rsidP="001A75E0">
      <w:pPr>
        <w:jc w:val="right"/>
        <w:rPr>
          <w:rFonts w:ascii="Calibri" w:hAnsi="Calibri" w:cs="Calibri"/>
          <w:b/>
          <w:bCs/>
          <w:sz w:val="24"/>
          <w:szCs w:val="24"/>
        </w:rPr>
      </w:pPr>
    </w:p>
    <w:p w14:paraId="38E67A79" w14:textId="77777777" w:rsidR="001A75E0" w:rsidRDefault="001A75E0" w:rsidP="001A75E0">
      <w:pPr>
        <w:jc w:val="right"/>
        <w:rPr>
          <w:rFonts w:ascii="Calibri" w:hAnsi="Calibri" w:cs="Calibri"/>
          <w:b/>
          <w:bCs/>
          <w:sz w:val="24"/>
          <w:szCs w:val="24"/>
        </w:rPr>
      </w:pPr>
    </w:p>
    <w:p w14:paraId="7CF53A3D" w14:textId="77777777" w:rsidR="008B5E07" w:rsidRDefault="008B5E07" w:rsidP="001A75E0">
      <w:pPr>
        <w:jc w:val="right"/>
        <w:rPr>
          <w:rFonts w:ascii="Calibri" w:hAnsi="Calibri" w:cs="Calibri"/>
          <w:b/>
          <w:bCs/>
          <w:sz w:val="24"/>
          <w:szCs w:val="24"/>
        </w:rPr>
      </w:pPr>
      <w:r>
        <w:rPr>
          <w:rFonts w:ascii="Calibri" w:hAnsi="Calibri" w:cs="Calibri"/>
          <w:b/>
          <w:bCs/>
          <w:sz w:val="24"/>
          <w:szCs w:val="24"/>
        </w:rPr>
        <w:t>Stage 2</w:t>
      </w:r>
    </w:p>
    <w:p w14:paraId="66C81E89" w14:textId="77777777" w:rsidR="00F9573D" w:rsidRPr="00F9573D" w:rsidRDefault="00F9573D" w:rsidP="001A75E0">
      <w:pPr>
        <w:jc w:val="right"/>
        <w:rPr>
          <w:rFonts w:ascii="Calibri" w:hAnsi="Calibri" w:cs="Calibri"/>
          <w:b/>
          <w:bCs/>
          <w:sz w:val="24"/>
          <w:szCs w:val="24"/>
        </w:rPr>
      </w:pPr>
      <w:r w:rsidRPr="00F9573D">
        <w:rPr>
          <w:rFonts w:ascii="Calibri" w:hAnsi="Calibri" w:cs="Calibri"/>
          <w:b/>
          <w:bCs/>
          <w:sz w:val="24"/>
          <w:szCs w:val="24"/>
        </w:rPr>
        <w:t>Invitation to Tender</w:t>
      </w:r>
    </w:p>
    <w:p w14:paraId="264848A9" w14:textId="77777777" w:rsidR="00F9573D" w:rsidRDefault="00F9573D" w:rsidP="001A75E0">
      <w:pPr>
        <w:jc w:val="right"/>
        <w:rPr>
          <w:rFonts w:ascii="Calibri" w:hAnsi="Calibri" w:cs="Calibri"/>
          <w:sz w:val="24"/>
          <w:szCs w:val="24"/>
        </w:rPr>
      </w:pPr>
    </w:p>
    <w:p w14:paraId="3E183B89" w14:textId="1EE8C487" w:rsidR="00F9573D" w:rsidRPr="00C04873" w:rsidRDefault="00C04873" w:rsidP="001A75E0">
      <w:pPr>
        <w:jc w:val="right"/>
        <w:rPr>
          <w:rFonts w:ascii="Calibri" w:hAnsi="Calibri" w:cs="Calibri"/>
          <w:b/>
          <w:bCs/>
          <w:sz w:val="24"/>
          <w:szCs w:val="24"/>
        </w:rPr>
      </w:pPr>
      <w:r w:rsidRPr="00C04873">
        <w:rPr>
          <w:rFonts w:ascii="Calibri" w:hAnsi="Calibri" w:cs="Calibri"/>
          <w:b/>
          <w:bCs/>
          <w:sz w:val="24"/>
          <w:szCs w:val="24"/>
        </w:rPr>
        <w:t>Emmaus Catholic Academy Trust &amp; Romero Catholic Academy Trust</w:t>
      </w:r>
    </w:p>
    <w:p w14:paraId="42B0BCD4" w14:textId="77777777" w:rsidR="00F9573D" w:rsidRPr="00C04873" w:rsidRDefault="00F9573D" w:rsidP="001A75E0">
      <w:pPr>
        <w:jc w:val="right"/>
        <w:rPr>
          <w:rFonts w:ascii="Calibri" w:hAnsi="Calibri" w:cs="Calibri"/>
          <w:b/>
          <w:bCs/>
          <w:sz w:val="24"/>
          <w:szCs w:val="24"/>
        </w:rPr>
      </w:pPr>
    </w:p>
    <w:p w14:paraId="1148E47D" w14:textId="13B56478" w:rsidR="00F9573D" w:rsidRPr="00212A8E" w:rsidRDefault="00C04873" w:rsidP="001A75E0">
      <w:pPr>
        <w:jc w:val="right"/>
        <w:rPr>
          <w:rFonts w:ascii="Calibri" w:hAnsi="Calibri" w:cs="Calibri"/>
          <w:b/>
          <w:bCs/>
          <w:sz w:val="24"/>
          <w:szCs w:val="24"/>
        </w:rPr>
      </w:pPr>
      <w:r w:rsidRPr="00C04873">
        <w:rPr>
          <w:rFonts w:ascii="Calibri" w:hAnsi="Calibri" w:cs="Calibri"/>
          <w:b/>
          <w:bCs/>
          <w:sz w:val="24"/>
          <w:szCs w:val="24"/>
        </w:rPr>
        <w:t xml:space="preserve">Tender for the supply of </w:t>
      </w:r>
      <w:r w:rsidRPr="00212A8E">
        <w:rPr>
          <w:rFonts w:ascii="Calibri" w:hAnsi="Calibri" w:cs="Calibri"/>
          <w:b/>
          <w:bCs/>
          <w:sz w:val="24"/>
          <w:szCs w:val="24"/>
        </w:rPr>
        <w:t>managed HR, Payroll and Pension systems</w:t>
      </w:r>
    </w:p>
    <w:p w14:paraId="34725039" w14:textId="6B2BF810" w:rsidR="00F9573D" w:rsidRPr="00C04873" w:rsidRDefault="00F9573D" w:rsidP="001A75E0">
      <w:pPr>
        <w:jc w:val="right"/>
        <w:rPr>
          <w:rFonts w:ascii="Calibri" w:hAnsi="Calibri" w:cs="Calibri"/>
          <w:b/>
          <w:bCs/>
          <w:sz w:val="24"/>
          <w:szCs w:val="24"/>
        </w:rPr>
      </w:pPr>
      <w:r w:rsidRPr="00212A8E">
        <w:rPr>
          <w:rFonts w:ascii="Calibri" w:hAnsi="Calibri" w:cs="Calibri"/>
          <w:b/>
          <w:bCs/>
          <w:sz w:val="24"/>
          <w:szCs w:val="24"/>
        </w:rPr>
        <w:t>MultiQuote Reference CA</w:t>
      </w:r>
      <w:r w:rsidR="00212A8E" w:rsidRPr="00212A8E">
        <w:rPr>
          <w:rFonts w:ascii="Calibri" w:hAnsi="Calibri" w:cs="Calibri"/>
          <w:b/>
          <w:bCs/>
          <w:sz w:val="24"/>
          <w:szCs w:val="24"/>
        </w:rPr>
        <w:t>15627</w:t>
      </w:r>
    </w:p>
    <w:p w14:paraId="207C791E" w14:textId="77777777" w:rsidR="00F9573D" w:rsidRDefault="00F9573D" w:rsidP="001A75E0">
      <w:pPr>
        <w:jc w:val="right"/>
        <w:rPr>
          <w:rFonts w:ascii="Calibri" w:hAnsi="Calibri" w:cs="Calibri"/>
          <w:sz w:val="24"/>
          <w:szCs w:val="24"/>
        </w:rPr>
      </w:pPr>
    </w:p>
    <w:p w14:paraId="623F48A4" w14:textId="77777777" w:rsidR="00F9573D" w:rsidRDefault="00F9573D" w:rsidP="001A75E0">
      <w:pPr>
        <w:jc w:val="right"/>
        <w:rPr>
          <w:rFonts w:ascii="Calibri" w:hAnsi="Calibri" w:cs="Calibri"/>
          <w:sz w:val="24"/>
          <w:szCs w:val="24"/>
        </w:rPr>
      </w:pPr>
    </w:p>
    <w:p w14:paraId="30D2A621" w14:textId="0C2171C1" w:rsidR="00F9573D" w:rsidRDefault="00F9573D" w:rsidP="001A75E0">
      <w:pPr>
        <w:jc w:val="right"/>
        <w:rPr>
          <w:rFonts w:ascii="Calibri" w:hAnsi="Calibri" w:cs="Calibri"/>
          <w:sz w:val="24"/>
          <w:szCs w:val="24"/>
        </w:rPr>
      </w:pPr>
      <w:r>
        <w:rPr>
          <w:rFonts w:ascii="Calibri" w:hAnsi="Calibri" w:cs="Calibri"/>
          <w:sz w:val="24"/>
          <w:szCs w:val="24"/>
        </w:rPr>
        <w:t xml:space="preserve">Date &amp; Time for Return of Tenders: </w:t>
      </w:r>
      <w:r w:rsidR="009C607B">
        <w:rPr>
          <w:rFonts w:ascii="Calibri" w:hAnsi="Calibri" w:cs="Calibri"/>
          <w:b/>
          <w:bCs/>
          <w:sz w:val="24"/>
          <w:szCs w:val="24"/>
        </w:rPr>
        <w:t>5pm</w:t>
      </w:r>
      <w:r w:rsidRPr="00F9573D">
        <w:rPr>
          <w:rFonts w:ascii="Calibri" w:hAnsi="Calibri" w:cs="Calibri"/>
          <w:b/>
          <w:bCs/>
          <w:sz w:val="24"/>
          <w:szCs w:val="24"/>
        </w:rPr>
        <w:t xml:space="preserve">, </w:t>
      </w:r>
      <w:r w:rsidR="009C607B">
        <w:rPr>
          <w:rFonts w:ascii="Calibri" w:hAnsi="Calibri" w:cs="Calibri"/>
          <w:b/>
          <w:bCs/>
          <w:sz w:val="24"/>
          <w:szCs w:val="24"/>
        </w:rPr>
        <w:t>12 September 2025</w:t>
      </w:r>
    </w:p>
    <w:p w14:paraId="1C3BFEB5" w14:textId="77777777" w:rsidR="00F9573D" w:rsidRDefault="00F9573D" w:rsidP="001A75E0">
      <w:pPr>
        <w:jc w:val="right"/>
        <w:rPr>
          <w:rFonts w:ascii="Calibri" w:hAnsi="Calibri" w:cs="Calibri"/>
          <w:sz w:val="24"/>
          <w:szCs w:val="24"/>
        </w:rPr>
      </w:pPr>
    </w:p>
    <w:p w14:paraId="44A71A81" w14:textId="24DB4075" w:rsidR="00F9573D" w:rsidRDefault="00F9573D" w:rsidP="001A75E0">
      <w:pPr>
        <w:jc w:val="right"/>
        <w:rPr>
          <w:rFonts w:ascii="Calibri" w:hAnsi="Calibri" w:cs="Calibri"/>
          <w:sz w:val="24"/>
          <w:szCs w:val="24"/>
        </w:rPr>
      </w:pPr>
    </w:p>
    <w:p w14:paraId="59B09BE8" w14:textId="2302802D" w:rsidR="00F9573D" w:rsidRDefault="00F9573D" w:rsidP="001A75E0">
      <w:pPr>
        <w:jc w:val="right"/>
        <w:rPr>
          <w:rFonts w:ascii="Calibri" w:hAnsi="Calibri" w:cs="Calibri"/>
          <w:sz w:val="24"/>
          <w:szCs w:val="24"/>
        </w:rPr>
      </w:pPr>
      <w:r>
        <w:rPr>
          <w:rFonts w:ascii="Calibri" w:hAnsi="Calibri" w:cs="Calibri"/>
          <w:sz w:val="24"/>
          <w:szCs w:val="24"/>
        </w:rPr>
        <w:t xml:space="preserve">Anticipated Initial </w:t>
      </w:r>
      <w:r w:rsidR="006076CA">
        <w:rPr>
          <w:rFonts w:ascii="Calibri" w:hAnsi="Calibri" w:cs="Calibri"/>
          <w:sz w:val="24"/>
          <w:szCs w:val="24"/>
        </w:rPr>
        <w:t>Start Da</w:t>
      </w:r>
      <w:r>
        <w:rPr>
          <w:rFonts w:ascii="Calibri" w:hAnsi="Calibri" w:cs="Calibri"/>
          <w:sz w:val="24"/>
          <w:szCs w:val="24"/>
        </w:rPr>
        <w:t>te</w:t>
      </w:r>
      <w:r w:rsidR="00696AA8">
        <w:rPr>
          <w:rFonts w:ascii="Calibri" w:hAnsi="Calibri" w:cs="Calibri"/>
          <w:sz w:val="24"/>
          <w:szCs w:val="24"/>
        </w:rPr>
        <w:t xml:space="preserve">: </w:t>
      </w:r>
      <w:r w:rsidR="00696AA8" w:rsidRPr="00696AA8">
        <w:rPr>
          <w:rFonts w:ascii="Calibri" w:hAnsi="Calibri" w:cs="Calibri"/>
          <w:b/>
          <w:bCs/>
          <w:sz w:val="24"/>
          <w:szCs w:val="24"/>
        </w:rPr>
        <w:t>1 April 2026</w:t>
      </w:r>
    </w:p>
    <w:p w14:paraId="6759F356" w14:textId="7671A8B2" w:rsidR="008B5E07" w:rsidRDefault="00F9573D" w:rsidP="001A75E0">
      <w:pPr>
        <w:jc w:val="right"/>
        <w:rPr>
          <w:rFonts w:ascii="Calibri" w:hAnsi="Calibri" w:cs="Calibri"/>
          <w:sz w:val="24"/>
          <w:szCs w:val="24"/>
        </w:rPr>
      </w:pPr>
      <w:r>
        <w:rPr>
          <w:rFonts w:ascii="Calibri" w:hAnsi="Calibri" w:cs="Calibri"/>
          <w:sz w:val="24"/>
          <w:szCs w:val="24"/>
        </w:rPr>
        <w:t xml:space="preserve">Anticipated Contract Extension Period: </w:t>
      </w:r>
      <w:r w:rsidR="00696AA8" w:rsidRPr="00696AA8">
        <w:rPr>
          <w:rFonts w:ascii="Calibri" w:hAnsi="Calibri" w:cs="Calibri"/>
          <w:b/>
          <w:bCs/>
          <w:sz w:val="24"/>
          <w:szCs w:val="24"/>
        </w:rPr>
        <w:t>2</w:t>
      </w:r>
      <w:r w:rsidR="00696AA8" w:rsidRPr="00696AA8">
        <w:rPr>
          <w:rFonts w:ascii="Calibri" w:hAnsi="Calibri" w:cs="Calibri"/>
          <w:sz w:val="24"/>
          <w:szCs w:val="24"/>
        </w:rPr>
        <w:t xml:space="preserve"> </w:t>
      </w:r>
      <w:r w:rsidRPr="00696AA8">
        <w:rPr>
          <w:rFonts w:ascii="Calibri" w:hAnsi="Calibri" w:cs="Calibri"/>
          <w:b/>
          <w:bCs/>
          <w:sz w:val="24"/>
          <w:szCs w:val="24"/>
        </w:rPr>
        <w:t xml:space="preserve">x </w:t>
      </w:r>
      <w:r w:rsidR="00696AA8" w:rsidRPr="00696AA8">
        <w:rPr>
          <w:rFonts w:ascii="Calibri" w:hAnsi="Calibri" w:cs="Calibri"/>
          <w:b/>
          <w:bCs/>
          <w:sz w:val="24"/>
          <w:szCs w:val="24"/>
        </w:rPr>
        <w:t xml:space="preserve">12 </w:t>
      </w:r>
      <w:r w:rsidRPr="00696AA8">
        <w:rPr>
          <w:rFonts w:ascii="Calibri" w:hAnsi="Calibri" w:cs="Calibri"/>
          <w:b/>
          <w:bCs/>
          <w:sz w:val="24"/>
          <w:szCs w:val="24"/>
        </w:rPr>
        <w:t>months</w:t>
      </w:r>
    </w:p>
    <w:p w14:paraId="00D92534" w14:textId="77777777" w:rsidR="008B5E07" w:rsidRDefault="008B5E07" w:rsidP="001A75E0">
      <w:pPr>
        <w:jc w:val="right"/>
        <w:rPr>
          <w:rFonts w:ascii="Calibri" w:hAnsi="Calibri" w:cs="Calibri"/>
          <w:sz w:val="24"/>
          <w:szCs w:val="24"/>
        </w:rPr>
      </w:pPr>
    </w:p>
    <w:p w14:paraId="2574F224" w14:textId="77777777" w:rsidR="00A10476" w:rsidRDefault="00A10476" w:rsidP="001A75E0">
      <w:pPr>
        <w:jc w:val="right"/>
        <w:rPr>
          <w:rFonts w:ascii="Calibri" w:hAnsi="Calibri" w:cs="Calibri"/>
          <w:sz w:val="24"/>
          <w:szCs w:val="24"/>
        </w:rPr>
      </w:pPr>
    </w:p>
    <w:p w14:paraId="127A160A" w14:textId="77777777" w:rsidR="00A10476" w:rsidRDefault="00A10476" w:rsidP="001A75E0">
      <w:pPr>
        <w:jc w:val="right"/>
        <w:rPr>
          <w:rFonts w:ascii="Calibri" w:hAnsi="Calibri" w:cs="Calibri"/>
          <w:sz w:val="24"/>
          <w:szCs w:val="24"/>
        </w:rPr>
      </w:pPr>
    </w:p>
    <w:p w14:paraId="70AC3D22" w14:textId="77777777" w:rsidR="00281CFC" w:rsidRPr="009C607B" w:rsidRDefault="00281CFC" w:rsidP="00281CFC">
      <w:pPr>
        <w:jc w:val="right"/>
        <w:rPr>
          <w:rFonts w:ascii="Calibri" w:hAnsi="Calibri" w:cs="Calibri"/>
          <w:sz w:val="24"/>
          <w:szCs w:val="24"/>
        </w:rPr>
      </w:pPr>
      <w:r w:rsidRPr="009C607B">
        <w:rPr>
          <w:rFonts w:ascii="Calibri" w:hAnsi="Calibri" w:cs="Calibri"/>
          <w:sz w:val="24"/>
          <w:szCs w:val="24"/>
        </w:rPr>
        <w:t>A Competitive Flexible Procedure</w:t>
      </w:r>
    </w:p>
    <w:p w14:paraId="1AB22C17" w14:textId="77777777" w:rsidR="00281CFC" w:rsidRPr="009C607B" w:rsidRDefault="00281CFC" w:rsidP="00281CFC">
      <w:pPr>
        <w:jc w:val="right"/>
        <w:rPr>
          <w:rFonts w:ascii="Calibri" w:hAnsi="Calibri" w:cs="Calibri"/>
          <w:sz w:val="24"/>
          <w:szCs w:val="24"/>
        </w:rPr>
      </w:pPr>
      <w:r w:rsidRPr="009C607B">
        <w:rPr>
          <w:rFonts w:ascii="Calibri" w:hAnsi="Calibri" w:cs="Calibri"/>
          <w:sz w:val="24"/>
          <w:szCs w:val="24"/>
        </w:rPr>
        <w:t>comprising a two-stage restricted tender process</w:t>
      </w:r>
    </w:p>
    <w:p w14:paraId="40522B6C" w14:textId="77777777" w:rsidR="00281CFC" w:rsidRPr="009C607B" w:rsidRDefault="00281CFC" w:rsidP="00281CFC">
      <w:pPr>
        <w:jc w:val="right"/>
        <w:rPr>
          <w:rFonts w:ascii="Calibri" w:hAnsi="Calibri" w:cs="Calibri"/>
          <w:sz w:val="24"/>
          <w:szCs w:val="24"/>
        </w:rPr>
      </w:pPr>
      <w:r w:rsidRPr="009C607B">
        <w:rPr>
          <w:rFonts w:ascii="Calibri" w:hAnsi="Calibri" w:cs="Calibri"/>
          <w:sz w:val="24"/>
          <w:szCs w:val="24"/>
        </w:rPr>
        <w:t>conducted in accordance with the Procurement Act 2023</w:t>
      </w:r>
    </w:p>
    <w:p w14:paraId="2B58A980" w14:textId="77777777" w:rsidR="00A10476" w:rsidRPr="009C607B" w:rsidRDefault="00A10476" w:rsidP="001A75E0">
      <w:pPr>
        <w:jc w:val="right"/>
        <w:rPr>
          <w:rFonts w:ascii="Calibri" w:hAnsi="Calibri" w:cs="Calibri"/>
          <w:sz w:val="24"/>
          <w:szCs w:val="24"/>
        </w:rPr>
      </w:pPr>
    </w:p>
    <w:p w14:paraId="036B501F" w14:textId="77777777" w:rsidR="008B5E07" w:rsidRDefault="008B5E07" w:rsidP="00350735">
      <w:pPr>
        <w:rPr>
          <w:rFonts w:ascii="Calibri" w:hAnsi="Calibri" w:cs="Calibri"/>
          <w:sz w:val="24"/>
          <w:szCs w:val="24"/>
        </w:rPr>
        <w:sectPr w:rsidR="008B5E07" w:rsidSect="001A75E0">
          <w:headerReference w:type="default" r:id="rId10"/>
          <w:footerReference w:type="default" r:id="rId11"/>
          <w:headerReference w:type="first" r:id="rId12"/>
          <w:pgSz w:w="11906" w:h="16838" w:code="9"/>
          <w:pgMar w:top="720" w:right="720" w:bottom="720" w:left="720" w:header="709" w:footer="709" w:gutter="0"/>
          <w:cols w:space="708"/>
          <w:titlePg/>
          <w:docGrid w:linePitch="360"/>
        </w:sectPr>
      </w:pPr>
    </w:p>
    <w:p w14:paraId="46ED66B7" w14:textId="77777777" w:rsidR="00F9573D" w:rsidRPr="00F9573D" w:rsidRDefault="00F9573D" w:rsidP="00350735">
      <w:pPr>
        <w:rPr>
          <w:rFonts w:ascii="Calibri" w:hAnsi="Calibri" w:cs="Calibri"/>
          <w:b/>
          <w:bCs/>
          <w:sz w:val="24"/>
          <w:szCs w:val="24"/>
        </w:rPr>
      </w:pPr>
      <w:r w:rsidRPr="00F9573D">
        <w:rPr>
          <w:rFonts w:ascii="Calibri" w:hAnsi="Calibri" w:cs="Calibri"/>
          <w:b/>
          <w:bCs/>
          <w:sz w:val="24"/>
          <w:szCs w:val="24"/>
        </w:rPr>
        <w:lastRenderedPageBreak/>
        <w:t>Table of Contents</w:t>
      </w:r>
    </w:p>
    <w:p w14:paraId="1C8A4FD4" w14:textId="77777777" w:rsidR="00F9573D" w:rsidRDefault="00F9573D" w:rsidP="00350735">
      <w:pPr>
        <w:rPr>
          <w:rFonts w:ascii="Calibri" w:hAnsi="Calibri" w:cs="Calibri"/>
          <w:sz w:val="24"/>
          <w:szCs w:val="24"/>
        </w:rPr>
      </w:pPr>
    </w:p>
    <w:p w14:paraId="0125273A" w14:textId="63B912E6"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1: Introduction to the </w:t>
      </w:r>
      <w:r w:rsidR="001248A2">
        <w:rPr>
          <w:rFonts w:ascii="Calibri" w:hAnsi="Calibri" w:cs="Calibri"/>
          <w:sz w:val="24"/>
          <w:szCs w:val="24"/>
        </w:rPr>
        <w:t>Trusts</w:t>
      </w:r>
      <w:r w:rsidRPr="00DE19D7">
        <w:rPr>
          <w:rFonts w:ascii="Calibri" w:hAnsi="Calibri" w:cs="Calibri"/>
          <w:sz w:val="24"/>
          <w:szCs w:val="24"/>
        </w:rPr>
        <w:t xml:space="preserve"> and proposed contract</w:t>
      </w:r>
    </w:p>
    <w:p w14:paraId="095E79D2"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2: </w:t>
      </w:r>
      <w:bookmarkStart w:id="0" w:name="_Hlk167862413"/>
      <w:r w:rsidRPr="00DE19D7">
        <w:rPr>
          <w:rFonts w:ascii="Calibri" w:hAnsi="Calibri" w:cs="Calibri"/>
          <w:sz w:val="24"/>
          <w:szCs w:val="24"/>
        </w:rPr>
        <w:t>Tendering instructions</w:t>
      </w:r>
      <w:r w:rsidR="001C52AE">
        <w:rPr>
          <w:rFonts w:ascii="Calibri" w:hAnsi="Calibri" w:cs="Calibri"/>
          <w:sz w:val="24"/>
          <w:szCs w:val="24"/>
        </w:rPr>
        <w:t xml:space="preserve"> </w:t>
      </w:r>
      <w:r w:rsidR="00EB1512">
        <w:rPr>
          <w:rFonts w:ascii="Calibri" w:hAnsi="Calibri" w:cs="Calibri"/>
          <w:sz w:val="24"/>
          <w:szCs w:val="24"/>
        </w:rPr>
        <w:t xml:space="preserve">and </w:t>
      </w:r>
      <w:r w:rsidR="001C52AE">
        <w:rPr>
          <w:rFonts w:ascii="Calibri" w:hAnsi="Calibri" w:cs="Calibri"/>
          <w:sz w:val="24"/>
          <w:szCs w:val="24"/>
        </w:rPr>
        <w:t>information</w:t>
      </w:r>
    </w:p>
    <w:bookmarkEnd w:id="0"/>
    <w:p w14:paraId="0874250A"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3: </w:t>
      </w:r>
      <w:r w:rsidR="00961D72">
        <w:rPr>
          <w:rFonts w:ascii="Calibri" w:hAnsi="Calibri" w:cs="Calibri"/>
          <w:sz w:val="24"/>
          <w:szCs w:val="24"/>
        </w:rPr>
        <w:t>Award criteria and t</w:t>
      </w:r>
      <w:r w:rsidRPr="00DE19D7">
        <w:rPr>
          <w:rFonts w:ascii="Calibri" w:hAnsi="Calibri" w:cs="Calibri"/>
          <w:sz w:val="24"/>
          <w:szCs w:val="24"/>
        </w:rPr>
        <w:t>ender evaluation methodology</w:t>
      </w:r>
    </w:p>
    <w:p w14:paraId="6ABDB501" w14:textId="77777777" w:rsidR="00DE19D7" w:rsidRPr="00DE19D7" w:rsidRDefault="00DE19D7" w:rsidP="00DE19D7">
      <w:pPr>
        <w:rPr>
          <w:rFonts w:ascii="Calibri" w:hAnsi="Calibri" w:cs="Calibri"/>
          <w:sz w:val="24"/>
          <w:szCs w:val="24"/>
        </w:rPr>
      </w:pPr>
    </w:p>
    <w:p w14:paraId="0AD5CAAF" w14:textId="77777777" w:rsidR="00DE19D7" w:rsidRPr="00DE19D7" w:rsidRDefault="00DE19D7" w:rsidP="00DE19D7">
      <w:pPr>
        <w:rPr>
          <w:rFonts w:ascii="Calibri" w:hAnsi="Calibri" w:cs="Calibri"/>
          <w:b/>
          <w:bCs/>
          <w:sz w:val="24"/>
          <w:szCs w:val="24"/>
        </w:rPr>
      </w:pPr>
      <w:r w:rsidRPr="00DE19D7">
        <w:rPr>
          <w:rFonts w:ascii="Calibri" w:hAnsi="Calibri" w:cs="Calibri"/>
          <w:b/>
          <w:bCs/>
          <w:sz w:val="24"/>
          <w:szCs w:val="24"/>
        </w:rPr>
        <w:t>Tender Document Appendices</w:t>
      </w:r>
    </w:p>
    <w:p w14:paraId="46CD592A"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Appendix A: Contract </w:t>
      </w:r>
      <w:r w:rsidR="00C8721A">
        <w:rPr>
          <w:rFonts w:ascii="Calibri" w:hAnsi="Calibri" w:cs="Calibri"/>
          <w:sz w:val="24"/>
          <w:szCs w:val="24"/>
        </w:rPr>
        <w:t>s</w:t>
      </w:r>
      <w:r w:rsidRPr="00DE19D7">
        <w:rPr>
          <w:rFonts w:ascii="Calibri" w:hAnsi="Calibri" w:cs="Calibri"/>
          <w:sz w:val="24"/>
          <w:szCs w:val="24"/>
        </w:rPr>
        <w:t>pecification</w:t>
      </w:r>
    </w:p>
    <w:p w14:paraId="4EE285EF"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Appendix B: Contract terms and conditions</w:t>
      </w:r>
    </w:p>
    <w:p w14:paraId="63390E52" w14:textId="77777777" w:rsidR="00400D5F" w:rsidRPr="00DE19D7" w:rsidRDefault="00DE19D7" w:rsidP="00DE19D7">
      <w:pPr>
        <w:rPr>
          <w:rFonts w:ascii="Calibri" w:hAnsi="Calibri" w:cs="Calibri"/>
          <w:sz w:val="24"/>
          <w:szCs w:val="24"/>
        </w:rPr>
      </w:pPr>
      <w:r w:rsidRPr="00DE19D7">
        <w:rPr>
          <w:rFonts w:ascii="Calibri" w:hAnsi="Calibri" w:cs="Calibri"/>
          <w:sz w:val="24"/>
          <w:szCs w:val="24"/>
        </w:rPr>
        <w:t>Appendix C: TUPE information</w:t>
      </w:r>
    </w:p>
    <w:p w14:paraId="1EE73A3B" w14:textId="77777777" w:rsidR="00DE19D7" w:rsidRPr="00DE19D7" w:rsidRDefault="00DE19D7" w:rsidP="00DE19D7">
      <w:pPr>
        <w:rPr>
          <w:rFonts w:ascii="Calibri" w:hAnsi="Calibri" w:cs="Calibri"/>
          <w:sz w:val="24"/>
          <w:szCs w:val="24"/>
        </w:rPr>
      </w:pPr>
    </w:p>
    <w:p w14:paraId="27B1A621" w14:textId="77777777" w:rsidR="00DE19D7" w:rsidRPr="00DE19D7" w:rsidRDefault="00DE19D7" w:rsidP="00DE19D7">
      <w:pPr>
        <w:rPr>
          <w:rFonts w:ascii="Calibri" w:hAnsi="Calibri" w:cs="Calibri"/>
          <w:b/>
          <w:bCs/>
          <w:sz w:val="24"/>
          <w:szCs w:val="24"/>
        </w:rPr>
      </w:pPr>
      <w:r w:rsidRPr="00DE19D7">
        <w:rPr>
          <w:rFonts w:ascii="Calibri" w:hAnsi="Calibri" w:cs="Calibri"/>
          <w:b/>
          <w:bCs/>
          <w:sz w:val="24"/>
          <w:szCs w:val="24"/>
        </w:rPr>
        <w:t xml:space="preserve">Tender Return Documents </w:t>
      </w:r>
    </w:p>
    <w:p w14:paraId="653EF868"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TR1: Form of tender</w:t>
      </w:r>
    </w:p>
    <w:p w14:paraId="3BCCA55E"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TR2: Schedule of prices</w:t>
      </w:r>
    </w:p>
    <w:p w14:paraId="34F0DD18"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TR3: </w:t>
      </w:r>
      <w:r w:rsidR="00543567">
        <w:rPr>
          <w:rFonts w:ascii="Calibri" w:hAnsi="Calibri" w:cs="Calibri"/>
          <w:sz w:val="24"/>
          <w:szCs w:val="24"/>
        </w:rPr>
        <w:t>T</w:t>
      </w:r>
      <w:r w:rsidRPr="00DE19D7">
        <w:rPr>
          <w:rFonts w:ascii="Calibri" w:hAnsi="Calibri" w:cs="Calibri"/>
          <w:sz w:val="24"/>
          <w:szCs w:val="24"/>
        </w:rPr>
        <w:t xml:space="preserve">echnical </w:t>
      </w:r>
      <w:r w:rsidR="00543567">
        <w:rPr>
          <w:rFonts w:ascii="Calibri" w:hAnsi="Calibri" w:cs="Calibri"/>
          <w:sz w:val="24"/>
          <w:szCs w:val="24"/>
        </w:rPr>
        <w:t xml:space="preserve">quality </w:t>
      </w:r>
      <w:r w:rsidRPr="00DE19D7">
        <w:rPr>
          <w:rFonts w:ascii="Calibri" w:hAnsi="Calibri" w:cs="Calibri"/>
          <w:sz w:val="24"/>
          <w:szCs w:val="24"/>
        </w:rPr>
        <w:t>questions</w:t>
      </w:r>
    </w:p>
    <w:p w14:paraId="175EA24F"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TR4</w:t>
      </w:r>
      <w:r w:rsidR="00FE154C">
        <w:rPr>
          <w:rFonts w:ascii="Calibri" w:hAnsi="Calibri" w:cs="Calibri"/>
          <w:sz w:val="24"/>
          <w:szCs w:val="24"/>
        </w:rPr>
        <w:t>:</w:t>
      </w:r>
      <w:r w:rsidRPr="00DE19D7">
        <w:rPr>
          <w:rFonts w:ascii="Calibri" w:hAnsi="Calibri" w:cs="Calibri"/>
          <w:sz w:val="24"/>
          <w:szCs w:val="24"/>
        </w:rPr>
        <w:t xml:space="preserve"> Conflict of interest declaration</w:t>
      </w:r>
    </w:p>
    <w:p w14:paraId="24857A35" w14:textId="77777777" w:rsidR="00F9573D" w:rsidRDefault="00DE19D7" w:rsidP="00DE19D7">
      <w:pPr>
        <w:rPr>
          <w:rFonts w:ascii="Calibri" w:hAnsi="Calibri" w:cs="Calibri"/>
          <w:sz w:val="24"/>
          <w:szCs w:val="24"/>
        </w:rPr>
      </w:pPr>
      <w:r w:rsidRPr="00DE19D7">
        <w:rPr>
          <w:rFonts w:ascii="Calibri" w:hAnsi="Calibri" w:cs="Calibri"/>
          <w:sz w:val="24"/>
          <w:szCs w:val="24"/>
        </w:rPr>
        <w:t>TR5: Non-collusion/canvassing declaration</w:t>
      </w:r>
    </w:p>
    <w:p w14:paraId="2FADFE00" w14:textId="77777777" w:rsidR="00C8721A" w:rsidRDefault="00C8721A" w:rsidP="00DE19D7">
      <w:pPr>
        <w:rPr>
          <w:rFonts w:ascii="Calibri" w:hAnsi="Calibri" w:cs="Calibri"/>
          <w:sz w:val="24"/>
          <w:szCs w:val="24"/>
        </w:rPr>
      </w:pPr>
      <w:r>
        <w:rPr>
          <w:rFonts w:ascii="Calibri" w:hAnsi="Calibri" w:cs="Calibri"/>
          <w:sz w:val="24"/>
          <w:szCs w:val="24"/>
        </w:rPr>
        <w:t xml:space="preserve">TR6: </w:t>
      </w:r>
      <w:r w:rsidR="00244819">
        <w:rPr>
          <w:rFonts w:ascii="Calibri" w:hAnsi="Calibri" w:cs="Calibri"/>
          <w:sz w:val="24"/>
          <w:szCs w:val="24"/>
        </w:rPr>
        <w:t>C</w:t>
      </w:r>
      <w:r>
        <w:rPr>
          <w:rFonts w:ascii="Calibri" w:hAnsi="Calibri" w:cs="Calibri"/>
          <w:sz w:val="24"/>
          <w:szCs w:val="24"/>
        </w:rPr>
        <w:t>onfidential information</w:t>
      </w:r>
      <w:r w:rsidR="00244819">
        <w:rPr>
          <w:rFonts w:ascii="Calibri" w:hAnsi="Calibri" w:cs="Calibri"/>
          <w:sz w:val="24"/>
          <w:szCs w:val="24"/>
        </w:rPr>
        <w:t xml:space="preserve"> declaration</w:t>
      </w:r>
    </w:p>
    <w:p w14:paraId="40F60910" w14:textId="77777777" w:rsidR="00C8721A" w:rsidRDefault="00C8721A" w:rsidP="00DE19D7">
      <w:pPr>
        <w:rPr>
          <w:rFonts w:ascii="Calibri" w:hAnsi="Calibri" w:cs="Calibri"/>
          <w:sz w:val="24"/>
          <w:szCs w:val="24"/>
        </w:rPr>
      </w:pPr>
    </w:p>
    <w:p w14:paraId="39C67418" w14:textId="77777777" w:rsidR="009A08F9" w:rsidRDefault="009A08F9">
      <w:pPr>
        <w:rPr>
          <w:rFonts w:ascii="Calibri" w:hAnsi="Calibri" w:cs="Calibri"/>
          <w:sz w:val="24"/>
          <w:szCs w:val="24"/>
        </w:rPr>
      </w:pPr>
      <w:r>
        <w:rPr>
          <w:rFonts w:ascii="Calibri" w:hAnsi="Calibri" w:cs="Calibri"/>
          <w:sz w:val="24"/>
          <w:szCs w:val="24"/>
        </w:rPr>
        <w:br w:type="page"/>
      </w:r>
    </w:p>
    <w:p w14:paraId="0D6088ED" w14:textId="717A415F" w:rsidR="009A08F9" w:rsidRPr="009A08F9" w:rsidRDefault="009A08F9" w:rsidP="00DE19D7">
      <w:pPr>
        <w:rPr>
          <w:rFonts w:ascii="Calibri" w:hAnsi="Calibri" w:cs="Calibri"/>
          <w:b/>
          <w:bCs/>
          <w:sz w:val="24"/>
          <w:szCs w:val="24"/>
        </w:rPr>
      </w:pPr>
      <w:r w:rsidRPr="009A08F9">
        <w:rPr>
          <w:rFonts w:ascii="Calibri" w:hAnsi="Calibri" w:cs="Calibri"/>
          <w:b/>
          <w:bCs/>
          <w:sz w:val="24"/>
          <w:szCs w:val="24"/>
        </w:rPr>
        <w:lastRenderedPageBreak/>
        <w:t>Section 1</w:t>
      </w:r>
      <w:r w:rsidR="009B12BF">
        <w:rPr>
          <w:rFonts w:ascii="Calibri" w:hAnsi="Calibri" w:cs="Calibri"/>
          <w:b/>
          <w:bCs/>
          <w:sz w:val="24"/>
          <w:szCs w:val="24"/>
        </w:rPr>
        <w:t xml:space="preserve">: </w:t>
      </w:r>
      <w:r w:rsidRPr="009A08F9">
        <w:rPr>
          <w:rFonts w:ascii="Calibri" w:hAnsi="Calibri" w:cs="Calibri"/>
          <w:b/>
          <w:bCs/>
          <w:sz w:val="24"/>
          <w:szCs w:val="24"/>
        </w:rPr>
        <w:t xml:space="preserve">Introduction to the </w:t>
      </w:r>
      <w:r w:rsidR="001248A2">
        <w:rPr>
          <w:rFonts w:ascii="Calibri" w:hAnsi="Calibri" w:cs="Calibri"/>
          <w:b/>
          <w:bCs/>
          <w:sz w:val="24"/>
          <w:szCs w:val="24"/>
        </w:rPr>
        <w:t>Trusts</w:t>
      </w:r>
      <w:r w:rsidRPr="009A08F9">
        <w:rPr>
          <w:rFonts w:ascii="Calibri" w:hAnsi="Calibri" w:cs="Calibri"/>
          <w:b/>
          <w:bCs/>
          <w:sz w:val="24"/>
          <w:szCs w:val="24"/>
        </w:rPr>
        <w:t xml:space="preserve"> and the proposed contract</w:t>
      </w:r>
      <w:r w:rsidR="00D16F59">
        <w:rPr>
          <w:rFonts w:ascii="Calibri" w:hAnsi="Calibri" w:cs="Calibri"/>
          <w:b/>
          <w:bCs/>
          <w:sz w:val="24"/>
          <w:szCs w:val="24"/>
        </w:rPr>
        <w:t xml:space="preserve"> – Emmaus Catholic Academy Trust</w:t>
      </w:r>
    </w:p>
    <w:p w14:paraId="4B719528" w14:textId="77777777" w:rsidR="009A08F9" w:rsidRDefault="009A08F9" w:rsidP="00DE19D7">
      <w:pPr>
        <w:rPr>
          <w:rFonts w:ascii="Calibri" w:hAnsi="Calibri" w:cs="Calibri"/>
          <w:sz w:val="24"/>
          <w:szCs w:val="24"/>
        </w:rPr>
      </w:pPr>
    </w:p>
    <w:p w14:paraId="76E1F33C" w14:textId="77777777" w:rsidR="0096342B" w:rsidRPr="0096342B" w:rsidRDefault="0096342B" w:rsidP="0096342B">
      <w:pPr>
        <w:rPr>
          <w:rFonts w:ascii="Calibri" w:hAnsi="Calibri" w:cs="Calibri"/>
          <w:i/>
          <w:iCs/>
        </w:rPr>
      </w:pPr>
      <w:r w:rsidRPr="0096342B">
        <w:rPr>
          <w:rFonts w:ascii="Calibri" w:hAnsi="Calibri" w:cs="Calibri"/>
          <w:i/>
          <w:iCs/>
        </w:rPr>
        <w:t>‘Emmaus CAT is one of three Catholic Academy Trusts within the Diocese of Salford. The footprint of Emmaus CAT serves the Roman Catholic schools within the areas of Manchester, Oldham, Stockport, Tameside and Trafford.</w:t>
      </w:r>
    </w:p>
    <w:p w14:paraId="06C87EC1" w14:textId="77777777" w:rsidR="0096342B" w:rsidRPr="0096342B" w:rsidRDefault="0096342B" w:rsidP="0096342B">
      <w:pPr>
        <w:rPr>
          <w:rFonts w:ascii="Calibri" w:hAnsi="Calibri" w:cs="Calibri"/>
          <w:i/>
          <w:iCs/>
        </w:rPr>
      </w:pPr>
    </w:p>
    <w:p w14:paraId="553D3C02" w14:textId="625F8D9C" w:rsidR="0096342B" w:rsidRPr="0096342B" w:rsidRDefault="0096342B" w:rsidP="0096342B">
      <w:pPr>
        <w:rPr>
          <w:rFonts w:ascii="Calibri" w:hAnsi="Calibri" w:cs="Calibri"/>
          <w:i/>
          <w:iCs/>
        </w:rPr>
      </w:pPr>
      <w:r w:rsidRPr="0096342B">
        <w:rPr>
          <w:rFonts w:ascii="Calibri" w:hAnsi="Calibri" w:cs="Calibri"/>
          <w:i/>
          <w:iCs/>
        </w:rPr>
        <w:t>Our aim is simple; to ensure we have great schools – strong in faith – service society.</w:t>
      </w:r>
    </w:p>
    <w:p w14:paraId="017E0155" w14:textId="77777777" w:rsidR="0096342B" w:rsidRPr="0096342B" w:rsidRDefault="0096342B" w:rsidP="0096342B">
      <w:pPr>
        <w:rPr>
          <w:rFonts w:ascii="Calibri" w:hAnsi="Calibri" w:cs="Calibri"/>
          <w:i/>
          <w:iCs/>
        </w:rPr>
      </w:pPr>
    </w:p>
    <w:p w14:paraId="2933F245" w14:textId="54B366DD" w:rsidR="0096342B" w:rsidRPr="0096342B" w:rsidRDefault="0096342B" w:rsidP="0096342B">
      <w:pPr>
        <w:rPr>
          <w:rFonts w:ascii="Calibri" w:hAnsi="Calibri" w:cs="Calibri"/>
          <w:i/>
          <w:iCs/>
        </w:rPr>
      </w:pPr>
      <w:r w:rsidRPr="0096342B">
        <w:rPr>
          <w:rFonts w:ascii="Calibri" w:hAnsi="Calibri" w:cs="Calibri"/>
          <w:i/>
          <w:iCs/>
        </w:rPr>
        <w:t>We are creating a healthy Catholic organisation. We are here to serve the children and young people in Catholic schools, communities, parishes, and families across the Greater Manchester area.</w:t>
      </w:r>
    </w:p>
    <w:p w14:paraId="2C928300" w14:textId="77777777" w:rsidR="0096342B" w:rsidRPr="0096342B" w:rsidRDefault="0096342B" w:rsidP="0096342B">
      <w:pPr>
        <w:rPr>
          <w:rFonts w:ascii="Calibri" w:hAnsi="Calibri" w:cs="Calibri"/>
          <w:i/>
          <w:iCs/>
        </w:rPr>
      </w:pPr>
    </w:p>
    <w:p w14:paraId="48E1F6DD" w14:textId="5A05D393" w:rsidR="0096342B" w:rsidRPr="0096342B" w:rsidRDefault="0096342B" w:rsidP="0096342B">
      <w:pPr>
        <w:rPr>
          <w:rFonts w:ascii="Calibri" w:hAnsi="Calibri" w:cs="Calibri"/>
          <w:u w:val="single"/>
        </w:rPr>
      </w:pPr>
      <w:r w:rsidRPr="0096342B">
        <w:rPr>
          <w:rFonts w:ascii="Calibri" w:hAnsi="Calibri" w:cs="Calibri"/>
          <w:i/>
          <w:iCs/>
        </w:rPr>
        <w:t>Our schools are aligned in our mission and share the philosophy of working collegially to develop meaningful relationships between schools, parishes, families, communities, and the Diocese of Salford by continually supporting school improvement faith formation and serving society’.</w:t>
      </w:r>
    </w:p>
    <w:p w14:paraId="1B7BA2DC" w14:textId="77777777" w:rsidR="0096342B" w:rsidRPr="0096342B" w:rsidRDefault="0096342B" w:rsidP="0096342B">
      <w:pPr>
        <w:rPr>
          <w:rFonts w:ascii="Calibri" w:hAnsi="Calibri" w:cs="Calibri"/>
          <w:u w:val="single"/>
        </w:rPr>
      </w:pPr>
    </w:p>
    <w:p w14:paraId="1FC86629" w14:textId="421785FA" w:rsidR="0096342B" w:rsidRPr="0096342B" w:rsidRDefault="0096342B" w:rsidP="0096342B">
      <w:pPr>
        <w:rPr>
          <w:rFonts w:ascii="Calibri" w:hAnsi="Calibri" w:cs="Calibri"/>
          <w:b/>
          <w:bCs/>
        </w:rPr>
      </w:pPr>
      <w:r w:rsidRPr="0096342B">
        <w:rPr>
          <w:rFonts w:ascii="Calibri" w:hAnsi="Calibri" w:cs="Calibri"/>
          <w:u w:val="single"/>
        </w:rPr>
        <w:t>Emmaus CAT Enrolment</w:t>
      </w:r>
      <w:r w:rsidRPr="0096342B">
        <w:rPr>
          <w:rFonts w:ascii="Calibri" w:hAnsi="Calibri" w:cs="Calibri"/>
          <w:b/>
          <w:bCs/>
        </w:rPr>
        <w:t xml:space="preserve">: </w:t>
      </w:r>
    </w:p>
    <w:p w14:paraId="6603FF9E" w14:textId="77777777" w:rsidR="0096342B" w:rsidRPr="0096342B" w:rsidRDefault="0096342B" w:rsidP="0096342B">
      <w:pPr>
        <w:rPr>
          <w:rFonts w:ascii="Calibri" w:hAnsi="Calibri" w:cs="Calibri"/>
        </w:rPr>
      </w:pPr>
      <w:r w:rsidRPr="0096342B">
        <w:rPr>
          <w:rFonts w:ascii="Calibri" w:hAnsi="Calibri" w:cs="Calibri"/>
        </w:rPr>
        <w:t xml:space="preserve">Enrolment is currently 1,301 staff (from 22 schools), supported by 1 member of staff in the central finance team along with helpdesk support from Edupay (see below).  </w:t>
      </w:r>
      <w:r w:rsidRPr="0096342B">
        <w:rPr>
          <w:rFonts w:ascii="Calibri" w:hAnsi="Calibri" w:cs="Calibri"/>
          <w:i/>
          <w:iCs/>
        </w:rPr>
        <w:t>Note that this data is correct as at 03.04.25 with new schools due to convert in summer term and in Autumn 2025.</w:t>
      </w:r>
    </w:p>
    <w:p w14:paraId="7EBDDDD0" w14:textId="77777777" w:rsidR="0096342B" w:rsidRPr="0096342B" w:rsidRDefault="0096342B" w:rsidP="0096342B">
      <w:pPr>
        <w:rPr>
          <w:rFonts w:ascii="Calibri" w:hAnsi="Calibri" w:cs="Calibri"/>
          <w:u w:val="single"/>
        </w:rPr>
      </w:pPr>
    </w:p>
    <w:p w14:paraId="4272509A" w14:textId="71239FFF" w:rsidR="0096342B" w:rsidRPr="0096342B" w:rsidRDefault="0096342B" w:rsidP="0096342B">
      <w:pPr>
        <w:rPr>
          <w:rFonts w:ascii="Calibri" w:hAnsi="Calibri" w:cs="Calibri"/>
        </w:rPr>
      </w:pPr>
      <w:r w:rsidRPr="0096342B">
        <w:rPr>
          <w:rFonts w:ascii="Calibri" w:hAnsi="Calibri" w:cs="Calibri"/>
          <w:u w:val="single"/>
        </w:rPr>
        <w:t>Emmaus CAT Payroll Processing:</w:t>
      </w:r>
    </w:p>
    <w:p w14:paraId="368AF59E" w14:textId="77777777" w:rsidR="0096342B" w:rsidRPr="0096342B" w:rsidRDefault="0096342B" w:rsidP="0096342B">
      <w:pPr>
        <w:rPr>
          <w:rFonts w:ascii="Calibri" w:hAnsi="Calibri" w:cs="Calibri"/>
        </w:rPr>
      </w:pPr>
      <w:r w:rsidRPr="0096342B">
        <w:rPr>
          <w:rFonts w:ascii="Calibri" w:hAnsi="Calibri" w:cs="Calibri"/>
        </w:rPr>
        <w:t>Payroll processing is currently supported by Edupay software across 22 schools, including outsourced services from Edupay for mandatory payments and monthly reporting to HMRC, Teachers Pension Scheme and Greater Manchester Pension Fund, who administer the Local Government Pension Scheme across the 5 local authorities that Emmaus covers.</w:t>
      </w:r>
    </w:p>
    <w:p w14:paraId="19FE9E86" w14:textId="77777777" w:rsidR="0096342B" w:rsidRPr="0096342B" w:rsidRDefault="0096342B" w:rsidP="0096342B">
      <w:pPr>
        <w:rPr>
          <w:rFonts w:ascii="Calibri" w:hAnsi="Calibri" w:cs="Calibri"/>
        </w:rPr>
      </w:pPr>
    </w:p>
    <w:p w14:paraId="0BFD87CB" w14:textId="54F36F38" w:rsidR="0096342B" w:rsidRPr="0096342B" w:rsidRDefault="0096342B" w:rsidP="0096342B">
      <w:pPr>
        <w:rPr>
          <w:rFonts w:ascii="Calibri" w:hAnsi="Calibri" w:cs="Calibri"/>
        </w:rPr>
      </w:pPr>
      <w:r w:rsidRPr="0096342B">
        <w:rPr>
          <w:rFonts w:ascii="Calibri" w:hAnsi="Calibri" w:cs="Calibri"/>
        </w:rPr>
        <w:t>Edupay are also responsible for the monthly BACS file to pay employees and have direct debit functionality over the Emmaus bank account to cover payments.</w:t>
      </w:r>
    </w:p>
    <w:p w14:paraId="19EADE51" w14:textId="77777777" w:rsidR="0096342B" w:rsidRPr="0096342B" w:rsidRDefault="0096342B" w:rsidP="0096342B">
      <w:pPr>
        <w:rPr>
          <w:rFonts w:ascii="Calibri" w:hAnsi="Calibri" w:cs="Calibri"/>
        </w:rPr>
      </w:pPr>
    </w:p>
    <w:p w14:paraId="184F1E9C" w14:textId="581432BA" w:rsidR="0096342B" w:rsidRPr="0096342B" w:rsidRDefault="0096342B" w:rsidP="0096342B">
      <w:pPr>
        <w:rPr>
          <w:rFonts w:ascii="Calibri" w:hAnsi="Calibri" w:cs="Calibri"/>
        </w:rPr>
      </w:pPr>
      <w:r w:rsidRPr="0096342B">
        <w:rPr>
          <w:rFonts w:ascii="Calibri" w:hAnsi="Calibri" w:cs="Calibri"/>
        </w:rPr>
        <w:t>Edupay is a self-service platform which is administered by School Business Managers across the CAT for standard monthly changes such as new starters, leavers, contract changes, overtime and maternity/paternity, with central support from a part-time Trust Finance Manager and helpdesk support from Edupay where required for any non-standard payments.</w:t>
      </w:r>
    </w:p>
    <w:p w14:paraId="3A30236C" w14:textId="77777777" w:rsidR="0096342B" w:rsidRPr="0096342B" w:rsidRDefault="0096342B" w:rsidP="0096342B">
      <w:pPr>
        <w:rPr>
          <w:rFonts w:ascii="Calibri" w:hAnsi="Calibri" w:cs="Calibri"/>
        </w:rPr>
      </w:pPr>
    </w:p>
    <w:p w14:paraId="2E56126D" w14:textId="0BB858B7" w:rsidR="0096342B" w:rsidRDefault="0096342B" w:rsidP="0096342B">
      <w:pPr>
        <w:rPr>
          <w:rFonts w:ascii="Calibri" w:hAnsi="Calibri" w:cs="Calibri"/>
        </w:rPr>
      </w:pPr>
      <w:r w:rsidRPr="0096342B">
        <w:rPr>
          <w:rFonts w:ascii="Calibri" w:hAnsi="Calibri" w:cs="Calibri"/>
        </w:rPr>
        <w:t>Training for new schools on the software is currently provided by the Trust Finance Manager, with set-up of new schools completed by Edupay with testing and parallel runs from the finance team.</w:t>
      </w:r>
    </w:p>
    <w:p w14:paraId="7E0FBEAD" w14:textId="77777777" w:rsidR="00DA67BC" w:rsidRDefault="00DA67BC" w:rsidP="0096342B">
      <w:pPr>
        <w:rPr>
          <w:rFonts w:ascii="Calibri" w:hAnsi="Calibri" w:cs="Calibri"/>
        </w:rPr>
      </w:pPr>
    </w:p>
    <w:tbl>
      <w:tblPr>
        <w:tblStyle w:val="TableGrid"/>
        <w:tblW w:w="0" w:type="auto"/>
        <w:tblLook w:val="04A0" w:firstRow="1" w:lastRow="0" w:firstColumn="1" w:lastColumn="0" w:noHBand="0" w:noVBand="1"/>
      </w:tblPr>
      <w:tblGrid>
        <w:gridCol w:w="4106"/>
        <w:gridCol w:w="6350"/>
      </w:tblGrid>
      <w:tr w:rsidR="00DA67BC" w:rsidRPr="00DA67BC" w14:paraId="4B42D14A" w14:textId="77777777" w:rsidTr="00620830">
        <w:tc>
          <w:tcPr>
            <w:tcW w:w="4106" w:type="dxa"/>
            <w:shd w:val="clear" w:color="auto" w:fill="BFBFBF" w:themeFill="background1" w:themeFillShade="BF"/>
          </w:tcPr>
          <w:p w14:paraId="41011DB0" w14:textId="77777777" w:rsidR="00DA67BC" w:rsidRPr="00DA67BC" w:rsidRDefault="00DA67BC" w:rsidP="00620830">
            <w:pPr>
              <w:rPr>
                <w:rFonts w:ascii="Calibri" w:hAnsi="Calibri" w:cs="Calibri"/>
                <w:sz w:val="22"/>
                <w:szCs w:val="22"/>
              </w:rPr>
            </w:pPr>
            <w:r w:rsidRPr="00DA67BC">
              <w:rPr>
                <w:rFonts w:ascii="Calibri" w:hAnsi="Calibri" w:cs="Calibri"/>
                <w:sz w:val="22"/>
                <w:szCs w:val="22"/>
              </w:rPr>
              <w:t>Payroll &amp; HR Information</w:t>
            </w:r>
          </w:p>
        </w:tc>
        <w:tc>
          <w:tcPr>
            <w:tcW w:w="6350" w:type="dxa"/>
            <w:shd w:val="clear" w:color="auto" w:fill="BFBFBF" w:themeFill="background1" w:themeFillShade="BF"/>
          </w:tcPr>
          <w:p w14:paraId="62DCCA1E" w14:textId="77777777" w:rsidR="00DA67BC" w:rsidRPr="00DA67BC" w:rsidRDefault="00DA67BC" w:rsidP="00620830">
            <w:pPr>
              <w:rPr>
                <w:rFonts w:ascii="Calibri" w:hAnsi="Calibri" w:cs="Calibri"/>
                <w:sz w:val="22"/>
                <w:szCs w:val="22"/>
              </w:rPr>
            </w:pPr>
            <w:r>
              <w:rPr>
                <w:rFonts w:ascii="Calibri" w:hAnsi="Calibri" w:cs="Calibri"/>
                <w:sz w:val="22"/>
                <w:szCs w:val="22"/>
              </w:rPr>
              <w:t>Emmaus</w:t>
            </w:r>
            <w:r w:rsidRPr="00DA67BC">
              <w:rPr>
                <w:rFonts w:ascii="Calibri" w:hAnsi="Calibri" w:cs="Calibri"/>
                <w:sz w:val="22"/>
                <w:szCs w:val="22"/>
              </w:rPr>
              <w:t xml:space="preserve"> CAT</w:t>
            </w:r>
          </w:p>
        </w:tc>
      </w:tr>
      <w:tr w:rsidR="00DA67BC" w:rsidRPr="00DA67BC" w14:paraId="16DFD654" w14:textId="77777777" w:rsidTr="00620830">
        <w:tc>
          <w:tcPr>
            <w:tcW w:w="4106" w:type="dxa"/>
          </w:tcPr>
          <w:p w14:paraId="5D63EF67" w14:textId="77777777" w:rsidR="00DA67BC" w:rsidRPr="00DA67BC" w:rsidRDefault="00DA67BC" w:rsidP="00620830">
            <w:pPr>
              <w:rPr>
                <w:rFonts w:ascii="Calibri" w:hAnsi="Calibri" w:cs="Calibri"/>
                <w:sz w:val="22"/>
                <w:szCs w:val="22"/>
              </w:rPr>
            </w:pPr>
            <w:r w:rsidRPr="00DA67BC">
              <w:rPr>
                <w:rFonts w:ascii="Calibri" w:hAnsi="Calibri" w:cs="Calibri"/>
                <w:sz w:val="22"/>
                <w:szCs w:val="22"/>
              </w:rPr>
              <w:t>Number of payrolls processed</w:t>
            </w:r>
          </w:p>
        </w:tc>
        <w:tc>
          <w:tcPr>
            <w:tcW w:w="6350" w:type="dxa"/>
          </w:tcPr>
          <w:p w14:paraId="5DE4355B" w14:textId="77777777" w:rsidR="00DA67BC" w:rsidRPr="00DA67BC" w:rsidRDefault="00DA67BC" w:rsidP="00620830">
            <w:pPr>
              <w:rPr>
                <w:rFonts w:ascii="Calibri" w:hAnsi="Calibri" w:cs="Calibri"/>
                <w:sz w:val="22"/>
                <w:szCs w:val="22"/>
              </w:rPr>
            </w:pPr>
            <w:r w:rsidRPr="00DA67BC">
              <w:rPr>
                <w:rFonts w:ascii="Calibri" w:hAnsi="Calibri" w:cs="Calibri"/>
                <w:sz w:val="22"/>
                <w:szCs w:val="22"/>
              </w:rPr>
              <w:t>One monthly payroll</w:t>
            </w:r>
          </w:p>
        </w:tc>
      </w:tr>
      <w:tr w:rsidR="00DA67BC" w:rsidRPr="00DA67BC" w14:paraId="14A7C332" w14:textId="77777777" w:rsidTr="00620830">
        <w:tc>
          <w:tcPr>
            <w:tcW w:w="4106" w:type="dxa"/>
          </w:tcPr>
          <w:p w14:paraId="242E0811" w14:textId="77777777" w:rsidR="00DA67BC" w:rsidRPr="00DA67BC" w:rsidRDefault="00DA67BC" w:rsidP="00620830">
            <w:pPr>
              <w:rPr>
                <w:rFonts w:ascii="Calibri" w:hAnsi="Calibri" w:cs="Calibri"/>
                <w:sz w:val="22"/>
                <w:szCs w:val="22"/>
              </w:rPr>
            </w:pPr>
            <w:r w:rsidRPr="00DA67BC">
              <w:rPr>
                <w:rFonts w:ascii="Calibri" w:hAnsi="Calibri" w:cs="Calibri"/>
                <w:sz w:val="22"/>
                <w:szCs w:val="22"/>
              </w:rPr>
              <w:t>Pay dates</w:t>
            </w:r>
          </w:p>
        </w:tc>
        <w:tc>
          <w:tcPr>
            <w:tcW w:w="6350" w:type="dxa"/>
          </w:tcPr>
          <w:p w14:paraId="14F84CD2" w14:textId="77777777" w:rsidR="00DA67BC" w:rsidRPr="00DA67BC" w:rsidRDefault="00DA67BC" w:rsidP="00620830">
            <w:pPr>
              <w:rPr>
                <w:rFonts w:ascii="Calibri" w:hAnsi="Calibri" w:cs="Calibri"/>
                <w:sz w:val="22"/>
                <w:szCs w:val="22"/>
              </w:rPr>
            </w:pPr>
            <w:r w:rsidRPr="00DA67BC">
              <w:rPr>
                <w:rFonts w:ascii="Calibri" w:hAnsi="Calibri" w:cs="Calibri"/>
                <w:sz w:val="22"/>
                <w:szCs w:val="22"/>
              </w:rPr>
              <w:t>15 each month for all staff or closest working day before 15 – 2 weeks in arrears, 2 weeks in advance</w:t>
            </w:r>
          </w:p>
        </w:tc>
      </w:tr>
      <w:tr w:rsidR="00DA67BC" w:rsidRPr="00DA67BC" w14:paraId="5EE2260F" w14:textId="77777777" w:rsidTr="00620830">
        <w:tc>
          <w:tcPr>
            <w:tcW w:w="4106" w:type="dxa"/>
          </w:tcPr>
          <w:p w14:paraId="02F823C5" w14:textId="77777777" w:rsidR="00DA67BC" w:rsidRPr="00DA67BC" w:rsidRDefault="00DA67BC" w:rsidP="00620830">
            <w:pPr>
              <w:rPr>
                <w:rFonts w:ascii="Calibri" w:hAnsi="Calibri" w:cs="Calibri"/>
                <w:sz w:val="22"/>
                <w:szCs w:val="22"/>
              </w:rPr>
            </w:pPr>
            <w:r w:rsidRPr="00DA67BC">
              <w:rPr>
                <w:rFonts w:ascii="Calibri" w:hAnsi="Calibri" w:cs="Calibri"/>
                <w:sz w:val="22"/>
                <w:szCs w:val="22"/>
              </w:rPr>
              <w:t>Number of PAYE references</w:t>
            </w:r>
          </w:p>
        </w:tc>
        <w:tc>
          <w:tcPr>
            <w:tcW w:w="6350" w:type="dxa"/>
          </w:tcPr>
          <w:p w14:paraId="0480DE70" w14:textId="77777777" w:rsidR="00DA67BC" w:rsidRPr="00DA67BC" w:rsidRDefault="00DA67BC" w:rsidP="00620830">
            <w:pPr>
              <w:rPr>
                <w:rFonts w:ascii="Calibri" w:hAnsi="Calibri" w:cs="Calibri"/>
                <w:sz w:val="22"/>
                <w:szCs w:val="22"/>
              </w:rPr>
            </w:pPr>
            <w:r w:rsidRPr="00DA67BC">
              <w:rPr>
                <w:rFonts w:ascii="Calibri" w:hAnsi="Calibri" w:cs="Calibri"/>
                <w:sz w:val="22"/>
                <w:szCs w:val="22"/>
              </w:rPr>
              <w:t>One PAYE reference</w:t>
            </w:r>
          </w:p>
        </w:tc>
      </w:tr>
      <w:tr w:rsidR="00DA67BC" w:rsidRPr="00DA67BC" w14:paraId="580E1C35" w14:textId="77777777" w:rsidTr="00620830">
        <w:tc>
          <w:tcPr>
            <w:tcW w:w="4106" w:type="dxa"/>
          </w:tcPr>
          <w:p w14:paraId="24DB0733" w14:textId="77777777" w:rsidR="00DA67BC" w:rsidRPr="00DA67BC" w:rsidRDefault="00DA67BC" w:rsidP="00620830">
            <w:pPr>
              <w:rPr>
                <w:rFonts w:ascii="Calibri" w:hAnsi="Calibri" w:cs="Calibri"/>
                <w:sz w:val="22"/>
                <w:szCs w:val="22"/>
              </w:rPr>
            </w:pPr>
            <w:r w:rsidRPr="00DA67BC">
              <w:rPr>
                <w:rFonts w:ascii="Calibri" w:hAnsi="Calibri" w:cs="Calibri"/>
                <w:sz w:val="22"/>
                <w:szCs w:val="22"/>
              </w:rPr>
              <w:t>Number of bank accounts</w:t>
            </w:r>
          </w:p>
        </w:tc>
        <w:tc>
          <w:tcPr>
            <w:tcW w:w="6350" w:type="dxa"/>
          </w:tcPr>
          <w:p w14:paraId="01B00074" w14:textId="77777777" w:rsidR="00DA67BC" w:rsidRPr="00DA67BC" w:rsidRDefault="00DA67BC" w:rsidP="00620830">
            <w:pPr>
              <w:rPr>
                <w:rFonts w:ascii="Calibri" w:hAnsi="Calibri" w:cs="Calibri"/>
                <w:sz w:val="22"/>
                <w:szCs w:val="22"/>
              </w:rPr>
            </w:pPr>
            <w:r w:rsidRPr="00DA67BC">
              <w:rPr>
                <w:rFonts w:ascii="Calibri" w:hAnsi="Calibri" w:cs="Calibri"/>
                <w:sz w:val="22"/>
                <w:szCs w:val="22"/>
              </w:rPr>
              <w:t>Only main Trust bank account is used</w:t>
            </w:r>
          </w:p>
        </w:tc>
      </w:tr>
      <w:tr w:rsidR="00DA67BC" w:rsidRPr="00DA67BC" w14:paraId="6E3F21D3" w14:textId="77777777" w:rsidTr="00620830">
        <w:tc>
          <w:tcPr>
            <w:tcW w:w="4106" w:type="dxa"/>
          </w:tcPr>
          <w:p w14:paraId="305D14B1" w14:textId="77777777" w:rsidR="00DA67BC" w:rsidRPr="00DA67BC" w:rsidRDefault="00DA67BC" w:rsidP="00620830">
            <w:pPr>
              <w:rPr>
                <w:rFonts w:ascii="Calibri" w:hAnsi="Calibri" w:cs="Calibri"/>
                <w:sz w:val="22"/>
                <w:szCs w:val="22"/>
              </w:rPr>
            </w:pPr>
            <w:r w:rsidRPr="00DA67BC">
              <w:rPr>
                <w:rFonts w:ascii="Calibri" w:hAnsi="Calibri" w:cs="Calibri"/>
                <w:sz w:val="22"/>
                <w:szCs w:val="22"/>
              </w:rPr>
              <w:t>Number of P11Ds</w:t>
            </w:r>
          </w:p>
        </w:tc>
        <w:tc>
          <w:tcPr>
            <w:tcW w:w="6350" w:type="dxa"/>
          </w:tcPr>
          <w:p w14:paraId="7DEFA94E" w14:textId="77777777" w:rsidR="00DA67BC" w:rsidRPr="00DA67BC" w:rsidRDefault="00DA67BC" w:rsidP="00620830">
            <w:pPr>
              <w:rPr>
                <w:rFonts w:ascii="Calibri" w:hAnsi="Calibri" w:cs="Calibri"/>
                <w:sz w:val="22"/>
                <w:szCs w:val="22"/>
              </w:rPr>
            </w:pPr>
            <w:r w:rsidRPr="00DA67BC">
              <w:rPr>
                <w:rFonts w:ascii="Calibri" w:hAnsi="Calibri" w:cs="Calibri"/>
                <w:sz w:val="22"/>
                <w:szCs w:val="22"/>
              </w:rPr>
              <w:t>Pay mileage at HMRC agreed rates and no staff above threshold, therefore none issued last year</w:t>
            </w:r>
          </w:p>
        </w:tc>
      </w:tr>
      <w:tr w:rsidR="00DA67BC" w:rsidRPr="00DA67BC" w14:paraId="0A272250" w14:textId="77777777" w:rsidTr="00620830">
        <w:tc>
          <w:tcPr>
            <w:tcW w:w="4106" w:type="dxa"/>
          </w:tcPr>
          <w:p w14:paraId="07018BAD" w14:textId="77777777" w:rsidR="00DA67BC" w:rsidRPr="00DA67BC" w:rsidRDefault="00DA67BC" w:rsidP="00620830">
            <w:pPr>
              <w:rPr>
                <w:rFonts w:ascii="Calibri" w:hAnsi="Calibri" w:cs="Calibri"/>
                <w:sz w:val="22"/>
                <w:szCs w:val="22"/>
              </w:rPr>
            </w:pPr>
            <w:r w:rsidRPr="00DA67BC">
              <w:rPr>
                <w:rFonts w:ascii="Calibri" w:hAnsi="Calibri" w:cs="Calibri"/>
                <w:sz w:val="22"/>
                <w:szCs w:val="22"/>
              </w:rPr>
              <w:t>How are payroll reports currently issued by the managed service providers</w:t>
            </w:r>
          </w:p>
        </w:tc>
        <w:tc>
          <w:tcPr>
            <w:tcW w:w="6350" w:type="dxa"/>
          </w:tcPr>
          <w:p w14:paraId="61580E3D" w14:textId="77777777" w:rsidR="00DA67BC" w:rsidRPr="00DA67BC" w:rsidRDefault="00DA67BC" w:rsidP="00620830">
            <w:pPr>
              <w:rPr>
                <w:rFonts w:ascii="Calibri" w:hAnsi="Calibri" w:cs="Calibri"/>
                <w:sz w:val="22"/>
                <w:szCs w:val="22"/>
              </w:rPr>
            </w:pPr>
            <w:r w:rsidRPr="00DA67BC">
              <w:rPr>
                <w:rFonts w:ascii="Calibri" w:hAnsi="Calibri" w:cs="Calibri"/>
                <w:sz w:val="22"/>
                <w:szCs w:val="22"/>
              </w:rPr>
              <w:t>Online platform where all reports and monthly data can be accessed. Payroll provider submits i-Connect and MCR submissions to pension schemes</w:t>
            </w:r>
          </w:p>
        </w:tc>
      </w:tr>
    </w:tbl>
    <w:p w14:paraId="25283E99" w14:textId="468997E6" w:rsidR="00DA67BC" w:rsidRDefault="00DA67BC" w:rsidP="00DA67BC">
      <w:pPr>
        <w:rPr>
          <w:rFonts w:ascii="Calibri" w:hAnsi="Calibri" w:cs="Calibri"/>
          <w:u w:val="single"/>
        </w:rPr>
      </w:pPr>
      <w:r>
        <w:rPr>
          <w:rFonts w:ascii="Calibri" w:hAnsi="Calibri" w:cs="Calibri"/>
          <w:u w:val="single"/>
        </w:rPr>
        <w:lastRenderedPageBreak/>
        <w:t>Emmaus CAT Pension Schemes</w:t>
      </w:r>
    </w:p>
    <w:p w14:paraId="13F644E2" w14:textId="09F496BF" w:rsidR="00DA67BC" w:rsidRDefault="00DA67BC" w:rsidP="00DA67BC">
      <w:pPr>
        <w:rPr>
          <w:rFonts w:ascii="Calibri" w:hAnsi="Calibri" w:cs="Calibri"/>
        </w:rPr>
      </w:pPr>
      <w:r>
        <w:rPr>
          <w:rFonts w:ascii="Calibri" w:hAnsi="Calibri" w:cs="Calibri"/>
        </w:rPr>
        <w:t>As of April 2025, there are 3 pension schemes in total:</w:t>
      </w:r>
    </w:p>
    <w:p w14:paraId="69BD48A6" w14:textId="2B771E2E" w:rsidR="00DA67BC" w:rsidRDefault="00DA67BC" w:rsidP="00DA67BC">
      <w:pPr>
        <w:pStyle w:val="ListParagraph"/>
        <w:numPr>
          <w:ilvl w:val="0"/>
          <w:numId w:val="7"/>
        </w:numPr>
        <w:rPr>
          <w:rFonts w:ascii="Calibri" w:hAnsi="Calibri" w:cs="Calibri"/>
        </w:rPr>
      </w:pPr>
      <w:r>
        <w:rPr>
          <w:rFonts w:ascii="Calibri" w:hAnsi="Calibri" w:cs="Calibri"/>
        </w:rPr>
        <w:t>Teachers’ Pension Scheme – 534 members</w:t>
      </w:r>
    </w:p>
    <w:p w14:paraId="1D98EB23" w14:textId="3054CBD2" w:rsidR="00DA67BC" w:rsidRDefault="00DA67BC" w:rsidP="00DA67BC">
      <w:pPr>
        <w:pStyle w:val="ListParagraph"/>
        <w:numPr>
          <w:ilvl w:val="0"/>
          <w:numId w:val="7"/>
        </w:numPr>
        <w:rPr>
          <w:rFonts w:ascii="Calibri" w:hAnsi="Calibri" w:cs="Calibri"/>
        </w:rPr>
      </w:pPr>
      <w:r>
        <w:rPr>
          <w:rFonts w:ascii="Calibri" w:hAnsi="Calibri" w:cs="Calibri"/>
        </w:rPr>
        <w:t>Greater Manchester Pension Fund - 893 members</w:t>
      </w:r>
    </w:p>
    <w:p w14:paraId="0E816799" w14:textId="77777777" w:rsidR="00DA67BC" w:rsidRDefault="00DA67BC" w:rsidP="00DA67BC">
      <w:pPr>
        <w:pStyle w:val="ListParagraph"/>
        <w:numPr>
          <w:ilvl w:val="1"/>
          <w:numId w:val="7"/>
        </w:numPr>
        <w:rPr>
          <w:rFonts w:ascii="Calibri" w:hAnsi="Calibri" w:cs="Calibri"/>
        </w:rPr>
      </w:pPr>
      <w:r>
        <w:rPr>
          <w:rFonts w:ascii="Calibri" w:hAnsi="Calibri" w:cs="Calibri"/>
        </w:rPr>
        <w:t>Currently 5 separate pools and employers contribution rates</w:t>
      </w:r>
    </w:p>
    <w:p w14:paraId="15700FCF" w14:textId="77777777" w:rsidR="00DA67BC" w:rsidRDefault="00DA67BC" w:rsidP="00DA67BC">
      <w:pPr>
        <w:pStyle w:val="ListParagraph"/>
        <w:numPr>
          <w:ilvl w:val="2"/>
          <w:numId w:val="7"/>
        </w:numPr>
        <w:rPr>
          <w:rFonts w:ascii="Calibri" w:hAnsi="Calibri" w:cs="Calibri"/>
        </w:rPr>
      </w:pPr>
      <w:r>
        <w:rPr>
          <w:rFonts w:ascii="Calibri" w:hAnsi="Calibri" w:cs="Calibri"/>
        </w:rPr>
        <w:t>Manchester (pooled with LA)</w:t>
      </w:r>
    </w:p>
    <w:p w14:paraId="071B26A9" w14:textId="77777777" w:rsidR="00DA67BC" w:rsidRDefault="00DA67BC" w:rsidP="00DA67BC">
      <w:pPr>
        <w:pStyle w:val="ListParagraph"/>
        <w:numPr>
          <w:ilvl w:val="2"/>
          <w:numId w:val="7"/>
        </w:numPr>
        <w:rPr>
          <w:rFonts w:ascii="Calibri" w:hAnsi="Calibri" w:cs="Calibri"/>
        </w:rPr>
      </w:pPr>
      <w:r>
        <w:rPr>
          <w:rFonts w:ascii="Calibri" w:hAnsi="Calibri" w:cs="Calibri"/>
        </w:rPr>
        <w:t>Oldham (pooled with LA)</w:t>
      </w:r>
    </w:p>
    <w:p w14:paraId="37A6C62F" w14:textId="77777777" w:rsidR="00DA67BC" w:rsidRDefault="00DA67BC" w:rsidP="00DA67BC">
      <w:pPr>
        <w:pStyle w:val="ListParagraph"/>
        <w:numPr>
          <w:ilvl w:val="2"/>
          <w:numId w:val="7"/>
        </w:numPr>
        <w:rPr>
          <w:rFonts w:ascii="Calibri" w:hAnsi="Calibri" w:cs="Calibri"/>
        </w:rPr>
      </w:pPr>
      <w:r>
        <w:rPr>
          <w:rFonts w:ascii="Calibri" w:hAnsi="Calibri" w:cs="Calibri"/>
        </w:rPr>
        <w:t>Tameside (pooled with LA)</w:t>
      </w:r>
    </w:p>
    <w:p w14:paraId="140DDA09" w14:textId="77777777" w:rsidR="00DA67BC" w:rsidRDefault="00DA67BC" w:rsidP="00DA67BC">
      <w:pPr>
        <w:pStyle w:val="ListParagraph"/>
        <w:numPr>
          <w:ilvl w:val="2"/>
          <w:numId w:val="7"/>
        </w:numPr>
        <w:rPr>
          <w:rFonts w:ascii="Calibri" w:hAnsi="Calibri" w:cs="Calibri"/>
        </w:rPr>
      </w:pPr>
      <w:r>
        <w:rPr>
          <w:rFonts w:ascii="Calibri" w:hAnsi="Calibri" w:cs="Calibri"/>
        </w:rPr>
        <w:t>Trafford Schools Emmaus Pool</w:t>
      </w:r>
    </w:p>
    <w:p w14:paraId="72724064" w14:textId="77777777" w:rsidR="00DA67BC" w:rsidRPr="00DA67BC" w:rsidRDefault="00DA67BC" w:rsidP="00DA67BC">
      <w:pPr>
        <w:pStyle w:val="ListParagraph"/>
        <w:numPr>
          <w:ilvl w:val="2"/>
          <w:numId w:val="7"/>
        </w:numPr>
        <w:rPr>
          <w:rFonts w:ascii="Calibri" w:hAnsi="Calibri" w:cs="Calibri"/>
        </w:rPr>
      </w:pPr>
      <w:r>
        <w:rPr>
          <w:rFonts w:ascii="Calibri" w:hAnsi="Calibri" w:cs="Calibri"/>
        </w:rPr>
        <w:t>Stockport Schools Emmaus Pool</w:t>
      </w:r>
    </w:p>
    <w:p w14:paraId="17603FB9" w14:textId="77777777" w:rsidR="00DA67BC" w:rsidRDefault="00DA67BC" w:rsidP="0096342B">
      <w:pPr>
        <w:rPr>
          <w:rFonts w:ascii="Calibri" w:hAnsi="Calibri" w:cs="Calibri"/>
          <w:u w:val="single"/>
        </w:rPr>
      </w:pPr>
    </w:p>
    <w:p w14:paraId="370DAB93" w14:textId="1E35F762" w:rsidR="0096342B" w:rsidRPr="0096342B" w:rsidRDefault="0096342B" w:rsidP="0096342B">
      <w:pPr>
        <w:rPr>
          <w:rFonts w:ascii="Calibri" w:hAnsi="Calibri" w:cs="Calibri"/>
          <w:u w:val="single"/>
        </w:rPr>
      </w:pPr>
      <w:r w:rsidRPr="0096342B">
        <w:rPr>
          <w:rFonts w:ascii="Calibri" w:hAnsi="Calibri" w:cs="Calibri"/>
          <w:u w:val="single"/>
        </w:rPr>
        <w:t>Emmaus CAT HR System:</w:t>
      </w:r>
    </w:p>
    <w:p w14:paraId="227C0749" w14:textId="77777777" w:rsidR="0096342B" w:rsidRDefault="0096342B" w:rsidP="0096342B">
      <w:pPr>
        <w:rPr>
          <w:rFonts w:ascii="Calibri" w:hAnsi="Calibri" w:cs="Calibri"/>
        </w:rPr>
      </w:pPr>
      <w:r w:rsidRPr="0096342B">
        <w:rPr>
          <w:rFonts w:ascii="Calibri" w:hAnsi="Calibri" w:cs="Calibri"/>
        </w:rPr>
        <w:t xml:space="preserve">The HR platform used is SAM People, specifically for staff absence management. Schools have direct access to this system to record, track and manage staff absences. It allows schools to monitor absences and highlights when support interventions are required in line with the Trust’s Sickness absence policy. The system offers a case reporting facility, and standard letters and templates can be stored and utilised by school leadership teams. The Trust have access to absence reports to monitor and track absence at CAT level. SAM People </w:t>
      </w:r>
      <w:bookmarkStart w:id="1" w:name="_Int_IWeFNt2H"/>
      <w:r w:rsidRPr="0096342B">
        <w:rPr>
          <w:rFonts w:ascii="Calibri" w:hAnsi="Calibri" w:cs="Calibri"/>
        </w:rPr>
        <w:t>offer</w:t>
      </w:r>
      <w:bookmarkEnd w:id="1"/>
      <w:r w:rsidRPr="0096342B">
        <w:rPr>
          <w:rFonts w:ascii="Calibri" w:hAnsi="Calibri" w:cs="Calibri"/>
        </w:rPr>
        <w:t xml:space="preserve"> a self-serve portal which staff can access to request leave and update employee information. Policy documents can also be stored and shared on SAM People. Training for schools on the system is currently deployed by the Trust HR provider on request.</w:t>
      </w:r>
    </w:p>
    <w:p w14:paraId="6ABAF3F6" w14:textId="77777777" w:rsidR="00DA67BC" w:rsidRDefault="00DA67BC" w:rsidP="0096342B">
      <w:pPr>
        <w:rPr>
          <w:rFonts w:ascii="Calibri" w:hAnsi="Calibri" w:cs="Calibri"/>
        </w:rPr>
      </w:pPr>
    </w:p>
    <w:p w14:paraId="029122F7" w14:textId="0F9943B8" w:rsidR="00DA67BC" w:rsidRPr="00DA67BC" w:rsidRDefault="00DA67BC" w:rsidP="0096342B">
      <w:pPr>
        <w:rPr>
          <w:rFonts w:ascii="Calibri" w:hAnsi="Calibri" w:cs="Calibri"/>
          <w:u w:val="single"/>
        </w:rPr>
      </w:pPr>
      <w:r w:rsidRPr="00DA67BC">
        <w:rPr>
          <w:rFonts w:ascii="Calibri" w:hAnsi="Calibri" w:cs="Calibri"/>
          <w:u w:val="single"/>
        </w:rPr>
        <w:t>Emmaus HR Schemes:</w:t>
      </w:r>
    </w:p>
    <w:p w14:paraId="550DCE6B" w14:textId="674AFF23" w:rsidR="00DA67BC" w:rsidRDefault="00DA67BC" w:rsidP="00DA67BC">
      <w:pPr>
        <w:pStyle w:val="ListParagraph"/>
        <w:numPr>
          <w:ilvl w:val="0"/>
          <w:numId w:val="8"/>
        </w:numPr>
        <w:rPr>
          <w:rFonts w:ascii="Calibri" w:hAnsi="Calibri" w:cs="Calibri"/>
        </w:rPr>
      </w:pPr>
      <w:r>
        <w:rPr>
          <w:rFonts w:ascii="Calibri" w:hAnsi="Calibri" w:cs="Calibri"/>
        </w:rPr>
        <w:t>2 x sickness schemes (green book &amp; burgundy book)</w:t>
      </w:r>
    </w:p>
    <w:p w14:paraId="2A307C1D" w14:textId="5E18B254" w:rsidR="00DA67BC" w:rsidRDefault="00DA67BC" w:rsidP="00DA67BC">
      <w:pPr>
        <w:pStyle w:val="ListParagraph"/>
        <w:numPr>
          <w:ilvl w:val="0"/>
          <w:numId w:val="8"/>
        </w:numPr>
        <w:rPr>
          <w:rFonts w:ascii="Calibri" w:hAnsi="Calibri" w:cs="Calibri"/>
        </w:rPr>
      </w:pPr>
      <w:r>
        <w:rPr>
          <w:rFonts w:ascii="Calibri" w:hAnsi="Calibri" w:cs="Calibri"/>
        </w:rPr>
        <w:t>5 x holiday schemes (1 for each LA) but they differ based on length of service</w:t>
      </w:r>
    </w:p>
    <w:p w14:paraId="4B2B36E0" w14:textId="25E279EE" w:rsidR="00DA67BC" w:rsidRDefault="00DA67BC" w:rsidP="00DA67BC">
      <w:pPr>
        <w:pStyle w:val="ListParagraph"/>
        <w:numPr>
          <w:ilvl w:val="0"/>
          <w:numId w:val="8"/>
        </w:numPr>
        <w:rPr>
          <w:rFonts w:ascii="Calibri" w:hAnsi="Calibri" w:cs="Calibri"/>
        </w:rPr>
      </w:pPr>
      <w:r>
        <w:rPr>
          <w:rFonts w:ascii="Calibri" w:hAnsi="Calibri" w:cs="Calibri"/>
        </w:rPr>
        <w:t>7 x maternity schemes at present, but can change as new schools join the Trust</w:t>
      </w:r>
    </w:p>
    <w:p w14:paraId="37A30D4D" w14:textId="64C1BB52" w:rsidR="00DA67BC" w:rsidRPr="00DA67BC" w:rsidRDefault="00DA67BC" w:rsidP="00DA67BC">
      <w:pPr>
        <w:pStyle w:val="ListParagraph"/>
        <w:numPr>
          <w:ilvl w:val="0"/>
          <w:numId w:val="8"/>
        </w:numPr>
        <w:rPr>
          <w:rFonts w:ascii="Calibri" w:hAnsi="Calibri" w:cs="Calibri"/>
        </w:rPr>
      </w:pPr>
      <w:r>
        <w:rPr>
          <w:rFonts w:ascii="Calibri" w:hAnsi="Calibri" w:cs="Calibri"/>
        </w:rPr>
        <w:t>2 x paternity schemes (green book &amp; burgundy book)</w:t>
      </w:r>
    </w:p>
    <w:p w14:paraId="4A26C48E" w14:textId="77777777" w:rsidR="0096342B" w:rsidRPr="0096342B" w:rsidRDefault="0096342B" w:rsidP="0096342B">
      <w:pPr>
        <w:rPr>
          <w:rFonts w:ascii="Calibri" w:hAnsi="Calibri" w:cs="Calibri"/>
          <w:u w:val="single"/>
        </w:rPr>
      </w:pPr>
    </w:p>
    <w:p w14:paraId="0B30500B" w14:textId="3F600A69" w:rsidR="0096342B" w:rsidRPr="0096342B" w:rsidRDefault="0096342B" w:rsidP="0096342B">
      <w:pPr>
        <w:rPr>
          <w:rFonts w:ascii="Calibri" w:hAnsi="Calibri" w:cs="Calibri"/>
          <w:u w:val="single"/>
        </w:rPr>
      </w:pPr>
      <w:r w:rsidRPr="0096342B">
        <w:rPr>
          <w:rFonts w:ascii="Calibri" w:hAnsi="Calibri" w:cs="Calibri"/>
          <w:u w:val="single"/>
        </w:rPr>
        <w:t>Emmaus CAT Recruitment:</w:t>
      </w:r>
    </w:p>
    <w:p w14:paraId="577B6546" w14:textId="77777777" w:rsidR="0096342B" w:rsidRPr="0096342B" w:rsidRDefault="0096342B" w:rsidP="0096342B">
      <w:pPr>
        <w:rPr>
          <w:rFonts w:ascii="Calibri" w:hAnsi="Calibri" w:cs="Calibri"/>
        </w:rPr>
      </w:pPr>
      <w:r w:rsidRPr="0096342B">
        <w:rPr>
          <w:rFonts w:ascii="Calibri" w:hAnsi="Calibri" w:cs="Calibri"/>
        </w:rPr>
        <w:t>Emmaus CAT don’t currently have an online applicant tracking system in place. Jobs are posted/uploaded to the Trust’s TES account. Other platforms used for posting jobs include Greater Jobs, The Trust’s own website, the Diocesan website and the relevant school’s website. Applicants are required to complete the required application form and associated documents and return these to a key contact, either at the school or our central team.</w:t>
      </w:r>
    </w:p>
    <w:p w14:paraId="4939A8BB" w14:textId="77777777" w:rsidR="0096342B" w:rsidRPr="0096342B" w:rsidRDefault="0096342B" w:rsidP="0096342B">
      <w:pPr>
        <w:rPr>
          <w:rFonts w:ascii="Calibri" w:hAnsi="Calibri" w:cs="Calibri"/>
        </w:rPr>
      </w:pPr>
    </w:p>
    <w:p w14:paraId="6F5F4023" w14:textId="58D91FD3" w:rsidR="0096342B" w:rsidRPr="0096342B" w:rsidRDefault="0096342B" w:rsidP="0096342B">
      <w:pPr>
        <w:rPr>
          <w:rFonts w:ascii="Calibri" w:hAnsi="Calibri" w:cs="Calibri"/>
        </w:rPr>
      </w:pPr>
      <w:r w:rsidRPr="0096342B">
        <w:rPr>
          <w:rFonts w:ascii="Calibri" w:hAnsi="Calibri" w:cs="Calibri"/>
          <w:u w:val="single"/>
        </w:rPr>
        <w:t>Emmaus CAT Staff Numbers Per School</w:t>
      </w:r>
    </w:p>
    <w:p w14:paraId="3B640E02" w14:textId="79E47BBC" w:rsidR="0096342B" w:rsidRPr="0096342B" w:rsidRDefault="0096342B" w:rsidP="0096342B">
      <w:pPr>
        <w:rPr>
          <w:rFonts w:ascii="Calibri" w:hAnsi="Calibri" w:cs="Calibri"/>
        </w:rPr>
      </w:pPr>
      <w:r w:rsidRPr="0096342B">
        <w:rPr>
          <w:rFonts w:ascii="Calibri" w:hAnsi="Calibri" w:cs="Calibri"/>
        </w:rPr>
        <w:t>12 more schools are due to join the Trust before the contract goes live</w:t>
      </w:r>
      <w:r w:rsidR="000B0658">
        <w:rPr>
          <w:rFonts w:ascii="Calibri" w:hAnsi="Calibri" w:cs="Calibri"/>
        </w:rPr>
        <w:t>, your response should include pricing for adding new schools to the system throughout the life of the contract</w:t>
      </w:r>
      <w:r w:rsidRPr="0096342B">
        <w:rPr>
          <w:rFonts w:ascii="Calibri" w:hAnsi="Calibri" w:cs="Calibri"/>
        </w:rPr>
        <w:t>:</w:t>
      </w:r>
    </w:p>
    <w:p w14:paraId="1B0A5E17" w14:textId="77777777" w:rsidR="0096342B" w:rsidRPr="0096342B" w:rsidRDefault="0096342B" w:rsidP="0096342B">
      <w:pPr>
        <w:rPr>
          <w:rFonts w:ascii="Calibri" w:hAnsi="Calibri" w:cs="Calibri"/>
        </w:rPr>
      </w:pPr>
    </w:p>
    <w:p w14:paraId="478153C2" w14:textId="0380EE78" w:rsidR="0096342B" w:rsidRDefault="00DA67BC" w:rsidP="0096342B">
      <w:pPr>
        <w:rPr>
          <w:rFonts w:ascii="Calibri" w:hAnsi="Calibri" w:cs="Calibri"/>
          <w:u w:val="single"/>
        </w:rPr>
      </w:pPr>
      <w:r w:rsidRPr="00DA67BC">
        <w:rPr>
          <w:rFonts w:ascii="Calibri" w:hAnsi="Calibri" w:cs="Calibri"/>
          <w:noProof/>
          <w:u w:val="single"/>
        </w:rPr>
        <w:lastRenderedPageBreak/>
        <mc:AlternateContent>
          <mc:Choice Requires="wps">
            <w:drawing>
              <wp:anchor distT="45720" distB="45720" distL="114300" distR="114300" simplePos="0" relativeHeight="251659264" behindDoc="0" locked="0" layoutInCell="1" allowOverlap="1" wp14:anchorId="04492EAA" wp14:editId="62DC8FA0">
                <wp:simplePos x="0" y="0"/>
                <wp:positionH relativeFrom="column">
                  <wp:posOffset>3000375</wp:posOffset>
                </wp:positionH>
                <wp:positionV relativeFrom="paragraph">
                  <wp:posOffset>0</wp:posOffset>
                </wp:positionV>
                <wp:extent cx="3409950" cy="50577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057775"/>
                        </a:xfrm>
                        <a:prstGeom prst="rect">
                          <a:avLst/>
                        </a:prstGeom>
                        <a:solidFill>
                          <a:srgbClr val="FFFFFF"/>
                        </a:solidFill>
                        <a:ln w="9525">
                          <a:noFill/>
                          <a:miter lim="800000"/>
                          <a:headEnd/>
                          <a:tailEnd/>
                        </a:ln>
                      </wps:spPr>
                      <wps:txbx>
                        <w:txbxContent>
                          <w:p w14:paraId="40D4B614" w14:textId="49D5F172" w:rsidR="00DA67BC" w:rsidRDefault="00DA67BC">
                            <w:r w:rsidRPr="0096342B">
                              <w:rPr>
                                <w:rFonts w:ascii="Calibri" w:hAnsi="Calibri" w:cs="Calibri"/>
                                <w:noProof/>
                              </w:rPr>
                              <w:drawing>
                                <wp:inline distT="0" distB="0" distL="0" distR="0" wp14:anchorId="1C18AB7F" wp14:editId="7977EA7E">
                                  <wp:extent cx="2438400" cy="4820285"/>
                                  <wp:effectExtent l="0" t="0" r="0" b="0"/>
                                  <wp:docPr id="1363281143" name="Picture 1"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485531" name="Picture 1" descr="A screenshot of a cell phone&#10;&#10;AI-generated content may be incorrect."/>
                                          <pic:cNvPicPr>
                                            <a:picLocks noChangeAspect="1"/>
                                          </pic:cNvPicPr>
                                        </pic:nvPicPr>
                                        <pic:blipFill>
                                          <a:blip r:embed="rId13"/>
                                          <a:stretch>
                                            <a:fillRect/>
                                          </a:stretch>
                                        </pic:blipFill>
                                        <pic:spPr>
                                          <a:xfrm>
                                            <a:off x="0" y="0"/>
                                            <a:ext cx="2438400" cy="482028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492EAA" id="_x0000_t202" coordsize="21600,21600" o:spt="202" path="m,l,21600r21600,l21600,xe">
                <v:stroke joinstyle="miter"/>
                <v:path gradientshapeok="t" o:connecttype="rect"/>
              </v:shapetype>
              <v:shape id="Text Box 2" o:spid="_x0000_s1026" type="#_x0000_t202" style="position:absolute;margin-left:236.25pt;margin-top:0;width:268.5pt;height:39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" stroked="f">
                <v:textbox>
                  <w:txbxContent>
                    <w:p w14:paraId="40D4B614" w14:textId="49D5F172" w:rsidR="00DA67BC" w:rsidRDefault="00DA67BC">
                      <w:r w:rsidRPr="0096342B">
                        <w:rPr>
                          <w:rFonts w:ascii="Calibri" w:hAnsi="Calibri" w:cs="Calibri"/>
                          <w:noProof/>
                        </w:rPr>
                        <w:drawing>
                          <wp:inline distT="0" distB="0" distL="0" distR="0" wp14:anchorId="1C18AB7F" wp14:editId="7977EA7E">
                            <wp:extent cx="2438400" cy="4820285"/>
                            <wp:effectExtent l="0" t="0" r="0" b="0"/>
                            <wp:docPr id="1363281143" name="Picture 1"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485531" name="Picture 1" descr="A screenshot of a cell phone&#10;&#10;AI-generated content may be incorrect."/>
                                    <pic:cNvPicPr>
                                      <a:picLocks noChangeAspect="1"/>
                                    </pic:cNvPicPr>
                                  </pic:nvPicPr>
                                  <pic:blipFill>
                                    <a:blip r:embed="rId14"/>
                                    <a:stretch>
                                      <a:fillRect/>
                                    </a:stretch>
                                  </pic:blipFill>
                                  <pic:spPr>
                                    <a:xfrm>
                                      <a:off x="0" y="0"/>
                                      <a:ext cx="2438400" cy="4820285"/>
                                    </a:xfrm>
                                    <a:prstGeom prst="rect">
                                      <a:avLst/>
                                    </a:prstGeom>
                                  </pic:spPr>
                                </pic:pic>
                              </a:graphicData>
                            </a:graphic>
                          </wp:inline>
                        </w:drawing>
                      </w:r>
                    </w:p>
                  </w:txbxContent>
                </v:textbox>
                <w10:wrap type="square"/>
              </v:shape>
            </w:pict>
          </mc:Fallback>
        </mc:AlternateContent>
      </w:r>
      <w:r w:rsidR="0096342B" w:rsidRPr="0096342B">
        <w:rPr>
          <w:rFonts w:ascii="Calibri" w:hAnsi="Calibri" w:cs="Calibri"/>
          <w:noProof/>
        </w:rPr>
        <w:drawing>
          <wp:inline distT="0" distB="0" distL="0" distR="0" wp14:anchorId="5B2D7592" wp14:editId="7A045919">
            <wp:extent cx="2552700" cy="4324350"/>
            <wp:effectExtent l="0" t="0" r="0" b="0"/>
            <wp:docPr id="253870649" name="Picture 1"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70649" name="Picture 1" descr="A screenshot of a cell phone&#10;&#10;AI-generated content may be incorrect."/>
                    <pic:cNvPicPr>
                      <a:picLocks noChangeAspect="1"/>
                    </pic:cNvPicPr>
                  </pic:nvPicPr>
                  <pic:blipFill>
                    <a:blip r:embed="rId15"/>
                    <a:stretch>
                      <a:fillRect/>
                    </a:stretch>
                  </pic:blipFill>
                  <pic:spPr>
                    <a:xfrm>
                      <a:off x="0" y="0"/>
                      <a:ext cx="2552700" cy="4324350"/>
                    </a:xfrm>
                    <a:prstGeom prst="rect">
                      <a:avLst/>
                    </a:prstGeom>
                  </pic:spPr>
                </pic:pic>
              </a:graphicData>
            </a:graphic>
          </wp:inline>
        </w:drawing>
      </w:r>
    </w:p>
    <w:p w14:paraId="158C98EE" w14:textId="77777777" w:rsidR="00DA67BC" w:rsidRDefault="00DA67BC" w:rsidP="0096342B">
      <w:pPr>
        <w:rPr>
          <w:rFonts w:ascii="Calibri" w:hAnsi="Calibri" w:cs="Calibri"/>
          <w:u w:val="single"/>
        </w:rPr>
      </w:pPr>
    </w:p>
    <w:p w14:paraId="4FC0F2E1" w14:textId="77777777" w:rsidR="00DA67BC" w:rsidRDefault="00DA67BC" w:rsidP="0096342B">
      <w:pPr>
        <w:rPr>
          <w:rFonts w:ascii="Calibri" w:hAnsi="Calibri" w:cs="Calibri"/>
          <w:u w:val="single"/>
        </w:rPr>
      </w:pPr>
    </w:p>
    <w:p w14:paraId="01EA0364" w14:textId="77777777" w:rsidR="00DA67BC" w:rsidRDefault="00DA67BC" w:rsidP="0096342B">
      <w:pPr>
        <w:rPr>
          <w:rFonts w:ascii="Calibri" w:hAnsi="Calibri" w:cs="Calibri"/>
          <w:u w:val="single"/>
        </w:rPr>
      </w:pPr>
    </w:p>
    <w:p w14:paraId="146684A6" w14:textId="77777777" w:rsidR="00DA67BC" w:rsidRDefault="00DA67BC" w:rsidP="0096342B">
      <w:pPr>
        <w:rPr>
          <w:rFonts w:ascii="Calibri" w:hAnsi="Calibri" w:cs="Calibri"/>
          <w:u w:val="single"/>
        </w:rPr>
      </w:pPr>
    </w:p>
    <w:p w14:paraId="3C2CD280" w14:textId="77777777" w:rsidR="00DA67BC" w:rsidRDefault="00DA67BC" w:rsidP="0096342B">
      <w:pPr>
        <w:rPr>
          <w:rFonts w:ascii="Calibri" w:hAnsi="Calibri" w:cs="Calibri"/>
          <w:u w:val="single"/>
        </w:rPr>
      </w:pPr>
    </w:p>
    <w:p w14:paraId="5BD5F969" w14:textId="6AE6E825" w:rsidR="00D16F59" w:rsidRDefault="00D16F59" w:rsidP="0096342B">
      <w:pPr>
        <w:rPr>
          <w:rFonts w:ascii="Calibri" w:hAnsi="Calibri" w:cs="Calibri"/>
          <w:sz w:val="24"/>
          <w:szCs w:val="24"/>
        </w:rPr>
      </w:pPr>
      <w:r>
        <w:rPr>
          <w:rFonts w:ascii="Calibri" w:hAnsi="Calibri" w:cs="Calibri"/>
          <w:sz w:val="24"/>
          <w:szCs w:val="24"/>
          <w:u w:val="single"/>
        </w:rPr>
        <w:t>Emmaus CAT Systems in Use:</w:t>
      </w:r>
    </w:p>
    <w:p w14:paraId="6CA91ACC" w14:textId="77777777" w:rsidR="002F7EDD" w:rsidRPr="00511DC2" w:rsidRDefault="002F7EDD" w:rsidP="002F7EDD">
      <w:pPr>
        <w:rPr>
          <w:rFonts w:ascii="Calibri" w:hAnsi="Calibri" w:cs="Calibri"/>
          <w:sz w:val="24"/>
          <w:szCs w:val="24"/>
        </w:rPr>
      </w:pPr>
      <w:r w:rsidRPr="002F7EDD">
        <w:rPr>
          <w:rFonts w:ascii="Calibri" w:hAnsi="Calibri" w:cs="Calibri"/>
          <w:sz w:val="24"/>
          <w:szCs w:val="24"/>
        </w:rPr>
        <w:t>SIMS and Arbor are used as the Management Information System (MIS), all schools will migrate to Arbor from September 2025, however providers will need to have the ability to integrate with SIMS and Bromcom to ensure a smooth onboarding process for converting school.</w:t>
      </w:r>
      <w:r w:rsidRPr="00511DC2">
        <w:rPr>
          <w:rFonts w:ascii="Calibri" w:hAnsi="Calibri" w:cs="Calibri"/>
          <w:sz w:val="24"/>
          <w:szCs w:val="24"/>
        </w:rPr>
        <w:t> </w:t>
      </w:r>
    </w:p>
    <w:p w14:paraId="1CD8797E" w14:textId="77777777" w:rsidR="00D16F59" w:rsidRDefault="00D16F59" w:rsidP="0096342B">
      <w:pPr>
        <w:rPr>
          <w:rFonts w:ascii="Calibri" w:hAnsi="Calibri" w:cs="Calibri"/>
          <w:sz w:val="24"/>
          <w:szCs w:val="24"/>
        </w:rPr>
      </w:pPr>
    </w:p>
    <w:p w14:paraId="65133E3F" w14:textId="3EE9E62E" w:rsidR="00D16F59" w:rsidRPr="00D16F59" w:rsidRDefault="00D16F59" w:rsidP="0096342B">
      <w:pPr>
        <w:rPr>
          <w:rFonts w:ascii="Calibri" w:hAnsi="Calibri" w:cs="Calibri"/>
          <w:sz w:val="24"/>
          <w:szCs w:val="24"/>
        </w:rPr>
      </w:pPr>
      <w:r>
        <w:rPr>
          <w:rFonts w:ascii="Calibri" w:hAnsi="Calibri" w:cs="Calibri"/>
          <w:sz w:val="24"/>
          <w:szCs w:val="24"/>
        </w:rPr>
        <w:t>IRIS Financials (PS Financials) is the finance system used.</w:t>
      </w:r>
    </w:p>
    <w:p w14:paraId="0E6E2CE0" w14:textId="77777777" w:rsidR="00D16F59" w:rsidRDefault="00D16F59" w:rsidP="0096342B">
      <w:pPr>
        <w:rPr>
          <w:rFonts w:ascii="Calibri" w:hAnsi="Calibri" w:cs="Calibri"/>
          <w:b/>
          <w:bCs/>
          <w:sz w:val="24"/>
          <w:szCs w:val="24"/>
        </w:rPr>
      </w:pPr>
    </w:p>
    <w:p w14:paraId="0F3D4028" w14:textId="77777777" w:rsidR="00D16F59" w:rsidRDefault="00D16F59">
      <w:pPr>
        <w:rPr>
          <w:rFonts w:ascii="Calibri" w:hAnsi="Calibri" w:cs="Calibri"/>
          <w:b/>
          <w:bCs/>
          <w:sz w:val="24"/>
          <w:szCs w:val="24"/>
        </w:rPr>
      </w:pPr>
      <w:r>
        <w:rPr>
          <w:rFonts w:ascii="Calibri" w:hAnsi="Calibri" w:cs="Calibri"/>
          <w:b/>
          <w:bCs/>
          <w:sz w:val="24"/>
          <w:szCs w:val="24"/>
        </w:rPr>
        <w:br w:type="page"/>
      </w:r>
    </w:p>
    <w:p w14:paraId="371C0857" w14:textId="2E305518" w:rsidR="00D16F59" w:rsidRDefault="00D16F59" w:rsidP="0096342B">
      <w:pPr>
        <w:rPr>
          <w:rFonts w:ascii="Calibri" w:hAnsi="Calibri" w:cs="Calibri"/>
          <w:b/>
          <w:bCs/>
          <w:u w:val="single"/>
        </w:rPr>
      </w:pPr>
      <w:r w:rsidRPr="009A08F9">
        <w:rPr>
          <w:rFonts w:ascii="Calibri" w:hAnsi="Calibri" w:cs="Calibri"/>
          <w:b/>
          <w:bCs/>
          <w:sz w:val="24"/>
          <w:szCs w:val="24"/>
        </w:rPr>
        <w:lastRenderedPageBreak/>
        <w:t xml:space="preserve">Introduction to the </w:t>
      </w:r>
      <w:r>
        <w:rPr>
          <w:rFonts w:ascii="Calibri" w:hAnsi="Calibri" w:cs="Calibri"/>
          <w:b/>
          <w:bCs/>
          <w:sz w:val="24"/>
          <w:szCs w:val="24"/>
        </w:rPr>
        <w:t>Trusts</w:t>
      </w:r>
      <w:r w:rsidRPr="009A08F9">
        <w:rPr>
          <w:rFonts w:ascii="Calibri" w:hAnsi="Calibri" w:cs="Calibri"/>
          <w:b/>
          <w:bCs/>
          <w:sz w:val="24"/>
          <w:szCs w:val="24"/>
        </w:rPr>
        <w:t xml:space="preserve"> and the proposed contract</w:t>
      </w:r>
      <w:r>
        <w:rPr>
          <w:rFonts w:ascii="Calibri" w:hAnsi="Calibri" w:cs="Calibri"/>
          <w:b/>
          <w:bCs/>
          <w:sz w:val="24"/>
          <w:szCs w:val="24"/>
        </w:rPr>
        <w:t xml:space="preserve"> – Romero Catholic Academy Trust</w:t>
      </w:r>
      <w:r w:rsidRPr="0096342B">
        <w:rPr>
          <w:rFonts w:ascii="Calibri" w:hAnsi="Calibri" w:cs="Calibri"/>
          <w:b/>
          <w:bCs/>
          <w:u w:val="single"/>
        </w:rPr>
        <w:t xml:space="preserve"> </w:t>
      </w:r>
    </w:p>
    <w:p w14:paraId="11788801" w14:textId="124459ED" w:rsidR="0096342B" w:rsidRPr="0096342B" w:rsidRDefault="00D16F59" w:rsidP="0096342B">
      <w:pPr>
        <w:pStyle w:val="NormalWeb"/>
        <w:shd w:val="clear" w:color="auto" w:fill="FFFFFF"/>
        <w:spacing w:before="240" w:beforeAutospacing="0" w:after="240" w:afterAutospacing="0"/>
        <w:rPr>
          <w:rFonts w:ascii="Calibri" w:hAnsi="Calibri" w:cs="Calibri"/>
          <w:b/>
          <w:bCs/>
          <w:i/>
          <w:iCs/>
          <w:sz w:val="22"/>
          <w:szCs w:val="22"/>
        </w:rPr>
      </w:pPr>
      <w:r>
        <w:rPr>
          <w:rStyle w:val="Strong"/>
          <w:rFonts w:ascii="Calibri" w:eastAsiaTheme="majorEastAsia" w:hAnsi="Calibri" w:cs="Calibri"/>
          <w:b w:val="0"/>
          <w:bCs w:val="0"/>
          <w:sz w:val="22"/>
          <w:szCs w:val="22"/>
        </w:rPr>
        <w:t>R</w:t>
      </w:r>
      <w:r w:rsidR="0096342B" w:rsidRPr="0096342B">
        <w:rPr>
          <w:rStyle w:val="Strong"/>
          <w:rFonts w:ascii="Calibri" w:eastAsiaTheme="majorEastAsia" w:hAnsi="Calibri" w:cs="Calibri"/>
          <w:b w:val="0"/>
          <w:bCs w:val="0"/>
          <w:sz w:val="22"/>
          <w:szCs w:val="22"/>
        </w:rPr>
        <w:t>omero CAT are one of three multi academy trusts established by the Catholic Diocese of Salford to serve the schools in the north of the diocese. Our geographical area includes diocesan schools within the local authorities of Lancashire, Blackburn with Darwen and Calderdale</w:t>
      </w:r>
      <w:r w:rsidR="0096342B" w:rsidRPr="0096342B">
        <w:rPr>
          <w:rStyle w:val="Strong"/>
          <w:rFonts w:ascii="Calibri" w:eastAsiaTheme="majorEastAsia" w:hAnsi="Calibri" w:cs="Calibri"/>
          <w:sz w:val="22"/>
          <w:szCs w:val="22"/>
        </w:rPr>
        <w:t>.</w:t>
      </w:r>
    </w:p>
    <w:p w14:paraId="5806479B" w14:textId="77777777" w:rsidR="0096342B" w:rsidRPr="0096342B" w:rsidRDefault="0096342B" w:rsidP="0096342B">
      <w:pPr>
        <w:pStyle w:val="NormalWeb"/>
        <w:shd w:val="clear" w:color="auto" w:fill="FFFFFF"/>
        <w:spacing w:before="240" w:beforeAutospacing="0" w:after="240" w:afterAutospacing="0"/>
        <w:rPr>
          <w:rFonts w:ascii="Calibri" w:hAnsi="Calibri" w:cs="Calibri"/>
          <w:i/>
          <w:iCs/>
          <w:sz w:val="22"/>
          <w:szCs w:val="22"/>
        </w:rPr>
      </w:pPr>
      <w:r w:rsidRPr="0096342B">
        <w:rPr>
          <w:rFonts w:ascii="Calibri" w:hAnsi="Calibri" w:cs="Calibri"/>
          <w:i/>
          <w:iCs/>
          <w:sz w:val="22"/>
          <w:szCs w:val="22"/>
        </w:rPr>
        <w:t>We are a rapidly growing academy trust. Currently we are a family of five primary and two secondary schools. The Trust includes some schools with directive academy orders, but most are voluntary convertors who have taken the decision to become an academy to work more closely within our community of schools to achieve the best outcomes for our pupils and to support each other.</w:t>
      </w:r>
    </w:p>
    <w:p w14:paraId="03F5FCD3" w14:textId="77777777" w:rsidR="0096342B" w:rsidRPr="0096342B" w:rsidRDefault="0096342B" w:rsidP="0096342B">
      <w:pPr>
        <w:pStyle w:val="NormalWeb"/>
        <w:shd w:val="clear" w:color="auto" w:fill="FFFFFF"/>
        <w:spacing w:before="240" w:beforeAutospacing="0" w:after="240" w:afterAutospacing="0"/>
        <w:rPr>
          <w:rFonts w:ascii="Calibri" w:hAnsi="Calibri" w:cs="Calibri"/>
          <w:i/>
          <w:iCs/>
          <w:sz w:val="22"/>
          <w:szCs w:val="22"/>
        </w:rPr>
      </w:pPr>
      <w:r w:rsidRPr="0096342B">
        <w:rPr>
          <w:rFonts w:ascii="Calibri" w:hAnsi="Calibri" w:cs="Calibri"/>
          <w:i/>
          <w:iCs/>
          <w:sz w:val="22"/>
          <w:szCs w:val="22"/>
        </w:rPr>
        <w:t>The purpose of the Trust is simple: We have come together so that our schools can work together to improve the outcomes, experiences and future life chances of our children and young people’.</w:t>
      </w:r>
    </w:p>
    <w:p w14:paraId="0EF0D344" w14:textId="77777777" w:rsidR="0096342B" w:rsidRPr="0096342B" w:rsidRDefault="0096342B" w:rsidP="0096342B">
      <w:pPr>
        <w:rPr>
          <w:rFonts w:ascii="Calibri" w:hAnsi="Calibri" w:cs="Calibri"/>
          <w:b/>
          <w:bCs/>
        </w:rPr>
      </w:pPr>
      <w:r w:rsidRPr="0096342B">
        <w:rPr>
          <w:rFonts w:ascii="Calibri" w:hAnsi="Calibri" w:cs="Calibri"/>
          <w:u w:val="single"/>
        </w:rPr>
        <w:t>Romero CAT Enrolment</w:t>
      </w:r>
      <w:r w:rsidRPr="0096342B">
        <w:rPr>
          <w:rFonts w:ascii="Calibri" w:hAnsi="Calibri" w:cs="Calibri"/>
          <w:b/>
          <w:bCs/>
        </w:rPr>
        <w:t xml:space="preserve">: </w:t>
      </w:r>
    </w:p>
    <w:p w14:paraId="47E59C6A" w14:textId="77777777" w:rsidR="0096342B" w:rsidRPr="0096342B" w:rsidRDefault="0096342B" w:rsidP="0096342B">
      <w:pPr>
        <w:rPr>
          <w:rFonts w:ascii="Calibri" w:hAnsi="Calibri" w:cs="Calibri"/>
        </w:rPr>
      </w:pPr>
      <w:r w:rsidRPr="0096342B">
        <w:rPr>
          <w:rFonts w:ascii="Calibri" w:hAnsi="Calibri" w:cs="Calibri"/>
        </w:rPr>
        <w:t>Enrolment is currently 854 staff (from 7 schools), supported by 4 members of HR staff.</w:t>
      </w:r>
    </w:p>
    <w:p w14:paraId="385CBB9A" w14:textId="77777777" w:rsidR="0096342B" w:rsidRDefault="0096342B" w:rsidP="0096342B">
      <w:pPr>
        <w:rPr>
          <w:rFonts w:ascii="Calibri" w:hAnsi="Calibri" w:cs="Calibri"/>
          <w:u w:val="single"/>
        </w:rPr>
      </w:pPr>
    </w:p>
    <w:p w14:paraId="4EAE57A3" w14:textId="203BFCC4" w:rsidR="0096342B" w:rsidRPr="0096342B" w:rsidRDefault="0096342B" w:rsidP="0096342B">
      <w:pPr>
        <w:rPr>
          <w:rFonts w:ascii="Calibri" w:hAnsi="Calibri" w:cs="Calibri"/>
        </w:rPr>
      </w:pPr>
      <w:r w:rsidRPr="0096342B">
        <w:rPr>
          <w:rFonts w:ascii="Calibri" w:hAnsi="Calibri" w:cs="Calibri"/>
          <w:u w:val="single"/>
        </w:rPr>
        <w:t>Romero CAT Payroll Processing</w:t>
      </w:r>
    </w:p>
    <w:p w14:paraId="1164ECD9" w14:textId="77777777" w:rsidR="0096342B" w:rsidRPr="0096342B" w:rsidRDefault="0096342B" w:rsidP="0096342B">
      <w:pPr>
        <w:rPr>
          <w:rFonts w:ascii="Calibri" w:hAnsi="Calibri" w:cs="Calibri"/>
        </w:rPr>
      </w:pPr>
      <w:r w:rsidRPr="0096342B">
        <w:rPr>
          <w:rFonts w:ascii="Calibri" w:hAnsi="Calibri" w:cs="Calibri"/>
        </w:rPr>
        <w:t>Payroll processing is currently supported by an in-house team and the current payroll provider; however, this procurement will be for a software solution only with more capacity being created at Trust level. The Trust currently utilises Oracle Fusion via Lancashire County Council for their HR, Payroll and Pension software.</w:t>
      </w:r>
    </w:p>
    <w:p w14:paraId="67DEF222" w14:textId="77777777" w:rsidR="0096342B" w:rsidRPr="0096342B" w:rsidRDefault="0096342B" w:rsidP="0096342B">
      <w:pPr>
        <w:rPr>
          <w:rFonts w:ascii="Calibri" w:hAnsi="Calibri" w:cs="Calibri"/>
        </w:rPr>
      </w:pPr>
      <w:r w:rsidRPr="0096342B">
        <w:rPr>
          <w:rFonts w:ascii="Calibri" w:hAnsi="Calibri" w:cs="Calibri"/>
        </w:rPr>
        <w:t>The aim of this pre-market engagement process is to understand the functionality and support offer from software and suppliers in the marketplace to inform specification development.</w:t>
      </w:r>
    </w:p>
    <w:p w14:paraId="6D4580C9" w14:textId="77777777" w:rsidR="0096342B" w:rsidRPr="0096342B" w:rsidRDefault="0096342B" w:rsidP="0096342B">
      <w:pPr>
        <w:rPr>
          <w:rFonts w:ascii="Calibri" w:hAnsi="Calibri" w:cs="Calibri"/>
        </w:rPr>
      </w:pPr>
    </w:p>
    <w:tbl>
      <w:tblPr>
        <w:tblStyle w:val="TableGrid"/>
        <w:tblW w:w="0" w:type="auto"/>
        <w:tblLook w:val="04A0" w:firstRow="1" w:lastRow="0" w:firstColumn="1" w:lastColumn="0" w:noHBand="0" w:noVBand="1"/>
      </w:tblPr>
      <w:tblGrid>
        <w:gridCol w:w="4106"/>
        <w:gridCol w:w="6350"/>
      </w:tblGrid>
      <w:tr w:rsidR="0096342B" w:rsidRPr="00DA67BC" w14:paraId="6EBD9F2D" w14:textId="77777777" w:rsidTr="00DA67BC">
        <w:tc>
          <w:tcPr>
            <w:tcW w:w="4106" w:type="dxa"/>
            <w:shd w:val="clear" w:color="auto" w:fill="BFBFBF" w:themeFill="background1" w:themeFillShade="BF"/>
          </w:tcPr>
          <w:p w14:paraId="7C76C856" w14:textId="7D608773" w:rsidR="0096342B" w:rsidRPr="00DA67BC" w:rsidRDefault="0096342B" w:rsidP="0096342B">
            <w:pPr>
              <w:rPr>
                <w:rFonts w:ascii="Calibri" w:hAnsi="Calibri" w:cs="Calibri"/>
                <w:sz w:val="22"/>
                <w:szCs w:val="22"/>
              </w:rPr>
            </w:pPr>
            <w:r w:rsidRPr="00DA67BC">
              <w:rPr>
                <w:rFonts w:ascii="Calibri" w:hAnsi="Calibri" w:cs="Calibri"/>
                <w:sz w:val="22"/>
                <w:szCs w:val="22"/>
              </w:rPr>
              <w:t>Payroll &amp; HR Information</w:t>
            </w:r>
          </w:p>
        </w:tc>
        <w:tc>
          <w:tcPr>
            <w:tcW w:w="6350" w:type="dxa"/>
            <w:shd w:val="clear" w:color="auto" w:fill="BFBFBF" w:themeFill="background1" w:themeFillShade="BF"/>
          </w:tcPr>
          <w:p w14:paraId="73F08F7D" w14:textId="37D6C0A1" w:rsidR="0096342B" w:rsidRPr="00DA67BC" w:rsidRDefault="00DA67BC" w:rsidP="0096342B">
            <w:pPr>
              <w:rPr>
                <w:rFonts w:ascii="Calibri" w:hAnsi="Calibri" w:cs="Calibri"/>
                <w:sz w:val="22"/>
                <w:szCs w:val="22"/>
              </w:rPr>
            </w:pPr>
            <w:r>
              <w:rPr>
                <w:rFonts w:ascii="Calibri" w:hAnsi="Calibri" w:cs="Calibri"/>
                <w:sz w:val="22"/>
                <w:szCs w:val="22"/>
              </w:rPr>
              <w:t>Romero</w:t>
            </w:r>
            <w:r w:rsidR="0096342B" w:rsidRPr="00DA67BC">
              <w:rPr>
                <w:rFonts w:ascii="Calibri" w:hAnsi="Calibri" w:cs="Calibri"/>
                <w:sz w:val="22"/>
                <w:szCs w:val="22"/>
              </w:rPr>
              <w:t xml:space="preserve"> CAT</w:t>
            </w:r>
          </w:p>
        </w:tc>
      </w:tr>
      <w:tr w:rsidR="0096342B" w:rsidRPr="00DA67BC" w14:paraId="3E940CBC" w14:textId="77777777" w:rsidTr="0096342B">
        <w:tc>
          <w:tcPr>
            <w:tcW w:w="4106" w:type="dxa"/>
          </w:tcPr>
          <w:p w14:paraId="7B90696B" w14:textId="70337246" w:rsidR="0096342B" w:rsidRPr="00DA67BC" w:rsidRDefault="0096342B" w:rsidP="0096342B">
            <w:pPr>
              <w:rPr>
                <w:rFonts w:ascii="Calibri" w:hAnsi="Calibri" w:cs="Calibri"/>
                <w:sz w:val="22"/>
                <w:szCs w:val="22"/>
              </w:rPr>
            </w:pPr>
            <w:r w:rsidRPr="00DA67BC">
              <w:rPr>
                <w:rFonts w:ascii="Calibri" w:hAnsi="Calibri" w:cs="Calibri"/>
                <w:sz w:val="22"/>
                <w:szCs w:val="22"/>
              </w:rPr>
              <w:t>Number of payrolls processed</w:t>
            </w:r>
          </w:p>
        </w:tc>
        <w:tc>
          <w:tcPr>
            <w:tcW w:w="6350" w:type="dxa"/>
          </w:tcPr>
          <w:p w14:paraId="6E29399C" w14:textId="4075290D" w:rsidR="0096342B" w:rsidRPr="00DA67BC" w:rsidRDefault="0096342B" w:rsidP="0096342B">
            <w:pPr>
              <w:rPr>
                <w:rFonts w:ascii="Calibri" w:hAnsi="Calibri" w:cs="Calibri"/>
                <w:sz w:val="22"/>
                <w:szCs w:val="22"/>
              </w:rPr>
            </w:pPr>
            <w:r w:rsidRPr="00DA67BC">
              <w:rPr>
                <w:rFonts w:ascii="Calibri" w:hAnsi="Calibri" w:cs="Calibri"/>
                <w:sz w:val="22"/>
                <w:szCs w:val="22"/>
              </w:rPr>
              <w:t>One monthly payroll</w:t>
            </w:r>
          </w:p>
        </w:tc>
      </w:tr>
      <w:tr w:rsidR="0096342B" w:rsidRPr="00DA67BC" w14:paraId="6203E282" w14:textId="77777777" w:rsidTr="0096342B">
        <w:tc>
          <w:tcPr>
            <w:tcW w:w="4106" w:type="dxa"/>
          </w:tcPr>
          <w:p w14:paraId="09F62AD0" w14:textId="296D803B" w:rsidR="0096342B" w:rsidRPr="00DA67BC" w:rsidRDefault="0096342B" w:rsidP="0096342B">
            <w:pPr>
              <w:rPr>
                <w:rFonts w:ascii="Calibri" w:hAnsi="Calibri" w:cs="Calibri"/>
                <w:sz w:val="22"/>
                <w:szCs w:val="22"/>
              </w:rPr>
            </w:pPr>
            <w:r w:rsidRPr="00DA67BC">
              <w:rPr>
                <w:rFonts w:ascii="Calibri" w:hAnsi="Calibri" w:cs="Calibri"/>
                <w:sz w:val="22"/>
                <w:szCs w:val="22"/>
              </w:rPr>
              <w:t>Pay dates</w:t>
            </w:r>
          </w:p>
        </w:tc>
        <w:tc>
          <w:tcPr>
            <w:tcW w:w="6350" w:type="dxa"/>
          </w:tcPr>
          <w:p w14:paraId="43D51E9A" w14:textId="175A926A" w:rsidR="0096342B" w:rsidRPr="00DA67BC" w:rsidRDefault="00DA67BC" w:rsidP="0096342B">
            <w:pPr>
              <w:rPr>
                <w:rFonts w:ascii="Calibri" w:hAnsi="Calibri" w:cs="Calibri"/>
                <w:sz w:val="22"/>
                <w:szCs w:val="22"/>
              </w:rPr>
            </w:pPr>
            <w:r>
              <w:rPr>
                <w:rFonts w:ascii="Calibri" w:hAnsi="Calibri" w:cs="Calibri"/>
                <w:sz w:val="22"/>
                <w:szCs w:val="22"/>
              </w:rPr>
              <w:t>Last working day of the month</w:t>
            </w:r>
          </w:p>
        </w:tc>
      </w:tr>
      <w:tr w:rsidR="0096342B" w:rsidRPr="00DA67BC" w14:paraId="4A029E68" w14:textId="77777777" w:rsidTr="0096342B">
        <w:tc>
          <w:tcPr>
            <w:tcW w:w="4106" w:type="dxa"/>
          </w:tcPr>
          <w:p w14:paraId="3F941839" w14:textId="26E08AE4" w:rsidR="0096342B" w:rsidRPr="00DA67BC" w:rsidRDefault="0096342B" w:rsidP="0096342B">
            <w:pPr>
              <w:rPr>
                <w:rFonts w:ascii="Calibri" w:hAnsi="Calibri" w:cs="Calibri"/>
                <w:sz w:val="22"/>
                <w:szCs w:val="22"/>
              </w:rPr>
            </w:pPr>
            <w:r w:rsidRPr="00DA67BC">
              <w:rPr>
                <w:rFonts w:ascii="Calibri" w:hAnsi="Calibri" w:cs="Calibri"/>
                <w:sz w:val="22"/>
                <w:szCs w:val="22"/>
              </w:rPr>
              <w:t>Number of PAYE references</w:t>
            </w:r>
          </w:p>
        </w:tc>
        <w:tc>
          <w:tcPr>
            <w:tcW w:w="6350" w:type="dxa"/>
          </w:tcPr>
          <w:p w14:paraId="2F722BAF" w14:textId="5EDE3FF6" w:rsidR="0096342B" w:rsidRPr="00DA67BC" w:rsidRDefault="0096342B" w:rsidP="0096342B">
            <w:pPr>
              <w:rPr>
                <w:rFonts w:ascii="Calibri" w:hAnsi="Calibri" w:cs="Calibri"/>
                <w:sz w:val="22"/>
                <w:szCs w:val="22"/>
              </w:rPr>
            </w:pPr>
            <w:r w:rsidRPr="00DA67BC">
              <w:rPr>
                <w:rFonts w:ascii="Calibri" w:hAnsi="Calibri" w:cs="Calibri"/>
                <w:sz w:val="22"/>
                <w:szCs w:val="22"/>
              </w:rPr>
              <w:t>One PAYE reference</w:t>
            </w:r>
          </w:p>
        </w:tc>
      </w:tr>
      <w:tr w:rsidR="0096342B" w:rsidRPr="00DA67BC" w14:paraId="10300D0B" w14:textId="77777777" w:rsidTr="0096342B">
        <w:tc>
          <w:tcPr>
            <w:tcW w:w="4106" w:type="dxa"/>
          </w:tcPr>
          <w:p w14:paraId="358C89FE" w14:textId="2E574CB4" w:rsidR="0096342B" w:rsidRPr="00DA67BC" w:rsidRDefault="0096342B" w:rsidP="0096342B">
            <w:pPr>
              <w:rPr>
                <w:rFonts w:ascii="Calibri" w:hAnsi="Calibri" w:cs="Calibri"/>
                <w:sz w:val="22"/>
                <w:szCs w:val="22"/>
              </w:rPr>
            </w:pPr>
            <w:r w:rsidRPr="00DA67BC">
              <w:rPr>
                <w:rFonts w:ascii="Calibri" w:hAnsi="Calibri" w:cs="Calibri"/>
                <w:sz w:val="22"/>
                <w:szCs w:val="22"/>
              </w:rPr>
              <w:t>Number of bank accounts</w:t>
            </w:r>
          </w:p>
        </w:tc>
        <w:tc>
          <w:tcPr>
            <w:tcW w:w="6350" w:type="dxa"/>
          </w:tcPr>
          <w:p w14:paraId="6B96B87A" w14:textId="4FD3FEA4" w:rsidR="0096342B" w:rsidRPr="00DA67BC" w:rsidRDefault="0096342B" w:rsidP="0096342B">
            <w:pPr>
              <w:rPr>
                <w:rFonts w:ascii="Calibri" w:hAnsi="Calibri" w:cs="Calibri"/>
                <w:sz w:val="22"/>
                <w:szCs w:val="22"/>
              </w:rPr>
            </w:pPr>
            <w:r w:rsidRPr="00DA67BC">
              <w:rPr>
                <w:rFonts w:ascii="Calibri" w:hAnsi="Calibri" w:cs="Calibri"/>
                <w:sz w:val="22"/>
                <w:szCs w:val="22"/>
              </w:rPr>
              <w:t>Only main Trust bank account is used</w:t>
            </w:r>
          </w:p>
        </w:tc>
      </w:tr>
      <w:tr w:rsidR="0096342B" w:rsidRPr="00DA67BC" w14:paraId="0511DDDF" w14:textId="77777777" w:rsidTr="0096342B">
        <w:tc>
          <w:tcPr>
            <w:tcW w:w="4106" w:type="dxa"/>
          </w:tcPr>
          <w:p w14:paraId="519B58D4" w14:textId="47AEDF13" w:rsidR="0096342B" w:rsidRPr="00DA67BC" w:rsidRDefault="0096342B" w:rsidP="0096342B">
            <w:pPr>
              <w:rPr>
                <w:rFonts w:ascii="Calibri" w:hAnsi="Calibri" w:cs="Calibri"/>
                <w:sz w:val="22"/>
                <w:szCs w:val="22"/>
              </w:rPr>
            </w:pPr>
            <w:r w:rsidRPr="00DA67BC">
              <w:rPr>
                <w:rFonts w:ascii="Calibri" w:hAnsi="Calibri" w:cs="Calibri"/>
                <w:sz w:val="22"/>
                <w:szCs w:val="22"/>
              </w:rPr>
              <w:t>Number of P11Ds</w:t>
            </w:r>
          </w:p>
        </w:tc>
        <w:tc>
          <w:tcPr>
            <w:tcW w:w="6350" w:type="dxa"/>
          </w:tcPr>
          <w:p w14:paraId="4FAB98CD" w14:textId="43F0F597" w:rsidR="0096342B" w:rsidRPr="00DA67BC" w:rsidRDefault="0096342B" w:rsidP="0096342B">
            <w:pPr>
              <w:rPr>
                <w:rFonts w:ascii="Calibri" w:hAnsi="Calibri" w:cs="Calibri"/>
                <w:sz w:val="22"/>
                <w:szCs w:val="22"/>
              </w:rPr>
            </w:pPr>
            <w:r w:rsidRPr="00DA67BC">
              <w:rPr>
                <w:rFonts w:ascii="Calibri" w:hAnsi="Calibri" w:cs="Calibri"/>
                <w:sz w:val="22"/>
                <w:szCs w:val="22"/>
              </w:rPr>
              <w:t>Pay mileage at HMRC agreed rates and no staff above threshold, therefore none issued last year</w:t>
            </w:r>
          </w:p>
        </w:tc>
      </w:tr>
      <w:tr w:rsidR="0096342B" w:rsidRPr="00DA67BC" w14:paraId="789B665A" w14:textId="77777777" w:rsidTr="0096342B">
        <w:tc>
          <w:tcPr>
            <w:tcW w:w="4106" w:type="dxa"/>
          </w:tcPr>
          <w:p w14:paraId="63F75426" w14:textId="69C8A426" w:rsidR="0096342B" w:rsidRPr="00DA67BC" w:rsidRDefault="0096342B" w:rsidP="0096342B">
            <w:pPr>
              <w:rPr>
                <w:rFonts w:ascii="Calibri" w:hAnsi="Calibri" w:cs="Calibri"/>
                <w:sz w:val="22"/>
                <w:szCs w:val="22"/>
              </w:rPr>
            </w:pPr>
            <w:r w:rsidRPr="00DA67BC">
              <w:rPr>
                <w:rFonts w:ascii="Calibri" w:hAnsi="Calibri" w:cs="Calibri"/>
                <w:sz w:val="22"/>
                <w:szCs w:val="22"/>
              </w:rPr>
              <w:t>How are payroll reports currently issued by the managed service providers</w:t>
            </w:r>
          </w:p>
        </w:tc>
        <w:tc>
          <w:tcPr>
            <w:tcW w:w="6350" w:type="dxa"/>
          </w:tcPr>
          <w:p w14:paraId="2264303D" w14:textId="50F6264F" w:rsidR="0096342B" w:rsidRPr="00DA67BC" w:rsidRDefault="00DA67BC" w:rsidP="0096342B">
            <w:pPr>
              <w:rPr>
                <w:rFonts w:ascii="Calibri" w:hAnsi="Calibri" w:cs="Calibri"/>
                <w:sz w:val="22"/>
                <w:szCs w:val="22"/>
              </w:rPr>
            </w:pPr>
            <w:r>
              <w:rPr>
                <w:rFonts w:ascii="Calibri" w:hAnsi="Calibri" w:cs="Calibri"/>
                <w:sz w:val="22"/>
                <w:szCs w:val="22"/>
              </w:rPr>
              <w:t>Issued by email in 3 stages each month, XL spreadsheets and PDF documents for payslips. Payroll provider submits MCR submissions and LGPS submissions. Payroll provider also makes payments to HMRC and 3</w:t>
            </w:r>
            <w:r w:rsidRPr="00DA67BC">
              <w:rPr>
                <w:rFonts w:ascii="Calibri" w:hAnsi="Calibri" w:cs="Calibri"/>
                <w:sz w:val="22"/>
                <w:szCs w:val="22"/>
                <w:vertAlign w:val="superscript"/>
              </w:rPr>
              <w:t>rd</w:t>
            </w:r>
            <w:r>
              <w:rPr>
                <w:rFonts w:ascii="Calibri" w:hAnsi="Calibri" w:cs="Calibri"/>
                <w:sz w:val="22"/>
                <w:szCs w:val="22"/>
              </w:rPr>
              <w:t xml:space="preserve"> parties on behalf of the Trust.</w:t>
            </w:r>
          </w:p>
        </w:tc>
      </w:tr>
    </w:tbl>
    <w:p w14:paraId="76691921" w14:textId="77777777" w:rsidR="0096342B" w:rsidRPr="0096342B" w:rsidRDefault="0096342B" w:rsidP="0096342B">
      <w:pPr>
        <w:rPr>
          <w:rFonts w:ascii="Calibri" w:hAnsi="Calibri" w:cs="Calibri"/>
        </w:rPr>
      </w:pPr>
    </w:p>
    <w:p w14:paraId="6EFBF01E" w14:textId="5895D8F6" w:rsidR="0096342B" w:rsidRPr="0096342B" w:rsidRDefault="0096342B" w:rsidP="0096342B">
      <w:pPr>
        <w:rPr>
          <w:rFonts w:ascii="Calibri" w:hAnsi="Calibri" w:cs="Calibri"/>
        </w:rPr>
      </w:pPr>
      <w:r w:rsidRPr="0096342B">
        <w:rPr>
          <w:rFonts w:ascii="Calibri" w:hAnsi="Calibri" w:cs="Calibri"/>
          <w:u w:val="single"/>
        </w:rPr>
        <w:t>Romero CAT HR System</w:t>
      </w:r>
    </w:p>
    <w:p w14:paraId="5237B312" w14:textId="77777777" w:rsidR="0096342B" w:rsidRPr="0096342B" w:rsidRDefault="0096342B" w:rsidP="0096342B">
      <w:pPr>
        <w:rPr>
          <w:rFonts w:ascii="Calibri" w:hAnsi="Calibri" w:cs="Calibri"/>
        </w:rPr>
      </w:pPr>
      <w:r w:rsidRPr="0096342B">
        <w:rPr>
          <w:rFonts w:ascii="Calibri" w:hAnsi="Calibri" w:cs="Calibri"/>
        </w:rPr>
        <w:t>There is currently no HR System in place.</w:t>
      </w:r>
    </w:p>
    <w:p w14:paraId="630E992F" w14:textId="77777777" w:rsidR="0096342B" w:rsidRPr="0096342B" w:rsidRDefault="0096342B" w:rsidP="0096342B">
      <w:pPr>
        <w:rPr>
          <w:rFonts w:ascii="Calibri" w:hAnsi="Calibri" w:cs="Calibri"/>
          <w:u w:val="single"/>
        </w:rPr>
      </w:pPr>
    </w:p>
    <w:p w14:paraId="39244ABD" w14:textId="4D599F1B" w:rsidR="00DA67BC" w:rsidRPr="00DA67BC" w:rsidRDefault="00DA67BC" w:rsidP="00DA67BC">
      <w:pPr>
        <w:rPr>
          <w:rFonts w:ascii="Calibri" w:hAnsi="Calibri" w:cs="Calibri"/>
          <w:u w:val="single"/>
        </w:rPr>
      </w:pPr>
      <w:r>
        <w:rPr>
          <w:rFonts w:ascii="Calibri" w:hAnsi="Calibri" w:cs="Calibri"/>
          <w:u w:val="single"/>
        </w:rPr>
        <w:t>Romero</w:t>
      </w:r>
      <w:r w:rsidRPr="00DA67BC">
        <w:rPr>
          <w:rFonts w:ascii="Calibri" w:hAnsi="Calibri" w:cs="Calibri"/>
          <w:u w:val="single"/>
        </w:rPr>
        <w:t xml:space="preserve"> HR Schemes:</w:t>
      </w:r>
    </w:p>
    <w:p w14:paraId="40541445" w14:textId="3BD586FA" w:rsidR="00DA67BC" w:rsidRDefault="00DA67BC" w:rsidP="00DA67BC">
      <w:pPr>
        <w:pStyle w:val="ListParagraph"/>
        <w:numPr>
          <w:ilvl w:val="0"/>
          <w:numId w:val="8"/>
        </w:numPr>
        <w:rPr>
          <w:rFonts w:ascii="Calibri" w:hAnsi="Calibri" w:cs="Calibri"/>
        </w:rPr>
      </w:pPr>
      <w:r>
        <w:rPr>
          <w:rFonts w:ascii="Calibri" w:hAnsi="Calibri" w:cs="Calibri"/>
        </w:rPr>
        <w:t>2 x sickness schemes (teachers and support staff)</w:t>
      </w:r>
    </w:p>
    <w:p w14:paraId="749A6C36" w14:textId="0E207CB7" w:rsidR="00DA67BC" w:rsidRDefault="00DA67BC" w:rsidP="00DA67BC">
      <w:pPr>
        <w:pStyle w:val="ListParagraph"/>
        <w:numPr>
          <w:ilvl w:val="0"/>
          <w:numId w:val="8"/>
        </w:numPr>
        <w:rPr>
          <w:rFonts w:ascii="Calibri" w:hAnsi="Calibri" w:cs="Calibri"/>
        </w:rPr>
      </w:pPr>
      <w:r>
        <w:rPr>
          <w:rFonts w:ascii="Calibri" w:hAnsi="Calibri" w:cs="Calibri"/>
        </w:rPr>
        <w:t>2 x holiday schemes (teachers and support staff)</w:t>
      </w:r>
    </w:p>
    <w:p w14:paraId="0CEF14F3" w14:textId="77777777" w:rsidR="00DA67BC" w:rsidRDefault="00DA67BC" w:rsidP="00DA67BC">
      <w:pPr>
        <w:pStyle w:val="ListParagraph"/>
        <w:numPr>
          <w:ilvl w:val="0"/>
          <w:numId w:val="8"/>
        </w:numPr>
        <w:rPr>
          <w:rFonts w:ascii="Calibri" w:hAnsi="Calibri" w:cs="Calibri"/>
        </w:rPr>
      </w:pPr>
      <w:r>
        <w:rPr>
          <w:rFonts w:ascii="Calibri" w:hAnsi="Calibri" w:cs="Calibri"/>
        </w:rPr>
        <w:t>2 x maternity schemes (teachers and support staff)</w:t>
      </w:r>
    </w:p>
    <w:p w14:paraId="3499A3DD" w14:textId="77777777" w:rsidR="00DA67BC" w:rsidRPr="00DA67BC" w:rsidRDefault="00DA67BC" w:rsidP="00DA67BC">
      <w:pPr>
        <w:pStyle w:val="ListParagraph"/>
        <w:numPr>
          <w:ilvl w:val="0"/>
          <w:numId w:val="8"/>
        </w:numPr>
        <w:rPr>
          <w:rFonts w:ascii="Calibri" w:hAnsi="Calibri" w:cs="Calibri"/>
        </w:rPr>
      </w:pPr>
      <w:r>
        <w:rPr>
          <w:rFonts w:ascii="Calibri" w:hAnsi="Calibri" w:cs="Calibri"/>
        </w:rPr>
        <w:t>2 x paternity schemes (green book &amp; burgundy book)</w:t>
      </w:r>
    </w:p>
    <w:p w14:paraId="68807271" w14:textId="77777777" w:rsidR="00DA67BC" w:rsidRDefault="00DA67BC" w:rsidP="0096342B">
      <w:pPr>
        <w:rPr>
          <w:rFonts w:ascii="Calibri" w:hAnsi="Calibri" w:cs="Calibri"/>
          <w:u w:val="single"/>
        </w:rPr>
      </w:pPr>
    </w:p>
    <w:p w14:paraId="43BBA65D" w14:textId="77777777" w:rsidR="00A527CE" w:rsidRDefault="00A527CE" w:rsidP="0096342B">
      <w:pPr>
        <w:rPr>
          <w:rFonts w:ascii="Calibri" w:hAnsi="Calibri" w:cs="Calibri"/>
          <w:u w:val="single"/>
        </w:rPr>
      </w:pPr>
    </w:p>
    <w:p w14:paraId="7EBEB09F" w14:textId="77777777" w:rsidR="00A527CE" w:rsidRDefault="00A527CE" w:rsidP="0096342B">
      <w:pPr>
        <w:rPr>
          <w:rFonts w:ascii="Calibri" w:hAnsi="Calibri" w:cs="Calibri"/>
          <w:u w:val="single"/>
        </w:rPr>
      </w:pPr>
    </w:p>
    <w:p w14:paraId="3DDDA343" w14:textId="0E0B747C" w:rsidR="0096342B" w:rsidRPr="0096342B" w:rsidRDefault="0096342B" w:rsidP="0096342B">
      <w:pPr>
        <w:rPr>
          <w:rFonts w:ascii="Calibri" w:hAnsi="Calibri" w:cs="Calibri"/>
          <w:u w:val="single"/>
        </w:rPr>
      </w:pPr>
      <w:r w:rsidRPr="0096342B">
        <w:rPr>
          <w:rFonts w:ascii="Calibri" w:hAnsi="Calibri" w:cs="Calibri"/>
          <w:u w:val="single"/>
        </w:rPr>
        <w:t>Romero CAT Recruitment</w:t>
      </w:r>
    </w:p>
    <w:p w14:paraId="7ACD267D" w14:textId="77777777" w:rsidR="0096342B" w:rsidRPr="0096342B" w:rsidRDefault="0096342B" w:rsidP="0096342B">
      <w:pPr>
        <w:rPr>
          <w:rFonts w:ascii="Calibri" w:hAnsi="Calibri" w:cs="Calibri"/>
        </w:rPr>
      </w:pPr>
      <w:r w:rsidRPr="0096342B">
        <w:rPr>
          <w:rFonts w:ascii="Calibri" w:hAnsi="Calibri" w:cs="Calibri"/>
        </w:rPr>
        <w:lastRenderedPageBreak/>
        <w:t>There is currently no online applicant tracking system in place. Jobs are posted/uploaded to the Trust’s TES account. Other platforms used for posting jobs include Greater Jobs, The Trust’s own website, the Diocesan website and the relevant school’s website. Applicants are required to complete the required application form and associated documents and return these to a key contact, either at the school or the central team.</w:t>
      </w:r>
    </w:p>
    <w:p w14:paraId="358C8795" w14:textId="77777777" w:rsidR="0096342B" w:rsidRPr="0096342B" w:rsidRDefault="0096342B" w:rsidP="0096342B">
      <w:pPr>
        <w:rPr>
          <w:rFonts w:ascii="Calibri" w:hAnsi="Calibri" w:cs="Calibri"/>
        </w:rPr>
      </w:pPr>
    </w:p>
    <w:p w14:paraId="444F7B44" w14:textId="3BE70AF7" w:rsidR="00DA67BC" w:rsidRDefault="00DA67BC" w:rsidP="0096342B">
      <w:pPr>
        <w:rPr>
          <w:rFonts w:ascii="Calibri" w:hAnsi="Calibri" w:cs="Calibri"/>
          <w:u w:val="single"/>
        </w:rPr>
      </w:pPr>
      <w:r>
        <w:rPr>
          <w:rFonts w:ascii="Calibri" w:hAnsi="Calibri" w:cs="Calibri"/>
          <w:u w:val="single"/>
        </w:rPr>
        <w:t>Romero CAT Pension Schemes</w:t>
      </w:r>
    </w:p>
    <w:p w14:paraId="708C79B0" w14:textId="5711536A" w:rsidR="00DA67BC" w:rsidRDefault="00DA67BC" w:rsidP="0096342B">
      <w:pPr>
        <w:rPr>
          <w:rFonts w:ascii="Calibri" w:hAnsi="Calibri" w:cs="Calibri"/>
        </w:rPr>
      </w:pPr>
      <w:r>
        <w:rPr>
          <w:rFonts w:ascii="Calibri" w:hAnsi="Calibri" w:cs="Calibri"/>
        </w:rPr>
        <w:t>As of April 2025, there are 3 pension schemes in total:</w:t>
      </w:r>
    </w:p>
    <w:p w14:paraId="2774838A" w14:textId="040F6CD9" w:rsidR="00DA67BC" w:rsidRDefault="00DA67BC" w:rsidP="0096342B">
      <w:pPr>
        <w:pStyle w:val="ListParagraph"/>
        <w:numPr>
          <w:ilvl w:val="0"/>
          <w:numId w:val="7"/>
        </w:numPr>
        <w:rPr>
          <w:rFonts w:ascii="Calibri" w:hAnsi="Calibri" w:cs="Calibri"/>
        </w:rPr>
      </w:pPr>
      <w:r>
        <w:rPr>
          <w:rFonts w:ascii="Calibri" w:hAnsi="Calibri" w:cs="Calibri"/>
        </w:rPr>
        <w:t>Teachers’ Pension Scheme – 342 members</w:t>
      </w:r>
    </w:p>
    <w:p w14:paraId="53330E87" w14:textId="10E0118F" w:rsidR="00DA67BC" w:rsidRPr="00A952E8" w:rsidRDefault="00DA67BC" w:rsidP="00A23876">
      <w:pPr>
        <w:pStyle w:val="ListParagraph"/>
        <w:numPr>
          <w:ilvl w:val="0"/>
          <w:numId w:val="7"/>
        </w:numPr>
        <w:rPr>
          <w:rFonts w:ascii="Calibri" w:hAnsi="Calibri" w:cs="Calibri"/>
        </w:rPr>
      </w:pPr>
      <w:r w:rsidRPr="00A952E8">
        <w:rPr>
          <w:rFonts w:ascii="Calibri" w:hAnsi="Calibri" w:cs="Calibri"/>
        </w:rPr>
        <w:t xml:space="preserve">Lancashire County Pension Fund </w:t>
      </w:r>
      <w:r w:rsidR="00A952E8" w:rsidRPr="00A952E8">
        <w:rPr>
          <w:rFonts w:ascii="Calibri" w:hAnsi="Calibri" w:cs="Calibri"/>
        </w:rPr>
        <w:t xml:space="preserve">(16 </w:t>
      </w:r>
      <w:r w:rsidR="00A952E8">
        <w:rPr>
          <w:rFonts w:ascii="Calibri" w:hAnsi="Calibri" w:cs="Calibri"/>
        </w:rPr>
        <w:t xml:space="preserve">separate </w:t>
      </w:r>
      <w:r w:rsidR="00A952E8" w:rsidRPr="00A952E8">
        <w:rPr>
          <w:rFonts w:ascii="Calibri" w:hAnsi="Calibri" w:cs="Calibri"/>
        </w:rPr>
        <w:t xml:space="preserve">employer contribution rates) - </w:t>
      </w:r>
      <w:r w:rsidRPr="00A952E8">
        <w:rPr>
          <w:rFonts w:ascii="Calibri" w:hAnsi="Calibri" w:cs="Calibri"/>
        </w:rPr>
        <w:t>446 members</w:t>
      </w:r>
    </w:p>
    <w:p w14:paraId="6BD374FB" w14:textId="66265852" w:rsidR="00DA67BC" w:rsidRDefault="00DA67BC" w:rsidP="00DA67BC">
      <w:pPr>
        <w:pStyle w:val="ListParagraph"/>
        <w:numPr>
          <w:ilvl w:val="0"/>
          <w:numId w:val="7"/>
        </w:numPr>
        <w:rPr>
          <w:rFonts w:ascii="Calibri" w:hAnsi="Calibri" w:cs="Calibri"/>
        </w:rPr>
      </w:pPr>
      <w:r>
        <w:rPr>
          <w:rFonts w:ascii="Calibri" w:hAnsi="Calibri" w:cs="Calibri"/>
        </w:rPr>
        <w:t>West Yorkshire Pension Fund – 15 members</w:t>
      </w:r>
    </w:p>
    <w:p w14:paraId="73ED16EB" w14:textId="77777777" w:rsidR="00DA67BC" w:rsidRPr="00DA67BC" w:rsidRDefault="00DA67BC" w:rsidP="00DA67BC">
      <w:pPr>
        <w:rPr>
          <w:rFonts w:ascii="Calibri" w:hAnsi="Calibri" w:cs="Calibri"/>
        </w:rPr>
      </w:pPr>
    </w:p>
    <w:p w14:paraId="342F6DB0" w14:textId="58253BD0" w:rsidR="0096342B" w:rsidRPr="0096342B" w:rsidRDefault="0096342B" w:rsidP="0096342B">
      <w:pPr>
        <w:rPr>
          <w:rFonts w:ascii="Calibri" w:hAnsi="Calibri" w:cs="Calibri"/>
          <w:u w:val="single"/>
        </w:rPr>
      </w:pPr>
      <w:r w:rsidRPr="0096342B">
        <w:rPr>
          <w:rFonts w:ascii="Calibri" w:hAnsi="Calibri" w:cs="Calibri"/>
          <w:u w:val="single"/>
        </w:rPr>
        <w:t>Romero CAT Staff Numbers Per School</w:t>
      </w:r>
    </w:p>
    <w:p w14:paraId="102FBF50" w14:textId="77777777" w:rsidR="0096342B" w:rsidRPr="0096342B" w:rsidRDefault="0096342B" w:rsidP="0096342B">
      <w:pPr>
        <w:rPr>
          <w:rFonts w:ascii="Calibri" w:hAnsi="Calibri" w:cs="Calibri"/>
        </w:rPr>
      </w:pPr>
      <w:r w:rsidRPr="0096342B">
        <w:rPr>
          <w:rFonts w:ascii="Calibri" w:hAnsi="Calibri" w:cs="Calibri"/>
        </w:rPr>
        <w:t>3 other schools will be joining the Trust before the contract goes live:</w:t>
      </w:r>
    </w:p>
    <w:p w14:paraId="12CB0B39" w14:textId="77777777" w:rsidR="0096342B" w:rsidRPr="0096342B" w:rsidRDefault="0096342B" w:rsidP="0096342B">
      <w:pPr>
        <w:pStyle w:val="ListParagraph"/>
        <w:numPr>
          <w:ilvl w:val="0"/>
          <w:numId w:val="5"/>
        </w:numPr>
        <w:spacing w:after="160" w:line="256" w:lineRule="auto"/>
        <w:rPr>
          <w:rFonts w:ascii="Calibri" w:hAnsi="Calibri" w:cs="Calibri"/>
        </w:rPr>
      </w:pPr>
      <w:r w:rsidRPr="0096342B">
        <w:rPr>
          <w:rFonts w:ascii="Calibri" w:hAnsi="Calibri" w:cs="Calibri"/>
        </w:rPr>
        <w:t>St John Fisher &amp; Thomas More RC High School</w:t>
      </w:r>
    </w:p>
    <w:p w14:paraId="127A552A" w14:textId="77777777" w:rsidR="0096342B" w:rsidRPr="0096342B" w:rsidRDefault="0096342B" w:rsidP="0096342B">
      <w:pPr>
        <w:pStyle w:val="ListParagraph"/>
        <w:numPr>
          <w:ilvl w:val="0"/>
          <w:numId w:val="5"/>
        </w:numPr>
        <w:spacing w:after="160" w:line="256" w:lineRule="auto"/>
        <w:rPr>
          <w:rFonts w:ascii="Calibri" w:hAnsi="Calibri" w:cs="Calibri"/>
        </w:rPr>
      </w:pPr>
      <w:r w:rsidRPr="0096342B">
        <w:rPr>
          <w:rFonts w:ascii="Calibri" w:hAnsi="Calibri" w:cs="Calibri"/>
        </w:rPr>
        <w:t>St Charles Primary School Rishton</w:t>
      </w:r>
    </w:p>
    <w:p w14:paraId="7A21DC5C" w14:textId="77777777" w:rsidR="0096342B" w:rsidRPr="0096342B" w:rsidRDefault="0096342B" w:rsidP="0096342B">
      <w:pPr>
        <w:pStyle w:val="ListParagraph"/>
        <w:numPr>
          <w:ilvl w:val="0"/>
          <w:numId w:val="5"/>
        </w:numPr>
        <w:spacing w:after="160" w:line="256" w:lineRule="auto"/>
        <w:rPr>
          <w:rFonts w:ascii="Calibri" w:hAnsi="Calibri" w:cs="Calibri"/>
        </w:rPr>
      </w:pPr>
      <w:r w:rsidRPr="0096342B">
        <w:rPr>
          <w:rFonts w:ascii="Calibri" w:hAnsi="Calibri" w:cs="Calibri"/>
        </w:rPr>
        <w:t>St Michael and St John’s Primary School</w:t>
      </w:r>
    </w:p>
    <w:p w14:paraId="074E48B6" w14:textId="4448B609" w:rsidR="0096342B" w:rsidRDefault="0096342B" w:rsidP="0096342B">
      <w:pPr>
        <w:rPr>
          <w:u w:val="single"/>
        </w:rPr>
      </w:pPr>
      <w:r>
        <w:rPr>
          <w:noProof/>
        </w:rPr>
        <w:drawing>
          <wp:inline distT="0" distB="0" distL="0" distR="0" wp14:anchorId="347C41C0" wp14:editId="1DF32B5C">
            <wp:extent cx="5731510" cy="3987165"/>
            <wp:effectExtent l="0" t="0" r="2540" b="0"/>
            <wp:docPr id="3592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489" name="Picture 1"/>
                    <pic:cNvPicPr>
                      <a:picLocks noChangeAspect="1"/>
                    </pic:cNvPicPr>
                  </pic:nvPicPr>
                  <pic:blipFill>
                    <a:blip r:embed="rId16"/>
                    <a:stretch>
                      <a:fillRect/>
                    </a:stretch>
                  </pic:blipFill>
                  <pic:spPr>
                    <a:xfrm>
                      <a:off x="0" y="0"/>
                      <a:ext cx="5731510" cy="3987165"/>
                    </a:xfrm>
                    <a:prstGeom prst="rect">
                      <a:avLst/>
                    </a:prstGeom>
                  </pic:spPr>
                </pic:pic>
              </a:graphicData>
            </a:graphic>
          </wp:inline>
        </w:drawing>
      </w:r>
    </w:p>
    <w:p w14:paraId="283D6A62" w14:textId="77777777" w:rsidR="0096342B" w:rsidRPr="0096342B" w:rsidRDefault="0096342B" w:rsidP="0096342B">
      <w:pPr>
        <w:rPr>
          <w:u w:val="single"/>
        </w:rPr>
      </w:pPr>
    </w:p>
    <w:p w14:paraId="79D77BB8" w14:textId="2BA67B0E" w:rsidR="00D16F59" w:rsidRDefault="00B46321" w:rsidP="00D16F59">
      <w:pPr>
        <w:rPr>
          <w:rFonts w:ascii="Calibri" w:hAnsi="Calibri" w:cs="Calibri"/>
          <w:sz w:val="24"/>
          <w:szCs w:val="24"/>
        </w:rPr>
      </w:pPr>
      <w:r>
        <w:rPr>
          <w:rFonts w:ascii="Calibri" w:hAnsi="Calibri" w:cs="Calibri"/>
          <w:sz w:val="24"/>
          <w:szCs w:val="24"/>
          <w:u w:val="single"/>
        </w:rPr>
        <w:t>Romero</w:t>
      </w:r>
      <w:r w:rsidR="00D16F59">
        <w:rPr>
          <w:rFonts w:ascii="Calibri" w:hAnsi="Calibri" w:cs="Calibri"/>
          <w:sz w:val="24"/>
          <w:szCs w:val="24"/>
          <w:u w:val="single"/>
        </w:rPr>
        <w:t xml:space="preserve"> CAT Systems in Use:</w:t>
      </w:r>
    </w:p>
    <w:p w14:paraId="5AB22A5E" w14:textId="43D34DC9" w:rsidR="00D16F59" w:rsidRDefault="00D16F59" w:rsidP="00D16F59">
      <w:pPr>
        <w:rPr>
          <w:rFonts w:ascii="Calibri" w:hAnsi="Calibri" w:cs="Calibri"/>
          <w:sz w:val="24"/>
          <w:szCs w:val="24"/>
        </w:rPr>
      </w:pPr>
      <w:r>
        <w:rPr>
          <w:rFonts w:ascii="Calibri" w:hAnsi="Calibri" w:cs="Calibri"/>
          <w:sz w:val="24"/>
          <w:szCs w:val="24"/>
        </w:rPr>
        <w:t>SIMS is used as the Management Information System (MIS) but there is an ambition to move to a new MIS in the next 18-24 months.</w:t>
      </w:r>
    </w:p>
    <w:p w14:paraId="001040FA" w14:textId="77777777" w:rsidR="00D16F59" w:rsidRDefault="00D16F59" w:rsidP="00D16F59">
      <w:pPr>
        <w:rPr>
          <w:rFonts w:ascii="Calibri" w:hAnsi="Calibri" w:cs="Calibri"/>
          <w:sz w:val="24"/>
          <w:szCs w:val="24"/>
        </w:rPr>
      </w:pPr>
    </w:p>
    <w:p w14:paraId="0A996EB8" w14:textId="77777777" w:rsidR="00D16F59" w:rsidRPr="00D16F59" w:rsidRDefault="00D16F59" w:rsidP="00D16F59">
      <w:pPr>
        <w:rPr>
          <w:rFonts w:ascii="Calibri" w:hAnsi="Calibri" w:cs="Calibri"/>
          <w:sz w:val="24"/>
          <w:szCs w:val="24"/>
        </w:rPr>
      </w:pPr>
      <w:r>
        <w:rPr>
          <w:rFonts w:ascii="Calibri" w:hAnsi="Calibri" w:cs="Calibri"/>
          <w:sz w:val="24"/>
          <w:szCs w:val="24"/>
        </w:rPr>
        <w:t>IRIS Financials (PS Financials) is the finance system used.</w:t>
      </w:r>
    </w:p>
    <w:p w14:paraId="77DDE9FC" w14:textId="5400F935" w:rsidR="001248A2" w:rsidRPr="007758DA" w:rsidRDefault="001248A2" w:rsidP="001248A2">
      <w:pPr>
        <w:pBdr>
          <w:top w:val="nil"/>
          <w:left w:val="nil"/>
          <w:bottom w:val="nil"/>
          <w:right w:val="nil"/>
          <w:between w:val="nil"/>
        </w:pBdr>
        <w:rPr>
          <w:rFonts w:ascii="Calibri" w:eastAsia="Calibri" w:hAnsi="Calibri" w:cs="Calibri"/>
          <w:b/>
          <w:color w:val="000000" w:themeColor="text1"/>
        </w:rPr>
      </w:pPr>
      <w:r w:rsidRPr="007758DA">
        <w:rPr>
          <w:rFonts w:ascii="Calibri" w:eastAsia="Calibri" w:hAnsi="Calibri" w:cs="Calibri"/>
          <w:b/>
          <w:color w:val="000000" w:themeColor="text1"/>
        </w:rPr>
        <w:t>Tenderers must ensure they give a full and complete response as to how they will provide the required services.</w:t>
      </w:r>
    </w:p>
    <w:p w14:paraId="17666FB8" w14:textId="77777777" w:rsidR="001248A2" w:rsidRPr="007758DA" w:rsidRDefault="001248A2" w:rsidP="001248A2">
      <w:pPr>
        <w:pBdr>
          <w:top w:val="nil"/>
          <w:left w:val="nil"/>
          <w:bottom w:val="nil"/>
          <w:right w:val="nil"/>
          <w:between w:val="nil"/>
        </w:pBdr>
        <w:rPr>
          <w:rFonts w:ascii="Calibri" w:eastAsia="Calibri" w:hAnsi="Calibri" w:cs="Calibri"/>
          <w:b/>
          <w:color w:val="000000" w:themeColor="text1"/>
        </w:rPr>
      </w:pPr>
    </w:p>
    <w:p w14:paraId="55FC6A35" w14:textId="7033FAD4" w:rsidR="001248A2" w:rsidRPr="007758DA" w:rsidRDefault="001248A2" w:rsidP="001248A2">
      <w:pPr>
        <w:pBdr>
          <w:top w:val="nil"/>
          <w:left w:val="nil"/>
          <w:bottom w:val="nil"/>
          <w:right w:val="nil"/>
          <w:between w:val="nil"/>
        </w:pBdr>
        <w:rPr>
          <w:rFonts w:ascii="Calibri" w:eastAsia="Calibri" w:hAnsi="Calibri" w:cs="Calibri"/>
          <w:bCs/>
          <w:color w:val="000000" w:themeColor="text1"/>
        </w:rPr>
      </w:pPr>
      <w:r w:rsidRPr="007758DA">
        <w:rPr>
          <w:rFonts w:ascii="Calibri" w:eastAsia="Calibri" w:hAnsi="Calibri" w:cs="Calibri"/>
          <w:bCs/>
          <w:color w:val="000000" w:themeColor="text1"/>
        </w:rPr>
        <w:t xml:space="preserve">The supplier should work to a </w:t>
      </w:r>
      <w:r w:rsidRPr="001248A2">
        <w:rPr>
          <w:rFonts w:ascii="Calibri" w:eastAsia="Calibri" w:hAnsi="Calibri" w:cs="Calibri"/>
          <w:bCs/>
          <w:color w:val="FF0000"/>
        </w:rPr>
        <w:t xml:space="preserve">1 April 2026 </w:t>
      </w:r>
      <w:r w:rsidRPr="007758DA">
        <w:rPr>
          <w:rFonts w:ascii="Calibri" w:eastAsia="Calibri" w:hAnsi="Calibri" w:cs="Calibri"/>
          <w:bCs/>
          <w:color w:val="000000" w:themeColor="text1"/>
        </w:rPr>
        <w:t>implementation date for all systems/all lots; the exact ‘go live’ date for each system will be discussed with the successful supplier. All systems will have the same co-terminus date.</w:t>
      </w:r>
    </w:p>
    <w:p w14:paraId="4F8350C4" w14:textId="77777777" w:rsidR="001248A2" w:rsidRPr="007758DA" w:rsidRDefault="001248A2" w:rsidP="001248A2">
      <w:pPr>
        <w:pBdr>
          <w:top w:val="nil"/>
          <w:left w:val="nil"/>
          <w:bottom w:val="nil"/>
          <w:right w:val="nil"/>
          <w:between w:val="nil"/>
        </w:pBdr>
        <w:rPr>
          <w:rFonts w:ascii="Calibri" w:eastAsia="Calibri" w:hAnsi="Calibri" w:cs="Calibri"/>
          <w:bCs/>
          <w:color w:val="000000" w:themeColor="text1"/>
        </w:rPr>
      </w:pPr>
    </w:p>
    <w:p w14:paraId="7BBE3D0D" w14:textId="77777777" w:rsidR="001248A2" w:rsidRPr="007758DA" w:rsidRDefault="001248A2" w:rsidP="001248A2">
      <w:pPr>
        <w:rPr>
          <w:rFonts w:ascii="Calibri" w:eastAsia="Calibri" w:hAnsi="Calibri" w:cs="Calibri"/>
          <w:color w:val="000000" w:themeColor="text1"/>
        </w:rPr>
      </w:pPr>
      <w:r w:rsidRPr="007758DA">
        <w:rPr>
          <w:rFonts w:ascii="Calibri" w:eastAsia="Calibri" w:hAnsi="Calibri" w:cs="Calibri"/>
          <w:color w:val="000000" w:themeColor="text1"/>
        </w:rPr>
        <w:t>It is important that the tenderer provide an honest response to each of the items listed within the System Statement of Requirements table along with comments on how the system can undertake each item.</w:t>
      </w:r>
    </w:p>
    <w:p w14:paraId="4C39115C" w14:textId="77777777" w:rsidR="001248A2" w:rsidRPr="007758DA" w:rsidRDefault="001248A2" w:rsidP="001248A2">
      <w:pPr>
        <w:rPr>
          <w:rFonts w:ascii="Calibri" w:eastAsia="Calibri" w:hAnsi="Calibri" w:cs="Calibri"/>
          <w:color w:val="000000" w:themeColor="text1"/>
        </w:rPr>
      </w:pPr>
    </w:p>
    <w:p w14:paraId="445BD728" w14:textId="77777777" w:rsidR="001248A2" w:rsidRPr="007758DA" w:rsidRDefault="001248A2" w:rsidP="001248A2">
      <w:pPr>
        <w:rPr>
          <w:rFonts w:ascii="Calibri" w:eastAsia="Calibri" w:hAnsi="Calibri" w:cs="Calibri"/>
          <w:color w:val="000000" w:themeColor="text1"/>
        </w:rPr>
      </w:pPr>
      <w:r w:rsidRPr="007758DA">
        <w:rPr>
          <w:rFonts w:ascii="Calibri" w:eastAsia="Calibri" w:hAnsi="Calibri" w:cs="Calibri"/>
          <w:color w:val="000000" w:themeColor="text1"/>
        </w:rPr>
        <w:t>The score may be adjusted to 0 (zero) if the comments to specific items are not comprehensive in detail and the Trust cannot fully understand how the software meets the functionality.</w:t>
      </w:r>
    </w:p>
    <w:p w14:paraId="1259E01E" w14:textId="77777777" w:rsidR="001248A2" w:rsidRPr="007758DA" w:rsidRDefault="001248A2" w:rsidP="001248A2">
      <w:pPr>
        <w:rPr>
          <w:rFonts w:ascii="Calibri" w:eastAsia="Calibri" w:hAnsi="Calibri" w:cs="Calibri"/>
          <w:color w:val="000000" w:themeColor="text1"/>
        </w:rPr>
      </w:pPr>
    </w:p>
    <w:p w14:paraId="1CF7966C" w14:textId="77777777" w:rsidR="001248A2" w:rsidRPr="007758DA" w:rsidRDefault="001248A2" w:rsidP="001248A2">
      <w:pPr>
        <w:rPr>
          <w:rFonts w:ascii="Calibri" w:eastAsia="Calibri" w:hAnsi="Calibri" w:cs="Calibri"/>
          <w:color w:val="000000" w:themeColor="text1"/>
        </w:rPr>
      </w:pPr>
      <w:r w:rsidRPr="007758DA">
        <w:rPr>
          <w:rFonts w:ascii="Calibri" w:eastAsia="Calibri" w:hAnsi="Calibri" w:cs="Calibri"/>
          <w:color w:val="000000" w:themeColor="text1"/>
        </w:rPr>
        <w:t>Tenderers are asked to limit the number of separate appendices within the submission to a minimum.  As this is a complicated evaluation process, tenderers’ responses should be as clear as possible to ensure details are not missed due to information not being clearly referenced or presented.</w:t>
      </w:r>
    </w:p>
    <w:p w14:paraId="61527790" w14:textId="77777777" w:rsidR="001248A2" w:rsidRPr="007758DA" w:rsidRDefault="001248A2" w:rsidP="001248A2">
      <w:pPr>
        <w:pBdr>
          <w:top w:val="nil"/>
          <w:left w:val="nil"/>
          <w:bottom w:val="nil"/>
          <w:right w:val="nil"/>
          <w:between w:val="nil"/>
        </w:pBdr>
        <w:rPr>
          <w:rFonts w:ascii="Calibri" w:eastAsia="Calibri" w:hAnsi="Calibri" w:cs="Calibri"/>
          <w:b/>
          <w:color w:val="000000" w:themeColor="text1"/>
        </w:rPr>
      </w:pPr>
    </w:p>
    <w:p w14:paraId="33C1B059" w14:textId="77777777" w:rsidR="001248A2" w:rsidRDefault="001248A2" w:rsidP="001248A2">
      <w:pPr>
        <w:pBdr>
          <w:top w:val="nil"/>
          <w:left w:val="nil"/>
          <w:bottom w:val="nil"/>
          <w:right w:val="nil"/>
          <w:between w:val="nil"/>
        </w:pBdr>
        <w:rPr>
          <w:rFonts w:ascii="Calibri" w:eastAsia="Calibri" w:hAnsi="Calibri" w:cs="Calibri"/>
          <w:color w:val="000000" w:themeColor="text1"/>
        </w:rPr>
      </w:pPr>
      <w:r w:rsidRPr="007758DA">
        <w:rPr>
          <w:rFonts w:ascii="Calibri" w:eastAsia="Calibri" w:hAnsi="Calibri" w:cs="Calibri"/>
          <w:color w:val="000000" w:themeColor="text1"/>
        </w:rPr>
        <w:t>If the Provider is unable to comply with the specification of any item or aspect, they must clearly state the way their offer deviates from the specification or requirement.</w:t>
      </w:r>
    </w:p>
    <w:p w14:paraId="62BFCF17" w14:textId="77777777" w:rsidR="00B43834" w:rsidRDefault="00B43834" w:rsidP="001248A2">
      <w:pPr>
        <w:pBdr>
          <w:top w:val="nil"/>
          <w:left w:val="nil"/>
          <w:bottom w:val="nil"/>
          <w:right w:val="nil"/>
          <w:between w:val="nil"/>
        </w:pBdr>
        <w:rPr>
          <w:rFonts w:ascii="Calibri" w:eastAsia="Calibri" w:hAnsi="Calibri" w:cs="Calibri"/>
          <w:color w:val="000000" w:themeColor="text1"/>
        </w:rPr>
      </w:pPr>
    </w:p>
    <w:p w14:paraId="753DBE96" w14:textId="7C1979AA" w:rsidR="00B43834" w:rsidRPr="00B43834" w:rsidRDefault="00B43834" w:rsidP="001248A2">
      <w:pPr>
        <w:pBdr>
          <w:top w:val="nil"/>
          <w:left w:val="nil"/>
          <w:bottom w:val="nil"/>
          <w:right w:val="nil"/>
          <w:between w:val="nil"/>
        </w:pBdr>
        <w:rPr>
          <w:rFonts w:ascii="Calibri" w:eastAsia="Calibri" w:hAnsi="Calibri" w:cs="Calibri"/>
          <w:color w:val="000000" w:themeColor="text1"/>
          <w:u w:val="single"/>
        </w:rPr>
      </w:pPr>
      <w:r w:rsidRPr="00B43834">
        <w:rPr>
          <w:rFonts w:ascii="Calibri" w:eastAsia="Calibri" w:hAnsi="Calibri" w:cs="Calibri"/>
          <w:color w:val="000000" w:themeColor="text1"/>
          <w:u w:val="single"/>
        </w:rPr>
        <w:t>The Trusts wish to use the supplier contract. Please ensure that this is submitted with your tender response for review by the Trusts as part of the evaluation process.</w:t>
      </w:r>
    </w:p>
    <w:p w14:paraId="2897026D" w14:textId="77777777" w:rsidR="001248A2" w:rsidRPr="007758DA" w:rsidRDefault="001248A2" w:rsidP="001248A2">
      <w:pPr>
        <w:tabs>
          <w:tab w:val="left" w:pos="567"/>
        </w:tabs>
        <w:ind w:right="-3"/>
        <w:jc w:val="both"/>
        <w:rPr>
          <w:rFonts w:ascii="Calibri" w:eastAsia="Calibri" w:hAnsi="Calibri" w:cs="Calibri"/>
          <w:color w:val="000000" w:themeColor="text1"/>
        </w:rPr>
      </w:pPr>
    </w:p>
    <w:p w14:paraId="4444DD00" w14:textId="77777777" w:rsidR="001248A2" w:rsidRPr="007758DA" w:rsidRDefault="001248A2" w:rsidP="001248A2">
      <w:pPr>
        <w:tabs>
          <w:tab w:val="left" w:pos="567"/>
        </w:tabs>
        <w:ind w:right="-3"/>
        <w:jc w:val="both"/>
        <w:rPr>
          <w:rFonts w:ascii="Calibri" w:eastAsia="Calibri" w:hAnsi="Calibri" w:cs="Calibri"/>
          <w:b/>
          <w:color w:val="000000" w:themeColor="text1"/>
          <w:u w:val="single"/>
        </w:rPr>
      </w:pPr>
      <w:r w:rsidRPr="007758DA">
        <w:rPr>
          <w:rFonts w:ascii="Calibri" w:eastAsia="Calibri" w:hAnsi="Calibri" w:cs="Calibri"/>
          <w:b/>
          <w:color w:val="000000" w:themeColor="text1"/>
          <w:u w:val="single"/>
        </w:rPr>
        <w:t>Scope of Works</w:t>
      </w:r>
    </w:p>
    <w:p w14:paraId="20DF14D4" w14:textId="77777777" w:rsidR="001248A2" w:rsidRPr="007758DA" w:rsidRDefault="001248A2" w:rsidP="001248A2">
      <w:pPr>
        <w:tabs>
          <w:tab w:val="left" w:pos="567"/>
        </w:tabs>
        <w:ind w:right="-3"/>
        <w:jc w:val="both"/>
        <w:rPr>
          <w:rFonts w:ascii="Calibri" w:eastAsia="Calibri" w:hAnsi="Calibri" w:cs="Calibri"/>
          <w:color w:val="000000" w:themeColor="text1"/>
        </w:rPr>
      </w:pPr>
    </w:p>
    <w:p w14:paraId="292EDBF7" w14:textId="77777777" w:rsidR="001248A2" w:rsidRPr="007758DA" w:rsidRDefault="001248A2" w:rsidP="001248A2">
      <w:pPr>
        <w:tabs>
          <w:tab w:val="left" w:pos="567"/>
        </w:tabs>
        <w:ind w:right="-3"/>
        <w:jc w:val="both"/>
        <w:rPr>
          <w:rFonts w:ascii="Calibri" w:eastAsia="Calibri" w:hAnsi="Calibri" w:cs="Calibri"/>
          <w:color w:val="000000" w:themeColor="text1"/>
        </w:rPr>
      </w:pPr>
      <w:r w:rsidRPr="007758DA">
        <w:rPr>
          <w:rFonts w:ascii="Calibri" w:eastAsia="Calibri" w:hAnsi="Calibri" w:cs="Calibri"/>
          <w:color w:val="000000" w:themeColor="text1"/>
        </w:rPr>
        <w:t>Emmaus CAT and Romero CAT have a requirement to appoint a supplier/ suppliers for the supply, implementation and maintenance of Integrated HR, Payroll, Pension, LMS and Recruitment Systems.</w:t>
      </w:r>
    </w:p>
    <w:p w14:paraId="05B94922" w14:textId="77777777" w:rsidR="001248A2" w:rsidRPr="007758DA" w:rsidRDefault="001248A2" w:rsidP="001248A2">
      <w:pPr>
        <w:tabs>
          <w:tab w:val="left" w:pos="567"/>
        </w:tabs>
        <w:ind w:right="-3"/>
        <w:jc w:val="both"/>
        <w:rPr>
          <w:rFonts w:ascii="Calibri" w:eastAsia="Calibri" w:hAnsi="Calibri" w:cs="Calibri"/>
          <w:color w:val="000000" w:themeColor="text1"/>
        </w:rPr>
      </w:pPr>
    </w:p>
    <w:p w14:paraId="30374BE2" w14:textId="77777777" w:rsidR="001248A2" w:rsidRPr="007758DA" w:rsidRDefault="001248A2" w:rsidP="001248A2">
      <w:pPr>
        <w:tabs>
          <w:tab w:val="left" w:pos="567"/>
        </w:tabs>
        <w:ind w:right="-3"/>
        <w:jc w:val="both"/>
        <w:rPr>
          <w:rFonts w:ascii="Calibri" w:eastAsia="Calibri" w:hAnsi="Calibri" w:cs="Calibri"/>
          <w:color w:val="000000" w:themeColor="text1"/>
        </w:rPr>
      </w:pPr>
      <w:r w:rsidRPr="007758DA">
        <w:rPr>
          <w:rFonts w:ascii="Calibri" w:eastAsia="Calibri" w:hAnsi="Calibri" w:cs="Calibri"/>
          <w:color w:val="000000" w:themeColor="text1"/>
        </w:rPr>
        <w:t xml:space="preserve">Emmaus CAT and Romero CAT are looking to work with a pro-active supplier(s) who will work with the Trust’s to maximise the return on investment.  The chosen supplier would be required to undertake the responsibility for the supply and installation of the software, provide support with the transfer of data and undertake training to key personnel across Emmaus CAT and Romero CAT.  Upon going ‘live’ the chosen supplier will provide support and maintain the software for the duration of the contract.  </w:t>
      </w:r>
    </w:p>
    <w:p w14:paraId="5466EF39" w14:textId="77777777" w:rsidR="001248A2" w:rsidRPr="007758DA" w:rsidRDefault="001248A2" w:rsidP="001248A2">
      <w:pPr>
        <w:tabs>
          <w:tab w:val="left" w:pos="567"/>
        </w:tabs>
        <w:ind w:right="-3"/>
        <w:jc w:val="both"/>
        <w:rPr>
          <w:rFonts w:ascii="Calibri" w:eastAsia="Calibri" w:hAnsi="Calibri" w:cs="Calibri"/>
          <w:color w:val="000000" w:themeColor="text1"/>
        </w:rPr>
      </w:pPr>
    </w:p>
    <w:p w14:paraId="0BF43A8C" w14:textId="77777777" w:rsidR="001248A2" w:rsidRPr="007758DA" w:rsidRDefault="00B04BB3" w:rsidP="001248A2">
      <w:pPr>
        <w:tabs>
          <w:tab w:val="left" w:pos="567"/>
        </w:tabs>
        <w:ind w:right="-3"/>
        <w:jc w:val="both"/>
        <w:rPr>
          <w:rFonts w:ascii="Calibri" w:eastAsia="Calibri" w:hAnsi="Calibri" w:cs="Calibri"/>
          <w:b/>
          <w:bCs/>
          <w:color w:val="000000" w:themeColor="text1"/>
          <w:u w:val="single"/>
        </w:rPr>
      </w:pPr>
      <w:sdt>
        <w:sdtPr>
          <w:rPr>
            <w:color w:val="000000" w:themeColor="text1"/>
          </w:rPr>
          <w:tag w:val="goog_rdk_25"/>
          <w:id w:val="1035087594"/>
        </w:sdtPr>
        <w:sdtEndPr/>
        <w:sdtContent/>
      </w:sdt>
      <w:sdt>
        <w:sdtPr>
          <w:rPr>
            <w:color w:val="000000" w:themeColor="text1"/>
          </w:rPr>
          <w:tag w:val="goog_rdk_26"/>
          <w:id w:val="184252661"/>
        </w:sdtPr>
        <w:sdtEndPr/>
        <w:sdtContent/>
      </w:sdt>
      <w:r w:rsidR="001248A2" w:rsidRPr="007758DA">
        <w:rPr>
          <w:rFonts w:ascii="Calibri" w:eastAsia="Calibri" w:hAnsi="Calibri" w:cs="Calibri"/>
          <w:color w:val="000000" w:themeColor="text1"/>
        </w:rPr>
        <w:t xml:space="preserve">It is a requirement that implementation work for the new systems will go live on </w:t>
      </w:r>
      <w:r w:rsidR="001248A2" w:rsidRPr="007758DA">
        <w:rPr>
          <w:rFonts w:ascii="Calibri" w:eastAsia="Calibri" w:hAnsi="Calibri" w:cs="Calibri"/>
          <w:b/>
          <w:bCs/>
          <w:color w:val="000000" w:themeColor="text1"/>
        </w:rPr>
        <w:t>1 April 2026 or earlier in agreement with the successful tenderer and the Trust</w:t>
      </w:r>
      <w:r w:rsidR="001248A2" w:rsidRPr="007758DA">
        <w:rPr>
          <w:rFonts w:ascii="Calibri" w:eastAsia="Calibri" w:hAnsi="Calibri" w:cs="Calibri"/>
          <w:color w:val="000000" w:themeColor="text1"/>
        </w:rPr>
        <w:t>,</w:t>
      </w:r>
      <w:r w:rsidR="001248A2" w:rsidRPr="007758DA">
        <w:rPr>
          <w:color w:val="000000" w:themeColor="text1"/>
        </w:rPr>
        <w:t xml:space="preserve"> </w:t>
      </w:r>
      <w:r w:rsidR="001248A2" w:rsidRPr="007758DA">
        <w:rPr>
          <w:rFonts w:ascii="Calibri" w:eastAsia="Calibri" w:hAnsi="Calibri" w:cs="Calibri"/>
          <w:color w:val="000000" w:themeColor="text1"/>
        </w:rPr>
        <w:t xml:space="preserve">in readiness for data migration, parallel runs, system testing, etc. </w:t>
      </w:r>
    </w:p>
    <w:p w14:paraId="3376C25C" w14:textId="77777777" w:rsidR="001248A2" w:rsidRPr="007758DA" w:rsidRDefault="001248A2" w:rsidP="001248A2">
      <w:pPr>
        <w:tabs>
          <w:tab w:val="left" w:pos="567"/>
        </w:tabs>
        <w:ind w:right="-3"/>
        <w:jc w:val="both"/>
        <w:rPr>
          <w:rFonts w:ascii="Calibri" w:eastAsia="Calibri" w:hAnsi="Calibri" w:cs="Calibri"/>
          <w:color w:val="000000" w:themeColor="text1"/>
        </w:rPr>
      </w:pPr>
    </w:p>
    <w:p w14:paraId="6E0B116B" w14:textId="77777777" w:rsidR="001248A2" w:rsidRPr="007758DA" w:rsidRDefault="001248A2" w:rsidP="001248A2">
      <w:pPr>
        <w:tabs>
          <w:tab w:val="left" w:pos="567"/>
        </w:tabs>
        <w:ind w:right="-3"/>
        <w:jc w:val="both"/>
        <w:rPr>
          <w:rFonts w:ascii="Calibri" w:eastAsia="Calibri" w:hAnsi="Calibri" w:cs="Calibri"/>
          <w:color w:val="000000" w:themeColor="text1"/>
        </w:rPr>
      </w:pPr>
      <w:r w:rsidRPr="00347F33">
        <w:rPr>
          <w:rFonts w:ascii="Calibri" w:eastAsia="Calibri" w:hAnsi="Calibri" w:cs="Calibri"/>
          <w:color w:val="000000" w:themeColor="text1"/>
        </w:rPr>
        <w:t xml:space="preserve">Romero CAT’s current payroll system has 37 Core users and up to 850 concurrent users.  The current system </w:t>
      </w:r>
      <w:sdt>
        <w:sdtPr>
          <w:rPr>
            <w:color w:val="000000" w:themeColor="text1"/>
          </w:rPr>
          <w:tag w:val="goog_rdk_27"/>
          <w:id w:val="598302133"/>
        </w:sdtPr>
        <w:sdtEndPr/>
        <w:sdtContent/>
      </w:sdt>
      <w:sdt>
        <w:sdtPr>
          <w:rPr>
            <w:color w:val="000000" w:themeColor="text1"/>
          </w:rPr>
          <w:tag w:val="goog_rdk_28"/>
          <w:id w:val="1042096424"/>
        </w:sdtPr>
        <w:sdtEndPr/>
        <w:sdtContent/>
      </w:sdt>
      <w:r w:rsidRPr="00347F33">
        <w:rPr>
          <w:rFonts w:ascii="Calibri" w:eastAsia="Calibri" w:hAnsi="Calibri" w:cs="Calibri"/>
          <w:color w:val="000000" w:themeColor="text1"/>
        </w:rPr>
        <w:t>has 23 core users.  In addition, there are up to 1,500 concurrent</w:t>
      </w:r>
      <w:r w:rsidRPr="007758DA">
        <w:rPr>
          <w:rFonts w:ascii="Calibri" w:eastAsia="Calibri" w:hAnsi="Calibri" w:cs="Calibri"/>
          <w:color w:val="000000" w:themeColor="text1"/>
        </w:rPr>
        <w:t xml:space="preserve"> users across the organisation that will use the self-service software and to update their personal details which will include changes to their postal address and view payslips request annual leave.  These changes will be made using a self-service module.  </w:t>
      </w:r>
    </w:p>
    <w:p w14:paraId="39A83972" w14:textId="77777777" w:rsidR="001248A2" w:rsidRPr="007758DA" w:rsidRDefault="001248A2" w:rsidP="001248A2">
      <w:pPr>
        <w:tabs>
          <w:tab w:val="left" w:pos="567"/>
        </w:tabs>
        <w:ind w:right="-3"/>
        <w:jc w:val="both"/>
        <w:rPr>
          <w:rFonts w:ascii="Calibri" w:eastAsia="Calibri" w:hAnsi="Calibri" w:cs="Calibri"/>
          <w:color w:val="000000" w:themeColor="text1"/>
        </w:rPr>
      </w:pPr>
    </w:p>
    <w:p w14:paraId="05B0A2C2" w14:textId="77777777" w:rsidR="001248A2" w:rsidRPr="007758DA" w:rsidRDefault="001248A2" w:rsidP="001248A2">
      <w:pPr>
        <w:tabs>
          <w:tab w:val="left" w:pos="567"/>
        </w:tabs>
        <w:ind w:right="-3"/>
        <w:jc w:val="both"/>
        <w:rPr>
          <w:rFonts w:ascii="Calibri" w:eastAsia="Calibri" w:hAnsi="Calibri" w:cs="Calibri"/>
          <w:color w:val="000000" w:themeColor="text1"/>
        </w:rPr>
      </w:pPr>
      <w:r w:rsidRPr="007758DA">
        <w:rPr>
          <w:rFonts w:ascii="Calibri" w:eastAsia="Calibri" w:hAnsi="Calibri" w:cs="Calibri"/>
          <w:color w:val="000000" w:themeColor="text1"/>
        </w:rPr>
        <w:t>Emmaus CAT’s current self-service payroll platform has 34 core users and up to 2,500 concurrent users across the organisation; this will rise to 60 core users and 5,000 concurrent users over the next 5 years in line with rapid growth plans.  Core users can currently update contract changes, allowances, maternity and absence whilst self-service users can update expense claims and personal details and view payslip data.</w:t>
      </w:r>
    </w:p>
    <w:p w14:paraId="6460A5DF" w14:textId="77777777" w:rsidR="001248A2" w:rsidRPr="007758DA" w:rsidRDefault="001248A2" w:rsidP="001248A2">
      <w:pPr>
        <w:tabs>
          <w:tab w:val="left" w:pos="567"/>
        </w:tabs>
        <w:ind w:right="-3"/>
        <w:jc w:val="both"/>
        <w:rPr>
          <w:rFonts w:ascii="Calibri" w:eastAsia="Calibri" w:hAnsi="Calibri" w:cs="Calibri"/>
          <w:color w:val="000000" w:themeColor="text1"/>
        </w:rPr>
      </w:pPr>
    </w:p>
    <w:p w14:paraId="6AC83B18" w14:textId="77777777" w:rsidR="001248A2" w:rsidRDefault="001248A2" w:rsidP="001248A2">
      <w:pPr>
        <w:tabs>
          <w:tab w:val="left" w:pos="567"/>
        </w:tabs>
        <w:ind w:right="-3"/>
        <w:jc w:val="both"/>
        <w:rPr>
          <w:rFonts w:ascii="Calibri" w:eastAsia="Calibri" w:hAnsi="Calibri" w:cs="Calibri"/>
          <w:color w:val="000000" w:themeColor="text1"/>
        </w:rPr>
      </w:pPr>
      <w:r w:rsidRPr="007758DA">
        <w:rPr>
          <w:rFonts w:ascii="Calibri" w:eastAsia="Calibri" w:hAnsi="Calibri" w:cs="Calibri"/>
          <w:color w:val="000000" w:themeColor="text1"/>
        </w:rPr>
        <w:t>It is therefore key that systems and support are enabled to deal with set-up and parallel running of payroll for new schools with flexible timeframes.</w:t>
      </w:r>
    </w:p>
    <w:p w14:paraId="0E9993C0" w14:textId="77777777" w:rsidR="00D16F59" w:rsidRDefault="00D16F59" w:rsidP="001248A2">
      <w:pPr>
        <w:tabs>
          <w:tab w:val="left" w:pos="567"/>
        </w:tabs>
        <w:ind w:right="-3"/>
        <w:jc w:val="both"/>
        <w:rPr>
          <w:rFonts w:ascii="Calibri" w:eastAsia="Calibri" w:hAnsi="Calibri" w:cs="Calibri"/>
          <w:color w:val="000000" w:themeColor="text1"/>
        </w:rPr>
      </w:pPr>
    </w:p>
    <w:p w14:paraId="29CFB95C" w14:textId="3A675A66" w:rsidR="00D16F59" w:rsidRDefault="00D16F59" w:rsidP="001248A2">
      <w:pPr>
        <w:tabs>
          <w:tab w:val="left" w:pos="567"/>
        </w:tabs>
        <w:ind w:right="-3"/>
        <w:jc w:val="both"/>
        <w:rPr>
          <w:rFonts w:ascii="Calibri" w:eastAsia="Calibri" w:hAnsi="Calibri" w:cs="Calibri"/>
          <w:color w:val="000000" w:themeColor="text1"/>
        </w:rPr>
      </w:pPr>
      <w:r>
        <w:rPr>
          <w:rFonts w:ascii="Calibri" w:eastAsia="Calibri" w:hAnsi="Calibri" w:cs="Calibri"/>
          <w:color w:val="000000" w:themeColor="text1"/>
        </w:rPr>
        <w:lastRenderedPageBreak/>
        <w:t>As both Trusts are expanding, the new system must be able to quickly and efficiently manage addition of schools to the Trust.</w:t>
      </w:r>
    </w:p>
    <w:p w14:paraId="1A204661" w14:textId="77777777" w:rsidR="00D16F59" w:rsidRPr="007758DA" w:rsidRDefault="00D16F59" w:rsidP="001248A2">
      <w:pPr>
        <w:tabs>
          <w:tab w:val="left" w:pos="567"/>
        </w:tabs>
        <w:ind w:right="-3"/>
        <w:jc w:val="both"/>
        <w:rPr>
          <w:rFonts w:ascii="Calibri" w:eastAsia="Calibri" w:hAnsi="Calibri" w:cs="Calibri"/>
          <w:color w:val="000000" w:themeColor="text1"/>
        </w:rPr>
      </w:pPr>
    </w:p>
    <w:p w14:paraId="1E8FF4D1" w14:textId="77777777" w:rsidR="001248A2" w:rsidRPr="007758DA" w:rsidRDefault="001248A2" w:rsidP="001248A2">
      <w:pPr>
        <w:tabs>
          <w:tab w:val="left" w:pos="567"/>
        </w:tabs>
        <w:ind w:left="567" w:right="-3"/>
        <w:jc w:val="both"/>
        <w:rPr>
          <w:rFonts w:ascii="Calibri" w:eastAsia="Calibri" w:hAnsi="Calibri" w:cs="Calibri"/>
          <w:color w:val="000000" w:themeColor="text1"/>
        </w:rPr>
      </w:pPr>
    </w:p>
    <w:p w14:paraId="13AFBB63" w14:textId="77777777" w:rsidR="001248A2" w:rsidRPr="007758DA" w:rsidRDefault="001248A2" w:rsidP="001248A2">
      <w:pPr>
        <w:rPr>
          <w:rFonts w:ascii="Calibri" w:eastAsia="Calibri" w:hAnsi="Calibri" w:cs="Calibri"/>
          <w:b/>
          <w:color w:val="000000" w:themeColor="text1"/>
          <w:u w:val="single"/>
        </w:rPr>
      </w:pPr>
      <w:r w:rsidRPr="007758DA">
        <w:rPr>
          <w:rFonts w:ascii="Calibri" w:eastAsia="Calibri" w:hAnsi="Calibri" w:cs="Calibri"/>
          <w:b/>
          <w:color w:val="000000" w:themeColor="text1"/>
          <w:u w:val="single"/>
        </w:rPr>
        <w:t>The Key Objectives For All Systems</w:t>
      </w:r>
    </w:p>
    <w:p w14:paraId="57B4870D" w14:textId="77777777" w:rsidR="001248A2" w:rsidRPr="007758DA" w:rsidRDefault="001248A2" w:rsidP="001248A2">
      <w:pPr>
        <w:tabs>
          <w:tab w:val="left" w:pos="567"/>
        </w:tabs>
        <w:ind w:right="-3"/>
        <w:jc w:val="both"/>
        <w:rPr>
          <w:rFonts w:ascii="Calibri" w:eastAsia="Calibri" w:hAnsi="Calibri" w:cs="Calibri"/>
          <w:color w:val="000000" w:themeColor="text1"/>
        </w:rPr>
      </w:pPr>
    </w:p>
    <w:p w14:paraId="43ADDF81" w14:textId="77777777" w:rsidR="001248A2" w:rsidRPr="007758DA" w:rsidRDefault="001248A2" w:rsidP="001248A2">
      <w:pPr>
        <w:rPr>
          <w:rFonts w:ascii="Calibri" w:eastAsia="Calibri" w:hAnsi="Calibri" w:cs="Calibri"/>
          <w:color w:val="000000" w:themeColor="text1"/>
        </w:rPr>
      </w:pPr>
      <w:r w:rsidRPr="007758DA">
        <w:rPr>
          <w:rFonts w:ascii="Calibri" w:eastAsia="Calibri" w:hAnsi="Calibri" w:cs="Calibri"/>
          <w:color w:val="000000" w:themeColor="text1"/>
        </w:rPr>
        <w:t>It is essential that the Integrated HR &amp; Payroll System solution supports both the HR &amp; Payroll objectives of each Trust.  These are listed below.  Suppliers will have to demonstrate their ability to meet the Integrated HR &amp; Payroll System objectives within the Integrated HR &amp; Payroll System Statement of Requirements table.  These will be scored on a pass/fail basis.  Should the Trust score one or more of the HR and/or Payroll objectives as a fail, the evaluation of the tender will stop, and the supplier will be considered to be incapable of further progress in the competition.</w:t>
      </w:r>
    </w:p>
    <w:p w14:paraId="00643348" w14:textId="77777777" w:rsidR="001248A2" w:rsidRPr="007758DA" w:rsidRDefault="001248A2" w:rsidP="001248A2">
      <w:pPr>
        <w:rPr>
          <w:rFonts w:ascii="Calibri" w:eastAsia="Calibri" w:hAnsi="Calibri" w:cs="Calibri"/>
          <w:color w:val="000000" w:themeColor="text1"/>
        </w:rPr>
      </w:pPr>
    </w:p>
    <w:p w14:paraId="424426E8" w14:textId="77777777" w:rsidR="001248A2" w:rsidRPr="007758DA" w:rsidRDefault="001248A2" w:rsidP="001248A2">
      <w:pPr>
        <w:rPr>
          <w:rFonts w:ascii="Calibri" w:eastAsia="Calibri" w:hAnsi="Calibri" w:cs="Calibri"/>
          <w:color w:val="000000" w:themeColor="text1"/>
        </w:rPr>
      </w:pPr>
      <w:r w:rsidRPr="007758DA">
        <w:rPr>
          <w:rFonts w:ascii="Calibri" w:eastAsia="Calibri" w:hAnsi="Calibri" w:cs="Calibri"/>
          <w:color w:val="000000" w:themeColor="text1"/>
        </w:rPr>
        <w:t>The general objectives for the systems within this tender are anticipated to be as follows:</w:t>
      </w:r>
    </w:p>
    <w:p w14:paraId="4B9576C2" w14:textId="77777777" w:rsidR="001248A2" w:rsidRPr="007758DA" w:rsidRDefault="001248A2" w:rsidP="001248A2">
      <w:pPr>
        <w:rPr>
          <w:rFonts w:ascii="Calibri" w:eastAsia="Calibri" w:hAnsi="Calibri" w:cs="Calibri"/>
          <w:b/>
          <w:color w:val="000000" w:themeColor="text1"/>
          <w:u w:val="single"/>
        </w:rPr>
      </w:pPr>
    </w:p>
    <w:p w14:paraId="3FF9E092" w14:textId="77777777" w:rsidR="001248A2" w:rsidRPr="007758DA" w:rsidRDefault="001248A2" w:rsidP="001248A2">
      <w:pPr>
        <w:numPr>
          <w:ilvl w:val="0"/>
          <w:numId w:val="4"/>
        </w:numPr>
        <w:pBdr>
          <w:top w:val="nil"/>
          <w:left w:val="nil"/>
          <w:bottom w:val="nil"/>
          <w:right w:val="nil"/>
          <w:between w:val="nil"/>
        </w:pBdr>
        <w:rPr>
          <w:rFonts w:ascii="Calibri" w:eastAsia="Calibri" w:hAnsi="Calibri" w:cs="Calibri"/>
          <w:color w:val="000000" w:themeColor="text1"/>
        </w:rPr>
      </w:pPr>
      <w:r w:rsidRPr="007758DA">
        <w:rPr>
          <w:rFonts w:ascii="Calibri" w:eastAsia="Calibri" w:hAnsi="Calibri" w:cs="Calibri"/>
          <w:color w:val="000000" w:themeColor="text1"/>
        </w:rPr>
        <w:t>Cloud Based System - Software as a Service Model (SaaS), with everything included in the same price, system updates/upgrades including new full releases, security patching, licensing, training etc.</w:t>
      </w:r>
    </w:p>
    <w:p w14:paraId="702910AF" w14:textId="77777777" w:rsidR="001248A2" w:rsidRPr="007758DA" w:rsidRDefault="001248A2" w:rsidP="001248A2">
      <w:pPr>
        <w:numPr>
          <w:ilvl w:val="0"/>
          <w:numId w:val="4"/>
        </w:numPr>
        <w:pBdr>
          <w:top w:val="nil"/>
          <w:left w:val="nil"/>
          <w:bottom w:val="nil"/>
          <w:right w:val="nil"/>
          <w:between w:val="nil"/>
        </w:pBdr>
        <w:rPr>
          <w:rFonts w:ascii="Calibri" w:eastAsia="Calibri" w:hAnsi="Calibri" w:cs="Calibri"/>
          <w:color w:val="000000" w:themeColor="text1"/>
        </w:rPr>
      </w:pPr>
      <w:r w:rsidRPr="007758DA">
        <w:rPr>
          <w:rFonts w:ascii="Calibri" w:eastAsia="Calibri" w:hAnsi="Calibri" w:cs="Calibri"/>
          <w:color w:val="000000" w:themeColor="text1"/>
        </w:rPr>
        <w:t xml:space="preserve">Azure AD / Office 365 Integration </w:t>
      </w:r>
    </w:p>
    <w:p w14:paraId="72720CFF" w14:textId="77777777" w:rsidR="001248A2" w:rsidRPr="007758DA" w:rsidRDefault="001248A2" w:rsidP="001248A2">
      <w:pPr>
        <w:numPr>
          <w:ilvl w:val="1"/>
          <w:numId w:val="4"/>
        </w:numPr>
        <w:pBdr>
          <w:top w:val="nil"/>
          <w:left w:val="nil"/>
          <w:bottom w:val="nil"/>
          <w:right w:val="nil"/>
          <w:between w:val="nil"/>
        </w:pBdr>
        <w:rPr>
          <w:rFonts w:ascii="Calibri" w:eastAsia="Calibri" w:hAnsi="Calibri" w:cs="Calibri"/>
          <w:color w:val="000000" w:themeColor="text1"/>
        </w:rPr>
      </w:pPr>
      <w:r w:rsidRPr="007758DA">
        <w:rPr>
          <w:rFonts w:ascii="Calibri" w:eastAsia="Calibri" w:hAnsi="Calibri" w:cs="Calibri"/>
          <w:color w:val="000000" w:themeColor="text1"/>
        </w:rPr>
        <w:t>Single Sign on for Staff Trust O365 Trust accounts</w:t>
      </w:r>
    </w:p>
    <w:p w14:paraId="1C69838E" w14:textId="77777777" w:rsidR="001248A2" w:rsidRPr="007758DA" w:rsidRDefault="001248A2" w:rsidP="001248A2">
      <w:pPr>
        <w:numPr>
          <w:ilvl w:val="1"/>
          <w:numId w:val="4"/>
        </w:numPr>
        <w:pBdr>
          <w:top w:val="nil"/>
          <w:left w:val="nil"/>
          <w:bottom w:val="nil"/>
          <w:right w:val="nil"/>
          <w:between w:val="nil"/>
        </w:pBdr>
        <w:rPr>
          <w:rFonts w:ascii="Calibri" w:eastAsia="Calibri" w:hAnsi="Calibri" w:cs="Calibri"/>
          <w:color w:val="000000" w:themeColor="text1"/>
        </w:rPr>
      </w:pPr>
      <w:r w:rsidRPr="007758DA">
        <w:rPr>
          <w:rFonts w:ascii="Calibri" w:eastAsia="Calibri" w:hAnsi="Calibri" w:cs="Calibri"/>
          <w:color w:val="000000" w:themeColor="text1"/>
        </w:rPr>
        <w:t>Starter Workflows and auto account creation within Azure AD / Active Directory</w:t>
      </w:r>
    </w:p>
    <w:p w14:paraId="16E8AE3D" w14:textId="77777777" w:rsidR="001248A2" w:rsidRPr="007758DA" w:rsidRDefault="001248A2" w:rsidP="001248A2">
      <w:pPr>
        <w:numPr>
          <w:ilvl w:val="1"/>
          <w:numId w:val="4"/>
        </w:numPr>
        <w:pBdr>
          <w:top w:val="nil"/>
          <w:left w:val="nil"/>
          <w:bottom w:val="nil"/>
          <w:right w:val="nil"/>
          <w:between w:val="nil"/>
        </w:pBdr>
        <w:rPr>
          <w:rFonts w:ascii="Calibri" w:eastAsia="Calibri" w:hAnsi="Calibri" w:cs="Calibri"/>
          <w:color w:val="000000" w:themeColor="text1"/>
        </w:rPr>
      </w:pPr>
      <w:r w:rsidRPr="007758DA">
        <w:rPr>
          <w:rFonts w:ascii="Calibri" w:eastAsia="Calibri" w:hAnsi="Calibri" w:cs="Calibri"/>
          <w:color w:val="000000" w:themeColor="text1"/>
        </w:rPr>
        <w:t xml:space="preserve">Leaver Workflow and auto account disabled / deletion Azure AD / Active Directory following a cooling period </w:t>
      </w:r>
    </w:p>
    <w:p w14:paraId="777110DB" w14:textId="77777777" w:rsidR="001248A2" w:rsidRPr="007758DA" w:rsidRDefault="001248A2" w:rsidP="001248A2">
      <w:pPr>
        <w:numPr>
          <w:ilvl w:val="1"/>
          <w:numId w:val="4"/>
        </w:numPr>
        <w:pBdr>
          <w:top w:val="nil"/>
          <w:left w:val="nil"/>
          <w:bottom w:val="nil"/>
          <w:right w:val="nil"/>
          <w:between w:val="nil"/>
        </w:pBdr>
        <w:rPr>
          <w:rFonts w:ascii="Calibri" w:eastAsia="Calibri" w:hAnsi="Calibri" w:cs="Calibri"/>
          <w:color w:val="000000" w:themeColor="text1"/>
        </w:rPr>
      </w:pPr>
      <w:r w:rsidRPr="007758DA">
        <w:rPr>
          <w:rFonts w:ascii="Calibri" w:eastAsia="Calibri" w:hAnsi="Calibri" w:cs="Calibri"/>
          <w:color w:val="000000" w:themeColor="text1"/>
        </w:rPr>
        <w:t>Change of Role processes</w:t>
      </w:r>
    </w:p>
    <w:p w14:paraId="47A09253" w14:textId="77777777" w:rsidR="001248A2" w:rsidRPr="007758DA" w:rsidRDefault="001248A2" w:rsidP="001248A2">
      <w:pPr>
        <w:numPr>
          <w:ilvl w:val="1"/>
          <w:numId w:val="4"/>
        </w:numPr>
        <w:pBdr>
          <w:top w:val="nil"/>
          <w:left w:val="nil"/>
          <w:bottom w:val="nil"/>
          <w:right w:val="nil"/>
          <w:between w:val="nil"/>
        </w:pBdr>
        <w:rPr>
          <w:rFonts w:ascii="Calibri" w:eastAsia="Calibri" w:hAnsi="Calibri" w:cs="Calibri"/>
          <w:color w:val="000000" w:themeColor="text1"/>
        </w:rPr>
      </w:pPr>
      <w:r w:rsidRPr="007758DA">
        <w:rPr>
          <w:rFonts w:ascii="Calibri" w:eastAsia="Calibri" w:hAnsi="Calibri" w:cs="Calibri"/>
          <w:color w:val="000000" w:themeColor="text1"/>
        </w:rPr>
        <w:t>Change of details, such as name, job role, line manager reports, etc to be updated through to Azure AD / Active Directory.</w:t>
      </w:r>
    </w:p>
    <w:p w14:paraId="761A623A" w14:textId="77777777" w:rsidR="001248A2" w:rsidRPr="007758DA" w:rsidRDefault="001248A2" w:rsidP="001248A2">
      <w:pPr>
        <w:numPr>
          <w:ilvl w:val="0"/>
          <w:numId w:val="4"/>
        </w:numPr>
        <w:pBdr>
          <w:top w:val="nil"/>
          <w:left w:val="nil"/>
          <w:bottom w:val="nil"/>
          <w:right w:val="nil"/>
          <w:between w:val="nil"/>
        </w:pBdr>
        <w:rPr>
          <w:rFonts w:ascii="Calibri" w:eastAsia="Calibri" w:hAnsi="Calibri" w:cs="Calibri"/>
          <w:color w:val="000000" w:themeColor="text1"/>
        </w:rPr>
      </w:pPr>
      <w:r w:rsidRPr="007758DA">
        <w:rPr>
          <w:rFonts w:ascii="Calibri" w:eastAsia="Calibri" w:hAnsi="Calibri" w:cs="Calibri"/>
          <w:color w:val="000000" w:themeColor="text1"/>
        </w:rPr>
        <w:t>Cyber Security - Emmaus CAT and Romero CAT are Cyber Essentials accredited, solution must demonstrate its compliance with the Cyber Essentials framework and future changes to questionnaire sets (such as Evandine)</w:t>
      </w:r>
    </w:p>
    <w:p w14:paraId="6D37305F" w14:textId="77777777" w:rsidR="001248A2" w:rsidRPr="007758DA" w:rsidRDefault="001248A2" w:rsidP="001248A2">
      <w:pPr>
        <w:numPr>
          <w:ilvl w:val="0"/>
          <w:numId w:val="4"/>
        </w:numPr>
        <w:rPr>
          <w:rFonts w:ascii="Calibri" w:eastAsia="Calibri" w:hAnsi="Calibri" w:cs="Calibri"/>
          <w:color w:val="000000" w:themeColor="text1"/>
        </w:rPr>
      </w:pPr>
      <w:r w:rsidRPr="007758DA">
        <w:rPr>
          <w:rFonts w:ascii="Calibri" w:eastAsia="Calibri" w:hAnsi="Calibri" w:cs="Calibri"/>
          <w:color w:val="000000" w:themeColor="text1"/>
        </w:rPr>
        <w:t>API’s and Integrations with other Trust systems. It is essential that the HR &amp; Payroll Bureau System integrates effectively with all MIS and finance systems in operation.</w:t>
      </w:r>
    </w:p>
    <w:p w14:paraId="79479C87" w14:textId="77777777" w:rsidR="001248A2" w:rsidRPr="007758DA" w:rsidRDefault="001248A2" w:rsidP="001248A2">
      <w:pPr>
        <w:numPr>
          <w:ilvl w:val="0"/>
          <w:numId w:val="4"/>
        </w:numPr>
        <w:pBdr>
          <w:top w:val="nil"/>
          <w:left w:val="nil"/>
          <w:bottom w:val="nil"/>
          <w:right w:val="nil"/>
          <w:between w:val="nil"/>
        </w:pBdr>
        <w:rPr>
          <w:rFonts w:ascii="Calibri" w:eastAsia="Calibri" w:hAnsi="Calibri" w:cs="Calibri"/>
          <w:color w:val="000000" w:themeColor="text1"/>
        </w:rPr>
      </w:pPr>
      <w:r w:rsidRPr="007758DA">
        <w:rPr>
          <w:rFonts w:ascii="Calibri" w:eastAsia="Calibri" w:hAnsi="Calibri" w:cs="Calibri"/>
          <w:color w:val="000000" w:themeColor="text1"/>
        </w:rPr>
        <w:t>Accurate and reliable HR &amp; Payroll data processing and reporting, including payroll journal;</w:t>
      </w:r>
    </w:p>
    <w:p w14:paraId="4B4CD629" w14:textId="77777777" w:rsidR="001248A2" w:rsidRPr="007758DA" w:rsidRDefault="001248A2" w:rsidP="001248A2">
      <w:pPr>
        <w:numPr>
          <w:ilvl w:val="0"/>
          <w:numId w:val="4"/>
        </w:numPr>
        <w:pBdr>
          <w:top w:val="nil"/>
          <w:left w:val="nil"/>
          <w:bottom w:val="nil"/>
          <w:right w:val="nil"/>
          <w:between w:val="nil"/>
        </w:pBdr>
        <w:rPr>
          <w:rFonts w:ascii="Calibri" w:eastAsia="Calibri" w:hAnsi="Calibri" w:cs="Calibri"/>
          <w:color w:val="000000" w:themeColor="text1"/>
        </w:rPr>
      </w:pPr>
      <w:r w:rsidRPr="007758DA">
        <w:rPr>
          <w:rFonts w:ascii="Calibri" w:eastAsia="Calibri" w:hAnsi="Calibri" w:cs="Calibri"/>
          <w:color w:val="000000" w:themeColor="text1"/>
        </w:rPr>
        <w:t>A ‘user friendly’ system for all the employees of the Trusts ensuring usability and accessibility is embedded in the development of the software;</w:t>
      </w:r>
    </w:p>
    <w:p w14:paraId="5DC0CB1E" w14:textId="77777777" w:rsidR="001248A2" w:rsidRPr="007758DA" w:rsidRDefault="001248A2" w:rsidP="001248A2">
      <w:pPr>
        <w:numPr>
          <w:ilvl w:val="0"/>
          <w:numId w:val="4"/>
        </w:numPr>
        <w:pBdr>
          <w:top w:val="nil"/>
          <w:left w:val="nil"/>
          <w:bottom w:val="nil"/>
          <w:right w:val="nil"/>
          <w:between w:val="nil"/>
        </w:pBdr>
        <w:rPr>
          <w:rFonts w:ascii="Calibri" w:eastAsia="Calibri" w:hAnsi="Calibri" w:cs="Calibri"/>
          <w:color w:val="000000" w:themeColor="text1"/>
        </w:rPr>
      </w:pPr>
      <w:r w:rsidRPr="007758DA">
        <w:rPr>
          <w:rFonts w:ascii="Calibri" w:eastAsia="Calibri" w:hAnsi="Calibri" w:cs="Calibri"/>
          <w:color w:val="000000" w:themeColor="text1"/>
        </w:rPr>
        <w:t xml:space="preserve">Modular based to include, but not limited to, personal details, training, recruitment, employee details, leavers, sickness, pay deductions, reporting and statutory returns and self-service is highly desirable; </w:t>
      </w:r>
    </w:p>
    <w:p w14:paraId="483D3123" w14:textId="77777777" w:rsidR="001248A2" w:rsidRPr="007758DA" w:rsidRDefault="001248A2" w:rsidP="001248A2">
      <w:pPr>
        <w:numPr>
          <w:ilvl w:val="0"/>
          <w:numId w:val="4"/>
        </w:numPr>
        <w:pBdr>
          <w:top w:val="nil"/>
          <w:left w:val="nil"/>
          <w:bottom w:val="nil"/>
          <w:right w:val="nil"/>
          <w:between w:val="nil"/>
        </w:pBdr>
        <w:rPr>
          <w:rFonts w:ascii="Calibri" w:eastAsia="Calibri" w:hAnsi="Calibri" w:cs="Calibri"/>
          <w:color w:val="000000" w:themeColor="text1"/>
        </w:rPr>
      </w:pPr>
      <w:r w:rsidRPr="007758DA">
        <w:rPr>
          <w:rFonts w:ascii="Calibri" w:eastAsia="Calibri" w:hAnsi="Calibri" w:cs="Calibri"/>
          <w:color w:val="000000" w:themeColor="text1"/>
        </w:rPr>
        <w:t>Flexible structure, allowing changes in organisational structures to be made easily, including options for parent/subsidiary and multi company structures.  NB potential for supporting shared service offer for other organisations;</w:t>
      </w:r>
    </w:p>
    <w:p w14:paraId="6E92F37D" w14:textId="77777777" w:rsidR="001248A2" w:rsidRPr="007758DA" w:rsidRDefault="001248A2" w:rsidP="001248A2">
      <w:pPr>
        <w:numPr>
          <w:ilvl w:val="0"/>
          <w:numId w:val="4"/>
        </w:numPr>
        <w:pBdr>
          <w:top w:val="nil"/>
          <w:left w:val="nil"/>
          <w:bottom w:val="nil"/>
          <w:right w:val="nil"/>
          <w:between w:val="nil"/>
        </w:pBdr>
        <w:rPr>
          <w:rFonts w:ascii="Calibri" w:eastAsia="Calibri" w:hAnsi="Calibri" w:cs="Calibri"/>
          <w:color w:val="000000" w:themeColor="text1"/>
        </w:rPr>
      </w:pPr>
      <w:r w:rsidRPr="007758DA">
        <w:rPr>
          <w:rFonts w:ascii="Calibri" w:eastAsia="Calibri" w:hAnsi="Calibri" w:cs="Calibri"/>
          <w:color w:val="000000" w:themeColor="text1"/>
        </w:rPr>
        <w:t>Facility to analyse, and report, at all levels, including individual, departmental, school and Trust level;</w:t>
      </w:r>
    </w:p>
    <w:p w14:paraId="1693F235" w14:textId="77777777" w:rsidR="001248A2" w:rsidRPr="007758DA" w:rsidRDefault="001248A2" w:rsidP="001248A2">
      <w:pPr>
        <w:numPr>
          <w:ilvl w:val="0"/>
          <w:numId w:val="4"/>
        </w:numPr>
        <w:pBdr>
          <w:top w:val="nil"/>
          <w:left w:val="nil"/>
          <w:bottom w:val="nil"/>
          <w:right w:val="nil"/>
          <w:between w:val="nil"/>
        </w:pBdr>
        <w:rPr>
          <w:rFonts w:ascii="Calibri" w:eastAsia="Calibri" w:hAnsi="Calibri" w:cs="Calibri"/>
          <w:color w:val="000000" w:themeColor="text1"/>
        </w:rPr>
      </w:pPr>
      <w:r w:rsidRPr="007758DA">
        <w:rPr>
          <w:rFonts w:ascii="Calibri" w:eastAsia="Calibri" w:hAnsi="Calibri" w:cs="Calibri"/>
          <w:color w:val="000000" w:themeColor="text1"/>
        </w:rPr>
        <w:t>“Workflow” flexibilities e.g. absence management procedures</w:t>
      </w:r>
    </w:p>
    <w:p w14:paraId="44BF8F08" w14:textId="77777777" w:rsidR="001248A2" w:rsidRPr="007758DA" w:rsidRDefault="001248A2" w:rsidP="001248A2">
      <w:pPr>
        <w:numPr>
          <w:ilvl w:val="0"/>
          <w:numId w:val="4"/>
        </w:numPr>
        <w:pBdr>
          <w:top w:val="nil"/>
          <w:left w:val="nil"/>
          <w:bottom w:val="nil"/>
          <w:right w:val="nil"/>
          <w:between w:val="nil"/>
        </w:pBdr>
        <w:rPr>
          <w:rFonts w:ascii="Calibri" w:eastAsia="Calibri" w:hAnsi="Calibri" w:cs="Calibri"/>
          <w:color w:val="000000" w:themeColor="text1"/>
        </w:rPr>
      </w:pPr>
      <w:r w:rsidRPr="007758DA">
        <w:rPr>
          <w:rFonts w:ascii="Calibri" w:eastAsia="Calibri" w:hAnsi="Calibri" w:cs="Calibri"/>
          <w:color w:val="000000" w:themeColor="text1"/>
        </w:rPr>
        <w:t>“Self-service” transactional processes fully automated e.g. changes to personnel details, address, expenses etc.;</w:t>
      </w:r>
    </w:p>
    <w:p w14:paraId="03DEED18" w14:textId="77777777" w:rsidR="001248A2" w:rsidRPr="007758DA" w:rsidRDefault="001248A2" w:rsidP="001248A2">
      <w:pPr>
        <w:numPr>
          <w:ilvl w:val="0"/>
          <w:numId w:val="4"/>
        </w:numPr>
        <w:pBdr>
          <w:top w:val="nil"/>
          <w:left w:val="nil"/>
          <w:bottom w:val="nil"/>
          <w:right w:val="nil"/>
          <w:between w:val="nil"/>
        </w:pBdr>
        <w:rPr>
          <w:rFonts w:ascii="Calibri" w:eastAsia="Calibri" w:hAnsi="Calibri" w:cs="Calibri"/>
          <w:color w:val="000000" w:themeColor="text1"/>
        </w:rPr>
      </w:pPr>
      <w:r w:rsidRPr="007758DA">
        <w:rPr>
          <w:rFonts w:ascii="Calibri" w:eastAsia="Calibri" w:hAnsi="Calibri" w:cs="Calibri"/>
          <w:color w:val="000000" w:themeColor="text1"/>
        </w:rPr>
        <w:t>Compatibility with Microsoft Office as standard to enable the uploading of data, and download and manipulate/model information in excel format;</w:t>
      </w:r>
    </w:p>
    <w:p w14:paraId="1A3A5443" w14:textId="77777777" w:rsidR="001248A2" w:rsidRPr="007758DA" w:rsidRDefault="001248A2" w:rsidP="001248A2">
      <w:pPr>
        <w:numPr>
          <w:ilvl w:val="0"/>
          <w:numId w:val="4"/>
        </w:numPr>
        <w:pBdr>
          <w:top w:val="nil"/>
          <w:left w:val="nil"/>
          <w:bottom w:val="nil"/>
          <w:right w:val="nil"/>
          <w:between w:val="nil"/>
        </w:pBdr>
        <w:rPr>
          <w:rFonts w:ascii="Calibri" w:eastAsia="Calibri" w:hAnsi="Calibri" w:cs="Calibri"/>
          <w:color w:val="000000" w:themeColor="text1"/>
        </w:rPr>
      </w:pPr>
      <w:r w:rsidRPr="007758DA">
        <w:rPr>
          <w:rFonts w:ascii="Calibri" w:eastAsia="Calibri" w:hAnsi="Calibri" w:cs="Calibri"/>
          <w:color w:val="000000" w:themeColor="text1"/>
        </w:rPr>
        <w:t>Fully compatible and automated interface with other Member systems, which include:</w:t>
      </w:r>
    </w:p>
    <w:p w14:paraId="4ABF5E10" w14:textId="77777777" w:rsidR="001248A2" w:rsidRPr="007758DA" w:rsidRDefault="001248A2" w:rsidP="001248A2">
      <w:pPr>
        <w:numPr>
          <w:ilvl w:val="0"/>
          <w:numId w:val="4"/>
        </w:numPr>
        <w:pBdr>
          <w:top w:val="nil"/>
          <w:left w:val="nil"/>
          <w:bottom w:val="nil"/>
          <w:right w:val="nil"/>
          <w:between w:val="nil"/>
        </w:pBdr>
        <w:ind w:hanging="11"/>
        <w:rPr>
          <w:rFonts w:ascii="Calibri" w:eastAsia="Calibri" w:hAnsi="Calibri" w:cs="Calibri"/>
          <w:color w:val="000000" w:themeColor="text1"/>
        </w:rPr>
      </w:pPr>
      <w:r w:rsidRPr="007758DA">
        <w:rPr>
          <w:rFonts w:ascii="Calibri" w:eastAsia="Calibri" w:hAnsi="Calibri" w:cs="Calibri"/>
          <w:color w:val="000000" w:themeColor="text1"/>
        </w:rPr>
        <w:t>BACS;</w:t>
      </w:r>
    </w:p>
    <w:p w14:paraId="2A886FD8" w14:textId="77777777" w:rsidR="001248A2" w:rsidRPr="007758DA" w:rsidRDefault="001248A2" w:rsidP="001248A2">
      <w:pPr>
        <w:numPr>
          <w:ilvl w:val="0"/>
          <w:numId w:val="4"/>
        </w:numPr>
        <w:pBdr>
          <w:top w:val="nil"/>
          <w:left w:val="nil"/>
          <w:bottom w:val="nil"/>
          <w:right w:val="nil"/>
          <w:between w:val="nil"/>
        </w:pBdr>
        <w:ind w:hanging="11"/>
        <w:rPr>
          <w:rFonts w:ascii="Calibri" w:eastAsia="Calibri" w:hAnsi="Calibri" w:cs="Calibri"/>
          <w:color w:val="000000" w:themeColor="text1"/>
        </w:rPr>
      </w:pPr>
      <w:r w:rsidRPr="007758DA">
        <w:rPr>
          <w:rFonts w:ascii="Calibri" w:eastAsia="Calibri" w:hAnsi="Calibri" w:cs="Calibri"/>
          <w:color w:val="000000" w:themeColor="text1"/>
        </w:rPr>
        <w:t>Financial Management Systems (IRIS &amp; IMP);</w:t>
      </w:r>
    </w:p>
    <w:p w14:paraId="4F3777C0" w14:textId="77777777" w:rsidR="001248A2" w:rsidRPr="007758DA" w:rsidRDefault="001248A2" w:rsidP="001248A2">
      <w:pPr>
        <w:numPr>
          <w:ilvl w:val="0"/>
          <w:numId w:val="4"/>
        </w:numPr>
        <w:pBdr>
          <w:top w:val="nil"/>
          <w:left w:val="nil"/>
          <w:bottom w:val="nil"/>
          <w:right w:val="nil"/>
          <w:between w:val="nil"/>
        </w:pBdr>
        <w:ind w:hanging="11"/>
        <w:rPr>
          <w:rFonts w:ascii="Calibri" w:eastAsia="Calibri" w:hAnsi="Calibri" w:cs="Calibri"/>
          <w:color w:val="000000" w:themeColor="text1"/>
        </w:rPr>
      </w:pPr>
      <w:r w:rsidRPr="007758DA">
        <w:rPr>
          <w:rFonts w:ascii="Calibri" w:eastAsia="Calibri" w:hAnsi="Calibri" w:cs="Calibri"/>
          <w:color w:val="000000" w:themeColor="text1"/>
        </w:rPr>
        <w:t>Management Information Services / Pupil Records;</w:t>
      </w:r>
    </w:p>
    <w:p w14:paraId="1DF9E921" w14:textId="77777777" w:rsidR="001248A2" w:rsidRPr="007758DA" w:rsidRDefault="001248A2" w:rsidP="001248A2">
      <w:pPr>
        <w:numPr>
          <w:ilvl w:val="0"/>
          <w:numId w:val="4"/>
        </w:numPr>
        <w:pBdr>
          <w:top w:val="nil"/>
          <w:left w:val="nil"/>
          <w:bottom w:val="nil"/>
          <w:right w:val="nil"/>
          <w:between w:val="nil"/>
        </w:pBdr>
        <w:ind w:hanging="11"/>
        <w:rPr>
          <w:rFonts w:ascii="Calibri" w:eastAsia="Calibri" w:hAnsi="Calibri" w:cs="Calibri"/>
          <w:color w:val="000000" w:themeColor="text1"/>
        </w:rPr>
      </w:pPr>
      <w:r w:rsidRPr="007758DA">
        <w:rPr>
          <w:rFonts w:ascii="Calibri" w:eastAsia="Calibri" w:hAnsi="Calibri" w:cs="Calibri"/>
          <w:color w:val="000000" w:themeColor="text1"/>
        </w:rPr>
        <w:t>The facility to interface with additional systems would be advantageous to the Trust.</w:t>
      </w:r>
    </w:p>
    <w:p w14:paraId="17714B71" w14:textId="77777777" w:rsidR="001248A2" w:rsidRPr="007758DA" w:rsidRDefault="001248A2" w:rsidP="001248A2">
      <w:pPr>
        <w:numPr>
          <w:ilvl w:val="0"/>
          <w:numId w:val="4"/>
        </w:numPr>
        <w:pBdr>
          <w:top w:val="nil"/>
          <w:left w:val="nil"/>
          <w:bottom w:val="nil"/>
          <w:right w:val="nil"/>
          <w:between w:val="nil"/>
        </w:pBdr>
        <w:ind w:hanging="11"/>
        <w:rPr>
          <w:rFonts w:ascii="Calibri" w:eastAsia="Calibri" w:hAnsi="Calibri" w:cs="Calibri"/>
          <w:color w:val="000000" w:themeColor="text1"/>
        </w:rPr>
      </w:pPr>
      <w:r w:rsidRPr="007758DA">
        <w:rPr>
          <w:rFonts w:ascii="Calibri" w:eastAsia="Calibri" w:hAnsi="Calibri" w:cs="Calibri"/>
          <w:color w:val="000000" w:themeColor="text1"/>
        </w:rPr>
        <w:t xml:space="preserve">Reporting, in a format understandable to users; </w:t>
      </w:r>
    </w:p>
    <w:p w14:paraId="7067E738" w14:textId="77777777" w:rsidR="001248A2" w:rsidRPr="007758DA" w:rsidRDefault="001248A2" w:rsidP="001248A2">
      <w:pPr>
        <w:numPr>
          <w:ilvl w:val="0"/>
          <w:numId w:val="4"/>
        </w:numPr>
        <w:pBdr>
          <w:top w:val="nil"/>
          <w:left w:val="nil"/>
          <w:bottom w:val="nil"/>
          <w:right w:val="nil"/>
          <w:between w:val="nil"/>
        </w:pBdr>
        <w:rPr>
          <w:rFonts w:ascii="Calibri" w:eastAsia="Calibri" w:hAnsi="Calibri" w:cs="Calibri"/>
          <w:color w:val="000000" w:themeColor="text1"/>
        </w:rPr>
      </w:pPr>
      <w:r w:rsidRPr="007758DA">
        <w:rPr>
          <w:rFonts w:ascii="Calibri" w:eastAsia="Calibri" w:hAnsi="Calibri" w:cs="Calibri"/>
          <w:color w:val="000000" w:themeColor="text1"/>
        </w:rPr>
        <w:lastRenderedPageBreak/>
        <w:t>Simple to use integrated report writer capable of enabling users to produce and store high quality and visually presentable reports in a professional standard/layout;</w:t>
      </w:r>
    </w:p>
    <w:p w14:paraId="5D1E3FE2" w14:textId="77777777" w:rsidR="001248A2" w:rsidRPr="007758DA" w:rsidRDefault="001248A2" w:rsidP="001248A2">
      <w:pPr>
        <w:numPr>
          <w:ilvl w:val="0"/>
          <w:numId w:val="4"/>
        </w:numPr>
        <w:pBdr>
          <w:top w:val="nil"/>
          <w:left w:val="nil"/>
          <w:bottom w:val="nil"/>
          <w:right w:val="nil"/>
          <w:between w:val="nil"/>
        </w:pBdr>
        <w:rPr>
          <w:rFonts w:ascii="Calibri" w:eastAsia="Calibri" w:hAnsi="Calibri" w:cs="Calibri"/>
          <w:color w:val="000000" w:themeColor="text1"/>
        </w:rPr>
      </w:pPr>
      <w:r w:rsidRPr="007758DA">
        <w:rPr>
          <w:rFonts w:ascii="Calibri" w:eastAsia="Calibri" w:hAnsi="Calibri" w:cs="Calibri"/>
          <w:color w:val="000000" w:themeColor="text1"/>
        </w:rPr>
        <w:t xml:space="preserve">The ability to store scanned images of prime documents such as qualification certificates, ID, </w:t>
      </w:r>
      <w:r w:rsidRPr="007758DA">
        <w:rPr>
          <w:rFonts w:ascii="Calibri" w:eastAsia="Calibri" w:hAnsi="Calibri" w:cs="Calibri"/>
          <w:b/>
          <w:bCs/>
          <w:color w:val="000000" w:themeColor="text1"/>
        </w:rPr>
        <w:t xml:space="preserve">DBS </w:t>
      </w:r>
      <w:r w:rsidRPr="007758DA">
        <w:rPr>
          <w:rFonts w:ascii="Calibri" w:eastAsia="Calibri" w:hAnsi="Calibri" w:cs="Calibri"/>
          <w:color w:val="000000" w:themeColor="text1"/>
        </w:rPr>
        <w:t xml:space="preserve">documentation etc.; </w:t>
      </w:r>
    </w:p>
    <w:p w14:paraId="6C85BAB5" w14:textId="77777777" w:rsidR="001248A2" w:rsidRPr="007758DA" w:rsidRDefault="001248A2" w:rsidP="001248A2">
      <w:pPr>
        <w:numPr>
          <w:ilvl w:val="0"/>
          <w:numId w:val="4"/>
        </w:numPr>
        <w:pBdr>
          <w:top w:val="nil"/>
          <w:left w:val="nil"/>
          <w:bottom w:val="nil"/>
          <w:right w:val="nil"/>
          <w:between w:val="nil"/>
        </w:pBdr>
        <w:rPr>
          <w:rFonts w:ascii="Calibri" w:eastAsia="Calibri" w:hAnsi="Calibri" w:cs="Calibri"/>
          <w:color w:val="000000" w:themeColor="text1"/>
        </w:rPr>
      </w:pPr>
      <w:r w:rsidRPr="007758DA">
        <w:rPr>
          <w:rFonts w:ascii="Calibri" w:eastAsia="Calibri" w:hAnsi="Calibri" w:cs="Calibri"/>
          <w:color w:val="000000" w:themeColor="text1"/>
        </w:rPr>
        <w:t>The security maintenance of the system must satisfy requirements re. segregation of duties, however there is a need to maintain the flexibility required in a large complex organisation and not be overly burdensome in its administration;</w:t>
      </w:r>
    </w:p>
    <w:p w14:paraId="6158AA63" w14:textId="77777777" w:rsidR="001248A2" w:rsidRPr="007758DA" w:rsidRDefault="001248A2" w:rsidP="001248A2">
      <w:pPr>
        <w:numPr>
          <w:ilvl w:val="0"/>
          <w:numId w:val="4"/>
        </w:numPr>
        <w:pBdr>
          <w:top w:val="nil"/>
          <w:left w:val="nil"/>
          <w:bottom w:val="nil"/>
          <w:right w:val="nil"/>
          <w:between w:val="nil"/>
        </w:pBdr>
        <w:rPr>
          <w:rFonts w:ascii="Calibri" w:eastAsia="Calibri" w:hAnsi="Calibri" w:cs="Calibri"/>
          <w:color w:val="000000" w:themeColor="text1"/>
        </w:rPr>
      </w:pPr>
      <w:r w:rsidRPr="007758DA">
        <w:rPr>
          <w:rFonts w:ascii="Calibri" w:eastAsia="Calibri" w:hAnsi="Calibri" w:cs="Calibri"/>
          <w:color w:val="000000" w:themeColor="text1"/>
        </w:rPr>
        <w:t>A facility to update/upgrade, allowing the Trust to ‘’future-proof” the system.</w:t>
      </w:r>
    </w:p>
    <w:p w14:paraId="218D82E4" w14:textId="77777777" w:rsidR="001248A2" w:rsidRPr="007758DA" w:rsidRDefault="001248A2" w:rsidP="001248A2">
      <w:pPr>
        <w:pBdr>
          <w:top w:val="nil"/>
          <w:left w:val="nil"/>
          <w:bottom w:val="nil"/>
          <w:right w:val="nil"/>
          <w:between w:val="nil"/>
        </w:pBdr>
        <w:jc w:val="both"/>
        <w:rPr>
          <w:rFonts w:ascii="Calibri" w:eastAsia="Calibri" w:hAnsi="Calibri" w:cs="Calibri"/>
          <w:color w:val="000000" w:themeColor="text1"/>
        </w:rPr>
      </w:pPr>
    </w:p>
    <w:p w14:paraId="59D6CA6C" w14:textId="77777777" w:rsidR="000F7E9E" w:rsidRDefault="000F7E9E" w:rsidP="00DE19D7">
      <w:pPr>
        <w:rPr>
          <w:rFonts w:ascii="Calibri" w:hAnsi="Calibri" w:cs="Calibri"/>
          <w:sz w:val="24"/>
          <w:szCs w:val="24"/>
        </w:rPr>
      </w:pPr>
    </w:p>
    <w:p w14:paraId="2020671B" w14:textId="77777777" w:rsidR="000F7E9E" w:rsidRDefault="000F7E9E">
      <w:pPr>
        <w:rPr>
          <w:rFonts w:ascii="Calibri" w:hAnsi="Calibri" w:cs="Calibri"/>
          <w:sz w:val="24"/>
          <w:szCs w:val="24"/>
        </w:rPr>
      </w:pPr>
      <w:r>
        <w:rPr>
          <w:rFonts w:ascii="Calibri" w:hAnsi="Calibri" w:cs="Calibri"/>
          <w:sz w:val="24"/>
          <w:szCs w:val="24"/>
        </w:rPr>
        <w:br w:type="page"/>
      </w:r>
    </w:p>
    <w:p w14:paraId="1620306E" w14:textId="77777777" w:rsidR="000F7E9E" w:rsidRPr="000F7E9E" w:rsidRDefault="000F7E9E" w:rsidP="00DE19D7">
      <w:pPr>
        <w:rPr>
          <w:rFonts w:ascii="Calibri" w:hAnsi="Calibri" w:cs="Calibri"/>
          <w:b/>
          <w:bCs/>
          <w:sz w:val="24"/>
          <w:szCs w:val="24"/>
        </w:rPr>
      </w:pPr>
      <w:r w:rsidRPr="000F7E9E">
        <w:rPr>
          <w:rFonts w:ascii="Calibri" w:hAnsi="Calibri" w:cs="Calibri"/>
          <w:b/>
          <w:bCs/>
          <w:sz w:val="24"/>
          <w:szCs w:val="24"/>
        </w:rPr>
        <w:lastRenderedPageBreak/>
        <w:t>Section 2</w:t>
      </w:r>
      <w:r w:rsidR="009B12BF">
        <w:rPr>
          <w:rFonts w:ascii="Calibri" w:hAnsi="Calibri" w:cs="Calibri"/>
          <w:b/>
          <w:bCs/>
          <w:sz w:val="24"/>
          <w:szCs w:val="24"/>
        </w:rPr>
        <w:t xml:space="preserve">: </w:t>
      </w:r>
      <w:r w:rsidRPr="000F7E9E">
        <w:rPr>
          <w:rFonts w:ascii="Calibri" w:hAnsi="Calibri" w:cs="Calibri"/>
          <w:b/>
          <w:bCs/>
          <w:sz w:val="24"/>
          <w:szCs w:val="24"/>
        </w:rPr>
        <w:t xml:space="preserve">Tendering instructions </w:t>
      </w:r>
      <w:r w:rsidR="00D63AEE">
        <w:rPr>
          <w:rFonts w:ascii="Calibri" w:hAnsi="Calibri" w:cs="Calibri"/>
          <w:b/>
          <w:bCs/>
          <w:sz w:val="24"/>
          <w:szCs w:val="24"/>
        </w:rPr>
        <w:t>and</w:t>
      </w:r>
      <w:r w:rsidR="001C52AE">
        <w:rPr>
          <w:rFonts w:ascii="Calibri" w:hAnsi="Calibri" w:cs="Calibri"/>
          <w:b/>
          <w:bCs/>
          <w:sz w:val="24"/>
          <w:szCs w:val="24"/>
        </w:rPr>
        <w:t xml:space="preserve"> information</w:t>
      </w:r>
    </w:p>
    <w:p w14:paraId="6BEEB996" w14:textId="77777777" w:rsidR="000F7E9E" w:rsidRDefault="000F7E9E" w:rsidP="00DE19D7">
      <w:pPr>
        <w:rPr>
          <w:rFonts w:ascii="Calibri" w:hAnsi="Calibri" w:cs="Calibri"/>
          <w:sz w:val="24"/>
          <w:szCs w:val="24"/>
        </w:rPr>
      </w:pPr>
    </w:p>
    <w:p w14:paraId="4052903A" w14:textId="77777777" w:rsidR="004573FA" w:rsidRPr="004573FA" w:rsidRDefault="00453146" w:rsidP="00453146">
      <w:pPr>
        <w:rPr>
          <w:rFonts w:ascii="Calibri" w:hAnsi="Calibri" w:cs="Calibri"/>
          <w:b/>
          <w:bCs/>
          <w:sz w:val="24"/>
          <w:szCs w:val="24"/>
        </w:rPr>
      </w:pPr>
      <w:r w:rsidRPr="004573FA">
        <w:rPr>
          <w:rFonts w:ascii="Calibri" w:hAnsi="Calibri" w:cs="Calibri"/>
          <w:b/>
          <w:bCs/>
          <w:sz w:val="24"/>
          <w:szCs w:val="24"/>
        </w:rPr>
        <w:t>N</w:t>
      </w:r>
      <w:r w:rsidR="004573FA" w:rsidRPr="004573FA">
        <w:rPr>
          <w:rFonts w:ascii="Calibri" w:hAnsi="Calibri" w:cs="Calibri"/>
          <w:b/>
          <w:bCs/>
          <w:sz w:val="24"/>
          <w:szCs w:val="24"/>
        </w:rPr>
        <w:t>ote:</w:t>
      </w:r>
    </w:p>
    <w:p w14:paraId="7040307A" w14:textId="6190EDE5" w:rsidR="003D25B8" w:rsidRDefault="00453146" w:rsidP="00453146">
      <w:pPr>
        <w:rPr>
          <w:rFonts w:ascii="Calibri" w:hAnsi="Calibri" w:cs="Calibri"/>
          <w:color w:val="FF0000"/>
          <w:sz w:val="24"/>
          <w:szCs w:val="24"/>
        </w:rPr>
      </w:pPr>
      <w:r w:rsidRPr="00D14CAA">
        <w:rPr>
          <w:rFonts w:ascii="Calibri" w:hAnsi="Calibri" w:cs="Calibri"/>
          <w:b/>
          <w:bCs/>
          <w:color w:val="FF0000"/>
          <w:sz w:val="24"/>
          <w:szCs w:val="24"/>
        </w:rPr>
        <w:t xml:space="preserve">Only </w:t>
      </w:r>
      <w:r w:rsidR="00D14CAA" w:rsidRPr="00D14CAA">
        <w:rPr>
          <w:rFonts w:ascii="Calibri" w:hAnsi="Calibri" w:cs="Calibri"/>
          <w:b/>
          <w:bCs/>
          <w:color w:val="FF0000"/>
          <w:sz w:val="24"/>
          <w:szCs w:val="24"/>
        </w:rPr>
        <w:t>the 6 highest scoring s</w:t>
      </w:r>
      <w:r w:rsidR="000D233D" w:rsidRPr="00D14CAA">
        <w:rPr>
          <w:rFonts w:ascii="Calibri" w:hAnsi="Calibri" w:cs="Calibri"/>
          <w:b/>
          <w:bCs/>
          <w:color w:val="FF0000"/>
          <w:sz w:val="24"/>
          <w:szCs w:val="24"/>
        </w:rPr>
        <w:t>uppliers</w:t>
      </w:r>
      <w:r w:rsidR="00BC04B9" w:rsidRPr="00D14CAA">
        <w:rPr>
          <w:rFonts w:ascii="Calibri" w:hAnsi="Calibri" w:cs="Calibri"/>
          <w:b/>
          <w:bCs/>
          <w:color w:val="FF0000"/>
          <w:sz w:val="24"/>
          <w:szCs w:val="24"/>
        </w:rPr>
        <w:t xml:space="preserve"> </w:t>
      </w:r>
      <w:r w:rsidR="000B0658">
        <w:rPr>
          <w:rFonts w:ascii="Calibri" w:hAnsi="Calibri" w:cs="Calibri"/>
          <w:b/>
          <w:bCs/>
          <w:color w:val="FF0000"/>
          <w:sz w:val="24"/>
          <w:szCs w:val="24"/>
        </w:rPr>
        <w:t xml:space="preserve">for each lot </w:t>
      </w:r>
      <w:r w:rsidR="00BC04B9" w:rsidRPr="00D14CAA">
        <w:rPr>
          <w:rFonts w:ascii="Calibri" w:hAnsi="Calibri" w:cs="Calibri"/>
          <w:b/>
          <w:bCs/>
          <w:color w:val="FF0000"/>
          <w:sz w:val="24"/>
          <w:szCs w:val="24"/>
        </w:rPr>
        <w:t xml:space="preserve">at </w:t>
      </w:r>
      <w:r w:rsidRPr="00D14CAA">
        <w:rPr>
          <w:rFonts w:ascii="Calibri" w:hAnsi="Calibri" w:cs="Calibri"/>
          <w:b/>
          <w:bCs/>
          <w:color w:val="FF0000"/>
          <w:sz w:val="24"/>
          <w:szCs w:val="24"/>
        </w:rPr>
        <w:t>Stage 1</w:t>
      </w:r>
      <w:r w:rsidR="00BC04B9" w:rsidRPr="00D14CAA">
        <w:rPr>
          <w:rFonts w:ascii="Calibri" w:hAnsi="Calibri" w:cs="Calibri"/>
          <w:b/>
          <w:bCs/>
          <w:color w:val="FF0000"/>
          <w:sz w:val="24"/>
          <w:szCs w:val="24"/>
        </w:rPr>
        <w:t xml:space="preserve"> (</w:t>
      </w:r>
      <w:r w:rsidR="00D454E9" w:rsidRPr="00D14CAA">
        <w:rPr>
          <w:rFonts w:ascii="Calibri" w:hAnsi="Calibri" w:cs="Calibri"/>
          <w:b/>
          <w:bCs/>
          <w:color w:val="FF0000"/>
          <w:sz w:val="24"/>
          <w:szCs w:val="24"/>
        </w:rPr>
        <w:t>Procurement Specific Questionnaire</w:t>
      </w:r>
      <w:r w:rsidR="00BC04B9" w:rsidRPr="00D14CAA">
        <w:rPr>
          <w:rFonts w:ascii="Calibri" w:hAnsi="Calibri" w:cs="Calibri"/>
          <w:b/>
          <w:bCs/>
          <w:color w:val="FF0000"/>
          <w:sz w:val="24"/>
          <w:szCs w:val="24"/>
        </w:rPr>
        <w:t>)</w:t>
      </w:r>
      <w:r w:rsidR="00B141C2" w:rsidRPr="00D14CAA">
        <w:rPr>
          <w:rFonts w:ascii="Calibri" w:hAnsi="Calibri" w:cs="Calibri"/>
          <w:b/>
          <w:bCs/>
          <w:color w:val="FF0000"/>
          <w:sz w:val="24"/>
          <w:szCs w:val="24"/>
        </w:rPr>
        <w:t xml:space="preserve"> </w:t>
      </w:r>
      <w:r w:rsidRPr="00D14CAA">
        <w:rPr>
          <w:rFonts w:ascii="Calibri" w:hAnsi="Calibri" w:cs="Calibri"/>
          <w:b/>
          <w:bCs/>
          <w:color w:val="FF0000"/>
          <w:sz w:val="24"/>
          <w:szCs w:val="24"/>
        </w:rPr>
        <w:t xml:space="preserve">will be </w:t>
      </w:r>
      <w:r w:rsidR="00D454E9" w:rsidRPr="00D14CAA">
        <w:rPr>
          <w:rFonts w:ascii="Calibri" w:hAnsi="Calibri" w:cs="Calibri"/>
          <w:b/>
          <w:bCs/>
          <w:color w:val="FF0000"/>
          <w:sz w:val="24"/>
          <w:szCs w:val="24"/>
        </w:rPr>
        <w:t xml:space="preserve">invited to submit a </w:t>
      </w:r>
      <w:r w:rsidR="002D0C0F" w:rsidRPr="00D14CAA">
        <w:rPr>
          <w:rFonts w:ascii="Calibri" w:hAnsi="Calibri" w:cs="Calibri"/>
          <w:b/>
          <w:bCs/>
          <w:color w:val="FF0000"/>
          <w:sz w:val="24"/>
          <w:szCs w:val="24"/>
        </w:rPr>
        <w:t xml:space="preserve">tender response to this </w:t>
      </w:r>
      <w:r w:rsidR="00D454E9" w:rsidRPr="00D14CAA">
        <w:rPr>
          <w:rFonts w:ascii="Calibri" w:hAnsi="Calibri" w:cs="Calibri"/>
          <w:b/>
          <w:bCs/>
          <w:color w:val="FF0000"/>
          <w:sz w:val="24"/>
          <w:szCs w:val="24"/>
        </w:rPr>
        <w:t>Stage 2 In</w:t>
      </w:r>
      <w:r w:rsidR="002D0C0F" w:rsidRPr="00D14CAA">
        <w:rPr>
          <w:rFonts w:ascii="Calibri" w:hAnsi="Calibri" w:cs="Calibri"/>
          <w:b/>
          <w:bCs/>
          <w:color w:val="FF0000"/>
          <w:sz w:val="24"/>
          <w:szCs w:val="24"/>
        </w:rPr>
        <w:t>vitation to Tender</w:t>
      </w:r>
      <w:r w:rsidRPr="00D14CAA">
        <w:rPr>
          <w:rFonts w:ascii="Calibri" w:hAnsi="Calibri" w:cs="Calibri"/>
          <w:color w:val="FF0000"/>
          <w:sz w:val="24"/>
          <w:szCs w:val="24"/>
        </w:rPr>
        <w:t>.</w:t>
      </w:r>
      <w:r w:rsidR="00B141C2" w:rsidRPr="00D14CAA">
        <w:rPr>
          <w:rFonts w:ascii="Calibri" w:hAnsi="Calibri" w:cs="Calibri"/>
          <w:color w:val="FF0000"/>
          <w:sz w:val="24"/>
          <w:szCs w:val="24"/>
        </w:rPr>
        <w:t xml:space="preserve">  </w:t>
      </w:r>
    </w:p>
    <w:p w14:paraId="6B5DB3F7" w14:textId="77777777" w:rsidR="003D25B8" w:rsidRDefault="003D25B8" w:rsidP="00453146">
      <w:pPr>
        <w:rPr>
          <w:rFonts w:ascii="Calibri" w:hAnsi="Calibri" w:cs="Calibri"/>
          <w:color w:val="FF0000"/>
          <w:sz w:val="24"/>
          <w:szCs w:val="24"/>
        </w:rPr>
      </w:pPr>
    </w:p>
    <w:p w14:paraId="3A73C7BA" w14:textId="69909980" w:rsidR="00453146" w:rsidRPr="00D14CAA" w:rsidRDefault="002D0C0F" w:rsidP="00453146">
      <w:pPr>
        <w:rPr>
          <w:rFonts w:ascii="Calibri" w:hAnsi="Calibri" w:cs="Calibri"/>
          <w:color w:val="FF0000"/>
          <w:sz w:val="24"/>
          <w:szCs w:val="24"/>
        </w:rPr>
      </w:pPr>
      <w:r w:rsidRPr="00D14CAA">
        <w:rPr>
          <w:rFonts w:ascii="Calibri" w:hAnsi="Calibri" w:cs="Calibri"/>
          <w:b/>
          <w:bCs/>
          <w:color w:val="FF0000"/>
          <w:sz w:val="24"/>
          <w:szCs w:val="24"/>
        </w:rPr>
        <w:t xml:space="preserve">Do not </w:t>
      </w:r>
      <w:r w:rsidR="00B31092" w:rsidRPr="00D14CAA">
        <w:rPr>
          <w:rFonts w:ascii="Calibri" w:hAnsi="Calibri" w:cs="Calibri"/>
          <w:b/>
          <w:bCs/>
          <w:color w:val="FF0000"/>
          <w:sz w:val="24"/>
          <w:szCs w:val="24"/>
        </w:rPr>
        <w:t xml:space="preserve">complete and return this Stage 2 Invitation to Tender unless specifically invited to do so, following evaluation of </w:t>
      </w:r>
      <w:r w:rsidR="00E610CC" w:rsidRPr="00D14CAA">
        <w:rPr>
          <w:rFonts w:ascii="Calibri" w:hAnsi="Calibri" w:cs="Calibri"/>
          <w:b/>
          <w:bCs/>
          <w:color w:val="FF0000"/>
          <w:sz w:val="24"/>
          <w:szCs w:val="24"/>
        </w:rPr>
        <w:t>the Stage 1 Procurement Specific Questionnaire.</w:t>
      </w:r>
    </w:p>
    <w:p w14:paraId="06C20F6D" w14:textId="77777777" w:rsidR="00453146" w:rsidRPr="00453146" w:rsidRDefault="00453146" w:rsidP="00453146">
      <w:pPr>
        <w:rPr>
          <w:rFonts w:ascii="Calibri" w:hAnsi="Calibri" w:cs="Calibri"/>
          <w:sz w:val="24"/>
          <w:szCs w:val="24"/>
        </w:rPr>
      </w:pPr>
    </w:p>
    <w:p w14:paraId="5DD68ECE" w14:textId="77777777" w:rsidR="00453146" w:rsidRPr="00CC0C6A" w:rsidRDefault="00453146" w:rsidP="00453146">
      <w:pPr>
        <w:rPr>
          <w:rFonts w:ascii="Calibri" w:hAnsi="Calibri" w:cs="Calibri"/>
          <w:b/>
          <w:bCs/>
          <w:sz w:val="24"/>
          <w:szCs w:val="24"/>
        </w:rPr>
      </w:pPr>
      <w:r w:rsidRPr="00CC0C6A">
        <w:rPr>
          <w:rFonts w:ascii="Calibri" w:hAnsi="Calibri" w:cs="Calibri"/>
          <w:b/>
          <w:bCs/>
          <w:sz w:val="24"/>
          <w:szCs w:val="24"/>
        </w:rPr>
        <w:t>Introduction</w:t>
      </w:r>
    </w:p>
    <w:p w14:paraId="0B31563F" w14:textId="77777777" w:rsidR="00453146" w:rsidRPr="00453146" w:rsidRDefault="00453146" w:rsidP="00453146">
      <w:pPr>
        <w:rPr>
          <w:rFonts w:ascii="Calibri" w:hAnsi="Calibri" w:cs="Calibri"/>
          <w:sz w:val="24"/>
          <w:szCs w:val="24"/>
        </w:rPr>
      </w:pPr>
    </w:p>
    <w:p w14:paraId="7EC66774" w14:textId="1968C02F" w:rsidR="00CC0C6A" w:rsidRDefault="00453146" w:rsidP="00453146">
      <w:pPr>
        <w:pStyle w:val="ListParagraph"/>
        <w:numPr>
          <w:ilvl w:val="0"/>
          <w:numId w:val="1"/>
        </w:numPr>
        <w:rPr>
          <w:rFonts w:ascii="Calibri" w:hAnsi="Calibri" w:cs="Calibri"/>
          <w:sz w:val="24"/>
          <w:szCs w:val="24"/>
        </w:rPr>
      </w:pPr>
      <w:r w:rsidRPr="00CC0C6A">
        <w:rPr>
          <w:rFonts w:ascii="Calibri" w:hAnsi="Calibri" w:cs="Calibri"/>
          <w:sz w:val="24"/>
          <w:szCs w:val="24"/>
        </w:rPr>
        <w:t xml:space="preserve">The enclosed invitation to tender provides information for consideration with respect to </w:t>
      </w:r>
      <w:r w:rsidR="001248A2">
        <w:rPr>
          <w:rFonts w:ascii="Calibri" w:hAnsi="Calibri" w:cs="Calibri"/>
          <w:sz w:val="24"/>
          <w:szCs w:val="24"/>
        </w:rPr>
        <w:t xml:space="preserve">Emmaus CAT and Romero CAT </w:t>
      </w:r>
      <w:r w:rsidR="00754CF7">
        <w:rPr>
          <w:rFonts w:ascii="Calibri" w:hAnsi="Calibri" w:cs="Calibri"/>
          <w:sz w:val="24"/>
          <w:szCs w:val="24"/>
        </w:rPr>
        <w:t xml:space="preserve">(“the </w:t>
      </w:r>
      <w:r w:rsidR="001248A2">
        <w:rPr>
          <w:rFonts w:ascii="Calibri" w:hAnsi="Calibri" w:cs="Calibri"/>
          <w:sz w:val="24"/>
          <w:szCs w:val="24"/>
        </w:rPr>
        <w:t>Trusts</w:t>
      </w:r>
      <w:r w:rsidR="00754CF7">
        <w:rPr>
          <w:rFonts w:ascii="Calibri" w:hAnsi="Calibri" w:cs="Calibri"/>
          <w:sz w:val="24"/>
          <w:szCs w:val="24"/>
        </w:rPr>
        <w:t>”)</w:t>
      </w:r>
      <w:r w:rsidRPr="00CC0C6A">
        <w:rPr>
          <w:rFonts w:ascii="Calibri" w:hAnsi="Calibri" w:cs="Calibri"/>
          <w:sz w:val="24"/>
          <w:szCs w:val="24"/>
        </w:rPr>
        <w:t xml:space="preserve"> contract for </w:t>
      </w:r>
      <w:r w:rsidR="001248A2">
        <w:rPr>
          <w:rFonts w:ascii="Calibri" w:hAnsi="Calibri" w:cs="Calibri"/>
          <w:sz w:val="24"/>
          <w:szCs w:val="24"/>
        </w:rPr>
        <w:t>the supply of managed HR, Payroll and Pension Systems</w:t>
      </w:r>
      <w:r w:rsidRPr="00CC0C6A">
        <w:rPr>
          <w:rFonts w:ascii="Calibri" w:hAnsi="Calibri" w:cs="Calibri"/>
          <w:sz w:val="24"/>
          <w:szCs w:val="24"/>
        </w:rPr>
        <w:t>.</w:t>
      </w:r>
    </w:p>
    <w:p w14:paraId="1C7BD2AA" w14:textId="77777777" w:rsidR="00CC0C6A" w:rsidRDefault="00CC0C6A" w:rsidP="00CC0C6A">
      <w:pPr>
        <w:pStyle w:val="ListParagraph"/>
        <w:ind w:left="360"/>
        <w:rPr>
          <w:rFonts w:ascii="Calibri" w:hAnsi="Calibri" w:cs="Calibri"/>
          <w:sz w:val="24"/>
          <w:szCs w:val="24"/>
        </w:rPr>
      </w:pPr>
    </w:p>
    <w:p w14:paraId="554D919B" w14:textId="77777777" w:rsidR="00D96BC1" w:rsidRDefault="00453146" w:rsidP="00453146">
      <w:pPr>
        <w:pStyle w:val="ListParagraph"/>
        <w:numPr>
          <w:ilvl w:val="0"/>
          <w:numId w:val="1"/>
        </w:numPr>
        <w:rPr>
          <w:rFonts w:ascii="Calibri" w:hAnsi="Calibri" w:cs="Calibri"/>
          <w:sz w:val="24"/>
          <w:szCs w:val="24"/>
        </w:rPr>
      </w:pPr>
      <w:r w:rsidRPr="00CC0C6A">
        <w:rPr>
          <w:rFonts w:ascii="Calibri" w:hAnsi="Calibri" w:cs="Calibri"/>
          <w:sz w:val="24"/>
          <w:szCs w:val="24"/>
        </w:rPr>
        <w:t>Tenderers are required to answer all applicable questions and include all documentation requested. The tender must be completed in English.</w:t>
      </w:r>
    </w:p>
    <w:p w14:paraId="1BD7DCF3" w14:textId="77777777" w:rsidR="00D96BC1" w:rsidRPr="00D96BC1" w:rsidRDefault="00D96BC1" w:rsidP="00D96BC1">
      <w:pPr>
        <w:pStyle w:val="ListParagraph"/>
        <w:rPr>
          <w:rFonts w:ascii="Calibri" w:hAnsi="Calibri" w:cs="Calibri"/>
          <w:sz w:val="24"/>
          <w:szCs w:val="24"/>
        </w:rPr>
      </w:pPr>
    </w:p>
    <w:p w14:paraId="4344107F" w14:textId="77777777" w:rsidR="00D96BC1" w:rsidRDefault="00453146" w:rsidP="00453146">
      <w:pPr>
        <w:pStyle w:val="ListParagraph"/>
        <w:numPr>
          <w:ilvl w:val="0"/>
          <w:numId w:val="1"/>
        </w:numPr>
        <w:rPr>
          <w:rFonts w:ascii="Calibri" w:hAnsi="Calibri" w:cs="Calibri"/>
          <w:sz w:val="24"/>
          <w:szCs w:val="24"/>
        </w:rPr>
      </w:pPr>
      <w:r w:rsidRPr="00D96BC1">
        <w:rPr>
          <w:rFonts w:ascii="Calibri" w:hAnsi="Calibri" w:cs="Calibri"/>
          <w:sz w:val="24"/>
          <w:szCs w:val="24"/>
        </w:rPr>
        <w:t>All information received in connection with this tender application will be treated in the strictest confidence.</w:t>
      </w:r>
    </w:p>
    <w:p w14:paraId="2539B726" w14:textId="77777777" w:rsidR="00D96BC1" w:rsidRPr="00D96BC1" w:rsidRDefault="00D96BC1" w:rsidP="00D96BC1">
      <w:pPr>
        <w:pStyle w:val="ListParagraph"/>
        <w:rPr>
          <w:rFonts w:ascii="Calibri" w:hAnsi="Calibri" w:cs="Calibri"/>
          <w:sz w:val="24"/>
          <w:szCs w:val="24"/>
        </w:rPr>
      </w:pPr>
    </w:p>
    <w:p w14:paraId="3233EC92" w14:textId="69E808BA" w:rsidR="00DD3CA9" w:rsidRDefault="00453146" w:rsidP="00453146">
      <w:pPr>
        <w:pStyle w:val="ListParagraph"/>
        <w:numPr>
          <w:ilvl w:val="0"/>
          <w:numId w:val="1"/>
        </w:numPr>
        <w:rPr>
          <w:rFonts w:ascii="Calibri" w:hAnsi="Calibri" w:cs="Calibri"/>
          <w:sz w:val="24"/>
          <w:szCs w:val="24"/>
        </w:rPr>
      </w:pPr>
      <w:r w:rsidRPr="00D96BC1">
        <w:rPr>
          <w:rFonts w:ascii="Calibri" w:hAnsi="Calibri" w:cs="Calibri"/>
          <w:sz w:val="24"/>
          <w:szCs w:val="24"/>
        </w:rPr>
        <w:t>Tenders must be submitted in accordance with the</w:t>
      </w:r>
      <w:r w:rsidR="00D96BC1">
        <w:rPr>
          <w:rFonts w:ascii="Calibri" w:hAnsi="Calibri" w:cs="Calibri"/>
          <w:sz w:val="24"/>
          <w:szCs w:val="24"/>
        </w:rPr>
        <w:t>se</w:t>
      </w:r>
      <w:r w:rsidRPr="00D96BC1">
        <w:rPr>
          <w:rFonts w:ascii="Calibri" w:hAnsi="Calibri" w:cs="Calibri"/>
          <w:sz w:val="24"/>
          <w:szCs w:val="24"/>
        </w:rPr>
        <w:t xml:space="preserve"> </w:t>
      </w:r>
      <w:r w:rsidR="00CA3CD4">
        <w:rPr>
          <w:rFonts w:ascii="Calibri" w:hAnsi="Calibri" w:cs="Calibri"/>
          <w:sz w:val="24"/>
          <w:szCs w:val="24"/>
        </w:rPr>
        <w:t>t</w:t>
      </w:r>
      <w:r w:rsidR="00D96BC1">
        <w:rPr>
          <w:rFonts w:ascii="Calibri" w:hAnsi="Calibri" w:cs="Calibri"/>
          <w:sz w:val="24"/>
          <w:szCs w:val="24"/>
        </w:rPr>
        <w:t>endering</w:t>
      </w:r>
      <w:r w:rsidRPr="00D96BC1">
        <w:rPr>
          <w:rFonts w:ascii="Calibri" w:hAnsi="Calibri" w:cs="Calibri"/>
          <w:sz w:val="24"/>
          <w:szCs w:val="24"/>
        </w:rPr>
        <w:t xml:space="preserve"> instructions</w:t>
      </w:r>
      <w:r w:rsidR="00D96BC1">
        <w:rPr>
          <w:rFonts w:ascii="Calibri" w:hAnsi="Calibri" w:cs="Calibri"/>
          <w:sz w:val="24"/>
          <w:szCs w:val="24"/>
        </w:rPr>
        <w:t xml:space="preserve">.  Non-compliant tenders </w:t>
      </w:r>
      <w:r w:rsidRPr="00D96BC1">
        <w:rPr>
          <w:rFonts w:ascii="Calibri" w:hAnsi="Calibri" w:cs="Calibri"/>
          <w:sz w:val="24"/>
          <w:szCs w:val="24"/>
        </w:rPr>
        <w:t xml:space="preserve">may be rejected by the </w:t>
      </w:r>
      <w:r w:rsidR="001248A2">
        <w:rPr>
          <w:rFonts w:ascii="Calibri" w:hAnsi="Calibri" w:cs="Calibri"/>
          <w:sz w:val="24"/>
          <w:szCs w:val="24"/>
        </w:rPr>
        <w:t>Trusts</w:t>
      </w:r>
      <w:r w:rsidRPr="00D96BC1">
        <w:rPr>
          <w:rFonts w:ascii="Calibri" w:hAnsi="Calibri" w:cs="Calibri"/>
          <w:sz w:val="24"/>
          <w:szCs w:val="24"/>
        </w:rPr>
        <w:t>, whose decision in th</w:t>
      </w:r>
      <w:r w:rsidR="00DD3CA9">
        <w:rPr>
          <w:rFonts w:ascii="Calibri" w:hAnsi="Calibri" w:cs="Calibri"/>
          <w:sz w:val="24"/>
          <w:szCs w:val="24"/>
        </w:rPr>
        <w:t>is</w:t>
      </w:r>
      <w:r w:rsidRPr="00D96BC1">
        <w:rPr>
          <w:rFonts w:ascii="Calibri" w:hAnsi="Calibri" w:cs="Calibri"/>
          <w:sz w:val="24"/>
          <w:szCs w:val="24"/>
        </w:rPr>
        <w:t xml:space="preserve"> matter shall be final.</w:t>
      </w:r>
    </w:p>
    <w:p w14:paraId="0D07669F" w14:textId="77777777" w:rsidR="00DD3CA9" w:rsidRPr="00DD3CA9" w:rsidRDefault="00DD3CA9" w:rsidP="00DD3CA9">
      <w:pPr>
        <w:pStyle w:val="ListParagraph"/>
        <w:rPr>
          <w:rFonts w:ascii="Calibri" w:hAnsi="Calibri" w:cs="Calibri"/>
          <w:sz w:val="24"/>
          <w:szCs w:val="24"/>
        </w:rPr>
      </w:pPr>
    </w:p>
    <w:p w14:paraId="6FF8A379" w14:textId="77777777" w:rsidR="00DD3CA9" w:rsidRDefault="00DD3CA9" w:rsidP="00453146">
      <w:pPr>
        <w:pStyle w:val="ListParagraph"/>
        <w:numPr>
          <w:ilvl w:val="0"/>
          <w:numId w:val="1"/>
        </w:numPr>
        <w:rPr>
          <w:rFonts w:ascii="Calibri" w:hAnsi="Calibri" w:cs="Calibri"/>
          <w:sz w:val="24"/>
          <w:szCs w:val="24"/>
        </w:rPr>
      </w:pPr>
      <w:r w:rsidRPr="00DD3CA9">
        <w:rPr>
          <w:rFonts w:ascii="Calibri" w:hAnsi="Calibri" w:cs="Calibri"/>
          <w:sz w:val="24"/>
          <w:szCs w:val="24"/>
        </w:rPr>
        <w:t>If</w:t>
      </w:r>
      <w:r w:rsidR="00453146" w:rsidRPr="00DD3CA9">
        <w:rPr>
          <w:rFonts w:ascii="Calibri" w:hAnsi="Calibri" w:cs="Calibri"/>
          <w:sz w:val="24"/>
          <w:szCs w:val="24"/>
        </w:rPr>
        <w:t xml:space="preserve"> the contract is split into individual </w:t>
      </w:r>
      <w:r w:rsidR="00CA3CD4">
        <w:rPr>
          <w:rFonts w:ascii="Calibri" w:hAnsi="Calibri" w:cs="Calibri"/>
          <w:sz w:val="24"/>
          <w:szCs w:val="24"/>
        </w:rPr>
        <w:t>l</w:t>
      </w:r>
      <w:r w:rsidR="00453146" w:rsidRPr="00DD3CA9">
        <w:rPr>
          <w:rFonts w:ascii="Calibri" w:hAnsi="Calibri" w:cs="Calibri"/>
          <w:sz w:val="24"/>
          <w:szCs w:val="24"/>
        </w:rPr>
        <w:t xml:space="preserve">ots, these </w:t>
      </w:r>
      <w:r w:rsidR="00CA3CD4">
        <w:rPr>
          <w:rFonts w:ascii="Calibri" w:hAnsi="Calibri" w:cs="Calibri"/>
          <w:sz w:val="24"/>
          <w:szCs w:val="24"/>
        </w:rPr>
        <w:t>i</w:t>
      </w:r>
      <w:r w:rsidR="00453146" w:rsidRPr="00DD3CA9">
        <w:rPr>
          <w:rFonts w:ascii="Calibri" w:hAnsi="Calibri" w:cs="Calibri"/>
          <w:sz w:val="24"/>
          <w:szCs w:val="24"/>
        </w:rPr>
        <w:t xml:space="preserve">nstructions will apply to each </w:t>
      </w:r>
      <w:r w:rsidR="00CA3CD4">
        <w:rPr>
          <w:rFonts w:ascii="Calibri" w:hAnsi="Calibri" w:cs="Calibri"/>
          <w:sz w:val="24"/>
          <w:szCs w:val="24"/>
        </w:rPr>
        <w:t>l</w:t>
      </w:r>
      <w:r w:rsidR="00453146" w:rsidRPr="00DD3CA9">
        <w:rPr>
          <w:rFonts w:ascii="Calibri" w:hAnsi="Calibri" w:cs="Calibri"/>
          <w:sz w:val="24"/>
          <w:szCs w:val="24"/>
        </w:rPr>
        <w:t>ot</w:t>
      </w:r>
      <w:r w:rsidR="00CA3CD4">
        <w:rPr>
          <w:rFonts w:ascii="Calibri" w:hAnsi="Calibri" w:cs="Calibri"/>
          <w:sz w:val="24"/>
          <w:szCs w:val="24"/>
        </w:rPr>
        <w:t>,</w:t>
      </w:r>
      <w:r w:rsidR="00453146" w:rsidRPr="00DD3CA9">
        <w:rPr>
          <w:rFonts w:ascii="Calibri" w:hAnsi="Calibri" w:cs="Calibri"/>
          <w:sz w:val="24"/>
          <w:szCs w:val="24"/>
        </w:rPr>
        <w:t xml:space="preserve"> individually.</w:t>
      </w:r>
    </w:p>
    <w:p w14:paraId="30A43E43" w14:textId="77777777" w:rsidR="00DD3CA9" w:rsidRPr="00DD3CA9" w:rsidRDefault="00DD3CA9" w:rsidP="00DD3CA9">
      <w:pPr>
        <w:pStyle w:val="ListParagraph"/>
        <w:rPr>
          <w:rFonts w:ascii="Calibri" w:hAnsi="Calibri" w:cs="Calibri"/>
          <w:sz w:val="24"/>
          <w:szCs w:val="24"/>
        </w:rPr>
      </w:pPr>
    </w:p>
    <w:p w14:paraId="27F559FF" w14:textId="77777777" w:rsidR="00453146" w:rsidRDefault="00453146" w:rsidP="00453146">
      <w:pPr>
        <w:pStyle w:val="ListParagraph"/>
        <w:numPr>
          <w:ilvl w:val="0"/>
          <w:numId w:val="1"/>
        </w:numPr>
        <w:rPr>
          <w:rFonts w:ascii="Calibri" w:hAnsi="Calibri" w:cs="Calibri"/>
          <w:sz w:val="24"/>
          <w:szCs w:val="24"/>
        </w:rPr>
      </w:pPr>
      <w:r w:rsidRPr="00DD3CA9">
        <w:rPr>
          <w:rFonts w:ascii="Calibri" w:hAnsi="Calibri" w:cs="Calibri"/>
          <w:sz w:val="24"/>
          <w:szCs w:val="24"/>
        </w:rPr>
        <w:t xml:space="preserve">These </w:t>
      </w:r>
      <w:r w:rsidR="00CA3CD4">
        <w:rPr>
          <w:rFonts w:ascii="Calibri" w:hAnsi="Calibri" w:cs="Calibri"/>
          <w:sz w:val="24"/>
          <w:szCs w:val="24"/>
        </w:rPr>
        <w:t>t</w:t>
      </w:r>
      <w:r w:rsidR="00DD3CA9">
        <w:rPr>
          <w:rFonts w:ascii="Calibri" w:hAnsi="Calibri" w:cs="Calibri"/>
          <w:sz w:val="24"/>
          <w:szCs w:val="24"/>
        </w:rPr>
        <w:t>end</w:t>
      </w:r>
      <w:r w:rsidR="00DD3CA9" w:rsidRPr="005847A5">
        <w:rPr>
          <w:rFonts w:ascii="Calibri" w:hAnsi="Calibri" w:cs="Calibri"/>
          <w:sz w:val="24"/>
          <w:szCs w:val="24"/>
        </w:rPr>
        <w:t>ering i</w:t>
      </w:r>
      <w:r w:rsidRPr="005847A5">
        <w:rPr>
          <w:rFonts w:ascii="Calibri" w:hAnsi="Calibri" w:cs="Calibri"/>
          <w:sz w:val="24"/>
          <w:szCs w:val="24"/>
        </w:rPr>
        <w:t xml:space="preserve">nstructions relate to the </w:t>
      </w:r>
      <w:r w:rsidR="00CA3CD4" w:rsidRPr="005847A5">
        <w:rPr>
          <w:rFonts w:ascii="Calibri" w:hAnsi="Calibri" w:cs="Calibri"/>
          <w:sz w:val="24"/>
          <w:szCs w:val="24"/>
        </w:rPr>
        <w:t>s</w:t>
      </w:r>
      <w:r w:rsidR="00DD3CA9" w:rsidRPr="005847A5">
        <w:rPr>
          <w:rFonts w:ascii="Calibri" w:hAnsi="Calibri" w:cs="Calibri"/>
          <w:sz w:val="24"/>
          <w:szCs w:val="24"/>
        </w:rPr>
        <w:t xml:space="preserve">upplies, </w:t>
      </w:r>
      <w:r w:rsidR="00CA3CD4" w:rsidRPr="005847A5">
        <w:rPr>
          <w:rFonts w:ascii="Calibri" w:hAnsi="Calibri" w:cs="Calibri"/>
          <w:sz w:val="24"/>
          <w:szCs w:val="24"/>
        </w:rPr>
        <w:t>s</w:t>
      </w:r>
      <w:r w:rsidR="00DD3CA9" w:rsidRPr="005847A5">
        <w:rPr>
          <w:rFonts w:ascii="Calibri" w:hAnsi="Calibri" w:cs="Calibri"/>
          <w:sz w:val="24"/>
          <w:szCs w:val="24"/>
        </w:rPr>
        <w:t xml:space="preserve">ervices or </w:t>
      </w:r>
      <w:r w:rsidR="00CA3CD4" w:rsidRPr="005847A5">
        <w:rPr>
          <w:rFonts w:ascii="Calibri" w:hAnsi="Calibri" w:cs="Calibri"/>
          <w:sz w:val="24"/>
          <w:szCs w:val="24"/>
        </w:rPr>
        <w:t>w</w:t>
      </w:r>
      <w:r w:rsidR="00DD3CA9" w:rsidRPr="005847A5">
        <w:rPr>
          <w:rFonts w:ascii="Calibri" w:hAnsi="Calibri" w:cs="Calibri"/>
          <w:sz w:val="24"/>
          <w:szCs w:val="24"/>
        </w:rPr>
        <w:t>orks</w:t>
      </w:r>
      <w:r w:rsidRPr="005847A5">
        <w:rPr>
          <w:rFonts w:ascii="Calibri" w:hAnsi="Calibri" w:cs="Calibri"/>
          <w:sz w:val="24"/>
          <w:szCs w:val="24"/>
        </w:rPr>
        <w:t xml:space="preserve"> advertised in the</w:t>
      </w:r>
      <w:r w:rsidR="00CA3CD4" w:rsidRPr="005847A5">
        <w:rPr>
          <w:rFonts w:ascii="Calibri" w:hAnsi="Calibri" w:cs="Calibri"/>
          <w:sz w:val="24"/>
          <w:szCs w:val="24"/>
        </w:rPr>
        <w:t xml:space="preserve"> UK</w:t>
      </w:r>
      <w:r w:rsidRPr="005847A5">
        <w:rPr>
          <w:rFonts w:ascii="Calibri" w:hAnsi="Calibri" w:cs="Calibri"/>
          <w:sz w:val="24"/>
          <w:szCs w:val="24"/>
        </w:rPr>
        <w:t xml:space="preserve"> Find a Tender Service which</w:t>
      </w:r>
      <w:r w:rsidR="00724D1B" w:rsidRPr="005847A5">
        <w:rPr>
          <w:rFonts w:ascii="Calibri" w:hAnsi="Calibri" w:cs="Calibri"/>
          <w:sz w:val="24"/>
          <w:szCs w:val="24"/>
        </w:rPr>
        <w:t xml:space="preserve"> notice </w:t>
      </w:r>
      <w:r w:rsidRPr="005847A5">
        <w:rPr>
          <w:rFonts w:ascii="Calibri" w:hAnsi="Calibri" w:cs="Calibri"/>
          <w:sz w:val="24"/>
          <w:szCs w:val="24"/>
        </w:rPr>
        <w:t>contains the</w:t>
      </w:r>
      <w:r w:rsidR="00724D1B" w:rsidRPr="005847A5">
        <w:rPr>
          <w:rFonts w:ascii="Calibri" w:hAnsi="Calibri" w:cs="Calibri"/>
          <w:sz w:val="24"/>
          <w:szCs w:val="24"/>
        </w:rPr>
        <w:t xml:space="preserve"> MultiQuote tender r</w:t>
      </w:r>
      <w:r w:rsidRPr="005847A5">
        <w:rPr>
          <w:rFonts w:ascii="Calibri" w:hAnsi="Calibri" w:cs="Calibri"/>
          <w:sz w:val="24"/>
          <w:szCs w:val="24"/>
        </w:rPr>
        <w:t xml:space="preserve">eference stated on the front </w:t>
      </w:r>
      <w:r w:rsidR="00724D1B" w:rsidRPr="005847A5">
        <w:rPr>
          <w:rFonts w:ascii="Calibri" w:hAnsi="Calibri" w:cs="Calibri"/>
          <w:sz w:val="24"/>
          <w:szCs w:val="24"/>
        </w:rPr>
        <w:t>cover</w:t>
      </w:r>
      <w:r w:rsidRPr="005847A5">
        <w:rPr>
          <w:rFonts w:ascii="Calibri" w:hAnsi="Calibri" w:cs="Calibri"/>
          <w:sz w:val="24"/>
          <w:szCs w:val="24"/>
        </w:rPr>
        <w:t xml:space="preserve"> of this</w:t>
      </w:r>
      <w:r w:rsidR="00724D1B" w:rsidRPr="005847A5">
        <w:rPr>
          <w:rFonts w:ascii="Calibri" w:hAnsi="Calibri" w:cs="Calibri"/>
          <w:sz w:val="24"/>
          <w:szCs w:val="24"/>
        </w:rPr>
        <w:t xml:space="preserve"> Stage 2 tender</w:t>
      </w:r>
      <w:r w:rsidRPr="005847A5">
        <w:rPr>
          <w:rFonts w:ascii="Calibri" w:hAnsi="Calibri" w:cs="Calibri"/>
          <w:sz w:val="24"/>
          <w:szCs w:val="24"/>
        </w:rPr>
        <w:t xml:space="preserve"> document.</w:t>
      </w:r>
    </w:p>
    <w:p w14:paraId="0A8A5452" w14:textId="77777777" w:rsidR="001C52AE" w:rsidRPr="001C52AE" w:rsidRDefault="001C52AE" w:rsidP="001C52AE">
      <w:pPr>
        <w:pStyle w:val="ListParagraph"/>
        <w:rPr>
          <w:rFonts w:ascii="Calibri" w:hAnsi="Calibri" w:cs="Calibri"/>
          <w:sz w:val="24"/>
          <w:szCs w:val="24"/>
        </w:rPr>
      </w:pPr>
    </w:p>
    <w:p w14:paraId="77D1889B" w14:textId="77777777" w:rsidR="001C52AE" w:rsidRDefault="001C52AE" w:rsidP="001C52AE">
      <w:pPr>
        <w:rPr>
          <w:rFonts w:ascii="Calibri" w:hAnsi="Calibri" w:cs="Calibri"/>
          <w:b/>
          <w:bCs/>
          <w:sz w:val="24"/>
          <w:szCs w:val="24"/>
        </w:rPr>
      </w:pPr>
      <w:r w:rsidRPr="001C52AE">
        <w:rPr>
          <w:rFonts w:ascii="Calibri" w:hAnsi="Calibri" w:cs="Calibri"/>
          <w:b/>
          <w:bCs/>
          <w:sz w:val="24"/>
          <w:szCs w:val="24"/>
        </w:rPr>
        <w:t>Tender Timescale</w:t>
      </w:r>
    </w:p>
    <w:p w14:paraId="3C7292B4" w14:textId="77777777" w:rsidR="001C52AE" w:rsidRPr="001C52AE" w:rsidRDefault="001C52AE" w:rsidP="001C52AE">
      <w:pPr>
        <w:rPr>
          <w:rFonts w:ascii="Calibri" w:hAnsi="Calibri" w:cs="Calibri"/>
          <w:b/>
          <w:bCs/>
          <w:sz w:val="24"/>
          <w:szCs w:val="24"/>
        </w:rPr>
      </w:pPr>
    </w:p>
    <w:p w14:paraId="1272C88D" w14:textId="77777777" w:rsidR="006A3391" w:rsidRPr="006A3391" w:rsidRDefault="00B225F5" w:rsidP="006A3391">
      <w:pPr>
        <w:pStyle w:val="ListParagraph"/>
        <w:numPr>
          <w:ilvl w:val="0"/>
          <w:numId w:val="1"/>
        </w:numPr>
        <w:rPr>
          <w:rFonts w:ascii="Calibri" w:hAnsi="Calibri" w:cs="Calibri"/>
          <w:sz w:val="24"/>
          <w:szCs w:val="24"/>
        </w:rPr>
      </w:pPr>
      <w:r w:rsidRPr="00B225F5">
        <w:rPr>
          <w:rFonts w:ascii="Calibri" w:hAnsi="Calibri" w:cs="Calibri"/>
          <w:sz w:val="24"/>
          <w:szCs w:val="24"/>
        </w:rPr>
        <w:t>An indicative timetable for the tender process and award of contract is given in the table below</w:t>
      </w:r>
      <w:r w:rsidR="006A3391">
        <w:rPr>
          <w:rFonts w:ascii="Calibri" w:hAnsi="Calibri" w:cs="Calibri"/>
          <w:sz w:val="24"/>
          <w:szCs w:val="24"/>
        </w:rPr>
        <w:t>:</w:t>
      </w:r>
    </w:p>
    <w:p w14:paraId="588495CC" w14:textId="77777777" w:rsidR="00367E36" w:rsidRPr="00DB23D4" w:rsidRDefault="00367E36" w:rsidP="00367E36">
      <w:pPr>
        <w:pStyle w:val="ListParagraph"/>
        <w:ind w:left="360"/>
        <w:rPr>
          <w:rFonts w:ascii="Calibri" w:hAnsi="Calibri" w:cs="Calibri"/>
          <w:sz w:val="24"/>
          <w:szCs w:val="24"/>
        </w:rPr>
      </w:pPr>
    </w:p>
    <w:tbl>
      <w:tblPr>
        <w:tblStyle w:val="TableGrid"/>
        <w:tblW w:w="0" w:type="auto"/>
        <w:tblInd w:w="-147" w:type="dxa"/>
        <w:tblLook w:val="04A0" w:firstRow="1" w:lastRow="0" w:firstColumn="1" w:lastColumn="0" w:noHBand="0" w:noVBand="1"/>
      </w:tblPr>
      <w:tblGrid>
        <w:gridCol w:w="7230"/>
        <w:gridCol w:w="3260"/>
      </w:tblGrid>
      <w:tr w:rsidR="00DB23D4" w:rsidRPr="00DB23D4" w14:paraId="0E957707" w14:textId="77777777" w:rsidTr="0014282E">
        <w:trPr>
          <w:trHeight w:val="425"/>
          <w:tblHeader/>
        </w:trPr>
        <w:tc>
          <w:tcPr>
            <w:tcW w:w="7230" w:type="dxa"/>
            <w:tcBorders>
              <w:bottom w:val="single" w:sz="4" w:space="0" w:color="auto"/>
            </w:tcBorders>
            <w:shd w:val="clear" w:color="auto" w:fill="FFFF99"/>
            <w:vAlign w:val="center"/>
          </w:tcPr>
          <w:p w14:paraId="7173A55F" w14:textId="77777777" w:rsidR="00DB23D4" w:rsidRPr="00DB23D4" w:rsidRDefault="00DB23D4" w:rsidP="002E3990">
            <w:pPr>
              <w:rPr>
                <w:rFonts w:ascii="Calibri" w:hAnsi="Calibri" w:cs="Calibri"/>
                <w:b/>
                <w:bCs/>
                <w:sz w:val="24"/>
                <w:szCs w:val="24"/>
              </w:rPr>
            </w:pPr>
            <w:r w:rsidRPr="00DB23D4">
              <w:rPr>
                <w:rFonts w:ascii="Calibri" w:hAnsi="Calibri" w:cs="Calibri"/>
                <w:b/>
                <w:bCs/>
                <w:sz w:val="24"/>
                <w:szCs w:val="24"/>
              </w:rPr>
              <w:t>Activity</w:t>
            </w:r>
          </w:p>
        </w:tc>
        <w:tc>
          <w:tcPr>
            <w:tcW w:w="3260" w:type="dxa"/>
            <w:tcBorders>
              <w:bottom w:val="single" w:sz="4" w:space="0" w:color="auto"/>
            </w:tcBorders>
            <w:shd w:val="clear" w:color="auto" w:fill="FFFF99"/>
            <w:vAlign w:val="center"/>
          </w:tcPr>
          <w:p w14:paraId="7C9C2DC9" w14:textId="77777777" w:rsidR="00DB23D4" w:rsidRPr="00DB23D4" w:rsidRDefault="00DB23D4" w:rsidP="00800154">
            <w:pPr>
              <w:jc w:val="center"/>
              <w:rPr>
                <w:rFonts w:ascii="Calibri" w:hAnsi="Calibri" w:cs="Calibri"/>
                <w:b/>
                <w:bCs/>
                <w:sz w:val="24"/>
                <w:szCs w:val="24"/>
              </w:rPr>
            </w:pPr>
            <w:r w:rsidRPr="00DB23D4">
              <w:rPr>
                <w:rFonts w:ascii="Calibri" w:hAnsi="Calibri" w:cs="Calibri"/>
                <w:b/>
                <w:bCs/>
                <w:sz w:val="24"/>
                <w:szCs w:val="24"/>
              </w:rPr>
              <w:t>Date</w:t>
            </w:r>
          </w:p>
        </w:tc>
      </w:tr>
      <w:tr w:rsidR="00DB23D4" w:rsidRPr="00DB23D4" w14:paraId="6181835C" w14:textId="77777777" w:rsidTr="0014282E">
        <w:trPr>
          <w:trHeight w:val="425"/>
        </w:trPr>
        <w:tc>
          <w:tcPr>
            <w:tcW w:w="7230" w:type="dxa"/>
            <w:tcBorders>
              <w:top w:val="single" w:sz="4" w:space="0" w:color="auto"/>
              <w:left w:val="single" w:sz="8" w:space="0" w:color="auto"/>
              <w:bottom w:val="dotted" w:sz="4" w:space="0" w:color="auto"/>
              <w:right w:val="dotted" w:sz="4" w:space="0" w:color="auto"/>
            </w:tcBorders>
            <w:vAlign w:val="center"/>
          </w:tcPr>
          <w:p w14:paraId="1703F687" w14:textId="77777777" w:rsidR="00DB23D4" w:rsidRPr="00DB23D4" w:rsidRDefault="00DB23D4" w:rsidP="002E3990">
            <w:pPr>
              <w:rPr>
                <w:rFonts w:ascii="Calibri" w:hAnsi="Calibri" w:cs="Calibri"/>
                <w:sz w:val="24"/>
                <w:szCs w:val="24"/>
              </w:rPr>
            </w:pPr>
            <w:r w:rsidRPr="00DB23D4">
              <w:rPr>
                <w:rFonts w:ascii="Calibri" w:hAnsi="Calibri" w:cs="Calibri"/>
                <w:sz w:val="24"/>
                <w:szCs w:val="24"/>
              </w:rPr>
              <w:t xml:space="preserve">Issue </w:t>
            </w:r>
            <w:r w:rsidR="00FE1DB3">
              <w:rPr>
                <w:rFonts w:ascii="Calibri" w:hAnsi="Calibri" w:cs="Calibri"/>
                <w:sz w:val="24"/>
                <w:szCs w:val="24"/>
              </w:rPr>
              <w:t>Stage 1 Procurement Specific Questionnaire</w:t>
            </w:r>
            <w:r w:rsidR="005410BF">
              <w:rPr>
                <w:rFonts w:ascii="Calibri" w:hAnsi="Calibri" w:cs="Calibri"/>
                <w:sz w:val="24"/>
                <w:szCs w:val="24"/>
              </w:rPr>
              <w:t xml:space="preserve"> (PSQ)</w:t>
            </w:r>
          </w:p>
        </w:tc>
        <w:tc>
          <w:tcPr>
            <w:tcW w:w="3260" w:type="dxa"/>
            <w:tcBorders>
              <w:top w:val="single" w:sz="4" w:space="0" w:color="auto"/>
              <w:left w:val="dotted" w:sz="4" w:space="0" w:color="auto"/>
              <w:bottom w:val="dotted" w:sz="4" w:space="0" w:color="auto"/>
              <w:right w:val="single" w:sz="8" w:space="0" w:color="auto"/>
            </w:tcBorders>
            <w:vAlign w:val="center"/>
          </w:tcPr>
          <w:p w14:paraId="0E154840" w14:textId="2F094AAE" w:rsidR="00DB23D4" w:rsidRPr="00800154" w:rsidRDefault="00800154" w:rsidP="00800154">
            <w:pPr>
              <w:jc w:val="center"/>
              <w:rPr>
                <w:rFonts w:ascii="Calibri" w:hAnsi="Calibri" w:cs="Calibri"/>
                <w:sz w:val="24"/>
                <w:szCs w:val="24"/>
              </w:rPr>
            </w:pPr>
            <w:r>
              <w:rPr>
                <w:rFonts w:ascii="Calibri" w:hAnsi="Calibri" w:cs="Calibri"/>
                <w:sz w:val="24"/>
                <w:szCs w:val="24"/>
              </w:rPr>
              <w:t>11 July 2025</w:t>
            </w:r>
          </w:p>
        </w:tc>
      </w:tr>
      <w:tr w:rsidR="00FE1DB3" w:rsidRPr="00DB23D4" w14:paraId="02D15640" w14:textId="77777777" w:rsidTr="0014282E">
        <w:trPr>
          <w:trHeight w:val="425"/>
        </w:trPr>
        <w:tc>
          <w:tcPr>
            <w:tcW w:w="7230" w:type="dxa"/>
            <w:tcBorders>
              <w:top w:val="dotted" w:sz="4" w:space="0" w:color="auto"/>
              <w:left w:val="single" w:sz="8" w:space="0" w:color="auto"/>
              <w:bottom w:val="dotted" w:sz="4" w:space="0" w:color="auto"/>
              <w:right w:val="dotted" w:sz="4" w:space="0" w:color="auto"/>
            </w:tcBorders>
            <w:vAlign w:val="center"/>
          </w:tcPr>
          <w:p w14:paraId="40993E88" w14:textId="77777777" w:rsidR="00FE1DB3" w:rsidRDefault="00FE1DB3" w:rsidP="002E3990">
            <w:pPr>
              <w:rPr>
                <w:rFonts w:ascii="Calibri" w:hAnsi="Calibri" w:cs="Calibri"/>
                <w:sz w:val="24"/>
                <w:szCs w:val="24"/>
              </w:rPr>
            </w:pPr>
            <w:r>
              <w:rPr>
                <w:rFonts w:ascii="Calibri" w:hAnsi="Calibri" w:cs="Calibri"/>
                <w:sz w:val="24"/>
                <w:szCs w:val="24"/>
              </w:rPr>
              <w:t>Final date for submission of Stage 1 PSQ</w:t>
            </w:r>
          </w:p>
        </w:tc>
        <w:tc>
          <w:tcPr>
            <w:tcW w:w="3260" w:type="dxa"/>
            <w:tcBorders>
              <w:top w:val="dotted" w:sz="4" w:space="0" w:color="auto"/>
              <w:left w:val="dotted" w:sz="4" w:space="0" w:color="auto"/>
              <w:bottom w:val="dotted" w:sz="4" w:space="0" w:color="auto"/>
              <w:right w:val="single" w:sz="8" w:space="0" w:color="auto"/>
            </w:tcBorders>
            <w:vAlign w:val="center"/>
          </w:tcPr>
          <w:p w14:paraId="5200C6A4" w14:textId="6C92842D" w:rsidR="00FE1DB3" w:rsidRPr="00800154" w:rsidRDefault="00B04BB3" w:rsidP="00800154">
            <w:pPr>
              <w:jc w:val="center"/>
              <w:rPr>
                <w:rFonts w:ascii="Calibri" w:hAnsi="Calibri" w:cs="Calibri"/>
                <w:sz w:val="24"/>
                <w:szCs w:val="24"/>
              </w:rPr>
            </w:pPr>
            <w:r>
              <w:rPr>
                <w:rFonts w:ascii="Calibri" w:hAnsi="Calibri" w:cs="Calibri"/>
                <w:sz w:val="24"/>
                <w:szCs w:val="24"/>
              </w:rPr>
              <w:t>10am, 5</w:t>
            </w:r>
            <w:r w:rsidR="00564BEC">
              <w:rPr>
                <w:rFonts w:ascii="Calibri" w:hAnsi="Calibri" w:cs="Calibri"/>
                <w:sz w:val="24"/>
                <w:szCs w:val="24"/>
              </w:rPr>
              <w:t xml:space="preserve"> August 2025</w:t>
            </w:r>
          </w:p>
        </w:tc>
      </w:tr>
      <w:tr w:rsidR="00FE1DB3" w:rsidRPr="00DB23D4" w14:paraId="17122929" w14:textId="77777777" w:rsidTr="0014282E">
        <w:trPr>
          <w:trHeight w:val="425"/>
        </w:trPr>
        <w:tc>
          <w:tcPr>
            <w:tcW w:w="7230" w:type="dxa"/>
            <w:tcBorders>
              <w:top w:val="dotted" w:sz="4" w:space="0" w:color="auto"/>
              <w:left w:val="single" w:sz="8" w:space="0" w:color="auto"/>
              <w:bottom w:val="dotted" w:sz="4" w:space="0" w:color="auto"/>
              <w:right w:val="dotted" w:sz="4" w:space="0" w:color="auto"/>
            </w:tcBorders>
            <w:vAlign w:val="center"/>
          </w:tcPr>
          <w:p w14:paraId="0E0069E5" w14:textId="77777777" w:rsidR="00FE1DB3" w:rsidRDefault="00D14025" w:rsidP="002E3990">
            <w:pPr>
              <w:rPr>
                <w:rFonts w:ascii="Calibri" w:hAnsi="Calibri" w:cs="Calibri"/>
                <w:sz w:val="24"/>
                <w:szCs w:val="24"/>
              </w:rPr>
            </w:pPr>
            <w:r>
              <w:rPr>
                <w:rFonts w:ascii="Calibri" w:hAnsi="Calibri" w:cs="Calibri"/>
                <w:sz w:val="24"/>
                <w:szCs w:val="24"/>
              </w:rPr>
              <w:t xml:space="preserve">Notification of </w:t>
            </w:r>
            <w:r w:rsidR="009E6C44">
              <w:rPr>
                <w:rFonts w:ascii="Calibri" w:hAnsi="Calibri" w:cs="Calibri"/>
                <w:sz w:val="24"/>
                <w:szCs w:val="24"/>
              </w:rPr>
              <w:t>Stage 1 PSQ evaluation outcome</w:t>
            </w:r>
          </w:p>
        </w:tc>
        <w:tc>
          <w:tcPr>
            <w:tcW w:w="3260" w:type="dxa"/>
            <w:tcBorders>
              <w:top w:val="dotted" w:sz="4" w:space="0" w:color="auto"/>
              <w:left w:val="dotted" w:sz="4" w:space="0" w:color="auto"/>
              <w:bottom w:val="dotted" w:sz="4" w:space="0" w:color="auto"/>
              <w:right w:val="single" w:sz="8" w:space="0" w:color="auto"/>
            </w:tcBorders>
            <w:vAlign w:val="center"/>
          </w:tcPr>
          <w:p w14:paraId="40EB1F07" w14:textId="610D779D" w:rsidR="00FE1DB3" w:rsidRPr="00800154" w:rsidRDefault="004040B1" w:rsidP="00800154">
            <w:pPr>
              <w:jc w:val="center"/>
              <w:rPr>
                <w:rFonts w:ascii="Calibri" w:hAnsi="Calibri" w:cs="Calibri"/>
                <w:sz w:val="24"/>
                <w:szCs w:val="24"/>
              </w:rPr>
            </w:pPr>
            <w:r>
              <w:rPr>
                <w:rFonts w:ascii="Calibri" w:hAnsi="Calibri" w:cs="Calibri"/>
                <w:sz w:val="24"/>
                <w:szCs w:val="24"/>
              </w:rPr>
              <w:t>14 August 2025</w:t>
            </w:r>
          </w:p>
        </w:tc>
      </w:tr>
      <w:tr w:rsidR="00907E0D" w:rsidRPr="00DB23D4" w14:paraId="7D67A6C3" w14:textId="77777777" w:rsidTr="0014282E">
        <w:trPr>
          <w:trHeight w:val="425"/>
        </w:trPr>
        <w:tc>
          <w:tcPr>
            <w:tcW w:w="7230" w:type="dxa"/>
            <w:tcBorders>
              <w:top w:val="dotted" w:sz="4" w:space="0" w:color="auto"/>
              <w:left w:val="single" w:sz="8" w:space="0" w:color="auto"/>
              <w:bottom w:val="dotted" w:sz="4" w:space="0" w:color="auto"/>
              <w:right w:val="dotted" w:sz="4" w:space="0" w:color="auto"/>
            </w:tcBorders>
            <w:vAlign w:val="center"/>
          </w:tcPr>
          <w:p w14:paraId="22F063AD" w14:textId="5A0AC6EF" w:rsidR="00907E0D" w:rsidRDefault="00907E0D" w:rsidP="002E3990">
            <w:pPr>
              <w:rPr>
                <w:rFonts w:ascii="Calibri" w:hAnsi="Calibri" w:cs="Calibri"/>
                <w:sz w:val="24"/>
                <w:szCs w:val="24"/>
              </w:rPr>
            </w:pPr>
            <w:r>
              <w:rPr>
                <w:rFonts w:ascii="Calibri" w:hAnsi="Calibri" w:cs="Calibri"/>
                <w:sz w:val="24"/>
                <w:szCs w:val="24"/>
              </w:rPr>
              <w:t>Mandatory Dialogue Stage</w:t>
            </w:r>
          </w:p>
        </w:tc>
        <w:tc>
          <w:tcPr>
            <w:tcW w:w="3260" w:type="dxa"/>
            <w:tcBorders>
              <w:top w:val="dotted" w:sz="4" w:space="0" w:color="auto"/>
              <w:left w:val="dotted" w:sz="4" w:space="0" w:color="auto"/>
              <w:bottom w:val="dotted" w:sz="4" w:space="0" w:color="auto"/>
              <w:right w:val="single" w:sz="8" w:space="0" w:color="auto"/>
            </w:tcBorders>
            <w:vAlign w:val="center"/>
          </w:tcPr>
          <w:p w14:paraId="7B2CB6A4" w14:textId="47082739" w:rsidR="00907E0D" w:rsidRDefault="00907E0D" w:rsidP="00800154">
            <w:pPr>
              <w:jc w:val="center"/>
              <w:rPr>
                <w:rFonts w:ascii="Calibri" w:hAnsi="Calibri" w:cs="Calibri"/>
                <w:sz w:val="24"/>
                <w:szCs w:val="24"/>
              </w:rPr>
            </w:pPr>
            <w:r>
              <w:rPr>
                <w:rFonts w:ascii="Calibri" w:hAnsi="Calibri" w:cs="Calibri"/>
                <w:sz w:val="24"/>
                <w:szCs w:val="24"/>
              </w:rPr>
              <w:t>14 – 15 August 2025</w:t>
            </w:r>
          </w:p>
        </w:tc>
      </w:tr>
      <w:tr w:rsidR="00FE1DB3" w:rsidRPr="00DB23D4" w14:paraId="23BDA9E8" w14:textId="77777777" w:rsidTr="0014282E">
        <w:trPr>
          <w:trHeight w:val="425"/>
        </w:trPr>
        <w:tc>
          <w:tcPr>
            <w:tcW w:w="7230" w:type="dxa"/>
            <w:tcBorders>
              <w:top w:val="dotted" w:sz="4" w:space="0" w:color="auto"/>
              <w:left w:val="single" w:sz="8" w:space="0" w:color="auto"/>
              <w:bottom w:val="dotted" w:sz="4" w:space="0" w:color="auto"/>
              <w:right w:val="dotted" w:sz="4" w:space="0" w:color="auto"/>
            </w:tcBorders>
            <w:vAlign w:val="center"/>
          </w:tcPr>
          <w:p w14:paraId="2EC1C6AA" w14:textId="77777777" w:rsidR="00FE1DB3" w:rsidRDefault="00FC62AB" w:rsidP="002E3990">
            <w:pPr>
              <w:rPr>
                <w:rFonts w:ascii="Calibri" w:hAnsi="Calibri" w:cs="Calibri"/>
                <w:sz w:val="24"/>
                <w:szCs w:val="24"/>
              </w:rPr>
            </w:pPr>
            <w:r>
              <w:rPr>
                <w:rFonts w:ascii="Calibri" w:hAnsi="Calibri" w:cs="Calibri"/>
                <w:sz w:val="24"/>
                <w:szCs w:val="24"/>
              </w:rPr>
              <w:t xml:space="preserve">Issue of Stage 2 Invitation to Tender to </w:t>
            </w:r>
            <w:r w:rsidR="005410BF">
              <w:rPr>
                <w:rFonts w:ascii="Calibri" w:hAnsi="Calibri" w:cs="Calibri"/>
                <w:sz w:val="24"/>
                <w:szCs w:val="24"/>
              </w:rPr>
              <w:t>successful</w:t>
            </w:r>
            <w:r>
              <w:rPr>
                <w:rFonts w:ascii="Calibri" w:hAnsi="Calibri" w:cs="Calibri"/>
                <w:sz w:val="24"/>
                <w:szCs w:val="24"/>
              </w:rPr>
              <w:t xml:space="preserve"> suppliers</w:t>
            </w:r>
          </w:p>
        </w:tc>
        <w:tc>
          <w:tcPr>
            <w:tcW w:w="3260" w:type="dxa"/>
            <w:tcBorders>
              <w:top w:val="dotted" w:sz="4" w:space="0" w:color="auto"/>
              <w:left w:val="dotted" w:sz="4" w:space="0" w:color="auto"/>
              <w:bottom w:val="dotted" w:sz="4" w:space="0" w:color="auto"/>
              <w:right w:val="single" w:sz="8" w:space="0" w:color="auto"/>
            </w:tcBorders>
            <w:vAlign w:val="center"/>
          </w:tcPr>
          <w:p w14:paraId="5AEF2725" w14:textId="018F03EF" w:rsidR="00FE1DB3" w:rsidRPr="00800154" w:rsidRDefault="004040B1" w:rsidP="00800154">
            <w:pPr>
              <w:jc w:val="center"/>
              <w:rPr>
                <w:rFonts w:ascii="Calibri" w:hAnsi="Calibri" w:cs="Calibri"/>
                <w:sz w:val="24"/>
                <w:szCs w:val="24"/>
              </w:rPr>
            </w:pPr>
            <w:r>
              <w:rPr>
                <w:rFonts w:ascii="Calibri" w:hAnsi="Calibri" w:cs="Calibri"/>
                <w:sz w:val="24"/>
                <w:szCs w:val="24"/>
              </w:rPr>
              <w:t>1</w:t>
            </w:r>
            <w:r w:rsidR="00907E0D">
              <w:rPr>
                <w:rFonts w:ascii="Calibri" w:hAnsi="Calibri" w:cs="Calibri"/>
                <w:sz w:val="24"/>
                <w:szCs w:val="24"/>
              </w:rPr>
              <w:t>6</w:t>
            </w:r>
            <w:r>
              <w:rPr>
                <w:rFonts w:ascii="Calibri" w:hAnsi="Calibri" w:cs="Calibri"/>
                <w:sz w:val="24"/>
                <w:szCs w:val="24"/>
              </w:rPr>
              <w:t xml:space="preserve"> August 2025</w:t>
            </w:r>
          </w:p>
        </w:tc>
      </w:tr>
      <w:tr w:rsidR="00DB23D4" w:rsidRPr="00DB23D4" w14:paraId="0819722B" w14:textId="77777777" w:rsidTr="0014282E">
        <w:trPr>
          <w:trHeight w:val="425"/>
        </w:trPr>
        <w:tc>
          <w:tcPr>
            <w:tcW w:w="7230" w:type="dxa"/>
            <w:tcBorders>
              <w:top w:val="dotted" w:sz="4" w:space="0" w:color="auto"/>
              <w:left w:val="single" w:sz="8" w:space="0" w:color="auto"/>
              <w:bottom w:val="dotted" w:sz="4" w:space="0" w:color="auto"/>
              <w:right w:val="dotted" w:sz="4" w:space="0" w:color="auto"/>
            </w:tcBorders>
            <w:vAlign w:val="center"/>
          </w:tcPr>
          <w:p w14:paraId="3AF43F04" w14:textId="77777777" w:rsidR="00DB23D4" w:rsidRPr="004040B1" w:rsidRDefault="00DB23D4" w:rsidP="002E3990">
            <w:pPr>
              <w:rPr>
                <w:rFonts w:ascii="Calibri" w:hAnsi="Calibri" w:cs="Calibri"/>
                <w:sz w:val="24"/>
                <w:szCs w:val="24"/>
              </w:rPr>
            </w:pPr>
            <w:r w:rsidRPr="004040B1">
              <w:rPr>
                <w:rFonts w:ascii="Calibri" w:hAnsi="Calibri" w:cs="Calibri"/>
                <w:sz w:val="24"/>
                <w:szCs w:val="24"/>
              </w:rPr>
              <w:t xml:space="preserve">Final date for </w:t>
            </w:r>
            <w:r w:rsidR="00FC62AB" w:rsidRPr="004040B1">
              <w:rPr>
                <w:rFonts w:ascii="Calibri" w:hAnsi="Calibri" w:cs="Calibri"/>
                <w:sz w:val="24"/>
                <w:szCs w:val="24"/>
              </w:rPr>
              <w:t xml:space="preserve">Stage 2 </w:t>
            </w:r>
            <w:r w:rsidR="005410BF" w:rsidRPr="004040B1">
              <w:rPr>
                <w:rFonts w:ascii="Calibri" w:hAnsi="Calibri" w:cs="Calibri"/>
                <w:sz w:val="24"/>
                <w:szCs w:val="24"/>
              </w:rPr>
              <w:t xml:space="preserve">Invitation to </w:t>
            </w:r>
            <w:r w:rsidR="00FC62AB" w:rsidRPr="004040B1">
              <w:rPr>
                <w:rFonts w:ascii="Calibri" w:hAnsi="Calibri" w:cs="Calibri"/>
                <w:sz w:val="24"/>
                <w:szCs w:val="24"/>
              </w:rPr>
              <w:t>T</w:t>
            </w:r>
            <w:r w:rsidRPr="004040B1">
              <w:rPr>
                <w:rFonts w:ascii="Calibri" w:hAnsi="Calibri" w:cs="Calibri"/>
                <w:sz w:val="24"/>
                <w:szCs w:val="24"/>
              </w:rPr>
              <w:t>ender submissions</w:t>
            </w:r>
          </w:p>
        </w:tc>
        <w:tc>
          <w:tcPr>
            <w:tcW w:w="3260" w:type="dxa"/>
            <w:tcBorders>
              <w:top w:val="dotted" w:sz="4" w:space="0" w:color="auto"/>
              <w:left w:val="dotted" w:sz="4" w:space="0" w:color="auto"/>
              <w:bottom w:val="dotted" w:sz="4" w:space="0" w:color="auto"/>
              <w:right w:val="single" w:sz="8" w:space="0" w:color="auto"/>
            </w:tcBorders>
            <w:vAlign w:val="center"/>
          </w:tcPr>
          <w:p w14:paraId="472240B6" w14:textId="1D38A9BC" w:rsidR="00DB23D4" w:rsidRPr="004040B1" w:rsidRDefault="004040B1" w:rsidP="00800154">
            <w:pPr>
              <w:jc w:val="center"/>
              <w:rPr>
                <w:rFonts w:ascii="Calibri" w:hAnsi="Calibri" w:cs="Calibri"/>
                <w:sz w:val="24"/>
                <w:szCs w:val="24"/>
              </w:rPr>
            </w:pPr>
            <w:r>
              <w:rPr>
                <w:rFonts w:ascii="Calibri" w:hAnsi="Calibri" w:cs="Calibri"/>
                <w:sz w:val="24"/>
                <w:szCs w:val="24"/>
              </w:rPr>
              <w:t>5pm, 12 September 2025</w:t>
            </w:r>
          </w:p>
        </w:tc>
      </w:tr>
      <w:tr w:rsidR="00DB23D4" w:rsidRPr="00DB23D4" w14:paraId="6D864698" w14:textId="77777777" w:rsidTr="0014282E">
        <w:trPr>
          <w:trHeight w:val="425"/>
        </w:trPr>
        <w:tc>
          <w:tcPr>
            <w:tcW w:w="7230" w:type="dxa"/>
            <w:tcBorders>
              <w:top w:val="dotted" w:sz="4" w:space="0" w:color="auto"/>
              <w:left w:val="single" w:sz="8" w:space="0" w:color="auto"/>
              <w:bottom w:val="dotted" w:sz="4" w:space="0" w:color="auto"/>
              <w:right w:val="dotted" w:sz="4" w:space="0" w:color="auto"/>
            </w:tcBorders>
            <w:vAlign w:val="center"/>
          </w:tcPr>
          <w:p w14:paraId="2E73A776" w14:textId="4CFC47EB" w:rsidR="00DB23D4" w:rsidRPr="00DB23D4" w:rsidRDefault="004040B1" w:rsidP="002E3990">
            <w:pPr>
              <w:rPr>
                <w:rFonts w:ascii="Calibri" w:hAnsi="Calibri" w:cs="Calibri"/>
                <w:sz w:val="24"/>
                <w:szCs w:val="24"/>
              </w:rPr>
            </w:pPr>
            <w:r>
              <w:rPr>
                <w:rFonts w:ascii="Calibri" w:hAnsi="Calibri" w:cs="Calibri"/>
                <w:sz w:val="24"/>
                <w:szCs w:val="24"/>
              </w:rPr>
              <w:lastRenderedPageBreak/>
              <w:t>Online/virtual</w:t>
            </w:r>
            <w:r w:rsidR="00392AAB">
              <w:rPr>
                <w:rFonts w:ascii="Calibri" w:hAnsi="Calibri" w:cs="Calibri"/>
                <w:sz w:val="24"/>
                <w:szCs w:val="24"/>
              </w:rPr>
              <w:t xml:space="preserve"> presentation</w:t>
            </w:r>
            <w:r>
              <w:rPr>
                <w:rFonts w:ascii="Calibri" w:hAnsi="Calibri" w:cs="Calibri"/>
                <w:sz w:val="24"/>
                <w:szCs w:val="24"/>
              </w:rPr>
              <w:t>s</w:t>
            </w:r>
            <w:r w:rsidR="00E86E7E">
              <w:rPr>
                <w:rFonts w:ascii="Calibri" w:hAnsi="Calibri" w:cs="Calibri"/>
                <w:sz w:val="24"/>
                <w:szCs w:val="24"/>
              </w:rPr>
              <w:t>/demonstrations</w:t>
            </w:r>
            <w:r w:rsidR="007A2AB2">
              <w:rPr>
                <w:rFonts w:ascii="Calibri" w:hAnsi="Calibri" w:cs="Calibri"/>
                <w:sz w:val="24"/>
                <w:szCs w:val="24"/>
              </w:rPr>
              <w:t xml:space="preserve"> *</w:t>
            </w:r>
          </w:p>
        </w:tc>
        <w:tc>
          <w:tcPr>
            <w:tcW w:w="3260" w:type="dxa"/>
            <w:tcBorders>
              <w:top w:val="dotted" w:sz="4" w:space="0" w:color="auto"/>
              <w:left w:val="dotted" w:sz="4" w:space="0" w:color="auto"/>
              <w:bottom w:val="dotted" w:sz="4" w:space="0" w:color="auto"/>
              <w:right w:val="single" w:sz="8" w:space="0" w:color="auto"/>
            </w:tcBorders>
            <w:vAlign w:val="center"/>
          </w:tcPr>
          <w:p w14:paraId="25EC18F5" w14:textId="65D5530B" w:rsidR="00DB23D4" w:rsidRPr="00DB23D4" w:rsidRDefault="00E86E7E" w:rsidP="00800154">
            <w:pPr>
              <w:jc w:val="center"/>
              <w:rPr>
                <w:rFonts w:ascii="Calibri" w:hAnsi="Calibri" w:cs="Calibri"/>
                <w:sz w:val="24"/>
                <w:szCs w:val="24"/>
              </w:rPr>
            </w:pPr>
            <w:r>
              <w:rPr>
                <w:rFonts w:ascii="Calibri" w:hAnsi="Calibri" w:cs="Calibri"/>
                <w:sz w:val="24"/>
                <w:szCs w:val="24"/>
              </w:rPr>
              <w:t>21 October 2025</w:t>
            </w:r>
          </w:p>
        </w:tc>
      </w:tr>
      <w:tr w:rsidR="00DB23D4" w:rsidRPr="00DB23D4" w14:paraId="29CC01BD" w14:textId="77777777" w:rsidTr="0014282E">
        <w:trPr>
          <w:trHeight w:val="425"/>
        </w:trPr>
        <w:tc>
          <w:tcPr>
            <w:tcW w:w="7230" w:type="dxa"/>
            <w:tcBorders>
              <w:top w:val="dotted" w:sz="4" w:space="0" w:color="auto"/>
              <w:left w:val="single" w:sz="8" w:space="0" w:color="auto"/>
              <w:bottom w:val="dotted" w:sz="4" w:space="0" w:color="auto"/>
              <w:right w:val="dotted" w:sz="4" w:space="0" w:color="auto"/>
            </w:tcBorders>
            <w:vAlign w:val="center"/>
          </w:tcPr>
          <w:p w14:paraId="534F1C05" w14:textId="319535E6" w:rsidR="00DB23D4" w:rsidRPr="00DB23D4" w:rsidRDefault="00707C06" w:rsidP="002E3990">
            <w:pPr>
              <w:rPr>
                <w:rFonts w:ascii="Calibri" w:hAnsi="Calibri" w:cs="Calibri"/>
                <w:sz w:val="24"/>
                <w:szCs w:val="24"/>
              </w:rPr>
            </w:pPr>
            <w:r>
              <w:rPr>
                <w:rFonts w:ascii="Calibri" w:hAnsi="Calibri" w:cs="Calibri"/>
                <w:sz w:val="24"/>
                <w:szCs w:val="24"/>
              </w:rPr>
              <w:t>Issue of a</w:t>
            </w:r>
            <w:r w:rsidR="00F64683">
              <w:rPr>
                <w:rFonts w:ascii="Calibri" w:hAnsi="Calibri" w:cs="Calibri"/>
                <w:sz w:val="24"/>
                <w:szCs w:val="24"/>
              </w:rPr>
              <w:t>ward decision</w:t>
            </w:r>
            <w:r w:rsidR="00FF371E">
              <w:rPr>
                <w:rFonts w:ascii="Calibri" w:hAnsi="Calibri" w:cs="Calibri"/>
                <w:sz w:val="24"/>
                <w:szCs w:val="24"/>
              </w:rPr>
              <w:t xml:space="preserve"> &amp;</w:t>
            </w:r>
            <w:r w:rsidR="00C73694">
              <w:rPr>
                <w:rFonts w:ascii="Calibri" w:hAnsi="Calibri" w:cs="Calibri"/>
                <w:sz w:val="24"/>
                <w:szCs w:val="24"/>
              </w:rPr>
              <w:t xml:space="preserve"> </w:t>
            </w:r>
            <w:r w:rsidR="00F64683">
              <w:rPr>
                <w:rFonts w:ascii="Calibri" w:hAnsi="Calibri" w:cs="Calibri"/>
                <w:sz w:val="24"/>
                <w:szCs w:val="24"/>
              </w:rPr>
              <w:t>assessment summaries</w:t>
            </w:r>
            <w:r w:rsidR="00C73694">
              <w:rPr>
                <w:rFonts w:ascii="Calibri" w:hAnsi="Calibri" w:cs="Calibri"/>
                <w:sz w:val="24"/>
                <w:szCs w:val="24"/>
              </w:rPr>
              <w:t xml:space="preserve"> </w:t>
            </w:r>
          </w:p>
        </w:tc>
        <w:tc>
          <w:tcPr>
            <w:tcW w:w="3260" w:type="dxa"/>
            <w:tcBorders>
              <w:top w:val="dotted" w:sz="4" w:space="0" w:color="auto"/>
              <w:left w:val="dotted" w:sz="4" w:space="0" w:color="auto"/>
              <w:bottom w:val="dotted" w:sz="4" w:space="0" w:color="auto"/>
              <w:right w:val="single" w:sz="8" w:space="0" w:color="auto"/>
            </w:tcBorders>
            <w:vAlign w:val="center"/>
          </w:tcPr>
          <w:p w14:paraId="1CF2CDC0" w14:textId="69D4617C" w:rsidR="00DB23D4" w:rsidRPr="00DB23D4" w:rsidRDefault="008F1746" w:rsidP="00800154">
            <w:pPr>
              <w:jc w:val="center"/>
              <w:rPr>
                <w:rFonts w:ascii="Calibri" w:hAnsi="Calibri" w:cs="Calibri"/>
                <w:sz w:val="24"/>
                <w:szCs w:val="24"/>
              </w:rPr>
            </w:pPr>
            <w:r>
              <w:rPr>
                <w:rFonts w:ascii="Calibri" w:hAnsi="Calibri" w:cs="Calibri"/>
                <w:sz w:val="24"/>
                <w:szCs w:val="24"/>
              </w:rPr>
              <w:t>17 December 2025</w:t>
            </w:r>
          </w:p>
        </w:tc>
      </w:tr>
      <w:tr w:rsidR="003A7083" w:rsidRPr="00DB23D4" w14:paraId="0B762FF6" w14:textId="77777777" w:rsidTr="0014282E">
        <w:trPr>
          <w:trHeight w:val="425"/>
        </w:trPr>
        <w:tc>
          <w:tcPr>
            <w:tcW w:w="7230" w:type="dxa"/>
            <w:tcBorders>
              <w:top w:val="dotted" w:sz="4" w:space="0" w:color="auto"/>
              <w:left w:val="single" w:sz="8" w:space="0" w:color="auto"/>
              <w:bottom w:val="dotted" w:sz="4" w:space="0" w:color="auto"/>
              <w:right w:val="dotted" w:sz="4" w:space="0" w:color="auto"/>
            </w:tcBorders>
            <w:vAlign w:val="center"/>
          </w:tcPr>
          <w:p w14:paraId="7E988B6E" w14:textId="77777777" w:rsidR="003A7083" w:rsidRPr="00DB23D4" w:rsidRDefault="006A3391" w:rsidP="002E3990">
            <w:pPr>
              <w:rPr>
                <w:rFonts w:ascii="Calibri" w:hAnsi="Calibri" w:cs="Calibri"/>
                <w:sz w:val="24"/>
                <w:szCs w:val="24"/>
              </w:rPr>
            </w:pPr>
            <w:r>
              <w:rPr>
                <w:rFonts w:ascii="Calibri" w:hAnsi="Calibri" w:cs="Calibri"/>
                <w:sz w:val="24"/>
                <w:szCs w:val="24"/>
              </w:rPr>
              <w:t>Standstill period</w:t>
            </w:r>
          </w:p>
        </w:tc>
        <w:tc>
          <w:tcPr>
            <w:tcW w:w="3260" w:type="dxa"/>
            <w:tcBorders>
              <w:top w:val="dotted" w:sz="4" w:space="0" w:color="auto"/>
              <w:left w:val="dotted" w:sz="4" w:space="0" w:color="auto"/>
              <w:bottom w:val="dotted" w:sz="4" w:space="0" w:color="auto"/>
              <w:right w:val="single" w:sz="8" w:space="0" w:color="auto"/>
            </w:tcBorders>
            <w:vAlign w:val="center"/>
          </w:tcPr>
          <w:p w14:paraId="3D29E655" w14:textId="12BCE8EE" w:rsidR="003A7083" w:rsidRPr="00DB23D4" w:rsidRDefault="008F1746" w:rsidP="00800154">
            <w:pPr>
              <w:jc w:val="center"/>
              <w:rPr>
                <w:rFonts w:ascii="Calibri" w:hAnsi="Calibri" w:cs="Calibri"/>
                <w:sz w:val="24"/>
                <w:szCs w:val="24"/>
              </w:rPr>
            </w:pPr>
            <w:r>
              <w:rPr>
                <w:rFonts w:ascii="Calibri" w:hAnsi="Calibri" w:cs="Calibri"/>
                <w:sz w:val="24"/>
                <w:szCs w:val="24"/>
              </w:rPr>
              <w:t>1</w:t>
            </w:r>
            <w:r w:rsidR="005A3139">
              <w:rPr>
                <w:rFonts w:ascii="Calibri" w:hAnsi="Calibri" w:cs="Calibri"/>
                <w:sz w:val="24"/>
                <w:szCs w:val="24"/>
              </w:rPr>
              <w:t>8</w:t>
            </w:r>
            <w:r>
              <w:rPr>
                <w:rFonts w:ascii="Calibri" w:hAnsi="Calibri" w:cs="Calibri"/>
                <w:sz w:val="24"/>
                <w:szCs w:val="24"/>
              </w:rPr>
              <w:t xml:space="preserve"> – 31 December 2025</w:t>
            </w:r>
          </w:p>
        </w:tc>
      </w:tr>
      <w:tr w:rsidR="00DB23D4" w:rsidRPr="00DB23D4" w14:paraId="19F2B563" w14:textId="77777777" w:rsidTr="0014282E">
        <w:trPr>
          <w:trHeight w:val="425"/>
        </w:trPr>
        <w:tc>
          <w:tcPr>
            <w:tcW w:w="7230" w:type="dxa"/>
            <w:tcBorders>
              <w:top w:val="dotted" w:sz="4" w:space="0" w:color="auto"/>
              <w:left w:val="single" w:sz="8" w:space="0" w:color="auto"/>
              <w:bottom w:val="dotted" w:sz="4" w:space="0" w:color="auto"/>
              <w:right w:val="dotted" w:sz="4" w:space="0" w:color="auto"/>
            </w:tcBorders>
            <w:vAlign w:val="center"/>
          </w:tcPr>
          <w:p w14:paraId="19CC8245" w14:textId="77777777" w:rsidR="00DB23D4" w:rsidRPr="00DB23D4" w:rsidRDefault="00DB23D4" w:rsidP="002E3990">
            <w:pPr>
              <w:rPr>
                <w:rFonts w:ascii="Calibri" w:hAnsi="Calibri" w:cs="Calibri"/>
                <w:sz w:val="24"/>
                <w:szCs w:val="24"/>
              </w:rPr>
            </w:pPr>
            <w:r w:rsidRPr="00DB23D4">
              <w:rPr>
                <w:rFonts w:ascii="Calibri" w:hAnsi="Calibri" w:cs="Calibri"/>
                <w:sz w:val="24"/>
                <w:szCs w:val="24"/>
              </w:rPr>
              <w:t>Mobilisation period (including contract signing)</w:t>
            </w:r>
          </w:p>
        </w:tc>
        <w:tc>
          <w:tcPr>
            <w:tcW w:w="3260" w:type="dxa"/>
            <w:tcBorders>
              <w:top w:val="dotted" w:sz="4" w:space="0" w:color="auto"/>
              <w:left w:val="dotted" w:sz="4" w:space="0" w:color="auto"/>
              <w:bottom w:val="dotted" w:sz="4" w:space="0" w:color="auto"/>
              <w:right w:val="single" w:sz="8" w:space="0" w:color="auto"/>
            </w:tcBorders>
            <w:vAlign w:val="center"/>
          </w:tcPr>
          <w:p w14:paraId="55AE4750" w14:textId="6F5FF979" w:rsidR="00DB23D4" w:rsidRPr="00DB23D4" w:rsidRDefault="008F1746" w:rsidP="00800154">
            <w:pPr>
              <w:jc w:val="center"/>
              <w:rPr>
                <w:rFonts w:ascii="Calibri" w:hAnsi="Calibri" w:cs="Calibri"/>
                <w:sz w:val="24"/>
                <w:szCs w:val="24"/>
              </w:rPr>
            </w:pPr>
            <w:r>
              <w:rPr>
                <w:rFonts w:ascii="Calibri" w:hAnsi="Calibri" w:cs="Calibri"/>
                <w:sz w:val="24"/>
                <w:szCs w:val="24"/>
              </w:rPr>
              <w:t>5 January – 31 March 2026</w:t>
            </w:r>
          </w:p>
        </w:tc>
      </w:tr>
      <w:tr w:rsidR="00DB23D4" w:rsidRPr="00DB23D4" w14:paraId="054D51D6" w14:textId="77777777" w:rsidTr="0014282E">
        <w:trPr>
          <w:trHeight w:val="425"/>
        </w:trPr>
        <w:tc>
          <w:tcPr>
            <w:tcW w:w="7230" w:type="dxa"/>
            <w:tcBorders>
              <w:top w:val="dotted" w:sz="4" w:space="0" w:color="auto"/>
              <w:left w:val="single" w:sz="8" w:space="0" w:color="auto"/>
              <w:bottom w:val="single" w:sz="8" w:space="0" w:color="auto"/>
              <w:right w:val="dotted" w:sz="4" w:space="0" w:color="auto"/>
            </w:tcBorders>
            <w:vAlign w:val="center"/>
          </w:tcPr>
          <w:p w14:paraId="0F254AF8" w14:textId="0726C9C7" w:rsidR="00DB23D4" w:rsidRPr="00DB23D4" w:rsidRDefault="00DB23D4" w:rsidP="002E3990">
            <w:pPr>
              <w:rPr>
                <w:rFonts w:ascii="Calibri" w:hAnsi="Calibri" w:cs="Calibri"/>
                <w:sz w:val="24"/>
                <w:szCs w:val="24"/>
              </w:rPr>
            </w:pPr>
            <w:r w:rsidRPr="00DB23D4">
              <w:rPr>
                <w:rFonts w:ascii="Calibri" w:hAnsi="Calibri" w:cs="Calibri"/>
                <w:sz w:val="24"/>
                <w:szCs w:val="24"/>
              </w:rPr>
              <w:t>Contract commencement</w:t>
            </w:r>
            <w:r w:rsidR="00E46ADA">
              <w:rPr>
                <w:rFonts w:ascii="Calibri" w:hAnsi="Calibri" w:cs="Calibri"/>
                <w:sz w:val="24"/>
                <w:szCs w:val="24"/>
              </w:rPr>
              <w:t xml:space="preserve"> &amp; systems to go ‘live’</w:t>
            </w:r>
          </w:p>
        </w:tc>
        <w:tc>
          <w:tcPr>
            <w:tcW w:w="3260" w:type="dxa"/>
            <w:tcBorders>
              <w:top w:val="dotted" w:sz="4" w:space="0" w:color="auto"/>
              <w:left w:val="dotted" w:sz="4" w:space="0" w:color="auto"/>
              <w:bottom w:val="single" w:sz="8" w:space="0" w:color="auto"/>
              <w:right w:val="single" w:sz="8" w:space="0" w:color="auto"/>
            </w:tcBorders>
            <w:vAlign w:val="center"/>
          </w:tcPr>
          <w:p w14:paraId="24B9C1D2" w14:textId="170E6751" w:rsidR="00DB23D4" w:rsidRPr="00DB23D4" w:rsidRDefault="00E46ADA" w:rsidP="00800154">
            <w:pPr>
              <w:jc w:val="center"/>
              <w:rPr>
                <w:rFonts w:ascii="Calibri" w:hAnsi="Calibri" w:cs="Calibri"/>
                <w:sz w:val="24"/>
                <w:szCs w:val="24"/>
              </w:rPr>
            </w:pPr>
            <w:r>
              <w:rPr>
                <w:rFonts w:ascii="Calibri" w:hAnsi="Calibri" w:cs="Calibri"/>
                <w:sz w:val="24"/>
                <w:szCs w:val="24"/>
              </w:rPr>
              <w:t>1 April 2026</w:t>
            </w:r>
          </w:p>
        </w:tc>
      </w:tr>
    </w:tbl>
    <w:p w14:paraId="0249293B" w14:textId="77777777" w:rsidR="00453146" w:rsidRDefault="00453146" w:rsidP="00453146">
      <w:pPr>
        <w:rPr>
          <w:rFonts w:ascii="Calibri" w:hAnsi="Calibri" w:cs="Calibri"/>
          <w:sz w:val="24"/>
          <w:szCs w:val="24"/>
        </w:rPr>
      </w:pPr>
    </w:p>
    <w:p w14:paraId="60E508DB" w14:textId="3D315B86" w:rsidR="007A2AB2" w:rsidRPr="004F62B3" w:rsidRDefault="004F62B3" w:rsidP="004F62B3">
      <w:pPr>
        <w:rPr>
          <w:rFonts w:ascii="Calibri" w:hAnsi="Calibri" w:cs="Calibri"/>
          <w:sz w:val="24"/>
          <w:szCs w:val="24"/>
        </w:rPr>
      </w:pPr>
      <w:r w:rsidRPr="004F62B3">
        <w:rPr>
          <w:rFonts w:ascii="Calibri" w:hAnsi="Calibri" w:cs="Calibri"/>
          <w:sz w:val="24"/>
          <w:szCs w:val="24"/>
        </w:rPr>
        <w:t>*</w:t>
      </w:r>
      <w:r>
        <w:rPr>
          <w:rFonts w:ascii="Calibri" w:hAnsi="Calibri" w:cs="Calibri"/>
          <w:sz w:val="24"/>
          <w:szCs w:val="24"/>
        </w:rPr>
        <w:t xml:space="preserve"> </w:t>
      </w:r>
      <w:r w:rsidR="007A2AB2" w:rsidRPr="004F62B3">
        <w:rPr>
          <w:rFonts w:ascii="Calibri" w:hAnsi="Calibri" w:cs="Calibri"/>
          <w:sz w:val="24"/>
          <w:szCs w:val="24"/>
        </w:rPr>
        <w:t xml:space="preserve">A maximum of the </w:t>
      </w:r>
      <w:r w:rsidRPr="004F62B3">
        <w:rPr>
          <w:rFonts w:ascii="Calibri" w:hAnsi="Calibri" w:cs="Calibri"/>
          <w:sz w:val="24"/>
          <w:szCs w:val="24"/>
        </w:rPr>
        <w:t xml:space="preserve">3 highest scoring suppliers </w:t>
      </w:r>
      <w:r w:rsidR="005A3139">
        <w:rPr>
          <w:rFonts w:ascii="Calibri" w:hAnsi="Calibri" w:cs="Calibri"/>
          <w:sz w:val="24"/>
          <w:szCs w:val="24"/>
        </w:rPr>
        <w:t xml:space="preserve">for each lot </w:t>
      </w:r>
      <w:r w:rsidRPr="004F62B3">
        <w:rPr>
          <w:rFonts w:ascii="Calibri" w:hAnsi="Calibri" w:cs="Calibri"/>
          <w:sz w:val="24"/>
          <w:szCs w:val="24"/>
        </w:rPr>
        <w:t>will be invited to the online presentation</w:t>
      </w:r>
      <w:r>
        <w:rPr>
          <w:rFonts w:ascii="Calibri" w:hAnsi="Calibri" w:cs="Calibri"/>
          <w:sz w:val="24"/>
          <w:szCs w:val="24"/>
        </w:rPr>
        <w:t xml:space="preserve">. In the event of </w:t>
      </w:r>
      <w:r w:rsidR="002E7F5E">
        <w:rPr>
          <w:rFonts w:ascii="Calibri" w:hAnsi="Calibri" w:cs="Calibri"/>
          <w:sz w:val="24"/>
          <w:szCs w:val="24"/>
        </w:rPr>
        <w:t>the scores being close (less than 1%) the Trusts reserve the right to amend the number of suppliers invited to presen</w:t>
      </w:r>
      <w:r w:rsidR="00933A6B">
        <w:rPr>
          <w:rFonts w:ascii="Calibri" w:hAnsi="Calibri" w:cs="Calibri"/>
          <w:sz w:val="24"/>
          <w:szCs w:val="24"/>
        </w:rPr>
        <w:t>t.</w:t>
      </w:r>
    </w:p>
    <w:p w14:paraId="4992B529" w14:textId="77777777" w:rsidR="007A2AB2" w:rsidRDefault="007A2AB2" w:rsidP="00453146">
      <w:pPr>
        <w:rPr>
          <w:rFonts w:ascii="Calibri" w:hAnsi="Calibri" w:cs="Calibri"/>
          <w:sz w:val="24"/>
          <w:szCs w:val="24"/>
        </w:rPr>
      </w:pPr>
    </w:p>
    <w:p w14:paraId="4BBF6F89" w14:textId="459DE534" w:rsidR="00453146" w:rsidRPr="004D1C2B" w:rsidRDefault="001248A2" w:rsidP="00453146">
      <w:pPr>
        <w:rPr>
          <w:rFonts w:ascii="Calibri" w:hAnsi="Calibri" w:cs="Calibri"/>
          <w:b/>
          <w:bCs/>
          <w:sz w:val="24"/>
          <w:szCs w:val="24"/>
        </w:rPr>
      </w:pPr>
      <w:r>
        <w:rPr>
          <w:rFonts w:ascii="Calibri" w:hAnsi="Calibri" w:cs="Calibri"/>
          <w:b/>
          <w:bCs/>
          <w:sz w:val="24"/>
          <w:szCs w:val="24"/>
        </w:rPr>
        <w:t>Site</w:t>
      </w:r>
      <w:r w:rsidR="004D1C2B" w:rsidRPr="004D1C2B">
        <w:rPr>
          <w:rFonts w:ascii="Calibri" w:hAnsi="Calibri" w:cs="Calibri"/>
          <w:b/>
          <w:bCs/>
          <w:sz w:val="24"/>
          <w:szCs w:val="24"/>
        </w:rPr>
        <w:t xml:space="preserve"> Visit</w:t>
      </w:r>
    </w:p>
    <w:p w14:paraId="0A26AFF8" w14:textId="77777777" w:rsidR="00453146" w:rsidRPr="00453146" w:rsidRDefault="00453146" w:rsidP="00453146">
      <w:pPr>
        <w:rPr>
          <w:rFonts w:ascii="Calibri" w:hAnsi="Calibri" w:cs="Calibri"/>
          <w:sz w:val="24"/>
          <w:szCs w:val="24"/>
        </w:rPr>
      </w:pPr>
    </w:p>
    <w:p w14:paraId="4AF269B3" w14:textId="4B165F46" w:rsidR="00453146" w:rsidRDefault="00453146" w:rsidP="001248A2">
      <w:pPr>
        <w:pStyle w:val="ListParagraph"/>
        <w:numPr>
          <w:ilvl w:val="0"/>
          <w:numId w:val="1"/>
        </w:numPr>
        <w:rPr>
          <w:rFonts w:ascii="Calibri" w:hAnsi="Calibri" w:cs="Calibri"/>
          <w:sz w:val="24"/>
          <w:szCs w:val="24"/>
        </w:rPr>
      </w:pPr>
      <w:r w:rsidRPr="00453146">
        <w:rPr>
          <w:rFonts w:ascii="Calibri" w:hAnsi="Calibri" w:cs="Calibri"/>
          <w:sz w:val="24"/>
          <w:szCs w:val="24"/>
        </w:rPr>
        <w:t xml:space="preserve">A </w:t>
      </w:r>
      <w:r w:rsidR="001248A2">
        <w:rPr>
          <w:rFonts w:ascii="Calibri" w:hAnsi="Calibri" w:cs="Calibri"/>
          <w:sz w:val="24"/>
          <w:szCs w:val="24"/>
        </w:rPr>
        <w:t>site visit is not required for this tender.</w:t>
      </w:r>
    </w:p>
    <w:p w14:paraId="4B76D6C2" w14:textId="77777777" w:rsidR="001248A2" w:rsidRPr="00453146" w:rsidRDefault="001248A2" w:rsidP="001248A2">
      <w:pPr>
        <w:pStyle w:val="ListParagraph"/>
        <w:ind w:left="360"/>
        <w:rPr>
          <w:rFonts w:ascii="Calibri" w:hAnsi="Calibri" w:cs="Calibri"/>
          <w:sz w:val="24"/>
          <w:szCs w:val="24"/>
        </w:rPr>
      </w:pPr>
    </w:p>
    <w:p w14:paraId="50CDE01A" w14:textId="77777777" w:rsidR="00453146" w:rsidRPr="00E77769" w:rsidRDefault="00453146" w:rsidP="00453146">
      <w:pPr>
        <w:rPr>
          <w:rFonts w:ascii="Calibri" w:hAnsi="Calibri" w:cs="Calibri"/>
          <w:b/>
          <w:bCs/>
          <w:sz w:val="24"/>
          <w:szCs w:val="24"/>
        </w:rPr>
      </w:pPr>
      <w:r w:rsidRPr="00E77769">
        <w:rPr>
          <w:rFonts w:ascii="Calibri" w:hAnsi="Calibri" w:cs="Calibri"/>
          <w:b/>
          <w:bCs/>
          <w:sz w:val="24"/>
          <w:szCs w:val="24"/>
        </w:rPr>
        <w:t>Tender Return &amp; Validity</w:t>
      </w:r>
    </w:p>
    <w:p w14:paraId="051B2AC1" w14:textId="77777777" w:rsidR="00453146" w:rsidRPr="00453146" w:rsidRDefault="00453146" w:rsidP="00453146">
      <w:pPr>
        <w:rPr>
          <w:rFonts w:ascii="Calibri" w:hAnsi="Calibri" w:cs="Calibri"/>
          <w:sz w:val="24"/>
          <w:szCs w:val="24"/>
        </w:rPr>
      </w:pPr>
    </w:p>
    <w:p w14:paraId="7E43D167" w14:textId="0D7CA8FE" w:rsidR="003B2B8E" w:rsidRDefault="003B2B8E" w:rsidP="00E77769">
      <w:pPr>
        <w:pStyle w:val="ListParagraph"/>
        <w:numPr>
          <w:ilvl w:val="0"/>
          <w:numId w:val="1"/>
        </w:numPr>
        <w:rPr>
          <w:rFonts w:ascii="Calibri" w:hAnsi="Calibri" w:cs="Calibri"/>
          <w:sz w:val="24"/>
          <w:szCs w:val="24"/>
        </w:rPr>
      </w:pPr>
      <w:r w:rsidRPr="003B2B8E">
        <w:rPr>
          <w:rFonts w:ascii="Calibri" w:hAnsi="Calibri" w:cs="Calibri"/>
          <w:sz w:val="24"/>
          <w:szCs w:val="24"/>
        </w:rPr>
        <w:t>Tenders must</w:t>
      </w:r>
      <w:r w:rsidR="00117F4F">
        <w:rPr>
          <w:rFonts w:ascii="Calibri" w:hAnsi="Calibri" w:cs="Calibri"/>
          <w:sz w:val="24"/>
          <w:szCs w:val="24"/>
        </w:rPr>
        <w:t xml:space="preserve"> be submitted </w:t>
      </w:r>
      <w:r w:rsidRPr="003B2B8E">
        <w:rPr>
          <w:rFonts w:ascii="Calibri" w:hAnsi="Calibri" w:cs="Calibri"/>
          <w:sz w:val="24"/>
          <w:szCs w:val="24"/>
        </w:rPr>
        <w:t xml:space="preserve">via </w:t>
      </w:r>
      <w:r w:rsidR="00117F4F">
        <w:rPr>
          <w:rFonts w:ascii="Calibri" w:hAnsi="Calibri" w:cs="Calibri"/>
          <w:sz w:val="24"/>
          <w:szCs w:val="24"/>
        </w:rPr>
        <w:t>the advertised tender opportunity on MultiQuote, the CPC eProcurement portal (</w:t>
      </w:r>
      <w:hyperlink r:id="rId17" w:history="1">
        <w:r w:rsidR="00117F4F" w:rsidRPr="003E3611">
          <w:rPr>
            <w:rStyle w:val="Hyperlink"/>
            <w:rFonts w:ascii="Calibri" w:hAnsi="Calibri" w:cs="Calibri"/>
            <w:sz w:val="24"/>
            <w:szCs w:val="24"/>
          </w:rPr>
          <w:t>https://suppliers.multiquote.com/Page/Login.aspx</w:t>
        </w:r>
      </w:hyperlink>
      <w:r w:rsidR="00117F4F">
        <w:rPr>
          <w:rFonts w:ascii="Calibri" w:hAnsi="Calibri" w:cs="Calibri"/>
          <w:sz w:val="24"/>
          <w:szCs w:val="24"/>
        </w:rPr>
        <w:t xml:space="preserve">) not later than </w:t>
      </w:r>
      <w:r w:rsidR="007A2AB2" w:rsidRPr="007A2AB2">
        <w:rPr>
          <w:rFonts w:ascii="Calibri" w:hAnsi="Calibri" w:cs="Calibri"/>
          <w:b/>
          <w:bCs/>
          <w:color w:val="FF0000"/>
          <w:sz w:val="24"/>
          <w:szCs w:val="24"/>
        </w:rPr>
        <w:t>5pm, 12 September 2025</w:t>
      </w:r>
      <w:r w:rsidRPr="003B2B8E">
        <w:rPr>
          <w:rFonts w:ascii="Calibri" w:hAnsi="Calibri" w:cs="Calibri"/>
          <w:sz w:val="24"/>
          <w:szCs w:val="24"/>
        </w:rPr>
        <w:t xml:space="preserve"> which shall be the date fixed for submission of tenders.  Late responses will not be considered.</w:t>
      </w:r>
    </w:p>
    <w:p w14:paraId="0AC54B77" w14:textId="77777777" w:rsidR="003B2B8E" w:rsidRDefault="003B2B8E" w:rsidP="003B2B8E">
      <w:pPr>
        <w:pStyle w:val="ListParagraph"/>
        <w:ind w:left="360"/>
        <w:rPr>
          <w:rFonts w:ascii="Calibri" w:hAnsi="Calibri" w:cs="Calibri"/>
          <w:sz w:val="24"/>
          <w:szCs w:val="24"/>
        </w:rPr>
      </w:pPr>
    </w:p>
    <w:p w14:paraId="4DECCF33" w14:textId="77777777" w:rsidR="00E77769" w:rsidRDefault="00453146" w:rsidP="00E77769">
      <w:pPr>
        <w:pStyle w:val="ListParagraph"/>
        <w:numPr>
          <w:ilvl w:val="0"/>
          <w:numId w:val="1"/>
        </w:numPr>
        <w:rPr>
          <w:rFonts w:ascii="Calibri" w:hAnsi="Calibri" w:cs="Calibri"/>
          <w:sz w:val="24"/>
          <w:szCs w:val="24"/>
        </w:rPr>
      </w:pPr>
      <w:r w:rsidRPr="00453146">
        <w:rPr>
          <w:rFonts w:ascii="Calibri" w:hAnsi="Calibri" w:cs="Calibri"/>
          <w:sz w:val="24"/>
          <w:szCs w:val="24"/>
        </w:rPr>
        <w:t xml:space="preserve">Tenders must be returned via the </w:t>
      </w:r>
      <w:r w:rsidR="00E77769">
        <w:rPr>
          <w:rFonts w:ascii="Calibri" w:hAnsi="Calibri" w:cs="Calibri"/>
          <w:sz w:val="24"/>
          <w:szCs w:val="24"/>
        </w:rPr>
        <w:t xml:space="preserve">submission facility for the advertised tender on MultiQuote, the CPC eProcurement </w:t>
      </w:r>
      <w:r w:rsidRPr="00453146">
        <w:rPr>
          <w:rFonts w:ascii="Calibri" w:hAnsi="Calibri" w:cs="Calibri"/>
          <w:sz w:val="24"/>
          <w:szCs w:val="24"/>
        </w:rPr>
        <w:t>portal</w:t>
      </w:r>
      <w:r w:rsidR="00117F4F">
        <w:rPr>
          <w:rFonts w:ascii="Calibri" w:hAnsi="Calibri" w:cs="Calibri"/>
          <w:sz w:val="24"/>
          <w:szCs w:val="24"/>
        </w:rPr>
        <w:t>.  No other form of tender submission will be accepted.</w:t>
      </w:r>
      <w:r w:rsidR="00E77769">
        <w:rPr>
          <w:rFonts w:ascii="Calibri" w:hAnsi="Calibri" w:cs="Calibri"/>
          <w:sz w:val="24"/>
          <w:szCs w:val="24"/>
        </w:rPr>
        <w:t xml:space="preserve"> </w:t>
      </w:r>
    </w:p>
    <w:p w14:paraId="10D5AF7F" w14:textId="77777777" w:rsidR="00C2034B" w:rsidRPr="00C2034B" w:rsidRDefault="00C2034B" w:rsidP="00C2034B">
      <w:pPr>
        <w:rPr>
          <w:rFonts w:ascii="Calibri" w:hAnsi="Calibri" w:cs="Calibri"/>
          <w:sz w:val="24"/>
          <w:szCs w:val="24"/>
        </w:rPr>
      </w:pPr>
    </w:p>
    <w:p w14:paraId="70BA580D" w14:textId="77777777" w:rsidR="00ED5A4F" w:rsidRDefault="00453146" w:rsidP="00453146">
      <w:pPr>
        <w:pStyle w:val="ListParagraph"/>
        <w:numPr>
          <w:ilvl w:val="0"/>
          <w:numId w:val="1"/>
        </w:numPr>
        <w:rPr>
          <w:rFonts w:ascii="Calibri" w:hAnsi="Calibri" w:cs="Calibri"/>
          <w:sz w:val="24"/>
          <w:szCs w:val="24"/>
        </w:rPr>
      </w:pPr>
      <w:r w:rsidRPr="00453146">
        <w:rPr>
          <w:rFonts w:ascii="Calibri" w:hAnsi="Calibri" w:cs="Calibri"/>
          <w:sz w:val="24"/>
          <w:szCs w:val="24"/>
        </w:rPr>
        <w:t>If you require assistance</w:t>
      </w:r>
      <w:r w:rsidR="00C2034B">
        <w:rPr>
          <w:rFonts w:ascii="Calibri" w:hAnsi="Calibri" w:cs="Calibri"/>
          <w:sz w:val="24"/>
          <w:szCs w:val="24"/>
        </w:rPr>
        <w:t xml:space="preserve"> with making your submission,</w:t>
      </w:r>
      <w:r w:rsidRPr="00453146">
        <w:rPr>
          <w:rFonts w:ascii="Calibri" w:hAnsi="Calibri" w:cs="Calibri"/>
          <w:sz w:val="24"/>
          <w:szCs w:val="24"/>
        </w:rPr>
        <w:t xml:space="preserve"> contact the MultiQuote helpdesk on</w:t>
      </w:r>
      <w:r w:rsidR="00CF7864">
        <w:rPr>
          <w:rFonts w:ascii="Calibri" w:hAnsi="Calibri" w:cs="Calibri"/>
          <w:sz w:val="24"/>
          <w:szCs w:val="24"/>
        </w:rPr>
        <w:t xml:space="preserve"> </w:t>
      </w:r>
      <w:r w:rsidR="00CF7864" w:rsidRPr="00CF7864">
        <w:rPr>
          <w:rFonts w:ascii="Calibri" w:hAnsi="Calibri" w:cs="Calibri"/>
          <w:sz w:val="24"/>
          <w:szCs w:val="24"/>
        </w:rPr>
        <w:t>020 3920 8054</w:t>
      </w:r>
      <w:r w:rsidR="00AC56DC">
        <w:rPr>
          <w:rFonts w:ascii="Calibri" w:hAnsi="Calibri" w:cs="Calibri"/>
          <w:sz w:val="24"/>
          <w:szCs w:val="24"/>
        </w:rPr>
        <w:t xml:space="preserve"> or by email to </w:t>
      </w:r>
      <w:hyperlink r:id="rId18" w:history="1">
        <w:r w:rsidR="00AC56DC" w:rsidRPr="00876B3B">
          <w:rPr>
            <w:rStyle w:val="Hyperlink"/>
            <w:rFonts w:ascii="Calibri" w:hAnsi="Calibri" w:cs="Calibri"/>
            <w:sz w:val="24"/>
            <w:szCs w:val="24"/>
          </w:rPr>
          <w:t>support@elcom.com</w:t>
        </w:r>
      </w:hyperlink>
      <w:r w:rsidR="00CF7864">
        <w:rPr>
          <w:rFonts w:ascii="Calibri" w:hAnsi="Calibri" w:cs="Calibri"/>
          <w:sz w:val="24"/>
          <w:szCs w:val="24"/>
        </w:rPr>
        <w:t>.</w:t>
      </w:r>
      <w:r w:rsidRPr="00453146">
        <w:rPr>
          <w:rFonts w:ascii="Calibri" w:hAnsi="Calibri" w:cs="Calibri"/>
          <w:sz w:val="24"/>
          <w:szCs w:val="24"/>
        </w:rPr>
        <w:t xml:space="preserve"> </w:t>
      </w:r>
      <w:r w:rsidR="00CF7864">
        <w:rPr>
          <w:rFonts w:ascii="Calibri" w:hAnsi="Calibri" w:cs="Calibri"/>
          <w:sz w:val="24"/>
          <w:szCs w:val="24"/>
        </w:rPr>
        <w:t xml:space="preserve"> </w:t>
      </w:r>
      <w:r w:rsidR="00C2034B" w:rsidRPr="003B2B8E">
        <w:rPr>
          <w:rFonts w:ascii="Calibri" w:hAnsi="Calibri" w:cs="Calibri"/>
          <w:b/>
          <w:bCs/>
          <w:sz w:val="24"/>
          <w:szCs w:val="24"/>
        </w:rPr>
        <w:t>A</w:t>
      </w:r>
      <w:r w:rsidRPr="003B2B8E">
        <w:rPr>
          <w:rFonts w:ascii="Calibri" w:hAnsi="Calibri" w:cs="Calibri"/>
          <w:b/>
          <w:bCs/>
          <w:sz w:val="24"/>
          <w:szCs w:val="24"/>
        </w:rPr>
        <w:t>llow sufficient time to upload your Tender Return Documents prior to the deadline</w:t>
      </w:r>
      <w:r w:rsidRPr="00453146">
        <w:rPr>
          <w:rFonts w:ascii="Calibri" w:hAnsi="Calibri" w:cs="Calibri"/>
          <w:sz w:val="24"/>
          <w:szCs w:val="24"/>
        </w:rPr>
        <w:t xml:space="preserve">.  </w:t>
      </w:r>
    </w:p>
    <w:p w14:paraId="37D0DE6A" w14:textId="77777777" w:rsidR="00ED5A4F" w:rsidRPr="00ED5A4F" w:rsidRDefault="00ED5A4F" w:rsidP="00ED5A4F">
      <w:pPr>
        <w:pStyle w:val="ListParagraph"/>
        <w:rPr>
          <w:rFonts w:ascii="Calibri" w:hAnsi="Calibri" w:cs="Calibri"/>
          <w:sz w:val="24"/>
          <w:szCs w:val="24"/>
        </w:rPr>
      </w:pPr>
    </w:p>
    <w:p w14:paraId="62F14D5D" w14:textId="77777777" w:rsidR="007643D9" w:rsidRDefault="00ED5A4F" w:rsidP="00453146">
      <w:pPr>
        <w:pStyle w:val="ListParagraph"/>
        <w:numPr>
          <w:ilvl w:val="0"/>
          <w:numId w:val="1"/>
        </w:numPr>
        <w:rPr>
          <w:rFonts w:ascii="Calibri" w:hAnsi="Calibri" w:cs="Calibri"/>
          <w:sz w:val="24"/>
          <w:szCs w:val="24"/>
        </w:rPr>
      </w:pPr>
      <w:r>
        <w:rPr>
          <w:rFonts w:ascii="Calibri" w:hAnsi="Calibri" w:cs="Calibri"/>
          <w:sz w:val="24"/>
          <w:szCs w:val="24"/>
        </w:rPr>
        <w:t>T</w:t>
      </w:r>
      <w:r w:rsidR="00453146" w:rsidRPr="00ED5A4F">
        <w:rPr>
          <w:rFonts w:ascii="Calibri" w:hAnsi="Calibri" w:cs="Calibri"/>
          <w:sz w:val="24"/>
          <w:szCs w:val="24"/>
        </w:rPr>
        <w:t>ender</w:t>
      </w:r>
      <w:r>
        <w:rPr>
          <w:rFonts w:ascii="Calibri" w:hAnsi="Calibri" w:cs="Calibri"/>
          <w:sz w:val="24"/>
          <w:szCs w:val="24"/>
        </w:rPr>
        <w:t>s</w:t>
      </w:r>
      <w:r w:rsidR="00453146" w:rsidRPr="00ED5A4F">
        <w:rPr>
          <w:rFonts w:ascii="Calibri" w:hAnsi="Calibri" w:cs="Calibri"/>
          <w:sz w:val="24"/>
          <w:szCs w:val="24"/>
        </w:rPr>
        <w:t xml:space="preserve"> shall be submitted on the basis that </w:t>
      </w:r>
      <w:r w:rsidR="007643D9">
        <w:rPr>
          <w:rFonts w:ascii="Calibri" w:hAnsi="Calibri" w:cs="Calibri"/>
          <w:sz w:val="24"/>
          <w:szCs w:val="24"/>
        </w:rPr>
        <w:t xml:space="preserve">the offers contained therein </w:t>
      </w:r>
      <w:r w:rsidR="00453146" w:rsidRPr="00ED5A4F">
        <w:rPr>
          <w:rFonts w:ascii="Calibri" w:hAnsi="Calibri" w:cs="Calibri"/>
          <w:sz w:val="24"/>
          <w:szCs w:val="24"/>
        </w:rPr>
        <w:t>shall remain in force for a minimum of six months from the date fixed for the submission of tenders.</w:t>
      </w:r>
    </w:p>
    <w:p w14:paraId="5E31E637" w14:textId="77777777" w:rsidR="007643D9" w:rsidRPr="007643D9" w:rsidRDefault="007643D9" w:rsidP="007643D9">
      <w:pPr>
        <w:pStyle w:val="ListParagraph"/>
        <w:rPr>
          <w:rFonts w:ascii="Calibri" w:hAnsi="Calibri" w:cs="Calibri"/>
          <w:sz w:val="24"/>
          <w:szCs w:val="24"/>
        </w:rPr>
      </w:pPr>
    </w:p>
    <w:p w14:paraId="3B59A85E" w14:textId="57CB82BB" w:rsidR="008B1207" w:rsidRDefault="00453146" w:rsidP="00453146">
      <w:pPr>
        <w:pStyle w:val="ListParagraph"/>
        <w:numPr>
          <w:ilvl w:val="0"/>
          <w:numId w:val="1"/>
        </w:numPr>
        <w:rPr>
          <w:rFonts w:ascii="Calibri" w:hAnsi="Calibri" w:cs="Calibri"/>
          <w:sz w:val="24"/>
          <w:szCs w:val="24"/>
        </w:rPr>
      </w:pPr>
      <w:r w:rsidRPr="007643D9">
        <w:rPr>
          <w:rFonts w:ascii="Calibri" w:hAnsi="Calibri" w:cs="Calibri"/>
          <w:sz w:val="24"/>
          <w:szCs w:val="24"/>
        </w:rPr>
        <w:t xml:space="preserve">In submitting the tender, the tenderer shall undertake that, in the event of the tender being accepted by the </w:t>
      </w:r>
      <w:r w:rsidR="001248A2">
        <w:rPr>
          <w:rFonts w:ascii="Calibri" w:hAnsi="Calibri" w:cs="Calibri"/>
          <w:sz w:val="24"/>
          <w:szCs w:val="24"/>
        </w:rPr>
        <w:t>Trusts</w:t>
      </w:r>
      <w:r w:rsidRPr="007643D9">
        <w:rPr>
          <w:rFonts w:ascii="Calibri" w:hAnsi="Calibri" w:cs="Calibri"/>
          <w:sz w:val="24"/>
          <w:szCs w:val="24"/>
        </w:rPr>
        <w:t>, within fourteen days of being called upon to do so</w:t>
      </w:r>
      <w:r w:rsidR="005D6D0D">
        <w:rPr>
          <w:rFonts w:ascii="Calibri" w:hAnsi="Calibri" w:cs="Calibri"/>
          <w:sz w:val="24"/>
          <w:szCs w:val="24"/>
        </w:rPr>
        <w:t xml:space="preserve">, </w:t>
      </w:r>
      <w:r w:rsidRPr="007643D9">
        <w:rPr>
          <w:rFonts w:ascii="Calibri" w:hAnsi="Calibri" w:cs="Calibri"/>
          <w:sz w:val="24"/>
          <w:szCs w:val="24"/>
        </w:rPr>
        <w:t xml:space="preserve">the tenderer will execute a formal contract consisting of the </w:t>
      </w:r>
      <w:r w:rsidR="008B1207">
        <w:rPr>
          <w:rFonts w:ascii="Calibri" w:hAnsi="Calibri" w:cs="Calibri"/>
          <w:sz w:val="24"/>
          <w:szCs w:val="24"/>
        </w:rPr>
        <w:t>terms and conditions of contract, this tender document and the successful tenderer’s tender submission.  U</w:t>
      </w:r>
      <w:r w:rsidRPr="007643D9">
        <w:rPr>
          <w:rFonts w:ascii="Calibri" w:hAnsi="Calibri" w:cs="Calibri"/>
          <w:sz w:val="24"/>
          <w:szCs w:val="24"/>
        </w:rPr>
        <w:t xml:space="preserve">ntil such date as the contract is executed this tender, together with the formal written acceptance of it by the Principal or Authorised Officer on behalf of the </w:t>
      </w:r>
      <w:r w:rsidR="001248A2">
        <w:rPr>
          <w:rFonts w:ascii="Calibri" w:hAnsi="Calibri" w:cs="Calibri"/>
          <w:sz w:val="24"/>
          <w:szCs w:val="24"/>
        </w:rPr>
        <w:t>Trusts</w:t>
      </w:r>
      <w:r w:rsidRPr="007643D9">
        <w:rPr>
          <w:rFonts w:ascii="Calibri" w:hAnsi="Calibri" w:cs="Calibri"/>
          <w:sz w:val="24"/>
          <w:szCs w:val="24"/>
        </w:rPr>
        <w:t xml:space="preserve">, will form a binding agreement between the </w:t>
      </w:r>
      <w:r w:rsidR="001248A2">
        <w:rPr>
          <w:rFonts w:ascii="Calibri" w:hAnsi="Calibri" w:cs="Calibri"/>
          <w:sz w:val="24"/>
          <w:szCs w:val="24"/>
        </w:rPr>
        <w:t>Trusts</w:t>
      </w:r>
      <w:r w:rsidRPr="007643D9">
        <w:rPr>
          <w:rFonts w:ascii="Calibri" w:hAnsi="Calibri" w:cs="Calibri"/>
          <w:sz w:val="24"/>
          <w:szCs w:val="24"/>
        </w:rPr>
        <w:t xml:space="preserve"> and the tenderer.</w:t>
      </w:r>
    </w:p>
    <w:p w14:paraId="799CF690" w14:textId="77777777" w:rsidR="008B1207" w:rsidRPr="008B1207" w:rsidRDefault="008B1207" w:rsidP="008B1207">
      <w:pPr>
        <w:pStyle w:val="ListParagraph"/>
        <w:rPr>
          <w:rFonts w:ascii="Calibri" w:hAnsi="Calibri" w:cs="Calibri"/>
          <w:sz w:val="24"/>
          <w:szCs w:val="24"/>
        </w:rPr>
      </w:pPr>
    </w:p>
    <w:p w14:paraId="15ABD90B" w14:textId="36C96821" w:rsidR="008B1207" w:rsidRDefault="00453146" w:rsidP="00453146">
      <w:pPr>
        <w:pStyle w:val="ListParagraph"/>
        <w:numPr>
          <w:ilvl w:val="0"/>
          <w:numId w:val="1"/>
        </w:numPr>
        <w:rPr>
          <w:rFonts w:ascii="Calibri" w:hAnsi="Calibri" w:cs="Calibri"/>
          <w:sz w:val="24"/>
          <w:szCs w:val="24"/>
        </w:rPr>
      </w:pPr>
      <w:r w:rsidRPr="008B1207">
        <w:rPr>
          <w:rFonts w:ascii="Calibri" w:hAnsi="Calibri" w:cs="Calibri"/>
          <w:sz w:val="24"/>
          <w:szCs w:val="24"/>
        </w:rPr>
        <w:t xml:space="preserve">Failure by the successful tenderer to execute a formal contract within the time specified above will render the contract voidable at the option of the </w:t>
      </w:r>
      <w:r w:rsidR="001248A2">
        <w:rPr>
          <w:rFonts w:ascii="Calibri" w:hAnsi="Calibri" w:cs="Calibri"/>
          <w:sz w:val="24"/>
          <w:szCs w:val="24"/>
        </w:rPr>
        <w:t>Trusts</w:t>
      </w:r>
      <w:r w:rsidRPr="008B1207">
        <w:rPr>
          <w:rFonts w:ascii="Calibri" w:hAnsi="Calibri" w:cs="Calibri"/>
          <w:sz w:val="24"/>
          <w:szCs w:val="24"/>
        </w:rPr>
        <w:t xml:space="preserve"> at any time.</w:t>
      </w:r>
    </w:p>
    <w:p w14:paraId="7CB22FAB" w14:textId="77777777" w:rsidR="008B1207" w:rsidRPr="008B1207" w:rsidRDefault="008B1207" w:rsidP="008B1207">
      <w:pPr>
        <w:pStyle w:val="ListParagraph"/>
        <w:rPr>
          <w:rFonts w:ascii="Calibri" w:hAnsi="Calibri" w:cs="Calibri"/>
          <w:sz w:val="24"/>
          <w:szCs w:val="24"/>
        </w:rPr>
      </w:pPr>
    </w:p>
    <w:p w14:paraId="5ADBA78F" w14:textId="5E96CCE4" w:rsidR="008B1207" w:rsidRDefault="00453146" w:rsidP="00453146">
      <w:pPr>
        <w:pStyle w:val="ListParagraph"/>
        <w:numPr>
          <w:ilvl w:val="0"/>
          <w:numId w:val="1"/>
        </w:numPr>
        <w:rPr>
          <w:rFonts w:ascii="Calibri" w:hAnsi="Calibri" w:cs="Calibri"/>
          <w:sz w:val="24"/>
          <w:szCs w:val="24"/>
        </w:rPr>
      </w:pPr>
      <w:r w:rsidRPr="008B1207">
        <w:rPr>
          <w:rFonts w:ascii="Calibri" w:hAnsi="Calibri" w:cs="Calibri"/>
          <w:sz w:val="24"/>
          <w:szCs w:val="24"/>
        </w:rPr>
        <w:t xml:space="preserve">Tenders shall only be submitted on the basis that they are bona fide competitive tenders. </w:t>
      </w:r>
      <w:r w:rsidR="008B1207">
        <w:rPr>
          <w:rFonts w:ascii="Calibri" w:hAnsi="Calibri" w:cs="Calibri"/>
          <w:sz w:val="24"/>
          <w:szCs w:val="24"/>
        </w:rPr>
        <w:t>The</w:t>
      </w:r>
      <w:r w:rsidRPr="008B1207">
        <w:rPr>
          <w:rFonts w:ascii="Calibri" w:hAnsi="Calibri" w:cs="Calibri"/>
          <w:sz w:val="24"/>
          <w:szCs w:val="24"/>
        </w:rPr>
        <w:t xml:space="preserve"> </w:t>
      </w:r>
      <w:r w:rsidR="001248A2">
        <w:rPr>
          <w:rFonts w:ascii="Calibri" w:hAnsi="Calibri" w:cs="Calibri"/>
          <w:sz w:val="24"/>
          <w:szCs w:val="24"/>
        </w:rPr>
        <w:t>Trusts</w:t>
      </w:r>
      <w:r w:rsidRPr="008B1207">
        <w:rPr>
          <w:rFonts w:ascii="Calibri" w:hAnsi="Calibri" w:cs="Calibri"/>
          <w:sz w:val="24"/>
          <w:szCs w:val="24"/>
        </w:rPr>
        <w:t xml:space="preserve"> shall have the power to cancel the contract and to recover from the tenderer the amount of any loss arising from the cancellation if either the tenderer:</w:t>
      </w:r>
    </w:p>
    <w:p w14:paraId="37B7FD47" w14:textId="43F764BB" w:rsidR="008B1207" w:rsidRDefault="00453146" w:rsidP="00453146">
      <w:pPr>
        <w:pStyle w:val="ListParagraph"/>
        <w:numPr>
          <w:ilvl w:val="1"/>
          <w:numId w:val="1"/>
        </w:numPr>
        <w:ind w:left="851" w:hanging="425"/>
        <w:rPr>
          <w:rFonts w:ascii="Calibri" w:hAnsi="Calibri" w:cs="Calibri"/>
          <w:sz w:val="24"/>
          <w:szCs w:val="24"/>
        </w:rPr>
      </w:pPr>
      <w:r w:rsidRPr="008B1207">
        <w:rPr>
          <w:rFonts w:ascii="Calibri" w:hAnsi="Calibri" w:cs="Calibri"/>
          <w:sz w:val="24"/>
          <w:szCs w:val="24"/>
        </w:rPr>
        <w:t xml:space="preserve">shall have offered or given or agreed to give any officer or member of the </w:t>
      </w:r>
      <w:r w:rsidR="001248A2">
        <w:rPr>
          <w:rFonts w:ascii="Calibri" w:hAnsi="Calibri" w:cs="Calibri"/>
          <w:sz w:val="24"/>
          <w:szCs w:val="24"/>
        </w:rPr>
        <w:t>Trusts</w:t>
      </w:r>
      <w:r w:rsidRPr="008B1207">
        <w:rPr>
          <w:rFonts w:ascii="Calibri" w:hAnsi="Calibri" w:cs="Calibri"/>
          <w:sz w:val="24"/>
          <w:szCs w:val="24"/>
        </w:rPr>
        <w:t xml:space="preserve"> staff any gift or consideration of any kind as an inducement or bribe to influence its decision in the tendering procedure. The word "tenderer" for these purposes shall be deemed to include any person employed by the tenderer, or</w:t>
      </w:r>
      <w:r w:rsidR="00A24DAF">
        <w:rPr>
          <w:rFonts w:ascii="Calibri" w:hAnsi="Calibri" w:cs="Calibri"/>
          <w:sz w:val="24"/>
          <w:szCs w:val="24"/>
        </w:rPr>
        <w:t xml:space="preserve"> person </w:t>
      </w:r>
      <w:r w:rsidRPr="008B1207">
        <w:rPr>
          <w:rFonts w:ascii="Calibri" w:hAnsi="Calibri" w:cs="Calibri"/>
          <w:sz w:val="24"/>
          <w:szCs w:val="24"/>
        </w:rPr>
        <w:t>purporting to act on the tenderer’s behalf</w:t>
      </w:r>
      <w:r w:rsidR="00A24DAF">
        <w:rPr>
          <w:rFonts w:ascii="Calibri" w:hAnsi="Calibri" w:cs="Calibri"/>
          <w:sz w:val="24"/>
          <w:szCs w:val="24"/>
        </w:rPr>
        <w:t>,</w:t>
      </w:r>
      <w:r w:rsidRPr="008B1207">
        <w:rPr>
          <w:rFonts w:ascii="Calibri" w:hAnsi="Calibri" w:cs="Calibri"/>
          <w:sz w:val="24"/>
          <w:szCs w:val="24"/>
        </w:rPr>
        <w:t xml:space="preserve"> whether the tenderer is aware of their acts or not</w:t>
      </w:r>
      <w:r w:rsidR="008B1207">
        <w:rPr>
          <w:rFonts w:ascii="Calibri" w:hAnsi="Calibri" w:cs="Calibri"/>
          <w:sz w:val="24"/>
          <w:szCs w:val="24"/>
        </w:rPr>
        <w:t xml:space="preserve">; </w:t>
      </w:r>
      <w:r w:rsidR="0004442E">
        <w:rPr>
          <w:rFonts w:ascii="Calibri" w:hAnsi="Calibri" w:cs="Calibri"/>
          <w:sz w:val="24"/>
          <w:szCs w:val="24"/>
        </w:rPr>
        <w:t>and/</w:t>
      </w:r>
      <w:r w:rsidRPr="008B1207">
        <w:rPr>
          <w:rFonts w:ascii="Calibri" w:hAnsi="Calibri" w:cs="Calibri"/>
          <w:sz w:val="24"/>
          <w:szCs w:val="24"/>
        </w:rPr>
        <w:t>or</w:t>
      </w:r>
    </w:p>
    <w:p w14:paraId="287C6EF3" w14:textId="28FB1B6C" w:rsidR="0004442E" w:rsidRPr="00A24DAF" w:rsidRDefault="00453146" w:rsidP="00A24DAF">
      <w:pPr>
        <w:pStyle w:val="ListParagraph"/>
        <w:numPr>
          <w:ilvl w:val="1"/>
          <w:numId w:val="1"/>
        </w:numPr>
        <w:ind w:left="851" w:hanging="425"/>
        <w:rPr>
          <w:rFonts w:ascii="Calibri" w:hAnsi="Calibri" w:cs="Calibri"/>
          <w:sz w:val="24"/>
          <w:szCs w:val="24"/>
        </w:rPr>
      </w:pPr>
      <w:r w:rsidRPr="008B1207">
        <w:rPr>
          <w:rFonts w:ascii="Calibri" w:hAnsi="Calibri" w:cs="Calibri"/>
          <w:sz w:val="24"/>
          <w:szCs w:val="24"/>
        </w:rPr>
        <w:t xml:space="preserve">shall have communicated to any other person than the </w:t>
      </w:r>
      <w:r w:rsidR="001248A2">
        <w:rPr>
          <w:rFonts w:ascii="Calibri" w:hAnsi="Calibri" w:cs="Calibri"/>
          <w:sz w:val="24"/>
          <w:szCs w:val="24"/>
        </w:rPr>
        <w:t>Trusts</w:t>
      </w:r>
      <w:r w:rsidRPr="008B1207">
        <w:rPr>
          <w:rFonts w:ascii="Calibri" w:hAnsi="Calibri" w:cs="Calibri"/>
          <w:sz w:val="24"/>
          <w:szCs w:val="24"/>
        </w:rPr>
        <w:t xml:space="preserve"> the amount or approximate amount of the proposed tender other than in confidence </w:t>
      </w:r>
      <w:r w:rsidRPr="00A24DAF">
        <w:rPr>
          <w:rFonts w:ascii="Calibri" w:hAnsi="Calibri" w:cs="Calibri"/>
          <w:sz w:val="24"/>
          <w:szCs w:val="24"/>
        </w:rPr>
        <w:t>to obtain quotations necessary for the preparation of the tender, or for insurance purpose</w:t>
      </w:r>
      <w:r w:rsidR="0004442E" w:rsidRPr="00A24DAF">
        <w:rPr>
          <w:rFonts w:ascii="Calibri" w:hAnsi="Calibri" w:cs="Calibri"/>
          <w:sz w:val="24"/>
          <w:szCs w:val="24"/>
        </w:rPr>
        <w:t>s;</w:t>
      </w:r>
      <w:r w:rsidRPr="00A24DAF">
        <w:rPr>
          <w:rFonts w:ascii="Calibri" w:hAnsi="Calibri" w:cs="Calibri"/>
          <w:sz w:val="24"/>
          <w:szCs w:val="24"/>
        </w:rPr>
        <w:t xml:space="preserve"> </w:t>
      </w:r>
      <w:r w:rsidR="0004442E" w:rsidRPr="00A24DAF">
        <w:rPr>
          <w:rFonts w:ascii="Calibri" w:hAnsi="Calibri" w:cs="Calibri"/>
          <w:sz w:val="24"/>
          <w:szCs w:val="24"/>
        </w:rPr>
        <w:t>and/</w:t>
      </w:r>
      <w:r w:rsidRPr="00A24DAF">
        <w:rPr>
          <w:rFonts w:ascii="Calibri" w:hAnsi="Calibri" w:cs="Calibri"/>
          <w:sz w:val="24"/>
          <w:szCs w:val="24"/>
        </w:rPr>
        <w:t>or</w:t>
      </w:r>
    </w:p>
    <w:p w14:paraId="48B9382B" w14:textId="77777777" w:rsidR="00453146" w:rsidRPr="0004442E" w:rsidRDefault="00453146" w:rsidP="00453146">
      <w:pPr>
        <w:pStyle w:val="ListParagraph"/>
        <w:numPr>
          <w:ilvl w:val="1"/>
          <w:numId w:val="1"/>
        </w:numPr>
        <w:ind w:left="851" w:hanging="425"/>
        <w:rPr>
          <w:rFonts w:ascii="Calibri" w:hAnsi="Calibri" w:cs="Calibri"/>
          <w:sz w:val="24"/>
          <w:szCs w:val="24"/>
        </w:rPr>
      </w:pPr>
      <w:r w:rsidRPr="0004442E">
        <w:rPr>
          <w:rFonts w:ascii="Calibri" w:hAnsi="Calibri" w:cs="Calibri"/>
          <w:sz w:val="24"/>
          <w:szCs w:val="24"/>
        </w:rPr>
        <w:t>shall have entered into any agreement or arrangement with any person</w:t>
      </w:r>
      <w:r w:rsidR="00A24DAF">
        <w:rPr>
          <w:rFonts w:ascii="Calibri" w:hAnsi="Calibri" w:cs="Calibri"/>
          <w:sz w:val="24"/>
          <w:szCs w:val="24"/>
        </w:rPr>
        <w:t xml:space="preserve"> or company</w:t>
      </w:r>
      <w:r w:rsidRPr="0004442E">
        <w:rPr>
          <w:rFonts w:ascii="Calibri" w:hAnsi="Calibri" w:cs="Calibri"/>
          <w:sz w:val="24"/>
          <w:szCs w:val="24"/>
        </w:rPr>
        <w:t xml:space="preserve"> as to the amount of any proposed tender or that </w:t>
      </w:r>
      <w:r w:rsidR="00A24DAF">
        <w:rPr>
          <w:rFonts w:ascii="Calibri" w:hAnsi="Calibri" w:cs="Calibri"/>
          <w:sz w:val="24"/>
          <w:szCs w:val="24"/>
        </w:rPr>
        <w:t xml:space="preserve">the </w:t>
      </w:r>
      <w:r w:rsidRPr="0004442E">
        <w:rPr>
          <w:rFonts w:ascii="Calibri" w:hAnsi="Calibri" w:cs="Calibri"/>
          <w:sz w:val="24"/>
          <w:szCs w:val="24"/>
        </w:rPr>
        <w:t>person</w:t>
      </w:r>
      <w:r w:rsidR="00A24DAF">
        <w:rPr>
          <w:rFonts w:ascii="Calibri" w:hAnsi="Calibri" w:cs="Calibri"/>
          <w:sz w:val="24"/>
          <w:szCs w:val="24"/>
        </w:rPr>
        <w:t xml:space="preserve"> or company</w:t>
      </w:r>
      <w:r w:rsidRPr="0004442E">
        <w:rPr>
          <w:rFonts w:ascii="Calibri" w:hAnsi="Calibri" w:cs="Calibri"/>
          <w:sz w:val="24"/>
          <w:szCs w:val="24"/>
        </w:rPr>
        <w:t xml:space="preserve"> shall refrain from tendering.</w:t>
      </w:r>
    </w:p>
    <w:p w14:paraId="04ACA5F0" w14:textId="77777777" w:rsidR="00453146" w:rsidRPr="00453146" w:rsidRDefault="00453146" w:rsidP="00453146">
      <w:pPr>
        <w:rPr>
          <w:rFonts w:ascii="Calibri" w:hAnsi="Calibri" w:cs="Calibri"/>
          <w:sz w:val="24"/>
          <w:szCs w:val="24"/>
        </w:rPr>
      </w:pPr>
    </w:p>
    <w:p w14:paraId="6E669345" w14:textId="11E1D9D2" w:rsidR="007C5358" w:rsidRDefault="002F0BFB" w:rsidP="007C5358">
      <w:pPr>
        <w:pStyle w:val="ListParagraph"/>
        <w:numPr>
          <w:ilvl w:val="0"/>
          <w:numId w:val="1"/>
        </w:numPr>
        <w:rPr>
          <w:rFonts w:ascii="Calibri" w:hAnsi="Calibri" w:cs="Calibri"/>
          <w:sz w:val="24"/>
          <w:szCs w:val="24"/>
        </w:rPr>
      </w:pPr>
      <w:r w:rsidRPr="002F0BFB">
        <w:rPr>
          <w:rFonts w:ascii="Calibri" w:hAnsi="Calibri" w:cs="Calibri"/>
          <w:sz w:val="24"/>
          <w:szCs w:val="24"/>
        </w:rPr>
        <w:t xml:space="preserve">Apart from during arranged site visits, at no time should the tenderer, prior to submitting or following the tender submission, communicate with any person within the </w:t>
      </w:r>
      <w:r w:rsidR="001248A2">
        <w:rPr>
          <w:rFonts w:ascii="Calibri" w:hAnsi="Calibri" w:cs="Calibri"/>
          <w:sz w:val="24"/>
          <w:szCs w:val="24"/>
        </w:rPr>
        <w:t>Trusts</w:t>
      </w:r>
      <w:r w:rsidRPr="002F0BFB">
        <w:rPr>
          <w:rFonts w:ascii="Calibri" w:hAnsi="Calibri" w:cs="Calibri"/>
          <w:sz w:val="24"/>
          <w:szCs w:val="24"/>
        </w:rPr>
        <w:t>, regarding this procurement process</w:t>
      </w:r>
      <w:r w:rsidR="007C5358" w:rsidRPr="007C5358">
        <w:rPr>
          <w:rFonts w:ascii="Calibri" w:hAnsi="Calibri" w:cs="Calibri"/>
          <w:sz w:val="24"/>
          <w:szCs w:val="24"/>
        </w:rPr>
        <w:t xml:space="preserve">.  Failure to abide by this </w:t>
      </w:r>
      <w:r w:rsidR="007804D9">
        <w:rPr>
          <w:rFonts w:ascii="Calibri" w:hAnsi="Calibri" w:cs="Calibri"/>
          <w:sz w:val="24"/>
          <w:szCs w:val="24"/>
        </w:rPr>
        <w:t>requirement</w:t>
      </w:r>
      <w:r w:rsidR="007C5358" w:rsidRPr="007C5358">
        <w:rPr>
          <w:rFonts w:ascii="Calibri" w:hAnsi="Calibri" w:cs="Calibri"/>
          <w:sz w:val="24"/>
          <w:szCs w:val="24"/>
        </w:rPr>
        <w:t xml:space="preserve"> </w:t>
      </w:r>
      <w:r w:rsidR="007804D9">
        <w:rPr>
          <w:rFonts w:ascii="Calibri" w:hAnsi="Calibri" w:cs="Calibri"/>
          <w:sz w:val="24"/>
          <w:szCs w:val="24"/>
        </w:rPr>
        <w:t>may</w:t>
      </w:r>
      <w:r w:rsidR="007C5358" w:rsidRPr="007C5358">
        <w:rPr>
          <w:rFonts w:ascii="Calibri" w:hAnsi="Calibri" w:cs="Calibri"/>
          <w:sz w:val="24"/>
          <w:szCs w:val="24"/>
        </w:rPr>
        <w:t xml:space="preserve"> disqualify the tenderer’s proposal from being considered.  All communication should be conducted via the </w:t>
      </w:r>
      <w:r w:rsidR="00EE5CCC">
        <w:rPr>
          <w:rFonts w:ascii="Calibri" w:hAnsi="Calibri" w:cs="Calibri"/>
          <w:sz w:val="24"/>
          <w:szCs w:val="24"/>
        </w:rPr>
        <w:t xml:space="preserve">tender messaging tool on MultiQuote, the eProcurement portal used by the </w:t>
      </w:r>
      <w:r w:rsidR="001248A2">
        <w:rPr>
          <w:rFonts w:ascii="Calibri" w:hAnsi="Calibri" w:cs="Calibri"/>
          <w:sz w:val="24"/>
          <w:szCs w:val="24"/>
        </w:rPr>
        <w:t>Trusts</w:t>
      </w:r>
      <w:r w:rsidR="00EE5CCC">
        <w:rPr>
          <w:rFonts w:ascii="Calibri" w:hAnsi="Calibri" w:cs="Calibri"/>
          <w:sz w:val="24"/>
          <w:szCs w:val="24"/>
        </w:rPr>
        <w:t xml:space="preserve"> (</w:t>
      </w:r>
      <w:hyperlink r:id="rId19" w:history="1">
        <w:r w:rsidR="00EE5CCC" w:rsidRPr="003E3611">
          <w:rPr>
            <w:rStyle w:val="Hyperlink"/>
            <w:rFonts w:ascii="Calibri" w:hAnsi="Calibri" w:cs="Calibri"/>
            <w:sz w:val="24"/>
            <w:szCs w:val="24"/>
          </w:rPr>
          <w:t>https://suppliers.multiquote.com/Page/Login.aspx</w:t>
        </w:r>
      </w:hyperlink>
      <w:r w:rsidR="00EE5CCC">
        <w:rPr>
          <w:rFonts w:ascii="Calibri" w:hAnsi="Calibri" w:cs="Calibri"/>
          <w:sz w:val="24"/>
          <w:szCs w:val="24"/>
        </w:rPr>
        <w:t xml:space="preserve">).  </w:t>
      </w:r>
    </w:p>
    <w:p w14:paraId="702CA8E9" w14:textId="77777777" w:rsidR="00DC3198" w:rsidRDefault="00DC3198" w:rsidP="00DC3198">
      <w:pPr>
        <w:pStyle w:val="ListParagraph"/>
        <w:ind w:left="360"/>
        <w:rPr>
          <w:rFonts w:ascii="Calibri" w:hAnsi="Calibri" w:cs="Calibri"/>
          <w:sz w:val="24"/>
          <w:szCs w:val="24"/>
        </w:rPr>
      </w:pPr>
    </w:p>
    <w:p w14:paraId="7C58F3BE" w14:textId="77777777" w:rsidR="00DC3198" w:rsidRPr="00D23235" w:rsidRDefault="00D905E4" w:rsidP="00D23235">
      <w:pPr>
        <w:pStyle w:val="ListParagraph"/>
        <w:numPr>
          <w:ilvl w:val="0"/>
          <w:numId w:val="1"/>
        </w:numPr>
        <w:rPr>
          <w:rFonts w:ascii="Calibri" w:hAnsi="Calibri" w:cs="Calibri"/>
          <w:sz w:val="24"/>
          <w:szCs w:val="24"/>
        </w:rPr>
      </w:pPr>
      <w:r>
        <w:rPr>
          <w:rFonts w:ascii="Calibri" w:hAnsi="Calibri" w:cs="Calibri"/>
          <w:sz w:val="24"/>
          <w:szCs w:val="24"/>
        </w:rPr>
        <w:t>T</w:t>
      </w:r>
      <w:r w:rsidR="00DC3198" w:rsidRPr="000F4ED1">
        <w:rPr>
          <w:rFonts w:ascii="Calibri" w:hAnsi="Calibri" w:cs="Calibri"/>
          <w:sz w:val="24"/>
          <w:szCs w:val="24"/>
        </w:rPr>
        <w:t>ender</w:t>
      </w:r>
      <w:r>
        <w:rPr>
          <w:rFonts w:ascii="Calibri" w:hAnsi="Calibri" w:cs="Calibri"/>
          <w:sz w:val="24"/>
          <w:szCs w:val="24"/>
        </w:rPr>
        <w:t>s</w:t>
      </w:r>
      <w:r w:rsidR="00DC3198" w:rsidRPr="000F4ED1">
        <w:rPr>
          <w:rFonts w:ascii="Calibri" w:hAnsi="Calibri" w:cs="Calibri"/>
          <w:sz w:val="24"/>
          <w:szCs w:val="24"/>
        </w:rPr>
        <w:t xml:space="preserve"> must be based upon the terms, conditions and specification(s) </w:t>
      </w:r>
      <w:r w:rsidR="00D23235">
        <w:rPr>
          <w:rFonts w:ascii="Calibri" w:hAnsi="Calibri" w:cs="Calibri"/>
          <w:sz w:val="24"/>
          <w:szCs w:val="24"/>
        </w:rPr>
        <w:t xml:space="preserve">and tender return documents </w:t>
      </w:r>
      <w:r w:rsidR="00DC3198" w:rsidRPr="000F4ED1">
        <w:rPr>
          <w:rFonts w:ascii="Calibri" w:hAnsi="Calibri" w:cs="Calibri"/>
          <w:sz w:val="24"/>
          <w:szCs w:val="24"/>
        </w:rPr>
        <w:t>set out in th</w:t>
      </w:r>
      <w:r w:rsidR="00D16FD8">
        <w:rPr>
          <w:rFonts w:ascii="Calibri" w:hAnsi="Calibri" w:cs="Calibri"/>
          <w:sz w:val="24"/>
          <w:szCs w:val="24"/>
        </w:rPr>
        <w:t>is tender</w:t>
      </w:r>
      <w:r w:rsidR="00DC3198" w:rsidRPr="000F4ED1">
        <w:rPr>
          <w:rFonts w:ascii="Calibri" w:hAnsi="Calibri" w:cs="Calibri"/>
          <w:sz w:val="24"/>
          <w:szCs w:val="24"/>
        </w:rPr>
        <w:t xml:space="preserve"> document, otherwise </w:t>
      </w:r>
      <w:r>
        <w:rPr>
          <w:rFonts w:ascii="Calibri" w:hAnsi="Calibri" w:cs="Calibri"/>
          <w:sz w:val="24"/>
          <w:szCs w:val="24"/>
        </w:rPr>
        <w:t>they</w:t>
      </w:r>
      <w:r w:rsidR="00DC3198" w:rsidRPr="000F4ED1">
        <w:rPr>
          <w:rFonts w:ascii="Calibri" w:hAnsi="Calibri" w:cs="Calibri"/>
          <w:sz w:val="24"/>
          <w:szCs w:val="24"/>
        </w:rPr>
        <w:t xml:space="preserve"> may be rejected </w:t>
      </w:r>
      <w:r w:rsidR="00D16FD8" w:rsidRPr="000F4ED1">
        <w:rPr>
          <w:rFonts w:ascii="Calibri" w:hAnsi="Calibri" w:cs="Calibri"/>
          <w:sz w:val="24"/>
          <w:szCs w:val="24"/>
        </w:rPr>
        <w:t>based on</w:t>
      </w:r>
      <w:r>
        <w:rPr>
          <w:rFonts w:ascii="Calibri" w:hAnsi="Calibri" w:cs="Calibri"/>
          <w:sz w:val="24"/>
          <w:szCs w:val="24"/>
        </w:rPr>
        <w:t xml:space="preserve"> </w:t>
      </w:r>
      <w:r w:rsidR="00DC3198" w:rsidRPr="000F4ED1">
        <w:rPr>
          <w:rFonts w:ascii="Calibri" w:hAnsi="Calibri" w:cs="Calibri"/>
          <w:sz w:val="24"/>
          <w:szCs w:val="24"/>
        </w:rPr>
        <w:t>unsuitab</w:t>
      </w:r>
      <w:r>
        <w:rPr>
          <w:rFonts w:ascii="Calibri" w:hAnsi="Calibri" w:cs="Calibri"/>
          <w:sz w:val="24"/>
          <w:szCs w:val="24"/>
        </w:rPr>
        <w:t>ility</w:t>
      </w:r>
      <w:r w:rsidR="00DC3198" w:rsidRPr="000F4ED1">
        <w:rPr>
          <w:rFonts w:ascii="Calibri" w:hAnsi="Calibri" w:cs="Calibri"/>
          <w:sz w:val="24"/>
          <w:szCs w:val="24"/>
        </w:rPr>
        <w:t xml:space="preserve"> and non-complian</w:t>
      </w:r>
      <w:r>
        <w:rPr>
          <w:rFonts w:ascii="Calibri" w:hAnsi="Calibri" w:cs="Calibri"/>
          <w:sz w:val="24"/>
          <w:szCs w:val="24"/>
        </w:rPr>
        <w:t>ce</w:t>
      </w:r>
      <w:r w:rsidR="00DC3198" w:rsidRPr="000F4ED1">
        <w:rPr>
          <w:rFonts w:ascii="Calibri" w:hAnsi="Calibri" w:cs="Calibri"/>
          <w:sz w:val="24"/>
          <w:szCs w:val="24"/>
        </w:rPr>
        <w:t>.</w:t>
      </w:r>
      <w:r w:rsidR="00557E54">
        <w:rPr>
          <w:rFonts w:ascii="Calibri" w:hAnsi="Calibri" w:cs="Calibri"/>
          <w:sz w:val="24"/>
          <w:szCs w:val="24"/>
        </w:rPr>
        <w:t xml:space="preserve">  </w:t>
      </w:r>
      <w:r w:rsidRPr="00D23235">
        <w:rPr>
          <w:rFonts w:ascii="Calibri" w:hAnsi="Calibri" w:cs="Calibri"/>
          <w:sz w:val="24"/>
          <w:szCs w:val="24"/>
        </w:rPr>
        <w:t>T</w:t>
      </w:r>
      <w:r w:rsidR="00557E54" w:rsidRPr="00D23235">
        <w:rPr>
          <w:rFonts w:ascii="Calibri" w:hAnsi="Calibri" w:cs="Calibri"/>
          <w:sz w:val="24"/>
          <w:szCs w:val="24"/>
        </w:rPr>
        <w:t>ender</w:t>
      </w:r>
      <w:r w:rsidR="00E972AD" w:rsidRPr="00D23235">
        <w:rPr>
          <w:rFonts w:ascii="Calibri" w:hAnsi="Calibri" w:cs="Calibri"/>
          <w:sz w:val="24"/>
          <w:szCs w:val="24"/>
        </w:rPr>
        <w:t>ers must complete the tender return documents</w:t>
      </w:r>
      <w:r w:rsidR="00E65E8A" w:rsidRPr="00D23235">
        <w:rPr>
          <w:rFonts w:ascii="Calibri" w:hAnsi="Calibri" w:cs="Calibri"/>
          <w:sz w:val="24"/>
          <w:szCs w:val="24"/>
        </w:rPr>
        <w:t xml:space="preserve"> </w:t>
      </w:r>
      <w:r w:rsidR="00457436" w:rsidRPr="00D23235">
        <w:rPr>
          <w:rFonts w:ascii="Calibri" w:hAnsi="Calibri" w:cs="Calibri"/>
          <w:sz w:val="24"/>
          <w:szCs w:val="24"/>
        </w:rPr>
        <w:t>listed in the table of contents and return them</w:t>
      </w:r>
      <w:r w:rsidR="008928A4" w:rsidRPr="00D23235">
        <w:rPr>
          <w:rFonts w:ascii="Calibri" w:hAnsi="Calibri" w:cs="Calibri"/>
          <w:sz w:val="24"/>
          <w:szCs w:val="24"/>
        </w:rPr>
        <w:t xml:space="preserve"> unaltered and in their native file formats.  Tenderers shall not modify </w:t>
      </w:r>
      <w:r w:rsidR="006E4B2F">
        <w:rPr>
          <w:rFonts w:ascii="Calibri" w:hAnsi="Calibri" w:cs="Calibri"/>
          <w:sz w:val="24"/>
          <w:szCs w:val="24"/>
        </w:rPr>
        <w:t xml:space="preserve">any of </w:t>
      </w:r>
      <w:r w:rsidR="008928A4" w:rsidRPr="00D23235">
        <w:rPr>
          <w:rFonts w:ascii="Calibri" w:hAnsi="Calibri" w:cs="Calibri"/>
          <w:sz w:val="24"/>
          <w:szCs w:val="24"/>
        </w:rPr>
        <w:t>the tende</w:t>
      </w:r>
      <w:r w:rsidR="00164A2D" w:rsidRPr="00D23235">
        <w:rPr>
          <w:rFonts w:ascii="Calibri" w:hAnsi="Calibri" w:cs="Calibri"/>
          <w:sz w:val="24"/>
          <w:szCs w:val="24"/>
        </w:rPr>
        <w:t>r return documents or reformat</w:t>
      </w:r>
      <w:r w:rsidR="006E4B2F">
        <w:rPr>
          <w:rFonts w:ascii="Calibri" w:hAnsi="Calibri" w:cs="Calibri"/>
          <w:sz w:val="24"/>
          <w:szCs w:val="24"/>
        </w:rPr>
        <w:t>/rebrand</w:t>
      </w:r>
      <w:r w:rsidR="00164A2D" w:rsidRPr="00D23235">
        <w:rPr>
          <w:rFonts w:ascii="Calibri" w:hAnsi="Calibri" w:cs="Calibri"/>
          <w:sz w:val="24"/>
          <w:szCs w:val="24"/>
        </w:rPr>
        <w:t xml:space="preserve"> them</w:t>
      </w:r>
      <w:r w:rsidR="006E4B2F">
        <w:rPr>
          <w:rFonts w:ascii="Calibri" w:hAnsi="Calibri" w:cs="Calibri"/>
          <w:sz w:val="24"/>
          <w:szCs w:val="24"/>
        </w:rPr>
        <w:t>.</w:t>
      </w:r>
    </w:p>
    <w:p w14:paraId="7B8BBF06" w14:textId="77777777" w:rsidR="007C5358" w:rsidRDefault="007C5358" w:rsidP="007C5358">
      <w:pPr>
        <w:pStyle w:val="ListParagraph"/>
        <w:ind w:left="360"/>
        <w:rPr>
          <w:rFonts w:ascii="Calibri" w:hAnsi="Calibri" w:cs="Calibri"/>
          <w:sz w:val="24"/>
          <w:szCs w:val="24"/>
        </w:rPr>
      </w:pPr>
    </w:p>
    <w:p w14:paraId="3B2C44E3" w14:textId="37344FF8" w:rsidR="00453146" w:rsidRPr="00453146" w:rsidRDefault="00453146" w:rsidP="00A24DAF">
      <w:pPr>
        <w:pStyle w:val="ListParagraph"/>
        <w:numPr>
          <w:ilvl w:val="0"/>
          <w:numId w:val="1"/>
        </w:numPr>
        <w:rPr>
          <w:rFonts w:ascii="Calibri" w:hAnsi="Calibri" w:cs="Calibri"/>
          <w:sz w:val="24"/>
          <w:szCs w:val="24"/>
        </w:rPr>
      </w:pPr>
      <w:r w:rsidRPr="00453146">
        <w:rPr>
          <w:rFonts w:ascii="Calibri" w:hAnsi="Calibri" w:cs="Calibri"/>
          <w:sz w:val="24"/>
          <w:szCs w:val="24"/>
        </w:rPr>
        <w:t xml:space="preserve">The </w:t>
      </w:r>
      <w:r w:rsidR="001248A2">
        <w:rPr>
          <w:rFonts w:ascii="Calibri" w:hAnsi="Calibri" w:cs="Calibri"/>
          <w:sz w:val="24"/>
          <w:szCs w:val="24"/>
        </w:rPr>
        <w:t>Trusts</w:t>
      </w:r>
      <w:r w:rsidRPr="00453146">
        <w:rPr>
          <w:rFonts w:ascii="Calibri" w:hAnsi="Calibri" w:cs="Calibri"/>
          <w:sz w:val="24"/>
          <w:szCs w:val="24"/>
        </w:rPr>
        <w:t xml:space="preserve"> will exclude </w:t>
      </w:r>
      <w:r w:rsidR="000F798D">
        <w:rPr>
          <w:rFonts w:ascii="Calibri" w:hAnsi="Calibri" w:cs="Calibri"/>
          <w:sz w:val="24"/>
          <w:szCs w:val="24"/>
        </w:rPr>
        <w:t>tenderers</w:t>
      </w:r>
      <w:r w:rsidRPr="00453146">
        <w:rPr>
          <w:rFonts w:ascii="Calibri" w:hAnsi="Calibri" w:cs="Calibri"/>
          <w:sz w:val="24"/>
          <w:szCs w:val="24"/>
        </w:rPr>
        <w:t xml:space="preserve"> at any time throughout the tender process should any grounds for exclusion pursuant </w:t>
      </w:r>
      <w:r w:rsidR="000F798D">
        <w:rPr>
          <w:rFonts w:ascii="Calibri" w:hAnsi="Calibri" w:cs="Calibri"/>
          <w:sz w:val="24"/>
          <w:szCs w:val="24"/>
        </w:rPr>
        <w:t>to s.57 of the Procurement Act 2023</w:t>
      </w:r>
      <w:r w:rsidR="0013151A">
        <w:rPr>
          <w:rFonts w:ascii="Calibri" w:hAnsi="Calibri" w:cs="Calibri"/>
          <w:sz w:val="24"/>
          <w:szCs w:val="24"/>
        </w:rPr>
        <w:t>,</w:t>
      </w:r>
      <w:r w:rsidRPr="00453146">
        <w:rPr>
          <w:rFonts w:ascii="Calibri" w:hAnsi="Calibri" w:cs="Calibri"/>
          <w:sz w:val="24"/>
          <w:szCs w:val="24"/>
        </w:rPr>
        <w:t xml:space="preserve"> as amended </w:t>
      </w:r>
      <w:r w:rsidR="0013151A">
        <w:rPr>
          <w:rFonts w:ascii="Calibri" w:hAnsi="Calibri" w:cs="Calibri"/>
          <w:sz w:val="24"/>
          <w:szCs w:val="24"/>
        </w:rPr>
        <w:t xml:space="preserve">from time to time, </w:t>
      </w:r>
      <w:r w:rsidRPr="00453146">
        <w:rPr>
          <w:rFonts w:ascii="Calibri" w:hAnsi="Calibri" w:cs="Calibri"/>
          <w:sz w:val="24"/>
          <w:szCs w:val="24"/>
        </w:rPr>
        <w:t>be found to apply.</w:t>
      </w:r>
    </w:p>
    <w:p w14:paraId="2C5B8E1C" w14:textId="77777777" w:rsidR="00FE6E97" w:rsidRPr="00453146" w:rsidRDefault="00FE6E97" w:rsidP="00453146">
      <w:pPr>
        <w:rPr>
          <w:rFonts w:ascii="Calibri" w:hAnsi="Calibri" w:cs="Calibri"/>
          <w:sz w:val="24"/>
          <w:szCs w:val="24"/>
        </w:rPr>
      </w:pPr>
    </w:p>
    <w:p w14:paraId="4F679340" w14:textId="77777777" w:rsidR="00453146" w:rsidRPr="0013151A" w:rsidRDefault="00453146" w:rsidP="00453146">
      <w:pPr>
        <w:rPr>
          <w:rFonts w:ascii="Calibri" w:hAnsi="Calibri" w:cs="Calibri"/>
          <w:b/>
          <w:bCs/>
          <w:sz w:val="24"/>
          <w:szCs w:val="24"/>
        </w:rPr>
      </w:pPr>
      <w:r w:rsidRPr="0013151A">
        <w:rPr>
          <w:rFonts w:ascii="Calibri" w:hAnsi="Calibri" w:cs="Calibri"/>
          <w:b/>
          <w:bCs/>
          <w:sz w:val="24"/>
          <w:szCs w:val="24"/>
        </w:rPr>
        <w:t>Acceptance of Tender</w:t>
      </w:r>
    </w:p>
    <w:p w14:paraId="5388D83D" w14:textId="77777777" w:rsidR="00453146" w:rsidRPr="00453146" w:rsidRDefault="00453146" w:rsidP="00453146">
      <w:pPr>
        <w:rPr>
          <w:rFonts w:ascii="Calibri" w:hAnsi="Calibri" w:cs="Calibri"/>
          <w:sz w:val="24"/>
          <w:szCs w:val="24"/>
        </w:rPr>
      </w:pPr>
    </w:p>
    <w:p w14:paraId="43DC7BC5" w14:textId="518E90D9" w:rsidR="007C5358" w:rsidRDefault="00453146" w:rsidP="00453146">
      <w:pPr>
        <w:pStyle w:val="ListParagraph"/>
        <w:numPr>
          <w:ilvl w:val="0"/>
          <w:numId w:val="1"/>
        </w:numPr>
        <w:rPr>
          <w:rFonts w:ascii="Calibri" w:hAnsi="Calibri" w:cs="Calibri"/>
          <w:sz w:val="24"/>
          <w:szCs w:val="24"/>
        </w:rPr>
      </w:pPr>
      <w:r w:rsidRPr="00453146">
        <w:rPr>
          <w:rFonts w:ascii="Calibri" w:hAnsi="Calibri" w:cs="Calibri"/>
          <w:sz w:val="24"/>
          <w:szCs w:val="24"/>
        </w:rPr>
        <w:t xml:space="preserve">The </w:t>
      </w:r>
      <w:r w:rsidR="001248A2">
        <w:rPr>
          <w:rFonts w:ascii="Calibri" w:hAnsi="Calibri" w:cs="Calibri"/>
          <w:sz w:val="24"/>
          <w:szCs w:val="24"/>
        </w:rPr>
        <w:t>Trusts</w:t>
      </w:r>
      <w:r w:rsidRPr="00453146">
        <w:rPr>
          <w:rFonts w:ascii="Calibri" w:hAnsi="Calibri" w:cs="Calibri"/>
          <w:sz w:val="24"/>
          <w:szCs w:val="24"/>
        </w:rPr>
        <w:t xml:space="preserve"> shall not be under any obligation to accept </w:t>
      </w:r>
      <w:r w:rsidR="007C5358">
        <w:rPr>
          <w:rFonts w:ascii="Calibri" w:hAnsi="Calibri" w:cs="Calibri"/>
          <w:sz w:val="24"/>
          <w:szCs w:val="24"/>
        </w:rPr>
        <w:t xml:space="preserve">the lowest, or </w:t>
      </w:r>
      <w:r w:rsidRPr="00453146">
        <w:rPr>
          <w:rFonts w:ascii="Calibri" w:hAnsi="Calibri" w:cs="Calibri"/>
          <w:sz w:val="24"/>
          <w:szCs w:val="24"/>
        </w:rPr>
        <w:t xml:space="preserve">any tender. </w:t>
      </w:r>
    </w:p>
    <w:p w14:paraId="7C8505B6" w14:textId="77777777" w:rsidR="007C5358" w:rsidRDefault="007C5358" w:rsidP="007C5358">
      <w:pPr>
        <w:pStyle w:val="ListParagraph"/>
        <w:ind w:left="360"/>
        <w:rPr>
          <w:rFonts w:ascii="Calibri" w:hAnsi="Calibri" w:cs="Calibri"/>
          <w:sz w:val="24"/>
          <w:szCs w:val="24"/>
        </w:rPr>
      </w:pPr>
    </w:p>
    <w:p w14:paraId="16390C75" w14:textId="6FC94EAC" w:rsidR="000F4ED1" w:rsidRDefault="00453146" w:rsidP="00453146">
      <w:pPr>
        <w:pStyle w:val="ListParagraph"/>
        <w:numPr>
          <w:ilvl w:val="0"/>
          <w:numId w:val="1"/>
        </w:numPr>
        <w:rPr>
          <w:rFonts w:ascii="Calibri" w:hAnsi="Calibri" w:cs="Calibri"/>
          <w:sz w:val="24"/>
          <w:szCs w:val="24"/>
        </w:rPr>
      </w:pPr>
      <w:r w:rsidRPr="007C5358">
        <w:rPr>
          <w:rFonts w:ascii="Calibri" w:hAnsi="Calibri" w:cs="Calibri"/>
          <w:sz w:val="24"/>
          <w:szCs w:val="24"/>
        </w:rPr>
        <w:t xml:space="preserve">The </w:t>
      </w:r>
      <w:r w:rsidR="001248A2">
        <w:rPr>
          <w:rFonts w:ascii="Calibri" w:hAnsi="Calibri" w:cs="Calibri"/>
          <w:sz w:val="24"/>
          <w:szCs w:val="24"/>
        </w:rPr>
        <w:t>Trusts</w:t>
      </w:r>
      <w:r w:rsidRPr="007C5358">
        <w:rPr>
          <w:rFonts w:ascii="Calibri" w:hAnsi="Calibri" w:cs="Calibri"/>
          <w:sz w:val="24"/>
          <w:szCs w:val="24"/>
        </w:rPr>
        <w:t xml:space="preserve"> reserves the right to cancel the entire or parts of the tender, without such an action conferring any right to compensation on the </w:t>
      </w:r>
      <w:r w:rsidR="007C5358">
        <w:rPr>
          <w:rFonts w:ascii="Calibri" w:hAnsi="Calibri" w:cs="Calibri"/>
          <w:sz w:val="24"/>
          <w:szCs w:val="24"/>
        </w:rPr>
        <w:t>t</w:t>
      </w:r>
      <w:r w:rsidRPr="007C5358">
        <w:rPr>
          <w:rFonts w:ascii="Calibri" w:hAnsi="Calibri" w:cs="Calibri"/>
          <w:sz w:val="24"/>
          <w:szCs w:val="24"/>
        </w:rPr>
        <w:t>enderers.</w:t>
      </w:r>
    </w:p>
    <w:p w14:paraId="259FA95D" w14:textId="77777777" w:rsidR="000F4ED1" w:rsidRPr="000F4ED1" w:rsidRDefault="000F4ED1" w:rsidP="000F4ED1">
      <w:pPr>
        <w:pStyle w:val="ListParagraph"/>
        <w:rPr>
          <w:rFonts w:ascii="Calibri" w:hAnsi="Calibri" w:cs="Calibri"/>
          <w:sz w:val="24"/>
          <w:szCs w:val="24"/>
        </w:rPr>
      </w:pPr>
    </w:p>
    <w:p w14:paraId="79312BD9" w14:textId="4BECC439" w:rsidR="006E4B2F" w:rsidRDefault="00453146" w:rsidP="00453146">
      <w:pPr>
        <w:pStyle w:val="ListParagraph"/>
        <w:numPr>
          <w:ilvl w:val="0"/>
          <w:numId w:val="1"/>
        </w:numPr>
        <w:rPr>
          <w:rFonts w:ascii="Calibri" w:hAnsi="Calibri" w:cs="Calibri"/>
          <w:sz w:val="24"/>
          <w:szCs w:val="24"/>
        </w:rPr>
      </w:pPr>
      <w:r w:rsidRPr="000F4ED1">
        <w:rPr>
          <w:rFonts w:ascii="Calibri" w:hAnsi="Calibri" w:cs="Calibri"/>
          <w:sz w:val="24"/>
          <w:szCs w:val="24"/>
        </w:rPr>
        <w:t xml:space="preserve">The </w:t>
      </w:r>
      <w:r w:rsidR="001248A2">
        <w:rPr>
          <w:rFonts w:ascii="Calibri" w:hAnsi="Calibri" w:cs="Calibri"/>
          <w:sz w:val="24"/>
          <w:szCs w:val="24"/>
        </w:rPr>
        <w:t>Trusts</w:t>
      </w:r>
      <w:r w:rsidRPr="000F4ED1">
        <w:rPr>
          <w:rFonts w:ascii="Calibri" w:hAnsi="Calibri" w:cs="Calibri"/>
          <w:sz w:val="24"/>
          <w:szCs w:val="24"/>
        </w:rPr>
        <w:t xml:space="preserve"> </w:t>
      </w:r>
      <w:r w:rsidR="000F4ED1">
        <w:rPr>
          <w:rFonts w:ascii="Calibri" w:hAnsi="Calibri" w:cs="Calibri"/>
          <w:sz w:val="24"/>
          <w:szCs w:val="24"/>
        </w:rPr>
        <w:t>shall have no</w:t>
      </w:r>
      <w:r w:rsidRPr="000F4ED1">
        <w:rPr>
          <w:rFonts w:ascii="Calibri" w:hAnsi="Calibri" w:cs="Calibri"/>
          <w:sz w:val="24"/>
          <w:szCs w:val="24"/>
        </w:rPr>
        <w:t xml:space="preserve"> liability to settle any cost incurred by the tenderer</w:t>
      </w:r>
      <w:r w:rsidR="000F4ED1">
        <w:rPr>
          <w:rFonts w:ascii="Calibri" w:hAnsi="Calibri" w:cs="Calibri"/>
          <w:sz w:val="24"/>
          <w:szCs w:val="24"/>
        </w:rPr>
        <w:t xml:space="preserve"> resulting from this</w:t>
      </w:r>
      <w:r w:rsidR="00DC3198">
        <w:rPr>
          <w:rFonts w:ascii="Calibri" w:hAnsi="Calibri" w:cs="Calibri"/>
          <w:sz w:val="24"/>
          <w:szCs w:val="24"/>
        </w:rPr>
        <w:t xml:space="preserve"> </w:t>
      </w:r>
      <w:r w:rsidRPr="000F4ED1">
        <w:rPr>
          <w:rFonts w:ascii="Calibri" w:hAnsi="Calibri" w:cs="Calibri"/>
          <w:sz w:val="24"/>
          <w:szCs w:val="24"/>
        </w:rPr>
        <w:t>tendering procedure</w:t>
      </w:r>
      <w:r w:rsidR="00DC3198">
        <w:rPr>
          <w:rFonts w:ascii="Calibri" w:hAnsi="Calibri" w:cs="Calibri"/>
          <w:sz w:val="24"/>
          <w:szCs w:val="24"/>
        </w:rPr>
        <w:t>,</w:t>
      </w:r>
      <w:r w:rsidRPr="000F4ED1">
        <w:rPr>
          <w:rFonts w:ascii="Calibri" w:hAnsi="Calibri" w:cs="Calibri"/>
          <w:sz w:val="24"/>
          <w:szCs w:val="24"/>
        </w:rPr>
        <w:t xml:space="preserve"> or a</w:t>
      </w:r>
      <w:r w:rsidR="00DC3198">
        <w:rPr>
          <w:rFonts w:ascii="Calibri" w:hAnsi="Calibri" w:cs="Calibri"/>
          <w:sz w:val="24"/>
          <w:szCs w:val="24"/>
        </w:rPr>
        <w:t>ny</w:t>
      </w:r>
      <w:r w:rsidRPr="000F4ED1">
        <w:rPr>
          <w:rFonts w:ascii="Calibri" w:hAnsi="Calibri" w:cs="Calibri"/>
          <w:sz w:val="24"/>
          <w:szCs w:val="24"/>
        </w:rPr>
        <w:t xml:space="preserve"> re-tendering procedure.</w:t>
      </w:r>
    </w:p>
    <w:p w14:paraId="6E6C2694" w14:textId="77777777" w:rsidR="006E4B2F" w:rsidRPr="006E4B2F" w:rsidRDefault="006E4B2F" w:rsidP="006E4B2F">
      <w:pPr>
        <w:pStyle w:val="ListParagraph"/>
        <w:rPr>
          <w:rFonts w:ascii="Calibri" w:hAnsi="Calibri" w:cs="Calibri"/>
          <w:sz w:val="24"/>
          <w:szCs w:val="24"/>
        </w:rPr>
      </w:pPr>
    </w:p>
    <w:p w14:paraId="4610FA9F" w14:textId="77777777" w:rsidR="00453146" w:rsidRPr="006E4B2F" w:rsidRDefault="00453146" w:rsidP="00453146">
      <w:pPr>
        <w:pStyle w:val="ListParagraph"/>
        <w:numPr>
          <w:ilvl w:val="0"/>
          <w:numId w:val="1"/>
        </w:numPr>
        <w:rPr>
          <w:rFonts w:ascii="Calibri" w:hAnsi="Calibri" w:cs="Calibri"/>
          <w:sz w:val="24"/>
          <w:szCs w:val="24"/>
        </w:rPr>
      </w:pPr>
      <w:r w:rsidRPr="006E4B2F">
        <w:rPr>
          <w:rFonts w:ascii="Calibri" w:hAnsi="Calibri" w:cs="Calibri"/>
          <w:sz w:val="24"/>
          <w:szCs w:val="24"/>
        </w:rPr>
        <w:t xml:space="preserve">Tenderers will be notified of the outcome of their tender submission </w:t>
      </w:r>
      <w:r w:rsidR="00316202">
        <w:rPr>
          <w:rFonts w:ascii="Calibri" w:hAnsi="Calibri" w:cs="Calibri"/>
          <w:sz w:val="24"/>
          <w:szCs w:val="24"/>
        </w:rPr>
        <w:t>in accordance with the tender timeline set out in this tender document</w:t>
      </w:r>
      <w:r w:rsidR="000C1F4B">
        <w:rPr>
          <w:rFonts w:ascii="Calibri" w:hAnsi="Calibri" w:cs="Calibri"/>
          <w:sz w:val="24"/>
          <w:szCs w:val="24"/>
        </w:rPr>
        <w:t xml:space="preserve">.  </w:t>
      </w:r>
      <w:r w:rsidRPr="006E4B2F">
        <w:rPr>
          <w:rFonts w:ascii="Calibri" w:hAnsi="Calibri" w:cs="Calibri"/>
          <w:sz w:val="24"/>
          <w:szCs w:val="24"/>
        </w:rPr>
        <w:t>No tender will be deemed to have been accepted unless such acceptance has been notified to the tenderer in writing.</w:t>
      </w:r>
    </w:p>
    <w:p w14:paraId="146B6D2C" w14:textId="77777777" w:rsidR="00453146" w:rsidRDefault="00453146" w:rsidP="00453146">
      <w:pPr>
        <w:rPr>
          <w:rFonts w:ascii="Calibri" w:hAnsi="Calibri" w:cs="Calibri"/>
          <w:sz w:val="24"/>
          <w:szCs w:val="24"/>
        </w:rPr>
      </w:pPr>
    </w:p>
    <w:p w14:paraId="7847E86E" w14:textId="77777777" w:rsidR="00FE6E97" w:rsidRPr="00FE6E97" w:rsidRDefault="00FE6E97" w:rsidP="00453146">
      <w:pPr>
        <w:rPr>
          <w:rFonts w:ascii="Calibri" w:hAnsi="Calibri" w:cs="Calibri"/>
          <w:b/>
          <w:bCs/>
          <w:sz w:val="24"/>
          <w:szCs w:val="24"/>
        </w:rPr>
      </w:pPr>
      <w:r w:rsidRPr="00FE6E97">
        <w:rPr>
          <w:rFonts w:ascii="Calibri" w:hAnsi="Calibri" w:cs="Calibri"/>
          <w:b/>
          <w:bCs/>
          <w:sz w:val="24"/>
          <w:szCs w:val="24"/>
        </w:rPr>
        <w:t>Pricing</w:t>
      </w:r>
    </w:p>
    <w:p w14:paraId="79ACADAE" w14:textId="77777777" w:rsidR="00FE6E97" w:rsidRDefault="00FE6E97" w:rsidP="00453146">
      <w:pPr>
        <w:rPr>
          <w:rFonts w:ascii="Calibri" w:hAnsi="Calibri" w:cs="Calibri"/>
          <w:sz w:val="24"/>
          <w:szCs w:val="24"/>
        </w:rPr>
      </w:pPr>
    </w:p>
    <w:p w14:paraId="708FF7CD" w14:textId="77777777" w:rsidR="00FE6E97" w:rsidRDefault="00FE6E97" w:rsidP="00FE6E97">
      <w:pPr>
        <w:pStyle w:val="ListParagraph"/>
        <w:numPr>
          <w:ilvl w:val="0"/>
          <w:numId w:val="1"/>
        </w:numPr>
        <w:rPr>
          <w:rFonts w:ascii="Calibri" w:hAnsi="Calibri" w:cs="Calibri"/>
          <w:sz w:val="24"/>
          <w:szCs w:val="24"/>
        </w:rPr>
      </w:pPr>
      <w:r>
        <w:rPr>
          <w:rFonts w:ascii="Calibri" w:hAnsi="Calibri" w:cs="Calibri"/>
          <w:sz w:val="24"/>
          <w:szCs w:val="24"/>
        </w:rPr>
        <w:t>Prices shall be submitted in accordance with TR2 Schedule of prices.</w:t>
      </w:r>
    </w:p>
    <w:p w14:paraId="5E225C98" w14:textId="77777777" w:rsidR="00FE6E97" w:rsidRDefault="00FE6E97" w:rsidP="00FE6E97">
      <w:pPr>
        <w:pStyle w:val="ListParagraph"/>
        <w:ind w:left="360"/>
        <w:rPr>
          <w:rFonts w:ascii="Calibri" w:hAnsi="Calibri" w:cs="Calibri"/>
          <w:sz w:val="24"/>
          <w:szCs w:val="24"/>
        </w:rPr>
      </w:pPr>
    </w:p>
    <w:p w14:paraId="67472D6D" w14:textId="77777777" w:rsidR="00FE6E97" w:rsidRDefault="00FE6E97" w:rsidP="00FE6E97">
      <w:pPr>
        <w:pStyle w:val="ListParagraph"/>
        <w:numPr>
          <w:ilvl w:val="0"/>
          <w:numId w:val="1"/>
        </w:numPr>
        <w:rPr>
          <w:rFonts w:ascii="Calibri" w:hAnsi="Calibri" w:cs="Calibri"/>
          <w:sz w:val="24"/>
          <w:szCs w:val="24"/>
        </w:rPr>
      </w:pPr>
      <w:r w:rsidRPr="00FE6E97">
        <w:rPr>
          <w:rFonts w:ascii="Calibri" w:hAnsi="Calibri" w:cs="Calibri"/>
          <w:sz w:val="24"/>
          <w:szCs w:val="24"/>
        </w:rPr>
        <w:t>Unit rates and prices must be quoted in pounds’ sterling. Tenders should be submitted exclusive of Value Added Tax (VAT).</w:t>
      </w:r>
      <w:r w:rsidR="00ED41AA">
        <w:rPr>
          <w:rFonts w:ascii="Calibri" w:hAnsi="Calibri" w:cs="Calibri"/>
          <w:sz w:val="24"/>
          <w:szCs w:val="24"/>
        </w:rPr>
        <w:t xml:space="preserve">  Further instructions in respect of </w:t>
      </w:r>
      <w:r w:rsidR="00FA19F1">
        <w:rPr>
          <w:rFonts w:ascii="Calibri" w:hAnsi="Calibri" w:cs="Calibri"/>
          <w:sz w:val="24"/>
          <w:szCs w:val="24"/>
        </w:rPr>
        <w:t>price submission are included in TR2 Schedule of prices.</w:t>
      </w:r>
    </w:p>
    <w:p w14:paraId="30A69241" w14:textId="77777777" w:rsidR="00FE6E97" w:rsidRPr="00FE6E97" w:rsidRDefault="00FE6E97" w:rsidP="00FE6E97">
      <w:pPr>
        <w:pStyle w:val="ListParagraph"/>
        <w:rPr>
          <w:rFonts w:ascii="Calibri" w:hAnsi="Calibri" w:cs="Calibri"/>
          <w:sz w:val="24"/>
          <w:szCs w:val="24"/>
        </w:rPr>
      </w:pPr>
    </w:p>
    <w:p w14:paraId="0145916C" w14:textId="756AB930" w:rsidR="00FE6E97" w:rsidRDefault="00FE6E97" w:rsidP="00453146">
      <w:pPr>
        <w:pStyle w:val="ListParagraph"/>
        <w:numPr>
          <w:ilvl w:val="0"/>
          <w:numId w:val="1"/>
        </w:numPr>
        <w:rPr>
          <w:rFonts w:ascii="Calibri" w:hAnsi="Calibri" w:cs="Calibri"/>
          <w:sz w:val="24"/>
          <w:szCs w:val="24"/>
        </w:rPr>
      </w:pPr>
      <w:r w:rsidRPr="00453146">
        <w:rPr>
          <w:rFonts w:ascii="Calibri" w:hAnsi="Calibri" w:cs="Calibri"/>
          <w:sz w:val="24"/>
          <w:szCs w:val="24"/>
        </w:rPr>
        <w:t xml:space="preserve">If the </w:t>
      </w:r>
      <w:r w:rsidR="001248A2">
        <w:rPr>
          <w:rFonts w:ascii="Calibri" w:hAnsi="Calibri" w:cs="Calibri"/>
          <w:sz w:val="24"/>
          <w:szCs w:val="24"/>
        </w:rPr>
        <w:t>Trusts</w:t>
      </w:r>
      <w:r w:rsidRPr="00453146">
        <w:rPr>
          <w:rFonts w:ascii="Calibri" w:hAnsi="Calibri" w:cs="Calibri"/>
          <w:sz w:val="24"/>
          <w:szCs w:val="24"/>
        </w:rPr>
        <w:t xml:space="preserve"> suspects that there has been an error in pricing of the tender, the </w:t>
      </w:r>
      <w:r w:rsidR="001248A2">
        <w:rPr>
          <w:rFonts w:ascii="Calibri" w:hAnsi="Calibri" w:cs="Calibri"/>
          <w:sz w:val="24"/>
          <w:szCs w:val="24"/>
        </w:rPr>
        <w:t>Trusts</w:t>
      </w:r>
      <w:r w:rsidRPr="00453146">
        <w:rPr>
          <w:rFonts w:ascii="Calibri" w:hAnsi="Calibri" w:cs="Calibri"/>
          <w:sz w:val="24"/>
          <w:szCs w:val="24"/>
        </w:rPr>
        <w:t xml:space="preserve"> reserves the right to seek clarification as it considers necessary from that tenderer only.</w:t>
      </w:r>
    </w:p>
    <w:p w14:paraId="64E88C7C" w14:textId="77777777" w:rsidR="00FE6E97" w:rsidRPr="00FE6E97" w:rsidRDefault="00FE6E97" w:rsidP="00FE6E97">
      <w:pPr>
        <w:pStyle w:val="ListParagraph"/>
        <w:rPr>
          <w:rFonts w:ascii="Calibri" w:hAnsi="Calibri" w:cs="Calibri"/>
          <w:sz w:val="24"/>
          <w:szCs w:val="24"/>
        </w:rPr>
      </w:pPr>
    </w:p>
    <w:p w14:paraId="4862705A" w14:textId="4CB1B6E3" w:rsidR="00453146" w:rsidRPr="00FE6E97" w:rsidRDefault="00453146" w:rsidP="00FE6E97">
      <w:pPr>
        <w:pStyle w:val="ListParagraph"/>
        <w:numPr>
          <w:ilvl w:val="0"/>
          <w:numId w:val="1"/>
        </w:numPr>
        <w:rPr>
          <w:rFonts w:ascii="Calibri" w:hAnsi="Calibri" w:cs="Calibri"/>
          <w:sz w:val="24"/>
          <w:szCs w:val="24"/>
        </w:rPr>
      </w:pPr>
      <w:r w:rsidRPr="00FE6E97">
        <w:rPr>
          <w:rFonts w:ascii="Calibri" w:hAnsi="Calibri" w:cs="Calibri"/>
          <w:sz w:val="24"/>
          <w:szCs w:val="24"/>
        </w:rPr>
        <w:t>I</w:t>
      </w:r>
      <w:r w:rsidR="00FE6E97">
        <w:rPr>
          <w:rFonts w:ascii="Calibri" w:hAnsi="Calibri" w:cs="Calibri"/>
          <w:sz w:val="24"/>
          <w:szCs w:val="24"/>
        </w:rPr>
        <w:t>f</w:t>
      </w:r>
      <w:r w:rsidRPr="00FE6E97">
        <w:rPr>
          <w:rFonts w:ascii="Calibri" w:hAnsi="Calibri" w:cs="Calibri"/>
          <w:sz w:val="24"/>
          <w:szCs w:val="24"/>
        </w:rPr>
        <w:t xml:space="preserve"> a tender appears to be abnormally low in relation to the </w:t>
      </w:r>
      <w:r w:rsidR="003631AD">
        <w:rPr>
          <w:rFonts w:ascii="Calibri" w:hAnsi="Calibri" w:cs="Calibri"/>
          <w:sz w:val="24"/>
          <w:szCs w:val="24"/>
        </w:rPr>
        <w:t>requirements of the tender</w:t>
      </w:r>
      <w:r w:rsidRPr="00FE6E97">
        <w:rPr>
          <w:rFonts w:ascii="Calibri" w:hAnsi="Calibri" w:cs="Calibri"/>
          <w:sz w:val="24"/>
          <w:szCs w:val="24"/>
        </w:rPr>
        <w:t xml:space="preserve">, the </w:t>
      </w:r>
      <w:r w:rsidR="001248A2">
        <w:rPr>
          <w:rFonts w:ascii="Calibri" w:hAnsi="Calibri" w:cs="Calibri"/>
          <w:sz w:val="24"/>
          <w:szCs w:val="24"/>
        </w:rPr>
        <w:t>Trusts</w:t>
      </w:r>
      <w:r w:rsidRPr="00FE6E97">
        <w:rPr>
          <w:rFonts w:ascii="Calibri" w:hAnsi="Calibri" w:cs="Calibri"/>
          <w:sz w:val="24"/>
          <w:szCs w:val="24"/>
        </w:rPr>
        <w:t xml:space="preserve"> will request a clarification in writing and/or explanation concerning its elements.  The </w:t>
      </w:r>
      <w:r w:rsidR="001248A2">
        <w:rPr>
          <w:rFonts w:ascii="Calibri" w:hAnsi="Calibri" w:cs="Calibri"/>
          <w:sz w:val="24"/>
          <w:szCs w:val="24"/>
        </w:rPr>
        <w:t>Trusts</w:t>
      </w:r>
      <w:r w:rsidRPr="00FE6E97">
        <w:rPr>
          <w:rFonts w:ascii="Calibri" w:hAnsi="Calibri" w:cs="Calibri"/>
          <w:sz w:val="24"/>
          <w:szCs w:val="24"/>
        </w:rPr>
        <w:t xml:space="preserve"> reserves the right to exclude a tender if</w:t>
      </w:r>
      <w:r w:rsidR="003631AD">
        <w:rPr>
          <w:rFonts w:ascii="Calibri" w:hAnsi="Calibri" w:cs="Calibri"/>
          <w:sz w:val="24"/>
          <w:szCs w:val="24"/>
        </w:rPr>
        <w:t>,</w:t>
      </w:r>
      <w:r w:rsidRPr="00FE6E97">
        <w:rPr>
          <w:rFonts w:ascii="Calibri" w:hAnsi="Calibri" w:cs="Calibri"/>
          <w:sz w:val="24"/>
          <w:szCs w:val="24"/>
        </w:rPr>
        <w:t xml:space="preserve"> after verification based on explanations and evidence received</w:t>
      </w:r>
      <w:r w:rsidR="00C33FE2">
        <w:rPr>
          <w:rFonts w:ascii="Calibri" w:hAnsi="Calibri" w:cs="Calibri"/>
          <w:sz w:val="24"/>
          <w:szCs w:val="24"/>
        </w:rPr>
        <w:t xml:space="preserve"> from the tenderer</w:t>
      </w:r>
      <w:r w:rsidR="003631AD">
        <w:rPr>
          <w:rFonts w:ascii="Calibri" w:hAnsi="Calibri" w:cs="Calibri"/>
          <w:sz w:val="24"/>
          <w:szCs w:val="24"/>
        </w:rPr>
        <w:t>,</w:t>
      </w:r>
      <w:r w:rsidRPr="00FE6E97">
        <w:rPr>
          <w:rFonts w:ascii="Calibri" w:hAnsi="Calibri" w:cs="Calibri"/>
          <w:sz w:val="24"/>
          <w:szCs w:val="24"/>
        </w:rPr>
        <w:t xml:space="preserve"> it </w:t>
      </w:r>
      <w:r w:rsidR="003631AD" w:rsidRPr="00FE6E97">
        <w:rPr>
          <w:rFonts w:ascii="Calibri" w:hAnsi="Calibri" w:cs="Calibri"/>
          <w:sz w:val="24"/>
          <w:szCs w:val="24"/>
        </w:rPr>
        <w:t>concludes</w:t>
      </w:r>
      <w:r w:rsidRPr="00FE6E97">
        <w:rPr>
          <w:rFonts w:ascii="Calibri" w:hAnsi="Calibri" w:cs="Calibri"/>
          <w:sz w:val="24"/>
          <w:szCs w:val="24"/>
        </w:rPr>
        <w:t xml:space="preserve"> that the tender is abnormally low.</w:t>
      </w:r>
    </w:p>
    <w:p w14:paraId="037D02F1" w14:textId="77777777" w:rsidR="00453146" w:rsidRDefault="00453146" w:rsidP="00453146">
      <w:pPr>
        <w:rPr>
          <w:rFonts w:ascii="Calibri" w:hAnsi="Calibri" w:cs="Calibri"/>
          <w:sz w:val="24"/>
          <w:szCs w:val="24"/>
        </w:rPr>
      </w:pPr>
    </w:p>
    <w:p w14:paraId="6DE68DA6" w14:textId="77777777" w:rsidR="0057585F" w:rsidRPr="0057585F" w:rsidRDefault="0057585F" w:rsidP="00453146">
      <w:pPr>
        <w:rPr>
          <w:rFonts w:ascii="Calibri" w:hAnsi="Calibri" w:cs="Calibri"/>
          <w:b/>
          <w:bCs/>
          <w:sz w:val="24"/>
          <w:szCs w:val="24"/>
        </w:rPr>
      </w:pPr>
      <w:r w:rsidRPr="0057585F">
        <w:rPr>
          <w:rFonts w:ascii="Calibri" w:hAnsi="Calibri" w:cs="Calibri"/>
          <w:b/>
          <w:bCs/>
          <w:sz w:val="24"/>
          <w:szCs w:val="24"/>
        </w:rPr>
        <w:t>TUPE</w:t>
      </w:r>
    </w:p>
    <w:p w14:paraId="40D4F8B0" w14:textId="77777777" w:rsidR="0057585F" w:rsidRDefault="0057585F" w:rsidP="00453146">
      <w:pPr>
        <w:rPr>
          <w:rFonts w:ascii="Calibri" w:hAnsi="Calibri" w:cs="Calibri"/>
          <w:sz w:val="24"/>
          <w:szCs w:val="24"/>
        </w:rPr>
      </w:pPr>
    </w:p>
    <w:p w14:paraId="45555A9E" w14:textId="69C36A5B" w:rsidR="00453146" w:rsidRPr="00453146" w:rsidRDefault="00914824" w:rsidP="0057585F">
      <w:pPr>
        <w:pStyle w:val="ListParagraph"/>
        <w:numPr>
          <w:ilvl w:val="0"/>
          <w:numId w:val="1"/>
        </w:numPr>
        <w:rPr>
          <w:rFonts w:ascii="Calibri" w:hAnsi="Calibri" w:cs="Calibri"/>
          <w:sz w:val="24"/>
          <w:szCs w:val="24"/>
        </w:rPr>
      </w:pPr>
      <w:r>
        <w:rPr>
          <w:rFonts w:ascii="Calibri" w:hAnsi="Calibri" w:cs="Calibri"/>
          <w:sz w:val="24"/>
          <w:szCs w:val="24"/>
        </w:rPr>
        <w:t>TUPE does not apply to this contract.</w:t>
      </w:r>
      <w:r w:rsidR="00453146" w:rsidRPr="00453146">
        <w:rPr>
          <w:rFonts w:ascii="Calibri" w:hAnsi="Calibri" w:cs="Calibri"/>
          <w:sz w:val="24"/>
          <w:szCs w:val="24"/>
        </w:rPr>
        <w:t xml:space="preserve"> </w:t>
      </w:r>
    </w:p>
    <w:p w14:paraId="768241B4" w14:textId="77777777" w:rsidR="00453146" w:rsidRPr="00453146" w:rsidRDefault="00453146" w:rsidP="00453146">
      <w:pPr>
        <w:rPr>
          <w:rFonts w:ascii="Calibri" w:hAnsi="Calibri" w:cs="Calibri"/>
          <w:sz w:val="24"/>
          <w:szCs w:val="24"/>
        </w:rPr>
      </w:pPr>
    </w:p>
    <w:p w14:paraId="7E1F7C37" w14:textId="77777777" w:rsidR="00453146" w:rsidRPr="0057585F" w:rsidRDefault="0057585F" w:rsidP="00453146">
      <w:pPr>
        <w:rPr>
          <w:rFonts w:ascii="Calibri" w:hAnsi="Calibri" w:cs="Calibri"/>
          <w:b/>
          <w:bCs/>
          <w:sz w:val="24"/>
          <w:szCs w:val="24"/>
        </w:rPr>
      </w:pPr>
      <w:r w:rsidRPr="0057585F">
        <w:rPr>
          <w:rFonts w:ascii="Calibri" w:hAnsi="Calibri" w:cs="Calibri"/>
          <w:b/>
          <w:bCs/>
          <w:sz w:val="24"/>
          <w:szCs w:val="24"/>
        </w:rPr>
        <w:t xml:space="preserve">Contract </w:t>
      </w:r>
      <w:r w:rsidR="00FA19F1">
        <w:rPr>
          <w:rFonts w:ascii="Calibri" w:hAnsi="Calibri" w:cs="Calibri"/>
          <w:b/>
          <w:bCs/>
          <w:sz w:val="24"/>
          <w:szCs w:val="24"/>
        </w:rPr>
        <w:t>C</w:t>
      </w:r>
      <w:r w:rsidRPr="0057585F">
        <w:rPr>
          <w:rFonts w:ascii="Calibri" w:hAnsi="Calibri" w:cs="Calibri"/>
          <w:b/>
          <w:bCs/>
          <w:sz w:val="24"/>
          <w:szCs w:val="24"/>
        </w:rPr>
        <w:t xml:space="preserve">ommencement &amp; </w:t>
      </w:r>
      <w:r w:rsidR="00FA19F1">
        <w:rPr>
          <w:rFonts w:ascii="Calibri" w:hAnsi="Calibri" w:cs="Calibri"/>
          <w:b/>
          <w:bCs/>
          <w:sz w:val="24"/>
          <w:szCs w:val="24"/>
        </w:rPr>
        <w:t>D</w:t>
      </w:r>
      <w:r w:rsidR="00453146" w:rsidRPr="0057585F">
        <w:rPr>
          <w:rFonts w:ascii="Calibri" w:hAnsi="Calibri" w:cs="Calibri"/>
          <w:b/>
          <w:bCs/>
          <w:sz w:val="24"/>
          <w:szCs w:val="24"/>
        </w:rPr>
        <w:t>uration</w:t>
      </w:r>
    </w:p>
    <w:p w14:paraId="18ED447E" w14:textId="77777777" w:rsidR="00453146" w:rsidRPr="00453146" w:rsidRDefault="00453146" w:rsidP="00453146">
      <w:pPr>
        <w:rPr>
          <w:rFonts w:ascii="Calibri" w:hAnsi="Calibri" w:cs="Calibri"/>
          <w:sz w:val="24"/>
          <w:szCs w:val="24"/>
        </w:rPr>
      </w:pPr>
    </w:p>
    <w:p w14:paraId="616948A6" w14:textId="3A317E7B" w:rsidR="00453146" w:rsidRPr="00453146" w:rsidRDefault="00453146" w:rsidP="0057585F">
      <w:pPr>
        <w:pStyle w:val="ListParagraph"/>
        <w:numPr>
          <w:ilvl w:val="0"/>
          <w:numId w:val="1"/>
        </w:numPr>
        <w:rPr>
          <w:rFonts w:ascii="Calibri" w:hAnsi="Calibri" w:cs="Calibri"/>
          <w:sz w:val="24"/>
          <w:szCs w:val="24"/>
        </w:rPr>
      </w:pPr>
      <w:r w:rsidRPr="00453146">
        <w:rPr>
          <w:rFonts w:ascii="Calibri" w:hAnsi="Calibri" w:cs="Calibri"/>
          <w:sz w:val="24"/>
          <w:szCs w:val="24"/>
        </w:rPr>
        <w:t xml:space="preserve">The </w:t>
      </w:r>
      <w:r w:rsidR="0057585F">
        <w:rPr>
          <w:rFonts w:ascii="Calibri" w:hAnsi="Calibri" w:cs="Calibri"/>
          <w:sz w:val="24"/>
          <w:szCs w:val="24"/>
        </w:rPr>
        <w:t xml:space="preserve">successful </w:t>
      </w:r>
      <w:r w:rsidRPr="00453146">
        <w:rPr>
          <w:rFonts w:ascii="Calibri" w:hAnsi="Calibri" w:cs="Calibri"/>
          <w:sz w:val="24"/>
          <w:szCs w:val="24"/>
        </w:rPr>
        <w:t>tenderer</w:t>
      </w:r>
      <w:r w:rsidR="0057585F">
        <w:rPr>
          <w:rFonts w:ascii="Calibri" w:hAnsi="Calibri" w:cs="Calibri"/>
          <w:sz w:val="24"/>
          <w:szCs w:val="24"/>
        </w:rPr>
        <w:t>(s)</w:t>
      </w:r>
      <w:r w:rsidRPr="00453146">
        <w:rPr>
          <w:rFonts w:ascii="Calibri" w:hAnsi="Calibri" w:cs="Calibri"/>
          <w:sz w:val="24"/>
          <w:szCs w:val="24"/>
        </w:rPr>
        <w:t xml:space="preserve"> shall be prepared to commence the </w:t>
      </w:r>
      <w:r w:rsidR="0057585F">
        <w:rPr>
          <w:rFonts w:ascii="Calibri" w:hAnsi="Calibri" w:cs="Calibri"/>
          <w:sz w:val="24"/>
          <w:szCs w:val="24"/>
        </w:rPr>
        <w:t xml:space="preserve">provision of </w:t>
      </w:r>
      <w:r w:rsidR="00DF4FB9">
        <w:rPr>
          <w:rFonts w:ascii="Calibri" w:hAnsi="Calibri" w:cs="Calibri"/>
          <w:sz w:val="24"/>
          <w:szCs w:val="24"/>
        </w:rPr>
        <w:t xml:space="preserve">the proposed </w:t>
      </w:r>
      <w:r w:rsidR="0057585F">
        <w:rPr>
          <w:rFonts w:ascii="Calibri" w:hAnsi="Calibri" w:cs="Calibri"/>
          <w:sz w:val="24"/>
          <w:szCs w:val="24"/>
        </w:rPr>
        <w:t xml:space="preserve">supplies, </w:t>
      </w:r>
      <w:r w:rsidRPr="00453146">
        <w:rPr>
          <w:rFonts w:ascii="Calibri" w:hAnsi="Calibri" w:cs="Calibri"/>
          <w:sz w:val="24"/>
          <w:szCs w:val="24"/>
        </w:rPr>
        <w:t>service</w:t>
      </w:r>
      <w:r w:rsidR="0057585F">
        <w:rPr>
          <w:rFonts w:ascii="Calibri" w:hAnsi="Calibri" w:cs="Calibri"/>
          <w:sz w:val="24"/>
          <w:szCs w:val="24"/>
        </w:rPr>
        <w:t>s or works</w:t>
      </w:r>
      <w:r w:rsidRPr="00453146">
        <w:rPr>
          <w:rFonts w:ascii="Calibri" w:hAnsi="Calibri" w:cs="Calibri"/>
          <w:sz w:val="24"/>
          <w:szCs w:val="24"/>
        </w:rPr>
        <w:t xml:space="preserve"> on </w:t>
      </w:r>
      <w:r w:rsidR="00E46ADA">
        <w:rPr>
          <w:rFonts w:ascii="Calibri" w:hAnsi="Calibri" w:cs="Calibri"/>
          <w:color w:val="FF0000"/>
          <w:sz w:val="24"/>
          <w:szCs w:val="24"/>
        </w:rPr>
        <w:t>1 April 2026</w:t>
      </w:r>
      <w:r w:rsidR="00DF4FB9">
        <w:rPr>
          <w:rFonts w:ascii="Calibri" w:hAnsi="Calibri" w:cs="Calibri"/>
          <w:sz w:val="24"/>
          <w:szCs w:val="24"/>
        </w:rPr>
        <w:t>,</w:t>
      </w:r>
      <w:r w:rsidRPr="00453146">
        <w:rPr>
          <w:rFonts w:ascii="Calibri" w:hAnsi="Calibri" w:cs="Calibri"/>
          <w:sz w:val="24"/>
          <w:szCs w:val="24"/>
        </w:rPr>
        <w:t xml:space="preserve"> being the commencement date referred to in the </w:t>
      </w:r>
      <w:r w:rsidR="00591165">
        <w:rPr>
          <w:rFonts w:ascii="Calibri" w:hAnsi="Calibri" w:cs="Calibri"/>
          <w:sz w:val="24"/>
          <w:szCs w:val="24"/>
        </w:rPr>
        <w:t xml:space="preserve">contract </w:t>
      </w:r>
      <w:r w:rsidR="00DF4FB9">
        <w:rPr>
          <w:rFonts w:ascii="Calibri" w:hAnsi="Calibri" w:cs="Calibri"/>
          <w:sz w:val="24"/>
          <w:szCs w:val="24"/>
        </w:rPr>
        <w:t xml:space="preserve">terms and conditions </w:t>
      </w:r>
      <w:r w:rsidR="00591165">
        <w:rPr>
          <w:rFonts w:ascii="Calibri" w:hAnsi="Calibri" w:cs="Calibri"/>
          <w:sz w:val="24"/>
          <w:szCs w:val="24"/>
        </w:rPr>
        <w:t>at Appendix B of this tender document</w:t>
      </w:r>
      <w:r w:rsidRPr="00453146">
        <w:rPr>
          <w:rFonts w:ascii="Calibri" w:hAnsi="Calibri" w:cs="Calibri"/>
          <w:sz w:val="24"/>
          <w:szCs w:val="24"/>
        </w:rPr>
        <w:t xml:space="preserve">. The duration of the contract will initially be for a period of </w:t>
      </w:r>
      <w:r w:rsidR="001248A2">
        <w:rPr>
          <w:rFonts w:ascii="Calibri" w:hAnsi="Calibri" w:cs="Calibri"/>
          <w:sz w:val="24"/>
          <w:szCs w:val="24"/>
        </w:rPr>
        <w:t>3</w:t>
      </w:r>
      <w:r w:rsidRPr="00453146">
        <w:rPr>
          <w:rFonts w:ascii="Calibri" w:hAnsi="Calibri" w:cs="Calibri"/>
          <w:sz w:val="24"/>
          <w:szCs w:val="24"/>
        </w:rPr>
        <w:t xml:space="preserve"> years with an option to extend the contract for an additional </w:t>
      </w:r>
      <w:r w:rsidR="001248A2">
        <w:rPr>
          <w:rFonts w:ascii="Calibri" w:hAnsi="Calibri" w:cs="Calibri"/>
          <w:sz w:val="24"/>
          <w:szCs w:val="24"/>
        </w:rPr>
        <w:t>2 x 12</w:t>
      </w:r>
      <w:r w:rsidRPr="00453146">
        <w:rPr>
          <w:rFonts w:ascii="Calibri" w:hAnsi="Calibri" w:cs="Calibri"/>
          <w:sz w:val="24"/>
          <w:szCs w:val="24"/>
        </w:rPr>
        <w:t xml:space="preserve"> months.</w:t>
      </w:r>
    </w:p>
    <w:p w14:paraId="1F14EEF5" w14:textId="77777777" w:rsidR="00453146" w:rsidRDefault="00453146" w:rsidP="00453146">
      <w:pPr>
        <w:rPr>
          <w:rFonts w:ascii="Calibri" w:hAnsi="Calibri" w:cs="Calibri"/>
          <w:sz w:val="24"/>
          <w:szCs w:val="24"/>
        </w:rPr>
      </w:pPr>
    </w:p>
    <w:p w14:paraId="01200101" w14:textId="77777777" w:rsidR="00165FD8" w:rsidRPr="00165FD8" w:rsidRDefault="00165FD8" w:rsidP="00165FD8">
      <w:pPr>
        <w:rPr>
          <w:rFonts w:ascii="Calibri" w:hAnsi="Calibri" w:cs="Calibri"/>
          <w:b/>
          <w:bCs/>
          <w:sz w:val="24"/>
          <w:szCs w:val="24"/>
        </w:rPr>
      </w:pPr>
      <w:r w:rsidRPr="00165FD8">
        <w:rPr>
          <w:rFonts w:ascii="Calibri" w:hAnsi="Calibri" w:cs="Calibri"/>
          <w:b/>
          <w:bCs/>
          <w:sz w:val="24"/>
          <w:szCs w:val="24"/>
        </w:rPr>
        <w:t>Tender Queries</w:t>
      </w:r>
    </w:p>
    <w:p w14:paraId="43D3283A" w14:textId="77777777" w:rsidR="00165FD8" w:rsidRPr="00453146" w:rsidRDefault="00165FD8" w:rsidP="00165FD8">
      <w:pPr>
        <w:rPr>
          <w:rFonts w:ascii="Calibri" w:hAnsi="Calibri" w:cs="Calibri"/>
          <w:sz w:val="24"/>
          <w:szCs w:val="24"/>
        </w:rPr>
      </w:pPr>
    </w:p>
    <w:p w14:paraId="16BB2100" w14:textId="27D6187F" w:rsidR="00165FD8" w:rsidRDefault="00165FD8" w:rsidP="00165FD8">
      <w:pPr>
        <w:pStyle w:val="ListParagraph"/>
        <w:numPr>
          <w:ilvl w:val="0"/>
          <w:numId w:val="1"/>
        </w:numPr>
        <w:rPr>
          <w:rFonts w:ascii="Calibri" w:hAnsi="Calibri" w:cs="Calibri"/>
          <w:sz w:val="24"/>
          <w:szCs w:val="24"/>
        </w:rPr>
      </w:pPr>
      <w:r w:rsidRPr="00453146">
        <w:rPr>
          <w:rFonts w:ascii="Calibri" w:hAnsi="Calibri" w:cs="Calibri"/>
          <w:sz w:val="24"/>
          <w:szCs w:val="24"/>
        </w:rPr>
        <w:t xml:space="preserve">Where tenderers have any queries about the tender documentation which may have a bearing on the offer to be made, these should be raised </w:t>
      </w:r>
      <w:r>
        <w:rPr>
          <w:rFonts w:ascii="Calibri" w:hAnsi="Calibri" w:cs="Calibri"/>
          <w:sz w:val="24"/>
          <w:szCs w:val="24"/>
        </w:rPr>
        <w:t>by contacting the CPC via the tender messaging tool on MultiQuote (</w:t>
      </w:r>
      <w:hyperlink r:id="rId20" w:history="1">
        <w:r w:rsidRPr="003E3611">
          <w:rPr>
            <w:rStyle w:val="Hyperlink"/>
            <w:rFonts w:ascii="Calibri" w:hAnsi="Calibri" w:cs="Calibri"/>
            <w:sz w:val="24"/>
            <w:szCs w:val="24"/>
          </w:rPr>
          <w:t>https://suppliers.multiquote.com/Page/Login.aspx</w:t>
        </w:r>
      </w:hyperlink>
      <w:r>
        <w:rPr>
          <w:rFonts w:ascii="Calibri" w:hAnsi="Calibri" w:cs="Calibri"/>
          <w:sz w:val="24"/>
          <w:szCs w:val="24"/>
        </w:rPr>
        <w:t xml:space="preserve">), the eProcurement portal used by the </w:t>
      </w:r>
      <w:r w:rsidR="001248A2">
        <w:rPr>
          <w:rFonts w:ascii="Calibri" w:hAnsi="Calibri" w:cs="Calibri"/>
          <w:sz w:val="24"/>
          <w:szCs w:val="24"/>
        </w:rPr>
        <w:t>Trusts</w:t>
      </w:r>
      <w:r>
        <w:rPr>
          <w:rFonts w:ascii="Calibri" w:hAnsi="Calibri" w:cs="Calibri"/>
          <w:sz w:val="24"/>
          <w:szCs w:val="24"/>
        </w:rPr>
        <w:t xml:space="preserve"> </w:t>
      </w:r>
      <w:r w:rsidRPr="00453146">
        <w:rPr>
          <w:rFonts w:ascii="Calibri" w:hAnsi="Calibri" w:cs="Calibri"/>
          <w:sz w:val="24"/>
          <w:szCs w:val="24"/>
        </w:rPr>
        <w:t xml:space="preserve">as soon as possible, and in any case </w:t>
      </w:r>
      <w:r w:rsidRPr="00165FD8">
        <w:rPr>
          <w:rFonts w:ascii="Calibri" w:hAnsi="Calibri" w:cs="Calibri"/>
          <w:b/>
          <w:bCs/>
          <w:sz w:val="24"/>
          <w:szCs w:val="24"/>
        </w:rPr>
        <w:t xml:space="preserve">not later than </w:t>
      </w:r>
      <w:r w:rsidR="004F5725">
        <w:rPr>
          <w:rFonts w:ascii="Calibri" w:hAnsi="Calibri" w:cs="Calibri"/>
          <w:b/>
          <w:bCs/>
          <w:sz w:val="24"/>
          <w:szCs w:val="24"/>
        </w:rPr>
        <w:t xml:space="preserve">calendar </w:t>
      </w:r>
      <w:r w:rsidRPr="00165FD8">
        <w:rPr>
          <w:rFonts w:ascii="Calibri" w:hAnsi="Calibri" w:cs="Calibri"/>
          <w:b/>
          <w:bCs/>
          <w:sz w:val="24"/>
          <w:szCs w:val="24"/>
        </w:rPr>
        <w:t>ten days</w:t>
      </w:r>
      <w:r w:rsidRPr="00453146">
        <w:rPr>
          <w:rFonts w:ascii="Calibri" w:hAnsi="Calibri" w:cs="Calibri"/>
          <w:sz w:val="24"/>
          <w:szCs w:val="24"/>
        </w:rPr>
        <w:t xml:space="preserve"> before the</w:t>
      </w:r>
      <w:r w:rsidR="004F5725">
        <w:rPr>
          <w:rFonts w:ascii="Calibri" w:hAnsi="Calibri" w:cs="Calibri"/>
          <w:sz w:val="24"/>
          <w:szCs w:val="24"/>
        </w:rPr>
        <w:t xml:space="preserve"> </w:t>
      </w:r>
      <w:r w:rsidRPr="00453146">
        <w:rPr>
          <w:rFonts w:ascii="Calibri" w:hAnsi="Calibri" w:cs="Calibri"/>
          <w:sz w:val="24"/>
          <w:szCs w:val="24"/>
        </w:rPr>
        <w:t>date</w:t>
      </w:r>
      <w:r w:rsidR="004F5725">
        <w:rPr>
          <w:rFonts w:ascii="Calibri" w:hAnsi="Calibri" w:cs="Calibri"/>
          <w:sz w:val="24"/>
          <w:szCs w:val="24"/>
        </w:rPr>
        <w:t xml:space="preserve"> fixed for submission of tenders</w:t>
      </w:r>
      <w:r w:rsidRPr="00453146">
        <w:rPr>
          <w:rFonts w:ascii="Calibri" w:hAnsi="Calibri" w:cs="Calibri"/>
          <w:sz w:val="24"/>
          <w:szCs w:val="24"/>
        </w:rPr>
        <w:t xml:space="preserve"> for return of tenders.  </w:t>
      </w:r>
      <w:r w:rsidR="004F5725">
        <w:rPr>
          <w:rFonts w:ascii="Calibri" w:hAnsi="Calibri" w:cs="Calibri"/>
          <w:sz w:val="24"/>
          <w:szCs w:val="24"/>
        </w:rPr>
        <w:t xml:space="preserve">The </w:t>
      </w:r>
      <w:r w:rsidRPr="00453146">
        <w:rPr>
          <w:rFonts w:ascii="Calibri" w:hAnsi="Calibri" w:cs="Calibri"/>
          <w:sz w:val="24"/>
          <w:szCs w:val="24"/>
        </w:rPr>
        <w:t>CPC will circulate to all tenderers</w:t>
      </w:r>
      <w:r w:rsidR="004F5725">
        <w:rPr>
          <w:rFonts w:ascii="Calibri" w:hAnsi="Calibri" w:cs="Calibri"/>
          <w:sz w:val="24"/>
          <w:szCs w:val="24"/>
        </w:rPr>
        <w:t>,</w:t>
      </w:r>
      <w:r w:rsidRPr="00453146">
        <w:rPr>
          <w:rFonts w:ascii="Calibri" w:hAnsi="Calibri" w:cs="Calibri"/>
          <w:sz w:val="24"/>
          <w:szCs w:val="24"/>
        </w:rPr>
        <w:t xml:space="preserve"> a copy of </w:t>
      </w:r>
      <w:r w:rsidR="004F5725">
        <w:rPr>
          <w:rFonts w:ascii="Calibri" w:hAnsi="Calibri" w:cs="Calibri"/>
          <w:sz w:val="24"/>
          <w:szCs w:val="24"/>
        </w:rPr>
        <w:t xml:space="preserve">all </w:t>
      </w:r>
      <w:r w:rsidR="00AB5D9C">
        <w:rPr>
          <w:rFonts w:ascii="Calibri" w:hAnsi="Calibri" w:cs="Calibri"/>
          <w:sz w:val="24"/>
          <w:szCs w:val="24"/>
        </w:rPr>
        <w:t>tender queries and replies provided.  Tenderer a</w:t>
      </w:r>
      <w:r w:rsidRPr="00453146">
        <w:rPr>
          <w:rFonts w:ascii="Calibri" w:hAnsi="Calibri" w:cs="Calibri"/>
          <w:sz w:val="24"/>
          <w:szCs w:val="24"/>
        </w:rPr>
        <w:t>nonymity will be preserved.</w:t>
      </w:r>
    </w:p>
    <w:p w14:paraId="23EDB978" w14:textId="77777777" w:rsidR="00165FD8" w:rsidRDefault="00165FD8" w:rsidP="00165FD8">
      <w:pPr>
        <w:pStyle w:val="ListParagraph"/>
        <w:ind w:left="360"/>
        <w:rPr>
          <w:rFonts w:ascii="Calibri" w:hAnsi="Calibri" w:cs="Calibri"/>
          <w:sz w:val="24"/>
          <w:szCs w:val="24"/>
        </w:rPr>
      </w:pPr>
    </w:p>
    <w:p w14:paraId="71F0FA78" w14:textId="660072B7" w:rsidR="00165FD8" w:rsidRPr="00165FD8" w:rsidRDefault="00165FD8" w:rsidP="00165FD8">
      <w:pPr>
        <w:pStyle w:val="ListParagraph"/>
        <w:numPr>
          <w:ilvl w:val="0"/>
          <w:numId w:val="1"/>
        </w:numPr>
        <w:rPr>
          <w:rFonts w:ascii="Calibri" w:hAnsi="Calibri" w:cs="Calibri"/>
          <w:sz w:val="24"/>
          <w:szCs w:val="24"/>
        </w:rPr>
      </w:pPr>
      <w:r w:rsidRPr="00165FD8">
        <w:rPr>
          <w:rFonts w:ascii="Calibri" w:hAnsi="Calibri" w:cs="Calibri"/>
          <w:sz w:val="24"/>
          <w:szCs w:val="24"/>
        </w:rPr>
        <w:t xml:space="preserve">Where tenderers have any queries </w:t>
      </w:r>
      <w:r w:rsidR="00F42EE5">
        <w:rPr>
          <w:rFonts w:ascii="Calibri" w:hAnsi="Calibri" w:cs="Calibri"/>
          <w:sz w:val="24"/>
          <w:szCs w:val="24"/>
        </w:rPr>
        <w:t>in respect of</w:t>
      </w:r>
      <w:r w:rsidRPr="00165FD8">
        <w:rPr>
          <w:rFonts w:ascii="Calibri" w:hAnsi="Calibri" w:cs="Calibri"/>
          <w:sz w:val="24"/>
          <w:szCs w:val="24"/>
        </w:rPr>
        <w:t xml:space="preserve"> specific condition of the </w:t>
      </w:r>
      <w:r w:rsidR="00F42EE5">
        <w:rPr>
          <w:rFonts w:ascii="Calibri" w:hAnsi="Calibri" w:cs="Calibri"/>
          <w:sz w:val="24"/>
          <w:szCs w:val="24"/>
        </w:rPr>
        <w:t xml:space="preserve">Contract </w:t>
      </w:r>
      <w:r w:rsidRPr="00165FD8">
        <w:rPr>
          <w:rFonts w:ascii="Calibri" w:hAnsi="Calibri" w:cs="Calibri"/>
          <w:sz w:val="24"/>
          <w:szCs w:val="24"/>
        </w:rPr>
        <w:t>terms and condition</w:t>
      </w:r>
      <w:r w:rsidR="00F42EE5">
        <w:rPr>
          <w:rFonts w:ascii="Calibri" w:hAnsi="Calibri" w:cs="Calibri"/>
          <w:sz w:val="24"/>
          <w:szCs w:val="24"/>
        </w:rPr>
        <w:t>s</w:t>
      </w:r>
      <w:r w:rsidRPr="00165FD8">
        <w:rPr>
          <w:rFonts w:ascii="Calibri" w:hAnsi="Calibri" w:cs="Calibri"/>
          <w:sz w:val="24"/>
          <w:szCs w:val="24"/>
        </w:rPr>
        <w:t xml:space="preserve">, </w:t>
      </w:r>
      <w:r w:rsidR="00F42EE5" w:rsidRPr="00453146">
        <w:rPr>
          <w:rFonts w:ascii="Calibri" w:hAnsi="Calibri" w:cs="Calibri"/>
          <w:sz w:val="24"/>
          <w:szCs w:val="24"/>
        </w:rPr>
        <w:t xml:space="preserve">these should be raised </w:t>
      </w:r>
      <w:r w:rsidR="00F42EE5">
        <w:rPr>
          <w:rFonts w:ascii="Calibri" w:hAnsi="Calibri" w:cs="Calibri"/>
          <w:sz w:val="24"/>
          <w:szCs w:val="24"/>
        </w:rPr>
        <w:t>by contacting the CPC via the tender messaging tool on MultiQuote (</w:t>
      </w:r>
      <w:hyperlink r:id="rId21" w:history="1">
        <w:r w:rsidR="00F42EE5" w:rsidRPr="003E3611">
          <w:rPr>
            <w:rStyle w:val="Hyperlink"/>
            <w:rFonts w:ascii="Calibri" w:hAnsi="Calibri" w:cs="Calibri"/>
            <w:sz w:val="24"/>
            <w:szCs w:val="24"/>
          </w:rPr>
          <w:t>https://suppliers.multiquote.com/Page/Login.aspx</w:t>
        </w:r>
      </w:hyperlink>
      <w:r w:rsidR="00F42EE5">
        <w:rPr>
          <w:rFonts w:ascii="Calibri" w:hAnsi="Calibri" w:cs="Calibri"/>
          <w:sz w:val="24"/>
          <w:szCs w:val="24"/>
        </w:rPr>
        <w:t xml:space="preserve">), the eProcurement portal used by the </w:t>
      </w:r>
      <w:r w:rsidR="001248A2">
        <w:rPr>
          <w:rFonts w:ascii="Calibri" w:hAnsi="Calibri" w:cs="Calibri"/>
          <w:sz w:val="24"/>
          <w:szCs w:val="24"/>
        </w:rPr>
        <w:t>Trusts</w:t>
      </w:r>
      <w:r w:rsidR="00F42EE5">
        <w:rPr>
          <w:rFonts w:ascii="Calibri" w:hAnsi="Calibri" w:cs="Calibri"/>
          <w:sz w:val="24"/>
          <w:szCs w:val="24"/>
        </w:rPr>
        <w:t xml:space="preserve"> </w:t>
      </w:r>
      <w:r w:rsidR="00F42EE5" w:rsidRPr="00453146">
        <w:rPr>
          <w:rFonts w:ascii="Calibri" w:hAnsi="Calibri" w:cs="Calibri"/>
          <w:sz w:val="24"/>
          <w:szCs w:val="24"/>
        </w:rPr>
        <w:t xml:space="preserve">as soon as possible, and in any case </w:t>
      </w:r>
      <w:r w:rsidR="00F42EE5" w:rsidRPr="00165FD8">
        <w:rPr>
          <w:rFonts w:ascii="Calibri" w:hAnsi="Calibri" w:cs="Calibri"/>
          <w:b/>
          <w:bCs/>
          <w:sz w:val="24"/>
          <w:szCs w:val="24"/>
        </w:rPr>
        <w:t xml:space="preserve">not later than </w:t>
      </w:r>
      <w:r w:rsidR="00F42EE5">
        <w:rPr>
          <w:rFonts w:ascii="Calibri" w:hAnsi="Calibri" w:cs="Calibri"/>
          <w:b/>
          <w:bCs/>
          <w:sz w:val="24"/>
          <w:szCs w:val="24"/>
        </w:rPr>
        <w:t xml:space="preserve">calendar </w:t>
      </w:r>
      <w:r w:rsidR="00F42EE5" w:rsidRPr="00165FD8">
        <w:rPr>
          <w:rFonts w:ascii="Calibri" w:hAnsi="Calibri" w:cs="Calibri"/>
          <w:b/>
          <w:bCs/>
          <w:sz w:val="24"/>
          <w:szCs w:val="24"/>
        </w:rPr>
        <w:t>ten days</w:t>
      </w:r>
      <w:r w:rsidR="00F42EE5" w:rsidRPr="00453146">
        <w:rPr>
          <w:rFonts w:ascii="Calibri" w:hAnsi="Calibri" w:cs="Calibri"/>
          <w:sz w:val="24"/>
          <w:szCs w:val="24"/>
        </w:rPr>
        <w:t xml:space="preserve"> before the</w:t>
      </w:r>
      <w:r w:rsidR="00F42EE5">
        <w:rPr>
          <w:rFonts w:ascii="Calibri" w:hAnsi="Calibri" w:cs="Calibri"/>
          <w:sz w:val="24"/>
          <w:szCs w:val="24"/>
        </w:rPr>
        <w:t xml:space="preserve"> </w:t>
      </w:r>
      <w:r w:rsidR="00F42EE5" w:rsidRPr="00453146">
        <w:rPr>
          <w:rFonts w:ascii="Calibri" w:hAnsi="Calibri" w:cs="Calibri"/>
          <w:sz w:val="24"/>
          <w:szCs w:val="24"/>
        </w:rPr>
        <w:t>date</w:t>
      </w:r>
      <w:r w:rsidR="00F42EE5">
        <w:rPr>
          <w:rFonts w:ascii="Calibri" w:hAnsi="Calibri" w:cs="Calibri"/>
          <w:sz w:val="24"/>
          <w:szCs w:val="24"/>
        </w:rPr>
        <w:t xml:space="preserve"> fixed for submission of tenders</w:t>
      </w:r>
      <w:r w:rsidR="00F42EE5" w:rsidRPr="00453146">
        <w:rPr>
          <w:rFonts w:ascii="Calibri" w:hAnsi="Calibri" w:cs="Calibri"/>
          <w:sz w:val="24"/>
          <w:szCs w:val="24"/>
        </w:rPr>
        <w:t xml:space="preserve"> for return of tenders.  </w:t>
      </w:r>
      <w:r w:rsidRPr="00165FD8">
        <w:rPr>
          <w:rFonts w:ascii="Calibri" w:hAnsi="Calibri" w:cs="Calibri"/>
          <w:sz w:val="24"/>
          <w:szCs w:val="24"/>
        </w:rPr>
        <w:t xml:space="preserve">Please ensure the specific condition(s) </w:t>
      </w:r>
      <w:r w:rsidR="00F42EE5">
        <w:rPr>
          <w:rFonts w:ascii="Calibri" w:hAnsi="Calibri" w:cs="Calibri"/>
          <w:sz w:val="24"/>
          <w:szCs w:val="24"/>
        </w:rPr>
        <w:t>queries and any</w:t>
      </w:r>
      <w:r w:rsidRPr="00165FD8">
        <w:rPr>
          <w:rFonts w:ascii="Calibri" w:hAnsi="Calibri" w:cs="Calibri"/>
          <w:sz w:val="24"/>
          <w:szCs w:val="24"/>
        </w:rPr>
        <w:t xml:space="preserve"> proposed amendment(s) are provided.  These will be reviewed by the </w:t>
      </w:r>
      <w:r w:rsidR="001248A2">
        <w:rPr>
          <w:rFonts w:ascii="Calibri" w:hAnsi="Calibri" w:cs="Calibri"/>
          <w:sz w:val="24"/>
          <w:szCs w:val="24"/>
        </w:rPr>
        <w:t>Trusts</w:t>
      </w:r>
      <w:r w:rsidRPr="00165FD8">
        <w:rPr>
          <w:rFonts w:ascii="Calibri" w:hAnsi="Calibri" w:cs="Calibri"/>
          <w:sz w:val="24"/>
          <w:szCs w:val="24"/>
        </w:rPr>
        <w:t xml:space="preserve"> on a </w:t>
      </w:r>
      <w:r w:rsidR="00F42EE5" w:rsidRPr="00165FD8">
        <w:rPr>
          <w:rFonts w:ascii="Calibri" w:hAnsi="Calibri" w:cs="Calibri"/>
          <w:sz w:val="24"/>
          <w:szCs w:val="24"/>
        </w:rPr>
        <w:t>case-by-case</w:t>
      </w:r>
      <w:r w:rsidRPr="00165FD8">
        <w:rPr>
          <w:rFonts w:ascii="Calibri" w:hAnsi="Calibri" w:cs="Calibri"/>
          <w:sz w:val="24"/>
          <w:szCs w:val="24"/>
        </w:rPr>
        <w:t xml:space="preserve"> basis, and, if </w:t>
      </w:r>
      <w:r w:rsidRPr="00165FD8">
        <w:rPr>
          <w:rFonts w:ascii="Calibri" w:hAnsi="Calibri" w:cs="Calibri"/>
          <w:sz w:val="24"/>
          <w:szCs w:val="24"/>
        </w:rPr>
        <w:lastRenderedPageBreak/>
        <w:t xml:space="preserve">accepted, revised terms and conditions will be issued to all tenderers.   </w:t>
      </w:r>
      <w:r w:rsidRPr="00F42EE5">
        <w:rPr>
          <w:rFonts w:ascii="Calibri" w:hAnsi="Calibri" w:cs="Calibri"/>
          <w:b/>
          <w:bCs/>
          <w:sz w:val="24"/>
          <w:szCs w:val="24"/>
        </w:rPr>
        <w:t xml:space="preserve">Failure to </w:t>
      </w:r>
      <w:r w:rsidR="00F42EE5" w:rsidRPr="00F42EE5">
        <w:rPr>
          <w:rFonts w:ascii="Calibri" w:hAnsi="Calibri" w:cs="Calibri"/>
          <w:b/>
          <w:bCs/>
          <w:sz w:val="24"/>
          <w:szCs w:val="24"/>
        </w:rPr>
        <w:t xml:space="preserve">otherwise </w:t>
      </w:r>
      <w:r w:rsidRPr="00F42EE5">
        <w:rPr>
          <w:rFonts w:ascii="Calibri" w:hAnsi="Calibri" w:cs="Calibri"/>
          <w:b/>
          <w:bCs/>
          <w:sz w:val="24"/>
          <w:szCs w:val="24"/>
        </w:rPr>
        <w:t xml:space="preserve">accept the </w:t>
      </w:r>
      <w:r w:rsidR="00F42EE5">
        <w:rPr>
          <w:rFonts w:ascii="Calibri" w:hAnsi="Calibri" w:cs="Calibri"/>
          <w:b/>
          <w:bCs/>
          <w:sz w:val="24"/>
          <w:szCs w:val="24"/>
        </w:rPr>
        <w:t xml:space="preserve">proposed Contract </w:t>
      </w:r>
      <w:r w:rsidRPr="00F42EE5">
        <w:rPr>
          <w:rFonts w:ascii="Calibri" w:hAnsi="Calibri" w:cs="Calibri"/>
          <w:b/>
          <w:bCs/>
          <w:sz w:val="24"/>
          <w:szCs w:val="24"/>
        </w:rPr>
        <w:t xml:space="preserve">terms and conditions may result in the tender being rejected by the </w:t>
      </w:r>
      <w:r w:rsidR="001248A2">
        <w:rPr>
          <w:rFonts w:ascii="Calibri" w:hAnsi="Calibri" w:cs="Calibri"/>
          <w:b/>
          <w:bCs/>
          <w:sz w:val="24"/>
          <w:szCs w:val="24"/>
        </w:rPr>
        <w:t>Trusts</w:t>
      </w:r>
      <w:r w:rsidRPr="00165FD8">
        <w:rPr>
          <w:rFonts w:ascii="Calibri" w:hAnsi="Calibri" w:cs="Calibri"/>
          <w:sz w:val="24"/>
          <w:szCs w:val="24"/>
        </w:rPr>
        <w:t>.</w:t>
      </w:r>
    </w:p>
    <w:p w14:paraId="3139E68B" w14:textId="2990F85A" w:rsidR="00A03B5F" w:rsidRDefault="00A03B5F">
      <w:pPr>
        <w:rPr>
          <w:rFonts w:ascii="Calibri" w:hAnsi="Calibri" w:cs="Calibri"/>
          <w:b/>
          <w:bCs/>
          <w:sz w:val="24"/>
          <w:szCs w:val="24"/>
        </w:rPr>
      </w:pPr>
    </w:p>
    <w:p w14:paraId="74049663" w14:textId="2E955064" w:rsidR="0006531A" w:rsidRPr="0006531A" w:rsidRDefault="0006531A" w:rsidP="00453146">
      <w:pPr>
        <w:rPr>
          <w:rFonts w:ascii="Calibri" w:hAnsi="Calibri" w:cs="Calibri"/>
          <w:b/>
          <w:bCs/>
          <w:sz w:val="24"/>
          <w:szCs w:val="24"/>
        </w:rPr>
      </w:pPr>
      <w:r w:rsidRPr="0006531A">
        <w:rPr>
          <w:rFonts w:ascii="Calibri" w:hAnsi="Calibri" w:cs="Calibri"/>
          <w:b/>
          <w:bCs/>
          <w:sz w:val="24"/>
          <w:szCs w:val="24"/>
        </w:rPr>
        <w:t>Tender Clarification</w:t>
      </w:r>
      <w:r w:rsidR="00D63A62">
        <w:rPr>
          <w:rFonts w:ascii="Calibri" w:hAnsi="Calibri" w:cs="Calibri"/>
          <w:b/>
          <w:bCs/>
          <w:sz w:val="24"/>
          <w:szCs w:val="24"/>
        </w:rPr>
        <w:t>s</w:t>
      </w:r>
    </w:p>
    <w:p w14:paraId="6F0A4C72" w14:textId="77777777" w:rsidR="0006531A" w:rsidRDefault="0006531A" w:rsidP="00453146">
      <w:pPr>
        <w:rPr>
          <w:rFonts w:ascii="Calibri" w:hAnsi="Calibri" w:cs="Calibri"/>
          <w:sz w:val="24"/>
          <w:szCs w:val="24"/>
        </w:rPr>
      </w:pPr>
    </w:p>
    <w:p w14:paraId="7923B49C" w14:textId="7095B26D" w:rsidR="00FB1B90" w:rsidRDefault="0059515A" w:rsidP="0006531A">
      <w:pPr>
        <w:pStyle w:val="ListParagraph"/>
        <w:numPr>
          <w:ilvl w:val="0"/>
          <w:numId w:val="1"/>
        </w:numPr>
        <w:rPr>
          <w:rFonts w:ascii="Calibri" w:hAnsi="Calibri" w:cs="Calibri"/>
          <w:sz w:val="24"/>
          <w:szCs w:val="24"/>
        </w:rPr>
      </w:pPr>
      <w:r>
        <w:rPr>
          <w:rFonts w:ascii="Calibri" w:hAnsi="Calibri" w:cs="Calibri"/>
          <w:sz w:val="24"/>
          <w:szCs w:val="24"/>
        </w:rPr>
        <w:t xml:space="preserve">The </w:t>
      </w:r>
      <w:r w:rsidR="001248A2">
        <w:rPr>
          <w:rFonts w:ascii="Calibri" w:hAnsi="Calibri" w:cs="Calibri"/>
          <w:sz w:val="24"/>
          <w:szCs w:val="24"/>
        </w:rPr>
        <w:t>Trusts</w:t>
      </w:r>
      <w:r>
        <w:rPr>
          <w:rFonts w:ascii="Calibri" w:hAnsi="Calibri" w:cs="Calibri"/>
          <w:sz w:val="24"/>
          <w:szCs w:val="24"/>
        </w:rPr>
        <w:t xml:space="preserve"> may, during its evaluation of tender submissions, require </w:t>
      </w:r>
      <w:r w:rsidR="001B0966">
        <w:rPr>
          <w:rFonts w:ascii="Calibri" w:hAnsi="Calibri" w:cs="Calibri"/>
          <w:sz w:val="24"/>
          <w:szCs w:val="24"/>
        </w:rPr>
        <w:t>clarification of part</w:t>
      </w:r>
      <w:r w:rsidR="00C64733">
        <w:rPr>
          <w:rFonts w:ascii="Calibri" w:hAnsi="Calibri" w:cs="Calibri"/>
          <w:sz w:val="24"/>
          <w:szCs w:val="24"/>
        </w:rPr>
        <w:t xml:space="preserve">s of </w:t>
      </w:r>
      <w:r w:rsidR="001B0966">
        <w:rPr>
          <w:rFonts w:ascii="Calibri" w:hAnsi="Calibri" w:cs="Calibri"/>
          <w:sz w:val="24"/>
          <w:szCs w:val="24"/>
        </w:rPr>
        <w:t>submissions from one, several, or all tenderers.  Where practicable such clarifications will be conducted through the messaging</w:t>
      </w:r>
      <w:r w:rsidR="006D1F1E">
        <w:rPr>
          <w:rFonts w:ascii="Calibri" w:hAnsi="Calibri" w:cs="Calibri"/>
          <w:sz w:val="24"/>
          <w:szCs w:val="24"/>
        </w:rPr>
        <w:t xml:space="preserve"> tool on MultiQuote</w:t>
      </w:r>
      <w:r w:rsidR="00FB1B90">
        <w:rPr>
          <w:rFonts w:ascii="Calibri" w:hAnsi="Calibri" w:cs="Calibri"/>
          <w:sz w:val="24"/>
          <w:szCs w:val="24"/>
        </w:rPr>
        <w:t xml:space="preserve"> </w:t>
      </w:r>
      <w:r w:rsidR="00C64733">
        <w:rPr>
          <w:rFonts w:ascii="Calibri" w:hAnsi="Calibri" w:cs="Calibri"/>
          <w:sz w:val="24"/>
          <w:szCs w:val="24"/>
        </w:rPr>
        <w:t xml:space="preserve">with the individual tenderers concerned and </w:t>
      </w:r>
      <w:r w:rsidR="00FB1B90">
        <w:rPr>
          <w:rFonts w:ascii="Calibri" w:hAnsi="Calibri" w:cs="Calibri"/>
          <w:sz w:val="24"/>
          <w:szCs w:val="24"/>
        </w:rPr>
        <w:t>which will create an audit trail for that purpose.</w:t>
      </w:r>
    </w:p>
    <w:p w14:paraId="69D4C6F8" w14:textId="77777777" w:rsidR="00FB1B90" w:rsidRDefault="00FB1B90" w:rsidP="00FB1B90">
      <w:pPr>
        <w:pStyle w:val="ListParagraph"/>
        <w:ind w:left="360"/>
        <w:rPr>
          <w:rFonts w:ascii="Calibri" w:hAnsi="Calibri" w:cs="Calibri"/>
          <w:sz w:val="24"/>
          <w:szCs w:val="24"/>
        </w:rPr>
      </w:pPr>
    </w:p>
    <w:p w14:paraId="22E21381" w14:textId="54667E71" w:rsidR="0006531A" w:rsidRDefault="00FB1B90" w:rsidP="0006531A">
      <w:pPr>
        <w:pStyle w:val="ListParagraph"/>
        <w:numPr>
          <w:ilvl w:val="0"/>
          <w:numId w:val="1"/>
        </w:numPr>
        <w:rPr>
          <w:rFonts w:ascii="Calibri" w:hAnsi="Calibri" w:cs="Calibri"/>
          <w:sz w:val="24"/>
          <w:szCs w:val="24"/>
        </w:rPr>
      </w:pPr>
      <w:r>
        <w:rPr>
          <w:rFonts w:ascii="Calibri" w:hAnsi="Calibri" w:cs="Calibri"/>
          <w:sz w:val="24"/>
          <w:szCs w:val="24"/>
        </w:rPr>
        <w:t xml:space="preserve">Should the </w:t>
      </w:r>
      <w:r w:rsidR="001248A2">
        <w:rPr>
          <w:rFonts w:ascii="Calibri" w:hAnsi="Calibri" w:cs="Calibri"/>
          <w:sz w:val="24"/>
          <w:szCs w:val="24"/>
        </w:rPr>
        <w:t>Trusts</w:t>
      </w:r>
      <w:r>
        <w:rPr>
          <w:rFonts w:ascii="Calibri" w:hAnsi="Calibri" w:cs="Calibri"/>
          <w:sz w:val="24"/>
          <w:szCs w:val="24"/>
        </w:rPr>
        <w:t xml:space="preserve"> deem it necessary</w:t>
      </w:r>
      <w:r w:rsidR="001B0966">
        <w:rPr>
          <w:rFonts w:ascii="Calibri" w:hAnsi="Calibri" w:cs="Calibri"/>
          <w:sz w:val="24"/>
          <w:szCs w:val="24"/>
        </w:rPr>
        <w:t xml:space="preserve"> </w:t>
      </w:r>
      <w:r w:rsidR="0059515A">
        <w:rPr>
          <w:rFonts w:ascii="Calibri" w:hAnsi="Calibri" w:cs="Calibri"/>
          <w:sz w:val="24"/>
          <w:szCs w:val="24"/>
        </w:rPr>
        <w:t xml:space="preserve">to hold a tender clarification meeting with one or more </w:t>
      </w:r>
      <w:r w:rsidR="00D63A62">
        <w:rPr>
          <w:rFonts w:ascii="Calibri" w:hAnsi="Calibri" w:cs="Calibri"/>
          <w:sz w:val="24"/>
          <w:szCs w:val="24"/>
        </w:rPr>
        <w:t>tenderers</w:t>
      </w:r>
      <w:r>
        <w:rPr>
          <w:rFonts w:ascii="Calibri" w:hAnsi="Calibri" w:cs="Calibri"/>
          <w:sz w:val="24"/>
          <w:szCs w:val="24"/>
        </w:rPr>
        <w:t xml:space="preserve">, such meetings will be arranged as soon as practicable </w:t>
      </w:r>
      <w:r w:rsidR="00A56B63">
        <w:rPr>
          <w:rFonts w:ascii="Calibri" w:hAnsi="Calibri" w:cs="Calibri"/>
          <w:sz w:val="24"/>
          <w:szCs w:val="24"/>
        </w:rPr>
        <w:t>and during the week identified in the tender timescale set out in this invitation to tender.</w:t>
      </w:r>
      <w:r w:rsidR="007C0FDB">
        <w:rPr>
          <w:rFonts w:ascii="Calibri" w:hAnsi="Calibri" w:cs="Calibri"/>
          <w:sz w:val="24"/>
          <w:szCs w:val="24"/>
        </w:rPr>
        <w:t xml:space="preserve">  Such meetings will be held only to clarify matters within tenderers’ submissions and will not be used to elicit additional information</w:t>
      </w:r>
      <w:r w:rsidR="00450F52">
        <w:rPr>
          <w:rFonts w:ascii="Calibri" w:hAnsi="Calibri" w:cs="Calibri"/>
          <w:sz w:val="24"/>
          <w:szCs w:val="24"/>
        </w:rPr>
        <w:t>.</w:t>
      </w:r>
      <w:r w:rsidR="00952F04">
        <w:rPr>
          <w:rFonts w:ascii="Calibri" w:hAnsi="Calibri" w:cs="Calibri"/>
          <w:sz w:val="24"/>
          <w:szCs w:val="24"/>
        </w:rPr>
        <w:t xml:space="preserve">  Such meetings will not form part of the scored element of tender evaluation but will be to assist the </w:t>
      </w:r>
      <w:r w:rsidR="001248A2">
        <w:rPr>
          <w:rFonts w:ascii="Calibri" w:hAnsi="Calibri" w:cs="Calibri"/>
          <w:sz w:val="24"/>
          <w:szCs w:val="24"/>
        </w:rPr>
        <w:t>Trusts</w:t>
      </w:r>
      <w:r w:rsidR="00952F04">
        <w:rPr>
          <w:rFonts w:ascii="Calibri" w:hAnsi="Calibri" w:cs="Calibri"/>
          <w:sz w:val="24"/>
          <w:szCs w:val="24"/>
        </w:rPr>
        <w:t xml:space="preserve"> with scoring of the tender submission(s) received.</w:t>
      </w:r>
    </w:p>
    <w:p w14:paraId="5612F58F" w14:textId="77777777" w:rsidR="0006531A" w:rsidRPr="00453146" w:rsidRDefault="0006531A" w:rsidP="00453146">
      <w:pPr>
        <w:rPr>
          <w:rFonts w:ascii="Calibri" w:hAnsi="Calibri" w:cs="Calibri"/>
          <w:sz w:val="24"/>
          <w:szCs w:val="24"/>
        </w:rPr>
      </w:pPr>
    </w:p>
    <w:p w14:paraId="3063438B" w14:textId="77777777" w:rsidR="00453146" w:rsidRPr="00FA19F1" w:rsidRDefault="00FA19F1" w:rsidP="00453146">
      <w:pPr>
        <w:rPr>
          <w:rFonts w:ascii="Calibri" w:hAnsi="Calibri" w:cs="Calibri"/>
          <w:b/>
          <w:bCs/>
          <w:sz w:val="24"/>
          <w:szCs w:val="24"/>
        </w:rPr>
      </w:pPr>
      <w:r>
        <w:rPr>
          <w:rFonts w:ascii="Calibri" w:hAnsi="Calibri" w:cs="Calibri"/>
          <w:b/>
          <w:bCs/>
          <w:sz w:val="24"/>
          <w:szCs w:val="24"/>
        </w:rPr>
        <w:t xml:space="preserve">Tender </w:t>
      </w:r>
      <w:r w:rsidR="00453146" w:rsidRPr="00FA19F1">
        <w:rPr>
          <w:rFonts w:ascii="Calibri" w:hAnsi="Calibri" w:cs="Calibri"/>
          <w:b/>
          <w:bCs/>
          <w:sz w:val="24"/>
          <w:szCs w:val="24"/>
        </w:rPr>
        <w:t xml:space="preserve">Submission </w:t>
      </w:r>
      <w:r w:rsidRPr="00FA19F1">
        <w:rPr>
          <w:rFonts w:ascii="Calibri" w:hAnsi="Calibri" w:cs="Calibri"/>
          <w:b/>
          <w:bCs/>
          <w:sz w:val="24"/>
          <w:szCs w:val="24"/>
        </w:rPr>
        <w:t>Checklist</w:t>
      </w:r>
    </w:p>
    <w:p w14:paraId="6B23081B" w14:textId="77777777" w:rsidR="00453146" w:rsidRPr="00453146" w:rsidRDefault="00453146" w:rsidP="00453146">
      <w:pPr>
        <w:rPr>
          <w:rFonts w:ascii="Calibri" w:hAnsi="Calibri" w:cs="Calibri"/>
          <w:sz w:val="24"/>
          <w:szCs w:val="24"/>
        </w:rPr>
      </w:pPr>
    </w:p>
    <w:p w14:paraId="39FAE121" w14:textId="77777777" w:rsidR="00FA19F1" w:rsidRDefault="00FA19F1" w:rsidP="00453146">
      <w:pPr>
        <w:pStyle w:val="ListParagraph"/>
        <w:numPr>
          <w:ilvl w:val="0"/>
          <w:numId w:val="1"/>
        </w:numPr>
        <w:rPr>
          <w:rFonts w:ascii="Calibri" w:hAnsi="Calibri" w:cs="Calibri"/>
          <w:sz w:val="24"/>
          <w:szCs w:val="24"/>
        </w:rPr>
      </w:pPr>
      <w:r>
        <w:rPr>
          <w:rFonts w:ascii="Calibri" w:hAnsi="Calibri" w:cs="Calibri"/>
          <w:sz w:val="24"/>
          <w:szCs w:val="24"/>
        </w:rPr>
        <w:t>Tenderers shall ensure that they:</w:t>
      </w:r>
    </w:p>
    <w:p w14:paraId="689B896D" w14:textId="77777777" w:rsidR="00453146" w:rsidRDefault="00453146" w:rsidP="00FA19F1">
      <w:pPr>
        <w:pStyle w:val="ListParagraph"/>
        <w:numPr>
          <w:ilvl w:val="1"/>
          <w:numId w:val="1"/>
        </w:numPr>
        <w:ind w:left="851" w:hanging="425"/>
        <w:rPr>
          <w:rFonts w:ascii="Calibri" w:hAnsi="Calibri" w:cs="Calibri"/>
          <w:sz w:val="24"/>
          <w:szCs w:val="24"/>
        </w:rPr>
      </w:pPr>
      <w:r w:rsidRPr="00FA19F1">
        <w:rPr>
          <w:rFonts w:ascii="Calibri" w:hAnsi="Calibri" w:cs="Calibri"/>
          <w:sz w:val="24"/>
          <w:szCs w:val="24"/>
        </w:rPr>
        <w:t>Complete, sign and return</w:t>
      </w:r>
      <w:r w:rsidR="00FA19F1">
        <w:rPr>
          <w:rFonts w:ascii="Calibri" w:hAnsi="Calibri" w:cs="Calibri"/>
          <w:sz w:val="24"/>
          <w:szCs w:val="24"/>
        </w:rPr>
        <w:t xml:space="preserve"> TR1 Form of </w:t>
      </w:r>
      <w:r w:rsidR="00C61297">
        <w:rPr>
          <w:rFonts w:ascii="Calibri" w:hAnsi="Calibri" w:cs="Calibri"/>
          <w:sz w:val="24"/>
          <w:szCs w:val="24"/>
        </w:rPr>
        <w:t>T</w:t>
      </w:r>
      <w:r w:rsidR="00FA19F1">
        <w:rPr>
          <w:rFonts w:ascii="Calibri" w:hAnsi="Calibri" w:cs="Calibri"/>
          <w:sz w:val="24"/>
          <w:szCs w:val="24"/>
        </w:rPr>
        <w:t>ender</w:t>
      </w:r>
    </w:p>
    <w:p w14:paraId="31F3FDA7" w14:textId="77777777" w:rsidR="00676B2B" w:rsidRDefault="00676B2B" w:rsidP="00676B2B">
      <w:pPr>
        <w:pStyle w:val="ListParagraph"/>
        <w:numPr>
          <w:ilvl w:val="1"/>
          <w:numId w:val="1"/>
        </w:numPr>
        <w:ind w:left="851" w:hanging="425"/>
        <w:rPr>
          <w:rFonts w:ascii="Calibri" w:hAnsi="Calibri" w:cs="Calibri"/>
          <w:sz w:val="24"/>
          <w:szCs w:val="24"/>
        </w:rPr>
      </w:pPr>
      <w:r>
        <w:rPr>
          <w:rFonts w:ascii="Calibri" w:hAnsi="Calibri" w:cs="Calibri"/>
          <w:sz w:val="24"/>
          <w:szCs w:val="24"/>
        </w:rPr>
        <w:t>Complete and return TR2 Schedule of Prices</w:t>
      </w:r>
    </w:p>
    <w:p w14:paraId="7856CE73" w14:textId="77777777" w:rsidR="00C61297" w:rsidRDefault="00676B2B" w:rsidP="00676B2B">
      <w:pPr>
        <w:pStyle w:val="ListParagraph"/>
        <w:numPr>
          <w:ilvl w:val="1"/>
          <w:numId w:val="1"/>
        </w:numPr>
        <w:ind w:left="851" w:hanging="425"/>
        <w:rPr>
          <w:rFonts w:ascii="Calibri" w:hAnsi="Calibri" w:cs="Calibri"/>
          <w:sz w:val="24"/>
          <w:szCs w:val="24"/>
        </w:rPr>
      </w:pPr>
      <w:r w:rsidRPr="00676B2B">
        <w:rPr>
          <w:rFonts w:ascii="Calibri" w:hAnsi="Calibri" w:cs="Calibri"/>
          <w:sz w:val="24"/>
          <w:szCs w:val="24"/>
        </w:rPr>
        <w:t>Complete and return TR3</w:t>
      </w:r>
      <w:r>
        <w:rPr>
          <w:rFonts w:ascii="Calibri" w:hAnsi="Calibri" w:cs="Calibri"/>
          <w:sz w:val="24"/>
          <w:szCs w:val="24"/>
        </w:rPr>
        <w:t xml:space="preserve"> </w:t>
      </w:r>
      <w:r w:rsidRPr="00676B2B">
        <w:rPr>
          <w:rFonts w:ascii="Calibri" w:hAnsi="Calibri" w:cs="Calibri"/>
          <w:sz w:val="24"/>
          <w:szCs w:val="24"/>
        </w:rPr>
        <w:t xml:space="preserve">Quality and </w:t>
      </w:r>
      <w:r w:rsidR="00C61297">
        <w:rPr>
          <w:rFonts w:ascii="Calibri" w:hAnsi="Calibri" w:cs="Calibri"/>
          <w:sz w:val="24"/>
          <w:szCs w:val="24"/>
        </w:rPr>
        <w:t>T</w:t>
      </w:r>
      <w:r w:rsidRPr="00676B2B">
        <w:rPr>
          <w:rFonts w:ascii="Calibri" w:hAnsi="Calibri" w:cs="Calibri"/>
          <w:sz w:val="24"/>
          <w:szCs w:val="24"/>
        </w:rPr>
        <w:t xml:space="preserve">echnical </w:t>
      </w:r>
      <w:r w:rsidR="00C61297">
        <w:rPr>
          <w:rFonts w:ascii="Calibri" w:hAnsi="Calibri" w:cs="Calibri"/>
          <w:sz w:val="24"/>
          <w:szCs w:val="24"/>
        </w:rPr>
        <w:t>Q</w:t>
      </w:r>
      <w:r w:rsidRPr="00676B2B">
        <w:rPr>
          <w:rFonts w:ascii="Calibri" w:hAnsi="Calibri" w:cs="Calibri"/>
          <w:sz w:val="24"/>
          <w:szCs w:val="24"/>
        </w:rPr>
        <w:t>uestions</w:t>
      </w:r>
    </w:p>
    <w:p w14:paraId="353B095D" w14:textId="77777777" w:rsidR="00C61297" w:rsidRDefault="00C61297" w:rsidP="00676B2B">
      <w:pPr>
        <w:pStyle w:val="ListParagraph"/>
        <w:numPr>
          <w:ilvl w:val="1"/>
          <w:numId w:val="1"/>
        </w:numPr>
        <w:ind w:left="851" w:hanging="425"/>
        <w:rPr>
          <w:rFonts w:ascii="Calibri" w:hAnsi="Calibri" w:cs="Calibri"/>
          <w:sz w:val="24"/>
          <w:szCs w:val="24"/>
        </w:rPr>
      </w:pPr>
      <w:r>
        <w:rPr>
          <w:rFonts w:ascii="Calibri" w:hAnsi="Calibri" w:cs="Calibri"/>
          <w:sz w:val="24"/>
          <w:szCs w:val="24"/>
        </w:rPr>
        <w:t xml:space="preserve">Complete, sign and return TR4 </w:t>
      </w:r>
      <w:r w:rsidR="00676B2B" w:rsidRPr="00C61297">
        <w:rPr>
          <w:rFonts w:ascii="Calibri" w:hAnsi="Calibri" w:cs="Calibri"/>
          <w:sz w:val="24"/>
          <w:szCs w:val="24"/>
        </w:rPr>
        <w:t xml:space="preserve">Conflict of </w:t>
      </w:r>
      <w:r>
        <w:rPr>
          <w:rFonts w:ascii="Calibri" w:hAnsi="Calibri" w:cs="Calibri"/>
          <w:sz w:val="24"/>
          <w:szCs w:val="24"/>
        </w:rPr>
        <w:t>I</w:t>
      </w:r>
      <w:r w:rsidR="00676B2B" w:rsidRPr="00C61297">
        <w:rPr>
          <w:rFonts w:ascii="Calibri" w:hAnsi="Calibri" w:cs="Calibri"/>
          <w:sz w:val="24"/>
          <w:szCs w:val="24"/>
        </w:rPr>
        <w:t xml:space="preserve">nterest </w:t>
      </w:r>
      <w:r>
        <w:rPr>
          <w:rFonts w:ascii="Calibri" w:hAnsi="Calibri" w:cs="Calibri"/>
          <w:sz w:val="24"/>
          <w:szCs w:val="24"/>
        </w:rPr>
        <w:t>D</w:t>
      </w:r>
      <w:r w:rsidR="00676B2B" w:rsidRPr="00C61297">
        <w:rPr>
          <w:rFonts w:ascii="Calibri" w:hAnsi="Calibri" w:cs="Calibri"/>
          <w:sz w:val="24"/>
          <w:szCs w:val="24"/>
        </w:rPr>
        <w:t>eclaration</w:t>
      </w:r>
    </w:p>
    <w:p w14:paraId="34E30ABB" w14:textId="77777777" w:rsidR="00C61297" w:rsidRDefault="00C61297" w:rsidP="00676B2B">
      <w:pPr>
        <w:pStyle w:val="ListParagraph"/>
        <w:numPr>
          <w:ilvl w:val="1"/>
          <w:numId w:val="1"/>
        </w:numPr>
        <w:ind w:left="851" w:hanging="425"/>
        <w:rPr>
          <w:rFonts w:ascii="Calibri" w:hAnsi="Calibri" w:cs="Calibri"/>
          <w:sz w:val="24"/>
          <w:szCs w:val="24"/>
        </w:rPr>
      </w:pPr>
      <w:r>
        <w:rPr>
          <w:rFonts w:ascii="Calibri" w:hAnsi="Calibri" w:cs="Calibri"/>
          <w:sz w:val="24"/>
          <w:szCs w:val="24"/>
        </w:rPr>
        <w:t>Complete, sign and return TR</w:t>
      </w:r>
      <w:r w:rsidR="00676B2B" w:rsidRPr="00C61297">
        <w:rPr>
          <w:rFonts w:ascii="Calibri" w:hAnsi="Calibri" w:cs="Calibri"/>
          <w:sz w:val="24"/>
          <w:szCs w:val="24"/>
        </w:rPr>
        <w:t>5</w:t>
      </w:r>
      <w:r>
        <w:rPr>
          <w:rFonts w:ascii="Calibri" w:hAnsi="Calibri" w:cs="Calibri"/>
          <w:sz w:val="24"/>
          <w:szCs w:val="24"/>
        </w:rPr>
        <w:t xml:space="preserve"> </w:t>
      </w:r>
      <w:r w:rsidR="00676B2B" w:rsidRPr="00C61297">
        <w:rPr>
          <w:rFonts w:ascii="Calibri" w:hAnsi="Calibri" w:cs="Calibri"/>
          <w:sz w:val="24"/>
          <w:szCs w:val="24"/>
        </w:rPr>
        <w:t>Non-</w:t>
      </w:r>
      <w:r>
        <w:rPr>
          <w:rFonts w:ascii="Calibri" w:hAnsi="Calibri" w:cs="Calibri"/>
          <w:sz w:val="24"/>
          <w:szCs w:val="24"/>
        </w:rPr>
        <w:t>C</w:t>
      </w:r>
      <w:r w:rsidR="00676B2B" w:rsidRPr="00C61297">
        <w:rPr>
          <w:rFonts w:ascii="Calibri" w:hAnsi="Calibri" w:cs="Calibri"/>
          <w:sz w:val="24"/>
          <w:szCs w:val="24"/>
        </w:rPr>
        <w:t>ollusion/</w:t>
      </w:r>
      <w:r>
        <w:rPr>
          <w:rFonts w:ascii="Calibri" w:hAnsi="Calibri" w:cs="Calibri"/>
          <w:sz w:val="24"/>
          <w:szCs w:val="24"/>
        </w:rPr>
        <w:t>C</w:t>
      </w:r>
      <w:r w:rsidR="00676B2B" w:rsidRPr="00C61297">
        <w:rPr>
          <w:rFonts w:ascii="Calibri" w:hAnsi="Calibri" w:cs="Calibri"/>
          <w:sz w:val="24"/>
          <w:szCs w:val="24"/>
        </w:rPr>
        <w:t xml:space="preserve">anvassing </w:t>
      </w:r>
      <w:r>
        <w:rPr>
          <w:rFonts w:ascii="Calibri" w:hAnsi="Calibri" w:cs="Calibri"/>
          <w:sz w:val="24"/>
          <w:szCs w:val="24"/>
        </w:rPr>
        <w:t>D</w:t>
      </w:r>
      <w:r w:rsidR="00676B2B" w:rsidRPr="00C61297">
        <w:rPr>
          <w:rFonts w:ascii="Calibri" w:hAnsi="Calibri" w:cs="Calibri"/>
          <w:sz w:val="24"/>
          <w:szCs w:val="24"/>
        </w:rPr>
        <w:t>eclaration</w:t>
      </w:r>
    </w:p>
    <w:p w14:paraId="051F6887" w14:textId="77777777" w:rsidR="00C61297" w:rsidRDefault="00C61297" w:rsidP="00453146">
      <w:pPr>
        <w:pStyle w:val="ListParagraph"/>
        <w:numPr>
          <w:ilvl w:val="1"/>
          <w:numId w:val="1"/>
        </w:numPr>
        <w:ind w:left="851" w:hanging="425"/>
        <w:rPr>
          <w:rFonts w:ascii="Calibri" w:hAnsi="Calibri" w:cs="Calibri"/>
          <w:sz w:val="24"/>
          <w:szCs w:val="24"/>
        </w:rPr>
      </w:pPr>
      <w:r>
        <w:rPr>
          <w:rFonts w:ascii="Calibri" w:hAnsi="Calibri" w:cs="Calibri"/>
          <w:sz w:val="24"/>
          <w:szCs w:val="24"/>
        </w:rPr>
        <w:t xml:space="preserve">Complete, sign and return </w:t>
      </w:r>
      <w:r w:rsidR="00676B2B" w:rsidRPr="00C61297">
        <w:rPr>
          <w:rFonts w:ascii="Calibri" w:hAnsi="Calibri" w:cs="Calibri"/>
          <w:sz w:val="24"/>
          <w:szCs w:val="24"/>
        </w:rPr>
        <w:t xml:space="preserve">TR6 Declaration of </w:t>
      </w:r>
      <w:r>
        <w:rPr>
          <w:rFonts w:ascii="Calibri" w:hAnsi="Calibri" w:cs="Calibri"/>
          <w:sz w:val="24"/>
          <w:szCs w:val="24"/>
        </w:rPr>
        <w:t>C</w:t>
      </w:r>
      <w:r w:rsidR="00676B2B" w:rsidRPr="00C61297">
        <w:rPr>
          <w:rFonts w:ascii="Calibri" w:hAnsi="Calibri" w:cs="Calibri"/>
          <w:sz w:val="24"/>
          <w:szCs w:val="24"/>
        </w:rPr>
        <w:t xml:space="preserve">onfidential </w:t>
      </w:r>
      <w:r>
        <w:rPr>
          <w:rFonts w:ascii="Calibri" w:hAnsi="Calibri" w:cs="Calibri"/>
          <w:sz w:val="24"/>
          <w:szCs w:val="24"/>
        </w:rPr>
        <w:t>I</w:t>
      </w:r>
      <w:r w:rsidR="00676B2B" w:rsidRPr="00C61297">
        <w:rPr>
          <w:rFonts w:ascii="Calibri" w:hAnsi="Calibri" w:cs="Calibri"/>
          <w:sz w:val="24"/>
          <w:szCs w:val="24"/>
        </w:rPr>
        <w:t>nformation</w:t>
      </w:r>
    </w:p>
    <w:p w14:paraId="20F9A630" w14:textId="77777777" w:rsidR="00456D05" w:rsidRDefault="00456D05" w:rsidP="00453146">
      <w:pPr>
        <w:pStyle w:val="ListParagraph"/>
        <w:numPr>
          <w:ilvl w:val="1"/>
          <w:numId w:val="1"/>
        </w:numPr>
        <w:ind w:left="851" w:hanging="425"/>
        <w:rPr>
          <w:rFonts w:ascii="Calibri" w:hAnsi="Calibri" w:cs="Calibri"/>
          <w:sz w:val="24"/>
          <w:szCs w:val="24"/>
        </w:rPr>
      </w:pPr>
      <w:r>
        <w:rPr>
          <w:rFonts w:ascii="Calibri" w:hAnsi="Calibri" w:cs="Calibri"/>
          <w:sz w:val="24"/>
          <w:szCs w:val="24"/>
        </w:rPr>
        <w:t>Provide copy insurance documentation</w:t>
      </w:r>
      <w:r w:rsidR="00182048">
        <w:rPr>
          <w:rFonts w:ascii="Calibri" w:hAnsi="Calibri" w:cs="Calibri"/>
          <w:sz w:val="24"/>
          <w:szCs w:val="24"/>
        </w:rPr>
        <w:t xml:space="preserve"> as follows, or provide a statement to confirm that such insurance will be in place </w:t>
      </w:r>
      <w:r w:rsidR="00FE3784">
        <w:rPr>
          <w:rFonts w:ascii="Calibri" w:hAnsi="Calibri" w:cs="Calibri"/>
          <w:sz w:val="24"/>
          <w:szCs w:val="24"/>
        </w:rPr>
        <w:t>upon entering into a contract should the tenderer’s offer be accepted</w:t>
      </w:r>
      <w:r w:rsidR="00740173">
        <w:rPr>
          <w:rFonts w:ascii="Calibri" w:hAnsi="Calibri" w:cs="Calibri"/>
          <w:sz w:val="24"/>
          <w:szCs w:val="24"/>
        </w:rPr>
        <w:t>:</w:t>
      </w:r>
    </w:p>
    <w:p w14:paraId="24693A2F" w14:textId="5E7F49C5" w:rsidR="00740173" w:rsidRPr="008F1746" w:rsidRDefault="00740173" w:rsidP="00740173">
      <w:pPr>
        <w:pStyle w:val="ListParagraph"/>
        <w:numPr>
          <w:ilvl w:val="2"/>
          <w:numId w:val="1"/>
        </w:numPr>
        <w:rPr>
          <w:rFonts w:ascii="Calibri" w:hAnsi="Calibri" w:cs="Calibri"/>
          <w:sz w:val="24"/>
          <w:szCs w:val="24"/>
        </w:rPr>
      </w:pPr>
      <w:r>
        <w:rPr>
          <w:rFonts w:ascii="Calibri" w:hAnsi="Calibri" w:cs="Calibri"/>
          <w:sz w:val="24"/>
          <w:szCs w:val="24"/>
        </w:rPr>
        <w:t xml:space="preserve">Employer’s </w:t>
      </w:r>
      <w:r w:rsidRPr="00740173">
        <w:rPr>
          <w:rFonts w:ascii="Calibri" w:hAnsi="Calibri" w:cs="Calibri"/>
          <w:sz w:val="24"/>
          <w:szCs w:val="24"/>
        </w:rPr>
        <w:t xml:space="preserve">Liability </w:t>
      </w:r>
      <w:r w:rsidRPr="008F1746">
        <w:rPr>
          <w:rFonts w:ascii="Calibri" w:hAnsi="Calibri" w:cs="Calibri"/>
          <w:sz w:val="24"/>
          <w:szCs w:val="24"/>
        </w:rPr>
        <w:t>– £</w:t>
      </w:r>
      <w:r w:rsidR="008F1746" w:rsidRPr="008F1746">
        <w:rPr>
          <w:rFonts w:ascii="Calibri" w:hAnsi="Calibri" w:cs="Calibri"/>
          <w:sz w:val="24"/>
          <w:szCs w:val="24"/>
        </w:rPr>
        <w:t>5</w:t>
      </w:r>
      <w:r w:rsidRPr="008F1746">
        <w:rPr>
          <w:rFonts w:ascii="Calibri" w:hAnsi="Calibri" w:cs="Calibri"/>
          <w:sz w:val="24"/>
          <w:szCs w:val="24"/>
        </w:rPr>
        <w:t xml:space="preserve"> million</w:t>
      </w:r>
    </w:p>
    <w:p w14:paraId="73E9E022" w14:textId="1899BA59" w:rsidR="00ED6F4A" w:rsidRPr="008F1746" w:rsidRDefault="00ED6F4A" w:rsidP="00ED6F4A">
      <w:pPr>
        <w:pStyle w:val="ListParagraph"/>
        <w:numPr>
          <w:ilvl w:val="2"/>
          <w:numId w:val="1"/>
        </w:numPr>
        <w:rPr>
          <w:rFonts w:ascii="Calibri" w:hAnsi="Calibri" w:cs="Calibri"/>
          <w:sz w:val="24"/>
          <w:szCs w:val="24"/>
        </w:rPr>
      </w:pPr>
      <w:r w:rsidRPr="008F1746">
        <w:rPr>
          <w:rFonts w:ascii="Calibri" w:hAnsi="Calibri" w:cs="Calibri"/>
          <w:sz w:val="24"/>
          <w:szCs w:val="24"/>
        </w:rPr>
        <w:t>Public Liability – £</w:t>
      </w:r>
      <w:r w:rsidR="008F1746" w:rsidRPr="008F1746">
        <w:rPr>
          <w:rFonts w:ascii="Calibri" w:hAnsi="Calibri" w:cs="Calibri"/>
          <w:sz w:val="24"/>
          <w:szCs w:val="24"/>
        </w:rPr>
        <w:t>5</w:t>
      </w:r>
      <w:r w:rsidRPr="008F1746">
        <w:rPr>
          <w:rFonts w:ascii="Calibri" w:hAnsi="Calibri" w:cs="Calibri"/>
          <w:sz w:val="24"/>
          <w:szCs w:val="24"/>
        </w:rPr>
        <w:t xml:space="preserve"> million</w:t>
      </w:r>
    </w:p>
    <w:p w14:paraId="6E4867FE" w14:textId="699E732F" w:rsidR="00ED6F4A" w:rsidRPr="008F1746" w:rsidRDefault="00ED6F4A" w:rsidP="00ED6F4A">
      <w:pPr>
        <w:pStyle w:val="ListParagraph"/>
        <w:numPr>
          <w:ilvl w:val="2"/>
          <w:numId w:val="1"/>
        </w:numPr>
        <w:rPr>
          <w:rFonts w:ascii="Calibri" w:hAnsi="Calibri" w:cs="Calibri"/>
          <w:sz w:val="24"/>
          <w:szCs w:val="24"/>
        </w:rPr>
      </w:pPr>
      <w:r w:rsidRPr="008F1746">
        <w:rPr>
          <w:rFonts w:ascii="Calibri" w:hAnsi="Calibri" w:cs="Calibri"/>
          <w:sz w:val="24"/>
          <w:szCs w:val="24"/>
        </w:rPr>
        <w:t>Professional Indemnity – £</w:t>
      </w:r>
      <w:r w:rsidR="008F1746" w:rsidRPr="008F1746">
        <w:rPr>
          <w:rFonts w:ascii="Calibri" w:hAnsi="Calibri" w:cs="Calibri"/>
          <w:sz w:val="24"/>
          <w:szCs w:val="24"/>
        </w:rPr>
        <w:t>5</w:t>
      </w:r>
      <w:r w:rsidRPr="008F1746">
        <w:rPr>
          <w:rFonts w:ascii="Calibri" w:hAnsi="Calibri" w:cs="Calibri"/>
          <w:sz w:val="24"/>
          <w:szCs w:val="24"/>
        </w:rPr>
        <w:t xml:space="preserve"> million</w:t>
      </w:r>
    </w:p>
    <w:p w14:paraId="6ACA6DFD" w14:textId="77777777" w:rsidR="00C61297" w:rsidRPr="00C61297" w:rsidRDefault="00C61297" w:rsidP="00C61297">
      <w:pPr>
        <w:rPr>
          <w:rFonts w:ascii="Calibri" w:hAnsi="Calibri" w:cs="Calibri"/>
          <w:sz w:val="24"/>
          <w:szCs w:val="24"/>
        </w:rPr>
      </w:pPr>
    </w:p>
    <w:p w14:paraId="72EA6058" w14:textId="77777777" w:rsidR="00453146" w:rsidRDefault="00C61297" w:rsidP="00C61297">
      <w:pPr>
        <w:pStyle w:val="ListParagraph"/>
        <w:numPr>
          <w:ilvl w:val="0"/>
          <w:numId w:val="1"/>
        </w:numPr>
        <w:rPr>
          <w:rFonts w:ascii="Calibri" w:hAnsi="Calibri" w:cs="Calibri"/>
          <w:sz w:val="24"/>
          <w:szCs w:val="24"/>
        </w:rPr>
      </w:pPr>
      <w:r>
        <w:rPr>
          <w:rFonts w:ascii="Calibri" w:hAnsi="Calibri" w:cs="Calibri"/>
          <w:sz w:val="24"/>
          <w:szCs w:val="24"/>
        </w:rPr>
        <w:t>Tenderers may submi</w:t>
      </w:r>
      <w:r w:rsidR="00742547">
        <w:rPr>
          <w:rFonts w:ascii="Calibri" w:hAnsi="Calibri" w:cs="Calibri"/>
          <w:sz w:val="24"/>
          <w:szCs w:val="24"/>
        </w:rPr>
        <w:t>t</w:t>
      </w:r>
      <w:r>
        <w:rPr>
          <w:rFonts w:ascii="Calibri" w:hAnsi="Calibri" w:cs="Calibri"/>
          <w:sz w:val="24"/>
          <w:szCs w:val="24"/>
        </w:rPr>
        <w:t xml:space="preserve"> additional</w:t>
      </w:r>
      <w:r w:rsidR="00453146" w:rsidRPr="00C61297">
        <w:rPr>
          <w:rFonts w:ascii="Calibri" w:hAnsi="Calibri" w:cs="Calibri"/>
          <w:sz w:val="24"/>
          <w:szCs w:val="24"/>
        </w:rPr>
        <w:t xml:space="preserve"> supporting information</w:t>
      </w:r>
      <w:r w:rsidR="00240F4E">
        <w:rPr>
          <w:rFonts w:ascii="Calibri" w:hAnsi="Calibri" w:cs="Calibri"/>
          <w:sz w:val="24"/>
          <w:szCs w:val="24"/>
        </w:rPr>
        <w:t xml:space="preserve">, which must be clearly referenced to the </w:t>
      </w:r>
      <w:r w:rsidR="00742547">
        <w:rPr>
          <w:rFonts w:ascii="Calibri" w:hAnsi="Calibri" w:cs="Calibri"/>
          <w:sz w:val="24"/>
          <w:szCs w:val="24"/>
        </w:rPr>
        <w:t xml:space="preserve">element of the tender to which it refers.  Tenderers shall not use this </w:t>
      </w:r>
      <w:r w:rsidR="006D01E9">
        <w:rPr>
          <w:rFonts w:ascii="Calibri" w:hAnsi="Calibri" w:cs="Calibri"/>
          <w:sz w:val="24"/>
          <w:szCs w:val="24"/>
        </w:rPr>
        <w:t>facility to increase any question word count</w:t>
      </w:r>
      <w:r w:rsidR="001E61FB">
        <w:rPr>
          <w:rFonts w:ascii="Calibri" w:hAnsi="Calibri" w:cs="Calibri"/>
          <w:sz w:val="24"/>
          <w:szCs w:val="24"/>
        </w:rPr>
        <w:t xml:space="preserve">, nor rely upon such additional information in isolation to address the requirements of the </w:t>
      </w:r>
      <w:r w:rsidR="00F94EC6">
        <w:rPr>
          <w:rFonts w:ascii="Calibri" w:hAnsi="Calibri" w:cs="Calibri"/>
          <w:sz w:val="24"/>
          <w:szCs w:val="24"/>
        </w:rPr>
        <w:t>question to which the documents refer.</w:t>
      </w:r>
      <w:r w:rsidR="00453146" w:rsidRPr="00C61297">
        <w:rPr>
          <w:rFonts w:ascii="Calibri" w:hAnsi="Calibri" w:cs="Calibri"/>
          <w:sz w:val="24"/>
          <w:szCs w:val="24"/>
        </w:rPr>
        <w:t xml:space="preserve"> </w:t>
      </w:r>
    </w:p>
    <w:p w14:paraId="247EFD4B" w14:textId="77777777" w:rsidR="00F94EC6" w:rsidRDefault="00F94EC6" w:rsidP="00F94EC6">
      <w:pPr>
        <w:pStyle w:val="ListParagraph"/>
        <w:ind w:left="360"/>
        <w:rPr>
          <w:rFonts w:ascii="Calibri" w:hAnsi="Calibri" w:cs="Calibri"/>
          <w:sz w:val="24"/>
          <w:szCs w:val="24"/>
        </w:rPr>
      </w:pPr>
    </w:p>
    <w:p w14:paraId="36C7DA52" w14:textId="77777777" w:rsidR="00453146" w:rsidRPr="00EC5FFD" w:rsidRDefault="00453146" w:rsidP="00453146">
      <w:pPr>
        <w:rPr>
          <w:rFonts w:ascii="Calibri" w:hAnsi="Calibri" w:cs="Calibri"/>
          <w:b/>
          <w:bCs/>
          <w:sz w:val="24"/>
          <w:szCs w:val="24"/>
        </w:rPr>
      </w:pPr>
      <w:r w:rsidRPr="00EC5FFD">
        <w:rPr>
          <w:rFonts w:ascii="Calibri" w:hAnsi="Calibri" w:cs="Calibri"/>
          <w:b/>
          <w:bCs/>
          <w:sz w:val="24"/>
          <w:szCs w:val="24"/>
        </w:rPr>
        <w:t>Amendments to the Tender Documents</w:t>
      </w:r>
    </w:p>
    <w:p w14:paraId="2C0F5ED9" w14:textId="77777777" w:rsidR="00453146" w:rsidRPr="00453146" w:rsidRDefault="00453146" w:rsidP="00453146">
      <w:pPr>
        <w:rPr>
          <w:rFonts w:ascii="Calibri" w:hAnsi="Calibri" w:cs="Calibri"/>
          <w:sz w:val="24"/>
          <w:szCs w:val="24"/>
        </w:rPr>
      </w:pPr>
    </w:p>
    <w:p w14:paraId="64B66340" w14:textId="50AB83F5" w:rsidR="00EC5FFD" w:rsidRDefault="00453146" w:rsidP="00453146">
      <w:pPr>
        <w:pStyle w:val="ListParagraph"/>
        <w:numPr>
          <w:ilvl w:val="0"/>
          <w:numId w:val="1"/>
        </w:numPr>
        <w:rPr>
          <w:rFonts w:ascii="Calibri" w:hAnsi="Calibri" w:cs="Calibri"/>
          <w:sz w:val="24"/>
          <w:szCs w:val="24"/>
        </w:rPr>
      </w:pPr>
      <w:r w:rsidRPr="00453146">
        <w:rPr>
          <w:rFonts w:ascii="Calibri" w:hAnsi="Calibri" w:cs="Calibri"/>
          <w:sz w:val="24"/>
          <w:szCs w:val="24"/>
        </w:rPr>
        <w:t xml:space="preserve">The </w:t>
      </w:r>
      <w:r w:rsidR="001248A2">
        <w:rPr>
          <w:rFonts w:ascii="Calibri" w:hAnsi="Calibri" w:cs="Calibri"/>
          <w:sz w:val="24"/>
          <w:szCs w:val="24"/>
        </w:rPr>
        <w:t>Trusts</w:t>
      </w:r>
      <w:r w:rsidRPr="00453146">
        <w:rPr>
          <w:rFonts w:ascii="Calibri" w:hAnsi="Calibri" w:cs="Calibri"/>
          <w:sz w:val="24"/>
          <w:szCs w:val="24"/>
        </w:rPr>
        <w:t xml:space="preserve"> reserves the right to make changes of a minor drafting nature to the</w:t>
      </w:r>
      <w:r w:rsidR="00EC5FFD">
        <w:rPr>
          <w:rFonts w:ascii="Calibri" w:hAnsi="Calibri" w:cs="Calibri"/>
          <w:sz w:val="24"/>
          <w:szCs w:val="24"/>
        </w:rPr>
        <w:t xml:space="preserve"> tender and</w:t>
      </w:r>
      <w:r w:rsidRPr="00453146">
        <w:rPr>
          <w:rFonts w:ascii="Calibri" w:hAnsi="Calibri" w:cs="Calibri"/>
          <w:sz w:val="24"/>
          <w:szCs w:val="24"/>
        </w:rPr>
        <w:t xml:space="preserve"> contract documentation.</w:t>
      </w:r>
    </w:p>
    <w:p w14:paraId="440A85D6" w14:textId="77777777" w:rsidR="00EC5FFD" w:rsidRDefault="00EC5FFD" w:rsidP="00EC5FFD">
      <w:pPr>
        <w:pStyle w:val="ListParagraph"/>
        <w:ind w:left="360"/>
        <w:rPr>
          <w:rFonts w:ascii="Calibri" w:hAnsi="Calibri" w:cs="Calibri"/>
          <w:sz w:val="24"/>
          <w:szCs w:val="24"/>
        </w:rPr>
      </w:pPr>
    </w:p>
    <w:p w14:paraId="62BD38AF" w14:textId="0DC3BA8E" w:rsidR="00453146" w:rsidRPr="00EC5FFD" w:rsidRDefault="00453146" w:rsidP="00453146">
      <w:pPr>
        <w:pStyle w:val="ListParagraph"/>
        <w:numPr>
          <w:ilvl w:val="0"/>
          <w:numId w:val="1"/>
        </w:numPr>
        <w:rPr>
          <w:rFonts w:ascii="Calibri" w:hAnsi="Calibri" w:cs="Calibri"/>
          <w:sz w:val="24"/>
          <w:szCs w:val="24"/>
        </w:rPr>
      </w:pPr>
      <w:r w:rsidRPr="00EC5FFD">
        <w:rPr>
          <w:rFonts w:ascii="Calibri" w:hAnsi="Calibri" w:cs="Calibri"/>
          <w:sz w:val="24"/>
          <w:szCs w:val="24"/>
        </w:rPr>
        <w:t xml:space="preserve">The </w:t>
      </w:r>
      <w:r w:rsidR="001248A2">
        <w:rPr>
          <w:rFonts w:ascii="Calibri" w:hAnsi="Calibri" w:cs="Calibri"/>
          <w:sz w:val="24"/>
          <w:szCs w:val="24"/>
        </w:rPr>
        <w:t>Trusts</w:t>
      </w:r>
      <w:r w:rsidRPr="00EC5FFD">
        <w:rPr>
          <w:rFonts w:ascii="Calibri" w:hAnsi="Calibri" w:cs="Calibri"/>
          <w:sz w:val="24"/>
          <w:szCs w:val="24"/>
        </w:rPr>
        <w:t xml:space="preserve"> reserves the right to make changes to the </w:t>
      </w:r>
      <w:r w:rsidR="00165FD8">
        <w:rPr>
          <w:rFonts w:ascii="Calibri" w:hAnsi="Calibri" w:cs="Calibri"/>
          <w:sz w:val="24"/>
          <w:szCs w:val="24"/>
        </w:rPr>
        <w:t>tender evaluation methodology</w:t>
      </w:r>
      <w:r w:rsidRPr="00EC5FFD">
        <w:rPr>
          <w:rFonts w:ascii="Calibri" w:hAnsi="Calibri" w:cs="Calibri"/>
          <w:sz w:val="24"/>
          <w:szCs w:val="24"/>
        </w:rPr>
        <w:t xml:space="preserve"> stated </w:t>
      </w:r>
      <w:r w:rsidR="00165FD8">
        <w:rPr>
          <w:rFonts w:ascii="Calibri" w:hAnsi="Calibri" w:cs="Calibri"/>
          <w:sz w:val="24"/>
          <w:szCs w:val="24"/>
        </w:rPr>
        <w:t>Part 3</w:t>
      </w:r>
      <w:r w:rsidRPr="00EC5FFD">
        <w:rPr>
          <w:rFonts w:ascii="Calibri" w:hAnsi="Calibri" w:cs="Calibri"/>
          <w:sz w:val="24"/>
          <w:szCs w:val="24"/>
        </w:rPr>
        <w:t>. Tenderers will be informed of any changes</w:t>
      </w:r>
      <w:r w:rsidR="00165FD8">
        <w:rPr>
          <w:rFonts w:ascii="Calibri" w:hAnsi="Calibri" w:cs="Calibri"/>
          <w:sz w:val="24"/>
          <w:szCs w:val="24"/>
        </w:rPr>
        <w:t xml:space="preserve"> prior to the date fixed for submission of tenders.</w:t>
      </w:r>
    </w:p>
    <w:p w14:paraId="10347887" w14:textId="77777777" w:rsidR="00453146" w:rsidRDefault="00453146" w:rsidP="00453146">
      <w:pPr>
        <w:rPr>
          <w:rFonts w:ascii="Calibri" w:hAnsi="Calibri" w:cs="Calibri"/>
          <w:sz w:val="24"/>
          <w:szCs w:val="24"/>
        </w:rPr>
      </w:pPr>
    </w:p>
    <w:p w14:paraId="21F50D5D" w14:textId="77777777" w:rsidR="00E46ADA" w:rsidRDefault="00E46ADA" w:rsidP="00453146">
      <w:pPr>
        <w:rPr>
          <w:rFonts w:ascii="Calibri" w:hAnsi="Calibri" w:cs="Calibri"/>
          <w:sz w:val="24"/>
          <w:szCs w:val="24"/>
        </w:rPr>
      </w:pPr>
    </w:p>
    <w:p w14:paraId="30663776" w14:textId="77777777" w:rsidR="00E46ADA" w:rsidRPr="00453146" w:rsidRDefault="00E46ADA" w:rsidP="00453146">
      <w:pPr>
        <w:rPr>
          <w:rFonts w:ascii="Calibri" w:hAnsi="Calibri" w:cs="Calibri"/>
          <w:sz w:val="24"/>
          <w:szCs w:val="24"/>
        </w:rPr>
      </w:pPr>
    </w:p>
    <w:p w14:paraId="48009C8C" w14:textId="77777777" w:rsidR="00453146" w:rsidRPr="00F42EE5" w:rsidRDefault="00453146" w:rsidP="00453146">
      <w:pPr>
        <w:rPr>
          <w:rFonts w:ascii="Calibri" w:hAnsi="Calibri" w:cs="Calibri"/>
          <w:b/>
          <w:bCs/>
          <w:sz w:val="24"/>
          <w:szCs w:val="24"/>
        </w:rPr>
      </w:pPr>
      <w:r w:rsidRPr="00F42EE5">
        <w:rPr>
          <w:rFonts w:ascii="Calibri" w:hAnsi="Calibri" w:cs="Calibri"/>
          <w:b/>
          <w:bCs/>
          <w:sz w:val="24"/>
          <w:szCs w:val="24"/>
        </w:rPr>
        <w:t>Use of Tender Documents</w:t>
      </w:r>
    </w:p>
    <w:p w14:paraId="5A8287F7" w14:textId="77777777" w:rsidR="00453146" w:rsidRPr="00453146" w:rsidRDefault="00453146" w:rsidP="00453146">
      <w:pPr>
        <w:rPr>
          <w:rFonts w:ascii="Calibri" w:hAnsi="Calibri" w:cs="Calibri"/>
          <w:sz w:val="24"/>
          <w:szCs w:val="24"/>
        </w:rPr>
      </w:pPr>
    </w:p>
    <w:p w14:paraId="5CA6F827" w14:textId="77777777" w:rsidR="00453146" w:rsidRPr="00453146" w:rsidRDefault="00153AC7" w:rsidP="00F42EE5">
      <w:pPr>
        <w:pStyle w:val="ListParagraph"/>
        <w:numPr>
          <w:ilvl w:val="0"/>
          <w:numId w:val="1"/>
        </w:numPr>
        <w:rPr>
          <w:rFonts w:ascii="Calibri" w:hAnsi="Calibri" w:cs="Calibri"/>
          <w:sz w:val="24"/>
          <w:szCs w:val="24"/>
        </w:rPr>
      </w:pPr>
      <w:r>
        <w:rPr>
          <w:rFonts w:ascii="Calibri" w:hAnsi="Calibri" w:cs="Calibri"/>
          <w:sz w:val="24"/>
          <w:szCs w:val="24"/>
        </w:rPr>
        <w:t>These tender documents shall</w:t>
      </w:r>
      <w:r w:rsidR="00453146" w:rsidRPr="00453146">
        <w:rPr>
          <w:rFonts w:ascii="Calibri" w:hAnsi="Calibri" w:cs="Calibri"/>
          <w:sz w:val="24"/>
          <w:szCs w:val="24"/>
        </w:rPr>
        <w:t xml:space="preserve"> be treated as private and confidential.  Tenderers must not disclose that they have been invited to tender or release details of the tender documents, other than on an “in confidence” basis to those who have a legitimate need to know, or to those professional advisers whom the </w:t>
      </w:r>
      <w:r w:rsidR="00C5171E">
        <w:rPr>
          <w:rFonts w:ascii="Calibri" w:hAnsi="Calibri" w:cs="Calibri"/>
          <w:sz w:val="24"/>
          <w:szCs w:val="24"/>
        </w:rPr>
        <w:t>t</w:t>
      </w:r>
      <w:r w:rsidR="00453146" w:rsidRPr="00453146">
        <w:rPr>
          <w:rFonts w:ascii="Calibri" w:hAnsi="Calibri" w:cs="Calibri"/>
          <w:sz w:val="24"/>
          <w:szCs w:val="24"/>
        </w:rPr>
        <w:t>enderer needs to consult for the purposes of preparing the tender.</w:t>
      </w:r>
    </w:p>
    <w:p w14:paraId="0C8ADFD1" w14:textId="77777777" w:rsidR="00453146" w:rsidRPr="00453146" w:rsidRDefault="00453146" w:rsidP="00453146">
      <w:pPr>
        <w:rPr>
          <w:rFonts w:ascii="Calibri" w:hAnsi="Calibri" w:cs="Calibri"/>
          <w:sz w:val="24"/>
          <w:szCs w:val="24"/>
        </w:rPr>
      </w:pPr>
    </w:p>
    <w:p w14:paraId="46B8FAC4" w14:textId="162FB5EB" w:rsidR="00453146" w:rsidRPr="00453146" w:rsidRDefault="00F42EE5" w:rsidP="00F42EE5">
      <w:pPr>
        <w:pStyle w:val="ListParagraph"/>
        <w:numPr>
          <w:ilvl w:val="0"/>
          <w:numId w:val="1"/>
        </w:numPr>
        <w:rPr>
          <w:rFonts w:ascii="Calibri" w:hAnsi="Calibri" w:cs="Calibri"/>
          <w:sz w:val="24"/>
          <w:szCs w:val="24"/>
        </w:rPr>
      </w:pPr>
      <w:r>
        <w:rPr>
          <w:rFonts w:ascii="Calibri" w:hAnsi="Calibri" w:cs="Calibri"/>
          <w:sz w:val="24"/>
          <w:szCs w:val="24"/>
        </w:rPr>
        <w:t>A</w:t>
      </w:r>
      <w:r w:rsidR="00453146" w:rsidRPr="00453146">
        <w:rPr>
          <w:rFonts w:ascii="Calibri" w:hAnsi="Calibri" w:cs="Calibri"/>
          <w:sz w:val="24"/>
          <w:szCs w:val="24"/>
        </w:rPr>
        <w:t xml:space="preserve">ny information given to the </w:t>
      </w:r>
      <w:r w:rsidR="00C5171E">
        <w:rPr>
          <w:rFonts w:ascii="Calibri" w:hAnsi="Calibri" w:cs="Calibri"/>
          <w:sz w:val="24"/>
          <w:szCs w:val="24"/>
        </w:rPr>
        <w:t>t</w:t>
      </w:r>
      <w:r w:rsidR="00453146" w:rsidRPr="00453146">
        <w:rPr>
          <w:rFonts w:ascii="Calibri" w:hAnsi="Calibri" w:cs="Calibri"/>
          <w:sz w:val="24"/>
          <w:szCs w:val="24"/>
        </w:rPr>
        <w:t>enderer by way of guide quantities and any plan</w:t>
      </w:r>
      <w:r w:rsidR="00C5171E">
        <w:rPr>
          <w:rFonts w:ascii="Calibri" w:hAnsi="Calibri" w:cs="Calibri"/>
          <w:sz w:val="24"/>
          <w:szCs w:val="24"/>
        </w:rPr>
        <w:t>s</w:t>
      </w:r>
      <w:r w:rsidR="00453146" w:rsidRPr="00453146">
        <w:rPr>
          <w:rFonts w:ascii="Calibri" w:hAnsi="Calibri" w:cs="Calibri"/>
          <w:sz w:val="24"/>
          <w:szCs w:val="24"/>
        </w:rPr>
        <w:t>, drawing</w:t>
      </w:r>
      <w:r w:rsidR="00C5171E">
        <w:rPr>
          <w:rFonts w:ascii="Calibri" w:hAnsi="Calibri" w:cs="Calibri"/>
          <w:sz w:val="24"/>
          <w:szCs w:val="24"/>
        </w:rPr>
        <w:t>s</w:t>
      </w:r>
      <w:r w:rsidR="00453146" w:rsidRPr="00453146">
        <w:rPr>
          <w:rFonts w:ascii="Calibri" w:hAnsi="Calibri" w:cs="Calibri"/>
          <w:sz w:val="24"/>
          <w:szCs w:val="24"/>
        </w:rPr>
        <w:t xml:space="preserve"> or report</w:t>
      </w:r>
      <w:r w:rsidR="00C5171E">
        <w:rPr>
          <w:rFonts w:ascii="Calibri" w:hAnsi="Calibri" w:cs="Calibri"/>
          <w:sz w:val="24"/>
          <w:szCs w:val="24"/>
        </w:rPr>
        <w:t>s</w:t>
      </w:r>
      <w:r w:rsidR="00453146" w:rsidRPr="00453146">
        <w:rPr>
          <w:rFonts w:ascii="Calibri" w:hAnsi="Calibri" w:cs="Calibri"/>
          <w:sz w:val="24"/>
          <w:szCs w:val="24"/>
        </w:rPr>
        <w:t xml:space="preserve"> in the attached appendices </w:t>
      </w:r>
      <w:r w:rsidR="00C5171E">
        <w:rPr>
          <w:rFonts w:ascii="Calibri" w:hAnsi="Calibri" w:cs="Calibri"/>
          <w:sz w:val="24"/>
          <w:szCs w:val="24"/>
        </w:rPr>
        <w:t>are</w:t>
      </w:r>
      <w:r w:rsidR="00453146" w:rsidRPr="00453146">
        <w:rPr>
          <w:rFonts w:ascii="Calibri" w:hAnsi="Calibri" w:cs="Calibri"/>
          <w:sz w:val="24"/>
          <w:szCs w:val="24"/>
        </w:rPr>
        <w:t xml:space="preserve"> only given as a guide.  The tenderer warrants that it has ascertained for itself the accuracy of the information.  No claim against the </w:t>
      </w:r>
      <w:r w:rsidR="001248A2">
        <w:rPr>
          <w:rFonts w:ascii="Calibri" w:hAnsi="Calibri" w:cs="Calibri"/>
          <w:sz w:val="24"/>
          <w:szCs w:val="24"/>
        </w:rPr>
        <w:t>Trusts</w:t>
      </w:r>
      <w:r w:rsidR="00453146" w:rsidRPr="00453146">
        <w:rPr>
          <w:rFonts w:ascii="Calibri" w:hAnsi="Calibri" w:cs="Calibri"/>
          <w:sz w:val="24"/>
          <w:szCs w:val="24"/>
        </w:rPr>
        <w:t xml:space="preserve"> shall be allowed whether in contract or in tort or under the Misrepresentation Act 1967 or otherwise on the ground of inaccuracy.</w:t>
      </w:r>
    </w:p>
    <w:p w14:paraId="417900A1" w14:textId="77777777" w:rsidR="00453146" w:rsidRPr="00453146" w:rsidRDefault="00453146" w:rsidP="00453146">
      <w:pPr>
        <w:rPr>
          <w:rFonts w:ascii="Calibri" w:hAnsi="Calibri" w:cs="Calibri"/>
          <w:sz w:val="24"/>
          <w:szCs w:val="24"/>
        </w:rPr>
      </w:pPr>
    </w:p>
    <w:p w14:paraId="5A19E8A5" w14:textId="77777777" w:rsidR="00385C65" w:rsidRDefault="00453146" w:rsidP="00453146">
      <w:pPr>
        <w:pStyle w:val="ListParagraph"/>
        <w:numPr>
          <w:ilvl w:val="0"/>
          <w:numId w:val="1"/>
        </w:numPr>
        <w:rPr>
          <w:rFonts w:ascii="Calibri" w:hAnsi="Calibri" w:cs="Calibri"/>
          <w:sz w:val="24"/>
          <w:szCs w:val="24"/>
        </w:rPr>
      </w:pPr>
      <w:r w:rsidRPr="00453146">
        <w:rPr>
          <w:rFonts w:ascii="Calibri" w:hAnsi="Calibri" w:cs="Calibri"/>
          <w:sz w:val="24"/>
          <w:szCs w:val="24"/>
        </w:rPr>
        <w:t>The copyright in th</w:t>
      </w:r>
      <w:r w:rsidR="005E2C03">
        <w:rPr>
          <w:rFonts w:ascii="Calibri" w:hAnsi="Calibri" w:cs="Calibri"/>
          <w:sz w:val="24"/>
          <w:szCs w:val="24"/>
        </w:rPr>
        <w:t xml:space="preserve">ese tender documents </w:t>
      </w:r>
      <w:r w:rsidRPr="00453146">
        <w:rPr>
          <w:rFonts w:ascii="Calibri" w:hAnsi="Calibri" w:cs="Calibri"/>
          <w:sz w:val="24"/>
          <w:szCs w:val="24"/>
        </w:rPr>
        <w:t>is vested in the CPC</w:t>
      </w:r>
      <w:r w:rsidR="005E2C03">
        <w:rPr>
          <w:rFonts w:ascii="Calibri" w:hAnsi="Calibri" w:cs="Calibri"/>
          <w:sz w:val="24"/>
          <w:szCs w:val="24"/>
        </w:rPr>
        <w:t xml:space="preserve">.  </w:t>
      </w:r>
      <w:r w:rsidRPr="00453146">
        <w:rPr>
          <w:rFonts w:ascii="Calibri" w:hAnsi="Calibri" w:cs="Calibri"/>
          <w:sz w:val="24"/>
          <w:szCs w:val="24"/>
        </w:rPr>
        <w:t>The</w:t>
      </w:r>
      <w:r w:rsidR="005E2C03">
        <w:rPr>
          <w:rFonts w:ascii="Calibri" w:hAnsi="Calibri" w:cs="Calibri"/>
          <w:sz w:val="24"/>
          <w:szCs w:val="24"/>
        </w:rPr>
        <w:t>y</w:t>
      </w:r>
      <w:r w:rsidRPr="00453146">
        <w:rPr>
          <w:rFonts w:ascii="Calibri" w:hAnsi="Calibri" w:cs="Calibri"/>
          <w:sz w:val="24"/>
          <w:szCs w:val="24"/>
        </w:rPr>
        <w:t xml:space="preserve"> may not be reproduced</w:t>
      </w:r>
      <w:r w:rsidR="005E2C03">
        <w:rPr>
          <w:rFonts w:ascii="Calibri" w:hAnsi="Calibri" w:cs="Calibri"/>
          <w:sz w:val="24"/>
          <w:szCs w:val="24"/>
        </w:rPr>
        <w:t>,</w:t>
      </w:r>
      <w:r w:rsidRPr="00453146">
        <w:rPr>
          <w:rFonts w:ascii="Calibri" w:hAnsi="Calibri" w:cs="Calibri"/>
          <w:sz w:val="24"/>
          <w:szCs w:val="24"/>
        </w:rPr>
        <w:t xml:space="preserve"> copied or stored in any medium without the prior written consent of </w:t>
      </w:r>
      <w:r w:rsidR="005E2C03">
        <w:rPr>
          <w:rFonts w:ascii="Calibri" w:hAnsi="Calibri" w:cs="Calibri"/>
          <w:sz w:val="24"/>
          <w:szCs w:val="24"/>
        </w:rPr>
        <w:t xml:space="preserve">the </w:t>
      </w:r>
      <w:r w:rsidRPr="00453146">
        <w:rPr>
          <w:rFonts w:ascii="Calibri" w:hAnsi="Calibri" w:cs="Calibri"/>
          <w:sz w:val="24"/>
          <w:szCs w:val="24"/>
        </w:rPr>
        <w:t>CPC other than for use strictly for the purpose of preparing a response</w:t>
      </w:r>
      <w:r w:rsidR="00385C65">
        <w:rPr>
          <w:rFonts w:ascii="Calibri" w:hAnsi="Calibri" w:cs="Calibri"/>
          <w:sz w:val="24"/>
          <w:szCs w:val="24"/>
        </w:rPr>
        <w:t xml:space="preserve"> to this invitation to tender.</w:t>
      </w:r>
    </w:p>
    <w:p w14:paraId="2EFED8B6" w14:textId="77777777" w:rsidR="0081536B" w:rsidRPr="00385C65" w:rsidRDefault="0081536B" w:rsidP="00385C65">
      <w:pPr>
        <w:rPr>
          <w:rFonts w:ascii="Calibri" w:hAnsi="Calibri" w:cs="Calibri"/>
          <w:sz w:val="24"/>
          <w:szCs w:val="24"/>
        </w:rPr>
      </w:pPr>
    </w:p>
    <w:p w14:paraId="01CC7EA2" w14:textId="77777777" w:rsidR="00453146" w:rsidRPr="00385C65" w:rsidRDefault="00453146" w:rsidP="00385C65">
      <w:pPr>
        <w:rPr>
          <w:rFonts w:ascii="Calibri" w:hAnsi="Calibri" w:cs="Calibri"/>
          <w:b/>
          <w:bCs/>
          <w:sz w:val="24"/>
          <w:szCs w:val="24"/>
        </w:rPr>
      </w:pPr>
      <w:r w:rsidRPr="00385C65">
        <w:rPr>
          <w:rFonts w:ascii="Calibri" w:hAnsi="Calibri" w:cs="Calibri"/>
          <w:b/>
          <w:bCs/>
          <w:sz w:val="24"/>
          <w:szCs w:val="24"/>
        </w:rPr>
        <w:t>Freedom of Information</w:t>
      </w:r>
      <w:r w:rsidR="00385C65">
        <w:rPr>
          <w:rFonts w:ascii="Calibri" w:hAnsi="Calibri" w:cs="Calibri"/>
          <w:b/>
          <w:bCs/>
          <w:sz w:val="24"/>
          <w:szCs w:val="24"/>
        </w:rPr>
        <w:t xml:space="preserve"> &amp; Duty to Disclose</w:t>
      </w:r>
    </w:p>
    <w:p w14:paraId="1D22CF64" w14:textId="77777777" w:rsidR="00453146" w:rsidRPr="00453146" w:rsidRDefault="00453146" w:rsidP="00453146">
      <w:pPr>
        <w:rPr>
          <w:rFonts w:ascii="Calibri" w:hAnsi="Calibri" w:cs="Calibri"/>
          <w:sz w:val="24"/>
          <w:szCs w:val="24"/>
        </w:rPr>
      </w:pPr>
    </w:p>
    <w:p w14:paraId="5B7AEE32" w14:textId="4A475465" w:rsidR="0001421B" w:rsidRDefault="00453146" w:rsidP="00385C65">
      <w:pPr>
        <w:pStyle w:val="ListParagraph"/>
        <w:numPr>
          <w:ilvl w:val="0"/>
          <w:numId w:val="1"/>
        </w:numPr>
        <w:rPr>
          <w:rFonts w:ascii="Calibri" w:hAnsi="Calibri" w:cs="Calibri"/>
          <w:sz w:val="24"/>
          <w:szCs w:val="24"/>
        </w:rPr>
      </w:pPr>
      <w:r w:rsidRPr="00453146">
        <w:rPr>
          <w:rFonts w:ascii="Calibri" w:hAnsi="Calibri" w:cs="Calibri"/>
          <w:sz w:val="24"/>
          <w:szCs w:val="24"/>
        </w:rPr>
        <w:t xml:space="preserve">Tenderers </w:t>
      </w:r>
      <w:r w:rsidR="00385C65">
        <w:rPr>
          <w:rFonts w:ascii="Calibri" w:hAnsi="Calibri" w:cs="Calibri"/>
          <w:sz w:val="24"/>
          <w:szCs w:val="24"/>
        </w:rPr>
        <w:t>shall</w:t>
      </w:r>
      <w:r w:rsidRPr="00453146">
        <w:rPr>
          <w:rFonts w:ascii="Calibri" w:hAnsi="Calibri" w:cs="Calibri"/>
          <w:sz w:val="24"/>
          <w:szCs w:val="24"/>
        </w:rPr>
        <w:t xml:space="preserve"> specify with reasons if any information contained in </w:t>
      </w:r>
      <w:r w:rsidR="00385C65">
        <w:rPr>
          <w:rFonts w:ascii="Calibri" w:hAnsi="Calibri" w:cs="Calibri"/>
          <w:sz w:val="24"/>
          <w:szCs w:val="24"/>
        </w:rPr>
        <w:t>their</w:t>
      </w:r>
      <w:r w:rsidRPr="00385C65">
        <w:rPr>
          <w:rFonts w:ascii="Calibri" w:hAnsi="Calibri" w:cs="Calibri"/>
          <w:sz w:val="24"/>
          <w:szCs w:val="24"/>
        </w:rPr>
        <w:t xml:space="preserve"> tender submission</w:t>
      </w:r>
      <w:r w:rsidR="00385C65">
        <w:rPr>
          <w:rFonts w:ascii="Calibri" w:hAnsi="Calibri" w:cs="Calibri"/>
          <w:sz w:val="24"/>
          <w:szCs w:val="24"/>
        </w:rPr>
        <w:t>s</w:t>
      </w:r>
      <w:r w:rsidRPr="00385C65">
        <w:rPr>
          <w:rFonts w:ascii="Calibri" w:hAnsi="Calibri" w:cs="Calibri"/>
          <w:sz w:val="24"/>
          <w:szCs w:val="24"/>
        </w:rPr>
        <w:t xml:space="preserve"> is </w:t>
      </w:r>
      <w:r w:rsidR="00385C65">
        <w:rPr>
          <w:rFonts w:ascii="Calibri" w:hAnsi="Calibri" w:cs="Calibri"/>
          <w:sz w:val="24"/>
          <w:szCs w:val="24"/>
        </w:rPr>
        <w:t xml:space="preserve">to be treated by the </w:t>
      </w:r>
      <w:r w:rsidR="001248A2">
        <w:rPr>
          <w:rFonts w:ascii="Calibri" w:hAnsi="Calibri" w:cs="Calibri"/>
          <w:sz w:val="24"/>
          <w:szCs w:val="24"/>
        </w:rPr>
        <w:t>Trusts</w:t>
      </w:r>
      <w:r w:rsidR="00385C65">
        <w:rPr>
          <w:rFonts w:ascii="Calibri" w:hAnsi="Calibri" w:cs="Calibri"/>
          <w:sz w:val="24"/>
          <w:szCs w:val="24"/>
        </w:rPr>
        <w:t xml:space="preserve"> as </w:t>
      </w:r>
      <w:r w:rsidRPr="00385C65">
        <w:rPr>
          <w:rFonts w:ascii="Calibri" w:hAnsi="Calibri" w:cs="Calibri"/>
          <w:sz w:val="24"/>
          <w:szCs w:val="24"/>
        </w:rPr>
        <w:t>confidential.</w:t>
      </w:r>
      <w:r w:rsidR="0001421B">
        <w:rPr>
          <w:rFonts w:ascii="Calibri" w:hAnsi="Calibri" w:cs="Calibri"/>
          <w:sz w:val="24"/>
          <w:szCs w:val="24"/>
        </w:rPr>
        <w:t xml:space="preserve">  This information can be provided by completion of TR6 Declaration of confidential information.</w:t>
      </w:r>
      <w:r w:rsidRPr="00385C65">
        <w:rPr>
          <w:rFonts w:ascii="Calibri" w:hAnsi="Calibri" w:cs="Calibri"/>
          <w:sz w:val="24"/>
          <w:szCs w:val="24"/>
        </w:rPr>
        <w:t xml:space="preserve">  </w:t>
      </w:r>
    </w:p>
    <w:p w14:paraId="1610CDDB" w14:textId="77777777" w:rsidR="0001421B" w:rsidRDefault="0001421B" w:rsidP="0001421B">
      <w:pPr>
        <w:pStyle w:val="ListParagraph"/>
        <w:ind w:left="360"/>
        <w:rPr>
          <w:rFonts w:ascii="Calibri" w:hAnsi="Calibri" w:cs="Calibri"/>
          <w:sz w:val="24"/>
          <w:szCs w:val="24"/>
        </w:rPr>
      </w:pPr>
    </w:p>
    <w:p w14:paraId="1DB60E4C" w14:textId="458752BF" w:rsidR="000F7E9E" w:rsidRDefault="00453146" w:rsidP="00385C65">
      <w:pPr>
        <w:pStyle w:val="ListParagraph"/>
        <w:numPr>
          <w:ilvl w:val="0"/>
          <w:numId w:val="1"/>
        </w:numPr>
        <w:rPr>
          <w:rFonts w:ascii="Calibri" w:hAnsi="Calibri" w:cs="Calibri"/>
          <w:sz w:val="24"/>
          <w:szCs w:val="24"/>
        </w:rPr>
      </w:pPr>
      <w:r w:rsidRPr="00385C65">
        <w:rPr>
          <w:rFonts w:ascii="Calibri" w:hAnsi="Calibri" w:cs="Calibri"/>
          <w:sz w:val="24"/>
          <w:szCs w:val="24"/>
        </w:rPr>
        <w:t xml:space="preserve">The </w:t>
      </w:r>
      <w:r w:rsidR="001248A2">
        <w:rPr>
          <w:rFonts w:ascii="Calibri" w:hAnsi="Calibri" w:cs="Calibri"/>
          <w:sz w:val="24"/>
          <w:szCs w:val="24"/>
        </w:rPr>
        <w:t>Trusts</w:t>
      </w:r>
      <w:r w:rsidRPr="00385C65">
        <w:rPr>
          <w:rFonts w:ascii="Calibri" w:hAnsi="Calibri" w:cs="Calibri"/>
          <w:sz w:val="24"/>
          <w:szCs w:val="24"/>
        </w:rPr>
        <w:t xml:space="preserve"> will use reasonable endeavours to keep such information confidential but does not guarantee to do so if it is obliged to disclose such information pursuant to its duties under the Freedom of Information Act 2000</w:t>
      </w:r>
      <w:r w:rsidR="0001421B">
        <w:rPr>
          <w:rFonts w:ascii="Calibri" w:hAnsi="Calibri" w:cs="Calibri"/>
          <w:sz w:val="24"/>
          <w:szCs w:val="24"/>
        </w:rPr>
        <w:t xml:space="preserve"> or the Procurement Act 2023.</w:t>
      </w:r>
    </w:p>
    <w:p w14:paraId="6C4F34E0" w14:textId="77777777" w:rsidR="00B55ACA" w:rsidRPr="00B55ACA" w:rsidRDefault="00B55ACA" w:rsidP="00B55ACA">
      <w:pPr>
        <w:pStyle w:val="ListParagraph"/>
        <w:rPr>
          <w:rFonts w:ascii="Calibri" w:hAnsi="Calibri" w:cs="Calibri"/>
          <w:sz w:val="24"/>
          <w:szCs w:val="24"/>
        </w:rPr>
      </w:pPr>
    </w:p>
    <w:p w14:paraId="35AC6937" w14:textId="77777777" w:rsidR="00E17202" w:rsidRPr="00E17202" w:rsidRDefault="00E17202" w:rsidP="00E17202">
      <w:pPr>
        <w:rPr>
          <w:rFonts w:ascii="Calibri" w:hAnsi="Calibri" w:cs="Calibri"/>
          <w:b/>
          <w:bCs/>
          <w:sz w:val="24"/>
          <w:szCs w:val="24"/>
        </w:rPr>
      </w:pPr>
      <w:r w:rsidRPr="00E17202">
        <w:rPr>
          <w:rFonts w:ascii="Calibri" w:hAnsi="Calibri" w:cs="Calibri"/>
          <w:b/>
          <w:bCs/>
          <w:sz w:val="24"/>
          <w:szCs w:val="24"/>
        </w:rPr>
        <w:t>Equality and Diversity</w:t>
      </w:r>
    </w:p>
    <w:p w14:paraId="324D35ED" w14:textId="77777777" w:rsidR="00E17202" w:rsidRPr="00E17202" w:rsidRDefault="00E17202" w:rsidP="00E17202">
      <w:pPr>
        <w:rPr>
          <w:rFonts w:ascii="Calibri" w:hAnsi="Calibri" w:cs="Calibri"/>
          <w:sz w:val="24"/>
          <w:szCs w:val="24"/>
        </w:rPr>
      </w:pPr>
    </w:p>
    <w:p w14:paraId="571AA1DC" w14:textId="63FD0459" w:rsidR="00E17202" w:rsidRDefault="00E17202" w:rsidP="004A765F">
      <w:pPr>
        <w:pStyle w:val="ListParagraph"/>
        <w:numPr>
          <w:ilvl w:val="0"/>
          <w:numId w:val="1"/>
        </w:numPr>
        <w:rPr>
          <w:rFonts w:ascii="Calibri" w:hAnsi="Calibri" w:cs="Calibri"/>
          <w:sz w:val="24"/>
          <w:szCs w:val="24"/>
        </w:rPr>
      </w:pPr>
      <w:r w:rsidRPr="00E17202">
        <w:rPr>
          <w:rFonts w:ascii="Calibri" w:hAnsi="Calibri" w:cs="Calibri"/>
          <w:sz w:val="24"/>
          <w:szCs w:val="24"/>
        </w:rPr>
        <w:t xml:space="preserve">The successful </w:t>
      </w:r>
      <w:r w:rsidR="004A765F">
        <w:rPr>
          <w:rFonts w:ascii="Calibri" w:hAnsi="Calibri" w:cs="Calibri"/>
          <w:sz w:val="24"/>
          <w:szCs w:val="24"/>
        </w:rPr>
        <w:t>t</w:t>
      </w:r>
      <w:r w:rsidRPr="00E17202">
        <w:rPr>
          <w:rFonts w:ascii="Calibri" w:hAnsi="Calibri" w:cs="Calibri"/>
          <w:sz w:val="24"/>
          <w:szCs w:val="24"/>
        </w:rPr>
        <w:t>enderer</w:t>
      </w:r>
      <w:r w:rsidR="004A765F">
        <w:rPr>
          <w:rFonts w:ascii="Calibri" w:hAnsi="Calibri" w:cs="Calibri"/>
          <w:sz w:val="24"/>
          <w:szCs w:val="24"/>
        </w:rPr>
        <w:t>(s)</w:t>
      </w:r>
      <w:r w:rsidRPr="00E17202">
        <w:rPr>
          <w:rFonts w:ascii="Calibri" w:hAnsi="Calibri" w:cs="Calibri"/>
          <w:sz w:val="24"/>
          <w:szCs w:val="24"/>
        </w:rPr>
        <w:t xml:space="preserve"> shall adhere to their </w:t>
      </w:r>
      <w:r w:rsidR="004A765F">
        <w:rPr>
          <w:rFonts w:ascii="Calibri" w:hAnsi="Calibri" w:cs="Calibri"/>
          <w:sz w:val="24"/>
          <w:szCs w:val="24"/>
        </w:rPr>
        <w:t xml:space="preserve">own </w:t>
      </w:r>
      <w:r w:rsidR="009B0805">
        <w:rPr>
          <w:rFonts w:ascii="Calibri" w:hAnsi="Calibri" w:cs="Calibri"/>
          <w:sz w:val="24"/>
          <w:szCs w:val="24"/>
        </w:rPr>
        <w:t>e</w:t>
      </w:r>
      <w:r w:rsidRPr="00E17202">
        <w:rPr>
          <w:rFonts w:ascii="Calibri" w:hAnsi="Calibri" w:cs="Calibri"/>
          <w:sz w:val="24"/>
          <w:szCs w:val="24"/>
        </w:rPr>
        <w:t xml:space="preserve">quality and </w:t>
      </w:r>
      <w:r w:rsidR="009B0805">
        <w:rPr>
          <w:rFonts w:ascii="Calibri" w:hAnsi="Calibri" w:cs="Calibri"/>
          <w:sz w:val="24"/>
          <w:szCs w:val="24"/>
        </w:rPr>
        <w:t>d</w:t>
      </w:r>
      <w:r w:rsidRPr="00E17202">
        <w:rPr>
          <w:rFonts w:ascii="Calibri" w:hAnsi="Calibri" w:cs="Calibri"/>
          <w:sz w:val="24"/>
          <w:szCs w:val="24"/>
        </w:rPr>
        <w:t xml:space="preserve">iversity </w:t>
      </w:r>
      <w:r w:rsidR="009B0805">
        <w:rPr>
          <w:rFonts w:ascii="Calibri" w:hAnsi="Calibri" w:cs="Calibri"/>
          <w:sz w:val="24"/>
          <w:szCs w:val="24"/>
        </w:rPr>
        <w:t>p</w:t>
      </w:r>
      <w:r w:rsidRPr="00E17202">
        <w:rPr>
          <w:rFonts w:ascii="Calibri" w:hAnsi="Calibri" w:cs="Calibri"/>
          <w:sz w:val="24"/>
          <w:szCs w:val="24"/>
        </w:rPr>
        <w:t>olic</w:t>
      </w:r>
      <w:r w:rsidR="004A765F">
        <w:rPr>
          <w:rFonts w:ascii="Calibri" w:hAnsi="Calibri" w:cs="Calibri"/>
          <w:sz w:val="24"/>
          <w:szCs w:val="24"/>
        </w:rPr>
        <w:t xml:space="preserve">ies, copies of which shall be made available to the </w:t>
      </w:r>
      <w:r w:rsidR="001248A2">
        <w:rPr>
          <w:rFonts w:ascii="Calibri" w:hAnsi="Calibri" w:cs="Calibri"/>
          <w:sz w:val="24"/>
          <w:szCs w:val="24"/>
        </w:rPr>
        <w:t>Trusts</w:t>
      </w:r>
      <w:r w:rsidR="004A765F">
        <w:rPr>
          <w:rFonts w:ascii="Calibri" w:hAnsi="Calibri" w:cs="Calibri"/>
          <w:sz w:val="24"/>
          <w:szCs w:val="24"/>
        </w:rPr>
        <w:t xml:space="preserve"> on request.</w:t>
      </w:r>
      <w:r w:rsidRPr="00E17202">
        <w:rPr>
          <w:rFonts w:ascii="Calibri" w:hAnsi="Calibri" w:cs="Calibri"/>
          <w:sz w:val="24"/>
          <w:szCs w:val="24"/>
        </w:rPr>
        <w:t xml:space="preserve">  </w:t>
      </w:r>
      <w:r w:rsidR="009B0805">
        <w:rPr>
          <w:rFonts w:ascii="Calibri" w:hAnsi="Calibri" w:cs="Calibri"/>
          <w:sz w:val="24"/>
          <w:szCs w:val="24"/>
        </w:rPr>
        <w:t xml:space="preserve">As a minimum, these policies should reflect the requirements and values of the </w:t>
      </w:r>
      <w:r w:rsidR="001248A2">
        <w:rPr>
          <w:rFonts w:ascii="Calibri" w:hAnsi="Calibri" w:cs="Calibri"/>
          <w:sz w:val="24"/>
          <w:szCs w:val="24"/>
        </w:rPr>
        <w:t>Trusts</w:t>
      </w:r>
      <w:r w:rsidR="009B0805">
        <w:rPr>
          <w:rFonts w:ascii="Calibri" w:hAnsi="Calibri" w:cs="Calibri"/>
          <w:sz w:val="24"/>
          <w:szCs w:val="24"/>
        </w:rPr>
        <w:t xml:space="preserve"> e</w:t>
      </w:r>
      <w:r w:rsidRPr="00E17202">
        <w:rPr>
          <w:rFonts w:ascii="Calibri" w:hAnsi="Calibri" w:cs="Calibri"/>
          <w:sz w:val="24"/>
          <w:szCs w:val="24"/>
        </w:rPr>
        <w:t xml:space="preserve">quality </w:t>
      </w:r>
      <w:r w:rsidR="009B0805">
        <w:rPr>
          <w:rFonts w:ascii="Calibri" w:hAnsi="Calibri" w:cs="Calibri"/>
          <w:sz w:val="24"/>
          <w:szCs w:val="24"/>
        </w:rPr>
        <w:t>and</w:t>
      </w:r>
      <w:r w:rsidRPr="00E17202">
        <w:rPr>
          <w:rFonts w:ascii="Calibri" w:hAnsi="Calibri" w:cs="Calibri"/>
          <w:sz w:val="24"/>
          <w:szCs w:val="24"/>
        </w:rPr>
        <w:t xml:space="preserve"> </w:t>
      </w:r>
      <w:r w:rsidR="009B0805">
        <w:rPr>
          <w:rFonts w:ascii="Calibri" w:hAnsi="Calibri" w:cs="Calibri"/>
          <w:sz w:val="24"/>
          <w:szCs w:val="24"/>
        </w:rPr>
        <w:t>d</w:t>
      </w:r>
      <w:r w:rsidRPr="00E17202">
        <w:rPr>
          <w:rFonts w:ascii="Calibri" w:hAnsi="Calibri" w:cs="Calibri"/>
          <w:sz w:val="24"/>
          <w:szCs w:val="24"/>
        </w:rPr>
        <w:t xml:space="preserve">iversity </w:t>
      </w:r>
      <w:r w:rsidR="009B0805">
        <w:rPr>
          <w:rFonts w:ascii="Calibri" w:hAnsi="Calibri" w:cs="Calibri"/>
          <w:sz w:val="24"/>
          <w:szCs w:val="24"/>
        </w:rPr>
        <w:t>p</w:t>
      </w:r>
      <w:r w:rsidRPr="00E17202">
        <w:rPr>
          <w:rFonts w:ascii="Calibri" w:hAnsi="Calibri" w:cs="Calibri"/>
          <w:sz w:val="24"/>
          <w:szCs w:val="24"/>
        </w:rPr>
        <w:t>olic</w:t>
      </w:r>
      <w:r w:rsidR="009B0805">
        <w:rPr>
          <w:rFonts w:ascii="Calibri" w:hAnsi="Calibri" w:cs="Calibri"/>
          <w:sz w:val="24"/>
          <w:szCs w:val="24"/>
        </w:rPr>
        <w:t>ies, copies of which will</w:t>
      </w:r>
      <w:r w:rsidRPr="00E17202">
        <w:rPr>
          <w:rFonts w:ascii="Calibri" w:hAnsi="Calibri" w:cs="Calibri"/>
          <w:sz w:val="24"/>
          <w:szCs w:val="24"/>
        </w:rPr>
        <w:t xml:space="preserve"> be supplied upon request.</w:t>
      </w:r>
    </w:p>
    <w:p w14:paraId="33C049D1" w14:textId="77777777" w:rsidR="005077D4" w:rsidRDefault="005077D4" w:rsidP="006F1675">
      <w:pPr>
        <w:rPr>
          <w:rFonts w:ascii="Calibri" w:hAnsi="Calibri" w:cs="Calibri"/>
          <w:sz w:val="24"/>
          <w:szCs w:val="24"/>
        </w:rPr>
      </w:pPr>
    </w:p>
    <w:p w14:paraId="72DCA90B" w14:textId="77777777" w:rsidR="006F1675" w:rsidRPr="005077D4" w:rsidRDefault="006F1675" w:rsidP="006F1675">
      <w:pPr>
        <w:rPr>
          <w:rFonts w:ascii="Calibri" w:hAnsi="Calibri" w:cs="Calibri"/>
          <w:b/>
          <w:bCs/>
          <w:sz w:val="24"/>
          <w:szCs w:val="24"/>
        </w:rPr>
      </w:pPr>
      <w:r w:rsidRPr="005077D4">
        <w:rPr>
          <w:rFonts w:ascii="Calibri" w:hAnsi="Calibri" w:cs="Calibri"/>
          <w:b/>
          <w:bCs/>
          <w:sz w:val="24"/>
          <w:szCs w:val="24"/>
        </w:rPr>
        <w:t>Safeguarding Young People and Adults</w:t>
      </w:r>
    </w:p>
    <w:p w14:paraId="164E0E33" w14:textId="77777777" w:rsidR="006F1675" w:rsidRPr="006F1675" w:rsidRDefault="006F1675" w:rsidP="006F1675">
      <w:pPr>
        <w:rPr>
          <w:rFonts w:ascii="Calibri" w:hAnsi="Calibri" w:cs="Calibri"/>
          <w:sz w:val="24"/>
          <w:szCs w:val="24"/>
        </w:rPr>
      </w:pPr>
    </w:p>
    <w:p w14:paraId="4B83701A" w14:textId="2FCD2FBF" w:rsidR="009E042C" w:rsidRDefault="006F1675" w:rsidP="006F1675">
      <w:pPr>
        <w:pStyle w:val="ListParagraph"/>
        <w:numPr>
          <w:ilvl w:val="0"/>
          <w:numId w:val="1"/>
        </w:numPr>
        <w:rPr>
          <w:rFonts w:ascii="Calibri" w:hAnsi="Calibri" w:cs="Calibri"/>
          <w:sz w:val="24"/>
          <w:szCs w:val="24"/>
        </w:rPr>
      </w:pPr>
      <w:r w:rsidRPr="006F1675">
        <w:rPr>
          <w:rFonts w:ascii="Calibri" w:hAnsi="Calibri" w:cs="Calibri"/>
          <w:sz w:val="24"/>
          <w:szCs w:val="24"/>
        </w:rPr>
        <w:t xml:space="preserve">The </w:t>
      </w:r>
      <w:r w:rsidR="001248A2">
        <w:rPr>
          <w:rFonts w:ascii="Calibri" w:hAnsi="Calibri" w:cs="Calibri"/>
          <w:sz w:val="24"/>
          <w:szCs w:val="24"/>
        </w:rPr>
        <w:t>Trusts</w:t>
      </w:r>
      <w:r w:rsidRPr="006F1675">
        <w:rPr>
          <w:rFonts w:ascii="Calibri" w:hAnsi="Calibri" w:cs="Calibri"/>
          <w:sz w:val="24"/>
          <w:szCs w:val="24"/>
        </w:rPr>
        <w:t xml:space="preserve"> recognises that </w:t>
      </w:r>
      <w:r w:rsidR="00581114">
        <w:rPr>
          <w:rFonts w:ascii="Calibri" w:hAnsi="Calibri" w:cs="Calibri"/>
          <w:sz w:val="24"/>
          <w:szCs w:val="24"/>
        </w:rPr>
        <w:t>everyone</w:t>
      </w:r>
      <w:r w:rsidRPr="006F1675">
        <w:rPr>
          <w:rFonts w:ascii="Calibri" w:hAnsi="Calibri" w:cs="Calibri"/>
          <w:sz w:val="24"/>
          <w:szCs w:val="24"/>
        </w:rPr>
        <w:t xml:space="preserve"> ha</w:t>
      </w:r>
      <w:r w:rsidR="00581114">
        <w:rPr>
          <w:rFonts w:ascii="Calibri" w:hAnsi="Calibri" w:cs="Calibri"/>
          <w:sz w:val="24"/>
          <w:szCs w:val="24"/>
        </w:rPr>
        <w:t xml:space="preserve">s </w:t>
      </w:r>
      <w:r w:rsidRPr="006F1675">
        <w:rPr>
          <w:rFonts w:ascii="Calibri" w:hAnsi="Calibri" w:cs="Calibri"/>
          <w:sz w:val="24"/>
          <w:szCs w:val="24"/>
        </w:rPr>
        <w:t>a right to protection from abuse and takes seriously its responsibility to protect and safeguard the welfare of children, young people</w:t>
      </w:r>
      <w:r w:rsidR="005077D4">
        <w:rPr>
          <w:rFonts w:ascii="Calibri" w:hAnsi="Calibri" w:cs="Calibri"/>
          <w:sz w:val="24"/>
          <w:szCs w:val="24"/>
        </w:rPr>
        <w:t>,</w:t>
      </w:r>
      <w:r w:rsidRPr="006F1675">
        <w:rPr>
          <w:rFonts w:ascii="Calibri" w:hAnsi="Calibri" w:cs="Calibri"/>
          <w:sz w:val="24"/>
          <w:szCs w:val="24"/>
        </w:rPr>
        <w:t xml:space="preserve"> and </w:t>
      </w:r>
      <w:r w:rsidR="00581114">
        <w:rPr>
          <w:rFonts w:ascii="Calibri" w:hAnsi="Calibri" w:cs="Calibri"/>
          <w:sz w:val="24"/>
          <w:szCs w:val="24"/>
        </w:rPr>
        <w:t xml:space="preserve">vulnerable </w:t>
      </w:r>
      <w:r w:rsidRPr="006F1675">
        <w:rPr>
          <w:rFonts w:ascii="Calibri" w:hAnsi="Calibri" w:cs="Calibri"/>
          <w:sz w:val="24"/>
          <w:szCs w:val="24"/>
        </w:rPr>
        <w:t>adults.</w:t>
      </w:r>
    </w:p>
    <w:p w14:paraId="0C706A6B" w14:textId="77777777" w:rsidR="009E042C" w:rsidRDefault="009E042C" w:rsidP="009E042C">
      <w:pPr>
        <w:pStyle w:val="ListParagraph"/>
        <w:ind w:left="360"/>
        <w:rPr>
          <w:rFonts w:ascii="Calibri" w:hAnsi="Calibri" w:cs="Calibri"/>
          <w:sz w:val="24"/>
          <w:szCs w:val="24"/>
        </w:rPr>
      </w:pPr>
    </w:p>
    <w:p w14:paraId="4FAF3D99" w14:textId="603501E9" w:rsidR="00D31FBB" w:rsidRDefault="006F1675" w:rsidP="006F1675">
      <w:pPr>
        <w:pStyle w:val="ListParagraph"/>
        <w:numPr>
          <w:ilvl w:val="0"/>
          <w:numId w:val="1"/>
        </w:numPr>
        <w:rPr>
          <w:rFonts w:ascii="Calibri" w:hAnsi="Calibri" w:cs="Calibri"/>
          <w:sz w:val="24"/>
          <w:szCs w:val="24"/>
        </w:rPr>
      </w:pPr>
      <w:r w:rsidRPr="00D31FBB">
        <w:rPr>
          <w:rFonts w:ascii="Calibri" w:hAnsi="Calibri" w:cs="Calibri"/>
          <w:sz w:val="24"/>
          <w:szCs w:val="24"/>
        </w:rPr>
        <w:t xml:space="preserve">Where </w:t>
      </w:r>
      <w:r w:rsidR="0075387B" w:rsidRPr="00D31FBB">
        <w:rPr>
          <w:rFonts w:ascii="Calibri" w:hAnsi="Calibri" w:cs="Calibri"/>
          <w:sz w:val="24"/>
          <w:szCs w:val="24"/>
        </w:rPr>
        <w:t xml:space="preserve">a </w:t>
      </w:r>
      <w:r w:rsidR="009E042C" w:rsidRPr="00D31FBB">
        <w:rPr>
          <w:rFonts w:ascii="Calibri" w:hAnsi="Calibri" w:cs="Calibri"/>
          <w:sz w:val="24"/>
          <w:szCs w:val="24"/>
        </w:rPr>
        <w:t>t</w:t>
      </w:r>
      <w:r w:rsidRPr="00D31FBB">
        <w:rPr>
          <w:rFonts w:ascii="Calibri" w:hAnsi="Calibri" w:cs="Calibri"/>
          <w:sz w:val="24"/>
          <w:szCs w:val="24"/>
        </w:rPr>
        <w:t xml:space="preserve">enderer’s personnel may </w:t>
      </w:r>
      <w:r w:rsidR="00D31FBB" w:rsidRPr="00D31FBB">
        <w:rPr>
          <w:rFonts w:ascii="Calibri" w:hAnsi="Calibri" w:cs="Calibri"/>
          <w:sz w:val="24"/>
          <w:szCs w:val="24"/>
        </w:rPr>
        <w:t>encounter</w:t>
      </w:r>
      <w:r w:rsidRPr="00D31FBB">
        <w:rPr>
          <w:rFonts w:ascii="Calibri" w:hAnsi="Calibri" w:cs="Calibri"/>
          <w:sz w:val="24"/>
          <w:szCs w:val="24"/>
        </w:rPr>
        <w:t xml:space="preserve"> children</w:t>
      </w:r>
      <w:r w:rsidR="0075387B" w:rsidRPr="00D31FBB">
        <w:rPr>
          <w:rFonts w:ascii="Calibri" w:hAnsi="Calibri" w:cs="Calibri"/>
          <w:sz w:val="24"/>
          <w:szCs w:val="24"/>
        </w:rPr>
        <w:t>, young people</w:t>
      </w:r>
      <w:r w:rsidRPr="00D31FBB">
        <w:rPr>
          <w:rFonts w:ascii="Calibri" w:hAnsi="Calibri" w:cs="Calibri"/>
          <w:sz w:val="24"/>
          <w:szCs w:val="24"/>
        </w:rPr>
        <w:t xml:space="preserve"> or vulnerable adults, or </w:t>
      </w:r>
      <w:r w:rsidR="00D31FBB" w:rsidRPr="00D31FBB">
        <w:rPr>
          <w:rFonts w:ascii="Calibri" w:hAnsi="Calibri" w:cs="Calibri"/>
          <w:sz w:val="24"/>
          <w:szCs w:val="24"/>
        </w:rPr>
        <w:t xml:space="preserve">be expected to hold </w:t>
      </w:r>
      <w:r w:rsidRPr="00D31FBB">
        <w:rPr>
          <w:rFonts w:ascii="Calibri" w:hAnsi="Calibri" w:cs="Calibri"/>
          <w:sz w:val="24"/>
          <w:szCs w:val="24"/>
        </w:rPr>
        <w:t xml:space="preserve">sensitive personal information in relation to them, the </w:t>
      </w:r>
      <w:r w:rsidR="001248A2">
        <w:rPr>
          <w:rFonts w:ascii="Calibri" w:hAnsi="Calibri" w:cs="Calibri"/>
          <w:sz w:val="24"/>
          <w:szCs w:val="24"/>
        </w:rPr>
        <w:t>Trusts</w:t>
      </w:r>
      <w:r w:rsidRPr="00D31FBB">
        <w:rPr>
          <w:rFonts w:ascii="Calibri" w:hAnsi="Calibri" w:cs="Calibri"/>
          <w:sz w:val="24"/>
          <w:szCs w:val="24"/>
        </w:rPr>
        <w:t xml:space="preserve"> will require </w:t>
      </w:r>
      <w:r w:rsidR="00D31FBB" w:rsidRPr="00D31FBB">
        <w:rPr>
          <w:rFonts w:ascii="Calibri" w:hAnsi="Calibri" w:cs="Calibri"/>
          <w:sz w:val="24"/>
          <w:szCs w:val="24"/>
        </w:rPr>
        <w:t>such</w:t>
      </w:r>
      <w:r w:rsidRPr="00D31FBB">
        <w:rPr>
          <w:rFonts w:ascii="Calibri" w:hAnsi="Calibri" w:cs="Calibri"/>
          <w:sz w:val="24"/>
          <w:szCs w:val="24"/>
        </w:rPr>
        <w:t xml:space="preserve"> </w:t>
      </w:r>
      <w:r w:rsidRPr="00D31FBB">
        <w:rPr>
          <w:rFonts w:ascii="Calibri" w:hAnsi="Calibri" w:cs="Calibri"/>
          <w:sz w:val="24"/>
          <w:szCs w:val="24"/>
        </w:rPr>
        <w:lastRenderedPageBreak/>
        <w:t>Tenderer’s personnel to hold DBS clearance</w:t>
      </w:r>
      <w:r w:rsidR="00D31FBB">
        <w:rPr>
          <w:rFonts w:ascii="Calibri" w:hAnsi="Calibri" w:cs="Calibri"/>
          <w:sz w:val="24"/>
          <w:szCs w:val="24"/>
        </w:rPr>
        <w:t xml:space="preserve"> to</w:t>
      </w:r>
      <w:r w:rsidRPr="00D31FBB">
        <w:rPr>
          <w:rFonts w:ascii="Calibri" w:hAnsi="Calibri" w:cs="Calibri"/>
          <w:sz w:val="24"/>
          <w:szCs w:val="24"/>
        </w:rPr>
        <w:t xml:space="preserve"> the same level of DBS clearance, monitoring and verification as the </w:t>
      </w:r>
      <w:r w:rsidR="001248A2">
        <w:rPr>
          <w:rFonts w:ascii="Calibri" w:hAnsi="Calibri" w:cs="Calibri"/>
          <w:sz w:val="24"/>
          <w:szCs w:val="24"/>
        </w:rPr>
        <w:t>Trusts</w:t>
      </w:r>
      <w:r w:rsidRPr="00D31FBB">
        <w:rPr>
          <w:rFonts w:ascii="Calibri" w:hAnsi="Calibri" w:cs="Calibri"/>
          <w:sz w:val="24"/>
          <w:szCs w:val="24"/>
        </w:rPr>
        <w:t xml:space="preserve"> would expect of its directly employed staff.</w:t>
      </w:r>
    </w:p>
    <w:p w14:paraId="10DAEF4D" w14:textId="77777777" w:rsidR="00D31FBB" w:rsidRPr="00D31FBB" w:rsidRDefault="00D31FBB" w:rsidP="00D31FBB">
      <w:pPr>
        <w:pStyle w:val="ListParagraph"/>
        <w:rPr>
          <w:rFonts w:ascii="Calibri" w:hAnsi="Calibri" w:cs="Calibri"/>
          <w:sz w:val="24"/>
          <w:szCs w:val="24"/>
        </w:rPr>
      </w:pPr>
    </w:p>
    <w:p w14:paraId="3A1B12D9" w14:textId="7F08CB67" w:rsidR="006F1675" w:rsidRDefault="006F1675" w:rsidP="006F1675">
      <w:pPr>
        <w:pStyle w:val="ListParagraph"/>
        <w:numPr>
          <w:ilvl w:val="0"/>
          <w:numId w:val="1"/>
        </w:numPr>
        <w:rPr>
          <w:rFonts w:ascii="Calibri" w:hAnsi="Calibri" w:cs="Calibri"/>
          <w:sz w:val="24"/>
          <w:szCs w:val="24"/>
        </w:rPr>
      </w:pPr>
      <w:r w:rsidRPr="00D31FBB">
        <w:rPr>
          <w:rFonts w:ascii="Calibri" w:hAnsi="Calibri" w:cs="Calibri"/>
          <w:sz w:val="24"/>
          <w:szCs w:val="24"/>
        </w:rPr>
        <w:t xml:space="preserve">The </w:t>
      </w:r>
      <w:r w:rsidR="00D31FBB">
        <w:rPr>
          <w:rFonts w:ascii="Calibri" w:hAnsi="Calibri" w:cs="Calibri"/>
          <w:sz w:val="24"/>
          <w:szCs w:val="24"/>
        </w:rPr>
        <w:t xml:space="preserve">Specification at Appendix A </w:t>
      </w:r>
      <w:r w:rsidRPr="00D31FBB">
        <w:rPr>
          <w:rFonts w:ascii="Calibri" w:hAnsi="Calibri" w:cs="Calibri"/>
          <w:sz w:val="24"/>
          <w:szCs w:val="24"/>
        </w:rPr>
        <w:t xml:space="preserve">sets out whether such provision in respect of DBS clearance is required.  If it is stated as being required, the </w:t>
      </w:r>
      <w:r w:rsidR="00D31FBB">
        <w:rPr>
          <w:rFonts w:ascii="Calibri" w:hAnsi="Calibri" w:cs="Calibri"/>
          <w:sz w:val="24"/>
          <w:szCs w:val="24"/>
        </w:rPr>
        <w:t>t</w:t>
      </w:r>
      <w:r w:rsidRPr="00D31FBB">
        <w:rPr>
          <w:rFonts w:ascii="Calibri" w:hAnsi="Calibri" w:cs="Calibri"/>
          <w:sz w:val="24"/>
          <w:szCs w:val="24"/>
        </w:rPr>
        <w:t xml:space="preserve">enderer will ensure that all costs incurred by the </w:t>
      </w:r>
      <w:r w:rsidR="00D31FBB">
        <w:rPr>
          <w:rFonts w:ascii="Calibri" w:hAnsi="Calibri" w:cs="Calibri"/>
          <w:sz w:val="24"/>
          <w:szCs w:val="24"/>
        </w:rPr>
        <w:t>t</w:t>
      </w:r>
      <w:r w:rsidRPr="00D31FBB">
        <w:rPr>
          <w:rFonts w:ascii="Calibri" w:hAnsi="Calibri" w:cs="Calibri"/>
          <w:sz w:val="24"/>
          <w:szCs w:val="24"/>
        </w:rPr>
        <w:t xml:space="preserve">enderer in respect of obtaining such DBS clearance for its relevant </w:t>
      </w:r>
      <w:r w:rsidR="00D31FBB">
        <w:rPr>
          <w:rFonts w:ascii="Calibri" w:hAnsi="Calibri" w:cs="Calibri"/>
          <w:sz w:val="24"/>
          <w:szCs w:val="24"/>
        </w:rPr>
        <w:t>personnel</w:t>
      </w:r>
      <w:r w:rsidRPr="00D31FBB">
        <w:rPr>
          <w:rFonts w:ascii="Calibri" w:hAnsi="Calibri" w:cs="Calibri"/>
          <w:sz w:val="24"/>
          <w:szCs w:val="24"/>
        </w:rPr>
        <w:t xml:space="preserve"> is included in its </w:t>
      </w:r>
      <w:r w:rsidR="009B12BF">
        <w:rPr>
          <w:rFonts w:ascii="Calibri" w:hAnsi="Calibri" w:cs="Calibri"/>
          <w:sz w:val="24"/>
          <w:szCs w:val="24"/>
        </w:rPr>
        <w:t>tendered prices</w:t>
      </w:r>
      <w:r w:rsidRPr="00D31FBB">
        <w:rPr>
          <w:rFonts w:ascii="Calibri" w:hAnsi="Calibri" w:cs="Calibri"/>
          <w:sz w:val="24"/>
          <w:szCs w:val="24"/>
        </w:rPr>
        <w:t xml:space="preserve">.  No additional claims for costs associated with compliance with the requirements of DBS clearance will be accepted by the </w:t>
      </w:r>
      <w:r w:rsidR="001248A2">
        <w:rPr>
          <w:rFonts w:ascii="Calibri" w:hAnsi="Calibri" w:cs="Calibri"/>
          <w:sz w:val="24"/>
          <w:szCs w:val="24"/>
        </w:rPr>
        <w:t>Trusts</w:t>
      </w:r>
      <w:r w:rsidRPr="00D31FBB">
        <w:rPr>
          <w:rFonts w:ascii="Calibri" w:hAnsi="Calibri" w:cs="Calibri"/>
          <w:sz w:val="24"/>
          <w:szCs w:val="24"/>
        </w:rPr>
        <w:t>.</w:t>
      </w:r>
    </w:p>
    <w:p w14:paraId="3BAED950" w14:textId="77777777" w:rsidR="009B12BF" w:rsidRPr="009B12BF" w:rsidRDefault="009B12BF" w:rsidP="009B12BF">
      <w:pPr>
        <w:pStyle w:val="ListParagraph"/>
        <w:rPr>
          <w:rFonts w:ascii="Calibri" w:hAnsi="Calibri" w:cs="Calibri"/>
          <w:sz w:val="24"/>
          <w:szCs w:val="24"/>
        </w:rPr>
      </w:pPr>
    </w:p>
    <w:p w14:paraId="73AD1516" w14:textId="77777777" w:rsidR="00A03B5F" w:rsidRDefault="00A03B5F">
      <w:pPr>
        <w:rPr>
          <w:rFonts w:ascii="Calibri" w:hAnsi="Calibri" w:cs="Calibri"/>
          <w:b/>
          <w:bCs/>
          <w:sz w:val="24"/>
          <w:szCs w:val="24"/>
        </w:rPr>
      </w:pPr>
      <w:r>
        <w:rPr>
          <w:rFonts w:ascii="Calibri" w:hAnsi="Calibri" w:cs="Calibri"/>
          <w:b/>
          <w:bCs/>
          <w:sz w:val="24"/>
          <w:szCs w:val="24"/>
        </w:rPr>
        <w:br w:type="page"/>
      </w:r>
    </w:p>
    <w:p w14:paraId="5805ED64" w14:textId="154E30A6" w:rsidR="009B12BF" w:rsidRPr="001117A1" w:rsidRDefault="009B12BF" w:rsidP="001117A1">
      <w:pPr>
        <w:spacing w:line="276" w:lineRule="auto"/>
        <w:rPr>
          <w:rFonts w:ascii="Calibri" w:hAnsi="Calibri" w:cs="Calibri"/>
          <w:b/>
          <w:bCs/>
          <w:sz w:val="24"/>
          <w:szCs w:val="24"/>
        </w:rPr>
      </w:pPr>
      <w:r w:rsidRPr="001117A1">
        <w:rPr>
          <w:rFonts w:ascii="Calibri" w:hAnsi="Calibri" w:cs="Calibri"/>
          <w:b/>
          <w:bCs/>
          <w:sz w:val="24"/>
          <w:szCs w:val="24"/>
        </w:rPr>
        <w:lastRenderedPageBreak/>
        <w:t xml:space="preserve">Section 3: </w:t>
      </w:r>
      <w:r w:rsidR="00961D72" w:rsidRPr="001117A1">
        <w:rPr>
          <w:rFonts w:ascii="Calibri" w:hAnsi="Calibri" w:cs="Calibri"/>
          <w:b/>
          <w:bCs/>
          <w:sz w:val="24"/>
          <w:szCs w:val="24"/>
        </w:rPr>
        <w:t>Award criteria and tender e</w:t>
      </w:r>
      <w:r w:rsidRPr="001117A1">
        <w:rPr>
          <w:rFonts w:ascii="Calibri" w:hAnsi="Calibri" w:cs="Calibri"/>
          <w:b/>
          <w:bCs/>
          <w:sz w:val="24"/>
          <w:szCs w:val="24"/>
        </w:rPr>
        <w:t>valuation methodology</w:t>
      </w:r>
    </w:p>
    <w:p w14:paraId="7671008C" w14:textId="77777777" w:rsidR="009B12BF" w:rsidRPr="001117A1" w:rsidRDefault="009B12BF" w:rsidP="001117A1">
      <w:pPr>
        <w:spacing w:line="276" w:lineRule="auto"/>
        <w:rPr>
          <w:rFonts w:ascii="Calibri" w:hAnsi="Calibri" w:cs="Calibri"/>
          <w:sz w:val="24"/>
          <w:szCs w:val="24"/>
        </w:rPr>
      </w:pPr>
    </w:p>
    <w:p w14:paraId="682EF84A" w14:textId="77777777" w:rsidR="001B7758" w:rsidRPr="001117A1" w:rsidRDefault="001B7758" w:rsidP="001117A1">
      <w:pPr>
        <w:pStyle w:val="ListParagraph"/>
        <w:numPr>
          <w:ilvl w:val="0"/>
          <w:numId w:val="3"/>
        </w:numPr>
        <w:spacing w:line="276" w:lineRule="auto"/>
        <w:jc w:val="both"/>
        <w:rPr>
          <w:rFonts w:ascii="Calibri" w:hAnsi="Calibri" w:cs="Calibri"/>
          <w:sz w:val="24"/>
          <w:szCs w:val="24"/>
        </w:rPr>
      </w:pPr>
      <w:r w:rsidRPr="001117A1">
        <w:rPr>
          <w:rFonts w:ascii="Calibri" w:hAnsi="Calibri" w:cs="Calibri"/>
          <w:sz w:val="24"/>
          <w:szCs w:val="24"/>
        </w:rPr>
        <w:t>The Contract will be awarded to the most advantageous tender(s) applying the award criteria and evaluation methodology detailed below.</w:t>
      </w:r>
    </w:p>
    <w:p w14:paraId="6CF80B6B" w14:textId="77777777" w:rsidR="001B7758" w:rsidRPr="001117A1" w:rsidRDefault="001B7758" w:rsidP="001117A1">
      <w:pPr>
        <w:tabs>
          <w:tab w:val="left" w:pos="567"/>
        </w:tabs>
        <w:spacing w:line="276" w:lineRule="auto"/>
        <w:ind w:left="567" w:hanging="567"/>
        <w:jc w:val="both"/>
        <w:rPr>
          <w:rFonts w:ascii="Calibri" w:hAnsi="Calibri" w:cs="Calibri"/>
          <w:sz w:val="24"/>
          <w:szCs w:val="24"/>
        </w:rPr>
      </w:pPr>
    </w:p>
    <w:p w14:paraId="02DAEE3A" w14:textId="4D02EC46" w:rsidR="001B7758" w:rsidRPr="001117A1" w:rsidRDefault="00C42DB4" w:rsidP="001117A1">
      <w:pPr>
        <w:spacing w:line="276" w:lineRule="auto"/>
        <w:jc w:val="both"/>
        <w:rPr>
          <w:rFonts w:ascii="Calibri" w:hAnsi="Calibri" w:cs="Calibri"/>
          <w:b/>
          <w:sz w:val="24"/>
          <w:szCs w:val="24"/>
        </w:rPr>
      </w:pPr>
      <w:r>
        <w:rPr>
          <w:rFonts w:ascii="Calibri" w:hAnsi="Calibri" w:cs="Calibri"/>
          <w:b/>
          <w:sz w:val="24"/>
          <w:szCs w:val="24"/>
        </w:rPr>
        <w:t xml:space="preserve">Integrated System </w:t>
      </w:r>
      <w:r w:rsidR="00843553">
        <w:rPr>
          <w:rFonts w:ascii="Calibri" w:hAnsi="Calibri" w:cs="Calibri"/>
          <w:b/>
          <w:sz w:val="24"/>
          <w:szCs w:val="24"/>
        </w:rPr>
        <w:t>Specification</w:t>
      </w:r>
      <w:r>
        <w:rPr>
          <w:rFonts w:ascii="Calibri" w:hAnsi="Calibri" w:cs="Calibri"/>
          <w:b/>
          <w:sz w:val="24"/>
          <w:szCs w:val="24"/>
        </w:rPr>
        <w:t xml:space="preserve">s </w:t>
      </w:r>
      <w:r w:rsidR="00643CDE">
        <w:rPr>
          <w:rFonts w:ascii="Calibri" w:hAnsi="Calibri" w:cs="Calibri"/>
          <w:b/>
          <w:sz w:val="24"/>
          <w:szCs w:val="24"/>
        </w:rPr>
        <w:t>(Non-Price)</w:t>
      </w:r>
    </w:p>
    <w:p w14:paraId="23F1DF58" w14:textId="77777777" w:rsidR="001B7758" w:rsidRPr="001117A1" w:rsidRDefault="001B7758" w:rsidP="001117A1">
      <w:pPr>
        <w:pStyle w:val="ListParagraph"/>
        <w:spacing w:line="276" w:lineRule="auto"/>
        <w:jc w:val="both"/>
        <w:rPr>
          <w:rFonts w:ascii="Calibri" w:hAnsi="Calibri" w:cs="Calibri"/>
          <w:b/>
          <w:sz w:val="24"/>
          <w:szCs w:val="24"/>
        </w:rPr>
      </w:pPr>
    </w:p>
    <w:p w14:paraId="1111F643" w14:textId="221BF31A" w:rsidR="001B7758" w:rsidRDefault="001B7758" w:rsidP="001117A1">
      <w:pPr>
        <w:pStyle w:val="ListParagraph"/>
        <w:numPr>
          <w:ilvl w:val="0"/>
          <w:numId w:val="3"/>
        </w:numPr>
        <w:spacing w:line="276" w:lineRule="auto"/>
        <w:jc w:val="both"/>
        <w:rPr>
          <w:rFonts w:ascii="Calibri" w:hAnsi="Calibri" w:cs="Calibri"/>
          <w:sz w:val="24"/>
          <w:szCs w:val="24"/>
        </w:rPr>
      </w:pPr>
      <w:r w:rsidRPr="001117A1">
        <w:rPr>
          <w:rFonts w:ascii="Calibri" w:hAnsi="Calibri" w:cs="Calibri"/>
          <w:sz w:val="24"/>
          <w:szCs w:val="24"/>
        </w:rPr>
        <w:t xml:space="preserve">Scores for each question will be awarded </w:t>
      </w:r>
      <w:r w:rsidR="00914824">
        <w:rPr>
          <w:rFonts w:ascii="Calibri" w:hAnsi="Calibri" w:cs="Calibri"/>
          <w:sz w:val="24"/>
          <w:szCs w:val="24"/>
        </w:rPr>
        <w:t xml:space="preserve">as indicated in the </w:t>
      </w:r>
      <w:r w:rsidR="006C1A13">
        <w:rPr>
          <w:rFonts w:ascii="Calibri" w:hAnsi="Calibri" w:cs="Calibri"/>
          <w:sz w:val="24"/>
          <w:szCs w:val="24"/>
        </w:rPr>
        <w:t xml:space="preserve">separate Integrated System </w:t>
      </w:r>
      <w:r w:rsidR="00914824">
        <w:rPr>
          <w:rFonts w:ascii="Calibri" w:hAnsi="Calibri" w:cs="Calibri"/>
          <w:sz w:val="24"/>
          <w:szCs w:val="24"/>
        </w:rPr>
        <w:t>Specification document.</w:t>
      </w:r>
      <w:r w:rsidR="00A03B5F">
        <w:rPr>
          <w:rFonts w:ascii="Calibri" w:hAnsi="Calibri" w:cs="Calibri"/>
          <w:sz w:val="24"/>
          <w:szCs w:val="24"/>
        </w:rPr>
        <w:t xml:space="preserve"> </w:t>
      </w:r>
    </w:p>
    <w:p w14:paraId="11415DF7" w14:textId="77777777" w:rsidR="00A03B5F" w:rsidRDefault="00A03B5F" w:rsidP="00A03B5F">
      <w:pPr>
        <w:pStyle w:val="ListParagraph"/>
        <w:spacing w:line="276" w:lineRule="auto"/>
        <w:ind w:left="360"/>
        <w:jc w:val="both"/>
        <w:rPr>
          <w:rFonts w:ascii="Calibri" w:hAnsi="Calibri" w:cs="Calibri"/>
          <w:sz w:val="24"/>
          <w:szCs w:val="24"/>
        </w:rPr>
      </w:pPr>
    </w:p>
    <w:p w14:paraId="35B2DFB6" w14:textId="0994A45F" w:rsidR="00A03B5F" w:rsidRPr="00A03B5F" w:rsidRDefault="00A03B5F" w:rsidP="00A03B5F">
      <w:pPr>
        <w:pStyle w:val="ListParagraph"/>
        <w:numPr>
          <w:ilvl w:val="0"/>
          <w:numId w:val="3"/>
        </w:numPr>
        <w:rPr>
          <w:rFonts w:ascii="Calibri" w:eastAsia="Calibri" w:hAnsi="Calibri" w:cs="Calibri"/>
          <w:b/>
          <w:color w:val="000000" w:themeColor="text1"/>
          <w:u w:val="single"/>
        </w:rPr>
      </w:pPr>
      <w:r w:rsidRPr="00A03B5F">
        <w:rPr>
          <w:rFonts w:ascii="Calibri" w:eastAsia="Calibri" w:hAnsi="Calibri" w:cs="Calibri"/>
          <w:b/>
          <w:color w:val="000000" w:themeColor="text1"/>
          <w:u w:val="single"/>
        </w:rPr>
        <w:t>Please note that the codes allocated by suppliers in response to the specifications may be amended to 0 as part of the evaluation should an insufficient response/evidence be provided to support the supplier code of response.</w:t>
      </w:r>
    </w:p>
    <w:p w14:paraId="28EC2EEB" w14:textId="77777777" w:rsidR="001B7758" w:rsidRPr="001117A1" w:rsidRDefault="001B7758" w:rsidP="001117A1">
      <w:pPr>
        <w:spacing w:line="276" w:lineRule="auto"/>
        <w:jc w:val="both"/>
        <w:rPr>
          <w:rFonts w:ascii="Calibri" w:hAnsi="Calibri" w:cs="Calibri"/>
          <w:sz w:val="24"/>
          <w:szCs w:val="24"/>
        </w:rPr>
      </w:pPr>
    </w:p>
    <w:p w14:paraId="07D0A81E" w14:textId="77777777" w:rsidR="001B7758" w:rsidRPr="001117A1" w:rsidRDefault="001B7758" w:rsidP="001117A1">
      <w:pPr>
        <w:spacing w:line="276" w:lineRule="auto"/>
        <w:jc w:val="both"/>
        <w:rPr>
          <w:rFonts w:ascii="Calibri" w:hAnsi="Calibri" w:cs="Calibri"/>
          <w:b/>
          <w:sz w:val="24"/>
          <w:szCs w:val="24"/>
        </w:rPr>
      </w:pPr>
      <w:r w:rsidRPr="001117A1">
        <w:rPr>
          <w:rFonts w:ascii="Calibri" w:hAnsi="Calibri" w:cs="Calibri"/>
          <w:b/>
          <w:sz w:val="24"/>
          <w:szCs w:val="24"/>
        </w:rPr>
        <w:t>Price</w:t>
      </w:r>
    </w:p>
    <w:p w14:paraId="6ACE49F5" w14:textId="77777777" w:rsidR="001B7758" w:rsidRPr="001117A1" w:rsidRDefault="001B7758" w:rsidP="001117A1">
      <w:pPr>
        <w:spacing w:line="276" w:lineRule="auto"/>
        <w:jc w:val="both"/>
        <w:rPr>
          <w:rFonts w:ascii="Calibri" w:hAnsi="Calibri" w:cs="Calibri"/>
          <w:sz w:val="24"/>
          <w:szCs w:val="24"/>
        </w:rPr>
      </w:pPr>
    </w:p>
    <w:p w14:paraId="06F82BA7" w14:textId="77777777" w:rsidR="00643CDE" w:rsidRDefault="001B7758" w:rsidP="00643CDE">
      <w:pPr>
        <w:pStyle w:val="ListParagraph"/>
        <w:numPr>
          <w:ilvl w:val="0"/>
          <w:numId w:val="3"/>
        </w:numPr>
        <w:spacing w:line="276" w:lineRule="auto"/>
        <w:jc w:val="both"/>
        <w:rPr>
          <w:rFonts w:ascii="Calibri" w:hAnsi="Calibri" w:cs="Calibri"/>
          <w:sz w:val="24"/>
          <w:szCs w:val="24"/>
        </w:rPr>
      </w:pPr>
      <w:r w:rsidRPr="001117A1">
        <w:rPr>
          <w:rFonts w:ascii="Calibri" w:hAnsi="Calibri" w:cs="Calibri"/>
          <w:sz w:val="24"/>
          <w:szCs w:val="24"/>
        </w:rPr>
        <w:t>Scores will be awarded for price on the following basis:</w:t>
      </w:r>
    </w:p>
    <w:p w14:paraId="79AF4BA7" w14:textId="77777777" w:rsidR="001B7758" w:rsidRDefault="001B7758" w:rsidP="00124F23">
      <w:pPr>
        <w:pStyle w:val="ListParagraph"/>
        <w:spacing w:line="276" w:lineRule="auto"/>
        <w:ind w:left="360"/>
        <w:jc w:val="both"/>
        <w:rPr>
          <w:rFonts w:ascii="Calibri" w:hAnsi="Calibri" w:cs="Calibri"/>
          <w:sz w:val="24"/>
          <w:szCs w:val="24"/>
        </w:rPr>
      </w:pPr>
    </w:p>
    <w:p w14:paraId="67EF5E44" w14:textId="77777777" w:rsidR="007205BC" w:rsidRPr="001248A2" w:rsidRDefault="007205BC" w:rsidP="001248A2">
      <w:pPr>
        <w:spacing w:line="276" w:lineRule="auto"/>
        <w:ind w:left="360"/>
        <w:jc w:val="both"/>
        <w:rPr>
          <w:rFonts w:ascii="Calibri" w:hAnsi="Calibri" w:cs="Calibri"/>
          <w:sz w:val="24"/>
          <w:szCs w:val="24"/>
        </w:rPr>
      </w:pPr>
      <w:r w:rsidRPr="001248A2">
        <w:rPr>
          <w:rFonts w:ascii="Calibri" w:hAnsi="Calibri" w:cs="Calibri"/>
          <w:sz w:val="24"/>
          <w:szCs w:val="24"/>
        </w:rPr>
        <w:t>The lowest Contract Price for each part submitted in accordance with the Schedule of Prices will be awarded the highest score and all other Tenderers will be awarded pro rata scores on the relative competitiveness of their Contract price compared to the lowest.  For example:</w:t>
      </w:r>
    </w:p>
    <w:p w14:paraId="65003D81" w14:textId="77777777" w:rsidR="007205BC" w:rsidRPr="001248A2" w:rsidRDefault="007205BC" w:rsidP="001248A2">
      <w:pPr>
        <w:spacing w:line="276" w:lineRule="auto"/>
        <w:ind w:left="360"/>
        <w:jc w:val="both"/>
        <w:rPr>
          <w:rFonts w:ascii="Calibri" w:hAnsi="Calibri" w:cs="Calibri"/>
          <w:sz w:val="24"/>
          <w:szCs w:val="24"/>
        </w:rPr>
      </w:pPr>
    </w:p>
    <w:p w14:paraId="55445FCB" w14:textId="77777777" w:rsidR="007205BC" w:rsidRPr="001248A2" w:rsidRDefault="007205BC" w:rsidP="001248A2">
      <w:pPr>
        <w:spacing w:line="276" w:lineRule="auto"/>
        <w:ind w:left="360"/>
        <w:jc w:val="both"/>
        <w:rPr>
          <w:rFonts w:ascii="Calibri" w:hAnsi="Calibri" w:cs="Calibri"/>
          <w:sz w:val="24"/>
          <w:szCs w:val="24"/>
        </w:rPr>
      </w:pPr>
      <w:r w:rsidRPr="001248A2">
        <w:rPr>
          <w:rFonts w:ascii="Calibri" w:hAnsi="Calibri" w:cs="Calibri"/>
          <w:sz w:val="24"/>
          <w:szCs w:val="24"/>
        </w:rPr>
        <w:t xml:space="preserve">(Contract Price – Lowest Contract Price / Lowest Contract Price * 100) = X%.  This percentage will be deducted from the total score available. </w:t>
      </w:r>
    </w:p>
    <w:p w14:paraId="3B1BD819" w14:textId="77777777" w:rsidR="007205BC" w:rsidRPr="001248A2" w:rsidRDefault="007205BC" w:rsidP="007205BC">
      <w:pPr>
        <w:spacing w:line="276" w:lineRule="auto"/>
        <w:ind w:left="709"/>
        <w:jc w:val="both"/>
        <w:rPr>
          <w:rFonts w:ascii="Calibri" w:hAnsi="Calibri" w:cs="Calibri"/>
          <w:sz w:val="24"/>
          <w:szCs w:val="24"/>
        </w:rPr>
      </w:pPr>
    </w:p>
    <w:p w14:paraId="198D5909" w14:textId="77777777" w:rsidR="001B7758" w:rsidRPr="00C766B4" w:rsidRDefault="001B7758" w:rsidP="00C766B4">
      <w:pPr>
        <w:spacing w:line="276" w:lineRule="auto"/>
        <w:jc w:val="both"/>
        <w:rPr>
          <w:rFonts w:ascii="Calibri" w:hAnsi="Calibri" w:cs="Calibri"/>
          <w:b/>
          <w:sz w:val="24"/>
          <w:szCs w:val="24"/>
        </w:rPr>
      </w:pPr>
      <w:r w:rsidRPr="00C766B4">
        <w:rPr>
          <w:rFonts w:ascii="Calibri" w:hAnsi="Calibri" w:cs="Calibri"/>
          <w:b/>
          <w:sz w:val="24"/>
          <w:szCs w:val="24"/>
        </w:rPr>
        <w:t>Award Criteria &amp; Weightings</w:t>
      </w:r>
    </w:p>
    <w:p w14:paraId="5E9D5C80" w14:textId="77777777" w:rsidR="001B7758" w:rsidRPr="001117A1" w:rsidRDefault="001B7758" w:rsidP="001117A1">
      <w:pPr>
        <w:spacing w:line="276" w:lineRule="auto"/>
        <w:jc w:val="both"/>
        <w:rPr>
          <w:rFonts w:ascii="Calibri" w:hAnsi="Calibri" w:cs="Calibri"/>
          <w:sz w:val="24"/>
          <w:szCs w:val="24"/>
        </w:rPr>
      </w:pPr>
    </w:p>
    <w:p w14:paraId="55F2771C" w14:textId="77777777" w:rsidR="001B7758" w:rsidRPr="001117A1" w:rsidRDefault="001B7758" w:rsidP="00C766B4">
      <w:pPr>
        <w:pStyle w:val="ListParagraph"/>
        <w:numPr>
          <w:ilvl w:val="0"/>
          <w:numId w:val="3"/>
        </w:numPr>
        <w:spacing w:line="276" w:lineRule="auto"/>
        <w:jc w:val="both"/>
        <w:rPr>
          <w:rFonts w:ascii="Calibri" w:hAnsi="Calibri" w:cs="Calibri"/>
          <w:sz w:val="24"/>
          <w:szCs w:val="24"/>
        </w:rPr>
      </w:pPr>
      <w:r w:rsidRPr="001117A1">
        <w:rPr>
          <w:rFonts w:ascii="Calibri" w:hAnsi="Calibri" w:cs="Calibri"/>
          <w:sz w:val="24"/>
          <w:szCs w:val="24"/>
        </w:rPr>
        <w:t xml:space="preserve">Tender Responses will be evaluated on the award criteria and weightings set out in the table </w:t>
      </w:r>
      <w:r w:rsidR="007205BC">
        <w:rPr>
          <w:rFonts w:ascii="Calibri" w:hAnsi="Calibri" w:cs="Calibri"/>
          <w:sz w:val="24"/>
          <w:szCs w:val="24"/>
        </w:rPr>
        <w:t>below/</w:t>
      </w:r>
      <w:r w:rsidRPr="001117A1">
        <w:rPr>
          <w:rFonts w:ascii="Calibri" w:hAnsi="Calibri" w:cs="Calibri"/>
          <w:sz w:val="24"/>
          <w:szCs w:val="24"/>
        </w:rPr>
        <w:t>overleaf:</w:t>
      </w:r>
    </w:p>
    <w:p w14:paraId="4195EBC5" w14:textId="77777777" w:rsidR="004A372C" w:rsidRPr="005551C3" w:rsidRDefault="004A372C" w:rsidP="001117A1">
      <w:pPr>
        <w:spacing w:line="276" w:lineRule="auto"/>
        <w:jc w:val="both"/>
        <w:rPr>
          <w:rFonts w:ascii="Calibri" w:hAnsi="Calibri" w:cs="Calibri"/>
          <w:sz w:val="16"/>
          <w:szCs w:val="16"/>
        </w:rPr>
      </w:pPr>
    </w:p>
    <w:tbl>
      <w:tblPr>
        <w:tblStyle w:val="TableGrid"/>
        <w:tblW w:w="10632" w:type="dxa"/>
        <w:tblInd w:w="-5" w:type="dxa"/>
        <w:tblLook w:val="04A0" w:firstRow="1" w:lastRow="0" w:firstColumn="1" w:lastColumn="0" w:noHBand="0" w:noVBand="1"/>
      </w:tblPr>
      <w:tblGrid>
        <w:gridCol w:w="4253"/>
        <w:gridCol w:w="3402"/>
        <w:gridCol w:w="2977"/>
      </w:tblGrid>
      <w:tr w:rsidR="008902B7" w:rsidRPr="001117A1" w14:paraId="1D2B3917" w14:textId="77777777" w:rsidTr="001938F7">
        <w:trPr>
          <w:trHeight w:val="354"/>
        </w:trPr>
        <w:tc>
          <w:tcPr>
            <w:tcW w:w="4253" w:type="dxa"/>
            <w:shd w:val="clear" w:color="auto" w:fill="FFFF99"/>
            <w:vAlign w:val="center"/>
          </w:tcPr>
          <w:p w14:paraId="412C6E23" w14:textId="77777777" w:rsidR="008902B7" w:rsidRPr="001117A1" w:rsidRDefault="008902B7" w:rsidP="007B0D3F">
            <w:pPr>
              <w:spacing w:line="276" w:lineRule="auto"/>
              <w:ind w:left="27"/>
              <w:jc w:val="center"/>
              <w:rPr>
                <w:rFonts w:ascii="Calibri" w:hAnsi="Calibri" w:cs="Calibri"/>
                <w:b/>
                <w:bCs/>
                <w:sz w:val="24"/>
                <w:szCs w:val="24"/>
              </w:rPr>
            </w:pPr>
            <w:r w:rsidRPr="001117A1">
              <w:rPr>
                <w:rFonts w:ascii="Calibri" w:hAnsi="Calibri" w:cs="Calibri"/>
                <w:b/>
                <w:bCs/>
                <w:sz w:val="24"/>
                <w:szCs w:val="24"/>
              </w:rPr>
              <w:t>Award Criteria</w:t>
            </w:r>
          </w:p>
        </w:tc>
        <w:tc>
          <w:tcPr>
            <w:tcW w:w="3402" w:type="dxa"/>
            <w:shd w:val="clear" w:color="auto" w:fill="FFFF99"/>
            <w:vAlign w:val="center"/>
          </w:tcPr>
          <w:p w14:paraId="608A10CD" w14:textId="77777777" w:rsidR="008902B7" w:rsidRPr="001117A1" w:rsidRDefault="008902B7" w:rsidP="007B0D3F">
            <w:pPr>
              <w:spacing w:line="276" w:lineRule="auto"/>
              <w:jc w:val="center"/>
              <w:rPr>
                <w:rFonts w:ascii="Calibri" w:hAnsi="Calibri" w:cs="Calibri"/>
                <w:b/>
                <w:bCs/>
                <w:sz w:val="24"/>
                <w:szCs w:val="24"/>
              </w:rPr>
            </w:pPr>
            <w:r w:rsidRPr="001117A1">
              <w:rPr>
                <w:rFonts w:ascii="Calibri" w:hAnsi="Calibri" w:cs="Calibri"/>
                <w:b/>
                <w:bCs/>
                <w:sz w:val="24"/>
                <w:szCs w:val="24"/>
              </w:rPr>
              <w:t>Requirements</w:t>
            </w:r>
          </w:p>
        </w:tc>
        <w:tc>
          <w:tcPr>
            <w:tcW w:w="2977" w:type="dxa"/>
            <w:shd w:val="clear" w:color="auto" w:fill="FFFF99"/>
            <w:vAlign w:val="center"/>
          </w:tcPr>
          <w:p w14:paraId="2BB36B61" w14:textId="0F838082" w:rsidR="008902B7" w:rsidRPr="001117A1" w:rsidRDefault="008902B7" w:rsidP="007B0D3F">
            <w:pPr>
              <w:spacing w:line="276" w:lineRule="auto"/>
              <w:jc w:val="center"/>
              <w:rPr>
                <w:rFonts w:ascii="Calibri" w:hAnsi="Calibri" w:cs="Calibri"/>
                <w:b/>
                <w:bCs/>
                <w:sz w:val="24"/>
                <w:szCs w:val="24"/>
              </w:rPr>
            </w:pPr>
            <w:r w:rsidRPr="001117A1">
              <w:rPr>
                <w:rFonts w:ascii="Calibri" w:hAnsi="Calibri" w:cs="Calibri"/>
                <w:b/>
                <w:bCs/>
                <w:sz w:val="24"/>
                <w:szCs w:val="24"/>
              </w:rPr>
              <w:t>Sub-Criteria Weighting (%)</w:t>
            </w:r>
          </w:p>
        </w:tc>
      </w:tr>
      <w:tr w:rsidR="008902B7" w:rsidRPr="001117A1" w14:paraId="2C7E8FB3" w14:textId="77777777" w:rsidTr="005551C3">
        <w:trPr>
          <w:trHeight w:val="288"/>
        </w:trPr>
        <w:tc>
          <w:tcPr>
            <w:tcW w:w="10632" w:type="dxa"/>
            <w:gridSpan w:val="3"/>
            <w:shd w:val="clear" w:color="auto" w:fill="FFFFCC"/>
            <w:vAlign w:val="center"/>
          </w:tcPr>
          <w:p w14:paraId="1E39DA75" w14:textId="77777777" w:rsidR="008902B7" w:rsidRPr="005551C3" w:rsidRDefault="008902B7" w:rsidP="007B0D3F">
            <w:pPr>
              <w:spacing w:line="276" w:lineRule="auto"/>
              <w:ind w:left="27"/>
              <w:rPr>
                <w:rFonts w:ascii="Calibri" w:hAnsi="Calibri" w:cs="Calibri"/>
                <w:sz w:val="24"/>
                <w:szCs w:val="24"/>
              </w:rPr>
            </w:pPr>
            <w:r w:rsidRPr="005551C3">
              <w:rPr>
                <w:rFonts w:ascii="Calibri" w:hAnsi="Calibri" w:cs="Calibri"/>
                <w:sz w:val="24"/>
                <w:szCs w:val="24"/>
              </w:rPr>
              <w:t>Technical Quality Requirements (Non-Price)</w:t>
            </w:r>
          </w:p>
        </w:tc>
      </w:tr>
      <w:tr w:rsidR="008902B7" w:rsidRPr="001117A1" w14:paraId="3D66A9AA" w14:textId="77777777" w:rsidTr="001938F7">
        <w:trPr>
          <w:trHeight w:val="394"/>
        </w:trPr>
        <w:tc>
          <w:tcPr>
            <w:tcW w:w="4253" w:type="dxa"/>
            <w:vMerge w:val="restart"/>
            <w:tcBorders>
              <w:right w:val="dotted" w:sz="4" w:space="0" w:color="auto"/>
            </w:tcBorders>
            <w:shd w:val="clear" w:color="auto" w:fill="auto"/>
            <w:vAlign w:val="center"/>
          </w:tcPr>
          <w:p w14:paraId="0E5B8DAA" w14:textId="507A84A2" w:rsidR="008902B7" w:rsidRPr="001117A1" w:rsidRDefault="008902B7" w:rsidP="007B0D3F">
            <w:pPr>
              <w:spacing w:line="276" w:lineRule="auto"/>
              <w:ind w:left="27"/>
              <w:rPr>
                <w:rFonts w:ascii="Calibri" w:hAnsi="Calibri" w:cs="Calibri"/>
                <w:sz w:val="24"/>
                <w:szCs w:val="24"/>
              </w:rPr>
            </w:pPr>
            <w:r>
              <w:rPr>
                <w:rFonts w:ascii="Calibri" w:hAnsi="Calibri" w:cs="Calibri"/>
                <w:sz w:val="24"/>
                <w:szCs w:val="24"/>
              </w:rPr>
              <w:t xml:space="preserve">Technical </w:t>
            </w:r>
            <w:r w:rsidRPr="001117A1">
              <w:rPr>
                <w:rFonts w:ascii="Calibri" w:hAnsi="Calibri" w:cs="Calibri"/>
                <w:sz w:val="24"/>
                <w:szCs w:val="24"/>
              </w:rPr>
              <w:t xml:space="preserve">Quality </w:t>
            </w:r>
            <w:r>
              <w:rPr>
                <w:rFonts w:ascii="Calibri" w:hAnsi="Calibri" w:cs="Calibri"/>
                <w:sz w:val="24"/>
                <w:szCs w:val="24"/>
              </w:rPr>
              <w:t>Requirements</w:t>
            </w:r>
            <w:r w:rsidRPr="001117A1">
              <w:rPr>
                <w:rFonts w:ascii="Calibri" w:hAnsi="Calibri" w:cs="Calibri"/>
                <w:sz w:val="24"/>
                <w:szCs w:val="24"/>
              </w:rPr>
              <w:t xml:space="preserve"> (</w:t>
            </w:r>
            <w:r w:rsidR="003277F8">
              <w:rPr>
                <w:rFonts w:ascii="Calibri" w:hAnsi="Calibri" w:cs="Calibri"/>
                <w:b/>
                <w:bCs/>
                <w:sz w:val="24"/>
                <w:szCs w:val="24"/>
              </w:rPr>
              <w:t>60</w:t>
            </w:r>
            <w:r w:rsidRPr="003277F8">
              <w:rPr>
                <w:rFonts w:ascii="Calibri" w:hAnsi="Calibri" w:cs="Calibri"/>
                <w:b/>
                <w:bCs/>
                <w:sz w:val="24"/>
                <w:szCs w:val="24"/>
              </w:rPr>
              <w:t>%</w:t>
            </w:r>
            <w:r w:rsidRPr="001117A1">
              <w:rPr>
                <w:rFonts w:ascii="Calibri" w:hAnsi="Calibri" w:cs="Calibri"/>
                <w:sz w:val="24"/>
                <w:szCs w:val="24"/>
              </w:rPr>
              <w:t>)</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695658BF" w14:textId="63729B34" w:rsidR="008902B7" w:rsidRPr="001117A1" w:rsidRDefault="003277F8" w:rsidP="007B0D3F">
            <w:pPr>
              <w:spacing w:line="276" w:lineRule="auto"/>
              <w:rPr>
                <w:rFonts w:ascii="Calibri" w:hAnsi="Calibri" w:cs="Calibri"/>
                <w:sz w:val="24"/>
                <w:szCs w:val="24"/>
              </w:rPr>
            </w:pPr>
            <w:r>
              <w:rPr>
                <w:rFonts w:ascii="Calibri" w:hAnsi="Calibri" w:cs="Calibri"/>
                <w:sz w:val="24"/>
                <w:szCs w:val="24"/>
              </w:rPr>
              <w:t>Compliance with specification</w:t>
            </w:r>
          </w:p>
        </w:tc>
        <w:tc>
          <w:tcPr>
            <w:tcW w:w="2977" w:type="dxa"/>
            <w:tcBorders>
              <w:top w:val="dotted" w:sz="4" w:space="0" w:color="auto"/>
              <w:left w:val="dotted" w:sz="4" w:space="0" w:color="auto"/>
              <w:bottom w:val="dotted" w:sz="4" w:space="0" w:color="auto"/>
              <w:right w:val="single" w:sz="4" w:space="0" w:color="auto"/>
            </w:tcBorders>
            <w:shd w:val="clear" w:color="auto" w:fill="auto"/>
            <w:vAlign w:val="center"/>
          </w:tcPr>
          <w:p w14:paraId="309774C0" w14:textId="3A820E2E" w:rsidR="008902B7" w:rsidRPr="001117A1" w:rsidRDefault="003277F8" w:rsidP="007B0D3F">
            <w:pPr>
              <w:spacing w:line="276" w:lineRule="auto"/>
              <w:jc w:val="center"/>
              <w:rPr>
                <w:rFonts w:ascii="Calibri" w:hAnsi="Calibri" w:cs="Calibri"/>
                <w:sz w:val="24"/>
                <w:szCs w:val="24"/>
              </w:rPr>
            </w:pPr>
            <w:r>
              <w:rPr>
                <w:rFonts w:ascii="Calibri" w:hAnsi="Calibri" w:cs="Calibri"/>
                <w:sz w:val="24"/>
                <w:szCs w:val="24"/>
              </w:rPr>
              <w:t>25%</w:t>
            </w:r>
          </w:p>
        </w:tc>
      </w:tr>
      <w:tr w:rsidR="008902B7" w:rsidRPr="001117A1" w14:paraId="0AE8A84E" w14:textId="77777777" w:rsidTr="001938F7">
        <w:trPr>
          <w:trHeight w:val="413"/>
        </w:trPr>
        <w:tc>
          <w:tcPr>
            <w:tcW w:w="4253" w:type="dxa"/>
            <w:vMerge/>
            <w:tcBorders>
              <w:right w:val="dotted" w:sz="4" w:space="0" w:color="auto"/>
            </w:tcBorders>
            <w:shd w:val="clear" w:color="auto" w:fill="auto"/>
          </w:tcPr>
          <w:p w14:paraId="2687B647" w14:textId="77777777" w:rsidR="008902B7" w:rsidRPr="001117A1" w:rsidRDefault="008902B7" w:rsidP="007B0D3F">
            <w:pPr>
              <w:spacing w:line="276" w:lineRule="auto"/>
              <w:ind w:left="27"/>
              <w:jc w:val="center"/>
              <w:rPr>
                <w:rFonts w:ascii="Calibri" w:hAnsi="Calibri" w:cs="Calibri"/>
                <w:sz w:val="24"/>
                <w:szCs w:val="24"/>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3F687B43" w14:textId="05EF347B" w:rsidR="008902B7" w:rsidRPr="001117A1" w:rsidRDefault="00DC6D45" w:rsidP="007B0D3F">
            <w:pPr>
              <w:spacing w:line="276" w:lineRule="auto"/>
              <w:rPr>
                <w:rFonts w:ascii="Calibri" w:hAnsi="Calibri" w:cs="Calibri"/>
                <w:sz w:val="24"/>
                <w:szCs w:val="24"/>
              </w:rPr>
            </w:pPr>
            <w:r>
              <w:rPr>
                <w:rFonts w:ascii="Calibri" w:hAnsi="Calibri" w:cs="Calibri"/>
                <w:sz w:val="24"/>
                <w:szCs w:val="24"/>
              </w:rPr>
              <w:t>Demonstration</w:t>
            </w:r>
          </w:p>
        </w:tc>
        <w:tc>
          <w:tcPr>
            <w:tcW w:w="2977" w:type="dxa"/>
            <w:tcBorders>
              <w:top w:val="dotted" w:sz="4" w:space="0" w:color="auto"/>
              <w:left w:val="dotted" w:sz="4" w:space="0" w:color="auto"/>
              <w:bottom w:val="dotted" w:sz="4" w:space="0" w:color="auto"/>
              <w:right w:val="single" w:sz="4" w:space="0" w:color="auto"/>
            </w:tcBorders>
            <w:shd w:val="clear" w:color="auto" w:fill="auto"/>
            <w:vAlign w:val="center"/>
          </w:tcPr>
          <w:p w14:paraId="264D9F65" w14:textId="2B818EFE" w:rsidR="008902B7" w:rsidRPr="001117A1" w:rsidRDefault="00DC6D45" w:rsidP="007B0D3F">
            <w:pPr>
              <w:spacing w:line="276" w:lineRule="auto"/>
              <w:jc w:val="center"/>
              <w:rPr>
                <w:rFonts w:ascii="Calibri" w:hAnsi="Calibri" w:cs="Calibri"/>
                <w:sz w:val="24"/>
                <w:szCs w:val="24"/>
              </w:rPr>
            </w:pPr>
            <w:r>
              <w:rPr>
                <w:rFonts w:ascii="Calibri" w:hAnsi="Calibri" w:cs="Calibri"/>
                <w:sz w:val="24"/>
                <w:szCs w:val="24"/>
              </w:rPr>
              <w:t>35%</w:t>
            </w:r>
          </w:p>
        </w:tc>
      </w:tr>
      <w:tr w:rsidR="008902B7" w:rsidRPr="001117A1" w14:paraId="7299D5CE" w14:textId="77777777" w:rsidTr="001938F7">
        <w:trPr>
          <w:trHeight w:val="414"/>
        </w:trPr>
        <w:tc>
          <w:tcPr>
            <w:tcW w:w="10632" w:type="dxa"/>
            <w:gridSpan w:val="3"/>
            <w:tcBorders>
              <w:bottom w:val="single" w:sz="4" w:space="0" w:color="auto"/>
            </w:tcBorders>
            <w:shd w:val="clear" w:color="auto" w:fill="FFFFCC"/>
            <w:vAlign w:val="center"/>
          </w:tcPr>
          <w:p w14:paraId="71C02008" w14:textId="77777777" w:rsidR="008902B7" w:rsidRPr="005551C3" w:rsidRDefault="008902B7" w:rsidP="007B0D3F">
            <w:pPr>
              <w:spacing w:line="276" w:lineRule="auto"/>
              <w:ind w:left="27"/>
              <w:rPr>
                <w:rFonts w:ascii="Calibri" w:hAnsi="Calibri" w:cs="Calibri"/>
                <w:sz w:val="24"/>
                <w:szCs w:val="24"/>
              </w:rPr>
            </w:pPr>
            <w:r w:rsidRPr="005551C3">
              <w:rPr>
                <w:rFonts w:ascii="Calibri" w:hAnsi="Calibri" w:cs="Calibri"/>
                <w:sz w:val="24"/>
                <w:szCs w:val="24"/>
              </w:rPr>
              <w:t>Price</w:t>
            </w:r>
          </w:p>
        </w:tc>
      </w:tr>
      <w:tr w:rsidR="008902B7" w:rsidRPr="001117A1" w14:paraId="058AF017" w14:textId="77777777" w:rsidTr="001938F7">
        <w:trPr>
          <w:trHeight w:val="407"/>
        </w:trPr>
        <w:tc>
          <w:tcPr>
            <w:tcW w:w="4253" w:type="dxa"/>
            <w:tcBorders>
              <w:bottom w:val="dotted" w:sz="4" w:space="0" w:color="auto"/>
              <w:right w:val="dotted" w:sz="4" w:space="0" w:color="auto"/>
            </w:tcBorders>
            <w:shd w:val="clear" w:color="auto" w:fill="auto"/>
            <w:vAlign w:val="center"/>
          </w:tcPr>
          <w:p w14:paraId="12AC2644" w14:textId="4B63EB2C" w:rsidR="008902B7" w:rsidRPr="001117A1" w:rsidRDefault="008902B7" w:rsidP="001938F7">
            <w:pPr>
              <w:spacing w:line="276" w:lineRule="auto"/>
              <w:ind w:left="27"/>
              <w:rPr>
                <w:rFonts w:ascii="Calibri" w:hAnsi="Calibri" w:cs="Calibri"/>
                <w:sz w:val="24"/>
                <w:szCs w:val="24"/>
              </w:rPr>
            </w:pPr>
            <w:r w:rsidRPr="001117A1">
              <w:rPr>
                <w:rFonts w:ascii="Calibri" w:hAnsi="Calibri" w:cs="Calibri"/>
                <w:sz w:val="24"/>
                <w:szCs w:val="24"/>
              </w:rPr>
              <w:t>Schedule of Prices</w:t>
            </w:r>
            <w:r>
              <w:rPr>
                <w:rFonts w:ascii="Calibri" w:hAnsi="Calibri" w:cs="Calibri"/>
                <w:sz w:val="24"/>
                <w:szCs w:val="24"/>
              </w:rPr>
              <w:t xml:space="preserve"> </w:t>
            </w:r>
            <w:r w:rsidRPr="001117A1">
              <w:rPr>
                <w:rFonts w:ascii="Calibri" w:hAnsi="Calibri" w:cs="Calibri"/>
                <w:sz w:val="24"/>
                <w:szCs w:val="24"/>
              </w:rPr>
              <w:t>(</w:t>
            </w:r>
            <w:r w:rsidR="00DC6D45">
              <w:rPr>
                <w:rFonts w:ascii="Calibri" w:hAnsi="Calibri" w:cs="Calibri"/>
                <w:b/>
                <w:bCs/>
                <w:sz w:val="24"/>
                <w:szCs w:val="24"/>
              </w:rPr>
              <w:t>40</w:t>
            </w:r>
            <w:r w:rsidRPr="001117A1">
              <w:rPr>
                <w:rFonts w:ascii="Calibri" w:hAnsi="Calibri" w:cs="Calibri"/>
                <w:sz w:val="24"/>
                <w:szCs w:val="24"/>
              </w:rPr>
              <w:t>%)</w:t>
            </w:r>
          </w:p>
        </w:tc>
        <w:tc>
          <w:tcPr>
            <w:tcW w:w="3402" w:type="dxa"/>
            <w:tcBorders>
              <w:left w:val="dotted" w:sz="4" w:space="0" w:color="auto"/>
              <w:bottom w:val="dotted" w:sz="4" w:space="0" w:color="auto"/>
              <w:right w:val="dotted" w:sz="4" w:space="0" w:color="auto"/>
            </w:tcBorders>
            <w:shd w:val="clear" w:color="auto" w:fill="auto"/>
            <w:vAlign w:val="center"/>
          </w:tcPr>
          <w:p w14:paraId="7144BDDD" w14:textId="07582D66" w:rsidR="008902B7" w:rsidRPr="001117A1" w:rsidRDefault="008902B7" w:rsidP="007B0D3F">
            <w:pPr>
              <w:spacing w:line="276" w:lineRule="auto"/>
              <w:rPr>
                <w:rFonts w:ascii="Calibri" w:hAnsi="Calibri" w:cs="Calibri"/>
                <w:sz w:val="24"/>
                <w:szCs w:val="24"/>
              </w:rPr>
            </w:pPr>
            <w:r>
              <w:rPr>
                <w:rFonts w:ascii="Calibri" w:hAnsi="Calibri" w:cs="Calibri"/>
                <w:sz w:val="24"/>
                <w:szCs w:val="24"/>
              </w:rPr>
              <w:t xml:space="preserve">Schedule of Prices </w:t>
            </w:r>
          </w:p>
        </w:tc>
        <w:tc>
          <w:tcPr>
            <w:tcW w:w="2977" w:type="dxa"/>
            <w:tcBorders>
              <w:left w:val="dotted" w:sz="4" w:space="0" w:color="auto"/>
              <w:bottom w:val="dotted" w:sz="4" w:space="0" w:color="auto"/>
            </w:tcBorders>
            <w:shd w:val="clear" w:color="auto" w:fill="auto"/>
            <w:vAlign w:val="center"/>
          </w:tcPr>
          <w:p w14:paraId="7534CC34" w14:textId="1D748F79" w:rsidR="008902B7" w:rsidRPr="001117A1" w:rsidRDefault="00DC6D45" w:rsidP="007B0D3F">
            <w:pPr>
              <w:spacing w:line="276" w:lineRule="auto"/>
              <w:jc w:val="center"/>
              <w:rPr>
                <w:rFonts w:ascii="Calibri" w:hAnsi="Calibri" w:cs="Calibri"/>
                <w:sz w:val="24"/>
                <w:szCs w:val="24"/>
              </w:rPr>
            </w:pPr>
            <w:r>
              <w:rPr>
                <w:rFonts w:ascii="Calibri" w:hAnsi="Calibri" w:cs="Calibri"/>
                <w:sz w:val="24"/>
                <w:szCs w:val="24"/>
              </w:rPr>
              <w:t>100%</w:t>
            </w:r>
          </w:p>
        </w:tc>
      </w:tr>
      <w:tr w:rsidR="00DC6D45" w:rsidRPr="001117A1" w14:paraId="3A13594D" w14:textId="77777777" w:rsidTr="005551C3">
        <w:trPr>
          <w:trHeight w:val="203"/>
        </w:trPr>
        <w:tc>
          <w:tcPr>
            <w:tcW w:w="10632" w:type="dxa"/>
            <w:gridSpan w:val="3"/>
            <w:tcBorders>
              <w:top w:val="single" w:sz="4" w:space="0" w:color="auto"/>
            </w:tcBorders>
            <w:shd w:val="clear" w:color="auto" w:fill="FFFFCC"/>
            <w:vAlign w:val="center"/>
          </w:tcPr>
          <w:p w14:paraId="3BBF6F08" w14:textId="19F47694" w:rsidR="00DC6D45" w:rsidRPr="001117A1" w:rsidRDefault="00DC6D45" w:rsidP="00DC6D45">
            <w:pPr>
              <w:spacing w:line="276" w:lineRule="auto"/>
              <w:jc w:val="center"/>
              <w:rPr>
                <w:rFonts w:ascii="Calibri" w:hAnsi="Calibri" w:cs="Calibri"/>
                <w:sz w:val="24"/>
                <w:szCs w:val="24"/>
              </w:rPr>
            </w:pPr>
            <w:r w:rsidRPr="001117A1">
              <w:rPr>
                <w:rFonts w:ascii="Calibri" w:hAnsi="Calibri" w:cs="Calibri"/>
                <w:b/>
                <w:bCs/>
                <w:sz w:val="24"/>
                <w:szCs w:val="24"/>
              </w:rPr>
              <w:t>Total (100%)</w:t>
            </w:r>
          </w:p>
        </w:tc>
      </w:tr>
    </w:tbl>
    <w:p w14:paraId="1355BF2F" w14:textId="77777777" w:rsidR="009B12BF" w:rsidRPr="00D648D1" w:rsidRDefault="009B12BF" w:rsidP="005551C3"/>
    <w:sectPr w:rsidR="009B12BF" w:rsidRPr="00D648D1" w:rsidSect="00142BAB">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F54EA" w14:textId="77777777" w:rsidR="00346185" w:rsidRDefault="00346185" w:rsidP="00BC4D41">
      <w:r>
        <w:separator/>
      </w:r>
    </w:p>
  </w:endnote>
  <w:endnote w:type="continuationSeparator" w:id="0">
    <w:p w14:paraId="325D23FC" w14:textId="77777777" w:rsidR="00346185" w:rsidRDefault="00346185" w:rsidP="00BC4D41">
      <w:r>
        <w:continuationSeparator/>
      </w:r>
    </w:p>
  </w:endnote>
  <w:endnote w:type="continuationNotice" w:id="1">
    <w:p w14:paraId="6B2E86D9" w14:textId="77777777" w:rsidR="00346185" w:rsidRDefault="00346185" w:rsidP="00BC4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91095"/>
      <w:docPartObj>
        <w:docPartGallery w:val="Page Numbers (Bottom of Page)"/>
        <w:docPartUnique/>
      </w:docPartObj>
    </w:sdtPr>
    <w:sdtEndPr>
      <w:rPr>
        <w:noProof/>
      </w:rPr>
    </w:sdtEndPr>
    <w:sdtContent>
      <w:p w14:paraId="5C21D53D" w14:textId="77777777" w:rsidR="001A75E0" w:rsidRDefault="001A75E0" w:rsidP="001A75E0">
        <w:pPr>
          <w:pStyle w:val="Footer"/>
          <w:rPr>
            <w:noProof/>
          </w:rPr>
        </w:pPr>
        <w:r>
          <w:rPr>
            <w:noProof/>
          </w:rPr>
          <w:drawing>
            <wp:anchor distT="0" distB="0" distL="114300" distR="114300" simplePos="0" relativeHeight="251658243" behindDoc="0" locked="0" layoutInCell="1" allowOverlap="1" wp14:anchorId="03D42A3B" wp14:editId="7D64DD9D">
              <wp:simplePos x="0" y="0"/>
              <wp:positionH relativeFrom="column">
                <wp:posOffset>3518997</wp:posOffset>
              </wp:positionH>
              <wp:positionV relativeFrom="paragraph">
                <wp:posOffset>34751</wp:posOffset>
              </wp:positionV>
              <wp:extent cx="3587115" cy="1454150"/>
              <wp:effectExtent l="0" t="0" r="0" b="6350"/>
              <wp:wrapThrough wrapText="bothSides">
                <wp:wrapPolygon edited="0">
                  <wp:start x="21600" y="21600"/>
                  <wp:lineTo x="21600" y="94"/>
                  <wp:lineTo x="111" y="94"/>
                  <wp:lineTo x="111" y="21600"/>
                  <wp:lineTo x="21600" y="21600"/>
                </wp:wrapPolygon>
              </wp:wrapThrough>
              <wp:docPr id="487987713"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rotWithShape="1">
                      <a:blip r:embed="rId1">
                        <a:extLst>
                          <a:ext uri="{28A0092B-C50C-407E-A947-70E740481C1C}">
                            <a14:useLocalDpi xmlns:a14="http://schemas.microsoft.com/office/drawing/2010/main" val="0"/>
                          </a:ext>
                        </a:extLst>
                      </a:blip>
                      <a:srcRect r="53171"/>
                      <a:stretch/>
                    </pic:blipFill>
                    <pic:spPr bwMode="auto">
                      <a:xfrm rot="10800000">
                        <a:off x="0" y="0"/>
                        <a:ext cx="3587115" cy="145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Page | </w:t>
        </w:r>
        <w:r>
          <w:fldChar w:fldCharType="begin"/>
        </w:r>
        <w:r>
          <w:instrText xml:space="preserve"> PAGE   \* MERGEFORMAT </w:instrText>
        </w:r>
        <w:r>
          <w:fldChar w:fldCharType="separate"/>
        </w:r>
        <w:r>
          <w:t>2</w:t>
        </w:r>
        <w:r>
          <w:rPr>
            <w:noProof/>
          </w:rPr>
          <w:fldChar w:fldCharType="end"/>
        </w:r>
      </w:p>
    </w:sdtContent>
  </w:sdt>
  <w:p w14:paraId="18FE745B" w14:textId="77777777" w:rsidR="001A75E0" w:rsidRDefault="001A75E0" w:rsidP="00D648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452E1" w14:textId="77777777" w:rsidR="00346185" w:rsidRDefault="00346185" w:rsidP="00BC4D41">
      <w:r>
        <w:separator/>
      </w:r>
    </w:p>
  </w:footnote>
  <w:footnote w:type="continuationSeparator" w:id="0">
    <w:p w14:paraId="1F4EE1F4" w14:textId="77777777" w:rsidR="00346185" w:rsidRDefault="00346185" w:rsidP="00BC4D41">
      <w:r>
        <w:continuationSeparator/>
      </w:r>
    </w:p>
  </w:footnote>
  <w:footnote w:type="continuationNotice" w:id="1">
    <w:p w14:paraId="7C4E6B3D" w14:textId="77777777" w:rsidR="00346185" w:rsidRDefault="00346185" w:rsidP="00BC4D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132D" w14:textId="77777777" w:rsidR="001A75E0" w:rsidRDefault="001A75E0" w:rsidP="00D648D1">
    <w:r>
      <w:rPr>
        <w:noProof/>
      </w:rPr>
      <w:drawing>
        <wp:anchor distT="0" distB="0" distL="114300" distR="114300" simplePos="0" relativeHeight="251658242" behindDoc="0" locked="0" layoutInCell="1" allowOverlap="1" wp14:anchorId="5703381F" wp14:editId="318CDBAC">
          <wp:simplePos x="0" y="0"/>
          <wp:positionH relativeFrom="column">
            <wp:posOffset>-484909</wp:posOffset>
          </wp:positionH>
          <wp:positionV relativeFrom="paragraph">
            <wp:posOffset>-443749</wp:posOffset>
          </wp:positionV>
          <wp:extent cx="7660640" cy="1454150"/>
          <wp:effectExtent l="0" t="0" r="0" b="6350"/>
          <wp:wrapThrough wrapText="bothSides">
            <wp:wrapPolygon edited="0">
              <wp:start x="0" y="0"/>
              <wp:lineTo x="0" y="21506"/>
              <wp:lineTo x="21557" y="21506"/>
              <wp:lineTo x="21557" y="0"/>
              <wp:lineTo x="0" y="0"/>
            </wp:wrapPolygon>
          </wp:wrapThrough>
          <wp:docPr id="655160760"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0640" cy="14541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06B6" w14:textId="77777777" w:rsidR="001A75E0" w:rsidRDefault="001A75E0">
    <w:pPr>
      <w:pStyle w:val="Header"/>
    </w:pPr>
    <w:r>
      <w:rPr>
        <w:noProof/>
      </w:rPr>
      <w:drawing>
        <wp:anchor distT="0" distB="0" distL="114300" distR="114300" simplePos="0" relativeHeight="251658240" behindDoc="0" locked="0" layoutInCell="1" allowOverlap="1" wp14:anchorId="2196DB7B" wp14:editId="336EB282">
          <wp:simplePos x="0" y="0"/>
          <wp:positionH relativeFrom="column">
            <wp:posOffset>-6635750</wp:posOffset>
          </wp:positionH>
          <wp:positionV relativeFrom="paragraph">
            <wp:posOffset>1764030</wp:posOffset>
          </wp:positionV>
          <wp:extent cx="10736580" cy="6219825"/>
          <wp:effectExtent l="0" t="2223" r="5398" b="5397"/>
          <wp:wrapThrough wrapText="bothSides">
            <wp:wrapPolygon edited="0">
              <wp:start x="21604" y="8"/>
              <wp:lineTo x="21196" y="8"/>
              <wp:lineTo x="20787" y="140"/>
              <wp:lineTo x="19560" y="669"/>
              <wp:lineTo x="18743" y="1199"/>
              <wp:lineTo x="17108" y="2610"/>
              <wp:lineTo x="15472" y="4727"/>
              <wp:lineTo x="14655" y="6182"/>
              <wp:lineTo x="11384" y="12754"/>
              <wp:lineTo x="10567" y="13856"/>
              <wp:lineTo x="9749" y="14606"/>
              <wp:lineTo x="9340" y="14827"/>
              <wp:lineTo x="8932" y="15003"/>
              <wp:lineTo x="8114" y="15180"/>
              <wp:lineTo x="7296" y="15135"/>
              <wp:lineTo x="6479" y="14915"/>
              <wp:lineTo x="4435" y="13548"/>
              <wp:lineTo x="15" y="7726"/>
              <wp:lineTo x="15" y="21575"/>
              <wp:lineTo x="1573" y="21575"/>
              <wp:lineTo x="2391" y="21531"/>
              <wp:lineTo x="3208" y="21310"/>
              <wp:lineTo x="3617" y="21134"/>
              <wp:lineTo x="4026" y="21001"/>
              <wp:lineTo x="4435" y="20825"/>
              <wp:lineTo x="4844" y="20913"/>
              <wp:lineTo x="4844" y="20693"/>
              <wp:lineTo x="5252" y="20693"/>
              <wp:lineTo x="5252" y="20516"/>
              <wp:lineTo x="5661" y="20516"/>
              <wp:lineTo x="5661" y="20296"/>
              <wp:lineTo x="6070" y="20296"/>
              <wp:lineTo x="6070" y="20075"/>
              <wp:lineTo x="6479" y="20075"/>
              <wp:lineTo x="6479" y="19899"/>
              <wp:lineTo x="6888" y="19899"/>
              <wp:lineTo x="6888" y="19634"/>
              <wp:lineTo x="7271" y="19634"/>
              <wp:lineTo x="7296" y="19325"/>
              <wp:lineTo x="15064" y="14562"/>
              <wp:lineTo x="16699" y="14430"/>
              <wp:lineTo x="17516" y="14606"/>
              <wp:lineTo x="17925" y="14783"/>
              <wp:lineTo x="18334" y="15047"/>
              <wp:lineTo x="18538" y="15444"/>
              <wp:lineTo x="18743" y="15356"/>
              <wp:lineTo x="18743" y="15797"/>
              <wp:lineTo x="19152" y="15709"/>
              <wp:lineTo x="19152" y="16194"/>
              <wp:lineTo x="19560" y="16106"/>
              <wp:lineTo x="19560" y="16591"/>
              <wp:lineTo x="19969" y="16503"/>
              <wp:lineTo x="19969" y="17076"/>
              <wp:lineTo x="20378" y="16988"/>
              <wp:lineTo x="20378" y="17605"/>
              <wp:lineTo x="20787" y="17517"/>
              <wp:lineTo x="20787" y="18223"/>
              <wp:lineTo x="21196" y="18135"/>
              <wp:lineTo x="21196" y="18884"/>
              <wp:lineTo x="21604" y="18796"/>
              <wp:lineTo x="21604" y="8"/>
            </wp:wrapPolygon>
          </wp:wrapThrough>
          <wp:docPr id="1639312759" name="Picture 1" descr="A blue and yellow wav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46733" name="Picture 1" descr="A blue and yellow wavy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6200000">
                    <a:off x="0" y="0"/>
                    <a:ext cx="10736580" cy="6219825"/>
                  </a:xfrm>
                  <a:prstGeom prst="rect">
                    <a:avLst/>
                  </a:prstGeom>
                </pic:spPr>
              </pic:pic>
            </a:graphicData>
          </a:graphic>
          <wp14:sizeRelH relativeFrom="page">
            <wp14:pctWidth>0</wp14:pctWidth>
          </wp14:sizeRelH>
          <wp14:sizeRelV relativeFrom="page">
            <wp14:pctHeight>0</wp14:pctHeight>
          </wp14:sizeRelV>
        </wp:anchor>
      </w:drawing>
    </w:r>
    <w:r w:rsidRPr="009D4318">
      <w:rPr>
        <w:noProof/>
      </w:rPr>
      <w:drawing>
        <wp:anchor distT="0" distB="0" distL="114300" distR="114300" simplePos="0" relativeHeight="251658241" behindDoc="0" locked="0" layoutInCell="1" allowOverlap="1" wp14:anchorId="38C3013D" wp14:editId="2C135D19">
          <wp:simplePos x="0" y="0"/>
          <wp:positionH relativeFrom="column">
            <wp:posOffset>4747029</wp:posOffset>
          </wp:positionH>
          <wp:positionV relativeFrom="paragraph">
            <wp:posOffset>-153322</wp:posOffset>
          </wp:positionV>
          <wp:extent cx="2050415" cy="1708785"/>
          <wp:effectExtent l="0" t="0" r="0" b="5715"/>
          <wp:wrapThrough wrapText="bothSides">
            <wp:wrapPolygon edited="0">
              <wp:start x="6288" y="0"/>
              <wp:lineTo x="4816" y="482"/>
              <wp:lineTo x="2274" y="2087"/>
              <wp:lineTo x="1605" y="3532"/>
              <wp:lineTo x="669" y="5137"/>
              <wp:lineTo x="134" y="6903"/>
              <wp:lineTo x="0" y="8348"/>
              <wp:lineTo x="0" y="13485"/>
              <wp:lineTo x="401" y="15411"/>
              <wp:lineTo x="1472" y="17980"/>
              <wp:lineTo x="4281" y="20709"/>
              <wp:lineTo x="6556" y="21512"/>
              <wp:lineTo x="6823" y="21512"/>
              <wp:lineTo x="9098" y="21512"/>
              <wp:lineTo x="9231" y="21512"/>
              <wp:lineTo x="10435" y="20548"/>
              <wp:lineTo x="10971" y="20548"/>
              <wp:lineTo x="13513" y="18462"/>
              <wp:lineTo x="13646" y="17980"/>
              <wp:lineTo x="14850" y="15411"/>
              <wp:lineTo x="21406" y="13164"/>
              <wp:lineTo x="21406" y="7866"/>
              <wp:lineTo x="15386" y="7224"/>
              <wp:lineTo x="14449" y="4816"/>
              <wp:lineTo x="12576" y="2087"/>
              <wp:lineTo x="11372" y="1124"/>
              <wp:lineTo x="8964" y="0"/>
              <wp:lineTo x="6288" y="0"/>
            </wp:wrapPolygon>
          </wp:wrapThrough>
          <wp:docPr id="1705551261" name="Picture 1" descr="A logo with blue and yellow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84434" name="Picture 1" descr="A logo with blue and yellow swirl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0415" cy="1708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5C0"/>
    <w:multiLevelType w:val="multilevel"/>
    <w:tmpl w:val="18BAEE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AB54994"/>
    <w:multiLevelType w:val="hybridMultilevel"/>
    <w:tmpl w:val="E7ECD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E46E9A"/>
    <w:multiLevelType w:val="hybridMultilevel"/>
    <w:tmpl w:val="8F16CF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48E6671"/>
    <w:multiLevelType w:val="hybridMultilevel"/>
    <w:tmpl w:val="C772DC7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481551B"/>
    <w:multiLevelType w:val="hybridMultilevel"/>
    <w:tmpl w:val="69D8F3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4CAA4BAF"/>
    <w:multiLevelType w:val="hybridMultilevel"/>
    <w:tmpl w:val="A20C47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57B1E50"/>
    <w:multiLevelType w:val="multilevel"/>
    <w:tmpl w:val="48C64B7A"/>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38504023">
    <w:abstractNumId w:val="3"/>
  </w:num>
  <w:num w:numId="2" w16cid:durableId="2086146958">
    <w:abstractNumId w:val="6"/>
  </w:num>
  <w:num w:numId="3" w16cid:durableId="1965773360">
    <w:abstractNumId w:val="5"/>
  </w:num>
  <w:num w:numId="4" w16cid:durableId="1257593700">
    <w:abstractNumId w:val="0"/>
  </w:num>
  <w:num w:numId="5" w16cid:durableId="972178324">
    <w:abstractNumId w:val="4"/>
  </w:num>
  <w:num w:numId="6" w16cid:durableId="450783696">
    <w:abstractNumId w:val="4"/>
  </w:num>
  <w:num w:numId="7" w16cid:durableId="2045516548">
    <w:abstractNumId w:val="2"/>
  </w:num>
  <w:num w:numId="8" w16cid:durableId="311099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2MbYwNjC2MDIztjBR0lEKTi0uzszPAymwrAUAfvcbGiwAAAA="/>
  </w:docVars>
  <w:rsids>
    <w:rsidRoot w:val="001248A2"/>
    <w:rsid w:val="0001421B"/>
    <w:rsid w:val="0004442E"/>
    <w:rsid w:val="000518C0"/>
    <w:rsid w:val="00060A26"/>
    <w:rsid w:val="0006531A"/>
    <w:rsid w:val="000B0658"/>
    <w:rsid w:val="000B4906"/>
    <w:rsid w:val="000C1F4B"/>
    <w:rsid w:val="000C61D5"/>
    <w:rsid w:val="000D233D"/>
    <w:rsid w:val="000F4ED1"/>
    <w:rsid w:val="000F798D"/>
    <w:rsid w:val="000F7E9E"/>
    <w:rsid w:val="001117A1"/>
    <w:rsid w:val="00117F4F"/>
    <w:rsid w:val="001248A2"/>
    <w:rsid w:val="00124F23"/>
    <w:rsid w:val="0013151A"/>
    <w:rsid w:val="00137712"/>
    <w:rsid w:val="0014282E"/>
    <w:rsid w:val="00142BAB"/>
    <w:rsid w:val="00150FD3"/>
    <w:rsid w:val="00153AC7"/>
    <w:rsid w:val="00164A2D"/>
    <w:rsid w:val="00165FD8"/>
    <w:rsid w:val="00182048"/>
    <w:rsid w:val="001938F7"/>
    <w:rsid w:val="00197815"/>
    <w:rsid w:val="001A75E0"/>
    <w:rsid w:val="001B0966"/>
    <w:rsid w:val="001B7758"/>
    <w:rsid w:val="001C4589"/>
    <w:rsid w:val="001C52AE"/>
    <w:rsid w:val="001E61FB"/>
    <w:rsid w:val="001F1547"/>
    <w:rsid w:val="00212A8E"/>
    <w:rsid w:val="0022234F"/>
    <w:rsid w:val="002241D7"/>
    <w:rsid w:val="00240F4E"/>
    <w:rsid w:val="00244819"/>
    <w:rsid w:val="00281CFC"/>
    <w:rsid w:val="002A3B72"/>
    <w:rsid w:val="002D0C0F"/>
    <w:rsid w:val="002E7F5E"/>
    <w:rsid w:val="002F0BFB"/>
    <w:rsid w:val="002F7EDD"/>
    <w:rsid w:val="00313A76"/>
    <w:rsid w:val="00316202"/>
    <w:rsid w:val="003273E1"/>
    <w:rsid w:val="003277F8"/>
    <w:rsid w:val="00346185"/>
    <w:rsid w:val="00350735"/>
    <w:rsid w:val="003569A5"/>
    <w:rsid w:val="003631AD"/>
    <w:rsid w:val="00367E36"/>
    <w:rsid w:val="00377065"/>
    <w:rsid w:val="00385C65"/>
    <w:rsid w:val="00392AAB"/>
    <w:rsid w:val="003A7083"/>
    <w:rsid w:val="003B2B8E"/>
    <w:rsid w:val="003B5E44"/>
    <w:rsid w:val="003D25B8"/>
    <w:rsid w:val="003E36BF"/>
    <w:rsid w:val="00400D5F"/>
    <w:rsid w:val="004040B1"/>
    <w:rsid w:val="00450F52"/>
    <w:rsid w:val="00453146"/>
    <w:rsid w:val="004557E0"/>
    <w:rsid w:val="00456D05"/>
    <w:rsid w:val="004573FA"/>
    <w:rsid w:val="00457436"/>
    <w:rsid w:val="00482CDC"/>
    <w:rsid w:val="004A372C"/>
    <w:rsid w:val="004A52BC"/>
    <w:rsid w:val="004A69E7"/>
    <w:rsid w:val="004A6D01"/>
    <w:rsid w:val="004A765F"/>
    <w:rsid w:val="004D1C2B"/>
    <w:rsid w:val="004F0C5D"/>
    <w:rsid w:val="004F5725"/>
    <w:rsid w:val="004F62B3"/>
    <w:rsid w:val="004F77FC"/>
    <w:rsid w:val="005077D4"/>
    <w:rsid w:val="005131C5"/>
    <w:rsid w:val="00536BA8"/>
    <w:rsid w:val="005410BF"/>
    <w:rsid w:val="00543567"/>
    <w:rsid w:val="005551C3"/>
    <w:rsid w:val="00557E54"/>
    <w:rsid w:val="00564BEC"/>
    <w:rsid w:val="0057585F"/>
    <w:rsid w:val="00581114"/>
    <w:rsid w:val="005847A5"/>
    <w:rsid w:val="00591165"/>
    <w:rsid w:val="0059515A"/>
    <w:rsid w:val="005A1209"/>
    <w:rsid w:val="005A3139"/>
    <w:rsid w:val="005A62A8"/>
    <w:rsid w:val="005B3BD7"/>
    <w:rsid w:val="005C398A"/>
    <w:rsid w:val="005D27B7"/>
    <w:rsid w:val="005D6D0D"/>
    <w:rsid w:val="005E2BCD"/>
    <w:rsid w:val="005E2C03"/>
    <w:rsid w:val="006076CA"/>
    <w:rsid w:val="006345B3"/>
    <w:rsid w:val="00643CDE"/>
    <w:rsid w:val="00676B2B"/>
    <w:rsid w:val="00695A13"/>
    <w:rsid w:val="00696AA8"/>
    <w:rsid w:val="006A19BC"/>
    <w:rsid w:val="006A333C"/>
    <w:rsid w:val="006A3391"/>
    <w:rsid w:val="006A44BD"/>
    <w:rsid w:val="006A4789"/>
    <w:rsid w:val="006C0CD3"/>
    <w:rsid w:val="006C1A13"/>
    <w:rsid w:val="006D01E9"/>
    <w:rsid w:val="006D1F1E"/>
    <w:rsid w:val="006E4B2F"/>
    <w:rsid w:val="006E656D"/>
    <w:rsid w:val="006F1675"/>
    <w:rsid w:val="00707C06"/>
    <w:rsid w:val="00715EC3"/>
    <w:rsid w:val="0071654F"/>
    <w:rsid w:val="007205BC"/>
    <w:rsid w:val="00724D1B"/>
    <w:rsid w:val="0073667F"/>
    <w:rsid w:val="00740173"/>
    <w:rsid w:val="00742547"/>
    <w:rsid w:val="0075387B"/>
    <w:rsid w:val="00754CF7"/>
    <w:rsid w:val="007643D9"/>
    <w:rsid w:val="007714C6"/>
    <w:rsid w:val="007804D9"/>
    <w:rsid w:val="007A2AB2"/>
    <w:rsid w:val="007A597E"/>
    <w:rsid w:val="007C0FDB"/>
    <w:rsid w:val="007C5358"/>
    <w:rsid w:val="00800154"/>
    <w:rsid w:val="0081536B"/>
    <w:rsid w:val="0081589E"/>
    <w:rsid w:val="00821C7F"/>
    <w:rsid w:val="008270B9"/>
    <w:rsid w:val="00843553"/>
    <w:rsid w:val="008621FF"/>
    <w:rsid w:val="008902B7"/>
    <w:rsid w:val="008928A4"/>
    <w:rsid w:val="008B1207"/>
    <w:rsid w:val="008B5E07"/>
    <w:rsid w:val="008C1000"/>
    <w:rsid w:val="008E566C"/>
    <w:rsid w:val="008F1746"/>
    <w:rsid w:val="00907E0D"/>
    <w:rsid w:val="00907F05"/>
    <w:rsid w:val="00914824"/>
    <w:rsid w:val="0092595F"/>
    <w:rsid w:val="009301BF"/>
    <w:rsid w:val="00933A6B"/>
    <w:rsid w:val="00940C25"/>
    <w:rsid w:val="009525E8"/>
    <w:rsid w:val="00952F04"/>
    <w:rsid w:val="00961D72"/>
    <w:rsid w:val="0096342B"/>
    <w:rsid w:val="009A02DA"/>
    <w:rsid w:val="009A08F9"/>
    <w:rsid w:val="009A657E"/>
    <w:rsid w:val="009B0805"/>
    <w:rsid w:val="009B12BF"/>
    <w:rsid w:val="009C607B"/>
    <w:rsid w:val="009C7675"/>
    <w:rsid w:val="009E042C"/>
    <w:rsid w:val="009E6C44"/>
    <w:rsid w:val="00A03B5F"/>
    <w:rsid w:val="00A10476"/>
    <w:rsid w:val="00A24DAF"/>
    <w:rsid w:val="00A527CE"/>
    <w:rsid w:val="00A56B63"/>
    <w:rsid w:val="00A72FC9"/>
    <w:rsid w:val="00A90503"/>
    <w:rsid w:val="00A952E8"/>
    <w:rsid w:val="00AB5D9C"/>
    <w:rsid w:val="00AC56DC"/>
    <w:rsid w:val="00AF6208"/>
    <w:rsid w:val="00B04BB3"/>
    <w:rsid w:val="00B141C2"/>
    <w:rsid w:val="00B225F5"/>
    <w:rsid w:val="00B31092"/>
    <w:rsid w:val="00B43834"/>
    <w:rsid w:val="00B46321"/>
    <w:rsid w:val="00B52900"/>
    <w:rsid w:val="00B55ACA"/>
    <w:rsid w:val="00B94AEA"/>
    <w:rsid w:val="00BC04B9"/>
    <w:rsid w:val="00BC4D41"/>
    <w:rsid w:val="00BE1F50"/>
    <w:rsid w:val="00C04873"/>
    <w:rsid w:val="00C2034B"/>
    <w:rsid w:val="00C20744"/>
    <w:rsid w:val="00C27E63"/>
    <w:rsid w:val="00C33FE2"/>
    <w:rsid w:val="00C42DB4"/>
    <w:rsid w:val="00C5171E"/>
    <w:rsid w:val="00C61297"/>
    <w:rsid w:val="00C64733"/>
    <w:rsid w:val="00C73694"/>
    <w:rsid w:val="00C766B4"/>
    <w:rsid w:val="00C8721A"/>
    <w:rsid w:val="00CA3CD4"/>
    <w:rsid w:val="00CC0C6A"/>
    <w:rsid w:val="00CF7864"/>
    <w:rsid w:val="00D14025"/>
    <w:rsid w:val="00D14CAA"/>
    <w:rsid w:val="00D16F59"/>
    <w:rsid w:val="00D16FD8"/>
    <w:rsid w:val="00D23235"/>
    <w:rsid w:val="00D302FF"/>
    <w:rsid w:val="00D31FBB"/>
    <w:rsid w:val="00D449D8"/>
    <w:rsid w:val="00D454E9"/>
    <w:rsid w:val="00D62D72"/>
    <w:rsid w:val="00D62EED"/>
    <w:rsid w:val="00D63A62"/>
    <w:rsid w:val="00D63AEE"/>
    <w:rsid w:val="00D648D1"/>
    <w:rsid w:val="00D81BA9"/>
    <w:rsid w:val="00D905E4"/>
    <w:rsid w:val="00D96BC1"/>
    <w:rsid w:val="00DA67BC"/>
    <w:rsid w:val="00DB23D4"/>
    <w:rsid w:val="00DC3198"/>
    <w:rsid w:val="00DC6D45"/>
    <w:rsid w:val="00DD3CA9"/>
    <w:rsid w:val="00DE19D7"/>
    <w:rsid w:val="00DF4FB9"/>
    <w:rsid w:val="00E10AA2"/>
    <w:rsid w:val="00E17202"/>
    <w:rsid w:val="00E33145"/>
    <w:rsid w:val="00E46ADA"/>
    <w:rsid w:val="00E610CC"/>
    <w:rsid w:val="00E65E8A"/>
    <w:rsid w:val="00E77769"/>
    <w:rsid w:val="00E86E7E"/>
    <w:rsid w:val="00E972AD"/>
    <w:rsid w:val="00EB1512"/>
    <w:rsid w:val="00EB658B"/>
    <w:rsid w:val="00EC3F28"/>
    <w:rsid w:val="00EC5FFD"/>
    <w:rsid w:val="00ED41AA"/>
    <w:rsid w:val="00ED5A4F"/>
    <w:rsid w:val="00ED6F4A"/>
    <w:rsid w:val="00EE1043"/>
    <w:rsid w:val="00EE5CCC"/>
    <w:rsid w:val="00EF7A55"/>
    <w:rsid w:val="00F42EE5"/>
    <w:rsid w:val="00F64683"/>
    <w:rsid w:val="00F94EC6"/>
    <w:rsid w:val="00F9573D"/>
    <w:rsid w:val="00FA19F1"/>
    <w:rsid w:val="00FB1B90"/>
    <w:rsid w:val="00FC62AB"/>
    <w:rsid w:val="00FE154C"/>
    <w:rsid w:val="00FE1DB3"/>
    <w:rsid w:val="00FE3784"/>
    <w:rsid w:val="00FE6E97"/>
    <w:rsid w:val="00FF37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994D0"/>
  <w15:chartTrackingRefBased/>
  <w15:docId w15:val="{B84CF05D-7677-4036-9655-8A1D277C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59"/>
  </w:style>
  <w:style w:type="paragraph" w:styleId="Heading1">
    <w:name w:val="heading 1"/>
    <w:basedOn w:val="Normal"/>
    <w:next w:val="Normal"/>
    <w:link w:val="Heading1Char"/>
    <w:uiPriority w:val="9"/>
    <w:qFormat/>
    <w:rsid w:val="00350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9D8"/>
    <w:pPr>
      <w:keepNext/>
      <w:keepLines/>
      <w:spacing w:before="160" w:after="80" w:line="276"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9D8"/>
    <w:pPr>
      <w:keepNext/>
      <w:keepLines/>
      <w:spacing w:before="80" w:after="40" w:line="276"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449D8"/>
    <w:pPr>
      <w:keepNext/>
      <w:keepLines/>
      <w:spacing w:before="80" w:after="40" w:line="276"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449D8"/>
    <w:pPr>
      <w:keepNext/>
      <w:keepLines/>
      <w:spacing w:before="40" w:line="276"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449D8"/>
    <w:pPr>
      <w:keepNext/>
      <w:keepLines/>
      <w:spacing w:before="40" w:line="276"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449D8"/>
    <w:pPr>
      <w:keepNext/>
      <w:keepLines/>
      <w:spacing w:line="276"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449D8"/>
    <w:pPr>
      <w:keepNext/>
      <w:keepLines/>
      <w:spacing w:line="276"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735"/>
    <w:rPr>
      <w:rFonts w:eastAsiaTheme="majorEastAsia"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sid w:val="00350735"/>
    <w:rPr>
      <w:rFonts w:eastAsiaTheme="majorEastAsia"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350735"/>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350735"/>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350735"/>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350735"/>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D449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9D8"/>
    <w:pPr>
      <w:numPr>
        <w:ilvl w:val="1"/>
      </w:numPr>
      <w:spacing w:after="160" w:line="276"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7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0735"/>
    <w:rPr>
      <w:i/>
      <w:iCs/>
      <w:color w:val="404040" w:themeColor="text1" w:themeTint="BF"/>
    </w:rPr>
  </w:style>
  <w:style w:type="paragraph" w:styleId="ListParagraph">
    <w:name w:val="List Paragraph"/>
    <w:aliases w:val="Numbered Para 1,Dot pt,No Spacing1,List Paragraph Char Char Char,Indicator Text,Bullet Points,MAIN CONTENT,List Paragraph12"/>
    <w:basedOn w:val="Normal"/>
    <w:link w:val="ListParagraphChar"/>
    <w:uiPriority w:val="34"/>
    <w:qFormat/>
    <w:rsid w:val="00350735"/>
    <w:pPr>
      <w:ind w:left="720"/>
      <w:contextualSpacing/>
    </w:pPr>
  </w:style>
  <w:style w:type="character" w:styleId="IntenseEmphasis">
    <w:name w:val="Intense Emphasis"/>
    <w:basedOn w:val="DefaultParagraphFont"/>
    <w:uiPriority w:val="21"/>
    <w:qFormat/>
    <w:rsid w:val="00350735"/>
    <w:rPr>
      <w:i/>
      <w:iCs/>
      <w:color w:val="0F4761" w:themeColor="accent1" w:themeShade="BF"/>
    </w:rPr>
  </w:style>
  <w:style w:type="paragraph" w:styleId="IntenseQuote">
    <w:name w:val="Intense Quote"/>
    <w:basedOn w:val="Normal"/>
    <w:next w:val="Normal"/>
    <w:link w:val="IntenseQuoteChar"/>
    <w:uiPriority w:val="30"/>
    <w:qFormat/>
    <w:rsid w:val="00350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735"/>
    <w:rPr>
      <w:i/>
      <w:iCs/>
      <w:color w:val="0F4761" w:themeColor="accent1" w:themeShade="BF"/>
    </w:rPr>
  </w:style>
  <w:style w:type="character" w:styleId="IntenseReference">
    <w:name w:val="Intense Reference"/>
    <w:basedOn w:val="DefaultParagraphFont"/>
    <w:uiPriority w:val="32"/>
    <w:qFormat/>
    <w:rsid w:val="00350735"/>
    <w:rPr>
      <w:b/>
      <w:bCs/>
      <w:smallCaps/>
      <w:color w:val="0F4761" w:themeColor="accent1" w:themeShade="BF"/>
      <w:spacing w:val="5"/>
    </w:rPr>
  </w:style>
  <w:style w:type="character" w:styleId="Hyperlink">
    <w:name w:val="Hyperlink"/>
    <w:basedOn w:val="DefaultParagraphFont"/>
    <w:uiPriority w:val="99"/>
    <w:unhideWhenUsed/>
    <w:rsid w:val="00E10AA2"/>
    <w:rPr>
      <w:color w:val="467886" w:themeColor="hyperlink"/>
      <w:u w:val="single"/>
    </w:rPr>
  </w:style>
  <w:style w:type="character" w:styleId="UnresolvedMention">
    <w:name w:val="Unresolved Mention"/>
    <w:basedOn w:val="DefaultParagraphFont"/>
    <w:uiPriority w:val="99"/>
    <w:semiHidden/>
    <w:unhideWhenUsed/>
    <w:rsid w:val="00E10AA2"/>
    <w:rPr>
      <w:color w:val="605E5C"/>
      <w:shd w:val="clear" w:color="auto" w:fill="E1DFDD"/>
    </w:rPr>
  </w:style>
  <w:style w:type="table" w:styleId="TableGrid">
    <w:name w:val="Table Grid"/>
    <w:basedOn w:val="TableNormal"/>
    <w:uiPriority w:val="59"/>
    <w:rsid w:val="001B775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 1 Char,Dot pt Char,No Spacing1 Char,List Paragraph Char Char Char Char,Indicator Text Char,Bullet Points Char,MAIN CONTENT Char,List Paragraph12 Char"/>
    <w:basedOn w:val="DefaultParagraphFont"/>
    <w:link w:val="ListParagraph"/>
    <w:uiPriority w:val="34"/>
    <w:rsid w:val="001B7758"/>
  </w:style>
  <w:style w:type="paragraph" w:styleId="Header">
    <w:name w:val="header"/>
    <w:basedOn w:val="Normal"/>
    <w:link w:val="HeaderChar"/>
    <w:uiPriority w:val="99"/>
    <w:unhideWhenUsed/>
    <w:rsid w:val="001A75E0"/>
    <w:pPr>
      <w:tabs>
        <w:tab w:val="center" w:pos="4513"/>
        <w:tab w:val="right" w:pos="9026"/>
      </w:tabs>
    </w:pPr>
  </w:style>
  <w:style w:type="character" w:customStyle="1" w:styleId="HeaderChar">
    <w:name w:val="Header Char"/>
    <w:basedOn w:val="DefaultParagraphFont"/>
    <w:link w:val="Header"/>
    <w:uiPriority w:val="99"/>
    <w:rsid w:val="001A75E0"/>
  </w:style>
  <w:style w:type="paragraph" w:styleId="Footer">
    <w:name w:val="footer"/>
    <w:basedOn w:val="Normal"/>
    <w:link w:val="FooterChar"/>
    <w:uiPriority w:val="99"/>
    <w:unhideWhenUsed/>
    <w:rsid w:val="001A75E0"/>
    <w:pPr>
      <w:tabs>
        <w:tab w:val="center" w:pos="4513"/>
        <w:tab w:val="right" w:pos="9026"/>
      </w:tabs>
    </w:pPr>
  </w:style>
  <w:style w:type="character" w:customStyle="1" w:styleId="FooterChar">
    <w:name w:val="Footer Char"/>
    <w:basedOn w:val="DefaultParagraphFont"/>
    <w:link w:val="Footer"/>
    <w:uiPriority w:val="99"/>
    <w:rsid w:val="001A75E0"/>
  </w:style>
  <w:style w:type="character" w:styleId="CommentReference">
    <w:name w:val="annotation reference"/>
    <w:basedOn w:val="DefaultParagraphFont"/>
    <w:uiPriority w:val="99"/>
    <w:semiHidden/>
    <w:unhideWhenUsed/>
    <w:rsid w:val="001248A2"/>
    <w:rPr>
      <w:sz w:val="16"/>
      <w:szCs w:val="16"/>
    </w:rPr>
  </w:style>
  <w:style w:type="paragraph" w:styleId="CommentText">
    <w:name w:val="annotation text"/>
    <w:basedOn w:val="Normal"/>
    <w:link w:val="CommentTextChar"/>
    <w:uiPriority w:val="99"/>
    <w:unhideWhenUsed/>
    <w:rsid w:val="001248A2"/>
    <w:rPr>
      <w:sz w:val="20"/>
      <w:szCs w:val="20"/>
    </w:rPr>
  </w:style>
  <w:style w:type="character" w:customStyle="1" w:styleId="CommentTextChar">
    <w:name w:val="Comment Text Char"/>
    <w:basedOn w:val="DefaultParagraphFont"/>
    <w:link w:val="CommentText"/>
    <w:uiPriority w:val="99"/>
    <w:rsid w:val="001248A2"/>
    <w:rPr>
      <w:sz w:val="20"/>
      <w:szCs w:val="20"/>
    </w:rPr>
  </w:style>
  <w:style w:type="paragraph" w:styleId="CommentSubject">
    <w:name w:val="annotation subject"/>
    <w:basedOn w:val="CommentText"/>
    <w:next w:val="CommentText"/>
    <w:link w:val="CommentSubjectChar"/>
    <w:uiPriority w:val="99"/>
    <w:semiHidden/>
    <w:unhideWhenUsed/>
    <w:rsid w:val="001248A2"/>
    <w:rPr>
      <w:b/>
      <w:bCs/>
    </w:rPr>
  </w:style>
  <w:style w:type="character" w:customStyle="1" w:styleId="CommentSubjectChar">
    <w:name w:val="Comment Subject Char"/>
    <w:basedOn w:val="CommentTextChar"/>
    <w:link w:val="CommentSubject"/>
    <w:uiPriority w:val="99"/>
    <w:semiHidden/>
    <w:rsid w:val="001248A2"/>
    <w:rPr>
      <w:b/>
      <w:bCs/>
      <w:sz w:val="20"/>
      <w:szCs w:val="20"/>
    </w:rPr>
  </w:style>
  <w:style w:type="character" w:styleId="Strong">
    <w:name w:val="Strong"/>
    <w:basedOn w:val="DefaultParagraphFont"/>
    <w:uiPriority w:val="22"/>
    <w:qFormat/>
    <w:rsid w:val="0096342B"/>
    <w:rPr>
      <w:b/>
      <w:bCs/>
    </w:rPr>
  </w:style>
  <w:style w:type="paragraph" w:styleId="NormalWeb">
    <w:name w:val="Normal (Web)"/>
    <w:basedOn w:val="Normal"/>
    <w:uiPriority w:val="99"/>
    <w:semiHidden/>
    <w:unhideWhenUsed/>
    <w:rsid w:val="0096342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5037">
      <w:bodyDiv w:val="1"/>
      <w:marLeft w:val="0"/>
      <w:marRight w:val="0"/>
      <w:marTop w:val="0"/>
      <w:marBottom w:val="0"/>
      <w:divBdr>
        <w:top w:val="none" w:sz="0" w:space="0" w:color="auto"/>
        <w:left w:val="none" w:sz="0" w:space="0" w:color="auto"/>
        <w:bottom w:val="none" w:sz="0" w:space="0" w:color="auto"/>
        <w:right w:val="none" w:sz="0" w:space="0" w:color="auto"/>
      </w:divBdr>
    </w:div>
    <w:div w:id="589043268">
      <w:bodyDiv w:val="1"/>
      <w:marLeft w:val="0"/>
      <w:marRight w:val="0"/>
      <w:marTop w:val="0"/>
      <w:marBottom w:val="0"/>
      <w:divBdr>
        <w:top w:val="none" w:sz="0" w:space="0" w:color="auto"/>
        <w:left w:val="none" w:sz="0" w:space="0" w:color="auto"/>
        <w:bottom w:val="none" w:sz="0" w:space="0" w:color="auto"/>
        <w:right w:val="none" w:sz="0" w:space="0" w:color="auto"/>
      </w:divBdr>
    </w:div>
    <w:div w:id="1200437352">
      <w:bodyDiv w:val="1"/>
      <w:marLeft w:val="0"/>
      <w:marRight w:val="0"/>
      <w:marTop w:val="0"/>
      <w:marBottom w:val="0"/>
      <w:divBdr>
        <w:top w:val="none" w:sz="0" w:space="0" w:color="auto"/>
        <w:left w:val="none" w:sz="0" w:space="0" w:color="auto"/>
        <w:bottom w:val="none" w:sz="0" w:space="0" w:color="auto"/>
        <w:right w:val="none" w:sz="0" w:space="0" w:color="auto"/>
      </w:divBdr>
    </w:div>
    <w:div w:id="1507591672">
      <w:bodyDiv w:val="1"/>
      <w:marLeft w:val="0"/>
      <w:marRight w:val="0"/>
      <w:marTop w:val="0"/>
      <w:marBottom w:val="0"/>
      <w:divBdr>
        <w:top w:val="none" w:sz="0" w:space="0" w:color="auto"/>
        <w:left w:val="none" w:sz="0" w:space="0" w:color="auto"/>
        <w:bottom w:val="none" w:sz="0" w:space="0" w:color="auto"/>
        <w:right w:val="none" w:sz="0" w:space="0" w:color="auto"/>
      </w:divBdr>
    </w:div>
    <w:div w:id="214126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support@elcom.com" TargetMode="External"/><Relationship Id="rId3" Type="http://schemas.openxmlformats.org/officeDocument/2006/relationships/customXml" Target="../customXml/item3.xml"/><Relationship Id="rId21" Type="http://schemas.openxmlformats.org/officeDocument/2006/relationships/hyperlink" Target="https://suppliers.multiquote.com/Page/Login.aspx"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suppliers.multiquote.com/Page/Login.aspx"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suppliers.multiquote.com/Page/Login.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suppliers.multiquote.com/Page/Login.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0.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155b9f6-860a-4047-a3a4-80b086de82cc">
      <Terms xmlns="http://schemas.microsoft.com/office/infopath/2007/PartnerControls"/>
    </lcf76f155ced4ddcb4097134ff3c332f>
    <TaxCatchAll xmlns="88af7924-c5ef-49d8-adcc-76d4766852ff" xsi:nil="true"/>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Props1.xml><?xml version="1.0" encoding="utf-8"?>
<ds:datastoreItem xmlns:ds="http://schemas.openxmlformats.org/officeDocument/2006/customXml" ds:itemID="{0C25B997-F8C9-406F-9476-A631BE1D2437}">
  <ds:schemaRefs>
    <ds:schemaRef ds:uri="http://schemas.microsoft.com/sharepoint/v3/contenttype/forms"/>
  </ds:schemaRefs>
</ds:datastoreItem>
</file>

<file path=customXml/itemProps2.xml><?xml version="1.0" encoding="utf-8"?>
<ds:datastoreItem xmlns:ds="http://schemas.openxmlformats.org/officeDocument/2006/customXml" ds:itemID="{C29194B5-CE0C-4D92-9144-EBE7C4CE7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2BE19C-076A-4D63-BBC9-B65F7AC79C68}">
  <ds:schemaRefs>
    <ds:schemaRef ds:uri="http://schemas.microsoft.com/office/2006/metadata/properties"/>
    <ds:schemaRef ds:uri="http://schemas.microsoft.com/office/infopath/2007/PartnerControls"/>
    <ds:schemaRef ds:uri="http://schemas.microsoft.com/sharepoint/v3"/>
    <ds:schemaRef ds:uri="9155b9f6-860a-4047-a3a4-80b086de82cc"/>
    <ds:schemaRef ds:uri="88af7924-c5ef-49d8-adcc-76d4766852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5102</Words>
  <Characters>29088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Leah-Ann Richardson</dc:creator>
  <cp:keywords/>
  <dc:description/>
  <cp:lastModifiedBy>Leah-Ann Richardson</cp:lastModifiedBy>
  <cp:revision>3</cp:revision>
  <dcterms:created xsi:type="dcterms:W3CDTF">2025-07-11T06:56:00Z</dcterms:created>
  <dcterms:modified xsi:type="dcterms:W3CDTF">2025-07-11T07:22:00Z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2024-05-23T14:17:14Z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18be06f6-4aa3-4f21-957d-14a32ba1b581</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