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E0DF" w14:textId="1DC82259" w:rsidR="004006BB" w:rsidRPr="00516FBB" w:rsidRDefault="00050212">
      <w:pPr>
        <w:tabs>
          <w:tab w:val="center" w:pos="4932"/>
        </w:tabs>
        <w:spacing w:after="0" w:line="240" w:lineRule="auto"/>
        <w:ind w:left="-850"/>
        <w:rPr>
          <w:rFonts w:ascii="Arial" w:hAnsi="Arial" w:cs="Arial"/>
          <w:color w:val="000000" w:themeColor="text1"/>
          <w:sz w:val="24"/>
          <w:szCs w:val="24"/>
        </w:rPr>
      </w:pPr>
      <w:r w:rsidRPr="00516FBB">
        <w:rPr>
          <w:rFonts w:ascii="Arial" w:eastAsia="Arial" w:hAnsi="Arial" w:cs="Arial"/>
          <w:color w:val="000000" w:themeColor="text1"/>
          <w:sz w:val="24"/>
          <w:szCs w:val="24"/>
        </w:rPr>
        <w:t xml:space="preserve">                           </w:t>
      </w:r>
    </w:p>
    <w:p w14:paraId="2E837DE4" w14:textId="5A069893" w:rsidR="004006BB" w:rsidRPr="00516FBB" w:rsidRDefault="004006BB">
      <w:pPr>
        <w:rPr>
          <w:rFonts w:ascii="Arial" w:hAnsi="Arial" w:cs="Arial"/>
          <w:color w:val="000000" w:themeColor="text1"/>
          <w:sz w:val="24"/>
          <w:szCs w:val="24"/>
        </w:rPr>
      </w:pPr>
    </w:p>
    <w:p w14:paraId="2CFB9F94" w14:textId="77777777" w:rsidR="00E328E4" w:rsidRPr="00516FBB" w:rsidRDefault="00E328E4" w:rsidP="00E328E4">
      <w:pPr>
        <w:pStyle w:val="Subtitle"/>
        <w:keepNext w:val="0"/>
        <w:keepLines w:val="0"/>
        <w:spacing w:before="0" w:after="360" w:line="240" w:lineRule="auto"/>
        <w:jc w:val="center"/>
        <w:rPr>
          <w:rFonts w:ascii="Arial" w:eastAsia="Arial" w:hAnsi="Arial" w:cs="Arial"/>
          <w:b/>
          <w:i w:val="0"/>
          <w:color w:val="000000" w:themeColor="text1"/>
        </w:rPr>
      </w:pPr>
      <w:bookmarkStart w:id="0" w:name="_heading=h.gjdgxs" w:colFirst="0" w:colLast="0"/>
      <w:bookmarkEnd w:id="0"/>
    </w:p>
    <w:p w14:paraId="4D84D6E4" w14:textId="14BCE075" w:rsidR="004006BB" w:rsidRPr="00516FBB" w:rsidRDefault="00E328E4" w:rsidP="00E328E4">
      <w:pPr>
        <w:pStyle w:val="Subtitle"/>
        <w:keepNext w:val="0"/>
        <w:keepLines w:val="0"/>
        <w:spacing w:before="0" w:after="360" w:line="240" w:lineRule="auto"/>
        <w:jc w:val="center"/>
        <w:rPr>
          <w:rFonts w:ascii="Arial" w:hAnsi="Arial" w:cs="Arial"/>
          <w:color w:val="000000" w:themeColor="text1"/>
        </w:rPr>
      </w:pPr>
      <w:r w:rsidRPr="00516FBB">
        <w:rPr>
          <w:rFonts w:ascii="Arial" w:eastAsia="Arial" w:hAnsi="Arial" w:cs="Arial"/>
          <w:b/>
          <w:i w:val="0"/>
          <w:color w:val="000000" w:themeColor="text1"/>
        </w:rPr>
        <w:t>PLANNED PROCUREMENT NOTICE</w:t>
      </w:r>
    </w:p>
    <w:p w14:paraId="7C34DA6B" w14:textId="77777777" w:rsidR="004006BB" w:rsidRPr="00516FBB" w:rsidRDefault="004006BB">
      <w:pPr>
        <w:rPr>
          <w:rFonts w:ascii="Arial" w:hAnsi="Arial" w:cs="Arial"/>
          <w:color w:val="000000" w:themeColor="text1"/>
          <w:sz w:val="24"/>
          <w:szCs w:val="24"/>
        </w:rPr>
      </w:pPr>
    </w:p>
    <w:p w14:paraId="258675B1" w14:textId="12A601BD" w:rsidR="004006BB" w:rsidRPr="00516FBB" w:rsidRDefault="00050212" w:rsidP="008813C9">
      <w:pPr>
        <w:pStyle w:val="Heading1"/>
        <w:spacing w:before="480" w:line="276" w:lineRule="auto"/>
        <w:rPr>
          <w:rFonts w:ascii="Arial" w:eastAsia="Arial" w:hAnsi="Arial" w:cs="Arial"/>
          <w:b/>
          <w:color w:val="000000" w:themeColor="text1"/>
          <w:sz w:val="24"/>
          <w:szCs w:val="24"/>
        </w:rPr>
      </w:pPr>
      <w:bookmarkStart w:id="1" w:name="_heading=h.ayzbiagmfq68" w:colFirst="0" w:colLast="0"/>
      <w:bookmarkEnd w:id="1"/>
      <w:r w:rsidRPr="00516FBB">
        <w:rPr>
          <w:rFonts w:ascii="Arial" w:eastAsia="Arial" w:hAnsi="Arial" w:cs="Arial"/>
          <w:b/>
          <w:color w:val="000000" w:themeColor="text1"/>
          <w:sz w:val="24"/>
          <w:szCs w:val="24"/>
        </w:rPr>
        <w:t xml:space="preserve"> </w:t>
      </w:r>
    </w:p>
    <w:p w14:paraId="02D41D2D" w14:textId="77777777" w:rsidR="008813C9" w:rsidRPr="00516FBB" w:rsidRDefault="008813C9" w:rsidP="008813C9">
      <w:pPr>
        <w:rPr>
          <w:color w:val="000000" w:themeColor="text1"/>
        </w:rPr>
      </w:pPr>
    </w:p>
    <w:p w14:paraId="4619434E" w14:textId="77777777" w:rsidR="008813C9" w:rsidRPr="00516FBB" w:rsidRDefault="008813C9" w:rsidP="008813C9">
      <w:pPr>
        <w:rPr>
          <w:color w:val="000000" w:themeColor="text1"/>
        </w:rPr>
      </w:pPr>
    </w:p>
    <w:p w14:paraId="44A98E50" w14:textId="77777777" w:rsidR="008813C9" w:rsidRPr="00516FBB" w:rsidRDefault="008813C9" w:rsidP="008813C9">
      <w:pPr>
        <w:rPr>
          <w:color w:val="000000" w:themeColor="text1"/>
        </w:rPr>
      </w:pPr>
    </w:p>
    <w:p w14:paraId="2C4BA774" w14:textId="77777777" w:rsidR="008813C9" w:rsidRPr="00516FBB" w:rsidRDefault="008813C9" w:rsidP="008813C9">
      <w:pPr>
        <w:rPr>
          <w:color w:val="000000" w:themeColor="text1"/>
        </w:rPr>
      </w:pPr>
    </w:p>
    <w:p w14:paraId="2A0BDA9A" w14:textId="77777777" w:rsidR="008813C9" w:rsidRPr="00516FBB" w:rsidRDefault="008813C9" w:rsidP="008813C9">
      <w:pPr>
        <w:rPr>
          <w:color w:val="000000" w:themeColor="text1"/>
        </w:rPr>
      </w:pPr>
    </w:p>
    <w:p w14:paraId="33E5C7DE" w14:textId="77777777" w:rsidR="008813C9" w:rsidRPr="00516FBB" w:rsidRDefault="008813C9" w:rsidP="008813C9">
      <w:pPr>
        <w:rPr>
          <w:color w:val="000000" w:themeColor="text1"/>
        </w:rPr>
      </w:pPr>
    </w:p>
    <w:p w14:paraId="2E3302E5" w14:textId="77777777" w:rsidR="008813C9" w:rsidRPr="00516FBB" w:rsidRDefault="008813C9" w:rsidP="008813C9">
      <w:pPr>
        <w:rPr>
          <w:color w:val="000000" w:themeColor="text1"/>
        </w:rPr>
      </w:pPr>
    </w:p>
    <w:p w14:paraId="67D438AE" w14:textId="77777777" w:rsidR="008813C9" w:rsidRPr="00516FBB" w:rsidRDefault="008813C9" w:rsidP="008813C9">
      <w:pPr>
        <w:rPr>
          <w:color w:val="000000" w:themeColor="text1"/>
        </w:rPr>
      </w:pPr>
    </w:p>
    <w:p w14:paraId="3DA02FA2" w14:textId="77777777" w:rsidR="008813C9" w:rsidRPr="00516FBB" w:rsidRDefault="008813C9" w:rsidP="008813C9">
      <w:pPr>
        <w:rPr>
          <w:color w:val="000000" w:themeColor="text1"/>
        </w:rPr>
      </w:pPr>
    </w:p>
    <w:p w14:paraId="2EAE3810" w14:textId="77777777" w:rsidR="008813C9" w:rsidRPr="00516FBB" w:rsidRDefault="008813C9" w:rsidP="008813C9">
      <w:pPr>
        <w:rPr>
          <w:color w:val="000000" w:themeColor="text1"/>
        </w:rPr>
      </w:pPr>
    </w:p>
    <w:p w14:paraId="402EBEB9" w14:textId="77777777" w:rsidR="008813C9" w:rsidRPr="00516FBB" w:rsidRDefault="008813C9" w:rsidP="008813C9">
      <w:pPr>
        <w:rPr>
          <w:color w:val="000000" w:themeColor="text1"/>
        </w:rPr>
      </w:pPr>
    </w:p>
    <w:p w14:paraId="2466D7C3" w14:textId="77777777" w:rsidR="008813C9" w:rsidRPr="00516FBB" w:rsidRDefault="008813C9" w:rsidP="008813C9">
      <w:pPr>
        <w:rPr>
          <w:color w:val="000000" w:themeColor="text1"/>
        </w:rPr>
      </w:pPr>
    </w:p>
    <w:p w14:paraId="1FAF9F40" w14:textId="77777777" w:rsidR="008813C9" w:rsidRPr="00516FBB" w:rsidRDefault="008813C9" w:rsidP="008813C9">
      <w:pPr>
        <w:rPr>
          <w:color w:val="000000" w:themeColor="text1"/>
        </w:rPr>
      </w:pPr>
    </w:p>
    <w:p w14:paraId="6F8F3BAF" w14:textId="77777777" w:rsidR="008813C9" w:rsidRPr="00516FBB" w:rsidRDefault="008813C9" w:rsidP="008813C9">
      <w:pPr>
        <w:rPr>
          <w:color w:val="000000" w:themeColor="text1"/>
        </w:rPr>
      </w:pPr>
    </w:p>
    <w:p w14:paraId="21F6994E" w14:textId="77777777" w:rsidR="008813C9" w:rsidRPr="00516FBB" w:rsidRDefault="008813C9" w:rsidP="008813C9">
      <w:pPr>
        <w:rPr>
          <w:color w:val="000000" w:themeColor="text1"/>
        </w:rPr>
      </w:pPr>
    </w:p>
    <w:p w14:paraId="76B6C268" w14:textId="77777777" w:rsidR="008813C9" w:rsidRPr="00516FBB" w:rsidRDefault="008813C9" w:rsidP="008813C9">
      <w:pPr>
        <w:rPr>
          <w:color w:val="000000" w:themeColor="text1"/>
        </w:rPr>
      </w:pPr>
    </w:p>
    <w:p w14:paraId="121AB781" w14:textId="77777777" w:rsidR="008813C9" w:rsidRPr="00516FBB" w:rsidRDefault="008813C9" w:rsidP="008813C9">
      <w:pPr>
        <w:rPr>
          <w:color w:val="000000" w:themeColor="text1"/>
        </w:rPr>
      </w:pPr>
    </w:p>
    <w:p w14:paraId="2F8B9795" w14:textId="77777777" w:rsidR="008813C9" w:rsidRPr="00516FBB" w:rsidRDefault="008813C9" w:rsidP="008813C9">
      <w:pPr>
        <w:rPr>
          <w:color w:val="000000" w:themeColor="text1"/>
        </w:rPr>
      </w:pPr>
    </w:p>
    <w:p w14:paraId="383DEBFD" w14:textId="77777777" w:rsidR="008813C9" w:rsidRPr="00516FBB" w:rsidRDefault="008813C9" w:rsidP="008813C9">
      <w:pPr>
        <w:rPr>
          <w:color w:val="000000" w:themeColor="text1"/>
        </w:rPr>
      </w:pPr>
    </w:p>
    <w:p w14:paraId="3630B962" w14:textId="77777777" w:rsidR="008813C9" w:rsidRPr="00516FBB" w:rsidRDefault="008813C9" w:rsidP="008813C9">
      <w:pPr>
        <w:rPr>
          <w:color w:val="000000" w:themeColor="text1"/>
        </w:rPr>
      </w:pPr>
    </w:p>
    <w:p w14:paraId="20295EAB" w14:textId="77777777" w:rsidR="008813C9" w:rsidRDefault="008813C9" w:rsidP="008813C9">
      <w:pPr>
        <w:rPr>
          <w:color w:val="000000" w:themeColor="text1"/>
        </w:rPr>
      </w:pPr>
    </w:p>
    <w:p w14:paraId="04208EAD" w14:textId="77777777" w:rsidR="004F00F7" w:rsidRDefault="004F00F7" w:rsidP="008813C9">
      <w:pPr>
        <w:rPr>
          <w:color w:val="000000" w:themeColor="text1"/>
        </w:rPr>
      </w:pPr>
    </w:p>
    <w:p w14:paraId="23C6CFF6" w14:textId="77777777" w:rsidR="004F00F7" w:rsidRPr="00516FBB" w:rsidRDefault="004F00F7" w:rsidP="008813C9">
      <w:pPr>
        <w:rPr>
          <w:color w:val="000000" w:themeColor="text1"/>
        </w:rPr>
      </w:pPr>
    </w:p>
    <w:p w14:paraId="17561AB3" w14:textId="77777777" w:rsidR="008813C9" w:rsidRPr="00516FBB" w:rsidRDefault="008813C9" w:rsidP="008813C9">
      <w:pPr>
        <w:rPr>
          <w:color w:val="000000" w:themeColor="text1"/>
        </w:rPr>
      </w:pPr>
    </w:p>
    <w:p w14:paraId="4CCC48E2" w14:textId="77777777" w:rsidR="00E328E4" w:rsidRPr="00516FBB" w:rsidRDefault="00E328E4" w:rsidP="00E328E4">
      <w:pPr>
        <w:spacing w:line="278" w:lineRule="auto"/>
        <w:rPr>
          <w:rFonts w:ascii="Arial" w:hAnsi="Arial" w:cs="Arial"/>
          <w:b/>
          <w:bCs/>
          <w:color w:val="000000" w:themeColor="text1"/>
          <w:sz w:val="20"/>
          <w:szCs w:val="20"/>
        </w:rPr>
      </w:pPr>
      <w:r w:rsidRPr="00516FBB">
        <w:rPr>
          <w:rFonts w:ascii="Arial" w:hAnsi="Arial" w:cs="Arial"/>
          <w:b/>
          <w:bCs/>
          <w:color w:val="000000" w:themeColor="text1"/>
          <w:sz w:val="20"/>
          <w:szCs w:val="20"/>
        </w:rPr>
        <w:lastRenderedPageBreak/>
        <w:t>Procedure</w:t>
      </w:r>
    </w:p>
    <w:p w14:paraId="5414D5C0" w14:textId="77777777" w:rsidR="00E328E4" w:rsidRPr="00516FBB" w:rsidRDefault="00E328E4" w:rsidP="00E328E4">
      <w:pPr>
        <w:spacing w:line="278" w:lineRule="auto"/>
        <w:rPr>
          <w:rFonts w:ascii="Arial" w:hAnsi="Arial" w:cs="Arial"/>
          <w:color w:val="000000" w:themeColor="text1"/>
          <w:sz w:val="20"/>
          <w:szCs w:val="20"/>
        </w:rPr>
      </w:pPr>
      <w:r w:rsidRPr="00516FBB">
        <w:rPr>
          <w:rFonts w:ascii="Arial" w:hAnsi="Arial" w:cs="Arial"/>
          <w:color w:val="000000" w:themeColor="text1"/>
          <w:sz w:val="20"/>
          <w:szCs w:val="20"/>
        </w:rPr>
        <w:t>Is this procurement under a special regime?</w:t>
      </w:r>
    </w:p>
    <w:p w14:paraId="3E5903D0" w14:textId="77777777" w:rsidR="00E328E4" w:rsidRPr="00516FBB" w:rsidRDefault="00E328E4" w:rsidP="00E328E4">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Select all that apply.</w:t>
      </w:r>
    </w:p>
    <w:p w14:paraId="77F40CF7" w14:textId="77777777" w:rsidR="00E328E4" w:rsidRPr="00516FBB" w:rsidRDefault="00E328E4" w:rsidP="00E328E4">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Concession (Main procurement category must be services or works.)</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sdt>
        <w:sdtPr>
          <w:rPr>
            <w:rFonts w:ascii="Arial" w:hAnsi="Arial" w:cs="Arial"/>
            <w:color w:val="000000" w:themeColor="text1"/>
            <w:sz w:val="20"/>
            <w:szCs w:val="20"/>
          </w:rPr>
          <w:id w:val="-1114824888"/>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68A247BB" w14:textId="77777777" w:rsidR="00E328E4" w:rsidRPr="00516FBB" w:rsidRDefault="00E328E4" w:rsidP="00E328E4">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 xml:space="preserve">Defence and security </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sdt>
        <w:sdtPr>
          <w:rPr>
            <w:rFonts w:ascii="Arial" w:hAnsi="Arial" w:cs="Arial"/>
            <w:color w:val="000000" w:themeColor="text1"/>
            <w:sz w:val="20"/>
            <w:szCs w:val="20"/>
          </w:rPr>
          <w:id w:val="-612906719"/>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34A6AF45" w14:textId="77777777" w:rsidR="00E328E4" w:rsidRPr="00516FBB" w:rsidRDefault="00E328E4" w:rsidP="00E328E4">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 xml:space="preserve">Light touch (Main procurement category must be services.)                                     </w:t>
      </w:r>
      <w:sdt>
        <w:sdtPr>
          <w:rPr>
            <w:rFonts w:ascii="Arial" w:hAnsi="Arial" w:cs="Arial"/>
            <w:color w:val="000000" w:themeColor="text1"/>
            <w:sz w:val="20"/>
            <w:szCs w:val="20"/>
          </w:rPr>
          <w:id w:val="-2118746254"/>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r w:rsidRPr="00516FBB">
        <w:rPr>
          <w:rFonts w:ascii="Arial" w:hAnsi="Arial" w:cs="Arial"/>
          <w:color w:val="000000" w:themeColor="text1"/>
          <w:sz w:val="20"/>
          <w:szCs w:val="20"/>
        </w:rPr>
        <w:tab/>
      </w:r>
      <w:r w:rsidRPr="00516FBB">
        <w:rPr>
          <w:rFonts w:ascii="Arial" w:hAnsi="Arial" w:cs="Arial"/>
          <w:color w:val="000000" w:themeColor="text1"/>
          <w:sz w:val="20"/>
          <w:szCs w:val="20"/>
        </w:rPr>
        <w:tab/>
      </w:r>
    </w:p>
    <w:p w14:paraId="799EB7D7" w14:textId="77777777" w:rsidR="00E328E4" w:rsidRPr="00516FBB" w:rsidRDefault="00E328E4" w:rsidP="00E328E4">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 xml:space="preserve">Utilities </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sdt>
        <w:sdtPr>
          <w:rPr>
            <w:rFonts w:ascii="Arial" w:hAnsi="Arial" w:cs="Arial"/>
            <w:color w:val="000000" w:themeColor="text1"/>
            <w:sz w:val="20"/>
            <w:szCs w:val="20"/>
          </w:rPr>
          <w:id w:val="1781999179"/>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58FFA1C6" w14:textId="77777777" w:rsidR="00E328E4" w:rsidRPr="00516FBB" w:rsidRDefault="00E328E4" w:rsidP="00E328E4">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or</w:t>
      </w:r>
    </w:p>
    <w:p w14:paraId="61EE0DB5" w14:textId="77777777" w:rsidR="00E328E4" w:rsidRPr="00516FBB" w:rsidRDefault="00E328E4" w:rsidP="00E328E4">
      <w:pPr>
        <w:spacing w:after="0" w:line="240" w:lineRule="auto"/>
        <w:rPr>
          <w:rFonts w:ascii="Arial" w:hAnsi="Arial" w:cs="Arial"/>
          <w:color w:val="000000" w:themeColor="text1"/>
          <w:sz w:val="20"/>
          <w:szCs w:val="20"/>
        </w:rPr>
      </w:pPr>
    </w:p>
    <w:p w14:paraId="0490BE5C" w14:textId="2032F513" w:rsidR="00E328E4" w:rsidRPr="00516FBB" w:rsidRDefault="00E328E4" w:rsidP="00E328E4">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No special regime</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sdt>
        <w:sdtPr>
          <w:rPr>
            <w:rFonts w:ascii="Arial" w:hAnsi="Arial" w:cs="Arial"/>
            <w:color w:val="000000" w:themeColor="text1"/>
            <w:sz w:val="20"/>
            <w:szCs w:val="20"/>
          </w:rPr>
          <w:id w:val="424994848"/>
          <w14:checkbox>
            <w14:checked w14:val="1"/>
            <w14:checkedState w14:val="2612" w14:font="MS Gothic"/>
            <w14:uncheckedState w14:val="2610" w14:font="MS Gothic"/>
          </w14:checkbox>
        </w:sdtPr>
        <w:sdtEndPr/>
        <w:sdtContent>
          <w:r w:rsidR="00EA6F69">
            <w:rPr>
              <w:rFonts w:ascii="MS Gothic" w:eastAsia="MS Gothic" w:hAnsi="MS Gothic" w:cs="Arial" w:hint="eastAsia"/>
              <w:color w:val="000000" w:themeColor="text1"/>
              <w:sz w:val="20"/>
              <w:szCs w:val="20"/>
            </w:rPr>
            <w:t>☒</w:t>
          </w:r>
        </w:sdtContent>
      </w:sdt>
    </w:p>
    <w:p w14:paraId="3FE38E96" w14:textId="77777777" w:rsidR="00E328E4" w:rsidRPr="00516FBB" w:rsidRDefault="00E328E4" w:rsidP="00E328E4">
      <w:pPr>
        <w:spacing w:after="0"/>
        <w:rPr>
          <w:rFonts w:ascii="Arial" w:hAnsi="Arial" w:cs="Arial"/>
          <w:color w:val="000000" w:themeColor="text1"/>
          <w:sz w:val="20"/>
          <w:szCs w:val="20"/>
        </w:rPr>
      </w:pPr>
    </w:p>
    <w:p w14:paraId="17E1EF0E" w14:textId="77777777" w:rsidR="00E328E4" w:rsidRPr="00516FBB" w:rsidRDefault="00E328E4" w:rsidP="00E328E4">
      <w:pPr>
        <w:spacing w:after="0" w:line="278" w:lineRule="auto"/>
        <w:rPr>
          <w:rFonts w:ascii="Arial" w:hAnsi="Arial" w:cs="Arial"/>
          <w:color w:val="000000" w:themeColor="text1"/>
          <w:sz w:val="20"/>
          <w:szCs w:val="20"/>
        </w:rPr>
      </w:pPr>
      <w:r w:rsidRPr="00516FBB">
        <w:rPr>
          <w:rFonts w:ascii="Arial" w:hAnsi="Arial" w:cs="Arial"/>
          <w:color w:val="000000" w:themeColor="text1"/>
          <w:sz w:val="20"/>
          <w:szCs w:val="20"/>
        </w:rPr>
        <w:t>What is the main procurement category?</w:t>
      </w:r>
    </w:p>
    <w:p w14:paraId="519CA867" w14:textId="77777777" w:rsidR="00E328E4" w:rsidRPr="00516FBB" w:rsidRDefault="00E328E4" w:rsidP="00E328E4">
      <w:pPr>
        <w:spacing w:after="0" w:line="278" w:lineRule="auto"/>
        <w:rPr>
          <w:rFonts w:ascii="Arial" w:hAnsi="Arial" w:cs="Arial"/>
          <w:color w:val="000000" w:themeColor="text1"/>
          <w:sz w:val="20"/>
          <w:szCs w:val="20"/>
        </w:rPr>
      </w:pPr>
      <w:r w:rsidRPr="00516FBB">
        <w:rPr>
          <w:rFonts w:ascii="Arial" w:hAnsi="Arial" w:cs="Arial"/>
          <w:color w:val="000000" w:themeColor="text1"/>
          <w:sz w:val="20"/>
          <w:szCs w:val="20"/>
        </w:rPr>
        <w:t>Select the main type if more than one applies.</w:t>
      </w:r>
    </w:p>
    <w:p w14:paraId="01F559BA" w14:textId="77777777" w:rsidR="00E328E4" w:rsidRPr="00516FBB" w:rsidRDefault="00E328E4" w:rsidP="00E328E4">
      <w:pPr>
        <w:spacing w:after="0" w:line="278" w:lineRule="auto"/>
        <w:rPr>
          <w:rFonts w:ascii="Arial" w:hAnsi="Arial" w:cs="Arial"/>
          <w:color w:val="000000" w:themeColor="text1"/>
          <w:sz w:val="20"/>
          <w:szCs w:val="20"/>
        </w:rPr>
      </w:pPr>
      <w:r w:rsidRPr="00516FBB">
        <w:rPr>
          <w:rFonts w:ascii="Arial" w:hAnsi="Arial" w:cs="Arial"/>
          <w:color w:val="000000" w:themeColor="text1"/>
          <w:sz w:val="20"/>
          <w:szCs w:val="20"/>
        </w:rPr>
        <w:t>Goods</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sdt>
        <w:sdtPr>
          <w:rPr>
            <w:rFonts w:ascii="Arial" w:hAnsi="Arial" w:cs="Arial"/>
            <w:color w:val="000000" w:themeColor="text1"/>
            <w:sz w:val="20"/>
            <w:szCs w:val="20"/>
          </w:rPr>
          <w:id w:val="1729339064"/>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3C7FF409" w14:textId="77777777" w:rsidR="00E328E4" w:rsidRPr="00516FBB" w:rsidRDefault="00E328E4" w:rsidP="00E328E4">
      <w:pPr>
        <w:spacing w:after="0" w:line="278" w:lineRule="auto"/>
        <w:rPr>
          <w:rFonts w:ascii="Arial" w:hAnsi="Arial" w:cs="Arial"/>
          <w:color w:val="000000" w:themeColor="text1"/>
          <w:sz w:val="20"/>
          <w:szCs w:val="20"/>
        </w:rPr>
      </w:pPr>
      <w:r w:rsidRPr="00516FBB">
        <w:rPr>
          <w:rFonts w:ascii="Arial" w:hAnsi="Arial" w:cs="Arial"/>
          <w:color w:val="000000" w:themeColor="text1"/>
          <w:sz w:val="20"/>
          <w:szCs w:val="20"/>
        </w:rPr>
        <w:t>Services</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r w:rsidRPr="00516FBB">
        <w:rPr>
          <w:rFonts w:ascii="Arial" w:hAnsi="Arial" w:cs="Arial"/>
          <w:color w:val="000000" w:themeColor="text1"/>
          <w:sz w:val="20"/>
          <w:szCs w:val="20"/>
        </w:rPr>
        <w:tab/>
        <w:t xml:space="preserve"> </w:t>
      </w:r>
      <w:sdt>
        <w:sdtPr>
          <w:rPr>
            <w:rFonts w:ascii="Arial" w:hAnsi="Arial" w:cs="Arial"/>
            <w:color w:val="000000" w:themeColor="text1"/>
            <w:sz w:val="20"/>
            <w:szCs w:val="20"/>
          </w:rPr>
          <w:id w:val="592064052"/>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13C1D158" w14:textId="753813B0" w:rsidR="00E328E4" w:rsidRPr="00516FBB" w:rsidRDefault="00E328E4" w:rsidP="00E328E4">
      <w:pPr>
        <w:spacing w:after="0" w:line="278" w:lineRule="auto"/>
        <w:rPr>
          <w:rFonts w:ascii="Arial" w:hAnsi="Arial" w:cs="Arial"/>
          <w:color w:val="000000" w:themeColor="text1"/>
          <w:sz w:val="20"/>
          <w:szCs w:val="20"/>
        </w:rPr>
      </w:pPr>
      <w:r w:rsidRPr="00516FBB">
        <w:rPr>
          <w:rFonts w:ascii="Arial" w:hAnsi="Arial" w:cs="Arial"/>
          <w:color w:val="000000" w:themeColor="text1"/>
          <w:sz w:val="20"/>
          <w:szCs w:val="20"/>
        </w:rPr>
        <w:t>Works</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sdt>
        <w:sdtPr>
          <w:rPr>
            <w:rFonts w:ascii="Arial" w:hAnsi="Arial" w:cs="Arial"/>
            <w:color w:val="000000" w:themeColor="text1"/>
            <w:sz w:val="20"/>
            <w:szCs w:val="20"/>
          </w:rPr>
          <w:id w:val="-1854789447"/>
          <w14:checkbox>
            <w14:checked w14:val="1"/>
            <w14:checkedState w14:val="2612" w14:font="MS Gothic"/>
            <w14:uncheckedState w14:val="2610" w14:font="MS Gothic"/>
          </w14:checkbox>
        </w:sdtPr>
        <w:sdtEndPr/>
        <w:sdtContent>
          <w:r w:rsidR="00EA6F69">
            <w:rPr>
              <w:rFonts w:ascii="MS Gothic" w:eastAsia="MS Gothic" w:hAnsi="MS Gothic" w:cs="Arial" w:hint="eastAsia"/>
              <w:color w:val="000000" w:themeColor="text1"/>
              <w:sz w:val="20"/>
              <w:szCs w:val="20"/>
            </w:rPr>
            <w:t>☒</w:t>
          </w:r>
        </w:sdtContent>
      </w:sdt>
    </w:p>
    <w:p w14:paraId="0D88DFCF" w14:textId="6BE0E6F8" w:rsidR="00E328E4" w:rsidRPr="00516FBB" w:rsidRDefault="00E328E4" w:rsidP="00E328E4">
      <w:pPr>
        <w:spacing w:after="0" w:line="278" w:lineRule="auto"/>
        <w:rPr>
          <w:rFonts w:ascii="Arial" w:hAnsi="Arial" w:cs="Arial"/>
          <w:color w:val="000000" w:themeColor="text1"/>
          <w:sz w:val="20"/>
          <w:szCs w:val="20"/>
        </w:rPr>
      </w:pPr>
      <w:r w:rsidRPr="00516FBB">
        <w:rPr>
          <w:rFonts w:ascii="Arial" w:hAnsi="Arial" w:cs="Arial"/>
          <w:color w:val="000000" w:themeColor="text1"/>
          <w:sz w:val="20"/>
          <w:szCs w:val="20"/>
        </w:rPr>
        <w:t>An additional procurement category with a lower threshold is included (</w:t>
      </w:r>
      <w:r w:rsidR="00516FBB" w:rsidRPr="00516FBB">
        <w:rPr>
          <w:rFonts w:ascii="Arial" w:hAnsi="Arial" w:cs="Arial"/>
          <w:color w:val="000000" w:themeColor="text1"/>
          <w:sz w:val="20"/>
          <w:szCs w:val="20"/>
        </w:rPr>
        <w:t>optional)</w:t>
      </w:r>
      <w:r w:rsidR="00516FBB">
        <w:rPr>
          <w:rFonts w:ascii="Arial" w:hAnsi="Arial" w:cs="Arial"/>
          <w:color w:val="000000" w:themeColor="text1"/>
          <w:sz w:val="20"/>
          <w:szCs w:val="20"/>
        </w:rPr>
        <w:t xml:space="preserve"> </w:t>
      </w:r>
      <w:sdt>
        <w:sdtPr>
          <w:rPr>
            <w:rFonts w:ascii="Arial" w:hAnsi="Arial" w:cs="Arial"/>
            <w:color w:val="000000" w:themeColor="text1"/>
            <w:sz w:val="20"/>
            <w:szCs w:val="20"/>
          </w:rPr>
          <w:id w:val="-1525859377"/>
          <w14:checkbox>
            <w14:checked w14:val="0"/>
            <w14:checkedState w14:val="2612" w14:font="MS Gothic"/>
            <w14:uncheckedState w14:val="2610" w14:font="MS Gothic"/>
          </w14:checkbox>
        </w:sdtPr>
        <w:sdtEndPr/>
        <w:sdtContent>
          <w:r w:rsidR="00516FBB">
            <w:rPr>
              <w:rFonts w:ascii="MS Gothic" w:eastAsia="MS Gothic" w:hAnsi="MS Gothic" w:cs="Arial" w:hint="eastAsia"/>
              <w:color w:val="000000" w:themeColor="text1"/>
              <w:sz w:val="20"/>
              <w:szCs w:val="20"/>
            </w:rPr>
            <w:t>☐</w:t>
          </w:r>
        </w:sdtContent>
      </w:sdt>
    </w:p>
    <w:p w14:paraId="56FEBC93" w14:textId="77777777" w:rsidR="00E328E4" w:rsidRPr="00516FBB" w:rsidRDefault="00E328E4" w:rsidP="00E328E4">
      <w:pPr>
        <w:spacing w:line="278" w:lineRule="auto"/>
        <w:rPr>
          <w:rFonts w:ascii="Arial" w:hAnsi="Arial" w:cs="Arial"/>
          <w:b/>
          <w:bCs/>
          <w:i/>
          <w:iCs/>
          <w:color w:val="000000" w:themeColor="text1"/>
          <w:sz w:val="18"/>
          <w:szCs w:val="18"/>
        </w:rPr>
      </w:pPr>
      <w:r w:rsidRPr="00516FBB">
        <w:rPr>
          <w:rFonts w:ascii="Arial" w:hAnsi="Arial" w:cs="Arial"/>
          <w:b/>
          <w:bCs/>
          <w:i/>
          <w:iCs/>
          <w:color w:val="000000" w:themeColor="text1"/>
          <w:sz w:val="18"/>
          <w:szCs w:val="18"/>
        </w:rPr>
        <w:t>If so, then the lower threshold applies. For example, if goods are included in a contract mainly for works.</w:t>
      </w:r>
    </w:p>
    <w:p w14:paraId="79C9FFF4" w14:textId="77777777" w:rsidR="00E328E4" w:rsidRPr="00516FBB" w:rsidRDefault="00E328E4">
      <w:pPr>
        <w:pStyle w:val="Heading4"/>
        <w:shd w:val="clear" w:color="auto" w:fill="FFFFFF"/>
        <w:spacing w:after="0"/>
        <w:rPr>
          <w:rFonts w:ascii="Arial" w:eastAsia="Arial" w:hAnsi="Arial" w:cs="Arial"/>
          <w:color w:val="000000" w:themeColor="text1"/>
        </w:rPr>
      </w:pPr>
    </w:p>
    <w:p w14:paraId="23D00AA8" w14:textId="77777777" w:rsidR="00E328E4" w:rsidRPr="00516FBB" w:rsidRDefault="00E328E4" w:rsidP="00E328E4">
      <w:pPr>
        <w:spacing w:line="240" w:lineRule="auto"/>
        <w:rPr>
          <w:rFonts w:ascii="Arial" w:hAnsi="Arial" w:cs="Arial"/>
          <w:color w:val="000000" w:themeColor="text1"/>
          <w:sz w:val="20"/>
          <w:szCs w:val="20"/>
        </w:rPr>
      </w:pPr>
      <w:r w:rsidRPr="00516FBB">
        <w:rPr>
          <w:rFonts w:ascii="Arial" w:hAnsi="Arial" w:cs="Arial"/>
          <w:color w:val="000000" w:themeColor="text1"/>
          <w:sz w:val="20"/>
          <w:szCs w:val="20"/>
        </w:rPr>
        <w:t>What is the procedure type?</w:t>
      </w:r>
    </w:p>
    <w:p w14:paraId="7F359B28" w14:textId="77777777" w:rsidR="00E328E4" w:rsidRPr="00516FBB" w:rsidRDefault="00E328E4" w:rsidP="00E328E4">
      <w:pPr>
        <w:spacing w:after="0" w:line="278" w:lineRule="auto"/>
        <w:rPr>
          <w:rFonts w:ascii="Arial" w:hAnsi="Arial" w:cs="Arial"/>
          <w:b/>
          <w:bCs/>
          <w:i/>
          <w:iCs/>
          <w:color w:val="000000" w:themeColor="text1"/>
          <w:sz w:val="18"/>
          <w:szCs w:val="18"/>
        </w:rPr>
      </w:pPr>
      <w:r w:rsidRPr="00516FBB">
        <w:rPr>
          <w:rFonts w:ascii="Arial" w:hAnsi="Arial" w:cs="Arial"/>
          <w:b/>
          <w:bCs/>
          <w:i/>
          <w:iCs/>
          <w:color w:val="000000" w:themeColor="text1"/>
          <w:sz w:val="18"/>
          <w:szCs w:val="18"/>
        </w:rPr>
        <w:t>For threshold amounts, refer to Schedule 1 of the Procurement Act 2023 at https://www.legislation.gov.uk/ukpga/2023/54/schedule/1</w:t>
      </w:r>
    </w:p>
    <w:p w14:paraId="468E3C5A" w14:textId="12080A93" w:rsidR="00E328E4" w:rsidRPr="00516FBB" w:rsidRDefault="00E328E4" w:rsidP="00E328E4">
      <w:pPr>
        <w:spacing w:after="0" w:line="278" w:lineRule="auto"/>
        <w:rPr>
          <w:rFonts w:ascii="Arial" w:hAnsi="Arial" w:cs="Arial"/>
          <w:color w:val="000000" w:themeColor="text1"/>
          <w:sz w:val="20"/>
          <w:szCs w:val="20"/>
        </w:rPr>
      </w:pPr>
      <w:r w:rsidRPr="00516FBB">
        <w:rPr>
          <w:rFonts w:ascii="Arial" w:hAnsi="Arial" w:cs="Arial"/>
          <w:color w:val="000000" w:themeColor="text1"/>
          <w:sz w:val="20"/>
          <w:szCs w:val="20"/>
        </w:rPr>
        <w:t>Open procedure (above threshold)</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sdt>
        <w:sdtPr>
          <w:rPr>
            <w:rFonts w:ascii="Arial" w:hAnsi="Arial" w:cs="Arial"/>
            <w:color w:val="000000" w:themeColor="text1"/>
            <w:sz w:val="20"/>
            <w:szCs w:val="20"/>
          </w:rPr>
          <w:id w:val="-327827062"/>
          <w14:checkbox>
            <w14:checked w14:val="1"/>
            <w14:checkedState w14:val="2612" w14:font="MS Gothic"/>
            <w14:uncheckedState w14:val="2610" w14:font="MS Gothic"/>
          </w14:checkbox>
        </w:sdtPr>
        <w:sdtEndPr/>
        <w:sdtContent>
          <w:r w:rsidR="00EA6F69">
            <w:rPr>
              <w:rFonts w:ascii="MS Gothic" w:eastAsia="MS Gothic" w:hAnsi="MS Gothic" w:cs="Arial" w:hint="eastAsia"/>
              <w:color w:val="000000" w:themeColor="text1"/>
              <w:sz w:val="20"/>
              <w:szCs w:val="20"/>
            </w:rPr>
            <w:t>☒</w:t>
          </w:r>
        </w:sdtContent>
      </w:sdt>
    </w:p>
    <w:p w14:paraId="59AE150C" w14:textId="77777777" w:rsidR="00E328E4" w:rsidRPr="00516FBB" w:rsidRDefault="00E328E4" w:rsidP="00E328E4">
      <w:pPr>
        <w:spacing w:after="0" w:line="278" w:lineRule="auto"/>
        <w:rPr>
          <w:rFonts w:ascii="Arial" w:hAnsi="Arial" w:cs="Arial"/>
          <w:color w:val="000000" w:themeColor="text1"/>
          <w:sz w:val="20"/>
          <w:szCs w:val="20"/>
        </w:rPr>
      </w:pPr>
      <w:r w:rsidRPr="00516FBB">
        <w:rPr>
          <w:rFonts w:ascii="Arial" w:hAnsi="Arial" w:cs="Arial"/>
          <w:color w:val="000000" w:themeColor="text1"/>
          <w:sz w:val="20"/>
          <w:szCs w:val="20"/>
        </w:rPr>
        <w:t>Competitive flexible procedure (above threshold)</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sdt>
        <w:sdtPr>
          <w:rPr>
            <w:rFonts w:ascii="Arial" w:hAnsi="Arial" w:cs="Arial"/>
            <w:color w:val="000000" w:themeColor="text1"/>
            <w:sz w:val="20"/>
            <w:szCs w:val="20"/>
          </w:rPr>
          <w:id w:val="1777052265"/>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066A4AB9" w14:textId="77777777" w:rsidR="00E328E4" w:rsidRPr="00516FBB" w:rsidRDefault="00E328E4" w:rsidP="00E328E4">
      <w:pPr>
        <w:spacing w:after="0" w:line="278" w:lineRule="auto"/>
        <w:rPr>
          <w:rFonts w:ascii="Arial" w:hAnsi="Arial" w:cs="Arial"/>
          <w:b/>
          <w:bCs/>
          <w:i/>
          <w:iCs/>
          <w:color w:val="000000" w:themeColor="text1"/>
          <w:sz w:val="18"/>
          <w:szCs w:val="18"/>
        </w:rPr>
      </w:pPr>
      <w:r w:rsidRPr="00516FBB">
        <w:rPr>
          <w:rFonts w:ascii="Arial" w:hAnsi="Arial" w:cs="Arial"/>
          <w:b/>
          <w:bCs/>
          <w:i/>
          <w:iCs/>
          <w:color w:val="000000" w:themeColor="text1"/>
          <w:sz w:val="18"/>
          <w:szCs w:val="18"/>
        </w:rPr>
        <w:t>Including if a dynamic market is being used above threshold.</w:t>
      </w:r>
      <w:r w:rsidRPr="00516FBB">
        <w:rPr>
          <w:rFonts w:ascii="Arial" w:hAnsi="Arial" w:cs="Arial"/>
          <w:b/>
          <w:bCs/>
          <w:i/>
          <w:iCs/>
          <w:color w:val="000000" w:themeColor="text1"/>
          <w:sz w:val="18"/>
          <w:szCs w:val="18"/>
        </w:rPr>
        <w:tab/>
      </w:r>
    </w:p>
    <w:p w14:paraId="36C15B1F" w14:textId="77777777" w:rsidR="00E328E4" w:rsidRPr="00516FBB" w:rsidRDefault="00E328E4" w:rsidP="00E328E4">
      <w:pPr>
        <w:spacing w:after="0" w:line="278" w:lineRule="auto"/>
        <w:rPr>
          <w:rFonts w:ascii="Segoe UI Symbol" w:eastAsia="MS Gothic" w:hAnsi="Segoe UI Symbol" w:cs="Segoe UI Symbol"/>
          <w:color w:val="000000" w:themeColor="text1"/>
          <w:sz w:val="20"/>
          <w:szCs w:val="20"/>
        </w:rPr>
      </w:pPr>
      <w:r w:rsidRPr="00516FBB">
        <w:rPr>
          <w:rFonts w:ascii="Arial" w:hAnsi="Arial" w:cs="Arial"/>
          <w:color w:val="000000" w:themeColor="text1"/>
          <w:sz w:val="20"/>
          <w:szCs w:val="20"/>
        </w:rPr>
        <w:t>Below threshold</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sdt>
        <w:sdtPr>
          <w:rPr>
            <w:rFonts w:ascii="Arial" w:hAnsi="Arial" w:cs="Arial"/>
            <w:color w:val="000000" w:themeColor="text1"/>
            <w:sz w:val="20"/>
            <w:szCs w:val="20"/>
          </w:rPr>
          <w:id w:val="758491781"/>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588D613F" w14:textId="77777777" w:rsidR="00E328E4" w:rsidRPr="00516FBB" w:rsidRDefault="00E328E4">
      <w:pPr>
        <w:pStyle w:val="Heading4"/>
        <w:shd w:val="clear" w:color="auto" w:fill="FFFFFF"/>
        <w:spacing w:after="0"/>
        <w:rPr>
          <w:rFonts w:ascii="Arial" w:eastAsia="Arial" w:hAnsi="Arial" w:cs="Arial"/>
          <w:color w:val="000000" w:themeColor="text1"/>
        </w:rPr>
      </w:pPr>
    </w:p>
    <w:p w14:paraId="137BD23D" w14:textId="77777777" w:rsidR="00E328E4" w:rsidRPr="00516FBB" w:rsidRDefault="00E328E4" w:rsidP="00E328E4">
      <w:pPr>
        <w:pStyle w:val="Heading1"/>
        <w:shd w:val="clear" w:color="auto" w:fill="FFFFFF"/>
        <w:spacing w:before="0" w:line="240" w:lineRule="auto"/>
        <w:rPr>
          <w:rFonts w:ascii="Arial" w:eastAsia="Arial" w:hAnsi="Arial" w:cs="Arial"/>
          <w:b/>
          <w:bCs/>
          <w:color w:val="000000" w:themeColor="text1"/>
          <w:sz w:val="20"/>
          <w:szCs w:val="20"/>
        </w:rPr>
      </w:pPr>
      <w:r w:rsidRPr="00516FBB">
        <w:rPr>
          <w:rFonts w:ascii="Arial" w:eastAsia="Arial" w:hAnsi="Arial" w:cs="Arial"/>
          <w:b/>
          <w:bCs/>
          <w:color w:val="000000" w:themeColor="text1"/>
          <w:sz w:val="20"/>
          <w:szCs w:val="20"/>
        </w:rPr>
        <w:t>Scope</w:t>
      </w:r>
    </w:p>
    <w:p w14:paraId="103D39B1"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Procurement title</w:t>
      </w:r>
    </w:p>
    <w:tbl>
      <w:tblPr>
        <w:tblStyle w:val="TableGrid"/>
        <w:tblW w:w="0" w:type="auto"/>
        <w:tblLook w:val="04A0" w:firstRow="1" w:lastRow="0" w:firstColumn="1" w:lastColumn="0" w:noHBand="0" w:noVBand="1"/>
      </w:tblPr>
      <w:tblGrid>
        <w:gridCol w:w="9747"/>
      </w:tblGrid>
      <w:tr w:rsidR="00E328E4" w:rsidRPr="00516FBB" w14:paraId="69AFCCDF" w14:textId="77777777" w:rsidTr="006B7090">
        <w:tc>
          <w:tcPr>
            <w:tcW w:w="9747" w:type="dxa"/>
          </w:tcPr>
          <w:p w14:paraId="578EB6A5" w14:textId="77777777" w:rsidR="005C508F" w:rsidRDefault="005C508F" w:rsidP="006B7090">
            <w:pPr>
              <w:rPr>
                <w:color w:val="000000" w:themeColor="text1"/>
              </w:rPr>
            </w:pPr>
            <w:r>
              <w:rPr>
                <w:color w:val="000000" w:themeColor="text1"/>
              </w:rPr>
              <w:br/>
            </w:r>
            <w:proofErr w:type="spellStart"/>
            <w:r w:rsidR="00F06D4E">
              <w:rPr>
                <w:color w:val="000000" w:themeColor="text1"/>
              </w:rPr>
              <w:t>Leivers</w:t>
            </w:r>
            <w:proofErr w:type="spellEnd"/>
            <w:r w:rsidR="00F06D4E">
              <w:rPr>
                <w:color w:val="000000" w:themeColor="text1"/>
              </w:rPr>
              <w:t xml:space="preserve"> Court</w:t>
            </w:r>
            <w:r>
              <w:rPr>
                <w:color w:val="000000" w:themeColor="text1"/>
              </w:rPr>
              <w:t>, Arnold, Planned Procurement Notice</w:t>
            </w:r>
          </w:p>
          <w:p w14:paraId="459113C2" w14:textId="19867DA4" w:rsidR="00E328E4" w:rsidRPr="00516FBB" w:rsidRDefault="005C508F" w:rsidP="006B7090">
            <w:pPr>
              <w:rPr>
                <w:color w:val="000000" w:themeColor="text1"/>
              </w:rPr>
            </w:pPr>
            <w:r>
              <w:rPr>
                <w:color w:val="000000" w:themeColor="text1"/>
              </w:rPr>
              <w:t xml:space="preserve"> </w:t>
            </w:r>
          </w:p>
        </w:tc>
      </w:tr>
    </w:tbl>
    <w:p w14:paraId="18536739"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p>
    <w:p w14:paraId="52ABB1E0"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Procurement reference (optional)</w:t>
      </w:r>
    </w:p>
    <w:tbl>
      <w:tblPr>
        <w:tblStyle w:val="TableGrid"/>
        <w:tblW w:w="0" w:type="auto"/>
        <w:tblLook w:val="04A0" w:firstRow="1" w:lastRow="0" w:firstColumn="1" w:lastColumn="0" w:noHBand="0" w:noVBand="1"/>
      </w:tblPr>
      <w:tblGrid>
        <w:gridCol w:w="9747"/>
      </w:tblGrid>
      <w:tr w:rsidR="00E328E4" w:rsidRPr="00516FBB" w14:paraId="3405990A" w14:textId="77777777" w:rsidTr="006B7090">
        <w:tc>
          <w:tcPr>
            <w:tcW w:w="9747" w:type="dxa"/>
          </w:tcPr>
          <w:p w14:paraId="1FD3B2BF" w14:textId="77777777" w:rsidR="00E328E4" w:rsidRPr="00516FBB" w:rsidRDefault="00E328E4" w:rsidP="006B7090">
            <w:pPr>
              <w:rPr>
                <w:color w:val="000000" w:themeColor="text1"/>
              </w:rPr>
            </w:pPr>
          </w:p>
          <w:p w14:paraId="177D1119" w14:textId="77777777" w:rsidR="00E328E4" w:rsidRPr="00516FBB" w:rsidRDefault="00E328E4" w:rsidP="006B7090">
            <w:pPr>
              <w:rPr>
                <w:color w:val="000000" w:themeColor="text1"/>
              </w:rPr>
            </w:pPr>
          </w:p>
        </w:tc>
      </w:tr>
    </w:tbl>
    <w:p w14:paraId="55CCEDDF"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p>
    <w:p w14:paraId="31CE6AAA"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Procurement description</w:t>
      </w:r>
    </w:p>
    <w:p w14:paraId="56DECFC0" w14:textId="77777777" w:rsidR="00E328E4" w:rsidRPr="00516FBB" w:rsidRDefault="00E328E4" w:rsidP="00E328E4">
      <w:pPr>
        <w:pStyle w:val="Heading1"/>
        <w:shd w:val="clear" w:color="auto" w:fill="FFFFFF"/>
        <w:spacing w:before="0" w:line="240" w:lineRule="auto"/>
        <w:rPr>
          <w:rFonts w:ascii="Arial" w:eastAsia="Arial" w:hAnsi="Arial" w:cs="Arial"/>
          <w:i/>
          <w:iCs/>
          <w:color w:val="000000" w:themeColor="text1"/>
          <w:sz w:val="18"/>
          <w:szCs w:val="18"/>
        </w:rPr>
      </w:pPr>
      <w:r w:rsidRPr="00516FBB">
        <w:rPr>
          <w:rFonts w:ascii="Arial" w:eastAsia="Arial" w:hAnsi="Arial" w:cs="Arial"/>
          <w:i/>
          <w:iCs/>
          <w:color w:val="000000" w:themeColor="text1"/>
          <w:sz w:val="18"/>
          <w:szCs w:val="18"/>
        </w:rPr>
        <w:t>The required goods, services or works, including the amount and how they must be supplied.</w:t>
      </w:r>
    </w:p>
    <w:p w14:paraId="3CD4EA58" w14:textId="30A3D228" w:rsidR="00E328E4" w:rsidRPr="00516FBB" w:rsidRDefault="00E328E4" w:rsidP="00E328E4">
      <w:pPr>
        <w:pStyle w:val="Heading1"/>
        <w:shd w:val="clear" w:color="auto" w:fill="FFFFFF"/>
        <w:spacing w:before="0" w:line="240" w:lineRule="auto"/>
        <w:rPr>
          <w:rFonts w:ascii="Arial" w:eastAsia="Arial" w:hAnsi="Arial" w:cs="Arial"/>
          <w:i/>
          <w:iCs/>
          <w:color w:val="000000" w:themeColor="text1"/>
          <w:sz w:val="18"/>
          <w:szCs w:val="18"/>
        </w:rPr>
      </w:pPr>
      <w:r w:rsidRPr="00516FBB">
        <w:rPr>
          <w:rFonts w:ascii="Arial" w:eastAsia="Arial" w:hAnsi="Arial" w:cs="Arial"/>
          <w:i/>
          <w:iCs/>
          <w:color w:val="000000" w:themeColor="text1"/>
          <w:sz w:val="18"/>
          <w:szCs w:val="18"/>
        </w:rPr>
        <w:t xml:space="preserve">You have 10,000 characters </w:t>
      </w:r>
      <w:r w:rsidR="00516FBB" w:rsidRPr="00516FBB">
        <w:rPr>
          <w:rFonts w:ascii="Arial" w:eastAsia="Arial" w:hAnsi="Arial" w:cs="Arial"/>
          <w:i/>
          <w:iCs/>
          <w:color w:val="000000" w:themeColor="text1"/>
          <w:sz w:val="18"/>
          <w:szCs w:val="18"/>
        </w:rPr>
        <w:t>available.</w:t>
      </w:r>
    </w:p>
    <w:tbl>
      <w:tblPr>
        <w:tblStyle w:val="TableGrid"/>
        <w:tblW w:w="0" w:type="auto"/>
        <w:tblLook w:val="04A0" w:firstRow="1" w:lastRow="0" w:firstColumn="1" w:lastColumn="0" w:noHBand="0" w:noVBand="1"/>
      </w:tblPr>
      <w:tblGrid>
        <w:gridCol w:w="9747"/>
      </w:tblGrid>
      <w:tr w:rsidR="00E328E4" w:rsidRPr="00516FBB" w14:paraId="06CFA0D5" w14:textId="77777777" w:rsidTr="006B7090">
        <w:tc>
          <w:tcPr>
            <w:tcW w:w="9747" w:type="dxa"/>
          </w:tcPr>
          <w:p w14:paraId="3A67730B" w14:textId="77777777" w:rsidR="005C508F" w:rsidRDefault="005C508F" w:rsidP="00F06D4E">
            <w:pPr>
              <w:pStyle w:val="Default"/>
              <w:rPr>
                <w:sz w:val="22"/>
                <w:szCs w:val="22"/>
              </w:rPr>
            </w:pPr>
            <w:r w:rsidRPr="00203A71">
              <w:rPr>
                <w:b/>
                <w:bCs/>
              </w:rPr>
              <w:t>Background</w:t>
            </w:r>
            <w:r>
              <w:rPr>
                <w:sz w:val="22"/>
                <w:szCs w:val="22"/>
              </w:rPr>
              <w:t xml:space="preserve"> </w:t>
            </w:r>
          </w:p>
          <w:p w14:paraId="542368B8" w14:textId="339D7392" w:rsidR="00F06D4E" w:rsidRDefault="00F06D4E" w:rsidP="00F06D4E">
            <w:pPr>
              <w:pStyle w:val="Default"/>
              <w:rPr>
                <w:sz w:val="22"/>
                <w:szCs w:val="22"/>
              </w:rPr>
            </w:pPr>
            <w:r>
              <w:rPr>
                <w:sz w:val="22"/>
                <w:szCs w:val="22"/>
              </w:rPr>
              <w:t xml:space="preserve">The existing building and associated infrastructure on site are owned by Nottinghamshire County Council and was previously used as a residential care home for older people, which has been vacant and unused since 2019 (ref: Planning Permission 82/1063). The existing building is now deemed unfit for purpose, and it </w:t>
            </w:r>
            <w:r w:rsidRPr="000427A4">
              <w:rPr>
                <w:sz w:val="22"/>
                <w:szCs w:val="22"/>
              </w:rPr>
              <w:t xml:space="preserve">is proposed to demolish the existing care home to make way for a mix of supported living accommodation for young people and affordable </w:t>
            </w:r>
            <w:r>
              <w:rPr>
                <w:sz w:val="22"/>
                <w:szCs w:val="22"/>
              </w:rPr>
              <w:t xml:space="preserve">rented </w:t>
            </w:r>
            <w:r w:rsidRPr="000427A4">
              <w:rPr>
                <w:sz w:val="22"/>
                <w:szCs w:val="22"/>
              </w:rPr>
              <w:t>family housing</w:t>
            </w:r>
            <w:r>
              <w:rPr>
                <w:sz w:val="22"/>
                <w:szCs w:val="22"/>
              </w:rPr>
              <w:t>.</w:t>
            </w:r>
          </w:p>
          <w:p w14:paraId="4F2EF388" w14:textId="77777777" w:rsidR="00E328E4" w:rsidRDefault="00E328E4" w:rsidP="006B7090">
            <w:pPr>
              <w:rPr>
                <w:color w:val="000000" w:themeColor="text1"/>
              </w:rPr>
            </w:pPr>
          </w:p>
          <w:p w14:paraId="430C92B0" w14:textId="77777777" w:rsidR="00F06D4E" w:rsidRPr="00BA5BB9" w:rsidRDefault="00F06D4E" w:rsidP="00F06D4E">
            <w:pPr>
              <w:rPr>
                <w:b/>
                <w:sz w:val="24"/>
                <w:szCs w:val="24"/>
              </w:rPr>
            </w:pPr>
            <w:r w:rsidRPr="00BA5BB9">
              <w:rPr>
                <w:b/>
                <w:sz w:val="24"/>
                <w:szCs w:val="24"/>
              </w:rPr>
              <w:t>Proposal</w:t>
            </w:r>
          </w:p>
          <w:p w14:paraId="54643983" w14:textId="77777777" w:rsidR="00F06D4E" w:rsidRDefault="00F06D4E" w:rsidP="00F06D4E">
            <w:pPr>
              <w:pStyle w:val="Default"/>
            </w:pPr>
            <w:r>
              <w:rPr>
                <w:sz w:val="22"/>
                <w:szCs w:val="22"/>
              </w:rPr>
              <w:t>This proposal will bring a longstanding derelict brownfield site back into use for public betterment for much needed housing.</w:t>
            </w:r>
            <w:r w:rsidRPr="00010788">
              <w:t xml:space="preserve"> </w:t>
            </w:r>
          </w:p>
          <w:p w14:paraId="23FF2CAF" w14:textId="77777777" w:rsidR="00F06D4E" w:rsidRDefault="00F06D4E" w:rsidP="00F06D4E">
            <w:pPr>
              <w:pStyle w:val="Default"/>
            </w:pPr>
          </w:p>
          <w:p w14:paraId="0F62041A" w14:textId="77777777" w:rsidR="00F06D4E" w:rsidRDefault="00F06D4E" w:rsidP="00F06D4E">
            <w:pPr>
              <w:pStyle w:val="Default"/>
              <w:rPr>
                <w:rFonts w:asciiTheme="minorHAnsi" w:hAnsiTheme="minorHAnsi" w:cstheme="minorHAnsi"/>
                <w:sz w:val="22"/>
                <w:szCs w:val="22"/>
              </w:rPr>
            </w:pPr>
            <w:r w:rsidRPr="00203A71">
              <w:rPr>
                <w:sz w:val="22"/>
                <w:szCs w:val="22"/>
              </w:rPr>
              <w:lastRenderedPageBreak/>
              <w:t>The scheme will improve the current brownfield area with 30 new, affordable homes that meet the housing needs of the local populace</w:t>
            </w:r>
            <w:r>
              <w:rPr>
                <w:sz w:val="22"/>
                <w:szCs w:val="22"/>
              </w:rPr>
              <w:t xml:space="preserve">, tenures and housing types </w:t>
            </w:r>
            <w:r>
              <w:rPr>
                <w:rFonts w:asciiTheme="minorHAnsi" w:hAnsiTheme="minorHAnsi" w:cstheme="minorHAnsi"/>
                <w:sz w:val="22"/>
                <w:szCs w:val="22"/>
              </w:rPr>
              <w:t>detailed below</w:t>
            </w:r>
            <w:r w:rsidRPr="00B57CED">
              <w:rPr>
                <w:rFonts w:asciiTheme="minorHAnsi" w:hAnsiTheme="minorHAnsi" w:cstheme="minorHAnsi"/>
                <w:sz w:val="22"/>
                <w:szCs w:val="22"/>
              </w:rPr>
              <w:t>:</w:t>
            </w:r>
          </w:p>
          <w:p w14:paraId="3E441AB5" w14:textId="77777777" w:rsidR="00F06D4E" w:rsidRPr="00B57CED" w:rsidRDefault="00F06D4E" w:rsidP="00F06D4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5C1739C" w14:textId="77777777" w:rsidR="00F06D4E" w:rsidRPr="00D8060A" w:rsidRDefault="00F06D4E" w:rsidP="00F06D4E">
            <w:pPr>
              <w:pStyle w:val="DefaultText"/>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iCs/>
                <w:sz w:val="22"/>
                <w:szCs w:val="22"/>
              </w:rPr>
            </w:pPr>
            <w:r w:rsidRPr="00B57CED">
              <w:rPr>
                <w:rFonts w:asciiTheme="minorHAnsi" w:hAnsiTheme="minorHAnsi" w:cstheme="minorHAnsi"/>
                <w:sz w:val="22"/>
                <w:szCs w:val="22"/>
              </w:rPr>
              <w:t>2</w:t>
            </w:r>
            <w:r>
              <w:rPr>
                <w:rFonts w:asciiTheme="minorHAnsi" w:hAnsiTheme="minorHAnsi" w:cstheme="minorHAnsi"/>
                <w:sz w:val="22"/>
                <w:szCs w:val="22"/>
              </w:rPr>
              <w:t>4</w:t>
            </w:r>
            <w:r w:rsidRPr="00B57CED">
              <w:rPr>
                <w:rFonts w:asciiTheme="minorHAnsi" w:hAnsiTheme="minorHAnsi" w:cstheme="minorHAnsi"/>
                <w:sz w:val="22"/>
                <w:szCs w:val="22"/>
              </w:rPr>
              <w:t>x 1B2P flats for supported housing with associated facilities</w:t>
            </w:r>
            <w:r>
              <w:rPr>
                <w:rFonts w:asciiTheme="minorHAnsi" w:hAnsiTheme="minorHAnsi" w:cstheme="minorHAnsi"/>
                <w:sz w:val="22"/>
                <w:szCs w:val="22"/>
              </w:rPr>
              <w:t xml:space="preserve"> </w:t>
            </w:r>
            <w:r w:rsidRPr="00D8060A">
              <w:rPr>
                <w:rFonts w:asciiTheme="minorHAnsi" w:hAnsiTheme="minorHAnsi" w:cstheme="minorHAnsi"/>
                <w:i/>
                <w:iCs/>
                <w:sz w:val="22"/>
                <w:szCs w:val="22"/>
              </w:rPr>
              <w:t>(2x to be used for office space and communal facilities)</w:t>
            </w:r>
          </w:p>
          <w:p w14:paraId="797D0A0D" w14:textId="77777777" w:rsidR="00F06D4E" w:rsidRPr="00B57CED" w:rsidRDefault="00F06D4E" w:rsidP="00F06D4E">
            <w:pPr>
              <w:pStyle w:val="DefaultText"/>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B57CED">
              <w:rPr>
                <w:rFonts w:asciiTheme="minorHAnsi" w:hAnsiTheme="minorHAnsi" w:cstheme="minorHAnsi"/>
                <w:sz w:val="22"/>
                <w:szCs w:val="22"/>
              </w:rPr>
              <w:t xml:space="preserve">6x 2B4P houses for affordable rent </w:t>
            </w:r>
          </w:p>
          <w:p w14:paraId="4CF78185" w14:textId="77777777" w:rsidR="00F06D4E" w:rsidRPr="00B57CED" w:rsidRDefault="00F06D4E" w:rsidP="00F06D4E">
            <w:pPr>
              <w:pStyle w:val="DefaultText"/>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B57CED">
              <w:rPr>
                <w:rFonts w:asciiTheme="minorHAnsi" w:hAnsiTheme="minorHAnsi" w:cstheme="minorHAnsi"/>
                <w:sz w:val="22"/>
                <w:szCs w:val="22"/>
              </w:rPr>
              <w:t>2x 3B5P houses for affordable rent</w:t>
            </w:r>
          </w:p>
          <w:p w14:paraId="4E309B44" w14:textId="77777777" w:rsidR="00F06D4E" w:rsidRDefault="00F06D4E" w:rsidP="00F06D4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39C15246" w14:textId="77777777" w:rsidR="00F06D4E" w:rsidRPr="00B57CED" w:rsidRDefault="00F06D4E" w:rsidP="00F06D4E">
            <w:pPr>
              <w:pStyle w:val="Default"/>
              <w:rPr>
                <w:rFonts w:asciiTheme="minorHAnsi" w:hAnsiTheme="minorHAnsi" w:cstheme="minorHAnsi"/>
                <w:sz w:val="22"/>
                <w:szCs w:val="22"/>
              </w:rPr>
            </w:pPr>
            <w:r>
              <w:rPr>
                <w:rFonts w:asciiTheme="minorHAnsi" w:hAnsiTheme="minorHAnsi" w:cstheme="minorHAnsi"/>
                <w:sz w:val="22"/>
                <w:szCs w:val="22"/>
              </w:rPr>
              <w:t xml:space="preserve">The 22 flats form part of a specialist care and support contract between NCHA and Nottinghamshire County Council and will provide supported housing for the </w:t>
            </w:r>
            <w:r w:rsidRPr="00B57CED">
              <w:rPr>
                <w:rFonts w:asciiTheme="minorHAnsi" w:hAnsiTheme="minorHAnsi" w:cstheme="minorHAnsi"/>
                <w:sz w:val="22"/>
                <w:szCs w:val="22"/>
              </w:rPr>
              <w:t>Homelessness and Supported Accommodation Joint Working Protocol for young people aged 16-21 and Care Experienced young people up to the age of 25</w:t>
            </w:r>
            <w:r>
              <w:rPr>
                <w:rFonts w:asciiTheme="minorHAnsi" w:hAnsiTheme="minorHAnsi" w:cstheme="minorHAnsi"/>
                <w:sz w:val="22"/>
                <w:szCs w:val="22"/>
              </w:rPr>
              <w:t xml:space="preserve">. </w:t>
            </w:r>
          </w:p>
          <w:p w14:paraId="487E27B6" w14:textId="77777777" w:rsidR="00F06D4E" w:rsidRDefault="00F06D4E" w:rsidP="00F06D4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2AC65A9E" w14:textId="77777777" w:rsidR="00F06D4E" w:rsidRDefault="00F06D4E" w:rsidP="00F06D4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144334">
              <w:rPr>
                <w:rFonts w:asciiTheme="minorHAnsi" w:hAnsiTheme="minorHAnsi" w:cstheme="minorHAnsi"/>
                <w:sz w:val="22"/>
                <w:szCs w:val="22"/>
              </w:rPr>
              <w:t>The scheme has very strong support from the Local Authority, Gedling Borough Council have noted a demonstrated need for housing within Gedling for families.</w:t>
            </w:r>
            <w:r w:rsidRPr="00B57CED">
              <w:rPr>
                <w:rFonts w:asciiTheme="minorHAnsi" w:hAnsiTheme="minorHAnsi" w:cstheme="minorHAnsi"/>
                <w:sz w:val="22"/>
                <w:szCs w:val="22"/>
              </w:rPr>
              <w:t xml:space="preserve"> </w:t>
            </w:r>
            <w:r>
              <w:rPr>
                <w:rFonts w:asciiTheme="minorHAnsi" w:hAnsiTheme="minorHAnsi" w:cstheme="minorHAnsi"/>
                <w:sz w:val="22"/>
                <w:szCs w:val="22"/>
              </w:rPr>
              <w:t>T</w:t>
            </w:r>
            <w:r w:rsidRPr="00B57CED">
              <w:rPr>
                <w:rFonts w:asciiTheme="minorHAnsi" w:hAnsiTheme="minorHAnsi" w:cstheme="minorHAnsi"/>
                <w:sz w:val="22"/>
                <w:szCs w:val="22"/>
              </w:rPr>
              <w:t>he homes will be let through Gedling homes search service addressing the local need.</w:t>
            </w:r>
          </w:p>
          <w:p w14:paraId="168F2FA6" w14:textId="77777777" w:rsidR="00F06D4E" w:rsidRDefault="00F06D4E" w:rsidP="00F06D4E">
            <w:pPr>
              <w:pStyle w:val="Default"/>
              <w:rPr>
                <w:color w:val="auto"/>
                <w:sz w:val="22"/>
                <w:szCs w:val="22"/>
              </w:rPr>
            </w:pPr>
          </w:p>
          <w:p w14:paraId="0E23BB64" w14:textId="77777777" w:rsidR="00F06D4E" w:rsidRDefault="00F06D4E" w:rsidP="00F06D4E">
            <w:pPr>
              <w:pStyle w:val="Default"/>
              <w:rPr>
                <w:color w:val="auto"/>
                <w:sz w:val="22"/>
                <w:szCs w:val="22"/>
              </w:rPr>
            </w:pPr>
            <w:r w:rsidRPr="00BC1B1F">
              <w:rPr>
                <w:color w:val="auto"/>
                <w:sz w:val="22"/>
                <w:szCs w:val="22"/>
              </w:rPr>
              <w:t>This scheme will:</w:t>
            </w:r>
          </w:p>
          <w:p w14:paraId="0BD894C4" w14:textId="77777777" w:rsidR="00F06D4E" w:rsidRPr="00BC1B1F" w:rsidRDefault="00F06D4E" w:rsidP="00F06D4E">
            <w:pPr>
              <w:pStyle w:val="Default"/>
              <w:rPr>
                <w:color w:val="auto"/>
                <w:sz w:val="22"/>
                <w:szCs w:val="22"/>
              </w:rPr>
            </w:pPr>
          </w:p>
          <w:p w14:paraId="0ECFE7D7" w14:textId="77777777" w:rsidR="00F06D4E" w:rsidRPr="00BC1B1F" w:rsidRDefault="00F06D4E" w:rsidP="00F06D4E">
            <w:pPr>
              <w:pStyle w:val="Default"/>
              <w:numPr>
                <w:ilvl w:val="0"/>
                <w:numId w:val="9"/>
              </w:numPr>
              <w:rPr>
                <w:color w:val="auto"/>
                <w:sz w:val="22"/>
                <w:szCs w:val="22"/>
              </w:rPr>
            </w:pPr>
            <w:r w:rsidRPr="00BC1B1F">
              <w:rPr>
                <w:color w:val="auto"/>
                <w:sz w:val="22"/>
                <w:szCs w:val="22"/>
              </w:rPr>
              <w:t xml:space="preserve">Help improve the site as a sustainable place, replacing an empty, depleting building, with young person’s scheme and family houses. </w:t>
            </w:r>
          </w:p>
          <w:p w14:paraId="58FDE544" w14:textId="77777777" w:rsidR="00F06D4E" w:rsidRPr="00BC1B1F" w:rsidRDefault="00F06D4E" w:rsidP="00F06D4E">
            <w:pPr>
              <w:pStyle w:val="Default"/>
              <w:numPr>
                <w:ilvl w:val="0"/>
                <w:numId w:val="9"/>
              </w:numPr>
              <w:rPr>
                <w:color w:val="auto"/>
                <w:sz w:val="22"/>
                <w:szCs w:val="22"/>
              </w:rPr>
            </w:pPr>
            <w:r w:rsidRPr="00BC1B1F">
              <w:rPr>
                <w:color w:val="auto"/>
                <w:sz w:val="22"/>
                <w:szCs w:val="22"/>
              </w:rPr>
              <w:t>Grow the economy, with direct and indirect jobs and apprenticeships provided</w:t>
            </w:r>
            <w:r>
              <w:rPr>
                <w:color w:val="auto"/>
                <w:sz w:val="22"/>
                <w:szCs w:val="22"/>
              </w:rPr>
              <w:t xml:space="preserve"> both during the build process, but also in the running of the supported accommodation.</w:t>
            </w:r>
          </w:p>
          <w:p w14:paraId="1F514A75" w14:textId="77777777" w:rsidR="00F06D4E" w:rsidRPr="00BC1B1F" w:rsidRDefault="00F06D4E" w:rsidP="00F06D4E">
            <w:pPr>
              <w:pStyle w:val="Default"/>
              <w:numPr>
                <w:ilvl w:val="0"/>
                <w:numId w:val="9"/>
              </w:numPr>
              <w:rPr>
                <w:color w:val="auto"/>
                <w:sz w:val="22"/>
                <w:szCs w:val="22"/>
              </w:rPr>
            </w:pPr>
            <w:r w:rsidRPr="00BC1B1F">
              <w:rPr>
                <w:color w:val="auto"/>
                <w:sz w:val="22"/>
                <w:szCs w:val="22"/>
              </w:rPr>
              <w:t>Provide new homes on a Brownfield site.</w:t>
            </w:r>
          </w:p>
          <w:p w14:paraId="0CA21B6F" w14:textId="77777777" w:rsidR="00F06D4E" w:rsidRPr="00BC1B1F" w:rsidRDefault="00F06D4E" w:rsidP="00F06D4E">
            <w:pPr>
              <w:pStyle w:val="Default"/>
              <w:numPr>
                <w:ilvl w:val="0"/>
                <w:numId w:val="9"/>
              </w:numPr>
              <w:rPr>
                <w:color w:val="auto"/>
                <w:sz w:val="22"/>
                <w:szCs w:val="22"/>
              </w:rPr>
            </w:pPr>
            <w:r w:rsidRPr="00BC1B1F">
              <w:rPr>
                <w:color w:val="auto"/>
                <w:sz w:val="22"/>
                <w:szCs w:val="22"/>
              </w:rPr>
              <w:t xml:space="preserve">Reduce inequality by providing quality homes for residents in need- for the flats we are proposing an all-electric solution to reduce standing charge and hence cost of living for the residents. </w:t>
            </w:r>
          </w:p>
          <w:p w14:paraId="42033C41" w14:textId="77777777" w:rsidR="00F06D4E" w:rsidRPr="00BC1B1F" w:rsidRDefault="00F06D4E" w:rsidP="00F06D4E">
            <w:pPr>
              <w:pStyle w:val="Default"/>
              <w:numPr>
                <w:ilvl w:val="0"/>
                <w:numId w:val="9"/>
              </w:numPr>
              <w:rPr>
                <w:color w:val="auto"/>
                <w:sz w:val="22"/>
                <w:szCs w:val="22"/>
              </w:rPr>
            </w:pPr>
            <w:r w:rsidRPr="00BC1B1F">
              <w:rPr>
                <w:color w:val="auto"/>
                <w:sz w:val="22"/>
                <w:szCs w:val="22"/>
              </w:rPr>
              <w:t xml:space="preserve">Improve health outcomes for </w:t>
            </w:r>
            <w:r>
              <w:rPr>
                <w:color w:val="auto"/>
                <w:sz w:val="22"/>
                <w:szCs w:val="22"/>
              </w:rPr>
              <w:t xml:space="preserve">vulnerable </w:t>
            </w:r>
            <w:r w:rsidRPr="00BC1B1F">
              <w:rPr>
                <w:color w:val="auto"/>
                <w:sz w:val="22"/>
                <w:szCs w:val="22"/>
              </w:rPr>
              <w:t>residents</w:t>
            </w:r>
            <w:r>
              <w:rPr>
                <w:color w:val="auto"/>
                <w:sz w:val="22"/>
                <w:szCs w:val="22"/>
              </w:rPr>
              <w:t xml:space="preserve"> –</w:t>
            </w:r>
            <w:r w:rsidRPr="00BC1B1F">
              <w:rPr>
                <w:color w:val="auto"/>
                <w:sz w:val="22"/>
                <w:szCs w:val="22"/>
              </w:rPr>
              <w:t xml:space="preserve"> </w:t>
            </w:r>
            <w:r>
              <w:rPr>
                <w:color w:val="auto"/>
                <w:sz w:val="22"/>
                <w:szCs w:val="22"/>
              </w:rPr>
              <w:t xml:space="preserve">providing safe, secure, and supported housing with </w:t>
            </w:r>
            <w:r w:rsidRPr="00BC1B1F">
              <w:rPr>
                <w:color w:val="auto"/>
                <w:sz w:val="22"/>
                <w:szCs w:val="22"/>
              </w:rPr>
              <w:t>lower</w:t>
            </w:r>
            <w:r>
              <w:rPr>
                <w:color w:val="auto"/>
                <w:sz w:val="22"/>
                <w:szCs w:val="22"/>
              </w:rPr>
              <w:t xml:space="preserve"> running costs</w:t>
            </w:r>
            <w:r w:rsidRPr="00BC1B1F">
              <w:rPr>
                <w:color w:val="auto"/>
                <w:sz w:val="22"/>
                <w:szCs w:val="22"/>
              </w:rPr>
              <w:t xml:space="preserve">. </w:t>
            </w:r>
          </w:p>
          <w:p w14:paraId="112B55AB" w14:textId="77777777" w:rsidR="00F06D4E" w:rsidRPr="00203A71" w:rsidRDefault="00F06D4E" w:rsidP="00F06D4E">
            <w:pPr>
              <w:pStyle w:val="Defaul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203A71">
              <w:rPr>
                <w:color w:val="auto"/>
                <w:sz w:val="22"/>
                <w:szCs w:val="22"/>
              </w:rPr>
              <w:t>Deliver high energy performance units (target EPC A/B) helping to reduce carbon emissions, as detailed below:</w:t>
            </w:r>
          </w:p>
          <w:p w14:paraId="4682429C" w14:textId="77777777" w:rsidR="00F06D4E" w:rsidRDefault="00F06D4E" w:rsidP="00F06D4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0E422B13" w14:textId="77777777" w:rsidR="00F06D4E" w:rsidRDefault="00F06D4E" w:rsidP="00F06D4E">
            <w:pPr>
              <w:rPr>
                <w:rFonts w:cstheme="minorHAnsi"/>
                <w:szCs w:val="24"/>
              </w:rPr>
            </w:pPr>
            <w:r w:rsidRPr="00245C67">
              <w:rPr>
                <w:rFonts w:eastAsia="Times New Roman" w:cstheme="minorHAnsi"/>
                <w:b/>
                <w:bCs/>
                <w:sz w:val="24"/>
                <w:szCs w:val="24"/>
                <w:lang w:val="en-US"/>
              </w:rPr>
              <w:t>Energy:</w:t>
            </w:r>
            <w:r w:rsidRPr="00B57CED">
              <w:rPr>
                <w:rFonts w:eastAsia="Times New Roman" w:cstheme="minorHAnsi"/>
                <w:lang w:val="en-US"/>
              </w:rPr>
              <w:t xml:space="preserve"> </w:t>
            </w:r>
            <w:r>
              <w:rPr>
                <w:rFonts w:cstheme="minorHAnsi"/>
                <w:szCs w:val="24"/>
              </w:rPr>
              <w:t xml:space="preserve">In line with NCHA’s corporate strategy, we are aspiring to achieve an EPC A rating for the houses utilising air source heat pumps. We are aspiring to achieve an EPC B rating for the supported </w:t>
            </w:r>
            <w:r w:rsidRPr="00906F03">
              <w:rPr>
                <w:rFonts w:cstheme="minorHAnsi"/>
                <w:szCs w:val="24"/>
              </w:rPr>
              <w:t xml:space="preserve">housing </w:t>
            </w:r>
            <w:r w:rsidRPr="00906F03">
              <w:rPr>
                <w:rFonts w:eastAsia="Times New Roman" w:cstheme="minorHAnsi"/>
                <w:lang w:val="en-US"/>
              </w:rPr>
              <w:t>flats, and</w:t>
            </w:r>
            <w:r>
              <w:rPr>
                <w:rFonts w:eastAsia="Times New Roman" w:cstheme="minorHAnsi"/>
                <w:lang w:val="en-US"/>
              </w:rPr>
              <w:t xml:space="preserve"> are </w:t>
            </w:r>
            <w:r>
              <w:rPr>
                <w:rFonts w:cstheme="minorHAnsi"/>
                <w:szCs w:val="24"/>
              </w:rPr>
              <w:t xml:space="preserve">actively exploring the scheme being fully electric, utilising modern methods of heating and the installation of </w:t>
            </w:r>
            <w:proofErr w:type="gramStart"/>
            <w:r>
              <w:rPr>
                <w:rFonts w:cstheme="minorHAnsi"/>
                <w:szCs w:val="24"/>
              </w:rPr>
              <w:t>PV’s</w:t>
            </w:r>
            <w:proofErr w:type="gramEnd"/>
            <w:r>
              <w:rPr>
                <w:rFonts w:cstheme="minorHAnsi"/>
                <w:szCs w:val="24"/>
              </w:rPr>
              <w:t xml:space="preserve"> to help reduce financial pressures of energy for our customers.</w:t>
            </w:r>
          </w:p>
          <w:p w14:paraId="1B7B278F" w14:textId="6AD812EF" w:rsidR="00F06D4E" w:rsidRDefault="00F06D4E" w:rsidP="00F06D4E">
            <w:pPr>
              <w:rPr>
                <w:rFonts w:eastAsia="Times New Roman" w:cstheme="minorHAnsi"/>
                <w:lang w:val="en-US"/>
              </w:rPr>
            </w:pPr>
            <w:bookmarkStart w:id="2" w:name="_Hlk184820903"/>
            <w:r w:rsidRPr="00B57CED">
              <w:rPr>
                <w:rFonts w:cstheme="minorHAnsi"/>
                <w:b/>
                <w:bCs/>
                <w:sz w:val="24"/>
                <w:szCs w:val="24"/>
              </w:rPr>
              <w:t>Biodiversity:</w:t>
            </w:r>
            <w:r w:rsidRPr="00036E98">
              <w:rPr>
                <w:rFonts w:ascii="Arial" w:hAnsi="Arial" w:cs="Arial"/>
                <w:sz w:val="24"/>
                <w:szCs w:val="24"/>
              </w:rPr>
              <w:t xml:space="preserve"> </w:t>
            </w:r>
            <w:r w:rsidRPr="00B57CED">
              <w:rPr>
                <w:rFonts w:eastAsia="Times New Roman" w:cstheme="minorHAnsi"/>
                <w:lang w:val="en-US"/>
              </w:rPr>
              <w:t>This scheme is not subject to BNG requirements as the planning application was made before February 2024</w:t>
            </w:r>
            <w:bookmarkEnd w:id="2"/>
            <w:r w:rsidRPr="00B57CED">
              <w:rPr>
                <w:rFonts w:eastAsia="Times New Roman" w:cstheme="minorHAnsi"/>
                <w:lang w:val="en-US"/>
              </w:rPr>
              <w:t xml:space="preserve">. Perimeter trees are being retained and a landscaping scheme proposed to make the courtyard a good area for service users to socialize. The presence of a bat in the existing building has been surveyed, we have been advised this will be covered by a Bat Mitigation Clasp </w:t>
            </w:r>
            <w:r w:rsidR="00133738" w:rsidRPr="00B57CED">
              <w:rPr>
                <w:rFonts w:eastAsia="Times New Roman" w:cstheme="minorHAnsi"/>
                <w:lang w:val="en-US"/>
              </w:rPr>
              <w:t>license</w:t>
            </w:r>
            <w:r w:rsidRPr="00B57CED">
              <w:rPr>
                <w:rFonts w:eastAsia="Times New Roman" w:cstheme="minorHAnsi"/>
                <w:lang w:val="en-US"/>
              </w:rPr>
              <w:t xml:space="preserve">. </w:t>
            </w:r>
          </w:p>
          <w:p w14:paraId="5EA96081" w14:textId="77777777" w:rsidR="00F06D4E" w:rsidRPr="00B57CED" w:rsidRDefault="00F06D4E" w:rsidP="00F06D4E">
            <w:pPr>
              <w:rPr>
                <w:rFonts w:eastAsia="Times New Roman" w:cstheme="minorHAnsi"/>
                <w:lang w:val="en-US"/>
              </w:rPr>
            </w:pPr>
          </w:p>
          <w:p w14:paraId="22E8209D" w14:textId="08B51B30" w:rsidR="00F06D4E" w:rsidRDefault="00F06D4E" w:rsidP="00F06D4E">
            <w:pPr>
              <w:rPr>
                <w:rFonts w:ascii="Arial" w:hAnsi="Arial" w:cs="Arial"/>
                <w:sz w:val="24"/>
                <w:szCs w:val="24"/>
              </w:rPr>
            </w:pPr>
            <w:r w:rsidRPr="00B57CED">
              <w:rPr>
                <w:rFonts w:cstheme="minorHAnsi"/>
                <w:b/>
                <w:bCs/>
                <w:sz w:val="24"/>
                <w:szCs w:val="24"/>
              </w:rPr>
              <w:t>Flooding</w:t>
            </w:r>
            <w:r w:rsidRPr="00B57CED">
              <w:rPr>
                <w:rFonts w:cstheme="minorHAnsi"/>
                <w:sz w:val="24"/>
                <w:szCs w:val="24"/>
              </w:rPr>
              <w:t>:</w:t>
            </w:r>
            <w:r w:rsidRPr="00036E98">
              <w:rPr>
                <w:rFonts w:ascii="Arial" w:hAnsi="Arial" w:cs="Arial"/>
                <w:sz w:val="24"/>
                <w:szCs w:val="24"/>
              </w:rPr>
              <w:t xml:space="preserve"> </w:t>
            </w:r>
            <w:r w:rsidRPr="00B57CED">
              <w:rPr>
                <w:rFonts w:eastAsia="Times New Roman" w:cstheme="minorHAnsi"/>
                <w:lang w:val="en-US"/>
              </w:rPr>
              <w:t>There is no recorded flood risk in the local area.</w:t>
            </w:r>
            <w:r w:rsidRPr="00036E98">
              <w:rPr>
                <w:rFonts w:ascii="Arial" w:hAnsi="Arial" w:cs="Arial"/>
                <w:sz w:val="24"/>
                <w:szCs w:val="24"/>
              </w:rPr>
              <w:t xml:space="preserve"> </w:t>
            </w:r>
            <w:r w:rsidR="005C508F">
              <w:rPr>
                <w:rFonts w:ascii="Arial" w:hAnsi="Arial" w:cs="Arial"/>
                <w:sz w:val="24"/>
                <w:szCs w:val="24"/>
              </w:rPr>
              <w:br/>
            </w:r>
            <w:r w:rsidR="005C508F" w:rsidRPr="00BA5BB9">
              <w:rPr>
                <w:rFonts w:cstheme="minorHAnsi"/>
                <w:b/>
                <w:bCs/>
                <w:sz w:val="24"/>
                <w:szCs w:val="24"/>
              </w:rPr>
              <w:t>Local Authority Area:</w:t>
            </w:r>
            <w:r w:rsidR="005C508F" w:rsidRPr="00BA5BB9">
              <w:rPr>
                <w:rFonts w:cstheme="minorHAnsi"/>
                <w:sz w:val="24"/>
                <w:szCs w:val="24"/>
              </w:rPr>
              <w:tab/>
            </w:r>
            <w:r w:rsidR="005C508F">
              <w:rPr>
                <w:rFonts w:cstheme="minorHAnsi"/>
                <w:szCs w:val="24"/>
              </w:rPr>
              <w:t>Gedling Borough Council</w:t>
            </w:r>
          </w:p>
          <w:p w14:paraId="0371E28B" w14:textId="77777777" w:rsidR="00F06D4E" w:rsidRDefault="00F06D4E" w:rsidP="006B7090">
            <w:pPr>
              <w:rPr>
                <w:color w:val="000000" w:themeColor="text1"/>
              </w:rPr>
            </w:pPr>
          </w:p>
          <w:p w14:paraId="236A76B0" w14:textId="77777777" w:rsidR="00133738" w:rsidRDefault="00133738" w:rsidP="006B7090">
            <w:pPr>
              <w:rPr>
                <w:color w:val="000000" w:themeColor="text1"/>
              </w:rPr>
            </w:pPr>
          </w:p>
          <w:p w14:paraId="3B5E8CEF" w14:textId="77777777" w:rsidR="00133738" w:rsidRDefault="00133738" w:rsidP="006B7090">
            <w:pPr>
              <w:rPr>
                <w:color w:val="000000" w:themeColor="text1"/>
              </w:rPr>
            </w:pPr>
          </w:p>
          <w:p w14:paraId="114C5497" w14:textId="77777777" w:rsidR="00133738" w:rsidRDefault="00133738" w:rsidP="006B7090">
            <w:pPr>
              <w:rPr>
                <w:color w:val="000000" w:themeColor="text1"/>
              </w:rPr>
            </w:pPr>
          </w:p>
          <w:p w14:paraId="537DE257" w14:textId="77777777" w:rsidR="00133738" w:rsidRDefault="00133738" w:rsidP="006B7090">
            <w:pPr>
              <w:rPr>
                <w:color w:val="000000" w:themeColor="text1"/>
              </w:rPr>
            </w:pPr>
          </w:p>
          <w:p w14:paraId="66639608" w14:textId="77777777" w:rsidR="00133738" w:rsidRDefault="00133738" w:rsidP="006B7090">
            <w:pPr>
              <w:rPr>
                <w:color w:val="000000" w:themeColor="text1"/>
              </w:rPr>
            </w:pPr>
          </w:p>
          <w:p w14:paraId="5E52D57F" w14:textId="77777777" w:rsidR="00133738" w:rsidRDefault="00133738" w:rsidP="006B7090">
            <w:pPr>
              <w:rPr>
                <w:color w:val="000000" w:themeColor="text1"/>
              </w:rPr>
            </w:pPr>
          </w:p>
          <w:p w14:paraId="576249D9" w14:textId="77777777" w:rsidR="00133738" w:rsidRDefault="00133738" w:rsidP="006B7090">
            <w:pPr>
              <w:rPr>
                <w:color w:val="000000" w:themeColor="text1"/>
              </w:rPr>
            </w:pPr>
          </w:p>
          <w:p w14:paraId="594A134B" w14:textId="77777777" w:rsidR="00133738" w:rsidRDefault="00133738" w:rsidP="006B7090">
            <w:pPr>
              <w:rPr>
                <w:color w:val="000000" w:themeColor="text1"/>
              </w:rPr>
            </w:pPr>
          </w:p>
          <w:p w14:paraId="00E2C737" w14:textId="77777777" w:rsidR="00133738" w:rsidRDefault="00133738" w:rsidP="006B7090">
            <w:pPr>
              <w:rPr>
                <w:color w:val="000000" w:themeColor="text1"/>
              </w:rPr>
            </w:pPr>
          </w:p>
          <w:p w14:paraId="27844EA4" w14:textId="77777777" w:rsidR="00133738" w:rsidRDefault="00133738" w:rsidP="006B7090">
            <w:pPr>
              <w:rPr>
                <w:color w:val="000000" w:themeColor="text1"/>
              </w:rPr>
            </w:pPr>
          </w:p>
          <w:p w14:paraId="00EB96B6" w14:textId="77777777" w:rsidR="00F06D4E" w:rsidRDefault="00F06D4E" w:rsidP="00F06D4E">
            <w:pPr>
              <w:rPr>
                <w:b/>
                <w:sz w:val="24"/>
                <w:szCs w:val="24"/>
              </w:rPr>
            </w:pPr>
            <w:r w:rsidRPr="00906F03">
              <w:rPr>
                <w:b/>
                <w:sz w:val="24"/>
                <w:szCs w:val="24"/>
              </w:rPr>
              <w:lastRenderedPageBreak/>
              <w:t>Programme</w:t>
            </w:r>
          </w:p>
          <w:p w14:paraId="69017A10" w14:textId="77777777" w:rsidR="00F06D4E" w:rsidRPr="00906F03" w:rsidRDefault="00F06D4E" w:rsidP="00F06D4E">
            <w:pPr>
              <w:rPr>
                <w:b/>
                <w:sz w:val="24"/>
                <w:szCs w:val="24"/>
              </w:rPr>
            </w:pPr>
          </w:p>
          <w:tbl>
            <w:tblPr>
              <w:tblStyle w:val="TableGrid"/>
              <w:tblW w:w="0" w:type="auto"/>
              <w:tblLook w:val="04A0" w:firstRow="1" w:lastRow="0" w:firstColumn="1" w:lastColumn="0" w:noHBand="0" w:noVBand="1"/>
            </w:tblPr>
            <w:tblGrid>
              <w:gridCol w:w="4508"/>
              <w:gridCol w:w="4508"/>
            </w:tblGrid>
            <w:tr w:rsidR="00F06D4E" w14:paraId="2979748D" w14:textId="77777777" w:rsidTr="00B8566F">
              <w:tc>
                <w:tcPr>
                  <w:tcW w:w="4508" w:type="dxa"/>
                  <w:shd w:val="clear" w:color="auto" w:fill="EEECE1" w:themeFill="background2"/>
                </w:tcPr>
                <w:p w14:paraId="78B4AF9F"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Milestone</w:t>
                  </w:r>
                </w:p>
              </w:tc>
              <w:tc>
                <w:tcPr>
                  <w:tcW w:w="4508" w:type="dxa"/>
                  <w:shd w:val="clear" w:color="auto" w:fill="EEECE1" w:themeFill="background2"/>
                </w:tcPr>
                <w:p w14:paraId="46C25D13"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 xml:space="preserve">Proposed </w:t>
                  </w:r>
                  <w:proofErr w:type="spellStart"/>
                  <w:r w:rsidRPr="00906F03">
                    <w:rPr>
                      <w:rFonts w:asciiTheme="minorHAnsi" w:eastAsia="Times New Roman" w:hAnsiTheme="minorHAnsi" w:cstheme="minorHAnsi"/>
                      <w:lang w:val="en-US"/>
                    </w:rPr>
                    <w:t>programme</w:t>
                  </w:r>
                  <w:proofErr w:type="spellEnd"/>
                  <w:r w:rsidRPr="00906F03">
                    <w:rPr>
                      <w:rFonts w:asciiTheme="minorHAnsi" w:eastAsia="Times New Roman" w:hAnsiTheme="minorHAnsi" w:cstheme="minorHAnsi"/>
                      <w:lang w:val="en-US"/>
                    </w:rPr>
                    <w:t xml:space="preserve"> date</w:t>
                  </w:r>
                </w:p>
              </w:tc>
            </w:tr>
            <w:tr w:rsidR="00F06D4E" w14:paraId="373502D9" w14:textId="77777777" w:rsidTr="00B8566F">
              <w:tc>
                <w:tcPr>
                  <w:tcW w:w="4508" w:type="dxa"/>
                </w:tcPr>
                <w:p w14:paraId="3379061D"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 xml:space="preserve">Exchange of contract </w:t>
                  </w:r>
                </w:p>
              </w:tc>
              <w:tc>
                <w:tcPr>
                  <w:tcW w:w="4508" w:type="dxa"/>
                </w:tcPr>
                <w:p w14:paraId="44EC458D"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June 2025</w:t>
                  </w:r>
                </w:p>
              </w:tc>
            </w:tr>
            <w:tr w:rsidR="00F06D4E" w14:paraId="77286EF8" w14:textId="77777777" w:rsidTr="00B8566F">
              <w:tc>
                <w:tcPr>
                  <w:tcW w:w="4508" w:type="dxa"/>
                </w:tcPr>
                <w:p w14:paraId="07BB0365"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 xml:space="preserve">Full Planning permission </w:t>
                  </w:r>
                </w:p>
              </w:tc>
              <w:tc>
                <w:tcPr>
                  <w:tcW w:w="4508" w:type="dxa"/>
                </w:tcPr>
                <w:p w14:paraId="2C7DF4E3"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 xml:space="preserve">February 25 (with officer recommendation for approval and subject to a Section 106 agreement. Reference: 2022/0867PRE) </w:t>
                  </w:r>
                </w:p>
              </w:tc>
            </w:tr>
            <w:tr w:rsidR="00F06D4E" w14:paraId="0B25E2D0" w14:textId="77777777" w:rsidTr="00B8566F">
              <w:tc>
                <w:tcPr>
                  <w:tcW w:w="4508" w:type="dxa"/>
                </w:tcPr>
                <w:p w14:paraId="65361D5F"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Funding agreed (if relevant)</w:t>
                  </w:r>
                </w:p>
              </w:tc>
              <w:tc>
                <w:tcPr>
                  <w:tcW w:w="4508" w:type="dxa"/>
                </w:tcPr>
                <w:p w14:paraId="6811BA53"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Homes England (Strategic Partnership Funded)</w:t>
                  </w:r>
                </w:p>
              </w:tc>
            </w:tr>
            <w:tr w:rsidR="00F06D4E" w14:paraId="08437A04" w14:textId="77777777" w:rsidTr="00B8566F">
              <w:tc>
                <w:tcPr>
                  <w:tcW w:w="4508" w:type="dxa"/>
                </w:tcPr>
                <w:p w14:paraId="477B052D"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 xml:space="preserve">Start on site </w:t>
                  </w:r>
                </w:p>
              </w:tc>
              <w:tc>
                <w:tcPr>
                  <w:tcW w:w="4508" w:type="dxa"/>
                </w:tcPr>
                <w:p w14:paraId="5582715A"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Demolition works of existing building to take place before 31st March 2026</w:t>
                  </w:r>
                </w:p>
              </w:tc>
            </w:tr>
            <w:tr w:rsidR="00F06D4E" w14:paraId="789A321A" w14:textId="77777777" w:rsidTr="00B8566F">
              <w:tc>
                <w:tcPr>
                  <w:tcW w:w="4508" w:type="dxa"/>
                </w:tcPr>
                <w:p w14:paraId="1FACA9A5"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Practical completion</w:t>
                  </w:r>
                </w:p>
              </w:tc>
              <w:tc>
                <w:tcPr>
                  <w:tcW w:w="4508" w:type="dxa"/>
                </w:tcPr>
                <w:p w14:paraId="3DF4EFA4" w14:textId="77777777" w:rsidR="00F06D4E" w:rsidRPr="00906F03" w:rsidRDefault="00F06D4E" w:rsidP="00F06D4E">
                  <w:pPr>
                    <w:rPr>
                      <w:rFonts w:asciiTheme="minorHAnsi" w:eastAsia="Times New Roman" w:hAnsiTheme="minorHAnsi" w:cstheme="minorHAnsi"/>
                      <w:lang w:val="en-US"/>
                    </w:rPr>
                  </w:pPr>
                  <w:r w:rsidRPr="00906F03">
                    <w:rPr>
                      <w:rFonts w:asciiTheme="minorHAnsi" w:eastAsia="Times New Roman" w:hAnsiTheme="minorHAnsi" w:cstheme="minorHAnsi"/>
                      <w:lang w:val="en-US"/>
                    </w:rPr>
                    <w:t>September 2027</w:t>
                  </w:r>
                </w:p>
              </w:tc>
            </w:tr>
          </w:tbl>
          <w:p w14:paraId="4E81133E" w14:textId="77777777" w:rsidR="00F06D4E" w:rsidRDefault="00F06D4E" w:rsidP="00F06D4E">
            <w:pPr>
              <w:rPr>
                <w:b/>
                <w:bCs/>
                <w:sz w:val="24"/>
                <w:szCs w:val="24"/>
              </w:rPr>
            </w:pPr>
          </w:p>
          <w:p w14:paraId="48CC1ED8" w14:textId="77777777" w:rsidR="00F06D4E" w:rsidRPr="00906828" w:rsidRDefault="00F06D4E" w:rsidP="00F06D4E">
            <w:pPr>
              <w:rPr>
                <w:b/>
                <w:bCs/>
                <w:sz w:val="24"/>
                <w:szCs w:val="24"/>
              </w:rPr>
            </w:pPr>
            <w:r w:rsidRPr="00906828">
              <w:rPr>
                <w:b/>
                <w:bCs/>
                <w:sz w:val="24"/>
                <w:szCs w:val="24"/>
              </w:rPr>
              <w:t xml:space="preserve">Site </w:t>
            </w:r>
          </w:p>
          <w:p w14:paraId="59C81ED5" w14:textId="77777777" w:rsidR="00F06D4E" w:rsidRDefault="00F06D4E" w:rsidP="00F06D4E">
            <w:pPr>
              <w:jc w:val="center"/>
            </w:pPr>
            <w:r w:rsidRPr="009A1C4E">
              <w:rPr>
                <w:b/>
                <w:noProof/>
                <w:sz w:val="28"/>
              </w:rPr>
              <w:drawing>
                <wp:inline distT="0" distB="0" distL="0" distR="0" wp14:anchorId="34F6BC90" wp14:editId="78ACB9C6">
                  <wp:extent cx="2919046" cy="2542545"/>
                  <wp:effectExtent l="0" t="0" r="0" b="0"/>
                  <wp:docPr id="123108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55679" name=""/>
                          <pic:cNvPicPr/>
                        </pic:nvPicPr>
                        <pic:blipFill>
                          <a:blip r:embed="rId13"/>
                          <a:stretch>
                            <a:fillRect/>
                          </a:stretch>
                        </pic:blipFill>
                        <pic:spPr>
                          <a:xfrm>
                            <a:off x="0" y="0"/>
                            <a:ext cx="2927287" cy="2549723"/>
                          </a:xfrm>
                          <a:prstGeom prst="rect">
                            <a:avLst/>
                          </a:prstGeom>
                        </pic:spPr>
                      </pic:pic>
                    </a:graphicData>
                  </a:graphic>
                </wp:inline>
              </w:drawing>
            </w:r>
          </w:p>
          <w:p w14:paraId="6D53AD77" w14:textId="77777777" w:rsidR="00F06D4E" w:rsidRDefault="00F06D4E" w:rsidP="00F06D4E">
            <w:pPr>
              <w:jc w:val="center"/>
            </w:pPr>
          </w:p>
          <w:p w14:paraId="3E329123" w14:textId="77777777" w:rsidR="00F06D4E" w:rsidRDefault="00F06D4E" w:rsidP="00F06D4E">
            <w:r>
              <w:t xml:space="preserve">The successful tenderer will be expected to </w:t>
            </w:r>
            <w:proofErr w:type="gramStart"/>
            <w:r>
              <w:t>enter into</w:t>
            </w:r>
            <w:proofErr w:type="gramEnd"/>
            <w:r>
              <w:t xml:space="preserve"> a JCT 2024 Design and Build contract with demonstratable experience in delivering complex building projects and sustainable technology. </w:t>
            </w:r>
          </w:p>
          <w:p w14:paraId="7707E304" w14:textId="77777777" w:rsidR="00F06D4E" w:rsidRPr="00516FBB" w:rsidRDefault="00F06D4E" w:rsidP="006B7090">
            <w:pPr>
              <w:rPr>
                <w:color w:val="000000" w:themeColor="text1"/>
              </w:rPr>
            </w:pPr>
          </w:p>
          <w:p w14:paraId="57417FC6" w14:textId="77777777" w:rsidR="00E328E4" w:rsidRPr="00516FBB" w:rsidRDefault="00E328E4" w:rsidP="006B7090">
            <w:pPr>
              <w:rPr>
                <w:color w:val="000000" w:themeColor="text1"/>
              </w:rPr>
            </w:pPr>
          </w:p>
        </w:tc>
      </w:tr>
    </w:tbl>
    <w:p w14:paraId="6659ACF2"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p>
    <w:p w14:paraId="194CA824"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Is a framework being established?</w:t>
      </w:r>
    </w:p>
    <w:p w14:paraId="2CDB39F5" w14:textId="77777777" w:rsidR="00E328E4" w:rsidRPr="00516FBB" w:rsidRDefault="00E328E4" w:rsidP="00E328E4">
      <w:pPr>
        <w:pStyle w:val="Heading1"/>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Yes</w:t>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sdt>
        <w:sdtPr>
          <w:rPr>
            <w:rFonts w:ascii="Arial" w:hAnsi="Arial" w:cs="Arial"/>
            <w:color w:val="000000" w:themeColor="text1"/>
            <w:sz w:val="20"/>
            <w:szCs w:val="20"/>
          </w:rPr>
          <w:id w:val="-320117957"/>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714B2D6A" w14:textId="3426CD1F" w:rsidR="00E328E4" w:rsidRPr="00516FBB" w:rsidRDefault="00E328E4" w:rsidP="00E328E4">
      <w:pPr>
        <w:pStyle w:val="Heading1"/>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No</w:t>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sdt>
        <w:sdtPr>
          <w:rPr>
            <w:rFonts w:ascii="Arial" w:hAnsi="Arial" w:cs="Arial"/>
            <w:color w:val="000000" w:themeColor="text1"/>
            <w:sz w:val="20"/>
            <w:szCs w:val="20"/>
          </w:rPr>
          <w:id w:val="380603907"/>
          <w14:checkbox>
            <w14:checked w14:val="1"/>
            <w14:checkedState w14:val="2612" w14:font="MS Gothic"/>
            <w14:uncheckedState w14:val="2610" w14:font="MS Gothic"/>
          </w14:checkbox>
        </w:sdtPr>
        <w:sdtEndPr/>
        <w:sdtContent>
          <w:r w:rsidR="00F06D4E">
            <w:rPr>
              <w:rFonts w:ascii="MS Gothic" w:eastAsia="MS Gothic" w:hAnsi="MS Gothic" w:cs="Arial" w:hint="eastAsia"/>
              <w:color w:val="000000" w:themeColor="text1"/>
              <w:sz w:val="20"/>
              <w:szCs w:val="20"/>
            </w:rPr>
            <w:t>☒</w:t>
          </w:r>
        </w:sdtContent>
      </w:sdt>
    </w:p>
    <w:p w14:paraId="6C1A2B4C" w14:textId="77777777" w:rsidR="00E328E4" w:rsidRPr="00516FBB" w:rsidRDefault="00E328E4" w:rsidP="00E328E4">
      <w:pPr>
        <w:rPr>
          <w:color w:val="000000" w:themeColor="text1"/>
        </w:rPr>
      </w:pPr>
    </w:p>
    <w:p w14:paraId="42FC031D"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Is the procurement divided into lots?</w:t>
      </w:r>
    </w:p>
    <w:p w14:paraId="591036CA" w14:textId="77777777" w:rsidR="00E328E4" w:rsidRPr="00516FBB" w:rsidRDefault="00E328E4" w:rsidP="00E328E4">
      <w:pPr>
        <w:pStyle w:val="Heading1"/>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Yes</w:t>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bookmarkStart w:id="3" w:name="_Hlk191291650"/>
      <w:r w:rsidRPr="00516FBB">
        <w:rPr>
          <w:rFonts w:ascii="Arial" w:eastAsia="Arial" w:hAnsi="Arial" w:cs="Arial"/>
          <w:color w:val="000000" w:themeColor="text1"/>
          <w:sz w:val="20"/>
          <w:szCs w:val="20"/>
        </w:rPr>
        <w:tab/>
      </w:r>
      <w:sdt>
        <w:sdtPr>
          <w:rPr>
            <w:rFonts w:ascii="Arial" w:hAnsi="Arial" w:cs="Arial"/>
            <w:color w:val="000000" w:themeColor="text1"/>
            <w:sz w:val="20"/>
            <w:szCs w:val="20"/>
          </w:rPr>
          <w:id w:val="-323364307"/>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bookmarkEnd w:id="3"/>
    </w:p>
    <w:p w14:paraId="2EDA9B12" w14:textId="12FC1BCB" w:rsidR="00E328E4" w:rsidRPr="00516FBB" w:rsidRDefault="00E328E4" w:rsidP="00E328E4">
      <w:pPr>
        <w:rPr>
          <w:color w:val="000000" w:themeColor="text1"/>
        </w:rPr>
      </w:pPr>
      <w:r w:rsidRPr="00516FBB">
        <w:rPr>
          <w:rFonts w:ascii="Arial" w:eastAsia="Arial" w:hAnsi="Arial" w:cs="Arial"/>
          <w:color w:val="000000" w:themeColor="text1"/>
          <w:sz w:val="20"/>
          <w:szCs w:val="20"/>
        </w:rPr>
        <w:t>No</w:t>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sdt>
        <w:sdtPr>
          <w:rPr>
            <w:rFonts w:ascii="Arial" w:hAnsi="Arial" w:cs="Arial"/>
            <w:color w:val="000000" w:themeColor="text1"/>
            <w:sz w:val="20"/>
            <w:szCs w:val="20"/>
          </w:rPr>
          <w:id w:val="-629707640"/>
          <w14:checkbox>
            <w14:checked w14:val="1"/>
            <w14:checkedState w14:val="2612" w14:font="MS Gothic"/>
            <w14:uncheckedState w14:val="2610" w14:font="MS Gothic"/>
          </w14:checkbox>
        </w:sdtPr>
        <w:sdtEndPr/>
        <w:sdtContent>
          <w:r w:rsidR="00F06D4E">
            <w:rPr>
              <w:rFonts w:ascii="MS Gothic" w:eastAsia="MS Gothic" w:hAnsi="MS Gothic" w:cs="Arial" w:hint="eastAsia"/>
              <w:color w:val="000000" w:themeColor="text1"/>
              <w:sz w:val="20"/>
              <w:szCs w:val="20"/>
            </w:rPr>
            <w:t>☒</w:t>
          </w:r>
        </w:sdtContent>
      </w:sdt>
    </w:p>
    <w:p w14:paraId="02E98723" w14:textId="77777777" w:rsidR="00E328E4" w:rsidRPr="00516FBB" w:rsidRDefault="00E328E4" w:rsidP="00E328E4">
      <w:pPr>
        <w:pBdr>
          <w:top w:val="nil"/>
          <w:left w:val="nil"/>
          <w:bottom w:val="nil"/>
          <w:right w:val="nil"/>
          <w:between w:val="nil"/>
        </w:pBdr>
        <w:shd w:val="clear" w:color="auto" w:fill="FFFFFF"/>
        <w:spacing w:after="120" w:line="240" w:lineRule="auto"/>
        <w:rPr>
          <w:rFonts w:ascii="Arial" w:eastAsia="Arial" w:hAnsi="Arial" w:cs="Arial"/>
          <w:b/>
          <w:bCs/>
          <w:color w:val="000000" w:themeColor="text1"/>
          <w:sz w:val="20"/>
          <w:szCs w:val="20"/>
        </w:rPr>
      </w:pPr>
    </w:p>
    <w:p w14:paraId="0AADB5E7" w14:textId="77777777" w:rsidR="00E328E4" w:rsidRPr="00516FBB" w:rsidRDefault="00E328E4" w:rsidP="00E328E4">
      <w:pPr>
        <w:pBdr>
          <w:top w:val="nil"/>
          <w:left w:val="nil"/>
          <w:bottom w:val="nil"/>
          <w:right w:val="nil"/>
          <w:between w:val="nil"/>
        </w:pBdr>
        <w:shd w:val="clear" w:color="auto" w:fill="FFFFFF"/>
        <w:spacing w:after="120" w:line="240" w:lineRule="auto"/>
        <w:rPr>
          <w:rFonts w:ascii="Arial" w:eastAsia="Arial" w:hAnsi="Arial" w:cs="Arial"/>
          <w:b/>
          <w:bCs/>
          <w:color w:val="000000" w:themeColor="text1"/>
          <w:sz w:val="20"/>
          <w:szCs w:val="20"/>
        </w:rPr>
      </w:pPr>
    </w:p>
    <w:p w14:paraId="53F1EDD4" w14:textId="77777777" w:rsidR="00E328E4" w:rsidRPr="00516FBB" w:rsidRDefault="00E328E4" w:rsidP="00E328E4">
      <w:pPr>
        <w:pBdr>
          <w:top w:val="nil"/>
          <w:left w:val="nil"/>
          <w:bottom w:val="nil"/>
          <w:right w:val="nil"/>
          <w:between w:val="nil"/>
        </w:pBdr>
        <w:shd w:val="clear" w:color="auto" w:fill="FFFFFF"/>
        <w:spacing w:after="120" w:line="240" w:lineRule="auto"/>
        <w:rPr>
          <w:rFonts w:ascii="Arial" w:eastAsia="Arial" w:hAnsi="Arial" w:cs="Arial"/>
          <w:b/>
          <w:bCs/>
          <w:color w:val="000000" w:themeColor="text1"/>
          <w:sz w:val="20"/>
          <w:szCs w:val="20"/>
        </w:rPr>
      </w:pPr>
      <w:r w:rsidRPr="00516FBB">
        <w:rPr>
          <w:rFonts w:ascii="Arial" w:eastAsia="Arial" w:hAnsi="Arial" w:cs="Arial"/>
          <w:b/>
          <w:bCs/>
          <w:color w:val="000000" w:themeColor="text1"/>
          <w:sz w:val="20"/>
          <w:szCs w:val="20"/>
        </w:rPr>
        <w:t>Participation</w:t>
      </w:r>
    </w:p>
    <w:p w14:paraId="0636E5BB" w14:textId="77777777" w:rsidR="00E328E4" w:rsidRPr="00516FBB" w:rsidRDefault="00E328E4" w:rsidP="00E328E4">
      <w:pPr>
        <w:pBdr>
          <w:top w:val="nil"/>
          <w:left w:val="nil"/>
          <w:bottom w:val="nil"/>
          <w:right w:val="nil"/>
          <w:between w:val="nil"/>
        </w:pBdr>
        <w:shd w:val="clear" w:color="auto" w:fill="FFFFFF"/>
        <w:spacing w:after="120" w:line="240" w:lineRule="auto"/>
        <w:rPr>
          <w:rFonts w:ascii="Arial" w:eastAsia="Arial" w:hAnsi="Arial" w:cs="Arial"/>
          <w:bCs/>
          <w:color w:val="000000" w:themeColor="text1"/>
          <w:sz w:val="20"/>
          <w:szCs w:val="20"/>
        </w:rPr>
      </w:pPr>
      <w:r w:rsidRPr="00516FBB">
        <w:rPr>
          <w:rFonts w:ascii="Arial" w:eastAsia="Arial" w:hAnsi="Arial" w:cs="Arial"/>
          <w:bCs/>
          <w:color w:val="000000" w:themeColor="text1"/>
          <w:sz w:val="20"/>
          <w:szCs w:val="20"/>
        </w:rPr>
        <w:t>Small and medium-sized enterprises (SMEs)</w:t>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sdt>
        <w:sdtPr>
          <w:rPr>
            <w:rFonts w:ascii="Arial" w:hAnsi="Arial" w:cs="Arial"/>
            <w:color w:val="000000" w:themeColor="text1"/>
            <w:sz w:val="20"/>
            <w:szCs w:val="20"/>
          </w:rPr>
          <w:id w:val="-1773236667"/>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0317F9C6" w14:textId="77777777" w:rsidR="00E328E4" w:rsidRPr="00516FBB" w:rsidRDefault="00E328E4" w:rsidP="00E328E4">
      <w:pPr>
        <w:pBdr>
          <w:top w:val="nil"/>
          <w:left w:val="nil"/>
          <w:bottom w:val="nil"/>
          <w:right w:val="nil"/>
          <w:between w:val="nil"/>
        </w:pBdr>
        <w:shd w:val="clear" w:color="auto" w:fill="FFFFFF"/>
        <w:spacing w:after="120" w:line="240" w:lineRule="auto"/>
        <w:rPr>
          <w:rFonts w:ascii="Arial" w:eastAsia="Arial" w:hAnsi="Arial" w:cs="Arial"/>
          <w:bCs/>
          <w:color w:val="000000" w:themeColor="text1"/>
          <w:sz w:val="18"/>
          <w:szCs w:val="18"/>
        </w:rPr>
      </w:pPr>
      <w:r w:rsidRPr="00516FBB">
        <w:rPr>
          <w:rFonts w:ascii="Arial" w:eastAsia="Arial" w:hAnsi="Arial" w:cs="Arial"/>
          <w:bCs/>
          <w:color w:val="000000" w:themeColor="text1"/>
          <w:sz w:val="18"/>
          <w:szCs w:val="18"/>
        </w:rPr>
        <w:t>Fewer than 250 staff, and either turnover less than £44 million or balance sheet total less than £38 million.</w:t>
      </w:r>
    </w:p>
    <w:p w14:paraId="49D5D54E" w14:textId="77777777" w:rsidR="00E328E4" w:rsidRPr="00516FBB" w:rsidRDefault="00E328E4" w:rsidP="00E328E4">
      <w:pPr>
        <w:pBdr>
          <w:top w:val="nil"/>
          <w:left w:val="nil"/>
          <w:bottom w:val="nil"/>
          <w:right w:val="nil"/>
          <w:between w:val="nil"/>
        </w:pBdr>
        <w:shd w:val="clear" w:color="auto" w:fill="FFFFFF"/>
        <w:spacing w:after="120" w:line="240" w:lineRule="auto"/>
        <w:rPr>
          <w:rFonts w:ascii="Arial" w:eastAsia="Arial" w:hAnsi="Arial" w:cs="Arial"/>
          <w:bCs/>
          <w:color w:val="000000" w:themeColor="text1"/>
          <w:sz w:val="20"/>
          <w:szCs w:val="20"/>
        </w:rPr>
      </w:pPr>
      <w:r w:rsidRPr="00516FBB">
        <w:rPr>
          <w:rFonts w:ascii="Arial" w:eastAsia="Arial" w:hAnsi="Arial" w:cs="Arial"/>
          <w:bCs/>
          <w:color w:val="000000" w:themeColor="text1"/>
          <w:sz w:val="20"/>
          <w:szCs w:val="20"/>
        </w:rPr>
        <w:t>Voluntary, community and social enterprises (VCSEs)</w:t>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r w:rsidRPr="00516FBB">
        <w:rPr>
          <w:rFonts w:ascii="Arial" w:eastAsia="Arial" w:hAnsi="Arial" w:cs="Arial"/>
          <w:bCs/>
          <w:color w:val="000000" w:themeColor="text1"/>
          <w:sz w:val="20"/>
          <w:szCs w:val="20"/>
        </w:rPr>
        <w:tab/>
      </w:r>
      <w:sdt>
        <w:sdtPr>
          <w:rPr>
            <w:rFonts w:ascii="Arial" w:hAnsi="Arial" w:cs="Arial"/>
            <w:color w:val="000000" w:themeColor="text1"/>
            <w:sz w:val="20"/>
            <w:szCs w:val="20"/>
          </w:rPr>
          <w:id w:val="2093816849"/>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2B64E9E8" w14:textId="77777777" w:rsidR="00E328E4" w:rsidRPr="00516FBB" w:rsidRDefault="00E328E4" w:rsidP="00E328E4">
      <w:pPr>
        <w:pBdr>
          <w:top w:val="nil"/>
          <w:left w:val="nil"/>
          <w:bottom w:val="nil"/>
          <w:right w:val="nil"/>
          <w:between w:val="nil"/>
        </w:pBdr>
        <w:shd w:val="clear" w:color="auto" w:fill="FFFFFF"/>
        <w:spacing w:after="120" w:line="240" w:lineRule="auto"/>
        <w:rPr>
          <w:rFonts w:ascii="Arial" w:eastAsia="Arial" w:hAnsi="Arial" w:cs="Arial"/>
          <w:bCs/>
          <w:color w:val="000000" w:themeColor="text1"/>
          <w:sz w:val="18"/>
          <w:szCs w:val="18"/>
        </w:rPr>
      </w:pPr>
      <w:r w:rsidRPr="00516FBB">
        <w:rPr>
          <w:rFonts w:ascii="Arial" w:eastAsia="Arial" w:hAnsi="Arial" w:cs="Arial"/>
          <w:bCs/>
          <w:color w:val="000000" w:themeColor="text1"/>
          <w:sz w:val="18"/>
          <w:szCs w:val="18"/>
        </w:rPr>
        <w:t>Non-governmental organisation that is value-driven and principally reinvests its surpluses to further social, environmental or cultural objectives.</w:t>
      </w:r>
    </w:p>
    <w:p w14:paraId="3E83D23A"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lastRenderedPageBreak/>
        <w:t>Total value (estimated)</w:t>
      </w:r>
    </w:p>
    <w:p w14:paraId="6224DE93"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18"/>
          <w:szCs w:val="18"/>
        </w:rPr>
      </w:pPr>
      <w:r w:rsidRPr="00516FBB">
        <w:rPr>
          <w:rFonts w:ascii="Arial" w:eastAsia="Arial" w:hAnsi="Arial" w:cs="Arial"/>
          <w:color w:val="000000" w:themeColor="text1"/>
          <w:sz w:val="18"/>
          <w:szCs w:val="18"/>
        </w:rPr>
        <w:t>Maximum value including all possible extensions and options. For a framework, the sum of the values of all contracts awarded under it, or under the same open framework scheme. For example, 200000 or 417709.28.</w:t>
      </w:r>
    </w:p>
    <w:p w14:paraId="3B7B8FA2"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p>
    <w:p w14:paraId="0E4218B7"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Excluding VAT</w:t>
      </w:r>
    </w:p>
    <w:p w14:paraId="18BAD64F" w14:textId="77777777" w:rsidR="00E328E4" w:rsidRPr="00516FBB" w:rsidRDefault="00E328E4" w:rsidP="00E328E4">
      <w:pPr>
        <w:pStyle w:val="Heading1"/>
        <w:shd w:val="clear" w:color="auto" w:fill="FFFFFF"/>
        <w:spacing w:before="0" w:line="240" w:lineRule="auto"/>
        <w:rPr>
          <w:rFonts w:ascii="Arial" w:eastAsia="Arial" w:hAnsi="Arial" w:cs="Arial"/>
          <w:i/>
          <w:iCs/>
          <w:color w:val="000000" w:themeColor="text1"/>
          <w:sz w:val="18"/>
          <w:szCs w:val="18"/>
        </w:rPr>
      </w:pPr>
      <w:r w:rsidRPr="00516FBB">
        <w:rPr>
          <w:rFonts w:ascii="Arial" w:eastAsia="Arial" w:hAnsi="Arial" w:cs="Arial"/>
          <w:i/>
          <w:iCs/>
          <w:color w:val="000000" w:themeColor="text1"/>
          <w:sz w:val="18"/>
          <w:szCs w:val="18"/>
        </w:rPr>
        <w:t>Required if a contracting authority is central government.</w:t>
      </w:r>
    </w:p>
    <w:tbl>
      <w:tblPr>
        <w:tblStyle w:val="TableGrid"/>
        <w:tblW w:w="0" w:type="auto"/>
        <w:tblLook w:val="04A0" w:firstRow="1" w:lastRow="0" w:firstColumn="1" w:lastColumn="0" w:noHBand="0" w:noVBand="1"/>
      </w:tblPr>
      <w:tblGrid>
        <w:gridCol w:w="9747"/>
      </w:tblGrid>
      <w:tr w:rsidR="00E328E4" w:rsidRPr="00516FBB" w14:paraId="7CEAF6EC" w14:textId="77777777" w:rsidTr="006B7090">
        <w:tc>
          <w:tcPr>
            <w:tcW w:w="9747" w:type="dxa"/>
          </w:tcPr>
          <w:p w14:paraId="52BC6685" w14:textId="77777777" w:rsidR="00E328E4" w:rsidRPr="00516FBB" w:rsidRDefault="00E328E4" w:rsidP="006B7090">
            <w:pPr>
              <w:rPr>
                <w:color w:val="000000" w:themeColor="text1"/>
              </w:rPr>
            </w:pPr>
          </w:p>
          <w:p w14:paraId="20B5E3A5" w14:textId="77777777" w:rsidR="00E328E4" w:rsidRPr="00516FBB" w:rsidRDefault="00E328E4" w:rsidP="006B7090">
            <w:pPr>
              <w:rPr>
                <w:color w:val="000000" w:themeColor="text1"/>
              </w:rPr>
            </w:pPr>
          </w:p>
        </w:tc>
      </w:tr>
    </w:tbl>
    <w:p w14:paraId="5D0FAE99"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p>
    <w:p w14:paraId="3DAA0EF4"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t>Including VAT</w:t>
      </w:r>
    </w:p>
    <w:tbl>
      <w:tblPr>
        <w:tblStyle w:val="TableGrid"/>
        <w:tblW w:w="0" w:type="auto"/>
        <w:tblLook w:val="04A0" w:firstRow="1" w:lastRow="0" w:firstColumn="1" w:lastColumn="0" w:noHBand="0" w:noVBand="1"/>
      </w:tblPr>
      <w:tblGrid>
        <w:gridCol w:w="9747"/>
      </w:tblGrid>
      <w:tr w:rsidR="00E328E4" w:rsidRPr="00516FBB" w14:paraId="4C40DE28" w14:textId="77777777" w:rsidTr="006B7090">
        <w:tc>
          <w:tcPr>
            <w:tcW w:w="9747" w:type="dxa"/>
          </w:tcPr>
          <w:p w14:paraId="400C8BA5" w14:textId="77777777" w:rsidR="00E328E4" w:rsidRPr="00516FBB" w:rsidRDefault="00E328E4" w:rsidP="006B7090">
            <w:pPr>
              <w:rPr>
                <w:color w:val="000000" w:themeColor="text1"/>
              </w:rPr>
            </w:pPr>
          </w:p>
          <w:p w14:paraId="3C560D16" w14:textId="77777777" w:rsidR="00E328E4" w:rsidRPr="00516FBB" w:rsidRDefault="00E328E4" w:rsidP="006B7090">
            <w:pPr>
              <w:rPr>
                <w:color w:val="000000" w:themeColor="text1"/>
              </w:rPr>
            </w:pPr>
          </w:p>
        </w:tc>
      </w:tr>
    </w:tbl>
    <w:p w14:paraId="6F978436" w14:textId="77777777" w:rsidR="00E328E4" w:rsidRPr="00516FBB" w:rsidRDefault="00E328E4" w:rsidP="00E328E4">
      <w:pPr>
        <w:pStyle w:val="Heading1"/>
        <w:shd w:val="clear" w:color="auto" w:fill="FFFFFF"/>
        <w:spacing w:before="0" w:line="240" w:lineRule="auto"/>
        <w:rPr>
          <w:rFonts w:ascii="Arial" w:eastAsia="Arial" w:hAnsi="Arial" w:cs="Arial"/>
          <w:color w:val="000000" w:themeColor="text1"/>
          <w:sz w:val="20"/>
          <w:szCs w:val="20"/>
        </w:rPr>
      </w:pPr>
    </w:p>
    <w:p w14:paraId="22B80A19" w14:textId="77777777" w:rsidR="00E328E4" w:rsidRPr="00516FBB" w:rsidRDefault="00E328E4" w:rsidP="00E328E4">
      <w:pPr>
        <w:pStyle w:val="Heading1"/>
        <w:shd w:val="clear" w:color="auto" w:fill="FFFFFF"/>
        <w:spacing w:before="0"/>
        <w:rPr>
          <w:rFonts w:ascii="Arial" w:eastAsia="Arial" w:hAnsi="Arial" w:cs="Arial"/>
          <w:color w:val="000000" w:themeColor="text1"/>
          <w:sz w:val="20"/>
          <w:szCs w:val="20"/>
        </w:rPr>
      </w:pPr>
      <w:r w:rsidRPr="00516FBB">
        <w:rPr>
          <w:rFonts w:ascii="Arial" w:eastAsia="Arial" w:hAnsi="Arial" w:cs="Arial"/>
          <w:color w:val="000000" w:themeColor="text1"/>
          <w:sz w:val="20"/>
          <w:szCs w:val="20"/>
        </w:rPr>
        <w:t>Currency</w:t>
      </w:r>
    </w:p>
    <w:tbl>
      <w:tblPr>
        <w:tblStyle w:val="TableGrid"/>
        <w:tblW w:w="0" w:type="auto"/>
        <w:tblLook w:val="04A0" w:firstRow="1" w:lastRow="0" w:firstColumn="1" w:lastColumn="0" w:noHBand="0" w:noVBand="1"/>
      </w:tblPr>
      <w:tblGrid>
        <w:gridCol w:w="9747"/>
      </w:tblGrid>
      <w:tr w:rsidR="00E328E4" w:rsidRPr="00516FBB" w14:paraId="173C520A" w14:textId="77777777" w:rsidTr="006B7090">
        <w:tc>
          <w:tcPr>
            <w:tcW w:w="9747" w:type="dxa"/>
          </w:tcPr>
          <w:p w14:paraId="09682BF0" w14:textId="77777777" w:rsidR="00E328E4" w:rsidRPr="00516FBB" w:rsidRDefault="00E328E4" w:rsidP="006B7090">
            <w:pPr>
              <w:pStyle w:val="Heading1"/>
              <w:spacing w:before="0"/>
              <w:rPr>
                <w:rFonts w:ascii="Arial" w:eastAsia="Arial" w:hAnsi="Arial" w:cs="Arial"/>
                <w:b/>
                <w:bCs/>
                <w:color w:val="000000" w:themeColor="text1"/>
                <w:sz w:val="20"/>
                <w:szCs w:val="20"/>
              </w:rPr>
            </w:pPr>
          </w:p>
          <w:p w14:paraId="7C6A5B45" w14:textId="77777777" w:rsidR="00E328E4" w:rsidRPr="00516FBB" w:rsidRDefault="00E328E4" w:rsidP="006B7090">
            <w:pPr>
              <w:rPr>
                <w:color w:val="000000" w:themeColor="text1"/>
              </w:rPr>
            </w:pPr>
          </w:p>
        </w:tc>
      </w:tr>
    </w:tbl>
    <w:p w14:paraId="3E4A2BEC" w14:textId="77777777" w:rsidR="00E328E4" w:rsidRPr="00516FBB" w:rsidRDefault="00E328E4" w:rsidP="00E328E4">
      <w:pPr>
        <w:rPr>
          <w:color w:val="000000" w:themeColor="text1"/>
        </w:rPr>
      </w:pPr>
    </w:p>
    <w:p w14:paraId="72B622C6" w14:textId="77777777" w:rsidR="002E022A" w:rsidRPr="00516FBB" w:rsidRDefault="002E022A" w:rsidP="002E022A">
      <w:pPr>
        <w:pStyle w:val="Heading4"/>
        <w:rPr>
          <w:rFonts w:ascii="Arial" w:eastAsia="Arial" w:hAnsi="Arial" w:cs="Arial"/>
          <w:bCs/>
          <w:color w:val="000000" w:themeColor="text1"/>
          <w:sz w:val="20"/>
          <w:szCs w:val="20"/>
        </w:rPr>
      </w:pPr>
      <w:r w:rsidRPr="00516FBB">
        <w:rPr>
          <w:rFonts w:ascii="Arial" w:eastAsia="Arial" w:hAnsi="Arial" w:cs="Arial"/>
          <w:bCs/>
          <w:color w:val="000000" w:themeColor="text1"/>
          <w:sz w:val="20"/>
          <w:szCs w:val="20"/>
        </w:rPr>
        <w:t>Award criteria</w:t>
      </w:r>
    </w:p>
    <w:p w14:paraId="3175034B" w14:textId="77777777" w:rsidR="002E022A" w:rsidRPr="00516FBB" w:rsidRDefault="002E022A" w:rsidP="002E022A">
      <w:pPr>
        <w:pStyle w:val="Heading4"/>
        <w:shd w:val="clear" w:color="auto" w:fill="FFFFFF"/>
        <w:rPr>
          <w:rFonts w:ascii="Arial" w:eastAsia="Arial" w:hAnsi="Arial" w:cs="Arial"/>
          <w:b w:val="0"/>
          <w:color w:val="000000" w:themeColor="text1"/>
          <w:sz w:val="20"/>
          <w:szCs w:val="20"/>
        </w:rPr>
      </w:pPr>
      <w:r w:rsidRPr="00516FBB">
        <w:rPr>
          <w:rFonts w:ascii="Arial" w:eastAsia="Arial" w:hAnsi="Arial" w:cs="Arial"/>
          <w:b w:val="0"/>
          <w:color w:val="000000" w:themeColor="text1"/>
          <w:sz w:val="20"/>
          <w:szCs w:val="20"/>
        </w:rPr>
        <w:t>Describe the criteria that will be used to decide who will be awarded the contract after tenders have been submitted. If these criteria will be refined later, describe how in the 'Competitive flexible procedure description' on the 'Procedure' page.</w:t>
      </w:r>
    </w:p>
    <w:tbl>
      <w:tblPr>
        <w:tblStyle w:val="TableGrid"/>
        <w:tblW w:w="0" w:type="auto"/>
        <w:tblLook w:val="04A0" w:firstRow="1" w:lastRow="0" w:firstColumn="1" w:lastColumn="0" w:noHBand="0" w:noVBand="1"/>
      </w:tblPr>
      <w:tblGrid>
        <w:gridCol w:w="9747"/>
      </w:tblGrid>
      <w:tr w:rsidR="002E022A" w:rsidRPr="00516FBB" w14:paraId="2714E03C" w14:textId="77777777" w:rsidTr="002E022A">
        <w:tc>
          <w:tcPr>
            <w:tcW w:w="9747" w:type="dxa"/>
          </w:tcPr>
          <w:p w14:paraId="776C8AE8" w14:textId="0FDEB66B" w:rsidR="002E022A" w:rsidRDefault="001472B6" w:rsidP="002E022A">
            <w:pPr>
              <w:rPr>
                <w:color w:val="000000" w:themeColor="text1"/>
              </w:rPr>
            </w:pPr>
            <w:r>
              <w:rPr>
                <w:color w:val="000000" w:themeColor="text1"/>
              </w:rPr>
              <w:t xml:space="preserve">This tender will be awarded on a </w:t>
            </w:r>
            <w:r w:rsidR="004A39DC">
              <w:rPr>
                <w:color w:val="000000" w:themeColor="text1"/>
              </w:rPr>
              <w:t>70% price</w:t>
            </w:r>
            <w:r>
              <w:rPr>
                <w:color w:val="000000" w:themeColor="text1"/>
              </w:rPr>
              <w:t>,</w:t>
            </w:r>
            <w:r w:rsidR="004A39DC">
              <w:rPr>
                <w:color w:val="000000" w:themeColor="text1"/>
              </w:rPr>
              <w:t xml:space="preserve"> 30% quality split </w:t>
            </w:r>
            <w:r>
              <w:rPr>
                <w:color w:val="000000" w:themeColor="text1"/>
              </w:rPr>
              <w:t xml:space="preserve">and assessed against a 0-5 scoring matrix provided by NCHA in the tender documents. </w:t>
            </w:r>
          </w:p>
          <w:p w14:paraId="522A5859" w14:textId="77777777" w:rsidR="00ED71BE" w:rsidRPr="00516FBB" w:rsidRDefault="00ED71BE" w:rsidP="002E022A">
            <w:pPr>
              <w:rPr>
                <w:color w:val="000000" w:themeColor="text1"/>
              </w:rPr>
            </w:pPr>
          </w:p>
          <w:p w14:paraId="0FE03318" w14:textId="77777777" w:rsidR="002E022A" w:rsidRPr="00516FBB" w:rsidRDefault="002E022A" w:rsidP="002E022A">
            <w:pPr>
              <w:rPr>
                <w:color w:val="000000" w:themeColor="text1"/>
              </w:rPr>
            </w:pPr>
          </w:p>
        </w:tc>
      </w:tr>
    </w:tbl>
    <w:p w14:paraId="2BB5517E" w14:textId="77777777" w:rsidR="002E022A" w:rsidRPr="00516FBB" w:rsidRDefault="002E022A" w:rsidP="002E022A">
      <w:pPr>
        <w:rPr>
          <w:color w:val="000000" w:themeColor="text1"/>
        </w:rPr>
      </w:pPr>
    </w:p>
    <w:p w14:paraId="71EE279C" w14:textId="77777777" w:rsidR="002E022A" w:rsidRPr="00516FBB" w:rsidRDefault="002E022A" w:rsidP="002E022A">
      <w:pPr>
        <w:spacing w:after="0" w:line="240" w:lineRule="auto"/>
        <w:rPr>
          <w:rFonts w:ascii="Arial" w:hAnsi="Arial" w:cs="Arial"/>
          <w:b/>
          <w:bCs/>
          <w:color w:val="000000" w:themeColor="text1"/>
          <w:sz w:val="20"/>
          <w:szCs w:val="20"/>
        </w:rPr>
      </w:pPr>
      <w:r w:rsidRPr="00516FBB">
        <w:rPr>
          <w:rFonts w:ascii="Arial" w:hAnsi="Arial" w:cs="Arial"/>
          <w:b/>
          <w:bCs/>
          <w:color w:val="000000" w:themeColor="text1"/>
          <w:sz w:val="20"/>
          <w:szCs w:val="20"/>
        </w:rPr>
        <w:t>Documents</w:t>
      </w:r>
    </w:p>
    <w:p w14:paraId="58727E89" w14:textId="77777777" w:rsidR="002E022A" w:rsidRPr="00516FBB" w:rsidRDefault="002E022A" w:rsidP="002E022A">
      <w:pPr>
        <w:spacing w:after="0" w:line="240" w:lineRule="auto"/>
        <w:rPr>
          <w:rFonts w:ascii="Arial" w:hAnsi="Arial" w:cs="Arial"/>
          <w:b/>
          <w:bCs/>
          <w:color w:val="000000" w:themeColor="text1"/>
          <w:sz w:val="20"/>
          <w:szCs w:val="20"/>
        </w:rPr>
      </w:pPr>
      <w:r w:rsidRPr="00516FBB">
        <w:rPr>
          <w:rFonts w:ascii="Arial" w:hAnsi="Arial" w:cs="Arial"/>
          <w:b/>
          <w:bCs/>
          <w:color w:val="000000" w:themeColor="text1"/>
          <w:sz w:val="20"/>
          <w:szCs w:val="20"/>
        </w:rPr>
        <w:t>Associated tender documents </w:t>
      </w:r>
      <w:r w:rsidRPr="00516FBB">
        <w:rPr>
          <w:rFonts w:ascii="Arial" w:hAnsi="Arial" w:cs="Arial"/>
          <w:color w:val="000000" w:themeColor="text1"/>
          <w:sz w:val="20"/>
          <w:szCs w:val="20"/>
        </w:rPr>
        <w:t>(optional)</w:t>
      </w:r>
    </w:p>
    <w:p w14:paraId="3B6D3924"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Documents that supplement the tender notice may be provided, but all required information must still be included in the tender notice itself.</w:t>
      </w:r>
    </w:p>
    <w:p w14:paraId="6835FF14" w14:textId="77777777" w:rsidR="002E022A" w:rsidRPr="00516FBB" w:rsidRDefault="002E022A" w:rsidP="002E022A">
      <w:pPr>
        <w:spacing w:after="0" w:line="240" w:lineRule="auto"/>
        <w:rPr>
          <w:rFonts w:ascii="Arial" w:hAnsi="Arial" w:cs="Arial"/>
          <w:color w:val="000000" w:themeColor="text1"/>
          <w:sz w:val="20"/>
          <w:szCs w:val="20"/>
        </w:rPr>
      </w:pPr>
    </w:p>
    <w:p w14:paraId="7A879CC5"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Description (optional)</w:t>
      </w:r>
    </w:p>
    <w:tbl>
      <w:tblPr>
        <w:tblStyle w:val="TableGrid"/>
        <w:tblW w:w="0" w:type="auto"/>
        <w:tblLook w:val="04A0" w:firstRow="1" w:lastRow="0" w:firstColumn="1" w:lastColumn="0" w:noHBand="0" w:noVBand="1"/>
      </w:tblPr>
      <w:tblGrid>
        <w:gridCol w:w="9747"/>
      </w:tblGrid>
      <w:tr w:rsidR="002E022A" w:rsidRPr="00516FBB" w14:paraId="40071846" w14:textId="77777777" w:rsidTr="006B7090">
        <w:tc>
          <w:tcPr>
            <w:tcW w:w="9747" w:type="dxa"/>
          </w:tcPr>
          <w:p w14:paraId="3F963118" w14:textId="77777777" w:rsidR="002E022A" w:rsidRPr="00516FBB" w:rsidRDefault="002E022A" w:rsidP="006B7090">
            <w:pPr>
              <w:spacing w:after="120"/>
              <w:rPr>
                <w:rFonts w:ascii="Arial" w:eastAsia="Arial" w:hAnsi="Arial" w:cs="Arial"/>
                <w:b/>
                <w:color w:val="000000" w:themeColor="text1"/>
                <w:sz w:val="24"/>
                <w:szCs w:val="24"/>
              </w:rPr>
            </w:pPr>
          </w:p>
          <w:p w14:paraId="7FE6458C" w14:textId="77777777" w:rsidR="002E022A" w:rsidRPr="00516FBB" w:rsidRDefault="002E022A" w:rsidP="006B7090">
            <w:pPr>
              <w:spacing w:after="120"/>
              <w:rPr>
                <w:rFonts w:ascii="Arial" w:eastAsia="Arial" w:hAnsi="Arial" w:cs="Arial"/>
                <w:b/>
                <w:color w:val="000000" w:themeColor="text1"/>
                <w:sz w:val="24"/>
                <w:szCs w:val="24"/>
              </w:rPr>
            </w:pPr>
          </w:p>
        </w:tc>
      </w:tr>
    </w:tbl>
    <w:p w14:paraId="6B3B1E8D" w14:textId="77777777" w:rsidR="002E022A" w:rsidRPr="00516FBB" w:rsidRDefault="002E022A" w:rsidP="002E022A">
      <w:pPr>
        <w:pBdr>
          <w:top w:val="nil"/>
          <w:left w:val="nil"/>
          <w:bottom w:val="nil"/>
          <w:right w:val="nil"/>
          <w:between w:val="nil"/>
        </w:pBdr>
        <w:shd w:val="clear" w:color="auto" w:fill="FFFFFF"/>
        <w:spacing w:after="120" w:line="240" w:lineRule="auto"/>
        <w:rPr>
          <w:rFonts w:ascii="Arial" w:eastAsia="Arial" w:hAnsi="Arial" w:cs="Arial"/>
          <w:b/>
          <w:color w:val="000000" w:themeColor="text1"/>
          <w:sz w:val="24"/>
          <w:szCs w:val="24"/>
        </w:rPr>
      </w:pPr>
    </w:p>
    <w:p w14:paraId="5610015B" w14:textId="77777777" w:rsidR="002E022A" w:rsidRPr="00516FBB" w:rsidRDefault="002E022A" w:rsidP="002E022A">
      <w:pPr>
        <w:spacing w:after="0" w:line="240" w:lineRule="auto"/>
        <w:rPr>
          <w:rFonts w:ascii="Arial" w:hAnsi="Arial" w:cs="Arial"/>
          <w:b/>
          <w:bCs/>
          <w:color w:val="000000" w:themeColor="text1"/>
          <w:sz w:val="20"/>
          <w:szCs w:val="20"/>
        </w:rPr>
      </w:pPr>
      <w:r w:rsidRPr="00516FBB">
        <w:rPr>
          <w:rFonts w:ascii="Arial" w:hAnsi="Arial" w:cs="Arial"/>
          <w:b/>
          <w:bCs/>
          <w:color w:val="000000" w:themeColor="text1"/>
          <w:sz w:val="20"/>
          <w:szCs w:val="20"/>
        </w:rPr>
        <w:t>Technical specifications to be met </w:t>
      </w:r>
      <w:r w:rsidRPr="00516FBB">
        <w:rPr>
          <w:rFonts w:ascii="Arial" w:hAnsi="Arial" w:cs="Arial"/>
          <w:color w:val="000000" w:themeColor="text1"/>
          <w:sz w:val="20"/>
          <w:szCs w:val="20"/>
        </w:rPr>
        <w:t>(optional)</w:t>
      </w:r>
    </w:p>
    <w:p w14:paraId="3F10DCE5"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 xml:space="preserve">Web address For example, </w:t>
      </w:r>
      <w:hyperlink r:id="rId14" w:history="1">
        <w:r w:rsidRPr="00516FBB">
          <w:rPr>
            <w:rStyle w:val="Hyperlink"/>
            <w:rFonts w:ascii="Arial" w:hAnsi="Arial" w:cs="Arial"/>
            <w:color w:val="000000" w:themeColor="text1"/>
            <w:sz w:val="20"/>
            <w:szCs w:val="20"/>
          </w:rPr>
          <w:t>https://www.example.com/abc123/specification.pdf</w:t>
        </w:r>
      </w:hyperlink>
      <w:r w:rsidRPr="00516FBB">
        <w:rPr>
          <w:rFonts w:ascii="Arial" w:hAnsi="Arial" w:cs="Arial"/>
          <w:color w:val="000000" w:themeColor="text1"/>
          <w:sz w:val="20"/>
          <w:szCs w:val="20"/>
        </w:rPr>
        <w:t>.</w:t>
      </w:r>
    </w:p>
    <w:tbl>
      <w:tblPr>
        <w:tblStyle w:val="TableGrid"/>
        <w:tblW w:w="0" w:type="auto"/>
        <w:tblLook w:val="04A0" w:firstRow="1" w:lastRow="0" w:firstColumn="1" w:lastColumn="0" w:noHBand="0" w:noVBand="1"/>
      </w:tblPr>
      <w:tblGrid>
        <w:gridCol w:w="9747"/>
      </w:tblGrid>
      <w:tr w:rsidR="002E022A" w:rsidRPr="00516FBB" w14:paraId="203BB535" w14:textId="77777777" w:rsidTr="006B7090">
        <w:tc>
          <w:tcPr>
            <w:tcW w:w="9747" w:type="dxa"/>
          </w:tcPr>
          <w:p w14:paraId="04F7190F" w14:textId="77777777" w:rsidR="002E022A" w:rsidRPr="00516FBB" w:rsidRDefault="002E022A" w:rsidP="006B7090">
            <w:pPr>
              <w:rPr>
                <w:rFonts w:ascii="Arial" w:hAnsi="Arial" w:cs="Arial"/>
                <w:color w:val="000000" w:themeColor="text1"/>
                <w:sz w:val="20"/>
                <w:szCs w:val="20"/>
              </w:rPr>
            </w:pPr>
          </w:p>
          <w:p w14:paraId="1688FC17" w14:textId="77777777" w:rsidR="002E022A" w:rsidRPr="00516FBB" w:rsidRDefault="002E022A" w:rsidP="006B7090">
            <w:pPr>
              <w:rPr>
                <w:rFonts w:ascii="Arial" w:hAnsi="Arial" w:cs="Arial"/>
                <w:color w:val="000000" w:themeColor="text1"/>
                <w:sz w:val="20"/>
                <w:szCs w:val="20"/>
              </w:rPr>
            </w:pPr>
          </w:p>
        </w:tc>
      </w:tr>
    </w:tbl>
    <w:p w14:paraId="2DA3643C" w14:textId="77777777" w:rsidR="002E022A" w:rsidRPr="00516FBB" w:rsidRDefault="002E022A" w:rsidP="002E022A">
      <w:pPr>
        <w:spacing w:after="0" w:line="240" w:lineRule="auto"/>
        <w:rPr>
          <w:rFonts w:ascii="Arial" w:hAnsi="Arial" w:cs="Arial"/>
          <w:color w:val="000000" w:themeColor="text1"/>
          <w:sz w:val="20"/>
          <w:szCs w:val="20"/>
        </w:rPr>
      </w:pPr>
    </w:p>
    <w:p w14:paraId="70490B30"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Description (optional)</w:t>
      </w:r>
    </w:p>
    <w:tbl>
      <w:tblPr>
        <w:tblStyle w:val="TableGrid"/>
        <w:tblW w:w="0" w:type="auto"/>
        <w:tblLook w:val="04A0" w:firstRow="1" w:lastRow="0" w:firstColumn="1" w:lastColumn="0" w:noHBand="0" w:noVBand="1"/>
      </w:tblPr>
      <w:tblGrid>
        <w:gridCol w:w="9747"/>
      </w:tblGrid>
      <w:tr w:rsidR="002E022A" w:rsidRPr="00516FBB" w14:paraId="38FAA5DB" w14:textId="77777777" w:rsidTr="006B7090">
        <w:tc>
          <w:tcPr>
            <w:tcW w:w="9747" w:type="dxa"/>
          </w:tcPr>
          <w:p w14:paraId="3D3F35E3" w14:textId="77777777" w:rsidR="002E022A" w:rsidRPr="00516FBB" w:rsidRDefault="002E022A" w:rsidP="006B7090">
            <w:pPr>
              <w:rPr>
                <w:color w:val="000000" w:themeColor="text1"/>
              </w:rPr>
            </w:pPr>
          </w:p>
          <w:p w14:paraId="3D030C46" w14:textId="77777777" w:rsidR="002E022A" w:rsidRPr="00516FBB" w:rsidRDefault="002E022A" w:rsidP="006B7090">
            <w:pPr>
              <w:rPr>
                <w:color w:val="000000" w:themeColor="text1"/>
              </w:rPr>
            </w:pPr>
          </w:p>
        </w:tc>
      </w:tr>
    </w:tbl>
    <w:p w14:paraId="755A7339" w14:textId="77777777" w:rsidR="00E328E4" w:rsidRPr="00516FBB" w:rsidRDefault="00E328E4">
      <w:pPr>
        <w:pStyle w:val="Heading4"/>
        <w:shd w:val="clear" w:color="auto" w:fill="FFFFFF"/>
        <w:spacing w:after="0"/>
        <w:rPr>
          <w:rFonts w:ascii="Arial" w:eastAsia="Arial" w:hAnsi="Arial" w:cs="Arial"/>
          <w:color w:val="000000" w:themeColor="text1"/>
        </w:rPr>
      </w:pPr>
    </w:p>
    <w:p w14:paraId="2D340DD6" w14:textId="77777777" w:rsidR="002E022A" w:rsidRPr="00516FBB" w:rsidRDefault="002E022A" w:rsidP="002E022A">
      <w:pPr>
        <w:spacing w:after="0" w:line="240" w:lineRule="auto"/>
        <w:rPr>
          <w:rFonts w:ascii="Arial" w:hAnsi="Arial" w:cs="Arial"/>
          <w:b/>
          <w:bCs/>
          <w:color w:val="000000" w:themeColor="text1"/>
          <w:sz w:val="20"/>
          <w:szCs w:val="20"/>
        </w:rPr>
      </w:pPr>
      <w:r w:rsidRPr="00516FBB">
        <w:rPr>
          <w:rFonts w:ascii="Arial" w:hAnsi="Arial" w:cs="Arial"/>
          <w:b/>
          <w:bCs/>
          <w:color w:val="000000" w:themeColor="text1"/>
          <w:sz w:val="20"/>
          <w:szCs w:val="20"/>
        </w:rPr>
        <w:t>Submission</w:t>
      </w:r>
    </w:p>
    <w:p w14:paraId="195E8442" w14:textId="77777777" w:rsidR="002E022A" w:rsidRPr="00516FBB" w:rsidRDefault="002E022A" w:rsidP="002E022A">
      <w:pPr>
        <w:spacing w:after="0" w:line="240" w:lineRule="auto"/>
        <w:rPr>
          <w:rFonts w:ascii="Arial" w:hAnsi="Arial" w:cs="Arial"/>
          <w:b/>
          <w:bCs/>
          <w:color w:val="000000" w:themeColor="text1"/>
          <w:sz w:val="20"/>
          <w:szCs w:val="20"/>
        </w:rPr>
      </w:pPr>
    </w:p>
    <w:p w14:paraId="7E32729B" w14:textId="77777777" w:rsidR="002E022A" w:rsidRPr="00516FBB" w:rsidRDefault="002E022A" w:rsidP="002E022A">
      <w:pPr>
        <w:spacing w:after="0" w:line="240" w:lineRule="auto"/>
        <w:rPr>
          <w:rFonts w:ascii="Arial" w:hAnsi="Arial" w:cs="Arial"/>
          <w:b/>
          <w:bCs/>
          <w:color w:val="000000" w:themeColor="text1"/>
          <w:sz w:val="20"/>
          <w:szCs w:val="20"/>
        </w:rPr>
      </w:pPr>
    </w:p>
    <w:p w14:paraId="3B0C9781" w14:textId="77777777" w:rsidR="002E022A" w:rsidRPr="00516FBB" w:rsidRDefault="002E022A" w:rsidP="002E022A">
      <w:pPr>
        <w:spacing w:after="0" w:line="240" w:lineRule="auto"/>
        <w:rPr>
          <w:rFonts w:ascii="Arial" w:hAnsi="Arial" w:cs="Arial"/>
          <w:b/>
          <w:bCs/>
          <w:color w:val="000000" w:themeColor="text1"/>
          <w:sz w:val="20"/>
          <w:szCs w:val="20"/>
        </w:rPr>
      </w:pPr>
    </w:p>
    <w:p w14:paraId="1C746AD8" w14:textId="48CBDEF8" w:rsidR="002E022A" w:rsidRPr="004A39DC"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Publication date of tender notice (estimated)</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t xml:space="preserve">          </w:t>
      </w:r>
      <w:r w:rsidRPr="004A39DC">
        <w:rPr>
          <w:rFonts w:ascii="Arial" w:hAnsi="Arial" w:cs="Arial"/>
          <w:color w:val="000000" w:themeColor="text1"/>
          <w:sz w:val="20"/>
          <w:szCs w:val="20"/>
        </w:rPr>
        <w:t xml:space="preserve">12:00 (noon) on </w:t>
      </w:r>
      <w:r w:rsidR="004A39DC" w:rsidRPr="004A39DC">
        <w:rPr>
          <w:rFonts w:ascii="Arial" w:hAnsi="Arial" w:cs="Arial"/>
          <w:b/>
          <w:bCs/>
          <w:color w:val="000000" w:themeColor="text1"/>
          <w:sz w:val="20"/>
          <w:szCs w:val="20"/>
        </w:rPr>
        <w:t>04/08/2025</w:t>
      </w:r>
    </w:p>
    <w:p w14:paraId="44C8958A" w14:textId="61D8E6BD" w:rsidR="002E022A" w:rsidRPr="004A39DC" w:rsidRDefault="002E022A" w:rsidP="002E022A">
      <w:pPr>
        <w:spacing w:after="0" w:line="240" w:lineRule="auto"/>
        <w:rPr>
          <w:rFonts w:ascii="Arial" w:hAnsi="Arial" w:cs="Arial"/>
          <w:color w:val="000000" w:themeColor="text1"/>
          <w:sz w:val="20"/>
          <w:szCs w:val="20"/>
        </w:rPr>
      </w:pPr>
      <w:r w:rsidRPr="004A39DC">
        <w:rPr>
          <w:rFonts w:ascii="Arial" w:hAnsi="Arial" w:cs="Arial"/>
          <w:color w:val="000000" w:themeColor="text1"/>
          <w:sz w:val="20"/>
          <w:szCs w:val="20"/>
        </w:rPr>
        <w:t xml:space="preserve">Enquiry deadline (optional) (For suppliers to ask clarification questions) 12:00 (noon) on </w:t>
      </w:r>
      <w:r w:rsidR="004A39DC" w:rsidRPr="004A39DC">
        <w:rPr>
          <w:rFonts w:ascii="Arial" w:hAnsi="Arial" w:cs="Arial"/>
          <w:b/>
          <w:bCs/>
          <w:color w:val="000000" w:themeColor="text1"/>
          <w:sz w:val="20"/>
          <w:szCs w:val="20"/>
        </w:rPr>
        <w:t>08/09/2025</w:t>
      </w:r>
      <w:r w:rsidRPr="004A39DC">
        <w:rPr>
          <w:rFonts w:ascii="Arial" w:hAnsi="Arial" w:cs="Arial"/>
          <w:color w:val="000000" w:themeColor="text1"/>
          <w:sz w:val="20"/>
          <w:szCs w:val="20"/>
        </w:rPr>
        <w:t> </w:t>
      </w:r>
    </w:p>
    <w:p w14:paraId="5E1DAD77" w14:textId="527E3672" w:rsidR="002E022A" w:rsidRPr="00516FBB" w:rsidRDefault="002E022A" w:rsidP="002E022A">
      <w:pPr>
        <w:spacing w:after="0" w:line="240" w:lineRule="auto"/>
        <w:rPr>
          <w:rFonts w:ascii="Arial" w:hAnsi="Arial" w:cs="Arial"/>
          <w:color w:val="000000" w:themeColor="text1"/>
          <w:sz w:val="20"/>
          <w:szCs w:val="20"/>
        </w:rPr>
      </w:pPr>
      <w:r w:rsidRPr="004A39DC">
        <w:rPr>
          <w:rFonts w:ascii="Arial" w:hAnsi="Arial" w:cs="Arial"/>
          <w:color w:val="000000" w:themeColor="text1"/>
          <w:sz w:val="20"/>
          <w:szCs w:val="20"/>
        </w:rPr>
        <w:t xml:space="preserve">Tender submission deadline                        </w:t>
      </w:r>
      <w:r w:rsidRPr="004A39DC">
        <w:rPr>
          <w:rFonts w:ascii="Arial" w:hAnsi="Arial" w:cs="Arial"/>
          <w:color w:val="000000" w:themeColor="text1"/>
          <w:sz w:val="20"/>
          <w:szCs w:val="20"/>
        </w:rPr>
        <w:tab/>
      </w:r>
      <w:r w:rsidRPr="004A39DC">
        <w:rPr>
          <w:rFonts w:ascii="Arial" w:hAnsi="Arial" w:cs="Arial"/>
          <w:color w:val="000000" w:themeColor="text1"/>
          <w:sz w:val="20"/>
          <w:szCs w:val="20"/>
        </w:rPr>
        <w:tab/>
      </w:r>
      <w:r w:rsidRPr="004A39DC">
        <w:rPr>
          <w:rFonts w:ascii="Arial" w:hAnsi="Arial" w:cs="Arial"/>
          <w:color w:val="000000" w:themeColor="text1"/>
          <w:sz w:val="20"/>
          <w:szCs w:val="20"/>
        </w:rPr>
        <w:tab/>
        <w:t xml:space="preserve">          12:00 (noon) on </w:t>
      </w:r>
      <w:r w:rsidR="004A39DC" w:rsidRPr="004A39DC">
        <w:rPr>
          <w:rFonts w:ascii="Arial" w:hAnsi="Arial" w:cs="Arial"/>
          <w:b/>
          <w:bCs/>
          <w:color w:val="000000" w:themeColor="text1"/>
          <w:sz w:val="20"/>
          <w:szCs w:val="20"/>
        </w:rPr>
        <w:t>15/09/2025</w:t>
      </w:r>
      <w:r w:rsidRPr="004A39DC">
        <w:rPr>
          <w:rFonts w:ascii="Arial" w:hAnsi="Arial" w:cs="Arial"/>
          <w:color w:val="000000" w:themeColor="text1"/>
          <w:sz w:val="20"/>
          <w:szCs w:val="20"/>
        </w:rPr>
        <w:t> </w:t>
      </w:r>
    </w:p>
    <w:p w14:paraId="55780706" w14:textId="77777777" w:rsidR="002E022A" w:rsidRPr="00516FBB" w:rsidRDefault="002E022A" w:rsidP="002E022A">
      <w:pPr>
        <w:spacing w:after="0" w:line="240" w:lineRule="auto"/>
        <w:rPr>
          <w:rFonts w:ascii="Arial" w:hAnsi="Arial" w:cs="Arial"/>
          <w:color w:val="000000" w:themeColor="text1"/>
          <w:sz w:val="20"/>
          <w:szCs w:val="20"/>
        </w:rPr>
      </w:pPr>
    </w:p>
    <w:p w14:paraId="78B265C4"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May tenders be submitted electronically?</w:t>
      </w:r>
    </w:p>
    <w:p w14:paraId="6EF70251" w14:textId="1030B03D" w:rsidR="002E022A" w:rsidRPr="00516FBB" w:rsidRDefault="002E022A" w:rsidP="002E022A">
      <w:pPr>
        <w:pStyle w:val="Heading1"/>
        <w:spacing w:before="0" w:line="240" w:lineRule="auto"/>
        <w:rPr>
          <w:rFonts w:ascii="Arial" w:eastAsia="Arial" w:hAnsi="Arial" w:cs="Arial"/>
          <w:color w:val="000000" w:themeColor="text1"/>
          <w:sz w:val="20"/>
          <w:szCs w:val="20"/>
        </w:rPr>
      </w:pPr>
      <w:r w:rsidRPr="00516FBB">
        <w:rPr>
          <w:rFonts w:ascii="Arial" w:eastAsia="Arial" w:hAnsi="Arial" w:cs="Arial"/>
          <w:color w:val="000000" w:themeColor="text1"/>
          <w:sz w:val="20"/>
          <w:szCs w:val="20"/>
        </w:rPr>
        <w:lastRenderedPageBreak/>
        <w:t>Yes</w:t>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sdt>
        <w:sdtPr>
          <w:rPr>
            <w:rFonts w:ascii="Arial" w:hAnsi="Arial" w:cs="Arial"/>
            <w:color w:val="000000" w:themeColor="text1"/>
            <w:sz w:val="20"/>
            <w:szCs w:val="20"/>
          </w:rPr>
          <w:id w:val="874584468"/>
          <w14:checkbox>
            <w14:checked w14:val="1"/>
            <w14:checkedState w14:val="2612" w14:font="MS Gothic"/>
            <w14:uncheckedState w14:val="2610" w14:font="MS Gothic"/>
          </w14:checkbox>
        </w:sdtPr>
        <w:sdtEndPr/>
        <w:sdtContent>
          <w:r w:rsidR="00F06D4E">
            <w:rPr>
              <w:rFonts w:ascii="MS Gothic" w:eastAsia="MS Gothic" w:hAnsi="MS Gothic" w:cs="Arial" w:hint="eastAsia"/>
              <w:color w:val="000000" w:themeColor="text1"/>
              <w:sz w:val="20"/>
              <w:szCs w:val="20"/>
            </w:rPr>
            <w:t>☒</w:t>
          </w:r>
        </w:sdtContent>
      </w:sdt>
    </w:p>
    <w:p w14:paraId="1520CFD8"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eastAsia="Arial" w:hAnsi="Arial" w:cs="Arial"/>
          <w:color w:val="000000" w:themeColor="text1"/>
          <w:sz w:val="20"/>
          <w:szCs w:val="20"/>
        </w:rPr>
        <w:t>No</w:t>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r w:rsidRPr="00516FBB">
        <w:rPr>
          <w:rFonts w:ascii="Arial" w:eastAsia="Arial" w:hAnsi="Arial" w:cs="Arial"/>
          <w:color w:val="000000" w:themeColor="text1"/>
          <w:sz w:val="20"/>
          <w:szCs w:val="20"/>
        </w:rPr>
        <w:tab/>
      </w:r>
      <w:sdt>
        <w:sdtPr>
          <w:rPr>
            <w:rFonts w:ascii="Arial" w:hAnsi="Arial" w:cs="Arial"/>
            <w:color w:val="000000" w:themeColor="text1"/>
            <w:sz w:val="20"/>
            <w:szCs w:val="20"/>
          </w:rPr>
          <w:id w:val="-2101009796"/>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26D25308" w14:textId="77777777" w:rsidR="002E022A" w:rsidRPr="00516FBB" w:rsidRDefault="002E022A" w:rsidP="002E022A">
      <w:pPr>
        <w:spacing w:after="0" w:line="240" w:lineRule="auto"/>
        <w:rPr>
          <w:rFonts w:ascii="Arial" w:hAnsi="Arial" w:cs="Arial"/>
          <w:color w:val="000000" w:themeColor="text1"/>
          <w:sz w:val="20"/>
          <w:szCs w:val="20"/>
        </w:rPr>
      </w:pPr>
    </w:p>
    <w:p w14:paraId="6DC83145"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Submission address and any special instructions</w:t>
      </w:r>
    </w:p>
    <w:p w14:paraId="34171C54"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Must include a website if tenders may be submitted electronically. For example, https://www.example.com/. Include further information about the electronic auction if one will be used.</w:t>
      </w:r>
    </w:p>
    <w:tbl>
      <w:tblPr>
        <w:tblStyle w:val="TableGrid"/>
        <w:tblW w:w="0" w:type="auto"/>
        <w:tblLook w:val="04A0" w:firstRow="1" w:lastRow="0" w:firstColumn="1" w:lastColumn="0" w:noHBand="0" w:noVBand="1"/>
      </w:tblPr>
      <w:tblGrid>
        <w:gridCol w:w="9747"/>
      </w:tblGrid>
      <w:tr w:rsidR="002E022A" w:rsidRPr="00516FBB" w14:paraId="20830D59" w14:textId="77777777" w:rsidTr="006B7090">
        <w:tc>
          <w:tcPr>
            <w:tcW w:w="9747" w:type="dxa"/>
          </w:tcPr>
          <w:p w14:paraId="75A68A85" w14:textId="77777777" w:rsidR="002E022A" w:rsidRPr="00516FBB" w:rsidRDefault="002E022A" w:rsidP="006B7090">
            <w:pPr>
              <w:rPr>
                <w:rFonts w:ascii="Arial" w:hAnsi="Arial" w:cs="Arial"/>
                <w:color w:val="000000" w:themeColor="text1"/>
                <w:sz w:val="20"/>
                <w:szCs w:val="20"/>
              </w:rPr>
            </w:pPr>
          </w:p>
          <w:p w14:paraId="111CFF83" w14:textId="77777777" w:rsidR="002E022A" w:rsidRPr="00516FBB" w:rsidRDefault="002E022A" w:rsidP="006B7090">
            <w:pPr>
              <w:rPr>
                <w:rFonts w:ascii="Arial" w:hAnsi="Arial" w:cs="Arial"/>
                <w:color w:val="000000" w:themeColor="text1"/>
                <w:sz w:val="20"/>
                <w:szCs w:val="20"/>
              </w:rPr>
            </w:pPr>
          </w:p>
        </w:tc>
      </w:tr>
    </w:tbl>
    <w:p w14:paraId="5EA3D11E" w14:textId="77777777" w:rsidR="002E022A" w:rsidRPr="00516FBB" w:rsidRDefault="002E022A" w:rsidP="002E022A">
      <w:pPr>
        <w:spacing w:after="0" w:line="240" w:lineRule="auto"/>
        <w:rPr>
          <w:rFonts w:ascii="Arial" w:hAnsi="Arial" w:cs="Arial"/>
          <w:color w:val="000000" w:themeColor="text1"/>
          <w:sz w:val="20"/>
          <w:szCs w:val="20"/>
        </w:rPr>
      </w:pPr>
    </w:p>
    <w:p w14:paraId="4D9A582B" w14:textId="77777777" w:rsidR="002E022A" w:rsidRPr="00516FBB" w:rsidRDefault="002E022A" w:rsidP="002E022A">
      <w:pPr>
        <w:spacing w:after="0" w:line="240" w:lineRule="auto"/>
        <w:rPr>
          <w:rFonts w:ascii="Arial" w:hAnsi="Arial" w:cs="Arial"/>
          <w:color w:val="000000" w:themeColor="text1"/>
          <w:sz w:val="20"/>
          <w:szCs w:val="20"/>
        </w:rPr>
      </w:pPr>
    </w:p>
    <w:p w14:paraId="35355585" w14:textId="77777777" w:rsidR="002E022A" w:rsidRPr="00516FBB" w:rsidRDefault="002E022A" w:rsidP="002E022A">
      <w:pPr>
        <w:spacing w:after="0" w:line="240" w:lineRule="auto"/>
        <w:rPr>
          <w:rFonts w:ascii="Arial" w:hAnsi="Arial" w:cs="Arial"/>
          <w:color w:val="000000" w:themeColor="text1"/>
          <w:sz w:val="20"/>
          <w:szCs w:val="20"/>
        </w:rPr>
      </w:pPr>
      <w:r w:rsidRPr="00516FBB">
        <w:rPr>
          <w:rFonts w:ascii="Arial" w:hAnsi="Arial" w:cs="Arial"/>
          <w:color w:val="000000" w:themeColor="text1"/>
          <w:sz w:val="20"/>
          <w:szCs w:val="20"/>
        </w:rPr>
        <w:t xml:space="preserve">An electronic auction will be used (optional) </w:t>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r w:rsidRPr="00516FBB">
        <w:rPr>
          <w:rFonts w:ascii="Arial" w:hAnsi="Arial" w:cs="Arial"/>
          <w:color w:val="000000" w:themeColor="text1"/>
          <w:sz w:val="20"/>
          <w:szCs w:val="20"/>
        </w:rPr>
        <w:tab/>
      </w:r>
      <w:sdt>
        <w:sdtPr>
          <w:rPr>
            <w:rFonts w:ascii="Arial" w:hAnsi="Arial" w:cs="Arial"/>
            <w:color w:val="000000" w:themeColor="text1"/>
            <w:sz w:val="20"/>
            <w:szCs w:val="20"/>
          </w:rPr>
          <w:id w:val="-1154140138"/>
          <w14:checkbox>
            <w14:checked w14:val="0"/>
            <w14:checkedState w14:val="2612" w14:font="MS Gothic"/>
            <w14:uncheckedState w14:val="2610" w14:font="MS Gothic"/>
          </w14:checkbox>
        </w:sdtPr>
        <w:sdtEndPr/>
        <w:sdtContent>
          <w:r w:rsidRPr="00516FBB">
            <w:rPr>
              <w:rFonts w:ascii="Segoe UI Symbol" w:eastAsia="MS Gothic" w:hAnsi="Segoe UI Symbol" w:cs="Segoe UI Symbol"/>
              <w:color w:val="000000" w:themeColor="text1"/>
              <w:sz w:val="20"/>
              <w:szCs w:val="20"/>
            </w:rPr>
            <w:t>☐</w:t>
          </w:r>
        </w:sdtContent>
      </w:sdt>
    </w:p>
    <w:p w14:paraId="5B6AD9D8" w14:textId="77777777" w:rsidR="002E022A" w:rsidRPr="00516FBB" w:rsidRDefault="002E022A" w:rsidP="002E022A">
      <w:pPr>
        <w:rPr>
          <w:color w:val="000000" w:themeColor="text1"/>
        </w:rPr>
      </w:pPr>
    </w:p>
    <w:sectPr w:rsidR="002E022A" w:rsidRPr="00516FBB" w:rsidSect="00043EC2">
      <w:headerReference w:type="default" r:id="rId15"/>
      <w:pgSz w:w="11906" w:h="16838"/>
      <w:pgMar w:top="142" w:right="1440" w:bottom="1440" w:left="70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E6DE" w14:textId="77777777" w:rsidR="0011327D" w:rsidRDefault="0011327D">
      <w:pPr>
        <w:spacing w:after="0" w:line="240" w:lineRule="auto"/>
      </w:pPr>
      <w:r>
        <w:separator/>
      </w:r>
    </w:p>
  </w:endnote>
  <w:endnote w:type="continuationSeparator" w:id="0">
    <w:p w14:paraId="37366DAA" w14:textId="77777777" w:rsidR="0011327D" w:rsidRDefault="0011327D">
      <w:pPr>
        <w:spacing w:after="0" w:line="240" w:lineRule="auto"/>
      </w:pPr>
      <w:r>
        <w:continuationSeparator/>
      </w:r>
    </w:p>
  </w:endnote>
  <w:endnote w:type="continuationNotice" w:id="1">
    <w:p w14:paraId="04D2AD08" w14:textId="77777777" w:rsidR="0011327D" w:rsidRDefault="00113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9404" w14:textId="77777777" w:rsidR="0011327D" w:rsidRDefault="0011327D">
      <w:pPr>
        <w:spacing w:after="0" w:line="240" w:lineRule="auto"/>
      </w:pPr>
      <w:r>
        <w:separator/>
      </w:r>
    </w:p>
  </w:footnote>
  <w:footnote w:type="continuationSeparator" w:id="0">
    <w:p w14:paraId="2FA6CDB0" w14:textId="77777777" w:rsidR="0011327D" w:rsidRDefault="0011327D">
      <w:pPr>
        <w:spacing w:after="0" w:line="240" w:lineRule="auto"/>
      </w:pPr>
      <w:r>
        <w:continuationSeparator/>
      </w:r>
    </w:p>
  </w:footnote>
  <w:footnote w:type="continuationNotice" w:id="1">
    <w:p w14:paraId="490E7D8E" w14:textId="77777777" w:rsidR="0011327D" w:rsidRDefault="00113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9C96" w14:textId="77777777" w:rsidR="004006BB" w:rsidRDefault="004006BB">
    <w:pPr>
      <w:tabs>
        <w:tab w:val="center" w:pos="493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BBC"/>
    <w:multiLevelType w:val="hybridMultilevel"/>
    <w:tmpl w:val="CACEB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0162A5"/>
    <w:multiLevelType w:val="multilevel"/>
    <w:tmpl w:val="01022106"/>
    <w:lvl w:ilvl="0">
      <w:start w:val="1"/>
      <w:numFmt w:val="decimal"/>
      <w:lvlText w:val="%1."/>
      <w:lvlJc w:val="left"/>
      <w:pPr>
        <w:ind w:left="1090" w:hanging="684"/>
        <w:jc w:val="right"/>
      </w:pPr>
      <w:rPr>
        <w:rFonts w:hint="default"/>
        <w:spacing w:val="-1"/>
        <w:w w:val="101"/>
        <w:lang w:val="en-US" w:eastAsia="en-US" w:bidi="ar-SA"/>
      </w:rPr>
    </w:lvl>
    <w:lvl w:ilvl="1">
      <w:start w:val="1"/>
      <w:numFmt w:val="decimal"/>
      <w:lvlText w:val="%1.%2"/>
      <w:lvlJc w:val="left"/>
      <w:pPr>
        <w:ind w:left="1152" w:hanging="689"/>
      </w:pPr>
      <w:rPr>
        <w:rFonts w:hint="default"/>
        <w:w w:val="112"/>
        <w:lang w:val="en-US" w:eastAsia="en-US" w:bidi="ar-SA"/>
      </w:rPr>
    </w:lvl>
    <w:lvl w:ilvl="2">
      <w:start w:val="1"/>
      <w:numFmt w:val="lowerLetter"/>
      <w:lvlText w:val="%3)"/>
      <w:lvlJc w:val="left"/>
      <w:pPr>
        <w:ind w:left="1708" w:hanging="689"/>
        <w:jc w:val="right"/>
      </w:pPr>
      <w:rPr>
        <w:rFonts w:hint="default"/>
        <w:spacing w:val="-1"/>
        <w:w w:val="107"/>
        <w:lang w:val="en-US" w:eastAsia="en-US" w:bidi="ar-SA"/>
      </w:rPr>
    </w:lvl>
    <w:lvl w:ilvl="3">
      <w:start w:val="1"/>
      <w:numFmt w:val="lowerRoman"/>
      <w:lvlText w:val="%4."/>
      <w:lvlJc w:val="left"/>
      <w:pPr>
        <w:ind w:left="2392" w:hanging="689"/>
        <w:jc w:val="right"/>
      </w:pPr>
      <w:rPr>
        <w:rFonts w:hint="default"/>
        <w:spacing w:val="-1"/>
        <w:w w:val="106"/>
        <w:lang w:val="en-US" w:eastAsia="en-US" w:bidi="ar-SA"/>
      </w:rPr>
    </w:lvl>
    <w:lvl w:ilvl="4">
      <w:numFmt w:val="bullet"/>
      <w:lvlText w:val="•"/>
      <w:lvlJc w:val="left"/>
      <w:pPr>
        <w:ind w:left="1160" w:hanging="689"/>
      </w:pPr>
      <w:rPr>
        <w:rFonts w:hint="default"/>
        <w:lang w:val="en-US" w:eastAsia="en-US" w:bidi="ar-SA"/>
      </w:rPr>
    </w:lvl>
    <w:lvl w:ilvl="5">
      <w:numFmt w:val="bullet"/>
      <w:lvlText w:val="•"/>
      <w:lvlJc w:val="left"/>
      <w:pPr>
        <w:ind w:left="1360" w:hanging="689"/>
      </w:pPr>
      <w:rPr>
        <w:rFonts w:hint="default"/>
        <w:lang w:val="en-US" w:eastAsia="en-US" w:bidi="ar-SA"/>
      </w:rPr>
    </w:lvl>
    <w:lvl w:ilvl="6">
      <w:numFmt w:val="bullet"/>
      <w:lvlText w:val="•"/>
      <w:lvlJc w:val="left"/>
      <w:pPr>
        <w:ind w:left="1380" w:hanging="689"/>
      </w:pPr>
      <w:rPr>
        <w:rFonts w:hint="default"/>
        <w:lang w:val="en-US" w:eastAsia="en-US" w:bidi="ar-SA"/>
      </w:rPr>
    </w:lvl>
    <w:lvl w:ilvl="7">
      <w:numFmt w:val="bullet"/>
      <w:lvlText w:val="•"/>
      <w:lvlJc w:val="left"/>
      <w:pPr>
        <w:ind w:left="1700" w:hanging="689"/>
      </w:pPr>
      <w:rPr>
        <w:rFonts w:hint="default"/>
        <w:lang w:val="en-US" w:eastAsia="en-US" w:bidi="ar-SA"/>
      </w:rPr>
    </w:lvl>
    <w:lvl w:ilvl="8">
      <w:numFmt w:val="bullet"/>
      <w:lvlText w:val="•"/>
      <w:lvlJc w:val="left"/>
      <w:pPr>
        <w:ind w:left="1820" w:hanging="689"/>
      </w:pPr>
      <w:rPr>
        <w:rFonts w:hint="default"/>
        <w:lang w:val="en-US" w:eastAsia="en-US" w:bidi="ar-SA"/>
      </w:rPr>
    </w:lvl>
  </w:abstractNum>
  <w:abstractNum w:abstractNumId="2" w15:restartNumberingAfterBreak="0">
    <w:nsid w:val="20661357"/>
    <w:multiLevelType w:val="multilevel"/>
    <w:tmpl w:val="5C3CD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3B2851"/>
    <w:multiLevelType w:val="hybridMultilevel"/>
    <w:tmpl w:val="F14ED41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27C56C24"/>
    <w:multiLevelType w:val="hybridMultilevel"/>
    <w:tmpl w:val="8C5C148C"/>
    <w:lvl w:ilvl="0" w:tplc="EF10C6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D3959"/>
    <w:multiLevelType w:val="hybridMultilevel"/>
    <w:tmpl w:val="53623B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04AB7"/>
    <w:multiLevelType w:val="hybridMultilevel"/>
    <w:tmpl w:val="7592C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5A355A"/>
    <w:multiLevelType w:val="hybridMultilevel"/>
    <w:tmpl w:val="4B46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693C33"/>
    <w:multiLevelType w:val="hybridMultilevel"/>
    <w:tmpl w:val="F6F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CE06D3"/>
    <w:multiLevelType w:val="multilevel"/>
    <w:tmpl w:val="12E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20240">
    <w:abstractNumId w:val="2"/>
  </w:num>
  <w:num w:numId="2" w16cid:durableId="1101754569">
    <w:abstractNumId w:val="1"/>
  </w:num>
  <w:num w:numId="3" w16cid:durableId="2062091636">
    <w:abstractNumId w:val="7"/>
  </w:num>
  <w:num w:numId="4" w16cid:durableId="42483988">
    <w:abstractNumId w:val="9"/>
  </w:num>
  <w:num w:numId="5" w16cid:durableId="1826974934">
    <w:abstractNumId w:val="3"/>
  </w:num>
  <w:num w:numId="6" w16cid:durableId="15549187">
    <w:abstractNumId w:val="6"/>
  </w:num>
  <w:num w:numId="7" w16cid:durableId="1056976827">
    <w:abstractNumId w:val="5"/>
  </w:num>
  <w:num w:numId="8" w16cid:durableId="60837711">
    <w:abstractNumId w:val="0"/>
  </w:num>
  <w:num w:numId="9" w16cid:durableId="2018799893">
    <w:abstractNumId w:val="8"/>
  </w:num>
  <w:num w:numId="10" w16cid:durableId="850878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6BB"/>
    <w:rsid w:val="000120FC"/>
    <w:rsid w:val="00013927"/>
    <w:rsid w:val="000154B2"/>
    <w:rsid w:val="000222CA"/>
    <w:rsid w:val="000342E4"/>
    <w:rsid w:val="00041C3F"/>
    <w:rsid w:val="00043EC2"/>
    <w:rsid w:val="000452D8"/>
    <w:rsid w:val="00046A53"/>
    <w:rsid w:val="00050212"/>
    <w:rsid w:val="000541AE"/>
    <w:rsid w:val="00056D27"/>
    <w:rsid w:val="00073B8D"/>
    <w:rsid w:val="00075576"/>
    <w:rsid w:val="00077286"/>
    <w:rsid w:val="000837E5"/>
    <w:rsid w:val="0009231B"/>
    <w:rsid w:val="000956E4"/>
    <w:rsid w:val="000A387A"/>
    <w:rsid w:val="000A5D57"/>
    <w:rsid w:val="000B3169"/>
    <w:rsid w:val="000B5B7A"/>
    <w:rsid w:val="000D0041"/>
    <w:rsid w:val="000D6331"/>
    <w:rsid w:val="000D78B9"/>
    <w:rsid w:val="000F5E5C"/>
    <w:rsid w:val="00106C54"/>
    <w:rsid w:val="0011327D"/>
    <w:rsid w:val="00116703"/>
    <w:rsid w:val="00133738"/>
    <w:rsid w:val="00136DBD"/>
    <w:rsid w:val="00142456"/>
    <w:rsid w:val="001472B6"/>
    <w:rsid w:val="00147BB3"/>
    <w:rsid w:val="00163288"/>
    <w:rsid w:val="00167E79"/>
    <w:rsid w:val="001845EC"/>
    <w:rsid w:val="001918D4"/>
    <w:rsid w:val="001A4A68"/>
    <w:rsid w:val="001B4BAE"/>
    <w:rsid w:val="001B54E6"/>
    <w:rsid w:val="001C0A85"/>
    <w:rsid w:val="001C4EE4"/>
    <w:rsid w:val="001C58C0"/>
    <w:rsid w:val="001D217D"/>
    <w:rsid w:val="001E1179"/>
    <w:rsid w:val="001F42F7"/>
    <w:rsid w:val="001F7235"/>
    <w:rsid w:val="002050F5"/>
    <w:rsid w:val="00211127"/>
    <w:rsid w:val="00223C02"/>
    <w:rsid w:val="002339A1"/>
    <w:rsid w:val="002448DD"/>
    <w:rsid w:val="00247F75"/>
    <w:rsid w:val="002543AD"/>
    <w:rsid w:val="002761A7"/>
    <w:rsid w:val="00280EFF"/>
    <w:rsid w:val="00284F8B"/>
    <w:rsid w:val="00286249"/>
    <w:rsid w:val="00292234"/>
    <w:rsid w:val="002973CD"/>
    <w:rsid w:val="002A3DD6"/>
    <w:rsid w:val="002A3E7C"/>
    <w:rsid w:val="002C2415"/>
    <w:rsid w:val="002C4D71"/>
    <w:rsid w:val="002D3DF5"/>
    <w:rsid w:val="002E022A"/>
    <w:rsid w:val="002E0FB6"/>
    <w:rsid w:val="002E23D8"/>
    <w:rsid w:val="002F3660"/>
    <w:rsid w:val="00315852"/>
    <w:rsid w:val="00326E9B"/>
    <w:rsid w:val="00330309"/>
    <w:rsid w:val="00334B9E"/>
    <w:rsid w:val="00347958"/>
    <w:rsid w:val="00350AFF"/>
    <w:rsid w:val="003544CE"/>
    <w:rsid w:val="00357B14"/>
    <w:rsid w:val="00366838"/>
    <w:rsid w:val="0037250C"/>
    <w:rsid w:val="00382414"/>
    <w:rsid w:val="003861FE"/>
    <w:rsid w:val="00392847"/>
    <w:rsid w:val="00394DD3"/>
    <w:rsid w:val="003974CE"/>
    <w:rsid w:val="003B6AFE"/>
    <w:rsid w:val="003C2F3A"/>
    <w:rsid w:val="003C617F"/>
    <w:rsid w:val="003D0E27"/>
    <w:rsid w:val="003E0AB1"/>
    <w:rsid w:val="003E59FA"/>
    <w:rsid w:val="00400489"/>
    <w:rsid w:val="004006BB"/>
    <w:rsid w:val="004043DC"/>
    <w:rsid w:val="004132BF"/>
    <w:rsid w:val="00417533"/>
    <w:rsid w:val="0041771E"/>
    <w:rsid w:val="00421ACD"/>
    <w:rsid w:val="00424575"/>
    <w:rsid w:val="00432927"/>
    <w:rsid w:val="00446E82"/>
    <w:rsid w:val="00452608"/>
    <w:rsid w:val="00462E5F"/>
    <w:rsid w:val="004669F0"/>
    <w:rsid w:val="0047004A"/>
    <w:rsid w:val="004764B7"/>
    <w:rsid w:val="00476B9C"/>
    <w:rsid w:val="004834ED"/>
    <w:rsid w:val="00485875"/>
    <w:rsid w:val="004A39DC"/>
    <w:rsid w:val="004B312E"/>
    <w:rsid w:val="004B34D4"/>
    <w:rsid w:val="004B5771"/>
    <w:rsid w:val="004C5564"/>
    <w:rsid w:val="004C7507"/>
    <w:rsid w:val="004D056B"/>
    <w:rsid w:val="004D1D66"/>
    <w:rsid w:val="004F00F7"/>
    <w:rsid w:val="004F3B8A"/>
    <w:rsid w:val="004F3F58"/>
    <w:rsid w:val="0050277C"/>
    <w:rsid w:val="0050357E"/>
    <w:rsid w:val="00505694"/>
    <w:rsid w:val="00510C94"/>
    <w:rsid w:val="00516FBB"/>
    <w:rsid w:val="005178B8"/>
    <w:rsid w:val="005340B5"/>
    <w:rsid w:val="005355E5"/>
    <w:rsid w:val="00536A4B"/>
    <w:rsid w:val="0054121D"/>
    <w:rsid w:val="00543170"/>
    <w:rsid w:val="00547EEE"/>
    <w:rsid w:val="0055127F"/>
    <w:rsid w:val="005514FD"/>
    <w:rsid w:val="00560CED"/>
    <w:rsid w:val="00564C26"/>
    <w:rsid w:val="00565020"/>
    <w:rsid w:val="0056732E"/>
    <w:rsid w:val="00567ADA"/>
    <w:rsid w:val="005749EC"/>
    <w:rsid w:val="0058648E"/>
    <w:rsid w:val="005C34FA"/>
    <w:rsid w:val="005C508F"/>
    <w:rsid w:val="005F2577"/>
    <w:rsid w:val="0060342B"/>
    <w:rsid w:val="00603A1A"/>
    <w:rsid w:val="00605FFE"/>
    <w:rsid w:val="00606845"/>
    <w:rsid w:val="00616B1E"/>
    <w:rsid w:val="00641250"/>
    <w:rsid w:val="00651F28"/>
    <w:rsid w:val="0065308A"/>
    <w:rsid w:val="00656493"/>
    <w:rsid w:val="00660F86"/>
    <w:rsid w:val="006631EB"/>
    <w:rsid w:val="006818E0"/>
    <w:rsid w:val="006860C0"/>
    <w:rsid w:val="0068622F"/>
    <w:rsid w:val="00691BDD"/>
    <w:rsid w:val="0069392E"/>
    <w:rsid w:val="006977BD"/>
    <w:rsid w:val="006A61B7"/>
    <w:rsid w:val="006A7FFC"/>
    <w:rsid w:val="006B3A37"/>
    <w:rsid w:val="006C4D37"/>
    <w:rsid w:val="006C7845"/>
    <w:rsid w:val="006E25B6"/>
    <w:rsid w:val="006E4975"/>
    <w:rsid w:val="006F332B"/>
    <w:rsid w:val="006F787F"/>
    <w:rsid w:val="00727F1B"/>
    <w:rsid w:val="00733B4D"/>
    <w:rsid w:val="00745AFF"/>
    <w:rsid w:val="007642C6"/>
    <w:rsid w:val="00770D30"/>
    <w:rsid w:val="00770E51"/>
    <w:rsid w:val="00771F49"/>
    <w:rsid w:val="0078294C"/>
    <w:rsid w:val="00783BFD"/>
    <w:rsid w:val="00785023"/>
    <w:rsid w:val="00792280"/>
    <w:rsid w:val="007B0D03"/>
    <w:rsid w:val="007B2A77"/>
    <w:rsid w:val="007B5B72"/>
    <w:rsid w:val="007B6830"/>
    <w:rsid w:val="007C5BE0"/>
    <w:rsid w:val="007C71C9"/>
    <w:rsid w:val="007E02E2"/>
    <w:rsid w:val="007E02F6"/>
    <w:rsid w:val="007E54F6"/>
    <w:rsid w:val="007E7156"/>
    <w:rsid w:val="007F1059"/>
    <w:rsid w:val="007F3F09"/>
    <w:rsid w:val="007F6880"/>
    <w:rsid w:val="007F69EC"/>
    <w:rsid w:val="0080039C"/>
    <w:rsid w:val="00801EFD"/>
    <w:rsid w:val="00822D17"/>
    <w:rsid w:val="00830CCC"/>
    <w:rsid w:val="00832D48"/>
    <w:rsid w:val="0083718D"/>
    <w:rsid w:val="00850371"/>
    <w:rsid w:val="00866B1E"/>
    <w:rsid w:val="00873133"/>
    <w:rsid w:val="008813C9"/>
    <w:rsid w:val="0088482C"/>
    <w:rsid w:val="0088621E"/>
    <w:rsid w:val="008873C3"/>
    <w:rsid w:val="00892D3D"/>
    <w:rsid w:val="00893527"/>
    <w:rsid w:val="008965A4"/>
    <w:rsid w:val="008A0EA5"/>
    <w:rsid w:val="008C05EA"/>
    <w:rsid w:val="008C2776"/>
    <w:rsid w:val="008D4697"/>
    <w:rsid w:val="008E3CC3"/>
    <w:rsid w:val="008E3E47"/>
    <w:rsid w:val="008F263C"/>
    <w:rsid w:val="008F7529"/>
    <w:rsid w:val="009023CD"/>
    <w:rsid w:val="009148D9"/>
    <w:rsid w:val="00915D58"/>
    <w:rsid w:val="00916ABA"/>
    <w:rsid w:val="009232DF"/>
    <w:rsid w:val="009265F4"/>
    <w:rsid w:val="00934570"/>
    <w:rsid w:val="009474CD"/>
    <w:rsid w:val="00947739"/>
    <w:rsid w:val="009829A3"/>
    <w:rsid w:val="00984E5B"/>
    <w:rsid w:val="009A59B3"/>
    <w:rsid w:val="009B7E7B"/>
    <w:rsid w:val="009C4087"/>
    <w:rsid w:val="009C66AC"/>
    <w:rsid w:val="009E7CCA"/>
    <w:rsid w:val="009F2E34"/>
    <w:rsid w:val="00A02B4C"/>
    <w:rsid w:val="00A11A23"/>
    <w:rsid w:val="00A12F8A"/>
    <w:rsid w:val="00A13B83"/>
    <w:rsid w:val="00A14BB7"/>
    <w:rsid w:val="00A223CE"/>
    <w:rsid w:val="00A2633D"/>
    <w:rsid w:val="00A4067F"/>
    <w:rsid w:val="00A44159"/>
    <w:rsid w:val="00A524EA"/>
    <w:rsid w:val="00A5637C"/>
    <w:rsid w:val="00A61209"/>
    <w:rsid w:val="00A7277E"/>
    <w:rsid w:val="00A73ACB"/>
    <w:rsid w:val="00A800F5"/>
    <w:rsid w:val="00A8535D"/>
    <w:rsid w:val="00A93488"/>
    <w:rsid w:val="00A94648"/>
    <w:rsid w:val="00A95601"/>
    <w:rsid w:val="00AA1CDF"/>
    <w:rsid w:val="00AA796E"/>
    <w:rsid w:val="00AB189B"/>
    <w:rsid w:val="00AB2A15"/>
    <w:rsid w:val="00AB4D93"/>
    <w:rsid w:val="00AB502A"/>
    <w:rsid w:val="00AB7B22"/>
    <w:rsid w:val="00AE434F"/>
    <w:rsid w:val="00AF4EE4"/>
    <w:rsid w:val="00AF7121"/>
    <w:rsid w:val="00B00A49"/>
    <w:rsid w:val="00B23FD7"/>
    <w:rsid w:val="00B26CCA"/>
    <w:rsid w:val="00B47F0B"/>
    <w:rsid w:val="00B511AA"/>
    <w:rsid w:val="00B5200F"/>
    <w:rsid w:val="00B63BFC"/>
    <w:rsid w:val="00B64FBF"/>
    <w:rsid w:val="00B7062B"/>
    <w:rsid w:val="00B75C95"/>
    <w:rsid w:val="00B762CA"/>
    <w:rsid w:val="00B83F58"/>
    <w:rsid w:val="00B96043"/>
    <w:rsid w:val="00B97E6B"/>
    <w:rsid w:val="00BA24BC"/>
    <w:rsid w:val="00BA2733"/>
    <w:rsid w:val="00BB28CA"/>
    <w:rsid w:val="00BB4E55"/>
    <w:rsid w:val="00BC50CA"/>
    <w:rsid w:val="00BD1EDB"/>
    <w:rsid w:val="00BD4FA5"/>
    <w:rsid w:val="00BE282D"/>
    <w:rsid w:val="00BE3574"/>
    <w:rsid w:val="00BE5796"/>
    <w:rsid w:val="00BF2BDD"/>
    <w:rsid w:val="00C0225C"/>
    <w:rsid w:val="00C033C7"/>
    <w:rsid w:val="00C148C7"/>
    <w:rsid w:val="00C207DC"/>
    <w:rsid w:val="00C31220"/>
    <w:rsid w:val="00C330EE"/>
    <w:rsid w:val="00C51096"/>
    <w:rsid w:val="00C57530"/>
    <w:rsid w:val="00C654FF"/>
    <w:rsid w:val="00C750C3"/>
    <w:rsid w:val="00C77414"/>
    <w:rsid w:val="00C8019D"/>
    <w:rsid w:val="00CA1359"/>
    <w:rsid w:val="00CA2206"/>
    <w:rsid w:val="00CA36A0"/>
    <w:rsid w:val="00CA6212"/>
    <w:rsid w:val="00CB6448"/>
    <w:rsid w:val="00CC442D"/>
    <w:rsid w:val="00CD11BD"/>
    <w:rsid w:val="00CD3D88"/>
    <w:rsid w:val="00CD62DA"/>
    <w:rsid w:val="00CE2466"/>
    <w:rsid w:val="00CE6C1F"/>
    <w:rsid w:val="00CE7C07"/>
    <w:rsid w:val="00CF1ED3"/>
    <w:rsid w:val="00CF5F9D"/>
    <w:rsid w:val="00D14F21"/>
    <w:rsid w:val="00D36051"/>
    <w:rsid w:val="00D419B4"/>
    <w:rsid w:val="00D53AF6"/>
    <w:rsid w:val="00D6212B"/>
    <w:rsid w:val="00D70104"/>
    <w:rsid w:val="00D75334"/>
    <w:rsid w:val="00D849CE"/>
    <w:rsid w:val="00D852FD"/>
    <w:rsid w:val="00D93A5A"/>
    <w:rsid w:val="00DA6FA7"/>
    <w:rsid w:val="00DB03FC"/>
    <w:rsid w:val="00DB5C4A"/>
    <w:rsid w:val="00DB630B"/>
    <w:rsid w:val="00DC2DF5"/>
    <w:rsid w:val="00DC587B"/>
    <w:rsid w:val="00DD4C18"/>
    <w:rsid w:val="00DD4EB5"/>
    <w:rsid w:val="00DE1C78"/>
    <w:rsid w:val="00DE56E3"/>
    <w:rsid w:val="00DE79FC"/>
    <w:rsid w:val="00DF41C7"/>
    <w:rsid w:val="00E021A1"/>
    <w:rsid w:val="00E04A8D"/>
    <w:rsid w:val="00E13603"/>
    <w:rsid w:val="00E328E4"/>
    <w:rsid w:val="00E4003C"/>
    <w:rsid w:val="00E418C9"/>
    <w:rsid w:val="00E51139"/>
    <w:rsid w:val="00E5340B"/>
    <w:rsid w:val="00E62BD2"/>
    <w:rsid w:val="00E779A8"/>
    <w:rsid w:val="00E80EDE"/>
    <w:rsid w:val="00E8463F"/>
    <w:rsid w:val="00E87EF1"/>
    <w:rsid w:val="00EA5DBB"/>
    <w:rsid w:val="00EA6F69"/>
    <w:rsid w:val="00EB06ED"/>
    <w:rsid w:val="00EB58D5"/>
    <w:rsid w:val="00EC2B87"/>
    <w:rsid w:val="00EC7287"/>
    <w:rsid w:val="00ED050A"/>
    <w:rsid w:val="00ED71BE"/>
    <w:rsid w:val="00EE0ECD"/>
    <w:rsid w:val="00EE3398"/>
    <w:rsid w:val="00EE6CD3"/>
    <w:rsid w:val="00EF6454"/>
    <w:rsid w:val="00EF7543"/>
    <w:rsid w:val="00F04552"/>
    <w:rsid w:val="00F04A22"/>
    <w:rsid w:val="00F06D4E"/>
    <w:rsid w:val="00F15689"/>
    <w:rsid w:val="00F25BA8"/>
    <w:rsid w:val="00F306D5"/>
    <w:rsid w:val="00F33B37"/>
    <w:rsid w:val="00F451DF"/>
    <w:rsid w:val="00F502E5"/>
    <w:rsid w:val="00F611D5"/>
    <w:rsid w:val="00F6452A"/>
    <w:rsid w:val="00F6681F"/>
    <w:rsid w:val="00F73796"/>
    <w:rsid w:val="00F77E3F"/>
    <w:rsid w:val="00F918A2"/>
    <w:rsid w:val="00F919A9"/>
    <w:rsid w:val="00F91BBF"/>
    <w:rsid w:val="00F955C9"/>
    <w:rsid w:val="00FA5D78"/>
    <w:rsid w:val="00FB0A67"/>
    <w:rsid w:val="00FC16F0"/>
    <w:rsid w:val="00FD2289"/>
    <w:rsid w:val="00FE5566"/>
    <w:rsid w:val="51C54A76"/>
    <w:rsid w:val="7997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1114"/>
  <w15:docId w15:val="{E881470E-F2EC-4578-91A9-5A52C5C3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color w:val="1E4D78"/>
      <w:sz w:val="24"/>
      <w:szCs w:val="24"/>
    </w:rPr>
  </w:style>
  <w:style w:type="paragraph" w:styleId="Heading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unhideWhenUsed/>
    <w:qFormat/>
    <w:pPr>
      <w:keepNext/>
      <w:keepLines/>
      <w:spacing w:before="40" w:after="0"/>
      <w:outlineLvl w:val="4"/>
    </w:pPr>
    <w:rPr>
      <w:color w:val="2E75B5"/>
    </w:rPr>
  </w:style>
  <w:style w:type="paragraph" w:styleId="Heading6">
    <w:name w:val="heading 6"/>
    <w:basedOn w:val="Normal"/>
    <w:next w:val="Normal"/>
    <w:uiPriority w:val="9"/>
    <w:unhideWhenUsed/>
    <w:qFormat/>
    <w:pPr>
      <w:keepNext/>
      <w:keepLines/>
      <w:spacing w:before="40" w:after="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D056B"/>
    <w:rPr>
      <w:color w:val="0000FF"/>
      <w:u w:val="single"/>
    </w:rPr>
  </w:style>
  <w:style w:type="paragraph" w:customStyle="1" w:styleId="govuk-body">
    <w:name w:val="govuk-body"/>
    <w:basedOn w:val="Normal"/>
    <w:rsid w:val="00F156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5D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B3169"/>
    <w:pPr>
      <w:widowControl w:val="0"/>
      <w:autoSpaceDE w:val="0"/>
      <w:autoSpaceDN w:val="0"/>
      <w:spacing w:after="0" w:line="240" w:lineRule="auto"/>
      <w:ind w:left="1352" w:hanging="687"/>
    </w:pPr>
    <w:rPr>
      <w:rFonts w:ascii="Arial" w:eastAsia="Arial" w:hAnsi="Arial" w:cs="Arial"/>
      <w:lang w:val="en-US" w:eastAsia="en-US"/>
    </w:rPr>
  </w:style>
  <w:style w:type="character" w:styleId="UnresolvedMention">
    <w:name w:val="Unresolved Mention"/>
    <w:basedOn w:val="DefaultParagraphFont"/>
    <w:uiPriority w:val="99"/>
    <w:unhideWhenUsed/>
    <w:rsid w:val="00916ABA"/>
    <w:rPr>
      <w:color w:val="605E5C"/>
      <w:shd w:val="clear" w:color="auto" w:fill="E1DFDD"/>
    </w:rPr>
  </w:style>
  <w:style w:type="character" w:styleId="CommentReference">
    <w:name w:val="annotation reference"/>
    <w:basedOn w:val="DefaultParagraphFont"/>
    <w:uiPriority w:val="99"/>
    <w:semiHidden/>
    <w:unhideWhenUsed/>
    <w:rsid w:val="00822D17"/>
    <w:rPr>
      <w:sz w:val="16"/>
      <w:szCs w:val="16"/>
    </w:rPr>
  </w:style>
  <w:style w:type="paragraph" w:styleId="CommentText">
    <w:name w:val="annotation text"/>
    <w:basedOn w:val="Normal"/>
    <w:link w:val="CommentTextChar"/>
    <w:uiPriority w:val="99"/>
    <w:semiHidden/>
    <w:unhideWhenUsed/>
    <w:rsid w:val="00822D17"/>
    <w:pPr>
      <w:spacing w:line="240" w:lineRule="auto"/>
    </w:pPr>
    <w:rPr>
      <w:sz w:val="20"/>
      <w:szCs w:val="20"/>
    </w:rPr>
  </w:style>
  <w:style w:type="character" w:customStyle="1" w:styleId="CommentTextChar">
    <w:name w:val="Comment Text Char"/>
    <w:basedOn w:val="DefaultParagraphFont"/>
    <w:link w:val="CommentText"/>
    <w:uiPriority w:val="99"/>
    <w:semiHidden/>
    <w:rsid w:val="00822D17"/>
    <w:rPr>
      <w:sz w:val="20"/>
      <w:szCs w:val="20"/>
    </w:rPr>
  </w:style>
  <w:style w:type="paragraph" w:styleId="CommentSubject">
    <w:name w:val="annotation subject"/>
    <w:basedOn w:val="CommentText"/>
    <w:next w:val="CommentText"/>
    <w:link w:val="CommentSubjectChar"/>
    <w:uiPriority w:val="99"/>
    <w:semiHidden/>
    <w:unhideWhenUsed/>
    <w:rsid w:val="00822D17"/>
    <w:rPr>
      <w:b/>
      <w:bCs/>
    </w:rPr>
  </w:style>
  <w:style w:type="character" w:customStyle="1" w:styleId="CommentSubjectChar">
    <w:name w:val="Comment Subject Char"/>
    <w:basedOn w:val="CommentTextChar"/>
    <w:link w:val="CommentSubject"/>
    <w:uiPriority w:val="99"/>
    <w:semiHidden/>
    <w:rsid w:val="00822D17"/>
    <w:rPr>
      <w:b/>
      <w:bCs/>
      <w:sz w:val="20"/>
      <w:szCs w:val="20"/>
    </w:rPr>
  </w:style>
  <w:style w:type="character" w:styleId="Mention">
    <w:name w:val="Mention"/>
    <w:basedOn w:val="DefaultParagraphFont"/>
    <w:uiPriority w:val="99"/>
    <w:unhideWhenUsed/>
    <w:rsid w:val="00822D17"/>
    <w:rPr>
      <w:color w:val="2B579A"/>
      <w:shd w:val="clear" w:color="auto" w:fill="E1DFDD"/>
    </w:rPr>
  </w:style>
  <w:style w:type="character" w:customStyle="1" w:styleId="cpv-code">
    <w:name w:val="cpv-code"/>
    <w:basedOn w:val="DefaultParagraphFont"/>
    <w:rsid w:val="00EE3398"/>
  </w:style>
  <w:style w:type="character" w:customStyle="1" w:styleId="cpv-description">
    <w:name w:val="cpv-description"/>
    <w:basedOn w:val="DefaultParagraphFont"/>
    <w:rsid w:val="00EE3398"/>
  </w:style>
  <w:style w:type="paragraph" w:styleId="Header">
    <w:name w:val="header"/>
    <w:basedOn w:val="Normal"/>
    <w:link w:val="HeaderChar"/>
    <w:uiPriority w:val="99"/>
    <w:semiHidden/>
    <w:unhideWhenUsed/>
    <w:rsid w:val="003B6A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6AFE"/>
  </w:style>
  <w:style w:type="paragraph" w:styleId="Footer">
    <w:name w:val="footer"/>
    <w:basedOn w:val="Normal"/>
    <w:link w:val="FooterChar"/>
    <w:uiPriority w:val="99"/>
    <w:semiHidden/>
    <w:unhideWhenUsed/>
    <w:rsid w:val="003B6AF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6AFE"/>
  </w:style>
  <w:style w:type="paragraph" w:styleId="BodyText">
    <w:name w:val="Body Text"/>
    <w:basedOn w:val="Normal"/>
    <w:link w:val="BodyTextChar"/>
    <w:uiPriority w:val="99"/>
    <w:rsid w:val="00EA5DBB"/>
    <w:pPr>
      <w:widowControl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EA5DBB"/>
    <w:rPr>
      <w:rFonts w:ascii="Times New Roman" w:eastAsia="Times New Roman" w:hAnsi="Times New Roman" w:cs="Times New Roman"/>
      <w:sz w:val="24"/>
      <w:szCs w:val="20"/>
    </w:rPr>
  </w:style>
  <w:style w:type="character" w:customStyle="1" w:styleId="ListParagraphChar">
    <w:name w:val="List Paragraph Char"/>
    <w:link w:val="ListParagraph"/>
    <w:uiPriority w:val="34"/>
    <w:rsid w:val="00EA5DBB"/>
    <w:rPr>
      <w:rFonts w:ascii="Arial" w:eastAsia="Arial" w:hAnsi="Arial" w:cs="Arial"/>
      <w:lang w:val="en-US" w:eastAsia="en-US"/>
    </w:rPr>
  </w:style>
  <w:style w:type="character" w:styleId="FollowedHyperlink">
    <w:name w:val="FollowedHyperlink"/>
    <w:basedOn w:val="DefaultParagraphFont"/>
    <w:uiPriority w:val="99"/>
    <w:semiHidden/>
    <w:unhideWhenUsed/>
    <w:rsid w:val="0009231B"/>
    <w:rPr>
      <w:color w:val="800080" w:themeColor="followedHyperlink"/>
      <w:u w:val="single"/>
    </w:rPr>
  </w:style>
  <w:style w:type="paragraph" w:styleId="Revision">
    <w:name w:val="Revision"/>
    <w:hidden/>
    <w:uiPriority w:val="99"/>
    <w:semiHidden/>
    <w:rsid w:val="007E02E2"/>
    <w:pPr>
      <w:spacing w:after="0" w:line="240" w:lineRule="auto"/>
    </w:pPr>
  </w:style>
  <w:style w:type="table" w:styleId="TableGrid">
    <w:name w:val="Table Grid"/>
    <w:basedOn w:val="TableNormal"/>
    <w:uiPriority w:val="39"/>
    <w:rsid w:val="00E32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D4E"/>
    <w:pPr>
      <w:autoSpaceDE w:val="0"/>
      <w:autoSpaceDN w:val="0"/>
      <w:adjustRightInd w:val="0"/>
      <w:spacing w:after="0" w:line="240" w:lineRule="auto"/>
    </w:pPr>
    <w:rPr>
      <w:rFonts w:eastAsiaTheme="minorHAnsi"/>
      <w:color w:val="000000"/>
      <w:sz w:val="24"/>
      <w:szCs w:val="24"/>
      <w:lang w:eastAsia="en-US"/>
      <w14:ligatures w14:val="standardContextual"/>
    </w:rPr>
  </w:style>
  <w:style w:type="paragraph" w:customStyle="1" w:styleId="DefaultText">
    <w:name w:val="Default Text"/>
    <w:basedOn w:val="Normal"/>
    <w:rsid w:val="00F06D4E"/>
    <w:pPr>
      <w:widowControl w:val="0"/>
      <w:spacing w:after="0" w:line="240" w:lineRule="auto"/>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272">
      <w:bodyDiv w:val="1"/>
      <w:marLeft w:val="0"/>
      <w:marRight w:val="0"/>
      <w:marTop w:val="0"/>
      <w:marBottom w:val="0"/>
      <w:divBdr>
        <w:top w:val="none" w:sz="0" w:space="0" w:color="auto"/>
        <w:left w:val="none" w:sz="0" w:space="0" w:color="auto"/>
        <w:bottom w:val="none" w:sz="0" w:space="0" w:color="auto"/>
        <w:right w:val="none" w:sz="0" w:space="0" w:color="auto"/>
      </w:divBdr>
    </w:div>
    <w:div w:id="38750821">
      <w:bodyDiv w:val="1"/>
      <w:marLeft w:val="0"/>
      <w:marRight w:val="0"/>
      <w:marTop w:val="0"/>
      <w:marBottom w:val="0"/>
      <w:divBdr>
        <w:top w:val="none" w:sz="0" w:space="0" w:color="auto"/>
        <w:left w:val="none" w:sz="0" w:space="0" w:color="auto"/>
        <w:bottom w:val="none" w:sz="0" w:space="0" w:color="auto"/>
        <w:right w:val="none" w:sz="0" w:space="0" w:color="auto"/>
      </w:divBdr>
      <w:divsChild>
        <w:div w:id="1854686943">
          <w:marLeft w:val="0"/>
          <w:marRight w:val="0"/>
          <w:marTop w:val="0"/>
          <w:marBottom w:val="0"/>
          <w:divBdr>
            <w:top w:val="none" w:sz="0" w:space="0" w:color="auto"/>
            <w:left w:val="none" w:sz="0" w:space="0" w:color="auto"/>
            <w:bottom w:val="none" w:sz="0" w:space="0" w:color="auto"/>
            <w:right w:val="none" w:sz="0" w:space="0" w:color="auto"/>
          </w:divBdr>
          <w:divsChild>
            <w:div w:id="14766080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92765816">
      <w:bodyDiv w:val="1"/>
      <w:marLeft w:val="0"/>
      <w:marRight w:val="0"/>
      <w:marTop w:val="0"/>
      <w:marBottom w:val="0"/>
      <w:divBdr>
        <w:top w:val="none" w:sz="0" w:space="0" w:color="auto"/>
        <w:left w:val="none" w:sz="0" w:space="0" w:color="auto"/>
        <w:bottom w:val="none" w:sz="0" w:space="0" w:color="auto"/>
        <w:right w:val="none" w:sz="0" w:space="0" w:color="auto"/>
      </w:divBdr>
    </w:div>
    <w:div w:id="326059568">
      <w:bodyDiv w:val="1"/>
      <w:marLeft w:val="0"/>
      <w:marRight w:val="0"/>
      <w:marTop w:val="0"/>
      <w:marBottom w:val="0"/>
      <w:divBdr>
        <w:top w:val="none" w:sz="0" w:space="0" w:color="auto"/>
        <w:left w:val="none" w:sz="0" w:space="0" w:color="auto"/>
        <w:bottom w:val="none" w:sz="0" w:space="0" w:color="auto"/>
        <w:right w:val="none" w:sz="0" w:space="0" w:color="auto"/>
      </w:divBdr>
    </w:div>
    <w:div w:id="412821492">
      <w:bodyDiv w:val="1"/>
      <w:marLeft w:val="0"/>
      <w:marRight w:val="0"/>
      <w:marTop w:val="0"/>
      <w:marBottom w:val="0"/>
      <w:divBdr>
        <w:top w:val="none" w:sz="0" w:space="0" w:color="auto"/>
        <w:left w:val="none" w:sz="0" w:space="0" w:color="auto"/>
        <w:bottom w:val="none" w:sz="0" w:space="0" w:color="auto"/>
        <w:right w:val="none" w:sz="0" w:space="0" w:color="auto"/>
      </w:divBdr>
    </w:div>
    <w:div w:id="585236542">
      <w:bodyDiv w:val="1"/>
      <w:marLeft w:val="0"/>
      <w:marRight w:val="0"/>
      <w:marTop w:val="0"/>
      <w:marBottom w:val="0"/>
      <w:divBdr>
        <w:top w:val="none" w:sz="0" w:space="0" w:color="auto"/>
        <w:left w:val="none" w:sz="0" w:space="0" w:color="auto"/>
        <w:bottom w:val="none" w:sz="0" w:space="0" w:color="auto"/>
        <w:right w:val="none" w:sz="0" w:space="0" w:color="auto"/>
      </w:divBdr>
    </w:div>
    <w:div w:id="596670831">
      <w:bodyDiv w:val="1"/>
      <w:marLeft w:val="0"/>
      <w:marRight w:val="0"/>
      <w:marTop w:val="0"/>
      <w:marBottom w:val="0"/>
      <w:divBdr>
        <w:top w:val="none" w:sz="0" w:space="0" w:color="auto"/>
        <w:left w:val="none" w:sz="0" w:space="0" w:color="auto"/>
        <w:bottom w:val="none" w:sz="0" w:space="0" w:color="auto"/>
        <w:right w:val="none" w:sz="0" w:space="0" w:color="auto"/>
      </w:divBdr>
    </w:div>
    <w:div w:id="824204629">
      <w:bodyDiv w:val="1"/>
      <w:marLeft w:val="0"/>
      <w:marRight w:val="0"/>
      <w:marTop w:val="0"/>
      <w:marBottom w:val="0"/>
      <w:divBdr>
        <w:top w:val="none" w:sz="0" w:space="0" w:color="auto"/>
        <w:left w:val="none" w:sz="0" w:space="0" w:color="auto"/>
        <w:bottom w:val="none" w:sz="0" w:space="0" w:color="auto"/>
        <w:right w:val="none" w:sz="0" w:space="0" w:color="auto"/>
      </w:divBdr>
      <w:divsChild>
        <w:div w:id="1248230453">
          <w:marLeft w:val="0"/>
          <w:marRight w:val="0"/>
          <w:marTop w:val="0"/>
          <w:marBottom w:val="0"/>
          <w:divBdr>
            <w:top w:val="none" w:sz="0" w:space="0" w:color="auto"/>
            <w:left w:val="none" w:sz="0" w:space="0" w:color="auto"/>
            <w:bottom w:val="none" w:sz="0" w:space="0" w:color="auto"/>
            <w:right w:val="none" w:sz="0" w:space="0" w:color="auto"/>
          </w:divBdr>
          <w:divsChild>
            <w:div w:id="37415824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986401758">
      <w:bodyDiv w:val="1"/>
      <w:marLeft w:val="0"/>
      <w:marRight w:val="0"/>
      <w:marTop w:val="0"/>
      <w:marBottom w:val="0"/>
      <w:divBdr>
        <w:top w:val="none" w:sz="0" w:space="0" w:color="auto"/>
        <w:left w:val="none" w:sz="0" w:space="0" w:color="auto"/>
        <w:bottom w:val="none" w:sz="0" w:space="0" w:color="auto"/>
        <w:right w:val="none" w:sz="0" w:space="0" w:color="auto"/>
      </w:divBdr>
    </w:div>
    <w:div w:id="1286935576">
      <w:bodyDiv w:val="1"/>
      <w:marLeft w:val="0"/>
      <w:marRight w:val="0"/>
      <w:marTop w:val="0"/>
      <w:marBottom w:val="0"/>
      <w:divBdr>
        <w:top w:val="none" w:sz="0" w:space="0" w:color="auto"/>
        <w:left w:val="none" w:sz="0" w:space="0" w:color="auto"/>
        <w:bottom w:val="none" w:sz="0" w:space="0" w:color="auto"/>
        <w:right w:val="none" w:sz="0" w:space="0" w:color="auto"/>
      </w:divBdr>
    </w:div>
    <w:div w:id="1420441785">
      <w:bodyDiv w:val="1"/>
      <w:marLeft w:val="0"/>
      <w:marRight w:val="0"/>
      <w:marTop w:val="0"/>
      <w:marBottom w:val="0"/>
      <w:divBdr>
        <w:top w:val="none" w:sz="0" w:space="0" w:color="auto"/>
        <w:left w:val="none" w:sz="0" w:space="0" w:color="auto"/>
        <w:bottom w:val="none" w:sz="0" w:space="0" w:color="auto"/>
        <w:right w:val="none" w:sz="0" w:space="0" w:color="auto"/>
      </w:divBdr>
    </w:div>
    <w:div w:id="1682049803">
      <w:bodyDiv w:val="1"/>
      <w:marLeft w:val="0"/>
      <w:marRight w:val="0"/>
      <w:marTop w:val="0"/>
      <w:marBottom w:val="0"/>
      <w:divBdr>
        <w:top w:val="none" w:sz="0" w:space="0" w:color="auto"/>
        <w:left w:val="none" w:sz="0" w:space="0" w:color="auto"/>
        <w:bottom w:val="none" w:sz="0" w:space="0" w:color="auto"/>
        <w:right w:val="none" w:sz="0" w:space="0" w:color="auto"/>
      </w:divBdr>
    </w:div>
    <w:div w:id="1885872193">
      <w:bodyDiv w:val="1"/>
      <w:marLeft w:val="0"/>
      <w:marRight w:val="0"/>
      <w:marTop w:val="0"/>
      <w:marBottom w:val="0"/>
      <w:divBdr>
        <w:top w:val="none" w:sz="0" w:space="0" w:color="auto"/>
        <w:left w:val="none" w:sz="0" w:space="0" w:color="auto"/>
        <w:bottom w:val="none" w:sz="0" w:space="0" w:color="auto"/>
        <w:right w:val="none" w:sz="0" w:space="0" w:color="auto"/>
      </w:divBdr>
    </w:div>
    <w:div w:id="2056611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xample.com/abc123/specif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AO Document" ma:contentTypeID="0x010100937766C7945EC54BAE3F5EED817956850100552EE62C05352B4BB957F4884B51BB14" ma:contentTypeVersion="80" ma:contentTypeDescription="Create a new document." ma:contentTypeScope="" ma:versionID="6c423a24f3e0241bbdb8b41513f7377f">
  <xsd:schema xmlns:xsd="http://www.w3.org/2001/XMLSchema" xmlns:xs="http://www.w3.org/2001/XMLSchema" xmlns:p="http://schemas.microsoft.com/office/2006/metadata/properties" xmlns:ns1="http://schemas.microsoft.com/sharepoint/v3" xmlns:ns2="14df0d13-12a3-4fee-b837-940f58b1280f" xmlns:ns3="48d99e96-5991-406b-b4fa-49607b2cf597" xmlns:ns4="http://schemas.microsoft.com/sharepoint/v4" targetNamespace="http://schemas.microsoft.com/office/2006/metadata/properties" ma:root="true" ma:fieldsID="e3ced8223c527caed1be5f69af8a9411" ns1:_="" ns2:_="" ns3:_="" ns4:_="">
    <xsd:import namespace="http://schemas.microsoft.com/sharepoint/v3"/>
    <xsd:import namespace="14df0d13-12a3-4fee-b837-940f58b1280f"/>
    <xsd:import namespace="48d99e96-5991-406b-b4fa-49607b2cf597"/>
    <xsd:import namespace="http://schemas.microsoft.com/sharepoint/v4"/>
    <xsd:element name="properties">
      <xsd:complexType>
        <xsd:sequence>
          <xsd:element name="documentManagement">
            <xsd:complexType>
              <xsd:all>
                <xsd:element ref="ns2:NAOProjectID" minOccurs="0"/>
                <xsd:element ref="ns2:NAOProjectName" minOccurs="0"/>
                <xsd:element ref="ns2:j330d4879c9241639a18064b36762b13" minOccurs="0"/>
                <xsd:element ref="ns2:TaxCatchAll" minOccurs="0"/>
                <xsd:element ref="ns2:TaxCatchAllLabel" minOccurs="0"/>
                <xsd:element ref="ns2:NAOonPremFilePath" minOccurs="0"/>
                <xsd:element ref="ns2:_dlc_DocId" minOccurs="0"/>
                <xsd:element ref="ns2:_dlc_DocIdUrl" minOccurs="0"/>
                <xsd:element ref="ns2:_dlc_DocIdPersistId" minOccurs="0"/>
                <xsd:element ref="ns2:p33f863390ec44efa8040e692eb01d38"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4:IconOverlay" minOccurs="0"/>
                <xsd:element ref="ns1:_vti_ItemDeclaredRecord" minOccurs="0"/>
                <xsd:element ref="ns1:_vti_ItemHoldRecordStatus" minOccurs="0"/>
                <xsd:element ref="ns3:MediaServiceAutoKeyPoints" minOccurs="0"/>
                <xsd:element ref="ns3:MediaServiceKeyPoints" minOccurs="0"/>
                <xsd:element ref="ns2:SharedWithUsers" minOccurs="0"/>
                <xsd:element ref="ns2:SharedWithDetails" minOccurs="0"/>
                <xsd:element ref="ns3:MediaServiceDateTaken"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6" nillable="true" ma:displayName="Declared Record" ma:hidden="true" ma:internalName="_vti_ItemDeclaredRecord" ma:readOnly="true">
      <xsd:simpleType>
        <xsd:restriction base="dms:DateTime"/>
      </xsd:simpleType>
    </xsd:element>
    <xsd:element name="_vti_ItemHoldRecordStatus" ma:index="2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df0d13-12a3-4fee-b837-940f58b1280f" elementFormDefault="qualified">
    <xsd:import namespace="http://schemas.microsoft.com/office/2006/documentManagement/types"/>
    <xsd:import namespace="http://schemas.microsoft.com/office/infopath/2007/PartnerControls"/>
    <xsd:element name="NAOProjectID" ma:index="8" nillable="true" ma:displayName="Project ID" ma:internalName="NAOProjectID">
      <xsd:simpleType>
        <xsd:restriction base="dms:Text"/>
      </xsd:simpleType>
    </xsd:element>
    <xsd:element name="NAOProjectName" ma:index="9" nillable="true" ma:displayName="Project Name" ma:internalName="NAOProjectName">
      <xsd:simpleType>
        <xsd:restriction base="dms:Text"/>
      </xsd:simpleType>
    </xsd:element>
    <xsd:element name="j330d4879c9241639a18064b36762b13" ma:index="10" nillable="true" ma:taxonomy="true" ma:internalName="j330d4879c9241639a18064b36762b13" ma:taxonomyFieldName="NAOCluster" ma:displayName="Group" ma:readOnly="false" ma:fieldId="{3330d487-9c92-4163-9a18-064b36762b13}" ma:sspId="d7be2620-9bcb-4da7-afa1-29b1f21a0e7f" ma:termSetId="26397254-421f-4ad8-917b-b59e1274c0a5"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849f22c-490a-443a-88e3-6ad1eefd3d2d}" ma:internalName="TaxCatchAll" ma:showField="CatchAllData" ma:web="14df0d13-12a3-4fee-b837-940f58b1280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849f22c-490a-443a-88e3-6ad1eefd3d2d}" ma:internalName="TaxCatchAllLabel" ma:readOnly="true" ma:showField="CatchAllDataLabel" ma:web="14df0d13-12a3-4fee-b837-940f58b1280f">
      <xsd:complexType>
        <xsd:complexContent>
          <xsd:extension base="dms:MultiChoiceLookup">
            <xsd:sequence>
              <xsd:element name="Value" type="dms:Lookup" maxOccurs="unbounded" minOccurs="0" nillable="true"/>
            </xsd:sequence>
          </xsd:extension>
        </xsd:complexContent>
      </xsd:complexType>
    </xsd:element>
    <xsd:element name="NAOonPremFilePath" ma:index="14" nillable="true" ma:displayName="OnPrem FilePath" ma:internalName="NAOonPremFilePath">
      <xsd:simpleType>
        <xsd:restriction base="dms:Text"/>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p33f863390ec44efa8040e692eb01d38" ma:index="18" nillable="true" ma:taxonomy="true" ma:internalName="p33f863390ec44efa8040e692eb01d38" ma:taxonomyFieldName="CoverageYear" ma:displayName="Coverage Year" ma:default="" ma:fieldId="{933f8633-90ec-44ef-a804-0e692eb01d38}" ma:sspId="d7be2620-9bcb-4da7-afa1-29b1f21a0e7f" ma:termSetId="58d0820c-e8ec-4e3f-8508-50579be3280d"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99e96-5991-406b-b4fa-49607b2cf59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7be2620-9bcb-4da7-afa1-29b1f21a0e7f" ma:termSetId="09814cd3-568e-fe90-9814-8d621ff8fb84" ma:anchorId="fba54fb3-c3e1-fe81-a776-ca4b69148c4d" ma:open="true" ma:isKeyword="false">
      <xsd:complexType>
        <xsd:sequence>
          <xsd:element ref="pc:Terms" minOccurs="0" maxOccurs="1"/>
        </xsd:sequence>
      </xsd:complex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330d4879c9241639a18064b36762b13 xmlns="14df0d13-12a3-4fee-b837-940f58b1280f">
      <Terms xmlns="http://schemas.microsoft.com/office/infopath/2007/PartnerControls">
        <TermInfo xmlns="http://schemas.microsoft.com/office/infopath/2007/PartnerControls">
          <TermName xmlns="http://schemas.microsoft.com/office/infopath/2007/PartnerControls">Core Strategic Services</TermName>
          <TermId xmlns="http://schemas.microsoft.com/office/infopath/2007/PartnerControls">a07fa229-3f87-4531-808b-42ad342dd26a</TermId>
        </TermInfo>
      </Terms>
    </j330d4879c9241639a18064b36762b13>
    <p33f863390ec44efa8040e692eb01d38 xmlns="14df0d13-12a3-4fee-b837-940f58b1280f">
      <Terms xmlns="http://schemas.microsoft.com/office/infopath/2007/PartnerControls"/>
    </p33f863390ec44efa8040e692eb01d38>
    <IconOverlay xmlns="http://schemas.microsoft.com/sharepoint/v4" xsi:nil="true"/>
    <NAOProjectName xmlns="14df0d13-12a3-4fee-b837-940f58b1280f" xsi:nil="true"/>
    <NAOProjectID xmlns="14df0d13-12a3-4fee-b837-940f58b1280f" xsi:nil="true"/>
    <TaxCatchAll xmlns="14df0d13-12a3-4fee-b837-940f58b1280f">
      <Value>1</Value>
    </TaxCatchAll>
    <lcf76f155ced4ddcb4097134ff3c332f xmlns="48d99e96-5991-406b-b4fa-49607b2cf597">
      <Terms xmlns="http://schemas.microsoft.com/office/infopath/2007/PartnerControls"/>
    </lcf76f155ced4ddcb4097134ff3c332f>
    <NAOonPremFilePath xmlns="14df0d13-12a3-4fee-b837-940f58b1280f" xsi:nil="true"/>
    <_dlc_DocId xmlns="14df0d13-12a3-4fee-b837-940f58b1280f">TMPROCUREMEN-1319437930-67889</_dlc_DocId>
    <_dlc_DocIdUrl xmlns="14df0d13-12a3-4fee-b837-940f58b1280f">
      <Url>https://nationalauditoffice.sharepoint.com/sites/TMProcurement/_layouts/15/DocIdRedir.aspx?ID=TMPROCUREMEN-1319437930-67889</Url>
      <Description>TMPROCUREMEN-1319437930-67889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x+ZNw16rTZP/M70rdyslhntKO1g==">AMUW2mVz12DLTaA7xTsMXs4mLBwTChXoBLe4OEnQ1NnoSy7MKQ2EzvUEahZSGjgGOQWrIxfrx0apu0aJesnmZP6q1IDJnta555zG6QnaCefV/HCUpXZzW3y9luVD3XWely/wcwJ8ZWSePV4F59mJm2IzNrl85hom7Bj/3QrZJ5PHBsPHyz7MSFM=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54077F-A7D7-4A8E-86FE-D7020047B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f0d13-12a3-4fee-b837-940f58b1280f"/>
    <ds:schemaRef ds:uri="48d99e96-5991-406b-b4fa-49607b2cf59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1F0E8-AEAA-439B-AF89-6DCC9E3D5962}">
  <ds:schemaRefs>
    <ds:schemaRef ds:uri="http://schemas.microsoft.com/office/2006/metadata/properties"/>
    <ds:schemaRef ds:uri="http://schemas.microsoft.com/office/infopath/2007/PartnerControls"/>
    <ds:schemaRef ds:uri="14df0d13-12a3-4fee-b837-940f58b1280f"/>
    <ds:schemaRef ds:uri="http://schemas.microsoft.com/sharepoint/v4"/>
    <ds:schemaRef ds:uri="48d99e96-5991-406b-b4fa-49607b2cf597"/>
  </ds:schemaRefs>
</ds:datastoreItem>
</file>

<file path=customXml/itemProps3.xml><?xml version="1.0" encoding="utf-8"?>
<ds:datastoreItem xmlns:ds="http://schemas.openxmlformats.org/officeDocument/2006/customXml" ds:itemID="{F0436D7A-B495-4F97-811F-8FF3F5DA73D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582D959-96EC-4DE6-BD1E-5BBC1C27785B}">
  <ds:schemaRefs>
    <ds:schemaRef ds:uri="http://schemas.openxmlformats.org/officeDocument/2006/bibliography"/>
  </ds:schemaRefs>
</ds:datastoreItem>
</file>

<file path=customXml/itemProps6.xml><?xml version="1.0" encoding="utf-8"?>
<ds:datastoreItem xmlns:ds="http://schemas.openxmlformats.org/officeDocument/2006/customXml" ds:itemID="{78ADD05A-4D55-4874-B12C-97A9AE92F8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Links>
    <vt:vector size="42" baseType="variant">
      <vt:variant>
        <vt:i4>3080318</vt:i4>
      </vt:variant>
      <vt:variant>
        <vt:i4>18</vt:i4>
      </vt:variant>
      <vt:variant>
        <vt:i4>0</vt:i4>
      </vt:variant>
      <vt:variant>
        <vt:i4>5</vt:i4>
      </vt:variant>
      <vt:variant>
        <vt:lpwstr>https://login.bipsolutions.com/casDelta/login?service=https://www.delta-esourcing.com/delta/j_spring_cas_security_check</vt:lpwstr>
      </vt:variant>
      <vt:variant>
        <vt:lpwstr/>
      </vt:variant>
      <vt:variant>
        <vt:i4>65590</vt:i4>
      </vt:variant>
      <vt:variant>
        <vt:i4>15</vt:i4>
      </vt:variant>
      <vt:variant>
        <vt:i4>0</vt:i4>
      </vt:variant>
      <vt:variant>
        <vt:i4>5</vt:i4>
      </vt:variant>
      <vt:variant>
        <vt:lpwstr>mailto:nao.procurement@nao.org.uk</vt:lpwstr>
      </vt:variant>
      <vt:variant>
        <vt:lpwstr/>
      </vt:variant>
      <vt:variant>
        <vt:i4>4259934</vt:i4>
      </vt:variant>
      <vt:variant>
        <vt:i4>12</vt:i4>
      </vt:variant>
      <vt:variant>
        <vt:i4>0</vt:i4>
      </vt:variant>
      <vt:variant>
        <vt:i4>5</vt:i4>
      </vt:variant>
      <vt:variant>
        <vt:lpwstr>https://committees.parliament.uk/publications</vt:lpwstr>
      </vt:variant>
      <vt:variant>
        <vt:lpwstr/>
      </vt:variant>
      <vt:variant>
        <vt:i4>7864360</vt:i4>
      </vt:variant>
      <vt:variant>
        <vt:i4>9</vt:i4>
      </vt:variant>
      <vt:variant>
        <vt:i4>0</vt:i4>
      </vt:variant>
      <vt:variant>
        <vt:i4>5</vt:i4>
      </vt:variant>
      <vt:variant>
        <vt:lpwstr>http://www.nao.org.uk/</vt:lpwstr>
      </vt:variant>
      <vt:variant>
        <vt:lpwstr/>
      </vt:variant>
      <vt:variant>
        <vt:i4>4128877</vt:i4>
      </vt:variant>
      <vt:variant>
        <vt:i4>6</vt:i4>
      </vt:variant>
      <vt:variant>
        <vt:i4>0</vt:i4>
      </vt:variant>
      <vt:variant>
        <vt:i4>5</vt:i4>
      </vt:variant>
      <vt:variant>
        <vt:lpwstr>http://www.nao.org.uk/corporate-information/nao-annual-report-and-accounts-2021-22/</vt:lpwstr>
      </vt:variant>
      <vt:variant>
        <vt:lpwstr/>
      </vt:variant>
      <vt:variant>
        <vt:i4>1114201</vt:i4>
      </vt:variant>
      <vt:variant>
        <vt:i4>3</vt:i4>
      </vt:variant>
      <vt:variant>
        <vt:i4>0</vt:i4>
      </vt:variant>
      <vt:variant>
        <vt:i4>5</vt:i4>
      </vt:variant>
      <vt:variant>
        <vt:lpwstr>http://www.nao.org.uk/about-us/our-strategy/</vt:lpwstr>
      </vt:variant>
      <vt:variant>
        <vt:lpwstr/>
      </vt:variant>
      <vt:variant>
        <vt:i4>65590</vt:i4>
      </vt:variant>
      <vt:variant>
        <vt:i4>0</vt:i4>
      </vt:variant>
      <vt:variant>
        <vt:i4>0</vt:i4>
      </vt:variant>
      <vt:variant>
        <vt:i4>5</vt:i4>
      </vt:variant>
      <vt:variant>
        <vt:lpwstr>mailto:NAO.Procurement@nao.org.uk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OROSEI, Ima</dc:creator>
  <cp:keywords/>
  <cp:lastModifiedBy>Rebecca Hoey</cp:lastModifiedBy>
  <cp:revision>7</cp:revision>
  <dcterms:created xsi:type="dcterms:W3CDTF">2025-07-09T14:33:00Z</dcterms:created>
  <dcterms:modified xsi:type="dcterms:W3CDTF">2025-07-10T10:12:00Z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0x010100937766C7945EC54BAE3F5EED817956850100552EE62C05352B4BB957F4884B51BB14</vt:lpwstr>
  </property>
  <property fmtid="{D5CDD505-2E9C-101B-9397-08002B2CF9AE}" pid="3" name="_dlc_DocIdItemGuid">
    <vt:lpwstr>fa77526f-434b-4bf8-931a-9ac749e6a7ea</vt:lpwstr>
  </property>
  <property fmtid="{D5CDD505-2E9C-101B-9397-08002B2CF9AE}" pid="4" name="CoverageYear">
    <vt:lpwstr/>
  </property>
  <property fmtid="{D5CDD505-2E9C-101B-9397-08002B2CF9AE}" pid="5" name="MediaServiceImageTags">
    <vt:lpwstr/>
  </property>
  <property fmtid="{D5CDD505-2E9C-101B-9397-08002B2CF9AE}" pid="6" name="NAOCluster">
    <vt:lpwstr>1;#Core Strategic Services|a07fa229-3f87-4531-808b-42ad342dd26a</vt:lpwstr>
  </property>
  <property fmtid="{D5CDD505-2E9C-101B-9397-08002B2CF9AE}" pid="7" name="MSIP_Label_57fb5750-e571-4995-ad43-41f70dfcb9e2_Enabled">
    <vt:lpwstr>true</vt:lpwstr>
  </property>
  <property fmtid="{D5CDD505-2E9C-101B-9397-08002B2CF9AE}" pid="8" name="MSIP_Label_57fb5750-e571-4995-ad43-41f70dfcb9e2_SetDate">
    <vt:lpwstr>2024-11-26T09:35:46Z</vt:lpwstr>
  </property>
  <property fmtid="{D5CDD505-2E9C-101B-9397-08002B2CF9AE}" pid="9" name="MSIP_Label_57fb5750-e571-4995-ad43-41f70dfcb9e2_Method">
    <vt:lpwstr>Privileged</vt:lpwstr>
  </property>
  <property fmtid="{D5CDD505-2E9C-101B-9397-08002B2CF9AE}" pid="10" name="MSIP_Label_57fb5750-e571-4995-ad43-41f70dfcb9e2_Name">
    <vt:lpwstr>Operational</vt:lpwstr>
  </property>
  <property fmtid="{D5CDD505-2E9C-101B-9397-08002B2CF9AE}" pid="11" name="MSIP_Label_57fb5750-e571-4995-ad43-41f70dfcb9e2_SiteId">
    <vt:lpwstr>e569c7b0-6dfc-42b8-9b6a-2cfc414d4f8c</vt:lpwstr>
  </property>
  <property fmtid="{D5CDD505-2E9C-101B-9397-08002B2CF9AE}" pid="12" name="MSIP_Label_57fb5750-e571-4995-ad43-41f70dfcb9e2_ActionId">
    <vt:lpwstr>e5a23c4e-b20f-4049-ac44-837ee59cd62d</vt:lpwstr>
  </property>
  <property fmtid="{D5CDD505-2E9C-101B-9397-08002B2CF9AE}" pid="13" name="MSIP_Label_57fb5750-e571-4995-ad43-41f70dfcb9e2_ContentBits">
    <vt:lpwstr>0</vt:lpwstr>
  </property>
</Properties>
</file>