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FF60" w14:textId="77777777" w:rsidR="004C160A" w:rsidRPr="00692734" w:rsidRDefault="004C160A" w:rsidP="004C160A">
      <w:pPr>
        <w:pStyle w:val="Heading1"/>
      </w:pPr>
      <w:r>
        <w:t>Special</w:t>
      </w:r>
      <w:r w:rsidRPr="00692734">
        <w:t xml:space="preserve"> Conditions</w:t>
      </w:r>
    </w:p>
    <w:p w14:paraId="44BAFF69" w14:textId="77777777" w:rsidR="004C160A" w:rsidRPr="00692734" w:rsidRDefault="004C160A" w:rsidP="004C160A"/>
    <w:p w14:paraId="54E52A72" w14:textId="77777777" w:rsidR="004C160A" w:rsidRPr="00D555E3" w:rsidRDefault="004C160A" w:rsidP="004C160A">
      <w:pPr>
        <w:rPr>
          <w:b/>
          <w:bCs/>
        </w:rPr>
      </w:pPr>
      <w:r w:rsidRPr="00D555E3">
        <w:rPr>
          <w:b/>
          <w:bCs/>
        </w:rPr>
        <w:t>1 Safeguarding Vulnerable Adults</w:t>
      </w:r>
    </w:p>
    <w:p w14:paraId="769A464E" w14:textId="77777777" w:rsidR="004C160A" w:rsidRPr="00D555E3" w:rsidRDefault="004C160A" w:rsidP="004C160A"/>
    <w:p w14:paraId="178817F3" w14:textId="77777777" w:rsidR="004C160A" w:rsidRPr="00D555E3" w:rsidRDefault="004C160A" w:rsidP="004C160A">
      <w:r w:rsidRPr="00D555E3">
        <w:t xml:space="preserve">1.1 For the purposes of this clause, the following definitions shall take </w:t>
      </w:r>
      <w:proofErr w:type="gramStart"/>
      <w:r w:rsidRPr="00D555E3">
        <w:t>effect:-</w:t>
      </w:r>
      <w:proofErr w:type="gramEnd"/>
    </w:p>
    <w:p w14:paraId="5B0B7142" w14:textId="77777777" w:rsidR="004C160A" w:rsidRPr="00D555E3" w:rsidRDefault="004C160A" w:rsidP="004C160A"/>
    <w:p w14:paraId="6104E2B7" w14:textId="77777777" w:rsidR="004C160A" w:rsidRPr="00D555E3" w:rsidRDefault="004C160A" w:rsidP="004C160A">
      <w:r w:rsidRPr="00D555E3">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137A7C59" w14:textId="77777777" w:rsidR="004C160A" w:rsidRPr="00D555E3" w:rsidRDefault="004C160A" w:rsidP="004C160A"/>
    <w:p w14:paraId="5D010B17" w14:textId="77777777" w:rsidR="004C160A" w:rsidRPr="00D555E3" w:rsidRDefault="004C160A" w:rsidP="004C160A">
      <w:r w:rsidRPr="00D555E3">
        <w:t>“Regulated Activity Provider” means as defined in section 6 of the SVGA 2006.</w:t>
      </w:r>
    </w:p>
    <w:p w14:paraId="0C136A5E" w14:textId="77777777" w:rsidR="004C160A" w:rsidRPr="00D555E3" w:rsidRDefault="004C160A" w:rsidP="004C160A"/>
    <w:p w14:paraId="5FE45909" w14:textId="77777777" w:rsidR="004C160A" w:rsidRPr="00D555E3" w:rsidRDefault="004C160A" w:rsidP="004C160A">
      <w:r w:rsidRPr="00D555E3">
        <w:t>“SVGA 2006” means Safeguarding Vulnerable Groups Act 2006</w:t>
      </w:r>
    </w:p>
    <w:p w14:paraId="563893A5" w14:textId="77777777" w:rsidR="004C160A" w:rsidRPr="00D555E3" w:rsidRDefault="004C160A" w:rsidP="004C160A"/>
    <w:p w14:paraId="538517ED" w14:textId="77777777" w:rsidR="004C160A" w:rsidRPr="00D555E3" w:rsidRDefault="004C160A" w:rsidP="004C160A">
      <w:r w:rsidRPr="00D555E3">
        <w:t>1.2 The parties acknowledge that the Supplier is a Regulated Activity Provider with ultimate responsibility for the management and control of the Regulated Activity provided under this Contract and for the purposes of the SVGA 2006.</w:t>
      </w:r>
    </w:p>
    <w:p w14:paraId="33F3CA05" w14:textId="77777777" w:rsidR="004C160A" w:rsidRPr="00CE0C13" w:rsidRDefault="004C160A" w:rsidP="004C160A">
      <w:pPr>
        <w:rPr>
          <w:highlight w:val="yellow"/>
        </w:rPr>
      </w:pPr>
    </w:p>
    <w:p w14:paraId="2A9A0360" w14:textId="77777777" w:rsidR="004C160A" w:rsidRPr="00D555E3" w:rsidRDefault="004C160A" w:rsidP="004C160A">
      <w:r w:rsidRPr="00D555E3">
        <w:t>1.3 The Supplier shall, at its own expense:</w:t>
      </w:r>
    </w:p>
    <w:p w14:paraId="71804061" w14:textId="77777777" w:rsidR="004C160A" w:rsidRPr="00D555E3" w:rsidRDefault="004C160A" w:rsidP="004C160A"/>
    <w:p w14:paraId="6032C684" w14:textId="77777777" w:rsidR="004C160A" w:rsidRPr="00D555E3" w:rsidRDefault="004C160A" w:rsidP="004C160A">
      <w:r w:rsidRPr="00D555E3">
        <w:t>a) 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16F6AAC5" w14:textId="77777777" w:rsidR="004C160A" w:rsidRPr="00D555E3" w:rsidRDefault="004C160A" w:rsidP="004C160A"/>
    <w:p w14:paraId="100201DD" w14:textId="77777777" w:rsidR="004C160A" w:rsidRPr="00D555E3" w:rsidRDefault="004C160A" w:rsidP="004C160A">
      <w:r w:rsidRPr="00D555E3">
        <w:t>b) monitor the level and validity of the checks under this clause for each member of staff.</w:t>
      </w:r>
    </w:p>
    <w:p w14:paraId="380E3AE6" w14:textId="77777777" w:rsidR="004C160A" w:rsidRPr="00D555E3" w:rsidRDefault="004C160A" w:rsidP="004C160A"/>
    <w:p w14:paraId="14F66B90" w14:textId="77777777" w:rsidR="004C160A" w:rsidRPr="00D555E3" w:rsidRDefault="004C160A" w:rsidP="004C160A">
      <w:r w:rsidRPr="00D555E3">
        <w:t>1.4 The Supplier warrants that at all times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4C893D44" w14:textId="77777777" w:rsidR="004C160A" w:rsidRPr="00D555E3" w:rsidRDefault="004C160A" w:rsidP="004C160A"/>
    <w:p w14:paraId="48003E42" w14:textId="77777777" w:rsidR="004C160A" w:rsidRPr="00D555E3" w:rsidRDefault="004C160A" w:rsidP="004C160A">
      <w:r w:rsidRPr="00D555E3">
        <w:t>1.5 The Supplier shall immediately notify the PCC in writing of any information that it reasonably requests or that the Supplier is obliged to provide, to enable the PCC to be satisfied that the obligations of this clause have been met.</w:t>
      </w:r>
    </w:p>
    <w:p w14:paraId="4C613AAD" w14:textId="77777777" w:rsidR="004C160A" w:rsidRPr="00D555E3" w:rsidRDefault="004C160A" w:rsidP="004C160A"/>
    <w:p w14:paraId="4914CA60" w14:textId="77777777" w:rsidR="004C160A" w:rsidRPr="00D555E3" w:rsidRDefault="004C160A" w:rsidP="004C160A">
      <w:r w:rsidRPr="00D555E3">
        <w:t>1.6 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3DA4A250" w14:textId="77777777" w:rsidR="004C160A" w:rsidRPr="00D555E3" w:rsidRDefault="004C160A" w:rsidP="004C160A"/>
    <w:p w14:paraId="5CEC2200" w14:textId="6FF39DF1" w:rsidR="00F002CA" w:rsidRDefault="004C160A" w:rsidP="004C160A">
      <w:r w:rsidRPr="00D555E3">
        <w:t>1.7 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sectPr w:rsidR="00F0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0A"/>
    <w:rsid w:val="004C160A"/>
    <w:rsid w:val="00541681"/>
    <w:rsid w:val="005733D7"/>
    <w:rsid w:val="00F00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3CC1"/>
  <w15:chartTrackingRefBased/>
  <w15:docId w15:val="{0557CF9F-25E3-4EDF-A36C-206D1CA0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0A"/>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C16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16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16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16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4C160A"/>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4C160A"/>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4C160A"/>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4C160A"/>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4C160A"/>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16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16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16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16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0A"/>
    <w:rPr>
      <w:rFonts w:eastAsiaTheme="majorEastAsia" w:cstheme="majorBidi"/>
      <w:color w:val="272727" w:themeColor="text1" w:themeTint="D8"/>
    </w:rPr>
  </w:style>
  <w:style w:type="paragraph" w:styleId="Title">
    <w:name w:val="Title"/>
    <w:basedOn w:val="Normal"/>
    <w:next w:val="Normal"/>
    <w:link w:val="TitleChar"/>
    <w:uiPriority w:val="10"/>
    <w:qFormat/>
    <w:rsid w:val="004C160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0A"/>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4C160A"/>
    <w:rPr>
      <w:i/>
      <w:iCs/>
      <w:color w:val="404040" w:themeColor="text1" w:themeTint="BF"/>
    </w:rPr>
  </w:style>
  <w:style w:type="paragraph" w:styleId="ListParagraph">
    <w:name w:val="List Paragraph"/>
    <w:basedOn w:val="Normal"/>
    <w:uiPriority w:val="34"/>
    <w:qFormat/>
    <w:rsid w:val="004C160A"/>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4C160A"/>
    <w:rPr>
      <w:i/>
      <w:iCs/>
      <w:color w:val="2E74B5" w:themeColor="accent1" w:themeShade="BF"/>
    </w:rPr>
  </w:style>
  <w:style w:type="paragraph" w:styleId="IntenseQuote">
    <w:name w:val="Intense Quote"/>
    <w:basedOn w:val="Normal"/>
    <w:next w:val="Normal"/>
    <w:link w:val="IntenseQuoteChar"/>
    <w:uiPriority w:val="30"/>
    <w:qFormat/>
    <w:rsid w:val="004C16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4C160A"/>
    <w:rPr>
      <w:i/>
      <w:iCs/>
      <w:color w:val="2E74B5" w:themeColor="accent1" w:themeShade="BF"/>
    </w:rPr>
  </w:style>
  <w:style w:type="character" w:styleId="IntenseReference">
    <w:name w:val="Intense Reference"/>
    <w:basedOn w:val="DefaultParagraphFont"/>
    <w:uiPriority w:val="32"/>
    <w:qFormat/>
    <w:rsid w:val="004C16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0</DocSecurity>
  <Lines>20</Lines>
  <Paragraphs>5</Paragraphs>
  <ScaleCrop>false</ScaleCrop>
  <Company>North Yorkshire Police</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James</dc:creator>
  <cp:keywords/>
  <dc:description/>
  <cp:lastModifiedBy>Buckley, James</cp:lastModifiedBy>
  <cp:revision>1</cp:revision>
  <dcterms:created xsi:type="dcterms:W3CDTF">2025-06-28T09:14:00Z</dcterms:created>
  <dcterms:modified xsi:type="dcterms:W3CDTF">2025-06-28T09:14:00Z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2025-06-28T09:14:48Z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a12b7ee8-d299-48e2-9b1c-1f631d74e92f</vt:lpwstr>
  </property>
  <property fmtid="{D5CDD505-2E9C-101B-9397-08002B2CF9AE}" pid="8" name="MSIP_Label_3c3f51d1-bd89-4ee9-a78a-494f589fb33f_ContentBits">
    <vt:lpwstr>0</vt:lpwstr>
  </property>
</Properties>
</file>