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5F882EF2" w:rsidR="00FC6860" w:rsidRPr="00574B16" w:rsidRDefault="007C3101" w:rsidP="003A16E9">
          <w:pPr>
            <w:pStyle w:val="Heading1"/>
            <w:rPr>
              <w:rStyle w:val="chrSubTitle"/>
              <w:color w:val="B1173B"/>
            </w:rPr>
          </w:pPr>
          <w:r w:rsidRPr="007C3101">
            <w:rPr>
              <w:rStyle w:val="chrSubTitle"/>
              <w:color w:val="B1173B"/>
            </w:rPr>
            <w:t>Rail Network Investment Framework - Review of the Industry Risk Fund and Network Rail Fee Fund</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5-07-11T00:00:00Z">
          <w:dateFormat w:val="dd MMMM yyyy"/>
          <w:lid w:val="en-GB"/>
          <w:storeMappedDataAs w:val="dateTime"/>
          <w:calendar w:val="gregorian"/>
        </w:date>
      </w:sdtPr>
      <w:sdtEndPr/>
      <w:sdtContent>
        <w:p w14:paraId="38D7D855" w14:textId="25B8DD22" w:rsidR="00FC6860" w:rsidRDefault="005D5101" w:rsidP="003A16E9">
          <w:pPr>
            <w:pStyle w:val="Date"/>
          </w:pPr>
          <w:r>
            <w:rPr>
              <w:bCs/>
            </w:rPr>
            <w:t>11 July 2025</w:t>
          </w:r>
        </w:p>
      </w:sdtContent>
    </w:sdt>
    <w:p w14:paraId="512B2E87" w14:textId="77777777" w:rsidR="003E5612" w:rsidRDefault="003E5612" w:rsidP="003E5612"/>
    <w:p w14:paraId="0B23CADF" w14:textId="76AE8252" w:rsidR="003E5612" w:rsidRPr="00574B16" w:rsidRDefault="003E5612" w:rsidP="003E5612">
      <w:pPr>
        <w:pStyle w:val="NormalBulletround"/>
        <w:rPr>
          <w:b/>
          <w:bCs/>
          <w:color w:val="B1173B"/>
        </w:rPr>
      </w:pPr>
      <w:r w:rsidRPr="003E5612">
        <w:rPr>
          <w:b/>
          <w:bCs/>
        </w:rPr>
        <w:t xml:space="preserve">CPV Code: </w:t>
      </w:r>
      <w:r w:rsidR="005D5101" w:rsidRPr="005D5101">
        <w:rPr>
          <w:b/>
          <w:bCs/>
          <w:color w:val="B1173B"/>
        </w:rPr>
        <w:t>73000000</w:t>
      </w:r>
    </w:p>
    <w:p w14:paraId="60F6998D" w14:textId="1C3ED018" w:rsidR="003E5612" w:rsidRDefault="003E5612" w:rsidP="00D734E3">
      <w:pPr>
        <w:pStyle w:val="NormalBulletround"/>
        <w:sectPr w:rsidR="003E5612" w:rsidSect="00FC6860">
          <w:headerReference w:type="default" r:id="rId13"/>
          <w:footerReference w:type="default" r:id="rId14"/>
          <w:headerReference w:type="first" r:id="rId15"/>
          <w:footerReference w:type="first" r:id="rId16"/>
          <w:pgSz w:w="11906" w:h="16838" w:code="9"/>
          <w:pgMar w:top="5443" w:right="1134" w:bottom="1134" w:left="1134" w:header="709" w:footer="709" w:gutter="0"/>
          <w:pgNumType w:start="1"/>
          <w:cols w:space="708"/>
          <w:titlePg/>
          <w:docGrid w:linePitch="360"/>
        </w:sectPr>
      </w:pPr>
      <w:r w:rsidRPr="005D5101">
        <w:rPr>
          <w:b/>
          <w:bCs/>
        </w:rPr>
        <w:t>Tender Reference:</w:t>
      </w:r>
      <w:r w:rsidRPr="005D5101">
        <w:rPr>
          <w:b/>
          <w:bCs/>
          <w:color w:val="B1173B"/>
        </w:rPr>
        <w:t xml:space="preserve"> </w:t>
      </w:r>
      <w:r w:rsidR="005D5101" w:rsidRPr="005D5101">
        <w:rPr>
          <w:b/>
          <w:bCs/>
          <w:color w:val="B1173B"/>
        </w:rPr>
        <w:t>ORR/CT/25-33</w:t>
      </w:r>
    </w:p>
    <w:p w14:paraId="6F6DAD95" w14:textId="77777777" w:rsidR="00FC6860" w:rsidRDefault="00FC6860" w:rsidP="003A16E9">
      <w:pPr>
        <w:pStyle w:val="Heading2NoToc"/>
      </w:pPr>
      <w:r>
        <w:lastRenderedPageBreak/>
        <w:t>Contents</w:t>
      </w:r>
    </w:p>
    <w:p w14:paraId="5441C872" w14:textId="2DD0AC24" w:rsidR="006D4D25" w:rsidRDefault="00FC6860">
      <w:pPr>
        <w:pStyle w:val="TOC1"/>
        <w:rPr>
          <w:rFonts w:asciiTheme="minorHAnsi" w:eastAsiaTheme="minorEastAsia" w:hAnsiTheme="minorHAnsi"/>
          <w:b w:val="0"/>
          <w:bCs w:val="0"/>
          <w:color w:val="auto"/>
          <w:kern w:val="2"/>
          <w:szCs w:val="24"/>
          <w:lang w:eastAsia="en-GB"/>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202782209" w:history="1">
        <w:r w:rsidR="006D4D25" w:rsidRPr="00A43E9F">
          <w:rPr>
            <w:rStyle w:val="Hyperlink"/>
          </w:rPr>
          <w:t>Purpose of the document</w:t>
        </w:r>
        <w:r w:rsidR="006D4D25">
          <w:rPr>
            <w:webHidden/>
          </w:rPr>
          <w:tab/>
        </w:r>
        <w:r w:rsidR="006D4D25">
          <w:rPr>
            <w:webHidden/>
          </w:rPr>
          <w:fldChar w:fldCharType="begin"/>
        </w:r>
        <w:r w:rsidR="006D4D25">
          <w:rPr>
            <w:webHidden/>
          </w:rPr>
          <w:instrText xml:space="preserve"> PAGEREF _Toc202782209 \h </w:instrText>
        </w:r>
        <w:r w:rsidR="006D4D25">
          <w:rPr>
            <w:webHidden/>
          </w:rPr>
        </w:r>
        <w:r w:rsidR="006D4D25">
          <w:rPr>
            <w:webHidden/>
          </w:rPr>
          <w:fldChar w:fldCharType="separate"/>
        </w:r>
        <w:r w:rsidR="006D4D25">
          <w:rPr>
            <w:webHidden/>
          </w:rPr>
          <w:t>3</w:t>
        </w:r>
        <w:r w:rsidR="006D4D25">
          <w:rPr>
            <w:webHidden/>
          </w:rPr>
          <w:fldChar w:fldCharType="end"/>
        </w:r>
      </w:hyperlink>
    </w:p>
    <w:p w14:paraId="7AB3ACFB" w14:textId="7F791654" w:rsidR="006D4D25" w:rsidRDefault="006D4D25">
      <w:pPr>
        <w:pStyle w:val="TOC1"/>
        <w:rPr>
          <w:rFonts w:asciiTheme="minorHAnsi" w:eastAsiaTheme="minorEastAsia" w:hAnsiTheme="minorHAnsi"/>
          <w:b w:val="0"/>
          <w:bCs w:val="0"/>
          <w:color w:val="auto"/>
          <w:kern w:val="2"/>
          <w:szCs w:val="24"/>
          <w:lang w:eastAsia="en-GB"/>
          <w14:ligatures w14:val="standardContextual"/>
        </w:rPr>
      </w:pPr>
      <w:hyperlink w:anchor="_Toc202782210" w:history="1">
        <w:r w:rsidRPr="00A43E9F">
          <w:rPr>
            <w:rStyle w:val="Hyperlink"/>
          </w:rPr>
          <w:t>1.</w:t>
        </w:r>
        <w:r>
          <w:rPr>
            <w:rFonts w:asciiTheme="minorHAnsi" w:eastAsiaTheme="minorEastAsia" w:hAnsiTheme="minorHAnsi"/>
            <w:b w:val="0"/>
            <w:bCs w:val="0"/>
            <w:color w:val="auto"/>
            <w:kern w:val="2"/>
            <w:szCs w:val="24"/>
            <w:lang w:eastAsia="en-GB"/>
            <w14:ligatures w14:val="standardContextual"/>
          </w:rPr>
          <w:tab/>
        </w:r>
        <w:r w:rsidRPr="00A43E9F">
          <w:rPr>
            <w:rStyle w:val="Hyperlink"/>
          </w:rPr>
          <w:t>Introduction to the Office of Rail and Road</w:t>
        </w:r>
        <w:r>
          <w:rPr>
            <w:webHidden/>
          </w:rPr>
          <w:tab/>
        </w:r>
        <w:r>
          <w:rPr>
            <w:webHidden/>
          </w:rPr>
          <w:fldChar w:fldCharType="begin"/>
        </w:r>
        <w:r>
          <w:rPr>
            <w:webHidden/>
          </w:rPr>
          <w:instrText xml:space="preserve"> PAGEREF _Toc202782210 \h </w:instrText>
        </w:r>
        <w:r>
          <w:rPr>
            <w:webHidden/>
          </w:rPr>
        </w:r>
        <w:r>
          <w:rPr>
            <w:webHidden/>
          </w:rPr>
          <w:fldChar w:fldCharType="separate"/>
        </w:r>
        <w:r>
          <w:rPr>
            <w:webHidden/>
          </w:rPr>
          <w:t>4</w:t>
        </w:r>
        <w:r>
          <w:rPr>
            <w:webHidden/>
          </w:rPr>
          <w:fldChar w:fldCharType="end"/>
        </w:r>
      </w:hyperlink>
    </w:p>
    <w:p w14:paraId="5A0004C8" w14:textId="230B5F8F" w:rsidR="006D4D25" w:rsidRDefault="006D4D25">
      <w:pPr>
        <w:pStyle w:val="TOC2"/>
        <w:tabs>
          <w:tab w:val="right" w:pos="9628"/>
        </w:tabs>
        <w:rPr>
          <w:rFonts w:asciiTheme="minorHAnsi" w:eastAsiaTheme="minorEastAsia" w:hAnsiTheme="minorHAnsi"/>
          <w:noProof/>
          <w:kern w:val="2"/>
          <w:szCs w:val="24"/>
          <w:lang w:eastAsia="en-GB"/>
          <w14:ligatures w14:val="standardContextual"/>
        </w:rPr>
      </w:pPr>
      <w:hyperlink w:anchor="_Toc202782211" w:history="1">
        <w:r w:rsidRPr="00A43E9F">
          <w:rPr>
            <w:rStyle w:val="Hyperlink"/>
            <w:noProof/>
          </w:rPr>
          <w:t>Our strategic objectives</w:t>
        </w:r>
        <w:r>
          <w:rPr>
            <w:noProof/>
            <w:webHidden/>
          </w:rPr>
          <w:tab/>
        </w:r>
        <w:r>
          <w:rPr>
            <w:noProof/>
            <w:webHidden/>
          </w:rPr>
          <w:fldChar w:fldCharType="begin"/>
        </w:r>
        <w:r>
          <w:rPr>
            <w:noProof/>
            <w:webHidden/>
          </w:rPr>
          <w:instrText xml:space="preserve"> PAGEREF _Toc202782211 \h </w:instrText>
        </w:r>
        <w:r>
          <w:rPr>
            <w:noProof/>
            <w:webHidden/>
          </w:rPr>
        </w:r>
        <w:r>
          <w:rPr>
            <w:noProof/>
            <w:webHidden/>
          </w:rPr>
          <w:fldChar w:fldCharType="separate"/>
        </w:r>
        <w:r>
          <w:rPr>
            <w:noProof/>
            <w:webHidden/>
          </w:rPr>
          <w:t>4</w:t>
        </w:r>
        <w:r>
          <w:rPr>
            <w:noProof/>
            <w:webHidden/>
          </w:rPr>
          <w:fldChar w:fldCharType="end"/>
        </w:r>
      </w:hyperlink>
    </w:p>
    <w:p w14:paraId="4DC44033" w14:textId="53934316" w:rsidR="006D4D25" w:rsidRDefault="006D4D25">
      <w:pPr>
        <w:pStyle w:val="TOC2"/>
        <w:tabs>
          <w:tab w:val="right" w:pos="9628"/>
        </w:tabs>
        <w:rPr>
          <w:rFonts w:asciiTheme="minorHAnsi" w:eastAsiaTheme="minorEastAsia" w:hAnsiTheme="minorHAnsi"/>
          <w:noProof/>
          <w:kern w:val="2"/>
          <w:szCs w:val="24"/>
          <w:lang w:eastAsia="en-GB"/>
          <w14:ligatures w14:val="standardContextual"/>
        </w:rPr>
      </w:pPr>
      <w:hyperlink w:anchor="_Toc202782212" w:history="1">
        <w:r w:rsidRPr="00A43E9F">
          <w:rPr>
            <w:rStyle w:val="Hyperlink"/>
            <w:noProof/>
          </w:rPr>
          <w:t>Supplying ORR</w:t>
        </w:r>
        <w:r>
          <w:rPr>
            <w:noProof/>
            <w:webHidden/>
          </w:rPr>
          <w:tab/>
        </w:r>
        <w:r>
          <w:rPr>
            <w:noProof/>
            <w:webHidden/>
          </w:rPr>
          <w:fldChar w:fldCharType="begin"/>
        </w:r>
        <w:r>
          <w:rPr>
            <w:noProof/>
            <w:webHidden/>
          </w:rPr>
          <w:instrText xml:space="preserve"> PAGEREF _Toc202782212 \h </w:instrText>
        </w:r>
        <w:r>
          <w:rPr>
            <w:noProof/>
            <w:webHidden/>
          </w:rPr>
        </w:r>
        <w:r>
          <w:rPr>
            <w:noProof/>
            <w:webHidden/>
          </w:rPr>
          <w:fldChar w:fldCharType="separate"/>
        </w:r>
        <w:r>
          <w:rPr>
            <w:noProof/>
            <w:webHidden/>
          </w:rPr>
          <w:t>4</w:t>
        </w:r>
        <w:r>
          <w:rPr>
            <w:noProof/>
            <w:webHidden/>
          </w:rPr>
          <w:fldChar w:fldCharType="end"/>
        </w:r>
      </w:hyperlink>
    </w:p>
    <w:p w14:paraId="7CDFD2AB" w14:textId="290C2FA6" w:rsidR="006D4D25" w:rsidRDefault="006D4D25">
      <w:pPr>
        <w:pStyle w:val="TOC1"/>
        <w:rPr>
          <w:rFonts w:asciiTheme="minorHAnsi" w:eastAsiaTheme="minorEastAsia" w:hAnsiTheme="minorHAnsi"/>
          <w:b w:val="0"/>
          <w:bCs w:val="0"/>
          <w:color w:val="auto"/>
          <w:kern w:val="2"/>
          <w:szCs w:val="24"/>
          <w:lang w:eastAsia="en-GB"/>
          <w14:ligatures w14:val="standardContextual"/>
        </w:rPr>
      </w:pPr>
      <w:hyperlink w:anchor="_Toc202782213" w:history="1">
        <w:r w:rsidRPr="00A43E9F">
          <w:rPr>
            <w:rStyle w:val="Hyperlink"/>
          </w:rPr>
          <w:t>Small and Medium Enterprises</w:t>
        </w:r>
        <w:r>
          <w:rPr>
            <w:webHidden/>
          </w:rPr>
          <w:tab/>
        </w:r>
        <w:r>
          <w:rPr>
            <w:webHidden/>
          </w:rPr>
          <w:fldChar w:fldCharType="begin"/>
        </w:r>
        <w:r>
          <w:rPr>
            <w:webHidden/>
          </w:rPr>
          <w:instrText xml:space="preserve"> PAGEREF _Toc202782213 \h </w:instrText>
        </w:r>
        <w:r>
          <w:rPr>
            <w:webHidden/>
          </w:rPr>
        </w:r>
        <w:r>
          <w:rPr>
            <w:webHidden/>
          </w:rPr>
          <w:fldChar w:fldCharType="separate"/>
        </w:r>
        <w:r>
          <w:rPr>
            <w:webHidden/>
          </w:rPr>
          <w:t>6</w:t>
        </w:r>
        <w:r>
          <w:rPr>
            <w:webHidden/>
          </w:rPr>
          <w:fldChar w:fldCharType="end"/>
        </w:r>
      </w:hyperlink>
    </w:p>
    <w:p w14:paraId="31A1EAC6" w14:textId="5896196B" w:rsidR="006D4D25" w:rsidRDefault="006D4D25">
      <w:pPr>
        <w:pStyle w:val="TOC1"/>
        <w:rPr>
          <w:rFonts w:asciiTheme="minorHAnsi" w:eastAsiaTheme="minorEastAsia" w:hAnsiTheme="minorHAnsi"/>
          <w:b w:val="0"/>
          <w:bCs w:val="0"/>
          <w:color w:val="auto"/>
          <w:kern w:val="2"/>
          <w:szCs w:val="24"/>
          <w:lang w:eastAsia="en-GB"/>
          <w14:ligatures w14:val="standardContextual"/>
        </w:rPr>
      </w:pPr>
      <w:hyperlink w:anchor="_Toc202782214" w:history="1">
        <w:r w:rsidRPr="00A43E9F">
          <w:rPr>
            <w:rStyle w:val="Hyperlink"/>
          </w:rPr>
          <w:t>2.</w:t>
        </w:r>
        <w:r>
          <w:rPr>
            <w:rFonts w:asciiTheme="minorHAnsi" w:eastAsiaTheme="minorEastAsia" w:hAnsiTheme="minorHAnsi"/>
            <w:b w:val="0"/>
            <w:bCs w:val="0"/>
            <w:color w:val="auto"/>
            <w:kern w:val="2"/>
            <w:szCs w:val="24"/>
            <w:lang w:eastAsia="en-GB"/>
            <w14:ligatures w14:val="standardContextual"/>
          </w:rPr>
          <w:tab/>
        </w:r>
        <w:r w:rsidRPr="00A43E9F">
          <w:rPr>
            <w:rStyle w:val="Hyperlink"/>
          </w:rPr>
          <w:t>Statement of Requirement</w:t>
        </w:r>
        <w:r>
          <w:rPr>
            <w:webHidden/>
          </w:rPr>
          <w:tab/>
        </w:r>
        <w:r>
          <w:rPr>
            <w:webHidden/>
          </w:rPr>
          <w:fldChar w:fldCharType="begin"/>
        </w:r>
        <w:r>
          <w:rPr>
            <w:webHidden/>
          </w:rPr>
          <w:instrText xml:space="preserve"> PAGEREF _Toc202782214 \h </w:instrText>
        </w:r>
        <w:r>
          <w:rPr>
            <w:webHidden/>
          </w:rPr>
        </w:r>
        <w:r>
          <w:rPr>
            <w:webHidden/>
          </w:rPr>
          <w:fldChar w:fldCharType="separate"/>
        </w:r>
        <w:r>
          <w:rPr>
            <w:webHidden/>
          </w:rPr>
          <w:t>8</w:t>
        </w:r>
        <w:r>
          <w:rPr>
            <w:webHidden/>
          </w:rPr>
          <w:fldChar w:fldCharType="end"/>
        </w:r>
      </w:hyperlink>
    </w:p>
    <w:p w14:paraId="2BB88320" w14:textId="454F9DF8" w:rsidR="006D4D25" w:rsidRDefault="006D4D25">
      <w:pPr>
        <w:pStyle w:val="TOC2"/>
        <w:tabs>
          <w:tab w:val="right" w:pos="9628"/>
        </w:tabs>
        <w:rPr>
          <w:rFonts w:asciiTheme="minorHAnsi" w:eastAsiaTheme="minorEastAsia" w:hAnsiTheme="minorHAnsi"/>
          <w:noProof/>
          <w:kern w:val="2"/>
          <w:szCs w:val="24"/>
          <w:lang w:eastAsia="en-GB"/>
          <w14:ligatures w14:val="standardContextual"/>
        </w:rPr>
      </w:pPr>
      <w:hyperlink w:anchor="_Toc202782215" w:history="1">
        <w:r w:rsidRPr="00A43E9F">
          <w:rPr>
            <w:rStyle w:val="Hyperlink"/>
            <w:noProof/>
          </w:rPr>
          <w:t>2.1 Background of the project</w:t>
        </w:r>
        <w:r>
          <w:rPr>
            <w:noProof/>
            <w:webHidden/>
          </w:rPr>
          <w:tab/>
        </w:r>
        <w:r>
          <w:rPr>
            <w:noProof/>
            <w:webHidden/>
          </w:rPr>
          <w:fldChar w:fldCharType="begin"/>
        </w:r>
        <w:r>
          <w:rPr>
            <w:noProof/>
            <w:webHidden/>
          </w:rPr>
          <w:instrText xml:space="preserve"> PAGEREF _Toc202782215 \h </w:instrText>
        </w:r>
        <w:r>
          <w:rPr>
            <w:noProof/>
            <w:webHidden/>
          </w:rPr>
        </w:r>
        <w:r>
          <w:rPr>
            <w:noProof/>
            <w:webHidden/>
          </w:rPr>
          <w:fldChar w:fldCharType="separate"/>
        </w:r>
        <w:r>
          <w:rPr>
            <w:noProof/>
            <w:webHidden/>
          </w:rPr>
          <w:t>8</w:t>
        </w:r>
        <w:r>
          <w:rPr>
            <w:noProof/>
            <w:webHidden/>
          </w:rPr>
          <w:fldChar w:fldCharType="end"/>
        </w:r>
      </w:hyperlink>
    </w:p>
    <w:p w14:paraId="608B2A41" w14:textId="3C75B2CD" w:rsidR="006D4D25" w:rsidRDefault="006D4D25">
      <w:pPr>
        <w:pStyle w:val="TOC2"/>
        <w:tabs>
          <w:tab w:val="right" w:pos="9628"/>
        </w:tabs>
        <w:rPr>
          <w:rFonts w:asciiTheme="minorHAnsi" w:eastAsiaTheme="minorEastAsia" w:hAnsiTheme="minorHAnsi"/>
          <w:noProof/>
          <w:kern w:val="2"/>
          <w:szCs w:val="24"/>
          <w:lang w:eastAsia="en-GB"/>
          <w14:ligatures w14:val="standardContextual"/>
        </w:rPr>
      </w:pPr>
      <w:hyperlink w:anchor="_Toc202782216" w:history="1">
        <w:r w:rsidRPr="00A43E9F">
          <w:rPr>
            <w:rStyle w:val="Hyperlink"/>
            <w:noProof/>
          </w:rPr>
          <w:t>2.2 Project Objectives and Scope</w:t>
        </w:r>
        <w:r>
          <w:rPr>
            <w:noProof/>
            <w:webHidden/>
          </w:rPr>
          <w:tab/>
        </w:r>
        <w:r>
          <w:rPr>
            <w:noProof/>
            <w:webHidden/>
          </w:rPr>
          <w:fldChar w:fldCharType="begin"/>
        </w:r>
        <w:r>
          <w:rPr>
            <w:noProof/>
            <w:webHidden/>
          </w:rPr>
          <w:instrText xml:space="preserve"> PAGEREF _Toc202782216 \h </w:instrText>
        </w:r>
        <w:r>
          <w:rPr>
            <w:noProof/>
            <w:webHidden/>
          </w:rPr>
        </w:r>
        <w:r>
          <w:rPr>
            <w:noProof/>
            <w:webHidden/>
          </w:rPr>
          <w:fldChar w:fldCharType="separate"/>
        </w:r>
        <w:r>
          <w:rPr>
            <w:noProof/>
            <w:webHidden/>
          </w:rPr>
          <w:t>8</w:t>
        </w:r>
        <w:r>
          <w:rPr>
            <w:noProof/>
            <w:webHidden/>
          </w:rPr>
          <w:fldChar w:fldCharType="end"/>
        </w:r>
      </w:hyperlink>
    </w:p>
    <w:p w14:paraId="55E0F254" w14:textId="1B940470" w:rsidR="006D4D25" w:rsidRDefault="006D4D25">
      <w:pPr>
        <w:pStyle w:val="TOC2"/>
        <w:tabs>
          <w:tab w:val="right" w:pos="9628"/>
        </w:tabs>
        <w:rPr>
          <w:rFonts w:asciiTheme="minorHAnsi" w:eastAsiaTheme="minorEastAsia" w:hAnsiTheme="minorHAnsi"/>
          <w:noProof/>
          <w:kern w:val="2"/>
          <w:szCs w:val="24"/>
          <w:lang w:eastAsia="en-GB"/>
          <w14:ligatures w14:val="standardContextual"/>
        </w:rPr>
      </w:pPr>
      <w:hyperlink w:anchor="_Toc202782217" w:history="1">
        <w:r w:rsidRPr="00A43E9F">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_Toc202782217 \h </w:instrText>
        </w:r>
        <w:r>
          <w:rPr>
            <w:noProof/>
            <w:webHidden/>
          </w:rPr>
        </w:r>
        <w:r>
          <w:rPr>
            <w:noProof/>
            <w:webHidden/>
          </w:rPr>
          <w:fldChar w:fldCharType="separate"/>
        </w:r>
        <w:r>
          <w:rPr>
            <w:noProof/>
            <w:webHidden/>
          </w:rPr>
          <w:t>11</w:t>
        </w:r>
        <w:r>
          <w:rPr>
            <w:noProof/>
            <w:webHidden/>
          </w:rPr>
          <w:fldChar w:fldCharType="end"/>
        </w:r>
      </w:hyperlink>
    </w:p>
    <w:p w14:paraId="31BD5DE1" w14:textId="3F9E69F5" w:rsidR="006D4D25" w:rsidRDefault="006D4D25">
      <w:pPr>
        <w:pStyle w:val="TOC2"/>
        <w:tabs>
          <w:tab w:val="right" w:pos="9628"/>
        </w:tabs>
        <w:rPr>
          <w:rFonts w:asciiTheme="minorHAnsi" w:eastAsiaTheme="minorEastAsia" w:hAnsiTheme="minorHAnsi"/>
          <w:noProof/>
          <w:kern w:val="2"/>
          <w:szCs w:val="24"/>
          <w:lang w:eastAsia="en-GB"/>
          <w14:ligatures w14:val="standardContextual"/>
        </w:rPr>
      </w:pPr>
      <w:hyperlink w:anchor="_Toc202782218" w:history="1">
        <w:r w:rsidRPr="00A43E9F">
          <w:rPr>
            <w:rStyle w:val="Hyperlink"/>
            <w:noProof/>
          </w:rPr>
          <w:t>2.4 Project Timescales</w:t>
        </w:r>
        <w:r>
          <w:rPr>
            <w:noProof/>
            <w:webHidden/>
          </w:rPr>
          <w:tab/>
        </w:r>
        <w:r>
          <w:rPr>
            <w:noProof/>
            <w:webHidden/>
          </w:rPr>
          <w:fldChar w:fldCharType="begin"/>
        </w:r>
        <w:r>
          <w:rPr>
            <w:noProof/>
            <w:webHidden/>
          </w:rPr>
          <w:instrText xml:space="preserve"> PAGEREF _Toc202782218 \h </w:instrText>
        </w:r>
        <w:r>
          <w:rPr>
            <w:noProof/>
            <w:webHidden/>
          </w:rPr>
        </w:r>
        <w:r>
          <w:rPr>
            <w:noProof/>
            <w:webHidden/>
          </w:rPr>
          <w:fldChar w:fldCharType="separate"/>
        </w:r>
        <w:r>
          <w:rPr>
            <w:noProof/>
            <w:webHidden/>
          </w:rPr>
          <w:t>13</w:t>
        </w:r>
        <w:r>
          <w:rPr>
            <w:noProof/>
            <w:webHidden/>
          </w:rPr>
          <w:fldChar w:fldCharType="end"/>
        </w:r>
      </w:hyperlink>
    </w:p>
    <w:p w14:paraId="48C740A7" w14:textId="12ADF116" w:rsidR="006D4D25" w:rsidRDefault="006D4D25">
      <w:pPr>
        <w:pStyle w:val="TOC2"/>
        <w:tabs>
          <w:tab w:val="right" w:pos="9628"/>
        </w:tabs>
        <w:rPr>
          <w:rFonts w:asciiTheme="minorHAnsi" w:eastAsiaTheme="minorEastAsia" w:hAnsiTheme="minorHAnsi"/>
          <w:noProof/>
          <w:kern w:val="2"/>
          <w:szCs w:val="24"/>
          <w:lang w:eastAsia="en-GB"/>
          <w14:ligatures w14:val="standardContextual"/>
        </w:rPr>
      </w:pPr>
      <w:hyperlink w:anchor="_Toc202782219" w:history="1">
        <w:r w:rsidRPr="00A43E9F">
          <w:rPr>
            <w:rStyle w:val="Hyperlink"/>
            <w:noProof/>
          </w:rPr>
          <w:t>2.5 Budget and Payment Schedule</w:t>
        </w:r>
        <w:r>
          <w:rPr>
            <w:noProof/>
            <w:webHidden/>
          </w:rPr>
          <w:tab/>
        </w:r>
        <w:r>
          <w:rPr>
            <w:noProof/>
            <w:webHidden/>
          </w:rPr>
          <w:fldChar w:fldCharType="begin"/>
        </w:r>
        <w:r>
          <w:rPr>
            <w:noProof/>
            <w:webHidden/>
          </w:rPr>
          <w:instrText xml:space="preserve"> PAGEREF _Toc202782219 \h </w:instrText>
        </w:r>
        <w:r>
          <w:rPr>
            <w:noProof/>
            <w:webHidden/>
          </w:rPr>
        </w:r>
        <w:r>
          <w:rPr>
            <w:noProof/>
            <w:webHidden/>
          </w:rPr>
          <w:fldChar w:fldCharType="separate"/>
        </w:r>
        <w:r>
          <w:rPr>
            <w:noProof/>
            <w:webHidden/>
          </w:rPr>
          <w:t>14</w:t>
        </w:r>
        <w:r>
          <w:rPr>
            <w:noProof/>
            <w:webHidden/>
          </w:rPr>
          <w:fldChar w:fldCharType="end"/>
        </w:r>
      </w:hyperlink>
    </w:p>
    <w:p w14:paraId="1F081E30" w14:textId="374726BD" w:rsidR="006D4D25" w:rsidRDefault="006D4D25">
      <w:pPr>
        <w:pStyle w:val="TOC2"/>
        <w:tabs>
          <w:tab w:val="right" w:pos="9628"/>
        </w:tabs>
        <w:rPr>
          <w:rFonts w:asciiTheme="minorHAnsi" w:eastAsiaTheme="minorEastAsia" w:hAnsiTheme="minorHAnsi"/>
          <w:noProof/>
          <w:kern w:val="2"/>
          <w:szCs w:val="24"/>
          <w:lang w:eastAsia="en-GB"/>
          <w14:ligatures w14:val="standardContextual"/>
        </w:rPr>
      </w:pPr>
      <w:hyperlink w:anchor="_Toc202782220" w:history="1">
        <w:r w:rsidRPr="00A43E9F">
          <w:rPr>
            <w:rStyle w:val="Hyperlink"/>
            <w:noProof/>
          </w:rPr>
          <w:t>2.6 Further project related information for bidders</w:t>
        </w:r>
        <w:r>
          <w:rPr>
            <w:noProof/>
            <w:webHidden/>
          </w:rPr>
          <w:tab/>
        </w:r>
        <w:r>
          <w:rPr>
            <w:noProof/>
            <w:webHidden/>
          </w:rPr>
          <w:fldChar w:fldCharType="begin"/>
        </w:r>
        <w:r>
          <w:rPr>
            <w:noProof/>
            <w:webHidden/>
          </w:rPr>
          <w:instrText xml:space="preserve"> PAGEREF _Toc202782220 \h </w:instrText>
        </w:r>
        <w:r>
          <w:rPr>
            <w:noProof/>
            <w:webHidden/>
          </w:rPr>
        </w:r>
        <w:r>
          <w:rPr>
            <w:noProof/>
            <w:webHidden/>
          </w:rPr>
          <w:fldChar w:fldCharType="separate"/>
        </w:r>
        <w:r>
          <w:rPr>
            <w:noProof/>
            <w:webHidden/>
          </w:rPr>
          <w:t>14</w:t>
        </w:r>
        <w:r>
          <w:rPr>
            <w:noProof/>
            <w:webHidden/>
          </w:rPr>
          <w:fldChar w:fldCharType="end"/>
        </w:r>
      </w:hyperlink>
    </w:p>
    <w:p w14:paraId="157AD0E9" w14:textId="598B6015" w:rsidR="006D4D25" w:rsidRDefault="006D4D25">
      <w:pPr>
        <w:pStyle w:val="TOC1"/>
        <w:rPr>
          <w:rFonts w:asciiTheme="minorHAnsi" w:eastAsiaTheme="minorEastAsia" w:hAnsiTheme="minorHAnsi"/>
          <w:b w:val="0"/>
          <w:bCs w:val="0"/>
          <w:color w:val="auto"/>
          <w:kern w:val="2"/>
          <w:szCs w:val="24"/>
          <w:lang w:eastAsia="en-GB"/>
          <w14:ligatures w14:val="standardContextual"/>
        </w:rPr>
      </w:pPr>
      <w:hyperlink w:anchor="_Toc202782221" w:history="1">
        <w:r w:rsidRPr="00A43E9F">
          <w:rPr>
            <w:rStyle w:val="Hyperlink"/>
          </w:rPr>
          <w:t>3.</w:t>
        </w:r>
        <w:r>
          <w:rPr>
            <w:rFonts w:asciiTheme="minorHAnsi" w:eastAsiaTheme="minorEastAsia" w:hAnsiTheme="minorHAnsi"/>
            <w:b w:val="0"/>
            <w:bCs w:val="0"/>
            <w:color w:val="auto"/>
            <w:kern w:val="2"/>
            <w:szCs w:val="24"/>
            <w:lang w:eastAsia="en-GB"/>
            <w14:ligatures w14:val="standardContextual"/>
          </w:rPr>
          <w:tab/>
        </w:r>
        <w:r w:rsidRPr="00A43E9F">
          <w:rPr>
            <w:rStyle w:val="Hyperlink"/>
          </w:rPr>
          <w:t>Tender Response and Evaluation Criteria</w:t>
        </w:r>
        <w:r>
          <w:rPr>
            <w:webHidden/>
          </w:rPr>
          <w:tab/>
        </w:r>
        <w:r>
          <w:rPr>
            <w:webHidden/>
          </w:rPr>
          <w:fldChar w:fldCharType="begin"/>
        </w:r>
        <w:r>
          <w:rPr>
            <w:webHidden/>
          </w:rPr>
          <w:instrText xml:space="preserve"> PAGEREF _Toc202782221 \h </w:instrText>
        </w:r>
        <w:r>
          <w:rPr>
            <w:webHidden/>
          </w:rPr>
        </w:r>
        <w:r>
          <w:rPr>
            <w:webHidden/>
          </w:rPr>
          <w:fldChar w:fldCharType="separate"/>
        </w:r>
        <w:r>
          <w:rPr>
            <w:webHidden/>
          </w:rPr>
          <w:t>16</w:t>
        </w:r>
        <w:r>
          <w:rPr>
            <w:webHidden/>
          </w:rPr>
          <w:fldChar w:fldCharType="end"/>
        </w:r>
      </w:hyperlink>
    </w:p>
    <w:p w14:paraId="23AD3A56" w14:textId="24CBE81F" w:rsidR="006D4D25" w:rsidRDefault="006D4D25">
      <w:pPr>
        <w:pStyle w:val="TOC2"/>
        <w:tabs>
          <w:tab w:val="right" w:pos="9628"/>
        </w:tabs>
        <w:rPr>
          <w:rFonts w:asciiTheme="minorHAnsi" w:eastAsiaTheme="minorEastAsia" w:hAnsiTheme="minorHAnsi"/>
          <w:noProof/>
          <w:kern w:val="2"/>
          <w:szCs w:val="24"/>
          <w:lang w:eastAsia="en-GB"/>
          <w14:ligatures w14:val="standardContextual"/>
        </w:rPr>
      </w:pPr>
      <w:hyperlink w:anchor="_Toc202782222" w:history="1">
        <w:r w:rsidRPr="00A43E9F">
          <w:rPr>
            <w:rStyle w:val="Hyperlink"/>
            <w:noProof/>
          </w:rPr>
          <w:t>3.1 The Tender Response</w:t>
        </w:r>
        <w:r>
          <w:rPr>
            <w:noProof/>
            <w:webHidden/>
          </w:rPr>
          <w:tab/>
        </w:r>
        <w:r>
          <w:rPr>
            <w:noProof/>
            <w:webHidden/>
          </w:rPr>
          <w:fldChar w:fldCharType="begin"/>
        </w:r>
        <w:r>
          <w:rPr>
            <w:noProof/>
            <w:webHidden/>
          </w:rPr>
          <w:instrText xml:space="preserve"> PAGEREF _Toc202782222 \h </w:instrText>
        </w:r>
        <w:r>
          <w:rPr>
            <w:noProof/>
            <w:webHidden/>
          </w:rPr>
        </w:r>
        <w:r>
          <w:rPr>
            <w:noProof/>
            <w:webHidden/>
          </w:rPr>
          <w:fldChar w:fldCharType="separate"/>
        </w:r>
        <w:r>
          <w:rPr>
            <w:noProof/>
            <w:webHidden/>
          </w:rPr>
          <w:t>16</w:t>
        </w:r>
        <w:r>
          <w:rPr>
            <w:noProof/>
            <w:webHidden/>
          </w:rPr>
          <w:fldChar w:fldCharType="end"/>
        </w:r>
      </w:hyperlink>
    </w:p>
    <w:p w14:paraId="47A3B7DA" w14:textId="0B2C15B9" w:rsidR="006D4D25" w:rsidRDefault="006D4D25">
      <w:pPr>
        <w:pStyle w:val="TOC2"/>
        <w:tabs>
          <w:tab w:val="right" w:pos="9628"/>
        </w:tabs>
        <w:rPr>
          <w:rFonts w:asciiTheme="minorHAnsi" w:eastAsiaTheme="minorEastAsia" w:hAnsiTheme="minorHAnsi"/>
          <w:noProof/>
          <w:kern w:val="2"/>
          <w:szCs w:val="24"/>
          <w:lang w:eastAsia="en-GB"/>
          <w14:ligatures w14:val="standardContextual"/>
        </w:rPr>
      </w:pPr>
      <w:hyperlink w:anchor="_Toc202782223" w:history="1">
        <w:r w:rsidRPr="00A43E9F">
          <w:rPr>
            <w:rStyle w:val="Hyperlink"/>
            <w:noProof/>
          </w:rPr>
          <w:t>3.2 Evaluation Criteria</w:t>
        </w:r>
        <w:r>
          <w:rPr>
            <w:noProof/>
            <w:webHidden/>
          </w:rPr>
          <w:tab/>
        </w:r>
        <w:r>
          <w:rPr>
            <w:noProof/>
            <w:webHidden/>
          </w:rPr>
          <w:fldChar w:fldCharType="begin"/>
        </w:r>
        <w:r>
          <w:rPr>
            <w:noProof/>
            <w:webHidden/>
          </w:rPr>
          <w:instrText xml:space="preserve"> PAGEREF _Toc202782223 \h </w:instrText>
        </w:r>
        <w:r>
          <w:rPr>
            <w:noProof/>
            <w:webHidden/>
          </w:rPr>
        </w:r>
        <w:r>
          <w:rPr>
            <w:noProof/>
            <w:webHidden/>
          </w:rPr>
          <w:fldChar w:fldCharType="separate"/>
        </w:r>
        <w:r>
          <w:rPr>
            <w:noProof/>
            <w:webHidden/>
          </w:rPr>
          <w:t>17</w:t>
        </w:r>
        <w:r>
          <w:rPr>
            <w:noProof/>
            <w:webHidden/>
          </w:rPr>
          <w:fldChar w:fldCharType="end"/>
        </w:r>
      </w:hyperlink>
    </w:p>
    <w:p w14:paraId="6ED11264" w14:textId="741E6E34" w:rsidR="006D4D25" w:rsidRDefault="006D4D25">
      <w:pPr>
        <w:pStyle w:val="TOC1"/>
        <w:rPr>
          <w:rFonts w:asciiTheme="minorHAnsi" w:eastAsiaTheme="minorEastAsia" w:hAnsiTheme="minorHAnsi"/>
          <w:b w:val="0"/>
          <w:bCs w:val="0"/>
          <w:color w:val="auto"/>
          <w:kern w:val="2"/>
          <w:szCs w:val="24"/>
          <w:lang w:eastAsia="en-GB"/>
          <w14:ligatures w14:val="standardContextual"/>
        </w:rPr>
      </w:pPr>
      <w:hyperlink w:anchor="_Toc202782224" w:history="1">
        <w:r w:rsidRPr="00A43E9F">
          <w:rPr>
            <w:rStyle w:val="Hyperlink"/>
          </w:rPr>
          <w:t>4.</w:t>
        </w:r>
        <w:r>
          <w:rPr>
            <w:rFonts w:asciiTheme="minorHAnsi" w:eastAsiaTheme="minorEastAsia" w:hAnsiTheme="minorHAnsi"/>
            <w:b w:val="0"/>
            <w:bCs w:val="0"/>
            <w:color w:val="auto"/>
            <w:kern w:val="2"/>
            <w:szCs w:val="24"/>
            <w:lang w:eastAsia="en-GB"/>
            <w14:ligatures w14:val="standardContextual"/>
          </w:rPr>
          <w:tab/>
        </w:r>
        <w:r w:rsidRPr="00A43E9F">
          <w:rPr>
            <w:rStyle w:val="Hyperlink"/>
          </w:rPr>
          <w:t>Procurement Procedures</w:t>
        </w:r>
        <w:r>
          <w:rPr>
            <w:webHidden/>
          </w:rPr>
          <w:tab/>
        </w:r>
        <w:r>
          <w:rPr>
            <w:webHidden/>
          </w:rPr>
          <w:fldChar w:fldCharType="begin"/>
        </w:r>
        <w:r>
          <w:rPr>
            <w:webHidden/>
          </w:rPr>
          <w:instrText xml:space="preserve"> PAGEREF _Toc202782224 \h </w:instrText>
        </w:r>
        <w:r>
          <w:rPr>
            <w:webHidden/>
          </w:rPr>
        </w:r>
        <w:r>
          <w:rPr>
            <w:webHidden/>
          </w:rPr>
          <w:fldChar w:fldCharType="separate"/>
        </w:r>
        <w:r>
          <w:rPr>
            <w:webHidden/>
          </w:rPr>
          <w:t>22</w:t>
        </w:r>
        <w:r>
          <w:rPr>
            <w:webHidden/>
          </w:rPr>
          <w:fldChar w:fldCharType="end"/>
        </w:r>
      </w:hyperlink>
    </w:p>
    <w:p w14:paraId="65BB6B41" w14:textId="38991868" w:rsidR="006D4D25" w:rsidRDefault="006D4D25">
      <w:pPr>
        <w:pStyle w:val="TOC2"/>
        <w:tabs>
          <w:tab w:val="right" w:pos="9628"/>
        </w:tabs>
        <w:rPr>
          <w:rFonts w:asciiTheme="minorHAnsi" w:eastAsiaTheme="minorEastAsia" w:hAnsiTheme="minorHAnsi"/>
          <w:noProof/>
          <w:kern w:val="2"/>
          <w:szCs w:val="24"/>
          <w:lang w:eastAsia="en-GB"/>
          <w14:ligatures w14:val="standardContextual"/>
        </w:rPr>
      </w:pPr>
      <w:hyperlink w:anchor="_Toc202782225" w:history="1">
        <w:r w:rsidRPr="00A43E9F">
          <w:rPr>
            <w:rStyle w:val="Hyperlink"/>
            <w:noProof/>
          </w:rPr>
          <w:t>Tendering Timetable</w:t>
        </w:r>
        <w:r>
          <w:rPr>
            <w:noProof/>
            <w:webHidden/>
          </w:rPr>
          <w:tab/>
        </w:r>
        <w:r>
          <w:rPr>
            <w:noProof/>
            <w:webHidden/>
          </w:rPr>
          <w:fldChar w:fldCharType="begin"/>
        </w:r>
        <w:r>
          <w:rPr>
            <w:noProof/>
            <w:webHidden/>
          </w:rPr>
          <w:instrText xml:space="preserve"> PAGEREF _Toc202782225 \h </w:instrText>
        </w:r>
        <w:r>
          <w:rPr>
            <w:noProof/>
            <w:webHidden/>
          </w:rPr>
        </w:r>
        <w:r>
          <w:rPr>
            <w:noProof/>
            <w:webHidden/>
          </w:rPr>
          <w:fldChar w:fldCharType="separate"/>
        </w:r>
        <w:r>
          <w:rPr>
            <w:noProof/>
            <w:webHidden/>
          </w:rPr>
          <w:t>22</w:t>
        </w:r>
        <w:r>
          <w:rPr>
            <w:noProof/>
            <w:webHidden/>
          </w:rPr>
          <w:fldChar w:fldCharType="end"/>
        </w:r>
      </w:hyperlink>
    </w:p>
    <w:p w14:paraId="620E903A" w14:textId="0A270439" w:rsidR="006D4D25" w:rsidRDefault="006D4D25">
      <w:pPr>
        <w:pStyle w:val="TOC2"/>
        <w:tabs>
          <w:tab w:val="right" w:pos="9628"/>
        </w:tabs>
        <w:rPr>
          <w:rFonts w:asciiTheme="minorHAnsi" w:eastAsiaTheme="minorEastAsia" w:hAnsiTheme="minorHAnsi"/>
          <w:noProof/>
          <w:kern w:val="2"/>
          <w:szCs w:val="24"/>
          <w:lang w:eastAsia="en-GB"/>
          <w14:ligatures w14:val="standardContextual"/>
        </w:rPr>
      </w:pPr>
      <w:hyperlink w:anchor="_Toc202782226" w:history="1">
        <w:r w:rsidRPr="00A43E9F">
          <w:rPr>
            <w:rStyle w:val="Hyperlink"/>
            <w:noProof/>
          </w:rPr>
          <w:t>Tendering Instructions and Guidance</w:t>
        </w:r>
        <w:r>
          <w:rPr>
            <w:noProof/>
            <w:webHidden/>
          </w:rPr>
          <w:tab/>
        </w:r>
        <w:r>
          <w:rPr>
            <w:noProof/>
            <w:webHidden/>
          </w:rPr>
          <w:fldChar w:fldCharType="begin"/>
        </w:r>
        <w:r>
          <w:rPr>
            <w:noProof/>
            <w:webHidden/>
          </w:rPr>
          <w:instrText xml:space="preserve"> PAGEREF _Toc202782226 \h </w:instrText>
        </w:r>
        <w:r>
          <w:rPr>
            <w:noProof/>
            <w:webHidden/>
          </w:rPr>
        </w:r>
        <w:r>
          <w:rPr>
            <w:noProof/>
            <w:webHidden/>
          </w:rPr>
          <w:fldChar w:fldCharType="separate"/>
        </w:r>
        <w:r>
          <w:rPr>
            <w:noProof/>
            <w:webHidden/>
          </w:rPr>
          <w:t>22</w:t>
        </w:r>
        <w:r>
          <w:rPr>
            <w:noProof/>
            <w:webHidden/>
          </w:rPr>
          <w:fldChar w:fldCharType="end"/>
        </w:r>
      </w:hyperlink>
    </w:p>
    <w:p w14:paraId="6B48D324" w14:textId="63BFE553" w:rsidR="00FC6860" w:rsidRDefault="00FC6860" w:rsidP="003A16E9">
      <w:pPr>
        <w:sectPr w:rsidR="00FC6860" w:rsidSect="003A16E9">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202782209"/>
      <w:r>
        <w:lastRenderedPageBreak/>
        <w:t>Purpose of the document</w:t>
      </w:r>
      <w:bookmarkEnd w:id="4"/>
    </w:p>
    <w:p w14:paraId="5CB061E3" w14:textId="18E38F64" w:rsidR="00A02455" w:rsidRDefault="00A02455" w:rsidP="00A02455">
      <w:r>
        <w:t xml:space="preserve">The purpose of this document is to invite proposals for </w:t>
      </w:r>
      <w:r w:rsidR="007C3101" w:rsidRPr="007C3101">
        <w:rPr>
          <w:b/>
          <w:bCs/>
          <w:color w:val="B1173B"/>
        </w:rPr>
        <w:t>Review of the Industry Risk Fund and Network Rail Fee Fund</w:t>
      </w:r>
      <w:r w:rsidRPr="00574B16">
        <w:rPr>
          <w:color w:val="B1173B"/>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8"/>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202782210"/>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202782211"/>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202782212"/>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23" w:history="1">
        <w:r w:rsidRPr="005F74FA">
          <w:rPr>
            <w:rStyle w:val="Hyperlink"/>
          </w:rPr>
          <w:t>www.orr.gov.uk</w:t>
        </w:r>
      </w:hyperlink>
      <w:r w:rsidR="005F74FA">
        <w:t>.</w:t>
      </w:r>
    </w:p>
    <w:p w14:paraId="7270DCA3" w14:textId="77777777" w:rsidR="00FC6860" w:rsidRDefault="00FC6860" w:rsidP="00490915"/>
    <w:p w14:paraId="14008B7F" w14:textId="21A330BD" w:rsidR="00F20E70" w:rsidRDefault="00F20E70" w:rsidP="00F20E70">
      <w:pPr>
        <w:pStyle w:val="Heading2"/>
      </w:pPr>
      <w:bookmarkStart w:id="8" w:name="_Toc202782214"/>
      <w:r>
        <w:lastRenderedPageBreak/>
        <w:t>Statement of Requirement</w:t>
      </w:r>
      <w:bookmarkEnd w:id="8"/>
    </w:p>
    <w:p w14:paraId="0C918979" w14:textId="4CE3B4F2" w:rsidR="00F20E70" w:rsidRDefault="00F20E70" w:rsidP="00F20E70">
      <w:pPr>
        <w:pStyle w:val="Heading3"/>
      </w:pPr>
      <w:bookmarkStart w:id="9" w:name="_Toc202782215"/>
      <w:r>
        <w:t>2.1 Background of the project</w:t>
      </w:r>
      <w:bookmarkEnd w:id="9"/>
    </w:p>
    <w:p w14:paraId="16AD26E7" w14:textId="63A50629" w:rsidR="00A214ED" w:rsidRPr="005D5101" w:rsidRDefault="00A214ED" w:rsidP="00A214ED">
      <w:r w:rsidRPr="005D5101">
        <w:t>In March 2025, HM Treasury asked us to conduct a deep dive into the Rail Network Investment Framework (RNIF) with the rail supply chain to encourage direct private investment into railway infrastructure. This was part of the Chancellor’s new approach to ensure regulators and regulation support economic growth. We have now completed phase one of our review which builds on our existing role in supporting third-party and private investment in the rail network.</w:t>
      </w:r>
    </w:p>
    <w:p w14:paraId="50656E7F" w14:textId="4C22A1C2" w:rsidR="00A47BDE" w:rsidRPr="005D5101" w:rsidRDefault="00A214ED" w:rsidP="00A214ED">
      <w:r w:rsidRPr="005D5101">
        <w:t xml:space="preserve">Following the completion of </w:t>
      </w:r>
      <w:r w:rsidR="00C97D22" w:rsidRPr="005D5101">
        <w:t>phase one of</w:t>
      </w:r>
      <w:r w:rsidRPr="005D5101">
        <w:t xml:space="preserve"> review,</w:t>
      </w:r>
      <w:r w:rsidR="00C97D22" w:rsidRPr="005D5101">
        <w:t xml:space="preserve"> we are now launching phase two. As part of this,</w:t>
      </w:r>
      <w:r w:rsidRPr="005D5101">
        <w:t xml:space="preserve"> we have agreed to carry out a</w:t>
      </w:r>
      <w:r w:rsidR="00A47BDE" w:rsidRPr="005D5101">
        <w:t xml:space="preserve"> technical update of </w:t>
      </w:r>
      <w:r w:rsidRPr="005D5101">
        <w:t>our</w:t>
      </w:r>
      <w:r w:rsidR="00A47BDE" w:rsidRPr="005D5101">
        <w:t xml:space="preserve"> Rail Network Investment Framework. The RNIF is our core guidance document for enabling third-party and private investment in infrastructure owned or managed by Network Rail. It sets out the relevant processes, roles, regulatory approvals, and standard contractual mechanisms available to support fair and efficient delivery.</w:t>
      </w:r>
    </w:p>
    <w:p w14:paraId="5E4CDB7F" w14:textId="27EF9AEC" w:rsidR="00A47BDE" w:rsidRPr="005D5101" w:rsidRDefault="00A47BDE" w:rsidP="00A47BDE">
      <w:r w:rsidRPr="005D5101">
        <w:t xml:space="preserve">A key finding from </w:t>
      </w:r>
      <w:r w:rsidR="00C97D22" w:rsidRPr="005D5101">
        <w:t xml:space="preserve">phase one </w:t>
      </w:r>
      <w:r w:rsidRPr="005D5101">
        <w:t xml:space="preserve">that review was that while there is clear appetite to invest in the rail sector, certain commercial and financial mechanisms — including the Industry Risk Fee Fund and the Network Rail Risk Fund — </w:t>
      </w:r>
      <w:r w:rsidR="002B18E3" w:rsidRPr="005D5101">
        <w:t>may be</w:t>
      </w:r>
      <w:r w:rsidRPr="005D5101">
        <w:t xml:space="preserve"> perceived as potential barriers to investment.</w:t>
      </w:r>
    </w:p>
    <w:p w14:paraId="458D7D6A" w14:textId="03E40B74" w:rsidR="00A47BDE" w:rsidRPr="005D5101" w:rsidRDefault="00C97D22" w:rsidP="00A47BDE">
      <w:r w:rsidRPr="005D5101">
        <w:t>Our p</w:t>
      </w:r>
      <w:r w:rsidR="00A47BDE" w:rsidRPr="005D5101">
        <w:t>hase 2</w:t>
      </w:r>
      <w:r w:rsidRPr="005D5101">
        <w:t xml:space="preserve"> project </w:t>
      </w:r>
      <w:r w:rsidR="00A47BDE" w:rsidRPr="005D5101">
        <w:t>in</w:t>
      </w:r>
      <w:r w:rsidR="002E600E" w:rsidRPr="005D5101">
        <w:t>cludes</w:t>
      </w:r>
      <w:r w:rsidR="00A47BDE" w:rsidRPr="005D5101">
        <w:t xml:space="preserve"> a targeted technical review of those funds to assess whether:</w:t>
      </w:r>
    </w:p>
    <w:p w14:paraId="60112306" w14:textId="77777777" w:rsidR="00A47BDE" w:rsidRPr="005D5101" w:rsidRDefault="00A47BDE" w:rsidP="00A47BDE">
      <w:pPr>
        <w:numPr>
          <w:ilvl w:val="0"/>
          <w:numId w:val="34"/>
        </w:numPr>
      </w:pPr>
      <w:r w:rsidRPr="005D5101">
        <w:t>The current charging structures remain appropriate and proportionate;</w:t>
      </w:r>
    </w:p>
    <w:p w14:paraId="0C797D04" w14:textId="77777777" w:rsidR="00A47BDE" w:rsidRPr="005D5101" w:rsidRDefault="00A47BDE" w:rsidP="00A47BDE">
      <w:pPr>
        <w:numPr>
          <w:ilvl w:val="0"/>
          <w:numId w:val="34"/>
        </w:numPr>
      </w:pPr>
      <w:r w:rsidRPr="005D5101">
        <w:t>The mechanisms still serve their intended purpose; and</w:t>
      </w:r>
    </w:p>
    <w:p w14:paraId="2BBDC225" w14:textId="77777777" w:rsidR="00A47BDE" w:rsidRPr="005D5101" w:rsidRDefault="00A47BDE" w:rsidP="00A47BDE">
      <w:pPr>
        <w:numPr>
          <w:ilvl w:val="0"/>
          <w:numId w:val="34"/>
        </w:numPr>
      </w:pPr>
      <w:r w:rsidRPr="005D5101">
        <w:t>They may be inadvertently discouraging private investment into rail infrastructure.</w:t>
      </w:r>
    </w:p>
    <w:p w14:paraId="29CDC80E" w14:textId="08A23891" w:rsidR="00A47BDE" w:rsidRPr="005D5101" w:rsidRDefault="00A47BDE" w:rsidP="00A47BDE">
      <w:r w:rsidRPr="005D5101">
        <w:t xml:space="preserve">This work sits alongside wider ORR initiatives on improving the regulatory environment for third-party investment, and contributes to our broader </w:t>
      </w:r>
      <w:r w:rsidR="63E25560" w:rsidRPr="005D5101">
        <w:t>objective</w:t>
      </w:r>
      <w:r w:rsidRPr="005D5101">
        <w:t xml:space="preserve"> of supporting a more open, transparent and investor-ready rail sector.</w:t>
      </w:r>
    </w:p>
    <w:p w14:paraId="568086EB" w14:textId="13380215" w:rsidR="00A47BDE" w:rsidRDefault="00A47BDE" w:rsidP="00A47BDE">
      <w:pPr>
        <w:rPr>
          <w:color w:val="B1173B" w:themeColor="accent1"/>
        </w:rPr>
      </w:pPr>
      <w:r w:rsidRPr="005D5101">
        <w:t>Further information on the Rail Network Investment Framework is available at:</w:t>
      </w:r>
      <w:r w:rsidR="00097FFB" w:rsidRPr="005D5101">
        <w:t xml:space="preserve"> </w:t>
      </w:r>
      <w:hyperlink r:id="rId24">
        <w:r w:rsidR="002E600E" w:rsidRPr="6F28572B">
          <w:rPr>
            <w:rStyle w:val="Hyperlink"/>
          </w:rPr>
          <w:t>https://www.orr.gov.uk/rail/investing-in-the-rail-network</w:t>
        </w:r>
      </w:hyperlink>
      <w:r w:rsidR="002E600E" w:rsidRPr="6F28572B">
        <w:rPr>
          <w:color w:val="B1173B" w:themeColor="accent1"/>
        </w:rPr>
        <w:t xml:space="preserve"> </w:t>
      </w:r>
    </w:p>
    <w:p w14:paraId="65793985" w14:textId="77777777" w:rsidR="00C97D22" w:rsidRDefault="00C97D22" w:rsidP="00A47BDE">
      <w:pPr>
        <w:rPr>
          <w:color w:val="B1173B" w:themeColor="accent1"/>
        </w:rPr>
      </w:pPr>
    </w:p>
    <w:p w14:paraId="5E054AAE" w14:textId="3C9E8765" w:rsidR="006D4D25" w:rsidRPr="00A47BDE" w:rsidRDefault="00C97D22" w:rsidP="00A47BDE">
      <w:pPr>
        <w:rPr>
          <w:color w:val="B1173B"/>
        </w:rPr>
      </w:pPr>
      <w:r w:rsidRPr="005D5101">
        <w:lastRenderedPageBreak/>
        <w:t xml:space="preserve">Further information on the Network Rail fee funds can be found here: </w:t>
      </w:r>
      <w:hyperlink r:id="rId25" w:history="1">
        <w:r w:rsidRPr="00D047C9">
          <w:rPr>
            <w:rStyle w:val="Hyperlink"/>
          </w:rPr>
          <w:t>https://www.networkrail.co.uk/industry-and-commercial/third-party-investors/network-rail-is-open-for-business/streamlining-asset-protection-and-optimisation/</w:t>
        </w:r>
      </w:hyperlink>
      <w:r>
        <w:rPr>
          <w:color w:val="B1173B" w:themeColor="accent1"/>
        </w:rPr>
        <w:t xml:space="preserve"> </w:t>
      </w:r>
    </w:p>
    <w:p w14:paraId="790D07FC" w14:textId="609AC08E" w:rsidR="00A47BDE" w:rsidRPr="00097FFB" w:rsidRDefault="00F20E70" w:rsidP="00097FFB">
      <w:pPr>
        <w:pStyle w:val="Heading3"/>
      </w:pPr>
      <w:bookmarkStart w:id="10" w:name="_Toc202782216"/>
      <w:r>
        <w:t>2.2 Project Objectives and Scope</w:t>
      </w:r>
      <w:bookmarkEnd w:id="10"/>
    </w:p>
    <w:p w14:paraId="6D21A0D4" w14:textId="6921469B" w:rsidR="00A47BDE" w:rsidRPr="005D5101" w:rsidRDefault="00A47BDE" w:rsidP="00A47BDE">
      <w:r w:rsidRPr="00A47BDE">
        <w:rPr>
          <w:b/>
          <w:bCs/>
          <w:color w:val="B1173B"/>
        </w:rPr>
        <w:br/>
      </w:r>
      <w:r w:rsidRPr="005D5101">
        <w:t>The objective of this project is to conduct a focused, independent review of the Industry Risk Fee Fund and the Network Rail Risk Fund, both of which form part of the framework for third-party and private investment in Network Rail infrastructure.</w:t>
      </w:r>
    </w:p>
    <w:p w14:paraId="3E23CFA4" w14:textId="3CA0E735" w:rsidR="00A47BDE" w:rsidRPr="005D5101" w:rsidRDefault="00A47BDE" w:rsidP="00A47BDE">
      <w:r w:rsidRPr="005D5101">
        <w:t>These funds are intended to ensure appropriate cost recovery and risk mitigation for Network Rail when working with third parties. However, feedback from stakeholders during ORR’s recent deep dive review of the Rail Network Investment Framework (RNIF) suggests that the current mechanisms may be acting as unintended barriers to investment.</w:t>
      </w:r>
    </w:p>
    <w:p w14:paraId="2DD19D34" w14:textId="058FA0D0" w:rsidR="00A47BDE" w:rsidRPr="005D5101" w:rsidRDefault="00A47BDE" w:rsidP="00A47BDE">
      <w:r w:rsidRPr="005D5101">
        <w:t>This project will assess whether the funds remain fit for purpose and aligned with the goal of enabling efficient, fair and proportionate private investment in the rail network.</w:t>
      </w:r>
    </w:p>
    <w:p w14:paraId="5D88A556" w14:textId="441BE4FD" w:rsidR="00A47BDE" w:rsidRPr="005D5101" w:rsidRDefault="00A47BDE" w:rsidP="00A47BDE">
      <w:r w:rsidRPr="005D5101">
        <w:rPr>
          <w:b/>
          <w:bCs/>
        </w:rPr>
        <w:t>Key Tasks</w:t>
      </w:r>
    </w:p>
    <w:p w14:paraId="5E3BBF17" w14:textId="37727339" w:rsidR="00A47BDE" w:rsidRPr="005D5101" w:rsidRDefault="00A47BDE" w:rsidP="00A47BDE">
      <w:pPr>
        <w:numPr>
          <w:ilvl w:val="0"/>
          <w:numId w:val="35"/>
        </w:numPr>
      </w:pPr>
      <w:r w:rsidRPr="005D5101">
        <w:t xml:space="preserve">Review the function, purpose and </w:t>
      </w:r>
      <w:r w:rsidR="00363A73" w:rsidRPr="005D5101">
        <w:t>development</w:t>
      </w:r>
      <w:r w:rsidRPr="005D5101">
        <w:t xml:space="preserve"> of the Industry Risk Fee Fund and the Network Rail Risk Fund</w:t>
      </w:r>
      <w:r w:rsidR="00363A73" w:rsidRPr="005D5101">
        <w:t>;</w:t>
      </w:r>
    </w:p>
    <w:p w14:paraId="351EAFF2" w14:textId="3CBB30DE" w:rsidR="00A47BDE" w:rsidRPr="005D5101" w:rsidRDefault="00A47BDE" w:rsidP="00A47BDE">
      <w:pPr>
        <w:numPr>
          <w:ilvl w:val="0"/>
          <w:numId w:val="35"/>
        </w:numPr>
      </w:pPr>
      <w:r w:rsidRPr="005D5101">
        <w:t>Assess whether the current fee levels and charging structures remain appropriate, transparent and proportionate</w:t>
      </w:r>
      <w:r w:rsidR="00363A73" w:rsidRPr="005D5101">
        <w:t>;</w:t>
      </w:r>
    </w:p>
    <w:p w14:paraId="7550A18A" w14:textId="744E8259" w:rsidR="00A47BDE" w:rsidRPr="005D5101" w:rsidRDefault="00A47BDE" w:rsidP="00A47BDE">
      <w:pPr>
        <w:numPr>
          <w:ilvl w:val="0"/>
          <w:numId w:val="35"/>
        </w:numPr>
      </w:pPr>
      <w:r w:rsidRPr="005D5101">
        <w:t>Consider whether the mechanisms are deterring third-party or private investment, and if so, why</w:t>
      </w:r>
      <w:r w:rsidR="00363A73" w:rsidRPr="005D5101">
        <w:t>;</w:t>
      </w:r>
    </w:p>
    <w:p w14:paraId="3152280A" w14:textId="02EB7809" w:rsidR="00A47BDE" w:rsidRPr="005D5101" w:rsidRDefault="00A47BDE" w:rsidP="00A47BDE">
      <w:pPr>
        <w:numPr>
          <w:ilvl w:val="0"/>
          <w:numId w:val="35"/>
        </w:numPr>
      </w:pPr>
      <w:r w:rsidRPr="005D5101">
        <w:t>Evaluate the appropriateness of the existing cost/value thresholds in the Investment Framework (e.g. the £50m threshold for use of template contracts vs bespoke agreements) and how these relate to the application of the risk funds</w:t>
      </w:r>
      <w:r w:rsidR="00363A73" w:rsidRPr="005D5101">
        <w:t>;</w:t>
      </w:r>
    </w:p>
    <w:p w14:paraId="37D6D9AE" w14:textId="1E68B3BC" w:rsidR="00A47BDE" w:rsidRPr="005D5101" w:rsidRDefault="00A47BDE" w:rsidP="00A47BDE">
      <w:pPr>
        <w:numPr>
          <w:ilvl w:val="0"/>
          <w:numId w:val="35"/>
        </w:numPr>
      </w:pPr>
      <w:r w:rsidRPr="005D5101">
        <w:t>Benchmark these approaches against comparable mechanisms in other regulated infrastructure sectors (if appropriate)</w:t>
      </w:r>
      <w:r w:rsidR="00363A73" w:rsidRPr="005D5101">
        <w:t>;</w:t>
      </w:r>
    </w:p>
    <w:p w14:paraId="4869BE14" w14:textId="31C3EB32" w:rsidR="00A47BDE" w:rsidRPr="005D5101" w:rsidRDefault="00A47BDE" w:rsidP="00A47BDE">
      <w:pPr>
        <w:numPr>
          <w:ilvl w:val="0"/>
          <w:numId w:val="35"/>
        </w:numPr>
      </w:pPr>
      <w:r w:rsidRPr="005D5101">
        <w:t>Identify options for reform, including maintaining, adapting, or replacing the current approach</w:t>
      </w:r>
      <w:r w:rsidR="00363A73" w:rsidRPr="005D5101">
        <w:t>;</w:t>
      </w:r>
    </w:p>
    <w:p w14:paraId="1BADE540" w14:textId="1039B413" w:rsidR="00A47BDE" w:rsidRPr="005D5101" w:rsidRDefault="00A47BDE" w:rsidP="00A47BDE">
      <w:pPr>
        <w:numPr>
          <w:ilvl w:val="0"/>
          <w:numId w:val="35"/>
        </w:numPr>
      </w:pPr>
      <w:r w:rsidRPr="005D5101">
        <w:t>Engage with ORR and Network Rail to gather relevant background, commercial rationale and data</w:t>
      </w:r>
      <w:r w:rsidR="00363A73" w:rsidRPr="005D5101">
        <w:t>; and</w:t>
      </w:r>
    </w:p>
    <w:p w14:paraId="3DC2931C" w14:textId="1814867F" w:rsidR="00A47BDE" w:rsidRPr="005D5101" w:rsidRDefault="00A47BDE" w:rsidP="00A47BDE">
      <w:pPr>
        <w:numPr>
          <w:ilvl w:val="0"/>
          <w:numId w:val="35"/>
        </w:numPr>
      </w:pPr>
      <w:r w:rsidRPr="005D5101">
        <w:lastRenderedPageBreak/>
        <w:t>Provide a</w:t>
      </w:r>
      <w:r w:rsidR="00363A73" w:rsidRPr="005D5101">
        <w:t xml:space="preserve"> </w:t>
      </w:r>
      <w:r w:rsidRPr="005D5101">
        <w:t>written report with recommendations, supported by evidence and analysis</w:t>
      </w:r>
    </w:p>
    <w:p w14:paraId="6C925FD4" w14:textId="77777777" w:rsidR="00A47BDE" w:rsidRPr="005D5101" w:rsidRDefault="00A47BDE" w:rsidP="00A47BDE">
      <w:pPr>
        <w:rPr>
          <w:b/>
          <w:bCs/>
        </w:rPr>
      </w:pPr>
      <w:r w:rsidRPr="005D5101">
        <w:rPr>
          <w:b/>
          <w:bCs/>
        </w:rPr>
        <w:t>Included in Scope</w:t>
      </w:r>
    </w:p>
    <w:p w14:paraId="46732CDE" w14:textId="0AA101F7" w:rsidR="00A47BDE" w:rsidRPr="005D5101" w:rsidRDefault="00A47BDE" w:rsidP="00A47BDE">
      <w:pPr>
        <w:numPr>
          <w:ilvl w:val="0"/>
          <w:numId w:val="36"/>
        </w:numPr>
      </w:pPr>
      <w:r w:rsidRPr="005D5101">
        <w:t>Review of both the Industry Risk Fee Fund and Network Rail Risk Fund as defined in the Investment Framework</w:t>
      </w:r>
      <w:r w:rsidR="006A67B6" w:rsidRPr="005D5101">
        <w:t>;</w:t>
      </w:r>
    </w:p>
    <w:p w14:paraId="56EF2F3D" w14:textId="2D310B35" w:rsidR="006A67B6" w:rsidRPr="005D5101" w:rsidRDefault="006A67B6" w:rsidP="006A67B6">
      <w:pPr>
        <w:numPr>
          <w:ilvl w:val="0"/>
          <w:numId w:val="36"/>
        </w:numPr>
      </w:pPr>
      <w:r w:rsidRPr="005D5101">
        <w:t>Assessment of whether the current charges applied under each fund remain appropriate and proportionate;</w:t>
      </w:r>
    </w:p>
    <w:p w14:paraId="4B8D2D5E" w14:textId="5DD50F42" w:rsidR="00A47BDE" w:rsidRPr="005D5101" w:rsidRDefault="00A47BDE" w:rsidP="00A47BDE">
      <w:pPr>
        <w:numPr>
          <w:ilvl w:val="0"/>
          <w:numId w:val="36"/>
        </w:numPr>
      </w:pPr>
      <w:r w:rsidRPr="005D5101">
        <w:t>Review of the £50m cost threshold and its interaction with the use of standard contracts and risk fund application</w:t>
      </w:r>
      <w:r w:rsidR="006A67B6" w:rsidRPr="005D5101">
        <w:t>;</w:t>
      </w:r>
    </w:p>
    <w:p w14:paraId="02125E7F" w14:textId="42047B31" w:rsidR="00A47BDE" w:rsidRPr="005D5101" w:rsidRDefault="00A47BDE" w:rsidP="00A47BDE">
      <w:pPr>
        <w:numPr>
          <w:ilvl w:val="0"/>
          <w:numId w:val="36"/>
        </w:numPr>
      </w:pPr>
      <w:r w:rsidRPr="005D5101">
        <w:t>Consultation with ORR’s Capital Investments team and Network Rail’s Third Party Investment function</w:t>
      </w:r>
      <w:r w:rsidR="006A67B6" w:rsidRPr="005D5101">
        <w:t>;</w:t>
      </w:r>
    </w:p>
    <w:p w14:paraId="15BFDE78" w14:textId="62C7829A" w:rsidR="00A47BDE" w:rsidRPr="005D5101" w:rsidRDefault="00A47BDE" w:rsidP="00A47BDE">
      <w:pPr>
        <w:numPr>
          <w:ilvl w:val="0"/>
          <w:numId w:val="36"/>
        </w:numPr>
      </w:pPr>
      <w:r w:rsidRPr="005D5101">
        <w:t>Review of historic application of the funds (subject to availability of data)</w:t>
      </w:r>
      <w:r w:rsidR="006A67B6" w:rsidRPr="005D5101">
        <w:t>; and</w:t>
      </w:r>
    </w:p>
    <w:p w14:paraId="60A351BD" w14:textId="671BD345" w:rsidR="00A47BDE" w:rsidRPr="005D5101" w:rsidRDefault="00A47BDE" w:rsidP="00A47BDE">
      <w:pPr>
        <w:numPr>
          <w:ilvl w:val="0"/>
          <w:numId w:val="36"/>
        </w:numPr>
      </w:pPr>
      <w:r w:rsidRPr="005D5101">
        <w:t>Development of recommendations for future treatment of these funds within ORR’s Investment Framework</w:t>
      </w:r>
      <w:r w:rsidR="006A67B6" w:rsidRPr="005D5101">
        <w:t>.</w:t>
      </w:r>
    </w:p>
    <w:p w14:paraId="74839B98" w14:textId="77777777" w:rsidR="00A47BDE" w:rsidRPr="005D5101" w:rsidRDefault="00A47BDE" w:rsidP="00A47BDE">
      <w:pPr>
        <w:rPr>
          <w:b/>
          <w:bCs/>
        </w:rPr>
      </w:pPr>
      <w:r w:rsidRPr="005D5101">
        <w:rPr>
          <w:b/>
          <w:bCs/>
        </w:rPr>
        <w:t>Excluded from Scope</w:t>
      </w:r>
    </w:p>
    <w:p w14:paraId="77F5118C" w14:textId="6842834D" w:rsidR="00A47BDE" w:rsidRPr="005D5101" w:rsidRDefault="00A47BDE" w:rsidP="00A47BDE">
      <w:pPr>
        <w:numPr>
          <w:ilvl w:val="0"/>
          <w:numId w:val="37"/>
        </w:numPr>
      </w:pPr>
      <w:r w:rsidRPr="005D5101">
        <w:t>A review of other contractual template agreements (e.g. APAs, DSAs, BAPAs), which will be considered separately</w:t>
      </w:r>
      <w:r w:rsidR="008D5505" w:rsidRPr="005D5101">
        <w:t>;</w:t>
      </w:r>
    </w:p>
    <w:p w14:paraId="0FAF2777" w14:textId="5AB40454" w:rsidR="00A47BDE" w:rsidRPr="005D5101" w:rsidRDefault="00A47BDE" w:rsidP="00A47BDE">
      <w:pPr>
        <w:numPr>
          <w:ilvl w:val="0"/>
          <w:numId w:val="37"/>
        </w:numPr>
      </w:pPr>
      <w:r w:rsidRPr="005D5101">
        <w:t>Any review of fee structures relating to operator or franchise access</w:t>
      </w:r>
      <w:r w:rsidR="008D5505" w:rsidRPr="005D5101">
        <w:t>;</w:t>
      </w:r>
    </w:p>
    <w:p w14:paraId="38AE622F" w14:textId="13CEFF3A" w:rsidR="00A47BDE" w:rsidRPr="005D5101" w:rsidRDefault="00A47BDE" w:rsidP="00A47BDE">
      <w:pPr>
        <w:numPr>
          <w:ilvl w:val="0"/>
          <w:numId w:val="37"/>
        </w:numPr>
      </w:pPr>
      <w:r w:rsidRPr="005D5101">
        <w:t>Any regulatory or financial advice beyond the purpose of this engagement</w:t>
      </w:r>
      <w:r w:rsidR="008D5505" w:rsidRPr="005D5101">
        <w:t>.</w:t>
      </w:r>
    </w:p>
    <w:p w14:paraId="14F96C2F" w14:textId="09FA5803" w:rsidR="00A47BDE" w:rsidRPr="005D5101" w:rsidRDefault="00A47BDE" w:rsidP="00A47BDE">
      <w:r w:rsidRPr="005D5101">
        <w:rPr>
          <w:b/>
          <w:bCs/>
        </w:rPr>
        <w:t>Expected Output</w:t>
      </w:r>
      <w:r w:rsidRPr="005D5101">
        <w:rPr>
          <w:b/>
          <w:bCs/>
        </w:rPr>
        <w:br/>
      </w:r>
      <w:r w:rsidRPr="005D5101">
        <w:t>A concise written report summarising:</w:t>
      </w:r>
    </w:p>
    <w:p w14:paraId="3FB80903" w14:textId="536E924D" w:rsidR="00A47BDE" w:rsidRPr="005D5101" w:rsidRDefault="00A47BDE" w:rsidP="00A47BDE">
      <w:pPr>
        <w:numPr>
          <w:ilvl w:val="0"/>
          <w:numId w:val="38"/>
        </w:numPr>
      </w:pPr>
      <w:r w:rsidRPr="005D5101">
        <w:t>Findings and insights</w:t>
      </w:r>
      <w:r w:rsidR="008D5505" w:rsidRPr="005D5101">
        <w:t>;</w:t>
      </w:r>
    </w:p>
    <w:p w14:paraId="123E8BF0" w14:textId="53EF6B6A" w:rsidR="00A47BDE" w:rsidRPr="005D5101" w:rsidRDefault="00A47BDE" w:rsidP="00A47BDE">
      <w:pPr>
        <w:numPr>
          <w:ilvl w:val="0"/>
          <w:numId w:val="38"/>
        </w:numPr>
      </w:pPr>
      <w:r w:rsidRPr="005D5101">
        <w:t>Risks and challenges</w:t>
      </w:r>
      <w:r w:rsidR="008D5505" w:rsidRPr="005D5101">
        <w:t>;</w:t>
      </w:r>
    </w:p>
    <w:p w14:paraId="048B337C" w14:textId="4D41018F" w:rsidR="00A47BDE" w:rsidRPr="005D5101" w:rsidRDefault="00A47BDE" w:rsidP="00A47BDE">
      <w:pPr>
        <w:numPr>
          <w:ilvl w:val="0"/>
          <w:numId w:val="38"/>
        </w:numPr>
      </w:pPr>
      <w:r w:rsidRPr="005D5101">
        <w:t>Clear, practical recommendations (with rationale)</w:t>
      </w:r>
      <w:r w:rsidR="008D5505" w:rsidRPr="005D5101">
        <w:t>; and</w:t>
      </w:r>
    </w:p>
    <w:p w14:paraId="23CEE624" w14:textId="79DE767F" w:rsidR="00A47BDE" w:rsidRPr="005D5101" w:rsidRDefault="00A47BDE" w:rsidP="001857F9">
      <w:pPr>
        <w:numPr>
          <w:ilvl w:val="0"/>
          <w:numId w:val="38"/>
        </w:numPr>
        <w:rPr>
          <w:b/>
          <w:bCs/>
        </w:rPr>
      </w:pPr>
      <w:r w:rsidRPr="005D5101">
        <w:t>Any suggested</w:t>
      </w:r>
      <w:r w:rsidRPr="005D5101">
        <w:rPr>
          <w:b/>
          <w:bCs/>
        </w:rPr>
        <w:t xml:space="preserve"> </w:t>
      </w:r>
      <w:r w:rsidRPr="005D5101">
        <w:t>changes to the structure, terminology or application of the funds</w:t>
      </w:r>
      <w:r w:rsidR="001857F9" w:rsidRPr="005D5101">
        <w:t>.</w:t>
      </w:r>
    </w:p>
    <w:p w14:paraId="6F1B0011" w14:textId="77777777" w:rsidR="001857F9" w:rsidRPr="005D5101" w:rsidRDefault="001857F9" w:rsidP="001857F9">
      <w:pPr>
        <w:ind w:left="720"/>
        <w:rPr>
          <w:b/>
          <w:bCs/>
        </w:rPr>
      </w:pPr>
    </w:p>
    <w:p w14:paraId="679D7BC7" w14:textId="77777777" w:rsidR="00A47BDE" w:rsidRPr="005D5101" w:rsidRDefault="00A47BDE" w:rsidP="00A47BDE">
      <w:pPr>
        <w:rPr>
          <w:b/>
          <w:bCs/>
        </w:rPr>
      </w:pPr>
    </w:p>
    <w:p w14:paraId="4CAD7C00" w14:textId="77777777" w:rsidR="00A47BDE" w:rsidRPr="005D5101" w:rsidRDefault="00A47BDE" w:rsidP="00A47BDE">
      <w:pPr>
        <w:rPr>
          <w:b/>
          <w:bCs/>
        </w:rPr>
      </w:pPr>
      <w:r w:rsidRPr="005D5101">
        <w:rPr>
          <w:b/>
          <w:bCs/>
        </w:rPr>
        <w:lastRenderedPageBreak/>
        <w:t>Constraints</w:t>
      </w:r>
    </w:p>
    <w:p w14:paraId="367AF7F9" w14:textId="0DABC7F9" w:rsidR="00A47BDE" w:rsidRPr="005D5101" w:rsidRDefault="00A47BDE" w:rsidP="00A47BDE">
      <w:pPr>
        <w:numPr>
          <w:ilvl w:val="0"/>
          <w:numId w:val="39"/>
        </w:numPr>
      </w:pPr>
      <w:r w:rsidRPr="005D5101">
        <w:t>The supplier must be available for short progress check-ins during the project (virtually</w:t>
      </w:r>
      <w:r w:rsidR="00863162" w:rsidRPr="005D5101">
        <w:t xml:space="preserve"> via MS Teams</w:t>
      </w:r>
      <w:r w:rsidRPr="005D5101">
        <w:t>)</w:t>
      </w:r>
      <w:r w:rsidR="00863162" w:rsidRPr="005D5101">
        <w:t>;</w:t>
      </w:r>
    </w:p>
    <w:p w14:paraId="2687DB7B" w14:textId="67351EE3" w:rsidR="00A47BDE" w:rsidRPr="005D5101" w:rsidRDefault="00A47BDE" w:rsidP="00A47BDE">
      <w:pPr>
        <w:numPr>
          <w:ilvl w:val="0"/>
          <w:numId w:val="39"/>
        </w:numPr>
      </w:pPr>
      <w:r w:rsidRPr="005D5101">
        <w:t>Any use of ORR or Network Rail data must comply with applicable information security and confidentiality requirements</w:t>
      </w:r>
      <w:r w:rsidR="00863162" w:rsidRPr="005D5101">
        <w:t>;</w:t>
      </w:r>
    </w:p>
    <w:p w14:paraId="0C7C81DF" w14:textId="54372496" w:rsidR="00A47BDE" w:rsidRPr="005D5101" w:rsidRDefault="00A47BDE" w:rsidP="00A47BDE">
      <w:pPr>
        <w:numPr>
          <w:ilvl w:val="0"/>
          <w:numId w:val="39"/>
        </w:numPr>
      </w:pPr>
      <w:r w:rsidRPr="005D5101">
        <w:t>The supplier may be asked to present findings to ORR stakeholders</w:t>
      </w:r>
      <w:r w:rsidR="00F56D56" w:rsidRPr="005D5101">
        <w:t>.</w:t>
      </w:r>
    </w:p>
    <w:p w14:paraId="1F8F0B86" w14:textId="77777777" w:rsidR="00A47BDE" w:rsidRPr="005D5101" w:rsidRDefault="00A47BDE" w:rsidP="00A47BDE">
      <w:pPr>
        <w:rPr>
          <w:b/>
          <w:bCs/>
        </w:rPr>
      </w:pPr>
      <w:r w:rsidRPr="005D5101">
        <w:rPr>
          <w:b/>
          <w:bCs/>
        </w:rPr>
        <w:t>Security and Data Requirements</w:t>
      </w:r>
    </w:p>
    <w:p w14:paraId="5CFFBE05" w14:textId="2B9ACFC7" w:rsidR="005D5101" w:rsidRPr="005D5101" w:rsidRDefault="005D5101" w:rsidP="00A47BDE">
      <w:pPr>
        <w:pStyle w:val="ListParagraph"/>
        <w:numPr>
          <w:ilvl w:val="0"/>
          <w:numId w:val="40"/>
        </w:numPr>
      </w:pPr>
      <w:r w:rsidRPr="005D5101">
        <w:t>Network Rail will be responsible for providing the majority of the data required for this review. ORR will facilitate introductions and access to relevant contacts at Network Rail as needed.</w:t>
      </w:r>
    </w:p>
    <w:p w14:paraId="2C9D8F7A" w14:textId="1608C2AE" w:rsidR="003F3CB0" w:rsidRPr="005D5101" w:rsidRDefault="00A47BDE" w:rsidP="003F3CB0">
      <w:pPr>
        <w:numPr>
          <w:ilvl w:val="0"/>
          <w:numId w:val="40"/>
        </w:numPr>
      </w:pPr>
      <w:r w:rsidRPr="005D5101">
        <w:t>All data and information shared with the supplier must be treated as confidential and not shared externally without ORR’s prior written approval</w:t>
      </w:r>
      <w:r w:rsidR="00F56D56" w:rsidRPr="005D5101">
        <w:t>.</w:t>
      </w:r>
    </w:p>
    <w:p w14:paraId="69A75C90" w14:textId="4E7D31A8" w:rsidR="003F3CB0" w:rsidRDefault="003F3CB0" w:rsidP="003F3CB0">
      <w:pPr>
        <w:pStyle w:val="Heading3"/>
      </w:pPr>
      <w:bookmarkStart w:id="11" w:name="_Toc202782217"/>
      <w:r w:rsidRPr="003F3CB0">
        <w:t>2.3 Project Outputs, Deliverables and Contract Management</w:t>
      </w:r>
      <w:bookmarkEnd w:id="11"/>
    </w:p>
    <w:p w14:paraId="6959BB0C" w14:textId="7D2C86F6" w:rsidR="005D5101" w:rsidRPr="005D5101" w:rsidRDefault="00DB02EF" w:rsidP="008537AC">
      <w:pPr>
        <w:pStyle w:val="Heading4"/>
      </w:pPr>
      <w:r>
        <w:t>Outputs and Deliverables</w:t>
      </w:r>
    </w:p>
    <w:p w14:paraId="35C901DC" w14:textId="77777777" w:rsidR="00A47BDE" w:rsidRPr="005D5101" w:rsidRDefault="00A47BDE" w:rsidP="00A47BDE">
      <w:pPr>
        <w:pStyle w:val="NormalBulletround"/>
        <w:numPr>
          <w:ilvl w:val="0"/>
          <w:numId w:val="41"/>
        </w:numPr>
        <w:rPr>
          <w:b/>
          <w:bCs/>
        </w:rPr>
      </w:pPr>
      <w:r w:rsidRPr="005D5101">
        <w:rPr>
          <w:b/>
          <w:bCs/>
        </w:rPr>
        <w:t>Project plan</w:t>
      </w:r>
    </w:p>
    <w:p w14:paraId="2455E3B1" w14:textId="628371FF" w:rsidR="00A47BDE" w:rsidRPr="005D5101" w:rsidRDefault="00A47BDE" w:rsidP="005D5101">
      <w:pPr>
        <w:pStyle w:val="NormalBulletround"/>
        <w:numPr>
          <w:ilvl w:val="0"/>
          <w:numId w:val="0"/>
        </w:numPr>
        <w:ind w:left="567"/>
      </w:pPr>
      <w:r w:rsidRPr="005D5101">
        <w:t>The supplier must submit a clear project plan as part of their proposal, setting out key tasks, milestones and timelines. If awarded the contract, the plan should be maintained and updated throughout the duration of the project.</w:t>
      </w:r>
    </w:p>
    <w:p w14:paraId="0E0CB8DF" w14:textId="77777777" w:rsidR="00A47BDE" w:rsidRPr="005D5101" w:rsidRDefault="00A47BDE" w:rsidP="00A47BDE">
      <w:pPr>
        <w:pStyle w:val="NormalBulletround"/>
        <w:numPr>
          <w:ilvl w:val="0"/>
          <w:numId w:val="41"/>
        </w:numPr>
        <w:rPr>
          <w:b/>
          <w:bCs/>
        </w:rPr>
      </w:pPr>
      <w:r w:rsidRPr="005D5101">
        <w:rPr>
          <w:b/>
          <w:bCs/>
        </w:rPr>
        <w:t>Interim presentation of emerging findings</w:t>
      </w:r>
    </w:p>
    <w:p w14:paraId="097BF051" w14:textId="30428F64" w:rsidR="00A47BDE" w:rsidRPr="008537AC" w:rsidRDefault="00A47BDE" w:rsidP="008537AC">
      <w:pPr>
        <w:pStyle w:val="NormalBulletround"/>
        <w:numPr>
          <w:ilvl w:val="0"/>
          <w:numId w:val="0"/>
        </w:numPr>
        <w:ind w:left="567"/>
      </w:pPr>
      <w:r w:rsidRPr="005D5101">
        <w:t>A short presentation to ORR summarising early findings, potential conclusions, and any areas where further evidence or discussion is needed. This will ensure ORR has an opportunity to shape the direction of the final output.</w:t>
      </w:r>
    </w:p>
    <w:p w14:paraId="72BEFD62" w14:textId="77777777" w:rsidR="00A47BDE" w:rsidRPr="005D5101" w:rsidRDefault="00A47BDE" w:rsidP="00A47BDE">
      <w:pPr>
        <w:pStyle w:val="NormalBulletround"/>
        <w:numPr>
          <w:ilvl w:val="0"/>
          <w:numId w:val="41"/>
        </w:numPr>
        <w:rPr>
          <w:b/>
          <w:bCs/>
        </w:rPr>
      </w:pPr>
      <w:r w:rsidRPr="005D5101">
        <w:rPr>
          <w:b/>
          <w:bCs/>
        </w:rPr>
        <w:t>Draft report for comment</w:t>
      </w:r>
    </w:p>
    <w:p w14:paraId="6A53FB34" w14:textId="67B925DE" w:rsidR="00A47BDE" w:rsidRPr="005D5101" w:rsidRDefault="00A47BDE" w:rsidP="005D5101">
      <w:pPr>
        <w:pStyle w:val="NormalBulletround"/>
        <w:numPr>
          <w:ilvl w:val="0"/>
          <w:numId w:val="0"/>
        </w:numPr>
        <w:ind w:left="567"/>
      </w:pPr>
      <w:r w:rsidRPr="005D5101">
        <w:t>A written draft report setting out the supplier’s findings, conclusions and evidence-based recommendations. This should be submitted in a clear and accessible format for internal review and feedback.</w:t>
      </w:r>
    </w:p>
    <w:p w14:paraId="32D8EC3B" w14:textId="77777777" w:rsidR="00A47BDE" w:rsidRPr="005D5101" w:rsidRDefault="00A47BDE" w:rsidP="00A47BDE">
      <w:pPr>
        <w:pStyle w:val="NormalBulletround"/>
        <w:numPr>
          <w:ilvl w:val="0"/>
          <w:numId w:val="41"/>
        </w:numPr>
        <w:rPr>
          <w:b/>
          <w:bCs/>
        </w:rPr>
      </w:pPr>
      <w:r w:rsidRPr="005D5101">
        <w:rPr>
          <w:b/>
          <w:bCs/>
        </w:rPr>
        <w:t>Final report</w:t>
      </w:r>
    </w:p>
    <w:p w14:paraId="51DA1BF2" w14:textId="44EE9482" w:rsidR="00A47BDE" w:rsidRPr="005D5101" w:rsidRDefault="00A47BDE" w:rsidP="005D5101">
      <w:pPr>
        <w:pStyle w:val="NormalBulletround"/>
        <w:numPr>
          <w:ilvl w:val="0"/>
          <w:numId w:val="0"/>
        </w:numPr>
        <w:ind w:left="567"/>
      </w:pPr>
      <w:r w:rsidRPr="005D5101">
        <w:lastRenderedPageBreak/>
        <w:t>The report should include a short executive summary and clearly structured recommendations, supported by analysis and rationale.</w:t>
      </w:r>
    </w:p>
    <w:p w14:paraId="22E62D00" w14:textId="77777777" w:rsidR="00A47BDE" w:rsidRPr="005D5101" w:rsidRDefault="00A47BDE" w:rsidP="00A47BDE">
      <w:pPr>
        <w:pStyle w:val="NormalBulletround"/>
        <w:numPr>
          <w:ilvl w:val="0"/>
          <w:numId w:val="41"/>
        </w:numPr>
        <w:rPr>
          <w:b/>
          <w:bCs/>
        </w:rPr>
      </w:pPr>
      <w:r w:rsidRPr="005D5101">
        <w:rPr>
          <w:b/>
          <w:bCs/>
        </w:rPr>
        <w:t>Presentation of findings</w:t>
      </w:r>
    </w:p>
    <w:p w14:paraId="79CA1195" w14:textId="2010F5B0" w:rsidR="00A47BDE" w:rsidRPr="005D5101" w:rsidRDefault="00A47BDE" w:rsidP="00A47BDE">
      <w:pPr>
        <w:pStyle w:val="NormalBulletround"/>
        <w:numPr>
          <w:ilvl w:val="0"/>
          <w:numId w:val="0"/>
        </w:numPr>
        <w:ind w:left="720"/>
      </w:pPr>
      <w:r w:rsidRPr="005D5101">
        <w:t>A short presentation of the final findings and recommendations to ORR stakeholders (to be delivered virtually or in person, subject to agreement).</w:t>
      </w:r>
    </w:p>
    <w:p w14:paraId="56237481" w14:textId="6D712B22" w:rsidR="009A34CB" w:rsidRPr="005D5101" w:rsidRDefault="009A34CB" w:rsidP="008775C2">
      <w:pPr>
        <w:pStyle w:val="NormalBulletround"/>
        <w:numPr>
          <w:ilvl w:val="0"/>
          <w:numId w:val="0"/>
        </w:numPr>
        <w:ind w:left="720"/>
      </w:pPr>
      <w:r w:rsidRPr="005D5101">
        <w:t>Any analysis carried out by the Supplier in support of the contract deliverables must be supported by analytical assurance. This must be documented and an analytical assurance statement submitted to summarise the assurance that has been carried out together with the risk of error, scope for challenge and any uncertainties associated with the analysis</w:t>
      </w:r>
      <w:r w:rsidR="00171E62" w:rsidRPr="005D5101">
        <w:t>.</w:t>
      </w:r>
    </w:p>
    <w:p w14:paraId="30DFB785" w14:textId="439A37DA" w:rsidR="00DB02EF" w:rsidRDefault="00DB02EF" w:rsidP="00DB02EF">
      <w:pPr>
        <w:pStyle w:val="Heading4"/>
      </w:pPr>
      <w:r>
        <w:t>Contract Management Requirements</w:t>
      </w:r>
    </w:p>
    <w:p w14:paraId="190C46BF" w14:textId="0F844B10" w:rsidR="0000470B" w:rsidRPr="005D5101" w:rsidRDefault="0000470B" w:rsidP="0000470B">
      <w:r w:rsidRPr="005D5101">
        <w:t>This contract will be managed by ORR’s Capital Investments team, with oversight from the Project Sponsor. The successful supplier will be required to nominate a single point of contact for day-to-day coordination and delivery.</w:t>
      </w:r>
    </w:p>
    <w:p w14:paraId="1106A071" w14:textId="22EA717D" w:rsidR="0000470B" w:rsidRPr="005D5101" w:rsidRDefault="0000470B" w:rsidP="00CF3A26">
      <w:r w:rsidRPr="005D5101">
        <w:t>Contract management will be proportionate to the scope and duration of the project, and structured as follows:</w:t>
      </w:r>
    </w:p>
    <w:p w14:paraId="67D73412" w14:textId="7AED02C5" w:rsidR="0000470B" w:rsidRPr="005D5101" w:rsidRDefault="0000470B" w:rsidP="0000470B">
      <w:pPr>
        <w:pStyle w:val="ListParagraph"/>
        <w:numPr>
          <w:ilvl w:val="0"/>
          <w:numId w:val="41"/>
        </w:numPr>
      </w:pPr>
      <w:r w:rsidRPr="005D5101">
        <w:t>Kick-off meeting at project inception (remote), to confirm scope, roles, timelines, and deliverables;</w:t>
      </w:r>
    </w:p>
    <w:p w14:paraId="428161A1" w14:textId="77777777" w:rsidR="0000470B" w:rsidRPr="005D5101" w:rsidRDefault="0000470B" w:rsidP="0000470B">
      <w:pPr>
        <w:pStyle w:val="ListParagraph"/>
      </w:pPr>
    </w:p>
    <w:p w14:paraId="1E8C2520" w14:textId="788B30BB" w:rsidR="0000470B" w:rsidRPr="005D5101" w:rsidRDefault="0000470B" w:rsidP="0000470B">
      <w:pPr>
        <w:pStyle w:val="ListParagraph"/>
        <w:numPr>
          <w:ilvl w:val="0"/>
          <w:numId w:val="41"/>
        </w:numPr>
      </w:pPr>
      <w:r w:rsidRPr="005D5101">
        <w:t>Fortnightly progress meetings (remote), attended by ORR and Network Rail representatives — to monitor delivery, track risks, and address any issues collaboratively;</w:t>
      </w:r>
    </w:p>
    <w:p w14:paraId="46739B99" w14:textId="77777777" w:rsidR="0000470B" w:rsidRPr="005D5101" w:rsidRDefault="0000470B" w:rsidP="0000470B">
      <w:pPr>
        <w:pStyle w:val="ListParagraph"/>
      </w:pPr>
    </w:p>
    <w:p w14:paraId="4058D8FD" w14:textId="5C044C73" w:rsidR="0000470B" w:rsidRPr="005D5101" w:rsidRDefault="0000470B" w:rsidP="0000470B">
      <w:pPr>
        <w:pStyle w:val="ListParagraph"/>
        <w:numPr>
          <w:ilvl w:val="0"/>
          <w:numId w:val="41"/>
        </w:numPr>
      </w:pPr>
      <w:r w:rsidRPr="005D5101">
        <w:t>Weekly written updates via email — a short summary of progress, planned activity, and any emerging issues or dependencies (brief and high-level)</w:t>
      </w:r>
      <w:r w:rsidR="008537AC">
        <w:t xml:space="preserve"> </w:t>
      </w:r>
      <w:r w:rsidRPr="005D5101">
        <w:t>Interim presentation of emerging findings (as per Deliverables);</w:t>
      </w:r>
    </w:p>
    <w:p w14:paraId="1CCBF5EF" w14:textId="50944AF7" w:rsidR="0000470B" w:rsidRPr="005D5101" w:rsidRDefault="0000470B" w:rsidP="0000470B">
      <w:r w:rsidRPr="005D5101">
        <w:t>Roles and responsibilities will be clearly agreed during project initiation to ensure expectations are aligned. Management information and reporting will be kept light-touch and proportionate — no formal timesheet reporting or financial tracking beyond the agreed contract value will be required.</w:t>
      </w:r>
    </w:p>
    <w:p w14:paraId="75F8969E" w14:textId="18013AB0" w:rsidR="00D6160E" w:rsidRDefault="00AF7AF9" w:rsidP="00AF7AF9">
      <w:pPr>
        <w:pStyle w:val="Heading3"/>
      </w:pPr>
      <w:bookmarkStart w:id="12" w:name="_Toc202782218"/>
      <w:r>
        <w:t>2.4 Project Timescales</w:t>
      </w:r>
      <w:bookmarkEnd w:id="12"/>
    </w:p>
    <w:p w14:paraId="07CA80C3" w14:textId="5F4F75FA" w:rsidR="0000470B" w:rsidRPr="005D5101" w:rsidRDefault="008775C2" w:rsidP="0000470B">
      <w:pPr>
        <w:numPr>
          <w:ilvl w:val="0"/>
          <w:numId w:val="42"/>
        </w:numPr>
      </w:pPr>
      <w:r>
        <w:t>Inception</w:t>
      </w:r>
      <w:r w:rsidR="0000470B" w:rsidRPr="005D5101">
        <w:t xml:space="preserve"> meeting: </w:t>
      </w:r>
      <w:r w:rsidR="005D5101">
        <w:t>0</w:t>
      </w:r>
      <w:r w:rsidR="0000470B" w:rsidRPr="005D5101">
        <w:t>1 August 2025</w:t>
      </w:r>
    </w:p>
    <w:p w14:paraId="7EBA6412" w14:textId="5FE1E8F7" w:rsidR="0000470B" w:rsidRPr="005D5101" w:rsidRDefault="0000470B" w:rsidP="0000470B">
      <w:pPr>
        <w:numPr>
          <w:ilvl w:val="0"/>
          <w:numId w:val="42"/>
        </w:numPr>
      </w:pPr>
      <w:r w:rsidRPr="005D5101">
        <w:lastRenderedPageBreak/>
        <w:t xml:space="preserve">Weekly progress updates: from </w:t>
      </w:r>
      <w:r w:rsidR="00A97E9C">
        <w:t>0</w:t>
      </w:r>
      <w:r w:rsidRPr="005D5101">
        <w:t>8 August 2025 onwards (via email)</w:t>
      </w:r>
    </w:p>
    <w:p w14:paraId="4F9DFF53" w14:textId="77777777" w:rsidR="0000470B" w:rsidRPr="005D5101" w:rsidRDefault="0000470B" w:rsidP="0000470B">
      <w:pPr>
        <w:numPr>
          <w:ilvl w:val="0"/>
          <w:numId w:val="42"/>
        </w:numPr>
      </w:pPr>
      <w:r w:rsidRPr="005D5101">
        <w:t>Fortnightly progress meetings (with ORR and Network Rail): starting w/c 12 August 2025</w:t>
      </w:r>
    </w:p>
    <w:p w14:paraId="7B58E57F" w14:textId="78B333A7" w:rsidR="0000470B" w:rsidRPr="005D5101" w:rsidRDefault="0000470B" w:rsidP="0000470B">
      <w:pPr>
        <w:numPr>
          <w:ilvl w:val="0"/>
          <w:numId w:val="42"/>
        </w:numPr>
      </w:pPr>
      <w:r w:rsidRPr="005D5101">
        <w:t xml:space="preserve">Presentation of interim findings: w/c </w:t>
      </w:r>
      <w:r w:rsidR="00A97E9C">
        <w:t>0</w:t>
      </w:r>
      <w:r w:rsidRPr="005D5101">
        <w:t>2 September 2025 (or as agreed)</w:t>
      </w:r>
    </w:p>
    <w:p w14:paraId="1C692AE1" w14:textId="77777777" w:rsidR="0000470B" w:rsidRPr="005D5101" w:rsidRDefault="0000470B" w:rsidP="0000470B">
      <w:pPr>
        <w:numPr>
          <w:ilvl w:val="0"/>
          <w:numId w:val="42"/>
        </w:numPr>
      </w:pPr>
      <w:r w:rsidRPr="005D5101">
        <w:t>Draft report submitted: by 20 September 2025</w:t>
      </w:r>
    </w:p>
    <w:p w14:paraId="099EC964" w14:textId="389D2CA8" w:rsidR="0000470B" w:rsidRPr="005D5101" w:rsidRDefault="0000470B" w:rsidP="0000470B">
      <w:pPr>
        <w:numPr>
          <w:ilvl w:val="0"/>
          <w:numId w:val="42"/>
        </w:numPr>
      </w:pPr>
      <w:r w:rsidRPr="005D5101">
        <w:t xml:space="preserve">ORR feedback on draft report: by </w:t>
      </w:r>
      <w:r w:rsidR="005D5101">
        <w:t>0</w:t>
      </w:r>
      <w:r w:rsidRPr="005D5101">
        <w:t>4 October 2025</w:t>
      </w:r>
    </w:p>
    <w:p w14:paraId="2BA0B807" w14:textId="77777777" w:rsidR="0000470B" w:rsidRPr="005D5101" w:rsidRDefault="0000470B" w:rsidP="0000470B">
      <w:pPr>
        <w:numPr>
          <w:ilvl w:val="0"/>
          <w:numId w:val="42"/>
        </w:numPr>
      </w:pPr>
      <w:r w:rsidRPr="005D5101">
        <w:t>Final report submitted: by 25 October 2025</w:t>
      </w:r>
    </w:p>
    <w:p w14:paraId="59673F53" w14:textId="61A469E2" w:rsidR="00AF7AF9" w:rsidRPr="005D5101" w:rsidRDefault="0000470B" w:rsidP="00AF7AF9">
      <w:pPr>
        <w:numPr>
          <w:ilvl w:val="0"/>
          <w:numId w:val="42"/>
        </w:numPr>
      </w:pPr>
      <w:r w:rsidRPr="005D5101">
        <w:t>Presentation of final findings to ORR: b</w:t>
      </w:r>
      <w:r w:rsidR="005D5101">
        <w:t xml:space="preserve">y </w:t>
      </w:r>
      <w:r w:rsidRPr="005D5101">
        <w:t>31 October 2025</w:t>
      </w:r>
    </w:p>
    <w:p w14:paraId="76E3EE61" w14:textId="420F91D1" w:rsidR="00AF7AF9" w:rsidRDefault="00AF7AF9" w:rsidP="00AF7AF9">
      <w:pPr>
        <w:pStyle w:val="Heading3"/>
      </w:pPr>
      <w:bookmarkStart w:id="13" w:name="_Toc202782219"/>
      <w:r w:rsidRPr="00AF7AF9">
        <w:t>2.5 Budget and Payment Schedule</w:t>
      </w:r>
      <w:bookmarkEnd w:id="13"/>
    </w:p>
    <w:p w14:paraId="09AB67C1" w14:textId="574065D7" w:rsidR="00D401C8" w:rsidRPr="0000470B" w:rsidRDefault="00D401C8" w:rsidP="0000470B">
      <w:r>
        <w:t>The maximum budget for this piece of work is £</w:t>
      </w:r>
      <w:r w:rsidR="0025232F" w:rsidRPr="005D5101">
        <w:t>5</w:t>
      </w:r>
      <w:r w:rsidR="0000470B" w:rsidRPr="005D5101">
        <w:t>0</w:t>
      </w:r>
      <w:r w:rsidRPr="005D5101">
        <w:t>,</w:t>
      </w:r>
      <w:r w:rsidR="0000470B" w:rsidRPr="005D5101">
        <w:t>000</w:t>
      </w:r>
      <w:r w:rsidRPr="005D5101">
        <w:t xml:space="preserve"> </w:t>
      </w:r>
      <w:r>
        <w:t>(inc. of expenses, exc. of VAT).</w:t>
      </w:r>
    </w:p>
    <w:p w14:paraId="2F88AFBF" w14:textId="713E5315" w:rsidR="0000470B" w:rsidRDefault="00D401C8" w:rsidP="00D401C8">
      <w:r w:rsidRPr="005D5101">
        <w:t>Payment of the total fee will be on the delivery and acceptance by ORR of all required outputs and/or deliverables.</w:t>
      </w:r>
    </w:p>
    <w:p w14:paraId="3BB5AE4A" w14:textId="4C2DE6EF" w:rsidR="00AF7AF9" w:rsidRDefault="00AF7AF9" w:rsidP="00AF7AF9">
      <w:pPr>
        <w:pStyle w:val="Heading3"/>
      </w:pPr>
      <w:bookmarkStart w:id="14" w:name="_Toc202782220"/>
      <w:r w:rsidRPr="00AF7AF9">
        <w:t>2.6 Further project related information for bidders</w:t>
      </w:r>
      <w:bookmarkEnd w:id="14"/>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5" w:name="_Toc202782221"/>
      <w:r>
        <w:lastRenderedPageBreak/>
        <w:t>Tender Response and Evaluation Criteria</w:t>
      </w:r>
      <w:bookmarkEnd w:id="15"/>
    </w:p>
    <w:p w14:paraId="6C9F4B20" w14:textId="5CFF035D" w:rsidR="001768F1" w:rsidRDefault="001768F1" w:rsidP="001768F1">
      <w:pPr>
        <w:pStyle w:val="Heading3"/>
      </w:pPr>
      <w:bookmarkStart w:id="16" w:name="_Toc202782222"/>
      <w:r>
        <w:t>3.1 The Tender Response</w:t>
      </w:r>
      <w:bookmarkEnd w:id="16"/>
    </w:p>
    <w:p w14:paraId="33A2C61B" w14:textId="04A00AAF" w:rsidR="001768F1" w:rsidRDefault="001768F1" w:rsidP="001768F1">
      <w:r>
        <w:t>The proposals for this project should include an outline of how bidders will meet the requirement outlined in section (ii) “Statement of Requirement”. The following information should be included</w:t>
      </w:r>
      <w:r w:rsidRPr="004A24AB">
        <w:rPr>
          <w:color w:val="B1173B"/>
        </w:rPr>
        <w:t>:</w:t>
      </w:r>
    </w:p>
    <w:p w14:paraId="0696CABC" w14:textId="13E563FF" w:rsidR="001768F1" w:rsidRPr="001E7C87" w:rsidRDefault="001768F1" w:rsidP="00D07E76">
      <w:pPr>
        <w:pStyle w:val="NormalBulletalpha"/>
        <w:numPr>
          <w:ilvl w:val="1"/>
          <w:numId w:val="29"/>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13B6B3D2" w14:textId="7D4F17E1" w:rsidR="001768F1" w:rsidRPr="008D79DD" w:rsidRDefault="001768F1" w:rsidP="008D79DD">
      <w:pPr>
        <w:pStyle w:val="NormalBulletalpha"/>
        <w:rPr>
          <w:b/>
          <w:bCs/>
        </w:rPr>
      </w:pPr>
      <w:r w:rsidRPr="001E7C87">
        <w:rPr>
          <w:b/>
          <w:bCs/>
        </w:rPr>
        <w:t>Approach to customer's requirements</w:t>
      </w:r>
    </w:p>
    <w:p w14:paraId="631D4126" w14:textId="33CB741D" w:rsidR="001768F1" w:rsidRDefault="001768F1" w:rsidP="001E7C87">
      <w:pPr>
        <w:pStyle w:val="NormalBullet-"/>
      </w:pPr>
      <w:r>
        <w:t>Provide an explanation of the proposed approach and any methodologies bidders will work to;</w:t>
      </w:r>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6ED9544E" w:rsidR="001768F1" w:rsidRDefault="001768F1" w:rsidP="001E7C87">
      <w:pPr>
        <w:pStyle w:val="NormalBullet-"/>
      </w:pPr>
      <w:r>
        <w:t>An understanding of the risks, and explain how they would be mitigated to ensure delivery</w:t>
      </w:r>
    </w:p>
    <w:p w14:paraId="16625C17" w14:textId="458CDC1F" w:rsidR="001768F1" w:rsidRDefault="001768F1" w:rsidP="001E7C87">
      <w:pPr>
        <w:pStyle w:val="NormalBullet-"/>
      </w:pPr>
      <w:r>
        <w:t xml:space="preserve">What support bidders will require from ORR; </w:t>
      </w:r>
    </w:p>
    <w:p w14:paraId="2EE179AF" w14:textId="4E679957" w:rsidR="001768F1" w:rsidRPr="008D79DD" w:rsidRDefault="001768F1" w:rsidP="008D79DD">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6B97FC53" w:rsidR="001768F1" w:rsidRDefault="001768F1" w:rsidP="001E7C87">
      <w:pPr>
        <w:pStyle w:val="NormalBullet-"/>
      </w:pPr>
      <w:r>
        <w:lastRenderedPageBreak/>
        <w:t>Some relevant examples of previous work that bidders have carried out (e</w:t>
      </w:r>
      <w:r w:rsidR="00755D66">
        <w:t>.</w:t>
      </w:r>
      <w:r>
        <w:t>g. case studies)</w:t>
      </w:r>
      <w:r w:rsidR="008D79DD">
        <w:rPr>
          <w:color w:val="B1173B"/>
        </w:rPr>
        <w:t xml:space="preserve"> </w:t>
      </w:r>
      <w:r w:rsidR="008D79DD" w:rsidRPr="008D79DD">
        <w:t>or d</w:t>
      </w:r>
      <w:r w:rsidRPr="008D79DD">
        <w:t>e</w:t>
      </w:r>
      <w:r>
        <w:t>tails 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7" w:name="_Toc202782223"/>
      <w:r>
        <w:t>3.2 Evaluation Criteria</w:t>
      </w:r>
      <w:bookmarkEnd w:id="17"/>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03422FD7" w:rsidR="001F4F0C" w:rsidRPr="00FF2534" w:rsidRDefault="00621979" w:rsidP="003A16E9">
      <w:pPr>
        <w:pStyle w:val="NormalBulletround"/>
        <w:rPr>
          <w:b/>
          <w:bCs/>
          <w:color w:val="FF0000"/>
        </w:rPr>
      </w:pPr>
      <w:bookmarkStart w:id="18" w:name="_Hlk174010684"/>
      <w:r w:rsidRPr="008E5039">
        <w:t>Submission</w:t>
      </w:r>
      <w:r w:rsidR="001F4F0C" w:rsidRPr="008E5039">
        <w:t xml:space="preserve"> </w:t>
      </w:r>
      <w:r w:rsidRPr="008E5039">
        <w:t xml:space="preserve">of </w:t>
      </w:r>
      <w:r w:rsidR="001F4F0C" w:rsidRPr="008E5039">
        <w:t>Cyber Essentials</w:t>
      </w:r>
      <w:r w:rsidR="008D79DD">
        <w:t>.</w:t>
      </w:r>
    </w:p>
    <w:bookmarkEnd w:id="18"/>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29E6A3DB" w:rsidR="005C29ED" w:rsidRDefault="005C29ED" w:rsidP="00D61976">
      <w:pPr>
        <w:pStyle w:val="Heading4"/>
      </w:pPr>
      <w:r>
        <w:lastRenderedPageBreak/>
        <w:t xml:space="preserve">Methodology </w:t>
      </w:r>
      <w:r w:rsidRPr="00374BAE">
        <w:rPr>
          <w:color w:val="B1173B"/>
        </w:rPr>
        <w:t>(</w:t>
      </w:r>
      <w:r w:rsidR="008D79DD">
        <w:rPr>
          <w:color w:val="B1173B"/>
        </w:rPr>
        <w:t>20</w:t>
      </w:r>
      <w:r w:rsidRPr="00374BAE">
        <w:rPr>
          <w:color w:val="B1173B"/>
        </w:rPr>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30"/>
        </w:numPr>
      </w:pPr>
      <w:r>
        <w:t>Explain the methodology and delivery mechanisms to ensure that the requirements of this specification are met in terms of quality;</w:t>
      </w:r>
    </w:p>
    <w:p w14:paraId="09D5614C" w14:textId="6DA75135" w:rsidR="005C29ED" w:rsidRDefault="005C29ED" w:rsidP="00D61976">
      <w:pPr>
        <w:pStyle w:val="NormalBulletalpha"/>
        <w:numPr>
          <w:ilvl w:val="1"/>
          <w:numId w:val="30"/>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30"/>
        </w:numPr>
      </w:pPr>
      <w:r>
        <w:t>Explain how your organisation will engage with external stakeholders;</w:t>
      </w:r>
    </w:p>
    <w:p w14:paraId="278014BC" w14:textId="18C8C191" w:rsidR="005C29ED" w:rsidRDefault="005C29ED" w:rsidP="00D61976">
      <w:pPr>
        <w:pStyle w:val="NormalBulletalpha"/>
        <w:numPr>
          <w:ilvl w:val="1"/>
          <w:numId w:val="30"/>
        </w:numPr>
      </w:pPr>
      <w:r>
        <w:t>Outline how the proposed approach utilises innovative consultation methodologies to develop a diverse and comprehensive evidence-base</w:t>
      </w:r>
    </w:p>
    <w:p w14:paraId="09DB644F" w14:textId="24E3BD76" w:rsidR="005C29ED" w:rsidRDefault="005C29ED" w:rsidP="00350594">
      <w:pPr>
        <w:pStyle w:val="Heading4"/>
      </w:pPr>
      <w:r>
        <w:t xml:space="preserve">Delivery </w:t>
      </w:r>
      <w:r w:rsidRPr="00374BAE">
        <w:rPr>
          <w:color w:val="B1173B"/>
        </w:rPr>
        <w:t>(</w:t>
      </w:r>
      <w:r w:rsidR="008D79DD">
        <w:rPr>
          <w:color w:val="B1173B"/>
        </w:rPr>
        <w:t>30</w:t>
      </w:r>
      <w:r w:rsidRPr="00374BAE">
        <w:rPr>
          <w:color w:val="B1173B"/>
        </w:rPr>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1"/>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57DAFE69" w:rsidR="005C29ED" w:rsidRPr="00374BAE" w:rsidRDefault="005C29ED" w:rsidP="00350594">
      <w:pPr>
        <w:pStyle w:val="Heading4"/>
        <w:rPr>
          <w:color w:val="B1173B"/>
        </w:rPr>
      </w:pPr>
      <w:r>
        <w:t xml:space="preserve">Experience </w:t>
      </w:r>
      <w:r w:rsidRPr="00374BAE">
        <w:rPr>
          <w:color w:val="B1173B"/>
        </w:rPr>
        <w:t>(</w:t>
      </w:r>
      <w:r w:rsidR="008D79DD">
        <w:rPr>
          <w:color w:val="B1173B"/>
        </w:rPr>
        <w:t>30</w:t>
      </w:r>
      <w:r w:rsidRPr="00374BAE">
        <w:rPr>
          <w:color w:val="B1173B"/>
        </w:rPr>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2"/>
        </w:numPr>
      </w:pPr>
      <w:r>
        <w:t xml:space="preserve">Provide CVs of the consultants who will be delivering the project; </w:t>
      </w:r>
    </w:p>
    <w:p w14:paraId="1146D7A1" w14:textId="34F8B340" w:rsidR="005C29ED" w:rsidRDefault="005C29ED" w:rsidP="008667A9">
      <w:pPr>
        <w:pStyle w:val="NormalBulletalpha"/>
        <w:numPr>
          <w:ilvl w:val="1"/>
          <w:numId w:val="32"/>
        </w:numPr>
      </w:pPr>
      <w:r>
        <w:t>Highlight the organisation’s relevant experience for this project, submitting examples of similar projects.</w:t>
      </w:r>
    </w:p>
    <w:p w14:paraId="370476F8" w14:textId="42D712FB" w:rsidR="005C29ED" w:rsidRDefault="005C29ED" w:rsidP="00350594">
      <w:pPr>
        <w:pStyle w:val="Heading4"/>
      </w:pPr>
      <w:r>
        <w:t xml:space="preserve">Cost / Value for money </w:t>
      </w:r>
      <w:r w:rsidRPr="00374BAE">
        <w:rPr>
          <w:color w:val="B1173B"/>
        </w:rPr>
        <w:t>(</w:t>
      </w:r>
      <w:r w:rsidR="008D79DD">
        <w:rPr>
          <w:color w:val="B1173B"/>
        </w:rPr>
        <w:t>20</w:t>
      </w:r>
      <w:r w:rsidRPr="00374BAE">
        <w:rPr>
          <w:color w:val="B1173B"/>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202782224"/>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202782225"/>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36224BEA">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36224BEA">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55C9B769" w:rsidR="00400432" w:rsidRPr="00400432" w:rsidRDefault="008D79DD" w:rsidP="00400432">
            <w:pPr>
              <w:pStyle w:val="TblText"/>
            </w:pPr>
            <w:r>
              <w:t>1</w:t>
            </w:r>
            <w:r w:rsidR="005D5101">
              <w:t xml:space="preserve">1 </w:t>
            </w:r>
            <w:r>
              <w:t>July</w:t>
            </w:r>
          </w:p>
        </w:tc>
      </w:tr>
      <w:tr w:rsidR="00400432" w:rsidRPr="00400432" w14:paraId="42283B80" w14:textId="77777777" w:rsidTr="36224BEA">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36B273F1" w:rsidR="00400432" w:rsidRPr="00400432" w:rsidRDefault="008D79DD" w:rsidP="00400432">
            <w:pPr>
              <w:pStyle w:val="TblText"/>
            </w:pPr>
            <w:r>
              <w:t>2</w:t>
            </w:r>
            <w:r w:rsidR="005D5101">
              <w:t>2</w:t>
            </w:r>
            <w:r>
              <w:t xml:space="preserve"> July</w:t>
            </w:r>
            <w:r w:rsidR="005D5101">
              <w:t xml:space="preserve"> 12pm</w:t>
            </w:r>
          </w:p>
        </w:tc>
      </w:tr>
      <w:tr w:rsidR="00400432" w:rsidRPr="00400432" w14:paraId="66301268" w14:textId="77777777" w:rsidTr="36224BEA">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6DEEC4A9" w:rsidR="00400432" w:rsidRPr="00400432" w:rsidRDefault="005D5101" w:rsidP="00400432">
            <w:pPr>
              <w:pStyle w:val="TblText"/>
            </w:pPr>
            <w:r>
              <w:t>25</w:t>
            </w:r>
            <w:r w:rsidR="008D79DD">
              <w:t xml:space="preserve"> July</w:t>
            </w:r>
            <w:r>
              <w:t xml:space="preserve"> 12pm</w:t>
            </w:r>
          </w:p>
        </w:tc>
      </w:tr>
      <w:tr w:rsidR="00400432" w:rsidRPr="00400432" w14:paraId="2D3D0936" w14:textId="77777777" w:rsidTr="36224BEA">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44D9E1AB" w:rsidR="00400432" w:rsidRPr="00400432" w:rsidRDefault="005D5101" w:rsidP="00400432">
            <w:pPr>
              <w:pStyle w:val="TblText"/>
            </w:pPr>
            <w:r>
              <w:t xml:space="preserve">31 July </w:t>
            </w:r>
          </w:p>
        </w:tc>
      </w:tr>
      <w:tr w:rsidR="00400432" w:rsidRPr="00400432" w14:paraId="3E83975E" w14:textId="77777777" w:rsidTr="36224BEA">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652A9D9A" w:rsidR="00400432" w:rsidRPr="00400432" w:rsidRDefault="005D5101" w:rsidP="00400432">
            <w:pPr>
              <w:pStyle w:val="TblText"/>
            </w:pPr>
            <w:r>
              <w:t>0</w:t>
            </w:r>
            <w:r w:rsidR="008D79DD">
              <w:t>1 August</w:t>
            </w:r>
          </w:p>
        </w:tc>
      </w:tr>
    </w:tbl>
    <w:p w14:paraId="3DFADB3D" w14:textId="77777777" w:rsidR="00433557" w:rsidRDefault="00433557" w:rsidP="000A0438">
      <w:pPr>
        <w:pStyle w:val="Heading3"/>
      </w:pPr>
      <w:bookmarkStart w:id="21" w:name="_Toc202782226"/>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2" w:name="_Hlk187308838"/>
      <w:r>
        <w:t>Submission Process</w:t>
      </w:r>
    </w:p>
    <w:bookmarkEnd w:id="22"/>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6"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lastRenderedPageBreak/>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27"/>
          <w:headerReference w:type="default" r:id="rId28"/>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066DD2F0">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30"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2BAE3FE" w:rsidR="008F0B87" w:rsidRDefault="00D25F7E" w:rsidP="49F518E0">
      <w:pPr>
        <w:pStyle w:val="Copyrighttext"/>
      </w:pPr>
      <w:r>
        <w:t xml:space="preserve">This publication is available at </w:t>
      </w:r>
      <w:hyperlink r:id="rId31">
        <w:r w:rsidR="74B3C0C4" w:rsidRPr="49F518E0">
          <w:rPr>
            <w:rStyle w:val="Hyperlink"/>
          </w:rPr>
          <w:t>Find a Tender</w:t>
        </w:r>
      </w:hyperlink>
    </w:p>
    <w:p w14:paraId="2D68CC5D" w14:textId="2AE9329A" w:rsidR="00D25F7E" w:rsidRPr="00D25F7E" w:rsidRDefault="00D25F7E" w:rsidP="00D25F7E">
      <w:pPr>
        <w:pStyle w:val="Copyrighttext"/>
      </w:pPr>
      <w:r>
        <w:t xml:space="preserve">Any enquiries regarding this publication should be sent to us at </w:t>
      </w:r>
      <w:hyperlink r:id="rId32" w:history="1">
        <w:r w:rsidR="008F0B87" w:rsidRPr="00C9621C">
          <w:rPr>
            <w:rStyle w:val="Hyperlink"/>
          </w:rPr>
          <w:t>procurementteam@orr.gov.uk</w:t>
        </w:r>
      </w:hyperlink>
      <w:r w:rsidR="008F0B87">
        <w:t xml:space="preserve"> </w:t>
      </w:r>
    </w:p>
    <w:sectPr w:rsidR="00D25F7E" w:rsidRPr="00D25F7E" w:rsidSect="00D25F7E">
      <w:headerReference w:type="even" r:id="rId33"/>
      <w:headerReference w:type="default" r:id="rId34"/>
      <w:footerReference w:type="even" r:id="rId35"/>
      <w:footerReference w:type="default" r:id="rId36"/>
      <w:headerReference w:type="first" r:id="rId37"/>
      <w:footerReference w:type="first" r:id="rId38"/>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008D" w14:textId="77777777" w:rsidR="00142694" w:rsidRDefault="00142694" w:rsidP="00555585">
      <w:pPr>
        <w:spacing w:after="0" w:line="240" w:lineRule="auto"/>
      </w:pPr>
      <w:r>
        <w:separator/>
      </w:r>
    </w:p>
  </w:endnote>
  <w:endnote w:type="continuationSeparator" w:id="0">
    <w:p w14:paraId="241BACE5" w14:textId="77777777" w:rsidR="00142694" w:rsidRDefault="00142694" w:rsidP="00555585">
      <w:pPr>
        <w:spacing w:after="0" w:line="240" w:lineRule="auto"/>
      </w:pPr>
      <w:r>
        <w:continuationSeparator/>
      </w:r>
    </w:p>
  </w:endnote>
  <w:endnote w:type="continuationNotice" w:id="1">
    <w:p w14:paraId="16AD7691"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1350395158" name="Picture 1350395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844007453" name="Picture 844007453"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19B0" w14:textId="77777777" w:rsidR="00142694" w:rsidRDefault="00142694" w:rsidP="00555585">
      <w:pPr>
        <w:spacing w:after="0" w:line="240" w:lineRule="auto"/>
      </w:pPr>
      <w:r>
        <w:separator/>
      </w:r>
    </w:p>
  </w:footnote>
  <w:footnote w:type="continuationSeparator" w:id="0">
    <w:p w14:paraId="07804AF8" w14:textId="77777777" w:rsidR="00142694" w:rsidRDefault="00142694" w:rsidP="00555585">
      <w:pPr>
        <w:spacing w:after="0" w:line="240" w:lineRule="auto"/>
      </w:pPr>
      <w:r>
        <w:continuationSeparator/>
      </w:r>
    </w:p>
  </w:footnote>
  <w:footnote w:type="continuationNotice" w:id="1">
    <w:p w14:paraId="33CEB130"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426062729" name="Picture 142606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3" w:name="bmkBackPage"/>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EE0"/>
    <w:multiLevelType w:val="multilevel"/>
    <w:tmpl w:val="739A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62E25"/>
    <w:multiLevelType w:val="multilevel"/>
    <w:tmpl w:val="D79C245A"/>
    <w:numStyleLink w:val="ORRNormalList"/>
  </w:abstractNum>
  <w:abstractNum w:abstractNumId="3" w15:restartNumberingAfterBreak="0">
    <w:nsid w:val="0B9E7088"/>
    <w:multiLevelType w:val="multilevel"/>
    <w:tmpl w:val="AB3A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621B"/>
    <w:multiLevelType w:val="multilevel"/>
    <w:tmpl w:val="0B3EB1C4"/>
    <w:numStyleLink w:val="ORRBoxed"/>
  </w:abstractNum>
  <w:abstractNum w:abstractNumId="5"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6" w15:restartNumberingAfterBreak="0">
    <w:nsid w:val="118439F5"/>
    <w:multiLevelType w:val="multilevel"/>
    <w:tmpl w:val="0B3EB1C4"/>
    <w:numStyleLink w:val="ORRBoxed"/>
  </w:abstractNum>
  <w:abstractNum w:abstractNumId="7" w15:restartNumberingAfterBreak="0">
    <w:nsid w:val="138756B1"/>
    <w:multiLevelType w:val="multilevel"/>
    <w:tmpl w:val="D79C245A"/>
    <w:numStyleLink w:val="ORRNormalList"/>
  </w:abstractNum>
  <w:abstractNum w:abstractNumId="8"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21336443"/>
    <w:multiLevelType w:val="multilevel"/>
    <w:tmpl w:val="FEF47FD2"/>
    <w:numStyleLink w:val="ORRSummary"/>
  </w:abstractNum>
  <w:abstractNum w:abstractNumId="11" w15:restartNumberingAfterBreak="0">
    <w:nsid w:val="28296852"/>
    <w:multiLevelType w:val="multilevel"/>
    <w:tmpl w:val="D79C245A"/>
    <w:numStyleLink w:val="ORRNormalList"/>
  </w:abstractNum>
  <w:abstractNum w:abstractNumId="12" w15:restartNumberingAfterBreak="0">
    <w:nsid w:val="39A76BCC"/>
    <w:multiLevelType w:val="multilevel"/>
    <w:tmpl w:val="D79C245A"/>
    <w:numStyleLink w:val="ORRNormalList"/>
  </w:abstractNum>
  <w:abstractNum w:abstractNumId="13"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3C7418"/>
    <w:multiLevelType w:val="multilevel"/>
    <w:tmpl w:val="38F6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053D3"/>
    <w:multiLevelType w:val="hybridMultilevel"/>
    <w:tmpl w:val="640826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229E4"/>
    <w:multiLevelType w:val="multilevel"/>
    <w:tmpl w:val="95F8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0"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21" w15:restartNumberingAfterBreak="0">
    <w:nsid w:val="5FA34DE6"/>
    <w:multiLevelType w:val="multilevel"/>
    <w:tmpl w:val="7216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3" w15:restartNumberingAfterBreak="0">
    <w:nsid w:val="62A108F6"/>
    <w:multiLevelType w:val="multilevel"/>
    <w:tmpl w:val="FB06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D5682"/>
    <w:multiLevelType w:val="multilevel"/>
    <w:tmpl w:val="EAD453D0"/>
    <w:numStyleLink w:val="NumbListHighlight"/>
  </w:abstractNum>
  <w:abstractNum w:abstractNumId="25"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671A1"/>
    <w:multiLevelType w:val="multilevel"/>
    <w:tmpl w:val="F90E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8" w15:restartNumberingAfterBreak="0">
    <w:nsid w:val="774C62AB"/>
    <w:multiLevelType w:val="multilevel"/>
    <w:tmpl w:val="6B204466"/>
    <w:numStyleLink w:val="ORRAnnex"/>
  </w:abstractNum>
  <w:abstractNum w:abstractNumId="29" w15:restartNumberingAfterBreak="0">
    <w:nsid w:val="7AD876B8"/>
    <w:multiLevelType w:val="multilevel"/>
    <w:tmpl w:val="8880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DA5CB4"/>
    <w:multiLevelType w:val="multilevel"/>
    <w:tmpl w:val="6B204466"/>
    <w:numStyleLink w:val="ORRAnnex"/>
  </w:abstractNum>
  <w:num w:numId="1" w16cid:durableId="1643778289">
    <w:abstractNumId w:val="20"/>
  </w:num>
  <w:num w:numId="2" w16cid:durableId="12330070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27"/>
  </w:num>
  <w:num w:numId="4" w16cid:durableId="615990203">
    <w:abstractNumId w:val="8"/>
  </w:num>
  <w:num w:numId="5" w16cid:durableId="1539008159">
    <w:abstractNumId w:val="19"/>
  </w:num>
  <w:num w:numId="6" w16cid:durableId="1334801291">
    <w:abstractNumId w:val="9"/>
  </w:num>
  <w:num w:numId="7" w16cid:durableId="116142554">
    <w:abstractNumId w:val="12"/>
  </w:num>
  <w:num w:numId="8" w16cid:durableId="1708795862">
    <w:abstractNumId w:val="10"/>
  </w:num>
  <w:num w:numId="9" w16cid:durableId="1432780497">
    <w:abstractNumId w:val="6"/>
  </w:num>
  <w:num w:numId="10" w16cid:durableId="35012236">
    <w:abstractNumId w:val="5"/>
  </w:num>
  <w:num w:numId="11" w16cid:durableId="711077664">
    <w:abstractNumId w:val="1"/>
  </w:num>
  <w:num w:numId="12" w16cid:durableId="1604993918">
    <w:abstractNumId w:val="24"/>
  </w:num>
  <w:num w:numId="13" w16cid:durableId="435447028">
    <w:abstractNumId w:val="22"/>
  </w:num>
  <w:num w:numId="14" w16cid:durableId="2048019962">
    <w:abstractNumId w:val="28"/>
  </w:num>
  <w:num w:numId="15" w16cid:durableId="2025738407">
    <w:abstractNumId w:val="24"/>
  </w:num>
  <w:num w:numId="16" w16cid:durableId="150879135">
    <w:abstractNumId w:val="24"/>
  </w:num>
  <w:num w:numId="17" w16cid:durableId="891042484">
    <w:abstractNumId w:val="24"/>
  </w:num>
  <w:num w:numId="18" w16cid:durableId="727414043">
    <w:abstractNumId w:val="22"/>
  </w:num>
  <w:num w:numId="19" w16cid:durableId="1027833524">
    <w:abstractNumId w:val="2"/>
  </w:num>
  <w:num w:numId="20" w16cid:durableId="50661355">
    <w:abstractNumId w:val="7"/>
  </w:num>
  <w:num w:numId="21" w16cid:durableId="1446195555">
    <w:abstractNumId w:val="5"/>
  </w:num>
  <w:num w:numId="22" w16cid:durableId="558327301">
    <w:abstractNumId w:val="30"/>
  </w:num>
  <w:num w:numId="23" w16cid:durableId="463500638">
    <w:abstractNumId w:val="14"/>
  </w:num>
  <w:num w:numId="24" w16cid:durableId="1527019102">
    <w:abstractNumId w:val="4"/>
  </w:num>
  <w:num w:numId="25" w16cid:durableId="1992102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11"/>
  </w:num>
  <w:num w:numId="27" w16cid:durableId="1830293373">
    <w:abstractNumId w:val="25"/>
  </w:num>
  <w:num w:numId="28" w16cid:durableId="421416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18"/>
  </w:num>
  <w:num w:numId="34" w16cid:durableId="1852644674">
    <w:abstractNumId w:val="3"/>
  </w:num>
  <w:num w:numId="35" w16cid:durableId="1911307743">
    <w:abstractNumId w:val="21"/>
  </w:num>
  <w:num w:numId="36" w16cid:durableId="1253664529">
    <w:abstractNumId w:val="17"/>
  </w:num>
  <w:num w:numId="37" w16cid:durableId="183787048">
    <w:abstractNumId w:val="15"/>
  </w:num>
  <w:num w:numId="38" w16cid:durableId="69468309">
    <w:abstractNumId w:val="29"/>
  </w:num>
  <w:num w:numId="39" w16cid:durableId="979580700">
    <w:abstractNumId w:val="0"/>
  </w:num>
  <w:num w:numId="40" w16cid:durableId="611013893">
    <w:abstractNumId w:val="26"/>
  </w:num>
  <w:num w:numId="41" w16cid:durableId="884022218">
    <w:abstractNumId w:val="16"/>
  </w:num>
  <w:num w:numId="42" w16cid:durableId="637885002">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FE"/>
    <w:rsid w:val="000016D5"/>
    <w:rsid w:val="00002819"/>
    <w:rsid w:val="000032A5"/>
    <w:rsid w:val="0000470B"/>
    <w:rsid w:val="0002210B"/>
    <w:rsid w:val="0003350C"/>
    <w:rsid w:val="00036DEB"/>
    <w:rsid w:val="00037BD2"/>
    <w:rsid w:val="00042B65"/>
    <w:rsid w:val="00043DA2"/>
    <w:rsid w:val="0004428A"/>
    <w:rsid w:val="00045A0A"/>
    <w:rsid w:val="0005181F"/>
    <w:rsid w:val="00060052"/>
    <w:rsid w:val="00066737"/>
    <w:rsid w:val="000735F1"/>
    <w:rsid w:val="00076B67"/>
    <w:rsid w:val="00082DAA"/>
    <w:rsid w:val="000833AF"/>
    <w:rsid w:val="00084783"/>
    <w:rsid w:val="00084972"/>
    <w:rsid w:val="0008514C"/>
    <w:rsid w:val="000876CB"/>
    <w:rsid w:val="0009126F"/>
    <w:rsid w:val="0009203F"/>
    <w:rsid w:val="00097FFB"/>
    <w:rsid w:val="000A0438"/>
    <w:rsid w:val="000A6DE7"/>
    <w:rsid w:val="000B0266"/>
    <w:rsid w:val="000B309A"/>
    <w:rsid w:val="000B6176"/>
    <w:rsid w:val="000C2704"/>
    <w:rsid w:val="000C7B66"/>
    <w:rsid w:val="000D2970"/>
    <w:rsid w:val="000E135E"/>
    <w:rsid w:val="000E1CFC"/>
    <w:rsid w:val="000E5AB1"/>
    <w:rsid w:val="000E5E49"/>
    <w:rsid w:val="000F4554"/>
    <w:rsid w:val="000F5529"/>
    <w:rsid w:val="000F70BB"/>
    <w:rsid w:val="000F7BB6"/>
    <w:rsid w:val="001012B6"/>
    <w:rsid w:val="00102F62"/>
    <w:rsid w:val="00120892"/>
    <w:rsid w:val="0012193D"/>
    <w:rsid w:val="0012424B"/>
    <w:rsid w:val="00124D1D"/>
    <w:rsid w:val="00137015"/>
    <w:rsid w:val="00141746"/>
    <w:rsid w:val="00142694"/>
    <w:rsid w:val="001526A6"/>
    <w:rsid w:val="00155088"/>
    <w:rsid w:val="0015625B"/>
    <w:rsid w:val="00156D5F"/>
    <w:rsid w:val="00157E4C"/>
    <w:rsid w:val="00160B26"/>
    <w:rsid w:val="00162B03"/>
    <w:rsid w:val="001659DD"/>
    <w:rsid w:val="00167308"/>
    <w:rsid w:val="00171E62"/>
    <w:rsid w:val="00175A76"/>
    <w:rsid w:val="001768F1"/>
    <w:rsid w:val="00180E47"/>
    <w:rsid w:val="001857F9"/>
    <w:rsid w:val="001858EB"/>
    <w:rsid w:val="00194E09"/>
    <w:rsid w:val="00195C79"/>
    <w:rsid w:val="001A00F0"/>
    <w:rsid w:val="001A1058"/>
    <w:rsid w:val="001A45E7"/>
    <w:rsid w:val="001B3FD8"/>
    <w:rsid w:val="001B54A7"/>
    <w:rsid w:val="001B551F"/>
    <w:rsid w:val="001B5A48"/>
    <w:rsid w:val="001B62CD"/>
    <w:rsid w:val="001B71F8"/>
    <w:rsid w:val="001C149F"/>
    <w:rsid w:val="001C60A4"/>
    <w:rsid w:val="001D1536"/>
    <w:rsid w:val="001D590D"/>
    <w:rsid w:val="001D5DF3"/>
    <w:rsid w:val="001E23F4"/>
    <w:rsid w:val="001E7C87"/>
    <w:rsid w:val="001F1140"/>
    <w:rsid w:val="001F4F0C"/>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081F"/>
    <w:rsid w:val="002459ED"/>
    <w:rsid w:val="0025232F"/>
    <w:rsid w:val="0025242F"/>
    <w:rsid w:val="00257BE5"/>
    <w:rsid w:val="00272200"/>
    <w:rsid w:val="00276C64"/>
    <w:rsid w:val="00282136"/>
    <w:rsid w:val="0028433A"/>
    <w:rsid w:val="00286CF2"/>
    <w:rsid w:val="0028735A"/>
    <w:rsid w:val="0029283C"/>
    <w:rsid w:val="00293D38"/>
    <w:rsid w:val="00297104"/>
    <w:rsid w:val="002B18E3"/>
    <w:rsid w:val="002B7995"/>
    <w:rsid w:val="002C5A50"/>
    <w:rsid w:val="002C6E70"/>
    <w:rsid w:val="002D0E5B"/>
    <w:rsid w:val="002D2997"/>
    <w:rsid w:val="002D3609"/>
    <w:rsid w:val="002D3643"/>
    <w:rsid w:val="002D46DA"/>
    <w:rsid w:val="002E2DAD"/>
    <w:rsid w:val="002E600E"/>
    <w:rsid w:val="002E7122"/>
    <w:rsid w:val="002F111F"/>
    <w:rsid w:val="002F2791"/>
    <w:rsid w:val="002F5466"/>
    <w:rsid w:val="002F56B7"/>
    <w:rsid w:val="0030237B"/>
    <w:rsid w:val="003027B1"/>
    <w:rsid w:val="00311FD5"/>
    <w:rsid w:val="003247A4"/>
    <w:rsid w:val="003366E7"/>
    <w:rsid w:val="0034288F"/>
    <w:rsid w:val="00343838"/>
    <w:rsid w:val="00347F87"/>
    <w:rsid w:val="00350594"/>
    <w:rsid w:val="003543C0"/>
    <w:rsid w:val="0035753E"/>
    <w:rsid w:val="00363A73"/>
    <w:rsid w:val="0036504A"/>
    <w:rsid w:val="00372316"/>
    <w:rsid w:val="00372ABD"/>
    <w:rsid w:val="00374BAE"/>
    <w:rsid w:val="003764B8"/>
    <w:rsid w:val="003813C5"/>
    <w:rsid w:val="00384699"/>
    <w:rsid w:val="00385387"/>
    <w:rsid w:val="00385F6B"/>
    <w:rsid w:val="00386AF7"/>
    <w:rsid w:val="00386E0A"/>
    <w:rsid w:val="003A16E9"/>
    <w:rsid w:val="003B008E"/>
    <w:rsid w:val="003B09D0"/>
    <w:rsid w:val="003B1008"/>
    <w:rsid w:val="003B1A86"/>
    <w:rsid w:val="003B27DE"/>
    <w:rsid w:val="003C0BDF"/>
    <w:rsid w:val="003C247A"/>
    <w:rsid w:val="003C2CFC"/>
    <w:rsid w:val="003C3449"/>
    <w:rsid w:val="003C3BA6"/>
    <w:rsid w:val="003C462A"/>
    <w:rsid w:val="003D0868"/>
    <w:rsid w:val="003D1485"/>
    <w:rsid w:val="003D1B7D"/>
    <w:rsid w:val="003D1CC2"/>
    <w:rsid w:val="003D30C6"/>
    <w:rsid w:val="003D684E"/>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473A"/>
    <w:rsid w:val="00445FBE"/>
    <w:rsid w:val="004462A6"/>
    <w:rsid w:val="00446747"/>
    <w:rsid w:val="00451C67"/>
    <w:rsid w:val="00452F29"/>
    <w:rsid w:val="00453019"/>
    <w:rsid w:val="00454D76"/>
    <w:rsid w:val="00457556"/>
    <w:rsid w:val="00465309"/>
    <w:rsid w:val="00465E6B"/>
    <w:rsid w:val="00472A7C"/>
    <w:rsid w:val="00476327"/>
    <w:rsid w:val="0048300B"/>
    <w:rsid w:val="0048774B"/>
    <w:rsid w:val="00490915"/>
    <w:rsid w:val="00493BC6"/>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066A9"/>
    <w:rsid w:val="005165AD"/>
    <w:rsid w:val="00526956"/>
    <w:rsid w:val="00532B91"/>
    <w:rsid w:val="00534962"/>
    <w:rsid w:val="00536EB2"/>
    <w:rsid w:val="00544099"/>
    <w:rsid w:val="00546AF7"/>
    <w:rsid w:val="00555585"/>
    <w:rsid w:val="005612F3"/>
    <w:rsid w:val="005635FA"/>
    <w:rsid w:val="00574B16"/>
    <w:rsid w:val="00580A77"/>
    <w:rsid w:val="00585CEE"/>
    <w:rsid w:val="00591161"/>
    <w:rsid w:val="00596F73"/>
    <w:rsid w:val="005A6A23"/>
    <w:rsid w:val="005B1E20"/>
    <w:rsid w:val="005B27FB"/>
    <w:rsid w:val="005B3ED1"/>
    <w:rsid w:val="005B621F"/>
    <w:rsid w:val="005B7791"/>
    <w:rsid w:val="005C0E21"/>
    <w:rsid w:val="005C29ED"/>
    <w:rsid w:val="005C5BD8"/>
    <w:rsid w:val="005C6471"/>
    <w:rsid w:val="005C78C8"/>
    <w:rsid w:val="005D0524"/>
    <w:rsid w:val="005D169D"/>
    <w:rsid w:val="005D5101"/>
    <w:rsid w:val="005E1F2E"/>
    <w:rsid w:val="005E2832"/>
    <w:rsid w:val="005E2FF2"/>
    <w:rsid w:val="005F12AF"/>
    <w:rsid w:val="005F217E"/>
    <w:rsid w:val="005F2187"/>
    <w:rsid w:val="005F2393"/>
    <w:rsid w:val="005F31A1"/>
    <w:rsid w:val="005F386D"/>
    <w:rsid w:val="005F4936"/>
    <w:rsid w:val="005F52F5"/>
    <w:rsid w:val="005F74FA"/>
    <w:rsid w:val="006023B5"/>
    <w:rsid w:val="00613440"/>
    <w:rsid w:val="00615D12"/>
    <w:rsid w:val="00617B7F"/>
    <w:rsid w:val="00621979"/>
    <w:rsid w:val="006242F0"/>
    <w:rsid w:val="006316B1"/>
    <w:rsid w:val="00632A37"/>
    <w:rsid w:val="00636173"/>
    <w:rsid w:val="00637198"/>
    <w:rsid w:val="00640445"/>
    <w:rsid w:val="00645EB9"/>
    <w:rsid w:val="006465D2"/>
    <w:rsid w:val="0065616A"/>
    <w:rsid w:val="006562DE"/>
    <w:rsid w:val="0066567C"/>
    <w:rsid w:val="006701F0"/>
    <w:rsid w:val="00673F42"/>
    <w:rsid w:val="00680F51"/>
    <w:rsid w:val="00683A4B"/>
    <w:rsid w:val="00683F80"/>
    <w:rsid w:val="00691342"/>
    <w:rsid w:val="00696275"/>
    <w:rsid w:val="006A063F"/>
    <w:rsid w:val="006A6751"/>
    <w:rsid w:val="006A67B6"/>
    <w:rsid w:val="006B10E9"/>
    <w:rsid w:val="006B198C"/>
    <w:rsid w:val="006B27E0"/>
    <w:rsid w:val="006C004C"/>
    <w:rsid w:val="006C02BD"/>
    <w:rsid w:val="006C15DB"/>
    <w:rsid w:val="006C39C5"/>
    <w:rsid w:val="006C7602"/>
    <w:rsid w:val="006D1DD8"/>
    <w:rsid w:val="006D4741"/>
    <w:rsid w:val="006D4D25"/>
    <w:rsid w:val="006D6465"/>
    <w:rsid w:val="006E1B6F"/>
    <w:rsid w:val="006E214D"/>
    <w:rsid w:val="006E25F6"/>
    <w:rsid w:val="006E55C1"/>
    <w:rsid w:val="006F6490"/>
    <w:rsid w:val="006F663A"/>
    <w:rsid w:val="00703BE0"/>
    <w:rsid w:val="00705CF5"/>
    <w:rsid w:val="007061B3"/>
    <w:rsid w:val="007062A6"/>
    <w:rsid w:val="00713B94"/>
    <w:rsid w:val="00716CEC"/>
    <w:rsid w:val="00717537"/>
    <w:rsid w:val="007200CC"/>
    <w:rsid w:val="00723A7F"/>
    <w:rsid w:val="00724059"/>
    <w:rsid w:val="007246E1"/>
    <w:rsid w:val="00725DA6"/>
    <w:rsid w:val="00731F42"/>
    <w:rsid w:val="00732439"/>
    <w:rsid w:val="00734AF8"/>
    <w:rsid w:val="00745B89"/>
    <w:rsid w:val="00745F36"/>
    <w:rsid w:val="00752063"/>
    <w:rsid w:val="00755D66"/>
    <w:rsid w:val="00755F22"/>
    <w:rsid w:val="0075633E"/>
    <w:rsid w:val="0075674E"/>
    <w:rsid w:val="00756E0D"/>
    <w:rsid w:val="00757472"/>
    <w:rsid w:val="00760514"/>
    <w:rsid w:val="00762C46"/>
    <w:rsid w:val="00765B68"/>
    <w:rsid w:val="007679D8"/>
    <w:rsid w:val="00773068"/>
    <w:rsid w:val="007830BE"/>
    <w:rsid w:val="00785937"/>
    <w:rsid w:val="00790401"/>
    <w:rsid w:val="00790AD2"/>
    <w:rsid w:val="0079264A"/>
    <w:rsid w:val="00796755"/>
    <w:rsid w:val="00796E71"/>
    <w:rsid w:val="007979A7"/>
    <w:rsid w:val="00797F75"/>
    <w:rsid w:val="007A1F12"/>
    <w:rsid w:val="007B1555"/>
    <w:rsid w:val="007C3101"/>
    <w:rsid w:val="007C43C1"/>
    <w:rsid w:val="007D4C5F"/>
    <w:rsid w:val="007D5014"/>
    <w:rsid w:val="007E246D"/>
    <w:rsid w:val="007E2744"/>
    <w:rsid w:val="007E2967"/>
    <w:rsid w:val="007E4EC4"/>
    <w:rsid w:val="007E6E4B"/>
    <w:rsid w:val="007F3F24"/>
    <w:rsid w:val="007F4B75"/>
    <w:rsid w:val="007F6498"/>
    <w:rsid w:val="007F6B18"/>
    <w:rsid w:val="00804350"/>
    <w:rsid w:val="00806042"/>
    <w:rsid w:val="008122F2"/>
    <w:rsid w:val="008145A2"/>
    <w:rsid w:val="0081555F"/>
    <w:rsid w:val="0081639D"/>
    <w:rsid w:val="008174A6"/>
    <w:rsid w:val="00826F5D"/>
    <w:rsid w:val="008277B1"/>
    <w:rsid w:val="00831EE0"/>
    <w:rsid w:val="008342A5"/>
    <w:rsid w:val="0083798F"/>
    <w:rsid w:val="00841B8C"/>
    <w:rsid w:val="008422F2"/>
    <w:rsid w:val="00845EDF"/>
    <w:rsid w:val="008475B8"/>
    <w:rsid w:val="00851E44"/>
    <w:rsid w:val="00852E5A"/>
    <w:rsid w:val="008537AC"/>
    <w:rsid w:val="00855FA9"/>
    <w:rsid w:val="00856DAD"/>
    <w:rsid w:val="008624E2"/>
    <w:rsid w:val="00863162"/>
    <w:rsid w:val="008640BB"/>
    <w:rsid w:val="008667A9"/>
    <w:rsid w:val="00873479"/>
    <w:rsid w:val="0087426B"/>
    <w:rsid w:val="008775C2"/>
    <w:rsid w:val="00882BEF"/>
    <w:rsid w:val="00884568"/>
    <w:rsid w:val="00885126"/>
    <w:rsid w:val="00886DE9"/>
    <w:rsid w:val="008903EE"/>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505"/>
    <w:rsid w:val="008D5E69"/>
    <w:rsid w:val="008D60C8"/>
    <w:rsid w:val="008D79DD"/>
    <w:rsid w:val="008E3D37"/>
    <w:rsid w:val="008E3E7D"/>
    <w:rsid w:val="008E5039"/>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130E"/>
    <w:rsid w:val="00952E99"/>
    <w:rsid w:val="009617D1"/>
    <w:rsid w:val="00963E0B"/>
    <w:rsid w:val="009646F5"/>
    <w:rsid w:val="00973BC6"/>
    <w:rsid w:val="00974DB7"/>
    <w:rsid w:val="009757DA"/>
    <w:rsid w:val="00981E60"/>
    <w:rsid w:val="009822CC"/>
    <w:rsid w:val="00982820"/>
    <w:rsid w:val="009852F9"/>
    <w:rsid w:val="00985547"/>
    <w:rsid w:val="0099269F"/>
    <w:rsid w:val="00992B05"/>
    <w:rsid w:val="00994102"/>
    <w:rsid w:val="009942BE"/>
    <w:rsid w:val="009A34CB"/>
    <w:rsid w:val="009A5DA3"/>
    <w:rsid w:val="009B04F7"/>
    <w:rsid w:val="009B5565"/>
    <w:rsid w:val="009C3E78"/>
    <w:rsid w:val="009C7888"/>
    <w:rsid w:val="009D4BF5"/>
    <w:rsid w:val="009E0644"/>
    <w:rsid w:val="009E13FE"/>
    <w:rsid w:val="009E34CC"/>
    <w:rsid w:val="009E476E"/>
    <w:rsid w:val="009F4755"/>
    <w:rsid w:val="009F5929"/>
    <w:rsid w:val="009F642E"/>
    <w:rsid w:val="00A00A07"/>
    <w:rsid w:val="00A02455"/>
    <w:rsid w:val="00A03E79"/>
    <w:rsid w:val="00A107B3"/>
    <w:rsid w:val="00A12B6D"/>
    <w:rsid w:val="00A14898"/>
    <w:rsid w:val="00A17292"/>
    <w:rsid w:val="00A214ED"/>
    <w:rsid w:val="00A27332"/>
    <w:rsid w:val="00A310F3"/>
    <w:rsid w:val="00A32644"/>
    <w:rsid w:val="00A3724D"/>
    <w:rsid w:val="00A37A9B"/>
    <w:rsid w:val="00A4008F"/>
    <w:rsid w:val="00A404D5"/>
    <w:rsid w:val="00A42FBD"/>
    <w:rsid w:val="00A47BDE"/>
    <w:rsid w:val="00A5113C"/>
    <w:rsid w:val="00A525B9"/>
    <w:rsid w:val="00A575FC"/>
    <w:rsid w:val="00A66AC8"/>
    <w:rsid w:val="00A67863"/>
    <w:rsid w:val="00A70557"/>
    <w:rsid w:val="00A739EA"/>
    <w:rsid w:val="00A73FDA"/>
    <w:rsid w:val="00A77317"/>
    <w:rsid w:val="00A90826"/>
    <w:rsid w:val="00A93476"/>
    <w:rsid w:val="00A95FB0"/>
    <w:rsid w:val="00A97E9C"/>
    <w:rsid w:val="00AB3000"/>
    <w:rsid w:val="00AB6599"/>
    <w:rsid w:val="00AB7230"/>
    <w:rsid w:val="00AC3F17"/>
    <w:rsid w:val="00AE1221"/>
    <w:rsid w:val="00AF205E"/>
    <w:rsid w:val="00AF41B0"/>
    <w:rsid w:val="00AF59D8"/>
    <w:rsid w:val="00AF5A70"/>
    <w:rsid w:val="00AF7AF9"/>
    <w:rsid w:val="00B017A5"/>
    <w:rsid w:val="00B04D1F"/>
    <w:rsid w:val="00B04FB8"/>
    <w:rsid w:val="00B0622B"/>
    <w:rsid w:val="00B111AB"/>
    <w:rsid w:val="00B12845"/>
    <w:rsid w:val="00B20994"/>
    <w:rsid w:val="00B26B7C"/>
    <w:rsid w:val="00B2713B"/>
    <w:rsid w:val="00B2773F"/>
    <w:rsid w:val="00B30895"/>
    <w:rsid w:val="00B328C8"/>
    <w:rsid w:val="00B334A0"/>
    <w:rsid w:val="00B34AB1"/>
    <w:rsid w:val="00B34DB3"/>
    <w:rsid w:val="00B50669"/>
    <w:rsid w:val="00B509AD"/>
    <w:rsid w:val="00B5283A"/>
    <w:rsid w:val="00B546CE"/>
    <w:rsid w:val="00B56A4E"/>
    <w:rsid w:val="00B56E30"/>
    <w:rsid w:val="00B5762E"/>
    <w:rsid w:val="00B7284B"/>
    <w:rsid w:val="00B73C52"/>
    <w:rsid w:val="00B80C9B"/>
    <w:rsid w:val="00B81AB7"/>
    <w:rsid w:val="00B8365D"/>
    <w:rsid w:val="00B906DF"/>
    <w:rsid w:val="00B91F92"/>
    <w:rsid w:val="00B922B8"/>
    <w:rsid w:val="00B946A3"/>
    <w:rsid w:val="00BA010D"/>
    <w:rsid w:val="00BA3E54"/>
    <w:rsid w:val="00BA75AF"/>
    <w:rsid w:val="00BB3195"/>
    <w:rsid w:val="00BD1EDB"/>
    <w:rsid w:val="00BE1FE1"/>
    <w:rsid w:val="00BE2981"/>
    <w:rsid w:val="00BE7F4A"/>
    <w:rsid w:val="00BF056F"/>
    <w:rsid w:val="00BF2BC5"/>
    <w:rsid w:val="00BF321E"/>
    <w:rsid w:val="00BF3BAC"/>
    <w:rsid w:val="00BF50D6"/>
    <w:rsid w:val="00C00032"/>
    <w:rsid w:val="00C129B9"/>
    <w:rsid w:val="00C12DE6"/>
    <w:rsid w:val="00C15B7B"/>
    <w:rsid w:val="00C23E57"/>
    <w:rsid w:val="00C260C9"/>
    <w:rsid w:val="00C26E3E"/>
    <w:rsid w:val="00C32699"/>
    <w:rsid w:val="00C35494"/>
    <w:rsid w:val="00C37018"/>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D22"/>
    <w:rsid w:val="00C97F2B"/>
    <w:rsid w:val="00CA080B"/>
    <w:rsid w:val="00CA25B2"/>
    <w:rsid w:val="00CA2A88"/>
    <w:rsid w:val="00CB359C"/>
    <w:rsid w:val="00CC0085"/>
    <w:rsid w:val="00CC21C9"/>
    <w:rsid w:val="00CC51FF"/>
    <w:rsid w:val="00CD62FF"/>
    <w:rsid w:val="00CE2434"/>
    <w:rsid w:val="00CE4C99"/>
    <w:rsid w:val="00CE5EE2"/>
    <w:rsid w:val="00CE7358"/>
    <w:rsid w:val="00CF3A26"/>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16AD"/>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7789F"/>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6535"/>
    <w:rsid w:val="00DB7BCE"/>
    <w:rsid w:val="00DC0F9E"/>
    <w:rsid w:val="00DC6AE7"/>
    <w:rsid w:val="00DD1BE1"/>
    <w:rsid w:val="00DD1F06"/>
    <w:rsid w:val="00DD276E"/>
    <w:rsid w:val="00DD35AB"/>
    <w:rsid w:val="00DD58E4"/>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27807"/>
    <w:rsid w:val="00E31153"/>
    <w:rsid w:val="00E360E5"/>
    <w:rsid w:val="00E3647D"/>
    <w:rsid w:val="00E450CC"/>
    <w:rsid w:val="00E46FDA"/>
    <w:rsid w:val="00E507FC"/>
    <w:rsid w:val="00E54EEF"/>
    <w:rsid w:val="00E5669C"/>
    <w:rsid w:val="00E61A8D"/>
    <w:rsid w:val="00E63058"/>
    <w:rsid w:val="00E638CC"/>
    <w:rsid w:val="00E63CEB"/>
    <w:rsid w:val="00E7006E"/>
    <w:rsid w:val="00E7266B"/>
    <w:rsid w:val="00E73450"/>
    <w:rsid w:val="00E73568"/>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56D56"/>
    <w:rsid w:val="00F57347"/>
    <w:rsid w:val="00F670B0"/>
    <w:rsid w:val="00F679B4"/>
    <w:rsid w:val="00F75C72"/>
    <w:rsid w:val="00F76054"/>
    <w:rsid w:val="00F76E31"/>
    <w:rsid w:val="00F77726"/>
    <w:rsid w:val="00F77DF3"/>
    <w:rsid w:val="00F83493"/>
    <w:rsid w:val="00F85D04"/>
    <w:rsid w:val="00F860CE"/>
    <w:rsid w:val="00F902D4"/>
    <w:rsid w:val="00F90A82"/>
    <w:rsid w:val="00F93A27"/>
    <w:rsid w:val="00F93B87"/>
    <w:rsid w:val="00F94A27"/>
    <w:rsid w:val="00F97820"/>
    <w:rsid w:val="00FA07A9"/>
    <w:rsid w:val="00FA1338"/>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0FF2534"/>
    <w:rsid w:val="05C4E335"/>
    <w:rsid w:val="0D42C668"/>
    <w:rsid w:val="10548F0B"/>
    <w:rsid w:val="117E1652"/>
    <w:rsid w:val="1992C158"/>
    <w:rsid w:val="19C2306D"/>
    <w:rsid w:val="1CC04985"/>
    <w:rsid w:val="1CD0A1E8"/>
    <w:rsid w:val="22A89246"/>
    <w:rsid w:val="2310F4FC"/>
    <w:rsid w:val="2A710B16"/>
    <w:rsid w:val="2D5F9543"/>
    <w:rsid w:val="2F6A2320"/>
    <w:rsid w:val="33611A11"/>
    <w:rsid w:val="36224BEA"/>
    <w:rsid w:val="3814867E"/>
    <w:rsid w:val="3B144BEF"/>
    <w:rsid w:val="3B2EAC1D"/>
    <w:rsid w:val="3BDF0851"/>
    <w:rsid w:val="3E452429"/>
    <w:rsid w:val="49F518E0"/>
    <w:rsid w:val="4CC7374A"/>
    <w:rsid w:val="4E03BA8E"/>
    <w:rsid w:val="567EF6F8"/>
    <w:rsid w:val="585483FF"/>
    <w:rsid w:val="5CA7E9F1"/>
    <w:rsid w:val="63E25560"/>
    <w:rsid w:val="6465A278"/>
    <w:rsid w:val="6E0CA6E2"/>
    <w:rsid w:val="6F209C80"/>
    <w:rsid w:val="6F28572B"/>
    <w:rsid w:val="74B3C0C4"/>
    <w:rsid w:val="77A3F6D2"/>
    <w:rsid w:val="79340FDD"/>
    <w:rsid w:val="79DCD90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8D2B8C4A-0D4C-43CD-88CF-2F7E0F3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8"/>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3"/>
      </w:numPr>
    </w:pPr>
  </w:style>
  <w:style w:type="paragraph" w:customStyle="1" w:styleId="Numberedparagraphdouble">
    <w:name w:val="Numbered paragraph (double)"/>
    <w:aliases w:val="Numbered paragraph (single)"/>
    <w:basedOn w:val="Normal"/>
    <w:uiPriority w:val="8"/>
    <w:qFormat/>
    <w:rsid w:val="00534962"/>
    <w:pPr>
      <w:numPr>
        <w:ilvl w:val="1"/>
        <w:numId w:val="10"/>
      </w:numPr>
    </w:pPr>
  </w:style>
  <w:style w:type="paragraph" w:customStyle="1" w:styleId="Bulletround">
    <w:name w:val="Bullet (round)"/>
    <w:aliases w:val="Bullet (square)"/>
    <w:basedOn w:val="Normal"/>
    <w:uiPriority w:val="10"/>
    <w:qFormat/>
    <w:rsid w:val="00534962"/>
    <w:pPr>
      <w:numPr>
        <w:ilvl w:val="5"/>
        <w:numId w:val="10"/>
      </w:numPr>
    </w:pPr>
  </w:style>
  <w:style w:type="paragraph" w:customStyle="1" w:styleId="Bullet-">
    <w:name w:val="Bullet (-)"/>
    <w:basedOn w:val="Normal"/>
    <w:uiPriority w:val="11"/>
    <w:qFormat/>
    <w:rsid w:val="00534962"/>
    <w:pPr>
      <w:numPr>
        <w:ilvl w:val="6"/>
        <w:numId w:val="10"/>
      </w:numPr>
    </w:pPr>
  </w:style>
  <w:style w:type="paragraph" w:customStyle="1" w:styleId="Bulletalpha">
    <w:name w:val="Bullet (alpha)"/>
    <w:basedOn w:val="Normal"/>
    <w:uiPriority w:val="11"/>
    <w:qFormat/>
    <w:rsid w:val="00534962"/>
    <w:pPr>
      <w:numPr>
        <w:ilvl w:val="2"/>
        <w:numId w:val="10"/>
      </w:numPr>
    </w:pPr>
  </w:style>
  <w:style w:type="paragraph" w:customStyle="1" w:styleId="Bulletroman">
    <w:name w:val="Bullet (roman)"/>
    <w:basedOn w:val="Normal"/>
    <w:uiPriority w:val="11"/>
    <w:qFormat/>
    <w:rsid w:val="00534962"/>
    <w:pPr>
      <w:numPr>
        <w:ilvl w:val="3"/>
        <w:numId w:val="10"/>
      </w:numPr>
    </w:pPr>
  </w:style>
  <w:style w:type="paragraph" w:customStyle="1" w:styleId="NormalBulletround">
    <w:name w:val="Normal Bullet (round)"/>
    <w:aliases w:val="Normal Bullet (square)"/>
    <w:basedOn w:val="Normal"/>
    <w:uiPriority w:val="4"/>
    <w:qFormat/>
    <w:rsid w:val="0021141B"/>
    <w:pPr>
      <w:numPr>
        <w:ilvl w:val="4"/>
        <w:numId w:val="20"/>
      </w:numPr>
    </w:pPr>
  </w:style>
  <w:style w:type="paragraph" w:customStyle="1" w:styleId="NormalBullet-">
    <w:name w:val="Normal Bullet (-)"/>
    <w:basedOn w:val="Normal"/>
    <w:uiPriority w:val="5"/>
    <w:qFormat/>
    <w:rsid w:val="0021141B"/>
    <w:pPr>
      <w:numPr>
        <w:ilvl w:val="5"/>
        <w:numId w:val="20"/>
      </w:numPr>
    </w:pPr>
  </w:style>
  <w:style w:type="paragraph" w:customStyle="1" w:styleId="NormalBulletalpha">
    <w:name w:val="Normal Bullet (alpha)"/>
    <w:basedOn w:val="Normal"/>
    <w:uiPriority w:val="5"/>
    <w:qFormat/>
    <w:rsid w:val="0021141B"/>
    <w:pPr>
      <w:numPr>
        <w:ilvl w:val="1"/>
        <w:numId w:val="20"/>
      </w:numPr>
    </w:pPr>
  </w:style>
  <w:style w:type="paragraph" w:customStyle="1" w:styleId="NormalBulletroman">
    <w:name w:val="Normal Bullet (roman)"/>
    <w:basedOn w:val="Normal"/>
    <w:uiPriority w:val="5"/>
    <w:qFormat/>
    <w:rsid w:val="0021141B"/>
    <w:pPr>
      <w:numPr>
        <w:ilvl w:val="2"/>
        <w:numId w:val="20"/>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4"/>
      </w:numPr>
    </w:pPr>
  </w:style>
  <w:style w:type="paragraph" w:customStyle="1" w:styleId="Boxedparagraph">
    <w:name w:val="Boxed paragraph"/>
    <w:basedOn w:val="Normal"/>
    <w:uiPriority w:val="13"/>
    <w:qFormat/>
    <w:rsid w:val="00534962"/>
    <w:pPr>
      <w:numPr>
        <w:numId w:val="9"/>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5"/>
      </w:numPr>
    </w:pPr>
  </w:style>
  <w:style w:type="paragraph" w:customStyle="1" w:styleId="Bulletchecklist">
    <w:name w:val="Bullet (checklist)"/>
    <w:basedOn w:val="Normal"/>
    <w:uiPriority w:val="14"/>
    <w:qFormat/>
    <w:rsid w:val="00534962"/>
    <w:pPr>
      <w:numPr>
        <w:numId w:val="6"/>
      </w:numPr>
    </w:pPr>
  </w:style>
  <w:style w:type="numbering" w:customStyle="1" w:styleId="ORRChecklist">
    <w:name w:val="ORRChecklist"/>
    <w:uiPriority w:val="99"/>
    <w:rsid w:val="00534962"/>
    <w:pPr>
      <w:numPr>
        <w:numId w:val="6"/>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0"/>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0"/>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1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7"/>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1"/>
      </w:numPr>
    </w:pPr>
  </w:style>
  <w:style w:type="paragraph" w:customStyle="1" w:styleId="HighlightPurpleWide">
    <w:name w:val="HighlightPurpleWide"/>
    <w:basedOn w:val="Normal"/>
    <w:uiPriority w:val="15"/>
    <w:qFormat/>
    <w:rsid w:val="00894D7D"/>
    <w:pPr>
      <w:numPr>
        <w:ilvl w:val="1"/>
        <w:numId w:val="17"/>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7"/>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2"/>
      </w:numPr>
    </w:pPr>
  </w:style>
  <w:style w:type="paragraph" w:customStyle="1" w:styleId="AnnexParagraph">
    <w:name w:val="Annex Paragraph"/>
    <w:basedOn w:val="Normal"/>
    <w:uiPriority w:val="22"/>
    <w:qFormat/>
    <w:rsid w:val="008A25C5"/>
    <w:pPr>
      <w:numPr>
        <w:ilvl w:val="1"/>
        <w:numId w:val="22"/>
      </w:numPr>
    </w:pPr>
  </w:style>
  <w:style w:type="numbering" w:customStyle="1" w:styleId="ORRAnnex">
    <w:name w:val="ORRAnnex"/>
    <w:uiPriority w:val="99"/>
    <w:rsid w:val="008A25C5"/>
    <w:pPr>
      <w:numPr>
        <w:numId w:val="13"/>
      </w:numPr>
    </w:pPr>
  </w:style>
  <w:style w:type="paragraph" w:customStyle="1" w:styleId="AnnexBulletAlpha">
    <w:name w:val="Annex Bullet (Alpha)"/>
    <w:basedOn w:val="Normal"/>
    <w:uiPriority w:val="24"/>
    <w:qFormat/>
    <w:rsid w:val="008A25C5"/>
    <w:pPr>
      <w:numPr>
        <w:ilvl w:val="2"/>
        <w:numId w:val="22"/>
      </w:numPr>
    </w:pPr>
  </w:style>
  <w:style w:type="paragraph" w:customStyle="1" w:styleId="AnnexBulletroman">
    <w:name w:val="Annex Bullet (roman)"/>
    <w:basedOn w:val="Normal"/>
    <w:uiPriority w:val="24"/>
    <w:qFormat/>
    <w:rsid w:val="008A25C5"/>
    <w:pPr>
      <w:numPr>
        <w:ilvl w:val="3"/>
        <w:numId w:val="22"/>
      </w:numPr>
    </w:pPr>
  </w:style>
  <w:style w:type="paragraph" w:customStyle="1" w:styleId="AnnexBulletnumber">
    <w:name w:val="Annex Bullet (number)"/>
    <w:basedOn w:val="Normal"/>
    <w:uiPriority w:val="25"/>
    <w:qFormat/>
    <w:rsid w:val="008A25C5"/>
    <w:pPr>
      <w:numPr>
        <w:ilvl w:val="4"/>
        <w:numId w:val="22"/>
      </w:numPr>
    </w:pPr>
  </w:style>
  <w:style w:type="paragraph" w:customStyle="1" w:styleId="AnnexBulletround">
    <w:name w:val="Annex Bullet (round)"/>
    <w:basedOn w:val="Normal"/>
    <w:uiPriority w:val="23"/>
    <w:qFormat/>
    <w:rsid w:val="008A25C5"/>
    <w:pPr>
      <w:numPr>
        <w:ilvl w:val="5"/>
        <w:numId w:val="22"/>
      </w:numPr>
    </w:pPr>
  </w:style>
  <w:style w:type="paragraph" w:customStyle="1" w:styleId="AnnexBullet-">
    <w:name w:val="Annex Bullet (-)"/>
    <w:basedOn w:val="Normal"/>
    <w:uiPriority w:val="24"/>
    <w:qFormat/>
    <w:rsid w:val="008A25C5"/>
    <w:pPr>
      <w:numPr>
        <w:ilvl w:val="6"/>
        <w:numId w:val="22"/>
      </w:numPr>
    </w:pPr>
  </w:style>
  <w:style w:type="paragraph" w:customStyle="1" w:styleId="AnnexTableTitle">
    <w:name w:val="Annex TableTitle"/>
    <w:basedOn w:val="Normal"/>
    <w:next w:val="AnnexParagraph"/>
    <w:uiPriority w:val="18"/>
    <w:qFormat/>
    <w:rsid w:val="008A25C5"/>
    <w:pPr>
      <w:numPr>
        <w:ilvl w:val="7"/>
        <w:numId w:val="2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0"/>
      </w:numPr>
    </w:pPr>
    <w:rPr>
      <w:b/>
    </w:rPr>
  </w:style>
  <w:style w:type="paragraph" w:customStyle="1" w:styleId="NormalFigureTitle">
    <w:name w:val="Normal FigureTitle"/>
    <w:basedOn w:val="Normal"/>
    <w:next w:val="Normal"/>
    <w:uiPriority w:val="26"/>
    <w:qFormat/>
    <w:rsid w:val="0021141B"/>
    <w:pPr>
      <w:keepNext/>
      <w:keepLines/>
      <w:numPr>
        <w:ilvl w:val="7"/>
        <w:numId w:val="20"/>
      </w:numPr>
    </w:pPr>
    <w:rPr>
      <w:b/>
    </w:rPr>
  </w:style>
  <w:style w:type="paragraph" w:customStyle="1" w:styleId="AnnexFigureTitle">
    <w:name w:val="Annex FigureTitle"/>
    <w:basedOn w:val="Normal"/>
    <w:next w:val="Normal"/>
    <w:uiPriority w:val="26"/>
    <w:rsid w:val="008A25C5"/>
    <w:pPr>
      <w:keepNext/>
      <w:keepLines/>
      <w:numPr>
        <w:ilvl w:val="8"/>
        <w:numId w:val="2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styleId="NormalWeb">
    <w:name w:val="Normal (Web)"/>
    <w:basedOn w:val="Normal"/>
    <w:uiPriority w:val="99"/>
    <w:semiHidden/>
    <w:unhideWhenUsed/>
    <w:rsid w:val="0000470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8956">
      <w:bodyDiv w:val="1"/>
      <w:marLeft w:val="0"/>
      <w:marRight w:val="0"/>
      <w:marTop w:val="0"/>
      <w:marBottom w:val="0"/>
      <w:divBdr>
        <w:top w:val="none" w:sz="0" w:space="0" w:color="auto"/>
        <w:left w:val="none" w:sz="0" w:space="0" w:color="auto"/>
        <w:bottom w:val="none" w:sz="0" w:space="0" w:color="auto"/>
        <w:right w:val="none" w:sz="0" w:space="0" w:color="auto"/>
      </w:divBdr>
    </w:div>
    <w:div w:id="563686038">
      <w:bodyDiv w:val="1"/>
      <w:marLeft w:val="0"/>
      <w:marRight w:val="0"/>
      <w:marTop w:val="0"/>
      <w:marBottom w:val="0"/>
      <w:divBdr>
        <w:top w:val="none" w:sz="0" w:space="0" w:color="auto"/>
        <w:left w:val="none" w:sz="0" w:space="0" w:color="auto"/>
        <w:bottom w:val="none" w:sz="0" w:space="0" w:color="auto"/>
        <w:right w:val="none" w:sz="0" w:space="0" w:color="auto"/>
      </w:divBdr>
    </w:div>
    <w:div w:id="575748750">
      <w:bodyDiv w:val="1"/>
      <w:marLeft w:val="0"/>
      <w:marRight w:val="0"/>
      <w:marTop w:val="0"/>
      <w:marBottom w:val="0"/>
      <w:divBdr>
        <w:top w:val="none" w:sz="0" w:space="0" w:color="auto"/>
        <w:left w:val="none" w:sz="0" w:space="0" w:color="auto"/>
        <w:bottom w:val="none" w:sz="0" w:space="0" w:color="auto"/>
        <w:right w:val="none" w:sz="0" w:space="0" w:color="auto"/>
      </w:divBdr>
    </w:div>
    <w:div w:id="648485067">
      <w:bodyDiv w:val="1"/>
      <w:marLeft w:val="0"/>
      <w:marRight w:val="0"/>
      <w:marTop w:val="0"/>
      <w:marBottom w:val="0"/>
      <w:divBdr>
        <w:top w:val="none" w:sz="0" w:space="0" w:color="auto"/>
        <w:left w:val="none" w:sz="0" w:space="0" w:color="auto"/>
        <w:bottom w:val="none" w:sz="0" w:space="0" w:color="auto"/>
        <w:right w:val="none" w:sz="0" w:space="0" w:color="auto"/>
      </w:divBdr>
    </w:div>
    <w:div w:id="781339253">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464497110">
      <w:bodyDiv w:val="1"/>
      <w:marLeft w:val="0"/>
      <w:marRight w:val="0"/>
      <w:marTop w:val="0"/>
      <w:marBottom w:val="0"/>
      <w:divBdr>
        <w:top w:val="none" w:sz="0" w:space="0" w:color="auto"/>
        <w:left w:val="none" w:sz="0" w:space="0" w:color="auto"/>
        <w:bottom w:val="none" w:sz="0" w:space="0" w:color="auto"/>
        <w:right w:val="none" w:sz="0" w:space="0" w:color="auto"/>
      </w:divBdr>
    </w:div>
    <w:div w:id="1780492255">
      <w:bodyDiv w:val="1"/>
      <w:marLeft w:val="0"/>
      <w:marRight w:val="0"/>
      <w:marTop w:val="0"/>
      <w:marBottom w:val="0"/>
      <w:divBdr>
        <w:top w:val="none" w:sz="0" w:space="0" w:color="auto"/>
        <w:left w:val="none" w:sz="0" w:space="0" w:color="auto"/>
        <w:bottom w:val="none" w:sz="0" w:space="0" w:color="auto"/>
        <w:right w:val="none" w:sz="0" w:space="0" w:color="auto"/>
      </w:divBdr>
    </w:div>
    <w:div w:id="205961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orr.gov.uk/media/23638" TargetMode="Externa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eader" Target="header9.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rr.gov.uk/rail/investing-in-the-rail-network" TargetMode="External"/><Relationship Id="rId32" Type="http://schemas.openxmlformats.org/officeDocument/2006/relationships/hyperlink" Target="mailto:procurementteam@orr.gov.uk" TargetMode="External"/><Relationship Id="rId37" Type="http://schemas.openxmlformats.org/officeDocument/2006/relationships/header" Target="header10.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rr.gov.uk/" TargetMode="External"/><Relationship Id="rId28" Type="http://schemas.openxmlformats.org/officeDocument/2006/relationships/header" Target="header7.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www.find-tender.service.gov.uk/Searc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yperlink" Target="http:\\www.nationalarchives.gov.uk/doc/open-government-licence/version/3" TargetMode="External"/><Relationship Id="rId35" Type="http://schemas.openxmlformats.org/officeDocument/2006/relationships/footer" Target="footer6.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networkrail.co.uk/industry-and-commercial/third-party-investors/network-rail-is-open-for-business/streamlining-asset-protection-and-optimisation/" TargetMode="External"/><Relationship Id="rId33" Type="http://schemas.openxmlformats.org/officeDocument/2006/relationships/header" Target="header8.xml"/><Relationship Id="rId38"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57E4C"/>
    <w:rsid w:val="001D34EA"/>
    <w:rsid w:val="0024081F"/>
    <w:rsid w:val="00282136"/>
    <w:rsid w:val="003D684E"/>
    <w:rsid w:val="0044473A"/>
    <w:rsid w:val="00465309"/>
    <w:rsid w:val="005722FE"/>
    <w:rsid w:val="005A6A23"/>
    <w:rsid w:val="005F52F5"/>
    <w:rsid w:val="00696275"/>
    <w:rsid w:val="007479A0"/>
    <w:rsid w:val="007C3F77"/>
    <w:rsid w:val="008342A5"/>
    <w:rsid w:val="00843948"/>
    <w:rsid w:val="0084777F"/>
    <w:rsid w:val="00912431"/>
    <w:rsid w:val="00974DB7"/>
    <w:rsid w:val="009E0644"/>
    <w:rsid w:val="00A235F4"/>
    <w:rsid w:val="00A257DF"/>
    <w:rsid w:val="00A72823"/>
    <w:rsid w:val="00AD74ED"/>
    <w:rsid w:val="00BB3195"/>
    <w:rsid w:val="00BF5479"/>
    <w:rsid w:val="00C016C2"/>
    <w:rsid w:val="00C37018"/>
    <w:rsid w:val="00D750C2"/>
    <w:rsid w:val="00D7789F"/>
    <w:rsid w:val="00DD58E4"/>
    <w:rsid w:val="00DE0FCF"/>
    <w:rsid w:val="00E27807"/>
    <w:rsid w:val="00E63CEB"/>
    <w:rsid w:val="00E81AAE"/>
    <w:rsid w:val="00E94B75"/>
    <w:rsid w:val="00F06A05"/>
    <w:rsid w:val="00F1040F"/>
    <w:rsid w:val="00F52B05"/>
    <w:rsid w:val="00F90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2025-07-11T00:00:00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ddedtointranet xmlns="24d6d8e0-7f01-4a4d-a00c-b7e1c8b583a3">true</Addedtointran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82795B6AA8FEE438D5D9EE8FA4F5CC4" ma:contentTypeVersion="11" ma:contentTypeDescription="Create a new document." ma:contentTypeScope="" ma:versionID="e9f62989847043093c9f3321f21f1a9b">
  <xsd:schema xmlns:xsd="http://www.w3.org/2001/XMLSchema" xmlns:xs="http://www.w3.org/2001/XMLSchema" xmlns:p="http://schemas.microsoft.com/office/2006/metadata/properties" xmlns:ns2="24d6d8e0-7f01-4a4d-a00c-b7e1c8b583a3" xmlns:ns3="671dc83a-4d2b-4074-96cb-94c54810c83c" targetNamespace="http://schemas.microsoft.com/office/2006/metadata/properties" ma:root="true" ma:fieldsID="d248b33277fb0b5e257ed7258cc2fa94" ns2:_="" ns3:_="">
    <xsd:import namespace="24d6d8e0-7f01-4a4d-a00c-b7e1c8b583a3"/>
    <xsd:import namespace="671dc83a-4d2b-4074-96cb-94c54810c8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Addedtointranet" minOccurs="0"/>
                <xsd:element ref="ns3:_dlc_DocId" minOccurs="0"/>
                <xsd:element ref="ns3:_dlc_DocIdUrl" minOccurs="0"/>
                <xsd:element ref="ns3:_dlc_DocIdPersistId"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6d8e0-7f01-4a4d-a00c-b7e1c8b5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Addedtointranet" ma:index="13" nillable="true" ma:displayName="Added to intranet" ma:default="1" ma:format="Dropdown" ma:internalName="Addedtointranet">
      <xsd:simpleType>
        <xsd:restriction base="dms:Boolea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dc83a-4d2b-4074-96cb-94c54810c83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3.xml><?xml version="1.0" encoding="utf-8"?>
<ds:datastoreItem xmlns:ds="http://schemas.openxmlformats.org/officeDocument/2006/customXml" ds:itemID="{8369F098-06E9-45AD-BA8E-B54AD9FD2F94}">
  <ds:schemaRefs>
    <ds:schemaRef ds:uri="http://purl.org/dc/dcmitype/"/>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671dc83a-4d2b-4074-96cb-94c54810c83c"/>
    <ds:schemaRef ds:uri="24d6d8e0-7f01-4a4d-a00c-b7e1c8b583a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5.xml><?xml version="1.0" encoding="utf-8"?>
<ds:datastoreItem xmlns:ds="http://schemas.openxmlformats.org/officeDocument/2006/customXml" ds:itemID="{0740225F-2AA3-4125-A8EB-AC650E0E834E}">
  <ds:schemaRefs>
    <ds:schemaRef ds:uri="http://schemas.microsoft.com/sharepoint/events"/>
  </ds:schemaRefs>
</ds:datastoreItem>
</file>

<file path=customXml/itemProps6.xml><?xml version="1.0" encoding="utf-8"?>
<ds:datastoreItem xmlns:ds="http://schemas.openxmlformats.org/officeDocument/2006/customXml" ds:itemID="{2F244F3E-FE78-4AFC-B18E-FC4798E5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6d8e0-7f01-4a4d-a00c-b7e1c8b583a3"/>
    <ds:schemaRef ds:uri="671dc83a-4d2b-4074-96cb-94c54810c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Long Report</Template>
  <TotalTime>10</TotalTime>
  <Pages>24</Pages>
  <Words>4981</Words>
  <Characters>28395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Rail Network Investment Framework - Review of the Industry Risk Fund and Network Rail Fee Fund</dc:subject>
  <dc:creator>Angeriz-Santos, Paula</dc:creator>
  <cp:keywords/>
  <dc:description/>
  <cp:lastModifiedBy>Augusto, Barbara</cp:lastModifiedBy>
  <cp:revision>5</cp:revision>
  <cp:lastPrinted>2021-02-24T15:29:00Z</cp:lastPrinted>
  <dcterms:created xsi:type="dcterms:W3CDTF">2025-07-09T14:03:00Z</dcterms:created>
  <dcterms:modified xsi:type="dcterms:W3CDTF">2025-07-10T08:21:00Z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0x010100F82795B6AA8FEE438D5D9EE8FA4F5CC4</vt:lpwstr>
  </property>
</Properties>
</file>