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BCEC" w14:textId="5F823408" w:rsidR="001D643D" w:rsidRPr="001D643D" w:rsidRDefault="001D643D" w:rsidP="001D643D">
      <w:pPr>
        <w:pStyle w:val="Blockheading"/>
        <w:rPr>
          <w:rFonts w:ascii="Arial" w:hAnsi="Arial" w:cs="Arial"/>
        </w:rPr>
      </w:pPr>
      <w:r w:rsidRPr="6D360B60">
        <w:rPr>
          <w:rFonts w:ascii="Arial" w:hAnsi="Arial" w:cs="Arial"/>
        </w:rPr>
        <w:t xml:space="preserve">Annex </w:t>
      </w:r>
      <w:r w:rsidR="00A91E5E" w:rsidRPr="6D360B60">
        <w:rPr>
          <w:rFonts w:ascii="Arial" w:hAnsi="Arial" w:cs="Arial"/>
        </w:rPr>
        <w:t>1</w:t>
      </w:r>
      <w:r w:rsidRPr="6D360B60">
        <w:rPr>
          <w:rFonts w:ascii="Arial" w:hAnsi="Arial" w:cs="Arial"/>
        </w:rPr>
        <w:t xml:space="preserve"> </w:t>
      </w:r>
      <w:r w:rsidR="006A5424" w:rsidRPr="6D360B60">
        <w:rPr>
          <w:rFonts w:ascii="Arial" w:hAnsi="Arial" w:cs="Arial"/>
        </w:rPr>
        <w:t xml:space="preserve">- </w:t>
      </w:r>
      <w:r w:rsidRPr="6D360B60">
        <w:rPr>
          <w:rFonts w:ascii="Arial" w:hAnsi="Arial" w:cs="Arial"/>
        </w:rPr>
        <w:t>Detailed Specification</w:t>
      </w:r>
      <w:r w:rsidR="4810EBDE" w:rsidRPr="6D360B60">
        <w:rPr>
          <w:rFonts w:ascii="Arial" w:hAnsi="Arial" w:cs="Arial"/>
        </w:rPr>
        <w:t xml:space="preserve"> </w:t>
      </w:r>
      <w:r w:rsidR="00290348">
        <w:rPr>
          <w:rFonts w:ascii="Arial" w:hAnsi="Arial" w:cs="Arial"/>
        </w:rPr>
        <w:t>First Quintennial Change Detection Report.</w:t>
      </w:r>
    </w:p>
    <w:p w14:paraId="655F65C0" w14:textId="77777777" w:rsidR="001D643D" w:rsidRPr="001D643D" w:rsidRDefault="001D643D" w:rsidP="001D643D">
      <w:pPr>
        <w:pStyle w:val="Blockheading"/>
        <w:rPr>
          <w:rFonts w:ascii="Arial" w:hAnsi="Arial" w:cs="Arial"/>
        </w:rPr>
      </w:pPr>
      <w:r w:rsidRPr="001D643D">
        <w:rPr>
          <w:rFonts w:ascii="Arial" w:hAnsi="Arial" w:cs="Arial"/>
        </w:rPr>
        <w:t xml:space="preserve">Background to Natural England. </w:t>
      </w:r>
    </w:p>
    <w:p w14:paraId="17CF638C" w14:textId="77777777" w:rsidR="001D643D" w:rsidRPr="001D643D" w:rsidRDefault="001D643D" w:rsidP="001D643D">
      <w:pPr>
        <w:rPr>
          <w:rFonts w:cs="Arial"/>
          <w:lang w:eastAsia="en-GB"/>
        </w:rPr>
      </w:pPr>
      <w:r w:rsidRPr="001D643D">
        <w:rPr>
          <w:rFonts w:cs="Arial"/>
          <w:lang w:eastAsia="en-GB"/>
        </w:rPr>
        <w:t>Our remit</w:t>
      </w:r>
    </w:p>
    <w:p w14:paraId="0A2AC1D0" w14:textId="77777777" w:rsidR="001D643D" w:rsidRPr="001D643D" w:rsidRDefault="001D643D" w:rsidP="001D643D">
      <w:pPr>
        <w:rPr>
          <w:rFonts w:cs="Arial"/>
          <w:lang w:eastAsia="en-GB"/>
        </w:rPr>
      </w:pPr>
      <w:r w:rsidRPr="001D643D">
        <w:rPr>
          <w:rFonts w:cs="Arial"/>
          <w:lang w:eastAsia="en-GB"/>
        </w:rPr>
        <w:t>Natural England is the government’s advisor on the natural environment. We provide practical advice, grounded in science, on how best to safeguard England’s natural wealth for the benefit of everyone.</w:t>
      </w:r>
    </w:p>
    <w:p w14:paraId="2559F4C6" w14:textId="77777777" w:rsidR="001D643D" w:rsidRPr="001D643D" w:rsidRDefault="001D643D" w:rsidP="001D643D">
      <w:pPr>
        <w:rPr>
          <w:rFonts w:cs="Arial"/>
          <w:lang w:eastAsia="en-GB"/>
        </w:rPr>
      </w:pPr>
      <w:r w:rsidRPr="001D643D">
        <w:rPr>
          <w:rFonts w:cs="Arial"/>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071009DA" w14:textId="77777777" w:rsidR="001D643D" w:rsidRPr="001D643D" w:rsidRDefault="001D643D" w:rsidP="001D643D">
      <w:pPr>
        <w:rPr>
          <w:rFonts w:cs="Arial"/>
          <w:lang w:eastAsia="en-GB"/>
        </w:rPr>
      </w:pPr>
      <w:r w:rsidRPr="001D643D">
        <w:rPr>
          <w:rFonts w:cs="Arial"/>
          <w:lang w:eastAsia="en-GB"/>
        </w:rPr>
        <w:t>NERC Act</w:t>
      </w:r>
    </w:p>
    <w:p w14:paraId="0D56B356" w14:textId="77777777" w:rsidR="001D643D" w:rsidRPr="001D643D" w:rsidRDefault="001D643D" w:rsidP="001D643D">
      <w:pPr>
        <w:rPr>
          <w:rFonts w:cs="Arial"/>
          <w:lang w:eastAsia="en-GB"/>
        </w:rPr>
      </w:pPr>
      <w:r w:rsidRPr="001D643D">
        <w:rPr>
          <w:rFonts w:cs="Arial"/>
          <w:lang w:eastAsia="en-GB"/>
        </w:rPr>
        <w:t>Natural England was formally established on 01 October 2006 following the successful passage of the </w:t>
      </w:r>
      <w:hyperlink r:id="rId11" w:history="1">
        <w:r w:rsidRPr="001D643D">
          <w:rPr>
            <w:rFonts w:cs="Arial"/>
            <w:lang w:eastAsia="en-GB"/>
          </w:rPr>
          <w:t>Natural Environment and Rural Communities (NERC) Act 2006</w:t>
        </w:r>
      </w:hyperlink>
      <w:r w:rsidRPr="001D643D">
        <w:rPr>
          <w:rFonts w:cs="Arial"/>
          <w:lang w:eastAsia="en-GB"/>
        </w:rPr>
        <w:t> through Parliament. We are an independent statutory Non-Departmental Public Body.  </w:t>
      </w:r>
    </w:p>
    <w:p w14:paraId="522A9420" w14:textId="77777777" w:rsidR="001D643D" w:rsidRPr="001D643D" w:rsidRDefault="001D643D" w:rsidP="001D643D">
      <w:pPr>
        <w:rPr>
          <w:rFonts w:cs="Arial"/>
          <w:lang w:eastAsia="en-GB"/>
        </w:rPr>
      </w:pPr>
      <w:r w:rsidRPr="001D643D">
        <w:rPr>
          <w:rFonts w:cs="Arial"/>
          <w:lang w:eastAsia="en-GB"/>
        </w:rPr>
        <w:t>The NERC Act sets out Natural England's purpose: to ensure that the natural environment is conserved, enhanced and managed for the benefit of present and future generations, thereby contributing to sustainable development. </w:t>
      </w:r>
    </w:p>
    <w:p w14:paraId="46817E12" w14:textId="1A4BBF05" w:rsidR="001D643D" w:rsidRPr="001D643D" w:rsidRDefault="001D643D" w:rsidP="00B1776E">
      <w:pPr>
        <w:spacing w:after="0"/>
        <w:rPr>
          <w:rFonts w:cs="Arial"/>
          <w:lang w:eastAsia="en-GB"/>
        </w:rPr>
      </w:pPr>
      <w:r w:rsidRPr="001D643D">
        <w:rPr>
          <w:rFonts w:cs="Arial"/>
          <w:lang w:eastAsia="en-GB"/>
        </w:rPr>
        <w:t>The Act states that this purpose includes:</w:t>
      </w:r>
      <w:r w:rsidRPr="001D643D">
        <w:rPr>
          <w:rFonts w:cs="Arial"/>
          <w:lang w:eastAsia="en-GB"/>
        </w:rPr>
        <w:br/>
        <w:t>​​​​​​</w:t>
      </w:r>
    </w:p>
    <w:p w14:paraId="70CE4856"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nature conservation and protecting biodiversity</w:t>
      </w:r>
    </w:p>
    <w:p w14:paraId="34B9F63E"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conserving and enhancing the landscape</w:t>
      </w:r>
    </w:p>
    <w:p w14:paraId="5D286AAF" w14:textId="3B5A47AF"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securing the provision and improvement of facilities for the study, understanding and enjoyment of the natural environment</w:t>
      </w:r>
    </w:p>
    <w:p w14:paraId="5048E613" w14:textId="77777777" w:rsidR="00B1776E"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access to the countryside, open spaces and encouraging open air recreation </w:t>
      </w:r>
    </w:p>
    <w:p w14:paraId="2C34258E" w14:textId="477CD031" w:rsidR="00B1776E" w:rsidRDefault="001D643D" w:rsidP="00B1776E">
      <w:pPr>
        <w:pStyle w:val="BulletText2"/>
        <w:spacing w:before="0" w:after="0"/>
        <w:rPr>
          <w:rFonts w:ascii="Arial" w:hAnsi="Arial" w:cs="Arial"/>
          <w:sz w:val="24"/>
          <w:szCs w:val="24"/>
          <w:lang w:eastAsia="en-GB"/>
        </w:rPr>
      </w:pPr>
      <w:r w:rsidRPr="00B1776E">
        <w:rPr>
          <w:rFonts w:ascii="Arial" w:hAnsi="Arial" w:cs="Arial"/>
          <w:sz w:val="24"/>
          <w:szCs w:val="24"/>
          <w:lang w:eastAsia="en-GB"/>
        </w:rPr>
        <w:t>contributing in other ways to social and economic wellbeing through management of the natural</w:t>
      </w:r>
      <w:r w:rsidRPr="00B1776E">
        <w:rPr>
          <w:rFonts w:ascii="Arial" w:hAnsi="Arial" w:cs="Arial"/>
          <w:sz w:val="24"/>
          <w:szCs w:val="24"/>
        </w:rPr>
        <w:t xml:space="preserve"> environment.</w:t>
      </w:r>
      <w:r w:rsidRPr="00B1776E">
        <w:rPr>
          <w:rFonts w:cs="Arial"/>
          <w:sz w:val="24"/>
          <w:szCs w:val="24"/>
        </w:rPr>
        <w:t xml:space="preserve"> </w:t>
      </w:r>
      <w:r w:rsidR="00B1776E">
        <w:rPr>
          <w:rFonts w:cs="Arial"/>
          <w:sz w:val="24"/>
          <w:szCs w:val="24"/>
        </w:rPr>
        <w:br/>
      </w:r>
    </w:p>
    <w:p w14:paraId="23DAC48F" w14:textId="44A85761" w:rsidR="001D643D" w:rsidRPr="00C777F7" w:rsidRDefault="001D643D" w:rsidP="00C777F7">
      <w:pPr>
        <w:pStyle w:val="BulletText2"/>
        <w:numPr>
          <w:ilvl w:val="0"/>
          <w:numId w:val="0"/>
        </w:numPr>
        <w:rPr>
          <w:rStyle w:val="Important"/>
          <w:b w:val="0"/>
          <w:color w:val="auto"/>
          <w:szCs w:val="24"/>
          <w:lang w:eastAsia="en-GB"/>
        </w:rPr>
      </w:pPr>
      <w:r w:rsidRPr="00B1776E">
        <w:rPr>
          <w:rFonts w:ascii="Arial" w:hAnsi="Arial" w:cs="Arial"/>
          <w:sz w:val="24"/>
          <w:szCs w:val="24"/>
          <w:lang w:eastAsia="en-GB"/>
        </w:rPr>
        <w:lastRenderedPageBreak/>
        <w:t>You can </w:t>
      </w:r>
      <w:hyperlink r:id="rId12" w:history="1">
        <w:r w:rsidRPr="00B1776E">
          <w:rPr>
            <w:rFonts w:ascii="Arial" w:hAnsi="Arial" w:cs="Arial"/>
            <w:sz w:val="24"/>
            <w:szCs w:val="24"/>
            <w:lang w:eastAsia="en-GB"/>
          </w:rPr>
          <w:t>read more about what we do</w:t>
        </w:r>
      </w:hyperlink>
      <w:r w:rsidRPr="00B1776E">
        <w:rPr>
          <w:rFonts w:ascii="Arial" w:hAnsi="Arial" w:cs="Arial"/>
          <w:sz w:val="24"/>
          <w:szCs w:val="24"/>
          <w:lang w:eastAsia="en-GB"/>
        </w:rPr>
        <w:t> on GOV.UK.</w:t>
      </w:r>
    </w:p>
    <w:p w14:paraId="1AB372CD" w14:textId="05F258BC" w:rsidR="001D643D" w:rsidRPr="001F291F" w:rsidRDefault="001D643D" w:rsidP="001D643D">
      <w:pPr>
        <w:pStyle w:val="Topictitle"/>
        <w:rPr>
          <w:rStyle w:val="Text"/>
        </w:rPr>
      </w:pPr>
      <w:r w:rsidRPr="726E5EE9">
        <w:rPr>
          <w:rStyle w:val="Text"/>
        </w:rPr>
        <w:t xml:space="preserve">England Green Infrastructure Mapping Database </w:t>
      </w:r>
      <w:r w:rsidR="00275F8F">
        <w:rPr>
          <w:rStyle w:val="Text"/>
        </w:rPr>
        <w:t>–</w:t>
      </w:r>
      <w:r w:rsidRPr="726E5EE9">
        <w:rPr>
          <w:rStyle w:val="Text"/>
        </w:rPr>
        <w:t xml:space="preserve"> </w:t>
      </w:r>
      <w:r w:rsidR="00275F8F">
        <w:rPr>
          <w:rStyle w:val="Text"/>
        </w:rPr>
        <w:t xml:space="preserve">First </w:t>
      </w:r>
      <w:proofErr w:type="spellStart"/>
      <w:r w:rsidR="00275F8F">
        <w:rPr>
          <w:rStyle w:val="Text"/>
        </w:rPr>
        <w:t>Quintennail</w:t>
      </w:r>
      <w:proofErr w:type="spellEnd"/>
      <w:r w:rsidR="00275F8F">
        <w:rPr>
          <w:rStyle w:val="Text"/>
        </w:rPr>
        <w:t xml:space="preserve"> Change Detection Report</w:t>
      </w:r>
      <w:r w:rsidR="00641FA6">
        <w:rPr>
          <w:rStyle w:val="Text"/>
        </w:rPr>
        <w:t>.</w:t>
      </w:r>
    </w:p>
    <w:p w14:paraId="7147D592" w14:textId="7408B882" w:rsidR="001D643D" w:rsidRPr="001F291F" w:rsidRDefault="001D643D" w:rsidP="001D643D">
      <w:pPr>
        <w:pStyle w:val="Topictitle"/>
        <w:rPr>
          <w:rStyle w:val="Text"/>
        </w:rPr>
      </w:pPr>
      <w:r w:rsidRPr="726E5EE9">
        <w:rPr>
          <w:rStyle w:val="Text"/>
        </w:rPr>
        <w:t xml:space="preserve">Project reference </w:t>
      </w:r>
      <w:r w:rsidR="00275F8F">
        <w:rPr>
          <w:rStyle w:val="Text"/>
        </w:rPr>
        <w:t>–</w:t>
      </w:r>
      <w:r w:rsidRPr="726E5EE9">
        <w:rPr>
          <w:rStyle w:val="Text"/>
        </w:rPr>
        <w:t xml:space="preserve"> </w:t>
      </w:r>
      <w:r w:rsidR="00275F8F">
        <w:rPr>
          <w:rStyle w:val="Text"/>
        </w:rPr>
        <w:t>QCDR 1</w:t>
      </w:r>
      <w:r w:rsidRPr="726E5EE9">
        <w:rPr>
          <w:rStyle w:val="Text"/>
        </w:rPr>
        <w:t>.</w:t>
      </w:r>
    </w:p>
    <w:p w14:paraId="6BD93D98" w14:textId="7D04EECB" w:rsidR="001D643D" w:rsidRPr="001D643D" w:rsidRDefault="001D643D" w:rsidP="001D643D">
      <w:pPr>
        <w:pStyle w:val="Blockheading"/>
        <w:rPr>
          <w:rFonts w:ascii="Arial" w:hAnsi="Arial" w:cs="Arial"/>
        </w:rPr>
      </w:pPr>
      <w:r w:rsidRPr="001D643D">
        <w:rPr>
          <w:rFonts w:ascii="Arial" w:hAnsi="Arial" w:cs="Arial"/>
        </w:rPr>
        <w:t>Background</w:t>
      </w:r>
      <w:r w:rsidR="00D47D86">
        <w:rPr>
          <w:rFonts w:ascii="Arial" w:hAnsi="Arial" w:cs="Arial"/>
        </w:rPr>
        <w:t>.</w:t>
      </w:r>
      <w:r w:rsidRPr="001D643D">
        <w:rPr>
          <w:rFonts w:ascii="Arial" w:hAnsi="Arial" w:cs="Arial"/>
        </w:rPr>
        <w:t xml:space="preserve"> </w:t>
      </w:r>
    </w:p>
    <w:p w14:paraId="081CDE4B" w14:textId="77777777" w:rsidR="001D643D" w:rsidRDefault="001D643D" w:rsidP="001D643D">
      <w:r>
        <w:t>The England Green Infrastructure Mapping database is a part of the England Green Infrastructure Standards Framework and is being delivered as part of the Natural Capital and Ecosystems Assessment Programme</w:t>
      </w:r>
    </w:p>
    <w:p w14:paraId="56889047" w14:textId="77777777" w:rsidR="001D643D" w:rsidRDefault="001D643D" w:rsidP="001D643D">
      <w:r>
        <w:t>The current version of the England Green Infrastructure Mapping can be viewed via the link below.  Please note that this does not include any of the existing (Phase 1) Urban Habitat and Naturalness mapping.</w:t>
      </w:r>
    </w:p>
    <w:bookmarkStart w:id="0" w:name="_Hlk140047867"/>
    <w:p w14:paraId="5013D400" w14:textId="77777777" w:rsidR="001D643D" w:rsidRPr="001C3EA3" w:rsidRDefault="001D643D" w:rsidP="001D643D">
      <w:r>
        <w:fldChar w:fldCharType="begin"/>
      </w:r>
      <w:r>
        <w:instrText xml:space="preserve"> HYPERLINK "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01%7CMartin.Moss%40naturalengland.org.uk%7C160138e94e8e43b0c07408dad38ce2d7%7C770a245002274c6290c74e38537f1102%7C0%7C0%7C638054899321484718%7CUnknown%7CTWFpbGZsb3d8eyJWIjoiMC4wLjAwMDAiLCJQIjoiV2luMzIiLCJBTiI6Ik1haWwiLCJXVCI6Mn0%3D%7C3000%7C%7C%7C&amp;sdata=aN0BFX6dI2E03vTyi3So%2Boj9CgIWmLrVQTUphCSn0E4%3D&amp;reserved=0" </w:instrText>
      </w:r>
      <w:r>
        <w:fldChar w:fldCharType="separate"/>
      </w:r>
      <w:r w:rsidRPr="001C3EA3">
        <w:rPr>
          <w:rStyle w:val="Hyperlink"/>
        </w:rPr>
        <w:t>Home (naturalengland.org.uk)</w:t>
      </w:r>
      <w:r>
        <w:rPr>
          <w:rStyle w:val="Hyperlink"/>
        </w:rPr>
        <w:fldChar w:fldCharType="end"/>
      </w:r>
    </w:p>
    <w:bookmarkEnd w:id="0"/>
    <w:p w14:paraId="23B8E688" w14:textId="77777777" w:rsidR="001D643D" w:rsidRDefault="001D643D" w:rsidP="001D643D">
      <w:r>
        <w:t>Information about the Natural Capital and Ecosystems Assessment Programme can be found via the link below.</w:t>
      </w:r>
    </w:p>
    <w:bookmarkStart w:id="1" w:name="_Hlk140047763"/>
    <w:p w14:paraId="0770C3C7" w14:textId="77777777" w:rsidR="001D643D" w:rsidRDefault="001D643D" w:rsidP="001D643D">
      <w:r>
        <w:fldChar w:fldCharType="begin"/>
      </w:r>
      <w:r>
        <w:instrText xml:space="preserve"> HYPERLINK "https://www.gov.uk/government/publications/natural-capital-and-ecosystem-assessment-programme/natural-capital-and-ecosystem-assessment-programme" </w:instrText>
      </w:r>
      <w:r>
        <w:fldChar w:fldCharType="separate"/>
      </w:r>
      <w:r w:rsidRPr="001C3EA3">
        <w:t>Natural Capital and Ecosystem Assessment Programme - GOV.UK (www.gov.uk)</w:t>
      </w:r>
      <w:r>
        <w:fldChar w:fldCharType="end"/>
      </w:r>
      <w:bookmarkEnd w:id="1"/>
    </w:p>
    <w:p w14:paraId="0C137101" w14:textId="77777777" w:rsidR="001D643D" w:rsidRDefault="001D643D" w:rsidP="001D643D">
      <w:r w:rsidRPr="001C3EA3">
        <w:rPr>
          <w:noProof/>
        </w:rPr>
        <w:drawing>
          <wp:inline distT="0" distB="0" distL="0" distR="0" wp14:anchorId="64460920" wp14:editId="6DD90343">
            <wp:extent cx="1714500" cy="1286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464" cy="1294847"/>
                    </a:xfrm>
                    <a:prstGeom prst="rect">
                      <a:avLst/>
                    </a:prstGeom>
                    <a:noFill/>
                    <a:ln>
                      <a:noFill/>
                    </a:ln>
                  </pic:spPr>
                </pic:pic>
              </a:graphicData>
            </a:graphic>
          </wp:inline>
        </w:drawing>
      </w:r>
    </w:p>
    <w:p w14:paraId="60E2E052" w14:textId="77777777" w:rsidR="001D643D" w:rsidRDefault="001D643D" w:rsidP="001D643D">
      <w:r>
        <w:t>The overall purpose of the England Green Infrastructure Mapping Database is to provide England level data to support a range of planning, strategy and resource targeting processes to help and designed to help deliver the England Green Infrastructure Standards framework.</w:t>
      </w:r>
    </w:p>
    <w:p w14:paraId="7AC48307" w14:textId="77777777" w:rsidR="001D643D" w:rsidRPr="001D643D" w:rsidRDefault="001D643D" w:rsidP="001D643D">
      <w:pPr>
        <w:pStyle w:val="Topictitle"/>
        <w:rPr>
          <w:rFonts w:ascii="Arial" w:hAnsi="Arial" w:cs="Arial"/>
        </w:rPr>
      </w:pPr>
      <w:r w:rsidRPr="001D643D">
        <w:rPr>
          <w:rFonts w:ascii="Arial" w:hAnsi="Arial" w:cs="Arial"/>
        </w:rPr>
        <w:t>Project scope and overview.</w:t>
      </w:r>
    </w:p>
    <w:p w14:paraId="43A49A8C" w14:textId="2B7150D3" w:rsidR="00A8462C" w:rsidRPr="00A8462C" w:rsidRDefault="00BB51E3" w:rsidP="00275F8F">
      <w:pPr>
        <w:rPr>
          <w:rStyle w:val="Important"/>
          <w:b w:val="0"/>
          <w:color w:val="auto"/>
        </w:rPr>
      </w:pPr>
      <w:hyperlink r:id="rId14" w:history="1">
        <w:r w:rsidRPr="00BB51E3">
          <w:rPr>
            <w:color w:val="0000FF"/>
            <w:u w:val="single"/>
          </w:rPr>
          <w:t>Green Infrastructure Map</w:t>
        </w:r>
      </w:hyperlink>
      <w:r w:rsidR="00B505B9">
        <w:rPr>
          <w:rStyle w:val="Important"/>
          <w:b w:val="0"/>
          <w:color w:val="auto"/>
        </w:rPr>
        <w:t xml:space="preserve">.  </w:t>
      </w:r>
    </w:p>
    <w:p w14:paraId="5EC51EC2" w14:textId="77777777" w:rsidR="001D643D" w:rsidRDefault="001D643D" w:rsidP="001D643D"/>
    <w:p w14:paraId="4B39F468" w14:textId="77777777" w:rsidR="001D643D" w:rsidRPr="001D643D" w:rsidRDefault="001D643D" w:rsidP="001D643D">
      <w:pPr>
        <w:pStyle w:val="Topictitle"/>
        <w:rPr>
          <w:rFonts w:ascii="Arial" w:hAnsi="Arial" w:cs="Arial"/>
        </w:rPr>
      </w:pPr>
      <w:r w:rsidRPr="71FD66C0">
        <w:rPr>
          <w:rFonts w:ascii="Arial" w:hAnsi="Arial" w:cs="Arial"/>
        </w:rPr>
        <w:t>Timetable.</w:t>
      </w:r>
    </w:p>
    <w:p w14:paraId="1515AFBA" w14:textId="14DF42B1" w:rsidR="001D643D" w:rsidRPr="00E0663E" w:rsidRDefault="001D643D" w:rsidP="001D643D">
      <w:r>
        <w:t xml:space="preserve">The project is anticipated to begin </w:t>
      </w:r>
      <w:r w:rsidR="462C89FC">
        <w:t xml:space="preserve">on the </w:t>
      </w:r>
      <w:proofErr w:type="gramStart"/>
      <w:r w:rsidR="00C60A6F">
        <w:t>25</w:t>
      </w:r>
      <w:r w:rsidR="00C60A6F" w:rsidRPr="00C60A6F">
        <w:rPr>
          <w:vertAlign w:val="superscript"/>
        </w:rPr>
        <w:t>th</w:t>
      </w:r>
      <w:proofErr w:type="gramEnd"/>
      <w:r w:rsidR="00C60A6F">
        <w:t xml:space="preserve"> August</w:t>
      </w:r>
      <w:r w:rsidR="462C89FC">
        <w:t xml:space="preserve"> 2025 and to complete by </w:t>
      </w:r>
      <w:r w:rsidR="00C60A6F">
        <w:t>27</w:t>
      </w:r>
      <w:r w:rsidR="00C60A6F" w:rsidRPr="00C60A6F">
        <w:rPr>
          <w:vertAlign w:val="superscript"/>
        </w:rPr>
        <w:t>th</w:t>
      </w:r>
      <w:r w:rsidR="00C60A6F">
        <w:t xml:space="preserve"> February</w:t>
      </w:r>
      <w:r w:rsidR="462C89FC">
        <w:t xml:space="preserve"> 2026. </w:t>
      </w:r>
    </w:p>
    <w:p w14:paraId="0B1927FE" w14:textId="2C49E637" w:rsidR="004D32D0" w:rsidRDefault="001D643D" w:rsidP="00940C96">
      <w:pPr>
        <w:pStyle w:val="Topictitle"/>
      </w:pPr>
      <w:r w:rsidRPr="001D643D">
        <w:rPr>
          <w:rFonts w:ascii="Arial" w:hAnsi="Arial" w:cs="Arial"/>
        </w:rPr>
        <w:lastRenderedPageBreak/>
        <w:t>Requirement</w:t>
      </w:r>
    </w:p>
    <w:p w14:paraId="65C9239F" w14:textId="77777777" w:rsidR="001D643D" w:rsidRPr="001D643D" w:rsidRDefault="001D643D" w:rsidP="001D643D">
      <w:pPr>
        <w:pStyle w:val="Blockheading"/>
        <w:rPr>
          <w:rFonts w:ascii="Arial" w:hAnsi="Arial" w:cs="Arial"/>
        </w:rPr>
      </w:pPr>
      <w:r w:rsidRPr="001D643D">
        <w:rPr>
          <w:rFonts w:ascii="Arial" w:hAnsi="Arial" w:cs="Arial"/>
        </w:rPr>
        <w:t>Tasks.</w:t>
      </w:r>
    </w:p>
    <w:p w14:paraId="0B84C398" w14:textId="3A59E907" w:rsidR="003779CA" w:rsidRDefault="003779CA" w:rsidP="002D6A71">
      <w:pPr>
        <w:rPr>
          <w:rStyle w:val="Important"/>
          <w:color w:val="auto"/>
        </w:rPr>
      </w:pPr>
      <w:r w:rsidRPr="00B56402">
        <w:rPr>
          <w:rStyle w:val="Important"/>
          <w:color w:val="auto"/>
        </w:rPr>
        <w:t xml:space="preserve">Task 1 – </w:t>
      </w:r>
      <w:r w:rsidR="00BA0785">
        <w:rPr>
          <w:rStyle w:val="Important"/>
          <w:color w:val="auto"/>
        </w:rPr>
        <w:t>S</w:t>
      </w:r>
      <w:r w:rsidR="001635DF">
        <w:rPr>
          <w:rStyle w:val="Important"/>
          <w:color w:val="auto"/>
        </w:rPr>
        <w:t>tatistical Review.</w:t>
      </w:r>
    </w:p>
    <w:p w14:paraId="651A6E29" w14:textId="72CFEF29" w:rsidR="0088384A" w:rsidRDefault="0088384A" w:rsidP="002D6A71">
      <w:pPr>
        <w:rPr>
          <w:rStyle w:val="Important"/>
          <w:color w:val="auto"/>
        </w:rPr>
      </w:pPr>
      <w:r>
        <w:rPr>
          <w:rStyle w:val="Important"/>
          <w:color w:val="auto"/>
        </w:rPr>
        <w:t>Scope of datasets to be statistically reviewed.</w:t>
      </w:r>
    </w:p>
    <w:p w14:paraId="2E359975" w14:textId="77777777" w:rsidR="005956F1" w:rsidRDefault="005956F1" w:rsidP="002D6A71">
      <w:pPr>
        <w:rPr>
          <w:rStyle w:val="Important"/>
          <w:color w:val="auto"/>
        </w:rPr>
      </w:pPr>
      <w:r>
        <w:rPr>
          <w:rStyle w:val="Important"/>
          <w:color w:val="auto"/>
        </w:rPr>
        <w:t>Local Authorities.</w:t>
      </w:r>
    </w:p>
    <w:p w14:paraId="38F99282" w14:textId="53D4C937" w:rsidR="00D74D08" w:rsidRDefault="00D74D08" w:rsidP="002D6A71">
      <w:pPr>
        <w:rPr>
          <w:rStyle w:val="Important"/>
          <w:color w:val="auto"/>
        </w:rPr>
      </w:pPr>
      <w:r>
        <w:rPr>
          <w:rStyle w:val="Important"/>
          <w:color w:val="auto"/>
        </w:rPr>
        <w:t xml:space="preserve">Local Authorities </w:t>
      </w:r>
      <w:r w:rsidR="00F2016C">
        <w:rPr>
          <w:rStyle w:val="Important"/>
          <w:color w:val="auto"/>
        </w:rPr>
        <w:t>used in V 1 were those as at Census 2011.  For V 2.1 and V 2.2 they are as at Census 2021.</w:t>
      </w:r>
      <w:r w:rsidR="0067650D">
        <w:rPr>
          <w:rStyle w:val="Important"/>
          <w:color w:val="auto"/>
        </w:rPr>
        <w:t xml:space="preserve">  For this exercise, Local Authority areas used for reporting should be as </w:t>
      </w:r>
      <w:proofErr w:type="gramStart"/>
      <w:r w:rsidR="0067650D">
        <w:rPr>
          <w:rStyle w:val="Important"/>
          <w:color w:val="auto"/>
        </w:rPr>
        <w:t>at</w:t>
      </w:r>
      <w:proofErr w:type="gramEnd"/>
      <w:r w:rsidR="0067650D">
        <w:rPr>
          <w:rStyle w:val="Important"/>
          <w:color w:val="auto"/>
        </w:rPr>
        <w:t xml:space="preserve"> 2025 with </w:t>
      </w:r>
      <w:r w:rsidR="00DE3CDD">
        <w:rPr>
          <w:rStyle w:val="Important"/>
          <w:color w:val="auto"/>
        </w:rPr>
        <w:t xml:space="preserve">statistics for (2011 or 2021) </w:t>
      </w:r>
      <w:r w:rsidR="0067650D">
        <w:rPr>
          <w:rStyle w:val="Important"/>
          <w:color w:val="auto"/>
        </w:rPr>
        <w:t xml:space="preserve">previous authority </w:t>
      </w:r>
      <w:r w:rsidR="007365B6">
        <w:rPr>
          <w:rStyle w:val="Important"/>
          <w:color w:val="auto"/>
        </w:rPr>
        <w:t xml:space="preserve">areas amalgamated into 2025 Local Authority geographies. </w:t>
      </w:r>
      <w:r w:rsidR="00DE3CDD">
        <w:rPr>
          <w:rStyle w:val="Important"/>
          <w:color w:val="auto"/>
        </w:rPr>
        <w:t xml:space="preserve">Reporting should thus provide information for one consistent Local Authority areas system </w:t>
      </w:r>
      <w:r w:rsidR="005E1B66">
        <w:rPr>
          <w:rStyle w:val="Important"/>
          <w:color w:val="auto"/>
        </w:rPr>
        <w:t>as at the start of contract in 2025.</w:t>
      </w:r>
    </w:p>
    <w:p w14:paraId="5CE903FF" w14:textId="46CEEEDF" w:rsidR="007607F3" w:rsidRPr="003779CA" w:rsidRDefault="007607F3" w:rsidP="002D6A71">
      <w:pPr>
        <w:rPr>
          <w:rStyle w:val="Important"/>
          <w:b w:val="0"/>
          <w:color w:val="auto"/>
        </w:rPr>
      </w:pPr>
      <w:r>
        <w:rPr>
          <w:rStyle w:val="Important"/>
          <w:color w:val="auto"/>
        </w:rPr>
        <w:t>Use of MSOA and LSOA.  Version 1 of the EGIMD uses the 2011 LSOA system whereas V</w:t>
      </w:r>
      <w:r w:rsidR="00D80DD2">
        <w:rPr>
          <w:rStyle w:val="Important"/>
          <w:color w:val="auto"/>
        </w:rPr>
        <w:t>ersions 2.1 and 2.2 use the 2021 system.  Reporting for each version will use the respective LSOA systems and report on the range and averages (mean and median) values.  No direct comparisons or assessments at MSOA of LSOA level are required and values at these levels are generated purely to provide the Local Authority level statistics.</w:t>
      </w:r>
    </w:p>
    <w:p w14:paraId="2C477FD3" w14:textId="39808A6C" w:rsidR="004645DB" w:rsidRDefault="00C60371" w:rsidP="34E8B4AF">
      <w:pPr>
        <w:rPr>
          <w:rStyle w:val="Important"/>
          <w:b w:val="0"/>
          <w:color w:val="auto"/>
        </w:rPr>
      </w:pPr>
      <w:r>
        <w:rPr>
          <w:rStyle w:val="Important"/>
          <w:b w:val="0"/>
          <w:color w:val="auto"/>
        </w:rPr>
        <w:t>See notes below the table for definitions.</w:t>
      </w:r>
    </w:p>
    <w:p w14:paraId="026A5CC0" w14:textId="77777777" w:rsidR="00C60371" w:rsidRDefault="00C60371" w:rsidP="34E8B4AF">
      <w:pPr>
        <w:rPr>
          <w:rStyle w:val="Important"/>
          <w:b w:val="0"/>
          <w:color w:val="auto"/>
        </w:rPr>
      </w:pPr>
    </w:p>
    <w:tbl>
      <w:tblPr>
        <w:tblStyle w:val="TableGrid"/>
        <w:tblW w:w="0" w:type="auto"/>
        <w:tblLayout w:type="fixed"/>
        <w:tblLook w:val="06A0" w:firstRow="1" w:lastRow="0" w:firstColumn="1" w:lastColumn="0" w:noHBand="1" w:noVBand="1"/>
      </w:tblPr>
      <w:tblGrid>
        <w:gridCol w:w="3005"/>
        <w:gridCol w:w="3005"/>
        <w:gridCol w:w="3005"/>
      </w:tblGrid>
      <w:tr w:rsidR="004645DB" w14:paraId="02706A2B" w14:textId="77777777" w:rsidTr="007A5259">
        <w:trPr>
          <w:trHeight w:val="300"/>
        </w:trPr>
        <w:tc>
          <w:tcPr>
            <w:tcW w:w="3005" w:type="dxa"/>
          </w:tcPr>
          <w:p w14:paraId="763F073F" w14:textId="390D43D6" w:rsidR="004645DB" w:rsidRPr="00FA64EB" w:rsidRDefault="003B387F" w:rsidP="007A5259">
            <w:pPr>
              <w:rPr>
                <w:b/>
                <w:bCs/>
              </w:rPr>
            </w:pPr>
            <w:r w:rsidRPr="00FA64EB">
              <w:rPr>
                <w:b/>
                <w:bCs/>
              </w:rPr>
              <w:t>Dataset</w:t>
            </w:r>
          </w:p>
        </w:tc>
        <w:tc>
          <w:tcPr>
            <w:tcW w:w="3005" w:type="dxa"/>
          </w:tcPr>
          <w:p w14:paraId="6B05ECBA" w14:textId="62B1A44A" w:rsidR="004645DB" w:rsidRPr="00FA64EB" w:rsidRDefault="003B387F" w:rsidP="007A5259">
            <w:pPr>
              <w:rPr>
                <w:b/>
                <w:bCs/>
              </w:rPr>
            </w:pPr>
            <w:r w:rsidRPr="00FA64EB">
              <w:rPr>
                <w:b/>
                <w:bCs/>
              </w:rPr>
              <w:t>Refinements</w:t>
            </w:r>
            <w:r w:rsidR="00A55BFB" w:rsidRPr="00FA64EB">
              <w:rPr>
                <w:b/>
                <w:bCs/>
              </w:rPr>
              <w:t xml:space="preserve"> (</w:t>
            </w:r>
            <w:proofErr w:type="spellStart"/>
            <w:r w:rsidR="005E170D" w:rsidRPr="00FA64EB">
              <w:rPr>
                <w:b/>
                <w:bCs/>
              </w:rPr>
              <w:t>inc</w:t>
            </w:r>
            <w:proofErr w:type="spellEnd"/>
            <w:r w:rsidR="005E170D" w:rsidRPr="00FA64EB">
              <w:rPr>
                <w:b/>
                <w:bCs/>
              </w:rPr>
              <w:t xml:space="preserve"> </w:t>
            </w:r>
            <w:r w:rsidR="00A55BFB" w:rsidRPr="00FA64EB">
              <w:rPr>
                <w:b/>
                <w:bCs/>
              </w:rPr>
              <w:t>Existing v Extraction)</w:t>
            </w:r>
          </w:p>
        </w:tc>
        <w:tc>
          <w:tcPr>
            <w:tcW w:w="3005" w:type="dxa"/>
          </w:tcPr>
          <w:p w14:paraId="5D578AB0" w14:textId="0B66B5B5" w:rsidR="004645DB" w:rsidRPr="00FA64EB" w:rsidRDefault="005E170D" w:rsidP="007A5259">
            <w:pPr>
              <w:rPr>
                <w:b/>
                <w:bCs/>
              </w:rPr>
            </w:pPr>
            <w:r w:rsidRPr="00FA64EB">
              <w:rPr>
                <w:b/>
                <w:bCs/>
              </w:rPr>
              <w:t>Change Detection requirements.</w:t>
            </w:r>
          </w:p>
        </w:tc>
      </w:tr>
      <w:tr w:rsidR="004645DB" w14:paraId="53704C4E" w14:textId="77777777" w:rsidTr="007A5259">
        <w:trPr>
          <w:trHeight w:val="300"/>
        </w:trPr>
        <w:tc>
          <w:tcPr>
            <w:tcW w:w="3005" w:type="dxa"/>
          </w:tcPr>
          <w:p w14:paraId="2DA59A23" w14:textId="076E14D2" w:rsidR="004645DB" w:rsidRDefault="004645DB" w:rsidP="007A5259"/>
        </w:tc>
        <w:tc>
          <w:tcPr>
            <w:tcW w:w="3005" w:type="dxa"/>
          </w:tcPr>
          <w:p w14:paraId="4516F221" w14:textId="571623F3" w:rsidR="004645DB" w:rsidRDefault="004645DB" w:rsidP="007A5259"/>
        </w:tc>
        <w:tc>
          <w:tcPr>
            <w:tcW w:w="3005" w:type="dxa"/>
          </w:tcPr>
          <w:p w14:paraId="1C53BC6C" w14:textId="46877EBE" w:rsidR="004645DB" w:rsidRDefault="004645DB" w:rsidP="007A5259"/>
        </w:tc>
      </w:tr>
      <w:tr w:rsidR="004645DB" w14:paraId="5DA1FA09" w14:textId="77777777" w:rsidTr="007A5259">
        <w:trPr>
          <w:trHeight w:val="300"/>
        </w:trPr>
        <w:tc>
          <w:tcPr>
            <w:tcW w:w="3005" w:type="dxa"/>
          </w:tcPr>
          <w:p w14:paraId="162C3AB5" w14:textId="3DF0295E" w:rsidR="004645DB" w:rsidRDefault="00A510ED" w:rsidP="007A5259">
            <w:r>
              <w:t xml:space="preserve">Accessible Green </w:t>
            </w:r>
            <w:r w:rsidR="00D329A7">
              <w:t>Infrastructure (AGI).</w:t>
            </w:r>
          </w:p>
        </w:tc>
        <w:tc>
          <w:tcPr>
            <w:tcW w:w="3005" w:type="dxa"/>
          </w:tcPr>
          <w:p w14:paraId="39D4FA96" w14:textId="4AF9322F" w:rsidR="004645DB" w:rsidRDefault="00A4044F" w:rsidP="007A5259">
            <w:r>
              <w:t>Report</w:t>
            </w:r>
            <w:r w:rsidR="002B3C39">
              <w:t xml:space="preserve"> by all</w:t>
            </w:r>
            <w:r>
              <w:t xml:space="preserve"> AGI</w:t>
            </w:r>
            <w:r w:rsidR="00D329A7">
              <w:t xml:space="preserve"> and by domains of </w:t>
            </w:r>
            <w:r w:rsidR="007E1A25">
              <w:t xml:space="preserve">Public Greenspaces, </w:t>
            </w:r>
            <w:r w:rsidR="002B3C39">
              <w:t xml:space="preserve">Access Land </w:t>
            </w:r>
            <w:r w:rsidR="00307B19">
              <w:t>and Coastal Margin.</w:t>
            </w:r>
            <w:r w:rsidR="00B10411">
              <w:t xml:space="preserve"> </w:t>
            </w:r>
          </w:p>
        </w:tc>
        <w:tc>
          <w:tcPr>
            <w:tcW w:w="3005" w:type="dxa"/>
          </w:tcPr>
          <w:p w14:paraId="3A9E1540" w14:textId="7210868F" w:rsidR="004645DB" w:rsidRDefault="00A55BFB" w:rsidP="007A5259">
            <w:r>
              <w:t xml:space="preserve">Breakdown of change for </w:t>
            </w:r>
            <w:r w:rsidR="00307B19">
              <w:t>England, LNRS</w:t>
            </w:r>
            <w:r w:rsidR="00C50A5E">
              <w:t xml:space="preserve">, </w:t>
            </w:r>
            <w:r w:rsidR="00307B19">
              <w:t>Local Authority</w:t>
            </w:r>
            <w:r w:rsidR="00E14E9F">
              <w:t xml:space="preserve"> and </w:t>
            </w:r>
            <w:r w:rsidR="0042301A">
              <w:t>Protected Landscapes</w:t>
            </w:r>
            <w:r w:rsidR="00A4044F">
              <w:t>.</w:t>
            </w:r>
            <w:r w:rsidR="00A67F37">
              <w:t xml:space="preserve"> Include average and range of values for MSOA and LSOA</w:t>
            </w:r>
            <w:r w:rsidR="00E14E9F">
              <w:t xml:space="preserve"> by all AGI</w:t>
            </w:r>
            <w:r w:rsidR="00F36ED4">
              <w:t>, each domain</w:t>
            </w:r>
            <w:r w:rsidR="00E14E9F">
              <w:t xml:space="preserve"> and by individual typology.</w:t>
            </w:r>
          </w:p>
        </w:tc>
      </w:tr>
      <w:tr w:rsidR="004645DB" w14:paraId="6D9E4706" w14:textId="77777777" w:rsidTr="007A5259">
        <w:trPr>
          <w:trHeight w:val="300"/>
        </w:trPr>
        <w:tc>
          <w:tcPr>
            <w:tcW w:w="3005" w:type="dxa"/>
          </w:tcPr>
          <w:p w14:paraId="2A02178B" w14:textId="531F9153" w:rsidR="004645DB" w:rsidRDefault="00A510ED" w:rsidP="007A5259">
            <w:r>
              <w:t>AGI per 1000 population.</w:t>
            </w:r>
          </w:p>
        </w:tc>
        <w:tc>
          <w:tcPr>
            <w:tcW w:w="3005" w:type="dxa"/>
          </w:tcPr>
          <w:p w14:paraId="2D4DF508" w14:textId="5C82238A" w:rsidR="004645DB" w:rsidRDefault="00F70231" w:rsidP="007A5259">
            <w:r>
              <w:t xml:space="preserve">Report on </w:t>
            </w:r>
            <w:r w:rsidR="00EF06FB">
              <w:t>Total</w:t>
            </w:r>
            <w:r>
              <w:t xml:space="preserve"> AGI</w:t>
            </w:r>
            <w:r w:rsidR="00593D9B">
              <w:t xml:space="preserve"> and breakdowns by </w:t>
            </w:r>
            <w:r w:rsidR="00EF06FB">
              <w:t>Public Greenspace, Access Land, Coastal Margin, LNR.</w:t>
            </w:r>
          </w:p>
        </w:tc>
        <w:tc>
          <w:tcPr>
            <w:tcW w:w="3005" w:type="dxa"/>
          </w:tcPr>
          <w:p w14:paraId="22BDFCF7" w14:textId="7D3C3411" w:rsidR="004645DB" w:rsidRDefault="00150699" w:rsidP="007A5259">
            <w:r>
              <w:t>England, LNRS, Local Authority and Protected Landscapes.</w:t>
            </w:r>
            <w:r w:rsidR="00A67F37">
              <w:t xml:space="preserve"> Include average and range for MSOA and LSOA.</w:t>
            </w:r>
          </w:p>
        </w:tc>
      </w:tr>
      <w:tr w:rsidR="004645DB" w14:paraId="0507B18D" w14:textId="77777777" w:rsidTr="007A5259">
        <w:trPr>
          <w:trHeight w:val="300"/>
        </w:trPr>
        <w:tc>
          <w:tcPr>
            <w:tcW w:w="3005" w:type="dxa"/>
          </w:tcPr>
          <w:p w14:paraId="6C17B354" w14:textId="59F73347" w:rsidR="004645DB" w:rsidRDefault="005B7686" w:rsidP="007A5259">
            <w:r>
              <w:lastRenderedPageBreak/>
              <w:t>Greenness</w:t>
            </w:r>
            <w:r w:rsidR="009A69CD">
              <w:t>.</w:t>
            </w:r>
          </w:p>
        </w:tc>
        <w:tc>
          <w:tcPr>
            <w:tcW w:w="3005" w:type="dxa"/>
          </w:tcPr>
          <w:p w14:paraId="693B1A8A" w14:textId="283A3DD8" w:rsidR="0020507F" w:rsidRDefault="000431EA" w:rsidP="007A5259">
            <w:r>
              <w:t xml:space="preserve">V1 and V 2.1 only – </w:t>
            </w:r>
            <w:r w:rsidR="00B321A2">
              <w:t xml:space="preserve">Greenness Grid squares </w:t>
            </w:r>
            <w:r>
              <w:t>cannot be directly compared</w:t>
            </w:r>
            <w:r w:rsidR="00DA388A">
              <w:t>, use of average greenness value for grid squares in LSOA.</w:t>
            </w:r>
          </w:p>
          <w:p w14:paraId="64478AFC" w14:textId="26C6574D" w:rsidR="00FF4D46" w:rsidRDefault="00FF4D46" w:rsidP="007A5259">
            <w:r>
              <w:t>Data for V 1 exists, for V 2.1 would require extraction.</w:t>
            </w:r>
          </w:p>
        </w:tc>
        <w:tc>
          <w:tcPr>
            <w:tcW w:w="3005" w:type="dxa"/>
          </w:tcPr>
          <w:p w14:paraId="36469808" w14:textId="77777777" w:rsidR="004645DB" w:rsidRDefault="00DA388A" w:rsidP="007A5259">
            <w:r>
              <w:t>Range and average</w:t>
            </w:r>
            <w:r w:rsidR="009A69CD">
              <w:t xml:space="preserve"> for </w:t>
            </w:r>
            <w:r w:rsidR="00A2651F">
              <w:t xml:space="preserve">Urban Mapping Domain </w:t>
            </w:r>
            <w:r w:rsidR="009A69CD">
              <w:t>LSOA at Local Authority scale.</w:t>
            </w:r>
          </w:p>
          <w:p w14:paraId="27ABCDEC" w14:textId="7AC1F171" w:rsidR="00837822" w:rsidRDefault="00837822" w:rsidP="007A5259">
            <w:r>
              <w:t xml:space="preserve">Range </w:t>
            </w:r>
            <w:r w:rsidR="00AF662F">
              <w:t>and average for Urban Residential areas domain (this will be provided as a shape file</w:t>
            </w:r>
            <w:r w:rsidR="00BC51D9">
              <w:t xml:space="preserve"> and is a subset of the Urban Mapping Domain).</w:t>
            </w:r>
          </w:p>
        </w:tc>
      </w:tr>
      <w:tr w:rsidR="00CF71F6" w14:paraId="31BC1754" w14:textId="77777777" w:rsidTr="007A5259">
        <w:trPr>
          <w:trHeight w:val="300"/>
        </w:trPr>
        <w:tc>
          <w:tcPr>
            <w:tcW w:w="3005" w:type="dxa"/>
          </w:tcPr>
          <w:p w14:paraId="461EFC93" w14:textId="70DBF6B3" w:rsidR="00CF71F6" w:rsidRDefault="00CF71F6" w:rsidP="007A5259">
            <w:r>
              <w:t>Private Garden Space</w:t>
            </w:r>
          </w:p>
        </w:tc>
        <w:tc>
          <w:tcPr>
            <w:tcW w:w="3005" w:type="dxa"/>
          </w:tcPr>
          <w:p w14:paraId="2DCC7FE6" w14:textId="3A285B13" w:rsidR="001E751A" w:rsidRDefault="00CF71F6" w:rsidP="007A5259">
            <w:r>
              <w:t xml:space="preserve">Urban </w:t>
            </w:r>
            <w:r w:rsidR="00CE343C">
              <w:t xml:space="preserve">Residential </w:t>
            </w:r>
            <w:r>
              <w:t>Mapping Domain only.</w:t>
            </w:r>
            <w:r w:rsidR="00444CB7">
              <w:t xml:space="preserve"> Report on % area covered by private Garden space.</w:t>
            </w:r>
          </w:p>
        </w:tc>
        <w:tc>
          <w:tcPr>
            <w:tcW w:w="3005" w:type="dxa"/>
          </w:tcPr>
          <w:p w14:paraId="195374FF" w14:textId="7904FF6C" w:rsidR="00CF71F6" w:rsidRDefault="00596FE2" w:rsidP="007A5259">
            <w:r>
              <w:t xml:space="preserve">Range and average for Urban </w:t>
            </w:r>
            <w:r w:rsidR="00AF48D2">
              <w:t xml:space="preserve">Residential </w:t>
            </w:r>
            <w:r>
              <w:t xml:space="preserve">Mapping Domain </w:t>
            </w:r>
            <w:r w:rsidR="00AF48D2">
              <w:t xml:space="preserve">(this will be provided as a shapefile) </w:t>
            </w:r>
            <w:r w:rsidR="00492DF9">
              <w:t xml:space="preserve">using </w:t>
            </w:r>
            <w:r w:rsidR="00D4735D">
              <w:t xml:space="preserve">LSOA at </w:t>
            </w:r>
            <w:r>
              <w:t>Local Authority scale.</w:t>
            </w:r>
          </w:p>
        </w:tc>
      </w:tr>
      <w:tr w:rsidR="004645DB" w14:paraId="4DB18B82" w14:textId="77777777" w:rsidTr="007A5259">
        <w:trPr>
          <w:trHeight w:val="300"/>
        </w:trPr>
        <w:tc>
          <w:tcPr>
            <w:tcW w:w="3005" w:type="dxa"/>
          </w:tcPr>
          <w:p w14:paraId="13332765" w14:textId="374502BF" w:rsidR="004645DB" w:rsidRDefault="00885966" w:rsidP="007A5259">
            <w:r>
              <w:t xml:space="preserve">Accessible </w:t>
            </w:r>
            <w:r w:rsidR="000431EA">
              <w:t>Greenspace Standards</w:t>
            </w:r>
            <w:r w:rsidR="00D275C2">
              <w:t xml:space="preserve"> (Amounts)</w:t>
            </w:r>
            <w:r w:rsidR="009A69CD">
              <w:t>.</w:t>
            </w:r>
          </w:p>
        </w:tc>
        <w:tc>
          <w:tcPr>
            <w:tcW w:w="3005" w:type="dxa"/>
          </w:tcPr>
          <w:p w14:paraId="46796B79" w14:textId="1D611456" w:rsidR="004645DB" w:rsidRDefault="003F1CC3" w:rsidP="007A5259">
            <w:r>
              <w:t>Report on total a</w:t>
            </w:r>
            <w:r w:rsidR="00886FC0">
              <w:t>mounts</w:t>
            </w:r>
            <w:r>
              <w:t xml:space="preserve"> </w:t>
            </w:r>
            <w:proofErr w:type="spellStart"/>
            <w:r>
              <w:t>AGSt</w:t>
            </w:r>
            <w:proofErr w:type="spellEnd"/>
            <w:r>
              <w:t xml:space="preserve"> </w:t>
            </w:r>
            <w:r w:rsidR="00886FC0">
              <w:t xml:space="preserve">typologies and by </w:t>
            </w:r>
            <w:r>
              <w:t xml:space="preserve">individual </w:t>
            </w:r>
            <w:r w:rsidR="00886FC0">
              <w:t>typology.</w:t>
            </w:r>
          </w:p>
          <w:p w14:paraId="6869D9E0" w14:textId="3CD378F6" w:rsidR="002F24B1" w:rsidRPr="00E3533F" w:rsidRDefault="002F24B1" w:rsidP="007A5259">
            <w:pPr>
              <w:rPr>
                <w:b/>
                <w:bCs/>
              </w:rPr>
            </w:pPr>
            <w:r w:rsidRPr="00E3533F">
              <w:rPr>
                <w:b/>
                <w:bCs/>
              </w:rPr>
              <w:t xml:space="preserve">See Method Statement for </w:t>
            </w:r>
            <w:r w:rsidR="00E3533F" w:rsidRPr="00E3533F">
              <w:rPr>
                <w:b/>
                <w:bCs/>
              </w:rPr>
              <w:t xml:space="preserve">eligible </w:t>
            </w:r>
            <w:proofErr w:type="spellStart"/>
            <w:r w:rsidR="00E3533F" w:rsidRPr="00E3533F">
              <w:rPr>
                <w:b/>
                <w:bCs/>
              </w:rPr>
              <w:t>AGSt</w:t>
            </w:r>
            <w:proofErr w:type="spellEnd"/>
            <w:r w:rsidR="00E3533F" w:rsidRPr="00E3533F">
              <w:rPr>
                <w:b/>
                <w:bCs/>
              </w:rPr>
              <w:t xml:space="preserve"> AGI typologies.</w:t>
            </w:r>
          </w:p>
          <w:p w14:paraId="2C7B17DF" w14:textId="7794E9EA" w:rsidR="00EA608E" w:rsidRDefault="00EA608E" w:rsidP="007A5259">
            <w:r>
              <w:t>Requires data extraction.</w:t>
            </w:r>
          </w:p>
        </w:tc>
        <w:tc>
          <w:tcPr>
            <w:tcW w:w="3005" w:type="dxa"/>
          </w:tcPr>
          <w:p w14:paraId="094F991C" w14:textId="1ADE7B46" w:rsidR="004645DB" w:rsidRDefault="007B3AA3" w:rsidP="007A5259">
            <w:r>
              <w:t xml:space="preserve">England, LNRS, </w:t>
            </w:r>
            <w:r w:rsidR="00E6178C">
              <w:t>Local Authority</w:t>
            </w:r>
            <w:r w:rsidR="00D42135">
              <w:t xml:space="preserve"> and Protected areas.  Include range and average for MSOA and LSOA.</w:t>
            </w:r>
          </w:p>
        </w:tc>
      </w:tr>
      <w:tr w:rsidR="004645DB" w14:paraId="01AF8440" w14:textId="77777777" w:rsidTr="007A5259">
        <w:trPr>
          <w:trHeight w:val="300"/>
        </w:trPr>
        <w:tc>
          <w:tcPr>
            <w:tcW w:w="3005" w:type="dxa"/>
          </w:tcPr>
          <w:p w14:paraId="2F41C6E1" w14:textId="2FC5754A" w:rsidR="004645DB" w:rsidRDefault="008A1355" w:rsidP="007A5259">
            <w:r>
              <w:t>Accessible Greenspace Standards</w:t>
            </w:r>
            <w:r w:rsidR="00D275C2">
              <w:t xml:space="preserve"> (Population within </w:t>
            </w:r>
            <w:r w:rsidR="004D2A96">
              <w:t>buffers – straight line method)</w:t>
            </w:r>
            <w:r>
              <w:t>.</w:t>
            </w:r>
          </w:p>
        </w:tc>
        <w:tc>
          <w:tcPr>
            <w:tcW w:w="3005" w:type="dxa"/>
          </w:tcPr>
          <w:p w14:paraId="5BF981ED" w14:textId="77777777" w:rsidR="004645DB" w:rsidRDefault="00D001FB" w:rsidP="007A5259">
            <w:r>
              <w:t>Report on p</w:t>
            </w:r>
            <w:r w:rsidR="003F1CC3">
              <w:t xml:space="preserve">opulation </w:t>
            </w:r>
            <w:r>
              <w:t xml:space="preserve">(amounts and %) </w:t>
            </w:r>
            <w:r w:rsidR="003F1CC3">
              <w:t xml:space="preserve">within </w:t>
            </w:r>
            <w:r>
              <w:t>a</w:t>
            </w:r>
            <w:r w:rsidR="00915321">
              <w:t>ll 6 buffers</w:t>
            </w:r>
            <w:r>
              <w:t>.</w:t>
            </w:r>
          </w:p>
          <w:p w14:paraId="0977789D" w14:textId="4D669424" w:rsidR="003E3DCC" w:rsidRDefault="003E3DCC" w:rsidP="007A5259"/>
        </w:tc>
        <w:tc>
          <w:tcPr>
            <w:tcW w:w="3005" w:type="dxa"/>
          </w:tcPr>
          <w:p w14:paraId="475ACE77" w14:textId="261C4758" w:rsidR="004645DB" w:rsidRDefault="008C173A" w:rsidP="007A5259">
            <w:r>
              <w:t xml:space="preserve">England, LNRS and Local Authority. </w:t>
            </w:r>
          </w:p>
        </w:tc>
      </w:tr>
      <w:tr w:rsidR="00A27870" w14:paraId="2B4A5C96" w14:textId="77777777" w:rsidTr="007A5259">
        <w:trPr>
          <w:trHeight w:val="300"/>
        </w:trPr>
        <w:tc>
          <w:tcPr>
            <w:tcW w:w="3005" w:type="dxa"/>
          </w:tcPr>
          <w:p w14:paraId="64943E4A" w14:textId="4E7C0232" w:rsidR="00A27870" w:rsidRDefault="00A27870" w:rsidP="007A5259">
            <w:r>
              <w:t>Accessible Greenspace Standards (% Households within 15 mins</w:t>
            </w:r>
            <w:r w:rsidR="00F842A3">
              <w:t>).</w:t>
            </w:r>
          </w:p>
        </w:tc>
        <w:tc>
          <w:tcPr>
            <w:tcW w:w="3005" w:type="dxa"/>
          </w:tcPr>
          <w:p w14:paraId="262680B0" w14:textId="5971DF87" w:rsidR="00A27870" w:rsidRDefault="00F842A3" w:rsidP="007A5259">
            <w:r>
              <w:t xml:space="preserve">Report on % Households within 15 </w:t>
            </w:r>
            <w:proofErr w:type="spellStart"/>
            <w:r>
              <w:t>minutes wa</w:t>
            </w:r>
            <w:r w:rsidR="00EC6655">
              <w:t>lk</w:t>
            </w:r>
            <w:proofErr w:type="spellEnd"/>
            <w:r w:rsidR="00EC6655">
              <w:t xml:space="preserve"> using Defra </w:t>
            </w:r>
            <w:r w:rsidR="001F6E53">
              <w:t xml:space="preserve">output area level </w:t>
            </w:r>
            <w:r w:rsidR="00EC6655">
              <w:t>Official Statistics in development for “greenspaces” as published (amended) in May 2025.</w:t>
            </w:r>
          </w:p>
        </w:tc>
        <w:tc>
          <w:tcPr>
            <w:tcW w:w="3005" w:type="dxa"/>
          </w:tcPr>
          <w:p w14:paraId="7C76B597" w14:textId="77777777" w:rsidR="00A27870" w:rsidRDefault="004306AF" w:rsidP="007A5259">
            <w:r>
              <w:t>England, LNRS and Local Authority level reporting for the Doorstep, Local</w:t>
            </w:r>
            <w:r w:rsidR="001F6E53">
              <w:t>, Neighbourhood and Wider Neighbourhood Standards only.</w:t>
            </w:r>
          </w:p>
          <w:p w14:paraId="2E23B7AE" w14:textId="5F31A7C5" w:rsidR="000A3C6B" w:rsidRDefault="000A3C6B" w:rsidP="007A5259">
            <w:r>
              <w:t xml:space="preserve">Estimate households from output area statistics overlapping </w:t>
            </w:r>
            <w:proofErr w:type="spellStart"/>
            <w:r>
              <w:t>AGSt</w:t>
            </w:r>
            <w:proofErr w:type="spellEnd"/>
            <w:r>
              <w:t xml:space="preserve"> Buffers.</w:t>
            </w:r>
          </w:p>
        </w:tc>
      </w:tr>
      <w:tr w:rsidR="004645DB" w14:paraId="34F367A2" w14:textId="77777777" w:rsidTr="007A5259">
        <w:trPr>
          <w:trHeight w:val="300"/>
        </w:trPr>
        <w:tc>
          <w:tcPr>
            <w:tcW w:w="3005" w:type="dxa"/>
          </w:tcPr>
          <w:p w14:paraId="457136A2" w14:textId="7DE5BB07" w:rsidR="004645DB" w:rsidRDefault="000B4408" w:rsidP="007A5259">
            <w:r>
              <w:t>Likely Accessible Waterside.</w:t>
            </w:r>
          </w:p>
        </w:tc>
        <w:tc>
          <w:tcPr>
            <w:tcW w:w="3005" w:type="dxa"/>
          </w:tcPr>
          <w:p w14:paraId="2349C537" w14:textId="03E090B7" w:rsidR="004645DB" w:rsidRDefault="008C173A" w:rsidP="007A5259">
            <w:r>
              <w:t>Report total length</w:t>
            </w:r>
            <w:r w:rsidR="00B93E6B">
              <w:t xml:space="preserve"> and % of total waterside</w:t>
            </w:r>
            <w:r w:rsidR="000A3C6B">
              <w:t xml:space="preserve"> classed as “Likely Accessible”</w:t>
            </w:r>
            <w:r w:rsidR="00B93E6B">
              <w:t>.</w:t>
            </w:r>
          </w:p>
        </w:tc>
        <w:tc>
          <w:tcPr>
            <w:tcW w:w="3005" w:type="dxa"/>
          </w:tcPr>
          <w:p w14:paraId="601F89B9" w14:textId="4A3C56DE" w:rsidR="004645DB" w:rsidRDefault="00B93E6B" w:rsidP="007A5259">
            <w:r>
              <w:t>England, LNRS, Local Authority and Protected Landscapes.</w:t>
            </w:r>
          </w:p>
        </w:tc>
      </w:tr>
      <w:tr w:rsidR="004645DB" w14:paraId="4D9DE11E" w14:textId="77777777" w:rsidTr="007A5259">
        <w:trPr>
          <w:trHeight w:val="300"/>
        </w:trPr>
        <w:tc>
          <w:tcPr>
            <w:tcW w:w="3005" w:type="dxa"/>
          </w:tcPr>
          <w:p w14:paraId="78DB7B21" w14:textId="5E7AB0E3" w:rsidR="004645DB" w:rsidRDefault="00E47230" w:rsidP="007A5259">
            <w:r>
              <w:lastRenderedPageBreak/>
              <w:t>Accessible Greenspace Inequalities and IMD.</w:t>
            </w:r>
          </w:p>
        </w:tc>
        <w:tc>
          <w:tcPr>
            <w:tcW w:w="3005" w:type="dxa"/>
          </w:tcPr>
          <w:p w14:paraId="22D5E571" w14:textId="77777777" w:rsidR="004645DB" w:rsidRDefault="00F806BC" w:rsidP="007A5259">
            <w:r>
              <w:t>V 1 and V 2.1 only.</w:t>
            </w:r>
          </w:p>
          <w:p w14:paraId="170F938E" w14:textId="1CFD1A7F" w:rsidR="007D1CF3" w:rsidRDefault="007D1CF3" w:rsidP="007A5259">
            <w:r>
              <w:t>Note best fit for V 2.1</w:t>
            </w:r>
          </w:p>
        </w:tc>
        <w:tc>
          <w:tcPr>
            <w:tcW w:w="3005" w:type="dxa"/>
          </w:tcPr>
          <w:p w14:paraId="4B9C7E16" w14:textId="552751EA" w:rsidR="004645DB" w:rsidRDefault="00F806BC" w:rsidP="007A5259">
            <w:r>
              <w:t xml:space="preserve">% LSOAs by </w:t>
            </w:r>
            <w:r w:rsidR="0052423F">
              <w:t>A</w:t>
            </w:r>
            <w:r w:rsidR="00A25797">
              <w:t>G</w:t>
            </w:r>
            <w:r w:rsidR="0052423F">
              <w:t>I Class with % populations.</w:t>
            </w:r>
          </w:p>
        </w:tc>
      </w:tr>
      <w:tr w:rsidR="004645DB" w14:paraId="316C3CD4" w14:textId="77777777" w:rsidTr="007A5259">
        <w:trPr>
          <w:trHeight w:val="300"/>
        </w:trPr>
        <w:tc>
          <w:tcPr>
            <w:tcW w:w="3005" w:type="dxa"/>
          </w:tcPr>
          <w:p w14:paraId="3CD20E8B" w14:textId="0D035D84" w:rsidR="004645DB" w:rsidRDefault="0052423F" w:rsidP="007A5259">
            <w:r>
              <w:t>Accessible Greenspace In</w:t>
            </w:r>
            <w:r w:rsidR="00A25797">
              <w:t>equalities and Population Density.</w:t>
            </w:r>
          </w:p>
        </w:tc>
        <w:tc>
          <w:tcPr>
            <w:tcW w:w="3005" w:type="dxa"/>
          </w:tcPr>
          <w:p w14:paraId="6184D1BF" w14:textId="45C2E12A" w:rsidR="004645DB" w:rsidRDefault="00FD4BC7" w:rsidP="007A5259">
            <w:r>
              <w:t>V 1 and V 2.1 only.</w:t>
            </w:r>
          </w:p>
        </w:tc>
        <w:tc>
          <w:tcPr>
            <w:tcW w:w="3005" w:type="dxa"/>
          </w:tcPr>
          <w:p w14:paraId="3F6F71C4" w14:textId="79CC1295" w:rsidR="004645DB" w:rsidRDefault="00FD4BC7" w:rsidP="007A5259">
            <w:r>
              <w:t>% LSOAs by AGI Class with % population.</w:t>
            </w:r>
          </w:p>
        </w:tc>
      </w:tr>
      <w:tr w:rsidR="004645DB" w14:paraId="2980704B" w14:textId="77777777" w:rsidTr="007A5259">
        <w:trPr>
          <w:trHeight w:val="300"/>
        </w:trPr>
        <w:tc>
          <w:tcPr>
            <w:tcW w:w="3005" w:type="dxa"/>
          </w:tcPr>
          <w:p w14:paraId="20665594" w14:textId="77777777" w:rsidR="004645DB" w:rsidRDefault="004645DB" w:rsidP="007A5259"/>
        </w:tc>
        <w:tc>
          <w:tcPr>
            <w:tcW w:w="3005" w:type="dxa"/>
          </w:tcPr>
          <w:p w14:paraId="10EDC9F6" w14:textId="77777777" w:rsidR="004645DB" w:rsidRDefault="004645DB" w:rsidP="007A5259"/>
        </w:tc>
        <w:tc>
          <w:tcPr>
            <w:tcW w:w="3005" w:type="dxa"/>
          </w:tcPr>
          <w:p w14:paraId="0D69A8E1" w14:textId="77777777" w:rsidR="004645DB" w:rsidRDefault="004645DB" w:rsidP="007A5259"/>
        </w:tc>
      </w:tr>
    </w:tbl>
    <w:p w14:paraId="64CC52D3" w14:textId="77777777" w:rsidR="006C018B" w:rsidRDefault="006C018B" w:rsidP="006C018B">
      <w:pPr>
        <w:rPr>
          <w:rFonts w:cs="Arial"/>
        </w:rPr>
      </w:pPr>
    </w:p>
    <w:p w14:paraId="3D0D3273" w14:textId="3DB5A1FB" w:rsidR="00441901" w:rsidRPr="00C60371" w:rsidRDefault="00441901" w:rsidP="006C018B">
      <w:pPr>
        <w:rPr>
          <w:rFonts w:cs="Arial"/>
          <w:b/>
          <w:bCs/>
        </w:rPr>
      </w:pPr>
      <w:r w:rsidRPr="00C60371">
        <w:rPr>
          <w:rFonts w:cs="Arial"/>
          <w:b/>
          <w:bCs/>
        </w:rPr>
        <w:t>Accessible Green Infrastructure Typol</w:t>
      </w:r>
      <w:r w:rsidR="003503F9" w:rsidRPr="00C60371">
        <w:rPr>
          <w:rFonts w:cs="Arial"/>
          <w:b/>
          <w:bCs/>
        </w:rPr>
        <w:t>ogies.</w:t>
      </w:r>
    </w:p>
    <w:p w14:paraId="25A1EF0D" w14:textId="650C9CF4" w:rsidR="003503F9" w:rsidRDefault="003503F9" w:rsidP="006C018B">
      <w:pPr>
        <w:rPr>
          <w:rFonts w:cs="Arial"/>
        </w:rPr>
      </w:pPr>
      <w:r>
        <w:rPr>
          <w:rFonts w:cs="Arial"/>
        </w:rPr>
        <w:t>The typological system used to identify Accessible Green Infrastructure is set out in the EGIMD Method Statement</w:t>
      </w:r>
      <w:r w:rsidR="00475D6A">
        <w:rPr>
          <w:rFonts w:cs="Arial"/>
        </w:rPr>
        <w:t xml:space="preserve">.  For some assessments </w:t>
      </w:r>
      <w:r w:rsidR="00DA2485">
        <w:rPr>
          <w:rFonts w:cs="Arial"/>
        </w:rPr>
        <w:t xml:space="preserve">this is brigaded </w:t>
      </w:r>
      <w:r w:rsidR="004D6E72">
        <w:rPr>
          <w:rFonts w:cs="Arial"/>
        </w:rPr>
        <w:t>in</w:t>
      </w:r>
      <w:r w:rsidR="00D757A1">
        <w:rPr>
          <w:rFonts w:cs="Arial"/>
        </w:rPr>
        <w:t xml:space="preserve">to </w:t>
      </w:r>
      <w:r w:rsidR="00DA2485">
        <w:rPr>
          <w:rFonts w:cs="Arial"/>
        </w:rPr>
        <w:t xml:space="preserve">sub-domains of “Public Greenspaces”, Access Land, Coastal Margin and Local Nature Reserves (LNR).  The “Public Greenspaces” domain is all AGI except </w:t>
      </w:r>
      <w:r w:rsidR="00041B11">
        <w:rPr>
          <w:rFonts w:cs="Arial"/>
        </w:rPr>
        <w:t>Access Land and Coastal Mar</w:t>
      </w:r>
      <w:r w:rsidR="00BC1CF4">
        <w:rPr>
          <w:rFonts w:cs="Arial"/>
        </w:rPr>
        <w:t>gin</w:t>
      </w:r>
      <w:r w:rsidR="00041B11">
        <w:rPr>
          <w:rFonts w:cs="Arial"/>
        </w:rPr>
        <w:t>.  LNRs</w:t>
      </w:r>
      <w:r w:rsidR="00473610">
        <w:rPr>
          <w:rFonts w:cs="Arial"/>
        </w:rPr>
        <w:t xml:space="preserve"> (Local Nature Reserves)</w:t>
      </w:r>
      <w:r w:rsidR="00041B11">
        <w:rPr>
          <w:rFonts w:cs="Arial"/>
        </w:rPr>
        <w:t xml:space="preserve"> are retained in the “</w:t>
      </w:r>
      <w:r w:rsidR="009746C5">
        <w:rPr>
          <w:rFonts w:cs="Arial"/>
        </w:rPr>
        <w:t>Public Greenspaces</w:t>
      </w:r>
      <w:r w:rsidR="00041B11">
        <w:rPr>
          <w:rFonts w:cs="Arial"/>
        </w:rPr>
        <w:t xml:space="preserve">” but also identified as a separate domain as they can exist in any of the other domains </w:t>
      </w:r>
      <w:r w:rsidR="00C60371">
        <w:rPr>
          <w:rFonts w:cs="Arial"/>
        </w:rPr>
        <w:t xml:space="preserve">and are not always fully accessible so are </w:t>
      </w:r>
      <w:r w:rsidR="009746C5">
        <w:rPr>
          <w:rFonts w:cs="Arial"/>
        </w:rPr>
        <w:t xml:space="preserve">also </w:t>
      </w:r>
      <w:r w:rsidR="00C60371">
        <w:rPr>
          <w:rFonts w:cs="Arial"/>
        </w:rPr>
        <w:t>assessed as a specific domain.</w:t>
      </w:r>
    </w:p>
    <w:p w14:paraId="34EA4320" w14:textId="353198FA" w:rsidR="00D757A1" w:rsidRDefault="00D757A1" w:rsidP="006C018B">
      <w:pPr>
        <w:rPr>
          <w:rFonts w:cs="Arial"/>
        </w:rPr>
      </w:pPr>
      <w:r>
        <w:rPr>
          <w:rFonts w:cs="Arial"/>
        </w:rPr>
        <w:t>The use of these sub-domains will require data extraction for V 1 as it was not applied to that version.</w:t>
      </w:r>
    </w:p>
    <w:p w14:paraId="48230816" w14:textId="574EBE3E" w:rsidR="00E3533F" w:rsidRDefault="00E3533F" w:rsidP="006C018B">
      <w:pPr>
        <w:rPr>
          <w:rFonts w:cs="Arial"/>
        </w:rPr>
      </w:pPr>
      <w:r>
        <w:rPr>
          <w:rFonts w:cs="Arial"/>
        </w:rPr>
        <w:t>The A</w:t>
      </w:r>
      <w:r w:rsidR="002E6B4D">
        <w:rPr>
          <w:rFonts w:cs="Arial"/>
        </w:rPr>
        <w:t>ccessible Greenspace Standards (</w:t>
      </w:r>
      <w:proofErr w:type="spellStart"/>
      <w:r w:rsidR="002E6B4D">
        <w:rPr>
          <w:rFonts w:cs="Arial"/>
        </w:rPr>
        <w:t>AGSt</w:t>
      </w:r>
      <w:proofErr w:type="spellEnd"/>
      <w:r w:rsidR="002E6B4D">
        <w:rPr>
          <w:rFonts w:cs="Arial"/>
        </w:rPr>
        <w:t>) typologies are a subset of the broader list of AGI and the differentiation is set out in the EGIMD Method Statement.</w:t>
      </w:r>
    </w:p>
    <w:p w14:paraId="510618D3" w14:textId="77777777" w:rsidR="006953E5" w:rsidRPr="006953E5" w:rsidRDefault="006953E5" w:rsidP="006C018B">
      <w:pPr>
        <w:rPr>
          <w:rFonts w:cs="Arial"/>
          <w:b/>
          <w:bCs/>
        </w:rPr>
      </w:pPr>
      <w:r w:rsidRPr="006953E5">
        <w:rPr>
          <w:rFonts w:cs="Arial"/>
          <w:b/>
          <w:bCs/>
        </w:rPr>
        <w:t>Urban Mapping Domain.</w:t>
      </w:r>
    </w:p>
    <w:p w14:paraId="7360CC37" w14:textId="62160B5A" w:rsidR="005C01F6" w:rsidRDefault="0020401C" w:rsidP="006C018B">
      <w:pPr>
        <w:rPr>
          <w:rFonts w:cs="Arial"/>
        </w:rPr>
      </w:pPr>
      <w:r>
        <w:rPr>
          <w:rFonts w:cs="Arial"/>
        </w:rPr>
        <w:t>Please note</w:t>
      </w:r>
      <w:r w:rsidR="00661E0A">
        <w:rPr>
          <w:rFonts w:cs="Arial"/>
        </w:rPr>
        <w:t xml:space="preserve"> that the “Urban Mapping Domain” used for those </w:t>
      </w:r>
      <w:r w:rsidR="00866509">
        <w:rPr>
          <w:rFonts w:cs="Arial"/>
        </w:rPr>
        <w:t>assessments</w:t>
      </w:r>
      <w:r w:rsidR="00661E0A">
        <w:rPr>
          <w:rFonts w:cs="Arial"/>
        </w:rPr>
        <w:t xml:space="preserve"> identified above as for urban </w:t>
      </w:r>
      <w:r w:rsidR="00683880">
        <w:rPr>
          <w:rFonts w:cs="Arial"/>
        </w:rPr>
        <w:t xml:space="preserve">areas </w:t>
      </w:r>
      <w:r w:rsidR="00661E0A">
        <w:rPr>
          <w:rFonts w:cs="Arial"/>
        </w:rPr>
        <w:t xml:space="preserve">only </w:t>
      </w:r>
      <w:r w:rsidR="00683880">
        <w:rPr>
          <w:rFonts w:cs="Arial"/>
        </w:rPr>
        <w:t>will be all LSOA classed as “Urban” for the V 1 mapping (this uses the 2011 LSOA system</w:t>
      </w:r>
      <w:r w:rsidR="009821BB">
        <w:rPr>
          <w:rFonts w:cs="Arial"/>
        </w:rPr>
        <w:t xml:space="preserve"> and </w:t>
      </w:r>
      <w:r w:rsidR="00913E44">
        <w:rPr>
          <w:rFonts w:cs="Arial"/>
        </w:rPr>
        <w:t xml:space="preserve">the three most urban classes in the </w:t>
      </w:r>
      <w:r w:rsidR="009821BB">
        <w:rPr>
          <w:rFonts w:cs="Arial"/>
        </w:rPr>
        <w:t xml:space="preserve">ONS </w:t>
      </w:r>
      <w:r w:rsidR="00615349">
        <w:rPr>
          <w:rFonts w:cs="Arial"/>
        </w:rPr>
        <w:t xml:space="preserve">2011 </w:t>
      </w:r>
      <w:r w:rsidR="009821BB">
        <w:rPr>
          <w:rFonts w:cs="Arial"/>
        </w:rPr>
        <w:t>Rural Urban Classifications</w:t>
      </w:r>
      <w:r w:rsidR="00683880">
        <w:rPr>
          <w:rFonts w:cs="Arial"/>
        </w:rPr>
        <w:t xml:space="preserve">) and all LSOA classed as urban </w:t>
      </w:r>
      <w:r w:rsidR="009821BB">
        <w:rPr>
          <w:rFonts w:cs="Arial"/>
        </w:rPr>
        <w:t xml:space="preserve">for V 2.1 </w:t>
      </w:r>
      <w:r w:rsidR="00F72C49">
        <w:rPr>
          <w:rFonts w:cs="Arial"/>
        </w:rPr>
        <w:t xml:space="preserve">(this will use the 2021 LSOA system and ONS Rural Urban Classifications as updated in March 2025). </w:t>
      </w:r>
    </w:p>
    <w:p w14:paraId="28ADEF4F" w14:textId="7F588F4F" w:rsidR="0020401C" w:rsidRDefault="00F72C49" w:rsidP="006C018B">
      <w:pPr>
        <w:rPr>
          <w:rFonts w:cs="Arial"/>
        </w:rPr>
      </w:pPr>
      <w:r>
        <w:rPr>
          <w:rFonts w:cs="Arial"/>
        </w:rPr>
        <w:t xml:space="preserve">The </w:t>
      </w:r>
      <w:r w:rsidR="00C079BB">
        <w:rPr>
          <w:rFonts w:cs="Arial"/>
        </w:rPr>
        <w:t xml:space="preserve">Greenness and </w:t>
      </w:r>
      <w:r w:rsidR="009821BB">
        <w:rPr>
          <w:rFonts w:cs="Arial"/>
        </w:rPr>
        <w:t>Private Gardens data was not updated for V 2.2</w:t>
      </w:r>
      <w:r w:rsidR="004F3AC1">
        <w:rPr>
          <w:rFonts w:cs="Arial"/>
        </w:rPr>
        <w:t xml:space="preserve"> so no V 2.2 data will be possible.  In addition, because of changes to both the LSOA and Rural Urban </w:t>
      </w:r>
      <w:r w:rsidR="002524F2">
        <w:rPr>
          <w:rFonts w:cs="Arial"/>
        </w:rPr>
        <w:t>Classifications</w:t>
      </w:r>
      <w:r w:rsidR="004F3AC1">
        <w:rPr>
          <w:rFonts w:cs="Arial"/>
        </w:rPr>
        <w:t xml:space="preserve"> (RUC) systems</w:t>
      </w:r>
      <w:r w:rsidR="002524F2">
        <w:rPr>
          <w:rFonts w:cs="Arial"/>
        </w:rPr>
        <w:t xml:space="preserve">, no direct LSOA comparisons will be </w:t>
      </w:r>
      <w:proofErr w:type="gramStart"/>
      <w:r w:rsidR="002524F2">
        <w:rPr>
          <w:rFonts w:cs="Arial"/>
        </w:rPr>
        <w:t>required</w:t>
      </w:r>
      <w:proofErr w:type="gramEnd"/>
      <w:r w:rsidR="002524F2">
        <w:rPr>
          <w:rFonts w:cs="Arial"/>
        </w:rPr>
        <w:t xml:space="preserve"> and reporting is for Local Authority level ranges and averages.</w:t>
      </w:r>
    </w:p>
    <w:p w14:paraId="354D33EA" w14:textId="77777777" w:rsidR="006953E5" w:rsidRPr="006953E5" w:rsidRDefault="006953E5" w:rsidP="006C018B">
      <w:pPr>
        <w:rPr>
          <w:rFonts w:cs="Arial"/>
          <w:b/>
          <w:bCs/>
        </w:rPr>
      </w:pPr>
      <w:r w:rsidRPr="006953E5">
        <w:rPr>
          <w:rFonts w:cs="Arial"/>
          <w:b/>
          <w:bCs/>
        </w:rPr>
        <w:t>Urban Residential Mapping Domain.</w:t>
      </w:r>
    </w:p>
    <w:p w14:paraId="3AD30BE9" w14:textId="05D34E55" w:rsidR="002C78A6" w:rsidRDefault="002C78A6" w:rsidP="006C018B">
      <w:pPr>
        <w:rPr>
          <w:rFonts w:cs="Arial"/>
        </w:rPr>
      </w:pPr>
      <w:r>
        <w:rPr>
          <w:rFonts w:cs="Arial"/>
        </w:rPr>
        <w:t>The “Urban Residential Mapping Domain</w:t>
      </w:r>
      <w:r w:rsidR="00C079BB">
        <w:rPr>
          <w:rFonts w:cs="Arial"/>
        </w:rPr>
        <w:t>”</w:t>
      </w:r>
      <w:r>
        <w:rPr>
          <w:rFonts w:cs="Arial"/>
        </w:rPr>
        <w:t xml:space="preserve"> has been developed by a previous project</w:t>
      </w:r>
      <w:r w:rsidR="007A4DE7">
        <w:rPr>
          <w:rFonts w:cs="Arial"/>
        </w:rPr>
        <w:t xml:space="preserve"> looking at urban residential greenness and exists as a shapefile that will be provided at the </w:t>
      </w:r>
      <w:r w:rsidR="006953E5">
        <w:rPr>
          <w:rFonts w:cs="Arial"/>
        </w:rPr>
        <w:t>start of</w:t>
      </w:r>
      <w:r w:rsidR="007A4DE7">
        <w:rPr>
          <w:rFonts w:cs="Arial"/>
        </w:rPr>
        <w:t xml:space="preserve"> contract.  The area maps those parts of the urban extents that are </w:t>
      </w:r>
      <w:r w:rsidR="00C67937">
        <w:rPr>
          <w:rFonts w:cs="Arial"/>
        </w:rPr>
        <w:t xml:space="preserve">estimated to be </w:t>
      </w:r>
      <w:r w:rsidR="006953E5">
        <w:rPr>
          <w:rFonts w:cs="Arial"/>
        </w:rPr>
        <w:t>at least 70% residential land use.</w:t>
      </w:r>
    </w:p>
    <w:p w14:paraId="758500A0" w14:textId="7C8F3174" w:rsidR="004A3EC3" w:rsidRDefault="004A3EC3" w:rsidP="006C018B">
      <w:pPr>
        <w:rPr>
          <w:rFonts w:cs="Arial"/>
        </w:rPr>
      </w:pPr>
      <w:r>
        <w:rPr>
          <w:rFonts w:cs="Arial"/>
        </w:rPr>
        <w:lastRenderedPageBreak/>
        <w:t>This area relates only to the Greenness and Private Gardens assessments.</w:t>
      </w:r>
    </w:p>
    <w:p w14:paraId="3D405525" w14:textId="77777777" w:rsidR="002524F2" w:rsidRPr="00760EA6" w:rsidRDefault="002524F2" w:rsidP="006C018B">
      <w:pPr>
        <w:rPr>
          <w:rFonts w:cs="Arial"/>
          <w:b/>
          <w:bCs/>
        </w:rPr>
      </w:pPr>
    </w:p>
    <w:p w14:paraId="1CF73736" w14:textId="34C1C0FB" w:rsidR="006C018B" w:rsidRPr="00760EA6" w:rsidRDefault="006C018B" w:rsidP="006C018B">
      <w:pPr>
        <w:rPr>
          <w:rFonts w:cs="Arial"/>
          <w:b/>
          <w:bCs/>
        </w:rPr>
      </w:pPr>
      <w:r w:rsidRPr="00760EA6">
        <w:rPr>
          <w:rFonts w:cs="Arial"/>
          <w:b/>
          <w:bCs/>
        </w:rPr>
        <w:t xml:space="preserve">Task </w:t>
      </w:r>
      <w:r w:rsidR="002524F2" w:rsidRPr="00760EA6">
        <w:rPr>
          <w:rFonts w:cs="Arial"/>
          <w:b/>
          <w:bCs/>
        </w:rPr>
        <w:t xml:space="preserve">1 </w:t>
      </w:r>
      <w:r w:rsidRPr="00760EA6">
        <w:rPr>
          <w:rFonts w:cs="Arial"/>
          <w:b/>
          <w:bCs/>
        </w:rPr>
        <w:t xml:space="preserve">will require – </w:t>
      </w:r>
    </w:p>
    <w:p w14:paraId="530DD0BB" w14:textId="77C8322D" w:rsidR="006C018B" w:rsidRDefault="00623A37" w:rsidP="006C018B">
      <w:pPr>
        <w:rPr>
          <w:rFonts w:cs="Arial"/>
        </w:rPr>
      </w:pPr>
      <w:r w:rsidRPr="00760EA6">
        <w:rPr>
          <w:rFonts w:cs="Arial"/>
          <w:b/>
          <w:bCs/>
        </w:rPr>
        <w:t>Task 1a</w:t>
      </w:r>
      <w:r>
        <w:rPr>
          <w:rFonts w:cs="Arial"/>
        </w:rPr>
        <w:t xml:space="preserve"> - </w:t>
      </w:r>
      <w:r w:rsidR="006C018B">
        <w:rPr>
          <w:rFonts w:cs="Arial"/>
        </w:rPr>
        <w:t xml:space="preserve">The extraction of statistical data for the datasets listed in the scope (Annex 1) from the V 1 spatial data. </w:t>
      </w:r>
      <w:r w:rsidR="004619AC">
        <w:rPr>
          <w:rFonts w:cs="Arial"/>
        </w:rPr>
        <w:t>Most statistical data for V 2.1 and V 2.2 will be provided in spreadsheet format at the start of contract</w:t>
      </w:r>
      <w:r w:rsidR="00670AF8">
        <w:rPr>
          <w:rFonts w:cs="Arial"/>
        </w:rPr>
        <w:t xml:space="preserve"> and data extraction from the spatial data will only be required if </w:t>
      </w:r>
      <w:r w:rsidR="00FA5FA8">
        <w:rPr>
          <w:rFonts w:cs="Arial"/>
        </w:rPr>
        <w:t>gaps in the data are discovered.</w:t>
      </w:r>
    </w:p>
    <w:p w14:paraId="540D8607" w14:textId="473AE7A6" w:rsidR="006C018B" w:rsidRDefault="00623A37" w:rsidP="006C018B">
      <w:pPr>
        <w:rPr>
          <w:rFonts w:cs="Arial"/>
        </w:rPr>
      </w:pPr>
      <w:r w:rsidRPr="00760EA6">
        <w:rPr>
          <w:rFonts w:cs="Arial"/>
          <w:b/>
          <w:bCs/>
        </w:rPr>
        <w:t>Task 1b</w:t>
      </w:r>
      <w:r>
        <w:rPr>
          <w:rFonts w:cs="Arial"/>
        </w:rPr>
        <w:t xml:space="preserve"> </w:t>
      </w:r>
      <w:r w:rsidR="00F02BC9">
        <w:rPr>
          <w:rFonts w:cs="Arial"/>
        </w:rPr>
        <w:t>–</w:t>
      </w:r>
      <w:r>
        <w:rPr>
          <w:rFonts w:cs="Arial"/>
        </w:rPr>
        <w:t xml:space="preserve"> </w:t>
      </w:r>
      <w:r w:rsidR="006C018B">
        <w:rPr>
          <w:rFonts w:cs="Arial"/>
        </w:rPr>
        <w:t>Q</w:t>
      </w:r>
      <w:r w:rsidR="00F02BC9">
        <w:rPr>
          <w:rFonts w:cs="Arial"/>
        </w:rPr>
        <w:t xml:space="preserve">uality </w:t>
      </w:r>
      <w:r w:rsidR="006C018B">
        <w:rPr>
          <w:rFonts w:cs="Arial"/>
        </w:rPr>
        <w:t>A</w:t>
      </w:r>
      <w:r w:rsidR="00F02BC9">
        <w:rPr>
          <w:rFonts w:cs="Arial"/>
        </w:rPr>
        <w:t>ssurance</w:t>
      </w:r>
      <w:r w:rsidR="006C018B">
        <w:rPr>
          <w:rFonts w:cs="Arial"/>
        </w:rPr>
        <w:t xml:space="preserve"> check that data tables from V 2.1 and V 2.2 match spatial data (tables will be provided at the start of contract).</w:t>
      </w:r>
    </w:p>
    <w:p w14:paraId="25DB8A32" w14:textId="752371ED" w:rsidR="006C018B" w:rsidRPr="00A350FF" w:rsidRDefault="00623A37" w:rsidP="006C018B">
      <w:pPr>
        <w:rPr>
          <w:rFonts w:cs="Arial"/>
        </w:rPr>
      </w:pPr>
      <w:r w:rsidRPr="00760EA6">
        <w:rPr>
          <w:rFonts w:cs="Arial"/>
          <w:b/>
          <w:bCs/>
        </w:rPr>
        <w:t>Task 1c</w:t>
      </w:r>
      <w:r>
        <w:rPr>
          <w:rFonts w:cs="Arial"/>
        </w:rPr>
        <w:t xml:space="preserve"> - </w:t>
      </w:r>
      <w:r w:rsidR="006C018B">
        <w:rPr>
          <w:rFonts w:cs="Arial"/>
        </w:rPr>
        <w:t>Statistical Review comparison on the content of the data tables for V 1, V 2.1 and V 2.2</w:t>
      </w:r>
    </w:p>
    <w:p w14:paraId="7BAAD52A" w14:textId="77777777" w:rsidR="00B80D7C" w:rsidRPr="003779CA" w:rsidRDefault="00B80D7C" w:rsidP="34E8B4AF">
      <w:pPr>
        <w:rPr>
          <w:rStyle w:val="Important"/>
          <w:b w:val="0"/>
          <w:color w:val="auto"/>
        </w:rPr>
      </w:pPr>
    </w:p>
    <w:p w14:paraId="0D598200" w14:textId="352AD436" w:rsidR="508F3565" w:rsidRDefault="003779CA" w:rsidP="002D6A71">
      <w:r w:rsidRPr="00B56402">
        <w:rPr>
          <w:rStyle w:val="Important"/>
          <w:color w:val="auto"/>
        </w:rPr>
        <w:t xml:space="preserve">Task 2 – </w:t>
      </w:r>
      <w:r w:rsidR="001635DF">
        <w:rPr>
          <w:rStyle w:val="Important"/>
          <w:color w:val="auto"/>
        </w:rPr>
        <w:t>Change Registry analysis.</w:t>
      </w:r>
    </w:p>
    <w:p w14:paraId="125D107E" w14:textId="77777777" w:rsidR="00D10AF7" w:rsidRPr="00D10AF7" w:rsidRDefault="00D10AF7" w:rsidP="00D10AF7">
      <w:pPr>
        <w:rPr>
          <w:rStyle w:val="Important"/>
          <w:b w:val="0"/>
          <w:bCs/>
          <w:color w:val="auto"/>
        </w:rPr>
      </w:pPr>
      <w:r w:rsidRPr="00D10AF7">
        <w:rPr>
          <w:rStyle w:val="Important"/>
          <w:b w:val="0"/>
          <w:bCs/>
          <w:color w:val="auto"/>
        </w:rPr>
        <w:t xml:space="preserve">This task will require – </w:t>
      </w:r>
    </w:p>
    <w:p w14:paraId="174E68B3" w14:textId="019520C0" w:rsidR="00D10AF7" w:rsidRPr="00D10AF7" w:rsidRDefault="00D10AF7" w:rsidP="00D10AF7">
      <w:pPr>
        <w:rPr>
          <w:rStyle w:val="Important"/>
          <w:b w:val="0"/>
          <w:bCs/>
          <w:color w:val="auto"/>
        </w:rPr>
      </w:pPr>
      <w:r w:rsidRPr="00760EA6">
        <w:rPr>
          <w:rStyle w:val="Important"/>
          <w:color w:val="auto"/>
        </w:rPr>
        <w:t>Task 2a</w:t>
      </w:r>
      <w:r>
        <w:rPr>
          <w:rStyle w:val="Important"/>
          <w:b w:val="0"/>
          <w:bCs/>
          <w:color w:val="auto"/>
        </w:rPr>
        <w:t xml:space="preserve"> </w:t>
      </w:r>
      <w:r w:rsidR="007E4EC8">
        <w:rPr>
          <w:rStyle w:val="Important"/>
          <w:b w:val="0"/>
          <w:bCs/>
          <w:color w:val="auto"/>
        </w:rPr>
        <w:t>–</w:t>
      </w:r>
      <w:r>
        <w:rPr>
          <w:rStyle w:val="Important"/>
          <w:b w:val="0"/>
          <w:bCs/>
          <w:color w:val="auto"/>
        </w:rPr>
        <w:t xml:space="preserve"> </w:t>
      </w:r>
      <w:r w:rsidR="007E4EC8">
        <w:rPr>
          <w:rStyle w:val="Important"/>
          <w:b w:val="0"/>
          <w:bCs/>
          <w:color w:val="auto"/>
        </w:rPr>
        <w:t>The generation of Change Tables charting differences between Version</w:t>
      </w:r>
      <w:r w:rsidR="00DC3A88">
        <w:rPr>
          <w:rStyle w:val="Important"/>
          <w:b w:val="0"/>
          <w:bCs/>
          <w:color w:val="auto"/>
        </w:rPr>
        <w:t xml:space="preserve"> </w:t>
      </w:r>
      <w:r w:rsidR="007E4EC8">
        <w:rPr>
          <w:rStyle w:val="Important"/>
          <w:b w:val="0"/>
          <w:bCs/>
          <w:color w:val="auto"/>
        </w:rPr>
        <w:t>1, V 2.</w:t>
      </w:r>
      <w:r w:rsidR="00DC3A88">
        <w:rPr>
          <w:rStyle w:val="Important"/>
          <w:b w:val="0"/>
          <w:bCs/>
          <w:color w:val="auto"/>
        </w:rPr>
        <w:t>1</w:t>
      </w:r>
      <w:r w:rsidR="007E4EC8">
        <w:rPr>
          <w:rStyle w:val="Important"/>
          <w:b w:val="0"/>
          <w:bCs/>
          <w:color w:val="auto"/>
        </w:rPr>
        <w:t xml:space="preserve"> and V 2.2 </w:t>
      </w:r>
      <w:r w:rsidR="00C8572E">
        <w:rPr>
          <w:rStyle w:val="Important"/>
          <w:b w:val="0"/>
          <w:bCs/>
          <w:color w:val="auto"/>
        </w:rPr>
        <w:t>and a</w:t>
      </w:r>
      <w:r w:rsidRPr="00D10AF7">
        <w:rPr>
          <w:rStyle w:val="Important"/>
          <w:b w:val="0"/>
          <w:bCs/>
          <w:color w:val="auto"/>
        </w:rPr>
        <w:t xml:space="preserve"> review of typological change by percent areas for each </w:t>
      </w:r>
      <w:r w:rsidR="00B4770F">
        <w:rPr>
          <w:rStyle w:val="Important"/>
          <w:b w:val="0"/>
          <w:bCs/>
          <w:color w:val="auto"/>
        </w:rPr>
        <w:t xml:space="preserve">AGI </w:t>
      </w:r>
      <w:r w:rsidRPr="00D10AF7">
        <w:rPr>
          <w:rStyle w:val="Important"/>
          <w:b w:val="0"/>
          <w:bCs/>
          <w:color w:val="auto"/>
        </w:rPr>
        <w:t>typology at England level.</w:t>
      </w:r>
    </w:p>
    <w:p w14:paraId="16DF91CB" w14:textId="31C15602" w:rsidR="1773B9F9" w:rsidRPr="00D10AF7" w:rsidRDefault="00D10AF7" w:rsidP="4A44FA73">
      <w:pPr>
        <w:rPr>
          <w:rFonts w:cs="Arial"/>
          <w:bCs/>
          <w:color w:val="auto"/>
        </w:rPr>
      </w:pPr>
      <w:r w:rsidRPr="00760EA6">
        <w:rPr>
          <w:rStyle w:val="Important"/>
          <w:color w:val="auto"/>
        </w:rPr>
        <w:t>Task 2b</w:t>
      </w:r>
      <w:r>
        <w:rPr>
          <w:rStyle w:val="Important"/>
          <w:b w:val="0"/>
          <w:bCs/>
          <w:color w:val="auto"/>
        </w:rPr>
        <w:t xml:space="preserve"> - </w:t>
      </w:r>
      <w:r w:rsidRPr="00D10AF7">
        <w:rPr>
          <w:rStyle w:val="Important"/>
          <w:b w:val="0"/>
          <w:bCs/>
          <w:color w:val="auto"/>
        </w:rPr>
        <w:t xml:space="preserve">Create specific </w:t>
      </w:r>
      <w:r w:rsidR="000053B2">
        <w:rPr>
          <w:rStyle w:val="Important"/>
          <w:b w:val="0"/>
          <w:bCs/>
          <w:color w:val="auto"/>
        </w:rPr>
        <w:t xml:space="preserve">change </w:t>
      </w:r>
      <w:r w:rsidRPr="00D10AF7">
        <w:rPr>
          <w:rStyle w:val="Important"/>
          <w:b w:val="0"/>
          <w:bCs/>
          <w:color w:val="auto"/>
        </w:rPr>
        <w:t>registr</w:t>
      </w:r>
      <w:r w:rsidR="000053B2">
        <w:rPr>
          <w:rStyle w:val="Important"/>
          <w:b w:val="0"/>
          <w:bCs/>
          <w:color w:val="auto"/>
        </w:rPr>
        <w:t>y accounts</w:t>
      </w:r>
      <w:r w:rsidRPr="00D10AF7">
        <w:rPr>
          <w:rStyle w:val="Important"/>
          <w:b w:val="0"/>
          <w:bCs/>
          <w:color w:val="auto"/>
        </w:rPr>
        <w:t xml:space="preserve"> </w:t>
      </w:r>
      <w:r w:rsidR="009746C5">
        <w:rPr>
          <w:rStyle w:val="Important"/>
          <w:b w:val="0"/>
          <w:bCs/>
          <w:color w:val="auto"/>
        </w:rPr>
        <w:t xml:space="preserve">(in spreadsheet format) </w:t>
      </w:r>
      <w:r w:rsidRPr="00D10AF7">
        <w:rPr>
          <w:rStyle w:val="Important"/>
          <w:b w:val="0"/>
          <w:bCs/>
          <w:color w:val="auto"/>
        </w:rPr>
        <w:t>for LNRS, Local Authority and Protected Landscapes charting changes by % typology that are New, Removed and Unchanged.</w:t>
      </w:r>
    </w:p>
    <w:p w14:paraId="4ED525C1" w14:textId="4968983C" w:rsidR="003779CA" w:rsidRPr="003779CA" w:rsidRDefault="003779CA" w:rsidP="3D2E539A"/>
    <w:p w14:paraId="621634DA" w14:textId="70075B78" w:rsidR="003779CA" w:rsidRDefault="003779CA" w:rsidP="003779CA">
      <w:pPr>
        <w:rPr>
          <w:rStyle w:val="Important"/>
          <w:color w:val="auto"/>
        </w:rPr>
      </w:pPr>
      <w:r w:rsidRPr="68584E7D">
        <w:rPr>
          <w:rStyle w:val="Important"/>
          <w:color w:val="auto"/>
        </w:rPr>
        <w:t>Task 3 – C</w:t>
      </w:r>
      <w:r w:rsidR="001635DF">
        <w:rPr>
          <w:rStyle w:val="Important"/>
          <w:color w:val="auto"/>
        </w:rPr>
        <w:t>hange Causality Assessment.</w:t>
      </w:r>
    </w:p>
    <w:p w14:paraId="683DF4EB" w14:textId="77777777" w:rsidR="00EB04A3" w:rsidRPr="00EB04A3" w:rsidRDefault="00EB04A3" w:rsidP="00EB04A3">
      <w:pPr>
        <w:rPr>
          <w:rStyle w:val="Important"/>
          <w:b w:val="0"/>
          <w:color w:val="auto"/>
        </w:rPr>
      </w:pPr>
      <w:r w:rsidRPr="00EB04A3">
        <w:rPr>
          <w:rStyle w:val="Important"/>
          <w:b w:val="0"/>
          <w:color w:val="auto"/>
        </w:rPr>
        <w:t>This task will assess the underpinning causes of change in the database to try and understand what factors are at play in driving movement within the Change Registry.</w:t>
      </w:r>
    </w:p>
    <w:p w14:paraId="2BE9D3EF" w14:textId="4702A2BA" w:rsidR="00EB04A3" w:rsidRPr="00EB04A3" w:rsidRDefault="00EB04A3" w:rsidP="00EB04A3">
      <w:pPr>
        <w:rPr>
          <w:rStyle w:val="Important"/>
          <w:b w:val="0"/>
          <w:color w:val="auto"/>
        </w:rPr>
      </w:pPr>
      <w:r w:rsidRPr="00EB04A3">
        <w:rPr>
          <w:rStyle w:val="Important"/>
          <w:b w:val="0"/>
          <w:color w:val="auto"/>
        </w:rPr>
        <w:t>The task is likely to involve some form of limited random sampling exercise (please note, there will not be enough resource to undertake a statistically significant sample size for the whole of England</w:t>
      </w:r>
      <w:r w:rsidR="005855E1">
        <w:rPr>
          <w:rStyle w:val="Important"/>
          <w:b w:val="0"/>
          <w:color w:val="auto"/>
        </w:rPr>
        <w:t>)</w:t>
      </w:r>
      <w:r w:rsidRPr="00EB04A3">
        <w:rPr>
          <w:rStyle w:val="Important"/>
          <w:b w:val="0"/>
          <w:color w:val="auto"/>
        </w:rPr>
        <w:t>.  A sampling method will be required that will enable a qualified narrative on change to be developed, but it is understood that any statistical assessment of change causality would relate to the sample size only and could not be automatically applied at an England level.</w:t>
      </w:r>
    </w:p>
    <w:p w14:paraId="44743544" w14:textId="77777777" w:rsidR="00EB04A3" w:rsidRPr="00EB04A3" w:rsidRDefault="00EB04A3" w:rsidP="00EB04A3">
      <w:pPr>
        <w:rPr>
          <w:rStyle w:val="Important"/>
          <w:b w:val="0"/>
          <w:color w:val="auto"/>
        </w:rPr>
      </w:pPr>
      <w:r w:rsidRPr="00EB04A3">
        <w:rPr>
          <w:rStyle w:val="Important"/>
          <w:b w:val="0"/>
          <w:color w:val="auto"/>
        </w:rPr>
        <w:t>The sample for assessment should be drawn from the “New” and “Removed” categories in the Change Registry.</w:t>
      </w:r>
    </w:p>
    <w:p w14:paraId="519CF61E" w14:textId="0A7C617F" w:rsidR="001B0742" w:rsidRPr="001B0742" w:rsidRDefault="00EB04A3" w:rsidP="001B0742">
      <w:pPr>
        <w:rPr>
          <w:rStyle w:val="Important"/>
          <w:b w:val="0"/>
          <w:color w:val="auto"/>
        </w:rPr>
      </w:pPr>
      <w:r w:rsidRPr="00EB04A3">
        <w:rPr>
          <w:rStyle w:val="Important"/>
          <w:b w:val="0"/>
          <w:color w:val="auto"/>
        </w:rPr>
        <w:t>The assessment should assess change across V1, V 2.1 and V 2.2 and seek to develop a narrative around change scenarios 1, 2 and 3</w:t>
      </w:r>
      <w:r w:rsidR="00C64B55">
        <w:rPr>
          <w:rStyle w:val="Important"/>
          <w:b w:val="0"/>
          <w:color w:val="auto"/>
        </w:rPr>
        <w:t xml:space="preserve"> which </w:t>
      </w:r>
      <w:proofErr w:type="gramStart"/>
      <w:r w:rsidR="00C64B55">
        <w:rPr>
          <w:rStyle w:val="Important"/>
          <w:b w:val="0"/>
          <w:color w:val="auto"/>
        </w:rPr>
        <w:t>are;</w:t>
      </w:r>
      <w:proofErr w:type="gramEnd"/>
    </w:p>
    <w:p w14:paraId="0D9AC4D4" w14:textId="77777777" w:rsidR="001B0742" w:rsidRPr="001B0742" w:rsidRDefault="001B0742" w:rsidP="001B0742">
      <w:pPr>
        <w:pStyle w:val="ListParagraph"/>
        <w:numPr>
          <w:ilvl w:val="0"/>
          <w:numId w:val="3"/>
        </w:numPr>
        <w:rPr>
          <w:rStyle w:val="Important"/>
          <w:b w:val="0"/>
          <w:color w:val="000000" w:themeColor="text1"/>
        </w:rPr>
      </w:pPr>
      <w:r w:rsidRPr="001B0742">
        <w:rPr>
          <w:rStyle w:val="Important"/>
          <w:b w:val="0"/>
          <w:color w:val="000000" w:themeColor="text1"/>
        </w:rPr>
        <w:lastRenderedPageBreak/>
        <w:t>Changes occurring because the data has been amended such as through improvements to data quality. This may add or remove polygons that were either added because they were missing from the source data at the time it was used (Missing asset error) or removed as a correction due to its having been included in error (Phantom asset error).</w:t>
      </w:r>
    </w:p>
    <w:p w14:paraId="057DAA06" w14:textId="3B9CB4BF" w:rsidR="001B0742" w:rsidRPr="001B0742" w:rsidRDefault="001B0742" w:rsidP="001B0742">
      <w:pPr>
        <w:pStyle w:val="ListParagraph"/>
        <w:numPr>
          <w:ilvl w:val="0"/>
          <w:numId w:val="3"/>
        </w:numPr>
        <w:rPr>
          <w:rStyle w:val="Important"/>
          <w:b w:val="0"/>
          <w:color w:val="000000" w:themeColor="text1"/>
        </w:rPr>
      </w:pPr>
      <w:r w:rsidRPr="001B0742">
        <w:rPr>
          <w:rStyle w:val="Important"/>
          <w:b w:val="0"/>
          <w:color w:val="000000" w:themeColor="text1"/>
        </w:rPr>
        <w:t xml:space="preserve">Changes occurring because individual polygons have been subject to change in their typological allocation.  This results a polygon being described differently in the </w:t>
      </w:r>
      <w:proofErr w:type="gramStart"/>
      <w:r w:rsidRPr="001B0742">
        <w:rPr>
          <w:rStyle w:val="Important"/>
          <w:b w:val="0"/>
          <w:color w:val="000000" w:themeColor="text1"/>
        </w:rPr>
        <w:t>data</w:t>
      </w:r>
      <w:proofErr w:type="gramEnd"/>
      <w:r w:rsidRPr="001B0742">
        <w:rPr>
          <w:rStyle w:val="Important"/>
          <w:b w:val="0"/>
          <w:color w:val="000000" w:themeColor="text1"/>
        </w:rPr>
        <w:t xml:space="preserve"> but the actual polygon remains unchanged. Such change in the data could result in polygons being registered as “New” or “Removed” but whose spatial representation in the data would remain the same. For example, a Playing Field polygon being reclassified as a Public Park would result in a “removed” Playing Field</w:t>
      </w:r>
      <w:r w:rsidR="00F93449">
        <w:rPr>
          <w:rStyle w:val="Important"/>
          <w:b w:val="0"/>
          <w:color w:val="000000" w:themeColor="text1"/>
        </w:rPr>
        <w:t>,</w:t>
      </w:r>
      <w:r w:rsidR="0066434F">
        <w:rPr>
          <w:rStyle w:val="Important"/>
          <w:b w:val="0"/>
          <w:color w:val="000000" w:themeColor="text1"/>
        </w:rPr>
        <w:t xml:space="preserve"> and</w:t>
      </w:r>
      <w:r w:rsidR="00F93449">
        <w:rPr>
          <w:rStyle w:val="Important"/>
          <w:b w:val="0"/>
          <w:color w:val="000000" w:themeColor="text1"/>
        </w:rPr>
        <w:t xml:space="preserve"> a</w:t>
      </w:r>
      <w:r w:rsidRPr="001B0742">
        <w:rPr>
          <w:rStyle w:val="Important"/>
          <w:b w:val="0"/>
          <w:color w:val="000000" w:themeColor="text1"/>
        </w:rPr>
        <w:t xml:space="preserve"> “New” </w:t>
      </w:r>
      <w:r w:rsidR="005808A8">
        <w:rPr>
          <w:rStyle w:val="Important"/>
          <w:b w:val="0"/>
          <w:color w:val="000000" w:themeColor="text1"/>
        </w:rPr>
        <w:t>P</w:t>
      </w:r>
      <w:r w:rsidRPr="001B0742">
        <w:rPr>
          <w:rStyle w:val="Important"/>
          <w:b w:val="0"/>
          <w:color w:val="000000" w:themeColor="text1"/>
        </w:rPr>
        <w:t>ark but an “</w:t>
      </w:r>
      <w:r w:rsidR="0066434F">
        <w:rPr>
          <w:rStyle w:val="Important"/>
          <w:b w:val="0"/>
          <w:color w:val="000000" w:themeColor="text1"/>
        </w:rPr>
        <w:t>U</w:t>
      </w:r>
      <w:r w:rsidRPr="001B0742">
        <w:rPr>
          <w:rStyle w:val="Important"/>
          <w:b w:val="0"/>
          <w:color w:val="000000" w:themeColor="text1"/>
        </w:rPr>
        <w:t>nchanged” polygon.</w:t>
      </w:r>
    </w:p>
    <w:p w14:paraId="40F053B7" w14:textId="24C315C1" w:rsidR="001B0742" w:rsidRPr="001B0742" w:rsidRDefault="001B0742" w:rsidP="001B0742">
      <w:pPr>
        <w:pStyle w:val="ListParagraph"/>
        <w:numPr>
          <w:ilvl w:val="0"/>
          <w:numId w:val="3"/>
        </w:numPr>
        <w:rPr>
          <w:rStyle w:val="Important"/>
          <w:b w:val="0"/>
          <w:color w:val="000000" w:themeColor="text1"/>
        </w:rPr>
      </w:pPr>
      <w:r w:rsidRPr="001B0742">
        <w:rPr>
          <w:rStyle w:val="Important"/>
          <w:b w:val="0"/>
          <w:color w:val="000000" w:themeColor="text1"/>
        </w:rPr>
        <w:t>Changes occurring through land use change.  This could result because of “</w:t>
      </w:r>
      <w:r w:rsidR="00D66E72">
        <w:rPr>
          <w:rStyle w:val="Important"/>
          <w:b w:val="0"/>
          <w:color w:val="000000" w:themeColor="text1"/>
        </w:rPr>
        <w:t>N</w:t>
      </w:r>
      <w:r w:rsidRPr="001B0742">
        <w:rPr>
          <w:rStyle w:val="Important"/>
          <w:b w:val="0"/>
          <w:color w:val="000000" w:themeColor="text1"/>
        </w:rPr>
        <w:t>ew” assets being created (new parks in developments etc) or “Removed” because assets have been lost and converted to land uses not relevant to the scope of change being examined in this project (for example, a park being developed for other purposes).</w:t>
      </w:r>
    </w:p>
    <w:p w14:paraId="4514D26F" w14:textId="77777777" w:rsidR="00C64B55" w:rsidRPr="001B0742" w:rsidRDefault="00C64B55" w:rsidP="00EB04A3">
      <w:pPr>
        <w:rPr>
          <w:rStyle w:val="Important"/>
          <w:b w:val="0"/>
          <w:color w:val="000000" w:themeColor="text1"/>
        </w:rPr>
      </w:pPr>
    </w:p>
    <w:p w14:paraId="730A68C9" w14:textId="77777777" w:rsidR="00EB04A3" w:rsidRPr="00EB04A3" w:rsidRDefault="00EB04A3" w:rsidP="00EB04A3">
      <w:pPr>
        <w:rPr>
          <w:rStyle w:val="Important"/>
          <w:b w:val="0"/>
          <w:color w:val="auto"/>
        </w:rPr>
      </w:pPr>
      <w:r w:rsidRPr="00EB04A3">
        <w:rPr>
          <w:rStyle w:val="Important"/>
          <w:b w:val="0"/>
          <w:color w:val="auto"/>
        </w:rPr>
        <w:t>If possible, the narrative should tease out any evidence for regional differentiation in change scenarios.  For example, are some areas experiencing loss or creation of assets more than others and what sort of losses and creation.</w:t>
      </w:r>
    </w:p>
    <w:p w14:paraId="7162E712" w14:textId="6CC0EE4D" w:rsidR="00EB04A3" w:rsidRPr="00EB04A3" w:rsidRDefault="00EB04A3" w:rsidP="00EB04A3">
      <w:pPr>
        <w:rPr>
          <w:rStyle w:val="Important"/>
          <w:b w:val="0"/>
          <w:color w:val="auto"/>
        </w:rPr>
      </w:pPr>
      <w:r w:rsidRPr="00EB04A3">
        <w:rPr>
          <w:rStyle w:val="Important"/>
          <w:b w:val="0"/>
          <w:color w:val="auto"/>
        </w:rPr>
        <w:t xml:space="preserve">The </w:t>
      </w:r>
      <w:r w:rsidR="006D40F0">
        <w:rPr>
          <w:rStyle w:val="Important"/>
          <w:b w:val="0"/>
          <w:color w:val="auto"/>
        </w:rPr>
        <w:t>reporting for this task will only use the</w:t>
      </w:r>
      <w:r w:rsidRPr="00EB04A3">
        <w:rPr>
          <w:rStyle w:val="Important"/>
          <w:b w:val="0"/>
          <w:color w:val="auto"/>
        </w:rPr>
        <w:t xml:space="preserve"> LNRS areas as “Regional” geographies.</w:t>
      </w:r>
    </w:p>
    <w:p w14:paraId="7A4787B6" w14:textId="77777777" w:rsidR="00EB04A3" w:rsidRPr="00EB04A3" w:rsidRDefault="00EB04A3" w:rsidP="00EB04A3">
      <w:pPr>
        <w:rPr>
          <w:rStyle w:val="Important"/>
          <w:b w:val="0"/>
          <w:color w:val="auto"/>
        </w:rPr>
      </w:pPr>
      <w:r w:rsidRPr="00EB04A3">
        <w:rPr>
          <w:rStyle w:val="Important"/>
          <w:b w:val="0"/>
          <w:color w:val="auto"/>
        </w:rPr>
        <w:t>The task will draw out (as possible) any conclusions or issues that might accompany the numbers derived from the statistical review to develop an overall narrative on change found.</w:t>
      </w:r>
    </w:p>
    <w:p w14:paraId="31F2E5AC" w14:textId="77777777" w:rsidR="00315BA3" w:rsidRPr="00EB04A3" w:rsidRDefault="00315BA3" w:rsidP="003779CA">
      <w:pPr>
        <w:rPr>
          <w:rStyle w:val="Important"/>
          <w:b w:val="0"/>
          <w:color w:val="auto"/>
        </w:rPr>
      </w:pPr>
    </w:p>
    <w:p w14:paraId="1EDDE5AB" w14:textId="6F59B872" w:rsidR="009C2DA0" w:rsidRDefault="00101B19" w:rsidP="003779CA">
      <w:pPr>
        <w:rPr>
          <w:rStyle w:val="Important"/>
          <w:color w:val="auto"/>
        </w:rPr>
      </w:pPr>
      <w:r>
        <w:rPr>
          <w:rStyle w:val="Important"/>
          <w:color w:val="auto"/>
        </w:rPr>
        <w:t>Task 4 – Reporting.</w:t>
      </w:r>
    </w:p>
    <w:p w14:paraId="2F34310B" w14:textId="4827FCA9" w:rsidR="00D614D9" w:rsidRPr="001E7778" w:rsidRDefault="000B2F64" w:rsidP="00D614D9">
      <w:pPr>
        <w:pStyle w:val="Subheading"/>
        <w:rPr>
          <w:rFonts w:ascii="Arial" w:hAnsi="Arial" w:cs="Arial"/>
          <w:b w:val="0"/>
          <w:bCs/>
          <w:sz w:val="24"/>
          <w:szCs w:val="24"/>
        </w:rPr>
      </w:pPr>
      <w:r w:rsidRPr="00760EA6">
        <w:rPr>
          <w:sz w:val="24"/>
          <w:szCs w:val="24"/>
        </w:rPr>
        <w:t xml:space="preserve">Task 4a </w:t>
      </w:r>
      <w:r>
        <w:rPr>
          <w:b w:val="0"/>
          <w:bCs/>
          <w:sz w:val="24"/>
          <w:szCs w:val="24"/>
        </w:rPr>
        <w:t xml:space="preserve">- </w:t>
      </w:r>
      <w:r w:rsidR="00D614D9" w:rsidRPr="001E7778">
        <w:rPr>
          <w:rFonts w:ascii="Arial" w:hAnsi="Arial" w:cs="Arial"/>
          <w:b w:val="0"/>
          <w:bCs/>
          <w:sz w:val="24"/>
          <w:szCs w:val="24"/>
        </w:rPr>
        <w:t>An overall report of change in the England Green Infrastructure Mapping Database at England level will be required.</w:t>
      </w:r>
    </w:p>
    <w:p w14:paraId="004A384F" w14:textId="686263BA" w:rsidR="00D614D9" w:rsidRPr="001E7778" w:rsidRDefault="000B2F64" w:rsidP="00D614D9">
      <w:pPr>
        <w:pStyle w:val="Subheading"/>
        <w:rPr>
          <w:rFonts w:ascii="Arial" w:hAnsi="Arial" w:cs="Arial"/>
          <w:b w:val="0"/>
          <w:bCs/>
          <w:sz w:val="24"/>
          <w:szCs w:val="24"/>
        </w:rPr>
      </w:pPr>
      <w:r w:rsidRPr="00760EA6">
        <w:rPr>
          <w:sz w:val="24"/>
          <w:szCs w:val="24"/>
        </w:rPr>
        <w:t>Task 4b</w:t>
      </w:r>
      <w:r>
        <w:rPr>
          <w:b w:val="0"/>
          <w:bCs/>
          <w:sz w:val="24"/>
          <w:szCs w:val="24"/>
        </w:rPr>
        <w:t xml:space="preserve"> </w:t>
      </w:r>
      <w:r w:rsidRPr="001E7778">
        <w:rPr>
          <w:rFonts w:ascii="Arial" w:hAnsi="Arial" w:cs="Arial"/>
          <w:b w:val="0"/>
          <w:bCs/>
          <w:sz w:val="24"/>
          <w:szCs w:val="24"/>
        </w:rPr>
        <w:t xml:space="preserve">- </w:t>
      </w:r>
      <w:r w:rsidR="00D614D9" w:rsidRPr="001E7778">
        <w:rPr>
          <w:rFonts w:ascii="Arial" w:hAnsi="Arial" w:cs="Arial"/>
          <w:b w:val="0"/>
          <w:bCs/>
          <w:sz w:val="24"/>
          <w:szCs w:val="24"/>
        </w:rPr>
        <w:t>Summary reports should be generated for each broad reporting geography (</w:t>
      </w:r>
      <w:proofErr w:type="spellStart"/>
      <w:r w:rsidR="00D614D9" w:rsidRPr="001E7778">
        <w:rPr>
          <w:rFonts w:ascii="Arial" w:hAnsi="Arial" w:cs="Arial"/>
          <w:b w:val="0"/>
          <w:bCs/>
          <w:sz w:val="24"/>
          <w:szCs w:val="24"/>
        </w:rPr>
        <w:t>Eg</w:t>
      </w:r>
      <w:proofErr w:type="spellEnd"/>
      <w:r w:rsidR="00D614D9" w:rsidRPr="001E7778">
        <w:rPr>
          <w:rFonts w:ascii="Arial" w:hAnsi="Arial" w:cs="Arial"/>
          <w:b w:val="0"/>
          <w:bCs/>
          <w:sz w:val="24"/>
          <w:szCs w:val="24"/>
        </w:rPr>
        <w:t xml:space="preserve"> 1 for Local Authorities as a geographic cohort) summarising ranges and averages (mean and median) of change. </w:t>
      </w:r>
    </w:p>
    <w:p w14:paraId="3A5EE2DA" w14:textId="77777777" w:rsidR="00D614D9" w:rsidRPr="001E7778" w:rsidRDefault="00D614D9" w:rsidP="00D614D9">
      <w:pPr>
        <w:pStyle w:val="Subheading"/>
        <w:rPr>
          <w:rFonts w:ascii="Arial" w:hAnsi="Arial" w:cs="Arial"/>
          <w:b w:val="0"/>
          <w:bCs/>
          <w:sz w:val="24"/>
          <w:szCs w:val="24"/>
        </w:rPr>
      </w:pPr>
      <w:r w:rsidRPr="001E7778">
        <w:rPr>
          <w:rFonts w:ascii="Arial" w:hAnsi="Arial" w:cs="Arial"/>
          <w:b w:val="0"/>
          <w:bCs/>
          <w:sz w:val="24"/>
          <w:szCs w:val="24"/>
        </w:rPr>
        <w:t>The England Level and Summary Reports should report on the relevant findings of the Statistical Review, Change Registry Review and Causality Assessment.</w:t>
      </w:r>
    </w:p>
    <w:p w14:paraId="653188DB" w14:textId="5AAD7C62" w:rsidR="00D614D9" w:rsidRPr="001E7778" w:rsidRDefault="003A0988" w:rsidP="00D614D9">
      <w:pPr>
        <w:pStyle w:val="Subheading"/>
        <w:rPr>
          <w:rFonts w:ascii="Arial" w:hAnsi="Arial" w:cs="Arial"/>
          <w:b w:val="0"/>
          <w:bCs/>
          <w:sz w:val="24"/>
          <w:szCs w:val="24"/>
        </w:rPr>
      </w:pPr>
      <w:r w:rsidRPr="00FA64EB">
        <w:rPr>
          <w:sz w:val="24"/>
          <w:szCs w:val="24"/>
        </w:rPr>
        <w:t xml:space="preserve">Task 4c </w:t>
      </w:r>
      <w:r w:rsidRPr="001E7778">
        <w:rPr>
          <w:rFonts w:ascii="Arial" w:hAnsi="Arial" w:cs="Arial"/>
          <w:b w:val="0"/>
          <w:bCs/>
          <w:sz w:val="24"/>
          <w:szCs w:val="24"/>
        </w:rPr>
        <w:t xml:space="preserve">- </w:t>
      </w:r>
      <w:r w:rsidR="00D614D9" w:rsidRPr="001E7778">
        <w:rPr>
          <w:rFonts w:ascii="Arial" w:hAnsi="Arial" w:cs="Arial"/>
          <w:b w:val="0"/>
          <w:bCs/>
          <w:sz w:val="24"/>
          <w:szCs w:val="24"/>
        </w:rPr>
        <w:t>Simple charts / diagrams should be generated for each individual unit within the Summary Report geographic units (</w:t>
      </w:r>
      <w:proofErr w:type="spellStart"/>
      <w:r w:rsidR="00D614D9" w:rsidRPr="001E7778">
        <w:rPr>
          <w:rFonts w:ascii="Arial" w:hAnsi="Arial" w:cs="Arial"/>
          <w:b w:val="0"/>
          <w:bCs/>
          <w:sz w:val="24"/>
          <w:szCs w:val="24"/>
        </w:rPr>
        <w:t>eg</w:t>
      </w:r>
      <w:proofErr w:type="spellEnd"/>
      <w:r w:rsidR="00D614D9" w:rsidRPr="001E7778">
        <w:rPr>
          <w:rFonts w:ascii="Arial" w:hAnsi="Arial" w:cs="Arial"/>
          <w:b w:val="0"/>
          <w:bCs/>
          <w:sz w:val="24"/>
          <w:szCs w:val="24"/>
        </w:rPr>
        <w:t xml:space="preserve"> LNRS area or Local Authority) setting out </w:t>
      </w:r>
      <w:r w:rsidR="00D614D9" w:rsidRPr="001E7778">
        <w:rPr>
          <w:rFonts w:ascii="Arial" w:hAnsi="Arial" w:cs="Arial"/>
          <w:b w:val="0"/>
          <w:bCs/>
          <w:sz w:val="24"/>
          <w:szCs w:val="24"/>
        </w:rPr>
        <w:lastRenderedPageBreak/>
        <w:t>numeric findings from the Statistical Review and Change Registry only (without commentary).</w:t>
      </w:r>
    </w:p>
    <w:p w14:paraId="7752E899" w14:textId="77777777" w:rsidR="00C50B5F" w:rsidRPr="00B56402" w:rsidRDefault="00C50B5F" w:rsidP="003779CA">
      <w:pPr>
        <w:rPr>
          <w:rStyle w:val="Important"/>
          <w:color w:val="auto"/>
        </w:rPr>
      </w:pPr>
    </w:p>
    <w:p w14:paraId="78FF5F14" w14:textId="0208DF3E" w:rsidR="0063421F" w:rsidRDefault="003779CA" w:rsidP="4B5F3F97">
      <w:pPr>
        <w:rPr>
          <w:b/>
          <w:bCs/>
        </w:rPr>
      </w:pPr>
      <w:r w:rsidRPr="4B5F3F97">
        <w:rPr>
          <w:b/>
          <w:bCs/>
        </w:rPr>
        <w:t>Outputs.</w:t>
      </w:r>
    </w:p>
    <w:p w14:paraId="061B8BAC" w14:textId="0C69B12A" w:rsidR="006E5FF9" w:rsidRPr="001E7778" w:rsidRDefault="006E5FF9" w:rsidP="006E5FF9">
      <w:pPr>
        <w:pStyle w:val="Subheading"/>
        <w:rPr>
          <w:rFonts w:ascii="Arial" w:hAnsi="Arial" w:cs="Arial"/>
          <w:b w:val="0"/>
          <w:bCs/>
          <w:sz w:val="24"/>
          <w:szCs w:val="24"/>
        </w:rPr>
      </w:pPr>
      <w:r w:rsidRPr="001E7778">
        <w:rPr>
          <w:rFonts w:ascii="Arial" w:hAnsi="Arial" w:cs="Arial"/>
          <w:b w:val="0"/>
          <w:bCs/>
          <w:sz w:val="24"/>
          <w:szCs w:val="24"/>
        </w:rPr>
        <w:t>Statistical tables for V 1.1 spatial data.</w:t>
      </w:r>
      <w:r w:rsidR="004238FB" w:rsidRPr="001E7778">
        <w:rPr>
          <w:rFonts w:ascii="Arial" w:hAnsi="Arial" w:cs="Arial"/>
          <w:b w:val="0"/>
          <w:bCs/>
          <w:sz w:val="24"/>
          <w:szCs w:val="24"/>
        </w:rPr>
        <w:t xml:space="preserve"> These tables will be spreadsheets containing the </w:t>
      </w:r>
      <w:r w:rsidR="00D324E3" w:rsidRPr="001E7778">
        <w:rPr>
          <w:rFonts w:ascii="Arial" w:hAnsi="Arial" w:cs="Arial"/>
          <w:b w:val="0"/>
          <w:bCs/>
          <w:sz w:val="24"/>
          <w:szCs w:val="24"/>
        </w:rPr>
        <w:t>data extracted from the spatial files for the datasets listed in the scope for Task 1 above.</w:t>
      </w:r>
    </w:p>
    <w:p w14:paraId="69C9E806" w14:textId="3A7943F1" w:rsidR="006E5FF9" w:rsidRDefault="006E5FF9" w:rsidP="006E5FF9">
      <w:pPr>
        <w:pStyle w:val="Subheading"/>
        <w:rPr>
          <w:rFonts w:ascii="Arial" w:hAnsi="Arial" w:cs="Arial"/>
          <w:b w:val="0"/>
          <w:bCs/>
          <w:sz w:val="24"/>
          <w:szCs w:val="24"/>
        </w:rPr>
      </w:pPr>
      <w:r w:rsidRPr="001E7778">
        <w:rPr>
          <w:rFonts w:ascii="Arial" w:hAnsi="Arial" w:cs="Arial"/>
          <w:b w:val="0"/>
          <w:bCs/>
          <w:sz w:val="24"/>
          <w:szCs w:val="24"/>
        </w:rPr>
        <w:t>A short report on the quality assurance exercise in task 1</w:t>
      </w:r>
      <w:r w:rsidR="00D324E3" w:rsidRPr="001E7778">
        <w:rPr>
          <w:rFonts w:ascii="Arial" w:hAnsi="Arial" w:cs="Arial"/>
          <w:b w:val="0"/>
          <w:bCs/>
          <w:sz w:val="24"/>
          <w:szCs w:val="24"/>
        </w:rPr>
        <w:t xml:space="preserve"> </w:t>
      </w:r>
      <w:r w:rsidR="002D2243" w:rsidRPr="001E7778">
        <w:rPr>
          <w:rFonts w:ascii="Arial" w:hAnsi="Arial" w:cs="Arial"/>
          <w:b w:val="0"/>
          <w:bCs/>
          <w:sz w:val="24"/>
          <w:szCs w:val="24"/>
        </w:rPr>
        <w:t>outlining the findings and any corrective action that was needed to address any issues identified.</w:t>
      </w:r>
    </w:p>
    <w:p w14:paraId="5AD87884" w14:textId="4A75EB8C" w:rsidR="00CF3220" w:rsidRPr="001E7778" w:rsidRDefault="00CF3220" w:rsidP="006E5FF9">
      <w:pPr>
        <w:pStyle w:val="Subheading"/>
        <w:rPr>
          <w:rFonts w:ascii="Arial" w:hAnsi="Arial" w:cs="Arial"/>
          <w:b w:val="0"/>
          <w:bCs/>
          <w:sz w:val="24"/>
          <w:szCs w:val="24"/>
        </w:rPr>
      </w:pPr>
      <w:r>
        <w:rPr>
          <w:rFonts w:ascii="Arial" w:hAnsi="Arial" w:cs="Arial"/>
          <w:b w:val="0"/>
          <w:bCs/>
          <w:sz w:val="24"/>
          <w:szCs w:val="24"/>
        </w:rPr>
        <w:t>Outputs outlined in task 2</w:t>
      </w:r>
      <w:r w:rsidR="009448EE">
        <w:rPr>
          <w:rFonts w:ascii="Arial" w:hAnsi="Arial" w:cs="Arial"/>
          <w:b w:val="0"/>
          <w:bCs/>
          <w:sz w:val="24"/>
          <w:szCs w:val="24"/>
        </w:rPr>
        <w:t>; change tables for AGI and change registry accounts/spreadsheets for LNRS, Local Authority and Protected Landscapes</w:t>
      </w:r>
      <w:r>
        <w:rPr>
          <w:rFonts w:ascii="Arial" w:hAnsi="Arial" w:cs="Arial"/>
          <w:b w:val="0"/>
          <w:bCs/>
          <w:sz w:val="24"/>
          <w:szCs w:val="24"/>
        </w:rPr>
        <w:t>.</w:t>
      </w:r>
    </w:p>
    <w:p w14:paraId="01D72445" w14:textId="77777777" w:rsidR="006E5FF9" w:rsidRPr="001E7778" w:rsidRDefault="006E5FF9" w:rsidP="006E5FF9">
      <w:pPr>
        <w:pStyle w:val="Subheading"/>
        <w:rPr>
          <w:rFonts w:ascii="Arial" w:hAnsi="Arial" w:cs="Arial"/>
          <w:b w:val="0"/>
          <w:bCs/>
          <w:sz w:val="24"/>
          <w:szCs w:val="24"/>
        </w:rPr>
      </w:pPr>
      <w:r w:rsidRPr="001E7778">
        <w:rPr>
          <w:rFonts w:ascii="Arial" w:hAnsi="Arial" w:cs="Arial"/>
          <w:b w:val="0"/>
          <w:bCs/>
          <w:sz w:val="24"/>
          <w:szCs w:val="24"/>
        </w:rPr>
        <w:t>Technical reports as set out in task 4.</w:t>
      </w:r>
    </w:p>
    <w:p w14:paraId="638E345C" w14:textId="0F0F6216" w:rsidR="006E5FF9" w:rsidRPr="00712698" w:rsidRDefault="006E5FF9" w:rsidP="4B5F3F97">
      <w:pPr>
        <w:rPr>
          <w:b/>
          <w:bCs/>
        </w:rPr>
      </w:pPr>
      <w:r w:rsidRPr="001E7778">
        <w:rPr>
          <w:rFonts w:cs="Arial"/>
          <w:bCs/>
        </w:rPr>
        <w:t>Spatial data (shape files) for the polygons / locations used in the Causality Assessment.</w:t>
      </w:r>
    </w:p>
    <w:p w14:paraId="5084E455" w14:textId="3E3F54D3" w:rsidR="001D643D" w:rsidRDefault="001D643D" w:rsidP="001D643D">
      <w:pPr>
        <w:pStyle w:val="Blockheading"/>
        <w:rPr>
          <w:rFonts w:ascii="Arial" w:hAnsi="Arial" w:cs="Arial"/>
        </w:rPr>
      </w:pPr>
      <w:r w:rsidRPr="6D360B60">
        <w:rPr>
          <w:rFonts w:ascii="Arial" w:hAnsi="Arial" w:cs="Arial"/>
        </w:rPr>
        <w:t>Data requirements</w:t>
      </w:r>
      <w:r w:rsidR="002D2243">
        <w:rPr>
          <w:rFonts w:ascii="Arial" w:hAnsi="Arial" w:cs="Arial"/>
        </w:rPr>
        <w:t>.</w:t>
      </w:r>
    </w:p>
    <w:p w14:paraId="5DA9A3EA" w14:textId="4E35B6D4" w:rsidR="002D2243" w:rsidRPr="002D2243" w:rsidRDefault="002D2243" w:rsidP="002D2243">
      <w:r>
        <w:t xml:space="preserve">Data inputs for the project will be </w:t>
      </w:r>
      <w:r w:rsidR="00252277">
        <w:t>geodatabases for versions, 1, 2.1 and 2.2 for the datasets listed in the scope table for Task 1 and will be provided at the start of the contract.</w:t>
      </w:r>
    </w:p>
    <w:p w14:paraId="5837787B" w14:textId="77777777" w:rsidR="00315BA3" w:rsidRDefault="00593653" w:rsidP="6D360B60">
      <w:pPr>
        <w:pStyle w:val="Blockheading"/>
        <w:rPr>
          <w:rFonts w:ascii="Arial" w:hAnsi="Arial" w:cs="Arial"/>
        </w:rPr>
      </w:pPr>
      <w:r w:rsidRPr="6D360B60">
        <w:rPr>
          <w:rFonts w:ascii="Arial" w:hAnsi="Arial" w:cs="Arial"/>
        </w:rPr>
        <w:t>Required data outputs</w:t>
      </w:r>
      <w:r w:rsidR="0D75513B" w:rsidRPr="6D360B60">
        <w:rPr>
          <w:rFonts w:ascii="Arial" w:hAnsi="Arial" w:cs="Arial"/>
        </w:rPr>
        <w:t>.</w:t>
      </w:r>
    </w:p>
    <w:p w14:paraId="1D460DC2" w14:textId="32C6603C" w:rsidR="00593653" w:rsidRDefault="00252277" w:rsidP="00252277">
      <w:r>
        <w:t xml:space="preserve">Any spatial data outputs will need </w:t>
      </w:r>
      <w:r w:rsidR="5529297D">
        <w:t xml:space="preserve">to conform with the requirements of the digitising standards set out in Annex </w:t>
      </w:r>
      <w:r>
        <w:t>2</w:t>
      </w:r>
      <w:r w:rsidR="5529297D">
        <w:t>.</w:t>
      </w:r>
    </w:p>
    <w:p w14:paraId="7A20030E" w14:textId="77777777" w:rsidR="00AE2FDF" w:rsidRPr="00AE2FDF" w:rsidRDefault="00AE2FDF" w:rsidP="00AE2FDF"/>
    <w:p w14:paraId="00C478AC" w14:textId="77777777" w:rsidR="001D643D" w:rsidRPr="001D643D" w:rsidRDefault="001D643D" w:rsidP="001D643D">
      <w:pPr>
        <w:pStyle w:val="Blockheading"/>
        <w:rPr>
          <w:rFonts w:ascii="Arial" w:hAnsi="Arial" w:cs="Arial"/>
        </w:rPr>
      </w:pPr>
      <w:r w:rsidRPr="001D643D">
        <w:rPr>
          <w:rFonts w:ascii="Arial" w:hAnsi="Arial" w:cs="Arial"/>
        </w:rPr>
        <w:lastRenderedPageBreak/>
        <w:t xml:space="preserve">Sustainability </w:t>
      </w:r>
    </w:p>
    <w:p w14:paraId="0C56139D" w14:textId="77777777" w:rsidR="001D643D" w:rsidRPr="00E41FBF" w:rsidRDefault="001D643D" w:rsidP="001D643D">
      <w:pPr>
        <w:pStyle w:val="Blockheading"/>
        <w:rPr>
          <w:rStyle w:val="Boldtext"/>
        </w:rPr>
      </w:pPr>
      <w:r w:rsidRPr="00E41FBF">
        <w:rPr>
          <w:rStyle w:val="Bold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E41FBF">
        <w:rPr>
          <w:rStyle w:val="Boldtext"/>
        </w:rPr>
        <w:t>25 yr</w:t>
      </w:r>
      <w:proofErr w:type="gramEnd"/>
      <w:r w:rsidRPr="00E41FBF">
        <w:rPr>
          <w:rStyle w:val="Bold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C95AAAE" w14:textId="77777777" w:rsidR="00F62002" w:rsidRDefault="001D643D" w:rsidP="00F62002">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169EDF64" w14:textId="2FC390C5" w:rsidR="00E22C7C" w:rsidRPr="00F62002" w:rsidRDefault="001D643D" w:rsidP="00F62002">
      <w:pPr>
        <w:rPr>
          <w:b/>
          <w:bCs/>
        </w:rPr>
      </w:pPr>
      <w:r w:rsidRPr="00F62002">
        <w:rPr>
          <w:rFonts w:cs="Arial"/>
          <w:b/>
          <w:bCs/>
        </w:rPr>
        <w:t>Contract Management</w:t>
      </w:r>
    </w:p>
    <w:p w14:paraId="02DD85A9" w14:textId="30D29655" w:rsidR="00E22C7C" w:rsidRPr="004645DB" w:rsidRDefault="00E22C7C" w:rsidP="004645DB">
      <w:pPr>
        <w:pStyle w:val="Blockheading"/>
        <w:rPr>
          <w:color w:val="000000"/>
          <w:sz w:val="27"/>
          <w:szCs w:val="27"/>
        </w:rPr>
      </w:pPr>
      <w:r>
        <w:rPr>
          <w:color w:val="000000"/>
          <w:sz w:val="27"/>
          <w:szCs w:val="27"/>
        </w:rPr>
        <w:t xml:space="preserve">The project is anticipated to begin </w:t>
      </w:r>
      <w:r w:rsidR="00F62002">
        <w:rPr>
          <w:color w:val="000000"/>
          <w:sz w:val="27"/>
          <w:szCs w:val="27"/>
        </w:rPr>
        <w:t>by</w:t>
      </w:r>
      <w:r>
        <w:rPr>
          <w:color w:val="000000"/>
          <w:sz w:val="27"/>
          <w:szCs w:val="27"/>
        </w:rPr>
        <w:t xml:space="preserve"> early September 202</w:t>
      </w:r>
      <w:r w:rsidR="00F62002">
        <w:rPr>
          <w:color w:val="000000"/>
          <w:sz w:val="27"/>
          <w:szCs w:val="27"/>
        </w:rPr>
        <w:t>5</w:t>
      </w:r>
      <w:r>
        <w:rPr>
          <w:color w:val="000000"/>
          <w:sz w:val="27"/>
          <w:szCs w:val="27"/>
        </w:rPr>
        <w:t xml:space="preserve"> with a target outputs delivery date of 28th February 202</w:t>
      </w:r>
      <w:r w:rsidR="00F62002">
        <w:rPr>
          <w:color w:val="000000"/>
          <w:sz w:val="27"/>
          <w:szCs w:val="27"/>
        </w:rPr>
        <w:t>6</w:t>
      </w:r>
      <w:r>
        <w:rPr>
          <w:color w:val="000000"/>
          <w:sz w:val="27"/>
          <w:szCs w:val="27"/>
        </w:rPr>
        <w:t>.</w:t>
      </w:r>
    </w:p>
    <w:p w14:paraId="4E9F62CE" w14:textId="2A0E54F2" w:rsidR="001D643D" w:rsidRDefault="001D643D" w:rsidP="001D643D">
      <w:r>
        <w:t>Martin Moss will be the Natural England Contract Manager for this project.</w:t>
      </w:r>
    </w:p>
    <w:p w14:paraId="7A8357C7" w14:textId="7F375104" w:rsidR="001D643D" w:rsidRDefault="001D643D" w:rsidP="001D643D">
      <w: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14:paraId="57853947" w14:textId="7660EDA6" w:rsidR="005E2FE8" w:rsidRDefault="001D643D">
      <w:r>
        <w:t>All meetings will be online via Teams.</w:t>
      </w:r>
    </w:p>
    <w:sectPr w:rsidR="005E2FE8" w:rsidSect="0044684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BD8C" w14:textId="77777777" w:rsidR="00202C47" w:rsidRDefault="00202C47" w:rsidP="00340B58">
      <w:pPr>
        <w:spacing w:after="0" w:line="240" w:lineRule="auto"/>
      </w:pPr>
      <w:r>
        <w:separator/>
      </w:r>
    </w:p>
  </w:endnote>
  <w:endnote w:type="continuationSeparator" w:id="0">
    <w:p w14:paraId="3066C55A" w14:textId="77777777" w:rsidR="00202C47" w:rsidRDefault="00202C47" w:rsidP="00340B58">
      <w:pPr>
        <w:spacing w:after="0" w:line="240" w:lineRule="auto"/>
      </w:pPr>
      <w:r>
        <w:continuationSeparator/>
      </w:r>
    </w:p>
  </w:endnote>
  <w:endnote w:type="continuationNotice" w:id="1">
    <w:p w14:paraId="37AF4368" w14:textId="77777777" w:rsidR="00202C47" w:rsidRDefault="00202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261" w14:textId="77777777" w:rsidR="0044684B" w:rsidRDefault="00446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0CD6" w14:textId="77777777" w:rsidR="0044684B" w:rsidRDefault="00446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805" w14:textId="07247C71" w:rsidR="0044684B" w:rsidRDefault="0044684B">
    <w:pPr>
      <w:pStyle w:val="Footer"/>
    </w:pPr>
    <w:r>
      <w:rPr>
        <w:noProof/>
      </w:rPr>
      <w:drawing>
        <wp:anchor distT="0" distB="0" distL="114300" distR="114300" simplePos="0" relativeHeight="251658241" behindDoc="1" locked="0" layoutInCell="1" allowOverlap="1" wp14:anchorId="7A6A13A3" wp14:editId="1CE032EB">
          <wp:simplePos x="0" y="0"/>
          <wp:positionH relativeFrom="page">
            <wp:align>left</wp:align>
          </wp:positionH>
          <wp:positionV relativeFrom="margin">
            <wp:posOffset>6897370</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9011" w14:textId="77777777" w:rsidR="00202C47" w:rsidRDefault="00202C47" w:rsidP="00340B58">
      <w:pPr>
        <w:spacing w:after="0" w:line="240" w:lineRule="auto"/>
      </w:pPr>
      <w:r>
        <w:separator/>
      </w:r>
    </w:p>
  </w:footnote>
  <w:footnote w:type="continuationSeparator" w:id="0">
    <w:p w14:paraId="491E342D" w14:textId="77777777" w:rsidR="00202C47" w:rsidRDefault="00202C47" w:rsidP="00340B58">
      <w:pPr>
        <w:spacing w:after="0" w:line="240" w:lineRule="auto"/>
      </w:pPr>
      <w:r>
        <w:continuationSeparator/>
      </w:r>
    </w:p>
  </w:footnote>
  <w:footnote w:type="continuationNotice" w:id="1">
    <w:p w14:paraId="587BAA86" w14:textId="77777777" w:rsidR="00202C47" w:rsidRDefault="00202C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DFE" w14:textId="77777777" w:rsidR="0044684B" w:rsidRDefault="0044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2782" w14:textId="77777777" w:rsidR="0044684B" w:rsidRDefault="00446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3E8B" w14:textId="4BDD0E6C" w:rsidR="0044684B" w:rsidRDefault="0044684B" w:rsidP="0044684B">
    <w:pPr>
      <w:pStyle w:val="Header"/>
      <w:jc w:val="right"/>
    </w:pPr>
    <w:r>
      <w:rPr>
        <w:noProof/>
      </w:rPr>
      <w:drawing>
        <wp:anchor distT="0" distB="0" distL="114300" distR="114300" simplePos="0" relativeHeight="251658240" behindDoc="0" locked="0" layoutInCell="1" allowOverlap="1" wp14:anchorId="7A7F110F" wp14:editId="1371C435">
          <wp:simplePos x="0" y="0"/>
          <wp:positionH relativeFrom="column">
            <wp:posOffset>5039656</wp:posOffset>
          </wp:positionH>
          <wp:positionV relativeFrom="paragraph">
            <wp:posOffset>0</wp:posOffset>
          </wp:positionV>
          <wp:extent cx="1076400" cy="1076400"/>
          <wp:effectExtent l="0" t="0" r="9525" b="9525"/>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10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24853DA1"/>
    <w:multiLevelType w:val="hybridMultilevel"/>
    <w:tmpl w:val="33304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2A0E97"/>
    <w:multiLevelType w:val="hybridMultilevel"/>
    <w:tmpl w:val="F1B8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466066">
    <w:abstractNumId w:val="0"/>
  </w:num>
  <w:num w:numId="2" w16cid:durableId="310139941">
    <w:abstractNumId w:val="2"/>
  </w:num>
  <w:num w:numId="3" w16cid:durableId="60765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3D"/>
    <w:rsid w:val="00002BD2"/>
    <w:rsid w:val="000053B2"/>
    <w:rsid w:val="000205D6"/>
    <w:rsid w:val="000252CB"/>
    <w:rsid w:val="00041B11"/>
    <w:rsid w:val="000431EA"/>
    <w:rsid w:val="000A3C6B"/>
    <w:rsid w:val="000A6E6C"/>
    <w:rsid w:val="000B2F64"/>
    <w:rsid w:val="000B4408"/>
    <w:rsid w:val="000C3446"/>
    <w:rsid w:val="000E3981"/>
    <w:rsid w:val="001013BD"/>
    <w:rsid w:val="00101B19"/>
    <w:rsid w:val="00107498"/>
    <w:rsid w:val="00116C19"/>
    <w:rsid w:val="001400CC"/>
    <w:rsid w:val="00150699"/>
    <w:rsid w:val="00152089"/>
    <w:rsid w:val="001635DF"/>
    <w:rsid w:val="001925A0"/>
    <w:rsid w:val="001A396F"/>
    <w:rsid w:val="001B0742"/>
    <w:rsid w:val="001C4B26"/>
    <w:rsid w:val="001D643D"/>
    <w:rsid w:val="001E751A"/>
    <w:rsid w:val="001E7778"/>
    <w:rsid w:val="001F0DD9"/>
    <w:rsid w:val="001F6E53"/>
    <w:rsid w:val="00202C47"/>
    <w:rsid w:val="00203DFE"/>
    <w:rsid w:val="0020401C"/>
    <w:rsid w:val="0020507F"/>
    <w:rsid w:val="00222316"/>
    <w:rsid w:val="00225A27"/>
    <w:rsid w:val="00252277"/>
    <w:rsid w:val="002524F2"/>
    <w:rsid w:val="00261589"/>
    <w:rsid w:val="00275F8F"/>
    <w:rsid w:val="00286A3B"/>
    <w:rsid w:val="00290348"/>
    <w:rsid w:val="002B3C39"/>
    <w:rsid w:val="002B7E9C"/>
    <w:rsid w:val="002C78A6"/>
    <w:rsid w:val="002D2243"/>
    <w:rsid w:val="002D6A71"/>
    <w:rsid w:val="002E6B4D"/>
    <w:rsid w:val="002F24B1"/>
    <w:rsid w:val="00307B19"/>
    <w:rsid w:val="00315BA3"/>
    <w:rsid w:val="00315FB4"/>
    <w:rsid w:val="00316605"/>
    <w:rsid w:val="00340B58"/>
    <w:rsid w:val="0034482A"/>
    <w:rsid w:val="003463CA"/>
    <w:rsid w:val="003503F9"/>
    <w:rsid w:val="003757E0"/>
    <w:rsid w:val="003779CA"/>
    <w:rsid w:val="003A0988"/>
    <w:rsid w:val="003A323F"/>
    <w:rsid w:val="003B06C5"/>
    <w:rsid w:val="003B387F"/>
    <w:rsid w:val="003C0FFC"/>
    <w:rsid w:val="003C7005"/>
    <w:rsid w:val="003E3DCC"/>
    <w:rsid w:val="003F03D1"/>
    <w:rsid w:val="003F1CC3"/>
    <w:rsid w:val="003F2A2D"/>
    <w:rsid w:val="003F4BCE"/>
    <w:rsid w:val="0042301A"/>
    <w:rsid w:val="004238FB"/>
    <w:rsid w:val="00423E83"/>
    <w:rsid w:val="00425A69"/>
    <w:rsid w:val="004306AF"/>
    <w:rsid w:val="004350B8"/>
    <w:rsid w:val="00441901"/>
    <w:rsid w:val="004435B2"/>
    <w:rsid w:val="00444CB7"/>
    <w:rsid w:val="0044684B"/>
    <w:rsid w:val="004619AC"/>
    <w:rsid w:val="004645DB"/>
    <w:rsid w:val="00473610"/>
    <w:rsid w:val="00475D6A"/>
    <w:rsid w:val="00492DF9"/>
    <w:rsid w:val="0049306C"/>
    <w:rsid w:val="004A3EC3"/>
    <w:rsid w:val="004B0528"/>
    <w:rsid w:val="004B3B14"/>
    <w:rsid w:val="004C5196"/>
    <w:rsid w:val="004D2A96"/>
    <w:rsid w:val="004D32D0"/>
    <w:rsid w:val="004D6E72"/>
    <w:rsid w:val="004F3AC1"/>
    <w:rsid w:val="00502C85"/>
    <w:rsid w:val="00502CF1"/>
    <w:rsid w:val="00512D94"/>
    <w:rsid w:val="0052423F"/>
    <w:rsid w:val="00531409"/>
    <w:rsid w:val="00531670"/>
    <w:rsid w:val="005569EA"/>
    <w:rsid w:val="005808A8"/>
    <w:rsid w:val="005855E1"/>
    <w:rsid w:val="00591EE5"/>
    <w:rsid w:val="00593653"/>
    <w:rsid w:val="00593D9B"/>
    <w:rsid w:val="005956F1"/>
    <w:rsid w:val="00595C85"/>
    <w:rsid w:val="00596FE2"/>
    <w:rsid w:val="005A3A1A"/>
    <w:rsid w:val="005A6C20"/>
    <w:rsid w:val="005B2FF5"/>
    <w:rsid w:val="005B7686"/>
    <w:rsid w:val="005C01F6"/>
    <w:rsid w:val="005D0283"/>
    <w:rsid w:val="005E170D"/>
    <w:rsid w:val="005E1B66"/>
    <w:rsid w:val="005E2FE8"/>
    <w:rsid w:val="005F619C"/>
    <w:rsid w:val="00605CAB"/>
    <w:rsid w:val="006073AF"/>
    <w:rsid w:val="00615349"/>
    <w:rsid w:val="00622872"/>
    <w:rsid w:val="00623A37"/>
    <w:rsid w:val="0063421F"/>
    <w:rsid w:val="00641FA6"/>
    <w:rsid w:val="0065131D"/>
    <w:rsid w:val="006543BE"/>
    <w:rsid w:val="00661E0A"/>
    <w:rsid w:val="0066434F"/>
    <w:rsid w:val="00670AF8"/>
    <w:rsid w:val="0067650D"/>
    <w:rsid w:val="00683880"/>
    <w:rsid w:val="006953E5"/>
    <w:rsid w:val="006A13DC"/>
    <w:rsid w:val="006A5424"/>
    <w:rsid w:val="006C018B"/>
    <w:rsid w:val="006D108B"/>
    <w:rsid w:val="006D40F0"/>
    <w:rsid w:val="006E5FF9"/>
    <w:rsid w:val="006F5420"/>
    <w:rsid w:val="007056AD"/>
    <w:rsid w:val="00712698"/>
    <w:rsid w:val="00721091"/>
    <w:rsid w:val="007365B6"/>
    <w:rsid w:val="007607F3"/>
    <w:rsid w:val="00760EA6"/>
    <w:rsid w:val="0076648A"/>
    <w:rsid w:val="00766B5B"/>
    <w:rsid w:val="007766A5"/>
    <w:rsid w:val="00781502"/>
    <w:rsid w:val="0079664C"/>
    <w:rsid w:val="007A4DE7"/>
    <w:rsid w:val="007B3AA3"/>
    <w:rsid w:val="007B6BF0"/>
    <w:rsid w:val="007C6483"/>
    <w:rsid w:val="007D1CF3"/>
    <w:rsid w:val="007E1A25"/>
    <w:rsid w:val="007E2FC2"/>
    <w:rsid w:val="007E4EC8"/>
    <w:rsid w:val="00820856"/>
    <w:rsid w:val="00822D39"/>
    <w:rsid w:val="00837822"/>
    <w:rsid w:val="00855D08"/>
    <w:rsid w:val="00866509"/>
    <w:rsid w:val="0088384A"/>
    <w:rsid w:val="00885966"/>
    <w:rsid w:val="00886FC0"/>
    <w:rsid w:val="008911BA"/>
    <w:rsid w:val="008A1355"/>
    <w:rsid w:val="008C173A"/>
    <w:rsid w:val="008C6016"/>
    <w:rsid w:val="008E16B6"/>
    <w:rsid w:val="0090108F"/>
    <w:rsid w:val="00910037"/>
    <w:rsid w:val="00913E44"/>
    <w:rsid w:val="00915321"/>
    <w:rsid w:val="009321B3"/>
    <w:rsid w:val="00940C96"/>
    <w:rsid w:val="009448EE"/>
    <w:rsid w:val="00950D79"/>
    <w:rsid w:val="00961525"/>
    <w:rsid w:val="009726B3"/>
    <w:rsid w:val="009746C5"/>
    <w:rsid w:val="009821BB"/>
    <w:rsid w:val="009840E9"/>
    <w:rsid w:val="009857A4"/>
    <w:rsid w:val="00990B52"/>
    <w:rsid w:val="0099303D"/>
    <w:rsid w:val="009A69CD"/>
    <w:rsid w:val="009A7ACD"/>
    <w:rsid w:val="009B34D8"/>
    <w:rsid w:val="009C2DA0"/>
    <w:rsid w:val="009D36E3"/>
    <w:rsid w:val="009E5D5A"/>
    <w:rsid w:val="009E76DD"/>
    <w:rsid w:val="00A25797"/>
    <w:rsid w:val="00A2651F"/>
    <w:rsid w:val="00A27870"/>
    <w:rsid w:val="00A4044F"/>
    <w:rsid w:val="00A44432"/>
    <w:rsid w:val="00A510ED"/>
    <w:rsid w:val="00A55BFB"/>
    <w:rsid w:val="00A5686B"/>
    <w:rsid w:val="00A66E41"/>
    <w:rsid w:val="00A67F37"/>
    <w:rsid w:val="00A819DD"/>
    <w:rsid w:val="00A8462C"/>
    <w:rsid w:val="00A91E5E"/>
    <w:rsid w:val="00AA6DB1"/>
    <w:rsid w:val="00AA7807"/>
    <w:rsid w:val="00AA7979"/>
    <w:rsid w:val="00AC7469"/>
    <w:rsid w:val="00AE25FD"/>
    <w:rsid w:val="00AE2FDF"/>
    <w:rsid w:val="00AE76AE"/>
    <w:rsid w:val="00AF48D2"/>
    <w:rsid w:val="00AF662F"/>
    <w:rsid w:val="00B10411"/>
    <w:rsid w:val="00B1776E"/>
    <w:rsid w:val="00B25E94"/>
    <w:rsid w:val="00B321A2"/>
    <w:rsid w:val="00B4770F"/>
    <w:rsid w:val="00B505B9"/>
    <w:rsid w:val="00B56402"/>
    <w:rsid w:val="00B652AA"/>
    <w:rsid w:val="00B80D7C"/>
    <w:rsid w:val="00B85436"/>
    <w:rsid w:val="00B863A9"/>
    <w:rsid w:val="00B93E6B"/>
    <w:rsid w:val="00BA0785"/>
    <w:rsid w:val="00BA379D"/>
    <w:rsid w:val="00BB2E0F"/>
    <w:rsid w:val="00BB51E3"/>
    <w:rsid w:val="00BC1CF4"/>
    <w:rsid w:val="00BC3D48"/>
    <w:rsid w:val="00BC51D9"/>
    <w:rsid w:val="00BD4969"/>
    <w:rsid w:val="00BF13B3"/>
    <w:rsid w:val="00C079BB"/>
    <w:rsid w:val="00C21806"/>
    <w:rsid w:val="00C3060A"/>
    <w:rsid w:val="00C50A5E"/>
    <w:rsid w:val="00C50B5F"/>
    <w:rsid w:val="00C60371"/>
    <w:rsid w:val="00C60A6F"/>
    <w:rsid w:val="00C64B55"/>
    <w:rsid w:val="00C67937"/>
    <w:rsid w:val="00C7612C"/>
    <w:rsid w:val="00C777F7"/>
    <w:rsid w:val="00C8572E"/>
    <w:rsid w:val="00C925BD"/>
    <w:rsid w:val="00CC0EB5"/>
    <w:rsid w:val="00CC233A"/>
    <w:rsid w:val="00CE343C"/>
    <w:rsid w:val="00CF3220"/>
    <w:rsid w:val="00CF71F6"/>
    <w:rsid w:val="00D001FB"/>
    <w:rsid w:val="00D044A8"/>
    <w:rsid w:val="00D10AF7"/>
    <w:rsid w:val="00D15909"/>
    <w:rsid w:val="00D275C2"/>
    <w:rsid w:val="00D324E3"/>
    <w:rsid w:val="00D329A7"/>
    <w:rsid w:val="00D42135"/>
    <w:rsid w:val="00D4735D"/>
    <w:rsid w:val="00D47D86"/>
    <w:rsid w:val="00D50A61"/>
    <w:rsid w:val="00D55DF3"/>
    <w:rsid w:val="00D614D9"/>
    <w:rsid w:val="00D66E72"/>
    <w:rsid w:val="00D74470"/>
    <w:rsid w:val="00D74D08"/>
    <w:rsid w:val="00D757A1"/>
    <w:rsid w:val="00D80DD2"/>
    <w:rsid w:val="00D961B1"/>
    <w:rsid w:val="00DA2485"/>
    <w:rsid w:val="00DA388A"/>
    <w:rsid w:val="00DC2924"/>
    <w:rsid w:val="00DC3A88"/>
    <w:rsid w:val="00DE1BEE"/>
    <w:rsid w:val="00DE3CDD"/>
    <w:rsid w:val="00E01E2B"/>
    <w:rsid w:val="00E14E9F"/>
    <w:rsid w:val="00E22C7C"/>
    <w:rsid w:val="00E23CD7"/>
    <w:rsid w:val="00E3533F"/>
    <w:rsid w:val="00E363E7"/>
    <w:rsid w:val="00E47230"/>
    <w:rsid w:val="00E6178C"/>
    <w:rsid w:val="00E84B07"/>
    <w:rsid w:val="00E87158"/>
    <w:rsid w:val="00EA608E"/>
    <w:rsid w:val="00EB04A3"/>
    <w:rsid w:val="00EC1DDC"/>
    <w:rsid w:val="00EC53DF"/>
    <w:rsid w:val="00EC6655"/>
    <w:rsid w:val="00ED5E0C"/>
    <w:rsid w:val="00EE6FB3"/>
    <w:rsid w:val="00EF06FB"/>
    <w:rsid w:val="00EF702B"/>
    <w:rsid w:val="00F02BC9"/>
    <w:rsid w:val="00F04F12"/>
    <w:rsid w:val="00F2016C"/>
    <w:rsid w:val="00F31D05"/>
    <w:rsid w:val="00F36ED4"/>
    <w:rsid w:val="00F46525"/>
    <w:rsid w:val="00F62002"/>
    <w:rsid w:val="00F638C0"/>
    <w:rsid w:val="00F66C74"/>
    <w:rsid w:val="00F70231"/>
    <w:rsid w:val="00F7068A"/>
    <w:rsid w:val="00F72C49"/>
    <w:rsid w:val="00F806BC"/>
    <w:rsid w:val="00F81CD2"/>
    <w:rsid w:val="00F842A3"/>
    <w:rsid w:val="00F91FA3"/>
    <w:rsid w:val="00F93449"/>
    <w:rsid w:val="00FA5FA8"/>
    <w:rsid w:val="00FA64EB"/>
    <w:rsid w:val="00FA65BC"/>
    <w:rsid w:val="00FD4BC7"/>
    <w:rsid w:val="00FF4D46"/>
    <w:rsid w:val="00FF6F27"/>
    <w:rsid w:val="01F89C1A"/>
    <w:rsid w:val="0368A121"/>
    <w:rsid w:val="03DA7E59"/>
    <w:rsid w:val="04884223"/>
    <w:rsid w:val="05D7867D"/>
    <w:rsid w:val="05E6BCD8"/>
    <w:rsid w:val="05F6CEBC"/>
    <w:rsid w:val="075F193B"/>
    <w:rsid w:val="078D755A"/>
    <w:rsid w:val="079D53F1"/>
    <w:rsid w:val="07AAE4D1"/>
    <w:rsid w:val="07E7680B"/>
    <w:rsid w:val="07F220D8"/>
    <w:rsid w:val="086E3630"/>
    <w:rsid w:val="08D586E8"/>
    <w:rsid w:val="08F6E324"/>
    <w:rsid w:val="0A20396D"/>
    <w:rsid w:val="0AE0211B"/>
    <w:rsid w:val="0AE7402F"/>
    <w:rsid w:val="0B90F9C6"/>
    <w:rsid w:val="0C46613D"/>
    <w:rsid w:val="0CF1A640"/>
    <w:rsid w:val="0D75513B"/>
    <w:rsid w:val="0F4E895A"/>
    <w:rsid w:val="0FBDD2C4"/>
    <w:rsid w:val="0FBED8F1"/>
    <w:rsid w:val="0FC43E91"/>
    <w:rsid w:val="10983E04"/>
    <w:rsid w:val="11A9BF0E"/>
    <w:rsid w:val="11AD9891"/>
    <w:rsid w:val="11CA2E17"/>
    <w:rsid w:val="1254E4A8"/>
    <w:rsid w:val="140D7B16"/>
    <w:rsid w:val="14A374E1"/>
    <w:rsid w:val="153F25F4"/>
    <w:rsid w:val="154C5E31"/>
    <w:rsid w:val="154D2BA8"/>
    <w:rsid w:val="156641DE"/>
    <w:rsid w:val="1572D04D"/>
    <w:rsid w:val="16524178"/>
    <w:rsid w:val="1664EE0A"/>
    <w:rsid w:val="1738C5CC"/>
    <w:rsid w:val="17523A5C"/>
    <w:rsid w:val="17568437"/>
    <w:rsid w:val="175FB08D"/>
    <w:rsid w:val="1773B9F9"/>
    <w:rsid w:val="17936496"/>
    <w:rsid w:val="1807A755"/>
    <w:rsid w:val="18AF8759"/>
    <w:rsid w:val="18E0BF82"/>
    <w:rsid w:val="19598C0C"/>
    <w:rsid w:val="1A7951EE"/>
    <w:rsid w:val="1AF482C1"/>
    <w:rsid w:val="1B7B016F"/>
    <w:rsid w:val="1C0C006C"/>
    <w:rsid w:val="1C295854"/>
    <w:rsid w:val="1C2B0BEC"/>
    <w:rsid w:val="1D8A752D"/>
    <w:rsid w:val="1E8A89FA"/>
    <w:rsid w:val="1F4A322E"/>
    <w:rsid w:val="208E117D"/>
    <w:rsid w:val="215CEEA4"/>
    <w:rsid w:val="22ECDDF9"/>
    <w:rsid w:val="24849F75"/>
    <w:rsid w:val="24CAF09F"/>
    <w:rsid w:val="26E34232"/>
    <w:rsid w:val="26EA93F6"/>
    <w:rsid w:val="26F10556"/>
    <w:rsid w:val="27FB5C11"/>
    <w:rsid w:val="2806587C"/>
    <w:rsid w:val="28D2B9B9"/>
    <w:rsid w:val="2B29414A"/>
    <w:rsid w:val="2B37C7A1"/>
    <w:rsid w:val="2BA37221"/>
    <w:rsid w:val="2C3429DC"/>
    <w:rsid w:val="2CAE698B"/>
    <w:rsid w:val="2CFD7198"/>
    <w:rsid w:val="2D9E0F87"/>
    <w:rsid w:val="2E5484CC"/>
    <w:rsid w:val="2E65A418"/>
    <w:rsid w:val="2FB67795"/>
    <w:rsid w:val="2FEB5FA4"/>
    <w:rsid w:val="3025C04A"/>
    <w:rsid w:val="3133DD1C"/>
    <w:rsid w:val="31617FAF"/>
    <w:rsid w:val="317AA9AA"/>
    <w:rsid w:val="3193F11C"/>
    <w:rsid w:val="32287B5D"/>
    <w:rsid w:val="32DCFBCF"/>
    <w:rsid w:val="32E85306"/>
    <w:rsid w:val="332DEB5D"/>
    <w:rsid w:val="333F8968"/>
    <w:rsid w:val="33B59479"/>
    <w:rsid w:val="33C63D6D"/>
    <w:rsid w:val="33D218D0"/>
    <w:rsid w:val="34E8B4AF"/>
    <w:rsid w:val="35DEF925"/>
    <w:rsid w:val="368CB627"/>
    <w:rsid w:val="368F7404"/>
    <w:rsid w:val="37008F81"/>
    <w:rsid w:val="37F0D365"/>
    <w:rsid w:val="388D0FF7"/>
    <w:rsid w:val="39009B2F"/>
    <w:rsid w:val="3BAA33BD"/>
    <w:rsid w:val="3BC3F475"/>
    <w:rsid w:val="3C44C344"/>
    <w:rsid w:val="3C552F5F"/>
    <w:rsid w:val="3CCE5BCE"/>
    <w:rsid w:val="3CE4A330"/>
    <w:rsid w:val="3D2E539A"/>
    <w:rsid w:val="3DF8D697"/>
    <w:rsid w:val="3E405F81"/>
    <w:rsid w:val="3E5B7694"/>
    <w:rsid w:val="3F18BCFE"/>
    <w:rsid w:val="3F8EE8F1"/>
    <w:rsid w:val="3FAD1BC0"/>
    <w:rsid w:val="400A0ABD"/>
    <w:rsid w:val="40AF7587"/>
    <w:rsid w:val="41FF218D"/>
    <w:rsid w:val="42CE483A"/>
    <w:rsid w:val="448B76E8"/>
    <w:rsid w:val="462C89FC"/>
    <w:rsid w:val="46C596C0"/>
    <w:rsid w:val="46EC8E58"/>
    <w:rsid w:val="477C310A"/>
    <w:rsid w:val="48021881"/>
    <w:rsid w:val="4810EBDE"/>
    <w:rsid w:val="48C776ED"/>
    <w:rsid w:val="4A44FA73"/>
    <w:rsid w:val="4AEB8FE8"/>
    <w:rsid w:val="4B5F3F97"/>
    <w:rsid w:val="4C1E0F68"/>
    <w:rsid w:val="4D511B4B"/>
    <w:rsid w:val="4E71D101"/>
    <w:rsid w:val="4EB9D6B2"/>
    <w:rsid w:val="502D2DF2"/>
    <w:rsid w:val="508F3565"/>
    <w:rsid w:val="50956375"/>
    <w:rsid w:val="51B730E8"/>
    <w:rsid w:val="526046E7"/>
    <w:rsid w:val="5285533C"/>
    <w:rsid w:val="52E9D390"/>
    <w:rsid w:val="53522893"/>
    <w:rsid w:val="53BE49D9"/>
    <w:rsid w:val="5529297D"/>
    <w:rsid w:val="5596DC22"/>
    <w:rsid w:val="56B1A9A7"/>
    <w:rsid w:val="57A7022B"/>
    <w:rsid w:val="5850FEE4"/>
    <w:rsid w:val="58CD7E0B"/>
    <w:rsid w:val="59C1A3D2"/>
    <w:rsid w:val="5B4BD9A2"/>
    <w:rsid w:val="5BDAC2FE"/>
    <w:rsid w:val="5C05E666"/>
    <w:rsid w:val="5C4CB1C1"/>
    <w:rsid w:val="5CCC87B2"/>
    <w:rsid w:val="5D1442E4"/>
    <w:rsid w:val="5D6B1537"/>
    <w:rsid w:val="5F75A939"/>
    <w:rsid w:val="5FB25D68"/>
    <w:rsid w:val="5FB71B77"/>
    <w:rsid w:val="5FC45962"/>
    <w:rsid w:val="604320C8"/>
    <w:rsid w:val="60D3F8EE"/>
    <w:rsid w:val="60EC7785"/>
    <w:rsid w:val="6111C4D3"/>
    <w:rsid w:val="61BEABE4"/>
    <w:rsid w:val="624F8217"/>
    <w:rsid w:val="644711C8"/>
    <w:rsid w:val="65428DED"/>
    <w:rsid w:val="65F368BB"/>
    <w:rsid w:val="6607B1AB"/>
    <w:rsid w:val="66252C60"/>
    <w:rsid w:val="6640498E"/>
    <w:rsid w:val="66B4D404"/>
    <w:rsid w:val="66E98176"/>
    <w:rsid w:val="68584E7D"/>
    <w:rsid w:val="68DAEE24"/>
    <w:rsid w:val="68F7ACB4"/>
    <w:rsid w:val="69497FF4"/>
    <w:rsid w:val="69A72DC1"/>
    <w:rsid w:val="6A152726"/>
    <w:rsid w:val="6A509547"/>
    <w:rsid w:val="6B46AB3D"/>
    <w:rsid w:val="6B4E3FE2"/>
    <w:rsid w:val="6BD5BEEE"/>
    <w:rsid w:val="6C841ABC"/>
    <w:rsid w:val="6C84465B"/>
    <w:rsid w:val="6D151BEC"/>
    <w:rsid w:val="6D360B60"/>
    <w:rsid w:val="6D6E3123"/>
    <w:rsid w:val="6DE04D2E"/>
    <w:rsid w:val="6E85D6E6"/>
    <w:rsid w:val="6EF6F61C"/>
    <w:rsid w:val="6F479289"/>
    <w:rsid w:val="6F591129"/>
    <w:rsid w:val="6FC9800B"/>
    <w:rsid w:val="70707B61"/>
    <w:rsid w:val="71D9F59C"/>
    <w:rsid w:val="71FD66C0"/>
    <w:rsid w:val="726E5EE9"/>
    <w:rsid w:val="7328A4F3"/>
    <w:rsid w:val="7536E998"/>
    <w:rsid w:val="7619AC39"/>
    <w:rsid w:val="772BDB2B"/>
    <w:rsid w:val="7737B3D8"/>
    <w:rsid w:val="7816DB4D"/>
    <w:rsid w:val="7826B989"/>
    <w:rsid w:val="7845AFA1"/>
    <w:rsid w:val="785E84F1"/>
    <w:rsid w:val="794CE13E"/>
    <w:rsid w:val="79ACDD06"/>
    <w:rsid w:val="79DD77A1"/>
    <w:rsid w:val="79F7163B"/>
    <w:rsid w:val="7A2631D0"/>
    <w:rsid w:val="7A56F632"/>
    <w:rsid w:val="7B0DDEBE"/>
    <w:rsid w:val="7BE7451E"/>
    <w:rsid w:val="7D28A190"/>
    <w:rsid w:val="7E467A5C"/>
    <w:rsid w:val="7F3C0D20"/>
    <w:rsid w:val="7F502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4CEE"/>
  <w15:chartTrackingRefBased/>
  <w15:docId w15:val="{92F3FCDB-EF1E-4572-9380-0641EB3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43D"/>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1D643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64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1D643D"/>
    <w:rPr>
      <w:b/>
      <w:bCs/>
      <w:sz w:val="32"/>
      <w:szCs w:val="32"/>
    </w:rPr>
  </w:style>
  <w:style w:type="paragraph" w:customStyle="1" w:styleId="Topictitle">
    <w:name w:val="Topic title"/>
    <w:basedOn w:val="Heading3"/>
    <w:next w:val="Normal"/>
    <w:link w:val="TopictitleChar"/>
    <w:qFormat/>
    <w:rsid w:val="001D643D"/>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BlockheadingChar">
    <w:name w:val="Block heading Char"/>
    <w:link w:val="Blockheading"/>
    <w:locked/>
    <w:rsid w:val="001D643D"/>
    <w:rPr>
      <w:rFonts w:eastAsiaTheme="majorEastAsia" w:cstheme="majorBidi"/>
      <w:b/>
      <w:iCs/>
      <w:sz w:val="26"/>
    </w:rPr>
  </w:style>
  <w:style w:type="paragraph" w:customStyle="1" w:styleId="Blockheading">
    <w:name w:val="Block heading"/>
    <w:basedOn w:val="Heading4"/>
    <w:next w:val="Normal"/>
    <w:link w:val="BlockheadingChar"/>
    <w:qFormat/>
    <w:rsid w:val="001D643D"/>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1D643D"/>
    <w:rPr>
      <w:rFonts w:ascii="Arial" w:hAnsi="Arial"/>
      <w:sz w:val="24"/>
    </w:rPr>
  </w:style>
  <w:style w:type="character" w:customStyle="1" w:styleId="BulletText2Char">
    <w:name w:val="Bullet Text 2 Char"/>
    <w:link w:val="BulletText2"/>
    <w:locked/>
    <w:rsid w:val="001D643D"/>
  </w:style>
  <w:style w:type="paragraph" w:customStyle="1" w:styleId="BulletText2">
    <w:name w:val="Bullet Text 2"/>
    <w:basedOn w:val="Normal"/>
    <w:link w:val="BulletText2Char"/>
    <w:qFormat/>
    <w:rsid w:val="001D643D"/>
    <w:pPr>
      <w:numPr>
        <w:numId w:val="1"/>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1D643D"/>
    <w:rPr>
      <w:color w:val="0000FF"/>
      <w:u w:val="single"/>
    </w:rPr>
  </w:style>
  <w:style w:type="character" w:customStyle="1" w:styleId="Boldtext">
    <w:name w:val="Bold text"/>
    <w:uiPriority w:val="1"/>
    <w:qFormat/>
    <w:rsid w:val="001D643D"/>
    <w:rPr>
      <w:rFonts w:ascii="Arial" w:hAnsi="Arial" w:cs="Arial" w:hint="default"/>
      <w:b/>
      <w:bCs w:val="0"/>
      <w:sz w:val="24"/>
    </w:rPr>
  </w:style>
  <w:style w:type="character" w:customStyle="1" w:styleId="Important">
    <w:name w:val="! Important"/>
    <w:uiPriority w:val="1"/>
    <w:qFormat/>
    <w:rsid w:val="001D643D"/>
    <w:rPr>
      <w:rFonts w:ascii="Arial" w:hAnsi="Arial" w:cs="Arial" w:hint="default"/>
      <w:b/>
      <w:bCs w:val="0"/>
      <w:i w:val="0"/>
      <w:iCs w:val="0"/>
      <w:color w:val="D9262E"/>
      <w:sz w:val="24"/>
    </w:rPr>
  </w:style>
  <w:style w:type="character" w:customStyle="1" w:styleId="Heading3Char">
    <w:name w:val="Heading 3 Char"/>
    <w:basedOn w:val="DefaultParagraphFont"/>
    <w:link w:val="Heading3"/>
    <w:uiPriority w:val="9"/>
    <w:semiHidden/>
    <w:rsid w:val="001D64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D643D"/>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34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58"/>
    <w:rPr>
      <w:rFonts w:ascii="Arial" w:hAnsi="Arial"/>
      <w:color w:val="000000" w:themeColor="text1"/>
      <w:sz w:val="24"/>
      <w:szCs w:val="24"/>
    </w:rPr>
  </w:style>
  <w:style w:type="paragraph" w:styleId="Footer">
    <w:name w:val="footer"/>
    <w:basedOn w:val="Normal"/>
    <w:link w:val="FooterChar"/>
    <w:uiPriority w:val="99"/>
    <w:unhideWhenUsed/>
    <w:rsid w:val="0034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58"/>
    <w:rPr>
      <w:rFonts w:ascii="Arial" w:hAnsi="Arial"/>
      <w:color w:val="000000" w:themeColor="text1"/>
      <w:sz w:val="24"/>
      <w:szCs w:val="24"/>
    </w:rPr>
  </w:style>
  <w:style w:type="paragraph" w:styleId="Revision">
    <w:name w:val="Revision"/>
    <w:hidden/>
    <w:uiPriority w:val="99"/>
    <w:semiHidden/>
    <w:rsid w:val="00203DFE"/>
    <w:pPr>
      <w:spacing w:after="0" w:line="240" w:lineRule="auto"/>
    </w:pPr>
    <w:rPr>
      <w:rFonts w:ascii="Arial" w:hAnsi="Arial"/>
      <w:color w:val="000000" w:themeColor="text1"/>
      <w:sz w:val="24"/>
      <w:szCs w:val="24"/>
    </w:rPr>
  </w:style>
  <w:style w:type="table" w:styleId="TableGrid">
    <w:name w:val="Table Grid"/>
    <w:basedOn w:val="TableNormal"/>
    <w:uiPriority w:val="39"/>
    <w:rsid w:val="00E2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8462C"/>
    <w:pPr>
      <w:spacing w:before="240" w:after="120" w:line="276" w:lineRule="auto"/>
      <w:ind w:left="720"/>
      <w:contextualSpacing/>
    </w:pPr>
    <w:rPr>
      <w:rFonts w:eastAsia="Arial" w:cs="Times New Roman"/>
      <w:color w:val="auto"/>
      <w:szCs w:val="22"/>
    </w:rPr>
  </w:style>
  <w:style w:type="character" w:customStyle="1" w:styleId="SubheadingChar">
    <w:name w:val="Sub heading Char"/>
    <w:link w:val="Subheading"/>
    <w:locked/>
    <w:rsid w:val="003779CA"/>
    <w:rPr>
      <w:b/>
      <w:sz w:val="26"/>
      <w:szCs w:val="26"/>
    </w:rPr>
  </w:style>
  <w:style w:type="paragraph" w:customStyle="1" w:styleId="Subheading">
    <w:name w:val="Sub heading"/>
    <w:basedOn w:val="Normal"/>
    <w:link w:val="SubheadingChar"/>
    <w:qFormat/>
    <w:rsid w:val="003779CA"/>
    <w:pPr>
      <w:spacing w:line="276" w:lineRule="auto"/>
    </w:pPr>
    <w:rPr>
      <w:rFonts w:asciiTheme="minorHAnsi" w:hAnsiTheme="minorHAnsi"/>
      <w:b/>
      <w:color w:val="auto"/>
      <w:sz w:val="26"/>
      <w:szCs w:val="26"/>
    </w:rPr>
  </w:style>
  <w:style w:type="character" w:styleId="CommentReference">
    <w:name w:val="annotation reference"/>
    <w:basedOn w:val="DefaultParagraphFont"/>
    <w:uiPriority w:val="99"/>
    <w:semiHidden/>
    <w:unhideWhenUsed/>
    <w:rsid w:val="00DC2924"/>
    <w:rPr>
      <w:sz w:val="16"/>
      <w:szCs w:val="16"/>
    </w:rPr>
  </w:style>
  <w:style w:type="paragraph" w:styleId="CommentText">
    <w:name w:val="annotation text"/>
    <w:basedOn w:val="Normal"/>
    <w:link w:val="CommentTextChar"/>
    <w:uiPriority w:val="99"/>
    <w:unhideWhenUsed/>
    <w:rsid w:val="00DC2924"/>
    <w:pPr>
      <w:spacing w:line="240" w:lineRule="auto"/>
    </w:pPr>
    <w:rPr>
      <w:sz w:val="20"/>
      <w:szCs w:val="20"/>
    </w:rPr>
  </w:style>
  <w:style w:type="character" w:customStyle="1" w:styleId="CommentTextChar">
    <w:name w:val="Comment Text Char"/>
    <w:basedOn w:val="DefaultParagraphFont"/>
    <w:link w:val="CommentText"/>
    <w:uiPriority w:val="99"/>
    <w:rsid w:val="00DC2924"/>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C2924"/>
    <w:rPr>
      <w:b/>
      <w:bCs/>
    </w:rPr>
  </w:style>
  <w:style w:type="character" w:customStyle="1" w:styleId="CommentSubjectChar">
    <w:name w:val="Comment Subject Char"/>
    <w:basedOn w:val="CommentTextChar"/>
    <w:link w:val="CommentSubject"/>
    <w:uiPriority w:val="99"/>
    <w:semiHidden/>
    <w:rsid w:val="00DC2924"/>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2127">
      <w:bodyDiv w:val="1"/>
      <w:marLeft w:val="0"/>
      <w:marRight w:val="0"/>
      <w:marTop w:val="0"/>
      <w:marBottom w:val="0"/>
      <w:divBdr>
        <w:top w:val="none" w:sz="0" w:space="0" w:color="auto"/>
        <w:left w:val="none" w:sz="0" w:space="0" w:color="auto"/>
        <w:bottom w:val="none" w:sz="0" w:space="0" w:color="auto"/>
        <w:right w:val="none" w:sz="0" w:space="0" w:color="auto"/>
      </w:divBdr>
    </w:div>
    <w:div w:id="8125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organisations/natural-england/abo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si.gov.uk/acts/acts2006/ukpga_20060016_en_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ignatedsites.naturalengland.org.uk/GreenInfrastructure/Map.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35" ma:contentTypeDescription="Create a new document." ma:contentTypeScope="" ma:versionID="d70ad3f4964bc7ca5a4c60c4b7c0d443">
  <xsd:schema xmlns:xsd="http://www.w3.org/2001/XMLSchema" xmlns:xs="http://www.w3.org/2001/XMLSchema" xmlns:p="http://schemas.microsoft.com/office/2006/metadata/properties" xmlns:ns2="662745e8-e224-48e8-a2e3-254862b8c2f5" xmlns:ns3="dedfcf1f-2de5-42da-89db-7ad95f22089e" xmlns:ns4="e81f44ce-2a7b-4522-9cf8-31d244008906" targetNamespace="http://schemas.microsoft.com/office/2006/metadata/properties" ma:root="true" ma:fieldsID="221c9740f3bd9891fc792552558af12c" ns2:_="" ns3:_="" ns4:_="">
    <xsd:import namespace="662745e8-e224-48e8-a2e3-254862b8c2f5"/>
    <xsd:import namespace="dedfcf1f-2de5-42da-89db-7ad95f22089e"/>
    <xsd:import namespace="e81f44ce-2a7b-4522-9cf8-31d2440089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1.7 - Green Infrastructure - Restricte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e81f44ce-2a7b-4522-9cf8-31d2440089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CA165-01B4-49F8-A4DD-466D17C69F28}">
  <ds:schemaRefs>
    <ds:schemaRef ds:uri="Microsoft.SharePoint.Taxonomy.ContentTypeSync"/>
  </ds:schemaRefs>
</ds:datastoreItem>
</file>

<file path=customXml/itemProps2.xml><?xml version="1.0" encoding="utf-8"?>
<ds:datastoreItem xmlns:ds="http://schemas.openxmlformats.org/officeDocument/2006/customXml" ds:itemID="{6F7248B9-69F2-4985-AD29-4D9AEB26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dfcf1f-2de5-42da-89db-7ad95f22089e"/>
    <ds:schemaRef ds:uri="e81f44ce-2a7b-4522-9cf8-31d244008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3D4C7-5CBB-4291-8B34-037E4C0E0D73}">
  <ds:schemaRefs>
    <ds:schemaRef ds:uri="http://schemas.microsoft.com/office/2006/metadata/properties"/>
    <ds:schemaRef ds:uri="http://schemas.microsoft.com/office/infopath/2007/PartnerControls"/>
    <ds:schemaRef ds:uri="662745e8-e224-48e8-a2e3-254862b8c2f5"/>
    <ds:schemaRef ds:uri="e81f44ce-2a7b-4522-9cf8-31d244008906"/>
  </ds:schemaRefs>
</ds:datastoreItem>
</file>

<file path=customXml/itemProps4.xml><?xml version="1.0" encoding="utf-8"?>
<ds:datastoreItem xmlns:ds="http://schemas.openxmlformats.org/officeDocument/2006/customXml" ds:itemID="{160682C0-884F-45F8-81FE-0E9B9C281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Hartup, Michael</dc:creator>
  <cp:keywords/>
  <dc:description/>
  <cp:lastModifiedBy>Martin Moss</cp:lastModifiedBy>
  <cp:revision>2</cp:revision>
  <dcterms:created xsi:type="dcterms:W3CDTF">2025-07-04T11:09:00Z</dcterms:created>
  <dcterms:modified xsi:type="dcterms:W3CDTF">2025-07-04T11:09:00Z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11;#Team|ff0485df-0575-416f-802f-e999165821b7</vt:lpwstr>
  </property>
  <property fmtid="{D5CDD505-2E9C-101B-9397-08002B2CF9AE}" pid="6" name="Distribution">
    <vt:lpwstr>15;#Internal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