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74C71" w14:textId="16795CFE" w:rsidR="00CD6DBA" w:rsidRDefault="00723E0D" w:rsidP="00F14DF1">
      <w:r w:rsidRPr="00F849E2">
        <w:rPr>
          <w:noProof/>
        </w:rPr>
        <w:drawing>
          <wp:anchor distT="0" distB="0" distL="114300" distR="114300" simplePos="0" relativeHeight="251658240" behindDoc="0" locked="0" layoutInCell="1" allowOverlap="0" wp14:anchorId="7AA113D0" wp14:editId="10820415">
            <wp:simplePos x="0" y="0"/>
            <wp:positionH relativeFrom="page">
              <wp:posOffset>900430</wp:posOffset>
            </wp:positionH>
            <wp:positionV relativeFrom="page">
              <wp:posOffset>1910080</wp:posOffset>
            </wp:positionV>
            <wp:extent cx="3600000" cy="486000"/>
            <wp:effectExtent l="0" t="0" r="635" b="9525"/>
            <wp:wrapTopAndBottom/>
            <wp:docPr id="1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4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F42BBC" w14:textId="77777777" w:rsidR="00351652" w:rsidRDefault="00351652" w:rsidP="00E87C36"/>
    <w:p w14:paraId="0A009658" w14:textId="77777777" w:rsidR="00B94892" w:rsidRDefault="00B94892" w:rsidP="00E87C36"/>
    <w:p w14:paraId="548A65A7" w14:textId="77777777" w:rsidR="0015753B" w:rsidRDefault="0015753B" w:rsidP="00E87C36"/>
    <w:p w14:paraId="366B5281" w14:textId="5EB4838C" w:rsidR="0015753B" w:rsidRDefault="0015753B" w:rsidP="00E87C36"/>
    <w:p w14:paraId="1840CCDD" w14:textId="2965A8B1" w:rsidR="00DA5508" w:rsidRPr="00706E6E" w:rsidRDefault="00601F5A" w:rsidP="00601F5A">
      <w:pPr>
        <w:pStyle w:val="Heading1"/>
        <w:shd w:val="clear" w:color="auto" w:fill="9CC2E5"/>
      </w:pPr>
      <w:r>
        <w:t>Norfolk County Council</w:t>
      </w:r>
      <w:r>
        <w:br/>
      </w:r>
      <w:r w:rsidR="007E051E">
        <w:t>Management of Norwich Bus Station and Park and Ride Sites</w:t>
      </w:r>
      <w:r w:rsidR="0015753B">
        <w:br/>
      </w:r>
      <w:r w:rsidR="00723E0D">
        <w:t>NCCT4</w:t>
      </w:r>
      <w:r w:rsidR="007E051E">
        <w:t>30</w:t>
      </w:r>
      <w:r w:rsidR="00F75B69">
        <w:t>85</w:t>
      </w:r>
      <w:r w:rsidR="0015753B">
        <w:br/>
      </w:r>
      <w:r w:rsidR="0015753B">
        <w:br/>
      </w:r>
      <w:r w:rsidR="00F75B69">
        <w:t>Appendix 16</w:t>
      </w:r>
      <w:r w:rsidR="00723E0D">
        <w:t>:</w:t>
      </w:r>
      <w:r w:rsidR="00F43009">
        <w:t xml:space="preserve"> </w:t>
      </w:r>
      <w:r w:rsidR="00E1198F">
        <w:t>C</w:t>
      </w:r>
      <w:r w:rsidR="005A533C">
        <w:t>lient’s ethical supply chain policy</w:t>
      </w:r>
    </w:p>
    <w:p w14:paraId="68170FE6" w14:textId="6A4638DD" w:rsidR="00B94892" w:rsidRDefault="00B94892" w:rsidP="00E87C36">
      <w:pPr>
        <w:sectPr w:rsidR="00B94892" w:rsidSect="00AD2EDF">
          <w:headerReference w:type="even" r:id="rId12"/>
          <w:headerReference w:type="default" r:id="rId13"/>
          <w:pgSz w:w="11906" w:h="16838" w:code="9"/>
          <w:pgMar w:top="1418" w:right="1418" w:bottom="1134" w:left="1418" w:header="709" w:footer="709" w:gutter="0"/>
          <w:cols w:space="708"/>
          <w:docGrid w:linePitch="360"/>
        </w:sectPr>
      </w:pPr>
    </w:p>
    <w:p w14:paraId="57C9D448" w14:textId="77777777" w:rsidR="00EB3C40" w:rsidRDefault="00EB3C40" w:rsidP="00953852">
      <w:pPr>
        <w:pStyle w:val="Heading2"/>
      </w:pPr>
      <w:bookmarkStart w:id="0" w:name="_Toc188435220"/>
      <w:bookmarkStart w:id="1" w:name="_Toc188435319"/>
      <w:bookmarkStart w:id="2" w:name="_Toc195278238"/>
      <w:r>
        <w:lastRenderedPageBreak/>
        <w:t>Version control</w:t>
      </w:r>
      <w:bookmarkEnd w:id="0"/>
      <w:bookmarkEnd w:id="1"/>
      <w:bookmarkEnd w:id="2"/>
    </w:p>
    <w:tbl>
      <w:tblPr>
        <w:tblStyle w:val="TableGrid"/>
        <w:tblW w:w="9678" w:type="dxa"/>
        <w:tblLook w:val="04A0" w:firstRow="1" w:lastRow="0" w:firstColumn="1" w:lastColumn="0" w:noHBand="0" w:noVBand="1"/>
        <w:tblCaption w:val="Version control table"/>
        <w:tblDescription w:val="Version control table"/>
      </w:tblPr>
      <w:tblGrid>
        <w:gridCol w:w="1696"/>
        <w:gridCol w:w="1579"/>
        <w:gridCol w:w="2390"/>
        <w:gridCol w:w="4013"/>
      </w:tblGrid>
      <w:tr w:rsidR="00EB3C40" w:rsidRPr="00351652" w14:paraId="7263A321" w14:textId="77777777" w:rsidTr="008F0517">
        <w:trPr>
          <w:cantSplit/>
          <w:tblHeader/>
        </w:trPr>
        <w:tc>
          <w:tcPr>
            <w:tcW w:w="1696" w:type="dxa"/>
            <w:tcMar>
              <w:top w:w="28" w:type="dxa"/>
              <w:bottom w:w="28" w:type="dxa"/>
            </w:tcMar>
          </w:tcPr>
          <w:p w14:paraId="0F5B7A4C" w14:textId="77777777" w:rsidR="00EB3C40" w:rsidRPr="00EA12FC" w:rsidRDefault="00EB3C40" w:rsidP="008F0517">
            <w:pPr>
              <w:pStyle w:val="Caption"/>
              <w:ind w:left="28"/>
              <w:jc w:val="center"/>
            </w:pPr>
            <w:r w:rsidRPr="00EA12FC">
              <w:t>Revision</w:t>
            </w:r>
          </w:p>
        </w:tc>
        <w:tc>
          <w:tcPr>
            <w:tcW w:w="1579" w:type="dxa"/>
            <w:tcMar>
              <w:top w:w="28" w:type="dxa"/>
              <w:bottom w:w="28" w:type="dxa"/>
            </w:tcMar>
          </w:tcPr>
          <w:p w14:paraId="436F60FE" w14:textId="77777777" w:rsidR="00EB3C40" w:rsidRPr="00EA12FC" w:rsidRDefault="00EB3C40" w:rsidP="0064146E">
            <w:pPr>
              <w:pStyle w:val="Caption"/>
            </w:pPr>
            <w:r w:rsidRPr="00EA12FC">
              <w:t>Date</w:t>
            </w:r>
          </w:p>
        </w:tc>
        <w:tc>
          <w:tcPr>
            <w:tcW w:w="2390" w:type="dxa"/>
            <w:tcMar>
              <w:top w:w="28" w:type="dxa"/>
              <w:bottom w:w="28" w:type="dxa"/>
            </w:tcMar>
          </w:tcPr>
          <w:p w14:paraId="22E8D0A2" w14:textId="77777777" w:rsidR="00EB3C40" w:rsidRPr="00EA12FC" w:rsidRDefault="00EB3C40" w:rsidP="0064146E">
            <w:pPr>
              <w:pStyle w:val="Caption"/>
            </w:pPr>
            <w:r w:rsidRPr="00EA12FC">
              <w:t>Issued by</w:t>
            </w:r>
          </w:p>
        </w:tc>
        <w:tc>
          <w:tcPr>
            <w:tcW w:w="4013" w:type="dxa"/>
            <w:tcMar>
              <w:top w:w="28" w:type="dxa"/>
              <w:bottom w:w="28" w:type="dxa"/>
            </w:tcMar>
          </w:tcPr>
          <w:p w14:paraId="5898A0F4" w14:textId="77777777" w:rsidR="00EB3C40" w:rsidRPr="00EA12FC" w:rsidRDefault="00EB3C40" w:rsidP="0064146E">
            <w:pPr>
              <w:pStyle w:val="Caption"/>
            </w:pPr>
            <w:r w:rsidRPr="00EA12FC">
              <w:t>Comments</w:t>
            </w:r>
          </w:p>
        </w:tc>
      </w:tr>
      <w:tr w:rsidR="001D7747" w14:paraId="34CE3357" w14:textId="77777777" w:rsidTr="008F0517">
        <w:trPr>
          <w:cantSplit/>
        </w:trPr>
        <w:tc>
          <w:tcPr>
            <w:tcW w:w="1696" w:type="dxa"/>
            <w:tcMar>
              <w:top w:w="28" w:type="dxa"/>
              <w:bottom w:w="28" w:type="dxa"/>
            </w:tcMar>
          </w:tcPr>
          <w:p w14:paraId="737617CE" w14:textId="1D0C8CF5" w:rsidR="001D7747" w:rsidRPr="005A533C" w:rsidRDefault="001D7747" w:rsidP="005A533C">
            <w:pPr>
              <w:pStyle w:val="TableParagraph"/>
              <w:spacing w:before="1"/>
              <w:ind w:left="109"/>
              <w:rPr>
                <w:szCs w:val="23"/>
              </w:rPr>
            </w:pPr>
          </w:p>
        </w:tc>
        <w:tc>
          <w:tcPr>
            <w:tcW w:w="1579" w:type="dxa"/>
            <w:tcMar>
              <w:top w:w="28" w:type="dxa"/>
              <w:bottom w:w="28" w:type="dxa"/>
            </w:tcMar>
          </w:tcPr>
          <w:p w14:paraId="147C2C8E" w14:textId="17D68DD9" w:rsidR="001D7747" w:rsidRPr="005A533C" w:rsidRDefault="001D7747" w:rsidP="005A533C">
            <w:pPr>
              <w:pStyle w:val="TableParagraph"/>
              <w:spacing w:before="1"/>
              <w:ind w:left="109"/>
              <w:rPr>
                <w:szCs w:val="23"/>
              </w:rPr>
            </w:pPr>
          </w:p>
        </w:tc>
        <w:tc>
          <w:tcPr>
            <w:tcW w:w="2390" w:type="dxa"/>
            <w:tcMar>
              <w:top w:w="28" w:type="dxa"/>
              <w:bottom w:w="28" w:type="dxa"/>
            </w:tcMar>
          </w:tcPr>
          <w:p w14:paraId="7AC5FAA8" w14:textId="3D9F002D" w:rsidR="001D7747" w:rsidRPr="005A533C" w:rsidRDefault="001D7747" w:rsidP="005A533C">
            <w:pPr>
              <w:pStyle w:val="TableParagraph"/>
              <w:spacing w:before="1"/>
              <w:ind w:left="109"/>
              <w:rPr>
                <w:szCs w:val="23"/>
              </w:rPr>
            </w:pPr>
          </w:p>
        </w:tc>
        <w:tc>
          <w:tcPr>
            <w:tcW w:w="4013" w:type="dxa"/>
            <w:tcMar>
              <w:top w:w="28" w:type="dxa"/>
              <w:bottom w:w="28" w:type="dxa"/>
            </w:tcMar>
          </w:tcPr>
          <w:p w14:paraId="182DEC48" w14:textId="77777777" w:rsidR="001D7747" w:rsidRPr="00EA12FC" w:rsidRDefault="001D7747" w:rsidP="001D7747">
            <w:pPr>
              <w:pStyle w:val="Caption"/>
            </w:pPr>
          </w:p>
        </w:tc>
      </w:tr>
      <w:tr w:rsidR="001D7747" w:rsidRPr="00801690" w14:paraId="3F2853EA" w14:textId="77777777" w:rsidTr="008F0517">
        <w:trPr>
          <w:cantSplit/>
        </w:trPr>
        <w:tc>
          <w:tcPr>
            <w:tcW w:w="1696" w:type="dxa"/>
            <w:tcMar>
              <w:top w:w="28" w:type="dxa"/>
              <w:bottom w:w="28" w:type="dxa"/>
            </w:tcMar>
          </w:tcPr>
          <w:p w14:paraId="65945863" w14:textId="532F4F9E" w:rsidR="001D7747" w:rsidRPr="00801690" w:rsidRDefault="001D7747" w:rsidP="00801690">
            <w:pPr>
              <w:pStyle w:val="TableParagraph"/>
            </w:pPr>
          </w:p>
        </w:tc>
        <w:tc>
          <w:tcPr>
            <w:tcW w:w="1579" w:type="dxa"/>
            <w:tcMar>
              <w:top w:w="28" w:type="dxa"/>
              <w:bottom w:w="28" w:type="dxa"/>
            </w:tcMar>
          </w:tcPr>
          <w:p w14:paraId="070FA842" w14:textId="204A085B" w:rsidR="001D7747" w:rsidRPr="00801690" w:rsidRDefault="001D7747" w:rsidP="00801690">
            <w:pPr>
              <w:pStyle w:val="TableParagraph"/>
            </w:pPr>
          </w:p>
        </w:tc>
        <w:tc>
          <w:tcPr>
            <w:tcW w:w="2390" w:type="dxa"/>
            <w:tcMar>
              <w:top w:w="28" w:type="dxa"/>
              <w:bottom w:w="28" w:type="dxa"/>
            </w:tcMar>
          </w:tcPr>
          <w:p w14:paraId="7EB69ABA" w14:textId="790DC4F6" w:rsidR="001D7747" w:rsidRPr="00801690" w:rsidRDefault="001D7747" w:rsidP="00801690">
            <w:pPr>
              <w:pStyle w:val="TableParagraph"/>
            </w:pPr>
          </w:p>
        </w:tc>
        <w:tc>
          <w:tcPr>
            <w:tcW w:w="4013" w:type="dxa"/>
            <w:tcMar>
              <w:top w:w="28" w:type="dxa"/>
              <w:bottom w:w="28" w:type="dxa"/>
            </w:tcMar>
          </w:tcPr>
          <w:p w14:paraId="3E5ADEF6" w14:textId="76A9E1D8" w:rsidR="00DF5BD8" w:rsidRPr="00801690" w:rsidRDefault="00DF5BD8" w:rsidP="00801690">
            <w:pPr>
              <w:pStyle w:val="TableParagraph"/>
            </w:pPr>
          </w:p>
        </w:tc>
      </w:tr>
      <w:tr w:rsidR="00D40A7B" w:rsidRPr="00801690" w14:paraId="6BEE35C0" w14:textId="77777777" w:rsidTr="008F0517">
        <w:trPr>
          <w:cantSplit/>
        </w:trPr>
        <w:tc>
          <w:tcPr>
            <w:tcW w:w="1696" w:type="dxa"/>
            <w:tcMar>
              <w:top w:w="28" w:type="dxa"/>
              <w:bottom w:w="28" w:type="dxa"/>
            </w:tcMar>
          </w:tcPr>
          <w:p w14:paraId="434C61BB" w14:textId="60EF4BAD" w:rsidR="00D40A7B" w:rsidRPr="00801690" w:rsidRDefault="00D40A7B" w:rsidP="00801690">
            <w:pPr>
              <w:pStyle w:val="TableParagraph"/>
            </w:pPr>
          </w:p>
        </w:tc>
        <w:tc>
          <w:tcPr>
            <w:tcW w:w="1579" w:type="dxa"/>
            <w:tcMar>
              <w:top w:w="28" w:type="dxa"/>
              <w:bottom w:w="28" w:type="dxa"/>
            </w:tcMar>
          </w:tcPr>
          <w:p w14:paraId="644E0ED6" w14:textId="45D6EA82" w:rsidR="00D40A7B" w:rsidRPr="00801690" w:rsidRDefault="00D40A7B" w:rsidP="00801690">
            <w:pPr>
              <w:pStyle w:val="TableParagraph"/>
            </w:pPr>
          </w:p>
        </w:tc>
        <w:tc>
          <w:tcPr>
            <w:tcW w:w="2390" w:type="dxa"/>
            <w:tcMar>
              <w:top w:w="28" w:type="dxa"/>
              <w:bottom w:w="28" w:type="dxa"/>
            </w:tcMar>
          </w:tcPr>
          <w:p w14:paraId="219C01A9" w14:textId="13051A84" w:rsidR="00D40A7B" w:rsidRPr="00801690" w:rsidRDefault="00D40A7B" w:rsidP="00801690">
            <w:pPr>
              <w:pStyle w:val="TableParagraph"/>
            </w:pPr>
          </w:p>
        </w:tc>
        <w:tc>
          <w:tcPr>
            <w:tcW w:w="4013" w:type="dxa"/>
            <w:tcMar>
              <w:top w:w="28" w:type="dxa"/>
              <w:bottom w:w="28" w:type="dxa"/>
            </w:tcMar>
          </w:tcPr>
          <w:p w14:paraId="78F862AB" w14:textId="590E41F4" w:rsidR="00D40A7B" w:rsidRPr="00801690" w:rsidRDefault="00D40A7B" w:rsidP="00801690">
            <w:pPr>
              <w:pStyle w:val="TableParagraph"/>
            </w:pPr>
          </w:p>
        </w:tc>
      </w:tr>
    </w:tbl>
    <w:p w14:paraId="62C5920B" w14:textId="77777777" w:rsidR="00351652" w:rsidRPr="00EA12FC" w:rsidRDefault="00351652" w:rsidP="00351652"/>
    <w:p w14:paraId="50809C7E" w14:textId="77777777" w:rsidR="00351652" w:rsidRPr="00EA12FC" w:rsidRDefault="00351652" w:rsidP="00351652">
      <w:pPr>
        <w:sectPr w:rsidR="00351652" w:rsidRPr="00EA12FC" w:rsidSect="00027D0F"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</w:p>
    <w:bookmarkStart w:id="3" w:name="_Toc350525453" w:displacedByCustomXml="next"/>
    <w:sdt>
      <w:sdtPr>
        <w:rPr>
          <w:rFonts w:asciiTheme="minorHAnsi" w:eastAsiaTheme="minorHAnsi" w:hAnsiTheme="minorHAnsi" w:cstheme="minorBidi"/>
          <w:b w:val="0"/>
          <w:color w:val="auto"/>
          <w:sz w:val="23"/>
          <w:szCs w:val="22"/>
          <w:lang w:val="en-GB"/>
        </w:rPr>
        <w:id w:val="-71896273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2151E618" w14:textId="71E1C8A9" w:rsidR="006E055E" w:rsidRDefault="006E055E">
          <w:pPr>
            <w:pStyle w:val="TOCHeading"/>
          </w:pPr>
          <w:r>
            <w:t>Table of Contents</w:t>
          </w:r>
        </w:p>
        <w:p w14:paraId="1FA63D87" w14:textId="428588A9" w:rsidR="00603069" w:rsidRDefault="006E055E">
          <w:pPr>
            <w:pStyle w:val="TOC2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r>
            <w:fldChar w:fldCharType="begin"/>
          </w:r>
          <w:r>
            <w:instrText xml:space="preserve"> TOC \h \z \t "Heading 2,2,Heading 3,3" </w:instrText>
          </w:r>
          <w:r>
            <w:fldChar w:fldCharType="separate"/>
          </w:r>
          <w:hyperlink w:anchor="_Toc195278238" w:history="1">
            <w:r w:rsidR="00603069" w:rsidRPr="00DB3550">
              <w:rPr>
                <w:rStyle w:val="Hyperlink"/>
                <w:noProof/>
              </w:rPr>
              <w:t>Version control</w:t>
            </w:r>
            <w:r w:rsidR="00603069">
              <w:rPr>
                <w:noProof/>
                <w:webHidden/>
              </w:rPr>
              <w:tab/>
            </w:r>
            <w:r w:rsidR="00603069">
              <w:rPr>
                <w:noProof/>
                <w:webHidden/>
              </w:rPr>
              <w:fldChar w:fldCharType="begin"/>
            </w:r>
            <w:r w:rsidR="00603069">
              <w:rPr>
                <w:noProof/>
                <w:webHidden/>
              </w:rPr>
              <w:instrText xml:space="preserve"> PAGEREF _Toc195278238 \h </w:instrText>
            </w:r>
            <w:r w:rsidR="00603069">
              <w:rPr>
                <w:noProof/>
                <w:webHidden/>
              </w:rPr>
            </w:r>
            <w:r w:rsidR="00603069">
              <w:rPr>
                <w:noProof/>
                <w:webHidden/>
              </w:rPr>
              <w:fldChar w:fldCharType="separate"/>
            </w:r>
            <w:r w:rsidR="00F13074">
              <w:rPr>
                <w:noProof/>
                <w:webHidden/>
              </w:rPr>
              <w:t>2</w:t>
            </w:r>
            <w:r w:rsidR="00603069">
              <w:rPr>
                <w:noProof/>
                <w:webHidden/>
              </w:rPr>
              <w:fldChar w:fldCharType="end"/>
            </w:r>
          </w:hyperlink>
        </w:p>
        <w:p w14:paraId="47933737" w14:textId="763FDFC2" w:rsidR="00603069" w:rsidRDefault="00603069">
          <w:pPr>
            <w:pStyle w:val="TOC3"/>
            <w:tabs>
              <w:tab w:val="left" w:pos="960"/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5278239" w:history="1">
            <w:r w:rsidRPr="00DB3550">
              <w:rPr>
                <w:rStyle w:val="Hyperlink"/>
                <w:noProof/>
              </w:rPr>
              <w:t>1.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DB3550">
              <w:rPr>
                <w:rStyle w:val="Hyperlink"/>
                <w:noProof/>
              </w:rPr>
              <w:t>Client’s Ethical Supply Chain Policy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_Toc195278239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3074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BA0448" w14:textId="1A03F907" w:rsidR="00603069" w:rsidRDefault="00603069">
          <w:pPr>
            <w:pStyle w:val="TOC3"/>
            <w:tabs>
              <w:tab w:val="left" w:pos="960"/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5278240" w:history="1">
            <w:r w:rsidRPr="00DB3550">
              <w:rPr>
                <w:rStyle w:val="Hyperlink"/>
                <w:noProof/>
              </w:rPr>
              <w:t>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DB3550">
              <w:rPr>
                <w:rStyle w:val="Hyperlink"/>
                <w:noProof/>
              </w:rPr>
              <w:t>Modern slavery, child labour and employment conditions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_Toc195278240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3074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432D0C" w14:textId="1EF5562B" w:rsidR="00603069" w:rsidRDefault="00603069">
          <w:pPr>
            <w:pStyle w:val="TOC3"/>
            <w:tabs>
              <w:tab w:val="left" w:pos="960"/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5278241" w:history="1">
            <w:r w:rsidRPr="00DB3550">
              <w:rPr>
                <w:rStyle w:val="Hyperlink"/>
                <w:noProof/>
              </w:rPr>
              <w:t>3.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DB3550">
              <w:rPr>
                <w:rStyle w:val="Hyperlink"/>
                <w:noProof/>
              </w:rPr>
              <w:t>Environmental</w:t>
            </w:r>
            <w:r w:rsidRPr="00DB3550">
              <w:rPr>
                <w:rStyle w:val="Hyperlink"/>
                <w:noProof/>
                <w:spacing w:val="-6"/>
              </w:rPr>
              <w:t xml:space="preserve"> </w:t>
            </w:r>
            <w:r w:rsidRPr="00DB3550">
              <w:rPr>
                <w:rStyle w:val="Hyperlink"/>
                <w:noProof/>
              </w:rPr>
              <w:t>sustainability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_Toc195278241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3074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241EF8" w14:textId="644AC91A" w:rsidR="00603069" w:rsidRDefault="00603069">
          <w:pPr>
            <w:pStyle w:val="TOC3"/>
            <w:tabs>
              <w:tab w:val="left" w:pos="960"/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95278242" w:history="1">
            <w:r w:rsidRPr="00DB3550">
              <w:rPr>
                <w:rStyle w:val="Hyperlink"/>
                <w:noProof/>
              </w:rPr>
              <w:t>4.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DB3550">
              <w:rPr>
                <w:rStyle w:val="Hyperlink"/>
                <w:noProof/>
              </w:rPr>
              <w:t>Bribery and corruption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_Toc195278242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307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F4E07D" w14:textId="5CC4E270" w:rsidR="006E055E" w:rsidRDefault="006E055E">
          <w:r>
            <w:fldChar w:fldCharType="end"/>
          </w:r>
        </w:p>
      </w:sdtContent>
    </w:sdt>
    <w:bookmarkEnd w:id="3"/>
    <w:p w14:paraId="2CC0CFBC" w14:textId="77777777" w:rsidR="00842683" w:rsidRDefault="00842683">
      <w:pPr>
        <w:keepNext w:val="0"/>
        <w:spacing w:before="0" w:after="160"/>
        <w:rPr>
          <w:rFonts w:eastAsiaTheme="majorEastAsia" w:cstheme="majorBidi"/>
          <w:b/>
          <w:sz w:val="24"/>
          <w:szCs w:val="23"/>
        </w:rPr>
      </w:pPr>
      <w:r>
        <w:br w:type="page"/>
      </w:r>
    </w:p>
    <w:p w14:paraId="774B7DBB" w14:textId="2A0C1650" w:rsidR="00C45389" w:rsidRDefault="000C4026" w:rsidP="00C45389">
      <w:pPr>
        <w:pStyle w:val="Heading3"/>
      </w:pPr>
      <w:bookmarkStart w:id="4" w:name="_Toc188435320"/>
      <w:bookmarkStart w:id="5" w:name="_Toc195278239"/>
      <w:r>
        <w:lastRenderedPageBreak/>
        <w:t>Client’s Ethical Supply Chain Policy</w:t>
      </w:r>
      <w:bookmarkEnd w:id="4"/>
      <w:bookmarkEnd w:id="5"/>
    </w:p>
    <w:p w14:paraId="0B0C55A8" w14:textId="0BF93502" w:rsidR="00F169F4" w:rsidRPr="004F3171" w:rsidRDefault="00EA42FA" w:rsidP="005A533C">
      <w:pPr>
        <w:pStyle w:val="Normalsub"/>
      </w:pPr>
      <w:bookmarkStart w:id="6" w:name="_Toc346723390"/>
      <w:r>
        <w:t>T</w:t>
      </w:r>
      <w:r w:rsidR="00F169F4" w:rsidRPr="004F3171">
        <w:t>he</w:t>
      </w:r>
      <w:r w:rsidR="00F169F4" w:rsidRPr="004F3171">
        <w:rPr>
          <w:spacing w:val="1"/>
        </w:rPr>
        <w:t xml:space="preserve"> </w:t>
      </w:r>
      <w:r w:rsidR="00F169F4" w:rsidRPr="004F3171">
        <w:rPr>
          <w:i/>
        </w:rPr>
        <w:t>Client</w:t>
      </w:r>
      <w:r w:rsidR="00F169F4" w:rsidRPr="004F3171">
        <w:rPr>
          <w:spacing w:val="-3"/>
        </w:rPr>
        <w:t xml:space="preserve"> </w:t>
      </w:r>
      <w:r w:rsidR="00F169F4" w:rsidRPr="004F3171">
        <w:t>expects</w:t>
      </w:r>
      <w:r w:rsidR="00F169F4" w:rsidRPr="004F3171">
        <w:rPr>
          <w:spacing w:val="-1"/>
        </w:rPr>
        <w:t xml:space="preserve"> </w:t>
      </w:r>
      <w:r w:rsidR="00F169F4">
        <w:rPr>
          <w:spacing w:val="-1"/>
        </w:rPr>
        <w:t xml:space="preserve">the </w:t>
      </w:r>
      <w:r w:rsidR="00E260B5">
        <w:rPr>
          <w:i/>
          <w:iCs/>
          <w:spacing w:val="-1"/>
        </w:rPr>
        <w:t xml:space="preserve">Service Provider </w:t>
      </w:r>
      <w:r w:rsidR="00F169F4">
        <w:rPr>
          <w:spacing w:val="-1"/>
        </w:rPr>
        <w:t xml:space="preserve">and all </w:t>
      </w:r>
      <w:r w:rsidR="00F169F4" w:rsidRPr="004F3171">
        <w:t>tiers</w:t>
      </w:r>
      <w:r w:rsidR="00F169F4">
        <w:t xml:space="preserve"> </w:t>
      </w:r>
      <w:r w:rsidR="00F169F4" w:rsidRPr="004F3171">
        <w:t>of</w:t>
      </w:r>
      <w:r w:rsidR="00F169F4" w:rsidRPr="004F3171">
        <w:rPr>
          <w:spacing w:val="-1"/>
        </w:rPr>
        <w:t xml:space="preserve"> </w:t>
      </w:r>
      <w:r w:rsidR="00F169F4" w:rsidRPr="004F3171">
        <w:t>its</w:t>
      </w:r>
      <w:r w:rsidR="00F169F4" w:rsidRPr="004F3171">
        <w:rPr>
          <w:spacing w:val="-3"/>
        </w:rPr>
        <w:t xml:space="preserve"> </w:t>
      </w:r>
      <w:r w:rsidR="00F169F4" w:rsidRPr="004F3171">
        <w:t>supply</w:t>
      </w:r>
      <w:r w:rsidR="00F169F4" w:rsidRPr="004F3171">
        <w:rPr>
          <w:spacing w:val="1"/>
        </w:rPr>
        <w:t xml:space="preserve"> </w:t>
      </w:r>
      <w:r w:rsidR="00F169F4" w:rsidRPr="004F3171">
        <w:t>chain</w:t>
      </w:r>
      <w:r w:rsidR="00F169F4" w:rsidRPr="004F3171">
        <w:rPr>
          <w:spacing w:val="-4"/>
        </w:rPr>
        <w:t xml:space="preserve"> </w:t>
      </w:r>
      <w:r w:rsidR="00F169F4" w:rsidRPr="004F3171">
        <w:t>to</w:t>
      </w:r>
      <w:r w:rsidR="00F169F4" w:rsidRPr="004F3171">
        <w:rPr>
          <w:spacing w:val="-1"/>
        </w:rPr>
        <w:t xml:space="preserve"> </w:t>
      </w:r>
      <w:r w:rsidR="00F169F4" w:rsidRPr="004F3171">
        <w:t>run</w:t>
      </w:r>
      <w:r w:rsidR="00F169F4" w:rsidRPr="004F3171">
        <w:rPr>
          <w:spacing w:val="-2"/>
        </w:rPr>
        <w:t xml:space="preserve"> </w:t>
      </w:r>
      <w:r w:rsidR="00F169F4" w:rsidRPr="004F3171">
        <w:t>their businesses</w:t>
      </w:r>
      <w:r w:rsidR="00F169F4" w:rsidRPr="004F3171">
        <w:rPr>
          <w:spacing w:val="-4"/>
        </w:rPr>
        <w:t xml:space="preserve"> </w:t>
      </w:r>
      <w:r w:rsidR="00F169F4" w:rsidRPr="004F3171">
        <w:t>in a</w:t>
      </w:r>
      <w:r w:rsidR="00F169F4" w:rsidRPr="004F3171">
        <w:rPr>
          <w:spacing w:val="-1"/>
        </w:rPr>
        <w:t xml:space="preserve"> </w:t>
      </w:r>
      <w:r w:rsidR="00F169F4" w:rsidRPr="004F3171">
        <w:t>competent</w:t>
      </w:r>
      <w:r w:rsidR="00F169F4" w:rsidRPr="004F3171">
        <w:rPr>
          <w:spacing w:val="-1"/>
        </w:rPr>
        <w:t xml:space="preserve"> </w:t>
      </w:r>
      <w:r w:rsidR="00F169F4" w:rsidRPr="004F3171">
        <w:t>and</w:t>
      </w:r>
      <w:r w:rsidR="00F169F4" w:rsidRPr="004F3171">
        <w:rPr>
          <w:spacing w:val="-1"/>
        </w:rPr>
        <w:t xml:space="preserve"> </w:t>
      </w:r>
      <w:r w:rsidR="00F169F4" w:rsidRPr="004F3171">
        <w:t>law-abiding</w:t>
      </w:r>
      <w:r w:rsidR="00F169F4" w:rsidRPr="004F3171">
        <w:rPr>
          <w:spacing w:val="-2"/>
        </w:rPr>
        <w:t xml:space="preserve"> </w:t>
      </w:r>
      <w:r w:rsidR="00F169F4" w:rsidRPr="004F3171">
        <w:t>way and</w:t>
      </w:r>
      <w:r w:rsidR="00F169F4" w:rsidRPr="004F3171">
        <w:rPr>
          <w:spacing w:val="-2"/>
        </w:rPr>
        <w:t xml:space="preserve"> </w:t>
      </w:r>
      <w:r w:rsidR="00F169F4" w:rsidRPr="004F3171">
        <w:t>to:</w:t>
      </w:r>
    </w:p>
    <w:p w14:paraId="49F9E53E" w14:textId="77777777" w:rsidR="00F169F4" w:rsidRPr="004F3171" w:rsidRDefault="00F169F4" w:rsidP="005A533C">
      <w:pPr>
        <w:pStyle w:val="Subsubparai"/>
      </w:pPr>
      <w:r w:rsidRPr="004F3171">
        <w:t>hold necessary insurance, licences and permits</w:t>
      </w:r>
    </w:p>
    <w:p w14:paraId="12DC5A29" w14:textId="77777777" w:rsidR="00F169F4" w:rsidRPr="004F3171" w:rsidRDefault="00F169F4" w:rsidP="005A533C">
      <w:pPr>
        <w:pStyle w:val="Subsubparai"/>
      </w:pPr>
      <w:r w:rsidRPr="004F3171">
        <w:t>comply with employment and immigration law</w:t>
      </w:r>
    </w:p>
    <w:p w14:paraId="2A7B9A2F" w14:textId="77777777" w:rsidR="00F169F4" w:rsidRPr="004F3171" w:rsidRDefault="00F169F4" w:rsidP="005A533C">
      <w:pPr>
        <w:pStyle w:val="Subsubparai"/>
      </w:pPr>
      <w:r w:rsidRPr="004F3171">
        <w:t>pay employees and sub-contractors on time</w:t>
      </w:r>
    </w:p>
    <w:p w14:paraId="62D6B4E5" w14:textId="77777777" w:rsidR="00F169F4" w:rsidRPr="004F3171" w:rsidRDefault="00F169F4" w:rsidP="005A533C">
      <w:pPr>
        <w:pStyle w:val="Subsubparai"/>
      </w:pPr>
      <w:r w:rsidRPr="004F3171">
        <w:t>manage health, safety and environmental compliance properly.</w:t>
      </w:r>
    </w:p>
    <w:p w14:paraId="5A471B77" w14:textId="143FAC0E" w:rsidR="00091CD5" w:rsidRDefault="00091CD5" w:rsidP="00091CD5">
      <w:pPr>
        <w:pStyle w:val="Heading3"/>
        <w:rPr>
          <w:sz w:val="23"/>
        </w:rPr>
      </w:pPr>
      <w:bookmarkStart w:id="7" w:name="_Toc130809129"/>
      <w:bookmarkStart w:id="8" w:name="_Toc180750101"/>
      <w:bookmarkStart w:id="9" w:name="_Toc181255803"/>
      <w:bookmarkStart w:id="10" w:name="_Toc188435321"/>
      <w:bookmarkStart w:id="11" w:name="_Toc195278240"/>
      <w:r>
        <w:t xml:space="preserve">Modern slavery, child labour and employment </w:t>
      </w:r>
      <w:r w:rsidRPr="00AF5726">
        <w:t>conditions</w:t>
      </w:r>
      <w:bookmarkEnd w:id="7"/>
      <w:bookmarkEnd w:id="8"/>
      <w:bookmarkEnd w:id="9"/>
      <w:bookmarkEnd w:id="10"/>
      <w:bookmarkEnd w:id="11"/>
    </w:p>
    <w:p w14:paraId="74F58CAD" w14:textId="77777777" w:rsidR="00091CD5" w:rsidRPr="00467ACA" w:rsidRDefault="00091CD5" w:rsidP="005A533C">
      <w:pPr>
        <w:pStyle w:val="Normalsub"/>
      </w:pPr>
      <w:r w:rsidRPr="00467ACA">
        <w:t>The</w:t>
      </w:r>
      <w:r w:rsidRPr="00467ACA">
        <w:rPr>
          <w:spacing w:val="-1"/>
        </w:rPr>
        <w:t xml:space="preserve"> </w:t>
      </w:r>
      <w:r w:rsidRPr="00467ACA">
        <w:rPr>
          <w:i/>
        </w:rPr>
        <w:t>Client</w:t>
      </w:r>
      <w:r w:rsidRPr="00467ACA">
        <w:rPr>
          <w:i/>
          <w:spacing w:val="-2"/>
        </w:rPr>
        <w:t xml:space="preserve"> </w:t>
      </w:r>
      <w:r w:rsidRPr="00467ACA">
        <w:t>respects</w:t>
      </w:r>
      <w:r w:rsidRPr="00467ACA">
        <w:rPr>
          <w:spacing w:val="-1"/>
        </w:rPr>
        <w:t xml:space="preserve"> </w:t>
      </w:r>
      <w:r w:rsidRPr="00467ACA">
        <w:t>and</w:t>
      </w:r>
      <w:r w:rsidRPr="00467ACA">
        <w:rPr>
          <w:spacing w:val="-1"/>
        </w:rPr>
        <w:t xml:space="preserve"> </w:t>
      </w:r>
      <w:r w:rsidRPr="00467ACA">
        <w:t>abides by:</w:t>
      </w:r>
    </w:p>
    <w:p w14:paraId="0B22D0FF" w14:textId="77777777" w:rsidR="00091CD5" w:rsidRPr="00467ACA" w:rsidRDefault="00091CD5" w:rsidP="005A533C">
      <w:pPr>
        <w:pStyle w:val="Subsubparai"/>
        <w:numPr>
          <w:ilvl w:val="5"/>
          <w:numId w:val="26"/>
        </w:numPr>
      </w:pPr>
      <w:r w:rsidRPr="00467ACA">
        <w:t>the United Nations Universal Declaration of Human Rights,</w:t>
      </w:r>
    </w:p>
    <w:p w14:paraId="51B87BC3" w14:textId="77777777" w:rsidR="00091CD5" w:rsidRPr="00467ACA" w:rsidRDefault="00091CD5" w:rsidP="005A533C">
      <w:pPr>
        <w:pStyle w:val="Subsubparai"/>
      </w:pPr>
      <w:r w:rsidRPr="00467ACA">
        <w:t>the UN Global Compact initiative, and</w:t>
      </w:r>
    </w:p>
    <w:p w14:paraId="2D70B95D" w14:textId="77777777" w:rsidR="00091CD5" w:rsidRPr="00467ACA" w:rsidRDefault="00091CD5" w:rsidP="005A533C">
      <w:pPr>
        <w:pStyle w:val="Subsubparai"/>
        <w:ind w:left="1418" w:hanging="567"/>
      </w:pPr>
      <w:r w:rsidRPr="00467ACA">
        <w:t xml:space="preserve">the </w:t>
      </w:r>
      <w:r w:rsidRPr="001D7747">
        <w:t>International</w:t>
      </w:r>
      <w:r w:rsidRPr="00467ACA">
        <w:t xml:space="preserve"> Labour </w:t>
      </w:r>
      <w:r w:rsidRPr="005A533C">
        <w:t>Organisation’s</w:t>
      </w:r>
      <w:r w:rsidRPr="00467ACA">
        <w:t xml:space="preserve"> standards regarding child labour and </w:t>
      </w:r>
      <w:r w:rsidRPr="001D7747">
        <w:t>minimum</w:t>
      </w:r>
      <w:r>
        <w:t xml:space="preserve"> age</w:t>
      </w:r>
    </w:p>
    <w:p w14:paraId="02699EF4" w14:textId="67E51F87" w:rsidR="006F4277" w:rsidRPr="006F4277" w:rsidRDefault="006F4277" w:rsidP="005A533C">
      <w:pPr>
        <w:pStyle w:val="Normalsub"/>
      </w:pPr>
      <w:r w:rsidRPr="006F4277">
        <w:t xml:space="preserve">and requires the </w:t>
      </w:r>
      <w:r w:rsidR="002F4B77">
        <w:rPr>
          <w:i/>
          <w:iCs/>
        </w:rPr>
        <w:t>Service Provider</w:t>
      </w:r>
      <w:r w:rsidRPr="006F4277">
        <w:t xml:space="preserve"> to share this commitment, to abide by the following requirements</w:t>
      </w:r>
      <w:r w:rsidRPr="006F4277">
        <w:rPr>
          <w:spacing w:val="-1"/>
        </w:rPr>
        <w:t xml:space="preserve"> </w:t>
      </w:r>
      <w:r w:rsidRPr="006F4277">
        <w:t>and</w:t>
      </w:r>
      <w:r w:rsidRPr="006F4277">
        <w:rPr>
          <w:spacing w:val="-3"/>
        </w:rPr>
        <w:t xml:space="preserve"> </w:t>
      </w:r>
      <w:r w:rsidRPr="006F4277">
        <w:t>to</w:t>
      </w:r>
      <w:r w:rsidRPr="006F4277">
        <w:rPr>
          <w:spacing w:val="1"/>
        </w:rPr>
        <w:t xml:space="preserve"> </w:t>
      </w:r>
      <w:r w:rsidRPr="006F4277">
        <w:t>pass them down</w:t>
      </w:r>
      <w:r w:rsidRPr="006F4277">
        <w:rPr>
          <w:spacing w:val="-2"/>
        </w:rPr>
        <w:t xml:space="preserve"> </w:t>
      </w:r>
      <w:r w:rsidRPr="006F4277">
        <w:t>their supply</w:t>
      </w:r>
      <w:r w:rsidRPr="006F4277">
        <w:rPr>
          <w:spacing w:val="-2"/>
        </w:rPr>
        <w:t xml:space="preserve"> </w:t>
      </w:r>
      <w:r w:rsidRPr="006F4277">
        <w:t>chains.</w:t>
      </w:r>
    </w:p>
    <w:p w14:paraId="0DBBC5E7" w14:textId="7BB69FA9" w:rsidR="006F4277" w:rsidRPr="00467ACA" w:rsidRDefault="006F4277" w:rsidP="005A533C">
      <w:pPr>
        <w:pStyle w:val="Subsubparai"/>
        <w:numPr>
          <w:ilvl w:val="5"/>
          <w:numId w:val="29"/>
        </w:numPr>
        <w:ind w:left="1418" w:hanging="567"/>
      </w:pPr>
      <w:r w:rsidRPr="00467ACA">
        <w:t xml:space="preserve">Child </w:t>
      </w:r>
      <w:r w:rsidRPr="001D7747">
        <w:t>labour</w:t>
      </w:r>
      <w:r w:rsidRPr="00467ACA">
        <w:t xml:space="preserve">: </w:t>
      </w:r>
      <w:r w:rsidRPr="001D7747">
        <w:t>the</w:t>
      </w:r>
      <w:r>
        <w:t xml:space="preserve"> </w:t>
      </w:r>
      <w:r w:rsidR="002F4B77">
        <w:rPr>
          <w:i/>
          <w:iCs/>
        </w:rPr>
        <w:t>Service Provider</w:t>
      </w:r>
      <w:r w:rsidRPr="00467ACA">
        <w:t xml:space="preserve"> </w:t>
      </w:r>
      <w:r>
        <w:t>shall</w:t>
      </w:r>
      <w:r w:rsidRPr="00467ACA">
        <w:t xml:space="preserve"> comply with all child labour laws and should not employ</w:t>
      </w:r>
      <w:r w:rsidRPr="005A533C">
        <w:rPr>
          <w:spacing w:val="1"/>
        </w:rPr>
        <w:t xml:space="preserve"> </w:t>
      </w:r>
      <w:r w:rsidRPr="00467ACA">
        <w:t>anyone under the age of 15, or where it is higher, the mandatory school-leaving age in the</w:t>
      </w:r>
      <w:r>
        <w:t xml:space="preserve"> </w:t>
      </w:r>
      <w:r w:rsidRPr="00467ACA">
        <w:t>local</w:t>
      </w:r>
      <w:r w:rsidRPr="005A533C">
        <w:rPr>
          <w:spacing w:val="-1"/>
        </w:rPr>
        <w:t xml:space="preserve"> </w:t>
      </w:r>
      <w:r w:rsidRPr="00467ACA">
        <w:t>country.</w:t>
      </w:r>
    </w:p>
    <w:p w14:paraId="77A3E4B7" w14:textId="2976BB6E" w:rsidR="006F4277" w:rsidRPr="00467ACA" w:rsidRDefault="006F4277" w:rsidP="005A533C">
      <w:pPr>
        <w:pStyle w:val="Subsubparai"/>
        <w:numPr>
          <w:ilvl w:val="5"/>
          <w:numId w:val="29"/>
        </w:numPr>
        <w:ind w:left="1418" w:hanging="567"/>
      </w:pPr>
      <w:r w:rsidRPr="00467ACA">
        <w:t xml:space="preserve">Forced labour: </w:t>
      </w:r>
      <w:r>
        <w:t xml:space="preserve">the </w:t>
      </w:r>
      <w:r w:rsidR="002F4B77">
        <w:rPr>
          <w:i/>
          <w:iCs/>
        </w:rPr>
        <w:t>Service Provider</w:t>
      </w:r>
      <w:r w:rsidRPr="00467ACA">
        <w:t xml:space="preserve"> shall not use any form of forced, involuntary or debt-bonded</w:t>
      </w:r>
      <w:r>
        <w:t xml:space="preserve"> </w:t>
      </w:r>
      <w:r w:rsidRPr="00467ACA">
        <w:t>labour. People must be free to terminate their employment in accordance with</w:t>
      </w:r>
      <w:r w:rsidRPr="00467ACA">
        <w:rPr>
          <w:spacing w:val="1"/>
        </w:rPr>
        <w:t xml:space="preserve"> </w:t>
      </w:r>
      <w:r w:rsidRPr="00467ACA">
        <w:t>established laws, regulations and rules.</w:t>
      </w:r>
      <w:r w:rsidRPr="00467ACA">
        <w:rPr>
          <w:spacing w:val="1"/>
        </w:rPr>
        <w:t xml:space="preserve"> </w:t>
      </w:r>
      <w:r w:rsidRPr="00467ACA">
        <w:t>Workers shall not be mandated to hand over</w:t>
      </w:r>
      <w:r w:rsidRPr="00467ACA">
        <w:rPr>
          <w:spacing w:val="1"/>
        </w:rPr>
        <w:t xml:space="preserve"> </w:t>
      </w:r>
      <w:r w:rsidRPr="00467ACA">
        <w:t>passports, government-issued identification or work permits as a condition of</w:t>
      </w:r>
      <w:r w:rsidRPr="00467ACA">
        <w:rPr>
          <w:spacing w:val="1"/>
        </w:rPr>
        <w:t xml:space="preserve"> </w:t>
      </w:r>
      <w:r w:rsidRPr="00467ACA">
        <w:t xml:space="preserve">employment. The </w:t>
      </w:r>
      <w:r w:rsidRPr="00467ACA">
        <w:rPr>
          <w:i/>
        </w:rPr>
        <w:t xml:space="preserve">Client </w:t>
      </w:r>
      <w:r w:rsidRPr="00467ACA">
        <w:t xml:space="preserve">requires </w:t>
      </w:r>
      <w:r>
        <w:t xml:space="preserve">the </w:t>
      </w:r>
      <w:r w:rsidR="008311D9">
        <w:rPr>
          <w:i/>
          <w:iCs/>
        </w:rPr>
        <w:t>Service Provider</w:t>
      </w:r>
      <w:r>
        <w:rPr>
          <w:i/>
          <w:iCs/>
        </w:rPr>
        <w:t xml:space="preserve"> </w:t>
      </w:r>
      <w:r w:rsidRPr="00467ACA">
        <w:t>to take all reasonable steps to</w:t>
      </w:r>
      <w:r w:rsidRPr="00467ACA">
        <w:rPr>
          <w:spacing w:val="1"/>
        </w:rPr>
        <w:t xml:space="preserve"> </w:t>
      </w:r>
      <w:r w:rsidRPr="00467ACA">
        <w:t>ensure</w:t>
      </w:r>
      <w:r w:rsidRPr="00467ACA">
        <w:rPr>
          <w:spacing w:val="-1"/>
        </w:rPr>
        <w:t xml:space="preserve"> </w:t>
      </w:r>
      <w:r w:rsidRPr="00467ACA">
        <w:t>that</w:t>
      </w:r>
      <w:r w:rsidRPr="00467ACA">
        <w:rPr>
          <w:spacing w:val="-3"/>
        </w:rPr>
        <w:t xml:space="preserve"> </w:t>
      </w:r>
      <w:r w:rsidRPr="00467ACA">
        <w:t>their</w:t>
      </w:r>
      <w:r w:rsidRPr="00467ACA">
        <w:rPr>
          <w:spacing w:val="-1"/>
        </w:rPr>
        <w:t xml:space="preserve"> </w:t>
      </w:r>
      <w:r w:rsidRPr="00467ACA">
        <w:t>businesses and</w:t>
      </w:r>
      <w:r w:rsidRPr="00467ACA">
        <w:rPr>
          <w:spacing w:val="-1"/>
        </w:rPr>
        <w:t xml:space="preserve"> </w:t>
      </w:r>
      <w:r w:rsidRPr="00467ACA">
        <w:t>supply chains are</w:t>
      </w:r>
      <w:r w:rsidRPr="00467ACA">
        <w:rPr>
          <w:spacing w:val="1"/>
        </w:rPr>
        <w:t xml:space="preserve"> </w:t>
      </w:r>
      <w:r w:rsidRPr="00467ACA">
        <w:t>free of</w:t>
      </w:r>
      <w:r w:rsidRPr="00467ACA">
        <w:rPr>
          <w:spacing w:val="-3"/>
        </w:rPr>
        <w:t xml:space="preserve"> </w:t>
      </w:r>
      <w:r w:rsidRPr="00467ACA">
        <w:t>modern</w:t>
      </w:r>
      <w:r w:rsidRPr="00467ACA">
        <w:rPr>
          <w:spacing w:val="-3"/>
        </w:rPr>
        <w:t xml:space="preserve"> </w:t>
      </w:r>
      <w:r w:rsidRPr="00467ACA">
        <w:t>slavery.</w:t>
      </w:r>
    </w:p>
    <w:p w14:paraId="5F341845" w14:textId="5FCE3161" w:rsidR="00DD1691" w:rsidRPr="00467ACA" w:rsidRDefault="00DD1691" w:rsidP="005A533C">
      <w:pPr>
        <w:pStyle w:val="Subsubparai"/>
        <w:numPr>
          <w:ilvl w:val="5"/>
          <w:numId w:val="29"/>
        </w:numPr>
        <w:ind w:left="1418" w:hanging="567"/>
      </w:pPr>
      <w:r w:rsidRPr="00467ACA">
        <w:t>Freedom</w:t>
      </w:r>
      <w:r w:rsidRPr="00467ACA">
        <w:rPr>
          <w:spacing w:val="-1"/>
        </w:rPr>
        <w:t xml:space="preserve"> </w:t>
      </w:r>
      <w:r w:rsidRPr="00467ACA">
        <w:t>of</w:t>
      </w:r>
      <w:r w:rsidRPr="00467ACA">
        <w:rPr>
          <w:spacing w:val="1"/>
        </w:rPr>
        <w:t xml:space="preserve"> </w:t>
      </w:r>
      <w:r w:rsidRPr="00467ACA">
        <w:t>association:</w:t>
      </w:r>
      <w:r w:rsidRPr="00467ACA">
        <w:rPr>
          <w:spacing w:val="49"/>
        </w:rPr>
        <w:t xml:space="preserve"> </w:t>
      </w:r>
      <w:r w:rsidRPr="00467ACA">
        <w:t>The</w:t>
      </w:r>
      <w:r w:rsidRPr="00467ACA">
        <w:rPr>
          <w:spacing w:val="1"/>
        </w:rPr>
        <w:t xml:space="preserve"> </w:t>
      </w:r>
      <w:r w:rsidRPr="00467ACA">
        <w:t>rights</w:t>
      </w:r>
      <w:r w:rsidRPr="00467ACA">
        <w:rPr>
          <w:spacing w:val="-1"/>
        </w:rPr>
        <w:t xml:space="preserve"> </w:t>
      </w:r>
      <w:r w:rsidRPr="00467ACA">
        <w:t>of</w:t>
      </w:r>
      <w:r w:rsidRPr="00467ACA">
        <w:rPr>
          <w:spacing w:val="1"/>
        </w:rPr>
        <w:t xml:space="preserve"> </w:t>
      </w:r>
      <w:r w:rsidRPr="00467ACA">
        <w:t>workers to</w:t>
      </w:r>
      <w:r w:rsidRPr="00467ACA">
        <w:rPr>
          <w:spacing w:val="2"/>
        </w:rPr>
        <w:t xml:space="preserve"> </w:t>
      </w:r>
      <w:r w:rsidRPr="00467ACA">
        <w:t>associate</w:t>
      </w:r>
      <w:r w:rsidRPr="00467ACA">
        <w:rPr>
          <w:spacing w:val="2"/>
        </w:rPr>
        <w:t xml:space="preserve"> </w:t>
      </w:r>
      <w:r w:rsidRPr="00467ACA">
        <w:t>freely</w:t>
      </w:r>
      <w:r w:rsidRPr="00467ACA">
        <w:rPr>
          <w:spacing w:val="-1"/>
        </w:rPr>
        <w:t xml:space="preserve"> </w:t>
      </w:r>
      <w:r w:rsidRPr="00467ACA">
        <w:t>and</w:t>
      </w:r>
      <w:r w:rsidRPr="00467ACA">
        <w:rPr>
          <w:spacing w:val="-1"/>
        </w:rPr>
        <w:t xml:space="preserve"> </w:t>
      </w:r>
      <w:r w:rsidRPr="00467ACA">
        <w:t>communicate</w:t>
      </w:r>
      <w:r w:rsidRPr="00467ACA">
        <w:rPr>
          <w:spacing w:val="1"/>
        </w:rPr>
        <w:t xml:space="preserve"> </w:t>
      </w:r>
      <w:r w:rsidRPr="00467ACA">
        <w:t>openly with management regarding working conditions without fear of harassment,</w:t>
      </w:r>
      <w:r w:rsidRPr="00467ACA">
        <w:rPr>
          <w:spacing w:val="1"/>
        </w:rPr>
        <w:t xml:space="preserve"> </w:t>
      </w:r>
      <w:r w:rsidRPr="00467ACA">
        <w:t xml:space="preserve">intimidation, penalty, interference or reprisal must be respected. </w:t>
      </w:r>
      <w:r>
        <w:t xml:space="preserve">The </w:t>
      </w:r>
      <w:r w:rsidR="00C45346">
        <w:rPr>
          <w:i/>
          <w:iCs/>
        </w:rPr>
        <w:t>Service Provide</w:t>
      </w:r>
      <w:r w:rsidRPr="004F21A9">
        <w:rPr>
          <w:i/>
          <w:iCs/>
        </w:rPr>
        <w:t>r</w:t>
      </w:r>
      <w:r w:rsidR="00CB1E7C">
        <w:rPr>
          <w:i/>
          <w:iCs/>
        </w:rPr>
        <w:t xml:space="preserve"> </w:t>
      </w:r>
      <w:r>
        <w:t>shall</w:t>
      </w:r>
      <w:r w:rsidRPr="00467ACA">
        <w:rPr>
          <w:spacing w:val="-2"/>
        </w:rPr>
        <w:t xml:space="preserve"> </w:t>
      </w:r>
      <w:r w:rsidRPr="00467ACA">
        <w:t>observe</w:t>
      </w:r>
      <w:r w:rsidRPr="00467ACA">
        <w:rPr>
          <w:spacing w:val="-3"/>
        </w:rPr>
        <w:t xml:space="preserve"> </w:t>
      </w:r>
      <w:r w:rsidRPr="00467ACA">
        <w:t>the</w:t>
      </w:r>
      <w:r w:rsidRPr="00467ACA">
        <w:rPr>
          <w:spacing w:val="1"/>
        </w:rPr>
        <w:t xml:space="preserve"> </w:t>
      </w:r>
      <w:r w:rsidRPr="00467ACA">
        <w:t>legislation</w:t>
      </w:r>
      <w:r w:rsidRPr="00467ACA">
        <w:rPr>
          <w:spacing w:val="-2"/>
        </w:rPr>
        <w:t xml:space="preserve"> </w:t>
      </w:r>
      <w:r w:rsidRPr="00467ACA">
        <w:t>in</w:t>
      </w:r>
      <w:r w:rsidRPr="00467ACA">
        <w:rPr>
          <w:spacing w:val="-2"/>
        </w:rPr>
        <w:t xml:space="preserve"> </w:t>
      </w:r>
      <w:r w:rsidRPr="00467ACA">
        <w:t>each</w:t>
      </w:r>
      <w:r w:rsidRPr="00467ACA">
        <w:rPr>
          <w:spacing w:val="-1"/>
        </w:rPr>
        <w:t xml:space="preserve"> </w:t>
      </w:r>
      <w:r w:rsidRPr="00467ACA">
        <w:t>country</w:t>
      </w:r>
      <w:r w:rsidRPr="00467ACA">
        <w:rPr>
          <w:spacing w:val="-3"/>
        </w:rPr>
        <w:t xml:space="preserve"> </w:t>
      </w:r>
      <w:r w:rsidRPr="00467ACA">
        <w:t>regarding</w:t>
      </w:r>
      <w:r w:rsidRPr="00467ACA">
        <w:rPr>
          <w:spacing w:val="-1"/>
        </w:rPr>
        <w:t xml:space="preserve"> </w:t>
      </w:r>
      <w:r w:rsidRPr="00467ACA">
        <w:t>collective</w:t>
      </w:r>
      <w:r w:rsidRPr="00467ACA">
        <w:rPr>
          <w:spacing w:val="-3"/>
        </w:rPr>
        <w:t xml:space="preserve"> </w:t>
      </w:r>
      <w:r w:rsidRPr="00467ACA">
        <w:t>representation.</w:t>
      </w:r>
    </w:p>
    <w:p w14:paraId="1ACB2B84" w14:textId="24853AF6" w:rsidR="00D46FF0" w:rsidRPr="00467ACA" w:rsidRDefault="00DD1691" w:rsidP="005A533C">
      <w:pPr>
        <w:pStyle w:val="Subsubparai"/>
        <w:numPr>
          <w:ilvl w:val="5"/>
          <w:numId w:val="29"/>
        </w:numPr>
        <w:ind w:left="1418" w:hanging="567"/>
      </w:pPr>
      <w:r w:rsidRPr="00467ACA">
        <w:t xml:space="preserve">Pay and benefits: As a minimum, </w:t>
      </w:r>
      <w:r>
        <w:t xml:space="preserve">the </w:t>
      </w:r>
      <w:r w:rsidR="00C45346">
        <w:rPr>
          <w:i/>
          <w:iCs/>
        </w:rPr>
        <w:t>Service Provider</w:t>
      </w:r>
      <w:r w:rsidRPr="00467ACA">
        <w:t xml:space="preserve"> shall comply with all national</w:t>
      </w:r>
      <w:r w:rsidR="00D46FF0">
        <w:t xml:space="preserve"> </w:t>
      </w:r>
      <w:r w:rsidR="00D46FF0" w:rsidRPr="00467ACA">
        <w:t>regulations on</w:t>
      </w:r>
      <w:r w:rsidR="00D46FF0" w:rsidRPr="00467ACA">
        <w:rPr>
          <w:spacing w:val="1"/>
        </w:rPr>
        <w:t xml:space="preserve"> </w:t>
      </w:r>
      <w:r w:rsidR="00D46FF0" w:rsidRPr="00467ACA">
        <w:t>pay and benefits and shall not make excessive or unlawful deductions from wages. All</w:t>
      </w:r>
      <w:r w:rsidR="00D46FF0" w:rsidRPr="00467ACA">
        <w:rPr>
          <w:spacing w:val="1"/>
        </w:rPr>
        <w:t xml:space="preserve"> </w:t>
      </w:r>
      <w:r w:rsidR="00D46FF0" w:rsidRPr="00467ACA">
        <w:t>workers shall be provided with written and understandable information about their wages</w:t>
      </w:r>
      <w:r w:rsidR="00D46FF0" w:rsidRPr="00467ACA">
        <w:rPr>
          <w:spacing w:val="-47"/>
        </w:rPr>
        <w:t xml:space="preserve"> </w:t>
      </w:r>
      <w:r w:rsidR="00D46FF0" w:rsidRPr="00467ACA">
        <w:t xml:space="preserve">before they enter employment </w:t>
      </w:r>
      <w:r w:rsidR="00D46FF0" w:rsidRPr="00467ACA">
        <w:lastRenderedPageBreak/>
        <w:t>and be provided with a pay slip giving details of their</w:t>
      </w:r>
      <w:r w:rsidR="00D46FF0" w:rsidRPr="00467ACA">
        <w:rPr>
          <w:spacing w:val="1"/>
        </w:rPr>
        <w:t xml:space="preserve"> </w:t>
      </w:r>
      <w:r w:rsidR="00D46FF0" w:rsidRPr="00467ACA">
        <w:t>wages</w:t>
      </w:r>
      <w:r w:rsidR="00D46FF0" w:rsidRPr="00467ACA">
        <w:rPr>
          <w:spacing w:val="-1"/>
        </w:rPr>
        <w:t xml:space="preserve"> </w:t>
      </w:r>
      <w:r w:rsidR="00D46FF0" w:rsidRPr="00467ACA">
        <w:t>and</w:t>
      </w:r>
      <w:r w:rsidR="00D46FF0" w:rsidRPr="00467ACA">
        <w:rPr>
          <w:spacing w:val="-1"/>
        </w:rPr>
        <w:t xml:space="preserve"> </w:t>
      </w:r>
      <w:r w:rsidR="00D46FF0" w:rsidRPr="00467ACA">
        <w:t>deductions</w:t>
      </w:r>
      <w:r w:rsidR="00D46FF0" w:rsidRPr="00467ACA">
        <w:rPr>
          <w:spacing w:val="-3"/>
        </w:rPr>
        <w:t xml:space="preserve"> </w:t>
      </w:r>
      <w:r w:rsidR="00D46FF0" w:rsidRPr="00467ACA">
        <w:t>for</w:t>
      </w:r>
      <w:r w:rsidR="00D46FF0" w:rsidRPr="00467ACA">
        <w:rPr>
          <w:spacing w:val="-5"/>
        </w:rPr>
        <w:t xml:space="preserve"> </w:t>
      </w:r>
      <w:r w:rsidR="00D46FF0" w:rsidRPr="00467ACA">
        <w:t>each period.</w:t>
      </w:r>
    </w:p>
    <w:p w14:paraId="7F512EA8" w14:textId="561825F3" w:rsidR="00D46FF0" w:rsidRPr="00467ACA" w:rsidRDefault="00D46FF0" w:rsidP="005A533C">
      <w:pPr>
        <w:pStyle w:val="Subsubparai"/>
        <w:numPr>
          <w:ilvl w:val="5"/>
          <w:numId w:val="29"/>
        </w:numPr>
        <w:ind w:left="1418" w:hanging="567"/>
      </w:pPr>
      <w:r w:rsidRPr="00467ACA">
        <w:t xml:space="preserve">Working hours: </w:t>
      </w:r>
      <w:r>
        <w:t xml:space="preserve">The </w:t>
      </w:r>
      <w:r w:rsidR="00C45346">
        <w:rPr>
          <w:i/>
          <w:iCs/>
        </w:rPr>
        <w:t>Ser</w:t>
      </w:r>
      <w:r w:rsidR="0082557B">
        <w:rPr>
          <w:i/>
          <w:iCs/>
        </w:rPr>
        <w:t>vice Provider</w:t>
      </w:r>
      <w:r>
        <w:rPr>
          <w:i/>
          <w:iCs/>
        </w:rPr>
        <w:t xml:space="preserve"> </w:t>
      </w:r>
      <w:r w:rsidRPr="00467ACA">
        <w:t>shall comply with national regulations on working hours</w:t>
      </w:r>
      <w:r>
        <w:t xml:space="preserve"> </w:t>
      </w:r>
      <w:r w:rsidRPr="00467ACA">
        <w:t>and employees shall not be expected to work excessive overtime. Employees shall have</w:t>
      </w:r>
      <w:r>
        <w:t xml:space="preserve"> </w:t>
      </w:r>
      <w:r w:rsidRPr="00467ACA">
        <w:t>annual</w:t>
      </w:r>
      <w:r w:rsidRPr="00467ACA">
        <w:rPr>
          <w:spacing w:val="-1"/>
        </w:rPr>
        <w:t xml:space="preserve"> </w:t>
      </w:r>
      <w:r w:rsidRPr="00467ACA">
        <w:t>leave</w:t>
      </w:r>
      <w:r w:rsidRPr="00467ACA">
        <w:rPr>
          <w:spacing w:val="-2"/>
        </w:rPr>
        <w:t xml:space="preserve"> </w:t>
      </w:r>
      <w:r w:rsidRPr="00467ACA">
        <w:t>provision.</w:t>
      </w:r>
      <w:r w:rsidRPr="00467ACA">
        <w:rPr>
          <w:spacing w:val="-3"/>
        </w:rPr>
        <w:t xml:space="preserve"> </w:t>
      </w:r>
      <w:r w:rsidRPr="00467ACA">
        <w:t>Workers under</w:t>
      </w:r>
      <w:r w:rsidRPr="00467ACA">
        <w:rPr>
          <w:spacing w:val="-2"/>
        </w:rPr>
        <w:t xml:space="preserve"> </w:t>
      </w:r>
      <w:r w:rsidRPr="00467ACA">
        <w:t>18</w:t>
      </w:r>
      <w:r w:rsidRPr="00467ACA">
        <w:rPr>
          <w:spacing w:val="-3"/>
        </w:rPr>
        <w:t xml:space="preserve"> </w:t>
      </w:r>
      <w:r w:rsidRPr="00467ACA">
        <w:t>years</w:t>
      </w:r>
      <w:r w:rsidRPr="00467ACA">
        <w:rPr>
          <w:spacing w:val="-2"/>
        </w:rPr>
        <w:t xml:space="preserve"> </w:t>
      </w:r>
      <w:r w:rsidRPr="00467ACA">
        <w:t>of age</w:t>
      </w:r>
      <w:r w:rsidRPr="00467ACA">
        <w:rPr>
          <w:spacing w:val="-3"/>
        </w:rPr>
        <w:t xml:space="preserve"> </w:t>
      </w:r>
      <w:r w:rsidRPr="00467ACA">
        <w:t>shall not</w:t>
      </w:r>
      <w:r w:rsidRPr="00467ACA">
        <w:rPr>
          <w:spacing w:val="-3"/>
        </w:rPr>
        <w:t xml:space="preserve"> </w:t>
      </w:r>
      <w:r w:rsidRPr="00467ACA">
        <w:t>work at night.</w:t>
      </w:r>
    </w:p>
    <w:p w14:paraId="6877DCB6" w14:textId="474F36C0" w:rsidR="00D46FF0" w:rsidRPr="00467ACA" w:rsidRDefault="00D46FF0" w:rsidP="005A533C">
      <w:pPr>
        <w:pStyle w:val="Subsubparai"/>
        <w:numPr>
          <w:ilvl w:val="5"/>
          <w:numId w:val="29"/>
        </w:numPr>
        <w:ind w:left="1418" w:hanging="567"/>
      </w:pPr>
      <w:r w:rsidRPr="00467ACA">
        <w:t xml:space="preserve">Fair treatment and equal opportunity: </w:t>
      </w:r>
      <w:r>
        <w:t xml:space="preserve">The </w:t>
      </w:r>
      <w:r w:rsidR="0082557B">
        <w:rPr>
          <w:i/>
          <w:iCs/>
        </w:rPr>
        <w:t>Service Provider</w:t>
      </w:r>
      <w:r>
        <w:rPr>
          <w:i/>
          <w:iCs/>
        </w:rPr>
        <w:t xml:space="preserve"> </w:t>
      </w:r>
      <w:r w:rsidRPr="00467ACA">
        <w:t>shall provide equality of opportunity</w:t>
      </w:r>
      <w:r w:rsidRPr="00467ACA">
        <w:rPr>
          <w:spacing w:val="1"/>
        </w:rPr>
        <w:t xml:space="preserve"> </w:t>
      </w:r>
      <w:r w:rsidRPr="00467ACA">
        <w:t xml:space="preserve">regardless of race, caste, colour, </w:t>
      </w:r>
      <w:r w:rsidR="0007673E">
        <w:t xml:space="preserve">sex, </w:t>
      </w:r>
      <w:r w:rsidRPr="00467ACA">
        <w:t>gender, religion, nationality, sexual orientation, age or</w:t>
      </w:r>
      <w:r w:rsidRPr="00467ACA">
        <w:rPr>
          <w:spacing w:val="1"/>
        </w:rPr>
        <w:t xml:space="preserve"> </w:t>
      </w:r>
      <w:r w:rsidRPr="00467ACA">
        <w:t>disability, union membership or political affiliation.</w:t>
      </w:r>
      <w:r w:rsidRPr="00467ACA">
        <w:rPr>
          <w:spacing w:val="1"/>
        </w:rPr>
        <w:t xml:space="preserve"> </w:t>
      </w:r>
      <w:r>
        <w:rPr>
          <w:spacing w:val="1"/>
        </w:rPr>
        <w:t xml:space="preserve">The </w:t>
      </w:r>
      <w:r w:rsidR="008B55E6">
        <w:rPr>
          <w:i/>
          <w:iCs/>
          <w:spacing w:val="1"/>
        </w:rPr>
        <w:t>Service Provider</w:t>
      </w:r>
      <w:r>
        <w:rPr>
          <w:i/>
          <w:iCs/>
          <w:spacing w:val="1"/>
        </w:rPr>
        <w:t xml:space="preserve"> shall </w:t>
      </w:r>
      <w:r w:rsidRPr="00467ACA">
        <w:t>support</w:t>
      </w:r>
      <w:r>
        <w:t xml:space="preserve"> </w:t>
      </w:r>
      <w:r w:rsidRPr="00467ACA">
        <w:t>equal pay</w:t>
      </w:r>
      <w:r w:rsidRPr="00467ACA">
        <w:rPr>
          <w:spacing w:val="1"/>
        </w:rPr>
        <w:t xml:space="preserve"> </w:t>
      </w:r>
      <w:r w:rsidRPr="00467ACA">
        <w:t>for</w:t>
      </w:r>
      <w:r w:rsidRPr="00467ACA">
        <w:rPr>
          <w:spacing w:val="-2"/>
        </w:rPr>
        <w:t xml:space="preserve"> </w:t>
      </w:r>
      <w:r w:rsidRPr="00467ACA">
        <w:t>work</w:t>
      </w:r>
      <w:r w:rsidRPr="00467ACA">
        <w:rPr>
          <w:spacing w:val="-2"/>
        </w:rPr>
        <w:t xml:space="preserve"> </w:t>
      </w:r>
      <w:r w:rsidRPr="00467ACA">
        <w:t>of equal</w:t>
      </w:r>
      <w:r w:rsidRPr="00467ACA">
        <w:rPr>
          <w:spacing w:val="-3"/>
        </w:rPr>
        <w:t xml:space="preserve"> </w:t>
      </w:r>
      <w:r w:rsidRPr="00467ACA">
        <w:t>value.</w:t>
      </w:r>
    </w:p>
    <w:p w14:paraId="595B31B8" w14:textId="6F59192A" w:rsidR="00D46FF0" w:rsidRPr="00467ACA" w:rsidRDefault="00D46FF0" w:rsidP="005A533C">
      <w:pPr>
        <w:pStyle w:val="Subsubparai"/>
        <w:numPr>
          <w:ilvl w:val="5"/>
          <w:numId w:val="29"/>
        </w:numPr>
        <w:ind w:left="1418" w:hanging="567"/>
      </w:pPr>
      <w:r w:rsidRPr="00467ACA">
        <w:t xml:space="preserve">Respectful workplace: </w:t>
      </w:r>
      <w:r>
        <w:t xml:space="preserve">The </w:t>
      </w:r>
      <w:r w:rsidR="0082557B">
        <w:rPr>
          <w:i/>
          <w:iCs/>
        </w:rPr>
        <w:t>Service Provider</w:t>
      </w:r>
      <w:r w:rsidRPr="00467ACA">
        <w:t xml:space="preserve"> treat all workers with respect and dignity. No</w:t>
      </w:r>
      <w:r w:rsidRPr="00467ACA">
        <w:rPr>
          <w:spacing w:val="1"/>
        </w:rPr>
        <w:t xml:space="preserve"> </w:t>
      </w:r>
      <w:r w:rsidRPr="00467ACA">
        <w:t>workers shall be subject to discrimination and intimidation, including any form or threat of</w:t>
      </w:r>
      <w:r w:rsidRPr="00467ACA">
        <w:rPr>
          <w:spacing w:val="-47"/>
        </w:rPr>
        <w:t xml:space="preserve"> </w:t>
      </w:r>
      <w:r w:rsidRPr="00467ACA">
        <w:t>physical,</w:t>
      </w:r>
      <w:r w:rsidRPr="00467ACA">
        <w:rPr>
          <w:spacing w:val="-1"/>
        </w:rPr>
        <w:t xml:space="preserve"> </w:t>
      </w:r>
      <w:r w:rsidRPr="00467ACA">
        <w:t>sexual, psychological or</w:t>
      </w:r>
      <w:r w:rsidRPr="00467ACA">
        <w:rPr>
          <w:spacing w:val="-3"/>
        </w:rPr>
        <w:t xml:space="preserve"> </w:t>
      </w:r>
      <w:r w:rsidRPr="00467ACA">
        <w:t>verbal harassment</w:t>
      </w:r>
      <w:r w:rsidRPr="00467ACA">
        <w:rPr>
          <w:spacing w:val="-3"/>
        </w:rPr>
        <w:t xml:space="preserve"> </w:t>
      </w:r>
      <w:r w:rsidRPr="00467ACA">
        <w:t>or</w:t>
      </w:r>
      <w:r w:rsidRPr="00467ACA">
        <w:rPr>
          <w:spacing w:val="-3"/>
        </w:rPr>
        <w:t xml:space="preserve"> </w:t>
      </w:r>
      <w:r w:rsidRPr="00467ACA">
        <w:t>abuse.</w:t>
      </w:r>
    </w:p>
    <w:p w14:paraId="1A8F4680" w14:textId="7E4C5B10" w:rsidR="00D46FF0" w:rsidRDefault="00D46FF0" w:rsidP="005A533C">
      <w:pPr>
        <w:pStyle w:val="Subsubparai"/>
        <w:numPr>
          <w:ilvl w:val="5"/>
          <w:numId w:val="29"/>
        </w:numPr>
        <w:ind w:left="1418" w:hanging="567"/>
      </w:pPr>
      <w:r>
        <w:t xml:space="preserve">Health and safety: The </w:t>
      </w:r>
      <w:r w:rsidR="0082557B">
        <w:rPr>
          <w:i/>
          <w:iCs/>
        </w:rPr>
        <w:t>Service Provider</w:t>
      </w:r>
      <w:r>
        <w:rPr>
          <w:i/>
          <w:iCs/>
        </w:rPr>
        <w:t xml:space="preserve"> </w:t>
      </w:r>
      <w:r>
        <w:t>shall ensure the health and safety of their workers and of members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their activities</w:t>
      </w:r>
      <w:r>
        <w:rPr>
          <w:spacing w:val="-2"/>
        </w:rPr>
        <w:t xml:space="preserve"> </w:t>
      </w:r>
      <w:r>
        <w:t>affect.</w:t>
      </w:r>
    </w:p>
    <w:p w14:paraId="05904A23" w14:textId="77777777" w:rsidR="00D46FF0" w:rsidRDefault="00D46FF0" w:rsidP="005A533C">
      <w:pPr>
        <w:pStyle w:val="Subsubparai"/>
        <w:numPr>
          <w:ilvl w:val="5"/>
          <w:numId w:val="29"/>
        </w:numPr>
        <w:ind w:left="1418" w:hanging="567"/>
      </w:pPr>
      <w:r>
        <w:t>Accommodation:</w:t>
      </w:r>
      <w:r>
        <w:rPr>
          <w:spacing w:val="-3"/>
        </w:rPr>
        <w:t xml:space="preserve"> </w:t>
      </w:r>
      <w:r>
        <w:t>where accommodation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connection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employment</w:t>
      </w:r>
      <w:r>
        <w:rPr>
          <w:spacing w:val="-3"/>
        </w:rPr>
        <w:t xml:space="preserve"> </w:t>
      </w:r>
      <w:r>
        <w:t>it should be clean and safe and meet workers’ reasonable needs.</w:t>
      </w:r>
    </w:p>
    <w:p w14:paraId="54AE60C7" w14:textId="77777777" w:rsidR="001D7747" w:rsidRDefault="001D7747" w:rsidP="00B87C60">
      <w:pPr>
        <w:pStyle w:val="Heading3"/>
        <w:keepNext w:val="0"/>
      </w:pPr>
      <w:bookmarkStart w:id="12" w:name="_Toc130809131"/>
      <w:bookmarkStart w:id="13" w:name="_Toc180750103"/>
      <w:bookmarkStart w:id="14" w:name="_Toc181255805"/>
      <w:bookmarkStart w:id="15" w:name="_Toc188435322"/>
      <w:bookmarkStart w:id="16" w:name="_Toc195278241"/>
      <w:bookmarkEnd w:id="6"/>
      <w:r>
        <w:t>Environmental</w:t>
      </w:r>
      <w:r>
        <w:rPr>
          <w:spacing w:val="-6"/>
        </w:rPr>
        <w:t xml:space="preserve"> </w:t>
      </w:r>
      <w:r w:rsidRPr="00A007D4">
        <w:t>sustainability</w:t>
      </w:r>
      <w:bookmarkEnd w:id="12"/>
      <w:bookmarkEnd w:id="13"/>
      <w:bookmarkEnd w:id="14"/>
      <w:bookmarkEnd w:id="15"/>
      <w:bookmarkEnd w:id="16"/>
    </w:p>
    <w:p w14:paraId="53D1DFF4" w14:textId="09D0AF68" w:rsidR="001D7747" w:rsidRPr="00467ACA" w:rsidRDefault="001D7747" w:rsidP="00B87C60">
      <w:pPr>
        <w:pStyle w:val="Normalsub"/>
        <w:keepNext w:val="0"/>
      </w:pPr>
      <w:r>
        <w:t xml:space="preserve">The </w:t>
      </w:r>
      <w:r w:rsidR="0082557B">
        <w:rPr>
          <w:i/>
          <w:iCs/>
        </w:rPr>
        <w:t>Service Provider</w:t>
      </w:r>
      <w:r>
        <w:rPr>
          <w:i/>
          <w:iCs/>
        </w:rPr>
        <w:t xml:space="preserve"> </w:t>
      </w:r>
      <w:r w:rsidRPr="004F21A9">
        <w:t>shall</w:t>
      </w:r>
      <w:r>
        <w:rPr>
          <w:i/>
          <w:iCs/>
        </w:rPr>
        <w:t xml:space="preserve"> </w:t>
      </w:r>
      <w:r w:rsidRPr="00467ACA">
        <w:t>manage their businesses in an environmentally sustainable</w:t>
      </w:r>
      <w:r>
        <w:t xml:space="preserve"> </w:t>
      </w:r>
      <w:r w:rsidRPr="00467ACA">
        <w:t>manner.</w:t>
      </w:r>
    </w:p>
    <w:p w14:paraId="35896E3B" w14:textId="5D297C30" w:rsidR="001D7747" w:rsidRPr="00467ACA" w:rsidRDefault="001D7747" w:rsidP="00EA12FC">
      <w:pPr>
        <w:pStyle w:val="Normalsub"/>
      </w:pPr>
      <w:r w:rsidRPr="00467ACA">
        <w:t>In</w:t>
      </w:r>
      <w:r w:rsidRPr="00467ACA">
        <w:rPr>
          <w:spacing w:val="-3"/>
        </w:rPr>
        <w:t xml:space="preserve"> </w:t>
      </w:r>
      <w:r w:rsidRPr="00467ACA">
        <w:t xml:space="preserve">particular, </w:t>
      </w:r>
      <w:r>
        <w:t xml:space="preserve">the </w:t>
      </w:r>
      <w:r w:rsidR="0082557B">
        <w:rPr>
          <w:i/>
          <w:iCs/>
        </w:rPr>
        <w:t>Service Provide</w:t>
      </w:r>
      <w:r w:rsidRPr="004F21A9">
        <w:rPr>
          <w:i/>
          <w:iCs/>
        </w:rPr>
        <w:t>r</w:t>
      </w:r>
      <w:r>
        <w:t xml:space="preserve"> </w:t>
      </w:r>
      <w:r w:rsidRPr="00467ACA">
        <w:t>shall:</w:t>
      </w:r>
    </w:p>
    <w:p w14:paraId="3914745B" w14:textId="762F0C81" w:rsidR="001D7747" w:rsidRPr="00467ACA" w:rsidRDefault="001D7747" w:rsidP="00B87C60">
      <w:pPr>
        <w:pStyle w:val="Subsubparai"/>
        <w:keepNext w:val="0"/>
        <w:numPr>
          <w:ilvl w:val="5"/>
          <w:numId w:val="30"/>
        </w:numPr>
        <w:ind w:left="1418" w:hanging="567"/>
      </w:pPr>
      <w:r w:rsidRPr="00467ACA">
        <w:t>employ effective means to minimise water consumption and greenhouse gas emissions</w:t>
      </w:r>
      <w:r>
        <w:t xml:space="preserve"> </w:t>
      </w:r>
      <w:r w:rsidRPr="00467ACA">
        <w:t>from</w:t>
      </w:r>
      <w:r w:rsidRPr="005A533C">
        <w:rPr>
          <w:spacing w:val="-2"/>
        </w:rPr>
        <w:t xml:space="preserve"> </w:t>
      </w:r>
      <w:r w:rsidRPr="00467ACA">
        <w:t>their</w:t>
      </w:r>
      <w:r w:rsidRPr="005A533C">
        <w:rPr>
          <w:spacing w:val="-3"/>
        </w:rPr>
        <w:t xml:space="preserve"> </w:t>
      </w:r>
      <w:r w:rsidRPr="00467ACA">
        <w:t>operations</w:t>
      </w:r>
      <w:r w:rsidRPr="005A533C">
        <w:rPr>
          <w:spacing w:val="-3"/>
        </w:rPr>
        <w:t xml:space="preserve"> </w:t>
      </w:r>
      <w:r w:rsidRPr="00467ACA">
        <w:t>and</w:t>
      </w:r>
      <w:r w:rsidRPr="005A533C">
        <w:rPr>
          <w:spacing w:val="-3"/>
        </w:rPr>
        <w:t xml:space="preserve"> </w:t>
      </w:r>
      <w:r w:rsidRPr="00467ACA">
        <w:t>by</w:t>
      </w:r>
      <w:r w:rsidRPr="005A533C">
        <w:rPr>
          <w:spacing w:val="3"/>
        </w:rPr>
        <w:t xml:space="preserve"> </w:t>
      </w:r>
      <w:r w:rsidRPr="00467ACA">
        <w:t>their products</w:t>
      </w:r>
    </w:p>
    <w:p w14:paraId="60C0991A" w14:textId="77777777" w:rsidR="001D7747" w:rsidRPr="005A533C" w:rsidRDefault="001D7747" w:rsidP="00A574CA">
      <w:pPr>
        <w:pStyle w:val="Subsubparai"/>
        <w:keepNext w:val="0"/>
        <w:widowControl w:val="0"/>
        <w:numPr>
          <w:ilvl w:val="5"/>
          <w:numId w:val="30"/>
        </w:numPr>
        <w:ind w:left="1418" w:hanging="567"/>
      </w:pPr>
      <w:r w:rsidRPr="00467ACA">
        <w:rPr>
          <w:szCs w:val="23"/>
        </w:rPr>
        <w:t>procure</w:t>
      </w:r>
      <w:r w:rsidRPr="00467ACA">
        <w:rPr>
          <w:spacing w:val="-3"/>
          <w:szCs w:val="23"/>
        </w:rPr>
        <w:t xml:space="preserve"> </w:t>
      </w:r>
      <w:r w:rsidRPr="00467ACA">
        <w:rPr>
          <w:szCs w:val="23"/>
        </w:rPr>
        <w:t>only</w:t>
      </w:r>
      <w:r w:rsidRPr="00467ACA">
        <w:rPr>
          <w:spacing w:val="-4"/>
          <w:szCs w:val="23"/>
        </w:rPr>
        <w:t xml:space="preserve"> </w:t>
      </w:r>
      <w:r w:rsidRPr="005A533C">
        <w:t>sustainably produced mineral, agricultural, fishery and forestry products</w:t>
      </w:r>
    </w:p>
    <w:p w14:paraId="57BE76AD" w14:textId="77777777" w:rsidR="001D7747" w:rsidRPr="005A533C" w:rsidRDefault="001D7747" w:rsidP="00A574CA">
      <w:pPr>
        <w:pStyle w:val="Subsubparai"/>
        <w:keepNext w:val="0"/>
        <w:widowControl w:val="0"/>
        <w:numPr>
          <w:ilvl w:val="5"/>
          <w:numId w:val="30"/>
        </w:numPr>
        <w:ind w:left="1418" w:hanging="567"/>
      </w:pPr>
      <w:r w:rsidRPr="005A533C">
        <w:t>minimise packaging waste and waste to landfill, design products for re-use and recycling, and where appropriate provide or support effective re-use and recycling processes for their products</w:t>
      </w:r>
    </w:p>
    <w:p w14:paraId="40DBAAD5" w14:textId="77777777" w:rsidR="001D7747" w:rsidRPr="00467ACA" w:rsidRDefault="001D7747" w:rsidP="00A574CA">
      <w:pPr>
        <w:pStyle w:val="Subsubparai"/>
        <w:keepNext w:val="0"/>
        <w:widowControl w:val="0"/>
        <w:numPr>
          <w:ilvl w:val="5"/>
          <w:numId w:val="30"/>
        </w:numPr>
        <w:ind w:left="1418" w:hanging="567"/>
        <w:rPr>
          <w:szCs w:val="23"/>
        </w:rPr>
      </w:pPr>
      <w:r w:rsidRPr="005A533C">
        <w:t>minimise the release of harmful</w:t>
      </w:r>
      <w:r w:rsidRPr="00467ACA">
        <w:rPr>
          <w:spacing w:val="-1"/>
          <w:szCs w:val="23"/>
        </w:rPr>
        <w:t xml:space="preserve"> </w:t>
      </w:r>
      <w:r w:rsidRPr="00467ACA">
        <w:rPr>
          <w:szCs w:val="23"/>
        </w:rPr>
        <w:t>chemicals</w:t>
      </w:r>
      <w:r w:rsidRPr="00467ACA">
        <w:rPr>
          <w:spacing w:val="-4"/>
          <w:szCs w:val="23"/>
        </w:rPr>
        <w:t xml:space="preserve"> </w:t>
      </w:r>
      <w:r w:rsidRPr="00467ACA">
        <w:rPr>
          <w:szCs w:val="23"/>
        </w:rPr>
        <w:t>into the</w:t>
      </w:r>
      <w:r w:rsidRPr="00467ACA">
        <w:rPr>
          <w:spacing w:val="-3"/>
          <w:szCs w:val="23"/>
        </w:rPr>
        <w:t xml:space="preserve"> </w:t>
      </w:r>
      <w:r w:rsidRPr="00467ACA">
        <w:rPr>
          <w:szCs w:val="23"/>
        </w:rPr>
        <w:t>environment</w:t>
      </w:r>
    </w:p>
    <w:p w14:paraId="46357B01" w14:textId="0027E52E" w:rsidR="001D7747" w:rsidRPr="005A533C" w:rsidRDefault="001D7747" w:rsidP="005A533C">
      <w:pPr>
        <w:pStyle w:val="Subsubparai"/>
        <w:numPr>
          <w:ilvl w:val="5"/>
          <w:numId w:val="30"/>
        </w:numPr>
        <w:ind w:left="1418" w:hanging="567"/>
      </w:pPr>
      <w:r w:rsidRPr="00467ACA">
        <w:rPr>
          <w:szCs w:val="23"/>
        </w:rPr>
        <w:lastRenderedPageBreak/>
        <w:t xml:space="preserve">seek to </w:t>
      </w:r>
      <w:r w:rsidRPr="005A533C">
        <w:t xml:space="preserve">eliminate from their products chemicals which are carcinogenic, mutagenic or toxic for reproduction, or persistent, </w:t>
      </w:r>
      <w:r w:rsidRPr="00EA12FC">
        <w:t>bio</w:t>
      </w:r>
      <w:r w:rsidR="002B4CA8">
        <w:t>-</w:t>
      </w:r>
      <w:r w:rsidRPr="00EA12FC">
        <w:t>accumulative</w:t>
      </w:r>
      <w:r w:rsidRPr="005A533C">
        <w:t xml:space="preserve"> and toxic in the environment</w:t>
      </w:r>
    </w:p>
    <w:p w14:paraId="0CBCB619" w14:textId="170807D6" w:rsidR="001D7747" w:rsidRPr="00467ACA" w:rsidRDefault="001D7747" w:rsidP="00EA12FC">
      <w:pPr>
        <w:pStyle w:val="Subsubparai"/>
        <w:numPr>
          <w:ilvl w:val="0"/>
          <w:numId w:val="0"/>
        </w:numPr>
        <w:ind w:left="851"/>
        <w:rPr>
          <w:szCs w:val="23"/>
        </w:rPr>
      </w:pPr>
      <w:r w:rsidRPr="005A533C">
        <w:t>and shall pass these</w:t>
      </w:r>
      <w:r w:rsidRPr="00467ACA">
        <w:rPr>
          <w:szCs w:val="23"/>
        </w:rPr>
        <w:t xml:space="preserve"> requirements</w:t>
      </w:r>
      <w:r w:rsidRPr="00467ACA">
        <w:rPr>
          <w:spacing w:val="-1"/>
          <w:szCs w:val="23"/>
        </w:rPr>
        <w:t xml:space="preserve"> </w:t>
      </w:r>
      <w:r w:rsidRPr="00467ACA">
        <w:rPr>
          <w:szCs w:val="23"/>
        </w:rPr>
        <w:t>down</w:t>
      </w:r>
      <w:r w:rsidRPr="00467ACA">
        <w:rPr>
          <w:spacing w:val="-2"/>
          <w:szCs w:val="23"/>
        </w:rPr>
        <w:t xml:space="preserve"> </w:t>
      </w:r>
      <w:r w:rsidRPr="00467ACA">
        <w:rPr>
          <w:szCs w:val="23"/>
        </w:rPr>
        <w:t>their</w:t>
      </w:r>
      <w:r w:rsidRPr="00467ACA">
        <w:rPr>
          <w:spacing w:val="-1"/>
          <w:szCs w:val="23"/>
        </w:rPr>
        <w:t xml:space="preserve"> </w:t>
      </w:r>
      <w:r w:rsidRPr="00467ACA">
        <w:rPr>
          <w:szCs w:val="23"/>
        </w:rPr>
        <w:t>supply</w:t>
      </w:r>
      <w:r w:rsidRPr="00467ACA">
        <w:rPr>
          <w:spacing w:val="-3"/>
          <w:szCs w:val="23"/>
        </w:rPr>
        <w:t xml:space="preserve"> </w:t>
      </w:r>
      <w:r w:rsidRPr="00467ACA">
        <w:rPr>
          <w:szCs w:val="23"/>
        </w:rPr>
        <w:t>chains.</w:t>
      </w:r>
    </w:p>
    <w:p w14:paraId="689E1CEB" w14:textId="2E6892EA" w:rsidR="001D7747" w:rsidRDefault="001D7747" w:rsidP="001D7747">
      <w:pPr>
        <w:pStyle w:val="Heading3"/>
      </w:pPr>
      <w:bookmarkStart w:id="17" w:name="_Toc188435323"/>
      <w:bookmarkStart w:id="18" w:name="_Toc195278242"/>
      <w:r>
        <w:t>Bribery and corruption</w:t>
      </w:r>
      <w:bookmarkEnd w:id="17"/>
      <w:bookmarkEnd w:id="18"/>
    </w:p>
    <w:p w14:paraId="72CAA910" w14:textId="1CC68C6E" w:rsidR="001D7747" w:rsidRPr="00467ACA" w:rsidRDefault="001D7747" w:rsidP="005A533C">
      <w:pPr>
        <w:pStyle w:val="Normalsub"/>
      </w:pPr>
      <w:r w:rsidRPr="00467ACA">
        <w:t>The</w:t>
      </w:r>
      <w:r>
        <w:t xml:space="preserve"> </w:t>
      </w:r>
      <w:r w:rsidR="0082557B">
        <w:rPr>
          <w:i/>
          <w:iCs/>
        </w:rPr>
        <w:t>Service Provide</w:t>
      </w:r>
      <w:r>
        <w:rPr>
          <w:i/>
          <w:iCs/>
        </w:rPr>
        <w:t xml:space="preserve">r </w:t>
      </w:r>
      <w:r>
        <w:t xml:space="preserve">shall </w:t>
      </w:r>
      <w:r w:rsidRPr="00467ACA">
        <w:t>have effective practices in place to prevent bribery and</w:t>
      </w:r>
      <w:r w:rsidRPr="00D06D80">
        <w:t xml:space="preserve"> </w:t>
      </w:r>
      <w:r w:rsidRPr="00467ACA">
        <w:t>corruption</w:t>
      </w:r>
      <w:r w:rsidRPr="00467ACA">
        <w:rPr>
          <w:spacing w:val="-2"/>
        </w:rPr>
        <w:t xml:space="preserve"> </w:t>
      </w:r>
      <w:r w:rsidRPr="00467ACA">
        <w:t xml:space="preserve">in both </w:t>
      </w:r>
      <w:r w:rsidR="004E4F7F">
        <w:t>its</w:t>
      </w:r>
      <w:r w:rsidR="004E4F7F" w:rsidRPr="00467ACA">
        <w:t xml:space="preserve"> </w:t>
      </w:r>
      <w:r w:rsidRPr="00467ACA">
        <w:t>procurement</w:t>
      </w:r>
      <w:r w:rsidRPr="00467ACA">
        <w:rPr>
          <w:spacing w:val="-2"/>
        </w:rPr>
        <w:t xml:space="preserve"> </w:t>
      </w:r>
      <w:r w:rsidRPr="00467ACA">
        <w:t>and</w:t>
      </w:r>
      <w:r w:rsidRPr="00467ACA">
        <w:rPr>
          <w:spacing w:val="-1"/>
        </w:rPr>
        <w:t xml:space="preserve"> </w:t>
      </w:r>
      <w:r w:rsidR="004E4F7F">
        <w:t>its</w:t>
      </w:r>
      <w:r w:rsidR="004E4F7F" w:rsidRPr="00467ACA">
        <w:rPr>
          <w:spacing w:val="-3"/>
        </w:rPr>
        <w:t xml:space="preserve"> </w:t>
      </w:r>
      <w:r w:rsidRPr="00467ACA">
        <w:t>sales</w:t>
      </w:r>
      <w:r w:rsidRPr="00467ACA">
        <w:rPr>
          <w:spacing w:val="-4"/>
        </w:rPr>
        <w:t xml:space="preserve"> </w:t>
      </w:r>
      <w:r w:rsidRPr="00467ACA">
        <w:t>activities.</w:t>
      </w:r>
    </w:p>
    <w:p w14:paraId="71CEBF7F" w14:textId="77777777" w:rsidR="001D7747" w:rsidRPr="001D7747" w:rsidRDefault="001D7747" w:rsidP="005A533C">
      <w:pPr>
        <w:pStyle w:val="Parai"/>
        <w:numPr>
          <w:ilvl w:val="0"/>
          <w:numId w:val="0"/>
        </w:numPr>
        <w:ind w:left="680"/>
      </w:pPr>
    </w:p>
    <w:sectPr w:rsidR="001D7747" w:rsidRPr="001D7747" w:rsidSect="00864A26">
      <w:type w:val="oddPage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6A712" w14:textId="77777777" w:rsidR="00B31DF3" w:rsidRDefault="00B31DF3" w:rsidP="00F14DF1">
      <w:pPr>
        <w:spacing w:before="0" w:line="240" w:lineRule="auto"/>
      </w:pPr>
      <w:r>
        <w:separator/>
      </w:r>
    </w:p>
  </w:endnote>
  <w:endnote w:type="continuationSeparator" w:id="0">
    <w:p w14:paraId="07387A20" w14:textId="77777777" w:rsidR="00B31DF3" w:rsidRDefault="00B31DF3" w:rsidP="00F14DF1">
      <w:pPr>
        <w:spacing w:before="0" w:line="240" w:lineRule="auto"/>
      </w:pPr>
      <w:r>
        <w:continuationSeparator/>
      </w:r>
    </w:p>
  </w:endnote>
  <w:endnote w:type="continuationNotice" w:id="1">
    <w:p w14:paraId="6D115FB8" w14:textId="77777777" w:rsidR="00B31DF3" w:rsidRDefault="00B31DF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B4894" w14:textId="77777777" w:rsidR="00B31DF3" w:rsidRDefault="00B31DF3" w:rsidP="00F14DF1">
      <w:pPr>
        <w:spacing w:before="0" w:line="240" w:lineRule="auto"/>
      </w:pPr>
      <w:r>
        <w:separator/>
      </w:r>
    </w:p>
  </w:footnote>
  <w:footnote w:type="continuationSeparator" w:id="0">
    <w:p w14:paraId="1455DB9F" w14:textId="77777777" w:rsidR="00B31DF3" w:rsidRDefault="00B31DF3" w:rsidP="00F14DF1">
      <w:pPr>
        <w:spacing w:before="0" w:line="240" w:lineRule="auto"/>
      </w:pPr>
      <w:r>
        <w:continuationSeparator/>
      </w:r>
    </w:p>
  </w:footnote>
  <w:footnote w:type="continuationNotice" w:id="1">
    <w:p w14:paraId="239C66E7" w14:textId="77777777" w:rsidR="00B31DF3" w:rsidRDefault="00B31DF3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1380441"/>
      <w:docPartObj>
        <w:docPartGallery w:val="Page Numbers (Top of Page)"/>
        <w:docPartUnique/>
      </w:docPartObj>
    </w:sdtPr>
    <w:sdtEndPr>
      <w:rPr>
        <w:b/>
        <w:noProof/>
        <w:sz w:val="28"/>
      </w:rPr>
    </w:sdtEndPr>
    <w:sdtContent>
      <w:p w14:paraId="76D298DE" w14:textId="3779604E" w:rsidR="00B94892" w:rsidRDefault="00B94892" w:rsidP="009547AF">
        <w:pPr>
          <w:pStyle w:val="Header"/>
          <w:jc w:val="right"/>
          <w:rPr>
            <w:noProof/>
          </w:rPr>
        </w:pPr>
      </w:p>
      <w:p w14:paraId="70B2AA09" w14:textId="75D7E755" w:rsidR="00F14DF1" w:rsidRDefault="008B55E6" w:rsidP="00B94892">
        <w:pPr>
          <w:pBdr>
            <w:bottom w:val="single" w:sz="4" w:space="1" w:color="auto"/>
          </w:pBdr>
          <w:spacing w:before="0" w:line="240" w:lineRule="auto"/>
          <w:jc w:val="right"/>
          <w:rPr>
            <w:b/>
            <w:noProof/>
            <w:sz w:val="28"/>
          </w:rPr>
        </w:pPr>
      </w:p>
    </w:sdtContent>
  </w:sdt>
  <w:p w14:paraId="11320239" w14:textId="77777777" w:rsidR="00F14DF1" w:rsidRDefault="00F14D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3618285"/>
      <w:docPartObj>
        <w:docPartGallery w:val="Page Numbers (Top of Page)"/>
        <w:docPartUnique/>
      </w:docPartObj>
    </w:sdtPr>
    <w:sdtEndPr>
      <w:rPr>
        <w:b/>
        <w:noProof/>
        <w:sz w:val="28"/>
      </w:rPr>
    </w:sdtEndPr>
    <w:sdtContent>
      <w:p w14:paraId="7A08AA90" w14:textId="1AA05F49" w:rsidR="00B94892" w:rsidRDefault="00B94892" w:rsidP="00271AE9">
        <w:pPr>
          <w:pStyle w:val="Header"/>
          <w:jc w:val="right"/>
          <w:rPr>
            <w:noProof/>
          </w:rPr>
        </w:pPr>
      </w:p>
      <w:p w14:paraId="38CDDB4B" w14:textId="57808F5C" w:rsidR="00F14DF1" w:rsidRDefault="008B55E6" w:rsidP="00B94892">
        <w:pPr>
          <w:pBdr>
            <w:bottom w:val="single" w:sz="4" w:space="1" w:color="auto"/>
          </w:pBdr>
          <w:spacing w:before="0" w:line="240" w:lineRule="auto"/>
          <w:jc w:val="right"/>
          <w:rPr>
            <w:b/>
            <w:noProof/>
            <w:sz w:val="28"/>
          </w:rPr>
        </w:pPr>
      </w:p>
    </w:sdtContent>
  </w:sdt>
  <w:p w14:paraId="4C6298D3" w14:textId="77777777" w:rsidR="00F14DF1" w:rsidRDefault="00F14D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2558"/>
    <w:multiLevelType w:val="multilevel"/>
    <w:tmpl w:val="DA4422B2"/>
    <w:lvl w:ilvl="0">
      <w:start w:val="1"/>
      <w:numFmt w:val="decimal"/>
      <w:pStyle w:val="Unindented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Unindentedbullet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59D7FB9"/>
    <w:multiLevelType w:val="multilevel"/>
    <w:tmpl w:val="997CDACA"/>
    <w:lvl w:ilvl="0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1">
      <w:start w:val="2"/>
      <w:numFmt w:val="non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680" w:hanging="170"/>
      </w:pPr>
      <w:rPr>
        <w:rFonts w:hint="default"/>
      </w:rPr>
    </w:lvl>
    <w:lvl w:ilvl="4">
      <w:start w:val="2"/>
      <w:numFmt w:val="lowerLetter"/>
      <w:lvlText w:val="(%5)"/>
      <w:lvlJc w:val="left"/>
      <w:pPr>
        <w:ind w:left="68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1" w:hanging="171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191" w:hanging="171"/>
      </w:pPr>
      <w:rPr>
        <w:rFonts w:ascii="Symbol" w:hAnsi="Symbol" w:hint="default"/>
        <w:color w:val="auto"/>
      </w:rPr>
    </w:lvl>
    <w:lvl w:ilvl="7">
      <w:start w:val="1"/>
      <w:numFmt w:val="none"/>
      <w:lvlText w:val="%8"/>
      <w:lvlJc w:val="left"/>
      <w:pPr>
        <w:ind w:left="1361" w:hanging="171"/>
      </w:pPr>
      <w:rPr>
        <w:rFonts w:hint="default"/>
      </w:rPr>
    </w:lvl>
    <w:lvl w:ilvl="8">
      <w:start w:val="1"/>
      <w:numFmt w:val="none"/>
      <w:lvlText w:val="%9"/>
      <w:lvlJc w:val="left"/>
      <w:pPr>
        <w:ind w:left="1531" w:hanging="171"/>
      </w:pPr>
      <w:rPr>
        <w:rFonts w:hint="default"/>
      </w:rPr>
    </w:lvl>
  </w:abstractNum>
  <w:abstractNum w:abstractNumId="2" w15:restartNumberingAfterBreak="0">
    <w:nsid w:val="0E156F35"/>
    <w:multiLevelType w:val="multilevel"/>
    <w:tmpl w:val="44EC73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B774FAB"/>
    <w:multiLevelType w:val="multilevel"/>
    <w:tmpl w:val="433259A2"/>
    <w:lvl w:ilvl="0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1">
      <w:start w:val="2"/>
      <w:numFmt w:val="non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7" w:hanging="567"/>
      </w:pPr>
      <w:rPr>
        <w:rFonts w:hint="default"/>
      </w:rPr>
    </w:lvl>
    <w:lvl w:ilvl="3">
      <w:start w:val="2"/>
      <w:numFmt w:val="lowerRoman"/>
      <w:lvlText w:val="%4."/>
      <w:lvlJc w:val="right"/>
      <w:pPr>
        <w:ind w:left="680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68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1" w:hanging="171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191" w:hanging="171"/>
      </w:pPr>
      <w:rPr>
        <w:rFonts w:ascii="Symbol" w:hAnsi="Symbol" w:hint="default"/>
        <w:color w:val="auto"/>
      </w:rPr>
    </w:lvl>
    <w:lvl w:ilvl="7">
      <w:start w:val="1"/>
      <w:numFmt w:val="none"/>
      <w:lvlText w:val="%8"/>
      <w:lvlJc w:val="left"/>
      <w:pPr>
        <w:ind w:left="1361" w:hanging="171"/>
      </w:pPr>
      <w:rPr>
        <w:rFonts w:hint="default"/>
      </w:rPr>
    </w:lvl>
    <w:lvl w:ilvl="8">
      <w:start w:val="1"/>
      <w:numFmt w:val="none"/>
      <w:lvlText w:val="%9"/>
      <w:lvlJc w:val="left"/>
      <w:pPr>
        <w:ind w:left="1531" w:hanging="171"/>
      </w:pPr>
      <w:rPr>
        <w:rFonts w:hint="default"/>
      </w:rPr>
    </w:lvl>
  </w:abstractNum>
  <w:abstractNum w:abstractNumId="4" w15:restartNumberingAfterBreak="0">
    <w:nsid w:val="2A680B8A"/>
    <w:multiLevelType w:val="multilevel"/>
    <w:tmpl w:val="C8F6FB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D7D501D"/>
    <w:multiLevelType w:val="multilevel"/>
    <w:tmpl w:val="F6360898"/>
    <w:lvl w:ilvl="0">
      <w:start w:val="1"/>
      <w:numFmt w:val="decimal"/>
      <w:pStyle w:val="Style1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pStyle w:val="Style2"/>
      <w:isLgl/>
      <w:lvlText w:val="%1.%2"/>
      <w:lvlJc w:val="left"/>
      <w:pPr>
        <w:ind w:left="990" w:hanging="360"/>
      </w:pPr>
      <w:rPr>
        <w:rFonts w:cs="Times New Roman" w:hint="default"/>
        <w:b/>
      </w:rPr>
    </w:lvl>
    <w:lvl w:ilvl="2">
      <w:start w:val="1"/>
      <w:numFmt w:val="decimal"/>
      <w:pStyle w:val="Style3"/>
      <w:isLgl/>
      <w:lvlText w:val="%1.%2.%3"/>
      <w:lvlJc w:val="left"/>
      <w:pPr>
        <w:ind w:left="1800" w:hanging="720"/>
      </w:pPr>
      <w:rPr>
        <w:rFonts w:cs="Times New Roman" w:hint="default"/>
        <w:b/>
      </w:rPr>
    </w:lvl>
    <w:lvl w:ilvl="3">
      <w:start w:val="1"/>
      <w:numFmt w:val="decimal"/>
      <w:pStyle w:val="Style4"/>
      <w:isLgl/>
      <w:lvlText w:val="%1.%2.%3.%4"/>
      <w:lvlJc w:val="left"/>
      <w:pPr>
        <w:ind w:left="144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  <w:b/>
      </w:rPr>
    </w:lvl>
  </w:abstractNum>
  <w:abstractNum w:abstractNumId="6" w15:restartNumberingAfterBreak="0">
    <w:nsid w:val="32C02227"/>
    <w:multiLevelType w:val="hybridMultilevel"/>
    <w:tmpl w:val="924CF45A"/>
    <w:lvl w:ilvl="0" w:tplc="4BB2453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40898"/>
    <w:multiLevelType w:val="multilevel"/>
    <w:tmpl w:val="BCB27F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DB0421D"/>
    <w:multiLevelType w:val="hybridMultilevel"/>
    <w:tmpl w:val="2C24D3D2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D553DB"/>
    <w:multiLevelType w:val="multilevel"/>
    <w:tmpl w:val="7BFAB36A"/>
    <w:numStyleLink w:val="Headings"/>
  </w:abstractNum>
  <w:abstractNum w:abstractNumId="10" w15:restartNumberingAfterBreak="0">
    <w:nsid w:val="45E76B60"/>
    <w:multiLevelType w:val="hybridMultilevel"/>
    <w:tmpl w:val="07A6D354"/>
    <w:lvl w:ilvl="0" w:tplc="7B90D62C">
      <w:start w:val="1"/>
      <w:numFmt w:val="bullet"/>
      <w:pStyle w:val="ListParagraph"/>
      <w:lvlText w:val=""/>
      <w:lvlJc w:val="left"/>
      <w:pPr>
        <w:ind w:left="2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11" w15:restartNumberingAfterBreak="0">
    <w:nsid w:val="54712C50"/>
    <w:multiLevelType w:val="hybridMultilevel"/>
    <w:tmpl w:val="A77E36AC"/>
    <w:lvl w:ilvl="0" w:tplc="08090001">
      <w:start w:val="1"/>
      <w:numFmt w:val="bullet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877"/>
        </w:tabs>
        <w:ind w:left="2877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37"/>
        </w:tabs>
        <w:ind w:left="503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57"/>
        </w:tabs>
        <w:ind w:left="57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77"/>
        </w:tabs>
        <w:ind w:left="64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197"/>
        </w:tabs>
        <w:ind w:left="719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17"/>
        </w:tabs>
        <w:ind w:left="7917" w:hanging="360"/>
      </w:pPr>
      <w:rPr>
        <w:rFonts w:ascii="Wingdings" w:hAnsi="Wingdings" w:hint="default"/>
      </w:rPr>
    </w:lvl>
  </w:abstractNum>
  <w:abstractNum w:abstractNumId="12" w15:restartNumberingAfterBreak="0">
    <w:nsid w:val="5A280B6A"/>
    <w:multiLevelType w:val="multilevel"/>
    <w:tmpl w:val="6E088A4A"/>
    <w:lvl w:ilvl="0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1">
      <w:start w:val="2"/>
      <w:numFmt w:val="non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7" w:hanging="567"/>
      </w:pPr>
      <w:rPr>
        <w:rFonts w:hint="default"/>
      </w:rPr>
    </w:lvl>
    <w:lvl w:ilvl="3">
      <w:start w:val="10"/>
      <w:numFmt w:val="lowerRoman"/>
      <w:lvlText w:val="%4."/>
      <w:lvlJc w:val="right"/>
      <w:pPr>
        <w:ind w:left="680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68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1" w:hanging="171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191" w:hanging="171"/>
      </w:pPr>
      <w:rPr>
        <w:rFonts w:ascii="Symbol" w:hAnsi="Symbol" w:hint="default"/>
        <w:color w:val="auto"/>
      </w:rPr>
    </w:lvl>
    <w:lvl w:ilvl="7">
      <w:start w:val="1"/>
      <w:numFmt w:val="none"/>
      <w:lvlText w:val="%8"/>
      <w:lvlJc w:val="left"/>
      <w:pPr>
        <w:ind w:left="1361" w:hanging="171"/>
      </w:pPr>
      <w:rPr>
        <w:rFonts w:hint="default"/>
      </w:rPr>
    </w:lvl>
    <w:lvl w:ilvl="8">
      <w:start w:val="1"/>
      <w:numFmt w:val="none"/>
      <w:lvlText w:val="%9"/>
      <w:lvlJc w:val="left"/>
      <w:pPr>
        <w:ind w:left="1531" w:hanging="171"/>
      </w:pPr>
      <w:rPr>
        <w:rFonts w:hint="default"/>
      </w:rPr>
    </w:lvl>
  </w:abstractNum>
  <w:abstractNum w:abstractNumId="13" w15:restartNumberingAfterBreak="0">
    <w:nsid w:val="604C1ECE"/>
    <w:multiLevelType w:val="hybridMultilevel"/>
    <w:tmpl w:val="0E60E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A323A6"/>
    <w:multiLevelType w:val="hybridMultilevel"/>
    <w:tmpl w:val="C5F617E8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8136ED0"/>
    <w:multiLevelType w:val="multilevel"/>
    <w:tmpl w:val="61485DD6"/>
    <w:lvl w:ilvl="0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680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68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1" w:hanging="171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191" w:hanging="171"/>
      </w:pPr>
      <w:rPr>
        <w:rFonts w:ascii="Symbol" w:hAnsi="Symbol" w:hint="default"/>
        <w:color w:val="auto"/>
      </w:rPr>
    </w:lvl>
    <w:lvl w:ilvl="7">
      <w:start w:val="1"/>
      <w:numFmt w:val="none"/>
      <w:lvlText w:val="%8"/>
      <w:lvlJc w:val="left"/>
      <w:pPr>
        <w:ind w:left="1361" w:hanging="171"/>
      </w:pPr>
      <w:rPr>
        <w:rFonts w:hint="default"/>
      </w:rPr>
    </w:lvl>
    <w:lvl w:ilvl="8">
      <w:start w:val="1"/>
      <w:numFmt w:val="none"/>
      <w:lvlText w:val="%9"/>
      <w:lvlJc w:val="left"/>
      <w:pPr>
        <w:ind w:left="1531" w:hanging="171"/>
      </w:pPr>
      <w:rPr>
        <w:rFonts w:hint="default"/>
      </w:rPr>
    </w:lvl>
  </w:abstractNum>
  <w:abstractNum w:abstractNumId="16" w15:restartNumberingAfterBreak="0">
    <w:nsid w:val="74065B7E"/>
    <w:multiLevelType w:val="multilevel"/>
    <w:tmpl w:val="E8B05F80"/>
    <w:lvl w:ilvl="0">
      <w:start w:val="1"/>
      <w:numFmt w:val="decimal"/>
      <w:pStyle w:val="Heading3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pStyle w:val="Parai"/>
      <w:isLgl/>
      <w:lvlText w:val="%1.%2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pStyle w:val="Sub-paraa"/>
      <w:isLgl/>
      <w:lvlText w:val="%1.%2.%3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20" w:hanging="1800"/>
      </w:pPr>
      <w:rPr>
        <w:rFonts w:hint="default"/>
      </w:rPr>
    </w:lvl>
  </w:abstractNum>
  <w:abstractNum w:abstractNumId="17" w15:restartNumberingAfterBreak="0">
    <w:nsid w:val="7ABC5205"/>
    <w:multiLevelType w:val="multilevel"/>
    <w:tmpl w:val="4A341480"/>
    <w:lvl w:ilvl="0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680" w:firstLine="0"/>
      </w:pPr>
      <w:rPr>
        <w:rFonts w:hint="default"/>
      </w:rPr>
    </w:lvl>
    <w:lvl w:ilvl="5">
      <w:start w:val="1"/>
      <w:numFmt w:val="lowerRoman"/>
      <w:pStyle w:val="Subsubparai"/>
      <w:lvlText w:val="(%6)"/>
      <w:lvlJc w:val="left"/>
      <w:pPr>
        <w:ind w:left="1021" w:hanging="171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191" w:hanging="171"/>
      </w:pPr>
      <w:rPr>
        <w:rFonts w:ascii="Symbol" w:hAnsi="Symbol" w:hint="default"/>
        <w:color w:val="auto"/>
      </w:rPr>
    </w:lvl>
    <w:lvl w:ilvl="7">
      <w:start w:val="1"/>
      <w:numFmt w:val="none"/>
      <w:lvlText w:val="%8"/>
      <w:lvlJc w:val="left"/>
      <w:pPr>
        <w:ind w:left="1361" w:hanging="171"/>
      </w:pPr>
      <w:rPr>
        <w:rFonts w:hint="default"/>
      </w:rPr>
    </w:lvl>
    <w:lvl w:ilvl="8">
      <w:start w:val="1"/>
      <w:numFmt w:val="none"/>
      <w:lvlText w:val="%9"/>
      <w:lvlJc w:val="left"/>
      <w:pPr>
        <w:ind w:left="1531" w:hanging="171"/>
      </w:pPr>
      <w:rPr>
        <w:rFonts w:hint="default"/>
      </w:rPr>
    </w:lvl>
  </w:abstractNum>
  <w:abstractNum w:abstractNumId="18" w15:restartNumberingAfterBreak="0">
    <w:nsid w:val="7B331C7F"/>
    <w:multiLevelType w:val="multilevel"/>
    <w:tmpl w:val="7BFAB36A"/>
    <w:styleLink w:val="Headings"/>
    <w:lvl w:ilvl="0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68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1" w:hanging="171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191" w:hanging="171"/>
      </w:pPr>
      <w:rPr>
        <w:rFonts w:ascii="Symbol" w:hAnsi="Symbol" w:hint="default"/>
        <w:color w:val="auto"/>
      </w:rPr>
    </w:lvl>
    <w:lvl w:ilvl="7">
      <w:start w:val="1"/>
      <w:numFmt w:val="none"/>
      <w:lvlText w:val="%8"/>
      <w:lvlJc w:val="left"/>
      <w:pPr>
        <w:ind w:left="1361" w:hanging="171"/>
      </w:pPr>
      <w:rPr>
        <w:rFonts w:hint="default"/>
      </w:rPr>
    </w:lvl>
    <w:lvl w:ilvl="8">
      <w:start w:val="1"/>
      <w:numFmt w:val="none"/>
      <w:lvlText w:val="%9"/>
      <w:lvlJc w:val="left"/>
      <w:pPr>
        <w:ind w:left="1531" w:hanging="171"/>
      </w:pPr>
      <w:rPr>
        <w:rFonts w:hint="default"/>
      </w:rPr>
    </w:lvl>
  </w:abstractNum>
  <w:num w:numId="1" w16cid:durableId="495877856">
    <w:abstractNumId w:val="0"/>
  </w:num>
  <w:num w:numId="2" w16cid:durableId="1577326965">
    <w:abstractNumId w:val="18"/>
  </w:num>
  <w:num w:numId="3" w16cid:durableId="84112062">
    <w:abstractNumId w:val="9"/>
  </w:num>
  <w:num w:numId="4" w16cid:durableId="202837551">
    <w:abstractNumId w:val="17"/>
  </w:num>
  <w:num w:numId="5" w16cid:durableId="1606303248">
    <w:abstractNumId w:val="15"/>
  </w:num>
  <w:num w:numId="6" w16cid:durableId="496312427">
    <w:abstractNumId w:val="1"/>
  </w:num>
  <w:num w:numId="7" w16cid:durableId="1716925090">
    <w:abstractNumId w:val="3"/>
  </w:num>
  <w:num w:numId="8" w16cid:durableId="1727490225">
    <w:abstractNumId w:val="2"/>
  </w:num>
  <w:num w:numId="9" w16cid:durableId="1189100585">
    <w:abstractNumId w:val="6"/>
  </w:num>
  <w:num w:numId="10" w16cid:durableId="840201523">
    <w:abstractNumId w:val="7"/>
  </w:num>
  <w:num w:numId="11" w16cid:durableId="1156798811">
    <w:abstractNumId w:val="8"/>
  </w:num>
  <w:num w:numId="12" w16cid:durableId="1167475183">
    <w:abstractNumId w:val="16"/>
  </w:num>
  <w:num w:numId="13" w16cid:durableId="1457717310">
    <w:abstractNumId w:val="16"/>
  </w:num>
  <w:num w:numId="14" w16cid:durableId="1174681526">
    <w:abstractNumId w:val="4"/>
  </w:num>
  <w:num w:numId="15" w16cid:durableId="1566599041">
    <w:abstractNumId w:val="17"/>
  </w:num>
  <w:num w:numId="16" w16cid:durableId="135072237">
    <w:abstractNumId w:val="12"/>
  </w:num>
  <w:num w:numId="17" w16cid:durableId="1872525984">
    <w:abstractNumId w:val="16"/>
    <w:lvlOverride w:ilvl="0">
      <w:startOverride w:val="2"/>
    </w:lvlOverride>
  </w:num>
  <w:num w:numId="18" w16cid:durableId="1993175359">
    <w:abstractNumId w:val="5"/>
  </w:num>
  <w:num w:numId="19" w16cid:durableId="12342692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16096001">
    <w:abstractNumId w:val="17"/>
  </w:num>
  <w:num w:numId="21" w16cid:durableId="1869221272">
    <w:abstractNumId w:val="16"/>
  </w:num>
  <w:num w:numId="22" w16cid:durableId="810294568">
    <w:abstractNumId w:val="14"/>
  </w:num>
  <w:num w:numId="23" w16cid:durableId="1739086050">
    <w:abstractNumId w:val="11"/>
  </w:num>
  <w:num w:numId="24" w16cid:durableId="1876499236">
    <w:abstractNumId w:val="13"/>
  </w:num>
  <w:num w:numId="25" w16cid:durableId="204952879">
    <w:abstractNumId w:val="10"/>
  </w:num>
  <w:num w:numId="26" w16cid:durableId="11957770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2069350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63016508">
    <w:abstractNumId w:val="17"/>
  </w:num>
  <w:num w:numId="29" w16cid:durableId="1928110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877885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78615115">
    <w:abstractNumId w:val="17"/>
  </w:num>
  <w:num w:numId="32" w16cid:durableId="1317954382">
    <w:abstractNumId w:val="17"/>
  </w:num>
  <w:num w:numId="33" w16cid:durableId="2054648866">
    <w:abstractNumId w:val="17"/>
  </w:num>
  <w:num w:numId="34" w16cid:durableId="101539116">
    <w:abstractNumId w:val="17"/>
  </w:num>
  <w:num w:numId="35" w16cid:durableId="517349913">
    <w:abstractNumId w:val="17"/>
  </w:num>
  <w:num w:numId="36" w16cid:durableId="927614602">
    <w:abstractNumId w:val="17"/>
  </w:num>
  <w:num w:numId="37" w16cid:durableId="252444893">
    <w:abstractNumId w:val="17"/>
  </w:num>
  <w:num w:numId="38" w16cid:durableId="1423573890">
    <w:abstractNumId w:val="17"/>
  </w:num>
  <w:num w:numId="39" w16cid:durableId="174922460">
    <w:abstractNumId w:val="17"/>
  </w:num>
  <w:num w:numId="40" w16cid:durableId="760414930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ocumentProtection w:edit="trackedChanges" w:enforcement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54A"/>
    <w:rsid w:val="0000625A"/>
    <w:rsid w:val="00026341"/>
    <w:rsid w:val="00027D0F"/>
    <w:rsid w:val="000403C8"/>
    <w:rsid w:val="00040FB6"/>
    <w:rsid w:val="000411FA"/>
    <w:rsid w:val="00044C8F"/>
    <w:rsid w:val="0004564A"/>
    <w:rsid w:val="00064BD9"/>
    <w:rsid w:val="00073D3A"/>
    <w:rsid w:val="0007673E"/>
    <w:rsid w:val="00083B38"/>
    <w:rsid w:val="00091097"/>
    <w:rsid w:val="00091CD5"/>
    <w:rsid w:val="00092047"/>
    <w:rsid w:val="000A287F"/>
    <w:rsid w:val="000A69DE"/>
    <w:rsid w:val="000B4C1A"/>
    <w:rsid w:val="000B6EBF"/>
    <w:rsid w:val="000C2354"/>
    <w:rsid w:val="000C2948"/>
    <w:rsid w:val="000C3DC7"/>
    <w:rsid w:val="000C4026"/>
    <w:rsid w:val="000D1474"/>
    <w:rsid w:val="000D2CDC"/>
    <w:rsid w:val="000D438B"/>
    <w:rsid w:val="000E011C"/>
    <w:rsid w:val="000E1C8E"/>
    <w:rsid w:val="000F2A2E"/>
    <w:rsid w:val="000F6F24"/>
    <w:rsid w:val="00101338"/>
    <w:rsid w:val="00111B95"/>
    <w:rsid w:val="00114651"/>
    <w:rsid w:val="0011723F"/>
    <w:rsid w:val="00120A0E"/>
    <w:rsid w:val="00121C87"/>
    <w:rsid w:val="00125537"/>
    <w:rsid w:val="0013694B"/>
    <w:rsid w:val="00137E96"/>
    <w:rsid w:val="00140321"/>
    <w:rsid w:val="00142DCF"/>
    <w:rsid w:val="00143126"/>
    <w:rsid w:val="00143B6D"/>
    <w:rsid w:val="00145094"/>
    <w:rsid w:val="001522AE"/>
    <w:rsid w:val="00153B88"/>
    <w:rsid w:val="00154A0F"/>
    <w:rsid w:val="0015655E"/>
    <w:rsid w:val="0015753B"/>
    <w:rsid w:val="00162D2A"/>
    <w:rsid w:val="00172E0E"/>
    <w:rsid w:val="00175BB9"/>
    <w:rsid w:val="00180DBA"/>
    <w:rsid w:val="001917C6"/>
    <w:rsid w:val="0019388B"/>
    <w:rsid w:val="00197B72"/>
    <w:rsid w:val="001A2092"/>
    <w:rsid w:val="001A6483"/>
    <w:rsid w:val="001A6578"/>
    <w:rsid w:val="001A76A8"/>
    <w:rsid w:val="001A774F"/>
    <w:rsid w:val="001B17EF"/>
    <w:rsid w:val="001B1F0F"/>
    <w:rsid w:val="001C05A7"/>
    <w:rsid w:val="001C6BFE"/>
    <w:rsid w:val="001D211D"/>
    <w:rsid w:val="001D27E2"/>
    <w:rsid w:val="001D7747"/>
    <w:rsid w:val="001F0228"/>
    <w:rsid w:val="001F5DA7"/>
    <w:rsid w:val="002002DF"/>
    <w:rsid w:val="0020075C"/>
    <w:rsid w:val="00230EA3"/>
    <w:rsid w:val="00232744"/>
    <w:rsid w:val="00233EDD"/>
    <w:rsid w:val="00236230"/>
    <w:rsid w:val="00241BB4"/>
    <w:rsid w:val="00247017"/>
    <w:rsid w:val="0025179D"/>
    <w:rsid w:val="0025393B"/>
    <w:rsid w:val="00254451"/>
    <w:rsid w:val="0027138C"/>
    <w:rsid w:val="00271AE9"/>
    <w:rsid w:val="00286FD3"/>
    <w:rsid w:val="00290D09"/>
    <w:rsid w:val="002972D7"/>
    <w:rsid w:val="00297D4F"/>
    <w:rsid w:val="002A0F08"/>
    <w:rsid w:val="002A5300"/>
    <w:rsid w:val="002A5EDC"/>
    <w:rsid w:val="002B21F0"/>
    <w:rsid w:val="002B4CA8"/>
    <w:rsid w:val="002E6C2D"/>
    <w:rsid w:val="002F0F4E"/>
    <w:rsid w:val="002F1E00"/>
    <w:rsid w:val="002F4B77"/>
    <w:rsid w:val="002F4F03"/>
    <w:rsid w:val="00306D0A"/>
    <w:rsid w:val="003148BB"/>
    <w:rsid w:val="003209B4"/>
    <w:rsid w:val="003254A5"/>
    <w:rsid w:val="003268A2"/>
    <w:rsid w:val="00337B70"/>
    <w:rsid w:val="00344FE1"/>
    <w:rsid w:val="00351652"/>
    <w:rsid w:val="003567FA"/>
    <w:rsid w:val="003662AE"/>
    <w:rsid w:val="00376489"/>
    <w:rsid w:val="003874A2"/>
    <w:rsid w:val="00393E7F"/>
    <w:rsid w:val="00394C7D"/>
    <w:rsid w:val="003A111F"/>
    <w:rsid w:val="003A4D9B"/>
    <w:rsid w:val="003B2FA2"/>
    <w:rsid w:val="003B768B"/>
    <w:rsid w:val="003C26E4"/>
    <w:rsid w:val="003D0795"/>
    <w:rsid w:val="003D3401"/>
    <w:rsid w:val="003D355F"/>
    <w:rsid w:val="003E010B"/>
    <w:rsid w:val="003E2110"/>
    <w:rsid w:val="003F24C3"/>
    <w:rsid w:val="003F376A"/>
    <w:rsid w:val="003F4D04"/>
    <w:rsid w:val="003F6F16"/>
    <w:rsid w:val="00403E5C"/>
    <w:rsid w:val="0040668E"/>
    <w:rsid w:val="00417021"/>
    <w:rsid w:val="004226F6"/>
    <w:rsid w:val="004238C3"/>
    <w:rsid w:val="004265BF"/>
    <w:rsid w:val="00433890"/>
    <w:rsid w:val="00441B43"/>
    <w:rsid w:val="00442DE9"/>
    <w:rsid w:val="00446F71"/>
    <w:rsid w:val="004552DC"/>
    <w:rsid w:val="00463A6D"/>
    <w:rsid w:val="004647FC"/>
    <w:rsid w:val="00465E1E"/>
    <w:rsid w:val="0047737F"/>
    <w:rsid w:val="00486D1D"/>
    <w:rsid w:val="004914B9"/>
    <w:rsid w:val="004940E6"/>
    <w:rsid w:val="004A2559"/>
    <w:rsid w:val="004A4FBB"/>
    <w:rsid w:val="004A52F0"/>
    <w:rsid w:val="004B3140"/>
    <w:rsid w:val="004C0A9A"/>
    <w:rsid w:val="004C13A2"/>
    <w:rsid w:val="004C1C9D"/>
    <w:rsid w:val="004C5FAA"/>
    <w:rsid w:val="004D54F6"/>
    <w:rsid w:val="004D7E54"/>
    <w:rsid w:val="004E4F7F"/>
    <w:rsid w:val="004E59A9"/>
    <w:rsid w:val="004E6FDB"/>
    <w:rsid w:val="004F4EED"/>
    <w:rsid w:val="004F5C44"/>
    <w:rsid w:val="0050706E"/>
    <w:rsid w:val="005154E5"/>
    <w:rsid w:val="00516DDC"/>
    <w:rsid w:val="00520339"/>
    <w:rsid w:val="00540F3B"/>
    <w:rsid w:val="00545E55"/>
    <w:rsid w:val="00547518"/>
    <w:rsid w:val="00554E7C"/>
    <w:rsid w:val="00556C29"/>
    <w:rsid w:val="0055739A"/>
    <w:rsid w:val="0055758E"/>
    <w:rsid w:val="00561647"/>
    <w:rsid w:val="005628AD"/>
    <w:rsid w:val="00580D93"/>
    <w:rsid w:val="0058591E"/>
    <w:rsid w:val="00591845"/>
    <w:rsid w:val="00592B02"/>
    <w:rsid w:val="0059533D"/>
    <w:rsid w:val="005A533C"/>
    <w:rsid w:val="005A68C0"/>
    <w:rsid w:val="005B53FE"/>
    <w:rsid w:val="005B5B82"/>
    <w:rsid w:val="005B6D4E"/>
    <w:rsid w:val="005C16C7"/>
    <w:rsid w:val="005C31D0"/>
    <w:rsid w:val="005D0296"/>
    <w:rsid w:val="005D0655"/>
    <w:rsid w:val="005D553E"/>
    <w:rsid w:val="005D63D4"/>
    <w:rsid w:val="005D6E83"/>
    <w:rsid w:val="005E7412"/>
    <w:rsid w:val="005F4480"/>
    <w:rsid w:val="006010EA"/>
    <w:rsid w:val="006017CE"/>
    <w:rsid w:val="00601F5A"/>
    <w:rsid w:val="00603069"/>
    <w:rsid w:val="00605301"/>
    <w:rsid w:val="006053DB"/>
    <w:rsid w:val="006054B4"/>
    <w:rsid w:val="00606EF0"/>
    <w:rsid w:val="0061074A"/>
    <w:rsid w:val="0061143C"/>
    <w:rsid w:val="006145ED"/>
    <w:rsid w:val="006167E5"/>
    <w:rsid w:val="006250BE"/>
    <w:rsid w:val="00625F7C"/>
    <w:rsid w:val="006270CB"/>
    <w:rsid w:val="006330AB"/>
    <w:rsid w:val="0063414C"/>
    <w:rsid w:val="00637A52"/>
    <w:rsid w:val="0064146E"/>
    <w:rsid w:val="00647DDD"/>
    <w:rsid w:val="00651ACA"/>
    <w:rsid w:val="00656174"/>
    <w:rsid w:val="0065720A"/>
    <w:rsid w:val="00660413"/>
    <w:rsid w:val="006616DA"/>
    <w:rsid w:val="00675168"/>
    <w:rsid w:val="00677920"/>
    <w:rsid w:val="00677942"/>
    <w:rsid w:val="00696797"/>
    <w:rsid w:val="00697C67"/>
    <w:rsid w:val="006A3CC0"/>
    <w:rsid w:val="006A4078"/>
    <w:rsid w:val="006A6EF7"/>
    <w:rsid w:val="006B499D"/>
    <w:rsid w:val="006B5B7E"/>
    <w:rsid w:val="006C01FC"/>
    <w:rsid w:val="006C1F20"/>
    <w:rsid w:val="006C6AA3"/>
    <w:rsid w:val="006D4FB6"/>
    <w:rsid w:val="006E055E"/>
    <w:rsid w:val="006E5162"/>
    <w:rsid w:val="006F21D7"/>
    <w:rsid w:val="006F4277"/>
    <w:rsid w:val="006F5896"/>
    <w:rsid w:val="006F7BED"/>
    <w:rsid w:val="007111E2"/>
    <w:rsid w:val="0071478E"/>
    <w:rsid w:val="00715E75"/>
    <w:rsid w:val="00716154"/>
    <w:rsid w:val="00723E0D"/>
    <w:rsid w:val="0073140D"/>
    <w:rsid w:val="007340B4"/>
    <w:rsid w:val="00736A90"/>
    <w:rsid w:val="00740435"/>
    <w:rsid w:val="00744108"/>
    <w:rsid w:val="00754CCA"/>
    <w:rsid w:val="007561D3"/>
    <w:rsid w:val="0078053D"/>
    <w:rsid w:val="00785E64"/>
    <w:rsid w:val="00795A4E"/>
    <w:rsid w:val="007A5150"/>
    <w:rsid w:val="007A5CE4"/>
    <w:rsid w:val="007B0632"/>
    <w:rsid w:val="007C07EA"/>
    <w:rsid w:val="007C5D07"/>
    <w:rsid w:val="007E051E"/>
    <w:rsid w:val="007E11C8"/>
    <w:rsid w:val="007E187B"/>
    <w:rsid w:val="007E222D"/>
    <w:rsid w:val="007E2F8B"/>
    <w:rsid w:val="007E3842"/>
    <w:rsid w:val="007F3965"/>
    <w:rsid w:val="007F49E2"/>
    <w:rsid w:val="00801690"/>
    <w:rsid w:val="00807942"/>
    <w:rsid w:val="00811B8F"/>
    <w:rsid w:val="0082053F"/>
    <w:rsid w:val="0082311C"/>
    <w:rsid w:val="00823A67"/>
    <w:rsid w:val="0082557B"/>
    <w:rsid w:val="008311D9"/>
    <w:rsid w:val="008316D8"/>
    <w:rsid w:val="00833F13"/>
    <w:rsid w:val="00834058"/>
    <w:rsid w:val="008342AD"/>
    <w:rsid w:val="008424C3"/>
    <w:rsid w:val="00842683"/>
    <w:rsid w:val="008458F1"/>
    <w:rsid w:val="00853044"/>
    <w:rsid w:val="00860D6F"/>
    <w:rsid w:val="008632E0"/>
    <w:rsid w:val="00864A26"/>
    <w:rsid w:val="008700C7"/>
    <w:rsid w:val="0087052D"/>
    <w:rsid w:val="00896B68"/>
    <w:rsid w:val="008A3627"/>
    <w:rsid w:val="008A7C01"/>
    <w:rsid w:val="008B1B30"/>
    <w:rsid w:val="008B2EDB"/>
    <w:rsid w:val="008B55E6"/>
    <w:rsid w:val="008C18C2"/>
    <w:rsid w:val="008D5A9E"/>
    <w:rsid w:val="008E117B"/>
    <w:rsid w:val="008E3687"/>
    <w:rsid w:val="008E3AE1"/>
    <w:rsid w:val="008E7B9A"/>
    <w:rsid w:val="008F0517"/>
    <w:rsid w:val="008F7548"/>
    <w:rsid w:val="00901E35"/>
    <w:rsid w:val="009029B2"/>
    <w:rsid w:val="009052E3"/>
    <w:rsid w:val="00914DDB"/>
    <w:rsid w:val="00924A2B"/>
    <w:rsid w:val="00924B1D"/>
    <w:rsid w:val="00944B3B"/>
    <w:rsid w:val="00945F97"/>
    <w:rsid w:val="00953852"/>
    <w:rsid w:val="009547AF"/>
    <w:rsid w:val="00967460"/>
    <w:rsid w:val="00975A61"/>
    <w:rsid w:val="009775A2"/>
    <w:rsid w:val="009914A8"/>
    <w:rsid w:val="00996759"/>
    <w:rsid w:val="009A0C7A"/>
    <w:rsid w:val="009A1DED"/>
    <w:rsid w:val="009A64AA"/>
    <w:rsid w:val="009B340E"/>
    <w:rsid w:val="009B5390"/>
    <w:rsid w:val="009B64FA"/>
    <w:rsid w:val="009C1B1D"/>
    <w:rsid w:val="009C250A"/>
    <w:rsid w:val="009C603B"/>
    <w:rsid w:val="009D3810"/>
    <w:rsid w:val="009D502C"/>
    <w:rsid w:val="009F0806"/>
    <w:rsid w:val="009F1288"/>
    <w:rsid w:val="009F238E"/>
    <w:rsid w:val="00A039C2"/>
    <w:rsid w:val="00A045CA"/>
    <w:rsid w:val="00A07B3F"/>
    <w:rsid w:val="00A160DD"/>
    <w:rsid w:val="00A2796A"/>
    <w:rsid w:val="00A3092E"/>
    <w:rsid w:val="00A40F5B"/>
    <w:rsid w:val="00A50CD2"/>
    <w:rsid w:val="00A574CA"/>
    <w:rsid w:val="00A644D3"/>
    <w:rsid w:val="00A67BEA"/>
    <w:rsid w:val="00A700FF"/>
    <w:rsid w:val="00A702CA"/>
    <w:rsid w:val="00A75F81"/>
    <w:rsid w:val="00A86593"/>
    <w:rsid w:val="00A86EED"/>
    <w:rsid w:val="00A90D6E"/>
    <w:rsid w:val="00AA3EFA"/>
    <w:rsid w:val="00AA6EA6"/>
    <w:rsid w:val="00AB0763"/>
    <w:rsid w:val="00AB172F"/>
    <w:rsid w:val="00AB23FC"/>
    <w:rsid w:val="00AB3FBF"/>
    <w:rsid w:val="00AC04D6"/>
    <w:rsid w:val="00AC117F"/>
    <w:rsid w:val="00AC2B43"/>
    <w:rsid w:val="00AC7AB4"/>
    <w:rsid w:val="00AD0FE8"/>
    <w:rsid w:val="00AD2EDF"/>
    <w:rsid w:val="00AD5254"/>
    <w:rsid w:val="00AD6861"/>
    <w:rsid w:val="00AD6C3E"/>
    <w:rsid w:val="00AE2081"/>
    <w:rsid w:val="00AF4375"/>
    <w:rsid w:val="00AF48F4"/>
    <w:rsid w:val="00B01B79"/>
    <w:rsid w:val="00B028E6"/>
    <w:rsid w:val="00B0666C"/>
    <w:rsid w:val="00B220F2"/>
    <w:rsid w:val="00B31DF3"/>
    <w:rsid w:val="00B32703"/>
    <w:rsid w:val="00B334B1"/>
    <w:rsid w:val="00B37FC5"/>
    <w:rsid w:val="00B434FE"/>
    <w:rsid w:val="00B52F0D"/>
    <w:rsid w:val="00B55DD2"/>
    <w:rsid w:val="00B613AC"/>
    <w:rsid w:val="00B617FA"/>
    <w:rsid w:val="00B62847"/>
    <w:rsid w:val="00B6307A"/>
    <w:rsid w:val="00B65B6B"/>
    <w:rsid w:val="00B71225"/>
    <w:rsid w:val="00B75291"/>
    <w:rsid w:val="00B84BE2"/>
    <w:rsid w:val="00B87A0E"/>
    <w:rsid w:val="00B87C60"/>
    <w:rsid w:val="00B90CE1"/>
    <w:rsid w:val="00B9172B"/>
    <w:rsid w:val="00B94892"/>
    <w:rsid w:val="00B94A63"/>
    <w:rsid w:val="00B950D6"/>
    <w:rsid w:val="00BA0737"/>
    <w:rsid w:val="00BA34BE"/>
    <w:rsid w:val="00BA3BEC"/>
    <w:rsid w:val="00BA6583"/>
    <w:rsid w:val="00BC1A72"/>
    <w:rsid w:val="00BC4726"/>
    <w:rsid w:val="00BC5BA4"/>
    <w:rsid w:val="00BD2DF7"/>
    <w:rsid w:val="00BE0FDF"/>
    <w:rsid w:val="00BE3A20"/>
    <w:rsid w:val="00BE7518"/>
    <w:rsid w:val="00BF0654"/>
    <w:rsid w:val="00BF1DC9"/>
    <w:rsid w:val="00BF37B5"/>
    <w:rsid w:val="00BF391C"/>
    <w:rsid w:val="00BF613B"/>
    <w:rsid w:val="00BF7B06"/>
    <w:rsid w:val="00C00C88"/>
    <w:rsid w:val="00C0146A"/>
    <w:rsid w:val="00C0641F"/>
    <w:rsid w:val="00C134C9"/>
    <w:rsid w:val="00C263D5"/>
    <w:rsid w:val="00C33408"/>
    <w:rsid w:val="00C355CC"/>
    <w:rsid w:val="00C36A12"/>
    <w:rsid w:val="00C45346"/>
    <w:rsid w:val="00C45389"/>
    <w:rsid w:val="00C513A8"/>
    <w:rsid w:val="00C51838"/>
    <w:rsid w:val="00C61B8C"/>
    <w:rsid w:val="00C62422"/>
    <w:rsid w:val="00C6258F"/>
    <w:rsid w:val="00C735DB"/>
    <w:rsid w:val="00C82428"/>
    <w:rsid w:val="00C82D76"/>
    <w:rsid w:val="00C8376D"/>
    <w:rsid w:val="00C92F32"/>
    <w:rsid w:val="00C95CBB"/>
    <w:rsid w:val="00CA532F"/>
    <w:rsid w:val="00CA68C9"/>
    <w:rsid w:val="00CA68E5"/>
    <w:rsid w:val="00CB0776"/>
    <w:rsid w:val="00CB1E7C"/>
    <w:rsid w:val="00CB3871"/>
    <w:rsid w:val="00CC291F"/>
    <w:rsid w:val="00CC55AD"/>
    <w:rsid w:val="00CD3D62"/>
    <w:rsid w:val="00CD63E7"/>
    <w:rsid w:val="00CD6DBA"/>
    <w:rsid w:val="00CE68CF"/>
    <w:rsid w:val="00CE7007"/>
    <w:rsid w:val="00CF2C3D"/>
    <w:rsid w:val="00CF35C6"/>
    <w:rsid w:val="00CF620B"/>
    <w:rsid w:val="00CF6B0D"/>
    <w:rsid w:val="00D03E0F"/>
    <w:rsid w:val="00D07F6D"/>
    <w:rsid w:val="00D16081"/>
    <w:rsid w:val="00D17D2C"/>
    <w:rsid w:val="00D215A6"/>
    <w:rsid w:val="00D223B8"/>
    <w:rsid w:val="00D23932"/>
    <w:rsid w:val="00D243D1"/>
    <w:rsid w:val="00D33161"/>
    <w:rsid w:val="00D3427D"/>
    <w:rsid w:val="00D34FE3"/>
    <w:rsid w:val="00D40A7B"/>
    <w:rsid w:val="00D456A1"/>
    <w:rsid w:val="00D46FF0"/>
    <w:rsid w:val="00D53E16"/>
    <w:rsid w:val="00D5464A"/>
    <w:rsid w:val="00D56018"/>
    <w:rsid w:val="00D5678C"/>
    <w:rsid w:val="00D576DF"/>
    <w:rsid w:val="00D65188"/>
    <w:rsid w:val="00D67E6D"/>
    <w:rsid w:val="00D71187"/>
    <w:rsid w:val="00D73818"/>
    <w:rsid w:val="00D81B5B"/>
    <w:rsid w:val="00D83FD0"/>
    <w:rsid w:val="00D86B07"/>
    <w:rsid w:val="00D922A7"/>
    <w:rsid w:val="00D93835"/>
    <w:rsid w:val="00D97E17"/>
    <w:rsid w:val="00DA5508"/>
    <w:rsid w:val="00DA5EB4"/>
    <w:rsid w:val="00DB1B1C"/>
    <w:rsid w:val="00DB417C"/>
    <w:rsid w:val="00DB6017"/>
    <w:rsid w:val="00DC1EBB"/>
    <w:rsid w:val="00DC594E"/>
    <w:rsid w:val="00DD0596"/>
    <w:rsid w:val="00DD1691"/>
    <w:rsid w:val="00DD3796"/>
    <w:rsid w:val="00DD648C"/>
    <w:rsid w:val="00DE3EE5"/>
    <w:rsid w:val="00DF1C33"/>
    <w:rsid w:val="00DF5BD8"/>
    <w:rsid w:val="00E020E2"/>
    <w:rsid w:val="00E05BE4"/>
    <w:rsid w:val="00E05D8E"/>
    <w:rsid w:val="00E1198F"/>
    <w:rsid w:val="00E15E3A"/>
    <w:rsid w:val="00E17930"/>
    <w:rsid w:val="00E20B35"/>
    <w:rsid w:val="00E260B5"/>
    <w:rsid w:val="00E320EB"/>
    <w:rsid w:val="00E357D4"/>
    <w:rsid w:val="00E37A83"/>
    <w:rsid w:val="00E4191E"/>
    <w:rsid w:val="00E41A0C"/>
    <w:rsid w:val="00E41AF6"/>
    <w:rsid w:val="00E45560"/>
    <w:rsid w:val="00E57754"/>
    <w:rsid w:val="00E6126C"/>
    <w:rsid w:val="00E655F9"/>
    <w:rsid w:val="00E707A0"/>
    <w:rsid w:val="00E71751"/>
    <w:rsid w:val="00E77A1A"/>
    <w:rsid w:val="00E87C36"/>
    <w:rsid w:val="00E96102"/>
    <w:rsid w:val="00E96752"/>
    <w:rsid w:val="00E978FD"/>
    <w:rsid w:val="00EA12FC"/>
    <w:rsid w:val="00EA38F9"/>
    <w:rsid w:val="00EA42FA"/>
    <w:rsid w:val="00EB3C40"/>
    <w:rsid w:val="00ED70E1"/>
    <w:rsid w:val="00EE1352"/>
    <w:rsid w:val="00EE36F1"/>
    <w:rsid w:val="00EE4F23"/>
    <w:rsid w:val="00EE6A32"/>
    <w:rsid w:val="00EF039F"/>
    <w:rsid w:val="00EF141E"/>
    <w:rsid w:val="00EF162C"/>
    <w:rsid w:val="00EF34D1"/>
    <w:rsid w:val="00EF610C"/>
    <w:rsid w:val="00F058C1"/>
    <w:rsid w:val="00F13074"/>
    <w:rsid w:val="00F135D9"/>
    <w:rsid w:val="00F14DF1"/>
    <w:rsid w:val="00F1527D"/>
    <w:rsid w:val="00F169F4"/>
    <w:rsid w:val="00F17A2D"/>
    <w:rsid w:val="00F213F9"/>
    <w:rsid w:val="00F2185B"/>
    <w:rsid w:val="00F226EA"/>
    <w:rsid w:val="00F25555"/>
    <w:rsid w:val="00F33C3C"/>
    <w:rsid w:val="00F43009"/>
    <w:rsid w:val="00F53EEC"/>
    <w:rsid w:val="00F5622E"/>
    <w:rsid w:val="00F64DB8"/>
    <w:rsid w:val="00F73A42"/>
    <w:rsid w:val="00F741C0"/>
    <w:rsid w:val="00F75B69"/>
    <w:rsid w:val="00F8291C"/>
    <w:rsid w:val="00F860F8"/>
    <w:rsid w:val="00F90183"/>
    <w:rsid w:val="00F934D1"/>
    <w:rsid w:val="00F93852"/>
    <w:rsid w:val="00F94D6A"/>
    <w:rsid w:val="00F978A7"/>
    <w:rsid w:val="00FA1685"/>
    <w:rsid w:val="00FA33A2"/>
    <w:rsid w:val="00FA67D5"/>
    <w:rsid w:val="00FB20AC"/>
    <w:rsid w:val="00FB4DE7"/>
    <w:rsid w:val="00FC254A"/>
    <w:rsid w:val="00FC70C6"/>
    <w:rsid w:val="00FD1EEC"/>
    <w:rsid w:val="00FE03CC"/>
    <w:rsid w:val="00FE0B98"/>
    <w:rsid w:val="00FE4FAB"/>
    <w:rsid w:val="00FE7AC7"/>
    <w:rsid w:val="00FE7BCF"/>
    <w:rsid w:val="00FF2526"/>
    <w:rsid w:val="00FF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3BD858"/>
  <w15:chartTrackingRefBased/>
  <w15:docId w15:val="{CC66A0D7-CF21-48D6-857C-A120667E8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7FA"/>
    <w:pPr>
      <w:keepNext/>
      <w:spacing w:before="160" w:after="0"/>
    </w:pPr>
    <w:rPr>
      <w:sz w:val="23"/>
    </w:rPr>
  </w:style>
  <w:style w:type="paragraph" w:styleId="Heading1">
    <w:name w:val="heading 1"/>
    <w:next w:val="Normal"/>
    <w:link w:val="Heading1Char"/>
    <w:uiPriority w:val="9"/>
    <w:qFormat/>
    <w:rsid w:val="00723E0D"/>
    <w:pPr>
      <w:keepNext/>
      <w:keepLines/>
      <w:spacing w:before="240"/>
      <w:jc w:val="center"/>
      <w:outlineLvl w:val="0"/>
    </w:pPr>
    <w:rPr>
      <w:rFonts w:eastAsiaTheme="majorEastAsia" w:cstheme="majorBidi"/>
      <w:sz w:val="42"/>
      <w:szCs w:val="32"/>
    </w:rPr>
  </w:style>
  <w:style w:type="paragraph" w:styleId="Heading2">
    <w:name w:val="heading 2"/>
    <w:basedOn w:val="Heading1"/>
    <w:next w:val="Heading3"/>
    <w:link w:val="Heading2Char"/>
    <w:uiPriority w:val="9"/>
    <w:unhideWhenUsed/>
    <w:qFormat/>
    <w:rsid w:val="00B94892"/>
    <w:pPr>
      <w:pageBreakBefore/>
      <w:spacing w:before="120"/>
      <w:ind w:left="360"/>
      <w:jc w:val="left"/>
      <w:outlineLvl w:val="1"/>
    </w:pPr>
    <w:rPr>
      <w:sz w:val="27"/>
      <w:szCs w:val="26"/>
    </w:rPr>
  </w:style>
  <w:style w:type="paragraph" w:styleId="Heading3">
    <w:name w:val="heading 3"/>
    <w:basedOn w:val="Heading2"/>
    <w:next w:val="Parai"/>
    <w:link w:val="Heading3Char"/>
    <w:uiPriority w:val="9"/>
    <w:unhideWhenUsed/>
    <w:qFormat/>
    <w:rsid w:val="000D2CDC"/>
    <w:pPr>
      <w:pageBreakBefore w:val="0"/>
      <w:numPr>
        <w:numId w:val="12"/>
      </w:numPr>
      <w:ind w:left="714" w:hanging="357"/>
      <w:outlineLvl w:val="2"/>
    </w:pPr>
    <w:rPr>
      <w:b/>
      <w:sz w:val="24"/>
      <w:szCs w:val="23"/>
    </w:rPr>
  </w:style>
  <w:style w:type="paragraph" w:styleId="Heading4">
    <w:name w:val="heading 4"/>
    <w:aliases w:val="Paragraph"/>
    <w:basedOn w:val="Parai"/>
    <w:next w:val="Normal"/>
    <w:link w:val="Heading4Char"/>
    <w:uiPriority w:val="9"/>
    <w:unhideWhenUsed/>
    <w:qFormat/>
    <w:rsid w:val="00486D1D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D5678C"/>
    <w:pPr>
      <w:outlineLvl w:val="4"/>
    </w:pPr>
    <w:rPr>
      <w:rFonts w:asciiTheme="majorHAnsi" w:hAnsiTheme="majorHAns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78C"/>
    <w:pPr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78C"/>
    <w:pPr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78C"/>
    <w:pPr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78C"/>
    <w:pPr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E0D"/>
    <w:rPr>
      <w:rFonts w:eastAsiaTheme="majorEastAsia" w:cstheme="majorBidi"/>
      <w:sz w:val="4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94892"/>
    <w:rPr>
      <w:rFonts w:eastAsiaTheme="majorEastAsia" w:cstheme="majorBidi"/>
      <w:sz w:val="27"/>
      <w:szCs w:val="26"/>
    </w:rPr>
  </w:style>
  <w:style w:type="paragraph" w:customStyle="1" w:styleId="Unindentedbullet">
    <w:name w:val="Unindented bullet"/>
    <w:basedOn w:val="ListParagraph"/>
    <w:link w:val="UnindentedbulletChar"/>
    <w:qFormat/>
    <w:rsid w:val="008B1B30"/>
    <w:pPr>
      <w:numPr>
        <w:numId w:val="1"/>
      </w:numPr>
      <w:spacing w:line="240" w:lineRule="auto"/>
      <w:ind w:left="284" w:hanging="284"/>
    </w:pPr>
  </w:style>
  <w:style w:type="character" w:customStyle="1" w:styleId="UnindentedbulletChar">
    <w:name w:val="Unindented bullet Char"/>
    <w:basedOn w:val="DefaultParagraphFont"/>
    <w:link w:val="Unindentedbullet"/>
    <w:rsid w:val="008B1B30"/>
    <w:rPr>
      <w:sz w:val="23"/>
    </w:rPr>
  </w:style>
  <w:style w:type="paragraph" w:styleId="ListParagraph">
    <w:name w:val="List Paragraph"/>
    <w:basedOn w:val="Normal"/>
    <w:uiPriority w:val="34"/>
    <w:qFormat/>
    <w:rsid w:val="00E05BE4"/>
    <w:pPr>
      <w:numPr>
        <w:numId w:val="25"/>
      </w:numPr>
      <w:spacing w:line="288" w:lineRule="auto"/>
      <w:ind w:left="2342" w:hanging="357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A5508"/>
    <w:pPr>
      <w:spacing w:after="240" w:line="288" w:lineRule="auto"/>
      <w:jc w:val="right"/>
      <w:outlineLvl w:val="0"/>
    </w:pPr>
    <w:rPr>
      <w:rFonts w:ascii="Calibri" w:eastAsiaTheme="majorEastAsia" w:hAnsi="Calibri" w:cstheme="majorBidi"/>
      <w:spacing w:val="-10"/>
      <w:kern w:val="28"/>
      <w:sz w:val="3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5508"/>
    <w:rPr>
      <w:rFonts w:ascii="Calibri" w:eastAsiaTheme="majorEastAsia" w:hAnsi="Calibri" w:cstheme="majorBidi"/>
      <w:spacing w:val="-10"/>
      <w:kern w:val="28"/>
      <w:sz w:val="38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0D2CDC"/>
    <w:rPr>
      <w:rFonts w:eastAsiaTheme="majorEastAsia" w:cstheme="majorBidi"/>
      <w:b/>
      <w:sz w:val="24"/>
      <w:szCs w:val="23"/>
    </w:rPr>
  </w:style>
  <w:style w:type="character" w:customStyle="1" w:styleId="Heading4Char">
    <w:name w:val="Heading 4 Char"/>
    <w:aliases w:val="Paragraph Char"/>
    <w:basedOn w:val="DefaultParagraphFont"/>
    <w:link w:val="Heading4"/>
    <w:uiPriority w:val="9"/>
    <w:rsid w:val="00486D1D"/>
    <w:rPr>
      <w:sz w:val="23"/>
    </w:rPr>
  </w:style>
  <w:style w:type="character" w:customStyle="1" w:styleId="Heading5Char">
    <w:name w:val="Heading 5 Char"/>
    <w:basedOn w:val="DefaultParagraphFont"/>
    <w:link w:val="Heading5"/>
    <w:uiPriority w:val="9"/>
    <w:rsid w:val="0015655E"/>
    <w:rPr>
      <w:rFonts w:asciiTheme="majorHAnsi" w:eastAsiaTheme="majorEastAsia" w:hAnsiTheme="majorHAnsi" w:cstheme="majorBidi"/>
      <w:iCs/>
      <w:color w:val="2F5496" w:themeColor="accent1" w:themeShade="BF"/>
      <w:sz w:val="23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55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odyText">
    <w:name w:val="Body Text"/>
    <w:basedOn w:val="Normal"/>
    <w:link w:val="BodyTextChar"/>
    <w:uiPriority w:val="99"/>
    <w:unhideWhenUsed/>
    <w:rsid w:val="009B64F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B64FA"/>
  </w:style>
  <w:style w:type="paragraph" w:styleId="BodyText2">
    <w:name w:val="Body Text 2"/>
    <w:basedOn w:val="Normal"/>
    <w:link w:val="BodyText2Char"/>
    <w:uiPriority w:val="99"/>
    <w:semiHidden/>
    <w:unhideWhenUsed/>
    <w:rsid w:val="009B64F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B64FA"/>
  </w:style>
  <w:style w:type="numbering" w:customStyle="1" w:styleId="Headings">
    <w:name w:val="Headings"/>
    <w:uiPriority w:val="99"/>
    <w:rsid w:val="00D83FD0"/>
    <w:pPr>
      <w:numPr>
        <w:numId w:val="2"/>
      </w:numPr>
    </w:pPr>
  </w:style>
  <w:style w:type="paragraph" w:styleId="NoSpacing">
    <w:name w:val="No Spacing"/>
    <w:uiPriority w:val="1"/>
    <w:qFormat/>
    <w:rsid w:val="00D5678C"/>
    <w:pPr>
      <w:spacing w:after="0" w:line="240" w:lineRule="auto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9B64F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4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4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ormalsub">
    <w:name w:val="Normal sub"/>
    <w:basedOn w:val="Normal"/>
    <w:link w:val="NormalsubChar"/>
    <w:qFormat/>
    <w:rsid w:val="00EB3C40"/>
    <w:pPr>
      <w:ind w:left="720"/>
    </w:pPr>
    <w:rPr>
      <w:rFonts w:cs="Open Sans"/>
      <w:color w:val="000000"/>
      <w:szCs w:val="21"/>
      <w:shd w:val="clear" w:color="auto" w:fill="FFFFFF"/>
    </w:rPr>
  </w:style>
  <w:style w:type="character" w:customStyle="1" w:styleId="NormalsubChar">
    <w:name w:val="Normal sub Char"/>
    <w:basedOn w:val="DefaultParagraphFont"/>
    <w:link w:val="Normalsub"/>
    <w:rsid w:val="00EB3C40"/>
    <w:rPr>
      <w:rFonts w:cs="Open Sans"/>
      <w:color w:val="000000"/>
      <w:sz w:val="23"/>
      <w:szCs w:val="21"/>
    </w:rPr>
  </w:style>
  <w:style w:type="paragraph" w:customStyle="1" w:styleId="Normalsub-sub">
    <w:name w:val="Normal sub-sub"/>
    <w:basedOn w:val="Normalsub"/>
    <w:link w:val="Normalsub-subChar"/>
    <w:qFormat/>
    <w:rsid w:val="007111E2"/>
    <w:pPr>
      <w:spacing w:after="160" w:line="288" w:lineRule="auto"/>
      <w:ind w:left="1038"/>
    </w:pPr>
  </w:style>
  <w:style w:type="paragraph" w:styleId="TOCHeading">
    <w:name w:val="TOC Heading"/>
    <w:basedOn w:val="Heading1"/>
    <w:next w:val="Normal"/>
    <w:uiPriority w:val="39"/>
    <w:unhideWhenUsed/>
    <w:qFormat/>
    <w:rsid w:val="00E87C36"/>
    <w:pPr>
      <w:spacing w:after="0"/>
      <w:jc w:val="left"/>
      <w:outlineLvl w:val="9"/>
    </w:pPr>
    <w:rPr>
      <w:rFonts w:asciiTheme="majorHAnsi" w:hAnsiTheme="majorHAnsi"/>
      <w:b/>
      <w:color w:val="2F5496" w:themeColor="accent1" w:themeShade="BF"/>
      <w:sz w:val="32"/>
      <w:lang w:val="en-US"/>
    </w:rPr>
  </w:style>
  <w:style w:type="character" w:customStyle="1" w:styleId="Normalsub-subChar">
    <w:name w:val="Normal sub-sub Char"/>
    <w:basedOn w:val="NormalsubChar"/>
    <w:link w:val="Normalsub-sub"/>
    <w:rsid w:val="007111E2"/>
    <w:rPr>
      <w:rFonts w:cs="Open Sans"/>
      <w:color w:val="000000"/>
      <w:sz w:val="23"/>
      <w:szCs w:val="21"/>
    </w:rPr>
  </w:style>
  <w:style w:type="paragraph" w:styleId="TOC1">
    <w:name w:val="toc 1"/>
    <w:basedOn w:val="Normal"/>
    <w:next w:val="Normal"/>
    <w:autoRedefine/>
    <w:uiPriority w:val="39"/>
    <w:unhideWhenUsed/>
    <w:rsid w:val="00C36A1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87C36"/>
    <w:pPr>
      <w:spacing w:after="100"/>
      <w:ind w:left="230"/>
    </w:pPr>
  </w:style>
  <w:style w:type="paragraph" w:styleId="TOC3">
    <w:name w:val="toc 3"/>
    <w:basedOn w:val="Normal"/>
    <w:next w:val="Normal"/>
    <w:autoRedefine/>
    <w:uiPriority w:val="39"/>
    <w:unhideWhenUsed/>
    <w:rsid w:val="00E87C36"/>
    <w:pPr>
      <w:spacing w:after="100"/>
      <w:ind w:left="460"/>
    </w:pPr>
  </w:style>
  <w:style w:type="character" w:styleId="Hyperlink">
    <w:name w:val="Hyperlink"/>
    <w:basedOn w:val="DefaultParagraphFont"/>
    <w:uiPriority w:val="99"/>
    <w:unhideWhenUsed/>
    <w:rsid w:val="00E87C36"/>
    <w:rPr>
      <w:color w:val="0563C1" w:themeColor="hyperlink"/>
      <w:u w:val="single"/>
    </w:rPr>
  </w:style>
  <w:style w:type="paragraph" w:customStyle="1" w:styleId="Parai">
    <w:name w:val="Para i)"/>
    <w:basedOn w:val="Normal"/>
    <w:link w:val="ParaiChar"/>
    <w:qFormat/>
    <w:rsid w:val="000D2CDC"/>
    <w:pPr>
      <w:numPr>
        <w:ilvl w:val="1"/>
        <w:numId w:val="12"/>
      </w:numPr>
      <w:spacing w:after="160" w:line="288" w:lineRule="auto"/>
      <w:ind w:left="1077" w:hanging="567"/>
    </w:pPr>
  </w:style>
  <w:style w:type="paragraph" w:customStyle="1" w:styleId="Sub-paraa">
    <w:name w:val="Sub-para (a)"/>
    <w:basedOn w:val="Parai"/>
    <w:link w:val="Sub-paraaChar"/>
    <w:qFormat/>
    <w:rsid w:val="00AB3FBF"/>
    <w:pPr>
      <w:numPr>
        <w:ilvl w:val="2"/>
      </w:numPr>
      <w:spacing w:after="0"/>
      <w:ind w:left="1644" w:hanging="567"/>
    </w:pPr>
  </w:style>
  <w:style w:type="character" w:customStyle="1" w:styleId="ParaiChar">
    <w:name w:val="Para i) Char"/>
    <w:basedOn w:val="DefaultParagraphFont"/>
    <w:link w:val="Parai"/>
    <w:rsid w:val="000D2CDC"/>
    <w:rPr>
      <w:sz w:val="23"/>
    </w:rPr>
  </w:style>
  <w:style w:type="paragraph" w:customStyle="1" w:styleId="Subsubparai">
    <w:name w:val="Subsub para (i)"/>
    <w:basedOn w:val="Normalsub-sub"/>
    <w:link w:val="SubsubparaiChar"/>
    <w:qFormat/>
    <w:rsid w:val="005A533C"/>
    <w:pPr>
      <w:numPr>
        <w:ilvl w:val="5"/>
        <w:numId w:val="4"/>
      </w:numPr>
    </w:pPr>
  </w:style>
  <w:style w:type="character" w:customStyle="1" w:styleId="Sub-paraaChar">
    <w:name w:val="Sub-para (a) Char"/>
    <w:basedOn w:val="NormalsubChar"/>
    <w:link w:val="Sub-paraa"/>
    <w:rsid w:val="00AB3FBF"/>
    <w:rPr>
      <w:rFonts w:cs="Open Sans"/>
      <w:color w:val="000000"/>
      <w:sz w:val="23"/>
      <w:szCs w:val="21"/>
    </w:rPr>
  </w:style>
  <w:style w:type="paragraph" w:styleId="Header">
    <w:name w:val="header"/>
    <w:aliases w:val="~Header"/>
    <w:basedOn w:val="Normal"/>
    <w:link w:val="HeaderChar"/>
    <w:uiPriority w:val="99"/>
    <w:unhideWhenUsed/>
    <w:rsid w:val="00F14DF1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SubsubparaiChar">
    <w:name w:val="Subsub para (i) Char"/>
    <w:basedOn w:val="Normalsub-subChar"/>
    <w:link w:val="Subsubparai"/>
    <w:rsid w:val="005A533C"/>
    <w:rPr>
      <w:rFonts w:cs="Open Sans"/>
      <w:color w:val="000000"/>
      <w:sz w:val="23"/>
      <w:szCs w:val="21"/>
    </w:rPr>
  </w:style>
  <w:style w:type="character" w:customStyle="1" w:styleId="HeaderChar">
    <w:name w:val="Header Char"/>
    <w:aliases w:val="~Header Char"/>
    <w:basedOn w:val="DefaultParagraphFont"/>
    <w:link w:val="Header"/>
    <w:uiPriority w:val="99"/>
    <w:rsid w:val="00F14DF1"/>
    <w:rPr>
      <w:sz w:val="23"/>
    </w:rPr>
  </w:style>
  <w:style w:type="paragraph" w:styleId="Footer">
    <w:name w:val="footer"/>
    <w:basedOn w:val="Normal"/>
    <w:link w:val="FooterChar"/>
    <w:uiPriority w:val="99"/>
    <w:unhideWhenUsed/>
    <w:rsid w:val="00F14DF1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DF1"/>
    <w:rPr>
      <w:sz w:val="23"/>
    </w:rPr>
  </w:style>
  <w:style w:type="table" w:styleId="TableGrid">
    <w:name w:val="Table Grid"/>
    <w:basedOn w:val="TableNormal"/>
    <w:uiPriority w:val="39"/>
    <w:rsid w:val="00351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64146E"/>
    <w:pPr>
      <w:spacing w:before="0" w:after="200" w:line="240" w:lineRule="auto"/>
      <w:ind w:left="360"/>
    </w:pPr>
    <w:rPr>
      <w:rFonts w:ascii="Calibri" w:hAnsi="Calibri"/>
      <w:b/>
      <w:iCs/>
      <w:sz w:val="24"/>
      <w:szCs w:val="18"/>
    </w:rPr>
  </w:style>
  <w:style w:type="paragraph" w:customStyle="1" w:styleId="Default">
    <w:name w:val="Default"/>
    <w:rsid w:val="006779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7138C"/>
    <w:rPr>
      <w:color w:val="605E5C"/>
      <w:shd w:val="clear" w:color="auto" w:fill="E1DFDD"/>
    </w:rPr>
  </w:style>
  <w:style w:type="paragraph" w:styleId="TableofFigures">
    <w:name w:val="table of figures"/>
    <w:basedOn w:val="Normal"/>
    <w:next w:val="Normal"/>
    <w:uiPriority w:val="99"/>
    <w:unhideWhenUsed/>
    <w:rsid w:val="006A3CC0"/>
  </w:style>
  <w:style w:type="paragraph" w:customStyle="1" w:styleId="Style1">
    <w:name w:val="Style1"/>
    <w:basedOn w:val="ListParagraph"/>
    <w:link w:val="Style1Char"/>
    <w:uiPriority w:val="99"/>
    <w:rsid w:val="00BF37B5"/>
    <w:pPr>
      <w:numPr>
        <w:numId w:val="18"/>
      </w:numPr>
      <w:spacing w:before="100" w:beforeAutospacing="1" w:after="100" w:afterAutospacing="1" w:line="312" w:lineRule="auto"/>
      <w:outlineLvl w:val="0"/>
    </w:pPr>
    <w:rPr>
      <w:rFonts w:ascii="Calibri" w:eastAsia="Times New Roman" w:hAnsi="Calibri" w:cs="Times New Roman"/>
      <w:b/>
      <w:sz w:val="26"/>
      <w:szCs w:val="20"/>
      <w:lang w:eastAsia="es-PE"/>
    </w:rPr>
  </w:style>
  <w:style w:type="paragraph" w:customStyle="1" w:styleId="Style2">
    <w:name w:val="Style2"/>
    <w:basedOn w:val="ListParagraph"/>
    <w:link w:val="Style2Char"/>
    <w:uiPriority w:val="99"/>
    <w:rsid w:val="00BF37B5"/>
    <w:pPr>
      <w:numPr>
        <w:ilvl w:val="1"/>
        <w:numId w:val="18"/>
      </w:numPr>
      <w:tabs>
        <w:tab w:val="num" w:pos="360"/>
      </w:tabs>
      <w:spacing w:before="100" w:beforeAutospacing="1" w:after="120" w:line="312" w:lineRule="auto"/>
      <w:ind w:left="720" w:firstLine="0"/>
      <w:contextualSpacing w:val="0"/>
      <w:outlineLvl w:val="1"/>
    </w:pPr>
    <w:rPr>
      <w:rFonts w:ascii="Calibri" w:eastAsia="Times New Roman" w:hAnsi="Calibri" w:cs="Times New Roman"/>
      <w:b/>
      <w:szCs w:val="20"/>
      <w:lang w:eastAsia="es-PE"/>
    </w:rPr>
  </w:style>
  <w:style w:type="character" w:customStyle="1" w:styleId="Style1Char">
    <w:name w:val="Style1 Char"/>
    <w:link w:val="Style1"/>
    <w:uiPriority w:val="99"/>
    <w:locked/>
    <w:rsid w:val="00BF37B5"/>
    <w:rPr>
      <w:rFonts w:ascii="Calibri" w:eastAsia="Times New Roman" w:hAnsi="Calibri" w:cs="Times New Roman"/>
      <w:b/>
      <w:sz w:val="26"/>
      <w:szCs w:val="20"/>
      <w:lang w:eastAsia="es-PE"/>
    </w:rPr>
  </w:style>
  <w:style w:type="paragraph" w:customStyle="1" w:styleId="Style3">
    <w:name w:val="Style3"/>
    <w:basedOn w:val="ListParagraph"/>
    <w:link w:val="Style3Char"/>
    <w:uiPriority w:val="99"/>
    <w:rsid w:val="00BF37B5"/>
    <w:pPr>
      <w:numPr>
        <w:ilvl w:val="2"/>
        <w:numId w:val="18"/>
      </w:numPr>
      <w:tabs>
        <w:tab w:val="num" w:pos="360"/>
      </w:tabs>
      <w:spacing w:before="0" w:after="240" w:line="312" w:lineRule="auto"/>
      <w:ind w:left="1797" w:firstLine="0"/>
      <w:contextualSpacing w:val="0"/>
      <w:outlineLvl w:val="2"/>
    </w:pPr>
    <w:rPr>
      <w:rFonts w:ascii="Calibri" w:eastAsia="Times New Roman" w:hAnsi="Calibri" w:cs="Times New Roman"/>
      <w:szCs w:val="20"/>
      <w:lang w:eastAsia="es-PE"/>
    </w:rPr>
  </w:style>
  <w:style w:type="paragraph" w:customStyle="1" w:styleId="Style4">
    <w:name w:val="Style4"/>
    <w:basedOn w:val="Style3"/>
    <w:uiPriority w:val="99"/>
    <w:rsid w:val="00BF37B5"/>
    <w:pPr>
      <w:numPr>
        <w:ilvl w:val="3"/>
      </w:numPr>
      <w:tabs>
        <w:tab w:val="num" w:pos="360"/>
      </w:tabs>
      <w:ind w:left="2410" w:hanging="970"/>
    </w:pPr>
  </w:style>
  <w:style w:type="character" w:customStyle="1" w:styleId="Style3Char">
    <w:name w:val="Style3 Char"/>
    <w:link w:val="Style3"/>
    <w:uiPriority w:val="99"/>
    <w:locked/>
    <w:rsid w:val="00785E64"/>
    <w:rPr>
      <w:rFonts w:ascii="Calibri" w:eastAsia="Times New Roman" w:hAnsi="Calibri" w:cs="Times New Roman"/>
      <w:sz w:val="23"/>
      <w:szCs w:val="20"/>
      <w:lang w:eastAsia="es-PE"/>
    </w:rPr>
  </w:style>
  <w:style w:type="character" w:customStyle="1" w:styleId="Style2Char">
    <w:name w:val="Style2 Char"/>
    <w:link w:val="Style2"/>
    <w:uiPriority w:val="99"/>
    <w:locked/>
    <w:rsid w:val="00FB20AC"/>
    <w:rPr>
      <w:rFonts w:ascii="Calibri" w:eastAsia="Times New Roman" w:hAnsi="Calibri" w:cs="Times New Roman"/>
      <w:b/>
      <w:sz w:val="23"/>
      <w:szCs w:val="20"/>
      <w:lang w:eastAsia="es-PE"/>
    </w:rPr>
  </w:style>
  <w:style w:type="character" w:styleId="Strong">
    <w:name w:val="Strong"/>
    <w:basedOn w:val="DefaultParagraphFont"/>
    <w:uiPriority w:val="99"/>
    <w:rsid w:val="00C95CBB"/>
    <w:rPr>
      <w:rFonts w:cs="Times New Roman"/>
      <w:b/>
    </w:rPr>
  </w:style>
  <w:style w:type="paragraph" w:styleId="BlockText">
    <w:name w:val="Block Text"/>
    <w:basedOn w:val="Normal"/>
    <w:uiPriority w:val="99"/>
    <w:rsid w:val="00C45389"/>
    <w:pPr>
      <w:keepNext w:val="0"/>
      <w:spacing w:before="0" w:after="120" w:line="312" w:lineRule="auto"/>
      <w:ind w:left="1440" w:right="1440"/>
    </w:pPr>
    <w:rPr>
      <w:rFonts w:ascii="Calibri" w:eastAsia="Times New Roman" w:hAnsi="Calibri" w:cs="Times New Roman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486D1D"/>
    <w:pPr>
      <w:spacing w:after="100"/>
      <w:ind w:left="690"/>
    </w:pPr>
  </w:style>
  <w:style w:type="paragraph" w:styleId="Revision">
    <w:name w:val="Revision"/>
    <w:hidden/>
    <w:uiPriority w:val="99"/>
    <w:semiHidden/>
    <w:rsid w:val="008700C7"/>
    <w:pPr>
      <w:spacing w:after="0" w:line="240" w:lineRule="auto"/>
    </w:pPr>
    <w:rPr>
      <w:sz w:val="23"/>
    </w:rPr>
  </w:style>
  <w:style w:type="character" w:styleId="CommentReference">
    <w:name w:val="annotation reference"/>
    <w:basedOn w:val="DefaultParagraphFont"/>
    <w:uiPriority w:val="99"/>
    <w:semiHidden/>
    <w:unhideWhenUsed/>
    <w:rsid w:val="00A90D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0D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0D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0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0D6E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1D7747"/>
    <w:pPr>
      <w:keepNext w:val="0"/>
      <w:widowControl w:val="0"/>
      <w:autoSpaceDE w:val="0"/>
      <w:autoSpaceDN w:val="0"/>
      <w:spacing w:before="0" w:line="223" w:lineRule="exact"/>
      <w:ind w:left="107"/>
    </w:pPr>
    <w:rPr>
      <w:rFonts w:ascii="Calibri" w:eastAsia="Calibri" w:hAnsi="Calibri" w:cs="Calibri"/>
    </w:rPr>
  </w:style>
  <w:style w:type="character" w:styleId="Mention">
    <w:name w:val="Mention"/>
    <w:basedOn w:val="DefaultParagraphFont"/>
    <w:uiPriority w:val="99"/>
    <w:unhideWhenUsed/>
    <w:rsid w:val="0065720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4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0efa07-1915-42b2-8f09-4ebb8036b799">
      <Terms xmlns="http://schemas.microsoft.com/office/infopath/2007/PartnerControls"/>
    </lcf76f155ced4ddcb4097134ff3c332f>
    <_Flow_SignoffStatus xmlns="090efa07-1915-42b2-8f09-4ebb8036b799" xsi:nil="true"/>
    <TaxCatchAll xmlns="96ee3491-b5b1-4be3-80a9-381477ef7be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C7704D1B9E7245B8FE72F9029ED2AA" ma:contentTypeVersion="14" ma:contentTypeDescription="Create a new document." ma:contentTypeScope="" ma:versionID="c6be06d29620ec4957a100fe0d546036">
  <xsd:schema xmlns:xsd="http://www.w3.org/2001/XMLSchema" xmlns:xs="http://www.w3.org/2001/XMLSchema" xmlns:p="http://schemas.microsoft.com/office/2006/metadata/properties" xmlns:ns2="090efa07-1915-42b2-8f09-4ebb8036b799" xmlns:ns3="96ee3491-b5b1-4be3-80a9-381477ef7be2" targetNamespace="http://schemas.microsoft.com/office/2006/metadata/properties" ma:root="true" ma:fieldsID="c9e9d0592bfdbd2a6e3c477c87f3bbef" ns2:_="" ns3:_="">
    <xsd:import namespace="090efa07-1915-42b2-8f09-4ebb8036b799"/>
    <xsd:import namespace="96ee3491-b5b1-4be3-80a9-381477ef7b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efa07-1915-42b2-8f09-4ebb8036b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f71bbcc-0e19-47a0-832f-6df17fefd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e3491-b5b1-4be3-80a9-381477ef7be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f81934c-371a-414f-af03-5b07d5078fef}" ma:internalName="TaxCatchAll" ma:showField="CatchAllData" ma:web="96ee3491-b5b1-4be3-80a9-381477ef7b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B845E-0D2F-44C8-BDCF-4BC3CFE89928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090efa07-1915-42b2-8f09-4ebb8036b799"/>
    <ds:schemaRef ds:uri="96ee3491-b5b1-4be3-80a9-381477ef7be2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A8DF14D-9F5B-475D-BBC4-1E5561460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0efa07-1915-42b2-8f09-4ebb8036b799"/>
    <ds:schemaRef ds:uri="96ee3491-b5b1-4be3-80a9-381477ef7b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7B5634-C574-4C9F-B130-E3BE30B0B4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F34002-C80B-4CAC-8064-4DB740052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NCCT42828 – Scope (Provided by the Client) Vol 2 Part E Annex 4 - E4 Client's Ethical Supply Chain Policy</vt:lpstr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NCCT42828 – Scope (Provided by the Client) Vol 2 Part E Annex 4 - E4 Client's Ethical Supply Chain Policy</dc:title>
  <dc:subject/>
  <dc:creator>Debbie Reilly</dc:creator>
  <cp:keywords/>
  <dc:description/>
  <cp:lastModifiedBy>Claire Woodcroft</cp:lastModifiedBy>
  <cp:revision>22</cp:revision>
  <cp:lastPrinted>2025-04-11T14:38:00Z</cp:lastPrinted>
  <dcterms:created xsi:type="dcterms:W3CDTF">2025-01-30T14:07:00Z</dcterms:created>
  <dcterms:modified xsi:type="dcterms:W3CDTF">2025-07-07T09:28:00Z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0x010100E5C7704D1B9E7245B8FE72F9029ED2AA</vt:lpwstr>
  </property>
  <property fmtid="{D5CDD505-2E9C-101B-9397-08002B2CF9AE}" pid="3" name="MediaServiceImageTags">
    <vt:lpwstr/>
  </property>
  <property fmtid="{D5CDD505-2E9C-101B-9397-08002B2CF9AE}" pid="4" name="Order">
    <vt:r8>2324100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