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CCB8" w14:textId="219B30B6" w:rsidR="003B47CC" w:rsidRPr="00EC3726" w:rsidRDefault="002B13C5" w:rsidP="00EC3726">
      <w:pPr>
        <w:rPr>
          <w:rFonts w:asciiTheme="majorHAnsi" w:hAnsiTheme="majorHAnsi" w:cstheme="majorHAnsi"/>
          <w:b/>
          <w:bCs/>
          <w:color w:val="365F91" w:themeColor="accent1" w:themeShade="BF"/>
          <w:sz w:val="28"/>
          <w:szCs w:val="28"/>
        </w:rPr>
      </w:pPr>
      <w:r w:rsidRPr="00EC3726">
        <w:rPr>
          <w:rFonts w:asciiTheme="majorHAnsi" w:hAnsiTheme="majorHAnsi" w:cstheme="majorHAnsi"/>
          <w:b/>
          <w:bCs/>
          <w:color w:val="365F91" w:themeColor="accent1" w:themeShade="BF"/>
          <w:sz w:val="28"/>
          <w:szCs w:val="28"/>
        </w:rPr>
        <w:t>Pre Market Engagement Notice</w:t>
      </w:r>
      <w:r w:rsidR="003B47CC" w:rsidRPr="00EC3726">
        <w:rPr>
          <w:rFonts w:asciiTheme="majorHAnsi" w:hAnsiTheme="majorHAnsi" w:cstheme="majorHAnsi"/>
          <w:b/>
          <w:bCs/>
          <w:color w:val="365F91" w:themeColor="accent1" w:themeShade="BF"/>
          <w:sz w:val="28"/>
          <w:szCs w:val="28"/>
        </w:rPr>
        <w:t xml:space="preserve"> Brief Summary</w:t>
      </w:r>
    </w:p>
    <w:p w14:paraId="431EC0BD" w14:textId="2BB79614" w:rsidR="00EC3726" w:rsidRPr="00EC3726" w:rsidRDefault="002B13C5" w:rsidP="00EC3726">
      <w:pPr>
        <w:rPr>
          <w:rFonts w:asciiTheme="majorHAnsi" w:hAnsiTheme="majorHAnsi" w:cstheme="majorHAnsi"/>
          <w:b/>
          <w:bCs/>
          <w:color w:val="365F91" w:themeColor="accent1" w:themeShade="BF"/>
          <w:sz w:val="28"/>
          <w:szCs w:val="28"/>
        </w:rPr>
      </w:pPr>
      <w:r w:rsidRPr="00EC3726">
        <w:rPr>
          <w:rFonts w:asciiTheme="majorHAnsi" w:hAnsiTheme="majorHAnsi" w:cstheme="majorHAnsi"/>
          <w:b/>
          <w:bCs/>
          <w:color w:val="365F91" w:themeColor="accent1" w:themeShade="BF"/>
          <w:sz w:val="28"/>
          <w:szCs w:val="28"/>
        </w:rPr>
        <w:t xml:space="preserve">Market Engagement – </w:t>
      </w:r>
      <w:r w:rsidR="00911481">
        <w:rPr>
          <w:rFonts w:asciiTheme="majorHAnsi" w:hAnsiTheme="majorHAnsi" w:cstheme="majorHAnsi"/>
          <w:b/>
          <w:bCs/>
          <w:color w:val="365F91" w:themeColor="accent1" w:themeShade="BF"/>
          <w:sz w:val="28"/>
          <w:szCs w:val="28"/>
        </w:rPr>
        <w:t xml:space="preserve">Weston College Group </w:t>
      </w:r>
      <w:r w:rsidRPr="00EC3726">
        <w:rPr>
          <w:rFonts w:asciiTheme="majorHAnsi" w:hAnsiTheme="majorHAnsi" w:cstheme="majorHAnsi"/>
          <w:b/>
          <w:bCs/>
          <w:color w:val="365F91" w:themeColor="accent1" w:themeShade="BF"/>
          <w:sz w:val="28"/>
          <w:szCs w:val="28"/>
        </w:rPr>
        <w:t>Incident Reporting and Risk Assessment System</w:t>
      </w:r>
    </w:p>
    <w:p w14:paraId="10A8CD8A" w14:textId="64F7C67F" w:rsidR="00E545EF" w:rsidRPr="00EC3726" w:rsidRDefault="002B13C5" w:rsidP="00EC3726">
      <w:pPr>
        <w:spacing w:after="0" w:line="240" w:lineRule="auto"/>
        <w:rPr>
          <w:rFonts w:asciiTheme="majorHAnsi" w:hAnsiTheme="majorHAnsi" w:cstheme="majorHAnsi"/>
          <w:b/>
          <w:bCs/>
          <w:color w:val="4F81BD" w:themeColor="accent1"/>
          <w:sz w:val="28"/>
          <w:szCs w:val="28"/>
        </w:rPr>
      </w:pPr>
      <w:r w:rsidRPr="00EC3726">
        <w:rPr>
          <w:rFonts w:asciiTheme="majorHAnsi" w:hAnsiTheme="majorHAnsi" w:cstheme="majorHAnsi"/>
          <w:b/>
          <w:bCs/>
          <w:color w:val="4F81BD" w:themeColor="accent1"/>
          <w:sz w:val="28"/>
          <w:szCs w:val="28"/>
        </w:rPr>
        <w:t xml:space="preserve">Purpose </w:t>
      </w:r>
    </w:p>
    <w:p w14:paraId="36E1D5E4" w14:textId="71C52C34" w:rsidR="00E545EF" w:rsidRPr="003B47CC" w:rsidRDefault="007E70A3">
      <w:pPr>
        <w:rPr>
          <w:rFonts w:ascii="Arial" w:hAnsi="Arial" w:cs="Arial"/>
        </w:rPr>
      </w:pPr>
      <w:r w:rsidRPr="007E70A3">
        <w:rPr>
          <w:rFonts w:ascii="Arial" w:hAnsi="Arial" w:cs="Arial"/>
        </w:rPr>
        <w:t>To inform the market of a forthcoming procurement and to invite suppliers to participate in preliminary market engagement activities. The aim is to gather insights and feedback to help shape the specification and procurement approach for an Incident Reporting System with an integrated Risk Assessment Module for Weston College</w:t>
      </w:r>
      <w:r>
        <w:rPr>
          <w:rFonts w:ascii="Arial" w:hAnsi="Arial" w:cs="Arial"/>
        </w:rPr>
        <w:t xml:space="preserve"> Group</w:t>
      </w:r>
      <w:r w:rsidRPr="007E70A3">
        <w:rPr>
          <w:rFonts w:ascii="Arial" w:hAnsi="Arial" w:cs="Arial"/>
        </w:rPr>
        <w:t>, with delivery and implementation scheduled for the 2026/27 academic year (by the end of August 2026).</w:t>
      </w:r>
    </w:p>
    <w:p w14:paraId="10D74C7F" w14:textId="49ED86F3" w:rsidR="00E545EF" w:rsidRPr="00EC3726" w:rsidRDefault="003B47CC" w:rsidP="00EC3726">
      <w:pPr>
        <w:spacing w:after="0" w:line="240" w:lineRule="auto"/>
        <w:rPr>
          <w:rFonts w:asciiTheme="majorHAnsi" w:hAnsiTheme="majorHAnsi" w:cstheme="majorHAnsi"/>
          <w:b/>
          <w:bCs/>
          <w:color w:val="4F81BD" w:themeColor="accent1"/>
          <w:sz w:val="26"/>
          <w:szCs w:val="26"/>
        </w:rPr>
      </w:pPr>
      <w:r w:rsidRPr="00EC3726">
        <w:rPr>
          <w:rFonts w:asciiTheme="majorHAnsi" w:hAnsiTheme="majorHAnsi" w:cstheme="majorHAnsi"/>
          <w:b/>
          <w:bCs/>
          <w:color w:val="4F81BD" w:themeColor="accent1"/>
          <w:sz w:val="26"/>
          <w:szCs w:val="26"/>
        </w:rPr>
        <w:t>Outline Scope of the Requirement</w:t>
      </w:r>
      <w:r w:rsidR="00EC3726">
        <w:rPr>
          <w:rFonts w:asciiTheme="majorHAnsi" w:hAnsiTheme="majorHAnsi" w:cstheme="majorHAnsi"/>
          <w:b/>
          <w:bCs/>
          <w:color w:val="4F81BD" w:themeColor="accent1"/>
          <w:sz w:val="26"/>
          <w:szCs w:val="26"/>
        </w:rPr>
        <w:t>s</w:t>
      </w:r>
    </w:p>
    <w:p w14:paraId="2E9E4E3F" w14:textId="5EDB0295" w:rsidR="00E545EF" w:rsidRPr="003B47CC" w:rsidRDefault="002B13C5">
      <w:pPr>
        <w:pStyle w:val="ListBullet"/>
        <w:rPr>
          <w:rFonts w:ascii="Arial" w:hAnsi="Arial" w:cs="Arial"/>
        </w:rPr>
      </w:pPr>
      <w:r w:rsidRPr="003B47CC">
        <w:rPr>
          <w:rFonts w:ascii="Arial" w:hAnsi="Arial" w:cs="Arial"/>
        </w:rPr>
        <w:t xml:space="preserve">Enable real-time, user-friendly </w:t>
      </w:r>
      <w:r w:rsidR="003B47CC" w:rsidRPr="003B47CC">
        <w:rPr>
          <w:rFonts w:ascii="Arial" w:hAnsi="Arial" w:cs="Arial"/>
        </w:rPr>
        <w:t>incidents</w:t>
      </w:r>
      <w:r w:rsidRPr="003B47CC">
        <w:rPr>
          <w:rFonts w:ascii="Arial" w:hAnsi="Arial" w:cs="Arial"/>
        </w:rPr>
        <w:t xml:space="preserve"> and near-miss reporting</w:t>
      </w:r>
      <w:r w:rsidR="003B47CC">
        <w:rPr>
          <w:rFonts w:ascii="Arial" w:hAnsi="Arial" w:cs="Arial"/>
        </w:rPr>
        <w:t xml:space="preserve"> and recording</w:t>
      </w:r>
      <w:r w:rsidRPr="003B47CC">
        <w:rPr>
          <w:rFonts w:ascii="Arial" w:hAnsi="Arial" w:cs="Arial"/>
        </w:rPr>
        <w:t>.</w:t>
      </w:r>
    </w:p>
    <w:p w14:paraId="0A2CA3E0" w14:textId="4958CB7F" w:rsidR="00E545EF" w:rsidRPr="003B47CC" w:rsidRDefault="002B13C5">
      <w:pPr>
        <w:pStyle w:val="ListBullet"/>
        <w:rPr>
          <w:rFonts w:ascii="Arial" w:hAnsi="Arial" w:cs="Arial"/>
        </w:rPr>
      </w:pPr>
      <w:r w:rsidRPr="003B47CC">
        <w:rPr>
          <w:rFonts w:ascii="Arial" w:hAnsi="Arial" w:cs="Arial"/>
        </w:rPr>
        <w:t xml:space="preserve">Support configurable workflows for investigation, </w:t>
      </w:r>
      <w:r w:rsidRPr="003B47CC">
        <w:rPr>
          <w:rFonts w:ascii="Arial" w:hAnsi="Arial" w:cs="Arial"/>
        </w:rPr>
        <w:t>escalation, and resolution.</w:t>
      </w:r>
    </w:p>
    <w:p w14:paraId="6D978BCF" w14:textId="2F7D1181" w:rsidR="00E545EF" w:rsidRPr="003B47CC" w:rsidRDefault="002B13C5">
      <w:pPr>
        <w:pStyle w:val="ListBullet"/>
        <w:rPr>
          <w:rFonts w:ascii="Arial" w:hAnsi="Arial" w:cs="Arial"/>
        </w:rPr>
      </w:pPr>
      <w:r w:rsidRPr="003B47CC">
        <w:rPr>
          <w:rFonts w:ascii="Arial" w:hAnsi="Arial" w:cs="Arial"/>
        </w:rPr>
        <w:t>Include a robust risk assessment module aligned with industry standards.</w:t>
      </w:r>
    </w:p>
    <w:p w14:paraId="69DB7052" w14:textId="07F096A6" w:rsidR="00E545EF" w:rsidRPr="003B47CC" w:rsidRDefault="002B13C5">
      <w:pPr>
        <w:pStyle w:val="ListBullet"/>
        <w:rPr>
          <w:rFonts w:ascii="Arial" w:hAnsi="Arial" w:cs="Arial"/>
        </w:rPr>
      </w:pPr>
      <w:r w:rsidRPr="003B47CC">
        <w:rPr>
          <w:rFonts w:ascii="Arial" w:hAnsi="Arial" w:cs="Arial"/>
        </w:rPr>
        <w:t>Provide dashboards, analytics, and reporting tools for compliance and trend analysis.</w:t>
      </w:r>
    </w:p>
    <w:p w14:paraId="2270D7D4" w14:textId="5B9615FE" w:rsidR="00E545EF" w:rsidRPr="003B47CC" w:rsidRDefault="002B13C5">
      <w:pPr>
        <w:pStyle w:val="ListBullet"/>
        <w:rPr>
          <w:rFonts w:ascii="Arial" w:hAnsi="Arial" w:cs="Arial"/>
        </w:rPr>
      </w:pPr>
      <w:r w:rsidRPr="003B47CC">
        <w:rPr>
          <w:rFonts w:ascii="Arial" w:hAnsi="Arial" w:cs="Arial"/>
        </w:rPr>
        <w:t>Ensure secure data handling, audit trails, and role-based access controls.</w:t>
      </w:r>
    </w:p>
    <w:p w14:paraId="5E1491EB" w14:textId="77777777" w:rsidR="00E545EF" w:rsidRPr="00EC3726" w:rsidRDefault="002B13C5" w:rsidP="00EC3726">
      <w:pPr>
        <w:spacing w:after="0" w:line="240" w:lineRule="auto"/>
        <w:rPr>
          <w:rFonts w:asciiTheme="majorHAnsi" w:hAnsiTheme="majorHAnsi" w:cstheme="majorHAnsi"/>
          <w:b/>
          <w:bCs/>
          <w:color w:val="4F81BD" w:themeColor="accent1"/>
          <w:sz w:val="26"/>
          <w:szCs w:val="26"/>
        </w:rPr>
      </w:pPr>
      <w:r w:rsidRPr="00EC3726">
        <w:rPr>
          <w:rFonts w:asciiTheme="majorHAnsi" w:hAnsiTheme="majorHAnsi" w:cstheme="majorHAnsi"/>
          <w:b/>
          <w:bCs/>
          <w:color w:val="4F81BD" w:themeColor="accent1"/>
          <w:sz w:val="26"/>
          <w:szCs w:val="26"/>
        </w:rPr>
        <w:t>Objectives of Market Engagement</w:t>
      </w:r>
    </w:p>
    <w:p w14:paraId="562EBD29" w14:textId="6EA6320E" w:rsidR="00E545EF" w:rsidRPr="003B47CC" w:rsidRDefault="002B13C5">
      <w:pPr>
        <w:pStyle w:val="ListBullet"/>
        <w:rPr>
          <w:rFonts w:ascii="Arial" w:hAnsi="Arial" w:cs="Arial"/>
        </w:rPr>
      </w:pPr>
      <w:r w:rsidRPr="003B47CC">
        <w:rPr>
          <w:rFonts w:ascii="Arial" w:hAnsi="Arial" w:cs="Arial"/>
        </w:rPr>
        <w:t>Understand current market capabilities and innovations.</w:t>
      </w:r>
    </w:p>
    <w:p w14:paraId="5A1BB119" w14:textId="0D4FAF77" w:rsidR="00E545EF" w:rsidRPr="003B47CC" w:rsidRDefault="002B13C5">
      <w:pPr>
        <w:pStyle w:val="ListBullet"/>
        <w:rPr>
          <w:rFonts w:ascii="Arial" w:hAnsi="Arial" w:cs="Arial"/>
        </w:rPr>
      </w:pPr>
      <w:r w:rsidRPr="003B47CC">
        <w:rPr>
          <w:rFonts w:ascii="Arial" w:hAnsi="Arial" w:cs="Arial"/>
        </w:rPr>
        <w:t>Test the feasibility of proposed requirements and delivery models.</w:t>
      </w:r>
    </w:p>
    <w:p w14:paraId="7365F8CD" w14:textId="575DB2FA" w:rsidR="00E545EF" w:rsidRPr="003B47CC" w:rsidRDefault="002B13C5">
      <w:pPr>
        <w:pStyle w:val="ListBullet"/>
        <w:rPr>
          <w:rFonts w:ascii="Arial" w:hAnsi="Arial" w:cs="Arial"/>
        </w:rPr>
      </w:pPr>
      <w:r w:rsidRPr="003B47CC">
        <w:rPr>
          <w:rFonts w:ascii="Arial" w:hAnsi="Arial" w:cs="Arial"/>
        </w:rPr>
        <w:t>Identify potential risks, opportunities, and delivery timescales.</w:t>
      </w:r>
    </w:p>
    <w:p w14:paraId="2A06BFD1" w14:textId="0639C33A" w:rsidR="00E545EF" w:rsidRPr="003B47CC" w:rsidRDefault="002B13C5">
      <w:pPr>
        <w:pStyle w:val="ListBullet"/>
        <w:rPr>
          <w:rFonts w:ascii="Arial" w:hAnsi="Arial" w:cs="Arial"/>
        </w:rPr>
      </w:pPr>
      <w:r w:rsidRPr="003B47CC">
        <w:rPr>
          <w:rFonts w:ascii="Arial" w:hAnsi="Arial" w:cs="Arial"/>
        </w:rPr>
        <w:t>Encourage competition and ensure a level playing field.</w:t>
      </w:r>
    </w:p>
    <w:p w14:paraId="5FF98BC4" w14:textId="77777777" w:rsidR="00E545EF" w:rsidRPr="00911481" w:rsidRDefault="002B13C5" w:rsidP="00911481">
      <w:pPr>
        <w:spacing w:after="0" w:line="240" w:lineRule="auto"/>
        <w:rPr>
          <w:rFonts w:asciiTheme="majorHAnsi" w:hAnsiTheme="majorHAnsi" w:cstheme="majorHAnsi"/>
          <w:b/>
          <w:bCs/>
          <w:color w:val="4F81BD" w:themeColor="accent1"/>
          <w:sz w:val="26"/>
          <w:szCs w:val="26"/>
        </w:rPr>
      </w:pPr>
      <w:r w:rsidRPr="00911481">
        <w:rPr>
          <w:rFonts w:asciiTheme="majorHAnsi" w:hAnsiTheme="majorHAnsi" w:cstheme="majorHAnsi"/>
          <w:b/>
          <w:bCs/>
          <w:color w:val="4F81BD" w:themeColor="accent1"/>
          <w:sz w:val="26"/>
          <w:szCs w:val="26"/>
        </w:rPr>
        <w:t>Supplier Engagement Activities</w:t>
      </w:r>
    </w:p>
    <w:p w14:paraId="0373CC0D" w14:textId="45C47EE8" w:rsidR="00E545EF" w:rsidRPr="003B47CC" w:rsidRDefault="002B13C5">
      <w:pPr>
        <w:pStyle w:val="ListBullet"/>
        <w:rPr>
          <w:rFonts w:ascii="Arial" w:hAnsi="Arial" w:cs="Arial"/>
        </w:rPr>
      </w:pPr>
      <w:r w:rsidRPr="003B47CC">
        <w:rPr>
          <w:rFonts w:ascii="Arial" w:hAnsi="Arial" w:cs="Arial"/>
        </w:rPr>
        <w:t xml:space="preserve">Register interest via </w:t>
      </w:r>
      <w:r w:rsidR="00EC3726">
        <w:rPr>
          <w:rFonts w:ascii="Arial" w:hAnsi="Arial" w:cs="Arial"/>
        </w:rPr>
        <w:t>college procurement channels</w:t>
      </w:r>
    </w:p>
    <w:p w14:paraId="0C67CD24" w14:textId="474A4DFF" w:rsidR="00E545EF" w:rsidRPr="003B47CC" w:rsidRDefault="002B13C5">
      <w:pPr>
        <w:pStyle w:val="ListBullet"/>
        <w:rPr>
          <w:rFonts w:ascii="Arial" w:hAnsi="Arial" w:cs="Arial"/>
        </w:rPr>
      </w:pPr>
      <w:r w:rsidRPr="003B47CC">
        <w:rPr>
          <w:rFonts w:ascii="Arial" w:hAnsi="Arial" w:cs="Arial"/>
        </w:rPr>
        <w:t>Participate in a supplier engagement session (virtual or in-person).</w:t>
      </w:r>
    </w:p>
    <w:p w14:paraId="05359D52" w14:textId="267C9248" w:rsidR="00E545EF" w:rsidRPr="003B47CC" w:rsidRDefault="002B13C5">
      <w:pPr>
        <w:pStyle w:val="ListBullet"/>
        <w:rPr>
          <w:rFonts w:ascii="Arial" w:hAnsi="Arial" w:cs="Arial"/>
        </w:rPr>
      </w:pPr>
      <w:r w:rsidRPr="003B47CC">
        <w:rPr>
          <w:rFonts w:ascii="Arial" w:hAnsi="Arial" w:cs="Arial"/>
        </w:rPr>
        <w:t xml:space="preserve">Respond to </w:t>
      </w:r>
      <w:r w:rsidR="00EC3726">
        <w:rPr>
          <w:rFonts w:ascii="Arial" w:hAnsi="Arial" w:cs="Arial"/>
        </w:rPr>
        <w:t>r</w:t>
      </w:r>
      <w:r w:rsidRPr="003B47CC">
        <w:rPr>
          <w:rFonts w:ascii="Arial" w:hAnsi="Arial" w:cs="Arial"/>
        </w:rPr>
        <w:t>equest</w:t>
      </w:r>
      <w:r w:rsidR="00EC3726">
        <w:rPr>
          <w:rFonts w:ascii="Arial" w:hAnsi="Arial" w:cs="Arial"/>
        </w:rPr>
        <w:t>s</w:t>
      </w:r>
      <w:r w:rsidRPr="003B47CC">
        <w:rPr>
          <w:rFonts w:ascii="Arial" w:hAnsi="Arial" w:cs="Arial"/>
        </w:rPr>
        <w:t xml:space="preserve"> for Information (RFI) or questionnaire</w:t>
      </w:r>
      <w:r w:rsidR="00EC3726">
        <w:rPr>
          <w:rFonts w:ascii="Arial" w:hAnsi="Arial" w:cs="Arial"/>
        </w:rPr>
        <w:t>s</w:t>
      </w:r>
      <w:r w:rsidRPr="003B47CC">
        <w:rPr>
          <w:rFonts w:ascii="Arial" w:hAnsi="Arial" w:cs="Arial"/>
        </w:rPr>
        <w:t>.</w:t>
      </w:r>
    </w:p>
    <w:p w14:paraId="74E111F3" w14:textId="77777777" w:rsidR="00E545EF" w:rsidRPr="00911481" w:rsidRDefault="002B13C5" w:rsidP="00911481">
      <w:pPr>
        <w:spacing w:after="0" w:line="240" w:lineRule="auto"/>
        <w:rPr>
          <w:rFonts w:asciiTheme="majorHAnsi" w:hAnsiTheme="majorHAnsi" w:cstheme="majorHAnsi"/>
          <w:b/>
          <w:bCs/>
          <w:color w:val="4F81BD" w:themeColor="accent1"/>
          <w:sz w:val="26"/>
          <w:szCs w:val="26"/>
        </w:rPr>
      </w:pPr>
      <w:r w:rsidRPr="00911481">
        <w:rPr>
          <w:rFonts w:asciiTheme="majorHAnsi" w:hAnsiTheme="majorHAnsi" w:cstheme="majorHAnsi"/>
          <w:b/>
          <w:bCs/>
          <w:color w:val="4F81BD" w:themeColor="accent1"/>
          <w:sz w:val="26"/>
          <w:szCs w:val="26"/>
        </w:rPr>
        <w:t>Important Notes</w:t>
      </w:r>
    </w:p>
    <w:p w14:paraId="797A9C32" w14:textId="48128252" w:rsidR="00E545EF" w:rsidRPr="003B47CC" w:rsidRDefault="002B13C5">
      <w:pPr>
        <w:pStyle w:val="ListBullet"/>
        <w:rPr>
          <w:rFonts w:ascii="Arial" w:hAnsi="Arial" w:cs="Arial"/>
        </w:rPr>
      </w:pPr>
      <w:r w:rsidRPr="003B47CC">
        <w:rPr>
          <w:rFonts w:ascii="Arial" w:hAnsi="Arial" w:cs="Arial"/>
        </w:rPr>
        <w:t>This is not a call for competition or a tender.</w:t>
      </w:r>
    </w:p>
    <w:p w14:paraId="6FC7335B" w14:textId="6BF806CC" w:rsidR="00E545EF" w:rsidRPr="003B47CC" w:rsidRDefault="002B13C5">
      <w:pPr>
        <w:pStyle w:val="ListBullet"/>
        <w:rPr>
          <w:rFonts w:ascii="Arial" w:hAnsi="Arial" w:cs="Arial"/>
        </w:rPr>
      </w:pPr>
      <w:r w:rsidRPr="003B47CC">
        <w:rPr>
          <w:rFonts w:ascii="Arial" w:hAnsi="Arial" w:cs="Arial"/>
        </w:rPr>
        <w:t>Participation in this engagement will not confer any advantage in any future procurement.</w:t>
      </w:r>
    </w:p>
    <w:p w14:paraId="480A1A60" w14:textId="4BC9A592" w:rsidR="00E545EF" w:rsidRDefault="002B13C5">
      <w:pPr>
        <w:pStyle w:val="ListBullet"/>
      </w:pPr>
      <w:r w:rsidRPr="003B47CC">
        <w:rPr>
          <w:rFonts w:ascii="Arial" w:hAnsi="Arial" w:cs="Arial"/>
        </w:rPr>
        <w:t>All engagement will be conducted in accordance with the principles of transparency, fairness, and non-discrimination as outlined in Sections 16 and 17 of the Procurement Act 2023.</w:t>
      </w:r>
    </w:p>
    <w:sectPr w:rsidR="00E545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61842A4"/>
    <w:lvl w:ilvl="0">
      <w:start w:val="1"/>
      <w:numFmt w:val="bullet"/>
      <w:pStyle w:val="ListBullet"/>
      <w:lvlText w:val=""/>
      <w:lvlJc w:val="left"/>
      <w:pPr>
        <w:tabs>
          <w:tab w:val="num" w:pos="360"/>
        </w:tabs>
        <w:ind w:left="360" w:hanging="360"/>
      </w:pPr>
      <w:rPr>
        <w:rFonts w:ascii="Symbol" w:hAnsi="Symbol" w:hint="default"/>
      </w:rPr>
    </w:lvl>
  </w:abstractNum>
  <w:num w:numId="1" w16cid:durableId="1449664338">
    <w:abstractNumId w:val="8"/>
  </w:num>
  <w:num w:numId="2" w16cid:durableId="688919609">
    <w:abstractNumId w:val="6"/>
  </w:num>
  <w:num w:numId="3" w16cid:durableId="1078867655">
    <w:abstractNumId w:val="5"/>
  </w:num>
  <w:num w:numId="4" w16cid:durableId="1888033441">
    <w:abstractNumId w:val="4"/>
  </w:num>
  <w:num w:numId="5" w16cid:durableId="230891753">
    <w:abstractNumId w:val="7"/>
  </w:num>
  <w:num w:numId="6" w16cid:durableId="1096052956">
    <w:abstractNumId w:val="3"/>
  </w:num>
  <w:num w:numId="7" w16cid:durableId="720910310">
    <w:abstractNumId w:val="2"/>
  </w:num>
  <w:num w:numId="8" w16cid:durableId="1350520900">
    <w:abstractNumId w:val="1"/>
  </w:num>
  <w:num w:numId="9" w16cid:durableId="3809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13C5"/>
    <w:rsid w:val="00326F90"/>
    <w:rsid w:val="003B47CC"/>
    <w:rsid w:val="006C569D"/>
    <w:rsid w:val="007E70A3"/>
    <w:rsid w:val="009023E8"/>
    <w:rsid w:val="00911481"/>
    <w:rsid w:val="00AA1D8D"/>
    <w:rsid w:val="00B47730"/>
    <w:rsid w:val="00CB0664"/>
    <w:rsid w:val="00E545EF"/>
    <w:rsid w:val="00EC3726"/>
    <w:rsid w:val="00F9150D"/>
    <w:rsid w:val="00FB4A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165D0"/>
  <w14:defaultImageDpi w14:val="300"/>
  <w15:docId w15:val="{85538A86-652A-41FD-A009-7778F012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7047790EAC494E821F2343543F6001" ma:contentTypeVersion="18" ma:contentTypeDescription="Create a new document." ma:contentTypeScope="" ma:versionID="56bce3d8d01f651dab738b306f50e027">
  <xsd:schema xmlns:xsd="http://www.w3.org/2001/XMLSchema" xmlns:xs="http://www.w3.org/2001/XMLSchema" xmlns:p="http://schemas.microsoft.com/office/2006/metadata/properties" xmlns:ns2="791480e9-92a7-41d3-9d84-1709de076499" xmlns:ns3="ac8f78fe-dd5e-4a31-826a-7b4ad1cffb7b" targetNamespace="http://schemas.microsoft.com/office/2006/metadata/properties" ma:root="true" ma:fieldsID="2d4c792da2e534571be012336642f8f4" ns2:_="" ns3:_="">
    <xsd:import namespace="791480e9-92a7-41d3-9d84-1709de076499"/>
    <xsd:import namespace="ac8f78fe-dd5e-4a31-826a-7b4ad1cffb7b"/>
    <xsd:element name="properties">
      <xsd:complexType>
        <xsd:sequence>
          <xsd:element name="documentManagement">
            <xsd:complexType>
              <xsd:all>
                <xsd:element ref="ns2:_dlc_DocId" minOccurs="0"/>
                <xsd:element ref="ns2:_dlc_DocIdUrl" minOccurs="0"/>
                <xsd:element ref="ns2:_dlc_DocIdPersistId" minOccurs="0"/>
                <xsd:element ref="ns2:Document_x0020_Approver"/>
                <xsd:element ref="ns2:ISO_x0020_Classification"/>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80e9-92a7-41d3-9d84-1709de0764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Approver" ma:index="11" ma:displayName="Document Approver" ma:list="UserInfo" ma:SharePointGroup="0" ma:internalName="Document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O_x0020_Classification" ma:index="12" ma:displayName="ISO Classification" ma:format="Dropdown" ma:internalName="ISO_x0020_Classification">
      <xsd:simpleType>
        <xsd:restriction base="dms:Choice">
          <xsd:enumeration value="Public"/>
          <xsd:enumeration value="Internal"/>
          <xsd:enumeration value="Confidential"/>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8d2a175-265f-4db4-8927-f7b6764bcecd}" ma:internalName="TaxCatchAll" ma:showField="CatchAllData" ma:web="791480e9-92a7-41d3-9d84-1709de076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8f78fe-dd5e-4a31-826a-7b4ad1cffb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86ffe3-f506-4fc2-834c-383d1dcde91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91480e9-92a7-41d3-9d84-1709de076499" xsi:nil="true"/>
    <Document_x0020_Approver xmlns="791480e9-92a7-41d3-9d84-1709de076499">
      <UserInfo>
        <DisplayName/>
        <AccountId/>
        <AccountType/>
      </UserInfo>
    </Document_x0020_Approver>
    <ISO_x0020_Classification xmlns="791480e9-92a7-41d3-9d84-1709de076499"/>
    <lcf76f155ced4ddcb4097134ff3c332f xmlns="ac8f78fe-dd5e-4a31-826a-7b4ad1cffb7b">
      <Terms xmlns="http://schemas.microsoft.com/office/infopath/2007/PartnerControls"/>
    </lcf76f155ced4ddcb4097134ff3c332f>
    <_dlc_DocId xmlns="791480e9-92a7-41d3-9d84-1709de076499">WCGCONTRACT-489064054-23927</_dlc_DocId>
    <_dlc_DocIdUrl xmlns="791480e9-92a7-41d3-9d84-1709de076499">
      <Url>https://weston.sharepoint.com/sites/WC_STA_WestonCollegeGroupContracts/_layouts/15/DocIdRedir.aspx?ID=WCGCONTRACT-489064054-23927</Url>
      <Description>WCGCONTRACT-489064054-23927</Description>
    </_dlc_DocIdUr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D518E55-D90A-4114-BB05-10DABD61694C}"/>
</file>

<file path=customXml/itemProps3.xml><?xml version="1.0" encoding="utf-8"?>
<ds:datastoreItem xmlns:ds="http://schemas.openxmlformats.org/officeDocument/2006/customXml" ds:itemID="{6BC67D5E-CB98-4A30-BDE0-71EC4F6AB274}"/>
</file>

<file path=customXml/itemProps4.xml><?xml version="1.0" encoding="utf-8"?>
<ds:datastoreItem xmlns:ds="http://schemas.openxmlformats.org/officeDocument/2006/customXml" ds:itemID="{0EA7614A-99B9-4169-B95F-E46D28F41A89}"/>
</file>

<file path=customXml/itemProps5.xml><?xml version="1.0" encoding="utf-8"?>
<ds:datastoreItem xmlns:ds="http://schemas.openxmlformats.org/officeDocument/2006/customXml" ds:itemID="{AFCD6D5F-F1CD-4F94-B00C-E5E50D36B965}"/>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Dave Ariss</cp:lastModifiedBy>
  <cp:revision>2</cp:revision>
  <dcterms:created xsi:type="dcterms:W3CDTF">2025-06-25T10:16:00Z</dcterms:created>
  <dcterms:modified xsi:type="dcterms:W3CDTF">2025-06-25T10:16:00Z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0x010100887047790EAC494E821F2343543F6001</vt:lpwstr>
  </property>
  <property fmtid="{D5CDD505-2E9C-101B-9397-08002B2CF9AE}" pid="3" name="_dlc_DocIdItemGuid">
    <vt:lpwstr>0f0250d0-5fef-44e9-b7fa-1e32f7ce2448</vt:lpwstr>
  </property>
</Properties>
</file>