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74948352" w:rsidR="00FC6860" w:rsidRPr="00574B16" w:rsidRDefault="00A8294B" w:rsidP="003A16E9">
          <w:pPr>
            <w:pStyle w:val="Heading1"/>
            <w:rPr>
              <w:rStyle w:val="chrSubTitle"/>
              <w:color w:val="B1173B"/>
            </w:rPr>
          </w:pPr>
          <w:r w:rsidRPr="00A8294B">
            <w:rPr>
              <w:rStyle w:val="chrSubTitle"/>
              <w:color w:val="B1173B"/>
            </w:rPr>
            <w:t>Safety advice to inform the RIS3 Efficiency Review</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6-30T00:00:00Z">
          <w:dateFormat w:val="dd MMMM yyyy"/>
          <w:lid w:val="en-GB"/>
          <w:storeMappedDataAs w:val="dateTime"/>
          <w:calendar w:val="gregorian"/>
        </w:date>
      </w:sdtPr>
      <w:sdtEndPr/>
      <w:sdtContent>
        <w:p w14:paraId="38D7D855" w14:textId="5C12C34A" w:rsidR="00FC6860" w:rsidRDefault="00BC7AA4" w:rsidP="003A16E9">
          <w:pPr>
            <w:pStyle w:val="Date"/>
          </w:pPr>
          <w:r>
            <w:rPr>
              <w:bCs/>
            </w:rPr>
            <w:t>30 June 2025</w:t>
          </w:r>
        </w:p>
      </w:sdtContent>
    </w:sdt>
    <w:p w14:paraId="512B2E87" w14:textId="77777777" w:rsidR="003E5612" w:rsidRDefault="003E5612" w:rsidP="003E5612"/>
    <w:p w14:paraId="0B23CADF" w14:textId="05369D43" w:rsidR="003E5612" w:rsidRPr="00574B16" w:rsidRDefault="003E5612" w:rsidP="003E5612">
      <w:pPr>
        <w:pStyle w:val="NormalBulletround"/>
        <w:rPr>
          <w:b/>
          <w:bCs/>
          <w:color w:val="B1173B"/>
        </w:rPr>
      </w:pPr>
      <w:r w:rsidRPr="003E5612">
        <w:rPr>
          <w:b/>
          <w:bCs/>
        </w:rPr>
        <w:t xml:space="preserve">CPV Code: </w:t>
      </w:r>
      <w:r w:rsidR="0048670B" w:rsidRPr="0048670B">
        <w:rPr>
          <w:b/>
          <w:bCs/>
          <w:color w:val="B1173B"/>
        </w:rPr>
        <w:t>71311210</w:t>
      </w:r>
    </w:p>
    <w:p w14:paraId="4B92FCBC" w14:textId="60C5C8FA"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BC7AA4" w:rsidRPr="00BC7AA4">
        <w:rPr>
          <w:b/>
          <w:bCs/>
          <w:color w:val="B1173B"/>
        </w:rPr>
        <w:t>ORR/CT/25-25</w:t>
      </w:r>
    </w:p>
    <w:p w14:paraId="60F6998D" w14:textId="0B0FBB2D" w:rsidR="003E5612" w:rsidRDefault="003E5612" w:rsidP="003A16E9">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87151DC" w14:textId="649FA3F3" w:rsidR="0079264A" w:rsidRPr="00BC7AA4" w:rsidRDefault="00FC6860" w:rsidP="00BC7AA4">
      <w:pPr>
        <w:pStyle w:val="Heading2NoToc"/>
      </w:pPr>
      <w:r>
        <w:lastRenderedPageBreak/>
        <w:t>Contents</w:t>
      </w:r>
      <w:r>
        <w:rPr>
          <w:bCs/>
          <w:noProof/>
          <w:color w:val="731472"/>
        </w:rPr>
        <w:fldChar w:fldCharType="begin"/>
      </w:r>
      <w:r w:rsidR="00D25F7E">
        <w:instrText xml:space="preserve"> TOC \f \h \z \t "Heading 2,1,Heading 2NoNumb,1,Heading 2 (Single),1,Annex H2,1,Annex H3,2,Heading 3,2" </w:instrText>
      </w:r>
      <w:r>
        <w:rPr>
          <w:bCs/>
          <w:noProof/>
          <w:color w:val="731472"/>
        </w:rPr>
        <w:fldChar w:fldCharType="separate"/>
      </w:r>
    </w:p>
    <w:p w14:paraId="5E5E5324" w14:textId="2BC8F3E2"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BC7AA4">
          <w:rPr>
            <w:webHidden/>
          </w:rPr>
          <w:t>3</w:t>
        </w:r>
        <w:r>
          <w:rPr>
            <w:webHidden/>
          </w:rPr>
          <w:fldChar w:fldCharType="end"/>
        </w:r>
      </w:hyperlink>
    </w:p>
    <w:p w14:paraId="63A86D55" w14:textId="715112A3"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BC7AA4">
          <w:rPr>
            <w:webHidden/>
          </w:rPr>
          <w:t>4</w:t>
        </w:r>
        <w:r>
          <w:rPr>
            <w:webHidden/>
          </w:rPr>
          <w:fldChar w:fldCharType="end"/>
        </w:r>
      </w:hyperlink>
    </w:p>
    <w:p w14:paraId="4F774D3D" w14:textId="0D2FB462"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BC7AA4">
          <w:rPr>
            <w:noProof/>
            <w:webHidden/>
          </w:rPr>
          <w:t>4</w:t>
        </w:r>
        <w:r>
          <w:rPr>
            <w:noProof/>
            <w:webHidden/>
          </w:rPr>
          <w:fldChar w:fldCharType="end"/>
        </w:r>
      </w:hyperlink>
    </w:p>
    <w:p w14:paraId="2EDB0490" w14:textId="4C02365D"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BC7AA4">
          <w:rPr>
            <w:noProof/>
            <w:webHidden/>
          </w:rPr>
          <w:t>4</w:t>
        </w:r>
        <w:r>
          <w:rPr>
            <w:noProof/>
            <w:webHidden/>
          </w:rPr>
          <w:fldChar w:fldCharType="end"/>
        </w:r>
      </w:hyperlink>
    </w:p>
    <w:p w14:paraId="234AD544" w14:textId="0BE58F84"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BC7AA4">
          <w:rPr>
            <w:webHidden/>
          </w:rPr>
          <w:t>6</w:t>
        </w:r>
        <w:r>
          <w:rPr>
            <w:webHidden/>
          </w:rPr>
          <w:fldChar w:fldCharType="end"/>
        </w:r>
      </w:hyperlink>
    </w:p>
    <w:p w14:paraId="08E45A16" w14:textId="287907C5"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BC7AA4">
          <w:rPr>
            <w:webHidden/>
          </w:rPr>
          <w:t>7</w:t>
        </w:r>
        <w:r>
          <w:rPr>
            <w:webHidden/>
          </w:rPr>
          <w:fldChar w:fldCharType="end"/>
        </w:r>
      </w:hyperlink>
    </w:p>
    <w:p w14:paraId="3B60C34D" w14:textId="6F644EB5"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BC7AA4">
          <w:rPr>
            <w:noProof/>
            <w:webHidden/>
          </w:rPr>
          <w:t>7</w:t>
        </w:r>
        <w:r>
          <w:rPr>
            <w:noProof/>
            <w:webHidden/>
          </w:rPr>
          <w:fldChar w:fldCharType="end"/>
        </w:r>
      </w:hyperlink>
    </w:p>
    <w:p w14:paraId="0A313B7D" w14:textId="4BE4E874"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BC7AA4">
          <w:rPr>
            <w:noProof/>
            <w:webHidden/>
          </w:rPr>
          <w:t>8</w:t>
        </w:r>
        <w:r>
          <w:rPr>
            <w:noProof/>
            <w:webHidden/>
          </w:rPr>
          <w:fldChar w:fldCharType="end"/>
        </w:r>
      </w:hyperlink>
    </w:p>
    <w:p w14:paraId="1DC3EE13" w14:textId="71A899C9"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BC7AA4">
          <w:rPr>
            <w:noProof/>
            <w:webHidden/>
          </w:rPr>
          <w:t>10</w:t>
        </w:r>
        <w:r>
          <w:rPr>
            <w:noProof/>
            <w:webHidden/>
          </w:rPr>
          <w:fldChar w:fldCharType="end"/>
        </w:r>
      </w:hyperlink>
    </w:p>
    <w:p w14:paraId="00910335" w14:textId="449C44B0"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BC7AA4">
          <w:rPr>
            <w:noProof/>
            <w:webHidden/>
          </w:rPr>
          <w:t>10</w:t>
        </w:r>
        <w:r>
          <w:rPr>
            <w:noProof/>
            <w:webHidden/>
          </w:rPr>
          <w:fldChar w:fldCharType="end"/>
        </w:r>
      </w:hyperlink>
    </w:p>
    <w:p w14:paraId="5634B37D" w14:textId="610DA15F"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BC7AA4">
          <w:rPr>
            <w:noProof/>
            <w:webHidden/>
          </w:rPr>
          <w:t>10</w:t>
        </w:r>
        <w:r>
          <w:rPr>
            <w:noProof/>
            <w:webHidden/>
          </w:rPr>
          <w:fldChar w:fldCharType="end"/>
        </w:r>
      </w:hyperlink>
    </w:p>
    <w:p w14:paraId="3ED694D5" w14:textId="2EC0B6E7"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BC7AA4">
          <w:rPr>
            <w:noProof/>
            <w:webHidden/>
          </w:rPr>
          <w:t>11</w:t>
        </w:r>
        <w:r>
          <w:rPr>
            <w:noProof/>
            <w:webHidden/>
          </w:rPr>
          <w:fldChar w:fldCharType="end"/>
        </w:r>
      </w:hyperlink>
    </w:p>
    <w:p w14:paraId="49188D30" w14:textId="47A829CA"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BC7AA4">
          <w:rPr>
            <w:webHidden/>
          </w:rPr>
          <w:t>13</w:t>
        </w:r>
        <w:r>
          <w:rPr>
            <w:webHidden/>
          </w:rPr>
          <w:fldChar w:fldCharType="end"/>
        </w:r>
      </w:hyperlink>
    </w:p>
    <w:p w14:paraId="4DED5429" w14:textId="5823B1DB"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BC7AA4">
          <w:rPr>
            <w:noProof/>
            <w:webHidden/>
          </w:rPr>
          <w:t>13</w:t>
        </w:r>
        <w:r>
          <w:rPr>
            <w:noProof/>
            <w:webHidden/>
          </w:rPr>
          <w:fldChar w:fldCharType="end"/>
        </w:r>
      </w:hyperlink>
    </w:p>
    <w:p w14:paraId="24C28E0D" w14:textId="30939F4A"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BC7AA4">
          <w:rPr>
            <w:noProof/>
            <w:webHidden/>
          </w:rPr>
          <w:t>14</w:t>
        </w:r>
        <w:r>
          <w:rPr>
            <w:noProof/>
            <w:webHidden/>
          </w:rPr>
          <w:fldChar w:fldCharType="end"/>
        </w:r>
      </w:hyperlink>
    </w:p>
    <w:p w14:paraId="56D04470" w14:textId="630103BE"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BC7AA4">
          <w:rPr>
            <w:webHidden/>
          </w:rPr>
          <w:t>19</w:t>
        </w:r>
        <w:r>
          <w:rPr>
            <w:webHidden/>
          </w:rPr>
          <w:fldChar w:fldCharType="end"/>
        </w:r>
      </w:hyperlink>
    </w:p>
    <w:p w14:paraId="0EDE73FA" w14:textId="7D462DA7"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BC7AA4">
          <w:rPr>
            <w:noProof/>
            <w:webHidden/>
          </w:rPr>
          <w:t>19</w:t>
        </w:r>
        <w:r>
          <w:rPr>
            <w:noProof/>
            <w:webHidden/>
          </w:rPr>
          <w:fldChar w:fldCharType="end"/>
        </w:r>
      </w:hyperlink>
    </w:p>
    <w:p w14:paraId="0713F7E5" w14:textId="054FE20C"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BC7AA4">
          <w:rPr>
            <w:noProof/>
            <w:webHidden/>
          </w:rPr>
          <w:t>19</w:t>
        </w:r>
        <w:r>
          <w:rPr>
            <w:noProof/>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05C44B56" w:rsidR="00A02455" w:rsidRDefault="00A02455" w:rsidP="00A02455">
      <w:r>
        <w:t xml:space="preserve">The purpose of this document is to invite proposals for </w:t>
      </w:r>
      <w:r w:rsidR="00A8294B">
        <w:t xml:space="preserve">providing </w:t>
      </w:r>
      <w:r w:rsidR="00A8294B" w:rsidRPr="00A8294B">
        <w:rPr>
          <w:b/>
          <w:bCs/>
        </w:rPr>
        <w:t xml:space="preserve">Safety advice to inform the </w:t>
      </w:r>
      <w:r w:rsidR="009A0B16" w:rsidRPr="00A8294B">
        <w:rPr>
          <w:b/>
          <w:bCs/>
        </w:rPr>
        <w:t>RIS3 Efficiency Review</w:t>
      </w:r>
      <w:r w:rsidR="009A0B16" w:rsidRPr="009A0B16">
        <w:rPr>
          <w:b/>
          <w:bCs/>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F36E4F">
      <w:pPr>
        <w:pStyle w:val="NormalBulletnumber"/>
        <w:numPr>
          <w:ilvl w:val="3"/>
          <w:numId w:val="11"/>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98AE759" w:rsidR="00490915" w:rsidRDefault="00490915" w:rsidP="00490915">
      <w:r>
        <w:t>The Office of Rail and Road is the independent safety and economic regulator of Britain’s railways who also hold National Highways to account for its day-to-day efficiency and performance, running the strategic road network, and for delivering the five</w:t>
      </w:r>
      <w:r w:rsidR="00BB2243">
        <w:t>-</w:t>
      </w:r>
      <w:r>
        <w:t xml:space="preserve">year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630E26A5" w14:textId="77777777" w:rsidR="002E3841" w:rsidRDefault="002E3841" w:rsidP="00490915">
      <w:pPr>
        <w:pStyle w:val="Heading3"/>
      </w:pPr>
      <w:bookmarkStart w:id="7" w:name="_Toc111551916"/>
    </w:p>
    <w:p w14:paraId="3D22F1BB" w14:textId="32E05448" w:rsidR="00490915" w:rsidRDefault="00490915" w:rsidP="00490915">
      <w:pPr>
        <w:pStyle w:val="Heading3"/>
      </w:pPr>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F36E4F">
      <w:pPr>
        <w:pStyle w:val="NormalBulletround"/>
        <w:numPr>
          <w:ilvl w:val="0"/>
          <w:numId w:val="21"/>
        </w:numPr>
      </w:pPr>
      <w:r>
        <w:t xml:space="preserve">to provide a modern, efficient, transparent and responsible procurement service; </w:t>
      </w:r>
    </w:p>
    <w:p w14:paraId="0B92DD7B" w14:textId="74711B91" w:rsidR="00490915" w:rsidRDefault="00490915" w:rsidP="00F36E4F">
      <w:pPr>
        <w:pStyle w:val="NormalBulletround"/>
        <w:numPr>
          <w:ilvl w:val="0"/>
          <w:numId w:val="21"/>
        </w:numPr>
      </w:pPr>
      <w:r>
        <w:t xml:space="preserve">to achieve value for money by balancing quality and cost; </w:t>
      </w:r>
    </w:p>
    <w:p w14:paraId="1C476475" w14:textId="323B8CE0" w:rsidR="00490915" w:rsidRDefault="00490915" w:rsidP="00F36E4F">
      <w:pPr>
        <w:pStyle w:val="NormalBulletround"/>
        <w:numPr>
          <w:ilvl w:val="0"/>
          <w:numId w:val="21"/>
        </w:numPr>
      </w:pPr>
      <w:r>
        <w:t xml:space="preserve">to ensure contracts are managed effectively and outputs are delivered; </w:t>
      </w:r>
    </w:p>
    <w:p w14:paraId="79E59123" w14:textId="31984950" w:rsidR="00490915" w:rsidRDefault="00490915" w:rsidP="00F36E4F">
      <w:pPr>
        <w:pStyle w:val="NormalBulletround"/>
        <w:numPr>
          <w:ilvl w:val="0"/>
          <w:numId w:val="21"/>
        </w:numPr>
      </w:pPr>
      <w:r>
        <w:t xml:space="preserve">to ensure that processes have regard for equality and diversity; and </w:t>
      </w:r>
    </w:p>
    <w:p w14:paraId="76FDEFD9" w14:textId="3A415708" w:rsidR="00490915" w:rsidRDefault="00490915" w:rsidP="00F36E4F">
      <w:pPr>
        <w:pStyle w:val="NormalBulletround"/>
        <w:numPr>
          <w:ilvl w:val="0"/>
          <w:numId w:val="21"/>
        </w:numPr>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3941D340" w14:textId="77777777" w:rsidR="0046354F" w:rsidRDefault="0046354F" w:rsidP="00182DB7">
      <w:r w:rsidRPr="0046354F">
        <w:t xml:space="preserve">The Office of Rail and Road (ORR) independently monitors National Highways’ management of the strategic road network (SRN) – the motorways and main A roads in England. We scrutinise the company and hold it to account for its management of the SRN – including delivery of performance and efficiency. </w:t>
      </w:r>
    </w:p>
    <w:p w14:paraId="1E1277A3" w14:textId="1FCBCD4B" w:rsidR="0018577F" w:rsidRPr="0018577F" w:rsidRDefault="0018577F" w:rsidP="00182DB7">
      <w:r>
        <w:t xml:space="preserve">We also advise the government on the appropriate level of funding and performance requirements for future road periods to help frame challenging and </w:t>
      </w:r>
      <w:r w:rsidR="69B83C12">
        <w:t>deliverable requirements</w:t>
      </w:r>
      <w:r>
        <w:t xml:space="preserve">. </w:t>
      </w:r>
    </w:p>
    <w:p w14:paraId="45845A1E" w14:textId="6715BEDB" w:rsidR="0018577F" w:rsidRPr="0018577F" w:rsidRDefault="0018577F" w:rsidP="00182DB7">
      <w:r w:rsidRPr="0018577F">
        <w:t>The third Road Investment Strategy (RIS3) will set out the requirements to be delivered by National Highways during the period 202</w:t>
      </w:r>
      <w:r w:rsidR="0034564D">
        <w:t>6</w:t>
      </w:r>
      <w:r w:rsidRPr="0018577F">
        <w:t>-</w:t>
      </w:r>
      <w:r w:rsidR="0034564D">
        <w:t>27</w:t>
      </w:r>
      <w:r w:rsidRPr="0018577F">
        <w:t xml:space="preserve"> to 20</w:t>
      </w:r>
      <w:r w:rsidR="0034564D">
        <w:t>30</w:t>
      </w:r>
      <w:r w:rsidRPr="0018577F">
        <w:t>-3</w:t>
      </w:r>
      <w:r w:rsidR="0034564D">
        <w:t>1</w:t>
      </w:r>
      <w:r w:rsidRPr="0018577F">
        <w:t xml:space="preserve"> (road period 3 or RP3). The process of setting and varying the RIS is </w:t>
      </w:r>
      <w:r w:rsidR="0034564D">
        <w:t>described</w:t>
      </w:r>
      <w:r w:rsidRPr="0018577F">
        <w:t xml:space="preserve"> in National Highways’ licence. </w:t>
      </w:r>
    </w:p>
    <w:p w14:paraId="018209B1" w14:textId="77777777" w:rsidR="0018577F" w:rsidRPr="0018577F" w:rsidRDefault="0018577F" w:rsidP="00182DB7">
      <w:r w:rsidRPr="0018577F">
        <w:t xml:space="preserve">A key part of our role is to provide advice to the Secretary of State on the extent to which the proposed requirements are challenging and deliverable within the financial resources to be provided. This is known as the Efficiency Review. </w:t>
      </w:r>
    </w:p>
    <w:p w14:paraId="3EA73D70" w14:textId="4AF1C37B" w:rsidR="0018577F" w:rsidRDefault="0018577F" w:rsidP="00182DB7">
      <w:r w:rsidRPr="0018577F">
        <w:t xml:space="preserve">ORR is seeking to appoint consultants to support its work ahead of, during, </w:t>
      </w:r>
      <w:r>
        <w:t xml:space="preserve">and after </w:t>
      </w:r>
      <w:r w:rsidRPr="0018577F">
        <w:t xml:space="preserve">the Efficiency Review. </w:t>
      </w:r>
    </w:p>
    <w:p w14:paraId="7CA5D10C" w14:textId="76547D55" w:rsidR="0018577F" w:rsidRDefault="0018577F" w:rsidP="00182DB7">
      <w:r>
        <w:t xml:space="preserve">We </w:t>
      </w:r>
      <w:r w:rsidR="0034564D">
        <w:t xml:space="preserve">currently </w:t>
      </w:r>
      <w:r>
        <w:t xml:space="preserve">hold National Highways to account for a safety </w:t>
      </w:r>
      <w:r w:rsidR="50661053">
        <w:t>Key Performance Indicator (</w:t>
      </w:r>
      <w:r>
        <w:t>KPI</w:t>
      </w:r>
      <w:r w:rsidR="3B10D27D">
        <w:t>)</w:t>
      </w:r>
      <w:r>
        <w:t xml:space="preserve"> target to reduce the number of people killed or seriously injured (KSIs) on the SRN by 50% by the end of 2025, compared to the 2005-09 average baseline. Following our challenge that the company was off-track to achieve this target it developed an enhanced safety plan that it is now delivering. </w:t>
      </w:r>
      <w:r w:rsidR="09FC6D06">
        <w:t>T</w:t>
      </w:r>
      <w:r w:rsidR="3D3D8E90">
        <w:t>he company is also delivering actions set out</w:t>
      </w:r>
      <w:r>
        <w:t xml:space="preserve"> in the </w:t>
      </w:r>
      <w:r w:rsidR="3D3D8E90">
        <w:t>Interim Period De</w:t>
      </w:r>
      <w:r w:rsidR="4D943AB7">
        <w:t>livery Plan to further reduce KSIs required to achieve the target.</w:t>
      </w:r>
      <w:r w:rsidR="3D3D8E90">
        <w:t xml:space="preserve"> </w:t>
      </w:r>
      <w:r w:rsidR="3B5E8220">
        <w:t xml:space="preserve"> We consider that, in </w:t>
      </w:r>
      <w:r w:rsidR="1D1A2523">
        <w:t>2025</w:t>
      </w:r>
      <w:r>
        <w:t xml:space="preserve">, the company is doing everything it reasonably can to achieve the target. However, it is improbable it the actions it is delivering this year </w:t>
      </w:r>
      <w:r w:rsidR="557267BD">
        <w:t>will</w:t>
      </w:r>
      <w:r>
        <w:t xml:space="preserve"> achieve the target. </w:t>
      </w:r>
    </w:p>
    <w:p w14:paraId="3B9BD0AD" w14:textId="1997490A" w:rsidR="0034564D" w:rsidRDefault="0034564D" w:rsidP="0034564D">
      <w:r>
        <w:t xml:space="preserve">We expect this KPI to be retained and the target updated for RP3. During the Efficiency Review, it is the ORR’s role to assess whether the proposed target is challenging and deliverable based on the safety improvement plans put forward by National Highways.  </w:t>
      </w:r>
    </w:p>
    <w:p w14:paraId="2870A5D1" w14:textId="77777777" w:rsidR="0046354F" w:rsidRDefault="0046354F" w:rsidP="0034564D"/>
    <w:p w14:paraId="74919ACA" w14:textId="178F61FF" w:rsidR="00F20E70" w:rsidRDefault="00F20E70" w:rsidP="00F20E70">
      <w:pPr>
        <w:pStyle w:val="Heading3"/>
      </w:pPr>
      <w:bookmarkStart w:id="11" w:name="_Toc111551920"/>
      <w:r>
        <w:lastRenderedPageBreak/>
        <w:t>2.2 Project Objectives and Scope</w:t>
      </w:r>
      <w:bookmarkEnd w:id="11"/>
    </w:p>
    <w:p w14:paraId="0A52E85D" w14:textId="77777777" w:rsidR="00182DB7" w:rsidRPr="00182DB7" w:rsidRDefault="00182DB7" w:rsidP="00182DB7">
      <w:pPr>
        <w:pStyle w:val="Heading4"/>
      </w:pPr>
      <w:r w:rsidRPr="00182DB7">
        <w:t xml:space="preserve">Objectives  </w:t>
      </w:r>
    </w:p>
    <w:p w14:paraId="6F440BDC" w14:textId="182E0D15" w:rsidR="00B04D5B" w:rsidRDefault="00B04D5B" w:rsidP="00182DB7">
      <w:r w:rsidRPr="00B04D5B">
        <w:t>During the Efficiency Review, we conduct a thorough assessment of National Highways' Draft Strategic Business Plan (SBP) to confirm that the company’s plans will deliver the government</w:t>
      </w:r>
      <w:r w:rsidR="00F210D8">
        <w:t>’</w:t>
      </w:r>
      <w:r w:rsidRPr="00B04D5B">
        <w:t xml:space="preserve">s requirements and do so in a way that represents an effective and efficient use of public money. </w:t>
      </w:r>
    </w:p>
    <w:p w14:paraId="2C9D8F7A" w14:textId="341D5445" w:rsidR="003F3CB0" w:rsidRDefault="00182DB7" w:rsidP="00182DB7">
      <w:r w:rsidRPr="00182DB7">
        <w:t xml:space="preserve">Consultants will undertake an </w:t>
      </w:r>
      <w:r w:rsidR="00C66099">
        <w:t>assessment</w:t>
      </w:r>
      <w:r w:rsidR="00C66099" w:rsidRPr="00182DB7">
        <w:t xml:space="preserve"> </w:t>
      </w:r>
      <w:r w:rsidRPr="00182DB7">
        <w:t xml:space="preserve">of the cost effectiveness and deliverability of National Highways’ safety improvement proposals and provide expert advice on the potential approaches to setting safety performance targets, and on the targets themselves, for RP3 that are challenging and deliverable. </w:t>
      </w:r>
      <w:r w:rsidR="00C66099">
        <w:t xml:space="preserve">This should </w:t>
      </w:r>
      <w:r w:rsidR="006C3D10">
        <w:t>consider</w:t>
      </w:r>
      <w:r w:rsidR="00C66099">
        <w:t xml:space="preserve"> </w:t>
      </w:r>
      <w:r w:rsidR="006C3D10">
        <w:t xml:space="preserve">the </w:t>
      </w:r>
      <w:r w:rsidR="00C66099">
        <w:t xml:space="preserve">wider policy context in which the target sits, and that performance will </w:t>
      </w:r>
      <w:r w:rsidR="006C3D10">
        <w:t xml:space="preserve">also be </w:t>
      </w:r>
      <w:r w:rsidR="00C66099">
        <w:t>influence</w:t>
      </w:r>
      <w:r w:rsidR="006C3D10">
        <w:t>d</w:t>
      </w:r>
      <w:r w:rsidR="00C66099">
        <w:t xml:space="preserve"> by factors outside of National Highways’ control. </w:t>
      </w:r>
    </w:p>
    <w:p w14:paraId="2BE53ECB" w14:textId="44E63F1C" w:rsidR="00B04D5B" w:rsidRPr="00B04D5B" w:rsidRDefault="00B04D5B" w:rsidP="00B04D5B">
      <w:pPr>
        <w:keepNext/>
        <w:keepLines/>
        <w:spacing w:before="120" w:after="120" w:line="240" w:lineRule="auto"/>
        <w:outlineLvl w:val="3"/>
        <w:rPr>
          <w:rFonts w:eastAsiaTheme="majorEastAsia" w:cstheme="majorBidi"/>
          <w:b/>
          <w:iCs/>
          <w:color w:val="253268" w:themeColor="text2"/>
          <w:sz w:val="28"/>
        </w:rPr>
      </w:pPr>
      <w:r>
        <w:rPr>
          <w:rFonts w:eastAsiaTheme="majorEastAsia" w:cstheme="majorBidi"/>
          <w:b/>
          <w:iCs/>
          <w:color w:val="253268" w:themeColor="text2"/>
          <w:sz w:val="28"/>
        </w:rPr>
        <w:t>Scope</w:t>
      </w:r>
      <w:r w:rsidRPr="00B04D5B">
        <w:rPr>
          <w:rFonts w:eastAsiaTheme="majorEastAsia" w:cstheme="majorBidi"/>
          <w:b/>
          <w:iCs/>
          <w:color w:val="253268" w:themeColor="text2"/>
          <w:sz w:val="28"/>
        </w:rPr>
        <w:t xml:space="preserve">  </w:t>
      </w:r>
    </w:p>
    <w:p w14:paraId="503DAB25" w14:textId="6436AC96" w:rsidR="0034564D" w:rsidRPr="0034564D" w:rsidRDefault="0034564D" w:rsidP="0034564D">
      <w:r w:rsidRPr="0034564D">
        <w:t>The successful consultants will undertake a review of National Highways’ proposed approach to (</w:t>
      </w:r>
      <w:r w:rsidR="00C66099">
        <w:t>protecting</w:t>
      </w:r>
      <w:r w:rsidR="00C66099" w:rsidRPr="0034564D">
        <w:t xml:space="preserve"> </w:t>
      </w:r>
      <w:r w:rsidRPr="0034564D">
        <w:t>and improving) road safety performance. The review should include the following:  </w:t>
      </w:r>
    </w:p>
    <w:p w14:paraId="68DB78BD" w14:textId="27AAD8C5" w:rsidR="0034564D" w:rsidRPr="0034564D" w:rsidRDefault="009A0207" w:rsidP="00F36E4F">
      <w:pPr>
        <w:pStyle w:val="ListParagraph"/>
        <w:numPr>
          <w:ilvl w:val="0"/>
          <w:numId w:val="18"/>
        </w:numPr>
      </w:pPr>
      <w:r>
        <w:t>A</w:t>
      </w:r>
      <w:r w:rsidR="0034564D" w:rsidRPr="0034564D">
        <w:t xml:space="preserve">dvice on the approach to setting and a recommendation for the level of a strategic road network KSI safety </w:t>
      </w:r>
      <w:r w:rsidR="0034564D" w:rsidRPr="009A0207">
        <w:rPr>
          <w:b/>
          <w:bCs/>
        </w:rPr>
        <w:t>performance target</w:t>
      </w:r>
      <w:r w:rsidR="0034564D" w:rsidRPr="0034564D">
        <w:t xml:space="preserve"> for RP3. This advice should include an assessment of the scope of the target and potential metrics such as</w:t>
      </w:r>
      <w:r w:rsidR="00A8294B">
        <w:t>, but not limited to,</w:t>
      </w:r>
      <w:r w:rsidR="0034564D" w:rsidRPr="0034564D">
        <w:t xml:space="preserve"> absolute or rate-based approaches. This may include benchmarking against other transport authorities on best practice, performance levels and target setting methodologies. The target setting should consider trends in safety performance, and existing and potential future headwinds and tailwinds affecting the achievability of a target in RP3. </w:t>
      </w:r>
      <w:r w:rsidR="6B9B2E2D">
        <w:t xml:space="preserve">In developing their advice, consultants should take account of any proposals submitted by National Highways as part of their draft SBP. </w:t>
      </w:r>
      <w:r w:rsidR="0034564D">
        <w:t>  </w:t>
      </w:r>
    </w:p>
    <w:p w14:paraId="46B3E3BF" w14:textId="4E084135" w:rsidR="0034564D" w:rsidRPr="0034564D" w:rsidRDefault="009A0207" w:rsidP="00F36E4F">
      <w:pPr>
        <w:pStyle w:val="ListParagraph"/>
        <w:numPr>
          <w:ilvl w:val="0"/>
          <w:numId w:val="18"/>
        </w:numPr>
        <w:ind w:left="714" w:hanging="357"/>
        <w:contextualSpacing w:val="0"/>
      </w:pPr>
      <w:r>
        <w:t>A</w:t>
      </w:r>
      <w:r w:rsidR="0034564D" w:rsidRPr="0034564D">
        <w:t xml:space="preserve">dvice on the </w:t>
      </w:r>
      <w:r w:rsidR="0034564D" w:rsidRPr="009A0207">
        <w:rPr>
          <w:b/>
          <w:bCs/>
        </w:rPr>
        <w:t>quality and maturity of National Highways’ plans</w:t>
      </w:r>
      <w:r w:rsidR="0034564D" w:rsidRPr="0034564D">
        <w:t xml:space="preserve"> including, but not limited to, safety-related National Programmes and Designated Funds (ring fenced funding for the purposes of addressing a range of specific issues over and above the traditional focus of road investment). This should include:  </w:t>
      </w:r>
    </w:p>
    <w:p w14:paraId="7E34DE3D" w14:textId="6B1B5508" w:rsidR="0034564D" w:rsidRPr="0034564D" w:rsidRDefault="0034564D" w:rsidP="00F36E4F">
      <w:pPr>
        <w:pStyle w:val="ListParagraph"/>
        <w:numPr>
          <w:ilvl w:val="0"/>
          <w:numId w:val="17"/>
        </w:numPr>
        <w:spacing w:before="160" w:after="160"/>
        <w:ind w:left="1434" w:hanging="357"/>
        <w:contextualSpacing w:val="0"/>
      </w:pPr>
      <w:r w:rsidRPr="0034564D">
        <w:t xml:space="preserve">an assessment of the way in which National Highways has </w:t>
      </w:r>
      <w:r w:rsidRPr="0034564D">
        <w:rPr>
          <w:b/>
          <w:bCs/>
        </w:rPr>
        <w:t>prioritised</w:t>
      </w:r>
      <w:r w:rsidRPr="0034564D">
        <w:t xml:space="preserve"> differing types of safety interventions to optimise the impact of its investments. </w:t>
      </w:r>
      <w:r w:rsidR="00C66099">
        <w:t>Consultants should consider whether the company has achieved the right balance between specificity and flexibility</w:t>
      </w:r>
      <w:r w:rsidR="00CC07C7">
        <w:t xml:space="preserve"> in its plans</w:t>
      </w:r>
      <w:r w:rsidR="00C66099">
        <w:t>.</w:t>
      </w:r>
      <w:r w:rsidRPr="0034564D">
        <w:t>  </w:t>
      </w:r>
    </w:p>
    <w:p w14:paraId="4D3ED1C8" w14:textId="06C0F5CF" w:rsidR="0034564D" w:rsidRPr="0034564D" w:rsidRDefault="0034564D" w:rsidP="00F36E4F">
      <w:pPr>
        <w:pStyle w:val="ListParagraph"/>
        <w:numPr>
          <w:ilvl w:val="0"/>
          <w:numId w:val="17"/>
        </w:numPr>
        <w:spacing w:after="160"/>
        <w:ind w:left="1434" w:hanging="357"/>
        <w:contextualSpacing w:val="0"/>
      </w:pPr>
      <w:r w:rsidRPr="0034564D">
        <w:lastRenderedPageBreak/>
        <w:t xml:space="preserve">an evaluation of the company’s approach to </w:t>
      </w:r>
      <w:r w:rsidRPr="0034564D">
        <w:rPr>
          <w:b/>
          <w:bCs/>
        </w:rPr>
        <w:t>cost estimation</w:t>
      </w:r>
      <w:r w:rsidRPr="0034564D">
        <w:t xml:space="preserve"> for safety initiatives. This should consider whether appropriate cost benchmarks have been applied. If appropriate, consultants may provide their own benchmark evidence.   </w:t>
      </w:r>
    </w:p>
    <w:p w14:paraId="7E02B6CD" w14:textId="49ECD205" w:rsidR="0034564D" w:rsidRPr="0034564D" w:rsidRDefault="0034564D" w:rsidP="00F36E4F">
      <w:pPr>
        <w:pStyle w:val="ListParagraph"/>
        <w:numPr>
          <w:ilvl w:val="0"/>
          <w:numId w:val="17"/>
        </w:numPr>
        <w:spacing w:after="160"/>
        <w:ind w:left="1434" w:hanging="357"/>
        <w:contextualSpacing w:val="0"/>
      </w:pPr>
      <w:r w:rsidRPr="0034564D">
        <w:t xml:space="preserve">an </w:t>
      </w:r>
      <w:r w:rsidR="00B05CA7">
        <w:t>assessment</w:t>
      </w:r>
      <w:r w:rsidR="00B05CA7" w:rsidRPr="0034564D">
        <w:t xml:space="preserve"> </w:t>
      </w:r>
      <w:r w:rsidRPr="0034564D">
        <w:t xml:space="preserve">to confirm that National Highways has a robust plan in place for </w:t>
      </w:r>
      <w:r w:rsidRPr="0034564D">
        <w:rPr>
          <w:b/>
          <w:bCs/>
        </w:rPr>
        <w:t>delivering</w:t>
      </w:r>
      <w:r w:rsidRPr="0034564D">
        <w:t xml:space="preserve"> its programme of safety initiatives in RP3. This should cover the approach to project design, development, selection, risk and delivery. Any unmitigated risks should be identified.   </w:t>
      </w:r>
    </w:p>
    <w:p w14:paraId="492BCBCF" w14:textId="1D41DD97" w:rsidR="0034564D" w:rsidRPr="0034564D" w:rsidRDefault="0034564D" w:rsidP="00F36E4F">
      <w:pPr>
        <w:pStyle w:val="ListParagraph"/>
        <w:numPr>
          <w:ilvl w:val="0"/>
          <w:numId w:val="17"/>
        </w:numPr>
        <w:spacing w:after="160"/>
        <w:ind w:left="1434" w:hanging="357"/>
        <w:contextualSpacing w:val="0"/>
      </w:pPr>
      <w:r w:rsidRPr="0034564D">
        <w:t xml:space="preserve">recommendations, where practicable, for alternative approaches or initiatives which are more cost </w:t>
      </w:r>
      <w:proofErr w:type="gramStart"/>
      <w:r w:rsidRPr="0034564D">
        <w:t>effective</w:t>
      </w:r>
      <w:r w:rsidR="00C66099">
        <w:t xml:space="preserve">, </w:t>
      </w:r>
      <w:r w:rsidR="00491141">
        <w:t>and</w:t>
      </w:r>
      <w:proofErr w:type="gramEnd"/>
      <w:r w:rsidR="00491141">
        <w:t xml:space="preserve"> consider if these</w:t>
      </w:r>
      <w:r w:rsidR="00C66099">
        <w:t xml:space="preserve"> achiev</w:t>
      </w:r>
      <w:r w:rsidR="00491141">
        <w:t>e</w:t>
      </w:r>
      <w:r w:rsidR="00C66099">
        <w:t xml:space="preserve"> the same safety </w:t>
      </w:r>
      <w:r w:rsidR="00B74AF7">
        <w:t>outcomes</w:t>
      </w:r>
      <w:r w:rsidR="00C66099">
        <w:t xml:space="preserve"> and maximis</w:t>
      </w:r>
      <w:r w:rsidR="00491141">
        <w:t>e</w:t>
      </w:r>
      <w:r w:rsidR="00C66099">
        <w:t xml:space="preserve"> </w:t>
      </w:r>
      <w:r w:rsidR="00B74AF7">
        <w:t xml:space="preserve">impact for </w:t>
      </w:r>
      <w:r w:rsidR="00C66099">
        <w:t xml:space="preserve">road users. </w:t>
      </w:r>
      <w:r w:rsidRPr="0034564D">
        <w:t>   </w:t>
      </w:r>
    </w:p>
    <w:p w14:paraId="3036AF6C" w14:textId="762D302E" w:rsidR="0034564D" w:rsidRPr="0034564D" w:rsidRDefault="0034564D" w:rsidP="00F36E4F">
      <w:pPr>
        <w:pStyle w:val="ListParagraph"/>
        <w:numPr>
          <w:ilvl w:val="0"/>
          <w:numId w:val="18"/>
        </w:numPr>
        <w:ind w:left="714" w:hanging="357"/>
        <w:contextualSpacing w:val="0"/>
      </w:pPr>
      <w:r w:rsidRPr="0034564D">
        <w:t xml:space="preserve">Review the analysis used by National Highways to </w:t>
      </w:r>
      <w:r w:rsidRPr="0034564D">
        <w:rPr>
          <w:b/>
          <w:bCs/>
        </w:rPr>
        <w:t>assess the impact of its plan on safety performance</w:t>
      </w:r>
      <w:r w:rsidRPr="0034564D">
        <w:t xml:space="preserve"> to achieve a safety target. This should confirm that the company has made best use of available evidence. </w:t>
      </w:r>
    </w:p>
    <w:p w14:paraId="54D6A1BC" w14:textId="748E9B43" w:rsidR="009A0207" w:rsidRPr="009A0207" w:rsidRDefault="009A0207" w:rsidP="00F36E4F">
      <w:pPr>
        <w:pStyle w:val="ListParagraph"/>
        <w:numPr>
          <w:ilvl w:val="0"/>
          <w:numId w:val="18"/>
        </w:numPr>
        <w:ind w:left="714" w:hanging="357"/>
        <w:contextualSpacing w:val="0"/>
      </w:pPr>
      <w:r>
        <w:t>R</w:t>
      </w:r>
      <w:r w:rsidRPr="009A0207">
        <w:t>eview National Highways</w:t>
      </w:r>
      <w:r>
        <w:t>’</w:t>
      </w:r>
      <w:r w:rsidRPr="009A0207">
        <w:t xml:space="preserve"> approach to </w:t>
      </w:r>
      <w:r w:rsidRPr="009A0207">
        <w:rPr>
          <w:b/>
          <w:bCs/>
        </w:rPr>
        <w:t>delivering safety interventions</w:t>
      </w:r>
      <w:r w:rsidRPr="009A0207">
        <w:t xml:space="preserve"> on the SRN, specifically in relation to the </w:t>
      </w:r>
      <w:r w:rsidRPr="009A0207">
        <w:rPr>
          <w:b/>
          <w:bCs/>
        </w:rPr>
        <w:t>pace and cost-effectiveness</w:t>
      </w:r>
      <w:r w:rsidRPr="009A0207">
        <w:t xml:space="preserve"> in comparison to other organisations with responsibility for improving road safety. The work will identify barriers faced by the company </w:t>
      </w:r>
      <w:proofErr w:type="gramStart"/>
      <w:r w:rsidRPr="009A0207">
        <w:t>and also</w:t>
      </w:r>
      <w:proofErr w:type="gramEnd"/>
      <w:r w:rsidRPr="009A0207">
        <w:t xml:space="preserve"> highlight areas of best practice. The review should: </w:t>
      </w:r>
    </w:p>
    <w:p w14:paraId="49077A72" w14:textId="02DEA02F" w:rsidR="009A0207" w:rsidRPr="009A0207" w:rsidRDefault="0046354F" w:rsidP="00F36E4F">
      <w:pPr>
        <w:pStyle w:val="ListParagraph"/>
        <w:numPr>
          <w:ilvl w:val="0"/>
          <w:numId w:val="19"/>
        </w:numPr>
      </w:pPr>
      <w:r>
        <w:t>c</w:t>
      </w:r>
      <w:r w:rsidR="009A0207" w:rsidRPr="009A0207">
        <w:t xml:space="preserve">onsider how efficient and cost-effective </w:t>
      </w:r>
      <w:r w:rsidR="007C0B5C">
        <w:t xml:space="preserve">the processes </w:t>
      </w:r>
      <w:r w:rsidR="009A0207" w:rsidRPr="009A0207">
        <w:t xml:space="preserve">National Highways’ </w:t>
      </w:r>
      <w:r w:rsidR="007C0B5C">
        <w:t>follow</w:t>
      </w:r>
      <w:r w:rsidR="00B05CA7">
        <w:t>s</w:t>
      </w:r>
      <w:r w:rsidR="007C0B5C" w:rsidRPr="009A0207">
        <w:t xml:space="preserve"> </w:t>
      </w:r>
      <w:r w:rsidR="009A0207" w:rsidRPr="009A0207">
        <w:t xml:space="preserve">are in taking safety interventions from inception through to </w:t>
      </w:r>
      <w:proofErr w:type="gramStart"/>
      <w:r w:rsidR="009A0207" w:rsidRPr="009A0207">
        <w:t>delivery</w:t>
      </w:r>
      <w:r w:rsidR="21F0F244">
        <w:t>;</w:t>
      </w:r>
      <w:proofErr w:type="gramEnd"/>
    </w:p>
    <w:p w14:paraId="3EF13664" w14:textId="60C37422" w:rsidR="009A0207" w:rsidRPr="009A0207" w:rsidRDefault="0046354F" w:rsidP="00F36E4F">
      <w:pPr>
        <w:pStyle w:val="ListParagraph"/>
        <w:numPr>
          <w:ilvl w:val="0"/>
          <w:numId w:val="19"/>
        </w:numPr>
      </w:pPr>
      <w:r>
        <w:t>i</w:t>
      </w:r>
      <w:r w:rsidR="009A0207" w:rsidRPr="009A0207">
        <w:t>dentify any barriers to the cost-effectiveness or pace at which the company can deliver safety interventions</w:t>
      </w:r>
      <w:r w:rsidR="278FEE42">
        <w:t>;</w:t>
      </w:r>
    </w:p>
    <w:p w14:paraId="46C05F0A" w14:textId="61A59420" w:rsidR="009A0207" w:rsidRPr="009A0207" w:rsidRDefault="0046354F" w:rsidP="00F36E4F">
      <w:pPr>
        <w:pStyle w:val="ListParagraph"/>
        <w:numPr>
          <w:ilvl w:val="0"/>
          <w:numId w:val="19"/>
        </w:numPr>
      </w:pPr>
      <w:r>
        <w:t>h</w:t>
      </w:r>
      <w:r w:rsidR="009A0207" w:rsidRPr="009A0207">
        <w:t xml:space="preserve">ighlight areas of best practice in National Highways’ </w:t>
      </w:r>
      <w:r w:rsidR="009A0207">
        <w:t>approac</w:t>
      </w:r>
      <w:r w:rsidR="00307947">
        <w:t>h</w:t>
      </w:r>
      <w:r w:rsidR="089431DC">
        <w:t xml:space="preserve">; </w:t>
      </w:r>
      <w:r w:rsidR="748E89D2">
        <w:t>and</w:t>
      </w:r>
      <w:r w:rsidR="009A0207" w:rsidRPr="009A0207">
        <w:t> </w:t>
      </w:r>
    </w:p>
    <w:p w14:paraId="5D0ACBC3" w14:textId="19B7CC56" w:rsidR="009A0207" w:rsidRPr="009A0207" w:rsidRDefault="0046354F" w:rsidP="00F36E4F">
      <w:pPr>
        <w:pStyle w:val="ListParagraph"/>
        <w:numPr>
          <w:ilvl w:val="0"/>
          <w:numId w:val="19"/>
        </w:numPr>
        <w:ind w:left="1434" w:hanging="357"/>
        <w:contextualSpacing w:val="0"/>
      </w:pPr>
      <w:r>
        <w:t>c</w:t>
      </w:r>
      <w:r w:rsidR="009A0207" w:rsidRPr="009A0207">
        <w:t xml:space="preserve">onsider how other organisations (e.g. local </w:t>
      </w:r>
      <w:r w:rsidR="009A0207">
        <w:t xml:space="preserve">highway </w:t>
      </w:r>
      <w:r w:rsidR="009A0207" w:rsidRPr="009A0207">
        <w:t>authorities) deliver similar schemes and identify any lessons that can be learnt by National Highways. </w:t>
      </w:r>
    </w:p>
    <w:p w14:paraId="67B21921" w14:textId="5B1AEB9E" w:rsidR="002A225F" w:rsidRDefault="005F2589" w:rsidP="00F36E4F">
      <w:pPr>
        <w:pStyle w:val="ListParagraph"/>
        <w:numPr>
          <w:ilvl w:val="0"/>
          <w:numId w:val="18"/>
        </w:numPr>
        <w:spacing w:before="160"/>
        <w:ind w:left="714" w:hanging="357"/>
      </w:pPr>
      <w:r>
        <w:t xml:space="preserve">Provide </w:t>
      </w:r>
      <w:r w:rsidRPr="4C8609C9">
        <w:rPr>
          <w:b/>
          <w:bCs/>
        </w:rPr>
        <w:t>ongoing support and advice</w:t>
      </w:r>
      <w:r>
        <w:t xml:space="preserve"> up to March 2026. This will primarily be based on reviewing iterations of National Highways</w:t>
      </w:r>
      <w:r w:rsidR="0CF441B0">
        <w:t>’</w:t>
      </w:r>
      <w:r>
        <w:t xml:space="preserve"> safety plan as it progresses to a final </w:t>
      </w:r>
      <w:r w:rsidR="28FABD2F">
        <w:t>version</w:t>
      </w:r>
      <w:r w:rsidR="12D2B7A3">
        <w:t>, taking account of any changes to the version of the plan submitted in the company’s draf</w:t>
      </w:r>
      <w:r w:rsidR="0C26E8AA">
        <w:t>t</w:t>
      </w:r>
      <w:r w:rsidR="12D2B7A3">
        <w:t xml:space="preserve"> </w:t>
      </w:r>
      <w:r w:rsidR="41989B3B">
        <w:t>SBP</w:t>
      </w:r>
      <w:r w:rsidR="15862BFC">
        <w:t>.</w:t>
      </w:r>
      <w:r>
        <w:t xml:space="preserve"> The final </w:t>
      </w:r>
      <w:r w:rsidR="5A9A2FD9">
        <w:t>version</w:t>
      </w:r>
      <w:r w:rsidR="15862BFC">
        <w:t xml:space="preserve"> </w:t>
      </w:r>
      <w:r>
        <w:t xml:space="preserve">is scheduled to be published </w:t>
      </w:r>
      <w:r w:rsidR="00727E73">
        <w:t xml:space="preserve">later </w:t>
      </w:r>
      <w:r>
        <w:t xml:space="preserve">in 2026 as an annex to National Highways’ Delivery Plan. </w:t>
      </w:r>
      <w:r w:rsidR="002A225F">
        <w:t>ORR will draw on the consultant’s findings when developing its advice to the Secretary of State. The advice itself, and the opinions it contains, remain the responsibility of ORR.</w:t>
      </w:r>
    </w:p>
    <w:p w14:paraId="3A932C6A" w14:textId="07AF35DD" w:rsidR="002A225F" w:rsidRDefault="002A225F" w:rsidP="002A225F">
      <w:pPr>
        <w:spacing w:before="160"/>
        <w:ind w:left="357"/>
      </w:pPr>
      <w:r>
        <w:lastRenderedPageBreak/>
        <w:t>The ORR project team and consultancy team will need to work closely during the Efficiency Review. Direct engagement with subject-matter experts within National Highways will be required. National Highways and ORR will facilitate interviews and workshops for this purpose. Meetings will typically be attended by both consultants and ORR. The ORR will submit requests for data and information to National Highways on the consultants’ behalf via an agreed process for the Efficiency Review.</w:t>
      </w:r>
    </w:p>
    <w:p w14:paraId="69A75C90" w14:textId="491F482C" w:rsidR="003F3CB0" w:rsidRDefault="003F3CB0" w:rsidP="003F3CB0">
      <w:pPr>
        <w:pStyle w:val="Heading3"/>
      </w:pPr>
      <w:bookmarkStart w:id="12" w:name="_Toc111551921"/>
      <w:r w:rsidRPr="003F3CB0">
        <w:t>2.3 Project Deliverables and Contract Management</w:t>
      </w:r>
      <w:bookmarkEnd w:id="12"/>
    </w:p>
    <w:p w14:paraId="480D8983" w14:textId="4655154F" w:rsidR="00DB02EF" w:rsidRDefault="00DB02EF" w:rsidP="00DB02EF">
      <w:pPr>
        <w:pStyle w:val="Heading4"/>
      </w:pPr>
      <w:r>
        <w:t>Deliverables</w:t>
      </w:r>
    </w:p>
    <w:p w14:paraId="3A5C8295" w14:textId="30ED75A3" w:rsidR="00B2589B" w:rsidRPr="00B2589B" w:rsidRDefault="00B2589B" w:rsidP="00F36E4F">
      <w:pPr>
        <w:pStyle w:val="NormalBulletround"/>
        <w:numPr>
          <w:ilvl w:val="4"/>
          <w:numId w:val="20"/>
        </w:numPr>
      </w:pPr>
      <w:bookmarkStart w:id="13" w:name="_Hlk201825766"/>
      <w:r w:rsidRPr="00B2589B">
        <w:t xml:space="preserve">Interim report and presentation of emerging findings for tasks 1, 2 and 3 </w:t>
      </w:r>
    </w:p>
    <w:p w14:paraId="118F7B03" w14:textId="20C6C50F" w:rsidR="00DB02EF" w:rsidRDefault="00B2589B" w:rsidP="00F36E4F">
      <w:pPr>
        <w:pStyle w:val="NormalBulletround"/>
        <w:numPr>
          <w:ilvl w:val="4"/>
          <w:numId w:val="20"/>
        </w:numPr>
      </w:pPr>
      <w:r w:rsidRPr="00B2589B">
        <w:t>Draft report for comment which details the findings, conclusions and recommendations</w:t>
      </w:r>
      <w:r>
        <w:t xml:space="preserve">, and presentation, </w:t>
      </w:r>
      <w:r w:rsidRPr="00B2589B">
        <w:t xml:space="preserve">for tasks 1, 2 and 3 </w:t>
      </w:r>
    </w:p>
    <w:p w14:paraId="486EE97F" w14:textId="048297EF" w:rsidR="00DB02EF" w:rsidRDefault="00DB02EF" w:rsidP="00F36E4F">
      <w:pPr>
        <w:pStyle w:val="NormalBulletround"/>
        <w:numPr>
          <w:ilvl w:val="4"/>
          <w:numId w:val="20"/>
        </w:numPr>
      </w:pPr>
      <w:r>
        <w:t>Final report</w:t>
      </w:r>
      <w:r w:rsidR="00B2589B">
        <w:t xml:space="preserve"> </w:t>
      </w:r>
      <w:r w:rsidR="00B2589B" w:rsidRPr="00B2589B">
        <w:t xml:space="preserve">for tasks 1, 2 </w:t>
      </w:r>
      <w:r w:rsidR="00B2589B" w:rsidRPr="009B3A6D">
        <w:t>and 3</w:t>
      </w:r>
      <w:r w:rsidR="00B2589B" w:rsidRPr="00B2589B">
        <w:t xml:space="preserve"> </w:t>
      </w:r>
    </w:p>
    <w:p w14:paraId="792D744F" w14:textId="210B6A3E" w:rsidR="00B2589B" w:rsidRDefault="00B2589B" w:rsidP="00F36E4F">
      <w:pPr>
        <w:pStyle w:val="NormalBulletround"/>
        <w:numPr>
          <w:ilvl w:val="4"/>
          <w:numId w:val="20"/>
        </w:numPr>
      </w:pPr>
      <w:r w:rsidRPr="00B2589B">
        <w:t>Interim report and presentation of emerging findings for task</w:t>
      </w:r>
      <w:r>
        <w:t xml:space="preserve"> </w:t>
      </w:r>
      <w:r w:rsidR="004F2A44">
        <w:t>4</w:t>
      </w:r>
      <w:r>
        <w:t xml:space="preserve"> </w:t>
      </w:r>
    </w:p>
    <w:p w14:paraId="7135255A" w14:textId="4DF78BC3" w:rsidR="00B2589B" w:rsidRDefault="00B2589B" w:rsidP="00F36E4F">
      <w:pPr>
        <w:pStyle w:val="NormalBulletround"/>
        <w:numPr>
          <w:ilvl w:val="4"/>
          <w:numId w:val="20"/>
        </w:numPr>
      </w:pPr>
      <w:r w:rsidRPr="00B2589B">
        <w:t xml:space="preserve">Draft report for comment </w:t>
      </w:r>
      <w:r>
        <w:t xml:space="preserve">for task 4 </w:t>
      </w:r>
    </w:p>
    <w:p w14:paraId="0A372C1F" w14:textId="2CB99D5F" w:rsidR="00B2589B" w:rsidRDefault="00B2589B" w:rsidP="00F36E4F">
      <w:pPr>
        <w:pStyle w:val="NormalBulletround"/>
        <w:numPr>
          <w:ilvl w:val="4"/>
          <w:numId w:val="20"/>
        </w:numPr>
      </w:pPr>
      <w:r>
        <w:t xml:space="preserve">Final report </w:t>
      </w:r>
      <w:r w:rsidRPr="00B2589B">
        <w:t xml:space="preserve">for tasks </w:t>
      </w:r>
      <w:r>
        <w:t xml:space="preserve">4 </w:t>
      </w:r>
    </w:p>
    <w:p w14:paraId="2ECD71C1" w14:textId="090D884A" w:rsidR="004F2A44" w:rsidRDefault="004F2A44" w:rsidP="00F36E4F">
      <w:pPr>
        <w:pStyle w:val="NormalBulletround"/>
        <w:numPr>
          <w:ilvl w:val="4"/>
          <w:numId w:val="20"/>
        </w:numPr>
      </w:pPr>
      <w:r>
        <w:t xml:space="preserve">Assume three technical notes for task 5. Timescales to be agreed </w:t>
      </w:r>
      <w:r w:rsidR="00E53966">
        <w:t xml:space="preserve">between </w:t>
      </w:r>
      <w:r>
        <w:t>the client and consultant.</w:t>
      </w:r>
    </w:p>
    <w:bookmarkEnd w:id="13"/>
    <w:p w14:paraId="56237481" w14:textId="6D712B22" w:rsidR="009A34CB" w:rsidRDefault="009A34CB" w:rsidP="009A34CB">
      <w:pPr>
        <w:pStyle w:val="NormalBulletround"/>
        <w:tabs>
          <w:tab w:val="clear" w:pos="1134"/>
        </w:tabs>
        <w:ind w:left="0" w:firstLine="0"/>
      </w:pPr>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1190299C" w14:textId="01104E95" w:rsidR="00DB02EF" w:rsidRPr="002A225F" w:rsidRDefault="002A225F" w:rsidP="002A225F">
      <w:pPr>
        <w:pStyle w:val="NormalBulletround"/>
        <w:tabs>
          <w:tab w:val="clear" w:pos="1134"/>
        </w:tabs>
        <w:ind w:left="0" w:firstLine="0"/>
      </w:pPr>
      <w:r w:rsidRPr="002A225F">
        <w:t xml:space="preserve">An initial kick-off meeting will be held between ORR and the successful bidder following the award of the contract. </w:t>
      </w:r>
      <w:r>
        <w:t xml:space="preserve">Project liaison meetings will initially be held fortnightly, virtually. The frequency will be reviewed following delivery of deliverable </w:t>
      </w:r>
      <w:r w:rsidR="00C92C0D">
        <w:t>B</w:t>
      </w:r>
      <w:r>
        <w:t>.</w:t>
      </w:r>
    </w:p>
    <w:p w14:paraId="75F8969E" w14:textId="18013AB0" w:rsidR="00D6160E" w:rsidRDefault="00AF7AF9" w:rsidP="00AF7AF9">
      <w:pPr>
        <w:pStyle w:val="Heading3"/>
      </w:pPr>
      <w:bookmarkStart w:id="14" w:name="_Toc111551922"/>
      <w:r>
        <w:t>2.4 Project Timescales</w:t>
      </w:r>
      <w:bookmarkEnd w:id="14"/>
    </w:p>
    <w:p w14:paraId="25053BED" w14:textId="77777777" w:rsidR="00C92C0D" w:rsidRPr="00C46707" w:rsidRDefault="00C92C0D" w:rsidP="00C92C0D">
      <w:r w:rsidRPr="00C46707">
        <w:t xml:space="preserve">Deliverable </w:t>
      </w:r>
      <w:r>
        <w:t xml:space="preserve">A - </w:t>
      </w:r>
      <w:r w:rsidRPr="00C46707">
        <w:t>24/09/25</w:t>
      </w:r>
    </w:p>
    <w:p w14:paraId="54D8AB11" w14:textId="77777777" w:rsidR="00C92C0D" w:rsidRDefault="00C92C0D" w:rsidP="00C92C0D">
      <w:pPr>
        <w:pStyle w:val="NormalBulletround"/>
        <w:tabs>
          <w:tab w:val="clear" w:pos="1134"/>
        </w:tabs>
        <w:ind w:left="0" w:firstLine="0"/>
        <w:jc w:val="both"/>
      </w:pPr>
      <w:r w:rsidRPr="00C46707">
        <w:t>Deliverable</w:t>
      </w:r>
      <w:r>
        <w:t xml:space="preserve"> B - 17</w:t>
      </w:r>
      <w:r w:rsidRPr="00B2589B">
        <w:t>/</w:t>
      </w:r>
      <w:r>
        <w:t>10</w:t>
      </w:r>
      <w:r w:rsidRPr="00B2589B">
        <w:t>/25</w:t>
      </w:r>
    </w:p>
    <w:p w14:paraId="17279F51" w14:textId="77777777" w:rsidR="00C92C0D" w:rsidRDefault="00C92C0D" w:rsidP="00C92C0D">
      <w:pPr>
        <w:pStyle w:val="NormalBulletround"/>
        <w:tabs>
          <w:tab w:val="clear" w:pos="1134"/>
        </w:tabs>
        <w:ind w:left="0" w:firstLine="0"/>
      </w:pPr>
      <w:r w:rsidRPr="00C46707">
        <w:lastRenderedPageBreak/>
        <w:t>Deliverable</w:t>
      </w:r>
      <w:r>
        <w:t xml:space="preserve"> C - 12/11/25</w:t>
      </w:r>
    </w:p>
    <w:p w14:paraId="6617AEBB" w14:textId="77777777" w:rsidR="00C92C0D" w:rsidRDefault="00C92C0D" w:rsidP="00C92C0D">
      <w:pPr>
        <w:pStyle w:val="NormalBulletround"/>
        <w:tabs>
          <w:tab w:val="clear" w:pos="1134"/>
        </w:tabs>
        <w:ind w:left="0" w:firstLine="0"/>
      </w:pPr>
      <w:r w:rsidRPr="00C46707">
        <w:t>Deliverable</w:t>
      </w:r>
      <w:r>
        <w:t xml:space="preserve"> D - 17/10/25</w:t>
      </w:r>
    </w:p>
    <w:p w14:paraId="359720A3" w14:textId="3695EA1D" w:rsidR="00C92C0D" w:rsidRDefault="00C92C0D" w:rsidP="00C92C0D">
      <w:pPr>
        <w:pStyle w:val="NormalBulletround"/>
        <w:tabs>
          <w:tab w:val="clear" w:pos="1134"/>
        </w:tabs>
        <w:ind w:left="0" w:firstLine="0"/>
      </w:pPr>
      <w:r w:rsidRPr="00C46707">
        <w:t>Deliverable</w:t>
      </w:r>
      <w:r>
        <w:t xml:space="preserve"> E - 21/01/26</w:t>
      </w:r>
    </w:p>
    <w:p w14:paraId="23F7DF25" w14:textId="30433427" w:rsidR="002E3841" w:rsidRDefault="00C92C0D" w:rsidP="00C92C0D">
      <w:pPr>
        <w:pStyle w:val="NormalBulletround"/>
        <w:tabs>
          <w:tab w:val="clear" w:pos="1134"/>
        </w:tabs>
        <w:ind w:left="0" w:firstLine="0"/>
      </w:pPr>
      <w:r w:rsidRPr="00C46707">
        <w:t>Deliverable</w:t>
      </w:r>
      <w:r>
        <w:t xml:space="preserve"> F - 06/03/26</w:t>
      </w:r>
    </w:p>
    <w:p w14:paraId="76E3EE61" w14:textId="420F91D1" w:rsidR="00AF7AF9" w:rsidRDefault="00AF7AF9" w:rsidP="00AF7AF9">
      <w:pPr>
        <w:pStyle w:val="Heading3"/>
      </w:pPr>
      <w:bookmarkStart w:id="15" w:name="_Toc111551923"/>
      <w:r w:rsidRPr="00AF7AF9">
        <w:t>2.5 Budget and Payment Schedule</w:t>
      </w:r>
      <w:bookmarkEnd w:id="15"/>
    </w:p>
    <w:p w14:paraId="7D86A410" w14:textId="1492ED37" w:rsidR="00D401C8" w:rsidRDefault="00D401C8" w:rsidP="00D401C8">
      <w:r>
        <w:t>The maximum budget for this piece of work is £</w:t>
      </w:r>
      <w:r w:rsidR="004F2A44" w:rsidRPr="00BC7AA4">
        <w:t>70,000</w:t>
      </w:r>
      <w:r>
        <w:t xml:space="preserve"> (inc. of expenses, exc. of VAT).</w:t>
      </w:r>
    </w:p>
    <w:p w14:paraId="083C837C" w14:textId="77777777" w:rsidR="00D401C8" w:rsidRDefault="00D401C8" w:rsidP="00D401C8">
      <w:r>
        <w:t>Payment Schedule:</w:t>
      </w:r>
    </w:p>
    <w:p w14:paraId="148CDE07" w14:textId="0AB641F8" w:rsidR="00D401C8" w:rsidRDefault="00C92C0D" w:rsidP="00D401C8">
      <w:r>
        <w:t>1</w:t>
      </w:r>
      <w:r w:rsidR="004F2A44">
        <w:t>0</w:t>
      </w:r>
      <w:r w:rsidR="00D401C8">
        <w:t xml:space="preserve">% on delivery </w:t>
      </w:r>
      <w:r w:rsidR="009D06E6" w:rsidRPr="009D06E6">
        <w:t>and acceptance by ORR of</w:t>
      </w:r>
      <w:r w:rsidR="00D401C8">
        <w:t xml:space="preserve"> </w:t>
      </w:r>
      <w:r w:rsidR="004F2A44">
        <w:t xml:space="preserve">deliverable </w:t>
      </w:r>
      <w:r>
        <w:t>C</w:t>
      </w:r>
    </w:p>
    <w:p w14:paraId="3A962CA0" w14:textId="2CF3A873" w:rsidR="00C92C0D" w:rsidRDefault="00C92C0D" w:rsidP="00C92C0D">
      <w:r>
        <w:t xml:space="preserve">10% on delivery </w:t>
      </w:r>
      <w:r w:rsidR="009D06E6" w:rsidRPr="009D06E6">
        <w:t xml:space="preserve">and acceptance by ORR </w:t>
      </w:r>
      <w:r>
        <w:t>of deliverable F</w:t>
      </w:r>
    </w:p>
    <w:p w14:paraId="7B2E6BEF" w14:textId="08F3CEF1" w:rsidR="00D401C8" w:rsidRDefault="00C92C0D" w:rsidP="00D401C8">
      <w:r>
        <w:t>8</w:t>
      </w:r>
      <w:r w:rsidR="004F2A44">
        <w:t>0%</w:t>
      </w:r>
      <w:r w:rsidR="00D401C8">
        <w:t xml:space="preserve"> </w:t>
      </w:r>
      <w:r w:rsidR="009D06E6" w:rsidRPr="009D06E6">
        <w:t xml:space="preserve">on </w:t>
      </w:r>
      <w:r w:rsidR="00AA482A">
        <w:t>completion of contract</w:t>
      </w:r>
    </w:p>
    <w:p w14:paraId="3BB5AE4A" w14:textId="4C2DE6EF" w:rsidR="00AF7AF9" w:rsidRDefault="00AF7AF9" w:rsidP="00AF7AF9">
      <w:pPr>
        <w:pStyle w:val="Heading3"/>
      </w:pPr>
      <w:bookmarkStart w:id="16" w:name="_Toc111551924"/>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F36E4F">
      <w:pPr>
        <w:pStyle w:val="NormalBulletround"/>
        <w:numPr>
          <w:ilvl w:val="0"/>
          <w:numId w:val="22"/>
        </w:numPr>
      </w:pPr>
      <w:r>
        <w:t>That the Contractor assumes unconditional responsibility for the overall work and its quality;</w:t>
      </w:r>
    </w:p>
    <w:p w14:paraId="457234D1" w14:textId="075706A3" w:rsidR="00C26E3E" w:rsidRDefault="00C26E3E" w:rsidP="00F36E4F">
      <w:pPr>
        <w:pStyle w:val="NormalBulletround"/>
        <w:numPr>
          <w:ilvl w:val="0"/>
          <w:numId w:val="22"/>
        </w:numPr>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11551925"/>
      <w:r>
        <w:lastRenderedPageBreak/>
        <w:t>Tender Response and Evaluation Criteria</w:t>
      </w:r>
      <w:bookmarkEnd w:id="17"/>
    </w:p>
    <w:p w14:paraId="6C9F4B20" w14:textId="5CFF035D" w:rsidR="001768F1" w:rsidRDefault="001768F1" w:rsidP="001768F1">
      <w:pPr>
        <w:pStyle w:val="Heading3"/>
      </w:pPr>
      <w:bookmarkStart w:id="18" w:name="_Toc111551926"/>
      <w:r>
        <w:t>3.1 The Tender Response</w:t>
      </w:r>
      <w:bookmarkEnd w:id="18"/>
    </w:p>
    <w:p w14:paraId="33A2C61B" w14:textId="180E6DEB" w:rsidR="001768F1" w:rsidRPr="00E53966" w:rsidRDefault="001768F1" w:rsidP="001768F1">
      <w:r>
        <w:t>The proposals for this project should include an outline of how bidders will meet the requirement outlined in section (ii) “Statement of Requirement”. The following information should be included</w:t>
      </w:r>
      <w:r w:rsidRPr="00E53966">
        <w:t>:</w:t>
      </w:r>
    </w:p>
    <w:p w14:paraId="0696CABC" w14:textId="13E563FF" w:rsidR="001768F1" w:rsidRPr="001E7C87" w:rsidRDefault="001768F1" w:rsidP="00F36E4F">
      <w:pPr>
        <w:pStyle w:val="NormalBulletalpha"/>
        <w:numPr>
          <w:ilvl w:val="1"/>
          <w:numId w:val="12"/>
        </w:numPr>
        <w:rPr>
          <w:b/>
          <w:bCs/>
        </w:rPr>
      </w:pPr>
      <w:r w:rsidRPr="001E7C87">
        <w:rPr>
          <w:b/>
          <w:bCs/>
        </w:rPr>
        <w:t xml:space="preserve">Understanding of customer's requirements </w:t>
      </w:r>
    </w:p>
    <w:p w14:paraId="40A10F39" w14:textId="092240B3" w:rsidR="001768F1" w:rsidRDefault="001768F1" w:rsidP="00F36E4F">
      <w:pPr>
        <w:pStyle w:val="NormalBullet-"/>
        <w:numPr>
          <w:ilvl w:val="0"/>
          <w:numId w:val="23"/>
        </w:numPr>
      </w:pPr>
      <w:r>
        <w:t>Demonstrate an understanding of the requirement and overall aims of the project.</w:t>
      </w:r>
    </w:p>
    <w:p w14:paraId="739AC64F" w14:textId="043F794A" w:rsidR="001768F1" w:rsidRPr="001E7C87" w:rsidRDefault="001768F1" w:rsidP="00F36E4F">
      <w:pPr>
        <w:pStyle w:val="NormalBulletalpha"/>
        <w:numPr>
          <w:ilvl w:val="1"/>
          <w:numId w:val="12"/>
        </w:numPr>
        <w:rPr>
          <w:b/>
          <w:bCs/>
        </w:rPr>
      </w:pPr>
      <w:r w:rsidRPr="001E7C87">
        <w:rPr>
          <w:b/>
          <w:bCs/>
        </w:rPr>
        <w:t>Approach to customer's requirements</w:t>
      </w:r>
    </w:p>
    <w:p w14:paraId="631D4126" w14:textId="33CB741D" w:rsidR="001768F1" w:rsidRDefault="001768F1" w:rsidP="00F36E4F">
      <w:pPr>
        <w:pStyle w:val="NormalBullet-"/>
        <w:numPr>
          <w:ilvl w:val="0"/>
          <w:numId w:val="24"/>
        </w:numPr>
      </w:pPr>
      <w:r>
        <w:t>Provide an explanation of the proposed approach and any methodologies bidders will work to;</w:t>
      </w:r>
    </w:p>
    <w:p w14:paraId="1F4787C6" w14:textId="40FE65C4" w:rsidR="001768F1" w:rsidRDefault="001768F1" w:rsidP="00F36E4F">
      <w:pPr>
        <w:pStyle w:val="NormalBullet-"/>
        <w:numPr>
          <w:ilvl w:val="0"/>
          <w:numId w:val="24"/>
        </w:numPr>
      </w:pPr>
      <w:r>
        <w:t xml:space="preserve">Details of your assumptions and/or constraints/dependencies made in relation to the project </w:t>
      </w:r>
    </w:p>
    <w:p w14:paraId="5DBC036E" w14:textId="7A92DA9B" w:rsidR="001768F1" w:rsidRDefault="001768F1" w:rsidP="00F36E4F">
      <w:pPr>
        <w:pStyle w:val="NormalBullet-"/>
        <w:numPr>
          <w:ilvl w:val="0"/>
          <w:numId w:val="24"/>
        </w:numPr>
      </w:pPr>
      <w:r>
        <w:t>A project plan to show how outputs and deliverables will be produced within the required timescales, detailing the resources that will be allocated;</w:t>
      </w:r>
    </w:p>
    <w:p w14:paraId="10DC7C63" w14:textId="6ED9544E" w:rsidR="001768F1" w:rsidRDefault="001768F1" w:rsidP="00F36E4F">
      <w:pPr>
        <w:pStyle w:val="NormalBullet-"/>
        <w:numPr>
          <w:ilvl w:val="0"/>
          <w:numId w:val="24"/>
        </w:numPr>
      </w:pPr>
      <w:r>
        <w:t>An understanding of the risks, and explain how they would be mitigated to ensure delivery</w:t>
      </w:r>
    </w:p>
    <w:p w14:paraId="16625C17" w14:textId="458CDC1F" w:rsidR="001768F1" w:rsidRDefault="001768F1" w:rsidP="00F36E4F">
      <w:pPr>
        <w:pStyle w:val="NormalBullet-"/>
        <w:numPr>
          <w:ilvl w:val="0"/>
          <w:numId w:val="24"/>
        </w:numPr>
      </w:pPr>
      <w:r>
        <w:t xml:space="preserve">What support bidders will require from ORR; </w:t>
      </w:r>
    </w:p>
    <w:p w14:paraId="5673ADDA" w14:textId="473BED36" w:rsidR="001768F1" w:rsidRPr="001E7C87" w:rsidRDefault="001768F1" w:rsidP="00F36E4F">
      <w:pPr>
        <w:pStyle w:val="NormalBulletalpha"/>
        <w:numPr>
          <w:ilvl w:val="1"/>
          <w:numId w:val="12"/>
        </w:numPr>
        <w:rPr>
          <w:b/>
          <w:bCs/>
        </w:rPr>
      </w:pPr>
      <w:r w:rsidRPr="001E7C87">
        <w:rPr>
          <w:b/>
          <w:bCs/>
        </w:rPr>
        <w:t>Proposed delivery team</w:t>
      </w:r>
    </w:p>
    <w:p w14:paraId="5069A898" w14:textId="45B5485A" w:rsidR="001768F1" w:rsidRDefault="001768F1" w:rsidP="00F36E4F">
      <w:pPr>
        <w:pStyle w:val="NormalBullet-"/>
        <w:numPr>
          <w:ilvl w:val="0"/>
          <w:numId w:val="25"/>
        </w:numPr>
      </w:pPr>
      <w:r>
        <w:t xml:space="preserve">Key personnel including details of how their key skills, experience and qualifications align to the delivery of the project; and </w:t>
      </w:r>
    </w:p>
    <w:p w14:paraId="3E9E2235" w14:textId="56A583B4" w:rsidR="001768F1" w:rsidRDefault="001768F1" w:rsidP="00F36E4F">
      <w:pPr>
        <w:pStyle w:val="NormalBullet-"/>
        <w:numPr>
          <w:ilvl w:val="0"/>
          <w:numId w:val="25"/>
        </w:numPr>
      </w:pPr>
      <w:r>
        <w:t xml:space="preserve">Project roles and responsibilities </w:t>
      </w:r>
    </w:p>
    <w:p w14:paraId="4BD28B95" w14:textId="26BA7685" w:rsidR="001768F1" w:rsidRDefault="001768F1" w:rsidP="00F36E4F">
      <w:pPr>
        <w:pStyle w:val="NormalBullet-"/>
        <w:numPr>
          <w:ilvl w:val="0"/>
          <w:numId w:val="25"/>
        </w:numPr>
      </w:pPr>
      <w:r>
        <w:t>Confirmation that you have carried out the necessary employment checks (e.g. right to work in the UK)</w:t>
      </w:r>
    </w:p>
    <w:p w14:paraId="5F3C04C1" w14:textId="3B5A63D7" w:rsidR="001768F1" w:rsidRDefault="001768F1" w:rsidP="00F36E4F">
      <w:pPr>
        <w:pStyle w:val="NormalBullet-"/>
        <w:numPr>
          <w:ilvl w:val="0"/>
          <w:numId w:val="26"/>
        </w:numPr>
      </w:pPr>
      <w:r>
        <w:t>Some relevant examples of previous work that bidders have carried out (</w:t>
      </w:r>
      <w:r w:rsidR="00C92C0D">
        <w:t>e.g.</w:t>
      </w:r>
      <w:r>
        <w:t xml:space="preserve"> case studies)</w:t>
      </w:r>
      <w:r w:rsidRPr="004A24AB">
        <w:rPr>
          <w:color w:val="B1173B"/>
        </w:rPr>
        <w:t xml:space="preserve"> </w:t>
      </w:r>
    </w:p>
    <w:p w14:paraId="1C8F4186" w14:textId="457CEBE3" w:rsidR="001768F1" w:rsidRPr="001E7C87" w:rsidRDefault="001768F1" w:rsidP="00F36E4F">
      <w:pPr>
        <w:pStyle w:val="NormalBulletalpha"/>
        <w:numPr>
          <w:ilvl w:val="1"/>
          <w:numId w:val="12"/>
        </w:numPr>
        <w:rPr>
          <w:b/>
          <w:bCs/>
        </w:rPr>
      </w:pPr>
      <w:r w:rsidRPr="001E7C87">
        <w:rPr>
          <w:b/>
          <w:bCs/>
        </w:rPr>
        <w:lastRenderedPageBreak/>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5CE8ED05" w:rsidR="001768F1" w:rsidRPr="007062A6" w:rsidRDefault="001768F1" w:rsidP="00F36E4F">
      <w:pPr>
        <w:pStyle w:val="NormalBulletalpha"/>
        <w:numPr>
          <w:ilvl w:val="1"/>
          <w:numId w:val="12"/>
        </w:numPr>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11551927"/>
      <w:r>
        <w:t>3.2 Evaluation Criteria</w:t>
      </w:r>
      <w:bookmarkEnd w:id="19"/>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F36E4F">
      <w:pPr>
        <w:pStyle w:val="NormalBulletround"/>
        <w:numPr>
          <w:ilvl w:val="0"/>
          <w:numId w:val="27"/>
        </w:numPr>
      </w:pPr>
      <w:r>
        <w:t>Completeness of the tender information</w:t>
      </w:r>
    </w:p>
    <w:p w14:paraId="11689649" w14:textId="50622408" w:rsidR="005C29ED" w:rsidRDefault="005C29ED" w:rsidP="00F36E4F">
      <w:pPr>
        <w:pStyle w:val="NormalBulletround"/>
        <w:numPr>
          <w:ilvl w:val="0"/>
          <w:numId w:val="27"/>
        </w:numPr>
      </w:pPr>
      <w:r>
        <w:t>Completed Declaration Form of Tender and Disclaimer</w:t>
      </w:r>
    </w:p>
    <w:p w14:paraId="745A254A" w14:textId="600D3905" w:rsidR="005C29ED" w:rsidRDefault="005C29ED" w:rsidP="00F36E4F">
      <w:pPr>
        <w:pStyle w:val="NormalBulletround"/>
        <w:numPr>
          <w:ilvl w:val="0"/>
          <w:numId w:val="27"/>
        </w:numPr>
      </w:pPr>
      <w:r>
        <w:t>Tender submitted in accordance with the conditions and instructions for tendering</w:t>
      </w:r>
    </w:p>
    <w:p w14:paraId="41557F9E" w14:textId="76516727" w:rsidR="005C29ED" w:rsidRDefault="005C29ED" w:rsidP="00F36E4F">
      <w:pPr>
        <w:pStyle w:val="NormalBulletround"/>
        <w:numPr>
          <w:ilvl w:val="0"/>
          <w:numId w:val="27"/>
        </w:numPr>
      </w:pPr>
      <w:r>
        <w:t>Tender submitted by the closing date and time</w:t>
      </w:r>
    </w:p>
    <w:p w14:paraId="080DB46E" w14:textId="1F325002" w:rsidR="005C29ED" w:rsidRDefault="005C29ED" w:rsidP="00F36E4F">
      <w:pPr>
        <w:pStyle w:val="NormalBulletround"/>
        <w:numPr>
          <w:ilvl w:val="0"/>
          <w:numId w:val="27"/>
        </w:numPr>
      </w:pPr>
      <w:r>
        <w:t>Compliance with contractual arrangements</w:t>
      </w:r>
    </w:p>
    <w:p w14:paraId="0E8C7C1E" w14:textId="4B66245E" w:rsidR="00C92C0D" w:rsidRDefault="00C92C0D" w:rsidP="00F36E4F">
      <w:pPr>
        <w:pStyle w:val="NormalBulletround"/>
        <w:numPr>
          <w:ilvl w:val="0"/>
          <w:numId w:val="27"/>
        </w:numPr>
      </w:pPr>
      <w:r w:rsidRPr="00C92C0D">
        <w:t>Submission of Cyber Essentials, Cyber Essentials Plus or ISO27000 certification (or equivalent).</w:t>
      </w:r>
    </w:p>
    <w:p w14:paraId="092980E7" w14:textId="77CC83A9" w:rsidR="005C29ED" w:rsidRDefault="005C29ED" w:rsidP="00DD6675">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5A46AE0F" w:rsidR="005C29ED" w:rsidRDefault="005C29ED" w:rsidP="00D61976">
      <w:pPr>
        <w:pStyle w:val="Heading4"/>
      </w:pPr>
      <w:r>
        <w:t xml:space="preserve">Methodology </w:t>
      </w:r>
      <w:r w:rsidRPr="52E7965A">
        <w:rPr>
          <w:color w:val="B1173B" w:themeColor="accent1"/>
        </w:rPr>
        <w:t>(</w:t>
      </w:r>
      <w:r w:rsidR="0C153E1C" w:rsidRPr="52E7965A">
        <w:rPr>
          <w:color w:val="B1173B" w:themeColor="accent1"/>
        </w:rPr>
        <w:t>3</w:t>
      </w:r>
      <w:r w:rsidR="00DD6675" w:rsidRPr="52E7965A">
        <w:rPr>
          <w:color w:val="B1173B" w:themeColor="accent1"/>
        </w:rPr>
        <w:t>0</w:t>
      </w:r>
      <w:r w:rsidRPr="52E7965A">
        <w:rPr>
          <w:color w:val="B1173B" w:themeColor="accent1"/>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F36E4F">
      <w:pPr>
        <w:pStyle w:val="NormalBulletalpha"/>
        <w:numPr>
          <w:ilvl w:val="1"/>
          <w:numId w:val="13"/>
        </w:numPr>
      </w:pPr>
      <w:r>
        <w:lastRenderedPageBreak/>
        <w:t>Explain the methodology and delivery mechanisms to ensure that the requirements of this specification are met in terms of quality;</w:t>
      </w:r>
    </w:p>
    <w:p w14:paraId="09D5614C" w14:textId="6DA75135" w:rsidR="005C29ED" w:rsidRDefault="005C29ED" w:rsidP="00F36E4F">
      <w:pPr>
        <w:pStyle w:val="NormalBulletalpha"/>
        <w:numPr>
          <w:ilvl w:val="1"/>
          <w:numId w:val="13"/>
        </w:numPr>
      </w:pPr>
      <w:r>
        <w:t>Explain how your organisation will work in partnership with ORR’s project manager to ensure that the requirement is met</w:t>
      </w:r>
    </w:p>
    <w:p w14:paraId="5A025B94" w14:textId="4A20F6C2" w:rsidR="005C29ED" w:rsidRDefault="005C29ED" w:rsidP="00F36E4F">
      <w:pPr>
        <w:pStyle w:val="NormalBulletalpha"/>
        <w:numPr>
          <w:ilvl w:val="1"/>
          <w:numId w:val="13"/>
        </w:numPr>
      </w:pPr>
      <w:r>
        <w:t>Explain how your organisation will engage with external stakeholders;</w:t>
      </w:r>
    </w:p>
    <w:p w14:paraId="278014BC" w14:textId="18C8C191" w:rsidR="005C29ED" w:rsidRDefault="005C29ED" w:rsidP="00F36E4F">
      <w:pPr>
        <w:pStyle w:val="NormalBulletalpha"/>
        <w:numPr>
          <w:ilvl w:val="1"/>
          <w:numId w:val="13"/>
        </w:numPr>
      </w:pPr>
      <w:r>
        <w:t>Outline how the proposed approach utilises innovative consultation methodologies to develop a diverse and comprehensive evidence-base</w:t>
      </w:r>
    </w:p>
    <w:p w14:paraId="09DB644F" w14:textId="4CE93924" w:rsidR="005C29ED" w:rsidRDefault="005C29ED" w:rsidP="00350594">
      <w:pPr>
        <w:pStyle w:val="Heading4"/>
      </w:pPr>
      <w:r>
        <w:t xml:space="preserve">Delivery </w:t>
      </w:r>
      <w:r w:rsidRPr="52E7965A">
        <w:rPr>
          <w:color w:val="B1173B" w:themeColor="accent1"/>
        </w:rPr>
        <w:t>(</w:t>
      </w:r>
      <w:r w:rsidR="75E81253" w:rsidRPr="52E7965A">
        <w:rPr>
          <w:color w:val="B1173B" w:themeColor="accent1"/>
        </w:rPr>
        <w:t>2</w:t>
      </w:r>
      <w:r w:rsidR="00DD6675" w:rsidRPr="52E7965A">
        <w:rPr>
          <w:color w:val="B1173B" w:themeColor="accent1"/>
        </w:rPr>
        <w:t>0</w:t>
      </w:r>
      <w:r w:rsidRPr="52E7965A">
        <w:rPr>
          <w:color w:val="B1173B" w:themeColor="accent1"/>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F36E4F">
      <w:pPr>
        <w:pStyle w:val="NormalBulletalpha"/>
        <w:numPr>
          <w:ilvl w:val="1"/>
          <w:numId w:val="14"/>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9047A84" w:rsidR="005C29ED" w:rsidRPr="00374BAE" w:rsidRDefault="005C29ED" w:rsidP="00350594">
      <w:pPr>
        <w:pStyle w:val="Heading4"/>
        <w:rPr>
          <w:color w:val="B1173B"/>
        </w:rPr>
      </w:pPr>
      <w:r>
        <w:t xml:space="preserve">Experience </w:t>
      </w:r>
      <w:r w:rsidRPr="4C8609C9">
        <w:rPr>
          <w:color w:val="B1173B" w:themeColor="accent1"/>
        </w:rPr>
        <w:t>(</w:t>
      </w:r>
      <w:r w:rsidR="012C68C4" w:rsidRPr="4C8609C9">
        <w:rPr>
          <w:color w:val="B1173B" w:themeColor="accent1"/>
        </w:rPr>
        <w:t>4</w:t>
      </w:r>
      <w:r w:rsidR="00834ACE" w:rsidRPr="4C8609C9">
        <w:rPr>
          <w:color w:val="B1173B" w:themeColor="accent1"/>
        </w:rPr>
        <w:t>0</w:t>
      </w:r>
      <w:r w:rsidRPr="4C8609C9">
        <w:rPr>
          <w:color w:val="B1173B" w:themeColor="accent1"/>
        </w:rPr>
        <w:t>%)</w:t>
      </w:r>
    </w:p>
    <w:p w14:paraId="06C2BCDB" w14:textId="31C4E8BA" w:rsidR="005C29ED" w:rsidRDefault="005C29ED" w:rsidP="005C29ED">
      <w:r>
        <w:t>The proposal should set out any experience relevant to the project requirement</w:t>
      </w:r>
      <w:r w:rsidR="5229D549">
        <w:t>, with</w:t>
      </w:r>
      <w:r w:rsidR="7E1073BC">
        <w:t xml:space="preserve"> particular focus on experience </w:t>
      </w:r>
      <w:r w:rsidR="5229D549">
        <w:t>the field of road safety</w:t>
      </w:r>
      <w:r w:rsidR="0C186EA6">
        <w:t>.</w:t>
      </w:r>
      <w:r>
        <w:t xml:space="preserve">  </w:t>
      </w:r>
      <w:proofErr w:type="gramStart"/>
      <w:r>
        <w:t>In particular, it</w:t>
      </w:r>
      <w:proofErr w:type="gramEnd"/>
      <w:r>
        <w:t xml:space="preserve"> must:</w:t>
      </w:r>
    </w:p>
    <w:p w14:paraId="77D3BEAC" w14:textId="52FFA8B9" w:rsidR="005C29ED" w:rsidRDefault="005C29ED" w:rsidP="00F36E4F">
      <w:pPr>
        <w:pStyle w:val="NormalBulletalpha"/>
        <w:numPr>
          <w:ilvl w:val="1"/>
          <w:numId w:val="15"/>
        </w:numPr>
      </w:pPr>
      <w:r>
        <w:t xml:space="preserve">Provide CVs of the consultants who will be delivering the project; </w:t>
      </w:r>
    </w:p>
    <w:p w14:paraId="1146D7A1" w14:textId="34F8B340" w:rsidR="005C29ED" w:rsidRDefault="005C29ED" w:rsidP="00F36E4F">
      <w:pPr>
        <w:pStyle w:val="NormalBulletalpha"/>
        <w:numPr>
          <w:ilvl w:val="1"/>
          <w:numId w:val="15"/>
        </w:numPr>
      </w:pPr>
      <w:r>
        <w:t>Highlight the organisation’s relevant experience for this project, submitting examples of similar projects.</w:t>
      </w:r>
    </w:p>
    <w:p w14:paraId="370476F8" w14:textId="23D614FF" w:rsidR="005C29ED" w:rsidRDefault="005C29ED" w:rsidP="00350594">
      <w:pPr>
        <w:pStyle w:val="Heading4"/>
      </w:pPr>
      <w:r>
        <w:t xml:space="preserve">Cost / Value for money </w:t>
      </w:r>
      <w:r w:rsidRPr="52E7965A">
        <w:rPr>
          <w:color w:val="B1173B" w:themeColor="accent1"/>
        </w:rPr>
        <w:t>(</w:t>
      </w:r>
      <w:r w:rsidR="2D0893F0" w:rsidRPr="52E7965A">
        <w:rPr>
          <w:color w:val="B1173B" w:themeColor="accent1"/>
        </w:rPr>
        <w:t>1</w:t>
      </w:r>
      <w:r w:rsidR="00834ACE" w:rsidRPr="52E7965A">
        <w:rPr>
          <w:color w:val="B1173B" w:themeColor="accent1"/>
        </w:rPr>
        <w:t>0</w:t>
      </w:r>
      <w:r w:rsidRPr="52E7965A">
        <w:rPr>
          <w:color w:val="B1173B" w:themeColor="accent1"/>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4F305236">
        <w:trPr>
          <w:trHeight w:val="300"/>
        </w:trPr>
        <w:tc>
          <w:tcPr>
            <w:tcW w:w="5000" w:type="pct"/>
            <w:gridSpan w:val="3"/>
            <w:shd w:val="clear" w:color="auto" w:fill="253268" w:themeFill="text2"/>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4F305236">
        <w:trPr>
          <w:trHeight w:val="600"/>
        </w:trPr>
        <w:tc>
          <w:tcPr>
            <w:tcW w:w="637" w:type="pct"/>
            <w:tcBorders>
              <w:top w:val="nil"/>
              <w:right w:val="single" w:sz="4" w:space="0" w:color="FFFFFF" w:themeColor="background2"/>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themeColor="background2"/>
              <w:right w:val="single" w:sz="4" w:space="0" w:color="FFFFFF" w:themeColor="background2"/>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hemeColor="background2"/>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4F305236">
        <w:trPr>
          <w:trHeight w:val="1425"/>
        </w:trPr>
        <w:tc>
          <w:tcPr>
            <w:tcW w:w="637" w:type="pct"/>
            <w:tcBorders>
              <w:right w:val="single" w:sz="4" w:space="0" w:color="FFFFFF" w:themeColor="background2"/>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themeColor="background2"/>
              <w:right w:val="single" w:sz="4" w:space="0" w:color="FFFFFF" w:themeColor="background2"/>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hemeColor="background2"/>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4F305236">
        <w:trPr>
          <w:trHeight w:val="1140"/>
        </w:trPr>
        <w:tc>
          <w:tcPr>
            <w:tcW w:w="637" w:type="pct"/>
            <w:tcBorders>
              <w:right w:val="single" w:sz="4" w:space="0" w:color="FFFFFF" w:themeColor="background2"/>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hemeColor="background2"/>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4F305236">
        <w:trPr>
          <w:trHeight w:val="1425"/>
        </w:trPr>
        <w:tc>
          <w:tcPr>
            <w:tcW w:w="637" w:type="pct"/>
            <w:tcBorders>
              <w:top w:val="nil"/>
              <w:right w:val="single" w:sz="4" w:space="0" w:color="FFFFFF" w:themeColor="background2"/>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hemeColor="background2"/>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501372E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r w:rsidR="00FE6924">
              <w:rPr>
                <w:rFonts w:eastAsia="Calibri" w:cs="Arial"/>
                <w:sz w:val="22"/>
                <w:lang w:val="en-US" w:eastAsia="en-GB"/>
              </w:rPr>
              <w:t>.</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7FBD6F91">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7FBD6F91">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0C6AD9E9" w:rsidR="00400432" w:rsidRPr="00400432" w:rsidRDefault="4046854B" w:rsidP="00400432">
            <w:pPr>
              <w:pStyle w:val="TblText"/>
            </w:pPr>
            <w:r>
              <w:t>30 June 2025</w:t>
            </w:r>
          </w:p>
        </w:tc>
      </w:tr>
      <w:tr w:rsidR="00400432" w:rsidRPr="00400432" w14:paraId="42283B80" w14:textId="77777777" w:rsidTr="7FBD6F91">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413D749B" w:rsidR="00400432" w:rsidRPr="00400432" w:rsidRDefault="00BC7AA4" w:rsidP="00400432">
            <w:pPr>
              <w:pStyle w:val="TblText"/>
            </w:pPr>
            <w:r>
              <w:t>21</w:t>
            </w:r>
            <w:r w:rsidR="226BCA73">
              <w:t xml:space="preserve"> </w:t>
            </w:r>
            <w:r w:rsidR="5F1C51AE">
              <w:t>July 2025</w:t>
            </w:r>
            <w:r w:rsidR="00C92C0D">
              <w:t xml:space="preserve"> 12pm</w:t>
            </w:r>
          </w:p>
        </w:tc>
      </w:tr>
      <w:tr w:rsidR="00400432" w:rsidRPr="00400432" w14:paraId="66301268" w14:textId="77777777" w:rsidTr="7FBD6F91">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39B716E7" w:rsidR="00400432" w:rsidRPr="00400432" w:rsidRDefault="706B8FE8" w:rsidP="00400432">
            <w:pPr>
              <w:pStyle w:val="TblText"/>
            </w:pPr>
            <w:r>
              <w:t>28 July 2025</w:t>
            </w:r>
            <w:r w:rsidR="00C92C0D">
              <w:t xml:space="preserve"> 12pm</w:t>
            </w:r>
          </w:p>
        </w:tc>
      </w:tr>
      <w:tr w:rsidR="00400432" w:rsidRPr="00400432" w14:paraId="2D3D0936" w14:textId="77777777" w:rsidTr="7FBD6F91">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6583C1DC" w:rsidR="00400432" w:rsidRPr="00400432" w:rsidRDefault="00BC7AA4" w:rsidP="00400432">
            <w:pPr>
              <w:pStyle w:val="TblText"/>
            </w:pPr>
            <w:r>
              <w:t>08</w:t>
            </w:r>
            <w:r w:rsidR="39D2234E">
              <w:t xml:space="preserve"> August 2025</w:t>
            </w:r>
          </w:p>
        </w:tc>
      </w:tr>
      <w:tr w:rsidR="00400432" w:rsidRPr="00400432" w14:paraId="3E83975E" w14:textId="77777777" w:rsidTr="7FBD6F91">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5728912F" w:rsidR="00400432" w:rsidRPr="00400432" w:rsidRDefault="00BC7AA4" w:rsidP="00BC7AA4">
            <w:pPr>
              <w:pStyle w:val="TblText"/>
              <w:ind w:left="0"/>
            </w:pPr>
            <w:r>
              <w:t xml:space="preserve"> </w:t>
            </w:r>
            <w:r w:rsidR="2DD0A050">
              <w:t>11 August 2025</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322420C3" w14:textId="77777777" w:rsidR="001D2462"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w:t>
      </w:r>
    </w:p>
    <w:p w14:paraId="78A92967" w14:textId="07F08B7E" w:rsidR="00433557" w:rsidRDefault="00433557" w:rsidP="00433557">
      <w:proofErr w:type="spellStart"/>
      <w:r>
        <w:t>e</w:t>
      </w:r>
      <w:proofErr w:type="spellEnd"/>
      <w:r>
        <w:t xml:space="preserv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lastRenderedPageBreak/>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lastRenderedPageBreak/>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567B8DC5">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D17B" w14:textId="77777777" w:rsidR="00F076C1" w:rsidRDefault="00F076C1" w:rsidP="00555585">
      <w:pPr>
        <w:spacing w:after="0" w:line="240" w:lineRule="auto"/>
      </w:pPr>
      <w:r>
        <w:separator/>
      </w:r>
    </w:p>
  </w:endnote>
  <w:endnote w:type="continuationSeparator" w:id="0">
    <w:p w14:paraId="2FC57942" w14:textId="77777777" w:rsidR="00F076C1" w:rsidRDefault="00F076C1" w:rsidP="00555585">
      <w:pPr>
        <w:spacing w:after="0" w:line="240" w:lineRule="auto"/>
      </w:pPr>
      <w:r>
        <w:continuationSeparator/>
      </w:r>
    </w:p>
  </w:endnote>
  <w:endnote w:type="continuationNotice" w:id="1">
    <w:p w14:paraId="61B91D51" w14:textId="77777777" w:rsidR="00F076C1" w:rsidRDefault="00F07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4300" w14:textId="77777777" w:rsidR="00F076C1" w:rsidRDefault="00F076C1" w:rsidP="00555585">
      <w:pPr>
        <w:spacing w:after="0" w:line="240" w:lineRule="auto"/>
      </w:pPr>
      <w:r>
        <w:separator/>
      </w:r>
    </w:p>
  </w:footnote>
  <w:footnote w:type="continuationSeparator" w:id="0">
    <w:p w14:paraId="759E46F7" w14:textId="77777777" w:rsidR="00F076C1" w:rsidRDefault="00F076C1" w:rsidP="00555585">
      <w:pPr>
        <w:spacing w:after="0" w:line="240" w:lineRule="auto"/>
      </w:pPr>
      <w:r>
        <w:continuationSeparator/>
      </w:r>
    </w:p>
  </w:footnote>
  <w:footnote w:type="continuationNotice" w:id="1">
    <w:p w14:paraId="55703331" w14:textId="77777777" w:rsidR="00F076C1" w:rsidRDefault="00F07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9027D8"/>
    <w:multiLevelType w:val="hybridMultilevel"/>
    <w:tmpl w:val="8A6A9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541E1"/>
    <w:multiLevelType w:val="hybridMultilevel"/>
    <w:tmpl w:val="31CA6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38756B1"/>
    <w:multiLevelType w:val="multilevel"/>
    <w:tmpl w:val="D79C245A"/>
    <w:numStyleLink w:val="ORRNormalList"/>
  </w:abstractNum>
  <w:abstractNum w:abstractNumId="5" w15:restartNumberingAfterBreak="0">
    <w:nsid w:val="14B34700"/>
    <w:multiLevelType w:val="hybridMultilevel"/>
    <w:tmpl w:val="119013C0"/>
    <w:lvl w:ilvl="0" w:tplc="8C868A7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4660E92"/>
    <w:multiLevelType w:val="multilevel"/>
    <w:tmpl w:val="156E6B8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upperLetter"/>
      <w:lvlText w:val="%5."/>
      <w:lvlJc w:val="left"/>
      <w:pPr>
        <w:ind w:left="785" w:hanging="360"/>
      </w:p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B9A3BA1"/>
    <w:multiLevelType w:val="hybridMultilevel"/>
    <w:tmpl w:val="7F1CE63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E922837"/>
    <w:multiLevelType w:val="hybridMultilevel"/>
    <w:tmpl w:val="B3FAFA02"/>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49228A3"/>
    <w:multiLevelType w:val="hybridMultilevel"/>
    <w:tmpl w:val="8ADE0036"/>
    <w:lvl w:ilvl="0" w:tplc="8C868A7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9923F2"/>
    <w:multiLevelType w:val="hybridMultilevel"/>
    <w:tmpl w:val="7980C994"/>
    <w:lvl w:ilvl="0" w:tplc="8C868A7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98D513C"/>
    <w:multiLevelType w:val="hybridMultilevel"/>
    <w:tmpl w:val="55F87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253268" w:themeColor="text2"/>
        <w:szCs w:val="28"/>
      </w:rPr>
    </w:lvl>
    <w:lvl w:ilvl="1">
      <w:start w:val="1"/>
      <w:numFmt w:val="bullet"/>
      <w:lvlText w:val="●"/>
      <w:lvlJc w:val="left"/>
      <w:pPr>
        <w:tabs>
          <w:tab w:val="num" w:pos="567"/>
        </w:tabs>
        <w:ind w:left="567" w:hanging="567"/>
      </w:pPr>
      <w:rPr>
        <w:rFonts w:ascii="Arial" w:hAnsi="Arial" w:hint="default"/>
        <w:color w:val="253268" w:themeColor="text2"/>
      </w:rPr>
    </w:lvl>
    <w:lvl w:ilvl="2">
      <w:start w:val="1"/>
      <w:numFmt w:val="none"/>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5C347E86"/>
    <w:multiLevelType w:val="hybridMultilevel"/>
    <w:tmpl w:val="81B6A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9"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Calibri" w:hAnsi="Calibri" w:hint="default"/>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0" w15:restartNumberingAfterBreak="0">
    <w:nsid w:val="68BD5682"/>
    <w:multiLevelType w:val="multilevel"/>
    <w:tmpl w:val="EAD453D0"/>
    <w:numStyleLink w:val="NumbListHighlight"/>
  </w:abstractNum>
  <w:abstractNum w:abstractNumId="21" w15:restartNumberingAfterBreak="0">
    <w:nsid w:val="6B8D4FAF"/>
    <w:multiLevelType w:val="hybridMultilevel"/>
    <w:tmpl w:val="68505C8A"/>
    <w:lvl w:ilvl="0" w:tplc="8C868A7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16cid:durableId="1643778289">
    <w:abstractNumId w:val="18"/>
  </w:num>
  <w:num w:numId="2" w16cid:durableId="170343250">
    <w:abstractNumId w:val="22"/>
  </w:num>
  <w:num w:numId="3" w16cid:durableId="615990203">
    <w:abstractNumId w:val="6"/>
  </w:num>
  <w:num w:numId="4" w16cid:durableId="1539008159">
    <w:abstractNumId w:val="16"/>
  </w:num>
  <w:num w:numId="5" w16cid:durableId="1334801291">
    <w:abstractNumId w:val="7"/>
  </w:num>
  <w:num w:numId="6" w16cid:durableId="1708795862">
    <w:abstractNumId w:val="8"/>
  </w:num>
  <w:num w:numId="7" w16cid:durableId="35012236">
    <w:abstractNumId w:val="3"/>
  </w:num>
  <w:num w:numId="8" w16cid:durableId="711077664">
    <w:abstractNumId w:val="0"/>
  </w:num>
  <w:num w:numId="9" w16cid:durableId="435447028">
    <w:abstractNumId w:val="19"/>
  </w:num>
  <w:num w:numId="10" w16cid:durableId="891042484">
    <w:abstractNumId w:val="20"/>
  </w:num>
  <w:num w:numId="11" w16cid:durableId="421416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5264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3521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127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356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68570">
    <w:abstractNumId w:val="14"/>
  </w:num>
  <w:num w:numId="17" w16cid:durableId="1160272126">
    <w:abstractNumId w:val="15"/>
  </w:num>
  <w:num w:numId="18" w16cid:durableId="1110591465">
    <w:abstractNumId w:val="1"/>
  </w:num>
  <w:num w:numId="19" w16cid:durableId="2074574535">
    <w:abstractNumId w:val="11"/>
  </w:num>
  <w:num w:numId="20" w16cid:durableId="634067560">
    <w:abstractNumId w:val="9"/>
  </w:num>
  <w:num w:numId="21" w16cid:durableId="1720517915">
    <w:abstractNumId w:val="2"/>
  </w:num>
  <w:num w:numId="22" w16cid:durableId="1264727228">
    <w:abstractNumId w:val="17"/>
  </w:num>
  <w:num w:numId="23" w16cid:durableId="1708722034">
    <w:abstractNumId w:val="12"/>
  </w:num>
  <w:num w:numId="24" w16cid:durableId="1649673446">
    <w:abstractNumId w:val="5"/>
  </w:num>
  <w:num w:numId="25" w16cid:durableId="1630014032">
    <w:abstractNumId w:val="13"/>
  </w:num>
  <w:num w:numId="26" w16cid:durableId="815488325">
    <w:abstractNumId w:val="21"/>
  </w:num>
  <w:num w:numId="27" w16cid:durableId="140884291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156C6"/>
    <w:rsid w:val="0002210B"/>
    <w:rsid w:val="0003350C"/>
    <w:rsid w:val="00036CE7"/>
    <w:rsid w:val="00036DEB"/>
    <w:rsid w:val="00037BD2"/>
    <w:rsid w:val="0004244B"/>
    <w:rsid w:val="00042B65"/>
    <w:rsid w:val="00043DA2"/>
    <w:rsid w:val="0004428A"/>
    <w:rsid w:val="00045A0A"/>
    <w:rsid w:val="0004774B"/>
    <w:rsid w:val="0005181F"/>
    <w:rsid w:val="00054085"/>
    <w:rsid w:val="00060052"/>
    <w:rsid w:val="00066737"/>
    <w:rsid w:val="000735F1"/>
    <w:rsid w:val="00076B67"/>
    <w:rsid w:val="00082DAA"/>
    <w:rsid w:val="000833AF"/>
    <w:rsid w:val="00084783"/>
    <w:rsid w:val="00084972"/>
    <w:rsid w:val="0008514C"/>
    <w:rsid w:val="000876CB"/>
    <w:rsid w:val="0009126F"/>
    <w:rsid w:val="0009203F"/>
    <w:rsid w:val="00094F51"/>
    <w:rsid w:val="000959CB"/>
    <w:rsid w:val="000A0438"/>
    <w:rsid w:val="000A6DE7"/>
    <w:rsid w:val="000B0266"/>
    <w:rsid w:val="000B309A"/>
    <w:rsid w:val="000B4A40"/>
    <w:rsid w:val="000B6176"/>
    <w:rsid w:val="000C2704"/>
    <w:rsid w:val="000C7B66"/>
    <w:rsid w:val="000D2970"/>
    <w:rsid w:val="000E135E"/>
    <w:rsid w:val="000E1CFC"/>
    <w:rsid w:val="000E3344"/>
    <w:rsid w:val="000E5AB1"/>
    <w:rsid w:val="000E5E49"/>
    <w:rsid w:val="000F4554"/>
    <w:rsid w:val="000F5529"/>
    <w:rsid w:val="000F70BB"/>
    <w:rsid w:val="000F7BB6"/>
    <w:rsid w:val="001012B6"/>
    <w:rsid w:val="00102F62"/>
    <w:rsid w:val="00110212"/>
    <w:rsid w:val="00120892"/>
    <w:rsid w:val="0012193D"/>
    <w:rsid w:val="0012424B"/>
    <w:rsid w:val="00124D1D"/>
    <w:rsid w:val="00137015"/>
    <w:rsid w:val="00141746"/>
    <w:rsid w:val="00142694"/>
    <w:rsid w:val="001526A6"/>
    <w:rsid w:val="00155088"/>
    <w:rsid w:val="00155F4A"/>
    <w:rsid w:val="0015625B"/>
    <w:rsid w:val="00156D5F"/>
    <w:rsid w:val="00157E4C"/>
    <w:rsid w:val="00160B26"/>
    <w:rsid w:val="00162B03"/>
    <w:rsid w:val="00163F46"/>
    <w:rsid w:val="0016450B"/>
    <w:rsid w:val="001659DD"/>
    <w:rsid w:val="00166DD4"/>
    <w:rsid w:val="00167308"/>
    <w:rsid w:val="00171E62"/>
    <w:rsid w:val="00175A76"/>
    <w:rsid w:val="001768F1"/>
    <w:rsid w:val="00180E47"/>
    <w:rsid w:val="00182DB7"/>
    <w:rsid w:val="001844FF"/>
    <w:rsid w:val="0018577F"/>
    <w:rsid w:val="001858EB"/>
    <w:rsid w:val="00190C99"/>
    <w:rsid w:val="00194E09"/>
    <w:rsid w:val="00195C79"/>
    <w:rsid w:val="001A00F0"/>
    <w:rsid w:val="001A1058"/>
    <w:rsid w:val="001A45E7"/>
    <w:rsid w:val="001B105A"/>
    <w:rsid w:val="001B3FD8"/>
    <w:rsid w:val="001B54A7"/>
    <w:rsid w:val="001B551F"/>
    <w:rsid w:val="001B5A48"/>
    <w:rsid w:val="001B62CD"/>
    <w:rsid w:val="001B71F8"/>
    <w:rsid w:val="001C149F"/>
    <w:rsid w:val="001C60A4"/>
    <w:rsid w:val="001D1536"/>
    <w:rsid w:val="001D2462"/>
    <w:rsid w:val="001D590D"/>
    <w:rsid w:val="001D5DF3"/>
    <w:rsid w:val="001D7A4A"/>
    <w:rsid w:val="001E23F4"/>
    <w:rsid w:val="001E7C87"/>
    <w:rsid w:val="001F1140"/>
    <w:rsid w:val="001F4F0C"/>
    <w:rsid w:val="001F55B8"/>
    <w:rsid w:val="001F7DC9"/>
    <w:rsid w:val="0020297B"/>
    <w:rsid w:val="002063AE"/>
    <w:rsid w:val="002064AF"/>
    <w:rsid w:val="002077FD"/>
    <w:rsid w:val="0021084B"/>
    <w:rsid w:val="0021141B"/>
    <w:rsid w:val="002118B2"/>
    <w:rsid w:val="0021395E"/>
    <w:rsid w:val="002162D4"/>
    <w:rsid w:val="00216654"/>
    <w:rsid w:val="00220F85"/>
    <w:rsid w:val="0022209D"/>
    <w:rsid w:val="00224950"/>
    <w:rsid w:val="00225D2C"/>
    <w:rsid w:val="00225EFD"/>
    <w:rsid w:val="00233459"/>
    <w:rsid w:val="00237046"/>
    <w:rsid w:val="00240410"/>
    <w:rsid w:val="002459ED"/>
    <w:rsid w:val="0025242F"/>
    <w:rsid w:val="00257BE5"/>
    <w:rsid w:val="00260B39"/>
    <w:rsid w:val="00272200"/>
    <w:rsid w:val="00273CC2"/>
    <w:rsid w:val="00276C64"/>
    <w:rsid w:val="00282136"/>
    <w:rsid w:val="0028433A"/>
    <w:rsid w:val="00286CF2"/>
    <w:rsid w:val="0028735A"/>
    <w:rsid w:val="002900BB"/>
    <w:rsid w:val="0029283C"/>
    <w:rsid w:val="00293D38"/>
    <w:rsid w:val="0029463D"/>
    <w:rsid w:val="002950A6"/>
    <w:rsid w:val="00297104"/>
    <w:rsid w:val="002A0E2B"/>
    <w:rsid w:val="002A225F"/>
    <w:rsid w:val="002B20D7"/>
    <w:rsid w:val="002B54FB"/>
    <w:rsid w:val="002B7995"/>
    <w:rsid w:val="002C1497"/>
    <w:rsid w:val="002C21A5"/>
    <w:rsid w:val="002C5A50"/>
    <w:rsid w:val="002C5B79"/>
    <w:rsid w:val="002C6E70"/>
    <w:rsid w:val="002D0E5B"/>
    <w:rsid w:val="002D2997"/>
    <w:rsid w:val="002D3609"/>
    <w:rsid w:val="002D3643"/>
    <w:rsid w:val="002D46DA"/>
    <w:rsid w:val="002E2DAD"/>
    <w:rsid w:val="002E3841"/>
    <w:rsid w:val="002E7122"/>
    <w:rsid w:val="002F111F"/>
    <w:rsid w:val="002F2791"/>
    <w:rsid w:val="002F5466"/>
    <w:rsid w:val="002F56B7"/>
    <w:rsid w:val="00301181"/>
    <w:rsid w:val="0030237B"/>
    <w:rsid w:val="003027B1"/>
    <w:rsid w:val="00307947"/>
    <w:rsid w:val="00311FD5"/>
    <w:rsid w:val="00323970"/>
    <w:rsid w:val="003247A4"/>
    <w:rsid w:val="003265E9"/>
    <w:rsid w:val="00334A3B"/>
    <w:rsid w:val="003366E7"/>
    <w:rsid w:val="00340C24"/>
    <w:rsid w:val="0034190A"/>
    <w:rsid w:val="0034288F"/>
    <w:rsid w:val="00343838"/>
    <w:rsid w:val="0034564D"/>
    <w:rsid w:val="00345BF6"/>
    <w:rsid w:val="003472B0"/>
    <w:rsid w:val="00347F87"/>
    <w:rsid w:val="00350594"/>
    <w:rsid w:val="003543C0"/>
    <w:rsid w:val="0035753E"/>
    <w:rsid w:val="0036504A"/>
    <w:rsid w:val="00372316"/>
    <w:rsid w:val="00372ABD"/>
    <w:rsid w:val="00374BAE"/>
    <w:rsid w:val="003764B8"/>
    <w:rsid w:val="00381370"/>
    <w:rsid w:val="003813C5"/>
    <w:rsid w:val="0038321A"/>
    <w:rsid w:val="00384699"/>
    <w:rsid w:val="00385387"/>
    <w:rsid w:val="00385F6B"/>
    <w:rsid w:val="00386AF7"/>
    <w:rsid w:val="00386E0A"/>
    <w:rsid w:val="003A16E9"/>
    <w:rsid w:val="003B008E"/>
    <w:rsid w:val="003B0793"/>
    <w:rsid w:val="003B09D0"/>
    <w:rsid w:val="003B1008"/>
    <w:rsid w:val="003B1A86"/>
    <w:rsid w:val="003B27DE"/>
    <w:rsid w:val="003C0BDF"/>
    <w:rsid w:val="003C247A"/>
    <w:rsid w:val="003C2CFC"/>
    <w:rsid w:val="003C3449"/>
    <w:rsid w:val="003C3BA6"/>
    <w:rsid w:val="003C462A"/>
    <w:rsid w:val="003C5E5A"/>
    <w:rsid w:val="003D0868"/>
    <w:rsid w:val="003D1485"/>
    <w:rsid w:val="003D1B7D"/>
    <w:rsid w:val="003D1CC2"/>
    <w:rsid w:val="003D30C6"/>
    <w:rsid w:val="003D3A14"/>
    <w:rsid w:val="003D684E"/>
    <w:rsid w:val="003E1A78"/>
    <w:rsid w:val="003E2FAF"/>
    <w:rsid w:val="003E3E52"/>
    <w:rsid w:val="003E40D9"/>
    <w:rsid w:val="003E497C"/>
    <w:rsid w:val="003E5612"/>
    <w:rsid w:val="003E5A51"/>
    <w:rsid w:val="003E6BE3"/>
    <w:rsid w:val="003F161B"/>
    <w:rsid w:val="003F3CB0"/>
    <w:rsid w:val="003F66CE"/>
    <w:rsid w:val="003F6E9D"/>
    <w:rsid w:val="003F73DA"/>
    <w:rsid w:val="00400432"/>
    <w:rsid w:val="00402EDE"/>
    <w:rsid w:val="00403C5B"/>
    <w:rsid w:val="00405890"/>
    <w:rsid w:val="00407533"/>
    <w:rsid w:val="00410615"/>
    <w:rsid w:val="004121D9"/>
    <w:rsid w:val="00414896"/>
    <w:rsid w:val="004208A8"/>
    <w:rsid w:val="004238F4"/>
    <w:rsid w:val="0042552D"/>
    <w:rsid w:val="004276BA"/>
    <w:rsid w:val="004308C7"/>
    <w:rsid w:val="00433557"/>
    <w:rsid w:val="00433D4D"/>
    <w:rsid w:val="004372B6"/>
    <w:rsid w:val="00437340"/>
    <w:rsid w:val="0043752D"/>
    <w:rsid w:val="00437772"/>
    <w:rsid w:val="00445FBE"/>
    <w:rsid w:val="004462A6"/>
    <w:rsid w:val="00446747"/>
    <w:rsid w:val="00446F26"/>
    <w:rsid w:val="00451C67"/>
    <w:rsid w:val="00452F29"/>
    <w:rsid w:val="00453019"/>
    <w:rsid w:val="00454D76"/>
    <w:rsid w:val="0045672A"/>
    <w:rsid w:val="00457556"/>
    <w:rsid w:val="00461BF7"/>
    <w:rsid w:val="0046354F"/>
    <w:rsid w:val="00465309"/>
    <w:rsid w:val="00465AC5"/>
    <w:rsid w:val="00465E6B"/>
    <w:rsid w:val="00472A7C"/>
    <w:rsid w:val="00474CAF"/>
    <w:rsid w:val="00476327"/>
    <w:rsid w:val="0048300B"/>
    <w:rsid w:val="0048670B"/>
    <w:rsid w:val="0048774B"/>
    <w:rsid w:val="00490915"/>
    <w:rsid w:val="00491141"/>
    <w:rsid w:val="00493BC6"/>
    <w:rsid w:val="00494943"/>
    <w:rsid w:val="00495203"/>
    <w:rsid w:val="004964CA"/>
    <w:rsid w:val="00497FA4"/>
    <w:rsid w:val="004A0056"/>
    <w:rsid w:val="004A0C10"/>
    <w:rsid w:val="004A24AB"/>
    <w:rsid w:val="004A743E"/>
    <w:rsid w:val="004A7EC4"/>
    <w:rsid w:val="004B2D5D"/>
    <w:rsid w:val="004B2F11"/>
    <w:rsid w:val="004B336F"/>
    <w:rsid w:val="004B4E17"/>
    <w:rsid w:val="004C0E5A"/>
    <w:rsid w:val="004C0FAF"/>
    <w:rsid w:val="004C1FDD"/>
    <w:rsid w:val="004D1C50"/>
    <w:rsid w:val="004D4141"/>
    <w:rsid w:val="004D43F5"/>
    <w:rsid w:val="004D5D65"/>
    <w:rsid w:val="004E57B7"/>
    <w:rsid w:val="004E5ACC"/>
    <w:rsid w:val="004E60C0"/>
    <w:rsid w:val="004E64D5"/>
    <w:rsid w:val="004F18D4"/>
    <w:rsid w:val="004F2A44"/>
    <w:rsid w:val="004F2AE4"/>
    <w:rsid w:val="004F6111"/>
    <w:rsid w:val="004F6A15"/>
    <w:rsid w:val="005066A9"/>
    <w:rsid w:val="00513910"/>
    <w:rsid w:val="005165AD"/>
    <w:rsid w:val="005249FB"/>
    <w:rsid w:val="00526956"/>
    <w:rsid w:val="0053080A"/>
    <w:rsid w:val="00532B91"/>
    <w:rsid w:val="00534962"/>
    <w:rsid w:val="00536EB2"/>
    <w:rsid w:val="005425D7"/>
    <w:rsid w:val="00544099"/>
    <w:rsid w:val="00546AF7"/>
    <w:rsid w:val="00555585"/>
    <w:rsid w:val="005572D1"/>
    <w:rsid w:val="005612F3"/>
    <w:rsid w:val="005635FA"/>
    <w:rsid w:val="005702FB"/>
    <w:rsid w:val="00572695"/>
    <w:rsid w:val="00574B16"/>
    <w:rsid w:val="00577FFD"/>
    <w:rsid w:val="00580A77"/>
    <w:rsid w:val="00585CEE"/>
    <w:rsid w:val="00591161"/>
    <w:rsid w:val="005955C1"/>
    <w:rsid w:val="00596F73"/>
    <w:rsid w:val="005A6A23"/>
    <w:rsid w:val="005A7F22"/>
    <w:rsid w:val="005B0ED6"/>
    <w:rsid w:val="005B1E20"/>
    <w:rsid w:val="005B27FB"/>
    <w:rsid w:val="005B3ED1"/>
    <w:rsid w:val="005B621F"/>
    <w:rsid w:val="005B7791"/>
    <w:rsid w:val="005C0E21"/>
    <w:rsid w:val="005C29ED"/>
    <w:rsid w:val="005C5BD8"/>
    <w:rsid w:val="005C6471"/>
    <w:rsid w:val="005C78C8"/>
    <w:rsid w:val="005D0524"/>
    <w:rsid w:val="005D0B96"/>
    <w:rsid w:val="005D169D"/>
    <w:rsid w:val="005D1BAF"/>
    <w:rsid w:val="005E037C"/>
    <w:rsid w:val="005E1F2E"/>
    <w:rsid w:val="005E2832"/>
    <w:rsid w:val="005E2FF2"/>
    <w:rsid w:val="005F12AF"/>
    <w:rsid w:val="005F217E"/>
    <w:rsid w:val="005F2187"/>
    <w:rsid w:val="005F2393"/>
    <w:rsid w:val="005F2589"/>
    <w:rsid w:val="005F31A1"/>
    <w:rsid w:val="005F386D"/>
    <w:rsid w:val="005F4936"/>
    <w:rsid w:val="005F52F5"/>
    <w:rsid w:val="005F597F"/>
    <w:rsid w:val="005F74FA"/>
    <w:rsid w:val="005F7A71"/>
    <w:rsid w:val="006023B5"/>
    <w:rsid w:val="00611C9E"/>
    <w:rsid w:val="00613440"/>
    <w:rsid w:val="00615D12"/>
    <w:rsid w:val="0061789D"/>
    <w:rsid w:val="00617B7F"/>
    <w:rsid w:val="00621979"/>
    <w:rsid w:val="006242F0"/>
    <w:rsid w:val="00626812"/>
    <w:rsid w:val="00626DF3"/>
    <w:rsid w:val="00627B15"/>
    <w:rsid w:val="006316B1"/>
    <w:rsid w:val="00632A37"/>
    <w:rsid w:val="00636173"/>
    <w:rsid w:val="00637198"/>
    <w:rsid w:val="00640445"/>
    <w:rsid w:val="00643559"/>
    <w:rsid w:val="00645EB9"/>
    <w:rsid w:val="006465D2"/>
    <w:rsid w:val="0064739A"/>
    <w:rsid w:val="0065616A"/>
    <w:rsid w:val="006562DE"/>
    <w:rsid w:val="0066567C"/>
    <w:rsid w:val="006701F0"/>
    <w:rsid w:val="00673F42"/>
    <w:rsid w:val="00680F51"/>
    <w:rsid w:val="00683A4B"/>
    <w:rsid w:val="00683F80"/>
    <w:rsid w:val="00691342"/>
    <w:rsid w:val="00693A87"/>
    <w:rsid w:val="00696275"/>
    <w:rsid w:val="006A063F"/>
    <w:rsid w:val="006A10B0"/>
    <w:rsid w:val="006A6751"/>
    <w:rsid w:val="006B10E9"/>
    <w:rsid w:val="006B189A"/>
    <w:rsid w:val="006B198C"/>
    <w:rsid w:val="006B27E0"/>
    <w:rsid w:val="006C004C"/>
    <w:rsid w:val="006C02BD"/>
    <w:rsid w:val="006C15DB"/>
    <w:rsid w:val="006C39C5"/>
    <w:rsid w:val="006C3D10"/>
    <w:rsid w:val="006C4070"/>
    <w:rsid w:val="006C741E"/>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6F0"/>
    <w:rsid w:val="00713B94"/>
    <w:rsid w:val="00716CEC"/>
    <w:rsid w:val="00717537"/>
    <w:rsid w:val="00717869"/>
    <w:rsid w:val="007200CC"/>
    <w:rsid w:val="00723A7F"/>
    <w:rsid w:val="00724059"/>
    <w:rsid w:val="007246E1"/>
    <w:rsid w:val="00725DA6"/>
    <w:rsid w:val="00727E73"/>
    <w:rsid w:val="00731F42"/>
    <w:rsid w:val="00732439"/>
    <w:rsid w:val="00734AF8"/>
    <w:rsid w:val="007378A4"/>
    <w:rsid w:val="00740AA8"/>
    <w:rsid w:val="00745B89"/>
    <w:rsid w:val="00745F36"/>
    <w:rsid w:val="00752063"/>
    <w:rsid w:val="00752D5C"/>
    <w:rsid w:val="00755F22"/>
    <w:rsid w:val="0075633E"/>
    <w:rsid w:val="0075674E"/>
    <w:rsid w:val="00756E0D"/>
    <w:rsid w:val="00757472"/>
    <w:rsid w:val="00757CC0"/>
    <w:rsid w:val="00760514"/>
    <w:rsid w:val="00762C46"/>
    <w:rsid w:val="00762E5F"/>
    <w:rsid w:val="00765B68"/>
    <w:rsid w:val="007679D8"/>
    <w:rsid w:val="00767CD8"/>
    <w:rsid w:val="00773068"/>
    <w:rsid w:val="007763FE"/>
    <w:rsid w:val="00782D6E"/>
    <w:rsid w:val="007830BE"/>
    <w:rsid w:val="00785937"/>
    <w:rsid w:val="007902D7"/>
    <w:rsid w:val="00790401"/>
    <w:rsid w:val="00790AD2"/>
    <w:rsid w:val="0079264A"/>
    <w:rsid w:val="00796755"/>
    <w:rsid w:val="00796E71"/>
    <w:rsid w:val="007979A7"/>
    <w:rsid w:val="00797F75"/>
    <w:rsid w:val="007A0A54"/>
    <w:rsid w:val="007A1F12"/>
    <w:rsid w:val="007B1555"/>
    <w:rsid w:val="007B34E9"/>
    <w:rsid w:val="007B7BC0"/>
    <w:rsid w:val="007C0B10"/>
    <w:rsid w:val="007C0B5C"/>
    <w:rsid w:val="007C0EB5"/>
    <w:rsid w:val="007C11D7"/>
    <w:rsid w:val="007C43C1"/>
    <w:rsid w:val="007D5014"/>
    <w:rsid w:val="007E246D"/>
    <w:rsid w:val="007E2744"/>
    <w:rsid w:val="007E2967"/>
    <w:rsid w:val="007E4EC4"/>
    <w:rsid w:val="007E51CF"/>
    <w:rsid w:val="007E6E4B"/>
    <w:rsid w:val="007F14A3"/>
    <w:rsid w:val="007F3F24"/>
    <w:rsid w:val="007F4B75"/>
    <w:rsid w:val="007F6498"/>
    <w:rsid w:val="007F6B18"/>
    <w:rsid w:val="00804350"/>
    <w:rsid w:val="0080475A"/>
    <w:rsid w:val="00806042"/>
    <w:rsid w:val="008122F2"/>
    <w:rsid w:val="00813999"/>
    <w:rsid w:val="008145A2"/>
    <w:rsid w:val="0081555F"/>
    <w:rsid w:val="0081639D"/>
    <w:rsid w:val="008174A6"/>
    <w:rsid w:val="008243B3"/>
    <w:rsid w:val="00826F5D"/>
    <w:rsid w:val="008277B1"/>
    <w:rsid w:val="00831EE0"/>
    <w:rsid w:val="008342A5"/>
    <w:rsid w:val="00834ACE"/>
    <w:rsid w:val="0083798F"/>
    <w:rsid w:val="00841B8C"/>
    <w:rsid w:val="008422F2"/>
    <w:rsid w:val="00845EDF"/>
    <w:rsid w:val="008475B8"/>
    <w:rsid w:val="00851E44"/>
    <w:rsid w:val="00852E5A"/>
    <w:rsid w:val="008533AD"/>
    <w:rsid w:val="00855DCE"/>
    <w:rsid w:val="00855FA9"/>
    <w:rsid w:val="00856DAD"/>
    <w:rsid w:val="008624E2"/>
    <w:rsid w:val="00862F78"/>
    <w:rsid w:val="008640BB"/>
    <w:rsid w:val="008667A9"/>
    <w:rsid w:val="00872A2A"/>
    <w:rsid w:val="00873479"/>
    <w:rsid w:val="0087426B"/>
    <w:rsid w:val="0087711A"/>
    <w:rsid w:val="00882BEF"/>
    <w:rsid w:val="00884568"/>
    <w:rsid w:val="00885126"/>
    <w:rsid w:val="00886DE9"/>
    <w:rsid w:val="008903EE"/>
    <w:rsid w:val="00890BB8"/>
    <w:rsid w:val="00890DB5"/>
    <w:rsid w:val="008911C0"/>
    <w:rsid w:val="00892CA9"/>
    <w:rsid w:val="00894644"/>
    <w:rsid w:val="008946A7"/>
    <w:rsid w:val="00894D7D"/>
    <w:rsid w:val="00896315"/>
    <w:rsid w:val="00897A5A"/>
    <w:rsid w:val="008A1C58"/>
    <w:rsid w:val="008A1E4C"/>
    <w:rsid w:val="008A25C5"/>
    <w:rsid w:val="008A7042"/>
    <w:rsid w:val="008B39F2"/>
    <w:rsid w:val="008B50A1"/>
    <w:rsid w:val="008B52EF"/>
    <w:rsid w:val="008B6DC1"/>
    <w:rsid w:val="008C091C"/>
    <w:rsid w:val="008C1398"/>
    <w:rsid w:val="008C1870"/>
    <w:rsid w:val="008C30D2"/>
    <w:rsid w:val="008D4781"/>
    <w:rsid w:val="008D5E69"/>
    <w:rsid w:val="008D60C8"/>
    <w:rsid w:val="008D7A4D"/>
    <w:rsid w:val="008E3D37"/>
    <w:rsid w:val="008E3E7D"/>
    <w:rsid w:val="008E5039"/>
    <w:rsid w:val="008E61DF"/>
    <w:rsid w:val="008F04E0"/>
    <w:rsid w:val="008F0B87"/>
    <w:rsid w:val="008F18B3"/>
    <w:rsid w:val="008F1A0A"/>
    <w:rsid w:val="008F543B"/>
    <w:rsid w:val="008F676D"/>
    <w:rsid w:val="00901C9A"/>
    <w:rsid w:val="0090243F"/>
    <w:rsid w:val="00903EB2"/>
    <w:rsid w:val="00904857"/>
    <w:rsid w:val="0090622E"/>
    <w:rsid w:val="0090685A"/>
    <w:rsid w:val="00907F32"/>
    <w:rsid w:val="009102F8"/>
    <w:rsid w:val="00910E4A"/>
    <w:rsid w:val="009111CF"/>
    <w:rsid w:val="00912431"/>
    <w:rsid w:val="00913800"/>
    <w:rsid w:val="00914861"/>
    <w:rsid w:val="00914D5C"/>
    <w:rsid w:val="00916C88"/>
    <w:rsid w:val="00917106"/>
    <w:rsid w:val="00920F55"/>
    <w:rsid w:val="009212AA"/>
    <w:rsid w:val="0092146B"/>
    <w:rsid w:val="009265DD"/>
    <w:rsid w:val="009319AE"/>
    <w:rsid w:val="009375BF"/>
    <w:rsid w:val="0094130E"/>
    <w:rsid w:val="009464D6"/>
    <w:rsid w:val="00952E99"/>
    <w:rsid w:val="00956BA7"/>
    <w:rsid w:val="009617D1"/>
    <w:rsid w:val="0096223E"/>
    <w:rsid w:val="00962804"/>
    <w:rsid w:val="00963E0B"/>
    <w:rsid w:val="009646F5"/>
    <w:rsid w:val="00964D9B"/>
    <w:rsid w:val="0096747F"/>
    <w:rsid w:val="00973BC6"/>
    <w:rsid w:val="00974DB7"/>
    <w:rsid w:val="009757DA"/>
    <w:rsid w:val="0098056A"/>
    <w:rsid w:val="00981E60"/>
    <w:rsid w:val="009822CC"/>
    <w:rsid w:val="00982820"/>
    <w:rsid w:val="009852F9"/>
    <w:rsid w:val="00985547"/>
    <w:rsid w:val="00986C10"/>
    <w:rsid w:val="0099269F"/>
    <w:rsid w:val="00992B05"/>
    <w:rsid w:val="00994102"/>
    <w:rsid w:val="009942BE"/>
    <w:rsid w:val="009965A4"/>
    <w:rsid w:val="009A0207"/>
    <w:rsid w:val="009A0B16"/>
    <w:rsid w:val="009A118E"/>
    <w:rsid w:val="009A1C6C"/>
    <w:rsid w:val="009A34CB"/>
    <w:rsid w:val="009A5DA3"/>
    <w:rsid w:val="009B04F7"/>
    <w:rsid w:val="009B3A6D"/>
    <w:rsid w:val="009B5565"/>
    <w:rsid w:val="009C3E78"/>
    <w:rsid w:val="009C6EF2"/>
    <w:rsid w:val="009C7888"/>
    <w:rsid w:val="009D06E6"/>
    <w:rsid w:val="009D4151"/>
    <w:rsid w:val="009D4BF5"/>
    <w:rsid w:val="009E0644"/>
    <w:rsid w:val="009E09AA"/>
    <w:rsid w:val="009E13FE"/>
    <w:rsid w:val="009E34CC"/>
    <w:rsid w:val="009E476E"/>
    <w:rsid w:val="009F2413"/>
    <w:rsid w:val="009F3101"/>
    <w:rsid w:val="009F4755"/>
    <w:rsid w:val="009F5929"/>
    <w:rsid w:val="009F642E"/>
    <w:rsid w:val="00A00A07"/>
    <w:rsid w:val="00A02455"/>
    <w:rsid w:val="00A03E79"/>
    <w:rsid w:val="00A107B3"/>
    <w:rsid w:val="00A110AC"/>
    <w:rsid w:val="00A12B6D"/>
    <w:rsid w:val="00A14898"/>
    <w:rsid w:val="00A17292"/>
    <w:rsid w:val="00A27332"/>
    <w:rsid w:val="00A310F3"/>
    <w:rsid w:val="00A32644"/>
    <w:rsid w:val="00A3724D"/>
    <w:rsid w:val="00A37A9B"/>
    <w:rsid w:val="00A4008F"/>
    <w:rsid w:val="00A404D5"/>
    <w:rsid w:val="00A42FBD"/>
    <w:rsid w:val="00A5113C"/>
    <w:rsid w:val="00A52059"/>
    <w:rsid w:val="00A525B9"/>
    <w:rsid w:val="00A575FC"/>
    <w:rsid w:val="00A66AC8"/>
    <w:rsid w:val="00A67863"/>
    <w:rsid w:val="00A70557"/>
    <w:rsid w:val="00A739EA"/>
    <w:rsid w:val="00A73FDA"/>
    <w:rsid w:val="00A76157"/>
    <w:rsid w:val="00A77317"/>
    <w:rsid w:val="00A8294B"/>
    <w:rsid w:val="00A852CE"/>
    <w:rsid w:val="00A90826"/>
    <w:rsid w:val="00A93476"/>
    <w:rsid w:val="00A958D5"/>
    <w:rsid w:val="00A95FB0"/>
    <w:rsid w:val="00AA482A"/>
    <w:rsid w:val="00AB0CE3"/>
    <w:rsid w:val="00AB3000"/>
    <w:rsid w:val="00AB6599"/>
    <w:rsid w:val="00AB7230"/>
    <w:rsid w:val="00AC3F17"/>
    <w:rsid w:val="00AC403A"/>
    <w:rsid w:val="00AD1FC4"/>
    <w:rsid w:val="00AD42AF"/>
    <w:rsid w:val="00AE0E68"/>
    <w:rsid w:val="00AE1221"/>
    <w:rsid w:val="00AE2CAC"/>
    <w:rsid w:val="00AE3925"/>
    <w:rsid w:val="00AE7B03"/>
    <w:rsid w:val="00AF205E"/>
    <w:rsid w:val="00AF41B0"/>
    <w:rsid w:val="00AF59D8"/>
    <w:rsid w:val="00AF5A70"/>
    <w:rsid w:val="00AF7AF9"/>
    <w:rsid w:val="00B017A5"/>
    <w:rsid w:val="00B04D1F"/>
    <w:rsid w:val="00B04D5B"/>
    <w:rsid w:val="00B04FB8"/>
    <w:rsid w:val="00B057A4"/>
    <w:rsid w:val="00B05CA7"/>
    <w:rsid w:val="00B0622B"/>
    <w:rsid w:val="00B111AB"/>
    <w:rsid w:val="00B15631"/>
    <w:rsid w:val="00B20994"/>
    <w:rsid w:val="00B2589B"/>
    <w:rsid w:val="00B26B7C"/>
    <w:rsid w:val="00B2713B"/>
    <w:rsid w:val="00B2773F"/>
    <w:rsid w:val="00B30895"/>
    <w:rsid w:val="00B328C8"/>
    <w:rsid w:val="00B32C96"/>
    <w:rsid w:val="00B334A0"/>
    <w:rsid w:val="00B33D9E"/>
    <w:rsid w:val="00B34AB1"/>
    <w:rsid w:val="00B34DB3"/>
    <w:rsid w:val="00B46FED"/>
    <w:rsid w:val="00B50074"/>
    <w:rsid w:val="00B50669"/>
    <w:rsid w:val="00B509AD"/>
    <w:rsid w:val="00B51667"/>
    <w:rsid w:val="00B5283A"/>
    <w:rsid w:val="00B5401D"/>
    <w:rsid w:val="00B546CE"/>
    <w:rsid w:val="00B55468"/>
    <w:rsid w:val="00B56851"/>
    <w:rsid w:val="00B56A4E"/>
    <w:rsid w:val="00B56E30"/>
    <w:rsid w:val="00B5762E"/>
    <w:rsid w:val="00B70DC8"/>
    <w:rsid w:val="00B7284B"/>
    <w:rsid w:val="00B73C52"/>
    <w:rsid w:val="00B74AF7"/>
    <w:rsid w:val="00B80C9B"/>
    <w:rsid w:val="00B81AB7"/>
    <w:rsid w:val="00B8365D"/>
    <w:rsid w:val="00B843FF"/>
    <w:rsid w:val="00B906DF"/>
    <w:rsid w:val="00B91F92"/>
    <w:rsid w:val="00B922B8"/>
    <w:rsid w:val="00B946A3"/>
    <w:rsid w:val="00BA010D"/>
    <w:rsid w:val="00BA3E54"/>
    <w:rsid w:val="00BA75AF"/>
    <w:rsid w:val="00BB2243"/>
    <w:rsid w:val="00BB3195"/>
    <w:rsid w:val="00BB539A"/>
    <w:rsid w:val="00BB651D"/>
    <w:rsid w:val="00BC4680"/>
    <w:rsid w:val="00BC7AA4"/>
    <w:rsid w:val="00BC7D64"/>
    <w:rsid w:val="00BD1EDB"/>
    <w:rsid w:val="00BD7900"/>
    <w:rsid w:val="00BE15E7"/>
    <w:rsid w:val="00BE1FE1"/>
    <w:rsid w:val="00BE2981"/>
    <w:rsid w:val="00BE4104"/>
    <w:rsid w:val="00BF056F"/>
    <w:rsid w:val="00BF2BC5"/>
    <w:rsid w:val="00BF321E"/>
    <w:rsid w:val="00BF3BAC"/>
    <w:rsid w:val="00BF50D6"/>
    <w:rsid w:val="00BF6E44"/>
    <w:rsid w:val="00C00032"/>
    <w:rsid w:val="00C0683F"/>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84A"/>
    <w:rsid w:val="00C54CD1"/>
    <w:rsid w:val="00C57A84"/>
    <w:rsid w:val="00C6176E"/>
    <w:rsid w:val="00C61F00"/>
    <w:rsid w:val="00C645AA"/>
    <w:rsid w:val="00C66099"/>
    <w:rsid w:val="00C6719E"/>
    <w:rsid w:val="00C7169D"/>
    <w:rsid w:val="00C73847"/>
    <w:rsid w:val="00C76E4E"/>
    <w:rsid w:val="00C817B1"/>
    <w:rsid w:val="00C8418E"/>
    <w:rsid w:val="00C84CC1"/>
    <w:rsid w:val="00C9132A"/>
    <w:rsid w:val="00C91699"/>
    <w:rsid w:val="00C92C0D"/>
    <w:rsid w:val="00C97CC2"/>
    <w:rsid w:val="00C97F2B"/>
    <w:rsid w:val="00CA080B"/>
    <w:rsid w:val="00CA25B2"/>
    <w:rsid w:val="00CA2A88"/>
    <w:rsid w:val="00CA53DB"/>
    <w:rsid w:val="00CA5AAC"/>
    <w:rsid w:val="00CB359C"/>
    <w:rsid w:val="00CB7A2C"/>
    <w:rsid w:val="00CC0085"/>
    <w:rsid w:val="00CC07C7"/>
    <w:rsid w:val="00CC21C9"/>
    <w:rsid w:val="00CC51FF"/>
    <w:rsid w:val="00CD0A7A"/>
    <w:rsid w:val="00CD348B"/>
    <w:rsid w:val="00CD4E41"/>
    <w:rsid w:val="00CD62FF"/>
    <w:rsid w:val="00CE2434"/>
    <w:rsid w:val="00CE4C99"/>
    <w:rsid w:val="00CE5EE2"/>
    <w:rsid w:val="00CE7358"/>
    <w:rsid w:val="00D00048"/>
    <w:rsid w:val="00D0044E"/>
    <w:rsid w:val="00D07E76"/>
    <w:rsid w:val="00D10D3A"/>
    <w:rsid w:val="00D13931"/>
    <w:rsid w:val="00D2010B"/>
    <w:rsid w:val="00D20E23"/>
    <w:rsid w:val="00D21C2C"/>
    <w:rsid w:val="00D24F84"/>
    <w:rsid w:val="00D2517B"/>
    <w:rsid w:val="00D25F7E"/>
    <w:rsid w:val="00D268B1"/>
    <w:rsid w:val="00D27573"/>
    <w:rsid w:val="00D3030F"/>
    <w:rsid w:val="00D3273A"/>
    <w:rsid w:val="00D3526A"/>
    <w:rsid w:val="00D401C8"/>
    <w:rsid w:val="00D40E5E"/>
    <w:rsid w:val="00D416AD"/>
    <w:rsid w:val="00D42F12"/>
    <w:rsid w:val="00D435F4"/>
    <w:rsid w:val="00D477C4"/>
    <w:rsid w:val="00D51006"/>
    <w:rsid w:val="00D55AD3"/>
    <w:rsid w:val="00D55BB5"/>
    <w:rsid w:val="00D6141A"/>
    <w:rsid w:val="00D6160E"/>
    <w:rsid w:val="00D61976"/>
    <w:rsid w:val="00D643F1"/>
    <w:rsid w:val="00D7043B"/>
    <w:rsid w:val="00D7062B"/>
    <w:rsid w:val="00D70ECD"/>
    <w:rsid w:val="00D71A3B"/>
    <w:rsid w:val="00D735B7"/>
    <w:rsid w:val="00D776B6"/>
    <w:rsid w:val="00D821FD"/>
    <w:rsid w:val="00D827A3"/>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7BD"/>
    <w:rsid w:val="00DB7BCE"/>
    <w:rsid w:val="00DC0F9E"/>
    <w:rsid w:val="00DC6AE7"/>
    <w:rsid w:val="00DC7C0F"/>
    <w:rsid w:val="00DD1AB8"/>
    <w:rsid w:val="00DD1BE1"/>
    <w:rsid w:val="00DD1F06"/>
    <w:rsid w:val="00DD276E"/>
    <w:rsid w:val="00DD35AB"/>
    <w:rsid w:val="00DD58E4"/>
    <w:rsid w:val="00DD6675"/>
    <w:rsid w:val="00DD6763"/>
    <w:rsid w:val="00DE0EB3"/>
    <w:rsid w:val="00DE21C3"/>
    <w:rsid w:val="00DE5974"/>
    <w:rsid w:val="00DF189F"/>
    <w:rsid w:val="00DF2553"/>
    <w:rsid w:val="00DF6946"/>
    <w:rsid w:val="00E03CCC"/>
    <w:rsid w:val="00E061E1"/>
    <w:rsid w:val="00E07C76"/>
    <w:rsid w:val="00E10006"/>
    <w:rsid w:val="00E104D1"/>
    <w:rsid w:val="00E11F8B"/>
    <w:rsid w:val="00E1699D"/>
    <w:rsid w:val="00E2006C"/>
    <w:rsid w:val="00E2504B"/>
    <w:rsid w:val="00E25F9C"/>
    <w:rsid w:val="00E27807"/>
    <w:rsid w:val="00E308E3"/>
    <w:rsid w:val="00E31153"/>
    <w:rsid w:val="00E347D5"/>
    <w:rsid w:val="00E358BB"/>
    <w:rsid w:val="00E360E5"/>
    <w:rsid w:val="00E3647D"/>
    <w:rsid w:val="00E450CC"/>
    <w:rsid w:val="00E46FDA"/>
    <w:rsid w:val="00E507FC"/>
    <w:rsid w:val="00E53966"/>
    <w:rsid w:val="00E54EEF"/>
    <w:rsid w:val="00E55980"/>
    <w:rsid w:val="00E5669C"/>
    <w:rsid w:val="00E61A8D"/>
    <w:rsid w:val="00E63058"/>
    <w:rsid w:val="00E638CC"/>
    <w:rsid w:val="00E63CEB"/>
    <w:rsid w:val="00E7266B"/>
    <w:rsid w:val="00E73450"/>
    <w:rsid w:val="00E73568"/>
    <w:rsid w:val="00E776CC"/>
    <w:rsid w:val="00E81AAE"/>
    <w:rsid w:val="00E81C9D"/>
    <w:rsid w:val="00E8348A"/>
    <w:rsid w:val="00E86B08"/>
    <w:rsid w:val="00E871F3"/>
    <w:rsid w:val="00E90359"/>
    <w:rsid w:val="00E90510"/>
    <w:rsid w:val="00E94B75"/>
    <w:rsid w:val="00E94F29"/>
    <w:rsid w:val="00E955B8"/>
    <w:rsid w:val="00E95A05"/>
    <w:rsid w:val="00E96219"/>
    <w:rsid w:val="00E97B2A"/>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076C1"/>
    <w:rsid w:val="00F1040F"/>
    <w:rsid w:val="00F1129E"/>
    <w:rsid w:val="00F12BE7"/>
    <w:rsid w:val="00F165F6"/>
    <w:rsid w:val="00F20E70"/>
    <w:rsid w:val="00F210D8"/>
    <w:rsid w:val="00F2241A"/>
    <w:rsid w:val="00F23344"/>
    <w:rsid w:val="00F24468"/>
    <w:rsid w:val="00F266B7"/>
    <w:rsid w:val="00F27257"/>
    <w:rsid w:val="00F27BDD"/>
    <w:rsid w:val="00F309D3"/>
    <w:rsid w:val="00F33BA6"/>
    <w:rsid w:val="00F345E3"/>
    <w:rsid w:val="00F34E50"/>
    <w:rsid w:val="00F3535F"/>
    <w:rsid w:val="00F35764"/>
    <w:rsid w:val="00F36E4F"/>
    <w:rsid w:val="00F373D0"/>
    <w:rsid w:val="00F4453E"/>
    <w:rsid w:val="00F521D3"/>
    <w:rsid w:val="00F52217"/>
    <w:rsid w:val="00F54885"/>
    <w:rsid w:val="00F54F84"/>
    <w:rsid w:val="00F57347"/>
    <w:rsid w:val="00F670B0"/>
    <w:rsid w:val="00F679B4"/>
    <w:rsid w:val="00F70649"/>
    <w:rsid w:val="00F75C72"/>
    <w:rsid w:val="00F76054"/>
    <w:rsid w:val="00F76E31"/>
    <w:rsid w:val="00F77726"/>
    <w:rsid w:val="00F77DF3"/>
    <w:rsid w:val="00F800E0"/>
    <w:rsid w:val="00F80F86"/>
    <w:rsid w:val="00F83493"/>
    <w:rsid w:val="00F85D04"/>
    <w:rsid w:val="00F860CE"/>
    <w:rsid w:val="00F90A82"/>
    <w:rsid w:val="00F93A27"/>
    <w:rsid w:val="00F93B87"/>
    <w:rsid w:val="00F93BFD"/>
    <w:rsid w:val="00F94A27"/>
    <w:rsid w:val="00F97533"/>
    <w:rsid w:val="00F97820"/>
    <w:rsid w:val="00FA07A9"/>
    <w:rsid w:val="00FA767B"/>
    <w:rsid w:val="00FB16E2"/>
    <w:rsid w:val="00FB2EB2"/>
    <w:rsid w:val="00FB4478"/>
    <w:rsid w:val="00FB6DF4"/>
    <w:rsid w:val="00FB7A17"/>
    <w:rsid w:val="00FC0DF6"/>
    <w:rsid w:val="00FC2879"/>
    <w:rsid w:val="00FC2B73"/>
    <w:rsid w:val="00FC2C76"/>
    <w:rsid w:val="00FC3E97"/>
    <w:rsid w:val="00FC5F22"/>
    <w:rsid w:val="00FC6860"/>
    <w:rsid w:val="00FC6AE4"/>
    <w:rsid w:val="00FC6D69"/>
    <w:rsid w:val="00FC7462"/>
    <w:rsid w:val="00FD0789"/>
    <w:rsid w:val="00FD258F"/>
    <w:rsid w:val="00FD4279"/>
    <w:rsid w:val="00FD6DCF"/>
    <w:rsid w:val="00FE2992"/>
    <w:rsid w:val="00FE40B6"/>
    <w:rsid w:val="00FE5CF6"/>
    <w:rsid w:val="00FE6924"/>
    <w:rsid w:val="00FF09BF"/>
    <w:rsid w:val="00FF2534"/>
    <w:rsid w:val="00FF4656"/>
    <w:rsid w:val="00FF6179"/>
    <w:rsid w:val="012C68C4"/>
    <w:rsid w:val="014ED347"/>
    <w:rsid w:val="030C1CC1"/>
    <w:rsid w:val="039F0026"/>
    <w:rsid w:val="0455266D"/>
    <w:rsid w:val="05B7095C"/>
    <w:rsid w:val="05C4E335"/>
    <w:rsid w:val="061974B1"/>
    <w:rsid w:val="07C6C616"/>
    <w:rsid w:val="089431DC"/>
    <w:rsid w:val="0920FC07"/>
    <w:rsid w:val="094B93E4"/>
    <w:rsid w:val="0975D145"/>
    <w:rsid w:val="099ED4E3"/>
    <w:rsid w:val="09FC6D06"/>
    <w:rsid w:val="0BAE9354"/>
    <w:rsid w:val="0C0E61FB"/>
    <w:rsid w:val="0C153E1C"/>
    <w:rsid w:val="0C186EA6"/>
    <w:rsid w:val="0C26E8AA"/>
    <w:rsid w:val="0CF441B0"/>
    <w:rsid w:val="0D42B9D7"/>
    <w:rsid w:val="0D42C668"/>
    <w:rsid w:val="0D697C55"/>
    <w:rsid w:val="0D734DCF"/>
    <w:rsid w:val="0FD35DD5"/>
    <w:rsid w:val="1017C09E"/>
    <w:rsid w:val="10548F0B"/>
    <w:rsid w:val="10D4D0F2"/>
    <w:rsid w:val="1138A588"/>
    <w:rsid w:val="12D2B7A3"/>
    <w:rsid w:val="14B4A5CE"/>
    <w:rsid w:val="15862BFC"/>
    <w:rsid w:val="16D2E83F"/>
    <w:rsid w:val="177C853C"/>
    <w:rsid w:val="1897C033"/>
    <w:rsid w:val="1992C158"/>
    <w:rsid w:val="19C2306D"/>
    <w:rsid w:val="1B9846F6"/>
    <w:rsid w:val="1BCD7CFB"/>
    <w:rsid w:val="1CC04985"/>
    <w:rsid w:val="1CD0A1E8"/>
    <w:rsid w:val="1D1A2523"/>
    <w:rsid w:val="1EB86D20"/>
    <w:rsid w:val="2027AAF8"/>
    <w:rsid w:val="20612E69"/>
    <w:rsid w:val="2065A907"/>
    <w:rsid w:val="215347CD"/>
    <w:rsid w:val="21A7C655"/>
    <w:rsid w:val="21F0F244"/>
    <w:rsid w:val="226BCA73"/>
    <w:rsid w:val="22A89246"/>
    <w:rsid w:val="235FBBA3"/>
    <w:rsid w:val="23BF3236"/>
    <w:rsid w:val="2447C29C"/>
    <w:rsid w:val="24F8E8F3"/>
    <w:rsid w:val="254FD525"/>
    <w:rsid w:val="25AD1976"/>
    <w:rsid w:val="25E22140"/>
    <w:rsid w:val="2661E8C4"/>
    <w:rsid w:val="26AFBD25"/>
    <w:rsid w:val="278FEE42"/>
    <w:rsid w:val="28FABD2F"/>
    <w:rsid w:val="2A710B16"/>
    <w:rsid w:val="2CE25645"/>
    <w:rsid w:val="2D076391"/>
    <w:rsid w:val="2D0893F0"/>
    <w:rsid w:val="2D5F9543"/>
    <w:rsid w:val="2DD0A050"/>
    <w:rsid w:val="2E5D0891"/>
    <w:rsid w:val="2F637D91"/>
    <w:rsid w:val="2F6A2320"/>
    <w:rsid w:val="32E2D852"/>
    <w:rsid w:val="32E61082"/>
    <w:rsid w:val="33611A11"/>
    <w:rsid w:val="339C97DD"/>
    <w:rsid w:val="3478E4EC"/>
    <w:rsid w:val="36224BEA"/>
    <w:rsid w:val="3814867E"/>
    <w:rsid w:val="39734B2B"/>
    <w:rsid w:val="39D2234E"/>
    <w:rsid w:val="3A8E8917"/>
    <w:rsid w:val="3AF213CB"/>
    <w:rsid w:val="3B10D27D"/>
    <w:rsid w:val="3B2EAC1D"/>
    <w:rsid w:val="3B5E8220"/>
    <w:rsid w:val="3BDF0851"/>
    <w:rsid w:val="3D3D8E90"/>
    <w:rsid w:val="3E452429"/>
    <w:rsid w:val="3FBB9518"/>
    <w:rsid w:val="4046854B"/>
    <w:rsid w:val="41989B3B"/>
    <w:rsid w:val="41C31557"/>
    <w:rsid w:val="44810925"/>
    <w:rsid w:val="452F0662"/>
    <w:rsid w:val="4567A3BC"/>
    <w:rsid w:val="468CE058"/>
    <w:rsid w:val="478FD1D8"/>
    <w:rsid w:val="49D35065"/>
    <w:rsid w:val="49F518E0"/>
    <w:rsid w:val="4A2D6AC0"/>
    <w:rsid w:val="4C8609C9"/>
    <w:rsid w:val="4CC7374A"/>
    <w:rsid w:val="4D41A519"/>
    <w:rsid w:val="4D943AB7"/>
    <w:rsid w:val="4E03BA8E"/>
    <w:rsid w:val="4F29781C"/>
    <w:rsid w:val="4F305236"/>
    <w:rsid w:val="50314F2F"/>
    <w:rsid w:val="50661053"/>
    <w:rsid w:val="5229D549"/>
    <w:rsid w:val="52E7965A"/>
    <w:rsid w:val="541ED5A0"/>
    <w:rsid w:val="5443171B"/>
    <w:rsid w:val="5539512A"/>
    <w:rsid w:val="557267BD"/>
    <w:rsid w:val="55AE0C18"/>
    <w:rsid w:val="567EF6F8"/>
    <w:rsid w:val="585483FF"/>
    <w:rsid w:val="5A9A2FD9"/>
    <w:rsid w:val="5B5C35D8"/>
    <w:rsid w:val="5D978D95"/>
    <w:rsid w:val="5F1C51AE"/>
    <w:rsid w:val="5F4DF71B"/>
    <w:rsid w:val="610825FF"/>
    <w:rsid w:val="614357F1"/>
    <w:rsid w:val="63250F02"/>
    <w:rsid w:val="6326AC97"/>
    <w:rsid w:val="63DF196E"/>
    <w:rsid w:val="645F0AB3"/>
    <w:rsid w:val="647FFAE4"/>
    <w:rsid w:val="65876A2A"/>
    <w:rsid w:val="665A1532"/>
    <w:rsid w:val="6826B368"/>
    <w:rsid w:val="68EAD5E3"/>
    <w:rsid w:val="69B83C12"/>
    <w:rsid w:val="6A9FE448"/>
    <w:rsid w:val="6AE7D0CC"/>
    <w:rsid w:val="6B4D3CA8"/>
    <w:rsid w:val="6B9B2E2D"/>
    <w:rsid w:val="6C67324B"/>
    <w:rsid w:val="6CEBBC1B"/>
    <w:rsid w:val="6DD0B9CE"/>
    <w:rsid w:val="6E0CA6E2"/>
    <w:rsid w:val="6E888ACE"/>
    <w:rsid w:val="6F209C80"/>
    <w:rsid w:val="6FE9C3DA"/>
    <w:rsid w:val="706B8FE8"/>
    <w:rsid w:val="748E89D2"/>
    <w:rsid w:val="74B3C0C4"/>
    <w:rsid w:val="75E81253"/>
    <w:rsid w:val="76717D4D"/>
    <w:rsid w:val="768538F2"/>
    <w:rsid w:val="77A3F6D2"/>
    <w:rsid w:val="78469CA5"/>
    <w:rsid w:val="78B95CE6"/>
    <w:rsid w:val="79340FDD"/>
    <w:rsid w:val="79A58D37"/>
    <w:rsid w:val="7AE517E9"/>
    <w:rsid w:val="7B9E5382"/>
    <w:rsid w:val="7E1073BC"/>
    <w:rsid w:val="7FBD6F91"/>
    <w:rsid w:val="7FC1A59A"/>
    <w:rsid w:val="7FD3C8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16AAF20C-E59F-4E1C-9E30-89EC8DFE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B04D5B"/>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7"/>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6"/>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7"/>
      </w:numPr>
    </w:pPr>
  </w:style>
  <w:style w:type="paragraph" w:customStyle="1" w:styleId="Bulletround">
    <w:name w:val="Bullet (round)"/>
    <w:aliases w:val="Bullet (square)"/>
    <w:basedOn w:val="Normal"/>
    <w:uiPriority w:val="10"/>
    <w:qFormat/>
    <w:rsid w:val="00534962"/>
    <w:pPr>
      <w:numPr>
        <w:ilvl w:val="5"/>
        <w:numId w:val="7"/>
      </w:numPr>
    </w:pPr>
  </w:style>
  <w:style w:type="paragraph" w:customStyle="1" w:styleId="Bullet-">
    <w:name w:val="Bullet (-)"/>
    <w:basedOn w:val="Normal"/>
    <w:uiPriority w:val="11"/>
    <w:qFormat/>
    <w:rsid w:val="00534962"/>
    <w:pPr>
      <w:numPr>
        <w:ilvl w:val="6"/>
        <w:numId w:val="7"/>
      </w:numPr>
    </w:pPr>
  </w:style>
  <w:style w:type="paragraph" w:customStyle="1" w:styleId="Bulletalpha">
    <w:name w:val="Bullet (alpha)"/>
    <w:basedOn w:val="Normal"/>
    <w:uiPriority w:val="11"/>
    <w:qFormat/>
    <w:rsid w:val="00534962"/>
    <w:pPr>
      <w:numPr>
        <w:ilvl w:val="2"/>
        <w:numId w:val="7"/>
      </w:numPr>
    </w:pPr>
  </w:style>
  <w:style w:type="paragraph" w:customStyle="1" w:styleId="Bulletroman">
    <w:name w:val="Bullet (roman)"/>
    <w:basedOn w:val="Normal"/>
    <w:uiPriority w:val="11"/>
    <w:qFormat/>
    <w:rsid w:val="00534962"/>
    <w:pPr>
      <w:numPr>
        <w:ilvl w:val="3"/>
        <w:numId w:val="7"/>
      </w:numPr>
    </w:pPr>
  </w:style>
  <w:style w:type="paragraph" w:customStyle="1" w:styleId="NormalBulletround">
    <w:name w:val="Normal Bullet (round)"/>
    <w:aliases w:val="Normal Bullet (square)"/>
    <w:basedOn w:val="Normal"/>
    <w:uiPriority w:val="4"/>
    <w:qFormat/>
    <w:rsid w:val="0021141B"/>
    <w:pPr>
      <w:tabs>
        <w:tab w:val="num" w:pos="1134"/>
      </w:tabs>
      <w:ind w:left="1134" w:hanging="567"/>
    </w:pPr>
  </w:style>
  <w:style w:type="paragraph" w:customStyle="1" w:styleId="NormalBullet-">
    <w:name w:val="Normal Bullet (-)"/>
    <w:basedOn w:val="Normal"/>
    <w:uiPriority w:val="5"/>
    <w:qFormat/>
    <w:rsid w:val="0021141B"/>
    <w:pPr>
      <w:tabs>
        <w:tab w:val="num" w:pos="1701"/>
      </w:tabs>
      <w:ind w:left="1701" w:hanging="567"/>
    </w:pPr>
  </w:style>
  <w:style w:type="paragraph" w:customStyle="1" w:styleId="NormalBulletalpha">
    <w:name w:val="Normal Bullet (alpha)"/>
    <w:basedOn w:val="Normal"/>
    <w:uiPriority w:val="5"/>
    <w:qFormat/>
    <w:rsid w:val="0021141B"/>
    <w:pPr>
      <w:tabs>
        <w:tab w:val="num" w:pos="1134"/>
      </w:tabs>
      <w:ind w:left="1134" w:hanging="567"/>
    </w:pPr>
  </w:style>
  <w:style w:type="paragraph" w:customStyle="1" w:styleId="NormalBulletroman">
    <w:name w:val="Normal Bullet (roman)"/>
    <w:basedOn w:val="Normal"/>
    <w:uiPriority w:val="5"/>
    <w:qFormat/>
    <w:rsid w:val="0021141B"/>
    <w:pPr>
      <w:tabs>
        <w:tab w:val="num" w:pos="1701"/>
      </w:tabs>
      <w:ind w:left="1701" w:hanging="567"/>
    </w:pPr>
  </w:style>
  <w:style w:type="paragraph" w:customStyle="1" w:styleId="NormalBulletnumber">
    <w:name w:val="Normal Bullet (number)"/>
    <w:basedOn w:val="NormalBulletroman"/>
    <w:uiPriority w:val="6"/>
    <w:qFormat/>
    <w:rsid w:val="00534962"/>
    <w:pPr>
      <w:tabs>
        <w:tab w:val="clear" w:pos="1701"/>
        <w:tab w:val="num" w:pos="2268"/>
      </w:tabs>
      <w:ind w:left="2268"/>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tabs>
        <w:tab w:val="num" w:pos="567"/>
      </w:tabs>
      <w:ind w:left="567" w:hanging="567"/>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7"/>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7"/>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tabs>
        <w:tab w:val="num" w:pos="567"/>
      </w:tabs>
      <w:ind w:left="567" w:hanging="567"/>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tabs>
        <w:tab w:val="num" w:pos="1134"/>
      </w:tabs>
      <w:ind w:left="1134" w:hanging="1134"/>
    </w:pPr>
  </w:style>
  <w:style w:type="numbering" w:customStyle="1" w:styleId="ORRMain">
    <w:name w:val="ORRMain"/>
    <w:uiPriority w:val="99"/>
    <w:rsid w:val="00534962"/>
    <w:pPr>
      <w:numPr>
        <w:numId w:val="7"/>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8"/>
      </w:numPr>
    </w:pPr>
  </w:style>
  <w:style w:type="paragraph" w:customStyle="1" w:styleId="HighlightPurpleWide">
    <w:name w:val="HighlightPurpleWide"/>
    <w:basedOn w:val="Normal"/>
    <w:uiPriority w:val="15"/>
    <w:qFormat/>
    <w:rsid w:val="00894D7D"/>
    <w:pPr>
      <w:numPr>
        <w:ilvl w:val="1"/>
        <w:numId w:val="10"/>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0"/>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0"/>
      </w:numPr>
      <w:tabs>
        <w:tab w:val="num" w:pos="2552"/>
      </w:tabs>
      <w:ind w:left="2552" w:hanging="2552"/>
    </w:pPr>
  </w:style>
  <w:style w:type="paragraph" w:customStyle="1" w:styleId="AnnexParagraph">
    <w:name w:val="Annex Paragraph"/>
    <w:basedOn w:val="Normal"/>
    <w:uiPriority w:val="22"/>
    <w:qFormat/>
    <w:rsid w:val="008A25C5"/>
    <w:pPr>
      <w:tabs>
        <w:tab w:val="num" w:pos="851"/>
      </w:tabs>
      <w:ind w:left="851" w:hanging="851"/>
    </w:pPr>
  </w:style>
  <w:style w:type="numbering" w:customStyle="1" w:styleId="ORRAnnex">
    <w:name w:val="ORRAnnex"/>
    <w:uiPriority w:val="99"/>
    <w:rsid w:val="008A25C5"/>
    <w:pPr>
      <w:numPr>
        <w:numId w:val="9"/>
      </w:numPr>
    </w:pPr>
  </w:style>
  <w:style w:type="paragraph" w:customStyle="1" w:styleId="AnnexBulletAlpha">
    <w:name w:val="Annex Bullet (Alpha)"/>
    <w:basedOn w:val="Normal"/>
    <w:uiPriority w:val="24"/>
    <w:qFormat/>
    <w:rsid w:val="008A25C5"/>
    <w:pPr>
      <w:tabs>
        <w:tab w:val="num" w:pos="1418"/>
      </w:tabs>
      <w:ind w:left="1418" w:hanging="567"/>
    </w:pPr>
  </w:style>
  <w:style w:type="paragraph" w:customStyle="1" w:styleId="AnnexBulletroman">
    <w:name w:val="Annex Bullet (roman)"/>
    <w:basedOn w:val="Normal"/>
    <w:uiPriority w:val="24"/>
    <w:qFormat/>
    <w:rsid w:val="008A25C5"/>
    <w:pPr>
      <w:tabs>
        <w:tab w:val="num" w:pos="1985"/>
      </w:tabs>
      <w:ind w:left="1985" w:hanging="567"/>
    </w:pPr>
  </w:style>
  <w:style w:type="paragraph" w:customStyle="1" w:styleId="AnnexBulletnumber">
    <w:name w:val="Annex Bullet (number)"/>
    <w:basedOn w:val="Normal"/>
    <w:uiPriority w:val="25"/>
    <w:qFormat/>
    <w:rsid w:val="008A25C5"/>
    <w:pPr>
      <w:tabs>
        <w:tab w:val="num" w:pos="2552"/>
      </w:tabs>
      <w:ind w:left="2552" w:hanging="567"/>
    </w:pPr>
  </w:style>
  <w:style w:type="paragraph" w:customStyle="1" w:styleId="AnnexBulletround">
    <w:name w:val="Annex Bullet (round)"/>
    <w:basedOn w:val="Normal"/>
    <w:uiPriority w:val="23"/>
    <w:qFormat/>
    <w:rsid w:val="008A25C5"/>
    <w:pPr>
      <w:tabs>
        <w:tab w:val="num" w:pos="1418"/>
      </w:tabs>
      <w:ind w:left="1418" w:hanging="567"/>
    </w:pPr>
  </w:style>
  <w:style w:type="paragraph" w:customStyle="1" w:styleId="AnnexBullet-">
    <w:name w:val="Annex Bullet (-)"/>
    <w:basedOn w:val="Normal"/>
    <w:uiPriority w:val="24"/>
    <w:qFormat/>
    <w:rsid w:val="008A25C5"/>
    <w:pPr>
      <w:tabs>
        <w:tab w:val="num" w:pos="1985"/>
      </w:tabs>
      <w:ind w:left="1985" w:hanging="567"/>
    </w:pPr>
  </w:style>
  <w:style w:type="paragraph" w:customStyle="1" w:styleId="AnnexTableTitle">
    <w:name w:val="Annex TableTitle"/>
    <w:basedOn w:val="Normal"/>
    <w:next w:val="AnnexParagraph"/>
    <w:uiPriority w:val="18"/>
    <w:qFormat/>
    <w:rsid w:val="008A25C5"/>
    <w:pPr>
      <w:tabs>
        <w:tab w:val="num" w:pos="1418"/>
      </w:tabs>
      <w:spacing w:before="120" w:after="120"/>
      <w:ind w:left="1418" w:hanging="1418"/>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tabs>
        <w:tab w:val="num" w:pos="1134"/>
      </w:tabs>
      <w:ind w:left="1134" w:hanging="1134"/>
    </w:pPr>
    <w:rPr>
      <w:b/>
    </w:rPr>
  </w:style>
  <w:style w:type="paragraph" w:customStyle="1" w:styleId="NormalFigureTitle">
    <w:name w:val="Normal FigureTitle"/>
    <w:basedOn w:val="Normal"/>
    <w:next w:val="Normal"/>
    <w:uiPriority w:val="26"/>
    <w:qFormat/>
    <w:rsid w:val="0021141B"/>
    <w:pPr>
      <w:keepNext/>
      <w:keepLines/>
      <w:tabs>
        <w:tab w:val="num" w:pos="1134"/>
      </w:tabs>
      <w:ind w:left="1134" w:hanging="1134"/>
    </w:pPr>
    <w:rPr>
      <w:b/>
    </w:rPr>
  </w:style>
  <w:style w:type="paragraph" w:customStyle="1" w:styleId="AnnexFigureTitle">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6"/>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6"/>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6"/>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41041">
      <w:bodyDiv w:val="1"/>
      <w:marLeft w:val="0"/>
      <w:marRight w:val="0"/>
      <w:marTop w:val="0"/>
      <w:marBottom w:val="0"/>
      <w:divBdr>
        <w:top w:val="none" w:sz="0" w:space="0" w:color="auto"/>
        <w:left w:val="none" w:sz="0" w:space="0" w:color="auto"/>
        <w:bottom w:val="none" w:sz="0" w:space="0" w:color="auto"/>
        <w:right w:val="none" w:sz="0" w:space="0" w:color="auto"/>
      </w:divBdr>
      <w:divsChild>
        <w:div w:id="105346180">
          <w:marLeft w:val="0"/>
          <w:marRight w:val="0"/>
          <w:marTop w:val="0"/>
          <w:marBottom w:val="0"/>
          <w:divBdr>
            <w:top w:val="none" w:sz="0" w:space="0" w:color="auto"/>
            <w:left w:val="none" w:sz="0" w:space="0" w:color="auto"/>
            <w:bottom w:val="none" w:sz="0" w:space="0" w:color="auto"/>
            <w:right w:val="none" w:sz="0" w:space="0" w:color="auto"/>
          </w:divBdr>
        </w:div>
        <w:div w:id="328951733">
          <w:marLeft w:val="0"/>
          <w:marRight w:val="0"/>
          <w:marTop w:val="0"/>
          <w:marBottom w:val="0"/>
          <w:divBdr>
            <w:top w:val="none" w:sz="0" w:space="0" w:color="auto"/>
            <w:left w:val="none" w:sz="0" w:space="0" w:color="auto"/>
            <w:bottom w:val="none" w:sz="0" w:space="0" w:color="auto"/>
            <w:right w:val="none" w:sz="0" w:space="0" w:color="auto"/>
          </w:divBdr>
        </w:div>
        <w:div w:id="484007944">
          <w:marLeft w:val="0"/>
          <w:marRight w:val="0"/>
          <w:marTop w:val="0"/>
          <w:marBottom w:val="0"/>
          <w:divBdr>
            <w:top w:val="none" w:sz="0" w:space="0" w:color="auto"/>
            <w:left w:val="none" w:sz="0" w:space="0" w:color="auto"/>
            <w:bottom w:val="none" w:sz="0" w:space="0" w:color="auto"/>
            <w:right w:val="none" w:sz="0" w:space="0" w:color="auto"/>
          </w:divBdr>
        </w:div>
        <w:div w:id="857355111">
          <w:marLeft w:val="0"/>
          <w:marRight w:val="0"/>
          <w:marTop w:val="0"/>
          <w:marBottom w:val="0"/>
          <w:divBdr>
            <w:top w:val="none" w:sz="0" w:space="0" w:color="auto"/>
            <w:left w:val="none" w:sz="0" w:space="0" w:color="auto"/>
            <w:bottom w:val="none" w:sz="0" w:space="0" w:color="auto"/>
            <w:right w:val="none" w:sz="0" w:space="0" w:color="auto"/>
          </w:divBdr>
        </w:div>
        <w:div w:id="974065262">
          <w:marLeft w:val="0"/>
          <w:marRight w:val="0"/>
          <w:marTop w:val="0"/>
          <w:marBottom w:val="0"/>
          <w:divBdr>
            <w:top w:val="none" w:sz="0" w:space="0" w:color="auto"/>
            <w:left w:val="none" w:sz="0" w:space="0" w:color="auto"/>
            <w:bottom w:val="none" w:sz="0" w:space="0" w:color="auto"/>
            <w:right w:val="none" w:sz="0" w:space="0" w:color="auto"/>
          </w:divBdr>
        </w:div>
        <w:div w:id="1066613523">
          <w:marLeft w:val="0"/>
          <w:marRight w:val="0"/>
          <w:marTop w:val="0"/>
          <w:marBottom w:val="0"/>
          <w:divBdr>
            <w:top w:val="none" w:sz="0" w:space="0" w:color="auto"/>
            <w:left w:val="none" w:sz="0" w:space="0" w:color="auto"/>
            <w:bottom w:val="none" w:sz="0" w:space="0" w:color="auto"/>
            <w:right w:val="none" w:sz="0" w:space="0" w:color="auto"/>
          </w:divBdr>
        </w:div>
        <w:div w:id="1308245433">
          <w:marLeft w:val="0"/>
          <w:marRight w:val="0"/>
          <w:marTop w:val="0"/>
          <w:marBottom w:val="0"/>
          <w:divBdr>
            <w:top w:val="none" w:sz="0" w:space="0" w:color="auto"/>
            <w:left w:val="none" w:sz="0" w:space="0" w:color="auto"/>
            <w:bottom w:val="none" w:sz="0" w:space="0" w:color="auto"/>
            <w:right w:val="none" w:sz="0" w:space="0" w:color="auto"/>
          </w:divBdr>
        </w:div>
        <w:div w:id="1874225887">
          <w:marLeft w:val="0"/>
          <w:marRight w:val="0"/>
          <w:marTop w:val="0"/>
          <w:marBottom w:val="0"/>
          <w:divBdr>
            <w:top w:val="none" w:sz="0" w:space="0" w:color="auto"/>
            <w:left w:val="none" w:sz="0" w:space="0" w:color="auto"/>
            <w:bottom w:val="none" w:sz="0" w:space="0" w:color="auto"/>
            <w:right w:val="none" w:sz="0" w:space="0" w:color="auto"/>
          </w:divBdr>
        </w:div>
        <w:div w:id="2102292760">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363820853">
      <w:bodyDiv w:val="1"/>
      <w:marLeft w:val="0"/>
      <w:marRight w:val="0"/>
      <w:marTop w:val="0"/>
      <w:marBottom w:val="0"/>
      <w:divBdr>
        <w:top w:val="none" w:sz="0" w:space="0" w:color="auto"/>
        <w:left w:val="none" w:sz="0" w:space="0" w:color="auto"/>
        <w:bottom w:val="none" w:sz="0" w:space="0" w:color="auto"/>
        <w:right w:val="none" w:sz="0" w:space="0" w:color="auto"/>
      </w:divBdr>
      <w:divsChild>
        <w:div w:id="22636426">
          <w:marLeft w:val="0"/>
          <w:marRight w:val="0"/>
          <w:marTop w:val="0"/>
          <w:marBottom w:val="0"/>
          <w:divBdr>
            <w:top w:val="none" w:sz="0" w:space="0" w:color="auto"/>
            <w:left w:val="none" w:sz="0" w:space="0" w:color="auto"/>
            <w:bottom w:val="none" w:sz="0" w:space="0" w:color="auto"/>
            <w:right w:val="none" w:sz="0" w:space="0" w:color="auto"/>
          </w:divBdr>
        </w:div>
        <w:div w:id="326522337">
          <w:marLeft w:val="0"/>
          <w:marRight w:val="0"/>
          <w:marTop w:val="0"/>
          <w:marBottom w:val="0"/>
          <w:divBdr>
            <w:top w:val="none" w:sz="0" w:space="0" w:color="auto"/>
            <w:left w:val="none" w:sz="0" w:space="0" w:color="auto"/>
            <w:bottom w:val="none" w:sz="0" w:space="0" w:color="auto"/>
            <w:right w:val="none" w:sz="0" w:space="0" w:color="auto"/>
          </w:divBdr>
        </w:div>
        <w:div w:id="703797811">
          <w:marLeft w:val="0"/>
          <w:marRight w:val="0"/>
          <w:marTop w:val="0"/>
          <w:marBottom w:val="0"/>
          <w:divBdr>
            <w:top w:val="none" w:sz="0" w:space="0" w:color="auto"/>
            <w:left w:val="none" w:sz="0" w:space="0" w:color="auto"/>
            <w:bottom w:val="none" w:sz="0" w:space="0" w:color="auto"/>
            <w:right w:val="none" w:sz="0" w:space="0" w:color="auto"/>
          </w:divBdr>
        </w:div>
        <w:div w:id="897128961">
          <w:marLeft w:val="0"/>
          <w:marRight w:val="0"/>
          <w:marTop w:val="0"/>
          <w:marBottom w:val="0"/>
          <w:divBdr>
            <w:top w:val="none" w:sz="0" w:space="0" w:color="auto"/>
            <w:left w:val="none" w:sz="0" w:space="0" w:color="auto"/>
            <w:bottom w:val="none" w:sz="0" w:space="0" w:color="auto"/>
            <w:right w:val="none" w:sz="0" w:space="0" w:color="auto"/>
          </w:divBdr>
        </w:div>
        <w:div w:id="130897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50447"/>
    <w:rsid w:val="000B1AC2"/>
    <w:rsid w:val="00130DBA"/>
    <w:rsid w:val="00157E4C"/>
    <w:rsid w:val="001D34EA"/>
    <w:rsid w:val="001E12B4"/>
    <w:rsid w:val="00233459"/>
    <w:rsid w:val="00256D3E"/>
    <w:rsid w:val="00260B39"/>
    <w:rsid w:val="00282136"/>
    <w:rsid w:val="00345BF6"/>
    <w:rsid w:val="003624C9"/>
    <w:rsid w:val="0036727D"/>
    <w:rsid w:val="003D684E"/>
    <w:rsid w:val="003F73DA"/>
    <w:rsid w:val="00465309"/>
    <w:rsid w:val="00497FA4"/>
    <w:rsid w:val="005722FE"/>
    <w:rsid w:val="005A6A23"/>
    <w:rsid w:val="005D1BAF"/>
    <w:rsid w:val="005E18B6"/>
    <w:rsid w:val="005F52F5"/>
    <w:rsid w:val="005F7A71"/>
    <w:rsid w:val="00696275"/>
    <w:rsid w:val="006E3D9C"/>
    <w:rsid w:val="007479A0"/>
    <w:rsid w:val="007C3F77"/>
    <w:rsid w:val="008342A5"/>
    <w:rsid w:val="00843948"/>
    <w:rsid w:val="0084777F"/>
    <w:rsid w:val="008D7A4D"/>
    <w:rsid w:val="008E1C23"/>
    <w:rsid w:val="00912431"/>
    <w:rsid w:val="00943197"/>
    <w:rsid w:val="00974DB7"/>
    <w:rsid w:val="009E0644"/>
    <w:rsid w:val="00A235F4"/>
    <w:rsid w:val="00A257DF"/>
    <w:rsid w:val="00A72823"/>
    <w:rsid w:val="00AA4679"/>
    <w:rsid w:val="00BB3195"/>
    <w:rsid w:val="00BC4680"/>
    <w:rsid w:val="00BD43DC"/>
    <w:rsid w:val="00BF5479"/>
    <w:rsid w:val="00C016C2"/>
    <w:rsid w:val="00C37018"/>
    <w:rsid w:val="00C645AA"/>
    <w:rsid w:val="00C9132A"/>
    <w:rsid w:val="00CA4B97"/>
    <w:rsid w:val="00D1270B"/>
    <w:rsid w:val="00D750C2"/>
    <w:rsid w:val="00DD58E4"/>
    <w:rsid w:val="00DE0FCF"/>
    <w:rsid w:val="00E27807"/>
    <w:rsid w:val="00E63CEB"/>
    <w:rsid w:val="00E81AAE"/>
    <w:rsid w:val="00E94B75"/>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369F098-06E9-45AD-BA8E-B54AD9FD2F94}">
  <ds:schemaRefs>
    <ds:schemaRef ds:uri="http://schemas.microsoft.com/office/2006/metadata/properties"/>
    <ds:schemaRef ds:uri="http://schemas.microsoft.com/office/infopath/2007/PartnerControls"/>
    <ds:schemaRef ds:uri="24d6d8e0-7f01-4a4d-a00c-b7e1c8b583a3"/>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0</TotalTime>
  <Pages>24</Pages>
  <Words>5034</Words>
  <Characters>28695</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Safety advice to inform the RIS3 Efficiency Review</dc:subject>
  <dc:creator>Angeriz-Santos, Paula</dc:creator>
  <cp:keywords/>
  <dc:description/>
  <cp:lastModifiedBy>Augusto, Barbara</cp:lastModifiedBy>
  <cp:revision>2</cp:revision>
  <cp:lastPrinted>2021-02-24T15:29:00Z</cp:lastPrinted>
  <dcterms:created xsi:type="dcterms:W3CDTF">2025-06-30T10:09:00Z</dcterms:created>
  <dcterms:modified xsi:type="dcterms:W3CDTF">2025-06-30T10:09:00Z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