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AD01" w14:textId="77777777" w:rsidR="00F72F39" w:rsidRDefault="00F72F39"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p>
    <w:tbl>
      <w:tblPr>
        <w:tblStyle w:val="20"/>
        <w:tblW w:w="9809" w:type="dxa"/>
        <w:tblInd w:w="-199" w:type="dxa"/>
        <w:tblLayout w:type="fixed"/>
        <w:tblLook w:val="0020" w:firstRow="1" w:lastRow="0" w:firstColumn="0" w:lastColumn="0" w:noHBand="0" w:noVBand="0"/>
      </w:tblPr>
      <w:tblGrid>
        <w:gridCol w:w="173"/>
        <w:gridCol w:w="9636"/>
      </w:tblGrid>
      <w:tr w:rsidR="00F72F39" w14:paraId="1BC1D67A" w14:textId="77777777" w:rsidTr="00CB63E6">
        <w:trPr>
          <w:trHeight w:val="4520"/>
        </w:trPr>
        <w:tc>
          <w:tcPr>
            <w:tcW w:w="173" w:type="dxa"/>
            <w:shd w:val="clear" w:color="auto" w:fill="auto"/>
          </w:tcPr>
          <w:p w14:paraId="190DC5E0" w14:textId="77777777" w:rsidR="00F72F39" w:rsidRPr="000D4903" w:rsidRDefault="00F72F39">
            <w:pPr>
              <w:rPr>
                <w:rFonts w:ascii="Asap" w:hAnsi="Asap"/>
                <w:color w:val="808080" w:themeColor="background1" w:themeShade="80"/>
              </w:rPr>
            </w:pPr>
          </w:p>
        </w:tc>
        <w:tc>
          <w:tcPr>
            <w:tcW w:w="9636" w:type="dxa"/>
            <w:shd w:val="clear" w:color="auto" w:fill="auto"/>
          </w:tcPr>
          <w:p w14:paraId="29E4C2EA" w14:textId="427B9DF2" w:rsidR="00C04337" w:rsidRPr="000D4903" w:rsidRDefault="00E97407" w:rsidP="00C04337">
            <w:pPr>
              <w:pStyle w:val="Cover-Subtitle"/>
              <w:rPr>
                <w:rFonts w:ascii="Asap" w:hAnsi="Asap"/>
                <w:color w:val="808080" w:themeColor="background1" w:themeShade="80"/>
              </w:rPr>
            </w:pPr>
            <w:r>
              <w:rPr>
                <w:rFonts w:ascii="Asap" w:hAnsi="Asap"/>
                <w:color w:val="808080" w:themeColor="background1" w:themeShade="80"/>
              </w:rPr>
              <w:t>Invitation to Tender Document</w:t>
            </w:r>
          </w:p>
          <w:p w14:paraId="39306A48" w14:textId="77777777" w:rsidR="00E97407" w:rsidRDefault="00E97407" w:rsidP="00C04337">
            <w:pPr>
              <w:pStyle w:val="Cover-Subtitle"/>
              <w:rPr>
                <w:rFonts w:ascii="Asap" w:hAnsi="Asap"/>
                <w:color w:val="808080" w:themeColor="background1" w:themeShade="80"/>
              </w:rPr>
            </w:pPr>
            <w:r w:rsidRPr="00E97407">
              <w:rPr>
                <w:rFonts w:ascii="Asap" w:hAnsi="Asap"/>
                <w:color w:val="808080" w:themeColor="background1" w:themeShade="80"/>
              </w:rPr>
              <w:t>Tree Maintenance and Consultancy Services</w:t>
            </w:r>
          </w:p>
          <w:p w14:paraId="3365A431" w14:textId="3732F6BC" w:rsidR="00E97407" w:rsidRDefault="00E97407" w:rsidP="00C04337">
            <w:pPr>
              <w:pStyle w:val="Cover-Subtitle"/>
              <w:rPr>
                <w:rFonts w:ascii="Asap" w:hAnsi="Asap"/>
                <w:color w:val="808080" w:themeColor="background1" w:themeShade="80"/>
              </w:rPr>
            </w:pPr>
            <w:r w:rsidRPr="00E97407">
              <w:rPr>
                <w:rFonts w:ascii="Asap" w:hAnsi="Asap"/>
                <w:color w:val="808080" w:themeColor="background1" w:themeShade="80"/>
              </w:rPr>
              <w:t xml:space="preserve">BG-P/REF:0019 </w:t>
            </w:r>
          </w:p>
          <w:p w14:paraId="18F8CC49" w14:textId="5772616E" w:rsidR="00F72F39" w:rsidRPr="000D4903" w:rsidRDefault="00E97407" w:rsidP="00C04337">
            <w:pPr>
              <w:pStyle w:val="Cover-Subtitle"/>
              <w:rPr>
                <w:rFonts w:ascii="Asap" w:hAnsi="Asap"/>
                <w:color w:val="808080" w:themeColor="background1" w:themeShade="80"/>
              </w:rPr>
            </w:pPr>
            <w:r>
              <w:rPr>
                <w:rFonts w:ascii="Asap" w:hAnsi="Asap"/>
                <w:color w:val="808080" w:themeColor="background1" w:themeShade="80"/>
              </w:rPr>
              <w:t>Owen Riddle</w:t>
            </w:r>
          </w:p>
        </w:tc>
      </w:tr>
      <w:tr w:rsidR="00F72F39" w14:paraId="4F90307C" w14:textId="77777777" w:rsidTr="00CB63E6">
        <w:trPr>
          <w:trHeight w:val="1191"/>
        </w:trPr>
        <w:tc>
          <w:tcPr>
            <w:tcW w:w="173" w:type="dxa"/>
            <w:shd w:val="clear" w:color="auto" w:fill="auto"/>
          </w:tcPr>
          <w:p w14:paraId="764DC482" w14:textId="77777777" w:rsidR="00F72F39" w:rsidRPr="000D4903" w:rsidRDefault="00F72F39">
            <w:pPr>
              <w:pBdr>
                <w:top w:val="nil"/>
                <w:left w:val="nil"/>
                <w:bottom w:val="nil"/>
                <w:right w:val="nil"/>
                <w:between w:val="nil"/>
              </w:pBdr>
              <w:rPr>
                <w:rFonts w:ascii="Asap" w:hAnsi="Asap"/>
                <w:color w:val="808080" w:themeColor="background1" w:themeShade="80"/>
              </w:rPr>
            </w:pPr>
          </w:p>
        </w:tc>
        <w:tc>
          <w:tcPr>
            <w:tcW w:w="9636" w:type="dxa"/>
            <w:shd w:val="clear" w:color="auto" w:fill="auto"/>
          </w:tcPr>
          <w:p w14:paraId="2078A64A" w14:textId="28559E27" w:rsidR="00F72F39" w:rsidRPr="000D4903" w:rsidRDefault="00E97407" w:rsidP="002C710C">
            <w:pPr>
              <w:pStyle w:val="Cover-Date"/>
              <w:rPr>
                <w:rFonts w:ascii="Asap" w:hAnsi="Asap"/>
                <w:color w:val="808080" w:themeColor="background1" w:themeShade="80"/>
              </w:rPr>
            </w:pPr>
            <w:r>
              <w:rPr>
                <w:rFonts w:ascii="Asap" w:hAnsi="Asap"/>
                <w:color w:val="808080" w:themeColor="background1" w:themeShade="80"/>
              </w:rPr>
              <w:t>June 2025</w:t>
            </w:r>
            <w:r w:rsidR="00A7344F" w:rsidRPr="000D4903">
              <w:rPr>
                <w:rFonts w:ascii="Asap" w:hAnsi="Asap"/>
                <w:color w:val="808080" w:themeColor="background1" w:themeShade="80"/>
              </w:rPr>
              <w:t xml:space="preserve"> </w:t>
            </w:r>
            <w:r>
              <w:rPr>
                <w:rFonts w:ascii="Asap" w:hAnsi="Asap"/>
                <w:color w:val="808080" w:themeColor="background1" w:themeShade="80"/>
              </w:rPr>
              <w:t>(24/06/25)</w:t>
            </w:r>
          </w:p>
        </w:tc>
      </w:tr>
    </w:tbl>
    <w:p w14:paraId="69A0E973" w14:textId="77777777" w:rsidR="00F72F39" w:rsidRDefault="00F72F39">
      <w:pPr>
        <w:pBdr>
          <w:top w:val="nil"/>
          <w:left w:val="nil"/>
          <w:bottom w:val="nil"/>
          <w:right w:val="nil"/>
          <w:between w:val="nil"/>
        </w:pBdr>
        <w:rPr>
          <w:color w:val="000000"/>
        </w:rPr>
      </w:pPr>
    </w:p>
    <w:p w14:paraId="5D28C9E6" w14:textId="77777777" w:rsidR="00F72F39" w:rsidRDefault="004E76AE">
      <w:pPr>
        <w:pBdr>
          <w:top w:val="nil"/>
          <w:left w:val="nil"/>
          <w:bottom w:val="nil"/>
          <w:right w:val="nil"/>
          <w:between w:val="nil"/>
        </w:pBdr>
      </w:pPr>
      <w:r>
        <w:br w:type="page"/>
      </w:r>
    </w:p>
    <w:p w14:paraId="1F70A210" w14:textId="77777777" w:rsidR="00DB13CD" w:rsidRDefault="00DB13CD" w:rsidP="009D0F86">
      <w:pPr>
        <w:pStyle w:val="BodyText1"/>
      </w:pPr>
    </w:p>
    <w:p w14:paraId="3F0614DB" w14:textId="77777777" w:rsidR="00D35FD0" w:rsidRDefault="00D35FD0" w:rsidP="009D0F86">
      <w:pPr>
        <w:pStyle w:val="BodyText1"/>
        <w:spacing w:before="4800"/>
      </w:pPr>
    </w:p>
    <w:p w14:paraId="675AF59D" w14:textId="1CEA3DC4" w:rsidR="00D35FD0" w:rsidRDefault="00D35FD0" w:rsidP="009D0F86">
      <w:pPr>
        <w:pStyle w:val="BodyText1"/>
      </w:pPr>
    </w:p>
    <w:p w14:paraId="29719C09" w14:textId="77777777" w:rsidR="00F72F39" w:rsidRPr="00DC28B8" w:rsidRDefault="004E76AE" w:rsidP="00D35FD0">
      <w:pPr>
        <w:keepNext/>
        <w:pBdr>
          <w:top w:val="nil"/>
          <w:left w:val="nil"/>
          <w:bottom w:val="nil"/>
          <w:right w:val="nil"/>
          <w:between w:val="nil"/>
        </w:pBdr>
        <w:spacing w:after="600"/>
        <w:rPr>
          <w:rFonts w:ascii="Asap" w:hAnsi="Asap"/>
          <w:b/>
          <w:color w:val="FFC000"/>
          <w:sz w:val="50"/>
          <w:szCs w:val="50"/>
        </w:rPr>
      </w:pPr>
      <w:r w:rsidRPr="00DC28B8">
        <w:rPr>
          <w:rFonts w:ascii="Asap" w:hAnsi="Asap"/>
          <w:b/>
          <w:color w:val="FFC000"/>
          <w:sz w:val="50"/>
          <w:szCs w:val="50"/>
        </w:rPr>
        <w:lastRenderedPageBreak/>
        <w:t>Contents</w:t>
      </w:r>
    </w:p>
    <w:sdt>
      <w:sdtPr>
        <w:id w:val="-1060397390"/>
        <w:docPartObj>
          <w:docPartGallery w:val="Table of Contents"/>
          <w:docPartUnique/>
        </w:docPartObj>
      </w:sdtPr>
      <w:sdtEndPr>
        <w:rPr>
          <w:rFonts w:ascii="Asap" w:hAnsi="Asap"/>
        </w:rPr>
      </w:sdtEndPr>
      <w:sdtContent>
        <w:p w14:paraId="20178ED3" w14:textId="0E68149A" w:rsidR="00AD5BE3" w:rsidRPr="00DC28B8" w:rsidRDefault="005963DA">
          <w:pPr>
            <w:pStyle w:val="TOC1"/>
            <w:rPr>
              <w:rFonts w:ascii="Asap" w:eastAsiaTheme="minorEastAsia" w:hAnsi="Asap" w:cstheme="minorBidi"/>
              <w:b w:val="0"/>
              <w:noProof/>
              <w:kern w:val="2"/>
              <w14:ligatures w14:val="standardContextual"/>
            </w:rPr>
          </w:pPr>
          <w:r w:rsidRPr="00DC28B8">
            <w:rPr>
              <w:rFonts w:ascii="Asap" w:hAnsi="Asap"/>
            </w:rPr>
            <w:fldChar w:fldCharType="begin"/>
          </w:r>
          <w:r w:rsidRPr="00DC28B8">
            <w:rPr>
              <w:rFonts w:ascii="Asap" w:hAnsi="Asap"/>
            </w:rPr>
            <w:instrText xml:space="preserve"> TOC \o "1-1" \h \z \t "Heading 2,2" </w:instrText>
          </w:r>
          <w:r w:rsidRPr="00DC28B8">
            <w:rPr>
              <w:rFonts w:ascii="Asap" w:hAnsi="Asap"/>
            </w:rPr>
            <w:fldChar w:fldCharType="separate"/>
          </w:r>
          <w:hyperlink w:anchor="_Toc183424403" w:history="1">
            <w:r w:rsidR="00AD5BE3" w:rsidRPr="00DC28B8">
              <w:rPr>
                <w:rStyle w:val="Hyperlink"/>
                <w:rFonts w:ascii="Asap" w:hAnsi="Asap"/>
                <w:noProof/>
              </w:rPr>
              <w:t>Deadline for responding to this document</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_Toc183424403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5</w:t>
            </w:r>
            <w:r w:rsidR="00AD5BE3" w:rsidRPr="00DC28B8">
              <w:rPr>
                <w:rFonts w:ascii="Asap" w:hAnsi="Asap"/>
                <w:noProof/>
                <w:webHidden/>
              </w:rPr>
              <w:fldChar w:fldCharType="end"/>
            </w:r>
          </w:hyperlink>
        </w:p>
        <w:p w14:paraId="42CEFEDE" w14:textId="43A20683" w:rsidR="00AD5BE3" w:rsidRPr="00DC28B8" w:rsidRDefault="00362954">
          <w:pPr>
            <w:pStyle w:val="TOC1"/>
            <w:rPr>
              <w:rFonts w:ascii="Asap" w:eastAsiaTheme="minorEastAsia" w:hAnsi="Asap" w:cstheme="minorBidi"/>
              <w:b w:val="0"/>
              <w:noProof/>
              <w:kern w:val="2"/>
              <w14:ligatures w14:val="standardContextual"/>
            </w:rPr>
          </w:pPr>
          <w:hyperlink w:anchor="_Toc183424404" w:history="1">
            <w:r w:rsidR="00AD5BE3" w:rsidRPr="00DC28B8">
              <w:rPr>
                <w:rStyle w:val="Hyperlink"/>
                <w:rFonts w:ascii="Asap" w:hAnsi="Asap"/>
                <w:noProof/>
              </w:rPr>
              <w:t>Introduction</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_Toc183424404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6</w:t>
            </w:r>
            <w:r w:rsidR="00AD5BE3" w:rsidRPr="00DC28B8">
              <w:rPr>
                <w:rFonts w:ascii="Asap" w:hAnsi="Asap"/>
                <w:noProof/>
                <w:webHidden/>
              </w:rPr>
              <w:fldChar w:fldCharType="end"/>
            </w:r>
          </w:hyperlink>
        </w:p>
        <w:p w14:paraId="1A14746A" w14:textId="23CD5269" w:rsidR="00AD5BE3" w:rsidRPr="00DC28B8" w:rsidRDefault="00362954">
          <w:pPr>
            <w:pStyle w:val="TOC1"/>
            <w:rPr>
              <w:rFonts w:ascii="Asap" w:eastAsiaTheme="minorEastAsia" w:hAnsi="Asap" w:cstheme="minorBidi"/>
              <w:b w:val="0"/>
              <w:noProof/>
              <w:kern w:val="2"/>
              <w14:ligatures w14:val="standardContextual"/>
            </w:rPr>
          </w:pPr>
          <w:hyperlink w:anchor="_Toc183424405" w:history="1">
            <w:r w:rsidR="00AD5BE3" w:rsidRPr="00DC28B8">
              <w:rPr>
                <w:rStyle w:val="Hyperlink"/>
                <w:rFonts w:ascii="Asap" w:hAnsi="Asap"/>
                <w:noProof/>
              </w:rPr>
              <w:t>Introduction to the Authority</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_Toc183424405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7</w:t>
            </w:r>
            <w:r w:rsidR="00AD5BE3" w:rsidRPr="00DC28B8">
              <w:rPr>
                <w:rFonts w:ascii="Asap" w:hAnsi="Asap"/>
                <w:noProof/>
                <w:webHidden/>
              </w:rPr>
              <w:fldChar w:fldCharType="end"/>
            </w:r>
          </w:hyperlink>
        </w:p>
        <w:p w14:paraId="1DC2B591" w14:textId="3863498B" w:rsidR="00AD5BE3" w:rsidRPr="00DC28B8" w:rsidRDefault="00362954">
          <w:pPr>
            <w:pStyle w:val="TOC1"/>
            <w:rPr>
              <w:rFonts w:ascii="Asap" w:eastAsiaTheme="minorEastAsia" w:hAnsi="Asap" w:cstheme="minorBidi"/>
              <w:b w:val="0"/>
              <w:noProof/>
              <w:kern w:val="2"/>
              <w14:ligatures w14:val="standardContextual"/>
            </w:rPr>
          </w:pPr>
          <w:hyperlink w:anchor="_Toc183424406" w:history="1">
            <w:r w:rsidR="00AD5BE3" w:rsidRPr="00DC28B8">
              <w:rPr>
                <w:rStyle w:val="Hyperlink"/>
                <w:rFonts w:ascii="Asap" w:hAnsi="Asap"/>
                <w:noProof/>
              </w:rPr>
              <w:t>Overview of the Authority’s requirement</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_Toc183424406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8</w:t>
            </w:r>
            <w:r w:rsidR="00AD5BE3" w:rsidRPr="00DC28B8">
              <w:rPr>
                <w:rFonts w:ascii="Asap" w:hAnsi="Asap"/>
                <w:noProof/>
                <w:webHidden/>
              </w:rPr>
              <w:fldChar w:fldCharType="end"/>
            </w:r>
          </w:hyperlink>
        </w:p>
        <w:p w14:paraId="51BC31D9" w14:textId="42C8A768" w:rsidR="00AD5BE3" w:rsidRPr="00DC28B8" w:rsidRDefault="00362954">
          <w:pPr>
            <w:pStyle w:val="TOC1"/>
            <w:rPr>
              <w:rFonts w:ascii="Asap" w:eastAsiaTheme="minorEastAsia" w:hAnsi="Asap" w:cstheme="minorBidi"/>
              <w:b w:val="0"/>
              <w:noProof/>
              <w:kern w:val="2"/>
              <w14:ligatures w14:val="standardContextual"/>
            </w:rPr>
          </w:pPr>
          <w:hyperlink w:anchor="_Toc183424407" w:history="1">
            <w:r w:rsidR="00AD5BE3" w:rsidRPr="00DC28B8">
              <w:rPr>
                <w:rStyle w:val="Hyperlink"/>
                <w:rFonts w:ascii="Asap" w:hAnsi="Asap"/>
                <w:noProof/>
              </w:rPr>
              <w:t>Preliminary market engagement</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_Toc183424407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9</w:t>
            </w:r>
            <w:r w:rsidR="00AD5BE3" w:rsidRPr="00DC28B8">
              <w:rPr>
                <w:rFonts w:ascii="Asap" w:hAnsi="Asap"/>
                <w:noProof/>
                <w:webHidden/>
              </w:rPr>
              <w:fldChar w:fldCharType="end"/>
            </w:r>
          </w:hyperlink>
        </w:p>
        <w:p w14:paraId="3BD1382F" w14:textId="417AA386" w:rsidR="00AD5BE3" w:rsidRPr="00DC28B8" w:rsidRDefault="00362954">
          <w:pPr>
            <w:pStyle w:val="TOC1"/>
            <w:rPr>
              <w:rFonts w:ascii="Asap" w:eastAsiaTheme="minorEastAsia" w:hAnsi="Asap" w:cstheme="minorBidi"/>
              <w:b w:val="0"/>
              <w:noProof/>
              <w:kern w:val="2"/>
              <w14:ligatures w14:val="standardContextual"/>
            </w:rPr>
          </w:pPr>
          <w:hyperlink w:anchor="_Toc183424408" w:history="1">
            <w:r w:rsidR="00AD5BE3" w:rsidRPr="00DC28B8">
              <w:rPr>
                <w:rStyle w:val="Hyperlink"/>
                <w:rFonts w:ascii="Asap" w:hAnsi="Asap"/>
                <w:noProof/>
              </w:rPr>
              <w:t>The Procurement process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_Toc183424408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10</w:t>
            </w:r>
            <w:r w:rsidR="00AD5BE3" w:rsidRPr="00DC28B8">
              <w:rPr>
                <w:rFonts w:ascii="Asap" w:hAnsi="Asap"/>
                <w:noProof/>
                <w:webHidden/>
              </w:rPr>
              <w:fldChar w:fldCharType="end"/>
            </w:r>
          </w:hyperlink>
        </w:p>
        <w:p w14:paraId="6465418F" w14:textId="746EDE51" w:rsidR="00AD5BE3" w:rsidRPr="00DC28B8" w:rsidRDefault="00362954">
          <w:pPr>
            <w:pStyle w:val="TOC1"/>
            <w:rPr>
              <w:rFonts w:ascii="Asap" w:eastAsiaTheme="minorEastAsia" w:hAnsi="Asap" w:cstheme="minorBidi"/>
              <w:b w:val="0"/>
              <w:noProof/>
              <w:kern w:val="2"/>
              <w14:ligatures w14:val="standardContextual"/>
            </w:rPr>
          </w:pPr>
          <w:hyperlink w:anchor="_Toc183424409" w:history="1">
            <w:r w:rsidR="00AD5BE3" w:rsidRPr="00DC28B8">
              <w:rPr>
                <w:rStyle w:val="Hyperlink"/>
                <w:rFonts w:ascii="Asap" w:hAnsi="Asap"/>
                <w:noProof/>
              </w:rPr>
              <w:t>Procurement timetable</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_Toc183424409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11</w:t>
            </w:r>
            <w:r w:rsidR="00AD5BE3" w:rsidRPr="00DC28B8">
              <w:rPr>
                <w:rFonts w:ascii="Asap" w:hAnsi="Asap"/>
                <w:noProof/>
                <w:webHidden/>
              </w:rPr>
              <w:fldChar w:fldCharType="end"/>
            </w:r>
          </w:hyperlink>
        </w:p>
        <w:p w14:paraId="1B90E6AA" w14:textId="611BDEF7" w:rsidR="00AD5BE3" w:rsidRPr="00DC28B8" w:rsidRDefault="00362954">
          <w:pPr>
            <w:pStyle w:val="TOC1"/>
            <w:rPr>
              <w:rFonts w:ascii="Asap" w:eastAsiaTheme="minorEastAsia" w:hAnsi="Asap" w:cstheme="minorBidi"/>
              <w:b w:val="0"/>
              <w:noProof/>
              <w:kern w:val="2"/>
              <w14:ligatures w14:val="standardContextual"/>
            </w:rPr>
          </w:pPr>
          <w:hyperlink w:anchor="_Toc183424410" w:history="1">
            <w:r w:rsidR="00AD5BE3" w:rsidRPr="00DC28B8">
              <w:rPr>
                <w:rStyle w:val="Hyperlink"/>
                <w:rFonts w:ascii="Asap" w:hAnsi="Asap"/>
                <w:noProof/>
              </w:rPr>
              <w:t>Service Levels, Service Credits and KPIs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_Toc183424410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12</w:t>
            </w:r>
            <w:r w:rsidR="00AD5BE3" w:rsidRPr="00DC28B8">
              <w:rPr>
                <w:rFonts w:ascii="Asap" w:hAnsi="Asap"/>
                <w:noProof/>
                <w:webHidden/>
              </w:rPr>
              <w:fldChar w:fldCharType="end"/>
            </w:r>
          </w:hyperlink>
        </w:p>
        <w:p w14:paraId="20EDC7D3" w14:textId="7A0BEC8D" w:rsidR="00AD5BE3" w:rsidRPr="00DC28B8" w:rsidRDefault="00362954">
          <w:pPr>
            <w:pStyle w:val="TOC1"/>
            <w:rPr>
              <w:rFonts w:ascii="Asap" w:eastAsiaTheme="minorEastAsia" w:hAnsi="Asap" w:cstheme="minorBidi"/>
              <w:b w:val="0"/>
              <w:noProof/>
              <w:kern w:val="2"/>
              <w14:ligatures w14:val="standardContextual"/>
            </w:rPr>
          </w:pPr>
          <w:hyperlink w:anchor="_Toc183424411" w:history="1">
            <w:r w:rsidR="00AD5BE3" w:rsidRPr="00DC28B8">
              <w:rPr>
                <w:rStyle w:val="Hyperlink"/>
                <w:rFonts w:ascii="Asap" w:hAnsi="Asap"/>
                <w:noProof/>
              </w:rPr>
              <w:t>Key dependencies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_Toc183424411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13</w:t>
            </w:r>
            <w:r w:rsidR="00AD5BE3" w:rsidRPr="00DC28B8">
              <w:rPr>
                <w:rFonts w:ascii="Asap" w:hAnsi="Asap"/>
                <w:noProof/>
                <w:webHidden/>
              </w:rPr>
              <w:fldChar w:fldCharType="end"/>
            </w:r>
          </w:hyperlink>
        </w:p>
        <w:p w14:paraId="5D17A8BE" w14:textId="7B2CCB4C" w:rsidR="00AD5BE3" w:rsidRPr="00DC28B8" w:rsidRDefault="00362954">
          <w:pPr>
            <w:pStyle w:val="TOC1"/>
            <w:rPr>
              <w:rFonts w:ascii="Asap" w:eastAsiaTheme="minorEastAsia" w:hAnsi="Asap" w:cstheme="minorBidi"/>
              <w:b w:val="0"/>
              <w:noProof/>
              <w:kern w:val="2"/>
              <w14:ligatures w14:val="standardContextual"/>
            </w:rPr>
          </w:pPr>
          <w:hyperlink w:anchor="_Toc183424412" w:history="1">
            <w:r w:rsidR="00AD5BE3" w:rsidRPr="00DC28B8">
              <w:rPr>
                <w:rStyle w:val="Hyperlink"/>
                <w:rFonts w:ascii="Asap" w:hAnsi="Asap"/>
                <w:noProof/>
              </w:rPr>
              <w:t>Contract risks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_Toc183424412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14</w:t>
            </w:r>
            <w:r w:rsidR="00AD5BE3" w:rsidRPr="00DC28B8">
              <w:rPr>
                <w:rFonts w:ascii="Asap" w:hAnsi="Asap"/>
                <w:noProof/>
                <w:webHidden/>
              </w:rPr>
              <w:fldChar w:fldCharType="end"/>
            </w:r>
          </w:hyperlink>
        </w:p>
        <w:p w14:paraId="6FB1589D" w14:textId="20AD1C95" w:rsidR="00AD5BE3" w:rsidRPr="00DC28B8" w:rsidRDefault="00362954">
          <w:pPr>
            <w:pStyle w:val="TOC1"/>
            <w:rPr>
              <w:rFonts w:ascii="Asap" w:eastAsiaTheme="minorEastAsia" w:hAnsi="Asap" w:cstheme="minorBidi"/>
              <w:b w:val="0"/>
              <w:noProof/>
              <w:kern w:val="2"/>
              <w14:ligatures w14:val="standardContextual"/>
            </w:rPr>
          </w:pPr>
          <w:hyperlink w:anchor="_Toc183424413" w:history="1">
            <w:r w:rsidR="00AD5BE3" w:rsidRPr="00DC28B8">
              <w:rPr>
                <w:rStyle w:val="Hyperlink"/>
                <w:rFonts w:ascii="Asap" w:hAnsi="Asap"/>
                <w:noProof/>
              </w:rPr>
              <w:t>Contract terms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_Toc183424413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15</w:t>
            </w:r>
            <w:r w:rsidR="00AD5BE3" w:rsidRPr="00DC28B8">
              <w:rPr>
                <w:rFonts w:ascii="Asap" w:hAnsi="Asap"/>
                <w:noProof/>
                <w:webHidden/>
              </w:rPr>
              <w:fldChar w:fldCharType="end"/>
            </w:r>
          </w:hyperlink>
        </w:p>
        <w:p w14:paraId="01A165D7" w14:textId="1359397C" w:rsidR="00AD5BE3" w:rsidRPr="00DC28B8" w:rsidRDefault="00362954">
          <w:pPr>
            <w:pStyle w:val="TOC1"/>
            <w:rPr>
              <w:rFonts w:ascii="Asap" w:eastAsiaTheme="minorEastAsia" w:hAnsi="Asap" w:cstheme="minorBidi"/>
              <w:b w:val="0"/>
              <w:noProof/>
              <w:kern w:val="2"/>
              <w14:ligatures w14:val="standardContextual"/>
            </w:rPr>
          </w:pPr>
          <w:hyperlink w:anchor="_Toc183424414" w:history="1">
            <w:r w:rsidR="00AD5BE3" w:rsidRPr="00DC28B8">
              <w:rPr>
                <w:rStyle w:val="Hyperlink"/>
                <w:rFonts w:ascii="Asap" w:hAnsi="Asap"/>
                <w:noProof/>
              </w:rPr>
              <w:t>Data room</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_Toc183424414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16</w:t>
            </w:r>
            <w:r w:rsidR="00AD5BE3" w:rsidRPr="00DC28B8">
              <w:rPr>
                <w:rFonts w:ascii="Asap" w:hAnsi="Asap"/>
                <w:noProof/>
                <w:webHidden/>
              </w:rPr>
              <w:fldChar w:fldCharType="end"/>
            </w:r>
          </w:hyperlink>
        </w:p>
        <w:p w14:paraId="27CCA4AD" w14:textId="1BBCE87F" w:rsidR="00AD5BE3" w:rsidRPr="00DC28B8" w:rsidRDefault="00362954">
          <w:pPr>
            <w:pStyle w:val="TOC1"/>
            <w:rPr>
              <w:rFonts w:ascii="Asap" w:eastAsiaTheme="minorEastAsia" w:hAnsi="Asap" w:cstheme="minorBidi"/>
              <w:b w:val="0"/>
              <w:noProof/>
              <w:kern w:val="2"/>
              <w14:ligatures w14:val="standardContextual"/>
            </w:rPr>
          </w:pPr>
          <w:hyperlink w:anchor="_Toc183424415" w:history="1">
            <w:r w:rsidR="00AD5BE3" w:rsidRPr="00DC28B8">
              <w:rPr>
                <w:rStyle w:val="Hyperlink"/>
                <w:rFonts w:ascii="Asap" w:hAnsi="Asap"/>
                <w:noProof/>
              </w:rPr>
              <w:t>How to respond to this opportunity</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_Toc183424415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17</w:t>
            </w:r>
            <w:r w:rsidR="00AD5BE3" w:rsidRPr="00DC28B8">
              <w:rPr>
                <w:rFonts w:ascii="Asap" w:hAnsi="Asap"/>
                <w:noProof/>
                <w:webHidden/>
              </w:rPr>
              <w:fldChar w:fldCharType="end"/>
            </w:r>
          </w:hyperlink>
        </w:p>
        <w:p w14:paraId="70D643D5" w14:textId="23760C22" w:rsidR="00AD5BE3" w:rsidRPr="00DC28B8" w:rsidRDefault="00362954">
          <w:pPr>
            <w:pStyle w:val="TOC1"/>
            <w:rPr>
              <w:rFonts w:ascii="Asap" w:eastAsiaTheme="minorEastAsia" w:hAnsi="Asap" w:cstheme="minorBidi"/>
              <w:b w:val="0"/>
              <w:noProof/>
              <w:kern w:val="2"/>
              <w14:ligatures w14:val="standardContextual"/>
            </w:rPr>
          </w:pPr>
          <w:hyperlink w:anchor="_Toc183424416" w:history="1">
            <w:r w:rsidR="00AD5BE3" w:rsidRPr="00DC28B8">
              <w:rPr>
                <w:rStyle w:val="Hyperlink"/>
                <w:rFonts w:ascii="Asap" w:hAnsi="Asap"/>
                <w:noProof/>
              </w:rPr>
              <w:t>Requests for clarification</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_Toc183424416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18</w:t>
            </w:r>
            <w:r w:rsidR="00AD5BE3" w:rsidRPr="00DC28B8">
              <w:rPr>
                <w:rFonts w:ascii="Asap" w:hAnsi="Asap"/>
                <w:noProof/>
                <w:webHidden/>
              </w:rPr>
              <w:fldChar w:fldCharType="end"/>
            </w:r>
          </w:hyperlink>
        </w:p>
        <w:p w14:paraId="66F5368E" w14:textId="74977181" w:rsidR="00AD5BE3" w:rsidRPr="00DC28B8" w:rsidRDefault="00362954">
          <w:pPr>
            <w:pStyle w:val="TOC1"/>
            <w:rPr>
              <w:rFonts w:ascii="Asap" w:eastAsiaTheme="minorEastAsia" w:hAnsi="Asap" w:cstheme="minorBidi"/>
              <w:b w:val="0"/>
              <w:noProof/>
              <w:kern w:val="2"/>
              <w14:ligatures w14:val="standardContextual"/>
            </w:rPr>
          </w:pPr>
          <w:hyperlink w:anchor="_Toc183424417" w:history="1">
            <w:r w:rsidR="00AD5BE3" w:rsidRPr="00DC28B8">
              <w:rPr>
                <w:rStyle w:val="Hyperlink"/>
                <w:rFonts w:ascii="Asap" w:hAnsi="Asap"/>
                <w:noProof/>
              </w:rPr>
              <w:t>The assessment process and award criteria</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_Toc183424417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19</w:t>
            </w:r>
            <w:r w:rsidR="00AD5BE3" w:rsidRPr="00DC28B8">
              <w:rPr>
                <w:rFonts w:ascii="Asap" w:hAnsi="Asap"/>
                <w:noProof/>
                <w:webHidden/>
              </w:rPr>
              <w:fldChar w:fldCharType="end"/>
            </w:r>
          </w:hyperlink>
        </w:p>
        <w:p w14:paraId="683AC4AB" w14:textId="0C630264" w:rsidR="00AD5BE3" w:rsidRPr="00DC28B8" w:rsidRDefault="00362954">
          <w:pPr>
            <w:pStyle w:val="TOC1"/>
            <w:rPr>
              <w:rFonts w:ascii="Asap" w:eastAsiaTheme="minorEastAsia" w:hAnsi="Asap" w:cstheme="minorBidi"/>
              <w:b w:val="0"/>
              <w:noProof/>
              <w:kern w:val="2"/>
              <w14:ligatures w14:val="standardContextual"/>
            </w:rPr>
          </w:pPr>
          <w:hyperlink w:anchor="_Toc183424418" w:history="1">
            <w:r w:rsidR="00AD5BE3" w:rsidRPr="00DC28B8">
              <w:rPr>
                <w:rStyle w:val="Hyperlink"/>
                <w:rFonts w:ascii="Asap" w:hAnsi="Asap"/>
                <w:noProof/>
              </w:rPr>
              <w:t>Appendix A: Procurement terms and conditions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_Toc183424418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20</w:t>
            </w:r>
            <w:r w:rsidR="00AD5BE3" w:rsidRPr="00DC28B8">
              <w:rPr>
                <w:rFonts w:ascii="Asap" w:hAnsi="Asap"/>
                <w:noProof/>
                <w:webHidden/>
              </w:rPr>
              <w:fldChar w:fldCharType="end"/>
            </w:r>
          </w:hyperlink>
        </w:p>
        <w:p w14:paraId="3197C138" w14:textId="73ADE9F9" w:rsidR="00AD5BE3" w:rsidRPr="00DC28B8" w:rsidRDefault="00362954">
          <w:pPr>
            <w:pStyle w:val="TOC2"/>
            <w:rPr>
              <w:rFonts w:ascii="Asap" w:eastAsiaTheme="minorEastAsia" w:hAnsi="Asap" w:cstheme="minorBidi"/>
              <w:kern w:val="2"/>
              <w14:ligatures w14:val="standardContextual"/>
            </w:rPr>
          </w:pPr>
          <w:hyperlink w:anchor="_Toc183424419" w:history="1">
            <w:r w:rsidR="00AD5BE3" w:rsidRPr="00DC28B8">
              <w:rPr>
                <w:rStyle w:val="Hyperlink"/>
                <w:rFonts w:ascii="Asap" w:hAnsi="Asap"/>
              </w:rPr>
              <w:t>Procedural requirements</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_Toc183424419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20</w:t>
            </w:r>
            <w:r w:rsidR="00AD5BE3" w:rsidRPr="00DC28B8">
              <w:rPr>
                <w:rFonts w:ascii="Asap" w:hAnsi="Asap"/>
                <w:webHidden/>
              </w:rPr>
              <w:fldChar w:fldCharType="end"/>
            </w:r>
          </w:hyperlink>
        </w:p>
        <w:p w14:paraId="25DC46CE" w14:textId="0668FC43" w:rsidR="00AD5BE3" w:rsidRPr="00DC28B8" w:rsidRDefault="00362954">
          <w:pPr>
            <w:pStyle w:val="TOC2"/>
            <w:rPr>
              <w:rFonts w:ascii="Asap" w:eastAsiaTheme="minorEastAsia" w:hAnsi="Asap" w:cstheme="minorBidi"/>
              <w:kern w:val="2"/>
              <w14:ligatures w14:val="standardContextual"/>
            </w:rPr>
          </w:pPr>
          <w:hyperlink w:anchor="_Toc183424420" w:history="1">
            <w:r w:rsidR="00AD5BE3" w:rsidRPr="00DC28B8">
              <w:rPr>
                <w:rStyle w:val="Hyperlink"/>
                <w:rFonts w:ascii="Asap" w:hAnsi="Asap"/>
              </w:rPr>
              <w:t>Central Digital Platform</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_Toc183424420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20</w:t>
            </w:r>
            <w:r w:rsidR="00AD5BE3" w:rsidRPr="00DC28B8">
              <w:rPr>
                <w:rFonts w:ascii="Asap" w:hAnsi="Asap"/>
                <w:webHidden/>
              </w:rPr>
              <w:fldChar w:fldCharType="end"/>
            </w:r>
          </w:hyperlink>
        </w:p>
        <w:p w14:paraId="0E950EED" w14:textId="4DC0D9D5" w:rsidR="00AD5BE3" w:rsidRPr="00DC28B8" w:rsidRDefault="00362954">
          <w:pPr>
            <w:pStyle w:val="TOC2"/>
            <w:rPr>
              <w:rFonts w:ascii="Asap" w:eastAsiaTheme="minorEastAsia" w:hAnsi="Asap" w:cstheme="minorBidi"/>
              <w:kern w:val="2"/>
              <w14:ligatures w14:val="standardContextual"/>
            </w:rPr>
          </w:pPr>
          <w:hyperlink w:anchor="_Toc183424421" w:history="1">
            <w:r w:rsidR="00AD5BE3" w:rsidRPr="00DC28B8">
              <w:rPr>
                <w:rStyle w:val="Hyperlink"/>
                <w:rFonts w:ascii="Asap" w:hAnsi="Asap"/>
              </w:rPr>
              <w:t>Modifying the Procurement</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_Toc183424421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21</w:t>
            </w:r>
            <w:r w:rsidR="00AD5BE3" w:rsidRPr="00DC28B8">
              <w:rPr>
                <w:rFonts w:ascii="Asap" w:hAnsi="Asap"/>
                <w:webHidden/>
              </w:rPr>
              <w:fldChar w:fldCharType="end"/>
            </w:r>
          </w:hyperlink>
        </w:p>
        <w:p w14:paraId="076A5585" w14:textId="48B5718F" w:rsidR="00AD5BE3" w:rsidRPr="00DC28B8" w:rsidRDefault="00362954">
          <w:pPr>
            <w:pStyle w:val="TOC2"/>
            <w:rPr>
              <w:rFonts w:ascii="Asap" w:eastAsiaTheme="minorEastAsia" w:hAnsi="Asap" w:cstheme="minorBidi"/>
              <w:kern w:val="2"/>
              <w14:ligatures w14:val="standardContextual"/>
            </w:rPr>
          </w:pPr>
          <w:hyperlink w:anchor="_Toc183424422" w:history="1">
            <w:r w:rsidR="00AD5BE3" w:rsidRPr="00DC28B8">
              <w:rPr>
                <w:rStyle w:val="Hyperlink"/>
                <w:rFonts w:ascii="Asap" w:hAnsi="Asap"/>
              </w:rPr>
              <w:t>Option to direct award</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_Toc183424422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21</w:t>
            </w:r>
            <w:r w:rsidR="00AD5BE3" w:rsidRPr="00DC28B8">
              <w:rPr>
                <w:rFonts w:ascii="Asap" w:hAnsi="Asap"/>
                <w:webHidden/>
              </w:rPr>
              <w:fldChar w:fldCharType="end"/>
            </w:r>
          </w:hyperlink>
        </w:p>
        <w:p w14:paraId="155F845E" w14:textId="66F9A80E" w:rsidR="00AD5BE3" w:rsidRPr="00DC28B8" w:rsidRDefault="00362954">
          <w:pPr>
            <w:pStyle w:val="TOC2"/>
            <w:rPr>
              <w:rFonts w:ascii="Asap" w:eastAsiaTheme="minorEastAsia" w:hAnsi="Asap" w:cstheme="minorBidi"/>
              <w:kern w:val="2"/>
              <w14:ligatures w14:val="standardContextual"/>
            </w:rPr>
          </w:pPr>
          <w:hyperlink w:anchor="_Toc183424423" w:history="1">
            <w:r w:rsidR="00AD5BE3" w:rsidRPr="00DC28B8">
              <w:rPr>
                <w:rStyle w:val="Hyperlink"/>
                <w:rFonts w:ascii="Asap" w:hAnsi="Asap"/>
              </w:rPr>
              <w:t>Confidentiality and publicity</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_Toc183424423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21</w:t>
            </w:r>
            <w:r w:rsidR="00AD5BE3" w:rsidRPr="00DC28B8">
              <w:rPr>
                <w:rFonts w:ascii="Asap" w:hAnsi="Asap"/>
                <w:webHidden/>
              </w:rPr>
              <w:fldChar w:fldCharType="end"/>
            </w:r>
          </w:hyperlink>
        </w:p>
        <w:p w14:paraId="0C65D4B5" w14:textId="2A82ECC5" w:rsidR="00AD5BE3" w:rsidRPr="00DC28B8" w:rsidRDefault="00362954">
          <w:pPr>
            <w:pStyle w:val="TOC2"/>
            <w:rPr>
              <w:rFonts w:ascii="Asap" w:eastAsiaTheme="minorEastAsia" w:hAnsi="Asap" w:cstheme="minorBidi"/>
              <w:kern w:val="2"/>
              <w14:ligatures w14:val="standardContextual"/>
            </w:rPr>
          </w:pPr>
          <w:hyperlink w:anchor="_Toc183424424" w:history="1">
            <w:r w:rsidR="00AD5BE3" w:rsidRPr="00DC28B8">
              <w:rPr>
                <w:rStyle w:val="Hyperlink"/>
                <w:rFonts w:ascii="Asap" w:hAnsi="Asap"/>
              </w:rPr>
              <w:t>Requirements on sub-contractors and consortium</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_Toc183424424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22</w:t>
            </w:r>
            <w:r w:rsidR="00AD5BE3" w:rsidRPr="00DC28B8">
              <w:rPr>
                <w:rFonts w:ascii="Asap" w:hAnsi="Asap"/>
                <w:webHidden/>
              </w:rPr>
              <w:fldChar w:fldCharType="end"/>
            </w:r>
          </w:hyperlink>
        </w:p>
        <w:p w14:paraId="399DCCF7" w14:textId="13598A9D" w:rsidR="00AD5BE3" w:rsidRPr="00DC28B8" w:rsidRDefault="00362954">
          <w:pPr>
            <w:pStyle w:val="TOC2"/>
            <w:rPr>
              <w:rFonts w:ascii="Asap" w:eastAsiaTheme="minorEastAsia" w:hAnsi="Asap" w:cstheme="minorBidi"/>
              <w:kern w:val="2"/>
              <w14:ligatures w14:val="standardContextual"/>
            </w:rPr>
          </w:pPr>
          <w:hyperlink w:anchor="_Toc183424425" w:history="1">
            <w:r w:rsidR="00AD5BE3" w:rsidRPr="00DC28B8">
              <w:rPr>
                <w:rStyle w:val="Hyperlink"/>
                <w:rFonts w:ascii="Asap" w:hAnsi="Asap"/>
              </w:rPr>
              <w:t>Parent company guarantee or other securities</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_Toc183424425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23</w:t>
            </w:r>
            <w:r w:rsidR="00AD5BE3" w:rsidRPr="00DC28B8">
              <w:rPr>
                <w:rFonts w:ascii="Asap" w:hAnsi="Asap"/>
                <w:webHidden/>
              </w:rPr>
              <w:fldChar w:fldCharType="end"/>
            </w:r>
          </w:hyperlink>
        </w:p>
        <w:p w14:paraId="75CCF5D2" w14:textId="1064BE1A" w:rsidR="00AD5BE3" w:rsidRPr="00DC28B8" w:rsidRDefault="00362954">
          <w:pPr>
            <w:pStyle w:val="TOC2"/>
            <w:rPr>
              <w:rFonts w:ascii="Asap" w:eastAsiaTheme="minorEastAsia" w:hAnsi="Asap" w:cstheme="minorBidi"/>
              <w:kern w:val="2"/>
              <w14:ligatures w14:val="standardContextual"/>
            </w:rPr>
          </w:pPr>
          <w:hyperlink w:anchor="_Toc183424426" w:history="1">
            <w:r w:rsidR="00AD5BE3" w:rsidRPr="00DC28B8">
              <w:rPr>
                <w:rStyle w:val="Hyperlink"/>
                <w:rFonts w:ascii="Asap" w:hAnsi="Asap"/>
              </w:rPr>
              <w:t>Non-collusion, non-canvassing</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_Toc183424426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23</w:t>
            </w:r>
            <w:r w:rsidR="00AD5BE3" w:rsidRPr="00DC28B8">
              <w:rPr>
                <w:rFonts w:ascii="Asap" w:hAnsi="Asap"/>
                <w:webHidden/>
              </w:rPr>
              <w:fldChar w:fldCharType="end"/>
            </w:r>
          </w:hyperlink>
        </w:p>
        <w:p w14:paraId="52FF6E2D" w14:textId="701EE76F" w:rsidR="00AD5BE3" w:rsidRPr="00DC28B8" w:rsidRDefault="00362954">
          <w:pPr>
            <w:pStyle w:val="TOC2"/>
            <w:rPr>
              <w:rFonts w:ascii="Asap" w:eastAsiaTheme="minorEastAsia" w:hAnsi="Asap" w:cstheme="minorBidi"/>
              <w:kern w:val="2"/>
              <w14:ligatures w14:val="standardContextual"/>
            </w:rPr>
          </w:pPr>
          <w:hyperlink w:anchor="_Toc183424427" w:history="1">
            <w:r w:rsidR="00AD5BE3" w:rsidRPr="00DC28B8">
              <w:rPr>
                <w:rStyle w:val="Hyperlink"/>
                <w:rFonts w:ascii="Asap" w:hAnsi="Asap"/>
              </w:rPr>
              <w:t>Ethical walls agreement</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_Toc183424427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24</w:t>
            </w:r>
            <w:r w:rsidR="00AD5BE3" w:rsidRPr="00DC28B8">
              <w:rPr>
                <w:rFonts w:ascii="Asap" w:hAnsi="Asap"/>
                <w:webHidden/>
              </w:rPr>
              <w:fldChar w:fldCharType="end"/>
            </w:r>
          </w:hyperlink>
        </w:p>
        <w:p w14:paraId="2C329BFA" w14:textId="34A4CE19" w:rsidR="00AD5BE3" w:rsidRPr="00DC28B8" w:rsidRDefault="00362954">
          <w:pPr>
            <w:pStyle w:val="TOC1"/>
            <w:rPr>
              <w:rFonts w:ascii="Asap" w:eastAsiaTheme="minorEastAsia" w:hAnsi="Asap" w:cstheme="minorBidi"/>
              <w:b w:val="0"/>
              <w:noProof/>
              <w:kern w:val="2"/>
              <w14:ligatures w14:val="standardContextual"/>
            </w:rPr>
          </w:pPr>
          <w:hyperlink w:anchor="_Toc183424428" w:history="1">
            <w:r w:rsidR="00AD5BE3" w:rsidRPr="00DC28B8">
              <w:rPr>
                <w:rStyle w:val="Hyperlink"/>
                <w:rFonts w:ascii="Asap" w:hAnsi="Asap"/>
                <w:noProof/>
              </w:rPr>
              <w:t>Appendix B: The Authority’s detailed requirement</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_Toc183424428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28</w:t>
            </w:r>
            <w:r w:rsidR="00AD5BE3" w:rsidRPr="00DC28B8">
              <w:rPr>
                <w:rFonts w:ascii="Asap" w:hAnsi="Asap"/>
                <w:noProof/>
                <w:webHidden/>
              </w:rPr>
              <w:fldChar w:fldCharType="end"/>
            </w:r>
          </w:hyperlink>
        </w:p>
        <w:p w14:paraId="2C968151" w14:textId="198E6F5E" w:rsidR="00AD5BE3" w:rsidRPr="00DC28B8" w:rsidRDefault="00362954">
          <w:pPr>
            <w:pStyle w:val="TOC1"/>
            <w:rPr>
              <w:rFonts w:ascii="Asap" w:eastAsiaTheme="minorEastAsia" w:hAnsi="Asap" w:cstheme="minorBidi"/>
              <w:b w:val="0"/>
              <w:noProof/>
              <w:kern w:val="2"/>
              <w14:ligatures w14:val="standardContextual"/>
            </w:rPr>
          </w:pPr>
          <w:hyperlink w:anchor="_Toc183424429" w:history="1">
            <w:r w:rsidR="00AD5BE3" w:rsidRPr="00DC28B8">
              <w:rPr>
                <w:rStyle w:val="Hyperlink"/>
                <w:rFonts w:ascii="Asap" w:hAnsi="Asap"/>
                <w:noProof/>
              </w:rPr>
              <w:t>Appendix C: Service Levels, Service Credits and KPIs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_Toc183424429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29</w:t>
            </w:r>
            <w:r w:rsidR="00AD5BE3" w:rsidRPr="00DC28B8">
              <w:rPr>
                <w:rFonts w:ascii="Asap" w:hAnsi="Asap"/>
                <w:noProof/>
                <w:webHidden/>
              </w:rPr>
              <w:fldChar w:fldCharType="end"/>
            </w:r>
          </w:hyperlink>
        </w:p>
        <w:p w14:paraId="24EBBC72" w14:textId="073F2D79" w:rsidR="00AD5BE3" w:rsidRPr="00DC28B8" w:rsidRDefault="00362954">
          <w:pPr>
            <w:pStyle w:val="TOC1"/>
            <w:rPr>
              <w:rFonts w:ascii="Asap" w:eastAsiaTheme="minorEastAsia" w:hAnsi="Asap" w:cstheme="minorBidi"/>
              <w:b w:val="0"/>
              <w:noProof/>
              <w:kern w:val="2"/>
              <w14:ligatures w14:val="standardContextual"/>
            </w:rPr>
          </w:pPr>
          <w:hyperlink w:anchor="_Toc183424430" w:history="1">
            <w:r w:rsidR="00AD5BE3" w:rsidRPr="00DC28B8">
              <w:rPr>
                <w:rStyle w:val="Hyperlink"/>
                <w:rFonts w:ascii="Asap" w:hAnsi="Asap"/>
                <w:noProof/>
              </w:rPr>
              <w:t>Appendix D: The draft contract terms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_Toc183424430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30</w:t>
            </w:r>
            <w:r w:rsidR="00AD5BE3" w:rsidRPr="00DC28B8">
              <w:rPr>
                <w:rFonts w:ascii="Asap" w:hAnsi="Asap"/>
                <w:noProof/>
                <w:webHidden/>
              </w:rPr>
              <w:fldChar w:fldCharType="end"/>
            </w:r>
          </w:hyperlink>
        </w:p>
        <w:p w14:paraId="02A927DA" w14:textId="20B964B8" w:rsidR="00AD5BE3" w:rsidRPr="00DC28B8" w:rsidRDefault="00362954">
          <w:pPr>
            <w:pStyle w:val="TOC1"/>
            <w:rPr>
              <w:rFonts w:ascii="Asap" w:eastAsiaTheme="minorEastAsia" w:hAnsi="Asap" w:cstheme="minorBidi"/>
              <w:b w:val="0"/>
              <w:noProof/>
              <w:kern w:val="2"/>
              <w14:ligatures w14:val="standardContextual"/>
            </w:rPr>
          </w:pPr>
          <w:hyperlink w:anchor="_Toc183424431" w:history="1">
            <w:r w:rsidR="00AD5BE3" w:rsidRPr="00DC28B8">
              <w:rPr>
                <w:rStyle w:val="Hyperlink"/>
                <w:rFonts w:ascii="Asap" w:hAnsi="Asap"/>
                <w:noProof/>
              </w:rPr>
              <w:t>Appendix E: Glossary</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_Toc183424431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31</w:t>
            </w:r>
            <w:r w:rsidR="00AD5BE3" w:rsidRPr="00DC28B8">
              <w:rPr>
                <w:rFonts w:ascii="Asap" w:hAnsi="Asap"/>
                <w:noProof/>
                <w:webHidden/>
              </w:rPr>
              <w:fldChar w:fldCharType="end"/>
            </w:r>
          </w:hyperlink>
        </w:p>
        <w:p w14:paraId="2E6A7FC8" w14:textId="3574BC8C" w:rsidR="00AD5BE3" w:rsidRPr="00DC28B8" w:rsidRDefault="00362954">
          <w:pPr>
            <w:pStyle w:val="TOC1"/>
            <w:rPr>
              <w:rFonts w:ascii="Asap" w:eastAsiaTheme="minorEastAsia" w:hAnsi="Asap" w:cstheme="minorBidi"/>
              <w:b w:val="0"/>
              <w:noProof/>
              <w:kern w:val="2"/>
              <w14:ligatures w14:val="standardContextual"/>
            </w:rPr>
          </w:pPr>
          <w:hyperlink w:anchor="_Toc183424432" w:history="1">
            <w:r w:rsidR="00AD5BE3" w:rsidRPr="00DC28B8">
              <w:rPr>
                <w:rStyle w:val="Hyperlink"/>
                <w:rFonts w:ascii="Asap" w:hAnsi="Asap"/>
                <w:noProof/>
              </w:rPr>
              <w:t>Appendix F: Form of tender</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_Toc183424432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32</w:t>
            </w:r>
            <w:r w:rsidR="00AD5BE3" w:rsidRPr="00DC28B8">
              <w:rPr>
                <w:rFonts w:ascii="Asap" w:hAnsi="Asap"/>
                <w:noProof/>
                <w:webHidden/>
              </w:rPr>
              <w:fldChar w:fldCharType="end"/>
            </w:r>
          </w:hyperlink>
        </w:p>
        <w:p w14:paraId="46B4EE3B" w14:textId="64A71BC6" w:rsidR="00AD5BE3" w:rsidRPr="00DC28B8" w:rsidRDefault="00362954">
          <w:pPr>
            <w:pStyle w:val="TOC1"/>
            <w:rPr>
              <w:rFonts w:ascii="Asap" w:eastAsiaTheme="minorEastAsia" w:hAnsi="Asap" w:cstheme="minorBidi"/>
              <w:b w:val="0"/>
              <w:noProof/>
              <w:kern w:val="2"/>
              <w14:ligatures w14:val="standardContextual"/>
            </w:rPr>
          </w:pPr>
          <w:hyperlink w:anchor="_Toc183424433" w:history="1">
            <w:r w:rsidR="00AD5BE3" w:rsidRPr="00DC28B8">
              <w:rPr>
                <w:rStyle w:val="Hyperlink"/>
                <w:rFonts w:ascii="Asap" w:hAnsi="Asap"/>
                <w:noProof/>
              </w:rPr>
              <w:t>Appendix G: Certificate of non-collusion and non-canvassing</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_Toc183424433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34</w:t>
            </w:r>
            <w:r w:rsidR="00AD5BE3" w:rsidRPr="00DC28B8">
              <w:rPr>
                <w:rFonts w:ascii="Asap" w:hAnsi="Asap"/>
                <w:noProof/>
                <w:webHidden/>
              </w:rPr>
              <w:fldChar w:fldCharType="end"/>
            </w:r>
          </w:hyperlink>
        </w:p>
        <w:p w14:paraId="26241E5C" w14:textId="3A1EE074" w:rsidR="00AD5BE3" w:rsidRPr="00DC28B8" w:rsidRDefault="00362954">
          <w:pPr>
            <w:pStyle w:val="TOC1"/>
            <w:rPr>
              <w:rFonts w:ascii="Asap" w:eastAsiaTheme="minorEastAsia" w:hAnsi="Asap" w:cstheme="minorBidi"/>
              <w:b w:val="0"/>
              <w:noProof/>
              <w:kern w:val="2"/>
              <w14:ligatures w14:val="standardContextual"/>
            </w:rPr>
          </w:pPr>
          <w:hyperlink w:anchor="_Toc183424434" w:history="1">
            <w:r w:rsidR="00AD5BE3" w:rsidRPr="00DC28B8">
              <w:rPr>
                <w:rStyle w:val="Hyperlink"/>
                <w:rFonts w:ascii="Asap" w:hAnsi="Asap"/>
                <w:noProof/>
              </w:rPr>
              <w:t>Appendix H: Commercially sensitive information</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_Toc183424434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36</w:t>
            </w:r>
            <w:r w:rsidR="00AD5BE3" w:rsidRPr="00DC28B8">
              <w:rPr>
                <w:rFonts w:ascii="Asap" w:hAnsi="Asap"/>
                <w:noProof/>
                <w:webHidden/>
              </w:rPr>
              <w:fldChar w:fldCharType="end"/>
            </w:r>
          </w:hyperlink>
        </w:p>
        <w:p w14:paraId="110EF0EA" w14:textId="52AD697E" w:rsidR="001434A2" w:rsidRPr="00DC28B8" w:rsidRDefault="005963DA" w:rsidP="00E67F97">
          <w:pPr>
            <w:pStyle w:val="TOC1"/>
            <w:rPr>
              <w:rFonts w:ascii="Asap" w:hAnsi="Asap"/>
            </w:rPr>
          </w:pPr>
          <w:r w:rsidRPr="00DC28B8">
            <w:rPr>
              <w:rFonts w:ascii="Asap" w:hAnsi="Asap"/>
            </w:rPr>
            <w:fldChar w:fldCharType="end"/>
          </w:r>
        </w:p>
      </w:sdtContent>
    </w:sdt>
    <w:p w14:paraId="2C8FD9E2" w14:textId="77777777" w:rsidR="00AE2304" w:rsidRPr="00DC28B8" w:rsidRDefault="00AE2304" w:rsidP="007B252C">
      <w:pPr>
        <w:pStyle w:val="Heading2-NotToC"/>
      </w:pPr>
      <w:bookmarkStart w:id="0" w:name="_Toc183424403"/>
      <w:r w:rsidRPr="00DC28B8">
        <w:t>Deadline for responding to this document</w:t>
      </w:r>
      <w:bookmarkEnd w:id="0"/>
    </w:p>
    <w:p w14:paraId="428088A4" w14:textId="77777777" w:rsidR="00AE43FC" w:rsidRPr="00DC28B8" w:rsidRDefault="00AE2304">
      <w:pPr>
        <w:pStyle w:val="BodyText1"/>
        <w:rPr>
          <w:rFonts w:ascii="Asap" w:hAnsi="Asap" w:cs="Arial"/>
        </w:rPr>
      </w:pPr>
      <w:r w:rsidRPr="00DC28B8">
        <w:rPr>
          <w:rFonts w:ascii="Asap" w:hAnsi="Asap" w:cs="Arial"/>
        </w:rPr>
        <w:t xml:space="preserve">The </w:t>
      </w:r>
      <w:r w:rsidRPr="00DC28B8">
        <w:rPr>
          <w:rFonts w:ascii="Asap" w:hAnsi="Asap"/>
        </w:rPr>
        <w:t>deadline</w:t>
      </w:r>
      <w:r w:rsidRPr="00DC28B8">
        <w:rPr>
          <w:rFonts w:ascii="Asap" w:hAnsi="Asap" w:cs="Arial"/>
        </w:rPr>
        <w:t xml:space="preserve"> for responding to this [insert title of this document] is [insert time and date]. See ‘Procurement timetable’ and ‘How to respond to this opportunity’.</w:t>
      </w:r>
      <w:bookmarkStart w:id="1" w:name="_Toc183424404"/>
      <w:bookmarkStart w:id="2" w:name="_Toc167865296"/>
    </w:p>
    <w:p w14:paraId="7E0D12AA" w14:textId="73BA05E1" w:rsidR="0070596D" w:rsidRPr="00DC28B8" w:rsidRDefault="00AE2304" w:rsidP="007B252C">
      <w:pPr>
        <w:pStyle w:val="Heading2-NotToC"/>
      </w:pPr>
      <w:r w:rsidRPr="00DC28B8">
        <w:t>Introduction</w:t>
      </w:r>
      <w:bookmarkEnd w:id="1"/>
    </w:p>
    <w:p w14:paraId="5691FA71" w14:textId="7617142D" w:rsidR="00AE2304" w:rsidRPr="00DC28B8" w:rsidRDefault="00AE2304" w:rsidP="00AC4B61">
      <w:pPr>
        <w:pStyle w:val="BodyText1"/>
        <w:numPr>
          <w:ilvl w:val="0"/>
          <w:numId w:val="8"/>
        </w:numPr>
        <w:ind w:left="357" w:hanging="357"/>
        <w:jc w:val="both"/>
        <w:rPr>
          <w:rFonts w:ascii="Asap" w:hAnsi="Asap"/>
        </w:rPr>
      </w:pPr>
      <w:r w:rsidRPr="684F271F">
        <w:rPr>
          <w:rFonts w:ascii="Asap" w:hAnsi="Asap"/>
        </w:rPr>
        <w:t xml:space="preserve">This Procurement is being conducted in accordance with the Act using the </w:t>
      </w:r>
      <w:r w:rsidR="4C0A93D3" w:rsidRPr="684F271F">
        <w:rPr>
          <w:rFonts w:ascii="Asap" w:hAnsi="Asap"/>
        </w:rPr>
        <w:t>Open</w:t>
      </w:r>
      <w:r w:rsidRPr="684F271F">
        <w:rPr>
          <w:rFonts w:ascii="Asap" w:hAnsi="Asap"/>
        </w:rPr>
        <w:t xml:space="preserve"> Procedure. This document describes how the Procurement will be conducted, including details of the associated Procurement timetable, award criteria and how to respond to this opportunity. Suppliers are strongly encouraged to read this document before preparing their submission. </w:t>
      </w:r>
    </w:p>
    <w:p w14:paraId="3941B677" w14:textId="492B7568" w:rsidR="00AE2304" w:rsidRPr="00DC28B8" w:rsidRDefault="00AE2304" w:rsidP="00AC4B61">
      <w:pPr>
        <w:pStyle w:val="BodyText1"/>
        <w:numPr>
          <w:ilvl w:val="0"/>
          <w:numId w:val="8"/>
        </w:numPr>
        <w:ind w:left="357" w:hanging="357"/>
        <w:jc w:val="both"/>
        <w:rPr>
          <w:rFonts w:ascii="Asap" w:hAnsi="Asap"/>
        </w:rPr>
      </w:pPr>
      <w:r w:rsidRPr="684F271F">
        <w:rPr>
          <w:rFonts w:ascii="Asap" w:hAnsi="Asap"/>
        </w:rPr>
        <w:t xml:space="preserve">This document has been prepared to assist Suppliers in deciding whether to submit a tender in this Procurement. </w:t>
      </w:r>
      <w:r w:rsidRPr="684F271F">
        <w:rPr>
          <w:rFonts w:ascii="Asap" w:hAnsi="Asap"/>
          <w:b/>
          <w:bCs/>
        </w:rPr>
        <w:t>Please read this document carefully, as failure to comply with this document may result in exclusion from the Procurement and/or the rejection of any submission.</w:t>
      </w:r>
      <w:r w:rsidR="003F6CC0" w:rsidRPr="684F271F">
        <w:rPr>
          <w:rFonts w:ascii="Asap" w:hAnsi="Asap"/>
        </w:rPr>
        <w:t xml:space="preserve"> </w:t>
      </w:r>
    </w:p>
    <w:p w14:paraId="2901BEE9" w14:textId="77777777" w:rsidR="00AE2304" w:rsidRPr="00DC28B8" w:rsidRDefault="00AE2304" w:rsidP="00AC4B61">
      <w:pPr>
        <w:pStyle w:val="BodyText1"/>
        <w:numPr>
          <w:ilvl w:val="0"/>
          <w:numId w:val="8"/>
        </w:numPr>
        <w:ind w:left="357" w:hanging="357"/>
        <w:jc w:val="both"/>
        <w:rPr>
          <w:rFonts w:ascii="Asap" w:hAnsi="Asap"/>
        </w:rPr>
      </w:pPr>
      <w:r w:rsidRPr="00DC28B8">
        <w:rPr>
          <w:rFonts w:ascii="Asap" w:hAnsi="Asap"/>
        </w:rPr>
        <w:t>This document should be read in conjunction with the Tender Notice and any other Procurement documents which have been made available at this stage of the Procurement.</w:t>
      </w:r>
    </w:p>
    <w:p w14:paraId="4305B5A7" w14:textId="38EF9F6B" w:rsidR="00AE2304" w:rsidRPr="00DC28B8" w:rsidRDefault="00AC4B61" w:rsidP="00AC4B61">
      <w:pPr>
        <w:pStyle w:val="BodyText1"/>
        <w:numPr>
          <w:ilvl w:val="0"/>
          <w:numId w:val="8"/>
        </w:numPr>
        <w:ind w:left="357" w:hanging="357"/>
        <w:jc w:val="both"/>
        <w:rPr>
          <w:rFonts w:ascii="Asap" w:hAnsi="Asap"/>
        </w:rPr>
      </w:pPr>
      <w:r w:rsidRPr="00DC28B8">
        <w:rPr>
          <w:rFonts w:ascii="Asap" w:hAnsi="Asap"/>
        </w:rPr>
        <w:t>Bernicia</w:t>
      </w:r>
      <w:r w:rsidR="00AE2304" w:rsidRPr="00DC28B8">
        <w:rPr>
          <w:rFonts w:ascii="Asap" w:hAnsi="Asap"/>
        </w:rPr>
        <w:t xml:space="preserve"> reserves the right to issue updated versions of this document to</w:t>
      </w:r>
      <w:r w:rsidR="003F6CC0" w:rsidRPr="00DC28B8">
        <w:rPr>
          <w:rFonts w:ascii="Asap" w:hAnsi="Asap"/>
        </w:rPr>
        <w:t xml:space="preserve"> </w:t>
      </w:r>
      <w:r w:rsidR="00AE2304" w:rsidRPr="00DC28B8">
        <w:rPr>
          <w:rFonts w:ascii="Asap" w:hAnsi="Asap"/>
        </w:rPr>
        <w:t>Suppliers as and when the need arises, in order to reflect the corresponding stage of the Competitive Flexible Procedure, together with any changes to the Procurement or any other new information.</w:t>
      </w:r>
      <w:r w:rsidR="003F6CC0" w:rsidRPr="00DC28B8">
        <w:rPr>
          <w:rFonts w:ascii="Asap" w:hAnsi="Asap"/>
        </w:rPr>
        <w:t xml:space="preserve"> </w:t>
      </w:r>
    </w:p>
    <w:p w14:paraId="4D16ACAC" w14:textId="77777777" w:rsidR="00AE2304" w:rsidRPr="00DC28B8" w:rsidRDefault="00AE2304" w:rsidP="005963DA">
      <w:pPr>
        <w:pStyle w:val="BodyText1"/>
        <w:numPr>
          <w:ilvl w:val="0"/>
          <w:numId w:val="8"/>
        </w:numPr>
        <w:ind w:left="357" w:hanging="357"/>
        <w:rPr>
          <w:rFonts w:ascii="Asap" w:hAnsi="Asap"/>
          <w:b/>
          <w:bCs/>
        </w:rPr>
      </w:pPr>
      <w:r w:rsidRPr="00DC28B8">
        <w:rPr>
          <w:rFonts w:ascii="Asap" w:hAnsi="Asap"/>
          <w:b/>
          <w:bCs/>
        </w:rPr>
        <w:t xml:space="preserve">Please read and ensure compliance with the Procurement terms and conditions contained in Appendix A. </w:t>
      </w:r>
    </w:p>
    <w:p w14:paraId="79EB16A0" w14:textId="77777777" w:rsidR="00AE2304" w:rsidRPr="00DC28B8" w:rsidRDefault="00AE2304" w:rsidP="00512605">
      <w:pPr>
        <w:pStyle w:val="BodyText1"/>
        <w:numPr>
          <w:ilvl w:val="0"/>
          <w:numId w:val="8"/>
        </w:numPr>
        <w:ind w:left="357" w:hanging="357"/>
        <w:jc w:val="both"/>
        <w:rPr>
          <w:rFonts w:ascii="Asap" w:hAnsi="Asap"/>
        </w:rPr>
      </w:pPr>
      <w:r w:rsidRPr="00DC28B8">
        <w:rPr>
          <w:rFonts w:ascii="Asap" w:hAnsi="Asap"/>
        </w:rPr>
        <w:t>Common terms and expressions shall have the meanings ascribed to them in the glossary in Appendix E.</w:t>
      </w:r>
    </w:p>
    <w:p w14:paraId="4ACFF7A7" w14:textId="77777777" w:rsidR="00AE2304" w:rsidRPr="00DC28B8" w:rsidRDefault="00AE2304" w:rsidP="00512605">
      <w:pPr>
        <w:pStyle w:val="BodyText1"/>
        <w:numPr>
          <w:ilvl w:val="0"/>
          <w:numId w:val="8"/>
        </w:numPr>
        <w:ind w:left="357" w:hanging="357"/>
        <w:jc w:val="both"/>
        <w:rPr>
          <w:rFonts w:ascii="Asap" w:hAnsi="Asap"/>
        </w:rPr>
      </w:pPr>
      <w:r w:rsidRPr="00DC28B8">
        <w:rPr>
          <w:rFonts w:ascii="Asap" w:hAnsi="Asap"/>
        </w:rPr>
        <w:t>All references to a ‘section’ are to a section in the Act unless otherwise stated.</w:t>
      </w:r>
    </w:p>
    <w:p w14:paraId="275CA15A" w14:textId="77777777" w:rsidR="00AE2304" w:rsidRPr="00DC28B8" w:rsidRDefault="00AE2304" w:rsidP="00512605">
      <w:pPr>
        <w:pStyle w:val="BodyText1"/>
        <w:numPr>
          <w:ilvl w:val="0"/>
          <w:numId w:val="8"/>
        </w:numPr>
        <w:ind w:left="357" w:hanging="357"/>
        <w:jc w:val="both"/>
        <w:rPr>
          <w:rFonts w:ascii="Asap" w:hAnsi="Asap"/>
        </w:rPr>
      </w:pPr>
      <w:r w:rsidRPr="00DC28B8">
        <w:rPr>
          <w:rFonts w:ascii="Asap" w:hAnsi="Asap"/>
        </w:rPr>
        <w:t>All references to a ‘paragraph’, ‘appendix’ or ‘annex’ are to a paragraph, appendix or annex of this document unless otherwise stated.</w:t>
      </w:r>
    </w:p>
    <w:p w14:paraId="27A6D1D0" w14:textId="77777777" w:rsidR="00AE2304" w:rsidRPr="00DC28B8" w:rsidRDefault="00AE2304" w:rsidP="6034FB85">
      <w:pPr>
        <w:pStyle w:val="BodyText1"/>
        <w:numPr>
          <w:ilvl w:val="0"/>
          <w:numId w:val="8"/>
        </w:numPr>
        <w:ind w:left="357" w:hanging="357"/>
        <w:jc w:val="both"/>
        <w:rPr>
          <w:rFonts w:ascii="Asap" w:hAnsi="Asap"/>
          <w:b/>
          <w:bCs/>
        </w:rPr>
      </w:pPr>
      <w:r w:rsidRPr="6034FB85">
        <w:rPr>
          <w:rFonts w:ascii="Asap" w:hAnsi="Asap"/>
        </w:rPr>
        <w:t xml:space="preserve">All references to dates and times within this document shall be interpreted in accordance with the United Kingdom time zones applicable at the date of the Procurement (i.e. GMT/BST). </w:t>
      </w:r>
      <w:bookmarkEnd w:id="2"/>
    </w:p>
    <w:p w14:paraId="6BC2309C" w14:textId="77777777" w:rsidR="00D13322" w:rsidRDefault="002107B6" w:rsidP="00AB5FB4">
      <w:pPr>
        <w:pStyle w:val="Heading2-NotToC"/>
      </w:pPr>
      <w:bookmarkStart w:id="3" w:name="_Toc183424406"/>
      <w:r w:rsidRPr="00DC4F9B">
        <w:lastRenderedPageBreak/>
        <w:t>Overview of the Authority’s requirement</w:t>
      </w:r>
      <w:bookmarkEnd w:id="3"/>
    </w:p>
    <w:p w14:paraId="73EB109F" w14:textId="3710566B" w:rsidR="00DC4F9B" w:rsidRPr="00DC4F9B" w:rsidRDefault="00304581" w:rsidP="00DC4F9B">
      <w:pPr>
        <w:pStyle w:val="BodyText1"/>
      </w:pPr>
      <w:r>
        <w:t>10.</w:t>
      </w:r>
      <w:bookmarkStart w:id="4" w:name="_Toc167865316"/>
      <w:bookmarkStart w:id="5" w:name="_Toc183424408"/>
      <w:bookmarkEnd w:id="4"/>
    </w:p>
    <w:p w14:paraId="408F5932" w14:textId="77777777" w:rsidR="00DC4F9B" w:rsidRPr="005416DE" w:rsidRDefault="00DC4F9B" w:rsidP="00506D87">
      <w:pPr>
        <w:adjustRightInd w:val="0"/>
        <w:spacing w:before="10" w:after="10"/>
        <w:ind w:left="709" w:right="119"/>
        <w:jc w:val="both"/>
        <w:outlineLvl w:val="1"/>
        <w:rPr>
          <w:rFonts w:ascii="Asap" w:eastAsia="STZhongsong" w:hAnsi="Asap" w:cs="Times New Roman"/>
          <w:lang w:eastAsia="zh-CN"/>
        </w:rPr>
      </w:pPr>
      <w:r w:rsidRPr="59DA196A">
        <w:rPr>
          <w:rFonts w:ascii="Asap" w:eastAsia="STZhongsong" w:hAnsi="Asap" w:cs="Times New Roman"/>
          <w:lang w:eastAsia="zh-CN"/>
        </w:rPr>
        <w:t xml:space="preserve">We are a significant regional business that owns around 14,000 properties and are developing new homes across a range of property types and tenures. We provide housing services for single people, couples, families, and older people as well as care and support for those with additional support requirements. Whilst </w:t>
      </w:r>
      <w:bookmarkStart w:id="6" w:name="_Int_9SpouGYf"/>
      <w:r w:rsidRPr="59DA196A">
        <w:rPr>
          <w:rFonts w:ascii="Asap" w:eastAsia="STZhongsong" w:hAnsi="Asap" w:cs="Times New Roman"/>
          <w:lang w:eastAsia="zh-CN"/>
        </w:rPr>
        <w:t>predominantly a</w:t>
      </w:r>
      <w:bookmarkEnd w:id="6"/>
      <w:r w:rsidRPr="59DA196A">
        <w:rPr>
          <w:rFonts w:ascii="Asap" w:eastAsia="STZhongsong" w:hAnsi="Asap" w:cs="Times New Roman"/>
          <w:lang w:eastAsia="zh-CN"/>
        </w:rPr>
        <w:t xml:space="preserve"> social landlord, we have successful trading subsidiaries that provide high quality block and facilities management. Our commercial subsidiaries gift-aid their surplus back to Bernicia, which is used to increase the social value we can deliver. As a group we build, rent, sell, and manage homes, provide estate and facilities management and specialist care and support services to over 60,000 customers. </w:t>
      </w:r>
    </w:p>
    <w:p w14:paraId="565D98D9" w14:textId="77777777" w:rsidR="00DC4F9B" w:rsidRPr="005416DE" w:rsidRDefault="00DC4F9B" w:rsidP="00506D87">
      <w:pPr>
        <w:adjustRightInd w:val="0"/>
        <w:spacing w:before="10" w:after="10"/>
        <w:ind w:left="709" w:right="119"/>
        <w:jc w:val="both"/>
        <w:outlineLvl w:val="1"/>
        <w:rPr>
          <w:rFonts w:ascii="Asap" w:eastAsia="STZhongsong" w:hAnsi="Asap" w:cs="Arial"/>
        </w:rPr>
      </w:pPr>
      <w:r w:rsidRPr="005416DE">
        <w:rPr>
          <w:rFonts w:ascii="Asap" w:eastAsia="STZhongsong" w:hAnsi="Asap" w:cs="Arial"/>
        </w:rPr>
        <w:t>Underpinning everything we do is our vision, mission, and values.</w:t>
      </w:r>
    </w:p>
    <w:p w14:paraId="604DF905" w14:textId="77777777" w:rsidR="00DC4F9B" w:rsidRDefault="00DC4F9B" w:rsidP="00506D87">
      <w:pPr>
        <w:tabs>
          <w:tab w:val="left" w:pos="0"/>
        </w:tabs>
        <w:adjustRightInd w:val="0"/>
        <w:spacing w:before="10" w:after="10"/>
        <w:ind w:left="709" w:right="119"/>
        <w:jc w:val="both"/>
        <w:outlineLvl w:val="1"/>
        <w:rPr>
          <w:rFonts w:ascii="Asap" w:eastAsia="STZhongsong" w:hAnsi="Asap" w:cs="Arial"/>
          <w:b/>
          <w:bCs/>
        </w:rPr>
      </w:pPr>
      <w:r w:rsidRPr="005416DE">
        <w:rPr>
          <w:rFonts w:ascii="Asap" w:eastAsia="STZhongsong" w:hAnsi="Asap" w:cs="Arial"/>
          <w:b/>
          <w:bCs/>
          <w:color w:val="F9B000"/>
        </w:rPr>
        <w:t>Vision</w:t>
      </w:r>
      <w:r w:rsidRPr="005416DE">
        <w:rPr>
          <w:rFonts w:ascii="Asap" w:eastAsia="STZhongsong" w:hAnsi="Asap" w:cs="Arial"/>
          <w:b/>
          <w:bCs/>
        </w:rPr>
        <w:t xml:space="preserve"> </w:t>
      </w:r>
      <w:r w:rsidRPr="005416DE">
        <w:rPr>
          <w:rFonts w:ascii="Asap" w:eastAsia="STZhongsong" w:hAnsi="Asap" w:cs="Arial"/>
        </w:rPr>
        <w:t>– Housing People, Helping People:</w:t>
      </w:r>
      <w:r>
        <w:rPr>
          <w:rFonts w:ascii="Asap" w:eastAsia="STZhongsong" w:hAnsi="Asap" w:cs="Arial"/>
          <w:b/>
          <w:bCs/>
        </w:rPr>
        <w:t xml:space="preserve"> </w:t>
      </w:r>
      <w:r w:rsidRPr="59DA196A">
        <w:rPr>
          <w:rFonts w:ascii="Asap" w:eastAsia="Times New Roman" w:hAnsi="Asap" w:cs="Arial"/>
        </w:rPr>
        <w:t xml:space="preserve">We believe </w:t>
      </w:r>
      <w:bookmarkStart w:id="7" w:name="_Int_YkONr1FS"/>
      <w:r w:rsidRPr="59DA196A">
        <w:rPr>
          <w:rFonts w:ascii="Asap" w:eastAsia="Times New Roman" w:hAnsi="Asap" w:cs="Arial"/>
        </w:rPr>
        <w:t>a good home</w:t>
      </w:r>
      <w:bookmarkEnd w:id="7"/>
      <w:r w:rsidRPr="59DA196A">
        <w:rPr>
          <w:rFonts w:ascii="Asap" w:eastAsia="Times New Roman" w:hAnsi="Asap" w:cs="Arial"/>
        </w:rPr>
        <w:t xml:space="preserve"> makes lots of other things possible, so we provide great homes and services that do just that.  We are “housing people” – professional and passionate about what we do.</w:t>
      </w:r>
    </w:p>
    <w:p w14:paraId="1507A542" w14:textId="4BF710D8" w:rsidR="00DC4F9B" w:rsidRPr="00DC4F9B" w:rsidRDefault="00DC4F9B" w:rsidP="00506D87">
      <w:pPr>
        <w:tabs>
          <w:tab w:val="left" w:pos="0"/>
        </w:tabs>
        <w:adjustRightInd w:val="0"/>
        <w:spacing w:before="10" w:after="10"/>
        <w:ind w:left="709" w:right="119"/>
        <w:jc w:val="both"/>
        <w:outlineLvl w:val="1"/>
        <w:rPr>
          <w:rFonts w:ascii="Asap" w:eastAsia="STZhongsong" w:hAnsi="Asap" w:cs="Arial"/>
          <w:b/>
          <w:bCs/>
        </w:rPr>
      </w:pPr>
      <w:r w:rsidRPr="005416DE">
        <w:rPr>
          <w:rFonts w:ascii="Asap" w:eastAsia="Times New Roman" w:hAnsi="Asap" w:cs="Arial"/>
          <w:b/>
          <w:bCs/>
          <w:color w:val="F9B000"/>
        </w:rPr>
        <w:t>Mission</w:t>
      </w:r>
      <w:r w:rsidRPr="005416DE">
        <w:rPr>
          <w:rFonts w:ascii="Asap" w:eastAsia="Times New Roman" w:hAnsi="Asap" w:cs="Arial"/>
          <w:b/>
          <w:bCs/>
        </w:rPr>
        <w:t xml:space="preserve"> </w:t>
      </w:r>
      <w:r w:rsidRPr="005416DE">
        <w:rPr>
          <w:rFonts w:ascii="Asap" w:eastAsia="Times New Roman" w:hAnsi="Asap" w:cs="Arial"/>
        </w:rPr>
        <w:t>– Investing in homes, services, and people to make a positive impact on the communities of the Northeast:</w:t>
      </w:r>
      <w:r>
        <w:rPr>
          <w:rFonts w:ascii="Asap" w:eastAsia="Times New Roman" w:hAnsi="Asap" w:cs="Arial"/>
          <w:b/>
          <w:bCs/>
        </w:rPr>
        <w:t xml:space="preserve"> </w:t>
      </w:r>
      <w:r w:rsidRPr="005416DE">
        <w:rPr>
          <w:rFonts w:ascii="Asap" w:eastAsia="Times New Roman" w:hAnsi="Asap" w:cs="Arial"/>
        </w:rPr>
        <w:t>We will invest to provide quality new and existing homes, in the provision of services that respond to our tenants, customers and marketplace requirements, and in our people and the communities within which we operate.  We will invest in the Northeast.</w:t>
      </w:r>
    </w:p>
    <w:p w14:paraId="2209F92D" w14:textId="08D0078A" w:rsidR="00DC4F9B" w:rsidRPr="00DC4F9B" w:rsidRDefault="00DC4F9B" w:rsidP="00506D87">
      <w:pPr>
        <w:spacing w:before="10" w:after="10"/>
        <w:ind w:left="709" w:right="119"/>
        <w:jc w:val="both"/>
        <w:outlineLvl w:val="1"/>
        <w:rPr>
          <w:rFonts w:ascii="Asap" w:eastAsia="Times New Roman" w:hAnsi="Asap" w:cs="Arial"/>
          <w:b/>
          <w:bCs/>
        </w:rPr>
      </w:pPr>
      <w:r w:rsidRPr="005416DE">
        <w:rPr>
          <w:rFonts w:ascii="Asap" w:eastAsia="Times New Roman" w:hAnsi="Asap" w:cs="Arial"/>
          <w:b/>
          <w:bCs/>
          <w:color w:val="F9B000"/>
        </w:rPr>
        <w:t xml:space="preserve">Our Values </w:t>
      </w:r>
      <w:r w:rsidRPr="005416DE">
        <w:rPr>
          <w:rFonts w:ascii="Asap" w:eastAsia="Times New Roman" w:hAnsi="Asap" w:cs="Arial"/>
        </w:rPr>
        <w:t>– Bernicia Way:</w:t>
      </w:r>
      <w:r>
        <w:rPr>
          <w:rFonts w:ascii="Asap" w:eastAsia="Times New Roman" w:hAnsi="Asap" w:cs="Arial"/>
          <w:b/>
          <w:bCs/>
        </w:rPr>
        <w:t xml:space="preserve"> </w:t>
      </w:r>
      <w:r w:rsidRPr="005416DE">
        <w:rPr>
          <w:rFonts w:ascii="Asap" w:eastAsia="Times New Roman" w:hAnsi="Asap" w:cs="Arial"/>
        </w:rPr>
        <w:t>We value our customers, work together, respect each other, and have the highest levels of accountability and integrity.  We deliver what we say we will do, something that our tenants, customers and partners can rely upon.</w:t>
      </w:r>
    </w:p>
    <w:p w14:paraId="73A8F26F" w14:textId="77777777" w:rsidR="00DC4F9B" w:rsidRPr="000103AD" w:rsidRDefault="00DC4F9B" w:rsidP="00506D87">
      <w:pPr>
        <w:pStyle w:val="ListParagraph"/>
        <w:spacing w:before="10" w:after="10"/>
        <w:ind w:right="119" w:hanging="720"/>
        <w:jc w:val="both"/>
        <w:rPr>
          <w:rFonts w:ascii="Asap" w:eastAsia="Times New Roman" w:hAnsi="Asap" w:cs="Arial"/>
        </w:rPr>
      </w:pPr>
      <w:r w:rsidRPr="59DA196A">
        <w:rPr>
          <w:rFonts w:ascii="Asap" w:eastAsia="Times New Roman" w:hAnsi="Asap" w:cs="Arial"/>
        </w:rPr>
        <w:t>1.1</w:t>
      </w:r>
      <w:r>
        <w:tab/>
      </w:r>
      <w:r w:rsidRPr="59DA196A">
        <w:rPr>
          <w:rFonts w:ascii="Asap" w:eastAsia="Times New Roman" w:hAnsi="Asap" w:cs="Arial"/>
        </w:rPr>
        <w:t>Bernicia properties are located across the Northeast area as outlined within the map below.</w:t>
      </w:r>
    </w:p>
    <w:p w14:paraId="0E5C2A5A" w14:textId="67C41E28" w:rsidR="00DC4F9B" w:rsidRDefault="00DC4F9B" w:rsidP="005E52E9">
      <w:pPr>
        <w:jc w:val="center"/>
        <w:rPr>
          <w:rFonts w:ascii="Arial" w:hAnsi="Arial" w:cs="Arial"/>
          <w:b/>
          <w:bCs/>
        </w:rPr>
      </w:pPr>
      <w:r w:rsidRPr="00FD1A23">
        <w:rPr>
          <w:rFonts w:ascii="Asap" w:hAnsi="Asap"/>
          <w:noProof/>
        </w:rPr>
        <w:drawing>
          <wp:inline distT="0" distB="0" distL="0" distR="0" wp14:anchorId="25DFA790" wp14:editId="672D7F98">
            <wp:extent cx="4789805" cy="4009430"/>
            <wp:effectExtent l="0" t="0" r="0" b="0"/>
            <wp:docPr id="1667558270" name="Picture 1667558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830301" cy="4043328"/>
                    </a:xfrm>
                    <a:prstGeom prst="rect">
                      <a:avLst/>
                    </a:prstGeom>
                  </pic:spPr>
                </pic:pic>
              </a:graphicData>
            </a:graphic>
          </wp:inline>
        </w:drawing>
      </w:r>
    </w:p>
    <w:p w14:paraId="25CF6D77" w14:textId="225ABEF3" w:rsidR="00304581" w:rsidRDefault="00304581" w:rsidP="00304581">
      <w:pPr>
        <w:rPr>
          <w:rFonts w:ascii="Arial" w:hAnsi="Arial" w:cs="Arial"/>
          <w:highlight w:val="yellow"/>
        </w:rPr>
      </w:pPr>
      <w:r w:rsidRPr="6DFA57FC">
        <w:rPr>
          <w:rFonts w:ascii="Arial" w:hAnsi="Arial" w:cs="Arial"/>
        </w:rPr>
        <w:lastRenderedPageBreak/>
        <w:t xml:space="preserve">The Bernicia Group wish to appoint contractors who can cover the geographical area from Northumberland to Teesside to undertake tree maintenance work (Lot1) and tree surveys (Lot 2). This will be to all Bernicia owned trees on its communal land sites. Ideally, we would like the contracts to have an office </w:t>
      </w:r>
      <w:r w:rsidRPr="001942D2">
        <w:rPr>
          <w:rFonts w:ascii="Arial" w:hAnsi="Arial" w:cs="Arial"/>
        </w:rPr>
        <w:t xml:space="preserve">within the North East region that Bernicia operates in. </w:t>
      </w:r>
    </w:p>
    <w:p w14:paraId="21A72BE6" w14:textId="77777777" w:rsidR="00304581" w:rsidRDefault="00304581" w:rsidP="00304581">
      <w:pPr>
        <w:rPr>
          <w:rFonts w:ascii="Arial" w:hAnsi="Arial" w:cs="Arial"/>
        </w:rPr>
      </w:pPr>
    </w:p>
    <w:p w14:paraId="254BDCD7" w14:textId="77777777" w:rsidR="00304581" w:rsidRPr="00907ACF" w:rsidRDefault="00304581" w:rsidP="00304581">
      <w:pPr>
        <w:rPr>
          <w:rFonts w:ascii="Arial" w:hAnsi="Arial" w:cs="Arial"/>
        </w:rPr>
      </w:pPr>
      <w:r w:rsidRPr="6EEDC49D">
        <w:rPr>
          <w:rFonts w:ascii="Arial" w:hAnsi="Arial" w:cs="Arial"/>
        </w:rPr>
        <w:t>The Bernicia Group are responsible for the upkeep and preservation of its trees, to keep its trees in a safe and healthy condition and to ensure that the trees form an important aspect of any housing development or sheltered housing scheme.</w:t>
      </w:r>
      <w:r>
        <w:rPr>
          <w:rFonts w:ascii="Arial" w:hAnsi="Arial" w:cs="Arial"/>
        </w:rPr>
        <w:t xml:space="preserve"> </w:t>
      </w:r>
    </w:p>
    <w:p w14:paraId="6A63E61D" w14:textId="77777777" w:rsidR="00304581" w:rsidRDefault="00304581" w:rsidP="00304581">
      <w:pPr>
        <w:rPr>
          <w:rFonts w:ascii="Arial" w:hAnsi="Arial" w:cs="Arial"/>
        </w:rPr>
      </w:pPr>
    </w:p>
    <w:p w14:paraId="157FE7B7" w14:textId="77777777" w:rsidR="00304581" w:rsidRDefault="00304581" w:rsidP="00304581">
      <w:pPr>
        <w:rPr>
          <w:rFonts w:ascii="Arial" w:hAnsi="Arial" w:cs="Arial"/>
          <w:color w:val="FF0000"/>
          <w:highlight w:val="yellow"/>
        </w:rPr>
      </w:pPr>
      <w:r w:rsidRPr="250E9004">
        <w:rPr>
          <w:rFonts w:ascii="Arial" w:hAnsi="Arial" w:cs="Arial"/>
        </w:rPr>
        <w:t xml:space="preserve">Geographically from </w:t>
      </w:r>
      <w:r w:rsidRPr="001942D2">
        <w:rPr>
          <w:rFonts w:ascii="Arial" w:hAnsi="Arial" w:cs="Arial"/>
        </w:rPr>
        <w:t xml:space="preserve">Berwick to Teesside we have </w:t>
      </w:r>
      <w:r w:rsidRPr="001942D2">
        <w:rPr>
          <w:rFonts w:ascii="Arial" w:hAnsi="Arial" w:cs="Arial"/>
          <w:b/>
          <w:bCs/>
        </w:rPr>
        <w:t>approximately</w:t>
      </w:r>
      <w:r w:rsidRPr="001942D2">
        <w:rPr>
          <w:rFonts w:ascii="Arial" w:hAnsi="Arial" w:cs="Arial"/>
        </w:rPr>
        <w:t xml:space="preserve"> 4300 Individual Trees and 332 Groups of Trees.</w:t>
      </w:r>
      <w:r w:rsidRPr="250E9004">
        <w:rPr>
          <w:rFonts w:ascii="Arial" w:hAnsi="Arial" w:cs="Arial"/>
        </w:rPr>
        <w:t xml:space="preserve"> </w:t>
      </w:r>
    </w:p>
    <w:p w14:paraId="66E910A6" w14:textId="77777777" w:rsidR="00304581" w:rsidRPr="00907ACF" w:rsidRDefault="00304581" w:rsidP="00304581">
      <w:pPr>
        <w:rPr>
          <w:rFonts w:ascii="Arial" w:hAnsi="Arial" w:cs="Arial"/>
          <w:color w:val="FF0000"/>
        </w:rPr>
      </w:pPr>
    </w:p>
    <w:p w14:paraId="1630A0DA" w14:textId="77777777" w:rsidR="00304581" w:rsidRPr="00907ACF" w:rsidRDefault="00304581" w:rsidP="00304581">
      <w:pPr>
        <w:rPr>
          <w:rFonts w:ascii="Arial" w:hAnsi="Arial" w:cs="Arial"/>
        </w:rPr>
      </w:pPr>
      <w:r w:rsidRPr="20587254">
        <w:rPr>
          <w:rFonts w:ascii="Arial" w:hAnsi="Arial" w:cs="Arial"/>
          <w:b/>
          <w:bCs/>
        </w:rPr>
        <w:t>Lot 1</w:t>
      </w:r>
      <w:r w:rsidRPr="20587254">
        <w:rPr>
          <w:rFonts w:ascii="Arial" w:hAnsi="Arial" w:cs="Arial"/>
        </w:rPr>
        <w:t xml:space="preserve"> The work will involve all aspects of maintenance of trees including (but not limited to): limb/branch removal, pruning, removal of suckers and epitomic shoots, crown lifting, thinning and reduction, re-pollarding, removal of deadwood, felling stump removal of soft and hard areas, poisoning of stumps and roots, root pruning, </w:t>
      </w:r>
      <w:r>
        <w:rPr>
          <w:rFonts w:ascii="Arial" w:hAnsi="Arial" w:cs="Arial"/>
        </w:rPr>
        <w:t xml:space="preserve">basic </w:t>
      </w:r>
      <w:r w:rsidRPr="20587254">
        <w:rPr>
          <w:rFonts w:ascii="Arial" w:hAnsi="Arial" w:cs="Arial"/>
        </w:rPr>
        <w:t xml:space="preserve">tree inspection, climbing inspection and possibly tree planting. </w:t>
      </w:r>
    </w:p>
    <w:p w14:paraId="629777ED" w14:textId="77777777" w:rsidR="00304581" w:rsidRDefault="00304581" w:rsidP="00304581">
      <w:pPr>
        <w:rPr>
          <w:rFonts w:ascii="Arial" w:hAnsi="Arial" w:cs="Arial"/>
        </w:rPr>
      </w:pPr>
      <w:r w:rsidRPr="250E9004">
        <w:rPr>
          <w:rFonts w:ascii="Arial" w:hAnsi="Arial" w:cs="Arial"/>
        </w:rPr>
        <w:t>Monthly contract management meetings would be required at Bernicia offices to ensure KPI’s are met and to discuss the projected programme plan. This should include a monthly maintenance report manged by the successful bidder.</w:t>
      </w:r>
    </w:p>
    <w:p w14:paraId="67E0A9CB" w14:textId="77777777" w:rsidR="00304581" w:rsidRDefault="00304581" w:rsidP="00304581">
      <w:pPr>
        <w:rPr>
          <w:rFonts w:ascii="Arial" w:hAnsi="Arial" w:cs="Arial"/>
        </w:rPr>
      </w:pPr>
    </w:p>
    <w:p w14:paraId="30DEC3C3" w14:textId="77777777" w:rsidR="00304581" w:rsidRPr="00E515BA" w:rsidRDefault="00304581" w:rsidP="00304581">
      <w:pPr>
        <w:rPr>
          <w:rFonts w:ascii="Arial" w:hAnsi="Arial" w:cs="Arial"/>
        </w:rPr>
      </w:pPr>
      <w:r w:rsidRPr="5CA529FB">
        <w:rPr>
          <w:rFonts w:ascii="Arial" w:hAnsi="Arial" w:cs="Arial"/>
          <w:b/>
          <w:bCs/>
        </w:rPr>
        <w:t>Lot 2</w:t>
      </w:r>
      <w:r w:rsidRPr="5CA529FB">
        <w:rPr>
          <w:rFonts w:ascii="Arial" w:hAnsi="Arial" w:cs="Arial"/>
        </w:rPr>
        <w:t xml:space="preserve">  - Contractors must be able to undertake a tree inspection</w:t>
      </w:r>
      <w:r>
        <w:rPr>
          <w:rFonts w:ascii="Arial" w:hAnsi="Arial" w:cs="Arial"/>
        </w:rPr>
        <w:t xml:space="preserve"> and survey</w:t>
      </w:r>
      <w:r w:rsidRPr="5CA529FB">
        <w:rPr>
          <w:rFonts w:ascii="Arial" w:hAnsi="Arial" w:cs="Arial"/>
        </w:rPr>
        <w:t xml:space="preserve"> service in response to enquiries received by Bernicia and to be able to report back findings within a time scale set by Bernicia. Ensure that the cyclical programme is maintained and adhered to following the timelines set by Bernicia.  </w:t>
      </w:r>
      <w:r w:rsidRPr="001942D2">
        <w:rPr>
          <w:rFonts w:ascii="Arial" w:hAnsi="Arial" w:cs="Arial"/>
          <w:b/>
          <w:bCs/>
        </w:rPr>
        <w:t>This will be a 5-year cyclical programme.</w:t>
      </w:r>
    </w:p>
    <w:p w14:paraId="6D08E2B5" w14:textId="77777777" w:rsidR="00304581" w:rsidRDefault="00304581" w:rsidP="00304581">
      <w:pPr>
        <w:rPr>
          <w:rFonts w:ascii="Arial" w:hAnsi="Arial" w:cs="Arial"/>
        </w:rPr>
      </w:pPr>
    </w:p>
    <w:p w14:paraId="1BCAF50D" w14:textId="28DD76A1" w:rsidR="00304581" w:rsidRPr="00F058F0" w:rsidRDefault="00F058F0" w:rsidP="00B5687C">
      <w:pPr>
        <w:pStyle w:val="Heading2-NotToC"/>
        <w:rPr>
          <w:b w:val="0"/>
          <w:bCs/>
          <w:color w:val="auto"/>
          <w:sz w:val="24"/>
          <w:szCs w:val="24"/>
        </w:rPr>
      </w:pPr>
      <w:r>
        <w:rPr>
          <w:b w:val="0"/>
          <w:bCs/>
          <w:color w:val="auto"/>
          <w:sz w:val="24"/>
          <w:szCs w:val="24"/>
        </w:rPr>
        <w:t xml:space="preserve">The value of the contract has is an indication of both lots combined over the duration of the contract. Overall bids for each lot can be submitted, but we would require the day rate in any case. </w:t>
      </w:r>
    </w:p>
    <w:p w14:paraId="0CFE456B" w14:textId="5B72E2DD" w:rsidR="00D13322" w:rsidRDefault="002107B6" w:rsidP="00B5687C">
      <w:pPr>
        <w:pStyle w:val="Heading2-NotToC"/>
      </w:pPr>
      <w:r>
        <w:t>The Procurement process</w:t>
      </w:r>
      <w:bookmarkEnd w:id="5"/>
    </w:p>
    <w:p w14:paraId="070A65D7" w14:textId="5483473E" w:rsidR="002A54DB" w:rsidRDefault="082ADCD6" w:rsidP="684F271F">
      <w:pPr>
        <w:pStyle w:val="BodyText1"/>
        <w:numPr>
          <w:ilvl w:val="0"/>
          <w:numId w:val="8"/>
        </w:numPr>
        <w:ind w:left="357" w:hanging="357"/>
        <w:rPr>
          <w:rFonts w:ascii="Asap" w:eastAsia="Asap" w:hAnsi="Asap" w:cs="Asap"/>
          <w:color w:val="000000" w:themeColor="text2"/>
        </w:rPr>
      </w:pPr>
      <w:r w:rsidRPr="684F271F">
        <w:rPr>
          <w:rFonts w:ascii="Asap" w:eastAsia="Asap" w:hAnsi="Asap" w:cs="Asap"/>
          <w:color w:val="000000" w:themeColor="text2"/>
        </w:rPr>
        <w:t>Bidders are advised to familiarise themselves with the procurement timetable in paragraph 21. Any submissions received after the published deadline will not be evaluated and will be automatically rejected.</w:t>
      </w:r>
    </w:p>
    <w:p w14:paraId="40095A59" w14:textId="50A4585B" w:rsidR="002A54DB" w:rsidRDefault="002A54DB" w:rsidP="684F271F">
      <w:pPr>
        <w:pStyle w:val="ListParagraph"/>
        <w:jc w:val="both"/>
        <w:rPr>
          <w:rFonts w:ascii="Asap" w:eastAsia="Asap" w:hAnsi="Asap" w:cs="Asap"/>
          <w:color w:val="000000" w:themeColor="text2"/>
        </w:rPr>
      </w:pPr>
    </w:p>
    <w:p w14:paraId="25CDEEF6" w14:textId="5A024DB9" w:rsidR="002A54DB" w:rsidRDefault="082ADCD6" w:rsidP="684F271F">
      <w:pPr>
        <w:pStyle w:val="paragraph"/>
        <w:numPr>
          <w:ilvl w:val="0"/>
          <w:numId w:val="8"/>
        </w:numPr>
        <w:spacing w:beforeAutospacing="0" w:afterAutospacing="0"/>
        <w:jc w:val="both"/>
        <w:rPr>
          <w:rFonts w:ascii="Asap" w:eastAsia="Asap" w:hAnsi="Asap" w:cs="Asap"/>
          <w:color w:val="000000" w:themeColor="text2"/>
        </w:rPr>
      </w:pPr>
      <w:r w:rsidRPr="684F271F">
        <w:rPr>
          <w:rFonts w:ascii="Asap" w:eastAsia="Asap" w:hAnsi="Asap" w:cs="Asap"/>
          <w:color w:val="000000" w:themeColor="text2"/>
        </w:rPr>
        <w:t>Bernicia Group reserves the right to refuse to consider applications and to exclude bidders from evaluation in any of the circumstances as follows: </w:t>
      </w:r>
    </w:p>
    <w:p w14:paraId="3CD8068A" w14:textId="61336425" w:rsidR="002A54DB" w:rsidRDefault="002A54DB" w:rsidP="684F271F">
      <w:pPr>
        <w:pStyle w:val="ListParagraph"/>
        <w:jc w:val="both"/>
        <w:rPr>
          <w:rFonts w:ascii="Asap" w:eastAsia="Asap" w:hAnsi="Asap" w:cs="Asap"/>
          <w:color w:val="000000" w:themeColor="text2"/>
        </w:rPr>
      </w:pPr>
    </w:p>
    <w:p w14:paraId="05C59A33" w14:textId="604CC324" w:rsidR="002A54DB" w:rsidRDefault="082ADCD6" w:rsidP="684F271F">
      <w:pPr>
        <w:pStyle w:val="paragraph"/>
        <w:numPr>
          <w:ilvl w:val="0"/>
          <w:numId w:val="1"/>
        </w:numPr>
        <w:spacing w:beforeAutospacing="0" w:afterAutospacing="0"/>
        <w:jc w:val="both"/>
        <w:rPr>
          <w:rFonts w:ascii="Asap" w:eastAsia="Asap" w:hAnsi="Asap" w:cs="Asap"/>
          <w:color w:val="000000" w:themeColor="text2"/>
        </w:rPr>
      </w:pPr>
      <w:r w:rsidRPr="684F271F">
        <w:rPr>
          <w:rFonts w:ascii="Asap" w:eastAsia="Asap" w:hAnsi="Asap" w:cs="Asap"/>
          <w:color w:val="000000" w:themeColor="text2"/>
        </w:rPr>
        <w:t>In the event that the evaluations, any supporting information requested, or any other tender submissions are incomplete, inaccurate, or misleading or otherwise not submitted in accordance with the requirements set out in this document. </w:t>
      </w:r>
    </w:p>
    <w:p w14:paraId="0E7200FC" w14:textId="48689EC6" w:rsidR="002A54DB" w:rsidRDefault="002A54DB" w:rsidP="684F271F">
      <w:pPr>
        <w:pStyle w:val="ListParagraph"/>
        <w:jc w:val="both"/>
        <w:rPr>
          <w:rFonts w:ascii="Asap" w:eastAsia="Asap" w:hAnsi="Asap" w:cs="Asap"/>
          <w:color w:val="000000" w:themeColor="text2"/>
        </w:rPr>
      </w:pPr>
    </w:p>
    <w:p w14:paraId="49744847" w14:textId="04E4E8FD" w:rsidR="002A54DB" w:rsidRDefault="082ADCD6" w:rsidP="684F271F">
      <w:pPr>
        <w:pStyle w:val="paragraph"/>
        <w:spacing w:beforeAutospacing="0" w:afterAutospacing="0"/>
        <w:ind w:left="720"/>
        <w:jc w:val="both"/>
        <w:rPr>
          <w:rFonts w:ascii="Asap" w:eastAsia="Asap" w:hAnsi="Asap" w:cs="Asap"/>
          <w:color w:val="000000" w:themeColor="text2"/>
        </w:rPr>
      </w:pPr>
      <w:r w:rsidRPr="684F271F">
        <w:rPr>
          <w:rFonts w:ascii="Asap" w:eastAsia="Asap" w:hAnsi="Asap" w:cs="Asap"/>
          <w:color w:val="000000" w:themeColor="text2"/>
        </w:rPr>
        <w:t>b) Where stated in the scoring matrix in respect of minimum scores. </w:t>
      </w:r>
    </w:p>
    <w:p w14:paraId="765312DD" w14:textId="53A7CFFC" w:rsidR="002A54DB" w:rsidRDefault="082ADCD6" w:rsidP="684F271F">
      <w:pPr>
        <w:pStyle w:val="paragraph"/>
        <w:spacing w:beforeAutospacing="0" w:afterAutospacing="0"/>
        <w:ind w:left="720"/>
        <w:jc w:val="both"/>
        <w:rPr>
          <w:rFonts w:ascii="Asap" w:eastAsia="Asap" w:hAnsi="Asap" w:cs="Asap"/>
          <w:color w:val="000000" w:themeColor="text2"/>
        </w:rPr>
      </w:pPr>
      <w:r w:rsidRPr="684F271F">
        <w:rPr>
          <w:rFonts w:ascii="Asap" w:eastAsia="Asap" w:hAnsi="Asap" w:cs="Asap"/>
          <w:color w:val="000000" w:themeColor="text2"/>
        </w:rPr>
        <w:t>  </w:t>
      </w:r>
    </w:p>
    <w:p w14:paraId="3B2A9B26" w14:textId="2CB17C7B" w:rsidR="002A54DB" w:rsidRDefault="082ADCD6" w:rsidP="684F271F">
      <w:pPr>
        <w:pStyle w:val="paragraph"/>
        <w:numPr>
          <w:ilvl w:val="0"/>
          <w:numId w:val="8"/>
        </w:numPr>
        <w:spacing w:beforeAutospacing="0" w:afterAutospacing="0"/>
        <w:jc w:val="both"/>
        <w:rPr>
          <w:rFonts w:ascii="Asap" w:eastAsia="Asap" w:hAnsi="Asap" w:cs="Asap"/>
          <w:color w:val="000000" w:themeColor="text2"/>
        </w:rPr>
      </w:pPr>
      <w:r w:rsidRPr="684F271F">
        <w:rPr>
          <w:rFonts w:ascii="Asap" w:eastAsia="Asap" w:hAnsi="Asap" w:cs="Asap"/>
          <w:color w:val="000000" w:themeColor="text2"/>
        </w:rPr>
        <w:lastRenderedPageBreak/>
        <w:t>Having examined all the tender documents, bidders must be able to offer all the services / works / goods outlined within this tender pack. Bidders must treat the details of the tender and documentation as private and confidential.   </w:t>
      </w:r>
    </w:p>
    <w:p w14:paraId="5DD5274A" w14:textId="0B65533A" w:rsidR="002A54DB" w:rsidRDefault="002A54DB" w:rsidP="684F271F">
      <w:pPr>
        <w:pStyle w:val="ListParagraph"/>
        <w:jc w:val="both"/>
        <w:rPr>
          <w:rFonts w:ascii="Asap" w:eastAsia="Asap" w:hAnsi="Asap" w:cs="Asap"/>
          <w:color w:val="000000" w:themeColor="text2"/>
        </w:rPr>
      </w:pPr>
    </w:p>
    <w:p w14:paraId="1A76B9C0" w14:textId="6FDD1B99" w:rsidR="002A54DB" w:rsidRDefault="082ADCD6" w:rsidP="684F271F">
      <w:pPr>
        <w:pStyle w:val="paragraph"/>
        <w:numPr>
          <w:ilvl w:val="0"/>
          <w:numId w:val="8"/>
        </w:numPr>
        <w:spacing w:beforeAutospacing="0" w:afterAutospacing="0"/>
        <w:jc w:val="both"/>
        <w:rPr>
          <w:rFonts w:ascii="Asap" w:eastAsia="Asap" w:hAnsi="Asap" w:cs="Asap"/>
          <w:color w:val="000000" w:themeColor="text2"/>
        </w:rPr>
      </w:pPr>
      <w:r w:rsidRPr="684F271F">
        <w:rPr>
          <w:rFonts w:ascii="Asap" w:eastAsia="Asap" w:hAnsi="Asap" w:cs="Asap"/>
          <w:color w:val="000000" w:themeColor="text2"/>
        </w:rPr>
        <w:t>Although care has been taken in preparing the tender, no representation, warranty or undertaking, expressed or implied in respect of any information, statement or comment is or will be made and no responsibility or liability will be accepted by the Bernicia Group, its employees, servants, agents or advisors as to the accuracy or completeness of the tender or any other written or oral information made available to any interested party or its advisors.  </w:t>
      </w:r>
    </w:p>
    <w:p w14:paraId="11B9C03D" w14:textId="3B98F304" w:rsidR="002A54DB" w:rsidRDefault="002A54DB" w:rsidP="684F271F">
      <w:pPr>
        <w:pBdr>
          <w:top w:val="nil"/>
          <w:left w:val="nil"/>
          <w:bottom w:val="nil"/>
          <w:right w:val="nil"/>
          <w:between w:val="nil"/>
        </w:pBdr>
        <w:spacing w:after="240"/>
        <w:rPr>
          <w:rFonts w:ascii="Asap" w:eastAsia="Asap" w:hAnsi="Asap" w:cs="Asap"/>
          <w:color w:val="000000" w:themeColor="text2"/>
        </w:rPr>
      </w:pPr>
    </w:p>
    <w:p w14:paraId="1E1097A3" w14:textId="77777777" w:rsidR="00D13322" w:rsidRDefault="002107B6" w:rsidP="00B5687C">
      <w:pPr>
        <w:pStyle w:val="Heading2-NotToC"/>
      </w:pPr>
      <w:bookmarkStart w:id="8" w:name="_Toc183424409"/>
      <w:r>
        <w:t>Procurement timetable</w:t>
      </w:r>
      <w:bookmarkEnd w:id="8"/>
    </w:p>
    <w:p w14:paraId="7D9619E2" w14:textId="3BC070E0" w:rsidR="00F72F39" w:rsidRDefault="0018563A" w:rsidP="00B5687C">
      <w:pPr>
        <w:pStyle w:val="BodyText1"/>
        <w:numPr>
          <w:ilvl w:val="0"/>
          <w:numId w:val="8"/>
        </w:numPr>
        <w:ind w:left="357" w:hanging="357"/>
        <w:jc w:val="both"/>
      </w:pPr>
      <w:r>
        <w:t xml:space="preserve">The timetable for the [remainder of the] Procurement is set out in the following table (the Procurement Timetable). Deadlines for the submission of responses to </w:t>
      </w:r>
      <w:r w:rsidR="00E50629">
        <w:t>Bernicia</w:t>
      </w:r>
      <w:r>
        <w:t xml:space="preserve"> are shown in bold. Failure to meet these deadlines will result in a Supplier’s submission not being considered unless there are exceptional mitigating circumstances such as a technical failure in connection with the </w:t>
      </w:r>
      <w:r w:rsidR="006965BC">
        <w:t>P</w:t>
      </w:r>
      <w:r>
        <w:t>ortal.</w:t>
      </w:r>
    </w:p>
    <w:p w14:paraId="4D7870A4" w14:textId="33FA58B5" w:rsidR="684F271F" w:rsidRDefault="684F271F" w:rsidP="684F271F">
      <w:pPr>
        <w:pStyle w:val="BodyText1"/>
        <w:jc w:val="both"/>
      </w:pP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18563A" w:rsidRPr="00845A54" w14:paraId="66C58FA5" w14:textId="77777777" w:rsidTr="684F271F">
        <w:trPr>
          <w:tblHeader/>
        </w:trPr>
        <w:tc>
          <w:tcPr>
            <w:tcW w:w="3119" w:type="dxa"/>
            <w:shd w:val="clear" w:color="auto" w:fill="BEDDFF" w:themeFill="accent2" w:themeFillTint="33"/>
          </w:tcPr>
          <w:p w14:paraId="026BF2DC" w14:textId="77777777" w:rsidR="0018563A" w:rsidRPr="00845A54" w:rsidRDefault="0018563A">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Date(s) and time(s)</w:t>
            </w:r>
          </w:p>
        </w:tc>
        <w:tc>
          <w:tcPr>
            <w:tcW w:w="6519" w:type="dxa"/>
            <w:shd w:val="clear" w:color="auto" w:fill="BEDDFF" w:themeFill="accent2" w:themeFillTint="33"/>
          </w:tcPr>
          <w:p w14:paraId="025089DD" w14:textId="77777777" w:rsidR="0018563A" w:rsidRPr="00845A54" w:rsidRDefault="0018563A">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Procurement activity</w:t>
            </w:r>
          </w:p>
        </w:tc>
      </w:tr>
      <w:tr w:rsidR="0018563A" w:rsidRPr="0018563A" w14:paraId="1AC4CDFD" w14:textId="77777777" w:rsidTr="684F271F">
        <w:tc>
          <w:tcPr>
            <w:tcW w:w="3119" w:type="dxa"/>
          </w:tcPr>
          <w:p w14:paraId="17083752" w14:textId="3F0A0049" w:rsidR="684F271F" w:rsidRDefault="00127594"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2</w:t>
            </w:r>
            <w:r w:rsidR="00A716B9">
              <w:rPr>
                <w:rFonts w:ascii="Asap" w:eastAsia="Asap" w:hAnsi="Asap" w:cs="Asap"/>
                <w:color w:val="000000" w:themeColor="text2"/>
              </w:rPr>
              <w:t>6</w:t>
            </w:r>
            <w:r w:rsidR="00F058F0" w:rsidRPr="00F058F0">
              <w:rPr>
                <w:rFonts w:ascii="Asap" w:eastAsia="Asap" w:hAnsi="Asap" w:cs="Asap"/>
                <w:color w:val="000000" w:themeColor="text2"/>
                <w:vertAlign w:val="superscript"/>
              </w:rPr>
              <w:t>th</w:t>
            </w:r>
            <w:r>
              <w:rPr>
                <w:rFonts w:ascii="Asap" w:eastAsia="Asap" w:hAnsi="Asap" w:cs="Asap"/>
                <w:color w:val="000000" w:themeColor="text2"/>
              </w:rPr>
              <w:t xml:space="preserve"> June 2025</w:t>
            </w:r>
          </w:p>
        </w:tc>
        <w:tc>
          <w:tcPr>
            <w:tcW w:w="6519" w:type="dxa"/>
          </w:tcPr>
          <w:p w14:paraId="7FB1DBC6" w14:textId="2FD4510A"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 xml:space="preserve">Release of ITT </w:t>
            </w:r>
          </w:p>
        </w:tc>
      </w:tr>
      <w:tr w:rsidR="0018563A" w:rsidRPr="0018563A" w14:paraId="37169254" w14:textId="77777777" w:rsidTr="684F271F">
        <w:tc>
          <w:tcPr>
            <w:tcW w:w="3119" w:type="dxa"/>
          </w:tcPr>
          <w:p w14:paraId="37D6B33D" w14:textId="4E47F10E" w:rsidR="684F271F" w:rsidRDefault="00127594"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24</w:t>
            </w:r>
            <w:r w:rsidRPr="00127594">
              <w:rPr>
                <w:rFonts w:ascii="Asap" w:eastAsia="Asap" w:hAnsi="Asap" w:cs="Asap"/>
                <w:color w:val="000000" w:themeColor="text2"/>
                <w:vertAlign w:val="superscript"/>
              </w:rPr>
              <w:t>th</w:t>
            </w:r>
            <w:r>
              <w:rPr>
                <w:rFonts w:ascii="Asap" w:eastAsia="Asap" w:hAnsi="Asap" w:cs="Asap"/>
                <w:color w:val="000000" w:themeColor="text2"/>
              </w:rPr>
              <w:t xml:space="preserve"> July 2025</w:t>
            </w:r>
          </w:p>
        </w:tc>
        <w:tc>
          <w:tcPr>
            <w:tcW w:w="6519" w:type="dxa"/>
          </w:tcPr>
          <w:p w14:paraId="7042419C" w14:textId="56DF9AAD"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Deadline for clarifications</w:t>
            </w:r>
          </w:p>
        </w:tc>
      </w:tr>
      <w:tr w:rsidR="0018563A" w:rsidRPr="0018563A" w14:paraId="06FBADF4" w14:textId="77777777" w:rsidTr="684F271F">
        <w:tc>
          <w:tcPr>
            <w:tcW w:w="3119" w:type="dxa"/>
          </w:tcPr>
          <w:p w14:paraId="7F8A93DA" w14:textId="5DD6D02C" w:rsidR="684F271F" w:rsidRDefault="00127594"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4</w:t>
            </w:r>
            <w:r w:rsidRPr="00127594">
              <w:rPr>
                <w:rFonts w:ascii="Asap" w:eastAsia="Asap" w:hAnsi="Asap" w:cs="Asap"/>
                <w:color w:val="000000" w:themeColor="text2"/>
                <w:vertAlign w:val="superscript"/>
              </w:rPr>
              <w:t>th</w:t>
            </w:r>
            <w:r>
              <w:rPr>
                <w:rFonts w:ascii="Asap" w:eastAsia="Asap" w:hAnsi="Asap" w:cs="Asap"/>
                <w:color w:val="000000" w:themeColor="text2"/>
              </w:rPr>
              <w:t xml:space="preserve"> August 2025</w:t>
            </w:r>
          </w:p>
        </w:tc>
        <w:tc>
          <w:tcPr>
            <w:tcW w:w="6519" w:type="dxa"/>
          </w:tcPr>
          <w:p w14:paraId="1B167BE6" w14:textId="6450014F"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Submission deadline for ITT</w:t>
            </w:r>
          </w:p>
        </w:tc>
      </w:tr>
      <w:tr w:rsidR="0018563A" w:rsidRPr="0018563A" w14:paraId="798884F2" w14:textId="77777777" w:rsidTr="684F271F">
        <w:tc>
          <w:tcPr>
            <w:tcW w:w="3119" w:type="dxa"/>
          </w:tcPr>
          <w:p w14:paraId="4B5EFF39" w14:textId="1A33F608" w:rsidR="684F271F" w:rsidRDefault="00127594"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5</w:t>
            </w:r>
            <w:r w:rsidRPr="00127594">
              <w:rPr>
                <w:rFonts w:ascii="Asap" w:eastAsia="Asap" w:hAnsi="Asap" w:cs="Asap"/>
                <w:color w:val="000000" w:themeColor="text2"/>
                <w:vertAlign w:val="superscript"/>
              </w:rPr>
              <w:t>th</w:t>
            </w:r>
            <w:r>
              <w:rPr>
                <w:rFonts w:ascii="Asap" w:eastAsia="Asap" w:hAnsi="Asap" w:cs="Asap"/>
                <w:color w:val="000000" w:themeColor="text2"/>
              </w:rPr>
              <w:t xml:space="preserve"> August 2025</w:t>
            </w:r>
          </w:p>
        </w:tc>
        <w:tc>
          <w:tcPr>
            <w:tcW w:w="6519" w:type="dxa"/>
          </w:tcPr>
          <w:p w14:paraId="2996BE7B" w14:textId="344630D8"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Evaluation / Shortlisting</w:t>
            </w:r>
          </w:p>
        </w:tc>
      </w:tr>
      <w:tr w:rsidR="0018563A" w:rsidRPr="0018563A" w14:paraId="7BB8F3D1" w14:textId="77777777" w:rsidTr="684F271F">
        <w:tc>
          <w:tcPr>
            <w:tcW w:w="3119" w:type="dxa"/>
          </w:tcPr>
          <w:p w14:paraId="4680ADB9" w14:textId="237D521C" w:rsidR="684F271F" w:rsidRDefault="00127594"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12</w:t>
            </w:r>
            <w:r w:rsidRPr="00127594">
              <w:rPr>
                <w:rFonts w:ascii="Asap" w:eastAsia="Asap" w:hAnsi="Asap" w:cs="Asap"/>
                <w:color w:val="000000" w:themeColor="text2"/>
                <w:vertAlign w:val="superscript"/>
              </w:rPr>
              <w:t>th</w:t>
            </w:r>
            <w:r>
              <w:rPr>
                <w:rFonts w:ascii="Asap" w:eastAsia="Asap" w:hAnsi="Asap" w:cs="Asap"/>
                <w:color w:val="000000" w:themeColor="text2"/>
              </w:rPr>
              <w:t xml:space="preserve"> August 2025</w:t>
            </w:r>
          </w:p>
        </w:tc>
        <w:tc>
          <w:tcPr>
            <w:tcW w:w="6519" w:type="dxa"/>
          </w:tcPr>
          <w:p w14:paraId="6D4B97FD" w14:textId="530B91E1"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Evaluation Outcome – Start of Standstill period</w:t>
            </w:r>
          </w:p>
        </w:tc>
      </w:tr>
      <w:tr w:rsidR="684F271F" w14:paraId="1BF50B68" w14:textId="77777777" w:rsidTr="684F271F">
        <w:trPr>
          <w:trHeight w:val="300"/>
        </w:trPr>
        <w:tc>
          <w:tcPr>
            <w:tcW w:w="3119" w:type="dxa"/>
          </w:tcPr>
          <w:p w14:paraId="3787B3F4" w14:textId="0C1C50BB" w:rsidR="684F271F" w:rsidRDefault="00127594"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22</w:t>
            </w:r>
            <w:r w:rsidRPr="00127594">
              <w:rPr>
                <w:rFonts w:ascii="Asap" w:eastAsia="Asap" w:hAnsi="Asap" w:cs="Asap"/>
                <w:color w:val="000000" w:themeColor="text2"/>
                <w:vertAlign w:val="superscript"/>
              </w:rPr>
              <w:t>nd</w:t>
            </w:r>
            <w:r>
              <w:rPr>
                <w:rFonts w:ascii="Asap" w:eastAsia="Asap" w:hAnsi="Asap" w:cs="Asap"/>
                <w:color w:val="000000" w:themeColor="text2"/>
              </w:rPr>
              <w:t xml:space="preserve"> August 2025</w:t>
            </w:r>
          </w:p>
        </w:tc>
        <w:tc>
          <w:tcPr>
            <w:tcW w:w="6519" w:type="dxa"/>
          </w:tcPr>
          <w:p w14:paraId="3B279BAA" w14:textId="5DCCCD94"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 xml:space="preserve">End of Standstill period </w:t>
            </w:r>
          </w:p>
        </w:tc>
      </w:tr>
      <w:tr w:rsidR="684F271F" w14:paraId="0E56B4C2" w14:textId="77777777" w:rsidTr="684F271F">
        <w:trPr>
          <w:trHeight w:val="300"/>
        </w:trPr>
        <w:tc>
          <w:tcPr>
            <w:tcW w:w="3119" w:type="dxa"/>
          </w:tcPr>
          <w:p w14:paraId="7C93605C" w14:textId="509A05A1" w:rsidR="684F271F" w:rsidRDefault="00127594"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26th August 2025</w:t>
            </w:r>
          </w:p>
        </w:tc>
        <w:tc>
          <w:tcPr>
            <w:tcW w:w="6519" w:type="dxa"/>
          </w:tcPr>
          <w:p w14:paraId="6EC47FBA" w14:textId="70F3424E"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Contracts to be exchanged by</w:t>
            </w:r>
          </w:p>
        </w:tc>
      </w:tr>
      <w:tr w:rsidR="684F271F" w14:paraId="266213E7" w14:textId="77777777" w:rsidTr="684F271F">
        <w:trPr>
          <w:trHeight w:val="300"/>
        </w:trPr>
        <w:tc>
          <w:tcPr>
            <w:tcW w:w="3119" w:type="dxa"/>
          </w:tcPr>
          <w:p w14:paraId="06DEF57C" w14:textId="5EDCC84C" w:rsidR="684F271F" w:rsidRDefault="00127594"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29</w:t>
            </w:r>
            <w:r w:rsidRPr="00127594">
              <w:rPr>
                <w:rFonts w:ascii="Asap" w:eastAsia="Asap" w:hAnsi="Asap" w:cs="Asap"/>
                <w:color w:val="000000" w:themeColor="text2"/>
                <w:vertAlign w:val="superscript"/>
              </w:rPr>
              <w:t>th</w:t>
            </w:r>
            <w:r>
              <w:rPr>
                <w:rFonts w:ascii="Asap" w:eastAsia="Asap" w:hAnsi="Asap" w:cs="Asap"/>
                <w:color w:val="000000" w:themeColor="text2"/>
              </w:rPr>
              <w:t xml:space="preserve"> August 2025</w:t>
            </w:r>
          </w:p>
        </w:tc>
        <w:tc>
          <w:tcPr>
            <w:tcW w:w="6519" w:type="dxa"/>
          </w:tcPr>
          <w:p w14:paraId="36012378" w14:textId="48D076B2"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Contract Start Date</w:t>
            </w:r>
          </w:p>
        </w:tc>
      </w:tr>
    </w:tbl>
    <w:p w14:paraId="016E9755" w14:textId="2FAE10F9" w:rsidR="0018563A" w:rsidRDefault="0018563A" w:rsidP="0007780E">
      <w:pPr>
        <w:pStyle w:val="BodyText1"/>
      </w:pPr>
    </w:p>
    <w:p w14:paraId="0922BA07" w14:textId="1C8989AB" w:rsidR="002147DD" w:rsidRPr="001F7F21" w:rsidRDefault="002147DD" w:rsidP="684F271F">
      <w:pPr>
        <w:pStyle w:val="BodyText1"/>
        <w:numPr>
          <w:ilvl w:val="0"/>
          <w:numId w:val="8"/>
        </w:numPr>
        <w:ind w:left="357" w:hanging="357"/>
        <w:jc w:val="both"/>
        <w:rPr>
          <w:rFonts w:ascii="Aptos" w:hAnsi="Aptos"/>
        </w:rPr>
      </w:pPr>
      <w:r w:rsidRPr="001F7F21">
        <w:rPr>
          <w:rFonts w:ascii="Aptos" w:hAnsi="Aptos"/>
        </w:rPr>
        <w:t xml:space="preserve">Please note that </w:t>
      </w:r>
      <w:r w:rsidR="00E50629" w:rsidRPr="001F7F21">
        <w:rPr>
          <w:rFonts w:ascii="Aptos" w:hAnsi="Aptos"/>
        </w:rPr>
        <w:t>Bernicia</w:t>
      </w:r>
      <w:r w:rsidRPr="001F7F21">
        <w:rPr>
          <w:rFonts w:ascii="Aptos" w:hAnsi="Aptos"/>
        </w:rPr>
        <w:t xml:space="preserve"> reserves the right, in its absolute discretion, to amend the Procurement Timetable or extend any time period in connection with the Procurement. Any changes to the Procurement Timetable will be notified simultaneously to the Suppliers.</w:t>
      </w:r>
    </w:p>
    <w:p w14:paraId="12023A62" w14:textId="77777777" w:rsidR="002147DD" w:rsidRPr="002147DD" w:rsidRDefault="002147DD" w:rsidP="00A670EF">
      <w:pPr>
        <w:pStyle w:val="Heading2-NotToC"/>
      </w:pPr>
      <w:bookmarkStart w:id="9" w:name="_Toc183424415"/>
      <w:r w:rsidRPr="000C125D">
        <w:t>How to respond to this opportunity</w:t>
      </w:r>
      <w:bookmarkEnd w:id="9"/>
    </w:p>
    <w:p w14:paraId="7A8687CE" w14:textId="39771A93" w:rsidR="002147DD" w:rsidRDefault="00781F2A" w:rsidP="001151C6">
      <w:pPr>
        <w:pStyle w:val="BodyText1"/>
        <w:numPr>
          <w:ilvl w:val="0"/>
          <w:numId w:val="8"/>
        </w:numPr>
        <w:ind w:left="357" w:hanging="357"/>
      </w:pPr>
      <w:r>
        <w:t xml:space="preserve"> </w:t>
      </w:r>
    </w:p>
    <w:p w14:paraId="46004AA8" w14:textId="2E9929D7" w:rsidR="000C125D" w:rsidRDefault="000C125D" w:rsidP="000C125D">
      <w:pPr>
        <w:pStyle w:val="Default"/>
        <w:tabs>
          <w:tab w:val="left" w:pos="1134"/>
        </w:tabs>
        <w:jc w:val="both"/>
        <w:rPr>
          <w:rFonts w:ascii="Asap" w:hAnsi="Asap"/>
          <w:kern w:val="28"/>
        </w:rPr>
      </w:pPr>
      <w:r w:rsidRPr="59DA196A">
        <w:rPr>
          <w:rFonts w:ascii="Asap" w:hAnsi="Asap"/>
          <w:kern w:val="28"/>
        </w:rPr>
        <w:lastRenderedPageBreak/>
        <w:t xml:space="preserve">All communications regarding this tender should be done via the In-Tend e-procurement portal at </w:t>
      </w:r>
      <w:hyperlink r:id="rId14">
        <w:r w:rsidRPr="59DA196A">
          <w:rPr>
            <w:rStyle w:val="Hyperlink"/>
            <w:rFonts w:ascii="Asap" w:eastAsia="Asap" w:hAnsi="Asap" w:cs="Asap"/>
            <w:color w:val="0000FF"/>
          </w:rPr>
          <w:t>https://in-tendhost.co.uk/bernicia/</w:t>
        </w:r>
      </w:hyperlink>
      <w:r w:rsidRPr="59DA196A">
        <w:rPr>
          <w:rFonts w:ascii="Asap" w:hAnsi="Asap"/>
          <w:kern w:val="28"/>
        </w:rPr>
        <w:t xml:space="preserve">. In the event that this is not possible communications can be made to </w:t>
      </w:r>
      <w:hyperlink r:id="rId15" w:history="1">
        <w:r w:rsidRPr="59DA196A">
          <w:rPr>
            <w:rStyle w:val="Hyperlink"/>
            <w:rFonts w:ascii="Asap" w:hAnsi="Asap"/>
            <w:kern w:val="28"/>
          </w:rPr>
          <w:t>procurement@bernicia.com</w:t>
        </w:r>
      </w:hyperlink>
      <w:r w:rsidRPr="59DA196A">
        <w:rPr>
          <w:rFonts w:ascii="Asap" w:hAnsi="Asap"/>
          <w:kern w:val="28"/>
        </w:rPr>
        <w:t xml:space="preserve"> </w:t>
      </w:r>
    </w:p>
    <w:p w14:paraId="059EC209" w14:textId="77777777" w:rsidR="000C125D" w:rsidRPr="000C125D" w:rsidRDefault="000C125D" w:rsidP="000C125D">
      <w:pPr>
        <w:pStyle w:val="Default"/>
        <w:tabs>
          <w:tab w:val="left" w:pos="1134"/>
        </w:tabs>
        <w:ind w:left="720"/>
        <w:jc w:val="both"/>
        <w:rPr>
          <w:rFonts w:ascii="Asap" w:hAnsi="Asap"/>
          <w:kern w:val="28"/>
        </w:rPr>
      </w:pPr>
    </w:p>
    <w:p w14:paraId="1614F19C" w14:textId="77777777" w:rsidR="00DF644D" w:rsidRPr="008B2806" w:rsidRDefault="00DF644D" w:rsidP="00A670EF">
      <w:pPr>
        <w:pStyle w:val="Heading2-NotToC"/>
      </w:pPr>
      <w:bookmarkStart w:id="10" w:name="_Toc183424416"/>
      <w:r w:rsidRPr="008B2806">
        <w:t>Requests for clarification</w:t>
      </w:r>
      <w:bookmarkEnd w:id="10"/>
      <w:r w:rsidRPr="008B2806">
        <w:t xml:space="preserve"> </w:t>
      </w:r>
    </w:p>
    <w:p w14:paraId="3C85A63E" w14:textId="6C8C78C8" w:rsidR="00DF644D" w:rsidRPr="000522EC" w:rsidRDefault="00DF644D" w:rsidP="000522EC">
      <w:pPr>
        <w:pStyle w:val="BodyText1"/>
        <w:numPr>
          <w:ilvl w:val="0"/>
          <w:numId w:val="8"/>
        </w:numPr>
        <w:ind w:left="357" w:hanging="357"/>
        <w:jc w:val="both"/>
        <w:rPr>
          <w:rFonts w:ascii="Asap" w:hAnsi="Asap"/>
        </w:rPr>
      </w:pPr>
      <w:r w:rsidRPr="000522EC">
        <w:rPr>
          <w:rFonts w:ascii="Asap" w:hAnsi="Asap"/>
        </w:rPr>
        <w:t xml:space="preserve">Any requests for clarification relating to the Procurement must be submitted via the Portal, no later than the deadline in the Procurement </w:t>
      </w:r>
      <w:r w:rsidR="006965BC" w:rsidRPr="000522EC">
        <w:rPr>
          <w:rFonts w:ascii="Asap" w:hAnsi="Asap"/>
        </w:rPr>
        <w:t>T</w:t>
      </w:r>
      <w:r w:rsidRPr="000522EC">
        <w:rPr>
          <w:rFonts w:ascii="Asap" w:hAnsi="Asap"/>
        </w:rPr>
        <w:t xml:space="preserve">imetable at paragraph [15] above to allow </w:t>
      </w:r>
      <w:r w:rsidR="00D53D5B">
        <w:rPr>
          <w:rFonts w:ascii="Asap" w:hAnsi="Asap"/>
        </w:rPr>
        <w:t>Bernicia</w:t>
      </w:r>
      <w:r w:rsidRPr="000522EC">
        <w:rPr>
          <w:rFonts w:ascii="Asap" w:hAnsi="Asap"/>
        </w:rPr>
        <w:t xml:space="preserve"> sufficient time to respond prior to the closing date for receipt of submissions. </w:t>
      </w:r>
      <w:r w:rsidR="00D53D5B">
        <w:rPr>
          <w:rFonts w:ascii="Asap" w:hAnsi="Asap"/>
        </w:rPr>
        <w:t>Bernicia</w:t>
      </w:r>
      <w:r w:rsidRPr="000522EC">
        <w:rPr>
          <w:rFonts w:ascii="Asap" w:hAnsi="Asap"/>
        </w:rPr>
        <w:t xml:space="preserve"> will endeavour to respond to requests for clarification submitted in accordance with these requirements as soon as possible. </w:t>
      </w:r>
    </w:p>
    <w:p w14:paraId="6E4777AE" w14:textId="02789ECD" w:rsidR="00DF644D" w:rsidRPr="000522EC" w:rsidRDefault="007C2F07" w:rsidP="000522EC">
      <w:pPr>
        <w:pStyle w:val="BodyText1"/>
        <w:numPr>
          <w:ilvl w:val="0"/>
          <w:numId w:val="8"/>
        </w:numPr>
        <w:ind w:left="357" w:hanging="357"/>
        <w:jc w:val="both"/>
        <w:rPr>
          <w:rFonts w:ascii="Asap" w:hAnsi="Asap"/>
        </w:rPr>
      </w:pPr>
      <w:r>
        <w:rPr>
          <w:rFonts w:ascii="Asap" w:hAnsi="Asap"/>
        </w:rPr>
        <w:t>Bernicia</w:t>
      </w:r>
      <w:r w:rsidR="00DF644D" w:rsidRPr="000522EC">
        <w:rPr>
          <w:rFonts w:ascii="Asap" w:hAnsi="Asap"/>
        </w:rPr>
        <w:t xml:space="preserve"> reserves the right not to answer any requests for clarification submitted after the deadline set out in the </w:t>
      </w:r>
      <w:r w:rsidR="006965BC" w:rsidRPr="000522EC">
        <w:rPr>
          <w:rFonts w:ascii="Asap" w:hAnsi="Asap"/>
        </w:rPr>
        <w:t>Procurement Timet</w:t>
      </w:r>
      <w:r w:rsidR="00DF644D" w:rsidRPr="000522EC">
        <w:rPr>
          <w:rFonts w:ascii="Asap" w:hAnsi="Asap"/>
        </w:rPr>
        <w:t>able at paragraph [15] above or submitted via any means other than the Portal.</w:t>
      </w:r>
    </w:p>
    <w:p w14:paraId="46C74246" w14:textId="2FFDC4D0" w:rsidR="00DF644D" w:rsidRDefault="00DF644D" w:rsidP="000522EC">
      <w:pPr>
        <w:pStyle w:val="BodyText1"/>
        <w:numPr>
          <w:ilvl w:val="0"/>
          <w:numId w:val="8"/>
        </w:numPr>
        <w:spacing w:after="120"/>
        <w:ind w:left="357" w:hanging="357"/>
        <w:jc w:val="both"/>
        <w:rPr>
          <w:rFonts w:ascii="Asap" w:hAnsi="Asap"/>
        </w:rPr>
      </w:pPr>
      <w:r w:rsidRPr="000522EC">
        <w:rPr>
          <w:rFonts w:ascii="Asap" w:hAnsi="Asap"/>
        </w:rPr>
        <w:t xml:space="preserve">If Suppliers identify a technical issue with the Portal, they should contact </w:t>
      </w:r>
      <w:r w:rsidR="007C2F07">
        <w:rPr>
          <w:rFonts w:ascii="Asap" w:hAnsi="Asap"/>
        </w:rPr>
        <w:t>Bernicia</w:t>
      </w:r>
      <w:r w:rsidRPr="000522EC">
        <w:rPr>
          <w:rFonts w:ascii="Asap" w:hAnsi="Asap"/>
        </w:rPr>
        <w:t xml:space="preserve"> without delay via the following contact point at:</w:t>
      </w:r>
    </w:p>
    <w:p w14:paraId="1742C635" w14:textId="6BF2AFB4" w:rsidR="00D423EF" w:rsidRPr="000522EC" w:rsidRDefault="00362954" w:rsidP="00D423EF">
      <w:pPr>
        <w:pStyle w:val="BodyText1"/>
        <w:spacing w:after="120"/>
        <w:ind w:left="357"/>
        <w:jc w:val="both"/>
        <w:rPr>
          <w:rFonts w:ascii="Asap" w:hAnsi="Asap"/>
        </w:rPr>
      </w:pPr>
      <w:hyperlink r:id="rId16" w:history="1">
        <w:r w:rsidR="00D423EF" w:rsidRPr="59DA196A">
          <w:rPr>
            <w:rStyle w:val="Hyperlink"/>
            <w:rFonts w:ascii="Asap" w:hAnsi="Asap"/>
            <w:kern w:val="28"/>
          </w:rPr>
          <w:t>procurement@bernicia.com</w:t>
        </w:r>
      </w:hyperlink>
    </w:p>
    <w:p w14:paraId="5EAE3CB6" w14:textId="0DB03E70" w:rsidR="00DF644D" w:rsidRPr="000522EC" w:rsidRDefault="00DF644D" w:rsidP="000522EC">
      <w:pPr>
        <w:pStyle w:val="BodyText1"/>
        <w:numPr>
          <w:ilvl w:val="0"/>
          <w:numId w:val="8"/>
        </w:numPr>
        <w:ind w:left="357" w:hanging="357"/>
        <w:jc w:val="both"/>
        <w:rPr>
          <w:rFonts w:ascii="Asap" w:hAnsi="Asap"/>
        </w:rPr>
      </w:pPr>
      <w:r w:rsidRPr="000522EC">
        <w:rPr>
          <w:rFonts w:ascii="Asap" w:hAnsi="Asap"/>
        </w:rPr>
        <w:t xml:space="preserve">Where </w:t>
      </w:r>
      <w:r w:rsidR="00BC5874">
        <w:rPr>
          <w:rFonts w:ascii="Asap" w:hAnsi="Asap"/>
        </w:rPr>
        <w:t>Bernicia</w:t>
      </w:r>
      <w:r w:rsidRPr="000522EC">
        <w:rPr>
          <w:rFonts w:ascii="Asap" w:hAnsi="Asap"/>
        </w:rPr>
        <w:t xml:space="preserve"> considers any requests for clarification to be relevant to the proper functioning of the Procurement, it will transmit to all other Suppliers (without reference to the identity of the Supplier which submitted the clarification question) the clarification question raised and </w:t>
      </w:r>
      <w:r w:rsidR="00E21D91">
        <w:rPr>
          <w:rFonts w:ascii="Asap" w:hAnsi="Asap"/>
        </w:rPr>
        <w:t>Bernicia</w:t>
      </w:r>
      <w:r w:rsidRPr="000522EC">
        <w:rPr>
          <w:rFonts w:ascii="Asap" w:hAnsi="Asap"/>
        </w:rPr>
        <w:t xml:space="preserve">'s response, with the exception of those deemed confidential as provided below. </w:t>
      </w:r>
    </w:p>
    <w:p w14:paraId="5D5BFFA9" w14:textId="1BC3D183" w:rsidR="00DF644D" w:rsidRPr="000522EC" w:rsidRDefault="00DF644D" w:rsidP="0098763C">
      <w:pPr>
        <w:pStyle w:val="BodyText1"/>
        <w:numPr>
          <w:ilvl w:val="0"/>
          <w:numId w:val="8"/>
        </w:numPr>
        <w:ind w:left="357" w:hanging="357"/>
        <w:jc w:val="both"/>
        <w:rPr>
          <w:rFonts w:ascii="Asap" w:hAnsi="Asap"/>
        </w:rPr>
      </w:pPr>
      <w:r w:rsidRPr="000522EC">
        <w:rPr>
          <w:rFonts w:ascii="Asap" w:hAnsi="Asap"/>
        </w:rPr>
        <w:t xml:space="preserve">If a Supplier considers that its request for clarification should be treated as confidential and not disclosed to other Suppliers, it must communicate this and the reason why to </w:t>
      </w:r>
      <w:r w:rsidR="00E21D91">
        <w:rPr>
          <w:rFonts w:ascii="Asap" w:hAnsi="Asap"/>
        </w:rPr>
        <w:t xml:space="preserve">Bernicia </w:t>
      </w:r>
      <w:r w:rsidRPr="000522EC">
        <w:rPr>
          <w:rFonts w:ascii="Asap" w:hAnsi="Asap"/>
        </w:rPr>
        <w:t xml:space="preserve">at the time of the submission of that clarification request. </w:t>
      </w:r>
      <w:r w:rsidR="00E97341">
        <w:rPr>
          <w:rFonts w:ascii="Asap" w:hAnsi="Asap"/>
        </w:rPr>
        <w:t>Bernicia</w:t>
      </w:r>
      <w:r w:rsidRPr="000522EC">
        <w:rPr>
          <w:rFonts w:ascii="Asap" w:hAnsi="Asap"/>
        </w:rPr>
        <w:t xml:space="preserve"> will advise the Supplier in advance of providing the clarification response if it considers that all or any part of the request for clarification cannot be treated as </w:t>
      </w:r>
      <w:r w:rsidR="00E97341" w:rsidRPr="000522EC">
        <w:rPr>
          <w:rFonts w:ascii="Asap" w:hAnsi="Asap"/>
        </w:rPr>
        <w:t>confidential and</w:t>
      </w:r>
      <w:r w:rsidRPr="000522EC">
        <w:rPr>
          <w:rFonts w:ascii="Asap" w:hAnsi="Asap"/>
        </w:rPr>
        <w:t xml:space="preserve"> will provide an opportunity for the Supplier to withdraw such aspects of the request for </w:t>
      </w:r>
      <w:r w:rsidRPr="0098763C">
        <w:rPr>
          <w:rFonts w:ascii="Asap" w:hAnsi="Asap"/>
        </w:rPr>
        <w:t>clarification</w:t>
      </w:r>
      <w:r w:rsidRPr="000522EC">
        <w:rPr>
          <w:rFonts w:ascii="Asap" w:hAnsi="Asap"/>
        </w:rPr>
        <w:t xml:space="preserve">. </w:t>
      </w:r>
    </w:p>
    <w:p w14:paraId="2D6BE5AA" w14:textId="17EB077F" w:rsidR="00DF644D" w:rsidRPr="001F7F21" w:rsidRDefault="00DF644D" w:rsidP="0098763C">
      <w:pPr>
        <w:pStyle w:val="BodyText1"/>
        <w:numPr>
          <w:ilvl w:val="0"/>
          <w:numId w:val="8"/>
        </w:numPr>
        <w:ind w:left="357" w:hanging="357"/>
        <w:jc w:val="both"/>
        <w:rPr>
          <w:rFonts w:ascii="Aptos" w:hAnsi="Aptos"/>
        </w:rPr>
      </w:pPr>
      <w:r w:rsidRPr="001F7F21">
        <w:rPr>
          <w:rFonts w:ascii="Aptos" w:hAnsi="Aptos"/>
        </w:rPr>
        <w:t xml:space="preserve">In such circumstances, the Supplier may either submit an amended request for the clarification to be treated as confidential, which would be considered by </w:t>
      </w:r>
      <w:r w:rsidR="00E97341" w:rsidRPr="001F7F21">
        <w:rPr>
          <w:rFonts w:ascii="Aptos" w:hAnsi="Aptos"/>
        </w:rPr>
        <w:t>Bernicia</w:t>
      </w:r>
      <w:r w:rsidRPr="001F7F21">
        <w:rPr>
          <w:rFonts w:ascii="Aptos" w:hAnsi="Aptos"/>
        </w:rPr>
        <w:t xml:space="preserve"> in the same manner as the original </w:t>
      </w:r>
      <w:r w:rsidR="0098763C" w:rsidRPr="001F7F21">
        <w:rPr>
          <w:rFonts w:ascii="Aptos" w:hAnsi="Aptos"/>
        </w:rPr>
        <w:t>request or</w:t>
      </w:r>
      <w:r w:rsidRPr="001F7F21">
        <w:rPr>
          <w:rFonts w:ascii="Aptos" w:hAnsi="Aptos"/>
        </w:rPr>
        <w:t xml:space="preserve"> raise a new request to be treated as a non-confidential request for clarification. </w:t>
      </w:r>
    </w:p>
    <w:p w14:paraId="1F567A7C" w14:textId="33D18B77" w:rsidR="00DF644D" w:rsidRPr="001F7F21" w:rsidRDefault="00DF644D" w:rsidP="00B8059C">
      <w:pPr>
        <w:pStyle w:val="BodyText1"/>
        <w:numPr>
          <w:ilvl w:val="0"/>
          <w:numId w:val="8"/>
        </w:numPr>
        <w:ind w:left="357" w:hanging="357"/>
        <w:jc w:val="both"/>
        <w:rPr>
          <w:rFonts w:ascii="Aptos" w:hAnsi="Aptos"/>
        </w:rPr>
      </w:pPr>
      <w:r w:rsidRPr="001F7F21">
        <w:rPr>
          <w:rFonts w:ascii="Aptos" w:hAnsi="Aptos"/>
        </w:rPr>
        <w:t xml:space="preserve">It is the responsibility of each Supplier to monitor all clarifications issued by </w:t>
      </w:r>
      <w:r w:rsidR="0098763C" w:rsidRPr="001F7F21">
        <w:rPr>
          <w:rFonts w:ascii="Aptos" w:hAnsi="Aptos"/>
        </w:rPr>
        <w:t>Bernicia</w:t>
      </w:r>
      <w:r w:rsidRPr="001F7F21">
        <w:rPr>
          <w:rFonts w:ascii="Aptos" w:hAnsi="Aptos"/>
        </w:rPr>
        <w:t>.</w:t>
      </w:r>
      <w:r w:rsidR="00B8059C" w:rsidRPr="001F7F21">
        <w:rPr>
          <w:rFonts w:ascii="Aptos" w:hAnsi="Aptos"/>
        </w:rPr>
        <w:t xml:space="preserve"> Bernicia</w:t>
      </w:r>
      <w:r w:rsidRPr="001F7F21">
        <w:rPr>
          <w:rFonts w:ascii="Aptos" w:hAnsi="Aptos"/>
        </w:rPr>
        <w:t xml:space="preserve"> accepts no liability for any Supplier's failure to keep abreast of clarifications issued.</w:t>
      </w:r>
    </w:p>
    <w:p w14:paraId="53A5A4B6" w14:textId="77777777" w:rsidR="002147DD" w:rsidRPr="002147DD" w:rsidRDefault="002147DD" w:rsidP="00B8059C">
      <w:pPr>
        <w:pStyle w:val="Heading2-NotToC"/>
      </w:pPr>
      <w:bookmarkStart w:id="11" w:name="_Toc183424417"/>
      <w:r w:rsidRPr="001F7F21">
        <w:t>The assessment process and award criteria</w:t>
      </w:r>
      <w:bookmarkEnd w:id="11"/>
    </w:p>
    <w:p w14:paraId="14ACC6C4" w14:textId="77777777" w:rsidR="002147DD" w:rsidRPr="00170C6F" w:rsidRDefault="002147DD" w:rsidP="001151C6">
      <w:pPr>
        <w:pStyle w:val="BodyText1"/>
        <w:numPr>
          <w:ilvl w:val="0"/>
          <w:numId w:val="8"/>
        </w:numPr>
        <w:ind w:left="357" w:hanging="357"/>
      </w:pPr>
    </w:p>
    <w:p w14:paraId="35BBE4EB" w14:textId="77777777" w:rsidR="00173C48" w:rsidRPr="00E776EC" w:rsidRDefault="001243E6">
      <w:pPr>
        <w:rPr>
          <w:rFonts w:ascii="Asap" w:hAnsi="Asap"/>
        </w:rPr>
      </w:pPr>
      <w:bookmarkStart w:id="12" w:name="_Toc183424418"/>
      <w:r w:rsidRPr="00E776EC">
        <w:rPr>
          <w:rFonts w:ascii="Asap" w:hAnsi="Asap"/>
        </w:rPr>
        <w:t xml:space="preserve">The assessment will be done via an Open Tender as per </w:t>
      </w:r>
      <w:r w:rsidR="00173C48" w:rsidRPr="00E776EC">
        <w:rPr>
          <w:rFonts w:ascii="Asap" w:hAnsi="Asap"/>
        </w:rPr>
        <w:t>the Procurement Act 2023. The Tender and the Supplier Selection Questionnaires will go out at the same time and there will be six weeks to complete and return the Tender responses and any associated documentation.</w:t>
      </w:r>
    </w:p>
    <w:p w14:paraId="2204F921" w14:textId="77777777" w:rsidR="00173C48" w:rsidRPr="003564F7" w:rsidRDefault="00173C48">
      <w:pPr>
        <w:rPr>
          <w:rFonts w:ascii="Aptos" w:hAnsi="Aptos"/>
        </w:rPr>
      </w:pPr>
    </w:p>
    <w:p w14:paraId="3DBE570B" w14:textId="77777777" w:rsidR="00173C48" w:rsidRPr="003564F7" w:rsidRDefault="00173C48">
      <w:pPr>
        <w:rPr>
          <w:rFonts w:ascii="Aptos" w:hAnsi="Aptos"/>
        </w:rPr>
      </w:pPr>
      <w:r w:rsidRPr="003564F7">
        <w:rPr>
          <w:rFonts w:ascii="Aptos" w:hAnsi="Aptos"/>
        </w:rPr>
        <w:lastRenderedPageBreak/>
        <w:t>The tender will be assessed as follows:</w:t>
      </w:r>
    </w:p>
    <w:p w14:paraId="71E544CD" w14:textId="77777777" w:rsidR="00917166" w:rsidRPr="003E5904" w:rsidRDefault="00917166" w:rsidP="00917166">
      <w:pPr>
        <w:pStyle w:val="ListParagraph"/>
        <w:widowControl w:val="0"/>
        <w:tabs>
          <w:tab w:val="left" w:pos="709"/>
        </w:tabs>
        <w:ind w:left="709"/>
        <w:jc w:val="both"/>
        <w:rPr>
          <w:rFonts w:ascii="Asap" w:eastAsia="Times New Roman" w:hAnsi="Asap" w:cs="Arial"/>
          <w:snapToGrid w:val="0"/>
          <w:color w:val="F9B000"/>
          <w:sz w:val="28"/>
          <w:szCs w:val="28"/>
        </w:rPr>
      </w:pPr>
      <w:r w:rsidRPr="59DA196A">
        <w:rPr>
          <w:rFonts w:ascii="Asap" w:eastAsia="Arial" w:hAnsi="Asap" w:cs="Arial"/>
        </w:rPr>
        <w:t xml:space="preserve">The tender has been designed to assess the suitability of tenderers to </w:t>
      </w:r>
      <w:r w:rsidRPr="59DA196A">
        <w:rPr>
          <w:rFonts w:ascii="Asap" w:eastAsia="Arial" w:hAnsi="Asap" w:cs="Arial"/>
          <w:color w:val="000000" w:themeColor="text1"/>
        </w:rPr>
        <w:t>deliver the contract requirements. I</w:t>
      </w:r>
      <w:r w:rsidRPr="59DA196A">
        <w:rPr>
          <w:rFonts w:ascii="Asap" w:hAnsi="Asap" w:cs="Arial"/>
        </w:rPr>
        <w:t>n the event of none of the applications for the tender is deemed satisfactory or viable, the Bernicia Group, reserves the right to consider alternative procurement options.</w:t>
      </w:r>
    </w:p>
    <w:p w14:paraId="038D61AA" w14:textId="77777777" w:rsidR="00917166" w:rsidRPr="00926222" w:rsidRDefault="00917166" w:rsidP="00917166">
      <w:pPr>
        <w:pStyle w:val="ListParagraph"/>
        <w:widowControl w:val="0"/>
        <w:tabs>
          <w:tab w:val="left" w:pos="709"/>
        </w:tabs>
        <w:ind w:left="709"/>
        <w:jc w:val="both"/>
        <w:rPr>
          <w:rFonts w:ascii="Asap" w:eastAsia="Times New Roman" w:hAnsi="Asap" w:cs="Arial"/>
          <w:snapToGrid w:val="0"/>
          <w:color w:val="F9B000"/>
          <w:sz w:val="28"/>
          <w:szCs w:val="28"/>
        </w:rPr>
      </w:pPr>
    </w:p>
    <w:p w14:paraId="61E86D87" w14:textId="77777777" w:rsidR="00917166" w:rsidRPr="003E5904" w:rsidRDefault="00917166" w:rsidP="00917166">
      <w:pPr>
        <w:pStyle w:val="ListParagraph"/>
        <w:widowControl w:val="0"/>
        <w:tabs>
          <w:tab w:val="left" w:pos="709"/>
        </w:tabs>
        <w:ind w:left="709"/>
        <w:jc w:val="both"/>
        <w:rPr>
          <w:rFonts w:ascii="Asap" w:eastAsia="Times New Roman" w:hAnsi="Asap" w:cs="Arial"/>
          <w:snapToGrid w:val="0"/>
          <w:color w:val="F9B000"/>
          <w:sz w:val="28"/>
          <w:szCs w:val="28"/>
        </w:rPr>
      </w:pPr>
      <w:r w:rsidRPr="59DA196A">
        <w:rPr>
          <w:rFonts w:ascii="Asap" w:eastAsia="Times New Roman" w:hAnsi="Asap" w:cs="Arial"/>
        </w:rPr>
        <w:t>An evaluation panel made up of Bernicia Group personnel and / or tenants will complete the evaluation of tenders in accordance with the criteria set out in the award questionnaire.</w:t>
      </w:r>
    </w:p>
    <w:p w14:paraId="2CBECBC8" w14:textId="77777777" w:rsidR="00917166" w:rsidRPr="00932198" w:rsidRDefault="00917166" w:rsidP="00917166">
      <w:pPr>
        <w:pStyle w:val="ListParagraph"/>
        <w:rPr>
          <w:rFonts w:ascii="Asap" w:eastAsia="Times New Roman" w:hAnsi="Asap" w:cs="Arial"/>
        </w:rPr>
      </w:pPr>
    </w:p>
    <w:p w14:paraId="2E9C752C" w14:textId="77777777" w:rsidR="00917166" w:rsidRPr="00603CFB" w:rsidRDefault="00917166" w:rsidP="00917166">
      <w:pPr>
        <w:pStyle w:val="ListParagraph"/>
        <w:widowControl w:val="0"/>
        <w:tabs>
          <w:tab w:val="left" w:pos="709"/>
        </w:tabs>
        <w:ind w:left="709"/>
        <w:jc w:val="both"/>
        <w:rPr>
          <w:rFonts w:ascii="Asap" w:eastAsia="Times New Roman" w:hAnsi="Asap" w:cs="Arial"/>
          <w:snapToGrid w:val="0"/>
          <w:color w:val="F9B000"/>
          <w:sz w:val="28"/>
          <w:szCs w:val="28"/>
        </w:rPr>
      </w:pPr>
      <w:r w:rsidRPr="59DA196A">
        <w:rPr>
          <w:rFonts w:ascii="Asap" w:eastAsia="Times New Roman" w:hAnsi="Asap" w:cs="Arial"/>
        </w:rPr>
        <w:t>Each tender will be checked initially for compliance with all requirements of the tender.</w:t>
      </w:r>
    </w:p>
    <w:p w14:paraId="4347F7B2" w14:textId="77777777" w:rsidR="00917166" w:rsidRPr="00603CFB" w:rsidRDefault="00917166" w:rsidP="00917166">
      <w:pPr>
        <w:pStyle w:val="ListParagraph"/>
        <w:rPr>
          <w:rFonts w:ascii="Asap" w:eastAsia="Times New Roman" w:hAnsi="Asap" w:cs="Arial"/>
          <w:snapToGrid w:val="0"/>
          <w:color w:val="F9B000"/>
        </w:rPr>
      </w:pPr>
    </w:p>
    <w:p w14:paraId="3AF631EB" w14:textId="77777777" w:rsidR="00917166" w:rsidRPr="00FD1A23" w:rsidRDefault="00917166" w:rsidP="00917166">
      <w:pPr>
        <w:pStyle w:val="Default"/>
        <w:tabs>
          <w:tab w:val="left" w:pos="709"/>
        </w:tabs>
        <w:ind w:left="709"/>
        <w:rPr>
          <w:rFonts w:ascii="Asap" w:hAnsi="Asap"/>
          <w:kern w:val="28"/>
        </w:rPr>
      </w:pPr>
      <w:r w:rsidRPr="59DA196A">
        <w:rPr>
          <w:rFonts w:ascii="Asap" w:hAnsi="Asap"/>
          <w:kern w:val="28"/>
        </w:rPr>
        <w:t xml:space="preserve">Bernicia reserves the right to seek clarification from any bidder during the evaluation period. This may be in writing or by means of a clarification meeting. This is to help Bernicia in its consideration of their tenders. </w:t>
      </w:r>
    </w:p>
    <w:p w14:paraId="3A932EE7" w14:textId="77777777" w:rsidR="00917166" w:rsidRPr="00023208" w:rsidRDefault="00917166" w:rsidP="00023208">
      <w:pPr>
        <w:rPr>
          <w:rFonts w:ascii="Asap" w:eastAsia="Times New Roman" w:hAnsi="Asap" w:cs="Arial"/>
        </w:rPr>
      </w:pPr>
    </w:p>
    <w:p w14:paraId="7DABB342" w14:textId="1E75D941" w:rsidR="00917166" w:rsidRPr="00932198" w:rsidRDefault="00917166" w:rsidP="003564F7">
      <w:pPr>
        <w:pStyle w:val="ListParagraph"/>
        <w:widowControl w:val="0"/>
        <w:tabs>
          <w:tab w:val="left" w:pos="709"/>
        </w:tabs>
        <w:ind w:left="709"/>
        <w:jc w:val="both"/>
        <w:rPr>
          <w:rFonts w:ascii="Asap" w:eastAsia="Times New Roman" w:hAnsi="Asap" w:cs="Arial"/>
          <w:snapToGrid w:val="0"/>
          <w:color w:val="F9B000"/>
          <w:sz w:val="28"/>
          <w:szCs w:val="28"/>
        </w:rPr>
      </w:pPr>
      <w:r w:rsidRPr="59DA196A">
        <w:rPr>
          <w:rFonts w:ascii="Asap" w:eastAsia="Times New Roman" w:hAnsi="Asap" w:cs="Arial"/>
        </w:rPr>
        <w:t>Tenders will be evaluated using the following criteria.</w:t>
      </w:r>
    </w:p>
    <w:p w14:paraId="3F08F8E4" w14:textId="77777777" w:rsidR="00917166" w:rsidRPr="00FD1A23" w:rsidRDefault="00917166" w:rsidP="00917166">
      <w:pPr>
        <w:widowControl w:val="0"/>
        <w:tabs>
          <w:tab w:val="left" w:pos="709"/>
        </w:tabs>
        <w:adjustRightInd w:val="0"/>
        <w:ind w:hanging="142"/>
        <w:textAlignment w:val="baseline"/>
        <w:outlineLvl w:val="1"/>
        <w:rPr>
          <w:rFonts w:ascii="Asap" w:eastAsia="Times New Roman" w:hAnsi="Asap" w:cs="Arial"/>
        </w:rPr>
      </w:pPr>
    </w:p>
    <w:tbl>
      <w:tblPr>
        <w:tblStyle w:val="TableGrid"/>
        <w:tblW w:w="0" w:type="auto"/>
        <w:tblInd w:w="1838" w:type="dxa"/>
        <w:tblLook w:val="04A0" w:firstRow="1" w:lastRow="0" w:firstColumn="1" w:lastColumn="0" w:noHBand="0" w:noVBand="1"/>
      </w:tblPr>
      <w:tblGrid>
        <w:gridCol w:w="2681"/>
        <w:gridCol w:w="2280"/>
      </w:tblGrid>
      <w:tr w:rsidR="00917166" w:rsidRPr="00FD1A23" w14:paraId="4019EC63" w14:textId="77777777" w:rsidTr="00731BF1">
        <w:tc>
          <w:tcPr>
            <w:tcW w:w="2681" w:type="dxa"/>
            <w:vAlign w:val="center"/>
          </w:tcPr>
          <w:p w14:paraId="56411DDD" w14:textId="77777777" w:rsidR="00917166" w:rsidRPr="00FD1A23" w:rsidRDefault="00917166" w:rsidP="00731BF1">
            <w:pPr>
              <w:widowControl w:val="0"/>
              <w:tabs>
                <w:tab w:val="left" w:pos="709"/>
              </w:tabs>
              <w:adjustRightInd w:val="0"/>
              <w:spacing w:before="20" w:after="20"/>
              <w:jc w:val="center"/>
              <w:textAlignment w:val="baseline"/>
              <w:outlineLvl w:val="1"/>
              <w:rPr>
                <w:rFonts w:ascii="Asap" w:eastAsia="Times New Roman" w:hAnsi="Asap" w:cs="Arial"/>
              </w:rPr>
            </w:pPr>
            <w:r w:rsidRPr="2C0DD3FC">
              <w:rPr>
                <w:rFonts w:ascii="Asap" w:eastAsia="Times New Roman" w:hAnsi="Asap" w:cs="Arial"/>
              </w:rPr>
              <w:t xml:space="preserve">Quality </w:t>
            </w:r>
          </w:p>
        </w:tc>
        <w:tc>
          <w:tcPr>
            <w:tcW w:w="2280" w:type="dxa"/>
            <w:vAlign w:val="center"/>
          </w:tcPr>
          <w:p w14:paraId="1B239BBA" w14:textId="2935F5B7" w:rsidR="00917166" w:rsidRPr="00FD1A23" w:rsidRDefault="00803D4E" w:rsidP="00731BF1">
            <w:pPr>
              <w:widowControl w:val="0"/>
              <w:tabs>
                <w:tab w:val="left" w:pos="709"/>
              </w:tabs>
              <w:adjustRightInd w:val="0"/>
              <w:spacing w:before="20" w:after="20"/>
              <w:jc w:val="center"/>
              <w:textAlignment w:val="baseline"/>
              <w:outlineLvl w:val="1"/>
              <w:rPr>
                <w:rFonts w:ascii="Asap" w:eastAsia="Times New Roman" w:hAnsi="Asap" w:cs="Arial"/>
              </w:rPr>
            </w:pPr>
            <w:r>
              <w:rPr>
                <w:rFonts w:ascii="Asap" w:eastAsia="Times New Roman" w:hAnsi="Asap" w:cs="Arial"/>
              </w:rPr>
              <w:t>1</w:t>
            </w:r>
            <w:r w:rsidR="00917166" w:rsidRPr="4B51F664">
              <w:rPr>
                <w:rFonts w:ascii="Asap" w:eastAsia="Times New Roman" w:hAnsi="Asap" w:cs="Arial"/>
              </w:rPr>
              <w:t>0%</w:t>
            </w:r>
          </w:p>
        </w:tc>
      </w:tr>
      <w:tr w:rsidR="00917166" w:rsidRPr="00FD1A23" w14:paraId="764F41D0" w14:textId="77777777" w:rsidTr="00731BF1">
        <w:tc>
          <w:tcPr>
            <w:tcW w:w="2681" w:type="dxa"/>
            <w:vAlign w:val="center"/>
          </w:tcPr>
          <w:p w14:paraId="3D8E662F" w14:textId="77777777" w:rsidR="00917166" w:rsidRPr="00FD1A23" w:rsidRDefault="00917166" w:rsidP="00731BF1">
            <w:pPr>
              <w:widowControl w:val="0"/>
              <w:tabs>
                <w:tab w:val="left" w:pos="709"/>
              </w:tabs>
              <w:adjustRightInd w:val="0"/>
              <w:spacing w:before="20" w:after="20"/>
              <w:jc w:val="center"/>
              <w:textAlignment w:val="baseline"/>
              <w:outlineLvl w:val="1"/>
              <w:rPr>
                <w:rFonts w:ascii="Asap" w:eastAsia="Times New Roman" w:hAnsi="Asap" w:cs="Arial"/>
              </w:rPr>
            </w:pPr>
            <w:r w:rsidRPr="2C0DD3FC">
              <w:rPr>
                <w:rFonts w:ascii="Asap" w:eastAsia="Times New Roman" w:hAnsi="Asap" w:cs="Arial"/>
              </w:rPr>
              <w:t xml:space="preserve">Cost </w:t>
            </w:r>
          </w:p>
        </w:tc>
        <w:tc>
          <w:tcPr>
            <w:tcW w:w="2280" w:type="dxa"/>
            <w:vAlign w:val="center"/>
          </w:tcPr>
          <w:p w14:paraId="1AF2F936" w14:textId="6EA686C7" w:rsidR="00917166" w:rsidRPr="00FD1A23" w:rsidRDefault="00803D4E" w:rsidP="00731BF1">
            <w:pPr>
              <w:widowControl w:val="0"/>
              <w:tabs>
                <w:tab w:val="left" w:pos="709"/>
              </w:tabs>
              <w:adjustRightInd w:val="0"/>
              <w:spacing w:before="20" w:after="20"/>
              <w:jc w:val="center"/>
              <w:textAlignment w:val="baseline"/>
              <w:outlineLvl w:val="1"/>
              <w:rPr>
                <w:rFonts w:ascii="Asap" w:eastAsia="Times New Roman" w:hAnsi="Asap" w:cs="Arial"/>
              </w:rPr>
            </w:pPr>
            <w:r>
              <w:rPr>
                <w:rFonts w:ascii="Asap" w:eastAsia="Times New Roman" w:hAnsi="Asap" w:cs="Arial"/>
              </w:rPr>
              <w:t>7</w:t>
            </w:r>
            <w:r w:rsidR="00917166" w:rsidRPr="4B51F664">
              <w:rPr>
                <w:rFonts w:ascii="Asap" w:eastAsia="Times New Roman" w:hAnsi="Asap" w:cs="Arial"/>
              </w:rPr>
              <w:t>0%</w:t>
            </w:r>
          </w:p>
        </w:tc>
      </w:tr>
      <w:tr w:rsidR="00917166" w:rsidRPr="00FD1A23" w14:paraId="4F72509A" w14:textId="77777777" w:rsidTr="00731BF1">
        <w:tc>
          <w:tcPr>
            <w:tcW w:w="2681" w:type="dxa"/>
            <w:vAlign w:val="center"/>
          </w:tcPr>
          <w:p w14:paraId="599CC76A" w14:textId="77777777" w:rsidR="00917166" w:rsidRPr="00FD1A23" w:rsidRDefault="00917166" w:rsidP="00731BF1">
            <w:pPr>
              <w:widowControl w:val="0"/>
              <w:tabs>
                <w:tab w:val="left" w:pos="709"/>
              </w:tabs>
              <w:adjustRightInd w:val="0"/>
              <w:spacing w:before="20" w:after="20"/>
              <w:jc w:val="center"/>
              <w:textAlignment w:val="baseline"/>
              <w:outlineLvl w:val="1"/>
              <w:rPr>
                <w:rFonts w:ascii="Asap" w:eastAsia="Times New Roman" w:hAnsi="Asap" w:cs="Arial"/>
              </w:rPr>
            </w:pPr>
            <w:r w:rsidRPr="2C0DD3FC">
              <w:rPr>
                <w:rFonts w:ascii="Asap" w:eastAsia="Times New Roman" w:hAnsi="Asap" w:cs="Arial"/>
              </w:rPr>
              <w:t xml:space="preserve">Social Value </w:t>
            </w:r>
          </w:p>
        </w:tc>
        <w:tc>
          <w:tcPr>
            <w:tcW w:w="2280" w:type="dxa"/>
            <w:vAlign w:val="center"/>
          </w:tcPr>
          <w:p w14:paraId="6E9B1B46" w14:textId="6A693F7E" w:rsidR="00917166" w:rsidRPr="00FD1A23" w:rsidRDefault="00803D4E" w:rsidP="00731BF1">
            <w:pPr>
              <w:widowControl w:val="0"/>
              <w:tabs>
                <w:tab w:val="left" w:pos="709"/>
              </w:tabs>
              <w:adjustRightInd w:val="0"/>
              <w:spacing w:before="20" w:after="20"/>
              <w:jc w:val="center"/>
              <w:textAlignment w:val="baseline"/>
              <w:outlineLvl w:val="1"/>
              <w:rPr>
                <w:rFonts w:ascii="Asap" w:eastAsia="Times New Roman" w:hAnsi="Asap" w:cs="Arial"/>
              </w:rPr>
            </w:pPr>
            <w:r>
              <w:rPr>
                <w:rFonts w:ascii="Asap" w:eastAsia="Times New Roman" w:hAnsi="Asap" w:cs="Arial"/>
              </w:rPr>
              <w:t>2</w:t>
            </w:r>
            <w:r w:rsidR="00917166" w:rsidRPr="2C0DD3FC">
              <w:rPr>
                <w:rFonts w:ascii="Asap" w:eastAsia="Times New Roman" w:hAnsi="Asap" w:cs="Arial"/>
              </w:rPr>
              <w:t>0%</w:t>
            </w:r>
          </w:p>
        </w:tc>
      </w:tr>
    </w:tbl>
    <w:p w14:paraId="6F8B0DAB" w14:textId="77777777" w:rsidR="00917166" w:rsidRDefault="00917166" w:rsidP="00917166">
      <w:pPr>
        <w:widowControl w:val="0"/>
        <w:tabs>
          <w:tab w:val="left" w:pos="709"/>
        </w:tabs>
        <w:adjustRightInd w:val="0"/>
        <w:textAlignment w:val="baseline"/>
        <w:outlineLvl w:val="1"/>
        <w:rPr>
          <w:rFonts w:ascii="Asap" w:eastAsia="Times New Roman" w:hAnsi="Asap" w:cs="Arial"/>
          <w:b/>
          <w:bCs/>
        </w:rPr>
      </w:pPr>
    </w:p>
    <w:p w14:paraId="6C17B203" w14:textId="77777777" w:rsidR="00E776EC" w:rsidRDefault="00E776EC" w:rsidP="00917166">
      <w:pPr>
        <w:widowControl w:val="0"/>
        <w:tabs>
          <w:tab w:val="left" w:pos="709"/>
        </w:tabs>
        <w:adjustRightInd w:val="0"/>
        <w:textAlignment w:val="baseline"/>
        <w:outlineLvl w:val="1"/>
        <w:rPr>
          <w:rFonts w:ascii="Asap" w:eastAsia="Times New Roman" w:hAnsi="Asap" w:cs="Arial"/>
          <w:b/>
          <w:bCs/>
        </w:rPr>
      </w:pPr>
    </w:p>
    <w:p w14:paraId="44983E46" w14:textId="77777777" w:rsidR="00917166" w:rsidRPr="007473FF" w:rsidRDefault="00917166" w:rsidP="00917166">
      <w:pPr>
        <w:widowControl w:val="0"/>
        <w:tabs>
          <w:tab w:val="left" w:pos="709"/>
        </w:tabs>
        <w:adjustRightInd w:val="0"/>
        <w:textAlignment w:val="baseline"/>
        <w:outlineLvl w:val="1"/>
        <w:rPr>
          <w:rFonts w:ascii="Asap" w:eastAsia="Times New Roman" w:hAnsi="Asap" w:cs="Arial"/>
          <w:b/>
          <w:bCs/>
        </w:rPr>
      </w:pPr>
      <w:r w:rsidRPr="007473FF">
        <w:rPr>
          <w:rFonts w:ascii="Asap" w:eastAsia="Times New Roman" w:hAnsi="Asap" w:cs="Arial"/>
          <w:b/>
          <w:bCs/>
        </w:rPr>
        <w:t>Scoring Quality</w:t>
      </w:r>
    </w:p>
    <w:p w14:paraId="1F99E5AA" w14:textId="77777777" w:rsidR="00917166" w:rsidRPr="00DD7AAA" w:rsidRDefault="00917166" w:rsidP="00917166">
      <w:pPr>
        <w:widowControl w:val="0"/>
        <w:tabs>
          <w:tab w:val="left" w:pos="567"/>
        </w:tabs>
        <w:adjustRightInd w:val="0"/>
        <w:textAlignment w:val="baseline"/>
        <w:outlineLvl w:val="1"/>
        <w:rPr>
          <w:rFonts w:ascii="Asap" w:eastAsia="Times New Roman" w:hAnsi="Asap" w:cs="Arial"/>
        </w:rPr>
      </w:pPr>
    </w:p>
    <w:p w14:paraId="6E0C6340" w14:textId="6272E0EA" w:rsidR="00917166" w:rsidRDefault="00917166" w:rsidP="00917166">
      <w:pPr>
        <w:pStyle w:val="ListParagraph"/>
        <w:widowControl w:val="0"/>
        <w:tabs>
          <w:tab w:val="left" w:pos="709"/>
        </w:tabs>
        <w:adjustRightInd w:val="0"/>
        <w:ind w:left="709"/>
        <w:jc w:val="both"/>
        <w:textAlignment w:val="baseline"/>
        <w:outlineLvl w:val="1"/>
        <w:rPr>
          <w:rFonts w:ascii="Asap" w:eastAsia="Times New Roman" w:hAnsi="Asap" w:cs="Arial"/>
        </w:rPr>
      </w:pPr>
      <w:r w:rsidRPr="4B51F664">
        <w:rPr>
          <w:rFonts w:ascii="Asap" w:eastAsia="Times New Roman" w:hAnsi="Asap" w:cs="Arial"/>
        </w:rPr>
        <w:t xml:space="preserve">Quality equates to </w:t>
      </w:r>
      <w:r w:rsidR="00235C96">
        <w:rPr>
          <w:rFonts w:ascii="Asap" w:eastAsia="Times New Roman" w:hAnsi="Asap" w:cs="Arial"/>
        </w:rPr>
        <w:t>1</w:t>
      </w:r>
      <w:r w:rsidRPr="4B51F664">
        <w:rPr>
          <w:rFonts w:ascii="Asap" w:eastAsia="Times New Roman" w:hAnsi="Asap" w:cs="Arial"/>
        </w:rPr>
        <w:t>0% of the final total score of the award criteria</w:t>
      </w:r>
      <w:r w:rsidR="00235C96">
        <w:rPr>
          <w:rFonts w:ascii="Asap" w:eastAsia="Times New Roman" w:hAnsi="Asap" w:cs="Arial"/>
        </w:rPr>
        <w:t xml:space="preserve"> and will be in the form of a sample survey / shapefile for both lots as relevant. This will be scored using the below scoring criteria. </w:t>
      </w:r>
    </w:p>
    <w:p w14:paraId="6C488CCD" w14:textId="77777777" w:rsidR="00917166" w:rsidRDefault="00917166" w:rsidP="00917166">
      <w:pPr>
        <w:pStyle w:val="ListParagraph"/>
        <w:widowControl w:val="0"/>
        <w:tabs>
          <w:tab w:val="left" w:pos="709"/>
        </w:tabs>
        <w:adjustRightInd w:val="0"/>
        <w:ind w:left="360"/>
        <w:jc w:val="both"/>
        <w:textAlignment w:val="baseline"/>
        <w:outlineLvl w:val="1"/>
        <w:rPr>
          <w:rFonts w:ascii="Asap" w:eastAsia="Times New Roman" w:hAnsi="Asap" w:cs="Arial"/>
        </w:rPr>
      </w:pPr>
    </w:p>
    <w:p w14:paraId="364E8CBC" w14:textId="77777777" w:rsidR="00917166" w:rsidRPr="00EE34ED" w:rsidRDefault="00917166" w:rsidP="00917166">
      <w:pPr>
        <w:pStyle w:val="ListParagraph"/>
        <w:widowControl w:val="0"/>
        <w:tabs>
          <w:tab w:val="left" w:pos="709"/>
        </w:tabs>
        <w:adjustRightInd w:val="0"/>
        <w:ind w:left="709"/>
        <w:jc w:val="both"/>
        <w:textAlignment w:val="baseline"/>
        <w:outlineLvl w:val="1"/>
        <w:rPr>
          <w:rFonts w:ascii="Asap" w:eastAsia="Times New Roman" w:hAnsi="Asap" w:cs="Arial"/>
          <w:sz w:val="28"/>
          <w:szCs w:val="28"/>
        </w:rPr>
      </w:pPr>
      <w:r w:rsidRPr="00EE34ED">
        <w:rPr>
          <w:rFonts w:ascii="Asap" w:eastAsia="Times New Roman" w:hAnsi="Asap" w:cs="Arial"/>
        </w:rPr>
        <w:t>Where a maximum word limit is provided, Bernicia Group will not evaluate any words over this limit.</w:t>
      </w:r>
    </w:p>
    <w:p w14:paraId="470ED4DB" w14:textId="77777777" w:rsidR="00917166" w:rsidRDefault="00917166" w:rsidP="00917166">
      <w:pPr>
        <w:widowControl w:val="0"/>
        <w:tabs>
          <w:tab w:val="left" w:pos="709"/>
        </w:tabs>
        <w:adjustRightInd w:val="0"/>
        <w:jc w:val="both"/>
        <w:textAlignment w:val="baseline"/>
        <w:outlineLvl w:val="1"/>
        <w:rPr>
          <w:rFonts w:ascii="Asap" w:eastAsia="Times New Roman" w:hAnsi="Asap" w:cs="Arial"/>
        </w:rPr>
      </w:pPr>
    </w:p>
    <w:p w14:paraId="2239092B" w14:textId="1F08C19C" w:rsidR="00917166" w:rsidRPr="00DD7AAA" w:rsidRDefault="00917166" w:rsidP="00917166">
      <w:pPr>
        <w:widowControl w:val="0"/>
        <w:tabs>
          <w:tab w:val="left" w:pos="709"/>
        </w:tabs>
        <w:adjustRightInd w:val="0"/>
        <w:ind w:left="709"/>
        <w:jc w:val="both"/>
        <w:textAlignment w:val="baseline"/>
        <w:outlineLvl w:val="1"/>
        <w:rPr>
          <w:rFonts w:ascii="Asap" w:eastAsia="Times New Roman" w:hAnsi="Asap" w:cs="Arial"/>
        </w:rPr>
      </w:pPr>
      <w:r>
        <w:rPr>
          <w:rFonts w:ascii="Asap" w:eastAsia="Times New Roman" w:hAnsi="Asap" w:cs="Arial"/>
        </w:rPr>
        <w:tab/>
        <w:t>Each question will be scored using the below matrix, bidders will be required to score at least 6 points on each quality questions. Any bidders failing to do this will be disqualified from the process.</w:t>
      </w:r>
    </w:p>
    <w:p w14:paraId="01217F61" w14:textId="77777777" w:rsidR="00917166" w:rsidRPr="00FD1A23" w:rsidRDefault="00917166" w:rsidP="00917166">
      <w:pPr>
        <w:widowControl w:val="0"/>
        <w:tabs>
          <w:tab w:val="left" w:pos="709"/>
        </w:tabs>
        <w:adjustRightInd w:val="0"/>
        <w:textAlignment w:val="baseline"/>
        <w:outlineLvl w:val="1"/>
        <w:rPr>
          <w:rFonts w:ascii="Asap" w:eastAsia="Times New Roman" w:hAnsi="Asap" w:cs="Arial"/>
        </w:rPr>
      </w:pPr>
    </w:p>
    <w:p w14:paraId="3DFBDB4A" w14:textId="77777777" w:rsidR="00917166" w:rsidRDefault="00917166" w:rsidP="00917166">
      <w:pPr>
        <w:widowControl w:val="0"/>
        <w:tabs>
          <w:tab w:val="left" w:pos="709"/>
        </w:tabs>
        <w:outlineLvl w:val="1"/>
        <w:rPr>
          <w:rFonts w:ascii="Asap" w:eastAsia="Times New Roman" w:hAnsi="Asap" w:cs="Arial"/>
        </w:rPr>
      </w:pPr>
    </w:p>
    <w:p w14:paraId="0E9229BB" w14:textId="77777777" w:rsidR="005E52E9" w:rsidRDefault="005E52E9" w:rsidP="00917166">
      <w:pPr>
        <w:widowControl w:val="0"/>
        <w:tabs>
          <w:tab w:val="left" w:pos="709"/>
        </w:tabs>
        <w:outlineLvl w:val="1"/>
        <w:rPr>
          <w:rFonts w:ascii="Asap" w:eastAsia="Times New Roman" w:hAnsi="Asap" w:cs="Arial"/>
        </w:rPr>
      </w:pPr>
    </w:p>
    <w:p w14:paraId="74877243" w14:textId="77777777" w:rsidR="005E52E9" w:rsidRDefault="005E52E9" w:rsidP="00917166">
      <w:pPr>
        <w:widowControl w:val="0"/>
        <w:tabs>
          <w:tab w:val="left" w:pos="709"/>
        </w:tabs>
        <w:outlineLvl w:val="1"/>
        <w:rPr>
          <w:rFonts w:ascii="Asap" w:eastAsia="Times New Roman" w:hAnsi="Asap" w:cs="Arial"/>
        </w:rPr>
      </w:pPr>
    </w:p>
    <w:p w14:paraId="021874DD" w14:textId="77777777" w:rsidR="00917166" w:rsidRDefault="00917166" w:rsidP="00917166">
      <w:pPr>
        <w:widowControl w:val="0"/>
        <w:tabs>
          <w:tab w:val="left" w:pos="709"/>
        </w:tabs>
        <w:outlineLvl w:val="1"/>
        <w:rPr>
          <w:rFonts w:ascii="Asap" w:eastAsia="Times New Roman" w:hAnsi="Asap" w:cs="Arial"/>
        </w:rPr>
      </w:pPr>
    </w:p>
    <w:tbl>
      <w:tblPr>
        <w:tblW w:w="0" w:type="auto"/>
        <w:tblInd w:w="-5" w:type="dxa"/>
        <w:tblCellMar>
          <w:left w:w="10" w:type="dxa"/>
          <w:right w:w="10" w:type="dxa"/>
        </w:tblCellMar>
        <w:tblLook w:val="0000" w:firstRow="0" w:lastRow="0" w:firstColumn="0" w:lastColumn="0" w:noHBand="0" w:noVBand="0"/>
      </w:tblPr>
      <w:tblGrid>
        <w:gridCol w:w="2991"/>
        <w:gridCol w:w="6030"/>
      </w:tblGrid>
      <w:tr w:rsidR="00917166" w:rsidRPr="00FD1A23" w14:paraId="17B1EBE5" w14:textId="77777777" w:rsidTr="00731BF1">
        <w:trPr>
          <w:trHeight w:val="113"/>
        </w:trPr>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F47E0A1" w14:textId="77777777" w:rsidR="00917166" w:rsidRPr="00FD1A23" w:rsidRDefault="00917166" w:rsidP="00731BF1">
            <w:pPr>
              <w:suppressAutoHyphens/>
              <w:autoSpaceDN w:val="0"/>
              <w:spacing w:before="100" w:after="100"/>
              <w:ind w:left="567" w:right="567"/>
              <w:jc w:val="center"/>
              <w:textAlignment w:val="baseline"/>
              <w:rPr>
                <w:rFonts w:ascii="Asap" w:eastAsia="Calibri" w:hAnsi="Asap" w:cs="Arial"/>
                <w:b/>
                <w:color w:val="000000"/>
              </w:rPr>
            </w:pPr>
            <w:r w:rsidRPr="00FD1A23">
              <w:rPr>
                <w:rFonts w:ascii="Asap" w:eastAsia="Calibri" w:hAnsi="Asap" w:cs="Arial"/>
                <w:b/>
                <w:color w:val="000000"/>
              </w:rPr>
              <w:t>Scoring</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3816FFD" w14:textId="77777777" w:rsidR="00917166" w:rsidRPr="00FD1A23" w:rsidRDefault="00917166" w:rsidP="00731BF1">
            <w:pPr>
              <w:suppressAutoHyphens/>
              <w:autoSpaceDN w:val="0"/>
              <w:spacing w:before="100" w:after="100"/>
              <w:ind w:left="567" w:right="567"/>
              <w:jc w:val="center"/>
              <w:textAlignment w:val="baseline"/>
              <w:rPr>
                <w:rFonts w:ascii="Asap" w:eastAsia="Calibri" w:hAnsi="Asap" w:cs="Arial"/>
                <w:b/>
                <w:color w:val="000000"/>
              </w:rPr>
            </w:pPr>
            <w:r w:rsidRPr="00FD1A23">
              <w:rPr>
                <w:rFonts w:ascii="Asap" w:eastAsia="Calibri" w:hAnsi="Asap" w:cs="Arial"/>
                <w:b/>
                <w:color w:val="000000"/>
              </w:rPr>
              <w:t>Response</w:t>
            </w:r>
          </w:p>
        </w:tc>
      </w:tr>
      <w:tr w:rsidR="00917166" w:rsidRPr="00FD1A23" w14:paraId="07F28646" w14:textId="77777777" w:rsidTr="00731BF1">
        <w:trPr>
          <w:cantSplit/>
          <w:trHeight w:val="1597"/>
        </w:trPr>
        <w:tc>
          <w:tcPr>
            <w:tcW w:w="299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center"/>
          </w:tcPr>
          <w:p w14:paraId="1FB35F66" w14:textId="77777777" w:rsidR="00917166" w:rsidRPr="00FD1A23" w:rsidRDefault="00917166" w:rsidP="00731BF1">
            <w:pPr>
              <w:suppressAutoHyphens/>
              <w:autoSpaceDN w:val="0"/>
              <w:ind w:right="567"/>
              <w:jc w:val="center"/>
              <w:textAlignment w:val="baseline"/>
              <w:rPr>
                <w:rFonts w:ascii="Asap" w:hAnsi="Asap" w:cs="Arial"/>
                <w:kern w:val="36"/>
                <w:lang w:val="en"/>
              </w:rPr>
            </w:pPr>
            <w:r w:rsidRPr="00FD1A23">
              <w:rPr>
                <w:rFonts w:ascii="Asap" w:hAnsi="Asap" w:cs="Arial"/>
                <w:kern w:val="36"/>
                <w:lang w:val="en"/>
              </w:rPr>
              <w:t xml:space="preserve">      2</w:t>
            </w:r>
          </w:p>
          <w:p w14:paraId="3F5F902A" w14:textId="77777777" w:rsidR="00917166" w:rsidRPr="00FD1A23" w:rsidRDefault="00917166" w:rsidP="00731BF1">
            <w:pPr>
              <w:suppressAutoHyphens/>
              <w:autoSpaceDN w:val="0"/>
              <w:ind w:left="567" w:right="567" w:hanging="391"/>
              <w:jc w:val="center"/>
              <w:textAlignment w:val="baseline"/>
              <w:rPr>
                <w:rFonts w:ascii="Asap" w:hAnsi="Asap" w:cs="Arial"/>
                <w:kern w:val="36"/>
                <w:lang w:val="en"/>
              </w:rPr>
            </w:pPr>
          </w:p>
          <w:p w14:paraId="502A795E" w14:textId="77777777" w:rsidR="00917166" w:rsidRPr="00FD1A23" w:rsidRDefault="00917166" w:rsidP="00731BF1">
            <w:pPr>
              <w:suppressAutoHyphens/>
              <w:autoSpaceDN w:val="0"/>
              <w:ind w:left="567" w:right="567" w:hanging="391"/>
              <w:jc w:val="center"/>
              <w:textAlignment w:val="baseline"/>
              <w:rPr>
                <w:rFonts w:ascii="Asap" w:hAnsi="Asap" w:cs="Arial"/>
                <w:kern w:val="36"/>
                <w:lang w:val="en"/>
              </w:rPr>
            </w:pPr>
          </w:p>
        </w:tc>
        <w:tc>
          <w:tcPr>
            <w:tcW w:w="603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087EEA63" w14:textId="77777777" w:rsidR="00917166" w:rsidRPr="00FD1A23" w:rsidRDefault="00917166" w:rsidP="00731BF1">
            <w:pPr>
              <w:autoSpaceDE w:val="0"/>
              <w:autoSpaceDN w:val="0"/>
              <w:adjustRightInd w:val="0"/>
              <w:jc w:val="both"/>
              <w:rPr>
                <w:rFonts w:ascii="Asap" w:hAnsi="Asap" w:cs="Arial"/>
              </w:rPr>
            </w:pPr>
            <w:r w:rsidRPr="00FD1A23">
              <w:rPr>
                <w:rFonts w:ascii="Asap" w:eastAsia="Calibri" w:hAnsi="Asap" w:cs="Arial"/>
                <w:b/>
                <w:color w:val="000000"/>
              </w:rPr>
              <w:t xml:space="preserve">Unacceptable </w:t>
            </w:r>
            <w:r w:rsidRPr="00FD1A23">
              <w:rPr>
                <w:rFonts w:ascii="Asap" w:eastAsia="Calibri" w:hAnsi="Asap" w:cs="Arial"/>
                <w:color w:val="000000"/>
              </w:rPr>
              <w:t xml:space="preserve">- </w:t>
            </w:r>
            <w:r w:rsidRPr="00FD1A23">
              <w:rPr>
                <w:rFonts w:ascii="Asap" w:hAnsi="Asap" w:cs="Arial"/>
              </w:rPr>
              <w:t>The information required is either omitted or is inadequate and fundamentally fails to address the Bernicia Groups requirements and there is insufficient evidence / examples / information to support the proposal to allow the Bernicia Group to evaluate. The response gives no confidence that the tenderer can deliver this the contract.</w:t>
            </w:r>
            <w:r w:rsidRPr="00FD1A23">
              <w:rPr>
                <w:rFonts w:ascii="Asap" w:hAnsi="Asap"/>
              </w:rPr>
              <w:t xml:space="preserve"> </w:t>
            </w:r>
          </w:p>
        </w:tc>
      </w:tr>
      <w:tr w:rsidR="00917166" w:rsidRPr="00FD1A23" w14:paraId="516B9ED1" w14:textId="77777777" w:rsidTr="00731BF1">
        <w:trPr>
          <w:cantSplit/>
          <w:trHeight w:val="1537"/>
        </w:trPr>
        <w:tc>
          <w:tcPr>
            <w:tcW w:w="299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center"/>
          </w:tcPr>
          <w:p w14:paraId="7E15E8A5" w14:textId="77777777" w:rsidR="00917166" w:rsidRPr="00FD1A23" w:rsidRDefault="00917166" w:rsidP="00731BF1">
            <w:pPr>
              <w:suppressAutoHyphens/>
              <w:autoSpaceDN w:val="0"/>
              <w:ind w:right="567"/>
              <w:jc w:val="center"/>
              <w:textAlignment w:val="baseline"/>
              <w:rPr>
                <w:rFonts w:ascii="Asap" w:hAnsi="Asap" w:cs="Arial"/>
                <w:kern w:val="36"/>
                <w:lang w:val="en"/>
              </w:rPr>
            </w:pPr>
            <w:r w:rsidRPr="00FD1A23">
              <w:rPr>
                <w:rFonts w:ascii="Asap" w:hAnsi="Asap" w:cs="Arial"/>
                <w:kern w:val="36"/>
                <w:lang w:val="en"/>
              </w:rPr>
              <w:lastRenderedPageBreak/>
              <w:t xml:space="preserve">      4</w:t>
            </w:r>
          </w:p>
        </w:tc>
        <w:tc>
          <w:tcPr>
            <w:tcW w:w="603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298AEB24" w14:textId="77777777" w:rsidR="00917166" w:rsidRPr="00FD1A23" w:rsidRDefault="00917166" w:rsidP="00731BF1">
            <w:pPr>
              <w:suppressAutoHyphens/>
              <w:autoSpaceDN w:val="0"/>
              <w:ind w:right="-15"/>
              <w:textAlignment w:val="baseline"/>
              <w:rPr>
                <w:rFonts w:ascii="Asap" w:eastAsia="Times New Roman" w:hAnsi="Asap" w:cs="Arial"/>
              </w:rPr>
            </w:pPr>
            <w:r w:rsidRPr="59DA196A">
              <w:rPr>
                <w:rFonts w:ascii="Asap" w:eastAsia="Calibri" w:hAnsi="Asap" w:cs="Arial"/>
                <w:b/>
                <w:bCs/>
                <w:color w:val="000000" w:themeColor="text1"/>
              </w:rPr>
              <w:t xml:space="preserve">Unsatisfactory </w:t>
            </w:r>
            <w:r w:rsidRPr="59DA196A">
              <w:rPr>
                <w:rFonts w:ascii="Asap" w:eastAsia="Calibri" w:hAnsi="Asap" w:cs="Arial"/>
                <w:color w:val="000000" w:themeColor="text1"/>
              </w:rPr>
              <w:t xml:space="preserve">– The information submitted inadequately addresses one or more key point’s and / or includes inadequate evidence / examples / information to demonstrate that the Bernicia Groups requirements can be met. The response gives little confidence that the tenderer can deliver this contract. </w:t>
            </w:r>
          </w:p>
        </w:tc>
      </w:tr>
      <w:tr w:rsidR="00917166" w:rsidRPr="00FD1A23" w14:paraId="7023E0FB" w14:textId="77777777" w:rsidTr="00731BF1">
        <w:trPr>
          <w:cantSplit/>
          <w:trHeight w:val="1547"/>
        </w:trPr>
        <w:tc>
          <w:tcPr>
            <w:tcW w:w="299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28B8907E" w14:textId="77777777" w:rsidR="00917166" w:rsidRPr="00FD1A23" w:rsidRDefault="00917166" w:rsidP="00731BF1">
            <w:pPr>
              <w:suppressAutoHyphens/>
              <w:autoSpaceDN w:val="0"/>
              <w:ind w:right="567"/>
              <w:jc w:val="center"/>
              <w:textAlignment w:val="baseline"/>
              <w:rPr>
                <w:rFonts w:ascii="Asap" w:hAnsi="Asap" w:cs="Arial"/>
                <w:kern w:val="36"/>
                <w:lang w:val="en"/>
              </w:rPr>
            </w:pPr>
          </w:p>
          <w:p w14:paraId="4B8C0013" w14:textId="77777777" w:rsidR="00917166" w:rsidRPr="00FD1A23" w:rsidRDefault="00917166" w:rsidP="00731BF1">
            <w:pPr>
              <w:suppressAutoHyphens/>
              <w:autoSpaceDN w:val="0"/>
              <w:ind w:right="567"/>
              <w:jc w:val="center"/>
              <w:textAlignment w:val="baseline"/>
              <w:rPr>
                <w:rFonts w:ascii="Asap" w:hAnsi="Asap" w:cs="Arial"/>
                <w:kern w:val="36"/>
                <w:lang w:val="en"/>
              </w:rPr>
            </w:pPr>
            <w:r w:rsidRPr="00FD1A23">
              <w:rPr>
                <w:rFonts w:ascii="Asap" w:hAnsi="Asap" w:cs="Arial"/>
                <w:kern w:val="36"/>
                <w:lang w:val="en"/>
              </w:rPr>
              <w:t xml:space="preserve">     6</w:t>
            </w:r>
          </w:p>
        </w:tc>
        <w:tc>
          <w:tcPr>
            <w:tcW w:w="603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54EBAB9F" w14:textId="77777777" w:rsidR="00917166" w:rsidRPr="00FD1A23" w:rsidRDefault="00917166" w:rsidP="00731BF1">
            <w:pPr>
              <w:autoSpaceDE w:val="0"/>
              <w:autoSpaceDN w:val="0"/>
              <w:adjustRightInd w:val="0"/>
              <w:jc w:val="both"/>
              <w:rPr>
                <w:rFonts w:ascii="Asap" w:hAnsi="Asap" w:cs="Arial"/>
              </w:rPr>
            </w:pPr>
            <w:r w:rsidRPr="59DA196A">
              <w:rPr>
                <w:rFonts w:ascii="Asap" w:hAnsi="Asap" w:cs="Arial"/>
                <w:b/>
                <w:bCs/>
              </w:rPr>
              <w:t>Satisfactory</w:t>
            </w:r>
            <w:r w:rsidRPr="59DA196A">
              <w:rPr>
                <w:rFonts w:ascii="Asap" w:hAnsi="Asap" w:cs="Arial"/>
              </w:rPr>
              <w:t>–Demonstration by the tenderer that they have a fair level of understanding and evidence in their submission, however the response shows inconsistencies to Bernicia Groups requirements and has some omissions of important factors or negative indications that reduce the extent to which the project aims will be achieved.</w:t>
            </w:r>
          </w:p>
        </w:tc>
      </w:tr>
      <w:tr w:rsidR="00917166" w:rsidRPr="00FD1A23" w14:paraId="4C91F692" w14:textId="77777777" w:rsidTr="00731BF1">
        <w:trPr>
          <w:cantSplit/>
          <w:trHeight w:val="932"/>
        </w:trPr>
        <w:tc>
          <w:tcPr>
            <w:tcW w:w="299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2B7ADE71" w14:textId="77777777" w:rsidR="00917166" w:rsidRPr="00FD1A23" w:rsidRDefault="00917166" w:rsidP="00731BF1">
            <w:pPr>
              <w:suppressAutoHyphens/>
              <w:autoSpaceDN w:val="0"/>
              <w:ind w:right="567"/>
              <w:jc w:val="center"/>
              <w:textAlignment w:val="baseline"/>
              <w:rPr>
                <w:rFonts w:ascii="Asap" w:hAnsi="Asap" w:cs="Arial"/>
                <w:kern w:val="36"/>
                <w:lang w:val="en"/>
              </w:rPr>
            </w:pPr>
            <w:r w:rsidRPr="00FD1A23">
              <w:rPr>
                <w:rFonts w:ascii="Asap" w:hAnsi="Asap" w:cs="Arial"/>
                <w:kern w:val="36"/>
                <w:lang w:val="en"/>
              </w:rPr>
              <w:t xml:space="preserve">   8</w:t>
            </w:r>
          </w:p>
          <w:p w14:paraId="23B46633" w14:textId="77777777" w:rsidR="00917166" w:rsidRPr="00FD1A23" w:rsidRDefault="00917166" w:rsidP="00731BF1">
            <w:pPr>
              <w:suppressAutoHyphens/>
              <w:autoSpaceDN w:val="0"/>
              <w:ind w:right="567"/>
              <w:textAlignment w:val="baseline"/>
              <w:rPr>
                <w:rFonts w:ascii="Asap" w:hAnsi="Asap" w:cs="Arial"/>
                <w:kern w:val="36"/>
                <w:lang w:val="en"/>
              </w:rPr>
            </w:pPr>
          </w:p>
        </w:tc>
        <w:tc>
          <w:tcPr>
            <w:tcW w:w="603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5AC18180" w14:textId="77777777" w:rsidR="00917166" w:rsidRPr="00FD1A23" w:rsidRDefault="00917166" w:rsidP="00731BF1">
            <w:pPr>
              <w:autoSpaceDE w:val="0"/>
              <w:autoSpaceDN w:val="0"/>
              <w:adjustRightInd w:val="0"/>
              <w:jc w:val="both"/>
              <w:rPr>
                <w:rFonts w:ascii="Asap" w:hAnsi="Asap" w:cs="Arial"/>
              </w:rPr>
            </w:pPr>
            <w:r w:rsidRPr="00FD1A23">
              <w:rPr>
                <w:rFonts w:ascii="Asap" w:hAnsi="Asap" w:cs="Arial"/>
                <w:b/>
              </w:rPr>
              <w:t xml:space="preserve">Good </w:t>
            </w:r>
            <w:r w:rsidRPr="00FD1A23">
              <w:rPr>
                <w:rFonts w:ascii="Asap" w:hAnsi="Asap" w:cs="Arial"/>
              </w:rPr>
              <w:t>– Response addresses all key points well and includes good and adequate supporting evidence / examples / information, however there are minor inconsistencies.</w:t>
            </w:r>
          </w:p>
        </w:tc>
      </w:tr>
      <w:tr w:rsidR="00917166" w:rsidRPr="00FD1A23" w14:paraId="68DB4707" w14:textId="77777777" w:rsidTr="00731BF1">
        <w:trPr>
          <w:cantSplit/>
          <w:trHeight w:val="1405"/>
        </w:trPr>
        <w:tc>
          <w:tcPr>
            <w:tcW w:w="299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16AD2E89" w14:textId="77777777" w:rsidR="00917166" w:rsidRPr="00FD1A23" w:rsidRDefault="00917166" w:rsidP="00731BF1">
            <w:pPr>
              <w:suppressAutoHyphens/>
              <w:autoSpaceDN w:val="0"/>
              <w:ind w:right="567"/>
              <w:jc w:val="center"/>
              <w:textAlignment w:val="baseline"/>
              <w:rPr>
                <w:rFonts w:ascii="Asap" w:hAnsi="Asap" w:cs="Arial"/>
                <w:kern w:val="36"/>
                <w:lang w:val="en"/>
              </w:rPr>
            </w:pPr>
          </w:p>
          <w:p w14:paraId="0CDEFC0A" w14:textId="77777777" w:rsidR="00917166" w:rsidRPr="00FD1A23" w:rsidRDefault="00917166" w:rsidP="00731BF1">
            <w:pPr>
              <w:suppressAutoHyphens/>
              <w:autoSpaceDN w:val="0"/>
              <w:ind w:right="567"/>
              <w:jc w:val="center"/>
              <w:textAlignment w:val="baseline"/>
              <w:rPr>
                <w:rFonts w:ascii="Asap" w:hAnsi="Asap" w:cs="Arial"/>
                <w:kern w:val="36"/>
                <w:lang w:val="en"/>
              </w:rPr>
            </w:pPr>
            <w:r w:rsidRPr="00FD1A23">
              <w:rPr>
                <w:rFonts w:ascii="Asap" w:hAnsi="Asap" w:cs="Arial"/>
                <w:kern w:val="36"/>
                <w:lang w:val="en"/>
              </w:rPr>
              <w:t xml:space="preserve">  10</w:t>
            </w:r>
          </w:p>
          <w:p w14:paraId="6177BCEF" w14:textId="77777777" w:rsidR="00917166" w:rsidRPr="00FD1A23" w:rsidRDefault="00917166" w:rsidP="00731BF1">
            <w:pPr>
              <w:suppressAutoHyphens/>
              <w:autoSpaceDN w:val="0"/>
              <w:ind w:right="567"/>
              <w:jc w:val="center"/>
              <w:textAlignment w:val="baseline"/>
              <w:rPr>
                <w:rFonts w:ascii="Asap" w:hAnsi="Asap" w:cs="Arial"/>
                <w:kern w:val="36"/>
                <w:lang w:val="en"/>
              </w:rPr>
            </w:pPr>
          </w:p>
        </w:tc>
        <w:tc>
          <w:tcPr>
            <w:tcW w:w="603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49980A98" w14:textId="77777777" w:rsidR="00917166" w:rsidRPr="00FD1A23" w:rsidRDefault="00917166" w:rsidP="00731BF1">
            <w:pPr>
              <w:rPr>
                <w:rFonts w:ascii="Asap" w:eastAsia="Calibri" w:hAnsi="Asap" w:cs="Arial"/>
                <w:color w:val="000000"/>
              </w:rPr>
            </w:pPr>
            <w:r w:rsidRPr="59DA196A">
              <w:rPr>
                <w:rFonts w:ascii="Asap" w:eastAsia="Calibri" w:hAnsi="Asap" w:cs="Arial"/>
                <w:b/>
                <w:bCs/>
                <w:color w:val="000000" w:themeColor="text1"/>
              </w:rPr>
              <w:t>Excellent</w:t>
            </w:r>
            <w:r w:rsidRPr="59DA196A">
              <w:rPr>
                <w:rFonts w:ascii="Asap" w:eastAsia="Calibri" w:hAnsi="Asap" w:cs="Arial"/>
                <w:color w:val="000000" w:themeColor="text1"/>
              </w:rPr>
              <w:t>– The level of detail and supporting examples gives a high level of confidence in the tenderer’s experience and ability to deliver the contract. The tenderer clearly has the potential to deliver and has provided evidence that all the Bernicia Group’s requirements can be met.</w:t>
            </w:r>
          </w:p>
        </w:tc>
      </w:tr>
    </w:tbl>
    <w:p w14:paraId="3F40C144" w14:textId="77777777" w:rsidR="00917166" w:rsidRDefault="00917166" w:rsidP="00917166">
      <w:pPr>
        <w:widowControl w:val="0"/>
        <w:tabs>
          <w:tab w:val="left" w:pos="709"/>
        </w:tabs>
        <w:adjustRightInd w:val="0"/>
        <w:textAlignment w:val="baseline"/>
        <w:outlineLvl w:val="1"/>
        <w:rPr>
          <w:rFonts w:ascii="Asap" w:hAnsi="Asap" w:cs="Arial"/>
        </w:rPr>
      </w:pPr>
    </w:p>
    <w:p w14:paraId="324332DC" w14:textId="77777777" w:rsidR="00917166" w:rsidRDefault="00917166" w:rsidP="00917166">
      <w:pPr>
        <w:widowControl w:val="0"/>
        <w:tabs>
          <w:tab w:val="left" w:pos="709"/>
        </w:tabs>
        <w:adjustRightInd w:val="0"/>
        <w:textAlignment w:val="baseline"/>
        <w:outlineLvl w:val="1"/>
        <w:rPr>
          <w:rFonts w:ascii="Asap" w:hAnsi="Asap" w:cs="Arial"/>
        </w:rPr>
      </w:pPr>
    </w:p>
    <w:p w14:paraId="5702DDA3" w14:textId="77777777" w:rsidR="00917166" w:rsidRPr="007473FF" w:rsidRDefault="00917166" w:rsidP="00917166">
      <w:pPr>
        <w:widowControl w:val="0"/>
        <w:adjustRightInd w:val="0"/>
        <w:textAlignment w:val="baseline"/>
        <w:outlineLvl w:val="1"/>
        <w:rPr>
          <w:rFonts w:ascii="Asap" w:hAnsi="Asap" w:cs="Arial"/>
          <w:b/>
          <w:bCs/>
        </w:rPr>
      </w:pPr>
      <w:r w:rsidRPr="59DA196A">
        <w:rPr>
          <w:rFonts w:ascii="Asap" w:hAnsi="Asap" w:cs="Arial"/>
          <w:b/>
          <w:bCs/>
        </w:rPr>
        <w:t>Scoring Price</w:t>
      </w:r>
    </w:p>
    <w:p w14:paraId="23FDAD81" w14:textId="77777777" w:rsidR="00917166" w:rsidRPr="00FD1A23" w:rsidRDefault="00917166" w:rsidP="00917166">
      <w:pPr>
        <w:widowControl w:val="0"/>
        <w:tabs>
          <w:tab w:val="left" w:pos="709"/>
        </w:tabs>
        <w:adjustRightInd w:val="0"/>
        <w:textAlignment w:val="baseline"/>
        <w:outlineLvl w:val="1"/>
        <w:rPr>
          <w:rFonts w:ascii="Asap" w:hAnsi="Asap" w:cs="Arial"/>
        </w:rPr>
      </w:pPr>
    </w:p>
    <w:p w14:paraId="55F5E7EF" w14:textId="595B1985" w:rsidR="00917166" w:rsidRPr="00DD4631" w:rsidRDefault="00917166" w:rsidP="00917166">
      <w:pPr>
        <w:pStyle w:val="ListParagraph"/>
        <w:widowControl w:val="0"/>
        <w:numPr>
          <w:ilvl w:val="1"/>
          <w:numId w:val="12"/>
        </w:numPr>
        <w:tabs>
          <w:tab w:val="left" w:pos="709"/>
        </w:tabs>
        <w:adjustRightInd w:val="0"/>
        <w:ind w:left="709" w:hanging="709"/>
        <w:jc w:val="both"/>
        <w:textAlignment w:val="baseline"/>
        <w:outlineLvl w:val="1"/>
        <w:rPr>
          <w:rFonts w:ascii="Asap" w:eastAsia="Times New Roman" w:hAnsi="Asap" w:cs="Arial"/>
        </w:rPr>
      </w:pPr>
      <w:r w:rsidRPr="7FDA1898">
        <w:rPr>
          <w:rFonts w:ascii="Asap" w:eastAsia="Times New Roman" w:hAnsi="Asap" w:cs="Arial"/>
        </w:rPr>
        <w:t xml:space="preserve">Price equates to </w:t>
      </w:r>
      <w:r w:rsidR="00235C96">
        <w:rPr>
          <w:rFonts w:ascii="Asap" w:eastAsia="Times New Roman" w:hAnsi="Asap" w:cs="Arial"/>
        </w:rPr>
        <w:t>7</w:t>
      </w:r>
      <w:r w:rsidRPr="7FDA1898">
        <w:rPr>
          <w:rFonts w:ascii="Asap" w:eastAsia="Times New Roman" w:hAnsi="Asap" w:cs="Arial"/>
        </w:rPr>
        <w:t>0 % of the final total score of the award criteria.</w:t>
      </w:r>
    </w:p>
    <w:p w14:paraId="55CF8CE5" w14:textId="77777777" w:rsidR="00917166" w:rsidRPr="00DD4631" w:rsidRDefault="00917166" w:rsidP="00917166">
      <w:pPr>
        <w:pStyle w:val="ListParagraph"/>
        <w:widowControl w:val="0"/>
        <w:tabs>
          <w:tab w:val="left" w:pos="709"/>
        </w:tabs>
        <w:adjustRightInd w:val="0"/>
        <w:ind w:left="360"/>
        <w:jc w:val="both"/>
        <w:textAlignment w:val="baseline"/>
        <w:outlineLvl w:val="1"/>
        <w:rPr>
          <w:rFonts w:ascii="Asap" w:eastAsia="Times New Roman" w:hAnsi="Asap" w:cs="Arial"/>
        </w:rPr>
      </w:pPr>
    </w:p>
    <w:p w14:paraId="165D1B90" w14:textId="77777777" w:rsidR="00917166" w:rsidRPr="00DD4631" w:rsidRDefault="00917166" w:rsidP="00917166">
      <w:pPr>
        <w:pStyle w:val="ListParagraph"/>
        <w:widowControl w:val="0"/>
        <w:numPr>
          <w:ilvl w:val="1"/>
          <w:numId w:val="12"/>
        </w:numPr>
        <w:tabs>
          <w:tab w:val="left" w:pos="709"/>
        </w:tabs>
        <w:adjustRightInd w:val="0"/>
        <w:ind w:left="709" w:hanging="709"/>
        <w:jc w:val="both"/>
        <w:textAlignment w:val="baseline"/>
        <w:outlineLvl w:val="1"/>
        <w:rPr>
          <w:rFonts w:ascii="Asap" w:eastAsia="Times New Roman" w:hAnsi="Asap" w:cs="Arial"/>
          <w:snapToGrid w:val="0"/>
        </w:rPr>
      </w:pPr>
      <w:r w:rsidRPr="00DD4631">
        <w:rPr>
          <w:rFonts w:ascii="Asap" w:eastAsia="Times New Roman" w:hAnsi="Asap"/>
          <w:snapToGrid w:val="0"/>
        </w:rPr>
        <w:t>Bernicia does not undertake to accept the lowest or any tender and reserves the right to accept the whole or any part of any tender submitted. Bidders are required to exclude excessive marketing material that does not directly address the requirements of the tender.</w:t>
      </w:r>
    </w:p>
    <w:p w14:paraId="0CF72C25" w14:textId="77777777" w:rsidR="00917166" w:rsidRPr="00DD4631" w:rsidRDefault="00917166" w:rsidP="00917166">
      <w:pPr>
        <w:widowControl w:val="0"/>
        <w:tabs>
          <w:tab w:val="left" w:pos="709"/>
        </w:tabs>
        <w:adjustRightInd w:val="0"/>
        <w:ind w:left="705" w:hanging="705"/>
        <w:jc w:val="both"/>
        <w:textAlignment w:val="baseline"/>
        <w:outlineLvl w:val="1"/>
        <w:rPr>
          <w:rFonts w:ascii="Asap" w:eastAsia="Times New Roman" w:hAnsi="Asap" w:cs="Arial"/>
          <w:snapToGrid w:val="0"/>
        </w:rPr>
      </w:pPr>
    </w:p>
    <w:p w14:paraId="01655033" w14:textId="77777777" w:rsidR="00917166" w:rsidRPr="00DD4631" w:rsidRDefault="00917166" w:rsidP="00917166">
      <w:pPr>
        <w:widowControl w:val="0"/>
        <w:adjustRightInd w:val="0"/>
        <w:ind w:left="705" w:hanging="705"/>
        <w:jc w:val="both"/>
        <w:textAlignment w:val="baseline"/>
        <w:outlineLvl w:val="1"/>
        <w:rPr>
          <w:rFonts w:ascii="Asap" w:eastAsia="Times New Roman" w:hAnsi="Asap" w:cs="Arial"/>
          <w:snapToGrid w:val="0"/>
        </w:rPr>
      </w:pPr>
      <w:r w:rsidRPr="00DD4631">
        <w:rPr>
          <w:rFonts w:ascii="Asap" w:eastAsia="Times New Roman" w:hAnsi="Asap" w:cs="Arial"/>
          <w:snapToGrid w:val="0"/>
        </w:rPr>
        <w:t>10.11 Bernicia will evaluate the tenders with the most advantageous tender achieving the highest value.</w:t>
      </w:r>
    </w:p>
    <w:p w14:paraId="26C27651" w14:textId="77777777" w:rsidR="00917166" w:rsidRPr="00DD4631" w:rsidRDefault="00917166" w:rsidP="00917166">
      <w:pPr>
        <w:widowControl w:val="0"/>
        <w:tabs>
          <w:tab w:val="left" w:pos="709"/>
        </w:tabs>
        <w:adjustRightInd w:val="0"/>
        <w:ind w:left="705" w:hanging="705"/>
        <w:jc w:val="both"/>
        <w:textAlignment w:val="baseline"/>
        <w:outlineLvl w:val="1"/>
        <w:rPr>
          <w:rFonts w:ascii="Asap" w:eastAsia="Times New Roman" w:hAnsi="Asap" w:cs="Arial"/>
          <w:snapToGrid w:val="0"/>
        </w:rPr>
      </w:pPr>
    </w:p>
    <w:p w14:paraId="0D41C757" w14:textId="77777777" w:rsidR="00917166" w:rsidRPr="00FD1A23" w:rsidRDefault="00917166" w:rsidP="00917166">
      <w:pPr>
        <w:widowControl w:val="0"/>
        <w:tabs>
          <w:tab w:val="left" w:pos="709"/>
        </w:tabs>
        <w:adjustRightInd w:val="0"/>
        <w:ind w:left="705" w:hanging="705"/>
        <w:jc w:val="both"/>
        <w:textAlignment w:val="baseline"/>
        <w:outlineLvl w:val="1"/>
        <w:rPr>
          <w:rFonts w:ascii="Asap" w:eastAsia="Times New Roman" w:hAnsi="Asap" w:cs="Arial"/>
          <w:snapToGrid w:val="0"/>
          <w:highlight w:val="yellow"/>
        </w:rPr>
      </w:pPr>
      <w:r w:rsidRPr="00DD4631">
        <w:rPr>
          <w:rFonts w:ascii="Asap" w:eastAsia="Times New Roman" w:hAnsi="Asap" w:cs="Arial"/>
          <w:snapToGrid w:val="0"/>
        </w:rPr>
        <w:t xml:space="preserve">10.12   </w:t>
      </w:r>
      <w:r w:rsidRPr="59DA196A">
        <w:rPr>
          <w:rFonts w:ascii="Asap" w:eastAsia="Times New Roman" w:hAnsi="Asap" w:cs="Arial"/>
          <w:snapToGrid w:val="0"/>
        </w:rPr>
        <w:t xml:space="preserve">All subsequent </w:t>
      </w:r>
      <w:r w:rsidRPr="59DA196A">
        <w:rPr>
          <w:rFonts w:ascii="Asap" w:eastAsia="Times New Roman" w:hAnsi="Asap" w:cs="Arial"/>
        </w:rPr>
        <w:t>Bidders will be scored in comparison to this bid.</w:t>
      </w:r>
    </w:p>
    <w:p w14:paraId="2F88FF47" w14:textId="77777777" w:rsidR="00917166" w:rsidRPr="00FD1A23" w:rsidRDefault="00917166" w:rsidP="00917166">
      <w:pPr>
        <w:pStyle w:val="Default"/>
        <w:rPr>
          <w:rFonts w:ascii="Asap" w:hAnsi="Asap"/>
          <w:snapToGrid w:val="0"/>
          <w:sz w:val="22"/>
          <w:szCs w:val="22"/>
        </w:rPr>
      </w:pPr>
      <w:r w:rsidRPr="00FD1A23">
        <w:rPr>
          <w:rFonts w:ascii="Asap" w:hAnsi="Asap"/>
          <w:kern w:val="28"/>
          <w:sz w:val="22"/>
          <w:szCs w:val="22"/>
        </w:rPr>
        <w:t xml:space="preserve"> </w:t>
      </w:r>
      <w:r w:rsidRPr="00FD1A23">
        <w:rPr>
          <w:rFonts w:ascii="Asap" w:hAnsi="Asap"/>
          <w:kern w:val="28"/>
          <w:sz w:val="22"/>
          <w:szCs w:val="22"/>
        </w:rPr>
        <w:tab/>
      </w:r>
    </w:p>
    <w:p w14:paraId="35B61E7F" w14:textId="77777777" w:rsidR="00917166" w:rsidRDefault="00917166" w:rsidP="00917166">
      <w:pPr>
        <w:pStyle w:val="Default"/>
        <w:rPr>
          <w:rFonts w:ascii="Asap" w:hAnsi="Asap"/>
          <w:sz w:val="22"/>
          <w:szCs w:val="22"/>
        </w:rPr>
      </w:pPr>
    </w:p>
    <w:p w14:paraId="26BCCC36" w14:textId="77777777" w:rsidR="00917166" w:rsidRDefault="00917166" w:rsidP="00917166">
      <w:pPr>
        <w:pStyle w:val="Default"/>
        <w:rPr>
          <w:rFonts w:ascii="Asap" w:hAnsi="Asap"/>
          <w:sz w:val="22"/>
          <w:szCs w:val="22"/>
        </w:rPr>
      </w:pPr>
    </w:p>
    <w:p w14:paraId="33F2FC26" w14:textId="77777777" w:rsidR="00917166" w:rsidRPr="00AB678F" w:rsidRDefault="00917166" w:rsidP="00917166">
      <w:pPr>
        <w:widowControl w:val="0"/>
        <w:tabs>
          <w:tab w:val="left" w:pos="709"/>
        </w:tabs>
        <w:adjustRightInd w:val="0"/>
        <w:ind w:left="709" w:right="567" w:hanging="862"/>
        <w:textAlignment w:val="baseline"/>
        <w:rPr>
          <w:rFonts w:ascii="Asap" w:eastAsia="Times New Roman" w:hAnsi="Asap" w:cs="Arial"/>
          <w:b/>
          <w:bCs/>
        </w:rPr>
      </w:pPr>
      <w:r w:rsidRPr="00AB678F">
        <w:rPr>
          <w:rFonts w:ascii="Asap" w:eastAsia="Times New Roman" w:hAnsi="Asap" w:cs="Arial"/>
          <w:b/>
          <w:bCs/>
        </w:rPr>
        <w:t>Scoring Social Value</w:t>
      </w:r>
    </w:p>
    <w:p w14:paraId="0BC0110E"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p>
    <w:p w14:paraId="625AF1FE" w14:textId="6889AC74" w:rsidR="00917166" w:rsidRDefault="00917166" w:rsidP="00917166">
      <w:pPr>
        <w:widowControl w:val="0"/>
        <w:tabs>
          <w:tab w:val="left" w:pos="709"/>
        </w:tabs>
        <w:adjustRightInd w:val="0"/>
        <w:ind w:left="709" w:right="567" w:hanging="862"/>
        <w:textAlignment w:val="baseline"/>
        <w:rPr>
          <w:rFonts w:ascii="Asap" w:eastAsia="Times New Roman" w:hAnsi="Asap" w:cs="Arial"/>
        </w:rPr>
      </w:pPr>
      <w:r w:rsidRPr="59DA196A">
        <w:rPr>
          <w:rFonts w:ascii="Asap" w:eastAsia="Times New Roman" w:hAnsi="Asap" w:cs="Arial"/>
        </w:rPr>
        <w:t xml:space="preserve">10.13 </w:t>
      </w:r>
      <w:r>
        <w:tab/>
      </w:r>
      <w:r w:rsidRPr="59DA196A">
        <w:rPr>
          <w:rFonts w:ascii="Asap" w:eastAsia="Times New Roman" w:hAnsi="Asap" w:cs="Arial"/>
        </w:rPr>
        <w:t xml:space="preserve">Social Value equates to </w:t>
      </w:r>
      <w:r w:rsidR="00235C96">
        <w:rPr>
          <w:rFonts w:ascii="Asap" w:eastAsia="Times New Roman" w:hAnsi="Asap" w:cs="Arial"/>
        </w:rPr>
        <w:t>2</w:t>
      </w:r>
      <w:r w:rsidRPr="59DA196A">
        <w:rPr>
          <w:rFonts w:ascii="Asap" w:eastAsia="Times New Roman" w:hAnsi="Asap" w:cs="Arial"/>
        </w:rPr>
        <w:t>0% of the final total score of the award criteria.</w:t>
      </w:r>
    </w:p>
    <w:p w14:paraId="5602880C"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p>
    <w:p w14:paraId="3A2A07FB"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r w:rsidRPr="59DA196A">
        <w:rPr>
          <w:rFonts w:ascii="Asap" w:eastAsia="Times New Roman" w:hAnsi="Asap" w:cs="Arial"/>
        </w:rPr>
        <w:t>10.1</w:t>
      </w:r>
      <w:r>
        <w:rPr>
          <w:rFonts w:ascii="Asap" w:eastAsia="Times New Roman" w:hAnsi="Asap" w:cs="Arial"/>
        </w:rPr>
        <w:t>4</w:t>
      </w:r>
      <w:r w:rsidRPr="59DA196A">
        <w:rPr>
          <w:rFonts w:ascii="Asap" w:eastAsia="Times New Roman" w:hAnsi="Asap" w:cs="Arial"/>
        </w:rPr>
        <w:t xml:space="preserve"> </w:t>
      </w:r>
      <w:r>
        <w:tab/>
      </w:r>
      <w:r w:rsidRPr="00263022">
        <w:rPr>
          <w:rFonts w:ascii="Asap" w:eastAsia="Times New Roman" w:hAnsi="Asap" w:cs="Arial"/>
        </w:rPr>
        <w:t>Social Value will be scored as a Pass/Fail question as per the following</w:t>
      </w:r>
      <w:r>
        <w:rPr>
          <w:rFonts w:ascii="Asap" w:eastAsia="Times New Roman" w:hAnsi="Asap" w:cs="Arial"/>
        </w:rPr>
        <w:t xml:space="preserve"> statement:</w:t>
      </w:r>
    </w:p>
    <w:p w14:paraId="7980F6EE"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p>
    <w:p w14:paraId="638E04FD" w14:textId="77777777" w:rsidR="00917166" w:rsidRPr="00263022" w:rsidRDefault="00917166" w:rsidP="00917166">
      <w:pPr>
        <w:widowControl w:val="0"/>
        <w:tabs>
          <w:tab w:val="left" w:pos="709"/>
        </w:tabs>
        <w:adjustRightInd w:val="0"/>
        <w:ind w:left="709" w:right="567" w:hanging="862"/>
        <w:textAlignment w:val="baseline"/>
        <w:rPr>
          <w:rFonts w:ascii="Asap" w:eastAsia="Times New Roman" w:hAnsi="Asap" w:cs="Arial"/>
          <w:i/>
          <w:iCs/>
        </w:rPr>
      </w:pPr>
      <w:r>
        <w:rPr>
          <w:rFonts w:ascii="Asap" w:eastAsia="Times New Roman" w:hAnsi="Asap" w:cs="Arial"/>
        </w:rPr>
        <w:tab/>
      </w:r>
      <w:r w:rsidRPr="00263022">
        <w:rPr>
          <w:rFonts w:ascii="Asap" w:eastAsia="Times New Roman" w:hAnsi="Asap" w:cs="Arial"/>
          <w:i/>
          <w:iCs/>
        </w:rPr>
        <w:t xml:space="preserve">“Please outline </w:t>
      </w:r>
      <w:r>
        <w:rPr>
          <w:rFonts w:ascii="Asap" w:eastAsia="Times New Roman" w:hAnsi="Asap" w:cs="Arial"/>
          <w:i/>
          <w:iCs/>
        </w:rPr>
        <w:t xml:space="preserve">a statement of </w:t>
      </w:r>
      <w:r w:rsidRPr="00263022">
        <w:rPr>
          <w:rFonts w:ascii="Asap" w:eastAsia="Times New Roman" w:hAnsi="Asap" w:cs="Arial"/>
          <w:i/>
          <w:iCs/>
        </w:rPr>
        <w:t xml:space="preserve">how your organisation would deliver Social Value </w:t>
      </w:r>
      <w:r>
        <w:rPr>
          <w:rFonts w:ascii="Asap" w:eastAsia="Times New Roman" w:hAnsi="Asap" w:cs="Arial"/>
          <w:i/>
          <w:iCs/>
        </w:rPr>
        <w:t xml:space="preserve">to Bernicia’s communities </w:t>
      </w:r>
      <w:r w:rsidRPr="00263022">
        <w:rPr>
          <w:rFonts w:ascii="Asap" w:eastAsia="Times New Roman" w:hAnsi="Asap" w:cs="Arial"/>
          <w:i/>
          <w:iCs/>
        </w:rPr>
        <w:t xml:space="preserve">as part of this contract” </w:t>
      </w:r>
    </w:p>
    <w:p w14:paraId="5A6259EA"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p>
    <w:p w14:paraId="0A205774"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p>
    <w:p w14:paraId="15C7B0C5" w14:textId="77777777" w:rsidR="00917166" w:rsidRPr="00AB678F" w:rsidRDefault="00917166" w:rsidP="00917166">
      <w:pPr>
        <w:widowControl w:val="0"/>
        <w:tabs>
          <w:tab w:val="left" w:pos="709"/>
        </w:tabs>
        <w:adjustRightInd w:val="0"/>
        <w:ind w:right="567"/>
        <w:textAlignment w:val="baseline"/>
        <w:rPr>
          <w:rFonts w:ascii="Asap" w:eastAsia="Times New Roman" w:hAnsi="Asap" w:cs="Arial"/>
        </w:rPr>
      </w:pPr>
      <w:r w:rsidRPr="59DA196A">
        <w:rPr>
          <w:rFonts w:ascii="Asap" w:eastAsia="Times New Roman" w:hAnsi="Asap" w:cs="Arial"/>
        </w:rPr>
        <w:t xml:space="preserve"> </w:t>
      </w:r>
    </w:p>
    <w:p w14:paraId="34947B35" w14:textId="538F5BB7" w:rsidR="00C82D9C" w:rsidRPr="00781F2A" w:rsidRDefault="00C82D9C">
      <w:pPr>
        <w:rPr>
          <w:rFonts w:ascii="Asap" w:hAnsi="Asap"/>
          <w:b/>
          <w:i/>
          <w:iCs/>
          <w:color w:val="FFC000"/>
          <w:sz w:val="36"/>
          <w:szCs w:val="32"/>
        </w:rPr>
      </w:pPr>
      <w:r w:rsidRPr="00781F2A">
        <w:rPr>
          <w:i/>
          <w:iCs/>
        </w:rPr>
        <w:br w:type="page"/>
      </w:r>
    </w:p>
    <w:p w14:paraId="43520F37" w14:textId="7A0BDFC5" w:rsidR="002147DD" w:rsidRPr="002147DD" w:rsidRDefault="002147DD" w:rsidP="00B8059C">
      <w:pPr>
        <w:pStyle w:val="Heading2-NotToC"/>
      </w:pPr>
      <w:r>
        <w:lastRenderedPageBreak/>
        <w:t>Appendix A: Procurement terms and conditions</w:t>
      </w:r>
      <w:bookmarkEnd w:id="12"/>
    </w:p>
    <w:p w14:paraId="3E1E8BCB" w14:textId="77777777" w:rsidR="00DF644D" w:rsidRPr="002D5063" w:rsidRDefault="00DF644D" w:rsidP="00A96746">
      <w:pPr>
        <w:pStyle w:val="Heading2-NotToC"/>
      </w:pPr>
      <w:bookmarkStart w:id="13" w:name="_Toc183424419"/>
      <w:r w:rsidRPr="002D5063">
        <w:t>Procedural requirements</w:t>
      </w:r>
      <w:bookmarkEnd w:id="13"/>
    </w:p>
    <w:p w14:paraId="34E5CA48" w14:textId="57F808DF" w:rsidR="00DF644D" w:rsidRPr="00A96746" w:rsidRDefault="00DF644D" w:rsidP="00A96746">
      <w:pPr>
        <w:pStyle w:val="BodyText1"/>
        <w:numPr>
          <w:ilvl w:val="0"/>
          <w:numId w:val="9"/>
        </w:numPr>
        <w:ind w:left="357" w:hanging="357"/>
        <w:jc w:val="both"/>
        <w:rPr>
          <w:rFonts w:ascii="Asap" w:hAnsi="Asap"/>
        </w:rPr>
      </w:pPr>
      <w:r w:rsidRPr="00A96746">
        <w:rPr>
          <w:rFonts w:ascii="Asap" w:hAnsi="Asap"/>
        </w:rPr>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w:t>
      </w:r>
      <w:r w:rsidR="00467274">
        <w:rPr>
          <w:rFonts w:ascii="Asap" w:hAnsi="Asap"/>
        </w:rPr>
        <w:t>Bernicia</w:t>
      </w:r>
      <w:r w:rsidRPr="00A96746">
        <w:rPr>
          <w:rFonts w:ascii="Asap" w:hAnsi="Asap"/>
        </w:rPr>
        <w:t>’s sole discretion.</w:t>
      </w:r>
    </w:p>
    <w:p w14:paraId="6E8DF655" w14:textId="77777777" w:rsidR="00DF644D" w:rsidRPr="00A96746" w:rsidRDefault="00DF644D" w:rsidP="00A96746">
      <w:pPr>
        <w:pStyle w:val="Heading2-NotToC"/>
        <w:jc w:val="both"/>
      </w:pPr>
      <w:bookmarkStart w:id="14" w:name="_Toc183424420"/>
      <w:r w:rsidRPr="00A96746">
        <w:t>Central Digital Platform</w:t>
      </w:r>
      <w:bookmarkEnd w:id="14"/>
    </w:p>
    <w:p w14:paraId="57301456" w14:textId="0042E076" w:rsidR="00DF644D" w:rsidRPr="00A96746" w:rsidRDefault="00DF644D" w:rsidP="00A96746">
      <w:pPr>
        <w:pStyle w:val="BodyText1"/>
        <w:numPr>
          <w:ilvl w:val="0"/>
          <w:numId w:val="9"/>
        </w:numPr>
        <w:ind w:left="357" w:hanging="357"/>
        <w:jc w:val="both"/>
        <w:rPr>
          <w:rFonts w:ascii="Asap" w:hAnsi="Asap"/>
        </w:rPr>
      </w:pPr>
      <w:r w:rsidRPr="00A96746">
        <w:rPr>
          <w:rFonts w:ascii="Asap" w:hAnsi="Asap"/>
        </w:rP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w:t>
      </w:r>
      <w:r w:rsidR="00467274">
        <w:rPr>
          <w:rFonts w:ascii="Asap" w:hAnsi="Asap"/>
        </w:rPr>
        <w:t>Bernicia</w:t>
      </w:r>
      <w:r w:rsidRPr="00A96746">
        <w:rPr>
          <w:rFonts w:ascii="Asap" w:hAnsi="Asap"/>
        </w:rPr>
        <w:t xml:space="preserve"> immediately if it is unable to register on the Central Digital Platform and/or provide accurate and up-to-date information via the Central Digital Platform. </w:t>
      </w:r>
    </w:p>
    <w:p w14:paraId="6A891203" w14:textId="77777777" w:rsidR="00DF644D" w:rsidRPr="00A96746" w:rsidRDefault="00DF644D" w:rsidP="00A96746">
      <w:pPr>
        <w:pStyle w:val="Heading2-NotToC"/>
        <w:jc w:val="both"/>
      </w:pPr>
      <w:r w:rsidRPr="00A96746">
        <w:t>Transparency</w:t>
      </w:r>
    </w:p>
    <w:p w14:paraId="2784F713" w14:textId="047ABEC9" w:rsidR="00DF644D" w:rsidRPr="00A96746" w:rsidRDefault="00DF644D" w:rsidP="00A96746">
      <w:pPr>
        <w:pStyle w:val="BodyText1"/>
        <w:numPr>
          <w:ilvl w:val="0"/>
          <w:numId w:val="9"/>
        </w:numPr>
        <w:ind w:left="357" w:hanging="357"/>
        <w:jc w:val="both"/>
        <w:rPr>
          <w:rFonts w:ascii="Asap" w:hAnsi="Asap"/>
        </w:rPr>
      </w:pPr>
      <w:r w:rsidRPr="00A96746">
        <w:rPr>
          <w:rFonts w:ascii="Asap" w:hAnsi="Asap"/>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w:t>
      </w:r>
      <w:r w:rsidR="00E14AC6">
        <w:rPr>
          <w:rFonts w:ascii="Asap" w:hAnsi="Asap"/>
        </w:rPr>
        <w:t>Bernicia</w:t>
      </w:r>
      <w:r w:rsidRPr="00A96746">
        <w:rPr>
          <w:rFonts w:ascii="Asap" w:hAnsi="Asap"/>
        </w:rPr>
        <w:t xml:space="preserve"> taking steps without consultation with Suppliers. Where required under the Act, a copy of the contract will be published (subject to making any reasonable and proportionate redactions permitted under the Act). </w:t>
      </w:r>
    </w:p>
    <w:p w14:paraId="3D6076D6" w14:textId="01093241" w:rsidR="00DF644D" w:rsidRPr="0028310D" w:rsidRDefault="00DF644D" w:rsidP="0028310D">
      <w:pPr>
        <w:pStyle w:val="BodyText1"/>
        <w:numPr>
          <w:ilvl w:val="0"/>
          <w:numId w:val="9"/>
        </w:numPr>
        <w:ind w:left="357" w:hanging="357"/>
        <w:jc w:val="both"/>
        <w:rPr>
          <w:rFonts w:ascii="Asap" w:hAnsi="Asap"/>
        </w:rPr>
      </w:pPr>
      <w:r w:rsidRPr="0028310D">
        <w:rPr>
          <w:rFonts w:ascii="Asap" w:hAnsi="Asap"/>
        </w:rPr>
        <w:t xml:space="preserve">Where required, </w:t>
      </w:r>
      <w:r w:rsidR="009C4E0A" w:rsidRPr="0028310D">
        <w:rPr>
          <w:rFonts w:ascii="Asap" w:hAnsi="Asap"/>
        </w:rPr>
        <w:t>Bernicia</w:t>
      </w:r>
      <w:r w:rsidRPr="0028310D">
        <w:rPr>
          <w:rFonts w:ascii="Asap" w:hAnsi="Asap"/>
        </w:rPr>
        <w:t xml:space="preserve"> will disclose on a confidential basis any information it receives from Suppliers during the Procurement to any third party engaged by </w:t>
      </w:r>
      <w:r w:rsidR="0028310D" w:rsidRPr="0028310D">
        <w:rPr>
          <w:rFonts w:ascii="Asap" w:hAnsi="Asap"/>
        </w:rPr>
        <w:t>Bernicia</w:t>
      </w:r>
      <w:r w:rsidRPr="0028310D">
        <w:rPr>
          <w:rFonts w:ascii="Asap" w:hAnsi="Asap"/>
        </w:rPr>
        <w:t xml:space="preserve"> for the specific purpose of assessing or assisting </w:t>
      </w:r>
      <w:r w:rsidR="0028310D" w:rsidRPr="0028310D">
        <w:rPr>
          <w:rFonts w:ascii="Asap" w:hAnsi="Asap"/>
        </w:rPr>
        <w:t>Bernicia</w:t>
      </w:r>
      <w:r w:rsidRPr="0028310D">
        <w:rPr>
          <w:rFonts w:ascii="Asap" w:hAnsi="Asap"/>
        </w:rPr>
        <w:t xml:space="preserve"> in assessing the Supplier’s submission. In providing such information the Supplier consents to such disclosure.</w:t>
      </w:r>
    </w:p>
    <w:p w14:paraId="38BBC53C" w14:textId="77777777" w:rsidR="00DF644D" w:rsidRDefault="00DF644D" w:rsidP="0028310D">
      <w:pPr>
        <w:pStyle w:val="Heading2-NotToC"/>
      </w:pPr>
      <w:bookmarkStart w:id="15" w:name="_Toc183424421"/>
      <w:r>
        <w:t>Modifying the Procurement</w:t>
      </w:r>
      <w:bookmarkEnd w:id="15"/>
    </w:p>
    <w:p w14:paraId="168A724E" w14:textId="09B2C1AC" w:rsidR="00DF644D" w:rsidRDefault="00DF644D" w:rsidP="00FB07F7">
      <w:pPr>
        <w:pStyle w:val="BodyText1"/>
        <w:numPr>
          <w:ilvl w:val="0"/>
          <w:numId w:val="9"/>
        </w:numPr>
        <w:ind w:left="357" w:hanging="357"/>
        <w:jc w:val="both"/>
      </w:pPr>
      <w:r>
        <w:t xml:space="preserve">Neither the Tender Notice, this document nor any information given as part of the Procurement shall be regarded as a commitment or representation on the part of </w:t>
      </w:r>
      <w:r w:rsidR="00FB07F7">
        <w:t>Bernicia</w:t>
      </w:r>
      <w:r>
        <w:t xml:space="preserve"> (or any other person) to enter into a contractual agreement.</w:t>
      </w:r>
    </w:p>
    <w:p w14:paraId="584FD634" w14:textId="16D7DC49" w:rsidR="00DF644D" w:rsidRDefault="00FB07F7" w:rsidP="00520B27">
      <w:pPr>
        <w:pStyle w:val="BodyText1"/>
        <w:numPr>
          <w:ilvl w:val="0"/>
          <w:numId w:val="9"/>
        </w:numPr>
        <w:ind w:left="357" w:hanging="357"/>
        <w:jc w:val="both"/>
      </w:pPr>
      <w:r>
        <w:t>Bernicia</w:t>
      </w:r>
      <w:r w:rsidR="00DF644D">
        <w:t xml:space="preserve"> reserves the right to cancel the Procurement at any point and/or to choose not to award any contract [or lot] as a result of this Procurement. [Any decision by the Authority not to award a lot does not prevent the Authority from awarding the remaining lots].</w:t>
      </w:r>
    </w:p>
    <w:p w14:paraId="09D967C1" w14:textId="797C9363" w:rsidR="00DF644D" w:rsidRDefault="00DF644D" w:rsidP="005963DA">
      <w:pPr>
        <w:pStyle w:val="BodyText1"/>
        <w:numPr>
          <w:ilvl w:val="0"/>
          <w:numId w:val="9"/>
        </w:numPr>
        <w:ind w:left="357" w:hanging="357"/>
      </w:pPr>
      <w:r>
        <w:t xml:space="preserve">Suppliers will remain responsible for all costs and expenses incurred by them, their staff, and their advisers or by any third party acting under their instructions in connection with this Procurement. For the avoidance of doubt, </w:t>
      </w:r>
      <w:r w:rsidR="00520B27">
        <w:t>Bernicia</w:t>
      </w:r>
      <w:r>
        <w:t xml:space="preserve"> is not liable for any costs or expenditure resulting from any cancellation or amendment of this Procurement.</w:t>
      </w:r>
    </w:p>
    <w:p w14:paraId="746E08F0" w14:textId="027FFB98" w:rsidR="00DF644D" w:rsidRDefault="00520B27" w:rsidP="005963DA">
      <w:pPr>
        <w:pStyle w:val="BodyText1"/>
        <w:numPr>
          <w:ilvl w:val="0"/>
          <w:numId w:val="9"/>
        </w:numPr>
        <w:ind w:left="357" w:hanging="357"/>
      </w:pPr>
      <w:r>
        <w:lastRenderedPageBreak/>
        <w:t>Bernicia</w:t>
      </w:r>
      <w:r w:rsidR="00DF644D">
        <w:t xml:space="preserve"> reserves the right at any time:</w:t>
      </w:r>
    </w:p>
    <w:p w14:paraId="3C59D75F" w14:textId="0A0C06DC" w:rsidR="00DF644D" w:rsidRDefault="00DF644D" w:rsidP="005530C2">
      <w:pPr>
        <w:pStyle w:val="BodyText1"/>
        <w:numPr>
          <w:ilvl w:val="1"/>
          <w:numId w:val="10"/>
        </w:numPr>
        <w:jc w:val="both"/>
      </w:pPr>
      <w:r>
        <w:t xml:space="preserve">to issue amendments, modifications or additional information to any documentation which forms part of this Procurement, including the Procurement terms and conditions contained in </w:t>
      </w:r>
      <w:r w:rsidR="00AB3299">
        <w:t xml:space="preserve">this </w:t>
      </w:r>
      <w:r>
        <w:t>Appendix A</w:t>
      </w:r>
    </w:p>
    <w:p w14:paraId="5DA83ED6" w14:textId="5045F3E8" w:rsidR="00DF644D" w:rsidRDefault="00DF644D" w:rsidP="005530C2">
      <w:pPr>
        <w:pStyle w:val="BodyText1"/>
        <w:numPr>
          <w:ilvl w:val="1"/>
          <w:numId w:val="10"/>
        </w:numPr>
        <w:jc w:val="both"/>
      </w:pPr>
      <w:r>
        <w:t>to require a Supplier to clarify their proposal(s) and/or tender submission in writing and/or provide additional information – failure by a Supplier to respond adequately may result in their tender submission being rejected</w:t>
      </w:r>
    </w:p>
    <w:p w14:paraId="1A7F8417" w14:textId="26AAEA11" w:rsidR="00DF644D" w:rsidRDefault="00DF644D" w:rsidP="005530C2">
      <w:pPr>
        <w:pStyle w:val="BodyText1"/>
        <w:numPr>
          <w:ilvl w:val="1"/>
          <w:numId w:val="10"/>
        </w:numPr>
        <w:jc w:val="both"/>
      </w:pPr>
      <w:r>
        <w:t xml:space="preserve">to alter the Procurement Timetable for this Procurement [including the right to award different lots at different times] </w:t>
      </w:r>
    </w:p>
    <w:p w14:paraId="28FB32DC" w14:textId="05E25F67" w:rsidR="00DF644D" w:rsidRDefault="00DF644D" w:rsidP="005530C2">
      <w:pPr>
        <w:pStyle w:val="BodyText1"/>
        <w:numPr>
          <w:ilvl w:val="1"/>
          <w:numId w:val="10"/>
        </w:numPr>
        <w:jc w:val="both"/>
      </w:pPr>
      <w:r>
        <w:t>to rewind and re-run any part of the Procurement on the same or alternative basis</w:t>
      </w:r>
    </w:p>
    <w:p w14:paraId="47DAE6DB" w14:textId="33E898A8" w:rsidR="00DF644D" w:rsidRDefault="00DF644D" w:rsidP="005530C2">
      <w:pPr>
        <w:pStyle w:val="BodyText1"/>
        <w:numPr>
          <w:ilvl w:val="1"/>
          <w:numId w:val="10"/>
        </w:numPr>
        <w:jc w:val="both"/>
      </w:pPr>
      <w:r>
        <w:t>to amend the Procurement as described herein, including the number of stages and the number of Suppliers to be selected at any stage</w:t>
      </w:r>
    </w:p>
    <w:p w14:paraId="5FB215D6" w14:textId="77777777" w:rsidR="00DF644D" w:rsidRDefault="00DF644D" w:rsidP="00CE3FC5">
      <w:pPr>
        <w:pStyle w:val="Heading2-NotToC"/>
      </w:pPr>
      <w:bookmarkStart w:id="16" w:name="_Toc183424423"/>
      <w:r>
        <w:t>Confidentiality and publicity</w:t>
      </w:r>
      <w:bookmarkEnd w:id="16"/>
    </w:p>
    <w:p w14:paraId="4DFC95F2" w14:textId="2AF3AF5D" w:rsidR="00DF644D" w:rsidRDefault="00DF644D" w:rsidP="003B7557">
      <w:pPr>
        <w:pStyle w:val="BodyText1"/>
        <w:numPr>
          <w:ilvl w:val="0"/>
          <w:numId w:val="9"/>
        </w:numPr>
        <w:ind w:left="357" w:hanging="357"/>
        <w:jc w:val="both"/>
      </w:pPr>
      <w:r>
        <w:t xml:space="preserve">Save to the extent made publicly available by </w:t>
      </w:r>
      <w:r w:rsidR="00CE3FC5">
        <w:t>Bernicia</w:t>
      </w:r>
      <w:r>
        <w:t xml:space="preserve">,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w:t>
      </w:r>
      <w:r w:rsidR="00F630E2">
        <w:t>Bernicia</w:t>
      </w:r>
      <w:r>
        <w:t xml:space="preserve">, provided that such person has given an undertaking prior to the receipt of the relevant information (and for the benefit of </w:t>
      </w:r>
      <w:r w:rsidR="00F630E2">
        <w:t>Bernicia</w:t>
      </w:r>
      <w:r>
        <w:t>) to keep such information confidential.</w:t>
      </w:r>
    </w:p>
    <w:p w14:paraId="6E1151A2" w14:textId="42BBEBF6" w:rsidR="00DF644D" w:rsidRDefault="00DF644D" w:rsidP="003B7557">
      <w:pPr>
        <w:pStyle w:val="BodyText1"/>
        <w:numPr>
          <w:ilvl w:val="0"/>
          <w:numId w:val="9"/>
        </w:numPr>
        <w:ind w:left="357" w:hanging="357"/>
        <w:jc w:val="both"/>
      </w:pPr>
      <w:r>
        <w:t xml:space="preserve">Suppliers must not take part in any publicity activities with any part of the media about this Procurement without obtaining the express prior written agreement of </w:t>
      </w:r>
      <w:r w:rsidR="00DE5FAA">
        <w:t>Bernicia</w:t>
      </w:r>
      <w:r>
        <w:t>.</w:t>
      </w:r>
      <w:r w:rsidR="003F6CC0">
        <w:t xml:space="preserve"> </w:t>
      </w:r>
      <w:r>
        <w:t>When requesting prior written agreement, Suppliers are required to detail the proposed media coverage including format and content of any publicity.</w:t>
      </w:r>
    </w:p>
    <w:p w14:paraId="45A1D2E0" w14:textId="77777777" w:rsidR="00DF644D" w:rsidRDefault="00DF644D" w:rsidP="0067293B">
      <w:pPr>
        <w:pStyle w:val="Heading2-NotToC"/>
      </w:pPr>
      <w:bookmarkStart w:id="17" w:name="_Toc183424424"/>
      <w:r>
        <w:t>Requirements on sub-contractors and consortium</w:t>
      </w:r>
      <w:bookmarkEnd w:id="17"/>
    </w:p>
    <w:p w14:paraId="6C23AD6B" w14:textId="6F4CF9D6" w:rsidR="00DF644D" w:rsidRDefault="00DF644D" w:rsidP="00440456">
      <w:pPr>
        <w:pStyle w:val="BodyText1"/>
        <w:numPr>
          <w:ilvl w:val="0"/>
          <w:numId w:val="9"/>
        </w:numPr>
        <w:ind w:left="357" w:hanging="357"/>
        <w:jc w:val="both"/>
      </w:pPr>
      <w:r>
        <w:t xml:space="preserve">If requested to do so by </w:t>
      </w:r>
      <w:r w:rsidR="0067293B">
        <w:t>Bernicia</w:t>
      </w:r>
      <w:r>
        <w:t>,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159B79B3" w14:textId="77777777" w:rsidR="00DF644D" w:rsidRPr="007457AF" w:rsidRDefault="00DF644D" w:rsidP="00187A26">
      <w:pPr>
        <w:pStyle w:val="Heading2-NotToC"/>
      </w:pPr>
      <w:r w:rsidRPr="007457AF">
        <w:t>Conflicts of interest</w:t>
      </w:r>
    </w:p>
    <w:p w14:paraId="08988506" w14:textId="538DC36E" w:rsidR="00DF644D" w:rsidRPr="007457AF" w:rsidRDefault="00DF644D" w:rsidP="007457AF">
      <w:pPr>
        <w:pStyle w:val="BodyText1"/>
        <w:numPr>
          <w:ilvl w:val="0"/>
          <w:numId w:val="9"/>
        </w:numPr>
      </w:pPr>
      <w:r w:rsidRPr="007457AF">
        <w:t xml:space="preserve">Suppliers are responsible for ensuring that no actual, potential or perceived conflicts of interest (within the meaning of the Act) exist between themselves and </w:t>
      </w:r>
      <w:r w:rsidR="00187A26" w:rsidRPr="007457AF">
        <w:t>Bernicia</w:t>
      </w:r>
      <w:r w:rsidRPr="007457AF">
        <w:t xml:space="preserve"> or its advisers.</w:t>
      </w:r>
      <w:r w:rsidR="003F6CC0" w:rsidRPr="007457AF">
        <w:t xml:space="preserve"> </w:t>
      </w:r>
      <w:r w:rsidRPr="007457AF">
        <w:t xml:space="preserve">Suppliers must notify </w:t>
      </w:r>
      <w:r w:rsidR="00BA0C66" w:rsidRPr="007457AF">
        <w:t>Bernicia</w:t>
      </w:r>
      <w:r w:rsidRPr="007457AF">
        <w:t xml:space="preserve"> immediately of any actual, potential or perceived conflict of interest. </w:t>
      </w:r>
    </w:p>
    <w:p w14:paraId="5E33E51C" w14:textId="2ACE69F6" w:rsidR="00DF644D" w:rsidRDefault="00DF644D" w:rsidP="005963DA">
      <w:pPr>
        <w:pStyle w:val="BodyText1"/>
        <w:numPr>
          <w:ilvl w:val="0"/>
          <w:numId w:val="9"/>
        </w:numPr>
        <w:ind w:left="357" w:hanging="357"/>
      </w:pPr>
      <w:r>
        <w:lastRenderedPageBreak/>
        <w:t xml:space="preserve">In the event of any actual, potential or perceived conflict of interest, </w:t>
      </w:r>
      <w:r w:rsidR="00BA0C66">
        <w:t>Bernicia</w:t>
      </w:r>
      <w:r>
        <w:t xml:space="preserve"> shall in its absolute discretion decide on the appropriate course of action. </w:t>
      </w:r>
      <w:r w:rsidR="00714AA3">
        <w:t>Bernicia</w:t>
      </w:r>
      <w:r>
        <w:t xml:space="preserve"> reserves the right to:</w:t>
      </w:r>
    </w:p>
    <w:p w14:paraId="07E94A47" w14:textId="2713585D" w:rsidR="00DF644D" w:rsidRDefault="00DF644D" w:rsidP="0061744B">
      <w:pPr>
        <w:pStyle w:val="BodyText1"/>
        <w:ind w:left="714" w:hanging="357"/>
      </w:pPr>
      <w:r>
        <w:t>a.</w:t>
      </w:r>
      <w:r>
        <w:tab/>
        <w:t xml:space="preserve">exclude any Supplier that fails to notify </w:t>
      </w:r>
      <w:r w:rsidR="00714AA3">
        <w:t>Bernicia</w:t>
      </w:r>
      <w:r>
        <w:t xml:space="preserve"> of an actual, potential or perceived conflict of interest, or where an actual conflict of interest exists</w:t>
      </w:r>
    </w:p>
    <w:p w14:paraId="1BD336E0" w14:textId="443E6751" w:rsidR="00DF644D" w:rsidRDefault="00DF644D" w:rsidP="0061744B">
      <w:pPr>
        <w:pStyle w:val="BodyText1"/>
        <w:ind w:left="714" w:hanging="357"/>
      </w:pPr>
      <w:r>
        <w:t>b.</w:t>
      </w:r>
      <w:r>
        <w:tab/>
        <w:t xml:space="preserve">request further information from any Supplier and require any Supplier to take reasonable steps to mitigate a conflict of interest. This may include requiring any Supplier to enter into a specific conflict of interest agreement with </w:t>
      </w:r>
      <w:r w:rsidR="00714AA3">
        <w:t>Bernicia</w:t>
      </w:r>
      <w:r>
        <w:t xml:space="preserve">. Failure to do so may result in the Supplier being excluded from participating in, or progressing as part of, the Procurement process </w:t>
      </w:r>
    </w:p>
    <w:p w14:paraId="10ECE1E1" w14:textId="4DFCA2A6" w:rsidR="00DF644D" w:rsidRDefault="00714AA3" w:rsidP="005963DA">
      <w:pPr>
        <w:pStyle w:val="BodyText1"/>
        <w:numPr>
          <w:ilvl w:val="0"/>
          <w:numId w:val="9"/>
        </w:numPr>
        <w:ind w:left="357" w:hanging="357"/>
      </w:pPr>
      <w:r>
        <w:t>Bernicia</w:t>
      </w:r>
      <w:r w:rsidR="00DF644D">
        <w:t xml:space="preserve"> strongly encourages Suppliers to contact </w:t>
      </w:r>
      <w:r>
        <w:t>Bernicia</w:t>
      </w:r>
      <w:r w:rsidR="00DF644D">
        <w:t xml:space="preserve"> as soon as possible using the Portal should it have any concerns regarding actual, potential or perceived conflicts of interest. </w:t>
      </w:r>
    </w:p>
    <w:p w14:paraId="6AA2388C" w14:textId="77777777" w:rsidR="00DF644D" w:rsidRDefault="00DF644D" w:rsidP="00407796">
      <w:pPr>
        <w:pStyle w:val="Heading2-NotToC"/>
      </w:pPr>
      <w:r>
        <w:t>Conflict assessments</w:t>
      </w:r>
    </w:p>
    <w:p w14:paraId="6C603B75" w14:textId="7D7BB965" w:rsidR="00DF644D" w:rsidRDefault="00407796" w:rsidP="005963DA">
      <w:pPr>
        <w:pStyle w:val="BodyText1"/>
        <w:numPr>
          <w:ilvl w:val="0"/>
          <w:numId w:val="9"/>
        </w:numPr>
        <w:ind w:left="357" w:hanging="357"/>
      </w:pPr>
      <w:r>
        <w:t>Bernicia</w:t>
      </w:r>
      <w:r w:rsidR="00DF644D">
        <w:t xml:space="preserve"> confirms that, prior to the issue of the Tender Notice in this Procurement, a conflict assessment has been prepared in accordance with the Act.</w:t>
      </w:r>
    </w:p>
    <w:p w14:paraId="42D5E739" w14:textId="77777777" w:rsidR="00DF644D" w:rsidRDefault="00DF644D" w:rsidP="00407796">
      <w:pPr>
        <w:pStyle w:val="Heading2-NotToC"/>
      </w:pPr>
      <w:r>
        <w:t xml:space="preserve">Intellectual property </w:t>
      </w:r>
    </w:p>
    <w:p w14:paraId="231448F4" w14:textId="77777777" w:rsidR="00DF644D" w:rsidRDefault="00DF644D" w:rsidP="005963DA">
      <w:pPr>
        <w:pStyle w:val="BodyText1"/>
        <w:numPr>
          <w:ilvl w:val="0"/>
          <w:numId w:val="9"/>
        </w:numPr>
        <w:ind w:left="357" w:hanging="357"/>
      </w:pPr>
      <w: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00208B87" w14:textId="77777777" w:rsidR="00DF644D" w:rsidRDefault="00DF644D" w:rsidP="004A5BF8">
      <w:pPr>
        <w:pStyle w:val="Heading3"/>
      </w:pPr>
      <w:r>
        <w:t>Anti-competitive behaviour</w:t>
      </w:r>
    </w:p>
    <w:p w14:paraId="7B9569D8" w14:textId="77777777" w:rsidR="00DF644D" w:rsidRDefault="00DF644D" w:rsidP="005963DA">
      <w:pPr>
        <w:pStyle w:val="BodyText1"/>
        <w:numPr>
          <w:ilvl w:val="0"/>
          <w:numId w:val="9"/>
        </w:numPr>
        <w:ind w:left="357" w:hanging="357"/>
      </w:pPr>
      <w: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Default="00DF644D" w:rsidP="005963DA">
      <w:pPr>
        <w:pStyle w:val="BodyText1"/>
        <w:numPr>
          <w:ilvl w:val="0"/>
          <w:numId w:val="9"/>
        </w:numPr>
        <w:ind w:left="357" w:hanging="357"/>
      </w:pPr>
      <w: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63C384F7" w14:textId="3A052931" w:rsidR="00DF644D" w:rsidRDefault="00DF644D" w:rsidP="005963DA">
      <w:pPr>
        <w:pStyle w:val="BodyText1"/>
        <w:numPr>
          <w:ilvl w:val="0"/>
          <w:numId w:val="9"/>
        </w:numPr>
        <w:ind w:left="357" w:hanging="357"/>
      </w:pPr>
      <w:r>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t xml:space="preserve">ompetition </w:t>
      </w:r>
      <w:r>
        <w:t>A</w:t>
      </w:r>
      <w:r w:rsidR="003F648F">
        <w:t>ct</w:t>
      </w:r>
      <w:r>
        <w:t xml:space="preserve"> 1998, the Supplier may also be excluded from bidding for contracts under Schedule 6, paragraph 41 and may be added to the debarment list and/or be liable for civil and/or criminal penalties.</w:t>
      </w:r>
    </w:p>
    <w:p w14:paraId="5ED0F48F" w14:textId="77777777" w:rsidR="00DF644D" w:rsidRDefault="00DF644D" w:rsidP="00AF71F5">
      <w:pPr>
        <w:pStyle w:val="Heading2-NotToC"/>
      </w:pPr>
      <w:r>
        <w:lastRenderedPageBreak/>
        <w:t xml:space="preserve">Contract </w:t>
      </w:r>
    </w:p>
    <w:p w14:paraId="11430352" w14:textId="41DED58C" w:rsidR="00DF644D" w:rsidRDefault="00DF644D" w:rsidP="00AF71F5">
      <w:pPr>
        <w:pStyle w:val="BodyText1"/>
        <w:numPr>
          <w:ilvl w:val="0"/>
          <w:numId w:val="9"/>
        </w:numPr>
        <w:ind w:left="357" w:hanging="357"/>
        <w:jc w:val="both"/>
      </w:pPr>
      <w:r>
        <w:t xml:space="preserve">A tender submission is an offer to enter into a contract on the terms of the contents of the submission. Notification of an award decision does not constitute acceptance by </w:t>
      </w:r>
      <w:r w:rsidR="00AF71F5">
        <w:t>Bernicia</w:t>
      </w:r>
      <w:r>
        <w:t xml:space="preserve">. Any document submitted by a Supplier shall only have contractual effect when it is contained within an executed written contract. </w:t>
      </w:r>
    </w:p>
    <w:p w14:paraId="52E30D72" w14:textId="7A69A6A5" w:rsidR="00DF644D" w:rsidRDefault="00DF644D" w:rsidP="00AF71F5">
      <w:pPr>
        <w:pStyle w:val="BodyText1"/>
        <w:numPr>
          <w:ilvl w:val="0"/>
          <w:numId w:val="9"/>
        </w:numPr>
        <w:ind w:left="357" w:hanging="357"/>
        <w:jc w:val="both"/>
      </w:pPr>
      <w:r>
        <w:t xml:space="preserve">The Supplier’s final tender submission must remain valid for acceptance for a period of </w:t>
      </w:r>
      <w:r w:rsidR="00272582">
        <w:t>90 days</w:t>
      </w:r>
      <w:r>
        <w:t xml:space="preserve"> from the date of its submission or until any procurement challenge/s have been resolved. </w:t>
      </w:r>
    </w:p>
    <w:p w14:paraId="6B87B224" w14:textId="77777777" w:rsidR="00DF644D" w:rsidRDefault="00DF644D" w:rsidP="00AF71F5">
      <w:pPr>
        <w:pStyle w:val="Heading2-NotToC"/>
      </w:pPr>
      <w:r>
        <w:t xml:space="preserve">Supplier withdrawal </w:t>
      </w:r>
    </w:p>
    <w:p w14:paraId="4FCA0637" w14:textId="2C58233D" w:rsidR="00DF644D" w:rsidRDefault="00DF644D" w:rsidP="005963DA">
      <w:pPr>
        <w:pStyle w:val="BodyText1"/>
        <w:numPr>
          <w:ilvl w:val="0"/>
          <w:numId w:val="9"/>
        </w:numPr>
        <w:ind w:left="357" w:hanging="357"/>
      </w:pPr>
      <w:r>
        <w:t>Suppliers may withdraw from the Procurement at any time before the final tender submission deadline by providing written notification to the Authority via the Portal.</w:t>
      </w:r>
    </w:p>
    <w:p w14:paraId="145D3E7B" w14:textId="642B8BFC" w:rsidR="00DF644D" w:rsidRDefault="00DF644D" w:rsidP="005963DA">
      <w:pPr>
        <w:pStyle w:val="BodyText1"/>
        <w:numPr>
          <w:ilvl w:val="0"/>
          <w:numId w:val="9"/>
        </w:numPr>
        <w:ind w:left="357" w:hanging="357"/>
      </w:pPr>
      <w:r>
        <w:t>In the event that a Supplier withdraws from the Procurement prior to the submission deadline for initial tenders, the Authority reserves the right (but shall not be obliged) to invite the next highest ranked Supplier that submitted a valid response to the invitation to participate but which attained a score that was not sufficiently high for it to be shortlisted, to be re-instated in the Procurement and invited to submit an initial tender.</w:t>
      </w:r>
    </w:p>
    <w:p w14:paraId="5832A7A2" w14:textId="7F7A704B" w:rsidR="00DF644D" w:rsidRDefault="00DF644D" w:rsidP="0089528D">
      <w:pPr>
        <w:pStyle w:val="Heading2-NotToC"/>
      </w:pPr>
      <w:r>
        <w:t>Modifying your final tender</w:t>
      </w:r>
    </w:p>
    <w:p w14:paraId="2A55DF79" w14:textId="6C3FC87A" w:rsidR="00DF644D" w:rsidRDefault="00DF644D" w:rsidP="0089528D">
      <w:pPr>
        <w:pStyle w:val="BodyText1"/>
        <w:numPr>
          <w:ilvl w:val="0"/>
          <w:numId w:val="9"/>
        </w:numPr>
        <w:ind w:left="357" w:hanging="357"/>
        <w:jc w:val="both"/>
      </w:pPr>
      <w:r>
        <w:t>Suppliers may modify their submitted final tenders prior to the submission deadline. (</w:t>
      </w:r>
      <w:r w:rsidR="0089528D">
        <w:t>Bernicia</w:t>
      </w:r>
      <w:r>
        <w:t xml:space="preserve"> will not open final tenders until after the submission deadline set out in the Procurement Timetable.)</w:t>
      </w:r>
    </w:p>
    <w:p w14:paraId="3B6AF4D5" w14:textId="77777777" w:rsidR="00DF644D" w:rsidRDefault="00DF644D" w:rsidP="0089528D">
      <w:pPr>
        <w:pStyle w:val="Heading2-NotToC"/>
      </w:pPr>
      <w:r>
        <w:t>Supplier eligibility</w:t>
      </w:r>
    </w:p>
    <w:p w14:paraId="113F5AFC" w14:textId="77777777" w:rsidR="00DF644D" w:rsidRDefault="00DF644D" w:rsidP="005963DA">
      <w:pPr>
        <w:pStyle w:val="BodyText1"/>
        <w:numPr>
          <w:ilvl w:val="0"/>
          <w:numId w:val="9"/>
        </w:numPr>
        <w:ind w:left="357" w:hanging="357"/>
      </w:pPr>
      <w:r>
        <w:t>Suppliers are reminded that the eligibility requirements in this document, Tender Notice and all other associated tender documents apply to the Procurement at all times.</w:t>
      </w:r>
    </w:p>
    <w:p w14:paraId="46923396" w14:textId="055EE84B" w:rsidR="00DF644D" w:rsidRDefault="1F7A2AE1" w:rsidP="005963DA">
      <w:pPr>
        <w:pStyle w:val="BodyText1"/>
        <w:numPr>
          <w:ilvl w:val="0"/>
          <w:numId w:val="9"/>
        </w:numPr>
        <w:ind w:left="357" w:hanging="357"/>
      </w:pPr>
      <w:r>
        <w:t>Bernicia</w:t>
      </w:r>
      <w:r w:rsidR="00DF644D">
        <w:t xml:space="preserve"> reserves the right to require any Supplier to provide such further information as </w:t>
      </w:r>
      <w:r w:rsidR="6CCBE94C">
        <w:t>Bernicia</w:t>
      </w:r>
      <w:r w:rsidR="00DF644D">
        <w:t xml:space="preserve"> may require (and for the avoidance of doubt, </w:t>
      </w:r>
      <w:r w:rsidR="4D0D22B6">
        <w:t>Bernicia</w:t>
      </w:r>
      <w:r w:rsidR="00DF644D">
        <w:t xml:space="preserve"> may make multiple requests) as to any issue addressed in the [ITP], including, but not limited to, the economic and financial standing of the Supplier at any stage of the Procurement and prior to the notification of the award decision and/or the award of the contract.</w:t>
      </w:r>
    </w:p>
    <w:p w14:paraId="71D1EA9D" w14:textId="71C0246A" w:rsidR="00DF644D" w:rsidRDefault="6471D1C7" w:rsidP="005963DA">
      <w:pPr>
        <w:pStyle w:val="BodyText1"/>
        <w:numPr>
          <w:ilvl w:val="0"/>
          <w:numId w:val="9"/>
        </w:numPr>
        <w:ind w:left="357" w:hanging="357"/>
      </w:pPr>
      <w:r>
        <w:t>Bernicia</w:t>
      </w:r>
      <w:r w:rsidR="00DF644D">
        <w:t xml:space="preserve"> must be notified in writing via the Portal promptly of any changes in the information that the Supplier has provided in its response to this Procurement (including but not limited to arrangements in relation to any Associated Suppliers) at any point before the entry into the Contract so that </w:t>
      </w:r>
      <w:r w:rsidR="391AF54D">
        <w:t>Bernicia</w:t>
      </w:r>
      <w:r w:rsidR="00DF644D">
        <w:t xml:space="preserve"> may assess whether the Supplier continues to satisfy the relevant conditions of participation and should continue to qualify for participation in the Procurement. For the avoidance of doubt, </w:t>
      </w:r>
      <w:r w:rsidR="30087381">
        <w:t>Bernicia</w:t>
      </w:r>
      <w:r w:rsidR="00DF644D">
        <w:t xml:space="preserve"> reserves the right to take such action as it deems appropriate in the light of its assessment of the updated information, including (but not limited to) excluding the Supplier concerned from the Procurement.</w:t>
      </w:r>
    </w:p>
    <w:p w14:paraId="1D22832C" w14:textId="77777777" w:rsidR="00DF644D" w:rsidRDefault="00DF644D" w:rsidP="004A5BF8">
      <w:pPr>
        <w:pStyle w:val="Heading3"/>
      </w:pPr>
      <w:r>
        <w:lastRenderedPageBreak/>
        <w:t xml:space="preserve">Supplier warranties </w:t>
      </w:r>
    </w:p>
    <w:p w14:paraId="500EE54F" w14:textId="58344C5D" w:rsidR="00DF644D" w:rsidRDefault="00DF644D" w:rsidP="005963DA">
      <w:pPr>
        <w:pStyle w:val="BodyText1"/>
        <w:numPr>
          <w:ilvl w:val="0"/>
          <w:numId w:val="9"/>
        </w:numPr>
        <w:ind w:left="357" w:hanging="357"/>
      </w:pPr>
      <w:r>
        <w:t xml:space="preserve">In responding to this invitation, the Supplier warrants, represents and undertakes to </w:t>
      </w:r>
      <w:r w:rsidR="68E4B108">
        <w:t>Bernicia</w:t>
      </w:r>
      <w:r>
        <w:t xml:space="preserve"> that:</w:t>
      </w:r>
    </w:p>
    <w:p w14:paraId="667FD59F" w14:textId="77777777" w:rsidR="00DF644D" w:rsidRDefault="00DF644D" w:rsidP="0061744B">
      <w:pPr>
        <w:pStyle w:val="BodyText1"/>
        <w:ind w:left="714" w:hanging="357"/>
      </w:pPr>
      <w:r>
        <w:t>a.</w:t>
      </w:r>
      <w:r>
        <w:tab/>
        <w:t>it understands and has complied with the conditions set out in this document</w:t>
      </w:r>
    </w:p>
    <w:p w14:paraId="5133315E" w14:textId="4EFC932B" w:rsidR="00DF644D" w:rsidRDefault="00DF644D" w:rsidP="0061744B">
      <w:pPr>
        <w:pStyle w:val="BodyText1"/>
        <w:ind w:left="714" w:hanging="357"/>
      </w:pPr>
      <w:r>
        <w:t>b.</w:t>
      </w:r>
      <w:r>
        <w:tab/>
        <w:t xml:space="preserve">all information, representations and other matters of fact communicated (whether in writing or otherwise) to </w:t>
      </w:r>
      <w:r w:rsidR="556D3BEA">
        <w:t>Bernicia</w:t>
      </w:r>
      <w:r>
        <w:t xml:space="preserve">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Default="00DF644D" w:rsidP="0061744B">
      <w:pPr>
        <w:pStyle w:val="BodyText1"/>
        <w:ind w:left="714" w:hanging="357"/>
      </w:pPr>
      <w:r>
        <w:t>c.</w:t>
      </w:r>
      <w: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Default="00DF644D" w:rsidP="0061744B">
      <w:pPr>
        <w:pStyle w:val="BodyText1"/>
        <w:ind w:left="714" w:hanging="357"/>
      </w:pPr>
      <w:r>
        <w:t>d.</w:t>
      </w:r>
      <w:r>
        <w:tab/>
        <w:t xml:space="preserve">it has full power and authority to respond to this document and to perform the obligations in relation to the contract and will, if requested, promptly produce evidence of such to the Authority </w:t>
      </w:r>
    </w:p>
    <w:p w14:paraId="0AD432B2" w14:textId="77777777" w:rsidR="00DF644D" w:rsidRDefault="00DF644D" w:rsidP="005963DA">
      <w:pPr>
        <w:pStyle w:val="BodyText1"/>
        <w:numPr>
          <w:ilvl w:val="0"/>
          <w:numId w:val="9"/>
        </w:numPr>
        <w:ind w:left="357" w:hanging="357"/>
      </w:pPr>
      <w:r>
        <w:t>Suppliers should note that the potential consequences of providing incomplete, inaccurate or misleading information include that:</w:t>
      </w:r>
    </w:p>
    <w:p w14:paraId="09A98BA4" w14:textId="77777777" w:rsidR="00DF644D" w:rsidRDefault="00DF644D" w:rsidP="0061744B">
      <w:pPr>
        <w:pStyle w:val="BodyText1"/>
        <w:ind w:left="714" w:hanging="357"/>
      </w:pPr>
      <w:r>
        <w:t>a.</w:t>
      </w:r>
      <w:r>
        <w:tab/>
        <w:t>the Authority may exclude the Supplier from participating in this Procurement</w:t>
      </w:r>
    </w:p>
    <w:p w14:paraId="485ED62A" w14:textId="77777777" w:rsidR="00DF644D" w:rsidRDefault="00DF644D" w:rsidP="0061744B">
      <w:pPr>
        <w:pStyle w:val="BodyText1"/>
        <w:ind w:left="714" w:hanging="357"/>
      </w:pPr>
      <w:r>
        <w:t>b.</w:t>
      </w:r>
      <w:r>
        <w:tab/>
        <w:t>the Supplier may be excluded from bidding for contracts under Schedule 7, Paragraph 13 of the Act</w:t>
      </w:r>
    </w:p>
    <w:p w14:paraId="794ADCF3" w14:textId="77777777" w:rsidR="00DF644D" w:rsidRDefault="00DF644D" w:rsidP="0061744B">
      <w:pPr>
        <w:pStyle w:val="BodyText1"/>
        <w:ind w:left="714" w:hanging="357"/>
      </w:pPr>
      <w:r>
        <w:t>c.</w:t>
      </w:r>
      <w:r>
        <w:tab/>
        <w:t>the Authority may rescind any resulting contract under the Misrepresentation Act 1967 and may sue the Supplier for damages</w:t>
      </w:r>
    </w:p>
    <w:p w14:paraId="480B525C" w14:textId="77777777" w:rsidR="00DF644D" w:rsidRDefault="00DF644D" w:rsidP="0061744B">
      <w:pPr>
        <w:pStyle w:val="BodyText1"/>
        <w:ind w:left="714" w:hanging="357"/>
      </w:pPr>
      <w:r>
        <w:t>d.</w:t>
      </w:r>
      <w:r>
        <w:tab/>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p>
    <w:p w14:paraId="75636577" w14:textId="77777777" w:rsidR="00DF644D" w:rsidRDefault="00DF644D" w:rsidP="004A5BF8">
      <w:pPr>
        <w:pStyle w:val="Heading3"/>
      </w:pPr>
      <w:r>
        <w:t>Third parties</w:t>
      </w:r>
    </w:p>
    <w:p w14:paraId="01388277" w14:textId="77777777" w:rsidR="00DF644D" w:rsidRDefault="00DF644D" w:rsidP="005963DA">
      <w:pPr>
        <w:pStyle w:val="BodyText1"/>
        <w:numPr>
          <w:ilvl w:val="0"/>
          <w:numId w:val="9"/>
        </w:numPr>
        <w:ind w:left="357" w:hanging="357"/>
      </w:pPr>
      <w:r>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Default="00DF644D" w:rsidP="00B73897">
      <w:pPr>
        <w:pStyle w:val="Heading2-NotToC"/>
      </w:pPr>
      <w:r>
        <w:t>Applicable law</w:t>
      </w:r>
    </w:p>
    <w:p w14:paraId="29B320D3" w14:textId="77777777" w:rsidR="00DF644D" w:rsidRDefault="00DF644D" w:rsidP="00B73897">
      <w:pPr>
        <w:pStyle w:val="BodyText1"/>
        <w:numPr>
          <w:ilvl w:val="0"/>
          <w:numId w:val="9"/>
        </w:numPr>
        <w:ind w:left="357" w:hanging="357"/>
        <w:jc w:val="both"/>
      </w:pPr>
      <w:r>
        <w:t xml:space="preserve">The law of England is applicable to this Procurement. </w:t>
      </w:r>
    </w:p>
    <w:p w14:paraId="57FF048F" w14:textId="77777777" w:rsidR="002147DD" w:rsidRPr="00170C6F" w:rsidRDefault="00DF644D" w:rsidP="00B73897">
      <w:pPr>
        <w:pStyle w:val="BodyText1"/>
        <w:numPr>
          <w:ilvl w:val="0"/>
          <w:numId w:val="9"/>
        </w:numPr>
        <w:ind w:left="357" w:hanging="357"/>
        <w:jc w:val="both"/>
      </w:pPr>
      <w:r>
        <w:t>Suppliers must agree to submit to the exclusive jurisdiction of the Courts of England and Wales in relation to any dispute arising out of or in connection with this Procurement.</w:t>
      </w:r>
    </w:p>
    <w:p w14:paraId="62733D84" w14:textId="77777777" w:rsidR="00C82D9C" w:rsidRDefault="00C82D9C">
      <w:pPr>
        <w:rPr>
          <w:rFonts w:ascii="Asap" w:hAnsi="Asap"/>
          <w:b/>
          <w:color w:val="FFC000"/>
          <w:sz w:val="36"/>
          <w:szCs w:val="32"/>
        </w:rPr>
      </w:pPr>
      <w:bookmarkStart w:id="18" w:name="_Toc183424428"/>
      <w:r>
        <w:lastRenderedPageBreak/>
        <w:br w:type="page"/>
      </w:r>
    </w:p>
    <w:p w14:paraId="6D5ECDD8" w14:textId="59D1D8B3" w:rsidR="002147DD" w:rsidRPr="002147DD" w:rsidRDefault="002147DD" w:rsidP="00B73897">
      <w:pPr>
        <w:pStyle w:val="Heading2-NotToC"/>
      </w:pPr>
      <w:r>
        <w:lastRenderedPageBreak/>
        <w:t>Appendix B: The Authority’s detailed requirement</w:t>
      </w:r>
      <w:bookmarkEnd w:id="18"/>
    </w:p>
    <w:p w14:paraId="690BC6E3" w14:textId="77777777" w:rsidR="002147DD" w:rsidRPr="00170C6F" w:rsidRDefault="002147DD" w:rsidP="002147DD">
      <w:pPr>
        <w:pStyle w:val="BodyText1"/>
      </w:pPr>
    </w:p>
    <w:p w14:paraId="4CD14C19" w14:textId="77777777" w:rsidR="005E52E9" w:rsidRDefault="005E52E9" w:rsidP="005E52E9">
      <w:pPr>
        <w:rPr>
          <w:rFonts w:ascii="Arial" w:hAnsi="Arial" w:cs="Arial"/>
          <w:highlight w:val="yellow"/>
        </w:rPr>
      </w:pPr>
      <w:bookmarkStart w:id="19" w:name="_Toc183424429"/>
      <w:r w:rsidRPr="6DFA57FC">
        <w:rPr>
          <w:rFonts w:ascii="Arial" w:hAnsi="Arial" w:cs="Arial"/>
        </w:rPr>
        <w:t xml:space="preserve">The Bernicia Group wish to appoint contractors who can cover the geographical area from Northumberland to Teesside to undertake tree maintenance work (Lot1) and tree surveys (Lot 2). This will be to all Bernicia owned trees on its communal land sites. Ideally, we would like the contracts to have an office </w:t>
      </w:r>
      <w:r w:rsidRPr="001942D2">
        <w:rPr>
          <w:rFonts w:ascii="Arial" w:hAnsi="Arial" w:cs="Arial"/>
        </w:rPr>
        <w:t xml:space="preserve">within the North East region that Bernicia operates in. </w:t>
      </w:r>
    </w:p>
    <w:p w14:paraId="14612DA8" w14:textId="77777777" w:rsidR="005E52E9" w:rsidRDefault="005E52E9" w:rsidP="005E52E9">
      <w:pPr>
        <w:rPr>
          <w:rFonts w:ascii="Arial" w:hAnsi="Arial" w:cs="Arial"/>
        </w:rPr>
      </w:pPr>
    </w:p>
    <w:p w14:paraId="6F213FF3" w14:textId="77777777" w:rsidR="005E52E9" w:rsidRPr="00907ACF" w:rsidRDefault="005E52E9" w:rsidP="005E52E9">
      <w:pPr>
        <w:rPr>
          <w:rFonts w:ascii="Arial" w:hAnsi="Arial" w:cs="Arial"/>
        </w:rPr>
      </w:pPr>
      <w:r w:rsidRPr="6EEDC49D">
        <w:rPr>
          <w:rFonts w:ascii="Arial" w:hAnsi="Arial" w:cs="Arial"/>
        </w:rPr>
        <w:t>The Bernicia Group are responsible for the upkeep and preservation of its trees, to keep its trees in a safe and healthy condition and to ensure that the trees form an important aspect of any housing development or sheltered housing scheme.</w:t>
      </w:r>
      <w:r>
        <w:rPr>
          <w:rFonts w:ascii="Arial" w:hAnsi="Arial" w:cs="Arial"/>
        </w:rPr>
        <w:t xml:space="preserve"> </w:t>
      </w:r>
    </w:p>
    <w:p w14:paraId="699F36C6" w14:textId="77777777" w:rsidR="005E52E9" w:rsidRDefault="005E52E9" w:rsidP="005E52E9">
      <w:pPr>
        <w:rPr>
          <w:rFonts w:ascii="Arial" w:hAnsi="Arial" w:cs="Arial"/>
        </w:rPr>
      </w:pPr>
    </w:p>
    <w:p w14:paraId="1C05408B" w14:textId="77777777" w:rsidR="005E52E9" w:rsidRDefault="005E52E9" w:rsidP="005E52E9">
      <w:pPr>
        <w:rPr>
          <w:rFonts w:ascii="Arial" w:hAnsi="Arial" w:cs="Arial"/>
          <w:color w:val="FF0000"/>
          <w:highlight w:val="yellow"/>
        </w:rPr>
      </w:pPr>
      <w:r w:rsidRPr="250E9004">
        <w:rPr>
          <w:rFonts w:ascii="Arial" w:hAnsi="Arial" w:cs="Arial"/>
        </w:rPr>
        <w:t xml:space="preserve">Geographically from </w:t>
      </w:r>
      <w:r w:rsidRPr="001942D2">
        <w:rPr>
          <w:rFonts w:ascii="Arial" w:hAnsi="Arial" w:cs="Arial"/>
        </w:rPr>
        <w:t xml:space="preserve">Berwick to Teesside we have </w:t>
      </w:r>
      <w:r w:rsidRPr="001942D2">
        <w:rPr>
          <w:rFonts w:ascii="Arial" w:hAnsi="Arial" w:cs="Arial"/>
          <w:b/>
          <w:bCs/>
        </w:rPr>
        <w:t>approximately</w:t>
      </w:r>
      <w:r w:rsidRPr="001942D2">
        <w:rPr>
          <w:rFonts w:ascii="Arial" w:hAnsi="Arial" w:cs="Arial"/>
        </w:rPr>
        <w:t xml:space="preserve"> 4300 Individual Trees and 332 Groups of Trees.</w:t>
      </w:r>
      <w:r w:rsidRPr="250E9004">
        <w:rPr>
          <w:rFonts w:ascii="Arial" w:hAnsi="Arial" w:cs="Arial"/>
        </w:rPr>
        <w:t xml:space="preserve"> </w:t>
      </w:r>
    </w:p>
    <w:p w14:paraId="1089DC95" w14:textId="77777777" w:rsidR="005E52E9" w:rsidRPr="00907ACF" w:rsidRDefault="005E52E9" w:rsidP="005E52E9">
      <w:pPr>
        <w:rPr>
          <w:rFonts w:ascii="Arial" w:hAnsi="Arial" w:cs="Arial"/>
          <w:color w:val="FF0000"/>
        </w:rPr>
      </w:pPr>
    </w:p>
    <w:p w14:paraId="13DFE991" w14:textId="77777777" w:rsidR="005E52E9" w:rsidRPr="00907ACF" w:rsidRDefault="005E52E9" w:rsidP="005E52E9">
      <w:pPr>
        <w:rPr>
          <w:rFonts w:ascii="Arial" w:hAnsi="Arial" w:cs="Arial"/>
        </w:rPr>
      </w:pPr>
      <w:r w:rsidRPr="20587254">
        <w:rPr>
          <w:rFonts w:ascii="Arial" w:hAnsi="Arial" w:cs="Arial"/>
          <w:b/>
          <w:bCs/>
        </w:rPr>
        <w:t>Lot 1</w:t>
      </w:r>
      <w:r w:rsidRPr="20587254">
        <w:rPr>
          <w:rFonts w:ascii="Arial" w:hAnsi="Arial" w:cs="Arial"/>
        </w:rPr>
        <w:t xml:space="preserve"> The work will involve all aspects of maintenance of trees including (but not limited to): limb/branch removal, pruning, removal of suckers and epitomic shoots, crown lifting, thinning and reduction, re-pollarding, removal of deadwood, felling stump removal of soft and hard areas, poisoning of stumps and roots, root pruning, </w:t>
      </w:r>
      <w:r>
        <w:rPr>
          <w:rFonts w:ascii="Arial" w:hAnsi="Arial" w:cs="Arial"/>
        </w:rPr>
        <w:t xml:space="preserve">basic </w:t>
      </w:r>
      <w:r w:rsidRPr="20587254">
        <w:rPr>
          <w:rFonts w:ascii="Arial" w:hAnsi="Arial" w:cs="Arial"/>
        </w:rPr>
        <w:t xml:space="preserve">tree inspection, climbing inspection and possibly tree planting. </w:t>
      </w:r>
    </w:p>
    <w:p w14:paraId="10102450" w14:textId="77777777" w:rsidR="005E52E9" w:rsidRDefault="005E52E9" w:rsidP="005E52E9">
      <w:pPr>
        <w:rPr>
          <w:rFonts w:ascii="Arial" w:hAnsi="Arial" w:cs="Arial"/>
        </w:rPr>
      </w:pPr>
      <w:r w:rsidRPr="250E9004">
        <w:rPr>
          <w:rFonts w:ascii="Arial" w:hAnsi="Arial" w:cs="Arial"/>
        </w:rPr>
        <w:t>Monthly contract management meetings would be required at Bernicia offices to ensure KPI’s are met and to discuss the projected programme plan. This should include a monthly maintenance report manged by the successful bidder.</w:t>
      </w:r>
    </w:p>
    <w:p w14:paraId="564DD339" w14:textId="77777777" w:rsidR="005E52E9" w:rsidRDefault="005E52E9" w:rsidP="005E52E9">
      <w:pPr>
        <w:rPr>
          <w:rFonts w:ascii="Arial" w:hAnsi="Arial" w:cs="Arial"/>
        </w:rPr>
      </w:pPr>
    </w:p>
    <w:p w14:paraId="02AD1A76" w14:textId="77777777" w:rsidR="005E52E9" w:rsidRPr="00E515BA" w:rsidRDefault="005E52E9" w:rsidP="005E52E9">
      <w:pPr>
        <w:rPr>
          <w:rFonts w:ascii="Arial" w:hAnsi="Arial" w:cs="Arial"/>
        </w:rPr>
      </w:pPr>
      <w:r w:rsidRPr="5CA529FB">
        <w:rPr>
          <w:rFonts w:ascii="Arial" w:hAnsi="Arial" w:cs="Arial"/>
          <w:b/>
          <w:bCs/>
        </w:rPr>
        <w:t>Lot 2</w:t>
      </w:r>
      <w:r w:rsidRPr="5CA529FB">
        <w:rPr>
          <w:rFonts w:ascii="Arial" w:hAnsi="Arial" w:cs="Arial"/>
        </w:rPr>
        <w:t xml:space="preserve">  - Contractors must be able to undertake a tree inspection</w:t>
      </w:r>
      <w:r>
        <w:rPr>
          <w:rFonts w:ascii="Arial" w:hAnsi="Arial" w:cs="Arial"/>
        </w:rPr>
        <w:t xml:space="preserve"> and survey</w:t>
      </w:r>
      <w:r w:rsidRPr="5CA529FB">
        <w:rPr>
          <w:rFonts w:ascii="Arial" w:hAnsi="Arial" w:cs="Arial"/>
        </w:rPr>
        <w:t xml:space="preserve"> service in response to enquiries received by Bernicia and to be able to report back findings within a time scale set by Bernicia. Ensure that the cyclical programme is maintained and adhered to following the timelines set by Bernicia.  </w:t>
      </w:r>
      <w:r w:rsidRPr="001942D2">
        <w:rPr>
          <w:rFonts w:ascii="Arial" w:hAnsi="Arial" w:cs="Arial"/>
          <w:b/>
          <w:bCs/>
        </w:rPr>
        <w:t>This will be a 5-year cyclical programme.</w:t>
      </w:r>
    </w:p>
    <w:p w14:paraId="45DCD1CC" w14:textId="77777777" w:rsidR="005E52E9" w:rsidRDefault="005E52E9" w:rsidP="005E52E9">
      <w:pPr>
        <w:rPr>
          <w:rFonts w:ascii="Arial" w:hAnsi="Arial" w:cs="Arial"/>
        </w:rPr>
      </w:pPr>
    </w:p>
    <w:p w14:paraId="43694A0A" w14:textId="77777777" w:rsidR="005E52E9" w:rsidRPr="00450A69" w:rsidRDefault="005E52E9" w:rsidP="005E52E9">
      <w:pPr>
        <w:rPr>
          <w:rFonts w:ascii="Arial" w:hAnsi="Arial" w:cs="Arial"/>
        </w:rPr>
      </w:pPr>
      <w:r w:rsidRPr="00907ACF">
        <w:rPr>
          <w:rFonts w:ascii="Arial" w:hAnsi="Arial" w:cs="Arial"/>
        </w:rPr>
        <w:t xml:space="preserve">Due to the health and safety implications of managing trees and the long term responsibility to carry out suitable tree works which will prevent irrevocable damage to trees, Bernicia requires suitably qualified contractors preferably who are members </w:t>
      </w:r>
      <w:r w:rsidRPr="00EA411F">
        <w:rPr>
          <w:rFonts w:ascii="Arial" w:hAnsi="Arial" w:cs="Arial"/>
        </w:rPr>
        <w:t>(or in the process of becoming a member) o</w:t>
      </w:r>
      <w:r w:rsidRPr="00907ACF">
        <w:rPr>
          <w:rFonts w:ascii="Arial" w:hAnsi="Arial" w:cs="Arial"/>
        </w:rPr>
        <w:t xml:space="preserve">f a recognised trade association such as the Arboricultural Association or ISA certified arboriculturalists so to provide the highest standard of tree care and value for money. </w:t>
      </w:r>
      <w:r>
        <w:rPr>
          <w:rFonts w:ascii="Arial" w:hAnsi="Arial" w:cs="Arial"/>
          <w:color w:val="000000"/>
          <w:lang w:val="en"/>
        </w:rPr>
        <w:t xml:space="preserve">Contractors </w:t>
      </w:r>
      <w:r w:rsidRPr="00FA5106">
        <w:rPr>
          <w:rFonts w:ascii="Arial" w:hAnsi="Arial" w:cs="Arial"/>
          <w:color w:val="000000"/>
          <w:lang w:val="en"/>
        </w:rPr>
        <w:t xml:space="preserve">will be required to provide suitably qualified staff </w:t>
      </w:r>
      <w:r>
        <w:rPr>
          <w:rFonts w:ascii="Arial" w:hAnsi="Arial" w:cs="Arial"/>
          <w:color w:val="000000"/>
          <w:lang w:val="en"/>
        </w:rPr>
        <w:t xml:space="preserve">with relevant certifications </w:t>
      </w:r>
      <w:r w:rsidRPr="00FA5106">
        <w:rPr>
          <w:rFonts w:ascii="Arial" w:hAnsi="Arial" w:cs="Arial"/>
          <w:color w:val="000000"/>
          <w:lang w:val="en"/>
        </w:rPr>
        <w:t>and have access to the necessary specialised equipment</w:t>
      </w:r>
      <w:r>
        <w:rPr>
          <w:rFonts w:ascii="Arial" w:hAnsi="Arial" w:cs="Arial"/>
          <w:color w:val="000000"/>
          <w:lang w:val="en"/>
        </w:rPr>
        <w:t xml:space="preserve"> required for the work.</w:t>
      </w:r>
    </w:p>
    <w:p w14:paraId="394A44B0" w14:textId="77777777" w:rsidR="005E52E9" w:rsidRPr="00907ACF" w:rsidRDefault="005E52E9" w:rsidP="005E52E9">
      <w:pPr>
        <w:rPr>
          <w:rFonts w:ascii="Arial" w:hAnsi="Arial" w:cs="Arial"/>
        </w:rPr>
      </w:pPr>
    </w:p>
    <w:p w14:paraId="7139F2B8" w14:textId="77777777" w:rsidR="005E52E9" w:rsidRPr="00907ACF" w:rsidRDefault="005E52E9" w:rsidP="005E52E9">
      <w:pPr>
        <w:rPr>
          <w:rFonts w:ascii="Arial" w:hAnsi="Arial" w:cs="Arial"/>
        </w:rPr>
      </w:pPr>
      <w:r w:rsidRPr="00907ACF">
        <w:rPr>
          <w:rFonts w:ascii="Arial" w:hAnsi="Arial" w:cs="Arial"/>
        </w:rPr>
        <w:t xml:space="preserve">Contractors must </w:t>
      </w:r>
      <w:r>
        <w:rPr>
          <w:rFonts w:ascii="Arial" w:hAnsi="Arial" w:cs="Arial"/>
        </w:rPr>
        <w:t xml:space="preserve">ensure all staff </w:t>
      </w:r>
      <w:r w:rsidRPr="00907ACF">
        <w:rPr>
          <w:rFonts w:ascii="Arial" w:hAnsi="Arial" w:cs="Arial"/>
        </w:rPr>
        <w:t>comply with statutory requirements concerning the relevant health and safety regulations and other legislation and codes of practice which covers the maintenance and care of trees, the safe use of equipment, especially when using a chain saw, stump grinder and wood chipper.</w:t>
      </w:r>
    </w:p>
    <w:p w14:paraId="5721746E" w14:textId="77777777" w:rsidR="005E52E9" w:rsidRPr="00FA5106" w:rsidRDefault="005E52E9" w:rsidP="005E52E9">
      <w:pPr>
        <w:rPr>
          <w:rFonts w:ascii="Arial" w:eastAsia="Times New Roman" w:hAnsi="Arial" w:cs="Arial"/>
        </w:rPr>
      </w:pPr>
      <w:r w:rsidRPr="6DFA57FC">
        <w:rPr>
          <w:rFonts w:ascii="Arial" w:hAnsi="Arial" w:cs="Arial"/>
        </w:rPr>
        <w:t>Contractors will be required to carry out tree operations and safety precautions in accordance with BS3998 (2010) and BS5837 (2012) and any other British or European standards which cover the maintenance and preservation of trees. The Contractor shall accept full responsibility for compliance with the Health and Safety at Work Act 1974 and The Management of Health and Safety at Work Regulations 1999 and all other Acts and Regulations in respect of the work comprised in this Contract.</w:t>
      </w:r>
    </w:p>
    <w:p w14:paraId="397C75E8" w14:textId="77777777" w:rsidR="005E52E9" w:rsidRPr="00FA5106" w:rsidRDefault="005E52E9" w:rsidP="005E52E9">
      <w:pPr>
        <w:rPr>
          <w:rFonts w:ascii="Arial" w:hAnsi="Arial" w:cs="Arial"/>
        </w:rPr>
      </w:pPr>
    </w:p>
    <w:p w14:paraId="76C405DE" w14:textId="77777777" w:rsidR="005E52E9" w:rsidRDefault="005E52E9" w:rsidP="005E52E9">
      <w:pPr>
        <w:pStyle w:val="Default"/>
      </w:pPr>
      <w:r w:rsidRPr="00FA5106">
        <w:t xml:space="preserve">Throughout the term of the contract, the contract must get permission from the Local Authority if there is a preservation order on the trees. </w:t>
      </w:r>
    </w:p>
    <w:p w14:paraId="59220584" w14:textId="77777777" w:rsidR="005E52E9" w:rsidRDefault="005E52E9" w:rsidP="005E52E9">
      <w:pPr>
        <w:pStyle w:val="Default"/>
      </w:pPr>
    </w:p>
    <w:p w14:paraId="093A7A24" w14:textId="77777777" w:rsidR="005E52E9" w:rsidRPr="00FA5106" w:rsidRDefault="005E52E9" w:rsidP="005E52E9">
      <w:pPr>
        <w:pStyle w:val="Default"/>
      </w:pPr>
      <w:r w:rsidRPr="250E9004">
        <w:rPr>
          <w:color w:val="auto"/>
        </w:rPr>
        <w:t xml:space="preserve">Contractors need to </w:t>
      </w:r>
      <w:r>
        <w:t>provide a standard day rate quotation in relation to the described works.</w:t>
      </w:r>
    </w:p>
    <w:p w14:paraId="236C5ABF" w14:textId="77777777" w:rsidR="005E52E9" w:rsidRPr="00FA5106" w:rsidRDefault="005E52E9" w:rsidP="005E52E9">
      <w:pPr>
        <w:rPr>
          <w:rFonts w:ascii="Arial" w:hAnsi="Arial" w:cs="Arial"/>
        </w:rPr>
      </w:pPr>
    </w:p>
    <w:p w14:paraId="0EE2168D" w14:textId="77777777" w:rsidR="005E52E9" w:rsidRPr="00FA5106" w:rsidRDefault="005E52E9" w:rsidP="005E52E9">
      <w:pPr>
        <w:rPr>
          <w:rFonts w:ascii="Arial" w:hAnsi="Arial" w:cs="Arial"/>
        </w:rPr>
      </w:pPr>
      <w:r w:rsidRPr="00FA5106">
        <w:rPr>
          <w:rFonts w:ascii="Arial" w:hAnsi="Arial" w:cs="Arial"/>
        </w:rPr>
        <w:t xml:space="preserve">Contractors </w:t>
      </w:r>
      <w:r>
        <w:rPr>
          <w:rFonts w:ascii="Arial" w:hAnsi="Arial" w:cs="Arial"/>
        </w:rPr>
        <w:t xml:space="preserve">for Lot 1 </w:t>
      </w:r>
      <w:r w:rsidRPr="00FA5106">
        <w:rPr>
          <w:rFonts w:ascii="Arial" w:hAnsi="Arial" w:cs="Arial"/>
        </w:rPr>
        <w:t>must be able to provide a comprehensive out of hour’s</w:t>
      </w:r>
      <w:r>
        <w:rPr>
          <w:rFonts w:ascii="Arial" w:hAnsi="Arial" w:cs="Arial"/>
        </w:rPr>
        <w:t xml:space="preserve"> rate for</w:t>
      </w:r>
      <w:r w:rsidRPr="00FA5106">
        <w:rPr>
          <w:rFonts w:ascii="Arial" w:hAnsi="Arial" w:cs="Arial"/>
        </w:rPr>
        <w:t xml:space="preserve"> tree maintenance service to cover emergency tree works which includes weekends and bank holidays.</w:t>
      </w:r>
    </w:p>
    <w:p w14:paraId="1287C570" w14:textId="77777777" w:rsidR="005E52E9" w:rsidRPr="00FA5106" w:rsidRDefault="005E52E9" w:rsidP="005E52E9">
      <w:pPr>
        <w:rPr>
          <w:rFonts w:ascii="Arial" w:hAnsi="Arial" w:cs="Arial"/>
        </w:rPr>
      </w:pPr>
    </w:p>
    <w:p w14:paraId="7DAE2596" w14:textId="77777777" w:rsidR="005E52E9" w:rsidRDefault="005E52E9" w:rsidP="005E52E9">
      <w:pPr>
        <w:rPr>
          <w:rFonts w:ascii="Arial" w:hAnsi="Arial" w:cs="Arial"/>
        </w:rPr>
      </w:pPr>
      <w:r w:rsidRPr="6EEDC49D">
        <w:rPr>
          <w:rFonts w:ascii="Arial" w:hAnsi="Arial" w:cs="Arial"/>
        </w:rPr>
        <w:t xml:space="preserve">Contractors must be able to provide a smooth-running tree maintenance service in </w:t>
      </w:r>
    </w:p>
    <w:p w14:paraId="1CE4EBC6" w14:textId="77777777" w:rsidR="005E52E9" w:rsidRDefault="005E52E9" w:rsidP="005E52E9">
      <w:pPr>
        <w:rPr>
          <w:rFonts w:ascii="Arial" w:hAnsi="Arial" w:cs="Arial"/>
        </w:rPr>
      </w:pPr>
      <w:r w:rsidRPr="6EEDC49D">
        <w:rPr>
          <w:rFonts w:ascii="Arial" w:hAnsi="Arial" w:cs="Arial"/>
        </w:rPr>
        <w:t>peak times such as tree works brought about by adverse weather conditions such as heavy winds.</w:t>
      </w:r>
    </w:p>
    <w:p w14:paraId="1535BD36" w14:textId="77777777" w:rsidR="005E52E9" w:rsidRDefault="005E52E9" w:rsidP="005E52E9">
      <w:pPr>
        <w:rPr>
          <w:rFonts w:ascii="Arial" w:hAnsi="Arial" w:cs="Arial"/>
        </w:rPr>
      </w:pPr>
    </w:p>
    <w:p w14:paraId="49A86F86" w14:textId="77777777" w:rsidR="005E52E9" w:rsidRPr="00907ACF" w:rsidRDefault="005E52E9" w:rsidP="005E52E9">
      <w:pPr>
        <w:rPr>
          <w:rFonts w:ascii="Arial" w:hAnsi="Arial" w:cs="Arial"/>
        </w:rPr>
      </w:pPr>
      <w:r>
        <w:rPr>
          <w:rFonts w:ascii="Arial" w:hAnsi="Arial" w:cs="Arial"/>
        </w:rPr>
        <w:t xml:space="preserve">Contractors should note that these works would not be carried out in resident’s gardens unless otherwise specified by Bernicia. </w:t>
      </w:r>
    </w:p>
    <w:p w14:paraId="5DCB3647" w14:textId="77777777" w:rsidR="005E52E9" w:rsidRDefault="005E52E9" w:rsidP="005E52E9">
      <w:pPr>
        <w:rPr>
          <w:rFonts w:ascii="Arial" w:hAnsi="Arial" w:cs="Arial"/>
        </w:rPr>
      </w:pPr>
    </w:p>
    <w:p w14:paraId="57EE3063" w14:textId="77777777" w:rsidR="005E52E9" w:rsidRDefault="005E52E9" w:rsidP="005E52E9">
      <w:pPr>
        <w:rPr>
          <w:rFonts w:ascii="Arial" w:hAnsi="Arial" w:cs="Arial"/>
        </w:rPr>
      </w:pPr>
      <w:r w:rsidRPr="250E9004">
        <w:rPr>
          <w:rFonts w:ascii="Arial" w:hAnsi="Arial" w:cs="Arial"/>
        </w:rPr>
        <w:t>Contractors advise of any potential increases relating to the contract by the end of December, which would be in place by the beginning of April.  Please note that when cost exceeds expectations, Bernicia reserves the right to cancel the contract.</w:t>
      </w:r>
    </w:p>
    <w:p w14:paraId="67C323B3" w14:textId="77777777" w:rsidR="005E52E9" w:rsidRDefault="005E52E9" w:rsidP="005E52E9">
      <w:pPr>
        <w:rPr>
          <w:rFonts w:ascii="Arial" w:eastAsia="Times New Roman" w:hAnsi="Arial" w:cs="Arial"/>
        </w:rPr>
      </w:pPr>
    </w:p>
    <w:p w14:paraId="443D6CC8" w14:textId="77777777" w:rsidR="005E52E9" w:rsidRDefault="005E52E9" w:rsidP="005E52E9">
      <w:pPr>
        <w:rPr>
          <w:rFonts w:ascii="Arial" w:hAnsi="Arial" w:cs="Arial"/>
        </w:rPr>
      </w:pPr>
      <w:r w:rsidRPr="000A5EC6">
        <w:rPr>
          <w:rFonts w:ascii="Arial" w:hAnsi="Arial" w:cs="Arial"/>
        </w:rPr>
        <w:t>The workmanship must be of an acceptable standa</w:t>
      </w:r>
      <w:r>
        <w:rPr>
          <w:rFonts w:ascii="Arial" w:hAnsi="Arial" w:cs="Arial"/>
        </w:rPr>
        <w:t>rd, which will be verified by the Bernicia Group</w:t>
      </w:r>
      <w:r w:rsidRPr="000A5EC6">
        <w:rPr>
          <w:rFonts w:ascii="Arial" w:hAnsi="Arial" w:cs="Arial"/>
        </w:rPr>
        <w:t xml:space="preserve"> after the first contract is fulfilled. The Contractor is responsible for providing all relevant equipment and maintaining it to a good, safe and legal standard, to carry out the works.</w:t>
      </w:r>
    </w:p>
    <w:p w14:paraId="03831DEF" w14:textId="77777777" w:rsidR="005E52E9" w:rsidRDefault="005E52E9" w:rsidP="005E52E9">
      <w:pPr>
        <w:rPr>
          <w:rFonts w:ascii="Arial" w:hAnsi="Arial" w:cs="Arial"/>
        </w:rPr>
      </w:pPr>
    </w:p>
    <w:p w14:paraId="5820152B" w14:textId="77777777" w:rsidR="005E52E9" w:rsidRPr="000A5EC6" w:rsidRDefault="005E52E9" w:rsidP="005E52E9">
      <w:pPr>
        <w:rPr>
          <w:rFonts w:ascii="Arial" w:hAnsi="Arial" w:cs="Arial"/>
        </w:rPr>
      </w:pPr>
      <w:r>
        <w:rPr>
          <w:rFonts w:ascii="Arial" w:hAnsi="Arial" w:cs="Arial"/>
        </w:rPr>
        <w:t xml:space="preserve">For both lots we would require reports of the shapefile of the trees updated monthly to feed into our GIS system. Contractors can use whichever system they prefer to achieve this. </w:t>
      </w:r>
    </w:p>
    <w:p w14:paraId="61D8E710" w14:textId="77777777" w:rsidR="005E52E9" w:rsidRPr="000A5EC6" w:rsidRDefault="005E52E9" w:rsidP="005E52E9">
      <w:pPr>
        <w:rPr>
          <w:rFonts w:ascii="Arial" w:hAnsi="Arial" w:cs="Arial"/>
        </w:rPr>
      </w:pPr>
    </w:p>
    <w:p w14:paraId="592545D9" w14:textId="77777777" w:rsidR="005E52E9" w:rsidRPr="000A5EC6" w:rsidRDefault="005E52E9" w:rsidP="005E52E9">
      <w:pPr>
        <w:pStyle w:val="Default"/>
      </w:pPr>
      <w:r w:rsidRPr="000A5EC6">
        <w:t>The Contractor is required to have</w:t>
      </w:r>
      <w:r>
        <w:t xml:space="preserve"> insurance in place to cover the work through the contract period.</w:t>
      </w:r>
      <w:r w:rsidRPr="000A5EC6">
        <w:t xml:space="preserve"> The Contractor shall indemnify Bernicia against any claim or proceedings for any injury or damage to any property or persons or animals, as a result of negligence, poor workmanship or failure to notify Bernicia Group of any action likely to cause injury or damage to a third party. </w:t>
      </w:r>
    </w:p>
    <w:p w14:paraId="05F58B66" w14:textId="77777777" w:rsidR="005E52E9" w:rsidRPr="000A5EC6" w:rsidRDefault="005E52E9" w:rsidP="005E52E9">
      <w:pPr>
        <w:pStyle w:val="Default"/>
      </w:pPr>
    </w:p>
    <w:p w14:paraId="37F17B4E" w14:textId="77777777" w:rsidR="005E52E9" w:rsidRDefault="005E52E9" w:rsidP="005E52E9">
      <w:pPr>
        <w:rPr>
          <w:rFonts w:ascii="Arial" w:eastAsia="Times New Roman" w:hAnsi="Arial" w:cs="Arial"/>
        </w:rPr>
      </w:pPr>
    </w:p>
    <w:p w14:paraId="46144277" w14:textId="77777777" w:rsidR="005E52E9" w:rsidRDefault="005E52E9" w:rsidP="005E52E9">
      <w:pPr>
        <w:rPr>
          <w:rFonts w:ascii="Arial" w:eastAsia="Times New Roman" w:hAnsi="Arial" w:cs="Arial"/>
        </w:rPr>
      </w:pPr>
    </w:p>
    <w:p w14:paraId="1246B4FC" w14:textId="77777777" w:rsidR="005E52E9" w:rsidRDefault="005E52E9" w:rsidP="005E52E9">
      <w:pPr>
        <w:rPr>
          <w:rFonts w:ascii="Arial" w:eastAsia="Times New Roman" w:hAnsi="Arial" w:cs="Arial"/>
        </w:rPr>
      </w:pPr>
    </w:p>
    <w:p w14:paraId="3D99F4A6" w14:textId="77777777" w:rsidR="005E52E9" w:rsidRDefault="005E52E9" w:rsidP="005E52E9">
      <w:pPr>
        <w:rPr>
          <w:rFonts w:ascii="Arial" w:eastAsia="Times New Roman" w:hAnsi="Arial" w:cs="Arial"/>
        </w:rPr>
      </w:pPr>
    </w:p>
    <w:p w14:paraId="564B5A9F" w14:textId="77777777" w:rsidR="005E52E9" w:rsidRDefault="005E52E9" w:rsidP="005E52E9">
      <w:pPr>
        <w:rPr>
          <w:rFonts w:ascii="Arial" w:eastAsia="Times New Roman" w:hAnsi="Arial" w:cs="Arial"/>
        </w:rPr>
      </w:pPr>
    </w:p>
    <w:p w14:paraId="23E06932" w14:textId="77777777" w:rsidR="005E52E9" w:rsidRDefault="005E52E9" w:rsidP="005E52E9">
      <w:pPr>
        <w:rPr>
          <w:rFonts w:ascii="Arial" w:eastAsia="Times New Roman" w:hAnsi="Arial" w:cs="Arial"/>
        </w:rPr>
      </w:pPr>
    </w:p>
    <w:p w14:paraId="73305810" w14:textId="77777777" w:rsidR="005E52E9" w:rsidRDefault="005E52E9" w:rsidP="005E52E9">
      <w:pPr>
        <w:rPr>
          <w:rFonts w:ascii="Arial" w:eastAsia="Times New Roman" w:hAnsi="Arial" w:cs="Arial"/>
        </w:rPr>
      </w:pPr>
    </w:p>
    <w:p w14:paraId="20AF40CC" w14:textId="77777777" w:rsidR="005E52E9" w:rsidRDefault="005E52E9" w:rsidP="005E52E9">
      <w:pPr>
        <w:rPr>
          <w:rFonts w:ascii="Arial" w:eastAsia="Times New Roman" w:hAnsi="Arial" w:cs="Arial"/>
        </w:rPr>
      </w:pPr>
    </w:p>
    <w:p w14:paraId="7E5583A2" w14:textId="77777777" w:rsidR="005E52E9" w:rsidRDefault="005E52E9" w:rsidP="005E52E9">
      <w:pPr>
        <w:rPr>
          <w:rFonts w:ascii="Arial" w:eastAsia="Times New Roman" w:hAnsi="Arial" w:cs="Arial"/>
        </w:rPr>
      </w:pPr>
    </w:p>
    <w:p w14:paraId="31A7E087" w14:textId="77777777" w:rsidR="005E52E9" w:rsidRDefault="005E52E9" w:rsidP="005E52E9">
      <w:pPr>
        <w:rPr>
          <w:rFonts w:ascii="Arial" w:eastAsia="Times New Roman" w:hAnsi="Arial" w:cs="Arial"/>
        </w:rPr>
      </w:pPr>
    </w:p>
    <w:p w14:paraId="721C5231" w14:textId="77777777" w:rsidR="005E52E9" w:rsidRDefault="005E52E9" w:rsidP="005E52E9">
      <w:pPr>
        <w:rPr>
          <w:rFonts w:ascii="Arial" w:eastAsia="Times New Roman" w:hAnsi="Arial" w:cs="Arial"/>
        </w:rPr>
      </w:pPr>
    </w:p>
    <w:p w14:paraId="5B090987" w14:textId="77777777" w:rsidR="005E52E9" w:rsidRDefault="005E52E9" w:rsidP="005E52E9">
      <w:pPr>
        <w:rPr>
          <w:rFonts w:ascii="Arial" w:eastAsia="Times New Roman" w:hAnsi="Arial" w:cs="Arial"/>
        </w:rPr>
      </w:pPr>
    </w:p>
    <w:p w14:paraId="105D6C7E" w14:textId="77777777" w:rsidR="005E52E9" w:rsidRDefault="005E52E9" w:rsidP="005E52E9">
      <w:pPr>
        <w:rPr>
          <w:rFonts w:ascii="Arial" w:eastAsia="Times New Roman" w:hAnsi="Arial" w:cs="Arial"/>
        </w:rPr>
      </w:pP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97"/>
        <w:gridCol w:w="3464"/>
        <w:gridCol w:w="4818"/>
      </w:tblGrid>
      <w:tr w:rsidR="005E52E9" w:rsidRPr="00FF3A1E" w14:paraId="6D8C4FBF" w14:textId="77777777" w:rsidTr="00C76132">
        <w:trPr>
          <w:jc w:val="center"/>
        </w:trPr>
        <w:tc>
          <w:tcPr>
            <w:tcW w:w="1377" w:type="dxa"/>
            <w:gridSpan w:val="2"/>
            <w:shd w:val="clear" w:color="auto" w:fill="auto"/>
          </w:tcPr>
          <w:p w14:paraId="6B17E241" w14:textId="77777777" w:rsidR="005E52E9" w:rsidRPr="00FF3A1E" w:rsidRDefault="005E52E9" w:rsidP="00C76132">
            <w:pPr>
              <w:rPr>
                <w:rFonts w:ascii="Arial" w:eastAsia="Times New Roman" w:hAnsi="Arial" w:cs="Arial"/>
                <w:b/>
              </w:rPr>
            </w:pPr>
            <w:r w:rsidRPr="00FF3A1E">
              <w:rPr>
                <w:rFonts w:ascii="Arial" w:eastAsia="Times New Roman" w:hAnsi="Arial" w:cs="Arial"/>
                <w:b/>
              </w:rPr>
              <w:lastRenderedPageBreak/>
              <w:t>Operation Nº.</w:t>
            </w:r>
          </w:p>
        </w:tc>
        <w:tc>
          <w:tcPr>
            <w:tcW w:w="3464" w:type="dxa"/>
            <w:shd w:val="clear" w:color="auto" w:fill="auto"/>
          </w:tcPr>
          <w:p w14:paraId="0E4FD891" w14:textId="77777777" w:rsidR="005E52E9" w:rsidRPr="00FF3A1E" w:rsidRDefault="005E52E9" w:rsidP="00C76132">
            <w:pPr>
              <w:rPr>
                <w:rFonts w:ascii="Arial" w:eastAsia="Times New Roman" w:hAnsi="Arial" w:cs="Arial"/>
                <w:b/>
              </w:rPr>
            </w:pPr>
            <w:r w:rsidRPr="00FF3A1E">
              <w:rPr>
                <w:rFonts w:ascii="Arial" w:eastAsia="Times New Roman" w:hAnsi="Arial" w:cs="Arial"/>
                <w:b/>
              </w:rPr>
              <w:t>Title</w:t>
            </w:r>
          </w:p>
        </w:tc>
        <w:tc>
          <w:tcPr>
            <w:tcW w:w="4818" w:type="dxa"/>
            <w:shd w:val="clear" w:color="auto" w:fill="auto"/>
          </w:tcPr>
          <w:p w14:paraId="2833FD62" w14:textId="77777777" w:rsidR="005E52E9" w:rsidRPr="00FF3A1E" w:rsidRDefault="005E52E9" w:rsidP="00C76132">
            <w:pPr>
              <w:rPr>
                <w:rFonts w:ascii="Arial" w:eastAsia="Times New Roman" w:hAnsi="Arial" w:cs="Arial"/>
                <w:b/>
              </w:rPr>
            </w:pPr>
            <w:r w:rsidRPr="00FF3A1E">
              <w:rPr>
                <w:rFonts w:ascii="Arial" w:eastAsia="Times New Roman" w:hAnsi="Arial" w:cs="Arial"/>
                <w:b/>
              </w:rPr>
              <w:t>Specification</w:t>
            </w:r>
          </w:p>
        </w:tc>
      </w:tr>
      <w:tr w:rsidR="005E52E9" w:rsidRPr="00FF3A1E" w14:paraId="220A1A00" w14:textId="77777777" w:rsidTr="00C76132">
        <w:trPr>
          <w:jc w:val="center"/>
        </w:trPr>
        <w:tc>
          <w:tcPr>
            <w:tcW w:w="1377" w:type="dxa"/>
            <w:gridSpan w:val="2"/>
            <w:shd w:val="clear" w:color="auto" w:fill="auto"/>
          </w:tcPr>
          <w:p w14:paraId="3ADC469A" w14:textId="77777777" w:rsidR="005E52E9" w:rsidRPr="00FF3A1E" w:rsidRDefault="005E52E9" w:rsidP="00C76132">
            <w:pPr>
              <w:rPr>
                <w:rFonts w:ascii="Arial" w:eastAsia="Times New Roman" w:hAnsi="Arial" w:cs="Arial"/>
              </w:rPr>
            </w:pPr>
            <w:r w:rsidRPr="00FF3A1E">
              <w:rPr>
                <w:rFonts w:ascii="Arial" w:eastAsia="Times New Roman" w:hAnsi="Arial" w:cs="Arial"/>
              </w:rPr>
              <w:t>1</w:t>
            </w:r>
          </w:p>
        </w:tc>
        <w:tc>
          <w:tcPr>
            <w:tcW w:w="3464" w:type="dxa"/>
            <w:shd w:val="clear" w:color="auto" w:fill="auto"/>
          </w:tcPr>
          <w:p w14:paraId="2F8D514C" w14:textId="77777777" w:rsidR="005E52E9" w:rsidRPr="00FF3A1E" w:rsidRDefault="005E52E9" w:rsidP="00C76132">
            <w:pPr>
              <w:rPr>
                <w:rFonts w:ascii="Arial" w:eastAsia="Times New Roman" w:hAnsi="Arial" w:cs="Arial"/>
              </w:rPr>
            </w:pPr>
            <w:r w:rsidRPr="00FF3A1E">
              <w:rPr>
                <w:rFonts w:ascii="Arial" w:eastAsia="Times New Roman" w:hAnsi="Arial" w:cs="Arial"/>
              </w:rPr>
              <w:t>Clear/unrestricted fell</w:t>
            </w:r>
          </w:p>
        </w:tc>
        <w:tc>
          <w:tcPr>
            <w:tcW w:w="4818" w:type="dxa"/>
            <w:shd w:val="clear" w:color="auto" w:fill="auto"/>
          </w:tcPr>
          <w:p w14:paraId="5B7491CC"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Clear Felling shall consist of removal of the complete tree to ground level in one operation leaving the tree structure intact. The Contractor shall be fully responsible for any claims which arise as a result of the wrong tree being felled or as a result of clear felling works.  Trees to be felled will normally be marked by the </w:t>
            </w:r>
            <w:r>
              <w:rPr>
                <w:rFonts w:ascii="Arial" w:eastAsia="Times New Roman" w:hAnsi="Arial" w:cs="Arial"/>
              </w:rPr>
              <w:t>Bernicia Group</w:t>
            </w:r>
            <w:r w:rsidRPr="00FF3A1E">
              <w:rPr>
                <w:rFonts w:ascii="Arial" w:eastAsia="Times New Roman" w:hAnsi="Arial" w:cs="Arial"/>
              </w:rPr>
              <w:t>.</w:t>
            </w:r>
          </w:p>
        </w:tc>
      </w:tr>
      <w:tr w:rsidR="005E52E9" w:rsidRPr="00FF3A1E" w14:paraId="0BC2BA58" w14:textId="77777777" w:rsidTr="00C76132">
        <w:trPr>
          <w:jc w:val="center"/>
        </w:trPr>
        <w:tc>
          <w:tcPr>
            <w:tcW w:w="1377" w:type="dxa"/>
            <w:gridSpan w:val="2"/>
            <w:shd w:val="clear" w:color="auto" w:fill="auto"/>
          </w:tcPr>
          <w:p w14:paraId="78943223" w14:textId="77777777" w:rsidR="005E52E9" w:rsidRPr="00FF3A1E" w:rsidRDefault="005E52E9" w:rsidP="00C76132">
            <w:pPr>
              <w:rPr>
                <w:rFonts w:ascii="Arial" w:eastAsia="Times New Roman" w:hAnsi="Arial" w:cs="Arial"/>
              </w:rPr>
            </w:pPr>
            <w:r w:rsidRPr="00FF3A1E">
              <w:rPr>
                <w:rFonts w:ascii="Arial" w:eastAsia="Times New Roman" w:hAnsi="Arial" w:cs="Arial"/>
              </w:rPr>
              <w:t>2</w:t>
            </w:r>
          </w:p>
        </w:tc>
        <w:tc>
          <w:tcPr>
            <w:tcW w:w="3464" w:type="dxa"/>
            <w:shd w:val="clear" w:color="auto" w:fill="auto"/>
          </w:tcPr>
          <w:p w14:paraId="68545522" w14:textId="77777777" w:rsidR="005E52E9" w:rsidRPr="00FF3A1E" w:rsidRDefault="005E52E9" w:rsidP="00C76132">
            <w:pPr>
              <w:rPr>
                <w:rFonts w:ascii="Arial" w:eastAsia="Times New Roman" w:hAnsi="Arial" w:cs="Arial"/>
              </w:rPr>
            </w:pPr>
            <w:r w:rsidRPr="00FF3A1E">
              <w:rPr>
                <w:rFonts w:ascii="Arial" w:eastAsia="Times New Roman" w:hAnsi="Arial" w:cs="Arial"/>
              </w:rPr>
              <w:t>Clear/unrestricted fell</w:t>
            </w:r>
          </w:p>
          <w:p w14:paraId="0652F344" w14:textId="77777777" w:rsidR="005E52E9" w:rsidRPr="00FF3A1E" w:rsidRDefault="005E52E9" w:rsidP="00C76132">
            <w:pPr>
              <w:rPr>
                <w:rFonts w:ascii="Arial" w:eastAsia="Times New Roman" w:hAnsi="Arial" w:cs="Arial"/>
              </w:rPr>
            </w:pPr>
            <w:r w:rsidRPr="00FF3A1E">
              <w:rPr>
                <w:rFonts w:ascii="Arial" w:eastAsia="Times New Roman" w:hAnsi="Arial" w:cs="Arial"/>
              </w:rPr>
              <w:t>Leave stem on site</w:t>
            </w:r>
          </w:p>
        </w:tc>
        <w:tc>
          <w:tcPr>
            <w:tcW w:w="4818" w:type="dxa"/>
            <w:shd w:val="clear" w:color="auto" w:fill="auto"/>
          </w:tcPr>
          <w:p w14:paraId="374B191F" w14:textId="77777777" w:rsidR="005E52E9" w:rsidRPr="00FF3A1E" w:rsidRDefault="005E52E9" w:rsidP="00C76132">
            <w:pPr>
              <w:rPr>
                <w:rFonts w:ascii="Arial" w:eastAsia="Times New Roman" w:hAnsi="Arial" w:cs="Arial"/>
              </w:rPr>
            </w:pPr>
            <w:r w:rsidRPr="00FF3A1E">
              <w:rPr>
                <w:rFonts w:ascii="Arial" w:eastAsia="Times New Roman" w:hAnsi="Arial" w:cs="Arial"/>
              </w:rPr>
              <w:t>As per operation Nº1</w:t>
            </w:r>
          </w:p>
          <w:p w14:paraId="570F948D"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Where instructed by the </w:t>
            </w:r>
            <w:r>
              <w:rPr>
                <w:rFonts w:ascii="Arial" w:eastAsia="Times New Roman" w:hAnsi="Arial" w:cs="Arial"/>
              </w:rPr>
              <w:t>Bernicia Group</w:t>
            </w:r>
            <w:r w:rsidRPr="00FF3A1E">
              <w:rPr>
                <w:rFonts w:ascii="Arial" w:eastAsia="Times New Roman" w:hAnsi="Arial" w:cs="Arial"/>
              </w:rPr>
              <w:t>, the stem should be left on site in the position in which it fell.</w:t>
            </w:r>
          </w:p>
        </w:tc>
      </w:tr>
      <w:tr w:rsidR="005E52E9" w:rsidRPr="00FF3A1E" w14:paraId="5D9CBA83" w14:textId="77777777" w:rsidTr="00C76132">
        <w:trPr>
          <w:jc w:val="center"/>
        </w:trPr>
        <w:tc>
          <w:tcPr>
            <w:tcW w:w="1377" w:type="dxa"/>
            <w:gridSpan w:val="2"/>
            <w:shd w:val="clear" w:color="auto" w:fill="auto"/>
          </w:tcPr>
          <w:p w14:paraId="487382A2" w14:textId="77777777" w:rsidR="005E52E9" w:rsidRPr="00FF3A1E" w:rsidRDefault="005E52E9" w:rsidP="00C76132">
            <w:pPr>
              <w:rPr>
                <w:rFonts w:ascii="Arial" w:eastAsia="Times New Roman" w:hAnsi="Arial" w:cs="Arial"/>
              </w:rPr>
            </w:pPr>
            <w:r w:rsidRPr="00FF3A1E">
              <w:rPr>
                <w:rFonts w:ascii="Arial" w:eastAsia="Times New Roman" w:hAnsi="Arial" w:cs="Arial"/>
              </w:rPr>
              <w:t>3</w:t>
            </w:r>
          </w:p>
        </w:tc>
        <w:tc>
          <w:tcPr>
            <w:tcW w:w="3464" w:type="dxa"/>
            <w:shd w:val="clear" w:color="auto" w:fill="auto"/>
          </w:tcPr>
          <w:p w14:paraId="12675154" w14:textId="77777777" w:rsidR="005E52E9" w:rsidRPr="00FF3A1E" w:rsidRDefault="005E52E9" w:rsidP="00C76132">
            <w:pPr>
              <w:rPr>
                <w:rFonts w:ascii="Arial" w:eastAsia="Times New Roman" w:hAnsi="Arial" w:cs="Arial"/>
              </w:rPr>
            </w:pPr>
            <w:r w:rsidRPr="00FF3A1E">
              <w:rPr>
                <w:rFonts w:ascii="Arial" w:eastAsia="Times New Roman" w:hAnsi="Arial" w:cs="Arial"/>
              </w:rPr>
              <w:t>Sectional felling/restricted fell</w:t>
            </w:r>
          </w:p>
        </w:tc>
        <w:tc>
          <w:tcPr>
            <w:tcW w:w="4818" w:type="dxa"/>
            <w:shd w:val="clear" w:color="auto" w:fill="auto"/>
          </w:tcPr>
          <w:p w14:paraId="20A7BA24"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Where instructed by the </w:t>
            </w:r>
            <w:r>
              <w:rPr>
                <w:rFonts w:ascii="Arial" w:eastAsia="Times New Roman" w:hAnsi="Arial" w:cs="Arial"/>
              </w:rPr>
              <w:t>Bernicia Group</w:t>
            </w:r>
            <w:r w:rsidRPr="00FF3A1E">
              <w:rPr>
                <w:rFonts w:ascii="Arial" w:eastAsia="Times New Roman" w:hAnsi="Arial" w:cs="Arial"/>
              </w:rPr>
              <w:t xml:space="preserve">, the Contractor shall fell the tree indicated in sections, ensuring the limbs and trunk are removed in a controlled fashion, either by the use of ropes involving sections which are no larger than can be controlled without causing damage, or by free fall in situations which are acceptable to the </w:t>
            </w:r>
            <w:r>
              <w:rPr>
                <w:rFonts w:ascii="Arial" w:eastAsia="Times New Roman" w:hAnsi="Arial" w:cs="Arial"/>
              </w:rPr>
              <w:t>Bernicia Group</w:t>
            </w:r>
            <w:r w:rsidRPr="00FF3A1E">
              <w:rPr>
                <w:rFonts w:ascii="Arial" w:eastAsia="Times New Roman" w:hAnsi="Arial" w:cs="Arial"/>
              </w:rPr>
              <w:t>.</w:t>
            </w:r>
          </w:p>
        </w:tc>
      </w:tr>
      <w:tr w:rsidR="005E52E9" w:rsidRPr="00FF3A1E" w14:paraId="46BCF104" w14:textId="77777777" w:rsidTr="00C76132">
        <w:trPr>
          <w:jc w:val="center"/>
        </w:trPr>
        <w:tc>
          <w:tcPr>
            <w:tcW w:w="1377" w:type="dxa"/>
            <w:gridSpan w:val="2"/>
            <w:shd w:val="clear" w:color="auto" w:fill="auto"/>
          </w:tcPr>
          <w:p w14:paraId="60AC1FB6" w14:textId="77777777" w:rsidR="005E52E9" w:rsidRPr="00FF3A1E" w:rsidRDefault="005E52E9" w:rsidP="00C76132">
            <w:pPr>
              <w:rPr>
                <w:rFonts w:ascii="Arial" w:eastAsia="Times New Roman" w:hAnsi="Arial" w:cs="Arial"/>
              </w:rPr>
            </w:pPr>
            <w:r w:rsidRPr="00FF3A1E">
              <w:rPr>
                <w:rFonts w:ascii="Arial" w:eastAsia="Times New Roman" w:hAnsi="Arial" w:cs="Arial"/>
              </w:rPr>
              <w:t>4</w:t>
            </w:r>
          </w:p>
        </w:tc>
        <w:tc>
          <w:tcPr>
            <w:tcW w:w="3464" w:type="dxa"/>
            <w:shd w:val="clear" w:color="auto" w:fill="auto"/>
          </w:tcPr>
          <w:p w14:paraId="46496714" w14:textId="77777777" w:rsidR="005E52E9" w:rsidRPr="00FF3A1E" w:rsidRDefault="005E52E9" w:rsidP="00C76132">
            <w:pPr>
              <w:rPr>
                <w:rFonts w:ascii="Arial" w:eastAsia="Times New Roman" w:hAnsi="Arial" w:cs="Arial"/>
              </w:rPr>
            </w:pPr>
            <w:r w:rsidRPr="00FF3A1E">
              <w:rPr>
                <w:rFonts w:ascii="Arial" w:eastAsia="Times New Roman" w:hAnsi="Arial" w:cs="Arial"/>
              </w:rPr>
              <w:t>Sectional felling/restricted fell</w:t>
            </w:r>
          </w:p>
          <w:p w14:paraId="09043B91" w14:textId="77777777" w:rsidR="005E52E9" w:rsidRPr="00FF3A1E" w:rsidRDefault="005E52E9" w:rsidP="00C76132">
            <w:pPr>
              <w:rPr>
                <w:rFonts w:ascii="Arial" w:eastAsia="Times New Roman" w:hAnsi="Arial" w:cs="Arial"/>
              </w:rPr>
            </w:pPr>
            <w:r w:rsidRPr="00FF3A1E">
              <w:rPr>
                <w:rFonts w:ascii="Arial" w:eastAsia="Times New Roman" w:hAnsi="Arial" w:cs="Arial"/>
              </w:rPr>
              <w:t>Leave stem on site</w:t>
            </w:r>
          </w:p>
        </w:tc>
        <w:tc>
          <w:tcPr>
            <w:tcW w:w="4818" w:type="dxa"/>
            <w:shd w:val="clear" w:color="auto" w:fill="auto"/>
          </w:tcPr>
          <w:p w14:paraId="026DE03A" w14:textId="77777777" w:rsidR="005E52E9" w:rsidRPr="00FF3A1E" w:rsidRDefault="005E52E9" w:rsidP="00C76132">
            <w:pPr>
              <w:rPr>
                <w:rFonts w:ascii="Arial" w:eastAsia="Times New Roman" w:hAnsi="Arial" w:cs="Arial"/>
              </w:rPr>
            </w:pPr>
            <w:r w:rsidRPr="00FF3A1E">
              <w:rPr>
                <w:rFonts w:ascii="Arial" w:eastAsia="Times New Roman" w:hAnsi="Arial" w:cs="Arial"/>
              </w:rPr>
              <w:t>As per operation Nº3</w:t>
            </w:r>
          </w:p>
          <w:p w14:paraId="4C3FCD89"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Where instructed by the </w:t>
            </w:r>
            <w:r>
              <w:rPr>
                <w:rFonts w:ascii="Arial" w:eastAsia="Times New Roman" w:hAnsi="Arial" w:cs="Arial"/>
              </w:rPr>
              <w:t>Bernicia Group</w:t>
            </w:r>
            <w:r w:rsidRPr="00FF3A1E">
              <w:rPr>
                <w:rFonts w:ascii="Arial" w:eastAsia="Times New Roman" w:hAnsi="Arial" w:cs="Arial"/>
              </w:rPr>
              <w:t>, the stem should be left standing at a pre-arranged height.</w:t>
            </w:r>
          </w:p>
        </w:tc>
      </w:tr>
      <w:tr w:rsidR="005E52E9" w:rsidRPr="00FF3A1E" w14:paraId="505745A3" w14:textId="77777777" w:rsidTr="00C76132">
        <w:trPr>
          <w:jc w:val="center"/>
        </w:trPr>
        <w:tc>
          <w:tcPr>
            <w:tcW w:w="1377" w:type="dxa"/>
            <w:gridSpan w:val="2"/>
            <w:shd w:val="clear" w:color="auto" w:fill="auto"/>
          </w:tcPr>
          <w:p w14:paraId="5976F4AD" w14:textId="77777777" w:rsidR="005E52E9" w:rsidRPr="00FF3A1E" w:rsidRDefault="005E52E9" w:rsidP="00C76132">
            <w:pPr>
              <w:rPr>
                <w:rFonts w:ascii="Arial" w:eastAsia="Times New Roman" w:hAnsi="Arial" w:cs="Arial"/>
              </w:rPr>
            </w:pPr>
            <w:r w:rsidRPr="00FF3A1E">
              <w:rPr>
                <w:rFonts w:ascii="Arial" w:eastAsia="Times New Roman" w:hAnsi="Arial" w:cs="Arial"/>
              </w:rPr>
              <w:t>5</w:t>
            </w:r>
          </w:p>
        </w:tc>
        <w:tc>
          <w:tcPr>
            <w:tcW w:w="3464" w:type="dxa"/>
            <w:shd w:val="clear" w:color="auto" w:fill="auto"/>
          </w:tcPr>
          <w:p w14:paraId="439582F7" w14:textId="77777777" w:rsidR="005E52E9" w:rsidRPr="00FF3A1E" w:rsidRDefault="005E52E9" w:rsidP="00C76132">
            <w:pPr>
              <w:rPr>
                <w:rFonts w:ascii="Arial" w:eastAsia="Times New Roman" w:hAnsi="Arial" w:cs="Arial"/>
              </w:rPr>
            </w:pPr>
            <w:r w:rsidRPr="00FF3A1E">
              <w:rPr>
                <w:rFonts w:ascii="Arial" w:eastAsia="Times New Roman" w:hAnsi="Arial" w:cs="Arial"/>
              </w:rPr>
              <w:t>Removal of uprooted or snapped tree</w:t>
            </w:r>
          </w:p>
        </w:tc>
        <w:tc>
          <w:tcPr>
            <w:tcW w:w="4818" w:type="dxa"/>
            <w:shd w:val="clear" w:color="auto" w:fill="auto"/>
          </w:tcPr>
          <w:p w14:paraId="59CE09B5"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This operation shall consist of careful removal of an uprooted or snapped tree or trees from site and disposal of arisings as indicated.  Unless otherwise instructed the stump(s) remaining shall be dealt with as instructed by the </w:t>
            </w:r>
            <w:r>
              <w:rPr>
                <w:rFonts w:ascii="Arial" w:eastAsia="Times New Roman" w:hAnsi="Arial" w:cs="Arial"/>
              </w:rPr>
              <w:t>Bernicia Group</w:t>
            </w:r>
            <w:r w:rsidRPr="00FF3A1E">
              <w:rPr>
                <w:rFonts w:ascii="Arial" w:eastAsia="Times New Roman" w:hAnsi="Arial" w:cs="Arial"/>
              </w:rPr>
              <w:t xml:space="preserve">.  The Contractor shall replace displaced root plates and make good the surrounding area to the satisfaction of the </w:t>
            </w:r>
            <w:r>
              <w:rPr>
                <w:rFonts w:ascii="Arial" w:eastAsia="Times New Roman" w:hAnsi="Arial" w:cs="Arial"/>
              </w:rPr>
              <w:t>Bernicia Group</w:t>
            </w:r>
            <w:r w:rsidRPr="00FF3A1E">
              <w:rPr>
                <w:rFonts w:ascii="Arial" w:eastAsia="Times New Roman" w:hAnsi="Arial" w:cs="Arial"/>
              </w:rPr>
              <w:t>.</w:t>
            </w:r>
          </w:p>
        </w:tc>
      </w:tr>
      <w:tr w:rsidR="005E52E9" w:rsidRPr="00FF3A1E" w14:paraId="08FAD8C0" w14:textId="77777777" w:rsidTr="00C76132">
        <w:trPr>
          <w:jc w:val="center"/>
        </w:trPr>
        <w:tc>
          <w:tcPr>
            <w:tcW w:w="1377" w:type="dxa"/>
            <w:gridSpan w:val="2"/>
            <w:shd w:val="clear" w:color="auto" w:fill="auto"/>
          </w:tcPr>
          <w:p w14:paraId="3F1752BC" w14:textId="77777777" w:rsidR="005E52E9" w:rsidRPr="00FF3A1E" w:rsidRDefault="005E52E9" w:rsidP="00C76132">
            <w:pPr>
              <w:rPr>
                <w:rFonts w:ascii="Arial" w:eastAsia="Times New Roman" w:hAnsi="Arial" w:cs="Arial"/>
              </w:rPr>
            </w:pPr>
            <w:r w:rsidRPr="00FF3A1E">
              <w:rPr>
                <w:rFonts w:ascii="Arial" w:eastAsia="Times New Roman" w:hAnsi="Arial" w:cs="Arial"/>
              </w:rPr>
              <w:t>6</w:t>
            </w:r>
          </w:p>
        </w:tc>
        <w:tc>
          <w:tcPr>
            <w:tcW w:w="3464" w:type="dxa"/>
            <w:shd w:val="clear" w:color="auto" w:fill="auto"/>
          </w:tcPr>
          <w:p w14:paraId="7CCDCBF0" w14:textId="77777777" w:rsidR="005E52E9" w:rsidRPr="00FF3A1E" w:rsidRDefault="005E52E9" w:rsidP="00C76132">
            <w:pPr>
              <w:rPr>
                <w:rFonts w:ascii="Arial" w:eastAsia="Times New Roman" w:hAnsi="Arial" w:cs="Arial"/>
              </w:rPr>
            </w:pPr>
            <w:r w:rsidRPr="00FF3A1E">
              <w:rPr>
                <w:rFonts w:ascii="Arial" w:eastAsia="Times New Roman" w:hAnsi="Arial" w:cs="Arial"/>
              </w:rPr>
              <w:t>Removal of hung up tree</w:t>
            </w:r>
          </w:p>
          <w:p w14:paraId="7E15A7A0" w14:textId="77777777" w:rsidR="005E52E9" w:rsidRPr="00FF3A1E" w:rsidRDefault="005E52E9" w:rsidP="00C76132">
            <w:pPr>
              <w:rPr>
                <w:rFonts w:ascii="Arial" w:eastAsia="Times New Roman" w:hAnsi="Arial" w:cs="Arial"/>
              </w:rPr>
            </w:pPr>
            <w:r w:rsidRPr="00FF3A1E">
              <w:rPr>
                <w:rFonts w:ascii="Arial" w:eastAsia="Times New Roman" w:hAnsi="Arial" w:cs="Arial"/>
              </w:rPr>
              <w:t>(including windblown/hung up trees)</w:t>
            </w:r>
          </w:p>
        </w:tc>
        <w:tc>
          <w:tcPr>
            <w:tcW w:w="4818" w:type="dxa"/>
            <w:shd w:val="clear" w:color="auto" w:fill="auto"/>
          </w:tcPr>
          <w:p w14:paraId="1FCCA5A1"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This operation shall consist of the careful dismantling in sections by use of ropes, winches, or other equipment as required, to ground level, of a partially-uprooted leaning tree. All arising are to be removed from site unless otherwise indicated by the </w:t>
            </w:r>
            <w:r>
              <w:rPr>
                <w:rFonts w:ascii="Arial" w:eastAsia="Times New Roman" w:hAnsi="Arial" w:cs="Arial"/>
              </w:rPr>
              <w:t>Bernicia Group</w:t>
            </w:r>
            <w:r w:rsidRPr="00FF3A1E">
              <w:rPr>
                <w:rFonts w:ascii="Arial" w:eastAsia="Times New Roman" w:hAnsi="Arial" w:cs="Arial"/>
              </w:rPr>
              <w:t>.</w:t>
            </w:r>
          </w:p>
        </w:tc>
      </w:tr>
      <w:tr w:rsidR="005E52E9" w:rsidRPr="00FF3A1E" w14:paraId="728C96C3" w14:textId="77777777" w:rsidTr="00C76132">
        <w:trPr>
          <w:jc w:val="center"/>
        </w:trPr>
        <w:tc>
          <w:tcPr>
            <w:tcW w:w="1377" w:type="dxa"/>
            <w:gridSpan w:val="2"/>
            <w:shd w:val="clear" w:color="auto" w:fill="auto"/>
          </w:tcPr>
          <w:p w14:paraId="1A59E743" w14:textId="77777777" w:rsidR="005E52E9" w:rsidRPr="00FF3A1E" w:rsidRDefault="005E52E9" w:rsidP="00C76132">
            <w:pPr>
              <w:rPr>
                <w:rFonts w:ascii="Arial" w:eastAsia="Times New Roman" w:hAnsi="Arial" w:cs="Arial"/>
              </w:rPr>
            </w:pPr>
            <w:r w:rsidRPr="00FF3A1E">
              <w:rPr>
                <w:rFonts w:ascii="Arial" w:eastAsia="Times New Roman" w:hAnsi="Arial" w:cs="Arial"/>
              </w:rPr>
              <w:br w:type="page"/>
              <w:t>7</w:t>
            </w:r>
          </w:p>
        </w:tc>
        <w:tc>
          <w:tcPr>
            <w:tcW w:w="3464" w:type="dxa"/>
            <w:shd w:val="clear" w:color="auto" w:fill="auto"/>
          </w:tcPr>
          <w:p w14:paraId="0609C0F2"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Stump killed via </w:t>
            </w:r>
            <w:r>
              <w:rPr>
                <w:rFonts w:ascii="Arial" w:eastAsia="Times New Roman" w:hAnsi="Arial" w:cs="Arial"/>
              </w:rPr>
              <w:t>plug application</w:t>
            </w:r>
          </w:p>
        </w:tc>
        <w:tc>
          <w:tcPr>
            <w:tcW w:w="4818" w:type="dxa"/>
            <w:shd w:val="clear" w:color="auto" w:fill="auto"/>
          </w:tcPr>
          <w:p w14:paraId="3F3BC1F4" w14:textId="77777777" w:rsidR="005E52E9" w:rsidRPr="00FF3A1E" w:rsidRDefault="005E52E9" w:rsidP="00C76132">
            <w:pPr>
              <w:tabs>
                <w:tab w:val="left" w:pos="2160"/>
              </w:tabs>
              <w:ind w:left="67" w:hanging="67"/>
              <w:rPr>
                <w:rFonts w:ascii="Arial" w:eastAsia="Times New Roman" w:hAnsi="Arial" w:cs="Arial"/>
              </w:rPr>
            </w:pPr>
            <w:r w:rsidRPr="00FF3A1E">
              <w:rPr>
                <w:rFonts w:ascii="Arial" w:eastAsia="Times New Roman" w:hAnsi="Arial" w:cs="Arial"/>
              </w:rPr>
              <w:t xml:space="preserve">After felling, the stump shall be cut down flush with ground level. The Contractor shall apply </w:t>
            </w:r>
            <w:r>
              <w:rPr>
                <w:rFonts w:ascii="Arial" w:eastAsia="Times New Roman" w:hAnsi="Arial" w:cs="Arial"/>
              </w:rPr>
              <w:t xml:space="preserve">a </w:t>
            </w:r>
            <w:r w:rsidRPr="00FF3A1E">
              <w:rPr>
                <w:rFonts w:ascii="Arial" w:eastAsia="Times New Roman" w:hAnsi="Arial" w:cs="Arial"/>
              </w:rPr>
              <w:t xml:space="preserve">stump killer as directed by the </w:t>
            </w:r>
            <w:r>
              <w:rPr>
                <w:rFonts w:ascii="Arial" w:eastAsia="Times New Roman" w:hAnsi="Arial" w:cs="Arial"/>
              </w:rPr>
              <w:t>Bernicia Group</w:t>
            </w:r>
            <w:r w:rsidRPr="00FF3A1E">
              <w:rPr>
                <w:rFonts w:ascii="Arial" w:eastAsia="Times New Roman" w:hAnsi="Arial" w:cs="Arial"/>
              </w:rPr>
              <w:t>.</w:t>
            </w:r>
          </w:p>
        </w:tc>
      </w:tr>
      <w:tr w:rsidR="005E52E9" w:rsidRPr="00FF3A1E" w14:paraId="0929DA2D" w14:textId="77777777" w:rsidTr="00C76132">
        <w:trPr>
          <w:jc w:val="center"/>
        </w:trPr>
        <w:tc>
          <w:tcPr>
            <w:tcW w:w="1377" w:type="dxa"/>
            <w:gridSpan w:val="2"/>
            <w:shd w:val="clear" w:color="auto" w:fill="auto"/>
          </w:tcPr>
          <w:p w14:paraId="1680B0FA" w14:textId="77777777" w:rsidR="005E52E9" w:rsidRPr="00FF3A1E" w:rsidRDefault="005E52E9" w:rsidP="00C76132">
            <w:pPr>
              <w:rPr>
                <w:rFonts w:ascii="Arial" w:eastAsia="Times New Roman" w:hAnsi="Arial" w:cs="Arial"/>
              </w:rPr>
            </w:pPr>
            <w:r w:rsidRPr="00FF3A1E">
              <w:rPr>
                <w:rFonts w:ascii="Arial" w:eastAsia="Times New Roman" w:hAnsi="Arial" w:cs="Arial"/>
              </w:rPr>
              <w:t>8</w:t>
            </w:r>
          </w:p>
        </w:tc>
        <w:tc>
          <w:tcPr>
            <w:tcW w:w="3464" w:type="dxa"/>
            <w:shd w:val="clear" w:color="auto" w:fill="auto"/>
          </w:tcPr>
          <w:p w14:paraId="62121D4B" w14:textId="77777777" w:rsidR="005E52E9" w:rsidRPr="00FF3A1E" w:rsidRDefault="005E52E9" w:rsidP="00C76132">
            <w:pPr>
              <w:rPr>
                <w:rFonts w:ascii="Arial" w:eastAsia="Times New Roman" w:hAnsi="Arial" w:cs="Arial"/>
              </w:rPr>
            </w:pPr>
            <w:r w:rsidRPr="00FF3A1E">
              <w:rPr>
                <w:rFonts w:ascii="Arial" w:eastAsia="Times New Roman" w:hAnsi="Arial" w:cs="Arial"/>
              </w:rPr>
              <w:t>Stump removal via root grubbing</w:t>
            </w:r>
          </w:p>
        </w:tc>
        <w:tc>
          <w:tcPr>
            <w:tcW w:w="4818" w:type="dxa"/>
            <w:shd w:val="clear" w:color="auto" w:fill="auto"/>
          </w:tcPr>
          <w:p w14:paraId="6BFAA21B"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Grubbing shall consist of the complete removal of tree stumps and roots by hand, </w:t>
            </w:r>
            <w:r w:rsidRPr="00FF3A1E">
              <w:rPr>
                <w:rFonts w:ascii="Arial" w:eastAsia="Times New Roman" w:hAnsi="Arial" w:cs="Arial"/>
              </w:rPr>
              <w:lastRenderedPageBreak/>
              <w:t xml:space="preserve">machine excavation or other means.  All arisings shall be removed from site or disposed of as directed by the </w:t>
            </w:r>
            <w:r>
              <w:rPr>
                <w:rFonts w:ascii="Arial" w:eastAsia="Times New Roman" w:hAnsi="Arial" w:cs="Arial"/>
              </w:rPr>
              <w:t>Bernicia Group</w:t>
            </w:r>
            <w:r w:rsidRPr="00FF3A1E">
              <w:rPr>
                <w:rFonts w:ascii="Arial" w:eastAsia="Times New Roman" w:hAnsi="Arial" w:cs="Arial"/>
              </w:rPr>
              <w:t xml:space="preserve">.  The Contractor shall backfill the resultant hole to the level of the surrounding ground surface, with imported top soil which complies with BS3882 Specification for Top Soil and has been approved by the </w:t>
            </w:r>
            <w:r>
              <w:rPr>
                <w:rFonts w:ascii="Arial" w:eastAsia="Times New Roman" w:hAnsi="Arial" w:cs="Arial"/>
              </w:rPr>
              <w:t>Bernicia Group</w:t>
            </w:r>
            <w:r w:rsidRPr="00FF3A1E">
              <w:rPr>
                <w:rFonts w:ascii="Arial" w:eastAsia="Times New Roman" w:hAnsi="Arial" w:cs="Arial"/>
              </w:rPr>
              <w:t>.</w:t>
            </w:r>
          </w:p>
        </w:tc>
      </w:tr>
      <w:tr w:rsidR="005E52E9" w:rsidRPr="00FF3A1E" w14:paraId="6CFBB00C" w14:textId="77777777" w:rsidTr="00C76132">
        <w:tblPrEx>
          <w:jc w:val="left"/>
        </w:tblPrEx>
        <w:tc>
          <w:tcPr>
            <w:tcW w:w="1280" w:type="dxa"/>
            <w:shd w:val="clear" w:color="auto" w:fill="auto"/>
          </w:tcPr>
          <w:p w14:paraId="25A3A746" w14:textId="77777777" w:rsidR="005E52E9" w:rsidRPr="00FF3A1E" w:rsidRDefault="005E52E9" w:rsidP="00C76132">
            <w:pPr>
              <w:rPr>
                <w:rFonts w:ascii="Arial" w:eastAsia="Times New Roman" w:hAnsi="Arial" w:cs="Arial"/>
              </w:rPr>
            </w:pPr>
            <w:r w:rsidRPr="00FF3A1E">
              <w:rPr>
                <w:rFonts w:ascii="Arial" w:eastAsia="Times New Roman" w:hAnsi="Arial" w:cs="Arial"/>
              </w:rPr>
              <w:lastRenderedPageBreak/>
              <w:t>9</w:t>
            </w:r>
          </w:p>
        </w:tc>
        <w:tc>
          <w:tcPr>
            <w:tcW w:w="3561" w:type="dxa"/>
            <w:gridSpan w:val="2"/>
            <w:shd w:val="clear" w:color="auto" w:fill="auto"/>
          </w:tcPr>
          <w:p w14:paraId="1254E161" w14:textId="77777777" w:rsidR="005E52E9" w:rsidRPr="00FF3A1E" w:rsidRDefault="005E52E9" w:rsidP="00C76132">
            <w:pPr>
              <w:rPr>
                <w:rFonts w:ascii="Arial" w:eastAsia="Times New Roman" w:hAnsi="Arial" w:cs="Arial"/>
              </w:rPr>
            </w:pPr>
            <w:r w:rsidRPr="00FF3A1E">
              <w:rPr>
                <w:rFonts w:ascii="Arial" w:eastAsia="Times New Roman" w:hAnsi="Arial" w:cs="Arial"/>
              </w:rPr>
              <w:t>Stump removal via root grinding</w:t>
            </w:r>
          </w:p>
        </w:tc>
        <w:tc>
          <w:tcPr>
            <w:tcW w:w="4818" w:type="dxa"/>
            <w:shd w:val="clear" w:color="auto" w:fill="auto"/>
          </w:tcPr>
          <w:p w14:paraId="5D56FB83" w14:textId="20775691" w:rsidR="005E52E9" w:rsidRPr="00FF3A1E" w:rsidRDefault="005E52E9" w:rsidP="00C76132">
            <w:pPr>
              <w:rPr>
                <w:rFonts w:ascii="Arial" w:eastAsia="Times New Roman" w:hAnsi="Arial" w:cs="Arial"/>
              </w:rPr>
            </w:pPr>
            <w:r w:rsidRPr="00FF3A1E">
              <w:rPr>
                <w:rFonts w:ascii="Arial" w:eastAsia="Times New Roman" w:hAnsi="Arial" w:cs="Arial"/>
              </w:rPr>
              <w:t xml:space="preserve">This will be the most usual method of stump treatment.  After felling, the stump shall be cut down flush with ground level.  The Contractor shall grind the whole stump and root plate out to a depth of no less than 500mm below ground level.  All arisings shall be removed from site or disposed of as directed by the </w:t>
            </w:r>
            <w:r>
              <w:rPr>
                <w:rFonts w:ascii="Arial" w:eastAsia="Times New Roman" w:hAnsi="Arial" w:cs="Arial"/>
              </w:rPr>
              <w:t>Bernicia Group</w:t>
            </w:r>
            <w:r w:rsidRPr="00FF3A1E">
              <w:rPr>
                <w:rFonts w:ascii="Arial" w:eastAsia="Times New Roman" w:hAnsi="Arial" w:cs="Arial"/>
              </w:rPr>
              <w:t xml:space="preserve">.  The Contractor shall back fill the resultant hole to the level of the surrounding ground surface, with imported top soil which complies with BS3882 and has been approved by the </w:t>
            </w:r>
            <w:r>
              <w:rPr>
                <w:rFonts w:ascii="Arial" w:eastAsia="Times New Roman" w:hAnsi="Arial" w:cs="Arial"/>
              </w:rPr>
              <w:t>Bernicia Group</w:t>
            </w:r>
            <w:r w:rsidRPr="00FF3A1E">
              <w:rPr>
                <w:rFonts w:ascii="Arial" w:eastAsia="Times New Roman" w:hAnsi="Arial" w:cs="Arial"/>
              </w:rPr>
              <w:t>.</w:t>
            </w:r>
            <w:r w:rsidR="002C6240">
              <w:rPr>
                <w:rFonts w:ascii="Arial" w:eastAsia="Times New Roman" w:hAnsi="Arial" w:cs="Arial"/>
              </w:rPr>
              <w:t xml:space="preserve"> This must also comply with HSG47 for Utility searches.</w:t>
            </w:r>
          </w:p>
        </w:tc>
      </w:tr>
      <w:tr w:rsidR="005E52E9" w:rsidRPr="00FF3A1E" w14:paraId="0F823712" w14:textId="77777777" w:rsidTr="00C76132">
        <w:tblPrEx>
          <w:jc w:val="left"/>
        </w:tblPrEx>
        <w:tc>
          <w:tcPr>
            <w:tcW w:w="1280" w:type="dxa"/>
            <w:shd w:val="clear" w:color="auto" w:fill="auto"/>
          </w:tcPr>
          <w:p w14:paraId="0E9DA5F0" w14:textId="77777777" w:rsidR="005E52E9" w:rsidRPr="00FF3A1E" w:rsidRDefault="005E52E9" w:rsidP="00C76132">
            <w:pPr>
              <w:rPr>
                <w:rFonts w:ascii="Arial" w:eastAsia="Times New Roman" w:hAnsi="Arial" w:cs="Arial"/>
              </w:rPr>
            </w:pPr>
            <w:r w:rsidRPr="00FF3A1E">
              <w:rPr>
                <w:rFonts w:ascii="Arial" w:eastAsia="Times New Roman" w:hAnsi="Arial" w:cs="Arial"/>
              </w:rPr>
              <w:t>10</w:t>
            </w:r>
          </w:p>
        </w:tc>
        <w:tc>
          <w:tcPr>
            <w:tcW w:w="3561" w:type="dxa"/>
            <w:gridSpan w:val="2"/>
            <w:shd w:val="clear" w:color="auto" w:fill="auto"/>
          </w:tcPr>
          <w:p w14:paraId="50F3991D" w14:textId="77777777" w:rsidR="005E52E9" w:rsidRPr="00FF3A1E" w:rsidRDefault="005E52E9" w:rsidP="00C76132">
            <w:pPr>
              <w:rPr>
                <w:rFonts w:ascii="Arial" w:eastAsia="Times New Roman" w:hAnsi="Arial" w:cs="Arial"/>
              </w:rPr>
            </w:pPr>
            <w:r w:rsidRPr="00FF3A1E">
              <w:rPr>
                <w:rFonts w:ascii="Arial" w:eastAsia="Times New Roman" w:hAnsi="Arial" w:cs="Arial"/>
              </w:rPr>
              <w:t>Crown reduction</w:t>
            </w:r>
          </w:p>
        </w:tc>
        <w:tc>
          <w:tcPr>
            <w:tcW w:w="4818" w:type="dxa"/>
            <w:shd w:val="clear" w:color="auto" w:fill="auto"/>
          </w:tcPr>
          <w:p w14:paraId="2C45DED4"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This operation shall involve shortening each branch forming the crown of the tree to form a reduced crown spread and height.  When instructed by the </w:t>
            </w:r>
            <w:r>
              <w:rPr>
                <w:rFonts w:ascii="Arial" w:eastAsia="Times New Roman" w:hAnsi="Arial" w:cs="Arial"/>
              </w:rPr>
              <w:t>Bernicia Group</w:t>
            </w:r>
            <w:r w:rsidRPr="00FF3A1E">
              <w:rPr>
                <w:rFonts w:ascii="Arial" w:eastAsia="Times New Roman" w:hAnsi="Arial" w:cs="Arial"/>
              </w:rPr>
              <w:t xml:space="preserve"> the Contractor shall shorten such branches by the percentage specified in the Schedule of Rates, making cuts at suitable points to retain as far as possible the natural form of the species.  During the course of crown reduction, the Contractor shall combine with it the operation of removal of all dead wood as a routine operation.  All cuts shall be made to avoid damage to the bark ridge or bark collar of a retained branch. Where heavy limbs are to be removed or reduced, this will be carried out in sections and by the use of ropes where necessary.</w:t>
            </w:r>
          </w:p>
        </w:tc>
      </w:tr>
      <w:tr w:rsidR="005E52E9" w:rsidRPr="00FF3A1E" w14:paraId="00A7D69A" w14:textId="77777777" w:rsidTr="00C76132">
        <w:tblPrEx>
          <w:jc w:val="left"/>
        </w:tblPrEx>
        <w:tc>
          <w:tcPr>
            <w:tcW w:w="1280" w:type="dxa"/>
            <w:shd w:val="clear" w:color="auto" w:fill="auto"/>
          </w:tcPr>
          <w:p w14:paraId="11876F08" w14:textId="77777777" w:rsidR="005E52E9" w:rsidRPr="00FF3A1E" w:rsidRDefault="005E52E9" w:rsidP="00C76132">
            <w:pPr>
              <w:rPr>
                <w:rFonts w:ascii="Arial" w:eastAsia="Times New Roman" w:hAnsi="Arial" w:cs="Arial"/>
              </w:rPr>
            </w:pPr>
            <w:r w:rsidRPr="00FF3A1E">
              <w:rPr>
                <w:rFonts w:ascii="Arial" w:eastAsia="Times New Roman" w:hAnsi="Arial" w:cs="Arial"/>
              </w:rPr>
              <w:t>11</w:t>
            </w:r>
          </w:p>
        </w:tc>
        <w:tc>
          <w:tcPr>
            <w:tcW w:w="3561" w:type="dxa"/>
            <w:gridSpan w:val="2"/>
            <w:shd w:val="clear" w:color="auto" w:fill="auto"/>
          </w:tcPr>
          <w:p w14:paraId="13BB2FF2" w14:textId="77777777" w:rsidR="005E52E9" w:rsidRPr="00FF3A1E" w:rsidRDefault="005E52E9" w:rsidP="00C76132">
            <w:pPr>
              <w:rPr>
                <w:rFonts w:ascii="Arial" w:eastAsia="Times New Roman" w:hAnsi="Arial" w:cs="Arial"/>
              </w:rPr>
            </w:pPr>
            <w:r w:rsidRPr="00FF3A1E">
              <w:rPr>
                <w:rFonts w:ascii="Arial" w:eastAsia="Times New Roman" w:hAnsi="Arial" w:cs="Arial"/>
              </w:rPr>
              <w:t>Removal or individual branches</w:t>
            </w:r>
          </w:p>
        </w:tc>
        <w:tc>
          <w:tcPr>
            <w:tcW w:w="4818" w:type="dxa"/>
            <w:shd w:val="clear" w:color="auto" w:fill="auto"/>
          </w:tcPr>
          <w:p w14:paraId="0F2B0692"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This operation shall involve the removal of individual specified whole branches back to a growing point.  Final cuts shall avoid damage to the branch collar or bark ridge. Heavy branches should be removed in sections and by the use of ropes where necessary, as directed by the </w:t>
            </w:r>
            <w:r>
              <w:rPr>
                <w:rFonts w:ascii="Arial" w:eastAsia="Times New Roman" w:hAnsi="Arial" w:cs="Arial"/>
              </w:rPr>
              <w:t>Bernicia Group</w:t>
            </w:r>
            <w:r w:rsidRPr="00FF3A1E">
              <w:rPr>
                <w:rFonts w:ascii="Arial" w:eastAsia="Times New Roman" w:hAnsi="Arial" w:cs="Arial"/>
              </w:rPr>
              <w:t>.</w:t>
            </w:r>
          </w:p>
        </w:tc>
      </w:tr>
      <w:tr w:rsidR="005E52E9" w:rsidRPr="00FF3A1E" w14:paraId="0D267B92" w14:textId="77777777" w:rsidTr="00C76132">
        <w:tblPrEx>
          <w:jc w:val="left"/>
        </w:tblPrEx>
        <w:tc>
          <w:tcPr>
            <w:tcW w:w="1280" w:type="dxa"/>
            <w:shd w:val="clear" w:color="auto" w:fill="auto"/>
          </w:tcPr>
          <w:p w14:paraId="41E070F7" w14:textId="77777777" w:rsidR="005E52E9" w:rsidRPr="00FF3A1E" w:rsidRDefault="005E52E9" w:rsidP="00C76132">
            <w:pPr>
              <w:rPr>
                <w:rFonts w:ascii="Arial" w:eastAsia="Times New Roman" w:hAnsi="Arial" w:cs="Arial"/>
              </w:rPr>
            </w:pPr>
            <w:r w:rsidRPr="00FF3A1E">
              <w:rPr>
                <w:rFonts w:ascii="Arial" w:eastAsia="Times New Roman" w:hAnsi="Arial" w:cs="Arial"/>
              </w:rPr>
              <w:lastRenderedPageBreak/>
              <w:t>12</w:t>
            </w:r>
          </w:p>
        </w:tc>
        <w:tc>
          <w:tcPr>
            <w:tcW w:w="3561" w:type="dxa"/>
            <w:gridSpan w:val="2"/>
            <w:shd w:val="clear" w:color="auto" w:fill="auto"/>
          </w:tcPr>
          <w:p w14:paraId="5A5A9536" w14:textId="77777777" w:rsidR="005E52E9" w:rsidRPr="00FF3A1E" w:rsidRDefault="005E52E9" w:rsidP="00C76132">
            <w:pPr>
              <w:rPr>
                <w:rFonts w:ascii="Arial" w:eastAsia="Times New Roman" w:hAnsi="Arial" w:cs="Arial"/>
              </w:rPr>
            </w:pPr>
            <w:r w:rsidRPr="00FF3A1E">
              <w:rPr>
                <w:rFonts w:ascii="Arial" w:eastAsia="Times New Roman" w:hAnsi="Arial" w:cs="Arial"/>
              </w:rPr>
              <w:t>Reduction of individual branches</w:t>
            </w:r>
          </w:p>
        </w:tc>
        <w:tc>
          <w:tcPr>
            <w:tcW w:w="4818" w:type="dxa"/>
            <w:shd w:val="clear" w:color="auto" w:fill="auto"/>
          </w:tcPr>
          <w:p w14:paraId="601B29FB" w14:textId="77777777" w:rsidR="005E52E9" w:rsidRPr="00FF3A1E" w:rsidRDefault="005E52E9" w:rsidP="00C76132">
            <w:pPr>
              <w:rPr>
                <w:rFonts w:ascii="Arial" w:eastAsia="Times New Roman" w:hAnsi="Arial" w:cs="Arial"/>
              </w:rPr>
            </w:pPr>
            <w:r w:rsidRPr="00FF3A1E">
              <w:rPr>
                <w:rFonts w:ascii="Arial" w:eastAsia="Times New Roman" w:hAnsi="Arial" w:cs="Arial"/>
              </w:rPr>
              <w:t>This operation shall involve the reduction of individual specified limbs by the amount specified, final cuts to avoid damage to the branch collar or nearest suitable growing point.</w:t>
            </w:r>
          </w:p>
        </w:tc>
      </w:tr>
      <w:tr w:rsidR="005E52E9" w:rsidRPr="00FF3A1E" w14:paraId="45EE07F2" w14:textId="77777777" w:rsidTr="00C76132">
        <w:tblPrEx>
          <w:jc w:val="left"/>
        </w:tblPrEx>
        <w:tc>
          <w:tcPr>
            <w:tcW w:w="1280" w:type="dxa"/>
            <w:shd w:val="clear" w:color="auto" w:fill="auto"/>
          </w:tcPr>
          <w:p w14:paraId="185F4D68" w14:textId="77777777" w:rsidR="005E52E9" w:rsidRPr="00FF3A1E" w:rsidRDefault="005E52E9" w:rsidP="00C76132">
            <w:pPr>
              <w:rPr>
                <w:rFonts w:ascii="Arial" w:eastAsia="Times New Roman" w:hAnsi="Arial" w:cs="Arial"/>
              </w:rPr>
            </w:pPr>
            <w:r w:rsidRPr="00FF3A1E">
              <w:rPr>
                <w:rFonts w:ascii="Arial" w:eastAsia="Times New Roman" w:hAnsi="Arial" w:cs="Arial"/>
              </w:rPr>
              <w:t>13</w:t>
            </w:r>
          </w:p>
        </w:tc>
        <w:tc>
          <w:tcPr>
            <w:tcW w:w="3561" w:type="dxa"/>
            <w:gridSpan w:val="2"/>
            <w:shd w:val="clear" w:color="auto" w:fill="auto"/>
          </w:tcPr>
          <w:p w14:paraId="1B295F8E" w14:textId="77777777" w:rsidR="005E52E9" w:rsidRPr="00FF3A1E" w:rsidRDefault="005E52E9" w:rsidP="00C76132">
            <w:pPr>
              <w:rPr>
                <w:rFonts w:ascii="Arial" w:eastAsia="Times New Roman" w:hAnsi="Arial" w:cs="Arial"/>
              </w:rPr>
            </w:pPr>
            <w:r w:rsidRPr="00FF3A1E">
              <w:rPr>
                <w:rFonts w:ascii="Arial" w:eastAsia="Times New Roman" w:hAnsi="Arial" w:cs="Arial"/>
              </w:rPr>
              <w:t>Removal of dead wood</w:t>
            </w:r>
          </w:p>
        </w:tc>
        <w:tc>
          <w:tcPr>
            <w:tcW w:w="4818" w:type="dxa"/>
            <w:shd w:val="clear" w:color="auto" w:fill="auto"/>
          </w:tcPr>
          <w:p w14:paraId="1D439D16"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When instructed by the </w:t>
            </w:r>
            <w:r>
              <w:rPr>
                <w:rFonts w:ascii="Arial" w:eastAsia="Times New Roman" w:hAnsi="Arial" w:cs="Arial"/>
              </w:rPr>
              <w:t>Bernicia Group</w:t>
            </w:r>
            <w:r w:rsidRPr="00FF3A1E">
              <w:rPr>
                <w:rFonts w:ascii="Arial" w:eastAsia="Times New Roman" w:hAnsi="Arial" w:cs="Arial"/>
              </w:rPr>
              <w:t>, the Contractor shall remove from the tree all dead wood, diseased wood, dying or fractured limbs, broken branches, stumps of branches left from previous or poor pruning, dead climbing plants and rubbish, ropes, litter or weeds accumulated in forks or snagged on parts of the crown.</w:t>
            </w:r>
          </w:p>
        </w:tc>
      </w:tr>
      <w:tr w:rsidR="005E52E9" w:rsidRPr="00FF3A1E" w14:paraId="59AB9D15" w14:textId="77777777" w:rsidTr="00C76132">
        <w:tblPrEx>
          <w:jc w:val="left"/>
        </w:tblPrEx>
        <w:tc>
          <w:tcPr>
            <w:tcW w:w="1280" w:type="dxa"/>
            <w:shd w:val="clear" w:color="auto" w:fill="auto"/>
          </w:tcPr>
          <w:p w14:paraId="57B3962B" w14:textId="77777777" w:rsidR="005E52E9" w:rsidRPr="00FF3A1E" w:rsidRDefault="005E52E9" w:rsidP="00C76132">
            <w:pPr>
              <w:rPr>
                <w:rFonts w:ascii="Arial" w:eastAsia="Times New Roman" w:hAnsi="Arial" w:cs="Arial"/>
              </w:rPr>
            </w:pPr>
            <w:r w:rsidRPr="00FF3A1E">
              <w:rPr>
                <w:rFonts w:ascii="Arial" w:eastAsia="Times New Roman" w:hAnsi="Arial" w:cs="Arial"/>
              </w:rPr>
              <w:t>14</w:t>
            </w:r>
          </w:p>
        </w:tc>
        <w:tc>
          <w:tcPr>
            <w:tcW w:w="3561" w:type="dxa"/>
            <w:gridSpan w:val="2"/>
            <w:shd w:val="clear" w:color="auto" w:fill="auto"/>
          </w:tcPr>
          <w:p w14:paraId="1F94E5DC" w14:textId="77777777" w:rsidR="005E52E9" w:rsidRPr="00FF3A1E" w:rsidRDefault="005E52E9" w:rsidP="00C76132">
            <w:pPr>
              <w:rPr>
                <w:rFonts w:ascii="Arial" w:eastAsia="Times New Roman" w:hAnsi="Arial" w:cs="Arial"/>
              </w:rPr>
            </w:pPr>
            <w:r w:rsidRPr="00FF3A1E">
              <w:rPr>
                <w:rFonts w:ascii="Arial" w:eastAsia="Times New Roman" w:hAnsi="Arial" w:cs="Arial"/>
              </w:rPr>
              <w:t>Removal of major deadwood only (over 25mm diameter)</w:t>
            </w:r>
          </w:p>
        </w:tc>
        <w:tc>
          <w:tcPr>
            <w:tcW w:w="4818" w:type="dxa"/>
            <w:shd w:val="clear" w:color="auto" w:fill="auto"/>
          </w:tcPr>
          <w:p w14:paraId="2E42F487"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When instructed by the </w:t>
            </w:r>
            <w:r>
              <w:rPr>
                <w:rFonts w:ascii="Arial" w:eastAsia="Times New Roman" w:hAnsi="Arial" w:cs="Arial"/>
              </w:rPr>
              <w:t>Bernicia Group</w:t>
            </w:r>
            <w:r w:rsidRPr="00FF3A1E">
              <w:rPr>
                <w:rFonts w:ascii="Arial" w:eastAsia="Times New Roman" w:hAnsi="Arial" w:cs="Arial"/>
              </w:rPr>
              <w:t>, the Contractor shall remove all dead wood above 25mm diameter and any diseased or fractured limbs.</w:t>
            </w:r>
          </w:p>
        </w:tc>
      </w:tr>
      <w:tr w:rsidR="005E52E9" w:rsidRPr="00FF3A1E" w14:paraId="0F110F50" w14:textId="77777777" w:rsidTr="00C76132">
        <w:tblPrEx>
          <w:jc w:val="left"/>
        </w:tblPrEx>
        <w:tc>
          <w:tcPr>
            <w:tcW w:w="1280" w:type="dxa"/>
            <w:shd w:val="clear" w:color="auto" w:fill="auto"/>
          </w:tcPr>
          <w:p w14:paraId="27B617C1" w14:textId="77777777" w:rsidR="005E52E9" w:rsidRPr="00FF3A1E" w:rsidRDefault="005E52E9" w:rsidP="00C76132">
            <w:pPr>
              <w:rPr>
                <w:rFonts w:ascii="Arial" w:eastAsia="Times New Roman" w:hAnsi="Arial" w:cs="Arial"/>
              </w:rPr>
            </w:pPr>
            <w:r w:rsidRPr="00FF3A1E">
              <w:rPr>
                <w:rFonts w:ascii="Arial" w:eastAsia="Times New Roman" w:hAnsi="Arial" w:cs="Arial"/>
              </w:rPr>
              <w:t>15</w:t>
            </w:r>
          </w:p>
        </w:tc>
        <w:tc>
          <w:tcPr>
            <w:tcW w:w="3561" w:type="dxa"/>
            <w:gridSpan w:val="2"/>
            <w:shd w:val="clear" w:color="auto" w:fill="auto"/>
          </w:tcPr>
          <w:p w14:paraId="0FBA1AE3" w14:textId="77777777" w:rsidR="005E52E9" w:rsidRPr="00FF3A1E" w:rsidRDefault="005E52E9" w:rsidP="00C76132">
            <w:pPr>
              <w:rPr>
                <w:rFonts w:ascii="Arial" w:eastAsia="Times New Roman" w:hAnsi="Arial" w:cs="Arial"/>
              </w:rPr>
            </w:pPr>
            <w:r w:rsidRPr="00FF3A1E">
              <w:rPr>
                <w:rFonts w:ascii="Arial" w:eastAsia="Times New Roman" w:hAnsi="Arial" w:cs="Arial"/>
              </w:rPr>
              <w:t>Removal of broken branches</w:t>
            </w:r>
          </w:p>
        </w:tc>
        <w:tc>
          <w:tcPr>
            <w:tcW w:w="4818" w:type="dxa"/>
            <w:shd w:val="clear" w:color="auto" w:fill="auto"/>
          </w:tcPr>
          <w:p w14:paraId="71A62CC9" w14:textId="77777777" w:rsidR="005E52E9" w:rsidRPr="00FF3A1E" w:rsidRDefault="005E52E9" w:rsidP="00C76132">
            <w:pPr>
              <w:tabs>
                <w:tab w:val="left" w:pos="7275"/>
              </w:tabs>
              <w:rPr>
                <w:rFonts w:ascii="Arial" w:eastAsia="Times New Roman" w:hAnsi="Arial" w:cs="Arial"/>
              </w:rPr>
            </w:pPr>
            <w:r w:rsidRPr="00FF3A1E">
              <w:rPr>
                <w:rFonts w:ascii="Arial" w:eastAsia="Times New Roman" w:hAnsi="Arial" w:cs="Arial"/>
              </w:rPr>
              <w:t xml:space="preserve">When instructed by the </w:t>
            </w:r>
            <w:r>
              <w:rPr>
                <w:rFonts w:ascii="Arial" w:eastAsia="Times New Roman" w:hAnsi="Arial" w:cs="Arial"/>
              </w:rPr>
              <w:t>Bernicia Group</w:t>
            </w:r>
            <w:r w:rsidRPr="00FF3A1E">
              <w:rPr>
                <w:rFonts w:ascii="Arial" w:eastAsia="Times New Roman" w:hAnsi="Arial" w:cs="Arial"/>
              </w:rPr>
              <w:t>, broken or dead branches shall be removed back to sound, live wood and the final cut shall be made to the branch collar.  Where the top of a tree has been broken, the Contractor shall similarly remove the broken stem back to sound live wood, ensuring that the final cut is a sloping cut made just outside the branch bark ridge.</w:t>
            </w:r>
          </w:p>
        </w:tc>
      </w:tr>
      <w:tr w:rsidR="005E52E9" w:rsidRPr="00FF3A1E" w14:paraId="0CF9B391" w14:textId="77777777" w:rsidTr="00C76132">
        <w:tblPrEx>
          <w:jc w:val="left"/>
        </w:tblPrEx>
        <w:trPr>
          <w:trHeight w:val="2042"/>
        </w:trPr>
        <w:tc>
          <w:tcPr>
            <w:tcW w:w="1280" w:type="dxa"/>
            <w:shd w:val="clear" w:color="auto" w:fill="auto"/>
          </w:tcPr>
          <w:p w14:paraId="1C851FF2" w14:textId="77777777" w:rsidR="005E52E9" w:rsidRPr="00FF3A1E" w:rsidRDefault="005E52E9" w:rsidP="00C76132">
            <w:pPr>
              <w:rPr>
                <w:rFonts w:ascii="Arial" w:eastAsia="Times New Roman" w:hAnsi="Arial" w:cs="Arial"/>
              </w:rPr>
            </w:pPr>
            <w:r w:rsidRPr="00FF3A1E">
              <w:rPr>
                <w:rFonts w:ascii="Arial" w:eastAsia="Times New Roman" w:hAnsi="Arial" w:cs="Arial"/>
              </w:rPr>
              <w:t>16</w:t>
            </w:r>
          </w:p>
        </w:tc>
        <w:tc>
          <w:tcPr>
            <w:tcW w:w="3561" w:type="dxa"/>
            <w:gridSpan w:val="2"/>
            <w:shd w:val="clear" w:color="auto" w:fill="auto"/>
          </w:tcPr>
          <w:p w14:paraId="3A273D03" w14:textId="77777777" w:rsidR="005E52E9" w:rsidRPr="00FF3A1E" w:rsidRDefault="005E52E9" w:rsidP="00C76132">
            <w:pPr>
              <w:rPr>
                <w:rFonts w:ascii="Arial" w:eastAsia="Times New Roman" w:hAnsi="Arial" w:cs="Arial"/>
              </w:rPr>
            </w:pPr>
            <w:r w:rsidRPr="00FF3A1E">
              <w:rPr>
                <w:rFonts w:ascii="Arial" w:eastAsia="Times New Roman" w:hAnsi="Arial" w:cs="Arial"/>
              </w:rPr>
              <w:t>Crown thinning</w:t>
            </w:r>
          </w:p>
        </w:tc>
        <w:tc>
          <w:tcPr>
            <w:tcW w:w="4818" w:type="dxa"/>
            <w:shd w:val="clear" w:color="auto" w:fill="auto"/>
          </w:tcPr>
          <w:p w14:paraId="0E5C7B7A"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This operation involves the removal of a proportion of secondary and small live branch growth throughout the crown of the tree to produce an even density of foliage around a well-spaced and balanced branch structure.  When instructed by the </w:t>
            </w:r>
            <w:r>
              <w:rPr>
                <w:rFonts w:ascii="Arial" w:eastAsia="Times New Roman" w:hAnsi="Arial" w:cs="Arial"/>
              </w:rPr>
              <w:t>Bernicia Group</w:t>
            </w:r>
            <w:r w:rsidRPr="00FF3A1E">
              <w:rPr>
                <w:rFonts w:ascii="Arial" w:eastAsia="Times New Roman" w:hAnsi="Arial" w:cs="Arial"/>
              </w:rPr>
              <w:t xml:space="preserve">, the Contractor shall remove the percentage of whole branches, sub-branches, end of branches and trailing growths specified in the instruction.  During the course of crown thinning, the Contractor shall combine with it the operation of removal of dead wood (as specified in Operation 10) as a routine operation.  All final cuts shall be made in line with BS3998 (2010). </w:t>
            </w:r>
          </w:p>
        </w:tc>
      </w:tr>
      <w:tr w:rsidR="005E52E9" w:rsidRPr="00FF3A1E" w14:paraId="5772483D" w14:textId="77777777" w:rsidTr="00C76132">
        <w:tblPrEx>
          <w:jc w:val="left"/>
        </w:tblPrEx>
        <w:tc>
          <w:tcPr>
            <w:tcW w:w="1280" w:type="dxa"/>
            <w:shd w:val="clear" w:color="auto" w:fill="auto"/>
          </w:tcPr>
          <w:p w14:paraId="626A76A6" w14:textId="77777777" w:rsidR="005E52E9" w:rsidRPr="00FF3A1E" w:rsidRDefault="005E52E9" w:rsidP="00C76132">
            <w:pPr>
              <w:rPr>
                <w:rFonts w:ascii="Arial" w:eastAsia="Times New Roman" w:hAnsi="Arial" w:cs="Arial"/>
              </w:rPr>
            </w:pPr>
            <w:r w:rsidRPr="00FF3A1E">
              <w:rPr>
                <w:rFonts w:ascii="Arial" w:eastAsia="Times New Roman" w:hAnsi="Arial" w:cs="Arial"/>
              </w:rPr>
              <w:t>17</w:t>
            </w:r>
          </w:p>
        </w:tc>
        <w:tc>
          <w:tcPr>
            <w:tcW w:w="3561" w:type="dxa"/>
            <w:gridSpan w:val="2"/>
            <w:shd w:val="clear" w:color="auto" w:fill="auto"/>
          </w:tcPr>
          <w:p w14:paraId="2956A841" w14:textId="77777777" w:rsidR="005E52E9" w:rsidRPr="00FF3A1E" w:rsidRDefault="005E52E9" w:rsidP="00C76132">
            <w:pPr>
              <w:rPr>
                <w:rFonts w:ascii="Arial" w:eastAsia="Times New Roman" w:hAnsi="Arial" w:cs="Arial"/>
              </w:rPr>
            </w:pPr>
            <w:r w:rsidRPr="00FF3A1E">
              <w:rPr>
                <w:rFonts w:ascii="Arial" w:eastAsia="Times New Roman" w:hAnsi="Arial" w:cs="Arial"/>
              </w:rPr>
              <w:t>Removal of basal/epicormic growth &amp; suckers</w:t>
            </w:r>
          </w:p>
          <w:p w14:paraId="7C81994E" w14:textId="77777777" w:rsidR="005E52E9" w:rsidRPr="00FF3A1E" w:rsidRDefault="005E52E9" w:rsidP="00C76132">
            <w:pPr>
              <w:rPr>
                <w:rFonts w:ascii="Arial" w:eastAsia="Times New Roman" w:hAnsi="Arial" w:cs="Arial"/>
              </w:rPr>
            </w:pPr>
          </w:p>
          <w:p w14:paraId="12E3416C" w14:textId="77777777" w:rsidR="005E52E9" w:rsidRPr="00FF3A1E" w:rsidRDefault="005E52E9" w:rsidP="00C76132">
            <w:pPr>
              <w:rPr>
                <w:rFonts w:ascii="Arial" w:eastAsia="Times New Roman" w:hAnsi="Arial" w:cs="Arial"/>
                <w:color w:val="FF0000"/>
              </w:rPr>
            </w:pPr>
            <w:r w:rsidRPr="00FF3A1E">
              <w:rPr>
                <w:rFonts w:ascii="Arial" w:eastAsia="Times New Roman" w:hAnsi="Arial" w:cs="Arial"/>
                <w:color w:val="FF0000"/>
              </w:rPr>
              <w:t xml:space="preserve"> </w:t>
            </w:r>
          </w:p>
        </w:tc>
        <w:tc>
          <w:tcPr>
            <w:tcW w:w="4818" w:type="dxa"/>
            <w:shd w:val="clear" w:color="auto" w:fill="auto"/>
          </w:tcPr>
          <w:p w14:paraId="335177EB"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This refers to the removal of all suckers and epicormic growths (i.e. water shoots or frith) from the trunk and main branches to the height specified on the instruction, or to the height where the crown breaks into secondary branches, whichever is greater.  When instructed by the </w:t>
            </w:r>
            <w:r>
              <w:rPr>
                <w:rFonts w:ascii="Arial" w:eastAsia="Times New Roman" w:hAnsi="Arial" w:cs="Arial"/>
              </w:rPr>
              <w:t>Bernicia Group</w:t>
            </w:r>
            <w:r w:rsidRPr="00FF3A1E">
              <w:rPr>
                <w:rFonts w:ascii="Arial" w:eastAsia="Times New Roman" w:hAnsi="Arial" w:cs="Arial"/>
              </w:rPr>
              <w:t xml:space="preserve">, the contractor shall remove epicormic shoots </w:t>
            </w:r>
            <w:r w:rsidRPr="00FF3A1E">
              <w:rPr>
                <w:rFonts w:ascii="Arial" w:eastAsia="Times New Roman" w:hAnsi="Arial" w:cs="Arial"/>
              </w:rPr>
              <w:lastRenderedPageBreak/>
              <w:t>to the main stem or branch, and suckers to a point as close to ground level as possible.  When removing epicormic growths, care must be taken to avoid tearing the bark.  Epicormic growths and suckers must not be removed by chain saw or other powered tools or by polesaw.</w:t>
            </w:r>
          </w:p>
        </w:tc>
      </w:tr>
      <w:tr w:rsidR="005E52E9" w:rsidRPr="00FF3A1E" w14:paraId="53C1AA4D" w14:textId="77777777" w:rsidTr="00C76132">
        <w:tblPrEx>
          <w:jc w:val="left"/>
        </w:tblPrEx>
        <w:tc>
          <w:tcPr>
            <w:tcW w:w="1280" w:type="dxa"/>
            <w:shd w:val="clear" w:color="auto" w:fill="auto"/>
          </w:tcPr>
          <w:p w14:paraId="564A2C24" w14:textId="77777777" w:rsidR="005E52E9" w:rsidRPr="00FF3A1E" w:rsidRDefault="005E52E9" w:rsidP="00C76132">
            <w:pPr>
              <w:rPr>
                <w:rFonts w:ascii="Arial" w:eastAsia="Times New Roman" w:hAnsi="Arial" w:cs="Arial"/>
              </w:rPr>
            </w:pPr>
            <w:r w:rsidRPr="00FF3A1E">
              <w:rPr>
                <w:rFonts w:ascii="Arial" w:eastAsia="Times New Roman" w:hAnsi="Arial" w:cs="Arial"/>
              </w:rPr>
              <w:lastRenderedPageBreak/>
              <w:t>18</w:t>
            </w:r>
          </w:p>
        </w:tc>
        <w:tc>
          <w:tcPr>
            <w:tcW w:w="3561" w:type="dxa"/>
            <w:gridSpan w:val="2"/>
            <w:shd w:val="clear" w:color="auto" w:fill="auto"/>
          </w:tcPr>
          <w:p w14:paraId="768C5510" w14:textId="77777777" w:rsidR="005E52E9" w:rsidRPr="00FF3A1E" w:rsidRDefault="005E52E9" w:rsidP="00C76132">
            <w:pPr>
              <w:rPr>
                <w:rFonts w:ascii="Arial" w:eastAsia="Times New Roman" w:hAnsi="Arial" w:cs="Arial"/>
              </w:rPr>
            </w:pPr>
            <w:r w:rsidRPr="00FF3A1E">
              <w:rPr>
                <w:rFonts w:ascii="Arial" w:eastAsia="Times New Roman" w:hAnsi="Arial" w:cs="Arial"/>
              </w:rPr>
              <w:t>Crown lifting</w:t>
            </w:r>
          </w:p>
        </w:tc>
        <w:tc>
          <w:tcPr>
            <w:tcW w:w="4818" w:type="dxa"/>
            <w:shd w:val="clear" w:color="auto" w:fill="auto"/>
          </w:tcPr>
          <w:p w14:paraId="00A84DEA"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The object of this operation is to increase the headroom below the crown of the tree by removal of lower branches or those parts of branches which extend below the height specified in the instruction.  In some instances the </w:t>
            </w:r>
            <w:r>
              <w:rPr>
                <w:rFonts w:ascii="Arial" w:eastAsia="Times New Roman" w:hAnsi="Arial" w:cs="Arial"/>
              </w:rPr>
              <w:t>Bernicia Group</w:t>
            </w:r>
            <w:r w:rsidRPr="00FF3A1E">
              <w:rPr>
                <w:rFonts w:ascii="Arial" w:eastAsia="Times New Roman" w:hAnsi="Arial" w:cs="Arial"/>
              </w:rPr>
              <w:t xml:space="preserve"> may instruct the removal of branches overhanging a particular area only.  All branches removed in this operation shall be cut back to the main stem or parent branch and shall be made to the branch collar.</w:t>
            </w:r>
          </w:p>
        </w:tc>
      </w:tr>
      <w:tr w:rsidR="005E52E9" w:rsidRPr="00FF3A1E" w14:paraId="667FD945" w14:textId="77777777" w:rsidTr="00C76132">
        <w:tblPrEx>
          <w:jc w:val="left"/>
        </w:tblPrEx>
        <w:tc>
          <w:tcPr>
            <w:tcW w:w="1280" w:type="dxa"/>
            <w:shd w:val="clear" w:color="auto" w:fill="auto"/>
          </w:tcPr>
          <w:p w14:paraId="47AF30D4" w14:textId="77777777" w:rsidR="005E52E9" w:rsidRPr="00FF3A1E" w:rsidRDefault="005E52E9" w:rsidP="00C76132">
            <w:pPr>
              <w:rPr>
                <w:rFonts w:ascii="Arial" w:eastAsia="Times New Roman" w:hAnsi="Arial" w:cs="Arial"/>
              </w:rPr>
            </w:pPr>
            <w:r w:rsidRPr="00FF3A1E">
              <w:rPr>
                <w:rFonts w:ascii="Arial" w:eastAsia="Times New Roman" w:hAnsi="Arial" w:cs="Arial"/>
              </w:rPr>
              <w:t>19</w:t>
            </w:r>
          </w:p>
        </w:tc>
        <w:tc>
          <w:tcPr>
            <w:tcW w:w="3561" w:type="dxa"/>
            <w:gridSpan w:val="2"/>
            <w:shd w:val="clear" w:color="auto" w:fill="auto"/>
          </w:tcPr>
          <w:p w14:paraId="26F106B0" w14:textId="77777777" w:rsidR="005E52E9" w:rsidRPr="00FF3A1E" w:rsidRDefault="005E52E9" w:rsidP="00C76132">
            <w:pPr>
              <w:rPr>
                <w:rFonts w:ascii="Arial" w:eastAsia="Times New Roman" w:hAnsi="Arial" w:cs="Arial"/>
              </w:rPr>
            </w:pPr>
            <w:r w:rsidRPr="00FF3A1E">
              <w:rPr>
                <w:rFonts w:ascii="Arial" w:eastAsia="Times New Roman" w:hAnsi="Arial" w:cs="Arial"/>
              </w:rPr>
              <w:t>Cable bracing</w:t>
            </w:r>
          </w:p>
        </w:tc>
        <w:tc>
          <w:tcPr>
            <w:tcW w:w="4818" w:type="dxa"/>
            <w:shd w:val="clear" w:color="auto" w:fill="auto"/>
          </w:tcPr>
          <w:p w14:paraId="079A6755" w14:textId="77777777" w:rsidR="005E52E9" w:rsidRPr="00FF3A1E" w:rsidRDefault="005E52E9" w:rsidP="00C76132">
            <w:pPr>
              <w:autoSpaceDE w:val="0"/>
              <w:autoSpaceDN w:val="0"/>
              <w:adjustRightInd w:val="0"/>
              <w:rPr>
                <w:rFonts w:ascii="Arial" w:eastAsia="Times New Roman" w:hAnsi="Arial" w:cs="Arial"/>
              </w:rPr>
            </w:pPr>
            <w:r w:rsidRPr="00FF3A1E">
              <w:rPr>
                <w:rFonts w:ascii="Arial" w:eastAsia="Times New Roman" w:hAnsi="Arial" w:cs="Arial"/>
              </w:rPr>
              <w:t xml:space="preserve">Unless expressly requested by the </w:t>
            </w:r>
            <w:r>
              <w:rPr>
                <w:rFonts w:ascii="Arial" w:eastAsia="Times New Roman" w:hAnsi="Arial" w:cs="Arial"/>
              </w:rPr>
              <w:t>Bernicia Group</w:t>
            </w:r>
            <w:r w:rsidRPr="00FF3A1E">
              <w:rPr>
                <w:rFonts w:ascii="Arial" w:eastAsia="Times New Roman" w:hAnsi="Arial" w:cs="Arial"/>
              </w:rPr>
              <w:t>, only non-invasive, flexible restraint systems are to be employed. All parts of the manufactured system should be secured strictly in accordance with the manufacturer’s recommendations.</w:t>
            </w:r>
          </w:p>
          <w:p w14:paraId="497ACFBE" w14:textId="77777777" w:rsidR="005E52E9" w:rsidRPr="00FF3A1E" w:rsidRDefault="005E52E9" w:rsidP="00C76132">
            <w:pPr>
              <w:autoSpaceDE w:val="0"/>
              <w:autoSpaceDN w:val="0"/>
              <w:adjustRightInd w:val="0"/>
              <w:rPr>
                <w:rFonts w:ascii="Arial" w:eastAsia="Times New Roman" w:hAnsi="Arial" w:cs="Arial"/>
              </w:rPr>
            </w:pPr>
            <w:r w:rsidRPr="00FF3A1E">
              <w:rPr>
                <w:rFonts w:ascii="Arial" w:eastAsia="Times New Roman" w:hAnsi="Arial" w:cs="Arial"/>
              </w:rPr>
              <w:t xml:space="preserve">When invasive techniques are requested by the </w:t>
            </w:r>
            <w:r>
              <w:rPr>
                <w:rFonts w:ascii="Arial" w:eastAsia="Times New Roman" w:hAnsi="Arial" w:cs="Arial"/>
              </w:rPr>
              <w:t>Bernicia Group</w:t>
            </w:r>
            <w:r w:rsidRPr="00FF3A1E">
              <w:rPr>
                <w:rFonts w:ascii="Arial" w:eastAsia="Times New Roman" w:hAnsi="Arial" w:cs="Arial"/>
              </w:rPr>
              <w:t xml:space="preserve">, all materials shall conform to BS 462 Specification for Wire Made Grips and BS 2763 Specification for Round Carbon Steel Wire for Wire Ropes, Screw eyes shall only be used with the agreement of the </w:t>
            </w:r>
            <w:r>
              <w:rPr>
                <w:rFonts w:ascii="Arial" w:eastAsia="Times New Roman" w:hAnsi="Arial" w:cs="Arial"/>
              </w:rPr>
              <w:t>Bernicia Group</w:t>
            </w:r>
            <w:r w:rsidRPr="00FF3A1E">
              <w:rPr>
                <w:rFonts w:ascii="Arial" w:eastAsia="Times New Roman" w:hAnsi="Arial" w:cs="Arial"/>
              </w:rPr>
              <w:t>.</w:t>
            </w:r>
          </w:p>
          <w:p w14:paraId="078077C8" w14:textId="77777777" w:rsidR="005E52E9" w:rsidRPr="00FF3A1E" w:rsidRDefault="005E52E9" w:rsidP="00C76132">
            <w:pPr>
              <w:tabs>
                <w:tab w:val="left" w:pos="2160"/>
              </w:tabs>
              <w:rPr>
                <w:rFonts w:ascii="Arial" w:eastAsia="Times New Roman" w:hAnsi="Arial" w:cs="Arial"/>
              </w:rPr>
            </w:pPr>
            <w:r w:rsidRPr="00FF3A1E">
              <w:rPr>
                <w:rFonts w:ascii="Arial" w:eastAsia="Times New Roman" w:hAnsi="Arial" w:cs="Arial"/>
              </w:rPr>
              <w:t>Whichever system is employed, all individual components used should be compatible with each other and should have the strength and elasticity appropriate for the total load supported. All operations must be carried out in full accordance with the current BS3998.</w:t>
            </w:r>
          </w:p>
        </w:tc>
      </w:tr>
      <w:tr w:rsidR="005E52E9" w:rsidRPr="00FF3A1E" w14:paraId="18B78DF1" w14:textId="77777777" w:rsidTr="00C76132">
        <w:tblPrEx>
          <w:jc w:val="left"/>
        </w:tblPrEx>
        <w:tc>
          <w:tcPr>
            <w:tcW w:w="1280" w:type="dxa"/>
            <w:shd w:val="clear" w:color="auto" w:fill="auto"/>
          </w:tcPr>
          <w:p w14:paraId="51BF0CF3" w14:textId="77777777" w:rsidR="005E52E9" w:rsidRPr="00FF3A1E" w:rsidRDefault="005E52E9" w:rsidP="00C76132">
            <w:pPr>
              <w:rPr>
                <w:rFonts w:ascii="Arial" w:eastAsia="Times New Roman" w:hAnsi="Arial" w:cs="Arial"/>
              </w:rPr>
            </w:pPr>
            <w:r w:rsidRPr="00FF3A1E">
              <w:rPr>
                <w:rFonts w:ascii="Arial" w:eastAsia="Times New Roman" w:hAnsi="Arial" w:cs="Arial"/>
              </w:rPr>
              <w:t>20</w:t>
            </w:r>
          </w:p>
        </w:tc>
        <w:tc>
          <w:tcPr>
            <w:tcW w:w="3561" w:type="dxa"/>
            <w:gridSpan w:val="2"/>
            <w:shd w:val="clear" w:color="auto" w:fill="auto"/>
          </w:tcPr>
          <w:p w14:paraId="29609ACC" w14:textId="77777777" w:rsidR="005E52E9" w:rsidRPr="00FF3A1E" w:rsidRDefault="005E52E9" w:rsidP="00C76132">
            <w:pPr>
              <w:rPr>
                <w:rFonts w:ascii="Arial" w:eastAsia="Times New Roman" w:hAnsi="Arial" w:cs="Arial"/>
                <w:color w:val="FF0000"/>
              </w:rPr>
            </w:pPr>
            <w:r w:rsidRPr="00FF3A1E">
              <w:rPr>
                <w:rFonts w:ascii="Arial" w:eastAsia="Times New Roman" w:hAnsi="Arial" w:cs="Arial"/>
              </w:rPr>
              <w:t>Formative/Juvenile pruning or structural pruning</w:t>
            </w:r>
          </w:p>
        </w:tc>
        <w:tc>
          <w:tcPr>
            <w:tcW w:w="4818" w:type="dxa"/>
            <w:shd w:val="clear" w:color="auto" w:fill="auto"/>
          </w:tcPr>
          <w:p w14:paraId="7A1F59C0" w14:textId="77777777" w:rsidR="005E52E9" w:rsidRPr="00FF3A1E" w:rsidRDefault="005E52E9" w:rsidP="00C76132">
            <w:pPr>
              <w:tabs>
                <w:tab w:val="left" w:pos="2160"/>
              </w:tabs>
              <w:rPr>
                <w:rFonts w:ascii="Arial" w:eastAsia="Times New Roman" w:hAnsi="Arial" w:cs="Arial"/>
              </w:rPr>
            </w:pPr>
            <w:r w:rsidRPr="00FF3A1E">
              <w:rPr>
                <w:rFonts w:ascii="Arial" w:eastAsia="Times New Roman" w:hAnsi="Arial" w:cs="Arial"/>
              </w:rPr>
              <w:t>This pruning shall only be undertaken with a sharp arborist pruning saw, secateurs or loppers and shall include any of the following items.  Removal of one stem from young trees having twin or multiple leaders to encourage a single well balanced leader.</w:t>
            </w:r>
          </w:p>
          <w:p w14:paraId="1FC30C32" w14:textId="77777777" w:rsidR="005E52E9" w:rsidRPr="00FF3A1E" w:rsidRDefault="005E52E9" w:rsidP="00C76132">
            <w:pPr>
              <w:rPr>
                <w:rFonts w:ascii="Arial" w:eastAsia="Times New Roman" w:hAnsi="Arial" w:cs="Arial"/>
                <w:color w:val="0000FF"/>
              </w:rPr>
            </w:pPr>
            <w:r w:rsidRPr="00FF3A1E">
              <w:rPr>
                <w:rFonts w:ascii="Arial" w:eastAsia="Times New Roman" w:hAnsi="Arial" w:cs="Arial"/>
              </w:rPr>
              <w:t>Removal of dead branches or suckers.  Remedial pruning of weak, rubbing or crossing branches. Selective thinning and/or reduction of crowded or unbalanced branch structures.</w:t>
            </w:r>
          </w:p>
        </w:tc>
      </w:tr>
      <w:tr w:rsidR="005E52E9" w:rsidRPr="00FF3A1E" w14:paraId="292F4B11" w14:textId="77777777" w:rsidTr="00C76132">
        <w:tblPrEx>
          <w:jc w:val="left"/>
        </w:tblPrEx>
        <w:tc>
          <w:tcPr>
            <w:tcW w:w="1280" w:type="dxa"/>
            <w:shd w:val="clear" w:color="auto" w:fill="auto"/>
          </w:tcPr>
          <w:p w14:paraId="54CD1DBB" w14:textId="77777777" w:rsidR="005E52E9" w:rsidRPr="00FF3A1E" w:rsidRDefault="005E52E9" w:rsidP="00C76132">
            <w:pPr>
              <w:rPr>
                <w:rFonts w:ascii="Arial" w:eastAsia="Times New Roman" w:hAnsi="Arial" w:cs="Arial"/>
              </w:rPr>
            </w:pPr>
            <w:r w:rsidRPr="00FF3A1E">
              <w:rPr>
                <w:rFonts w:ascii="Arial" w:eastAsia="Times New Roman" w:hAnsi="Arial" w:cs="Arial"/>
              </w:rPr>
              <w:lastRenderedPageBreak/>
              <w:t>21</w:t>
            </w:r>
          </w:p>
        </w:tc>
        <w:tc>
          <w:tcPr>
            <w:tcW w:w="3561" w:type="dxa"/>
            <w:gridSpan w:val="2"/>
            <w:shd w:val="clear" w:color="auto" w:fill="auto"/>
          </w:tcPr>
          <w:p w14:paraId="5BFA7E33" w14:textId="77777777" w:rsidR="005E52E9" w:rsidRPr="00FF3A1E" w:rsidRDefault="005E52E9" w:rsidP="00C76132">
            <w:pPr>
              <w:rPr>
                <w:rFonts w:ascii="Arial" w:eastAsia="Times New Roman" w:hAnsi="Arial" w:cs="Arial"/>
              </w:rPr>
            </w:pPr>
            <w:r w:rsidRPr="00FF3A1E">
              <w:rPr>
                <w:rFonts w:ascii="Arial" w:eastAsia="Times New Roman" w:hAnsi="Arial" w:cs="Arial"/>
              </w:rPr>
              <w:t>Dead/dying/diseased/damaged tree removal</w:t>
            </w:r>
          </w:p>
        </w:tc>
        <w:tc>
          <w:tcPr>
            <w:tcW w:w="4818" w:type="dxa"/>
            <w:shd w:val="clear" w:color="auto" w:fill="auto"/>
          </w:tcPr>
          <w:p w14:paraId="33C8609E"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Dead, dying, diseased and damaged trees including the entire root system shall be removed by the Contractor as instructed by the </w:t>
            </w:r>
            <w:r>
              <w:rPr>
                <w:rFonts w:ascii="Arial" w:eastAsia="Times New Roman" w:hAnsi="Arial" w:cs="Arial"/>
              </w:rPr>
              <w:t>Bernicia Group</w:t>
            </w:r>
            <w:r w:rsidRPr="00FF3A1E">
              <w:rPr>
                <w:rFonts w:ascii="Arial" w:eastAsia="Times New Roman" w:hAnsi="Arial" w:cs="Arial"/>
              </w:rPr>
              <w:t xml:space="preserve">. Sites are to be re-instated immediately following removal, to the level of the surrounding ground surface with topsoil which complies with BS3882 and has been approved by the </w:t>
            </w:r>
            <w:r>
              <w:rPr>
                <w:rFonts w:ascii="Arial" w:eastAsia="Times New Roman" w:hAnsi="Arial" w:cs="Arial"/>
              </w:rPr>
              <w:t>Bernicia Group</w:t>
            </w:r>
            <w:r w:rsidRPr="00FF3A1E">
              <w:rPr>
                <w:rFonts w:ascii="Arial" w:eastAsia="Times New Roman" w:hAnsi="Arial" w:cs="Arial"/>
              </w:rPr>
              <w:t>.</w:t>
            </w:r>
          </w:p>
        </w:tc>
      </w:tr>
      <w:tr w:rsidR="005E52E9" w:rsidRPr="00FF3A1E" w14:paraId="5474CFC1" w14:textId="77777777" w:rsidTr="00C76132">
        <w:tblPrEx>
          <w:jc w:val="left"/>
        </w:tblPrEx>
        <w:tc>
          <w:tcPr>
            <w:tcW w:w="1280" w:type="dxa"/>
            <w:shd w:val="clear" w:color="auto" w:fill="auto"/>
          </w:tcPr>
          <w:p w14:paraId="165F9176" w14:textId="77777777" w:rsidR="005E52E9" w:rsidRPr="00FF3A1E" w:rsidRDefault="005E52E9" w:rsidP="00C76132">
            <w:pPr>
              <w:tabs>
                <w:tab w:val="left" w:pos="885"/>
              </w:tabs>
              <w:rPr>
                <w:rFonts w:ascii="Arial" w:eastAsia="Times New Roman" w:hAnsi="Arial" w:cs="Arial"/>
              </w:rPr>
            </w:pPr>
            <w:r w:rsidRPr="00FF3A1E">
              <w:rPr>
                <w:rFonts w:ascii="Arial" w:eastAsia="Times New Roman" w:hAnsi="Arial" w:cs="Arial"/>
              </w:rPr>
              <w:t>22</w:t>
            </w:r>
            <w:r w:rsidRPr="00FF3A1E">
              <w:rPr>
                <w:rFonts w:ascii="Arial" w:eastAsia="Times New Roman" w:hAnsi="Arial" w:cs="Arial"/>
              </w:rPr>
              <w:tab/>
            </w:r>
          </w:p>
        </w:tc>
        <w:tc>
          <w:tcPr>
            <w:tcW w:w="3561" w:type="dxa"/>
            <w:gridSpan w:val="2"/>
            <w:shd w:val="clear" w:color="auto" w:fill="auto"/>
          </w:tcPr>
          <w:p w14:paraId="6B5C1DE0"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Provision of a </w:t>
            </w:r>
            <w:smartTag w:uri="urn:schemas-microsoft-com:office:smarttags" w:element="City">
              <w:smartTag w:uri="urn:schemas-microsoft-com:office:smarttags" w:element="PersonName">
                <w:r w:rsidRPr="00FF3A1E">
                  <w:rPr>
                    <w:rFonts w:ascii="Arial" w:eastAsia="Times New Roman" w:hAnsi="Arial" w:cs="Arial"/>
                  </w:rPr>
                  <w:t>Mobile</w:t>
                </w:r>
              </w:smartTag>
            </w:smartTag>
            <w:r w:rsidRPr="00FF3A1E">
              <w:rPr>
                <w:rFonts w:ascii="Arial" w:eastAsia="Times New Roman" w:hAnsi="Arial" w:cs="Arial"/>
              </w:rPr>
              <w:t xml:space="preserve"> Elevating Work Platform (MEWP)</w:t>
            </w:r>
          </w:p>
        </w:tc>
        <w:tc>
          <w:tcPr>
            <w:tcW w:w="4818" w:type="dxa"/>
            <w:shd w:val="clear" w:color="auto" w:fill="auto"/>
          </w:tcPr>
          <w:p w14:paraId="47F31B8D" w14:textId="77777777" w:rsidR="005E52E9" w:rsidRPr="00FF3A1E" w:rsidRDefault="005E52E9" w:rsidP="00C76132">
            <w:pPr>
              <w:rPr>
                <w:rFonts w:ascii="Arial" w:eastAsia="Times New Roman" w:hAnsi="Arial" w:cs="Arial"/>
              </w:rPr>
            </w:pPr>
            <w:r w:rsidRPr="00FF3A1E">
              <w:rPr>
                <w:rFonts w:ascii="Arial" w:eastAsia="Times New Roman" w:hAnsi="Arial" w:cs="Arial"/>
              </w:rPr>
              <w:t>The Contractor shall provide a unit cost per hour for a suitable MEWP plus two certificated operatives.</w:t>
            </w:r>
          </w:p>
        </w:tc>
      </w:tr>
      <w:tr w:rsidR="005E52E9" w:rsidRPr="00FF3A1E" w14:paraId="52B9A5CE" w14:textId="77777777" w:rsidTr="00C76132">
        <w:tblPrEx>
          <w:jc w:val="left"/>
        </w:tblPrEx>
        <w:tc>
          <w:tcPr>
            <w:tcW w:w="1280" w:type="dxa"/>
            <w:shd w:val="clear" w:color="auto" w:fill="auto"/>
          </w:tcPr>
          <w:p w14:paraId="20530FA8" w14:textId="77777777" w:rsidR="005E52E9" w:rsidRPr="00FF3A1E" w:rsidRDefault="005E52E9" w:rsidP="00C76132">
            <w:pPr>
              <w:rPr>
                <w:rFonts w:ascii="Arial" w:eastAsia="Times New Roman" w:hAnsi="Arial" w:cs="Arial"/>
              </w:rPr>
            </w:pPr>
            <w:r w:rsidRPr="00FF3A1E">
              <w:rPr>
                <w:rFonts w:ascii="Arial" w:eastAsia="Times New Roman" w:hAnsi="Arial" w:cs="Arial"/>
              </w:rPr>
              <w:t>23</w:t>
            </w:r>
          </w:p>
        </w:tc>
        <w:tc>
          <w:tcPr>
            <w:tcW w:w="3561" w:type="dxa"/>
            <w:gridSpan w:val="2"/>
            <w:shd w:val="clear" w:color="auto" w:fill="auto"/>
          </w:tcPr>
          <w:p w14:paraId="2D8C7321" w14:textId="77777777" w:rsidR="005E52E9" w:rsidRPr="00FF3A1E" w:rsidRDefault="005E52E9" w:rsidP="00C76132">
            <w:pPr>
              <w:rPr>
                <w:rFonts w:ascii="Arial" w:eastAsia="Times New Roman" w:hAnsi="Arial" w:cs="Arial"/>
              </w:rPr>
            </w:pPr>
            <w:r w:rsidRPr="00FF3A1E">
              <w:rPr>
                <w:rFonts w:ascii="Arial" w:eastAsia="Times New Roman" w:hAnsi="Arial" w:cs="Arial"/>
              </w:rPr>
              <w:t>Day work rates</w:t>
            </w:r>
          </w:p>
        </w:tc>
        <w:tc>
          <w:tcPr>
            <w:tcW w:w="4818" w:type="dxa"/>
            <w:shd w:val="clear" w:color="auto" w:fill="auto"/>
          </w:tcPr>
          <w:p w14:paraId="00297D54"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The Contractor shall provide an hourly cost to supply either a 2 or 3 man team, comprising of a Climbing arborist, groundworker/s, truck and chipper as instructed by the </w:t>
            </w:r>
            <w:r>
              <w:rPr>
                <w:rFonts w:ascii="Arial" w:eastAsia="Times New Roman" w:hAnsi="Arial" w:cs="Arial"/>
              </w:rPr>
              <w:t>Bernicia Group</w:t>
            </w:r>
            <w:r w:rsidRPr="00FF3A1E">
              <w:rPr>
                <w:rFonts w:ascii="Arial" w:eastAsia="Times New Roman" w:hAnsi="Arial" w:cs="Arial"/>
              </w:rPr>
              <w:t>.</w:t>
            </w:r>
          </w:p>
        </w:tc>
      </w:tr>
      <w:tr w:rsidR="005E52E9" w:rsidRPr="00FF3A1E" w14:paraId="35EEFC21" w14:textId="77777777" w:rsidTr="00C76132">
        <w:tblPrEx>
          <w:jc w:val="left"/>
        </w:tblPrEx>
        <w:tc>
          <w:tcPr>
            <w:tcW w:w="1280" w:type="dxa"/>
            <w:shd w:val="clear" w:color="auto" w:fill="auto"/>
          </w:tcPr>
          <w:p w14:paraId="371AA2B5" w14:textId="77777777" w:rsidR="005E52E9" w:rsidRPr="00FF3A1E" w:rsidRDefault="005E52E9" w:rsidP="00C76132">
            <w:pPr>
              <w:rPr>
                <w:rFonts w:ascii="Arial" w:eastAsia="Times New Roman" w:hAnsi="Arial" w:cs="Arial"/>
              </w:rPr>
            </w:pPr>
            <w:r w:rsidRPr="00FF3A1E">
              <w:rPr>
                <w:rFonts w:ascii="Arial" w:eastAsia="Times New Roman" w:hAnsi="Arial" w:cs="Arial"/>
              </w:rPr>
              <w:t>24</w:t>
            </w:r>
          </w:p>
        </w:tc>
        <w:tc>
          <w:tcPr>
            <w:tcW w:w="3561" w:type="dxa"/>
            <w:gridSpan w:val="2"/>
            <w:shd w:val="clear" w:color="auto" w:fill="auto"/>
          </w:tcPr>
          <w:p w14:paraId="13E0DDF0" w14:textId="77777777" w:rsidR="005E52E9" w:rsidRPr="00FF3A1E" w:rsidRDefault="005E52E9" w:rsidP="00C76132">
            <w:pPr>
              <w:rPr>
                <w:rFonts w:ascii="Arial" w:eastAsia="Times New Roman" w:hAnsi="Arial" w:cs="Arial"/>
              </w:rPr>
            </w:pPr>
            <w:r w:rsidRPr="00FF3A1E">
              <w:rPr>
                <w:rFonts w:ascii="Arial" w:eastAsia="Times New Roman" w:hAnsi="Arial" w:cs="Arial"/>
              </w:rPr>
              <w:t>Emergency Rates</w:t>
            </w:r>
          </w:p>
        </w:tc>
        <w:tc>
          <w:tcPr>
            <w:tcW w:w="4818" w:type="dxa"/>
            <w:shd w:val="clear" w:color="auto" w:fill="auto"/>
          </w:tcPr>
          <w:p w14:paraId="34AEEE0B" w14:textId="77777777" w:rsidR="005E52E9" w:rsidRPr="00FF3A1E" w:rsidRDefault="005E52E9" w:rsidP="00C76132">
            <w:pPr>
              <w:rPr>
                <w:rFonts w:ascii="Arial" w:eastAsia="Times New Roman" w:hAnsi="Arial" w:cs="Arial"/>
              </w:rPr>
            </w:pPr>
            <w:r w:rsidRPr="00FF3A1E">
              <w:rPr>
                <w:rFonts w:ascii="Arial" w:eastAsia="Times New Roman" w:hAnsi="Arial" w:cs="Arial"/>
              </w:rPr>
              <w:t xml:space="preserve">The Contractor shall provide an hourly cost to supply either a 2 or 3 man team, comprising of a climbing arborist, groundworker/s, truck and chipper. Such teams should be made available within an hour of the </w:t>
            </w:r>
            <w:r>
              <w:rPr>
                <w:rFonts w:ascii="Arial" w:eastAsia="Times New Roman" w:hAnsi="Arial" w:cs="Arial"/>
              </w:rPr>
              <w:t>Bernicia Group</w:t>
            </w:r>
            <w:r w:rsidRPr="00FF3A1E">
              <w:rPr>
                <w:rFonts w:ascii="Arial" w:eastAsia="Times New Roman" w:hAnsi="Arial" w:cs="Arial"/>
              </w:rPr>
              <w:t>’s initial contact.</w:t>
            </w:r>
          </w:p>
        </w:tc>
      </w:tr>
      <w:tr w:rsidR="005E52E9" w:rsidRPr="004316F3" w14:paraId="3AE3F71E" w14:textId="77777777" w:rsidTr="00C76132">
        <w:tblPrEx>
          <w:jc w:val="left"/>
        </w:tblPrEx>
        <w:tc>
          <w:tcPr>
            <w:tcW w:w="1280" w:type="dxa"/>
            <w:shd w:val="clear" w:color="auto" w:fill="auto"/>
          </w:tcPr>
          <w:p w14:paraId="2C4B598D" w14:textId="77777777" w:rsidR="005E52E9" w:rsidRPr="00304581" w:rsidRDefault="005E52E9" w:rsidP="00C76132">
            <w:pPr>
              <w:rPr>
                <w:rFonts w:ascii="Arial" w:eastAsia="Times New Roman" w:hAnsi="Arial" w:cs="Arial"/>
              </w:rPr>
            </w:pPr>
            <w:r w:rsidRPr="00304581">
              <w:rPr>
                <w:rFonts w:ascii="Arial" w:eastAsia="Times New Roman" w:hAnsi="Arial" w:cs="Arial"/>
              </w:rPr>
              <w:t>25</w:t>
            </w:r>
          </w:p>
        </w:tc>
        <w:tc>
          <w:tcPr>
            <w:tcW w:w="3561" w:type="dxa"/>
            <w:gridSpan w:val="2"/>
            <w:shd w:val="clear" w:color="auto" w:fill="auto"/>
          </w:tcPr>
          <w:p w14:paraId="61B74EB6" w14:textId="77777777" w:rsidR="005E52E9" w:rsidRPr="00304581" w:rsidRDefault="005E52E9" w:rsidP="00C76132">
            <w:pPr>
              <w:rPr>
                <w:rFonts w:ascii="Arial" w:eastAsia="Times New Roman" w:hAnsi="Arial" w:cs="Arial"/>
              </w:rPr>
            </w:pPr>
            <w:r w:rsidRPr="00304581">
              <w:rPr>
                <w:rFonts w:ascii="Arial" w:eastAsia="Times New Roman" w:hAnsi="Arial" w:cs="Arial"/>
              </w:rPr>
              <w:t>Woodland rates</w:t>
            </w:r>
          </w:p>
          <w:p w14:paraId="505389D0" w14:textId="77777777" w:rsidR="005E52E9" w:rsidRPr="00304581" w:rsidRDefault="005E52E9" w:rsidP="00C76132">
            <w:pPr>
              <w:rPr>
                <w:rFonts w:ascii="Arial" w:eastAsia="Times New Roman" w:hAnsi="Arial" w:cs="Arial"/>
              </w:rPr>
            </w:pPr>
            <w:r w:rsidRPr="00304581">
              <w:rPr>
                <w:rFonts w:ascii="Arial" w:eastAsia="Times New Roman" w:hAnsi="Arial" w:cs="Arial"/>
              </w:rPr>
              <w:t>(involving multiple felling of mixed size category trees and woodland understory)</w:t>
            </w:r>
          </w:p>
          <w:p w14:paraId="2FDAC768" w14:textId="77777777" w:rsidR="005E52E9" w:rsidRPr="00304581" w:rsidRDefault="005E52E9" w:rsidP="00C76132">
            <w:pPr>
              <w:rPr>
                <w:rFonts w:ascii="Arial" w:eastAsia="Times New Roman" w:hAnsi="Arial" w:cs="Arial"/>
              </w:rPr>
            </w:pPr>
          </w:p>
        </w:tc>
        <w:tc>
          <w:tcPr>
            <w:tcW w:w="4818" w:type="dxa"/>
            <w:shd w:val="clear" w:color="auto" w:fill="auto"/>
          </w:tcPr>
          <w:p w14:paraId="7720A843" w14:textId="77777777" w:rsidR="005E52E9" w:rsidRPr="00304581" w:rsidRDefault="005E52E9" w:rsidP="00C76132">
            <w:pPr>
              <w:tabs>
                <w:tab w:val="left" w:pos="2160"/>
              </w:tabs>
              <w:rPr>
                <w:rFonts w:ascii="Arial" w:eastAsia="Times New Roman" w:hAnsi="Arial" w:cs="Arial"/>
                <w:color w:val="FF0000"/>
              </w:rPr>
            </w:pPr>
            <w:r w:rsidRPr="00304581">
              <w:rPr>
                <w:rFonts w:ascii="Arial" w:eastAsia="Times New Roman" w:hAnsi="Arial" w:cs="Arial"/>
              </w:rPr>
              <w:t xml:space="preserve">The Contactor will provide an hourly rate to provide 2 chainsaw operators and where instructed by the Bernicia Group, a woodchipper for woodland, non-climbing operations. This will include such tasks as ride clearance, coppicing, birch scrub and rhododendron control, brushwood cutting, plantation thinning, felling and timber extraction.  </w:t>
            </w:r>
          </w:p>
        </w:tc>
      </w:tr>
      <w:tr w:rsidR="005E52E9" w:rsidRPr="00FF3A1E" w14:paraId="2035C655" w14:textId="77777777" w:rsidTr="00C76132">
        <w:tblPrEx>
          <w:jc w:val="left"/>
        </w:tblPrEx>
        <w:tc>
          <w:tcPr>
            <w:tcW w:w="1280" w:type="dxa"/>
            <w:shd w:val="clear" w:color="auto" w:fill="auto"/>
          </w:tcPr>
          <w:p w14:paraId="568C1F93" w14:textId="77777777" w:rsidR="005E52E9" w:rsidRPr="00FF3A1E" w:rsidRDefault="005E52E9" w:rsidP="00C76132">
            <w:pPr>
              <w:rPr>
                <w:rFonts w:ascii="Arial" w:eastAsia="Times New Roman" w:hAnsi="Arial" w:cs="Arial"/>
              </w:rPr>
            </w:pPr>
            <w:r>
              <w:rPr>
                <w:rFonts w:ascii="Arial" w:eastAsia="Times New Roman" w:hAnsi="Arial" w:cs="Arial"/>
              </w:rPr>
              <w:t>26</w:t>
            </w:r>
          </w:p>
        </w:tc>
        <w:tc>
          <w:tcPr>
            <w:tcW w:w="3561" w:type="dxa"/>
            <w:gridSpan w:val="2"/>
            <w:shd w:val="clear" w:color="auto" w:fill="auto"/>
          </w:tcPr>
          <w:p w14:paraId="58A436E6" w14:textId="77777777" w:rsidR="005E52E9" w:rsidRPr="002C1033" w:rsidRDefault="005E52E9" w:rsidP="00C76132">
            <w:pPr>
              <w:rPr>
                <w:rFonts w:ascii="Arial" w:eastAsia="Times New Roman" w:hAnsi="Arial" w:cs="Arial"/>
              </w:rPr>
            </w:pPr>
            <w:r w:rsidRPr="002C1033">
              <w:rPr>
                <w:rFonts w:ascii="Arial" w:eastAsia="Times New Roman" w:hAnsi="Arial" w:cs="Arial"/>
              </w:rPr>
              <w:t>Tree Survey</w:t>
            </w:r>
          </w:p>
        </w:tc>
        <w:tc>
          <w:tcPr>
            <w:tcW w:w="4818" w:type="dxa"/>
            <w:shd w:val="clear" w:color="auto" w:fill="auto"/>
          </w:tcPr>
          <w:p w14:paraId="2EDAEFFF" w14:textId="77777777" w:rsidR="005E52E9" w:rsidRPr="00FF3A1E" w:rsidRDefault="005E52E9" w:rsidP="00C76132">
            <w:pPr>
              <w:tabs>
                <w:tab w:val="left" w:pos="2160"/>
              </w:tabs>
              <w:rPr>
                <w:rFonts w:ascii="Arial" w:eastAsia="Times New Roman" w:hAnsi="Arial" w:cs="Arial"/>
              </w:rPr>
            </w:pPr>
            <w:r>
              <w:rPr>
                <w:rFonts w:ascii="Arial" w:eastAsia="Times New Roman" w:hAnsi="Arial" w:cs="Arial"/>
              </w:rPr>
              <w:t xml:space="preserve">The Contractor shall provide consultation surveys per the timeline provided by Bernicia. The </w:t>
            </w:r>
            <w:r w:rsidRPr="002C1033">
              <w:rPr>
                <w:rFonts w:ascii="Arial" w:eastAsia="Times New Roman" w:hAnsi="Arial" w:cs="Arial"/>
              </w:rPr>
              <w:t>contractor will provide examples of the surveys (need actual ones we require to be added)</w:t>
            </w:r>
          </w:p>
        </w:tc>
      </w:tr>
    </w:tbl>
    <w:p w14:paraId="1FAA0D6D" w14:textId="77777777" w:rsidR="00C82D9C" w:rsidRDefault="00C82D9C">
      <w:pPr>
        <w:rPr>
          <w:rFonts w:ascii="Asap" w:hAnsi="Asap"/>
          <w:b/>
          <w:color w:val="FFC000"/>
          <w:sz w:val="36"/>
          <w:szCs w:val="32"/>
        </w:rPr>
      </w:pPr>
      <w:r>
        <w:br w:type="page"/>
      </w:r>
    </w:p>
    <w:p w14:paraId="03D9D034" w14:textId="4F20CD5F" w:rsidR="002147DD" w:rsidRDefault="002147DD" w:rsidP="00B73897">
      <w:pPr>
        <w:pStyle w:val="Heading2-NotToC"/>
      </w:pPr>
      <w:r>
        <w:lastRenderedPageBreak/>
        <w:t>Appendix C: Service Levels, Service Credits and KPIs</w:t>
      </w:r>
      <w:bookmarkEnd w:id="19"/>
    </w:p>
    <w:p w14:paraId="1BD6EC41" w14:textId="77777777" w:rsidR="00A04711" w:rsidRPr="003F49E0" w:rsidRDefault="00A04711" w:rsidP="00A04711">
      <w:pPr>
        <w:spacing w:before="10" w:after="10" w:line="192" w:lineRule="auto"/>
        <w:ind w:right="87"/>
        <w:jc w:val="both"/>
        <w:rPr>
          <w:rFonts w:ascii="Asap" w:eastAsia="Asap" w:hAnsi="Asap" w:cs="Asap"/>
        </w:rPr>
      </w:pPr>
      <w:r w:rsidRPr="1E8520D7">
        <w:rPr>
          <w:rFonts w:ascii="Asap" w:eastAsia="Asap" w:hAnsi="Asap" w:cs="Asap"/>
        </w:rPr>
        <w:t xml:space="preserve">These Key Performance Indicators (KPI’s) set out the agreed indicators to be provided by the Contractor to the Bernicia Group under the </w:t>
      </w:r>
      <w:r>
        <w:rPr>
          <w:rFonts w:ascii="Asap" w:eastAsia="Asap" w:hAnsi="Asap" w:cs="Asap"/>
        </w:rPr>
        <w:t xml:space="preserve">Tree Survey and Maintenance Contract. </w:t>
      </w:r>
    </w:p>
    <w:p w14:paraId="1F3228AC" w14:textId="77777777" w:rsidR="00A04711" w:rsidRPr="003F49E0" w:rsidRDefault="00A04711" w:rsidP="00A04711">
      <w:pPr>
        <w:spacing w:before="10" w:after="10" w:line="192" w:lineRule="auto"/>
        <w:jc w:val="both"/>
        <w:rPr>
          <w:rFonts w:ascii="Asap" w:eastAsia="Asap" w:hAnsi="Asap" w:cs="Asap"/>
          <w:sz w:val="20"/>
          <w:szCs w:val="20"/>
        </w:rPr>
      </w:pPr>
      <w:r w:rsidRPr="1E8520D7">
        <w:rPr>
          <w:rFonts w:ascii="Asap" w:eastAsia="Asap" w:hAnsi="Asap" w:cs="Asap"/>
        </w:rPr>
        <w:t xml:space="preserve"> </w:t>
      </w:r>
    </w:p>
    <w:p w14:paraId="624F04A8" w14:textId="77777777" w:rsidR="00A04711" w:rsidRPr="003F49E0" w:rsidRDefault="00A04711" w:rsidP="00A04711">
      <w:pPr>
        <w:spacing w:before="10" w:after="10" w:line="192" w:lineRule="auto"/>
        <w:ind w:left="10" w:right="87" w:hanging="10"/>
        <w:jc w:val="both"/>
        <w:rPr>
          <w:rFonts w:ascii="Asap" w:eastAsia="Asap" w:hAnsi="Asap" w:cs="Asap"/>
          <w:sz w:val="20"/>
          <w:szCs w:val="20"/>
        </w:rPr>
      </w:pPr>
      <w:r w:rsidRPr="1E8520D7">
        <w:rPr>
          <w:rFonts w:ascii="Asap" w:eastAsia="Asap" w:hAnsi="Asap" w:cs="Asap"/>
        </w:rPr>
        <w:t>The Key Performance Indicators (KPI’s) will be monitored, on a monthly, quarterly, and annual basis, or as the need arises following performance related issues. Some of the KPI’s and targets may change following discussion with the successful Contractor</w:t>
      </w:r>
      <w:r>
        <w:rPr>
          <w:rFonts w:ascii="Asap" w:eastAsia="Asap" w:hAnsi="Asap" w:cs="Asap"/>
        </w:rPr>
        <w:t>s</w:t>
      </w:r>
      <w:r w:rsidRPr="1E8520D7">
        <w:rPr>
          <w:rFonts w:ascii="Asap" w:eastAsia="Asap" w:hAnsi="Asap" w:cs="Asap"/>
        </w:rPr>
        <w:t xml:space="preserve">. </w:t>
      </w:r>
    </w:p>
    <w:p w14:paraId="0C728763" w14:textId="77777777" w:rsidR="00A04711" w:rsidRPr="003F49E0" w:rsidRDefault="00A04711" w:rsidP="00A04711">
      <w:pPr>
        <w:spacing w:before="10" w:after="10" w:line="192" w:lineRule="auto"/>
        <w:jc w:val="both"/>
        <w:rPr>
          <w:rFonts w:ascii="Asap" w:eastAsia="Asap" w:hAnsi="Asap" w:cs="Asap"/>
          <w:sz w:val="20"/>
          <w:szCs w:val="20"/>
        </w:rPr>
      </w:pPr>
      <w:r w:rsidRPr="1E8520D7">
        <w:rPr>
          <w:rFonts w:ascii="Asap" w:eastAsia="Asap" w:hAnsi="Asap" w:cs="Asap"/>
        </w:rPr>
        <w:t xml:space="preserve"> </w:t>
      </w:r>
    </w:p>
    <w:p w14:paraId="20C09917" w14:textId="77777777" w:rsidR="00A04711" w:rsidRPr="00F453A3" w:rsidRDefault="00A04711" w:rsidP="00A04711">
      <w:pPr>
        <w:spacing w:before="10" w:after="10" w:line="192" w:lineRule="auto"/>
        <w:ind w:left="10" w:right="81" w:hanging="10"/>
        <w:jc w:val="both"/>
        <w:rPr>
          <w:rFonts w:ascii="Asap" w:eastAsia="Asap" w:hAnsi="Asap" w:cs="Asap"/>
          <w:sz w:val="20"/>
          <w:szCs w:val="20"/>
        </w:rPr>
      </w:pPr>
      <w:r w:rsidRPr="1E8520D7">
        <w:rPr>
          <w:rFonts w:ascii="Asap" w:eastAsia="Asap" w:hAnsi="Asap" w:cs="Asap"/>
        </w:rPr>
        <w:t xml:space="preserve">The KPI’s and targets are detailed in the table below. Please note KPI’s will be subject to change and are to be reviewed annually to meet Bernicia’s needs. </w:t>
      </w:r>
    </w:p>
    <w:tbl>
      <w:tblPr>
        <w:tblStyle w:val="TableGrid"/>
        <w:tblpPr w:leftFromText="180" w:rightFromText="180" w:vertAnchor="text" w:horzAnchor="margin" w:tblpY="48"/>
        <w:tblW w:w="9206" w:type="dxa"/>
        <w:tblLook w:val="04A0" w:firstRow="1" w:lastRow="0" w:firstColumn="1" w:lastColumn="0" w:noHBand="0" w:noVBand="1"/>
      </w:tblPr>
      <w:tblGrid>
        <w:gridCol w:w="1773"/>
        <w:gridCol w:w="2411"/>
        <w:gridCol w:w="1396"/>
        <w:gridCol w:w="1976"/>
        <w:gridCol w:w="1650"/>
      </w:tblGrid>
      <w:tr w:rsidR="00A04711" w14:paraId="797C6D82" w14:textId="77777777" w:rsidTr="00C76132">
        <w:tc>
          <w:tcPr>
            <w:tcW w:w="1773" w:type="dxa"/>
            <w:shd w:val="clear" w:color="auto" w:fill="F9B000"/>
            <w:vAlign w:val="center"/>
          </w:tcPr>
          <w:p w14:paraId="55D96591" w14:textId="77777777" w:rsidR="00A04711" w:rsidRDefault="00A04711" w:rsidP="00C76132">
            <w:pPr>
              <w:jc w:val="center"/>
              <w:rPr>
                <w:rFonts w:ascii="Asap" w:eastAsia="Asap" w:hAnsi="Asap" w:cs="Asap"/>
                <w:b/>
                <w:bCs/>
                <w:color w:val="FFFFFF" w:themeColor="background1"/>
              </w:rPr>
            </w:pPr>
            <w:r w:rsidRPr="1E8520D7">
              <w:rPr>
                <w:rFonts w:ascii="Asap" w:eastAsia="Asap" w:hAnsi="Asap" w:cs="Asap"/>
                <w:b/>
                <w:bCs/>
                <w:color w:val="FFFFFF" w:themeColor="background1"/>
              </w:rPr>
              <w:t>Objectives</w:t>
            </w:r>
          </w:p>
        </w:tc>
        <w:tc>
          <w:tcPr>
            <w:tcW w:w="2411" w:type="dxa"/>
            <w:shd w:val="clear" w:color="auto" w:fill="F9B000"/>
            <w:vAlign w:val="center"/>
          </w:tcPr>
          <w:p w14:paraId="101A5939" w14:textId="77777777" w:rsidR="00A04711" w:rsidRDefault="00A04711" w:rsidP="00C76132">
            <w:pPr>
              <w:jc w:val="center"/>
              <w:rPr>
                <w:rFonts w:ascii="Asap" w:eastAsia="Asap" w:hAnsi="Asap" w:cs="Asap"/>
                <w:b/>
                <w:bCs/>
                <w:color w:val="FFFFFF" w:themeColor="background1"/>
              </w:rPr>
            </w:pPr>
            <w:r w:rsidRPr="1E8520D7">
              <w:rPr>
                <w:rFonts w:ascii="Asap" w:eastAsia="Asap" w:hAnsi="Asap" w:cs="Asap"/>
                <w:b/>
                <w:bCs/>
                <w:color w:val="FFFFFF" w:themeColor="background1"/>
              </w:rPr>
              <w:t>Key Performance Indicators</w:t>
            </w:r>
          </w:p>
        </w:tc>
        <w:tc>
          <w:tcPr>
            <w:tcW w:w="1396" w:type="dxa"/>
            <w:shd w:val="clear" w:color="auto" w:fill="F9B000"/>
            <w:vAlign w:val="center"/>
          </w:tcPr>
          <w:p w14:paraId="5DDDA89C" w14:textId="77777777" w:rsidR="00A04711" w:rsidRDefault="00A04711" w:rsidP="00C76132">
            <w:pPr>
              <w:jc w:val="center"/>
              <w:rPr>
                <w:rFonts w:ascii="Asap" w:eastAsia="Asap" w:hAnsi="Asap" w:cs="Asap"/>
                <w:b/>
                <w:bCs/>
                <w:color w:val="FFFFFF" w:themeColor="background1"/>
              </w:rPr>
            </w:pPr>
            <w:r w:rsidRPr="1E8520D7">
              <w:rPr>
                <w:rFonts w:ascii="Asap" w:eastAsia="Asap" w:hAnsi="Asap" w:cs="Asap"/>
                <w:b/>
                <w:bCs/>
                <w:color w:val="FFFFFF" w:themeColor="background1"/>
              </w:rPr>
              <w:t>Target</w:t>
            </w:r>
          </w:p>
        </w:tc>
        <w:tc>
          <w:tcPr>
            <w:tcW w:w="1976" w:type="dxa"/>
            <w:shd w:val="clear" w:color="auto" w:fill="F9B000"/>
            <w:vAlign w:val="center"/>
          </w:tcPr>
          <w:p w14:paraId="1B9A5EC3" w14:textId="77777777" w:rsidR="00A04711" w:rsidRPr="009B3389" w:rsidRDefault="00A04711" w:rsidP="00C76132">
            <w:pPr>
              <w:jc w:val="center"/>
              <w:rPr>
                <w:rFonts w:ascii="Asap" w:eastAsia="Asap" w:hAnsi="Asap" w:cs="Asap"/>
                <w:b/>
                <w:bCs/>
                <w:color w:val="FFFFFF" w:themeColor="background1"/>
              </w:rPr>
            </w:pPr>
            <w:r w:rsidRPr="1E8520D7">
              <w:rPr>
                <w:rFonts w:ascii="Asap" w:eastAsia="Asap" w:hAnsi="Asap" w:cs="Asap"/>
                <w:b/>
                <w:bCs/>
                <w:color w:val="FFFFFF" w:themeColor="background1"/>
              </w:rPr>
              <w:t>Frequency</w:t>
            </w:r>
          </w:p>
        </w:tc>
        <w:tc>
          <w:tcPr>
            <w:tcW w:w="1650" w:type="dxa"/>
            <w:shd w:val="clear" w:color="auto" w:fill="F9B000"/>
            <w:vAlign w:val="center"/>
          </w:tcPr>
          <w:p w14:paraId="0C321C82" w14:textId="77777777" w:rsidR="00A04711" w:rsidRDefault="00A04711" w:rsidP="00C76132">
            <w:pPr>
              <w:jc w:val="center"/>
              <w:rPr>
                <w:rFonts w:ascii="Asap" w:eastAsia="Asap" w:hAnsi="Asap" w:cs="Asap"/>
                <w:b/>
                <w:bCs/>
                <w:color w:val="FFFFFF" w:themeColor="background1"/>
              </w:rPr>
            </w:pPr>
            <w:r w:rsidRPr="1E8520D7">
              <w:rPr>
                <w:rFonts w:ascii="Asap" w:eastAsia="Asap" w:hAnsi="Asap" w:cs="Asap"/>
                <w:b/>
                <w:bCs/>
                <w:color w:val="FFFFFF" w:themeColor="background1"/>
              </w:rPr>
              <w:t>Responsible Party</w:t>
            </w:r>
          </w:p>
        </w:tc>
      </w:tr>
      <w:tr w:rsidR="00A04711" w14:paraId="562761F6" w14:textId="77777777" w:rsidTr="00C76132">
        <w:tc>
          <w:tcPr>
            <w:tcW w:w="1773" w:type="dxa"/>
            <w:vMerge w:val="restart"/>
            <w:vAlign w:val="center"/>
          </w:tcPr>
          <w:p w14:paraId="3581FC9A" w14:textId="77777777" w:rsidR="00A04711" w:rsidRPr="009B3389" w:rsidRDefault="00A04711" w:rsidP="00C76132">
            <w:pPr>
              <w:jc w:val="center"/>
              <w:rPr>
                <w:rFonts w:ascii="Asap" w:eastAsia="Asap" w:hAnsi="Asap" w:cs="Asap"/>
              </w:rPr>
            </w:pPr>
            <w:r w:rsidRPr="1E8520D7">
              <w:rPr>
                <w:rFonts w:ascii="Asap" w:eastAsia="Asap" w:hAnsi="Asap" w:cs="Asap"/>
              </w:rPr>
              <w:t>Adherence to programme</w:t>
            </w:r>
          </w:p>
        </w:tc>
        <w:tc>
          <w:tcPr>
            <w:tcW w:w="2411" w:type="dxa"/>
            <w:vAlign w:val="center"/>
          </w:tcPr>
          <w:p w14:paraId="56C47AD5" w14:textId="77777777" w:rsidR="00A04711" w:rsidRPr="009B3389" w:rsidRDefault="00A04711" w:rsidP="00C76132">
            <w:pPr>
              <w:jc w:val="center"/>
              <w:rPr>
                <w:rFonts w:ascii="Asap" w:eastAsia="Asap" w:hAnsi="Asap" w:cs="Asap"/>
              </w:rPr>
            </w:pPr>
            <w:r>
              <w:rPr>
                <w:rFonts w:ascii="Asap" w:eastAsia="Asap" w:hAnsi="Asap" w:cs="Asap"/>
              </w:rPr>
              <w:t>Works/Surveys to be carried out to specification</w:t>
            </w:r>
          </w:p>
        </w:tc>
        <w:tc>
          <w:tcPr>
            <w:tcW w:w="1396" w:type="dxa"/>
            <w:vAlign w:val="center"/>
          </w:tcPr>
          <w:p w14:paraId="4AA923E1" w14:textId="77777777" w:rsidR="00A04711" w:rsidRPr="009B3389" w:rsidRDefault="00A04711" w:rsidP="00C76132">
            <w:pPr>
              <w:jc w:val="center"/>
              <w:rPr>
                <w:rFonts w:ascii="Asap" w:eastAsia="Asap" w:hAnsi="Asap" w:cs="Asap"/>
              </w:rPr>
            </w:pPr>
            <w:r w:rsidRPr="1E8520D7">
              <w:rPr>
                <w:rFonts w:ascii="Asap" w:eastAsia="Asap" w:hAnsi="Asap" w:cs="Asap"/>
              </w:rPr>
              <w:t>95%</w:t>
            </w:r>
          </w:p>
        </w:tc>
        <w:tc>
          <w:tcPr>
            <w:tcW w:w="1976" w:type="dxa"/>
            <w:vAlign w:val="center"/>
          </w:tcPr>
          <w:p w14:paraId="55D25B29" w14:textId="77777777" w:rsidR="00A04711" w:rsidRDefault="00A04711" w:rsidP="00C76132">
            <w:pPr>
              <w:jc w:val="center"/>
              <w:rPr>
                <w:rFonts w:ascii="Asap" w:eastAsia="Asap" w:hAnsi="Asap" w:cs="Asap"/>
              </w:rPr>
            </w:pPr>
            <w:r w:rsidRPr="1E8520D7">
              <w:rPr>
                <w:rFonts w:ascii="Asap" w:eastAsia="Asap" w:hAnsi="Asap" w:cs="Asap"/>
              </w:rPr>
              <w:t>Quarterly</w:t>
            </w:r>
          </w:p>
        </w:tc>
        <w:tc>
          <w:tcPr>
            <w:tcW w:w="1650" w:type="dxa"/>
            <w:vAlign w:val="center"/>
          </w:tcPr>
          <w:p w14:paraId="0200075E" w14:textId="77777777" w:rsidR="00A04711" w:rsidRDefault="00A04711" w:rsidP="00C76132">
            <w:pPr>
              <w:jc w:val="center"/>
              <w:rPr>
                <w:rFonts w:ascii="Asap" w:eastAsia="Asap" w:hAnsi="Asap" w:cs="Asap"/>
              </w:rPr>
            </w:pPr>
            <w:r w:rsidRPr="1E8520D7">
              <w:rPr>
                <w:rFonts w:ascii="Asap" w:eastAsia="Asap" w:hAnsi="Asap" w:cs="Asap"/>
              </w:rPr>
              <w:t>Contractor</w:t>
            </w:r>
          </w:p>
        </w:tc>
      </w:tr>
      <w:tr w:rsidR="00A04711" w14:paraId="77229789" w14:textId="77777777" w:rsidTr="00C76132">
        <w:trPr>
          <w:trHeight w:val="300"/>
        </w:trPr>
        <w:tc>
          <w:tcPr>
            <w:tcW w:w="1773" w:type="dxa"/>
            <w:vMerge/>
            <w:vAlign w:val="center"/>
          </w:tcPr>
          <w:p w14:paraId="3FE5F8C8" w14:textId="77777777" w:rsidR="00A04711" w:rsidRDefault="00A04711" w:rsidP="00C76132"/>
        </w:tc>
        <w:tc>
          <w:tcPr>
            <w:tcW w:w="2411" w:type="dxa"/>
            <w:vAlign w:val="center"/>
          </w:tcPr>
          <w:p w14:paraId="7485D609" w14:textId="77777777" w:rsidR="00A04711" w:rsidRDefault="00A04711" w:rsidP="00C76132">
            <w:pPr>
              <w:jc w:val="center"/>
              <w:rPr>
                <w:rFonts w:ascii="Asap" w:eastAsia="Asap" w:hAnsi="Asap" w:cs="Asap"/>
              </w:rPr>
            </w:pPr>
            <w:r w:rsidRPr="1E8520D7">
              <w:rPr>
                <w:rFonts w:ascii="Asap" w:eastAsia="Asap" w:hAnsi="Asap" w:cs="Asap"/>
              </w:rPr>
              <w:t xml:space="preserve">Quality Checks to be carried out </w:t>
            </w:r>
          </w:p>
        </w:tc>
        <w:tc>
          <w:tcPr>
            <w:tcW w:w="1396" w:type="dxa"/>
            <w:vAlign w:val="center"/>
          </w:tcPr>
          <w:p w14:paraId="4D711F1D" w14:textId="77777777" w:rsidR="00A04711" w:rsidRDefault="00A04711" w:rsidP="00C76132">
            <w:pPr>
              <w:jc w:val="center"/>
              <w:rPr>
                <w:rFonts w:ascii="Asap" w:eastAsia="Asap" w:hAnsi="Asap" w:cs="Asap"/>
              </w:rPr>
            </w:pPr>
            <w:r w:rsidRPr="1E8520D7">
              <w:rPr>
                <w:rFonts w:ascii="Asap" w:eastAsia="Asap" w:hAnsi="Asap" w:cs="Asap"/>
              </w:rPr>
              <w:t>15%</w:t>
            </w:r>
          </w:p>
        </w:tc>
        <w:tc>
          <w:tcPr>
            <w:tcW w:w="1976" w:type="dxa"/>
            <w:vAlign w:val="center"/>
          </w:tcPr>
          <w:p w14:paraId="07C38184" w14:textId="77777777" w:rsidR="00A04711" w:rsidRDefault="00A04711" w:rsidP="00C76132">
            <w:pPr>
              <w:jc w:val="center"/>
              <w:rPr>
                <w:rFonts w:ascii="Asap" w:eastAsia="Asap" w:hAnsi="Asap" w:cs="Asap"/>
              </w:rPr>
            </w:pPr>
            <w:r w:rsidRPr="1E8520D7">
              <w:rPr>
                <w:rFonts w:ascii="Asap" w:eastAsia="Asap" w:hAnsi="Asap" w:cs="Asap"/>
              </w:rPr>
              <w:t>Quarterly</w:t>
            </w:r>
          </w:p>
        </w:tc>
        <w:tc>
          <w:tcPr>
            <w:tcW w:w="1650" w:type="dxa"/>
            <w:vAlign w:val="center"/>
          </w:tcPr>
          <w:p w14:paraId="724C6098" w14:textId="77777777" w:rsidR="00A04711" w:rsidRDefault="00A04711" w:rsidP="00C76132">
            <w:pPr>
              <w:jc w:val="center"/>
              <w:rPr>
                <w:rFonts w:ascii="Asap" w:eastAsia="Asap" w:hAnsi="Asap" w:cs="Asap"/>
              </w:rPr>
            </w:pPr>
            <w:r w:rsidRPr="1E8520D7">
              <w:rPr>
                <w:rFonts w:ascii="Asap" w:eastAsia="Asap" w:hAnsi="Asap" w:cs="Asap"/>
              </w:rPr>
              <w:t xml:space="preserve">Contractor </w:t>
            </w:r>
          </w:p>
        </w:tc>
      </w:tr>
      <w:tr w:rsidR="00A04711" w14:paraId="6333FB31" w14:textId="77777777" w:rsidTr="00C76132">
        <w:tc>
          <w:tcPr>
            <w:tcW w:w="1773" w:type="dxa"/>
            <w:vMerge w:val="restart"/>
            <w:vAlign w:val="center"/>
          </w:tcPr>
          <w:p w14:paraId="051C4767" w14:textId="77777777" w:rsidR="00A04711" w:rsidRPr="009B3389" w:rsidRDefault="00A04711" w:rsidP="00C76132">
            <w:pPr>
              <w:jc w:val="center"/>
              <w:rPr>
                <w:rFonts w:ascii="Asap" w:eastAsia="Asap" w:hAnsi="Asap" w:cs="Asap"/>
              </w:rPr>
            </w:pPr>
            <w:r w:rsidRPr="1E8520D7">
              <w:rPr>
                <w:rFonts w:ascii="Asap" w:eastAsia="Asap" w:hAnsi="Asap" w:cs="Asap"/>
              </w:rPr>
              <w:t>Maximising Customer Satisfaction</w:t>
            </w:r>
          </w:p>
        </w:tc>
        <w:tc>
          <w:tcPr>
            <w:tcW w:w="2411" w:type="dxa"/>
            <w:vAlign w:val="center"/>
          </w:tcPr>
          <w:p w14:paraId="28EBEBCC" w14:textId="77777777" w:rsidR="00A04711" w:rsidRPr="009B3389" w:rsidRDefault="00A04711" w:rsidP="00C76132">
            <w:pPr>
              <w:jc w:val="center"/>
              <w:rPr>
                <w:rFonts w:ascii="Asap" w:eastAsia="Asap" w:hAnsi="Asap" w:cs="Asap"/>
              </w:rPr>
            </w:pPr>
            <w:r w:rsidRPr="1E8520D7">
              <w:rPr>
                <w:rFonts w:ascii="Asap" w:eastAsia="Asap" w:hAnsi="Asap" w:cs="Asap"/>
              </w:rPr>
              <w:t>Overall % of satisfaction</w:t>
            </w:r>
          </w:p>
        </w:tc>
        <w:tc>
          <w:tcPr>
            <w:tcW w:w="1396" w:type="dxa"/>
            <w:vAlign w:val="center"/>
          </w:tcPr>
          <w:p w14:paraId="7DC1BF7B" w14:textId="77777777" w:rsidR="00A04711" w:rsidRPr="009B3389" w:rsidRDefault="00A04711" w:rsidP="00C76132">
            <w:pPr>
              <w:jc w:val="center"/>
              <w:rPr>
                <w:rFonts w:ascii="Asap" w:eastAsia="Asap" w:hAnsi="Asap" w:cs="Asap"/>
              </w:rPr>
            </w:pPr>
            <w:r w:rsidRPr="1E8520D7">
              <w:rPr>
                <w:rFonts w:ascii="Asap" w:eastAsia="Asap" w:hAnsi="Asap" w:cs="Asap"/>
              </w:rPr>
              <w:t>95%</w:t>
            </w:r>
          </w:p>
        </w:tc>
        <w:tc>
          <w:tcPr>
            <w:tcW w:w="1976" w:type="dxa"/>
            <w:vAlign w:val="center"/>
          </w:tcPr>
          <w:p w14:paraId="0CDBD1BD" w14:textId="77777777" w:rsidR="00A04711" w:rsidRDefault="00A04711" w:rsidP="00C76132">
            <w:pPr>
              <w:jc w:val="center"/>
              <w:rPr>
                <w:rFonts w:ascii="Asap" w:eastAsia="Asap" w:hAnsi="Asap" w:cs="Asap"/>
              </w:rPr>
            </w:pPr>
            <w:r w:rsidRPr="1E8520D7">
              <w:rPr>
                <w:rFonts w:ascii="Asap" w:eastAsia="Asap" w:hAnsi="Asap" w:cs="Asap"/>
              </w:rPr>
              <w:t xml:space="preserve">Monthly </w:t>
            </w:r>
          </w:p>
        </w:tc>
        <w:tc>
          <w:tcPr>
            <w:tcW w:w="1650" w:type="dxa"/>
            <w:vAlign w:val="center"/>
          </w:tcPr>
          <w:p w14:paraId="680A0378" w14:textId="77777777" w:rsidR="00A04711" w:rsidRDefault="00A04711" w:rsidP="00C76132">
            <w:pPr>
              <w:jc w:val="center"/>
              <w:rPr>
                <w:rFonts w:ascii="Asap" w:eastAsia="Asap" w:hAnsi="Asap" w:cs="Asap"/>
              </w:rPr>
            </w:pPr>
            <w:r w:rsidRPr="1E8520D7">
              <w:rPr>
                <w:rFonts w:ascii="Asap" w:eastAsia="Asap" w:hAnsi="Asap" w:cs="Asap"/>
              </w:rPr>
              <w:t>Both</w:t>
            </w:r>
          </w:p>
        </w:tc>
      </w:tr>
      <w:tr w:rsidR="00A04711" w14:paraId="7AEB7746" w14:textId="77777777" w:rsidTr="00C76132">
        <w:tc>
          <w:tcPr>
            <w:tcW w:w="1773" w:type="dxa"/>
            <w:vMerge/>
            <w:vAlign w:val="center"/>
          </w:tcPr>
          <w:p w14:paraId="5C387684" w14:textId="77777777" w:rsidR="00A04711" w:rsidRPr="009B3389" w:rsidRDefault="00A04711" w:rsidP="00C76132">
            <w:pPr>
              <w:jc w:val="center"/>
              <w:rPr>
                <w:rFonts w:ascii="FS Me Pro" w:hAnsi="FS Me Pro"/>
              </w:rPr>
            </w:pPr>
          </w:p>
        </w:tc>
        <w:tc>
          <w:tcPr>
            <w:tcW w:w="2411" w:type="dxa"/>
            <w:vAlign w:val="center"/>
          </w:tcPr>
          <w:p w14:paraId="7D279F7C" w14:textId="77777777" w:rsidR="00A04711" w:rsidRDefault="00A04711" w:rsidP="00C76132">
            <w:pPr>
              <w:jc w:val="center"/>
              <w:rPr>
                <w:rFonts w:ascii="Asap" w:eastAsia="Asap" w:hAnsi="Asap" w:cs="Asap"/>
              </w:rPr>
            </w:pPr>
            <w:r w:rsidRPr="1E8520D7">
              <w:rPr>
                <w:rFonts w:ascii="Asap" w:eastAsia="Asap" w:hAnsi="Asap" w:cs="Asap"/>
              </w:rPr>
              <w:t>No of formal complaints</w:t>
            </w:r>
          </w:p>
        </w:tc>
        <w:tc>
          <w:tcPr>
            <w:tcW w:w="1396" w:type="dxa"/>
            <w:vAlign w:val="center"/>
          </w:tcPr>
          <w:p w14:paraId="741E49B6" w14:textId="77777777" w:rsidR="00A04711" w:rsidRDefault="00A04711" w:rsidP="00C76132">
            <w:pPr>
              <w:jc w:val="center"/>
              <w:rPr>
                <w:rFonts w:ascii="Asap" w:eastAsia="Asap" w:hAnsi="Asap" w:cs="Asap"/>
              </w:rPr>
            </w:pPr>
            <w:r w:rsidRPr="1E8520D7">
              <w:rPr>
                <w:rFonts w:ascii="Asap" w:eastAsia="Asap" w:hAnsi="Asap" w:cs="Asap"/>
              </w:rPr>
              <w:t>≤ 2</w:t>
            </w:r>
          </w:p>
        </w:tc>
        <w:tc>
          <w:tcPr>
            <w:tcW w:w="1976" w:type="dxa"/>
            <w:vAlign w:val="center"/>
          </w:tcPr>
          <w:p w14:paraId="48FEBA16" w14:textId="77777777" w:rsidR="00A04711" w:rsidRDefault="00A04711" w:rsidP="00C76132">
            <w:pPr>
              <w:jc w:val="center"/>
              <w:rPr>
                <w:rFonts w:ascii="Asap" w:eastAsia="Asap" w:hAnsi="Asap" w:cs="Asap"/>
              </w:rPr>
            </w:pPr>
            <w:r w:rsidRPr="1E8520D7">
              <w:rPr>
                <w:rFonts w:ascii="Asap" w:eastAsia="Asap" w:hAnsi="Asap" w:cs="Asap"/>
              </w:rPr>
              <w:t>Monthly by Bernicia</w:t>
            </w:r>
          </w:p>
        </w:tc>
        <w:tc>
          <w:tcPr>
            <w:tcW w:w="1650" w:type="dxa"/>
            <w:vAlign w:val="center"/>
          </w:tcPr>
          <w:p w14:paraId="6F35B847" w14:textId="77777777" w:rsidR="00A04711" w:rsidRDefault="00A04711" w:rsidP="00C76132">
            <w:pPr>
              <w:jc w:val="center"/>
              <w:rPr>
                <w:rFonts w:ascii="Asap" w:eastAsia="Asap" w:hAnsi="Asap" w:cs="Asap"/>
              </w:rPr>
            </w:pPr>
            <w:r w:rsidRPr="1E8520D7">
              <w:rPr>
                <w:rFonts w:ascii="Asap" w:eastAsia="Asap" w:hAnsi="Asap" w:cs="Asap"/>
              </w:rPr>
              <w:t>Bernicia</w:t>
            </w:r>
          </w:p>
        </w:tc>
      </w:tr>
      <w:tr w:rsidR="00A04711" w14:paraId="5D91E1C9" w14:textId="77777777" w:rsidTr="00C76132">
        <w:trPr>
          <w:trHeight w:val="300"/>
        </w:trPr>
        <w:tc>
          <w:tcPr>
            <w:tcW w:w="1773" w:type="dxa"/>
            <w:vMerge/>
            <w:vAlign w:val="center"/>
          </w:tcPr>
          <w:p w14:paraId="364B9F75" w14:textId="77777777" w:rsidR="00A04711" w:rsidRDefault="00A04711" w:rsidP="00C76132"/>
        </w:tc>
        <w:tc>
          <w:tcPr>
            <w:tcW w:w="2411" w:type="dxa"/>
            <w:vAlign w:val="center"/>
          </w:tcPr>
          <w:p w14:paraId="0E311C0E" w14:textId="77777777" w:rsidR="00A04711" w:rsidRDefault="00A04711" w:rsidP="00C76132">
            <w:pPr>
              <w:jc w:val="center"/>
              <w:rPr>
                <w:rFonts w:ascii="Asap" w:eastAsia="Asap" w:hAnsi="Asap" w:cs="Asap"/>
              </w:rPr>
            </w:pPr>
            <w:r w:rsidRPr="1E8520D7">
              <w:rPr>
                <w:rFonts w:ascii="Asap" w:eastAsia="Asap" w:hAnsi="Asap" w:cs="Asap"/>
              </w:rPr>
              <w:t>Upheld Complaints to be dealt with within 10 days.</w:t>
            </w:r>
          </w:p>
        </w:tc>
        <w:tc>
          <w:tcPr>
            <w:tcW w:w="1396" w:type="dxa"/>
            <w:vAlign w:val="center"/>
          </w:tcPr>
          <w:p w14:paraId="0D0E02AE" w14:textId="77777777" w:rsidR="00A04711" w:rsidRDefault="00A04711" w:rsidP="00C76132">
            <w:pPr>
              <w:jc w:val="center"/>
              <w:rPr>
                <w:rFonts w:ascii="Asap" w:eastAsia="Asap" w:hAnsi="Asap" w:cs="Asap"/>
              </w:rPr>
            </w:pPr>
            <w:r w:rsidRPr="1E8520D7">
              <w:rPr>
                <w:rFonts w:ascii="Asap" w:eastAsia="Asap" w:hAnsi="Asap" w:cs="Asap"/>
              </w:rPr>
              <w:t>90%</w:t>
            </w:r>
          </w:p>
        </w:tc>
        <w:tc>
          <w:tcPr>
            <w:tcW w:w="1976" w:type="dxa"/>
            <w:vAlign w:val="center"/>
          </w:tcPr>
          <w:p w14:paraId="6D898C86" w14:textId="77777777" w:rsidR="00A04711" w:rsidRDefault="00A04711" w:rsidP="00C76132">
            <w:pPr>
              <w:jc w:val="center"/>
              <w:rPr>
                <w:rFonts w:ascii="Asap" w:eastAsia="Asap" w:hAnsi="Asap" w:cs="Asap"/>
              </w:rPr>
            </w:pPr>
            <w:r w:rsidRPr="1E8520D7">
              <w:rPr>
                <w:rFonts w:ascii="Asap" w:eastAsia="Asap" w:hAnsi="Asap" w:cs="Asap"/>
              </w:rPr>
              <w:t>Monthly</w:t>
            </w:r>
          </w:p>
        </w:tc>
        <w:tc>
          <w:tcPr>
            <w:tcW w:w="1650" w:type="dxa"/>
            <w:vAlign w:val="center"/>
          </w:tcPr>
          <w:p w14:paraId="50E0DD2D" w14:textId="77777777" w:rsidR="00A04711" w:rsidRDefault="00A04711" w:rsidP="00C76132">
            <w:pPr>
              <w:jc w:val="center"/>
              <w:rPr>
                <w:rFonts w:ascii="Asap" w:eastAsia="Asap" w:hAnsi="Asap" w:cs="Asap"/>
              </w:rPr>
            </w:pPr>
            <w:r w:rsidRPr="1E8520D7">
              <w:rPr>
                <w:rFonts w:ascii="Asap" w:eastAsia="Asap" w:hAnsi="Asap" w:cs="Asap"/>
              </w:rPr>
              <w:t>Contractor</w:t>
            </w:r>
          </w:p>
        </w:tc>
      </w:tr>
      <w:tr w:rsidR="00A04711" w14:paraId="6C9F072B" w14:textId="77777777" w:rsidTr="00C76132">
        <w:trPr>
          <w:trHeight w:val="300"/>
        </w:trPr>
        <w:tc>
          <w:tcPr>
            <w:tcW w:w="1773" w:type="dxa"/>
            <w:vMerge/>
            <w:vAlign w:val="center"/>
          </w:tcPr>
          <w:p w14:paraId="408FBF13" w14:textId="77777777" w:rsidR="00A04711" w:rsidRDefault="00A04711" w:rsidP="00C76132"/>
        </w:tc>
        <w:tc>
          <w:tcPr>
            <w:tcW w:w="2411" w:type="dxa"/>
            <w:vAlign w:val="center"/>
          </w:tcPr>
          <w:p w14:paraId="65A21AAF" w14:textId="77777777" w:rsidR="00A04711" w:rsidRDefault="00A04711" w:rsidP="00C76132">
            <w:pPr>
              <w:jc w:val="center"/>
              <w:rPr>
                <w:rFonts w:ascii="Asap" w:eastAsia="Asap" w:hAnsi="Asap" w:cs="Asap"/>
              </w:rPr>
            </w:pPr>
            <w:r w:rsidRPr="1E8520D7">
              <w:rPr>
                <w:rFonts w:ascii="Asap" w:eastAsia="Asap" w:hAnsi="Asap" w:cs="Asap"/>
              </w:rPr>
              <w:t>Any issues to be reported to Bernicia within 1 working day</w:t>
            </w:r>
          </w:p>
        </w:tc>
        <w:tc>
          <w:tcPr>
            <w:tcW w:w="1396" w:type="dxa"/>
            <w:vAlign w:val="center"/>
          </w:tcPr>
          <w:p w14:paraId="16E6A32A" w14:textId="77777777" w:rsidR="00A04711" w:rsidRDefault="00A04711" w:rsidP="00C76132">
            <w:pPr>
              <w:jc w:val="center"/>
              <w:rPr>
                <w:rFonts w:ascii="Asap" w:eastAsia="Asap" w:hAnsi="Asap" w:cs="Asap"/>
              </w:rPr>
            </w:pPr>
            <w:r w:rsidRPr="1E8520D7">
              <w:rPr>
                <w:rFonts w:ascii="Asap" w:eastAsia="Asap" w:hAnsi="Asap" w:cs="Asap"/>
              </w:rPr>
              <w:t>95%</w:t>
            </w:r>
          </w:p>
        </w:tc>
        <w:tc>
          <w:tcPr>
            <w:tcW w:w="1976" w:type="dxa"/>
            <w:vAlign w:val="center"/>
          </w:tcPr>
          <w:p w14:paraId="290E31D7" w14:textId="77777777" w:rsidR="00A04711" w:rsidRDefault="00A04711" w:rsidP="00C76132">
            <w:pPr>
              <w:jc w:val="center"/>
              <w:rPr>
                <w:rFonts w:ascii="Asap" w:eastAsia="Asap" w:hAnsi="Asap" w:cs="Asap"/>
              </w:rPr>
            </w:pPr>
            <w:r w:rsidRPr="1E8520D7">
              <w:rPr>
                <w:rFonts w:ascii="Asap" w:eastAsia="Asap" w:hAnsi="Asap" w:cs="Asap"/>
              </w:rPr>
              <w:t>Monthly</w:t>
            </w:r>
          </w:p>
        </w:tc>
        <w:tc>
          <w:tcPr>
            <w:tcW w:w="1650" w:type="dxa"/>
            <w:vAlign w:val="center"/>
          </w:tcPr>
          <w:p w14:paraId="209AC5B2" w14:textId="77777777" w:rsidR="00A04711" w:rsidRDefault="00A04711" w:rsidP="00C76132">
            <w:pPr>
              <w:jc w:val="center"/>
              <w:rPr>
                <w:rFonts w:ascii="Asap" w:eastAsia="Asap" w:hAnsi="Asap" w:cs="Asap"/>
              </w:rPr>
            </w:pPr>
            <w:r w:rsidRPr="1E8520D7">
              <w:rPr>
                <w:rFonts w:ascii="Asap" w:eastAsia="Asap" w:hAnsi="Asap" w:cs="Asap"/>
              </w:rPr>
              <w:t>Contractor</w:t>
            </w:r>
          </w:p>
        </w:tc>
      </w:tr>
      <w:tr w:rsidR="00A04711" w14:paraId="3CCE822C" w14:textId="77777777" w:rsidTr="00C76132">
        <w:tc>
          <w:tcPr>
            <w:tcW w:w="1773" w:type="dxa"/>
            <w:vAlign w:val="center"/>
          </w:tcPr>
          <w:p w14:paraId="2BE2DDBB" w14:textId="77777777" w:rsidR="00A04711" w:rsidRPr="009B3389" w:rsidRDefault="00A04711" w:rsidP="00C76132">
            <w:pPr>
              <w:jc w:val="center"/>
              <w:rPr>
                <w:rFonts w:ascii="Asap" w:eastAsia="Asap" w:hAnsi="Asap" w:cs="Asap"/>
              </w:rPr>
            </w:pPr>
            <w:r w:rsidRPr="1E8520D7">
              <w:rPr>
                <w:rFonts w:ascii="Asap" w:eastAsia="Asap" w:hAnsi="Asap" w:cs="Asap"/>
              </w:rPr>
              <w:t>Supporting a Sustainable environment</w:t>
            </w:r>
          </w:p>
        </w:tc>
        <w:tc>
          <w:tcPr>
            <w:tcW w:w="2411" w:type="dxa"/>
            <w:vAlign w:val="center"/>
          </w:tcPr>
          <w:p w14:paraId="396111FF" w14:textId="77777777" w:rsidR="00A04711" w:rsidRDefault="00A04711" w:rsidP="00C76132">
            <w:pPr>
              <w:jc w:val="center"/>
              <w:rPr>
                <w:rFonts w:ascii="Asap" w:eastAsia="Asap" w:hAnsi="Asap" w:cs="Asap"/>
              </w:rPr>
            </w:pPr>
            <w:r w:rsidRPr="1E8520D7">
              <w:rPr>
                <w:rFonts w:ascii="Asap" w:eastAsia="Asap" w:hAnsi="Asap" w:cs="Asap"/>
              </w:rPr>
              <w:t>% of products used to be environmentally friendly</w:t>
            </w:r>
          </w:p>
        </w:tc>
        <w:tc>
          <w:tcPr>
            <w:tcW w:w="1396" w:type="dxa"/>
            <w:vAlign w:val="center"/>
          </w:tcPr>
          <w:p w14:paraId="5BFC2CEA" w14:textId="77777777" w:rsidR="00A04711" w:rsidRDefault="00A04711" w:rsidP="00C76132">
            <w:pPr>
              <w:spacing w:line="259" w:lineRule="auto"/>
              <w:jc w:val="center"/>
              <w:rPr>
                <w:rFonts w:ascii="Asap" w:eastAsia="Asap" w:hAnsi="Asap" w:cs="Asap"/>
              </w:rPr>
            </w:pPr>
            <w:r w:rsidRPr="1E8520D7">
              <w:rPr>
                <w:rFonts w:ascii="Asap" w:eastAsia="Asap" w:hAnsi="Asap" w:cs="Asap"/>
              </w:rPr>
              <w:t>60%</w:t>
            </w:r>
          </w:p>
        </w:tc>
        <w:tc>
          <w:tcPr>
            <w:tcW w:w="1976" w:type="dxa"/>
            <w:vAlign w:val="center"/>
          </w:tcPr>
          <w:p w14:paraId="7453FF92" w14:textId="77777777" w:rsidR="00A04711" w:rsidRDefault="00A04711" w:rsidP="00C76132">
            <w:pPr>
              <w:jc w:val="center"/>
              <w:rPr>
                <w:rFonts w:ascii="Asap" w:eastAsia="Asap" w:hAnsi="Asap" w:cs="Asap"/>
              </w:rPr>
            </w:pPr>
            <w:r w:rsidRPr="1E8520D7">
              <w:rPr>
                <w:rFonts w:ascii="Asap" w:eastAsia="Asap" w:hAnsi="Asap" w:cs="Asap"/>
              </w:rPr>
              <w:t>Monthly</w:t>
            </w:r>
          </w:p>
        </w:tc>
        <w:tc>
          <w:tcPr>
            <w:tcW w:w="1650" w:type="dxa"/>
            <w:vAlign w:val="center"/>
          </w:tcPr>
          <w:p w14:paraId="558079D3" w14:textId="77777777" w:rsidR="00A04711" w:rsidRDefault="00A04711" w:rsidP="00C76132">
            <w:pPr>
              <w:spacing w:line="259" w:lineRule="auto"/>
              <w:jc w:val="center"/>
              <w:rPr>
                <w:rFonts w:ascii="Asap" w:eastAsia="Asap" w:hAnsi="Asap" w:cs="Asap"/>
              </w:rPr>
            </w:pPr>
            <w:r w:rsidRPr="1E8520D7">
              <w:rPr>
                <w:rFonts w:ascii="Asap" w:eastAsia="Asap" w:hAnsi="Asap" w:cs="Asap"/>
              </w:rPr>
              <w:t>Both</w:t>
            </w:r>
          </w:p>
        </w:tc>
      </w:tr>
      <w:tr w:rsidR="00A04711" w14:paraId="51C74FA5" w14:textId="77777777" w:rsidTr="00C76132">
        <w:tc>
          <w:tcPr>
            <w:tcW w:w="1773" w:type="dxa"/>
            <w:vMerge w:val="restart"/>
            <w:vAlign w:val="center"/>
          </w:tcPr>
          <w:p w14:paraId="5964A8C0" w14:textId="77777777" w:rsidR="00A04711" w:rsidRPr="009B3389" w:rsidRDefault="00A04711" w:rsidP="00C76132">
            <w:pPr>
              <w:jc w:val="center"/>
              <w:rPr>
                <w:rFonts w:ascii="Asap" w:eastAsia="Asap" w:hAnsi="Asap" w:cs="Asap"/>
              </w:rPr>
            </w:pPr>
            <w:r w:rsidRPr="1E8520D7">
              <w:rPr>
                <w:rFonts w:ascii="Asap" w:eastAsia="Asap" w:hAnsi="Asap" w:cs="Asap"/>
              </w:rPr>
              <w:t>Contractual</w:t>
            </w:r>
          </w:p>
        </w:tc>
        <w:tc>
          <w:tcPr>
            <w:tcW w:w="2411" w:type="dxa"/>
            <w:vAlign w:val="center"/>
          </w:tcPr>
          <w:p w14:paraId="05AAB4A1" w14:textId="77777777" w:rsidR="00A04711" w:rsidRDefault="00A04711" w:rsidP="00C76132">
            <w:pPr>
              <w:jc w:val="center"/>
              <w:rPr>
                <w:rFonts w:ascii="Asap" w:eastAsia="Asap" w:hAnsi="Asap" w:cs="Asap"/>
              </w:rPr>
            </w:pPr>
            <w:r w:rsidRPr="1E8520D7">
              <w:rPr>
                <w:rFonts w:ascii="Asap" w:eastAsia="Asap" w:hAnsi="Asap" w:cs="Asap"/>
              </w:rPr>
              <w:t>All documentation kept up to date (Inc Insurance docs &amp; Risk Assessments)</w:t>
            </w:r>
          </w:p>
        </w:tc>
        <w:tc>
          <w:tcPr>
            <w:tcW w:w="1396" w:type="dxa"/>
            <w:vAlign w:val="center"/>
          </w:tcPr>
          <w:p w14:paraId="00E04707" w14:textId="77777777" w:rsidR="00A04711" w:rsidRDefault="00A04711" w:rsidP="00C76132">
            <w:pPr>
              <w:jc w:val="center"/>
              <w:rPr>
                <w:rFonts w:ascii="Asap" w:eastAsia="Asap" w:hAnsi="Asap" w:cs="Asap"/>
              </w:rPr>
            </w:pPr>
            <w:r w:rsidRPr="1E8520D7">
              <w:rPr>
                <w:rFonts w:ascii="Asap" w:eastAsia="Asap" w:hAnsi="Asap" w:cs="Asap"/>
              </w:rPr>
              <w:t>100%</w:t>
            </w:r>
          </w:p>
        </w:tc>
        <w:tc>
          <w:tcPr>
            <w:tcW w:w="1976" w:type="dxa"/>
            <w:vAlign w:val="center"/>
          </w:tcPr>
          <w:p w14:paraId="37119669" w14:textId="77777777" w:rsidR="00A04711" w:rsidRDefault="00A04711" w:rsidP="00C76132">
            <w:pPr>
              <w:jc w:val="center"/>
              <w:rPr>
                <w:rFonts w:ascii="Asap" w:eastAsia="Asap" w:hAnsi="Asap" w:cs="Asap"/>
              </w:rPr>
            </w:pPr>
            <w:r w:rsidRPr="1E8520D7">
              <w:rPr>
                <w:rFonts w:ascii="Asap" w:eastAsia="Asap" w:hAnsi="Asap" w:cs="Asap"/>
              </w:rPr>
              <w:t>Annually</w:t>
            </w:r>
          </w:p>
        </w:tc>
        <w:tc>
          <w:tcPr>
            <w:tcW w:w="1650" w:type="dxa"/>
            <w:vAlign w:val="center"/>
          </w:tcPr>
          <w:p w14:paraId="38C3FCD5" w14:textId="77777777" w:rsidR="00A04711" w:rsidRDefault="00A04711" w:rsidP="00C76132">
            <w:pPr>
              <w:jc w:val="center"/>
              <w:rPr>
                <w:rFonts w:ascii="Asap" w:eastAsia="Asap" w:hAnsi="Asap" w:cs="Asap"/>
              </w:rPr>
            </w:pPr>
            <w:r w:rsidRPr="1E8520D7">
              <w:rPr>
                <w:rFonts w:ascii="Asap" w:eastAsia="Asap" w:hAnsi="Asap" w:cs="Asap"/>
              </w:rPr>
              <w:t>Both</w:t>
            </w:r>
          </w:p>
        </w:tc>
      </w:tr>
      <w:tr w:rsidR="00A04711" w14:paraId="53B17336" w14:textId="77777777" w:rsidTr="00C76132">
        <w:tc>
          <w:tcPr>
            <w:tcW w:w="1773" w:type="dxa"/>
            <w:vMerge/>
            <w:vAlign w:val="center"/>
          </w:tcPr>
          <w:p w14:paraId="664745BB" w14:textId="77777777" w:rsidR="00A04711" w:rsidRPr="009B3389" w:rsidRDefault="00A04711" w:rsidP="00C76132">
            <w:pPr>
              <w:jc w:val="center"/>
              <w:rPr>
                <w:rFonts w:ascii="FS Me Pro" w:hAnsi="FS Me Pro"/>
              </w:rPr>
            </w:pPr>
          </w:p>
        </w:tc>
        <w:tc>
          <w:tcPr>
            <w:tcW w:w="2411" w:type="dxa"/>
            <w:vAlign w:val="center"/>
          </w:tcPr>
          <w:p w14:paraId="574AFA23" w14:textId="77777777" w:rsidR="00A04711" w:rsidRDefault="00A04711" w:rsidP="00C76132">
            <w:pPr>
              <w:jc w:val="center"/>
              <w:rPr>
                <w:rFonts w:ascii="Asap" w:eastAsia="Asap" w:hAnsi="Asap" w:cs="Asap"/>
              </w:rPr>
            </w:pPr>
            <w:r w:rsidRPr="1E8520D7">
              <w:rPr>
                <w:rFonts w:ascii="Asap" w:eastAsia="Asap" w:hAnsi="Asap" w:cs="Asap"/>
              </w:rPr>
              <w:t xml:space="preserve">All </w:t>
            </w:r>
            <w:r>
              <w:rPr>
                <w:rFonts w:ascii="Asap" w:eastAsia="Asap" w:hAnsi="Asap" w:cs="Asap"/>
              </w:rPr>
              <w:t>works/surveys</w:t>
            </w:r>
            <w:r w:rsidRPr="1E8520D7">
              <w:rPr>
                <w:rFonts w:ascii="Asap" w:eastAsia="Asap" w:hAnsi="Asap" w:cs="Asap"/>
              </w:rPr>
              <w:t xml:space="preserve"> to be invoiced within thirty days.  </w:t>
            </w:r>
          </w:p>
        </w:tc>
        <w:tc>
          <w:tcPr>
            <w:tcW w:w="1396" w:type="dxa"/>
            <w:vAlign w:val="center"/>
          </w:tcPr>
          <w:p w14:paraId="726AFD6F" w14:textId="77777777" w:rsidR="00A04711" w:rsidRDefault="00A04711" w:rsidP="00C76132">
            <w:pPr>
              <w:jc w:val="center"/>
              <w:rPr>
                <w:rFonts w:ascii="Asap" w:eastAsia="Asap" w:hAnsi="Asap" w:cs="Asap"/>
              </w:rPr>
            </w:pPr>
            <w:r w:rsidRPr="1E8520D7">
              <w:rPr>
                <w:rFonts w:ascii="Asap" w:eastAsia="Asap" w:hAnsi="Asap" w:cs="Asap"/>
              </w:rPr>
              <w:t>97%</w:t>
            </w:r>
          </w:p>
        </w:tc>
        <w:tc>
          <w:tcPr>
            <w:tcW w:w="1976" w:type="dxa"/>
            <w:vAlign w:val="center"/>
          </w:tcPr>
          <w:p w14:paraId="0D897AAC" w14:textId="77777777" w:rsidR="00A04711" w:rsidRDefault="00A04711" w:rsidP="00C76132">
            <w:pPr>
              <w:jc w:val="center"/>
              <w:rPr>
                <w:rFonts w:ascii="Asap" w:eastAsia="Asap" w:hAnsi="Asap" w:cs="Asap"/>
              </w:rPr>
            </w:pPr>
            <w:r w:rsidRPr="1E8520D7">
              <w:rPr>
                <w:rFonts w:ascii="Asap" w:eastAsia="Asap" w:hAnsi="Asap" w:cs="Asap"/>
              </w:rPr>
              <w:t>Monthly</w:t>
            </w:r>
          </w:p>
        </w:tc>
        <w:tc>
          <w:tcPr>
            <w:tcW w:w="1650" w:type="dxa"/>
            <w:vAlign w:val="center"/>
          </w:tcPr>
          <w:p w14:paraId="6E33C8F6" w14:textId="77777777" w:rsidR="00A04711" w:rsidRDefault="00A04711" w:rsidP="00C76132">
            <w:pPr>
              <w:jc w:val="center"/>
              <w:rPr>
                <w:rFonts w:ascii="Asap" w:eastAsia="Asap" w:hAnsi="Asap" w:cs="Asap"/>
              </w:rPr>
            </w:pPr>
            <w:r w:rsidRPr="1E8520D7">
              <w:rPr>
                <w:rFonts w:ascii="Asap" w:eastAsia="Asap" w:hAnsi="Asap" w:cs="Asap"/>
              </w:rPr>
              <w:t>Contractor</w:t>
            </w:r>
          </w:p>
        </w:tc>
      </w:tr>
      <w:tr w:rsidR="00A04711" w14:paraId="177A537A" w14:textId="77777777" w:rsidTr="00C76132">
        <w:tc>
          <w:tcPr>
            <w:tcW w:w="1773" w:type="dxa"/>
            <w:vMerge/>
            <w:vAlign w:val="center"/>
          </w:tcPr>
          <w:p w14:paraId="599DC38B" w14:textId="77777777" w:rsidR="00A04711" w:rsidRPr="009B3389" w:rsidRDefault="00A04711" w:rsidP="00C76132">
            <w:pPr>
              <w:jc w:val="center"/>
              <w:rPr>
                <w:rFonts w:ascii="FS Me Pro" w:hAnsi="FS Me Pro"/>
              </w:rPr>
            </w:pPr>
          </w:p>
        </w:tc>
        <w:tc>
          <w:tcPr>
            <w:tcW w:w="2411" w:type="dxa"/>
            <w:vAlign w:val="center"/>
          </w:tcPr>
          <w:p w14:paraId="14639F0A" w14:textId="77777777" w:rsidR="00A04711" w:rsidRDefault="00A04711" w:rsidP="00C76132">
            <w:pPr>
              <w:jc w:val="center"/>
              <w:rPr>
                <w:rFonts w:ascii="Asap" w:eastAsia="Asap" w:hAnsi="Asap" w:cs="Asap"/>
              </w:rPr>
            </w:pPr>
            <w:r w:rsidRPr="1E8520D7">
              <w:rPr>
                <w:rFonts w:ascii="Asap" w:eastAsia="Asap" w:hAnsi="Asap" w:cs="Asap"/>
              </w:rPr>
              <w:t>Commitment to Social Value</w:t>
            </w:r>
          </w:p>
        </w:tc>
        <w:tc>
          <w:tcPr>
            <w:tcW w:w="1396" w:type="dxa"/>
            <w:vAlign w:val="center"/>
          </w:tcPr>
          <w:p w14:paraId="4CD8F98E" w14:textId="77777777" w:rsidR="00A04711" w:rsidRDefault="00A04711" w:rsidP="00C76132">
            <w:pPr>
              <w:jc w:val="center"/>
              <w:rPr>
                <w:rFonts w:ascii="Asap" w:eastAsia="Asap" w:hAnsi="Asap" w:cs="Asap"/>
              </w:rPr>
            </w:pPr>
            <w:r w:rsidRPr="1E8520D7">
              <w:rPr>
                <w:rFonts w:ascii="Asap" w:eastAsia="Asap" w:hAnsi="Asap" w:cs="Asap"/>
              </w:rPr>
              <w:t>100%</w:t>
            </w:r>
          </w:p>
        </w:tc>
        <w:tc>
          <w:tcPr>
            <w:tcW w:w="1976" w:type="dxa"/>
            <w:vAlign w:val="center"/>
          </w:tcPr>
          <w:p w14:paraId="3AEA9BE5" w14:textId="77777777" w:rsidR="00A04711" w:rsidRDefault="00A04711" w:rsidP="00C76132">
            <w:pPr>
              <w:jc w:val="center"/>
              <w:rPr>
                <w:rFonts w:ascii="Asap" w:eastAsia="Asap" w:hAnsi="Asap" w:cs="Asap"/>
              </w:rPr>
            </w:pPr>
            <w:r w:rsidRPr="1E8520D7">
              <w:rPr>
                <w:rFonts w:ascii="Asap" w:eastAsia="Asap" w:hAnsi="Asap" w:cs="Asap"/>
              </w:rPr>
              <w:t>Quarterly</w:t>
            </w:r>
          </w:p>
        </w:tc>
        <w:tc>
          <w:tcPr>
            <w:tcW w:w="1650" w:type="dxa"/>
            <w:vAlign w:val="center"/>
          </w:tcPr>
          <w:p w14:paraId="556B7BD4" w14:textId="77777777" w:rsidR="00A04711" w:rsidRDefault="00A04711" w:rsidP="00C76132">
            <w:pPr>
              <w:jc w:val="center"/>
              <w:rPr>
                <w:rFonts w:ascii="Asap" w:eastAsia="Asap" w:hAnsi="Asap" w:cs="Asap"/>
              </w:rPr>
            </w:pPr>
            <w:r w:rsidRPr="1E8520D7">
              <w:rPr>
                <w:rFonts w:ascii="Asap" w:eastAsia="Asap" w:hAnsi="Asap" w:cs="Asap"/>
              </w:rPr>
              <w:t>Bernicia</w:t>
            </w:r>
          </w:p>
        </w:tc>
      </w:tr>
      <w:tr w:rsidR="00A04711" w14:paraId="5BE1DE37" w14:textId="77777777" w:rsidTr="00C76132">
        <w:trPr>
          <w:trHeight w:val="300"/>
        </w:trPr>
        <w:tc>
          <w:tcPr>
            <w:tcW w:w="1773" w:type="dxa"/>
            <w:vMerge/>
            <w:tcBorders>
              <w:bottom w:val="nil"/>
            </w:tcBorders>
            <w:vAlign w:val="center"/>
          </w:tcPr>
          <w:p w14:paraId="4AE13288" w14:textId="77777777" w:rsidR="00A04711" w:rsidRDefault="00A04711" w:rsidP="00C76132"/>
        </w:tc>
        <w:tc>
          <w:tcPr>
            <w:tcW w:w="2411" w:type="dxa"/>
            <w:vAlign w:val="center"/>
          </w:tcPr>
          <w:p w14:paraId="3C5C62A0" w14:textId="77777777" w:rsidR="00A04711" w:rsidRDefault="00A04711" w:rsidP="00C76132">
            <w:pPr>
              <w:jc w:val="center"/>
              <w:rPr>
                <w:rFonts w:ascii="Asap" w:eastAsia="Asap" w:hAnsi="Asap" w:cs="Asap"/>
              </w:rPr>
            </w:pPr>
            <w:r w:rsidRPr="1E8520D7">
              <w:rPr>
                <w:rFonts w:ascii="Asap" w:eastAsia="Asap" w:hAnsi="Asap" w:cs="Asap"/>
              </w:rPr>
              <w:t>Reporting to be issued to Bernicia by the 15</w:t>
            </w:r>
            <w:r w:rsidRPr="1E8520D7">
              <w:rPr>
                <w:rFonts w:ascii="Asap" w:eastAsia="Asap" w:hAnsi="Asap" w:cs="Asap"/>
                <w:vertAlign w:val="superscript"/>
              </w:rPr>
              <w:t>th</w:t>
            </w:r>
            <w:r w:rsidRPr="1E8520D7">
              <w:rPr>
                <w:rFonts w:ascii="Asap" w:eastAsia="Asap" w:hAnsi="Asap" w:cs="Asap"/>
              </w:rPr>
              <w:t xml:space="preserve"> of each month.</w:t>
            </w:r>
            <w:r>
              <w:rPr>
                <w:rFonts w:ascii="Asap" w:eastAsia="Asap" w:hAnsi="Asap" w:cs="Asap"/>
              </w:rPr>
              <w:t xml:space="preserve"> To include shapefile reports</w:t>
            </w:r>
          </w:p>
        </w:tc>
        <w:tc>
          <w:tcPr>
            <w:tcW w:w="1396" w:type="dxa"/>
            <w:vAlign w:val="center"/>
          </w:tcPr>
          <w:p w14:paraId="3F405816" w14:textId="77777777" w:rsidR="00A04711" w:rsidRDefault="00A04711" w:rsidP="00C76132">
            <w:pPr>
              <w:jc w:val="center"/>
              <w:rPr>
                <w:rFonts w:ascii="Asap" w:eastAsia="Asap" w:hAnsi="Asap" w:cs="Asap"/>
              </w:rPr>
            </w:pPr>
            <w:r w:rsidRPr="1E8520D7">
              <w:rPr>
                <w:rFonts w:ascii="Asap" w:eastAsia="Asap" w:hAnsi="Asap" w:cs="Asap"/>
              </w:rPr>
              <w:t>100%</w:t>
            </w:r>
          </w:p>
        </w:tc>
        <w:tc>
          <w:tcPr>
            <w:tcW w:w="1976" w:type="dxa"/>
            <w:vAlign w:val="center"/>
          </w:tcPr>
          <w:p w14:paraId="2280142B" w14:textId="77777777" w:rsidR="00A04711" w:rsidRDefault="00A04711" w:rsidP="00C76132">
            <w:pPr>
              <w:jc w:val="center"/>
              <w:rPr>
                <w:rFonts w:ascii="Asap" w:eastAsia="Asap" w:hAnsi="Asap" w:cs="Asap"/>
              </w:rPr>
            </w:pPr>
            <w:r w:rsidRPr="1E8520D7">
              <w:rPr>
                <w:rFonts w:ascii="Asap" w:eastAsia="Asap" w:hAnsi="Asap" w:cs="Asap"/>
              </w:rPr>
              <w:t xml:space="preserve">Monthly </w:t>
            </w:r>
          </w:p>
        </w:tc>
        <w:tc>
          <w:tcPr>
            <w:tcW w:w="1650" w:type="dxa"/>
            <w:vAlign w:val="center"/>
          </w:tcPr>
          <w:p w14:paraId="269276BC" w14:textId="77777777" w:rsidR="00A04711" w:rsidRDefault="00A04711" w:rsidP="00C76132">
            <w:pPr>
              <w:jc w:val="center"/>
              <w:rPr>
                <w:rFonts w:ascii="Asap" w:eastAsia="Asap" w:hAnsi="Asap" w:cs="Asap"/>
              </w:rPr>
            </w:pPr>
            <w:r w:rsidRPr="1E8520D7">
              <w:rPr>
                <w:rFonts w:ascii="Asap" w:eastAsia="Asap" w:hAnsi="Asap" w:cs="Asap"/>
              </w:rPr>
              <w:t xml:space="preserve">Contractor </w:t>
            </w:r>
          </w:p>
        </w:tc>
      </w:tr>
      <w:tr w:rsidR="00A04711" w14:paraId="5B776FE5" w14:textId="77777777" w:rsidTr="00C76132">
        <w:trPr>
          <w:trHeight w:val="300"/>
        </w:trPr>
        <w:tc>
          <w:tcPr>
            <w:tcW w:w="1773" w:type="dxa"/>
            <w:tcBorders>
              <w:top w:val="nil"/>
            </w:tcBorders>
            <w:vAlign w:val="center"/>
          </w:tcPr>
          <w:p w14:paraId="0316CE9C" w14:textId="77777777" w:rsidR="00A04711" w:rsidRDefault="00A04711" w:rsidP="00C76132"/>
        </w:tc>
        <w:tc>
          <w:tcPr>
            <w:tcW w:w="2411" w:type="dxa"/>
            <w:vAlign w:val="center"/>
          </w:tcPr>
          <w:p w14:paraId="1D00D5FF" w14:textId="77777777" w:rsidR="00A04711" w:rsidRPr="1E8520D7" w:rsidRDefault="00A04711" w:rsidP="00C76132">
            <w:pPr>
              <w:jc w:val="center"/>
              <w:rPr>
                <w:rFonts w:ascii="Asap" w:eastAsia="Asap" w:hAnsi="Asap" w:cs="Asap"/>
              </w:rPr>
            </w:pPr>
            <w:r>
              <w:rPr>
                <w:rFonts w:ascii="Asap" w:eastAsia="Asap" w:hAnsi="Asap" w:cs="Asap"/>
              </w:rPr>
              <w:t>Contractors must have monthly review with service leads</w:t>
            </w:r>
          </w:p>
        </w:tc>
        <w:tc>
          <w:tcPr>
            <w:tcW w:w="1396" w:type="dxa"/>
            <w:vAlign w:val="center"/>
          </w:tcPr>
          <w:p w14:paraId="441E4845" w14:textId="77777777" w:rsidR="00A04711" w:rsidRPr="1E8520D7" w:rsidRDefault="00A04711" w:rsidP="00C76132">
            <w:pPr>
              <w:jc w:val="center"/>
              <w:rPr>
                <w:rFonts w:ascii="Asap" w:eastAsia="Asap" w:hAnsi="Asap" w:cs="Asap"/>
              </w:rPr>
            </w:pPr>
            <w:r>
              <w:rPr>
                <w:rFonts w:ascii="Asap" w:eastAsia="Asap" w:hAnsi="Asap" w:cs="Asap"/>
              </w:rPr>
              <w:t>100%</w:t>
            </w:r>
          </w:p>
        </w:tc>
        <w:tc>
          <w:tcPr>
            <w:tcW w:w="1976" w:type="dxa"/>
            <w:vAlign w:val="center"/>
          </w:tcPr>
          <w:p w14:paraId="58C74520" w14:textId="77777777" w:rsidR="00A04711" w:rsidRPr="1E8520D7" w:rsidRDefault="00A04711" w:rsidP="00C76132">
            <w:pPr>
              <w:jc w:val="center"/>
              <w:rPr>
                <w:rFonts w:ascii="Asap" w:eastAsia="Asap" w:hAnsi="Asap" w:cs="Asap"/>
              </w:rPr>
            </w:pPr>
            <w:r>
              <w:rPr>
                <w:rFonts w:ascii="Asap" w:eastAsia="Asap" w:hAnsi="Asap" w:cs="Asap"/>
              </w:rPr>
              <w:t>Monthly</w:t>
            </w:r>
          </w:p>
        </w:tc>
        <w:tc>
          <w:tcPr>
            <w:tcW w:w="1650" w:type="dxa"/>
            <w:vAlign w:val="center"/>
          </w:tcPr>
          <w:p w14:paraId="6FB3B018" w14:textId="77777777" w:rsidR="00A04711" w:rsidRPr="1E8520D7" w:rsidRDefault="00A04711" w:rsidP="00C76132">
            <w:pPr>
              <w:jc w:val="center"/>
              <w:rPr>
                <w:rFonts w:ascii="Asap" w:eastAsia="Asap" w:hAnsi="Asap" w:cs="Asap"/>
              </w:rPr>
            </w:pPr>
            <w:r>
              <w:rPr>
                <w:rFonts w:ascii="Asap" w:eastAsia="Asap" w:hAnsi="Asap" w:cs="Asap"/>
              </w:rPr>
              <w:t>Both</w:t>
            </w:r>
          </w:p>
        </w:tc>
      </w:tr>
    </w:tbl>
    <w:p w14:paraId="77BD2438" w14:textId="77777777" w:rsidR="00A04711" w:rsidRPr="003F49E0" w:rsidRDefault="00A04711" w:rsidP="00A04711">
      <w:pPr>
        <w:spacing w:after="5" w:line="250" w:lineRule="auto"/>
        <w:ind w:left="10" w:right="81" w:hanging="10"/>
        <w:jc w:val="both"/>
        <w:rPr>
          <w:rFonts w:ascii="Asap" w:eastAsia="Asap" w:hAnsi="Asap" w:cs="Asap"/>
          <w:sz w:val="20"/>
          <w:szCs w:val="20"/>
        </w:rPr>
      </w:pPr>
      <w:r w:rsidRPr="1E8520D7">
        <w:rPr>
          <w:rFonts w:ascii="Asap" w:eastAsia="Asap" w:hAnsi="Asap" w:cs="Asap"/>
        </w:rPr>
        <w:lastRenderedPageBreak/>
        <w:t xml:space="preserve">To achieve this, the selected Contractor will be expected to actively contribute to each of the following areas:  </w:t>
      </w:r>
    </w:p>
    <w:p w14:paraId="2E237540" w14:textId="77777777" w:rsidR="00A04711" w:rsidRPr="003F49E0" w:rsidRDefault="00A04711" w:rsidP="00A04711">
      <w:pPr>
        <w:ind w:left="1440"/>
        <w:jc w:val="both"/>
        <w:rPr>
          <w:rFonts w:ascii="Asap" w:eastAsia="Asap" w:hAnsi="Asap" w:cs="Asap"/>
          <w:sz w:val="20"/>
          <w:szCs w:val="20"/>
        </w:rPr>
      </w:pPr>
      <w:r w:rsidRPr="1E8520D7">
        <w:rPr>
          <w:rFonts w:ascii="Asap" w:eastAsia="Asap" w:hAnsi="Asap" w:cs="Asap"/>
        </w:rPr>
        <w:t xml:space="preserve"> </w:t>
      </w:r>
    </w:p>
    <w:p w14:paraId="2155EA4C" w14:textId="77777777" w:rsidR="00A04711" w:rsidRPr="00674AB0" w:rsidRDefault="00A04711" w:rsidP="00A04711">
      <w:pPr>
        <w:numPr>
          <w:ilvl w:val="0"/>
          <w:numId w:val="14"/>
        </w:numPr>
        <w:spacing w:after="5" w:line="250" w:lineRule="auto"/>
        <w:ind w:right="81" w:hanging="372"/>
        <w:jc w:val="both"/>
        <w:rPr>
          <w:rFonts w:ascii="Asap" w:eastAsia="Asap" w:hAnsi="Asap" w:cs="Asap"/>
          <w:sz w:val="20"/>
          <w:szCs w:val="20"/>
        </w:rPr>
      </w:pPr>
      <w:r w:rsidRPr="1E8520D7">
        <w:rPr>
          <w:rFonts w:ascii="Asap" w:eastAsia="Asap" w:hAnsi="Asap" w:cs="Asap"/>
        </w:rPr>
        <w:t xml:space="preserve">Proactive involvement in an initial partnering workshop and/or task teams designed to: </w:t>
      </w:r>
    </w:p>
    <w:p w14:paraId="780A3B79" w14:textId="77777777" w:rsidR="00A04711" w:rsidRPr="003F49E0" w:rsidRDefault="00A04711" w:rsidP="00A04711">
      <w:pPr>
        <w:pStyle w:val="ListParagraph"/>
        <w:numPr>
          <w:ilvl w:val="0"/>
          <w:numId w:val="15"/>
        </w:numPr>
        <w:spacing w:after="5" w:line="250" w:lineRule="auto"/>
        <w:ind w:left="2268" w:right="153" w:hanging="283"/>
        <w:jc w:val="both"/>
        <w:rPr>
          <w:rFonts w:ascii="Asap" w:eastAsia="Asap" w:hAnsi="Asap" w:cs="Asap"/>
          <w:sz w:val="20"/>
          <w:szCs w:val="20"/>
        </w:rPr>
      </w:pPr>
      <w:r w:rsidRPr="1E8520D7">
        <w:rPr>
          <w:rFonts w:ascii="Asap" w:eastAsia="Asap" w:hAnsi="Asap" w:cs="Asap"/>
        </w:rPr>
        <w:t xml:space="preserve">establish the partnering relationship, </w:t>
      </w:r>
    </w:p>
    <w:p w14:paraId="3B98974E" w14:textId="77777777" w:rsidR="00A04711" w:rsidRPr="003F49E0" w:rsidRDefault="00A04711" w:rsidP="00A04711">
      <w:pPr>
        <w:pStyle w:val="ListParagraph"/>
        <w:numPr>
          <w:ilvl w:val="0"/>
          <w:numId w:val="15"/>
        </w:numPr>
        <w:spacing w:after="5" w:line="250" w:lineRule="auto"/>
        <w:ind w:left="2268" w:right="153" w:hanging="283"/>
        <w:jc w:val="both"/>
        <w:rPr>
          <w:rFonts w:ascii="Asap" w:eastAsia="Asap" w:hAnsi="Asap" w:cs="Asap"/>
          <w:sz w:val="20"/>
          <w:szCs w:val="20"/>
        </w:rPr>
      </w:pPr>
      <w:r w:rsidRPr="1E8520D7">
        <w:rPr>
          <w:rFonts w:ascii="Asap" w:eastAsia="Asap" w:hAnsi="Asap" w:cs="Asap"/>
        </w:rPr>
        <w:t xml:space="preserve">determine detailed procedures for the execution of the work,  </w:t>
      </w:r>
    </w:p>
    <w:p w14:paraId="67F15909" w14:textId="77777777" w:rsidR="00A04711" w:rsidRPr="003F49E0" w:rsidRDefault="00A04711" w:rsidP="00A04711">
      <w:pPr>
        <w:pStyle w:val="ListParagraph"/>
        <w:numPr>
          <w:ilvl w:val="0"/>
          <w:numId w:val="15"/>
        </w:numPr>
        <w:spacing w:after="5" w:line="250" w:lineRule="auto"/>
        <w:ind w:left="2268" w:right="153" w:hanging="283"/>
        <w:jc w:val="both"/>
        <w:rPr>
          <w:rFonts w:ascii="Asap" w:eastAsia="Asap" w:hAnsi="Asap" w:cs="Asap"/>
          <w:sz w:val="20"/>
          <w:szCs w:val="20"/>
        </w:rPr>
      </w:pPr>
      <w:r w:rsidRPr="1E8520D7">
        <w:rPr>
          <w:rFonts w:ascii="Asap" w:eastAsia="Asap" w:hAnsi="Asap" w:cs="Asap"/>
        </w:rPr>
        <w:t xml:space="preserve">develop joint ownership of the contract including common goals and agreed targets, </w:t>
      </w:r>
    </w:p>
    <w:p w14:paraId="30F195F9" w14:textId="77777777" w:rsidR="00A04711" w:rsidRPr="00674AB0" w:rsidRDefault="00A04711" w:rsidP="00A04711">
      <w:pPr>
        <w:pStyle w:val="ListParagraph"/>
        <w:numPr>
          <w:ilvl w:val="0"/>
          <w:numId w:val="15"/>
        </w:numPr>
        <w:spacing w:after="5" w:line="250" w:lineRule="auto"/>
        <w:ind w:left="2268" w:right="153" w:hanging="283"/>
        <w:jc w:val="both"/>
        <w:rPr>
          <w:rFonts w:ascii="Asap" w:eastAsia="Asap" w:hAnsi="Asap" w:cs="Asap"/>
          <w:sz w:val="20"/>
          <w:szCs w:val="20"/>
        </w:rPr>
      </w:pPr>
      <w:r w:rsidRPr="1E8520D7">
        <w:rPr>
          <w:rFonts w:ascii="Asap" w:eastAsia="Asap" w:hAnsi="Asap" w:cs="Asap"/>
        </w:rPr>
        <w:t xml:space="preserve">develop a mutually agreed dispute resolution process. </w:t>
      </w:r>
    </w:p>
    <w:p w14:paraId="3F1333EB" w14:textId="77777777" w:rsidR="00A04711" w:rsidRPr="00674AB0" w:rsidRDefault="00A04711" w:rsidP="00A04711">
      <w:pPr>
        <w:numPr>
          <w:ilvl w:val="0"/>
          <w:numId w:val="14"/>
        </w:numPr>
        <w:spacing w:after="5" w:line="250" w:lineRule="auto"/>
        <w:ind w:right="81" w:hanging="372"/>
        <w:jc w:val="both"/>
        <w:rPr>
          <w:rFonts w:ascii="Asap" w:eastAsia="Asap" w:hAnsi="Asap" w:cs="Asap"/>
          <w:sz w:val="20"/>
          <w:szCs w:val="20"/>
        </w:rPr>
      </w:pPr>
      <w:r w:rsidRPr="1E8520D7">
        <w:rPr>
          <w:rFonts w:ascii="Asap" w:eastAsia="Asap" w:hAnsi="Asap" w:cs="Asap"/>
        </w:rPr>
        <w:t xml:space="preserve">Proactive involvement in task teams to develop the effective delivery of the work for example value management, customer care practices, management of performance etc. This may involve sub-contractors, other supply chain partners and stakeholders. </w:t>
      </w:r>
    </w:p>
    <w:p w14:paraId="5EBB9CA1" w14:textId="77777777" w:rsidR="00A04711" w:rsidRPr="00674AB0" w:rsidRDefault="00A04711" w:rsidP="00A04711">
      <w:pPr>
        <w:numPr>
          <w:ilvl w:val="0"/>
          <w:numId w:val="14"/>
        </w:numPr>
        <w:spacing w:after="5" w:line="250" w:lineRule="auto"/>
        <w:ind w:right="81" w:hanging="372"/>
        <w:jc w:val="both"/>
        <w:rPr>
          <w:rFonts w:ascii="Asap" w:eastAsia="Asap" w:hAnsi="Asap" w:cs="Asap"/>
          <w:sz w:val="20"/>
          <w:szCs w:val="20"/>
        </w:rPr>
      </w:pPr>
      <w:r w:rsidRPr="1E8520D7">
        <w:rPr>
          <w:rFonts w:ascii="Asap" w:eastAsia="Asap" w:hAnsi="Asap" w:cs="Asap"/>
        </w:rPr>
        <w:t xml:space="preserve">Driving efficiencies to ensure that targets are met and exceeded for the Bernicia’s annual efficiency target, identifying cashable and non-cashable gains.  </w:t>
      </w:r>
    </w:p>
    <w:p w14:paraId="5E74B9A8" w14:textId="77777777" w:rsidR="00A04711" w:rsidRPr="00674AB0" w:rsidRDefault="00A04711" w:rsidP="00A04711">
      <w:pPr>
        <w:numPr>
          <w:ilvl w:val="0"/>
          <w:numId w:val="14"/>
        </w:numPr>
        <w:spacing w:after="5" w:line="250" w:lineRule="auto"/>
        <w:ind w:right="81" w:hanging="372"/>
        <w:jc w:val="both"/>
        <w:rPr>
          <w:rFonts w:ascii="Asap" w:eastAsia="Asap" w:hAnsi="Asap" w:cs="Asap"/>
          <w:sz w:val="20"/>
          <w:szCs w:val="20"/>
        </w:rPr>
      </w:pPr>
      <w:r w:rsidRPr="1E8520D7">
        <w:rPr>
          <w:rFonts w:ascii="Asap" w:eastAsia="Asap" w:hAnsi="Asap" w:cs="Asap"/>
        </w:rPr>
        <w:t xml:space="preserve">The joint development and management of a risk register.  </w:t>
      </w:r>
    </w:p>
    <w:p w14:paraId="3F0354D2" w14:textId="77777777" w:rsidR="00A04711" w:rsidRPr="00674AB0" w:rsidRDefault="00A04711" w:rsidP="00A04711">
      <w:pPr>
        <w:numPr>
          <w:ilvl w:val="0"/>
          <w:numId w:val="14"/>
        </w:numPr>
        <w:spacing w:after="5" w:line="250" w:lineRule="auto"/>
        <w:ind w:right="81" w:hanging="372"/>
        <w:jc w:val="both"/>
        <w:rPr>
          <w:rFonts w:ascii="Asap" w:eastAsia="Asap" w:hAnsi="Asap" w:cs="Asap"/>
          <w:sz w:val="20"/>
          <w:szCs w:val="20"/>
        </w:rPr>
      </w:pPr>
      <w:r w:rsidRPr="1E8520D7">
        <w:rPr>
          <w:rFonts w:ascii="Asap" w:eastAsia="Asap" w:hAnsi="Asap" w:cs="Asap"/>
        </w:rPr>
        <w:t xml:space="preserve">Generating innovative ideas to bring about continuous improvements.  </w:t>
      </w:r>
    </w:p>
    <w:p w14:paraId="7DD9E09D" w14:textId="77777777" w:rsidR="00A04711" w:rsidRPr="00674AB0" w:rsidRDefault="00A04711" w:rsidP="00A04711">
      <w:pPr>
        <w:numPr>
          <w:ilvl w:val="0"/>
          <w:numId w:val="14"/>
        </w:numPr>
        <w:spacing w:after="5" w:line="250" w:lineRule="auto"/>
        <w:ind w:right="81" w:hanging="372"/>
        <w:jc w:val="both"/>
        <w:rPr>
          <w:rFonts w:ascii="Asap" w:eastAsia="Asap" w:hAnsi="Asap" w:cs="Asap"/>
          <w:sz w:val="20"/>
          <w:szCs w:val="20"/>
        </w:rPr>
      </w:pPr>
      <w:r w:rsidRPr="1E8520D7">
        <w:rPr>
          <w:rFonts w:ascii="Asap" w:eastAsia="Asap" w:hAnsi="Asap" w:cs="Asap"/>
        </w:rPr>
        <w:t xml:space="preserve">Developing, and reporting against appropriate benchmarks and KPI’s.  </w:t>
      </w:r>
    </w:p>
    <w:p w14:paraId="2A8AEF8E" w14:textId="77777777" w:rsidR="00A04711" w:rsidRPr="003F49E0" w:rsidRDefault="00A04711" w:rsidP="00A04711">
      <w:pPr>
        <w:numPr>
          <w:ilvl w:val="0"/>
          <w:numId w:val="14"/>
        </w:numPr>
        <w:spacing w:after="5" w:line="250" w:lineRule="auto"/>
        <w:ind w:right="81" w:hanging="372"/>
        <w:jc w:val="both"/>
        <w:rPr>
          <w:rFonts w:ascii="Asap" w:eastAsia="Asap" w:hAnsi="Asap" w:cs="Asap"/>
          <w:sz w:val="20"/>
          <w:szCs w:val="20"/>
        </w:rPr>
      </w:pPr>
      <w:r w:rsidRPr="1E8520D7">
        <w:rPr>
          <w:rFonts w:ascii="Asap" w:eastAsia="Asap" w:hAnsi="Asap" w:cs="Asap"/>
        </w:rPr>
        <w:t xml:space="preserve">Contributing to the ‘core group’ responsible for the delivery of the service in line with the objectives and strategy. Customers will also be invited to participate in the core group as a key decision maker. The proposed structure for the core group and task teams is presented in the diagram below. </w:t>
      </w:r>
    </w:p>
    <w:p w14:paraId="2F14F2A1" w14:textId="77777777" w:rsidR="00A04711" w:rsidRDefault="00A04711" w:rsidP="00A04711">
      <w:pPr>
        <w:rPr>
          <w:rFonts w:ascii="Asap" w:eastAsia="Asap" w:hAnsi="Asap" w:cs="Asap"/>
        </w:rPr>
      </w:pPr>
      <w:r w:rsidRPr="1E8520D7">
        <w:rPr>
          <w:rFonts w:ascii="Asap" w:eastAsia="Asap" w:hAnsi="Asap" w:cs="Asap"/>
        </w:rPr>
        <w:t xml:space="preserve"> </w:t>
      </w:r>
    </w:p>
    <w:p w14:paraId="51ACCE5F" w14:textId="77777777" w:rsidR="00A04711" w:rsidRPr="002576E0" w:rsidRDefault="00A04711" w:rsidP="00A04711">
      <w:pPr>
        <w:jc w:val="both"/>
        <w:rPr>
          <w:rFonts w:ascii="Asap" w:eastAsia="Asap" w:hAnsi="Asap" w:cs="Asap"/>
          <w:b/>
          <w:bCs/>
          <w:color w:val="F9B000"/>
        </w:rPr>
      </w:pPr>
      <w:r w:rsidRPr="1E8520D7">
        <w:rPr>
          <w:rFonts w:ascii="Asap" w:eastAsia="Asap" w:hAnsi="Asap" w:cs="Asap"/>
          <w:b/>
          <w:bCs/>
          <w:color w:val="F9B000"/>
        </w:rPr>
        <w:t>Adherence to Programme</w:t>
      </w:r>
    </w:p>
    <w:p w14:paraId="6D760214" w14:textId="77777777" w:rsidR="00A04711" w:rsidRDefault="00A04711" w:rsidP="00A04711">
      <w:pPr>
        <w:jc w:val="both"/>
        <w:rPr>
          <w:rFonts w:ascii="Asap" w:eastAsia="Asap" w:hAnsi="Asap" w:cs="Asap"/>
        </w:rPr>
      </w:pPr>
      <w:r w:rsidRPr="1E8520D7">
        <w:rPr>
          <w:rFonts w:ascii="Asap" w:eastAsia="Asap" w:hAnsi="Asap" w:cs="Asap"/>
        </w:rPr>
        <w:t>All sites must be cleaned as per the frequencies outlined within the specification, the contractor must have a system in place for cleaners to “check in” and “check out” of sites. A system must also be in place to report to Bernicia when sites have not been attended within a reasonable time frame. It will be the responsibility of the contractor to provide these records monthly.</w:t>
      </w:r>
    </w:p>
    <w:p w14:paraId="633AA4DC" w14:textId="77777777" w:rsidR="00A04711" w:rsidRDefault="00A04711" w:rsidP="00A04711">
      <w:pPr>
        <w:jc w:val="both"/>
        <w:rPr>
          <w:rFonts w:ascii="Asap" w:eastAsia="Asap" w:hAnsi="Asap" w:cs="Asap"/>
          <w:b/>
          <w:bCs/>
          <w:color w:val="F9B000"/>
        </w:rPr>
      </w:pPr>
      <w:r w:rsidRPr="1E8520D7">
        <w:rPr>
          <w:rFonts w:ascii="Asap" w:eastAsia="Asap" w:hAnsi="Asap" w:cs="Asap"/>
          <w:b/>
          <w:bCs/>
          <w:color w:val="F9B000"/>
        </w:rPr>
        <w:t xml:space="preserve">Maximising Customer Satisfaction </w:t>
      </w:r>
    </w:p>
    <w:p w14:paraId="5BD385D4" w14:textId="77777777" w:rsidR="00A04711" w:rsidRPr="002576E0" w:rsidRDefault="00A04711" w:rsidP="00A04711">
      <w:pPr>
        <w:jc w:val="both"/>
        <w:rPr>
          <w:rFonts w:ascii="Asap" w:eastAsia="Asap" w:hAnsi="Asap" w:cs="Asap"/>
          <w:b/>
          <w:bCs/>
          <w:color w:val="F9B000"/>
        </w:rPr>
      </w:pPr>
      <w:r w:rsidRPr="1E8520D7">
        <w:rPr>
          <w:rFonts w:ascii="Asap" w:eastAsia="Asap" w:hAnsi="Asap" w:cs="Asap"/>
          <w:lang w:eastAsia="en-US"/>
        </w:rPr>
        <w:t>Bernicia may assess the level of customer satisfaction by conducting quarterly surveys with representative samples of tenants. The content of the survey will be available to the contractor for information and the results of each survey will be discussed with the contractor at the quarterly monitoring meetings.</w:t>
      </w:r>
    </w:p>
    <w:p w14:paraId="5CC20429" w14:textId="77777777" w:rsidR="00A04711" w:rsidRDefault="00A04711" w:rsidP="00A04711">
      <w:pPr>
        <w:jc w:val="both"/>
        <w:rPr>
          <w:rFonts w:ascii="Asap" w:eastAsia="Asap" w:hAnsi="Asap" w:cs="Asap"/>
        </w:rPr>
      </w:pPr>
      <w:r w:rsidRPr="1E8520D7">
        <w:rPr>
          <w:rFonts w:ascii="Asap" w:eastAsia="Asap" w:hAnsi="Asap" w:cs="Asap"/>
        </w:rPr>
        <w:t xml:space="preserve">All cleaning must be completed in line with the specifications provided, Bernicia reserve the right to alter specifications from time to time by giving the contractor at least 30 days’ notice. Where additional services are required, the contractor is permitted to request reasonable adjustments. </w:t>
      </w:r>
    </w:p>
    <w:p w14:paraId="1A267330" w14:textId="77777777" w:rsidR="00A04711" w:rsidRPr="00174EA8" w:rsidRDefault="00A04711" w:rsidP="00A04711">
      <w:pPr>
        <w:jc w:val="both"/>
        <w:rPr>
          <w:rFonts w:ascii="Asap" w:eastAsia="Asap" w:hAnsi="Asap" w:cs="Asap"/>
          <w:b/>
          <w:bCs/>
        </w:rPr>
      </w:pPr>
      <w:r w:rsidRPr="1E8520D7">
        <w:rPr>
          <w:rFonts w:ascii="Asap" w:eastAsia="Asap" w:hAnsi="Asap" w:cs="Asap"/>
          <w:b/>
          <w:bCs/>
        </w:rPr>
        <w:t xml:space="preserve">Contractor </w:t>
      </w:r>
    </w:p>
    <w:p w14:paraId="501DA731" w14:textId="77777777" w:rsidR="00A04711" w:rsidRDefault="00A04711" w:rsidP="00A04711">
      <w:pPr>
        <w:jc w:val="both"/>
        <w:rPr>
          <w:rFonts w:ascii="Asap" w:eastAsia="Asap" w:hAnsi="Asap" w:cs="Asap"/>
        </w:rPr>
      </w:pPr>
      <w:r w:rsidRPr="1E8520D7">
        <w:rPr>
          <w:rFonts w:ascii="Asap" w:eastAsia="Asap" w:hAnsi="Asap" w:cs="Asap"/>
        </w:rPr>
        <w:t xml:space="preserve">The contractor is responsible for completing regular site checks to ensure that works have been carried out in line with the site specifications. Records must be kept of all site checks and outcomes recorded. Where sites have not been carried out to site specifications, steps must be put in place to rectify any problems immediately and site must be re-inspected within 10 days. </w:t>
      </w:r>
    </w:p>
    <w:p w14:paraId="242CD90A" w14:textId="77777777" w:rsidR="00B0521F" w:rsidRDefault="00B0521F" w:rsidP="00A04711">
      <w:pPr>
        <w:jc w:val="both"/>
        <w:rPr>
          <w:rFonts w:ascii="Asap" w:eastAsia="Asap" w:hAnsi="Asap" w:cs="Asap"/>
        </w:rPr>
      </w:pPr>
    </w:p>
    <w:p w14:paraId="0A0A1115" w14:textId="77777777" w:rsidR="00B0521F" w:rsidRPr="00B0521F" w:rsidRDefault="00B0521F" w:rsidP="00B0521F">
      <w:pPr>
        <w:jc w:val="both"/>
        <w:rPr>
          <w:rFonts w:ascii="Asap" w:eastAsia="Asap" w:hAnsi="Asap" w:cs="Asap"/>
          <w:b/>
          <w:bCs/>
        </w:rPr>
      </w:pPr>
      <w:r w:rsidRPr="00B0521F">
        <w:rPr>
          <w:rFonts w:ascii="Asap" w:eastAsia="Asap" w:hAnsi="Asap" w:cs="Asap"/>
          <w:b/>
          <w:bCs/>
        </w:rPr>
        <w:t xml:space="preserve">Bernicia </w:t>
      </w:r>
    </w:p>
    <w:p w14:paraId="3F3E14B7" w14:textId="77777777" w:rsidR="00B0521F" w:rsidRPr="00B0521F" w:rsidRDefault="00B0521F" w:rsidP="00B0521F">
      <w:pPr>
        <w:jc w:val="both"/>
        <w:rPr>
          <w:rFonts w:ascii="Asap" w:eastAsia="Asap" w:hAnsi="Asap" w:cs="Asap"/>
        </w:rPr>
      </w:pPr>
      <w:r w:rsidRPr="00B0521F">
        <w:rPr>
          <w:rFonts w:ascii="Asap" w:eastAsia="Asap" w:hAnsi="Asap" w:cs="Asap"/>
        </w:rPr>
        <w:t xml:space="preserve">A representative of Bernicia must also be responsible for completing regular site checks to ensure that works have been carried out in line with the site specifications. Records must be kept of all site checks and outcomes recorded and reported to Contractor. </w:t>
      </w:r>
    </w:p>
    <w:p w14:paraId="4BAD9243" w14:textId="77777777" w:rsidR="00B0521F" w:rsidRPr="00B0521F" w:rsidRDefault="00B0521F" w:rsidP="00B0521F">
      <w:pPr>
        <w:jc w:val="both"/>
        <w:rPr>
          <w:rFonts w:ascii="Asap" w:eastAsia="Asap" w:hAnsi="Asap" w:cs="Asap"/>
        </w:rPr>
      </w:pPr>
      <w:r w:rsidRPr="00B0521F">
        <w:rPr>
          <w:rFonts w:ascii="Asap" w:eastAsia="Asap" w:hAnsi="Asap" w:cs="Asap"/>
        </w:rPr>
        <w:t xml:space="preserve">Tenant Involvement </w:t>
      </w:r>
    </w:p>
    <w:p w14:paraId="5CD0EFC0" w14:textId="77777777" w:rsidR="00B0521F" w:rsidRPr="00B0521F" w:rsidRDefault="00B0521F" w:rsidP="00B0521F">
      <w:pPr>
        <w:jc w:val="both"/>
        <w:rPr>
          <w:rFonts w:ascii="Asap" w:eastAsia="Asap" w:hAnsi="Asap" w:cs="Asap"/>
        </w:rPr>
      </w:pPr>
      <w:r w:rsidRPr="00B0521F">
        <w:rPr>
          <w:rFonts w:ascii="Asap" w:eastAsia="Asap" w:hAnsi="Asap" w:cs="Asap"/>
        </w:rPr>
        <w:lastRenderedPageBreak/>
        <w:t xml:space="preserve"> </w:t>
      </w:r>
    </w:p>
    <w:p w14:paraId="568A89AA" w14:textId="77777777" w:rsidR="00B0521F" w:rsidRPr="00B0521F" w:rsidRDefault="00B0521F" w:rsidP="00B0521F">
      <w:pPr>
        <w:jc w:val="both"/>
        <w:rPr>
          <w:rFonts w:ascii="Asap" w:eastAsia="Asap" w:hAnsi="Asap" w:cs="Asap"/>
        </w:rPr>
      </w:pPr>
      <w:r w:rsidRPr="00B0521F">
        <w:rPr>
          <w:rFonts w:ascii="Asap" w:eastAsia="Asap" w:hAnsi="Asap" w:cs="Asap"/>
        </w:rPr>
        <w:t xml:space="preserve">Tenants will be involved in the review and development of standards and the monitoring of service delivery through: </w:t>
      </w:r>
    </w:p>
    <w:p w14:paraId="1BD034B3" w14:textId="77777777" w:rsidR="00B0521F" w:rsidRPr="00B0521F" w:rsidRDefault="00B0521F" w:rsidP="00B0521F">
      <w:pPr>
        <w:jc w:val="both"/>
        <w:rPr>
          <w:rFonts w:ascii="Asap" w:eastAsia="Asap" w:hAnsi="Asap" w:cs="Asap"/>
        </w:rPr>
      </w:pPr>
      <w:r w:rsidRPr="00B0521F">
        <w:rPr>
          <w:rFonts w:ascii="Asap" w:eastAsia="Asap" w:hAnsi="Asap" w:cs="Asap"/>
        </w:rPr>
        <w:t>•</w:t>
      </w:r>
      <w:r w:rsidRPr="00B0521F">
        <w:rPr>
          <w:rFonts w:ascii="Asap" w:eastAsia="Asap" w:hAnsi="Asap" w:cs="Asap"/>
        </w:rPr>
        <w:tab/>
        <w:t xml:space="preserve">membership of the core group and task teams (as detailed above), </w:t>
      </w:r>
    </w:p>
    <w:p w14:paraId="1D8266C2" w14:textId="77777777" w:rsidR="00B0521F" w:rsidRPr="00B0521F" w:rsidRDefault="00B0521F" w:rsidP="00B0521F">
      <w:pPr>
        <w:jc w:val="both"/>
        <w:rPr>
          <w:rFonts w:ascii="Asap" w:eastAsia="Asap" w:hAnsi="Asap" w:cs="Asap"/>
        </w:rPr>
      </w:pPr>
      <w:r w:rsidRPr="00B0521F">
        <w:rPr>
          <w:rFonts w:ascii="Asap" w:eastAsia="Asap" w:hAnsi="Asap" w:cs="Asap"/>
        </w:rPr>
        <w:t>•</w:t>
      </w:r>
      <w:r w:rsidRPr="00B0521F">
        <w:rPr>
          <w:rFonts w:ascii="Asap" w:eastAsia="Asap" w:hAnsi="Asap" w:cs="Asap"/>
        </w:rPr>
        <w:tab/>
        <w:t xml:space="preserve">reviewing standards and performance  </w:t>
      </w:r>
    </w:p>
    <w:p w14:paraId="2EACEF01" w14:textId="77777777" w:rsidR="00B0521F" w:rsidRPr="00B0521F" w:rsidRDefault="00B0521F" w:rsidP="00B0521F">
      <w:pPr>
        <w:jc w:val="both"/>
        <w:rPr>
          <w:rFonts w:ascii="Asap" w:eastAsia="Asap" w:hAnsi="Asap" w:cs="Asap"/>
        </w:rPr>
      </w:pPr>
      <w:r w:rsidRPr="00B0521F">
        <w:rPr>
          <w:rFonts w:ascii="Asap" w:eastAsia="Asap" w:hAnsi="Asap" w:cs="Asap"/>
        </w:rPr>
        <w:t>•</w:t>
      </w:r>
      <w:r w:rsidRPr="00B0521F">
        <w:rPr>
          <w:rFonts w:ascii="Asap" w:eastAsia="Asap" w:hAnsi="Asap" w:cs="Asap"/>
        </w:rPr>
        <w:tab/>
        <w:t xml:space="preserve">tenant inspections/ ‘mystery shoppers’ </w:t>
      </w:r>
    </w:p>
    <w:p w14:paraId="3B59BAA0" w14:textId="77777777" w:rsidR="00B0521F" w:rsidRPr="00B0521F" w:rsidRDefault="00B0521F" w:rsidP="00B0521F">
      <w:pPr>
        <w:jc w:val="both"/>
        <w:rPr>
          <w:rFonts w:ascii="Asap" w:eastAsia="Asap" w:hAnsi="Asap" w:cs="Asap"/>
        </w:rPr>
      </w:pPr>
      <w:r w:rsidRPr="00B0521F">
        <w:rPr>
          <w:rFonts w:ascii="Asap" w:eastAsia="Asap" w:hAnsi="Asap" w:cs="Asap"/>
        </w:rPr>
        <w:t xml:space="preserve"> </w:t>
      </w:r>
    </w:p>
    <w:p w14:paraId="7C596DFA" w14:textId="77777777" w:rsidR="00B0521F" w:rsidRPr="00B0521F" w:rsidRDefault="00B0521F" w:rsidP="00B0521F">
      <w:pPr>
        <w:jc w:val="both"/>
        <w:rPr>
          <w:rFonts w:ascii="Asap" w:eastAsia="Asap" w:hAnsi="Asap" w:cs="Asap"/>
          <w:b/>
          <w:bCs/>
        </w:rPr>
      </w:pPr>
      <w:r w:rsidRPr="00B0521F">
        <w:rPr>
          <w:rFonts w:ascii="Asap" w:eastAsia="Asap" w:hAnsi="Asap" w:cs="Asap"/>
          <w:b/>
          <w:bCs/>
        </w:rPr>
        <w:t xml:space="preserve">Tenant satisfaction </w:t>
      </w:r>
    </w:p>
    <w:p w14:paraId="0DDD1891" w14:textId="77777777" w:rsidR="00B0521F" w:rsidRPr="00B0521F" w:rsidRDefault="00B0521F" w:rsidP="00B0521F">
      <w:pPr>
        <w:jc w:val="both"/>
        <w:rPr>
          <w:rFonts w:ascii="Asap" w:eastAsia="Asap" w:hAnsi="Asap" w:cs="Asap"/>
        </w:rPr>
      </w:pPr>
      <w:r w:rsidRPr="00B0521F">
        <w:rPr>
          <w:rFonts w:ascii="Asap" w:eastAsia="Asap" w:hAnsi="Asap" w:cs="Asap"/>
        </w:rPr>
        <w:t xml:space="preserve"> </w:t>
      </w:r>
    </w:p>
    <w:p w14:paraId="7604392E" w14:textId="77777777" w:rsidR="00B0521F" w:rsidRPr="00B0521F" w:rsidRDefault="00B0521F" w:rsidP="00B0521F">
      <w:pPr>
        <w:jc w:val="both"/>
        <w:rPr>
          <w:rFonts w:ascii="Asap" w:eastAsia="Asap" w:hAnsi="Asap" w:cs="Asap"/>
        </w:rPr>
      </w:pPr>
      <w:r w:rsidRPr="00B0521F">
        <w:rPr>
          <w:rFonts w:ascii="Asap" w:eastAsia="Asap" w:hAnsi="Asap" w:cs="Asap"/>
        </w:rPr>
        <w:t xml:space="preserve">Tenant satisfaction with service is an important KPI against which the performance of Bernicia will be externally assessed. The Contractor is required to work with Bernicia and other stakeholders to ensure that: </w:t>
      </w:r>
    </w:p>
    <w:p w14:paraId="1B1296FE" w14:textId="77777777" w:rsidR="00B0521F" w:rsidRPr="00B0521F" w:rsidRDefault="00B0521F" w:rsidP="00B0521F">
      <w:pPr>
        <w:jc w:val="both"/>
        <w:rPr>
          <w:rFonts w:ascii="Asap" w:eastAsia="Asap" w:hAnsi="Asap" w:cs="Asap"/>
        </w:rPr>
      </w:pPr>
      <w:r w:rsidRPr="00B0521F">
        <w:rPr>
          <w:rFonts w:ascii="Asap" w:eastAsia="Asap" w:hAnsi="Asap" w:cs="Asap"/>
        </w:rPr>
        <w:t xml:space="preserve"> </w:t>
      </w:r>
    </w:p>
    <w:p w14:paraId="33375CB9" w14:textId="77777777" w:rsidR="00B0521F" w:rsidRPr="00B0521F" w:rsidRDefault="00B0521F" w:rsidP="00B0521F">
      <w:pPr>
        <w:jc w:val="both"/>
        <w:rPr>
          <w:rFonts w:ascii="Asap" w:eastAsia="Asap" w:hAnsi="Asap" w:cs="Asap"/>
        </w:rPr>
      </w:pPr>
      <w:r w:rsidRPr="00B0521F">
        <w:rPr>
          <w:rFonts w:ascii="Asap" w:eastAsia="Asap" w:hAnsi="Asap" w:cs="Asap"/>
        </w:rPr>
        <w:t>•</w:t>
      </w:r>
      <w:r w:rsidRPr="00B0521F">
        <w:rPr>
          <w:rFonts w:ascii="Asap" w:eastAsia="Asap" w:hAnsi="Asap" w:cs="Asap"/>
        </w:rPr>
        <w:tab/>
        <w:t xml:space="preserve">tenant satisfaction is monitored on a regular basis. </w:t>
      </w:r>
    </w:p>
    <w:p w14:paraId="6DED05DD" w14:textId="77777777" w:rsidR="00B0521F" w:rsidRPr="00B0521F" w:rsidRDefault="00B0521F" w:rsidP="00B0521F">
      <w:pPr>
        <w:jc w:val="both"/>
        <w:rPr>
          <w:rFonts w:ascii="Asap" w:eastAsia="Asap" w:hAnsi="Asap" w:cs="Asap"/>
        </w:rPr>
      </w:pPr>
      <w:r w:rsidRPr="00B0521F">
        <w:rPr>
          <w:rFonts w:ascii="Asap" w:eastAsia="Asap" w:hAnsi="Asap" w:cs="Asap"/>
        </w:rPr>
        <w:t>•</w:t>
      </w:r>
      <w:r w:rsidRPr="00B0521F">
        <w:rPr>
          <w:rFonts w:ascii="Asap" w:eastAsia="Asap" w:hAnsi="Asap" w:cs="Asap"/>
        </w:rPr>
        <w:tab/>
        <w:t xml:space="preserve">any areas of concern are dealt with in a timely and appropriate way. </w:t>
      </w:r>
    </w:p>
    <w:p w14:paraId="3906D543" w14:textId="77777777" w:rsidR="00B0521F" w:rsidRPr="00B0521F" w:rsidRDefault="00B0521F" w:rsidP="00B0521F">
      <w:pPr>
        <w:jc w:val="both"/>
        <w:rPr>
          <w:rFonts w:ascii="Asap" w:eastAsia="Asap" w:hAnsi="Asap" w:cs="Asap"/>
        </w:rPr>
      </w:pPr>
      <w:r w:rsidRPr="00B0521F">
        <w:rPr>
          <w:rFonts w:ascii="Asap" w:eastAsia="Asap" w:hAnsi="Asap" w:cs="Asap"/>
        </w:rPr>
        <w:t>•</w:t>
      </w:r>
      <w:r w:rsidRPr="00B0521F">
        <w:rPr>
          <w:rFonts w:ascii="Asap" w:eastAsia="Asap" w:hAnsi="Asap" w:cs="Asap"/>
        </w:rPr>
        <w:tab/>
        <w:t xml:space="preserve">KPI performance levels are kept under continuous review. </w:t>
      </w:r>
    </w:p>
    <w:p w14:paraId="56304D6C" w14:textId="77777777" w:rsidR="00B0521F" w:rsidRPr="00B0521F" w:rsidRDefault="00B0521F" w:rsidP="00B0521F">
      <w:pPr>
        <w:jc w:val="both"/>
        <w:rPr>
          <w:rFonts w:ascii="Asap" w:eastAsia="Asap" w:hAnsi="Asap" w:cs="Asap"/>
        </w:rPr>
      </w:pPr>
      <w:r w:rsidRPr="00B0521F">
        <w:rPr>
          <w:rFonts w:ascii="Asap" w:eastAsia="Asap" w:hAnsi="Asap" w:cs="Asap"/>
        </w:rPr>
        <w:t>•</w:t>
      </w:r>
      <w:r w:rsidRPr="00B0521F">
        <w:rPr>
          <w:rFonts w:ascii="Asap" w:eastAsia="Asap" w:hAnsi="Asap" w:cs="Asap"/>
        </w:rPr>
        <w:tab/>
        <w:t xml:space="preserve">Tenant satisfaction is maximised, and that all reasonable steps are taken to ensure continuous improvement. </w:t>
      </w:r>
    </w:p>
    <w:p w14:paraId="1616F929" w14:textId="77777777" w:rsidR="00B0521F" w:rsidRPr="00B0521F" w:rsidRDefault="00B0521F" w:rsidP="00B0521F">
      <w:pPr>
        <w:jc w:val="both"/>
        <w:rPr>
          <w:rFonts w:ascii="Asap" w:eastAsia="Asap" w:hAnsi="Asap" w:cs="Asap"/>
        </w:rPr>
      </w:pPr>
      <w:r w:rsidRPr="00B0521F">
        <w:rPr>
          <w:rFonts w:ascii="Asap" w:eastAsia="Asap" w:hAnsi="Asap" w:cs="Asap"/>
        </w:rPr>
        <w:t xml:space="preserve"> </w:t>
      </w:r>
    </w:p>
    <w:p w14:paraId="0A6153F8" w14:textId="77777777" w:rsidR="00B0521F" w:rsidRPr="00B0521F" w:rsidRDefault="00B0521F" w:rsidP="00B0521F">
      <w:pPr>
        <w:jc w:val="both"/>
        <w:rPr>
          <w:rFonts w:ascii="Asap" w:eastAsia="Asap" w:hAnsi="Asap" w:cs="Asap"/>
        </w:rPr>
      </w:pPr>
      <w:r w:rsidRPr="00B0521F">
        <w:rPr>
          <w:rFonts w:ascii="Asap" w:eastAsia="Asap" w:hAnsi="Asap" w:cs="Asap"/>
        </w:rPr>
        <w:t xml:space="preserve">Bernicia will collect data on tenant satisfaction using post completion questionnaires, telephone surveys and sample post inspections and devise in collaboration with the Client innovative approaches to the capture, analysis, and performance outcomes of customer satisfaction results. Developing clear links with customer comments and service improvement and delivery. </w:t>
      </w:r>
    </w:p>
    <w:p w14:paraId="52DEFBCD" w14:textId="77777777" w:rsidR="00B0521F" w:rsidRPr="00B0521F" w:rsidRDefault="00B0521F" w:rsidP="00B0521F">
      <w:pPr>
        <w:jc w:val="both"/>
        <w:rPr>
          <w:rFonts w:ascii="Asap" w:eastAsia="Asap" w:hAnsi="Asap" w:cs="Asap"/>
        </w:rPr>
      </w:pPr>
    </w:p>
    <w:p w14:paraId="4F6ED5D7" w14:textId="77777777" w:rsidR="00B0521F" w:rsidRPr="00B0521F" w:rsidRDefault="00B0521F" w:rsidP="00B0521F">
      <w:pPr>
        <w:jc w:val="both"/>
        <w:rPr>
          <w:rFonts w:ascii="Asap" w:eastAsia="Asap" w:hAnsi="Asap" w:cs="Asap"/>
          <w:b/>
          <w:bCs/>
        </w:rPr>
      </w:pPr>
      <w:r w:rsidRPr="00B0521F">
        <w:rPr>
          <w:rFonts w:ascii="Asap" w:eastAsia="Asap" w:hAnsi="Asap" w:cs="Asap"/>
          <w:b/>
          <w:bCs/>
        </w:rPr>
        <w:t xml:space="preserve">Complaints </w:t>
      </w:r>
    </w:p>
    <w:p w14:paraId="6A0E884C" w14:textId="77777777" w:rsidR="00B0521F" w:rsidRDefault="00B0521F" w:rsidP="00B0521F">
      <w:pPr>
        <w:jc w:val="both"/>
        <w:rPr>
          <w:rFonts w:ascii="Asap" w:eastAsia="Asap" w:hAnsi="Asap" w:cs="Asap"/>
        </w:rPr>
      </w:pPr>
      <w:r w:rsidRPr="00B0521F">
        <w:rPr>
          <w:rFonts w:ascii="Asap" w:eastAsia="Asap" w:hAnsi="Asap" w:cs="Asap"/>
        </w:rPr>
        <w:t xml:space="preserve">All formal complaints must be acknowledged within 24 and responded to within 10 days. </w:t>
      </w:r>
    </w:p>
    <w:p w14:paraId="7C271436" w14:textId="77777777" w:rsidR="00B0521F" w:rsidRPr="00B0521F" w:rsidRDefault="00B0521F" w:rsidP="00B0521F">
      <w:pPr>
        <w:jc w:val="both"/>
        <w:rPr>
          <w:rFonts w:ascii="Asap" w:eastAsia="Asap" w:hAnsi="Asap" w:cs="Asap"/>
        </w:rPr>
      </w:pPr>
    </w:p>
    <w:p w14:paraId="5206234F" w14:textId="18E0E5DC" w:rsidR="00B0521F" w:rsidRPr="002576E0" w:rsidRDefault="00B0521F" w:rsidP="00B0521F">
      <w:pPr>
        <w:jc w:val="both"/>
        <w:rPr>
          <w:rFonts w:ascii="Asap" w:eastAsia="Asap" w:hAnsi="Asap" w:cs="Asap"/>
          <w:b/>
          <w:bCs/>
          <w:color w:val="F9B000"/>
        </w:rPr>
      </w:pPr>
      <w:r>
        <w:rPr>
          <w:rFonts w:ascii="Asap" w:eastAsia="Asap" w:hAnsi="Asap" w:cs="Asap"/>
          <w:b/>
          <w:bCs/>
          <w:color w:val="F9B000"/>
        </w:rPr>
        <w:t xml:space="preserve">Supporting a Sustainable Environment </w:t>
      </w:r>
    </w:p>
    <w:p w14:paraId="4A8FBABA" w14:textId="50856538" w:rsidR="00B0521F" w:rsidRPr="00B0521F" w:rsidRDefault="00B0521F" w:rsidP="00B0521F">
      <w:pPr>
        <w:jc w:val="both"/>
        <w:rPr>
          <w:rFonts w:ascii="Asap" w:eastAsia="Asap" w:hAnsi="Asap" w:cs="Asap"/>
        </w:rPr>
      </w:pPr>
    </w:p>
    <w:p w14:paraId="06FB59B9" w14:textId="77777777" w:rsidR="00B0521F" w:rsidRDefault="00B0521F" w:rsidP="00B0521F">
      <w:pPr>
        <w:jc w:val="both"/>
        <w:rPr>
          <w:rFonts w:ascii="Asap" w:eastAsia="Asap" w:hAnsi="Asap" w:cs="Asap"/>
        </w:rPr>
      </w:pPr>
      <w:r w:rsidRPr="00B0521F">
        <w:rPr>
          <w:rFonts w:ascii="Asap" w:eastAsia="Asap" w:hAnsi="Asap" w:cs="Asap"/>
        </w:rPr>
        <w:t>Bernicia is committed to using recycled and environmentally friendly products where possible. Where products are supplied as part of this contract the contractor must work with Bernicia to regularly review this to ensure that products are sourced responsibly.</w:t>
      </w:r>
    </w:p>
    <w:p w14:paraId="2E67E68C" w14:textId="77777777" w:rsidR="00B0521F" w:rsidRPr="00B0521F" w:rsidRDefault="00B0521F" w:rsidP="00B0521F">
      <w:pPr>
        <w:jc w:val="both"/>
        <w:rPr>
          <w:rFonts w:ascii="Asap" w:eastAsia="Asap" w:hAnsi="Asap" w:cs="Asap"/>
        </w:rPr>
      </w:pPr>
    </w:p>
    <w:p w14:paraId="06DEE864" w14:textId="35AAF3FB" w:rsidR="00B0521F" w:rsidRPr="002576E0" w:rsidRDefault="00B0521F" w:rsidP="00B0521F">
      <w:pPr>
        <w:jc w:val="both"/>
        <w:rPr>
          <w:rFonts w:ascii="Asap" w:eastAsia="Asap" w:hAnsi="Asap" w:cs="Asap"/>
          <w:b/>
          <w:bCs/>
          <w:color w:val="F9B000"/>
        </w:rPr>
      </w:pPr>
      <w:r>
        <w:rPr>
          <w:rFonts w:ascii="Asap" w:eastAsia="Asap" w:hAnsi="Asap" w:cs="Asap"/>
          <w:b/>
          <w:bCs/>
          <w:color w:val="F9B000"/>
        </w:rPr>
        <w:t>Contractual</w:t>
      </w:r>
    </w:p>
    <w:p w14:paraId="73ADD41D" w14:textId="3085F209" w:rsidR="00B0521F" w:rsidRPr="00B0521F" w:rsidRDefault="00B0521F" w:rsidP="00B0521F">
      <w:pPr>
        <w:jc w:val="both"/>
        <w:rPr>
          <w:rFonts w:ascii="Asap" w:eastAsia="Asap" w:hAnsi="Asap" w:cs="Asap"/>
        </w:rPr>
      </w:pPr>
      <w:r w:rsidRPr="00B0521F">
        <w:rPr>
          <w:rFonts w:ascii="Asap" w:eastAsia="Asap" w:hAnsi="Asap" w:cs="Asap"/>
        </w:rPr>
        <w:t xml:space="preserve"> </w:t>
      </w:r>
    </w:p>
    <w:p w14:paraId="6EAF486E" w14:textId="77777777" w:rsidR="00B0521F" w:rsidRPr="00B0521F" w:rsidRDefault="00B0521F" w:rsidP="00B0521F">
      <w:pPr>
        <w:jc w:val="both"/>
        <w:rPr>
          <w:rFonts w:ascii="Asap" w:eastAsia="Asap" w:hAnsi="Asap" w:cs="Asap"/>
          <w:b/>
          <w:bCs/>
        </w:rPr>
      </w:pPr>
      <w:r w:rsidRPr="00B0521F">
        <w:rPr>
          <w:rFonts w:ascii="Asap" w:eastAsia="Asap" w:hAnsi="Asap" w:cs="Asap"/>
          <w:b/>
          <w:bCs/>
        </w:rPr>
        <w:t xml:space="preserve">Documentation </w:t>
      </w:r>
    </w:p>
    <w:p w14:paraId="557A9361" w14:textId="77777777" w:rsidR="00B0521F" w:rsidRDefault="00B0521F" w:rsidP="00B0521F">
      <w:pPr>
        <w:jc w:val="both"/>
        <w:rPr>
          <w:rFonts w:ascii="Asap" w:eastAsia="Asap" w:hAnsi="Asap" w:cs="Asap"/>
        </w:rPr>
      </w:pPr>
      <w:r w:rsidRPr="00B0521F">
        <w:rPr>
          <w:rFonts w:ascii="Asap" w:eastAsia="Asap" w:hAnsi="Asap" w:cs="Asap"/>
        </w:rPr>
        <w:t>All documentation provided to Bernicia at the start of this contract must be kept in date, where documents expire, renewal documents must be provided within 30 days of the expiry date.</w:t>
      </w:r>
    </w:p>
    <w:p w14:paraId="2116ED8F" w14:textId="77777777" w:rsidR="00B0521F" w:rsidRPr="00B0521F" w:rsidRDefault="00B0521F" w:rsidP="00B0521F">
      <w:pPr>
        <w:jc w:val="both"/>
        <w:rPr>
          <w:rFonts w:ascii="Asap" w:eastAsia="Asap" w:hAnsi="Asap" w:cs="Asap"/>
          <w:b/>
          <w:bCs/>
        </w:rPr>
      </w:pPr>
    </w:p>
    <w:p w14:paraId="5A74CDF9" w14:textId="77777777" w:rsidR="00B0521F" w:rsidRPr="00B0521F" w:rsidRDefault="00B0521F" w:rsidP="00B0521F">
      <w:pPr>
        <w:jc w:val="both"/>
        <w:rPr>
          <w:rFonts w:ascii="Asap" w:eastAsia="Asap" w:hAnsi="Asap" w:cs="Asap"/>
          <w:b/>
          <w:bCs/>
        </w:rPr>
      </w:pPr>
      <w:r w:rsidRPr="00B0521F">
        <w:rPr>
          <w:rFonts w:ascii="Asap" w:eastAsia="Asap" w:hAnsi="Asap" w:cs="Asap"/>
          <w:b/>
          <w:bCs/>
        </w:rPr>
        <w:t>Invoices</w:t>
      </w:r>
    </w:p>
    <w:p w14:paraId="4E0EAC36" w14:textId="77777777" w:rsidR="00B0521F" w:rsidRPr="00B0521F" w:rsidRDefault="00B0521F" w:rsidP="00B0521F">
      <w:pPr>
        <w:jc w:val="both"/>
        <w:rPr>
          <w:rFonts w:ascii="Asap" w:eastAsia="Asap" w:hAnsi="Asap" w:cs="Asap"/>
        </w:rPr>
      </w:pPr>
      <w:r w:rsidRPr="00B0521F">
        <w:rPr>
          <w:rFonts w:ascii="Asap" w:eastAsia="Asap" w:hAnsi="Asap" w:cs="Asap"/>
        </w:rPr>
        <w:t>Invoices must be accurate, in line with services completed and received promptly.</w:t>
      </w:r>
    </w:p>
    <w:p w14:paraId="0ED777DF" w14:textId="23F17CE5" w:rsidR="00B0521F" w:rsidRDefault="00B0521F" w:rsidP="00B0521F">
      <w:pPr>
        <w:jc w:val="both"/>
        <w:rPr>
          <w:rFonts w:ascii="Asap" w:eastAsia="Asap" w:hAnsi="Asap" w:cs="Asap"/>
        </w:rPr>
      </w:pPr>
      <w:r w:rsidRPr="00B0521F">
        <w:rPr>
          <w:rFonts w:ascii="Asap" w:eastAsia="Asap" w:hAnsi="Asap" w:cs="Asap"/>
        </w:rPr>
        <w:t>Where sites have not been attended no charges are to be applied to Bernicia.</w:t>
      </w:r>
    </w:p>
    <w:p w14:paraId="26C80678" w14:textId="77777777" w:rsidR="00072ECC" w:rsidRDefault="00072ECC" w:rsidP="00B0521F">
      <w:pPr>
        <w:jc w:val="both"/>
        <w:rPr>
          <w:rFonts w:ascii="Asap" w:eastAsia="Asap" w:hAnsi="Asap" w:cs="Asap"/>
        </w:rPr>
      </w:pPr>
    </w:p>
    <w:p w14:paraId="7A866B14" w14:textId="77777777" w:rsidR="00072ECC" w:rsidRDefault="00072ECC" w:rsidP="00072ECC">
      <w:pPr>
        <w:jc w:val="both"/>
        <w:rPr>
          <w:rFonts w:ascii="Asap" w:eastAsia="Asap" w:hAnsi="Asap" w:cs="Asap"/>
        </w:rPr>
      </w:pPr>
      <w:r w:rsidRPr="00072ECC">
        <w:rPr>
          <w:rFonts w:ascii="Asap" w:eastAsia="Asap" w:hAnsi="Asap" w:cs="Asap"/>
        </w:rPr>
        <w:t>Bernicia also reserve the right to apply financial penalties where service levels have dropped for periods of six weeks or more. Financial penalties will be proportionate to services paid for but not carried out.</w:t>
      </w:r>
    </w:p>
    <w:p w14:paraId="53F9EDB8" w14:textId="77777777" w:rsidR="00072ECC" w:rsidRPr="00072ECC" w:rsidRDefault="00072ECC" w:rsidP="00072ECC">
      <w:pPr>
        <w:jc w:val="both"/>
        <w:rPr>
          <w:rFonts w:ascii="Asap" w:eastAsia="Asap" w:hAnsi="Asap" w:cs="Asap"/>
        </w:rPr>
      </w:pPr>
    </w:p>
    <w:p w14:paraId="11C6CF7C" w14:textId="77777777" w:rsidR="00072ECC" w:rsidRPr="00072ECC" w:rsidRDefault="00072ECC" w:rsidP="00072ECC">
      <w:pPr>
        <w:jc w:val="both"/>
        <w:rPr>
          <w:rFonts w:ascii="Asap" w:eastAsia="Asap" w:hAnsi="Asap" w:cs="Asap"/>
          <w:b/>
          <w:bCs/>
        </w:rPr>
      </w:pPr>
      <w:r w:rsidRPr="00072ECC">
        <w:rPr>
          <w:rFonts w:ascii="Asap" w:eastAsia="Asap" w:hAnsi="Asap" w:cs="Asap"/>
          <w:b/>
          <w:bCs/>
        </w:rPr>
        <w:lastRenderedPageBreak/>
        <w:t>Social Value</w:t>
      </w:r>
    </w:p>
    <w:p w14:paraId="13128D35" w14:textId="77777777" w:rsidR="00072ECC" w:rsidRPr="00072ECC" w:rsidRDefault="00072ECC" w:rsidP="00072ECC">
      <w:pPr>
        <w:jc w:val="both"/>
        <w:rPr>
          <w:rFonts w:ascii="Asap" w:eastAsia="Asap" w:hAnsi="Asap" w:cs="Asap"/>
        </w:rPr>
      </w:pPr>
      <w:r w:rsidRPr="00072ECC">
        <w:rPr>
          <w:rFonts w:ascii="Asap" w:eastAsia="Asap" w:hAnsi="Asap" w:cs="Asap"/>
        </w:rPr>
        <w:t xml:space="preserve">The contractor must adhere to any commitments made as part of a procurement exercise for Social Value.  </w:t>
      </w:r>
    </w:p>
    <w:p w14:paraId="49BFF6D5" w14:textId="77777777" w:rsidR="00072ECC" w:rsidRPr="00072ECC" w:rsidRDefault="00072ECC" w:rsidP="00072ECC">
      <w:pPr>
        <w:jc w:val="both"/>
        <w:rPr>
          <w:rFonts w:ascii="Asap" w:eastAsia="Asap" w:hAnsi="Asap" w:cs="Asap"/>
        </w:rPr>
      </w:pPr>
    </w:p>
    <w:p w14:paraId="722C3A9A" w14:textId="246F40F5" w:rsidR="00072ECC" w:rsidRPr="002576E0" w:rsidRDefault="00072ECC" w:rsidP="00072ECC">
      <w:pPr>
        <w:jc w:val="both"/>
        <w:rPr>
          <w:rFonts w:ascii="Asap" w:eastAsia="Asap" w:hAnsi="Asap" w:cs="Asap"/>
          <w:b/>
          <w:bCs/>
          <w:color w:val="F9B000"/>
        </w:rPr>
      </w:pPr>
      <w:r>
        <w:rPr>
          <w:rFonts w:ascii="Asap" w:eastAsia="Asap" w:hAnsi="Asap" w:cs="Asap"/>
          <w:b/>
          <w:bCs/>
          <w:color w:val="F9B000"/>
        </w:rPr>
        <w:t>Reviews</w:t>
      </w:r>
    </w:p>
    <w:p w14:paraId="646D1548" w14:textId="25D10F72" w:rsidR="00072ECC" w:rsidRPr="00072ECC" w:rsidRDefault="00072ECC" w:rsidP="00072ECC">
      <w:pPr>
        <w:jc w:val="both"/>
        <w:rPr>
          <w:rFonts w:ascii="Asap" w:eastAsia="Asap" w:hAnsi="Asap" w:cs="Asap"/>
        </w:rPr>
      </w:pPr>
    </w:p>
    <w:p w14:paraId="47D64512" w14:textId="77777777" w:rsidR="00072ECC" w:rsidRPr="00072ECC" w:rsidRDefault="00072ECC" w:rsidP="00072ECC">
      <w:pPr>
        <w:jc w:val="both"/>
        <w:rPr>
          <w:rFonts w:ascii="Asap" w:eastAsia="Asap" w:hAnsi="Asap" w:cs="Asap"/>
        </w:rPr>
      </w:pPr>
    </w:p>
    <w:p w14:paraId="02249C2F" w14:textId="77777777" w:rsidR="00072ECC" w:rsidRPr="00072ECC" w:rsidRDefault="00072ECC" w:rsidP="00072ECC">
      <w:pPr>
        <w:jc w:val="both"/>
        <w:rPr>
          <w:rFonts w:ascii="Asap" w:eastAsia="Asap" w:hAnsi="Asap" w:cs="Asap"/>
        </w:rPr>
      </w:pPr>
      <w:r w:rsidRPr="00072ECC">
        <w:rPr>
          <w:rFonts w:ascii="Asap" w:eastAsia="Asap" w:hAnsi="Asap" w:cs="Asap"/>
        </w:rPr>
        <w:t>Regular meetings should be made to ensure a strong working partnership between both parties. These should include but not be limited to monthly operational meetings and quarterly strategic meetings. In all instances minutes should be made and records kept.</w:t>
      </w:r>
    </w:p>
    <w:p w14:paraId="518865FB" w14:textId="77777777" w:rsidR="00072ECC" w:rsidRPr="00072ECC" w:rsidRDefault="00072ECC" w:rsidP="00072ECC">
      <w:pPr>
        <w:jc w:val="both"/>
        <w:rPr>
          <w:rFonts w:ascii="Asap" w:eastAsia="Asap" w:hAnsi="Asap" w:cs="Asap"/>
        </w:rPr>
      </w:pPr>
    </w:p>
    <w:p w14:paraId="78BD1CC8" w14:textId="77777777" w:rsidR="00072ECC" w:rsidRPr="00072ECC" w:rsidRDefault="00072ECC" w:rsidP="00072ECC">
      <w:pPr>
        <w:jc w:val="both"/>
        <w:rPr>
          <w:rFonts w:ascii="Asap" w:eastAsia="Asap" w:hAnsi="Asap" w:cs="Asap"/>
        </w:rPr>
      </w:pPr>
      <w:r w:rsidRPr="00072ECC">
        <w:rPr>
          <w:rFonts w:ascii="Asap" w:eastAsia="Asap" w:hAnsi="Asap" w:cs="Asap"/>
        </w:rPr>
        <w:t>In the instance where the Contractor fails to meet 6 or more of these KPI’s within any rolling three-month period or consistently fails any of these KPI’s the contract can be terminated in line with Bernicia’s terms and conditions.</w:t>
      </w:r>
    </w:p>
    <w:p w14:paraId="0A062A42" w14:textId="77777777" w:rsidR="00072ECC" w:rsidRPr="00072ECC" w:rsidRDefault="00072ECC" w:rsidP="00072ECC">
      <w:pPr>
        <w:jc w:val="both"/>
        <w:rPr>
          <w:rFonts w:ascii="Asap" w:eastAsia="Asap" w:hAnsi="Asap" w:cs="Asap"/>
        </w:rPr>
      </w:pPr>
    </w:p>
    <w:p w14:paraId="1E8F975B" w14:textId="298FD45C" w:rsidR="00072ECC" w:rsidRDefault="00072ECC" w:rsidP="00072ECC">
      <w:pPr>
        <w:jc w:val="both"/>
        <w:rPr>
          <w:rFonts w:ascii="Asap" w:eastAsia="Asap" w:hAnsi="Asap" w:cs="Asap"/>
        </w:rPr>
      </w:pPr>
      <w:r w:rsidRPr="00072ECC">
        <w:rPr>
          <w:rFonts w:ascii="Asap" w:eastAsia="Asap" w:hAnsi="Asap" w:cs="Asap"/>
        </w:rPr>
        <w:t>An annual review of this document will take place on each 12-month anniversary of the Contract. Any amendments, revisions must be done be done in writing and signed by both parties.</w:t>
      </w:r>
    </w:p>
    <w:p w14:paraId="4AC2522A" w14:textId="77777777" w:rsidR="00A04711" w:rsidRDefault="00A04711" w:rsidP="00B73897">
      <w:pPr>
        <w:pStyle w:val="Heading2-NotToC"/>
      </w:pPr>
    </w:p>
    <w:p w14:paraId="6D301209" w14:textId="77777777" w:rsidR="004C3C0E" w:rsidRPr="002147DD" w:rsidRDefault="004C3C0E" w:rsidP="00B73897">
      <w:pPr>
        <w:pStyle w:val="Heading2-NotToC"/>
      </w:pPr>
    </w:p>
    <w:p w14:paraId="56151748" w14:textId="77777777" w:rsidR="002147DD" w:rsidRPr="00170C6F" w:rsidRDefault="002147DD" w:rsidP="002147DD">
      <w:pPr>
        <w:pStyle w:val="BodyText1"/>
      </w:pPr>
    </w:p>
    <w:p w14:paraId="1668D335" w14:textId="77777777" w:rsidR="00B0521F" w:rsidRDefault="00B0521F" w:rsidP="00B73897">
      <w:pPr>
        <w:pStyle w:val="Heading2-NotToC"/>
      </w:pPr>
      <w:bookmarkStart w:id="20" w:name="_Toc183424430"/>
    </w:p>
    <w:p w14:paraId="6CC16355" w14:textId="77777777" w:rsidR="00B0521F" w:rsidRDefault="00B0521F" w:rsidP="00B73897">
      <w:pPr>
        <w:pStyle w:val="Heading2-NotToC"/>
      </w:pPr>
    </w:p>
    <w:p w14:paraId="4C4B7C9D" w14:textId="77777777" w:rsidR="00B0521F" w:rsidRDefault="00B0521F" w:rsidP="00B73897">
      <w:pPr>
        <w:pStyle w:val="Heading2-NotToC"/>
      </w:pPr>
    </w:p>
    <w:p w14:paraId="02357116" w14:textId="77777777" w:rsidR="00782D44" w:rsidRDefault="00782D44" w:rsidP="00B73897">
      <w:pPr>
        <w:pStyle w:val="Heading2-NotToC"/>
      </w:pPr>
    </w:p>
    <w:p w14:paraId="510853CD" w14:textId="77777777" w:rsidR="00782D44" w:rsidRDefault="00782D44" w:rsidP="00B73897">
      <w:pPr>
        <w:pStyle w:val="Heading2-NotToC"/>
      </w:pPr>
    </w:p>
    <w:p w14:paraId="2201B3E7" w14:textId="77777777" w:rsidR="00782D44" w:rsidRDefault="00782D44" w:rsidP="00B73897">
      <w:pPr>
        <w:pStyle w:val="Heading2-NotToC"/>
      </w:pPr>
    </w:p>
    <w:p w14:paraId="053330D2" w14:textId="77777777" w:rsidR="00782D44" w:rsidRDefault="00782D44" w:rsidP="00B73897">
      <w:pPr>
        <w:pStyle w:val="Heading2-NotToC"/>
      </w:pPr>
    </w:p>
    <w:p w14:paraId="2F46A195" w14:textId="77777777" w:rsidR="00782D44" w:rsidRDefault="00782D44" w:rsidP="00B73897">
      <w:pPr>
        <w:pStyle w:val="Heading2-NotToC"/>
      </w:pPr>
    </w:p>
    <w:p w14:paraId="054A29F8" w14:textId="77777777" w:rsidR="00B0521F" w:rsidRDefault="00B0521F" w:rsidP="00B73897">
      <w:pPr>
        <w:pStyle w:val="Heading2-NotToC"/>
      </w:pPr>
    </w:p>
    <w:p w14:paraId="644D6D06" w14:textId="77777777" w:rsidR="00B0521F" w:rsidRDefault="00B0521F" w:rsidP="00B73897">
      <w:pPr>
        <w:pStyle w:val="Heading2-NotToC"/>
      </w:pPr>
    </w:p>
    <w:p w14:paraId="3AA9DA21" w14:textId="77777777" w:rsidR="00B0521F" w:rsidRDefault="00B0521F" w:rsidP="00B73897">
      <w:pPr>
        <w:pStyle w:val="Heading2-NotToC"/>
      </w:pPr>
    </w:p>
    <w:bookmarkEnd w:id="20"/>
    <w:p w14:paraId="48D573AB" w14:textId="77777777" w:rsidR="00DF644D" w:rsidRPr="00170C6F" w:rsidRDefault="00DF644D" w:rsidP="00DF644D">
      <w:pPr>
        <w:pStyle w:val="BodyText1"/>
      </w:pPr>
    </w:p>
    <w:p w14:paraId="0F947951" w14:textId="77777777" w:rsidR="00782D44" w:rsidRPr="002147DD" w:rsidRDefault="00782D44" w:rsidP="00782D44">
      <w:pPr>
        <w:pStyle w:val="Heading2-NotToC"/>
      </w:pPr>
      <w:bookmarkStart w:id="21" w:name="_Toc183424431"/>
      <w:r>
        <w:lastRenderedPageBreak/>
        <w:t>Appendix D: The draft contract terms</w:t>
      </w:r>
    </w:p>
    <w:p w14:paraId="48467CF5" w14:textId="77777777" w:rsidR="00FC135D" w:rsidRDefault="00FC135D">
      <w:pPr>
        <w:rPr>
          <w:rFonts w:ascii="Asap" w:hAnsi="Asap"/>
          <w:b/>
          <w:color w:val="FFC000"/>
          <w:sz w:val="36"/>
          <w:szCs w:val="32"/>
        </w:rPr>
      </w:pPr>
      <w:r>
        <w:br w:type="page"/>
      </w:r>
    </w:p>
    <w:p w14:paraId="3FC33B91" w14:textId="18EFF2E8" w:rsidR="00DF644D" w:rsidRPr="002147DD" w:rsidRDefault="00DF644D" w:rsidP="00B73897">
      <w:pPr>
        <w:pStyle w:val="Heading2-NotToC"/>
      </w:pPr>
      <w:r>
        <w:lastRenderedPageBreak/>
        <w:t>Appendix E: Glossary</w:t>
      </w:r>
      <w:bookmarkEnd w:id="21"/>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AB450C" w:rsidRPr="00845A54" w14:paraId="037A1E3E" w14:textId="77777777">
        <w:trPr>
          <w:tblHeader/>
        </w:trPr>
        <w:tc>
          <w:tcPr>
            <w:tcW w:w="3119" w:type="dxa"/>
            <w:shd w:val="clear" w:color="auto" w:fill="BEDDFF"/>
          </w:tcPr>
          <w:p w14:paraId="3FD10F5B" w14:textId="77777777" w:rsidR="00AB450C" w:rsidRPr="00845A54" w:rsidRDefault="00AB450C">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Defined term</w:t>
            </w:r>
          </w:p>
        </w:tc>
        <w:tc>
          <w:tcPr>
            <w:tcW w:w="6519" w:type="dxa"/>
            <w:shd w:val="clear" w:color="auto" w:fill="BEDDFF"/>
          </w:tcPr>
          <w:p w14:paraId="5246DC31" w14:textId="77777777" w:rsidR="00AB450C" w:rsidRPr="00845A54" w:rsidRDefault="00AB450C">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AB450C" w:rsidRPr="0018563A" w14:paraId="07467181" w14:textId="77777777">
        <w:tc>
          <w:tcPr>
            <w:tcW w:w="3119" w:type="dxa"/>
          </w:tcPr>
          <w:p w14:paraId="7EE6ED36" w14:textId="77777777" w:rsidR="00AB450C" w:rsidRPr="0018563A" w:rsidRDefault="00AB450C" w:rsidP="00AB450C">
            <w:pPr>
              <w:pStyle w:val="BodyText1"/>
              <w:spacing w:after="120"/>
            </w:pPr>
            <w:r w:rsidRPr="0041156C">
              <w:t>Act</w:t>
            </w:r>
          </w:p>
        </w:tc>
        <w:tc>
          <w:tcPr>
            <w:tcW w:w="6519" w:type="dxa"/>
          </w:tcPr>
          <w:p w14:paraId="7C2735C3" w14:textId="4E502852" w:rsidR="00AB450C" w:rsidRPr="0018563A" w:rsidRDefault="00092A59" w:rsidP="00721EF4">
            <w:pPr>
              <w:pStyle w:val="BodyText1"/>
              <w:spacing w:after="120"/>
              <w:jc w:val="both"/>
            </w:pPr>
            <w:r>
              <w:t>means t</w:t>
            </w:r>
            <w:r w:rsidRPr="00CC010A">
              <w:t xml:space="preserve">he </w:t>
            </w:r>
            <w:r w:rsidR="00AB450C" w:rsidRPr="00CC010A">
              <w:t>Procurement Act 2023.</w:t>
            </w:r>
          </w:p>
        </w:tc>
      </w:tr>
      <w:tr w:rsidR="00AB450C" w:rsidRPr="0018563A" w14:paraId="1B41E898" w14:textId="77777777">
        <w:tc>
          <w:tcPr>
            <w:tcW w:w="3119" w:type="dxa"/>
          </w:tcPr>
          <w:p w14:paraId="347D187D" w14:textId="77777777" w:rsidR="00AB450C" w:rsidRPr="0018563A" w:rsidRDefault="00AB450C" w:rsidP="00AB450C">
            <w:pPr>
              <w:pStyle w:val="BodyText1"/>
              <w:spacing w:after="0"/>
            </w:pPr>
            <w:r w:rsidRPr="0041156C">
              <w:t>Associated Suppliers</w:t>
            </w:r>
          </w:p>
        </w:tc>
        <w:tc>
          <w:tcPr>
            <w:tcW w:w="6519" w:type="dxa"/>
          </w:tcPr>
          <w:p w14:paraId="3E2136D9" w14:textId="56C30E90" w:rsidR="00AB450C" w:rsidRPr="0018563A" w:rsidRDefault="00092A59" w:rsidP="00721EF4">
            <w:pPr>
              <w:pStyle w:val="BodyText1"/>
              <w:spacing w:after="0"/>
              <w:jc w:val="both"/>
            </w:pPr>
            <w:r w:rsidRPr="00092A59">
              <w:t xml:space="preserve">means a Supplier who is associated with another Supplier if either (a) the Suppliers are submitting a tender together, or (b) </w:t>
            </w:r>
            <w:r w:rsidR="00721EF4">
              <w:t>Bernicia</w:t>
            </w:r>
            <w:r w:rsidRPr="00092A59">
              <w:t xml:space="preserve">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AB450C" w:rsidRPr="0018563A" w14:paraId="49BD949E" w14:textId="77777777">
        <w:tc>
          <w:tcPr>
            <w:tcW w:w="3119" w:type="dxa"/>
          </w:tcPr>
          <w:p w14:paraId="4A84C6D1" w14:textId="77777777" w:rsidR="00AB450C" w:rsidRPr="0018563A" w:rsidRDefault="00AB450C" w:rsidP="00AB450C">
            <w:pPr>
              <w:pStyle w:val="BodyText1"/>
              <w:spacing w:after="0"/>
            </w:pPr>
            <w:r w:rsidRPr="0041156C">
              <w:t>Authority</w:t>
            </w:r>
          </w:p>
        </w:tc>
        <w:tc>
          <w:tcPr>
            <w:tcW w:w="6519" w:type="dxa"/>
          </w:tcPr>
          <w:p w14:paraId="62CC1139" w14:textId="7581FD5F" w:rsidR="00AB450C" w:rsidRPr="0018563A" w:rsidRDefault="00092A59" w:rsidP="00AB450C">
            <w:pPr>
              <w:tabs>
                <w:tab w:val="left" w:pos="2751"/>
              </w:tabs>
              <w:ind w:left="57"/>
            </w:pPr>
            <w:r>
              <w:t xml:space="preserve">means </w:t>
            </w:r>
            <w:r w:rsidR="00C476B1">
              <w:t>Bernicia</w:t>
            </w:r>
          </w:p>
        </w:tc>
      </w:tr>
      <w:tr w:rsidR="00AB450C" w:rsidRPr="0018563A" w14:paraId="6E334BA5" w14:textId="77777777">
        <w:tc>
          <w:tcPr>
            <w:tcW w:w="3119" w:type="dxa"/>
          </w:tcPr>
          <w:p w14:paraId="08FB543C" w14:textId="77777777" w:rsidR="00AB450C" w:rsidRPr="0018563A" w:rsidRDefault="00AB450C" w:rsidP="00AB450C">
            <w:pPr>
              <w:pStyle w:val="BodyText1"/>
              <w:spacing w:after="0"/>
            </w:pPr>
            <w:r w:rsidRPr="0041156C">
              <w:t>Central Digital Platform</w:t>
            </w:r>
          </w:p>
        </w:tc>
        <w:tc>
          <w:tcPr>
            <w:tcW w:w="6519" w:type="dxa"/>
          </w:tcPr>
          <w:p w14:paraId="2CDB2550" w14:textId="3334B70A" w:rsidR="00AB450C" w:rsidRPr="0018563A" w:rsidRDefault="00092A59" w:rsidP="00FA37F0">
            <w:pPr>
              <w:tabs>
                <w:tab w:val="left" w:pos="2751"/>
              </w:tabs>
              <w:ind w:left="57"/>
              <w:jc w:val="both"/>
            </w:pPr>
            <w:r>
              <w:t>means t</w:t>
            </w:r>
            <w:r w:rsidRPr="00CC010A">
              <w:t xml:space="preserve">he </w:t>
            </w:r>
            <w:r w:rsidR="00AB450C" w:rsidRPr="00CC010A">
              <w:t>online system defined by regulation 5(2) of the Procurement Regulations 2024 (SI 2024 No. 692).</w:t>
            </w:r>
          </w:p>
        </w:tc>
      </w:tr>
      <w:tr w:rsidR="00AB450C" w:rsidRPr="0018563A" w14:paraId="49A6C540" w14:textId="77777777">
        <w:tc>
          <w:tcPr>
            <w:tcW w:w="3119" w:type="dxa"/>
          </w:tcPr>
          <w:p w14:paraId="40E9F420" w14:textId="77777777" w:rsidR="00AB450C" w:rsidRPr="0018563A" w:rsidRDefault="00AB450C" w:rsidP="00AB450C">
            <w:pPr>
              <w:pStyle w:val="BodyText1"/>
              <w:spacing w:after="0"/>
            </w:pPr>
            <w:r w:rsidRPr="0041156C">
              <w:t>Competitive Flexible Procedure</w:t>
            </w:r>
          </w:p>
        </w:tc>
        <w:tc>
          <w:tcPr>
            <w:tcW w:w="6519" w:type="dxa"/>
          </w:tcPr>
          <w:p w14:paraId="6A473AC7" w14:textId="726EDB1D" w:rsidR="00AB450C" w:rsidRPr="0018563A" w:rsidRDefault="00CB75CC" w:rsidP="00FA37F0">
            <w:pPr>
              <w:tabs>
                <w:tab w:val="left" w:pos="2751"/>
              </w:tabs>
              <w:ind w:left="57"/>
              <w:jc w:val="both"/>
            </w:pPr>
            <w:r>
              <w:t>means</w:t>
            </w:r>
            <w:r w:rsidR="00092A59">
              <w:t xml:space="preserve"> t</w:t>
            </w:r>
            <w:r w:rsidR="00092A59" w:rsidRPr="00CC010A">
              <w:t xml:space="preserve">he </w:t>
            </w:r>
            <w:r w:rsidR="00AB450C" w:rsidRPr="00CC010A">
              <w:t>competitive flexible procedure as defined by section 20 of the Act.</w:t>
            </w:r>
          </w:p>
        </w:tc>
      </w:tr>
      <w:tr w:rsidR="00AB450C" w:rsidRPr="0018563A" w14:paraId="12514588" w14:textId="77777777">
        <w:tc>
          <w:tcPr>
            <w:tcW w:w="3119" w:type="dxa"/>
          </w:tcPr>
          <w:p w14:paraId="1DEA03BD" w14:textId="77777777" w:rsidR="00AB450C" w:rsidRPr="0018563A" w:rsidRDefault="00AB450C" w:rsidP="00AB450C">
            <w:pPr>
              <w:pStyle w:val="BodyText1"/>
              <w:spacing w:after="0"/>
            </w:pPr>
            <w:r w:rsidRPr="0041156C">
              <w:t>Contract</w:t>
            </w:r>
          </w:p>
        </w:tc>
        <w:tc>
          <w:tcPr>
            <w:tcW w:w="6519" w:type="dxa"/>
          </w:tcPr>
          <w:p w14:paraId="359E3B2F" w14:textId="34F3A6B4" w:rsidR="00AB450C" w:rsidRPr="0018563A" w:rsidRDefault="00092A59" w:rsidP="00FA37F0">
            <w:pPr>
              <w:tabs>
                <w:tab w:val="left" w:pos="2751"/>
              </w:tabs>
              <w:ind w:left="57"/>
              <w:jc w:val="both"/>
            </w:pPr>
            <w:r>
              <w:t>means t</w:t>
            </w:r>
            <w:r w:rsidRPr="00CC010A">
              <w:t xml:space="preserve">he </w:t>
            </w:r>
            <w:r w:rsidR="00AB450C" w:rsidRPr="00CC010A">
              <w:t>contract to be entered into by the Authority with the successful Supplier.</w:t>
            </w:r>
          </w:p>
        </w:tc>
      </w:tr>
      <w:tr w:rsidR="00AB450C" w:rsidRPr="0018563A" w14:paraId="63F4883D" w14:textId="77777777">
        <w:tc>
          <w:tcPr>
            <w:tcW w:w="3119" w:type="dxa"/>
          </w:tcPr>
          <w:p w14:paraId="52E52282" w14:textId="77777777" w:rsidR="00AB450C" w:rsidRPr="0018563A" w:rsidRDefault="00AB450C" w:rsidP="00AB450C">
            <w:pPr>
              <w:pStyle w:val="BodyText1"/>
              <w:spacing w:after="0"/>
            </w:pPr>
            <w:r w:rsidRPr="0041156C">
              <w:t>Key Performance Indicators or KPIs</w:t>
            </w:r>
          </w:p>
        </w:tc>
        <w:tc>
          <w:tcPr>
            <w:tcW w:w="6519" w:type="dxa"/>
          </w:tcPr>
          <w:p w14:paraId="3B69C698" w14:textId="43885AEC" w:rsidR="00AB450C" w:rsidRPr="0018563A" w:rsidRDefault="00CB75CC" w:rsidP="00FA37F0">
            <w:pPr>
              <w:tabs>
                <w:tab w:val="left" w:pos="2751"/>
              </w:tabs>
              <w:ind w:left="57"/>
              <w:jc w:val="both"/>
            </w:pPr>
            <w:r>
              <w:t>m</w:t>
            </w:r>
            <w:r w:rsidR="00092A59">
              <w:t>eans the</w:t>
            </w:r>
            <w:r w:rsidR="00AB450C" w:rsidRPr="00CC010A">
              <w:t xml:space="preserve"> key performance indicators (KPIs) set out in Appendix</w:t>
            </w:r>
            <w:r w:rsidR="00AB450C">
              <w:t> </w:t>
            </w:r>
            <w:r w:rsidR="00AB450C" w:rsidRPr="00CC010A">
              <w:t>C.</w:t>
            </w:r>
          </w:p>
        </w:tc>
      </w:tr>
      <w:tr w:rsidR="00AB450C" w:rsidRPr="0018563A" w14:paraId="4AF43C71" w14:textId="77777777">
        <w:tc>
          <w:tcPr>
            <w:tcW w:w="3119" w:type="dxa"/>
          </w:tcPr>
          <w:p w14:paraId="371B6FE4" w14:textId="77777777" w:rsidR="00AB450C" w:rsidRPr="0018563A" w:rsidRDefault="00AB450C" w:rsidP="00AB450C">
            <w:pPr>
              <w:pStyle w:val="BodyText1"/>
              <w:spacing w:after="0"/>
            </w:pPr>
            <w:r w:rsidRPr="0041156C">
              <w:t>Portal</w:t>
            </w:r>
          </w:p>
        </w:tc>
        <w:tc>
          <w:tcPr>
            <w:tcW w:w="6519" w:type="dxa"/>
          </w:tcPr>
          <w:p w14:paraId="32A04E9A" w14:textId="313EE028" w:rsidR="00AB450C" w:rsidRPr="0018563A" w:rsidRDefault="00092A59" w:rsidP="00FA37F0">
            <w:pPr>
              <w:tabs>
                <w:tab w:val="left" w:pos="2751"/>
              </w:tabs>
              <w:ind w:left="57"/>
              <w:jc w:val="both"/>
            </w:pPr>
            <w:r>
              <w:t>means the</w:t>
            </w:r>
            <w:r w:rsidRPr="00CC010A">
              <w:t xml:space="preserve"> </w:t>
            </w:r>
            <w:r w:rsidR="00AB450C" w:rsidRPr="00CC010A">
              <w:t xml:space="preserve">[insert title of portal] portal used by the Authority for the purposes of this Procurement and which can be accessed here: [insert link to portal]. </w:t>
            </w:r>
          </w:p>
        </w:tc>
      </w:tr>
      <w:tr w:rsidR="00AB450C" w:rsidRPr="0018563A" w14:paraId="295BE2A8" w14:textId="77777777">
        <w:tc>
          <w:tcPr>
            <w:tcW w:w="3119" w:type="dxa"/>
          </w:tcPr>
          <w:p w14:paraId="16BF945E" w14:textId="77777777" w:rsidR="00AB450C" w:rsidRPr="0018563A" w:rsidRDefault="00AB450C" w:rsidP="00AB450C">
            <w:pPr>
              <w:pStyle w:val="BodyText1"/>
              <w:spacing w:after="0"/>
            </w:pPr>
            <w:r w:rsidRPr="0041156C">
              <w:t>Procurement</w:t>
            </w:r>
          </w:p>
        </w:tc>
        <w:tc>
          <w:tcPr>
            <w:tcW w:w="6519" w:type="dxa"/>
          </w:tcPr>
          <w:p w14:paraId="4EABA168" w14:textId="77777777" w:rsidR="00AB450C" w:rsidRPr="0018563A" w:rsidRDefault="00AB450C" w:rsidP="00FA37F0">
            <w:pPr>
              <w:tabs>
                <w:tab w:val="left" w:pos="2751"/>
              </w:tabs>
              <w:ind w:left="57"/>
              <w:jc w:val="both"/>
            </w:pPr>
            <w:r w:rsidRPr="00CC010A">
              <w:t>This Competitive Flexible Procedure procurement process.</w:t>
            </w:r>
          </w:p>
        </w:tc>
      </w:tr>
      <w:tr w:rsidR="00AB450C" w:rsidRPr="0018563A" w14:paraId="3A3C67BD" w14:textId="77777777">
        <w:tc>
          <w:tcPr>
            <w:tcW w:w="3119" w:type="dxa"/>
          </w:tcPr>
          <w:p w14:paraId="451312A2" w14:textId="77777777" w:rsidR="00AB450C" w:rsidRPr="0018563A" w:rsidRDefault="00AB450C" w:rsidP="00AB450C">
            <w:pPr>
              <w:pStyle w:val="BodyText1"/>
              <w:spacing w:after="0"/>
            </w:pPr>
            <w:r w:rsidRPr="0041156C">
              <w:t>Procurement Timetable</w:t>
            </w:r>
          </w:p>
        </w:tc>
        <w:tc>
          <w:tcPr>
            <w:tcW w:w="6519" w:type="dxa"/>
          </w:tcPr>
          <w:p w14:paraId="07BEB542" w14:textId="77777777" w:rsidR="00AB450C" w:rsidRPr="0018563A" w:rsidRDefault="00AB450C" w:rsidP="00FA37F0">
            <w:pPr>
              <w:tabs>
                <w:tab w:val="left" w:pos="2751"/>
              </w:tabs>
              <w:ind w:left="57"/>
              <w:jc w:val="both"/>
            </w:pPr>
            <w:r w:rsidRPr="00CC010A">
              <w:t>The timetable for this Procurement as set out in this document.</w:t>
            </w:r>
          </w:p>
        </w:tc>
      </w:tr>
      <w:tr w:rsidR="00AB450C" w:rsidRPr="0018563A" w14:paraId="16E17F3C" w14:textId="77777777">
        <w:tc>
          <w:tcPr>
            <w:tcW w:w="3119" w:type="dxa"/>
          </w:tcPr>
          <w:p w14:paraId="3A64916E" w14:textId="77777777" w:rsidR="00AB450C" w:rsidRPr="0018563A" w:rsidRDefault="00AB450C" w:rsidP="00AB450C">
            <w:pPr>
              <w:pStyle w:val="BodyText1"/>
              <w:spacing w:after="0"/>
            </w:pPr>
            <w:r w:rsidRPr="0041156C">
              <w:t>Service Credits</w:t>
            </w:r>
          </w:p>
        </w:tc>
        <w:tc>
          <w:tcPr>
            <w:tcW w:w="6519" w:type="dxa"/>
          </w:tcPr>
          <w:p w14:paraId="3F2C05A6" w14:textId="0CF2E619" w:rsidR="00AB450C" w:rsidRPr="0018563A" w:rsidRDefault="00CB75CC" w:rsidP="00FA37F0">
            <w:pPr>
              <w:tabs>
                <w:tab w:val="left" w:pos="2751"/>
              </w:tabs>
              <w:ind w:left="57"/>
              <w:jc w:val="both"/>
            </w:pPr>
            <w:r>
              <w:t>m</w:t>
            </w:r>
            <w:r w:rsidR="00092A59">
              <w:t>eans t</w:t>
            </w:r>
            <w:r w:rsidR="00AB450C" w:rsidRPr="00CC010A">
              <w:t>he service credits set out in Appendix C.</w:t>
            </w:r>
          </w:p>
        </w:tc>
      </w:tr>
      <w:tr w:rsidR="00AB450C" w:rsidRPr="0018563A" w14:paraId="5C630B15" w14:textId="77777777">
        <w:tc>
          <w:tcPr>
            <w:tcW w:w="3119" w:type="dxa"/>
          </w:tcPr>
          <w:p w14:paraId="63DAD0AD" w14:textId="77777777" w:rsidR="00AB450C" w:rsidRPr="0018563A" w:rsidRDefault="00AB450C" w:rsidP="00AB450C">
            <w:pPr>
              <w:pStyle w:val="BodyText1"/>
              <w:spacing w:after="0"/>
            </w:pPr>
            <w:r w:rsidRPr="0041156C">
              <w:t>Service Levels</w:t>
            </w:r>
          </w:p>
        </w:tc>
        <w:tc>
          <w:tcPr>
            <w:tcW w:w="6519" w:type="dxa"/>
          </w:tcPr>
          <w:p w14:paraId="5C84594F" w14:textId="6BCD6CDB" w:rsidR="00AB450C" w:rsidRPr="0018563A" w:rsidRDefault="00CB75CC" w:rsidP="00FA37F0">
            <w:pPr>
              <w:tabs>
                <w:tab w:val="left" w:pos="2751"/>
              </w:tabs>
              <w:ind w:left="57"/>
              <w:jc w:val="both"/>
            </w:pPr>
            <w:r>
              <w:t>m</w:t>
            </w:r>
            <w:r w:rsidR="00092A59">
              <w:t>ean</w:t>
            </w:r>
            <w:r>
              <w:t>s</w:t>
            </w:r>
            <w:r w:rsidR="00092A59">
              <w:t xml:space="preserve"> t</w:t>
            </w:r>
            <w:r w:rsidR="00AB450C" w:rsidRPr="00CC010A">
              <w:t>he service levels set out in</w:t>
            </w:r>
            <w:r w:rsidR="00092A59">
              <w:t xml:space="preserve"> Appendix C</w:t>
            </w:r>
            <w:r w:rsidR="00AB450C" w:rsidRPr="00CC010A">
              <w:t xml:space="preserve"> </w:t>
            </w:r>
          </w:p>
        </w:tc>
      </w:tr>
      <w:tr w:rsidR="00AB450C" w:rsidRPr="0018563A" w14:paraId="7D3D564C" w14:textId="77777777">
        <w:tc>
          <w:tcPr>
            <w:tcW w:w="3119" w:type="dxa"/>
          </w:tcPr>
          <w:p w14:paraId="5EAD073C" w14:textId="77777777" w:rsidR="00AB450C" w:rsidRPr="0018563A" w:rsidRDefault="00AB450C" w:rsidP="00AB450C">
            <w:pPr>
              <w:pStyle w:val="BodyText1"/>
              <w:spacing w:after="0"/>
            </w:pPr>
            <w:r w:rsidRPr="0041156C">
              <w:t>Supplier or Suppliers</w:t>
            </w:r>
          </w:p>
        </w:tc>
        <w:tc>
          <w:tcPr>
            <w:tcW w:w="6519" w:type="dxa"/>
          </w:tcPr>
          <w:p w14:paraId="2EFB6423" w14:textId="5A865823" w:rsidR="00AB450C" w:rsidRPr="0018563A" w:rsidRDefault="00092A59" w:rsidP="00FA37F0">
            <w:pPr>
              <w:tabs>
                <w:tab w:val="left" w:pos="2751"/>
              </w:tabs>
              <w:ind w:left="57"/>
              <w:jc w:val="both"/>
            </w:pPr>
            <w:r w:rsidRPr="00092A59">
              <w:t>means a supplier or suppliers (as the case may be) participating in the Procurement</w:t>
            </w:r>
          </w:p>
        </w:tc>
      </w:tr>
      <w:tr w:rsidR="00AB450C" w:rsidRPr="0018563A" w14:paraId="12B31E07" w14:textId="77777777">
        <w:tc>
          <w:tcPr>
            <w:tcW w:w="3119" w:type="dxa"/>
          </w:tcPr>
          <w:p w14:paraId="35249BAB" w14:textId="77777777" w:rsidR="00AB450C" w:rsidRPr="0018563A" w:rsidRDefault="00AB450C" w:rsidP="00AB450C">
            <w:pPr>
              <w:pStyle w:val="BodyText1"/>
              <w:spacing w:after="0"/>
            </w:pPr>
            <w:r w:rsidRPr="0041156C">
              <w:t>Tender Notice</w:t>
            </w:r>
          </w:p>
        </w:tc>
        <w:tc>
          <w:tcPr>
            <w:tcW w:w="6519" w:type="dxa"/>
          </w:tcPr>
          <w:p w14:paraId="5874C4EA" w14:textId="6EF00EC1" w:rsidR="00AB450C" w:rsidRPr="0018563A" w:rsidRDefault="00092A59" w:rsidP="00AB450C">
            <w:pPr>
              <w:pStyle w:val="BodyText1"/>
              <w:spacing w:after="0"/>
            </w:pPr>
            <w:r w:rsidRPr="00092A59">
              <w:t>means the tender notice with reference [insert reference] published on [insert date] on the Central Digital Platform</w:t>
            </w:r>
          </w:p>
        </w:tc>
      </w:tr>
    </w:tbl>
    <w:p w14:paraId="7C939DEC" w14:textId="77777777" w:rsidR="00DF644D" w:rsidRPr="00170C6F" w:rsidRDefault="00DF644D" w:rsidP="00AB450C">
      <w:pPr>
        <w:pStyle w:val="BodyText1"/>
      </w:pPr>
    </w:p>
    <w:p w14:paraId="498EEEF0" w14:textId="77777777" w:rsidR="00B27B2A" w:rsidRDefault="00B27B2A">
      <w:pPr>
        <w:rPr>
          <w:rFonts w:ascii="Asap" w:hAnsi="Asap"/>
          <w:b/>
          <w:color w:val="FFC000"/>
          <w:sz w:val="36"/>
          <w:szCs w:val="32"/>
        </w:rPr>
      </w:pPr>
      <w:bookmarkStart w:id="22" w:name="_Toc183424432"/>
      <w:r>
        <w:br w:type="page"/>
      </w:r>
    </w:p>
    <w:p w14:paraId="461E6D75" w14:textId="461FB5D1" w:rsidR="00DF644D" w:rsidRPr="002147DD" w:rsidRDefault="00DF644D" w:rsidP="00FA37F0">
      <w:pPr>
        <w:pStyle w:val="Heading2-NotToC"/>
      </w:pPr>
      <w:r>
        <w:lastRenderedPageBreak/>
        <w:t>Appendix F: Form of tender</w:t>
      </w:r>
      <w:bookmarkEnd w:id="22"/>
    </w:p>
    <w:p w14:paraId="140F2599" w14:textId="77777777" w:rsidR="00B27B2A" w:rsidRDefault="00B27B2A" w:rsidP="00AB450C">
      <w:pPr>
        <w:pStyle w:val="BodyText1"/>
      </w:pPr>
    </w:p>
    <w:p w14:paraId="1859EB9C" w14:textId="0B714921" w:rsidR="00AB450C" w:rsidRDefault="00AB450C" w:rsidP="00AB450C">
      <w:pPr>
        <w:pStyle w:val="BodyText1"/>
      </w:pPr>
      <w:r>
        <w:t>Dear Sir or Madam</w:t>
      </w:r>
    </w:p>
    <w:p w14:paraId="4CB08BCC" w14:textId="77777777" w:rsidR="00AB450C" w:rsidRDefault="00AB450C" w:rsidP="00BE665B">
      <w:pPr>
        <w:pStyle w:val="Heading2-NotToC"/>
      </w:pPr>
      <w:r>
        <w:t xml:space="preserve">Form of tender </w:t>
      </w:r>
    </w:p>
    <w:p w14:paraId="2BEFFFEE" w14:textId="0BB4B941" w:rsidR="00AB450C" w:rsidRDefault="00AB450C" w:rsidP="00AB450C">
      <w:pPr>
        <w:pStyle w:val="BodyText1"/>
      </w:pPr>
      <w:r>
        <w:t xml:space="preserve">I/We, the undersigned, tender and offer to provide the </w:t>
      </w:r>
      <w:r w:rsidR="006461CC">
        <w:t>C</w:t>
      </w:r>
      <w:r>
        <w:t xml:space="preserve">ontract as listed below, which is more particularly referred to in the [invitation to submit final tenders] supplied to me/us for the purpose of tendering for the provision of the </w:t>
      </w:r>
      <w:r w:rsidR="006461CC">
        <w:t>C</w:t>
      </w:r>
      <w:r>
        <w:t xml:space="preserve">ontract and on the terms of the </w:t>
      </w:r>
      <w:r w:rsidR="006461CC">
        <w:t>draft C</w:t>
      </w:r>
      <w:r>
        <w:t>ontract.</w:t>
      </w:r>
    </w:p>
    <w:p w14:paraId="313A19BD" w14:textId="77777777" w:rsidR="00AB450C" w:rsidRDefault="00AB450C" w:rsidP="00AB450C">
      <w:pPr>
        <w:pStyle w:val="BodyText1"/>
      </w:pPr>
      <w:r>
        <w:t>Included within this document are the following:</w:t>
      </w:r>
    </w:p>
    <w:p w14:paraId="1CFA3E0E" w14:textId="77777777" w:rsidR="00DF644D" w:rsidRDefault="00AB450C" w:rsidP="00BE665B">
      <w:pPr>
        <w:pStyle w:val="Heading2-NotToC"/>
      </w:pPr>
      <w:r>
        <w:t>Checklist for tenderers</w:t>
      </w:r>
    </w:p>
    <w:p w14:paraId="472B631F" w14:textId="77777777" w:rsidR="001D5839" w:rsidRDefault="001D5839" w:rsidP="001D5839">
      <w:pPr>
        <w:pStyle w:val="BodyText1"/>
      </w:pPr>
      <w: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429"/>
        <w:gridCol w:w="284"/>
        <w:gridCol w:w="1274"/>
      </w:tblGrid>
      <w:tr w:rsidR="001D5839" w:rsidRPr="00845A54" w14:paraId="7BC492CE" w14:textId="77777777" w:rsidTr="001D5839">
        <w:trPr>
          <w:tblHeader/>
        </w:trPr>
        <w:tc>
          <w:tcPr>
            <w:tcW w:w="1651" w:type="dxa"/>
            <w:shd w:val="clear" w:color="auto" w:fill="BEDDFF"/>
            <w:vAlign w:val="bottom"/>
          </w:tcPr>
          <w:p w14:paraId="66867367" w14:textId="77777777" w:rsidR="001D5839" w:rsidRPr="00845A54" w:rsidRDefault="001D5839">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Document number</w:t>
            </w:r>
          </w:p>
        </w:tc>
        <w:tc>
          <w:tcPr>
            <w:tcW w:w="6713" w:type="dxa"/>
            <w:gridSpan w:val="2"/>
            <w:shd w:val="clear" w:color="auto" w:fill="BEDDFF"/>
            <w:vAlign w:val="bottom"/>
          </w:tcPr>
          <w:p w14:paraId="4F0619C6" w14:textId="77777777" w:rsidR="001D5839" w:rsidRPr="00845A54" w:rsidRDefault="001D5839">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Document name</w:t>
            </w:r>
          </w:p>
        </w:tc>
        <w:tc>
          <w:tcPr>
            <w:tcW w:w="1274" w:type="dxa"/>
            <w:shd w:val="clear" w:color="auto" w:fill="BEDDFF"/>
            <w:vAlign w:val="bottom"/>
          </w:tcPr>
          <w:p w14:paraId="3817953A" w14:textId="77777777" w:rsidR="001D5839" w:rsidRDefault="001D5839">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Included (Y/N)</w:t>
            </w:r>
          </w:p>
        </w:tc>
      </w:tr>
      <w:tr w:rsidR="001D5839" w:rsidRPr="0018563A" w14:paraId="587BFC32" w14:textId="77777777" w:rsidTr="001D5839">
        <w:tc>
          <w:tcPr>
            <w:tcW w:w="1651" w:type="dxa"/>
          </w:tcPr>
          <w:p w14:paraId="3F40E6A4" w14:textId="77777777" w:rsidR="001D5839" w:rsidRPr="0018563A" w:rsidRDefault="001D5839" w:rsidP="00963669">
            <w:pPr>
              <w:pStyle w:val="BodyText1"/>
              <w:spacing w:after="0"/>
            </w:pPr>
          </w:p>
        </w:tc>
        <w:tc>
          <w:tcPr>
            <w:tcW w:w="6429" w:type="dxa"/>
          </w:tcPr>
          <w:p w14:paraId="37DCFA85" w14:textId="77777777" w:rsidR="001D5839" w:rsidRPr="0018563A" w:rsidRDefault="001D5839" w:rsidP="00963669">
            <w:pPr>
              <w:pStyle w:val="BodyText1"/>
              <w:spacing w:after="0"/>
            </w:pPr>
            <w:r w:rsidRPr="00F478C7">
              <w:t>Appendix G: Certificate of non-collusion and non-canvassing</w:t>
            </w:r>
          </w:p>
        </w:tc>
        <w:tc>
          <w:tcPr>
            <w:tcW w:w="1558" w:type="dxa"/>
            <w:gridSpan w:val="2"/>
          </w:tcPr>
          <w:p w14:paraId="33838B19" w14:textId="77777777" w:rsidR="001D5839" w:rsidRPr="00CC010A" w:rsidRDefault="001D5839" w:rsidP="00963669">
            <w:pPr>
              <w:pStyle w:val="BodyText1"/>
              <w:spacing w:after="0"/>
            </w:pPr>
          </w:p>
        </w:tc>
      </w:tr>
      <w:tr w:rsidR="001D5839" w:rsidRPr="0018563A" w14:paraId="4A4C83D8" w14:textId="77777777" w:rsidTr="001D5839">
        <w:tc>
          <w:tcPr>
            <w:tcW w:w="1651" w:type="dxa"/>
          </w:tcPr>
          <w:p w14:paraId="2786FA42" w14:textId="77777777" w:rsidR="001D5839" w:rsidRPr="0018563A" w:rsidRDefault="001D5839" w:rsidP="001D5839">
            <w:pPr>
              <w:pStyle w:val="BodyText1"/>
              <w:spacing w:after="0"/>
            </w:pPr>
          </w:p>
        </w:tc>
        <w:tc>
          <w:tcPr>
            <w:tcW w:w="6429" w:type="dxa"/>
          </w:tcPr>
          <w:p w14:paraId="003B85A1" w14:textId="77777777" w:rsidR="001D5839" w:rsidRPr="0018563A" w:rsidRDefault="001D5839" w:rsidP="001D5839">
            <w:pPr>
              <w:pStyle w:val="BodyText1"/>
              <w:spacing w:after="0"/>
            </w:pPr>
            <w:r w:rsidRPr="00F478C7">
              <w:t>Appendix F: Form of tender</w:t>
            </w:r>
          </w:p>
        </w:tc>
        <w:tc>
          <w:tcPr>
            <w:tcW w:w="1558" w:type="dxa"/>
            <w:gridSpan w:val="2"/>
          </w:tcPr>
          <w:p w14:paraId="06822831" w14:textId="77777777" w:rsidR="001D5839" w:rsidRPr="00CC010A" w:rsidRDefault="001D5839" w:rsidP="001D5839">
            <w:pPr>
              <w:pStyle w:val="BodyText1"/>
              <w:spacing w:after="0"/>
            </w:pPr>
          </w:p>
        </w:tc>
      </w:tr>
      <w:tr w:rsidR="001D5839" w:rsidRPr="0018563A" w14:paraId="67E974DE" w14:textId="77777777" w:rsidTr="001D5839">
        <w:tc>
          <w:tcPr>
            <w:tcW w:w="1651" w:type="dxa"/>
          </w:tcPr>
          <w:p w14:paraId="746AC57A" w14:textId="77777777" w:rsidR="001D5839" w:rsidRPr="0018563A" w:rsidRDefault="001D5839" w:rsidP="001D5839">
            <w:pPr>
              <w:pStyle w:val="BodyText1"/>
              <w:spacing w:after="0"/>
            </w:pPr>
          </w:p>
        </w:tc>
        <w:tc>
          <w:tcPr>
            <w:tcW w:w="6429" w:type="dxa"/>
          </w:tcPr>
          <w:p w14:paraId="3F26C25F" w14:textId="275B10EB" w:rsidR="001D5839" w:rsidRPr="0018563A" w:rsidRDefault="00782D44" w:rsidP="00782D44">
            <w:pPr>
              <w:tabs>
                <w:tab w:val="left" w:pos="2751"/>
              </w:tabs>
            </w:pPr>
            <w:r>
              <w:t xml:space="preserve">Appendix H: Health &amp; Safety Questionnaire </w:t>
            </w:r>
          </w:p>
        </w:tc>
        <w:tc>
          <w:tcPr>
            <w:tcW w:w="1558" w:type="dxa"/>
            <w:gridSpan w:val="2"/>
          </w:tcPr>
          <w:p w14:paraId="4CFB8350" w14:textId="77777777" w:rsidR="001D5839" w:rsidRPr="00CC010A" w:rsidRDefault="001D5839" w:rsidP="001D5839">
            <w:pPr>
              <w:tabs>
                <w:tab w:val="left" w:pos="2751"/>
              </w:tabs>
              <w:ind w:left="57"/>
            </w:pPr>
          </w:p>
        </w:tc>
      </w:tr>
      <w:tr w:rsidR="001D5839" w:rsidRPr="0018563A" w14:paraId="21ED4D9C" w14:textId="77777777" w:rsidTr="001D5839">
        <w:tc>
          <w:tcPr>
            <w:tcW w:w="1651" w:type="dxa"/>
          </w:tcPr>
          <w:p w14:paraId="02355C91" w14:textId="77777777" w:rsidR="001D5839" w:rsidRPr="0018563A" w:rsidRDefault="001D5839">
            <w:pPr>
              <w:pStyle w:val="BodyText1"/>
              <w:spacing w:after="0"/>
            </w:pPr>
          </w:p>
        </w:tc>
        <w:tc>
          <w:tcPr>
            <w:tcW w:w="6429" w:type="dxa"/>
          </w:tcPr>
          <w:p w14:paraId="542CDA13" w14:textId="77777777" w:rsidR="001D5839" w:rsidRPr="0018563A" w:rsidRDefault="001D5839">
            <w:pPr>
              <w:tabs>
                <w:tab w:val="left" w:pos="2751"/>
              </w:tabs>
              <w:ind w:left="57"/>
            </w:pPr>
          </w:p>
        </w:tc>
        <w:tc>
          <w:tcPr>
            <w:tcW w:w="1558" w:type="dxa"/>
            <w:gridSpan w:val="2"/>
          </w:tcPr>
          <w:p w14:paraId="57B6FBF8" w14:textId="77777777" w:rsidR="001D5839" w:rsidRPr="00CC010A" w:rsidRDefault="001D5839">
            <w:pPr>
              <w:tabs>
                <w:tab w:val="left" w:pos="2751"/>
              </w:tabs>
              <w:ind w:left="57"/>
            </w:pPr>
          </w:p>
        </w:tc>
      </w:tr>
      <w:tr w:rsidR="001D5839" w:rsidRPr="0018563A" w14:paraId="37848C2F" w14:textId="77777777" w:rsidTr="001D5839">
        <w:tc>
          <w:tcPr>
            <w:tcW w:w="1651" w:type="dxa"/>
          </w:tcPr>
          <w:p w14:paraId="27C71E75" w14:textId="77777777" w:rsidR="001D5839" w:rsidRPr="0018563A" w:rsidRDefault="001D5839">
            <w:pPr>
              <w:pStyle w:val="BodyText1"/>
              <w:spacing w:after="0"/>
            </w:pPr>
          </w:p>
        </w:tc>
        <w:tc>
          <w:tcPr>
            <w:tcW w:w="6429" w:type="dxa"/>
          </w:tcPr>
          <w:p w14:paraId="1CE83E9B" w14:textId="77777777" w:rsidR="001D5839" w:rsidRPr="0018563A" w:rsidRDefault="001D5839">
            <w:pPr>
              <w:tabs>
                <w:tab w:val="left" w:pos="2751"/>
              </w:tabs>
              <w:ind w:left="57"/>
            </w:pPr>
          </w:p>
        </w:tc>
        <w:tc>
          <w:tcPr>
            <w:tcW w:w="1558" w:type="dxa"/>
            <w:gridSpan w:val="2"/>
          </w:tcPr>
          <w:p w14:paraId="14B67A75" w14:textId="77777777" w:rsidR="001D5839" w:rsidRPr="00CC010A" w:rsidRDefault="001D5839">
            <w:pPr>
              <w:tabs>
                <w:tab w:val="left" w:pos="2751"/>
              </w:tabs>
              <w:ind w:left="57"/>
            </w:pPr>
          </w:p>
        </w:tc>
      </w:tr>
    </w:tbl>
    <w:p w14:paraId="7302AAF5" w14:textId="77777777" w:rsidR="00AB450C" w:rsidRDefault="00AB450C" w:rsidP="00DF644D">
      <w:pPr>
        <w:pStyle w:val="BodyText1"/>
      </w:pPr>
    </w:p>
    <w:p w14:paraId="48656892" w14:textId="77777777" w:rsidR="00AB450C" w:rsidRDefault="00AB450C" w:rsidP="00F40F95">
      <w:pPr>
        <w:pStyle w:val="BodyText1"/>
        <w:jc w:val="both"/>
      </w:pPr>
      <w:r w:rsidRPr="00AB450C">
        <w:rPr>
          <w:b/>
          <w:bCs/>
        </w:rPr>
        <w:t>Note:</w:t>
      </w:r>
      <w:r>
        <w:t xml:space="preserve"> If Suppliers do not provide all of the items in the checklist, this may result in the response being treated as non-compliant and therefore rejected.</w:t>
      </w:r>
    </w:p>
    <w:p w14:paraId="756994B5" w14:textId="77777777" w:rsidR="00AB450C" w:rsidRDefault="00AB450C" w:rsidP="00F40F95">
      <w:pPr>
        <w:pStyle w:val="BodyText1"/>
        <w:jc w:val="both"/>
      </w:pPr>
      <w:r>
        <w:t>[I/We confirm that I/we can supply the contract as specified in our response to the [invitation to submit final tenders] and in accordance with the financial model response submitted.]</w:t>
      </w:r>
    </w:p>
    <w:p w14:paraId="6E7AE4A1" w14:textId="2F3397B4" w:rsidR="00AB450C" w:rsidRDefault="00AB450C" w:rsidP="00F40F95">
      <w:pPr>
        <w:pStyle w:val="BodyText1"/>
        <w:jc w:val="both"/>
      </w:pPr>
      <w:r>
        <w:t xml:space="preserve">[I/We confirm that we accept the </w:t>
      </w:r>
      <w:r w:rsidR="00092A59">
        <w:t xml:space="preserve">terms of the draft </w:t>
      </w:r>
      <w:r w:rsidR="006461CC">
        <w:t>C</w:t>
      </w:r>
      <w:r>
        <w:t>ontract as issued with the Invitation to submit final tenders.]</w:t>
      </w:r>
    </w:p>
    <w:p w14:paraId="7BA1DE82" w14:textId="3209406F" w:rsidR="00AB450C" w:rsidRDefault="00AB450C" w:rsidP="00F40F95">
      <w:pPr>
        <w:pStyle w:val="BodyText1"/>
        <w:jc w:val="both"/>
      </w:pPr>
      <w:r>
        <w:t xml:space="preserve">I/We understand that </w:t>
      </w:r>
      <w:r w:rsidR="008624F4">
        <w:t>Bernicia</w:t>
      </w:r>
      <w:r>
        <w:t xml:space="preserve"> reserves the right to accept or refuse this [final tender] in accordance with the Procurement Act 2023 and/or the [invitation to submit final tenders].</w:t>
      </w:r>
    </w:p>
    <w:p w14:paraId="0BE22255" w14:textId="72C1AB19" w:rsidR="00AB450C" w:rsidRDefault="00AB450C" w:rsidP="00F40F95">
      <w:pPr>
        <w:pStyle w:val="BodyText1"/>
        <w:jc w:val="both"/>
      </w:pPr>
      <w:r>
        <w:t xml:space="preserve">I/We confirm that all information supplied to </w:t>
      </w:r>
      <w:r w:rsidR="00F40F95">
        <w:t>Bernicia</w:t>
      </w:r>
      <w:r>
        <w:t xml:space="preserve"> and forming part of this [final tender] and any previous submissions is true and accurate.</w:t>
      </w:r>
    </w:p>
    <w:p w14:paraId="7D4BC927" w14:textId="77777777" w:rsidR="00AB450C" w:rsidRDefault="00AB450C" w:rsidP="00F40F95">
      <w:pPr>
        <w:pStyle w:val="BodyText1"/>
        <w:keepNext/>
        <w:keepLines/>
        <w:jc w:val="both"/>
      </w:pPr>
      <w:r>
        <w:lastRenderedPageBreak/>
        <w:t>I/We confirm that the Supplier, together with all Associated Suppliers:</w:t>
      </w:r>
    </w:p>
    <w:p w14:paraId="5F70D8CC" w14:textId="77777777" w:rsidR="00AB450C" w:rsidRDefault="00AB450C" w:rsidP="00AB450C">
      <w:pPr>
        <w:pStyle w:val="BodyText1"/>
        <w:ind w:left="680" w:hanging="340"/>
      </w:pPr>
      <w:r>
        <w:t>•</w:t>
      </w:r>
      <w:r>
        <w:tab/>
        <w:t>are registered on the Central Digital Platform</w:t>
      </w:r>
    </w:p>
    <w:p w14:paraId="0739FF14" w14:textId="77777777" w:rsidR="00AB450C" w:rsidRDefault="00AB450C" w:rsidP="00AB450C">
      <w:pPr>
        <w:pStyle w:val="BodyText1"/>
        <w:ind w:left="680" w:hanging="340"/>
      </w:pPr>
      <w:r>
        <w:t>•</w:t>
      </w:r>
      <w:r>
        <w:tab/>
        <w:t>have ensured their information contained on the Central Digital Platform is true and accurate</w:t>
      </w:r>
      <w:r w:rsidR="003F6CC0">
        <w:t xml:space="preserve"> </w:t>
      </w:r>
    </w:p>
    <w:p w14:paraId="56FB4422" w14:textId="77777777" w:rsidR="00AB450C" w:rsidRDefault="00AB450C" w:rsidP="00AB450C">
      <w:pPr>
        <w:pStyle w:val="BodyText1"/>
      </w:pPr>
      <w:r>
        <w:t xml:space="preserve">I/We confirm and undertake that if any of such information becomes untrue or misleading that I/we shall notify the Authority immediately and update such information should this be required. </w:t>
      </w:r>
    </w:p>
    <w:p w14:paraId="478A7739" w14:textId="77777777" w:rsidR="00092A59" w:rsidRDefault="00AB450C" w:rsidP="00470B13">
      <w:pPr>
        <w:pStyle w:val="BodyText1"/>
      </w:pPr>
      <w:r>
        <w:t>I/We confirm that this [final tender] will remain valid for [Note: Insert time period the final tender should remain valid for] from the date of this form of tender</w:t>
      </w:r>
      <w:r w:rsidR="00092A59">
        <w:t xml:space="preserve"> or until any procurement challenge/s have been resolved. </w:t>
      </w:r>
    </w:p>
    <w:p w14:paraId="0071AA17" w14:textId="694FAADB" w:rsidR="00AB450C" w:rsidRDefault="00AB450C" w:rsidP="00AB450C">
      <w:pPr>
        <w:pStyle w:val="BodyText1"/>
      </w:pPr>
      <w:r>
        <w:t>[Note: This time period should also align with the date in the Procurement terms and conditions in Appendix A.]</w:t>
      </w:r>
    </w:p>
    <w:p w14:paraId="2396F0C0" w14:textId="305A84ED" w:rsidR="00AB450C" w:rsidRDefault="00AB450C" w:rsidP="00AB450C">
      <w:pPr>
        <w:pStyle w:val="BodyText1"/>
      </w:pPr>
      <w:r>
        <w:t xml:space="preserve">I/We confirm that I/we are authorised to commit the Supplier to the contractual obligations contained in the [invitation to submit final tenders] and the </w:t>
      </w:r>
      <w:r w:rsidR="006461CC">
        <w:t>draft C</w:t>
      </w:r>
      <w:r>
        <w:t>ontract.</w:t>
      </w:r>
    </w:p>
    <w:p w14:paraId="709EB8A9" w14:textId="77777777" w:rsidR="00AB450C" w:rsidRDefault="00AB450C" w:rsidP="00AB450C">
      <w:pPr>
        <w:pStyle w:val="BodyText1"/>
      </w:pPr>
      <w:r>
        <w:t>I/We understand that non-compliance with the requirements of the [invitation to submit final tenders] or with any other instructions given by the Authority may lead to me/us being excluded by the Authority from (further) participation in the Procurement.</w:t>
      </w:r>
    </w:p>
    <w:p w14:paraId="141F189B" w14:textId="77777777" w:rsidR="00AB450C" w:rsidRDefault="00AB450C" w:rsidP="00AB450C">
      <w:pPr>
        <w:pStyle w:val="BodyText1"/>
      </w:pPr>
      <w: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07FFAF14"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615259BE" w14:textId="77777777">
        <w:trPr>
          <w:cantSplit/>
        </w:trPr>
        <w:tc>
          <w:tcPr>
            <w:tcW w:w="2410" w:type="dxa"/>
            <w:tcBorders>
              <w:right w:val="single" w:sz="4" w:space="0" w:color="auto"/>
            </w:tcBorders>
            <w:shd w:val="clear" w:color="auto" w:fill="auto"/>
            <w:tcMar>
              <w:left w:w="0" w:type="dxa"/>
            </w:tcMar>
          </w:tcPr>
          <w:p w14:paraId="76EC51A7" w14:textId="77777777" w:rsidR="003B534A" w:rsidRPr="008F2D44" w:rsidRDefault="003B534A">
            <w:pPr>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3056721" w14:textId="77777777" w:rsidR="003B534A" w:rsidRDefault="003B534A">
            <w:pPr>
              <w:rPr>
                <w:color w:val="000000"/>
              </w:rPr>
            </w:pPr>
          </w:p>
        </w:tc>
      </w:tr>
    </w:tbl>
    <w:p w14:paraId="2F49B86C"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5DCA67BA" w14:textId="77777777">
        <w:trPr>
          <w:cantSplit/>
        </w:trPr>
        <w:tc>
          <w:tcPr>
            <w:tcW w:w="2410" w:type="dxa"/>
            <w:tcBorders>
              <w:right w:val="single" w:sz="4" w:space="0" w:color="auto"/>
            </w:tcBorders>
            <w:shd w:val="clear" w:color="auto" w:fill="auto"/>
            <w:tcMar>
              <w:left w:w="0" w:type="dxa"/>
            </w:tcMar>
          </w:tcPr>
          <w:p w14:paraId="3A34DE60" w14:textId="77777777" w:rsidR="003B534A" w:rsidRPr="008F2D44" w:rsidRDefault="003B534A">
            <w:pPr>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943EC3C" w14:textId="77777777" w:rsidR="003B534A" w:rsidRDefault="003B534A">
            <w:pPr>
              <w:rPr>
                <w:color w:val="000000"/>
              </w:rPr>
            </w:pPr>
          </w:p>
        </w:tc>
      </w:tr>
    </w:tbl>
    <w:p w14:paraId="38FA31AC"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15D06D8B" w14:textId="77777777">
        <w:trPr>
          <w:cantSplit/>
          <w:trHeight w:val="23"/>
        </w:trPr>
        <w:tc>
          <w:tcPr>
            <w:tcW w:w="2410" w:type="dxa"/>
            <w:tcBorders>
              <w:right w:val="single" w:sz="4" w:space="0" w:color="auto"/>
            </w:tcBorders>
            <w:shd w:val="clear" w:color="auto" w:fill="auto"/>
            <w:tcMar>
              <w:left w:w="0" w:type="dxa"/>
            </w:tcMar>
          </w:tcPr>
          <w:p w14:paraId="71506AEC" w14:textId="77777777" w:rsidR="003B534A" w:rsidRPr="008F2D44" w:rsidRDefault="003B534A">
            <w:pPr>
              <w:rPr>
                <w:b/>
                <w:bCs/>
              </w:rPr>
            </w:pPr>
            <w:r>
              <w:rPr>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522DEF7" w14:textId="77777777" w:rsidR="003B534A" w:rsidRDefault="003B534A">
            <w:pPr>
              <w:rPr>
                <w:color w:val="000000"/>
              </w:rPr>
            </w:pPr>
          </w:p>
        </w:tc>
      </w:tr>
    </w:tbl>
    <w:p w14:paraId="78072FBB"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230B0048" w14:textId="77777777">
        <w:trPr>
          <w:cantSplit/>
        </w:trPr>
        <w:tc>
          <w:tcPr>
            <w:tcW w:w="2410" w:type="dxa"/>
            <w:tcBorders>
              <w:right w:val="single" w:sz="4" w:space="0" w:color="auto"/>
            </w:tcBorders>
            <w:shd w:val="clear" w:color="auto" w:fill="auto"/>
            <w:tcMar>
              <w:left w:w="0" w:type="dxa"/>
            </w:tcMar>
          </w:tcPr>
          <w:p w14:paraId="46BF08A7" w14:textId="77777777" w:rsidR="003B534A" w:rsidRPr="008F2D44" w:rsidRDefault="003B534A">
            <w:pPr>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9BBC1EA" w14:textId="77777777" w:rsidR="003B534A" w:rsidRDefault="003B534A">
            <w:pPr>
              <w:rPr>
                <w:color w:val="000000"/>
              </w:rPr>
            </w:pPr>
          </w:p>
        </w:tc>
      </w:tr>
    </w:tbl>
    <w:p w14:paraId="78168E90" w14:textId="77777777" w:rsidR="003B534A" w:rsidRDefault="003B534A" w:rsidP="003B534A">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B534A" w14:paraId="4EA90D97" w14:textId="77777777" w:rsidTr="003B534A">
        <w:trPr>
          <w:cantSplit/>
        </w:trPr>
        <w:tc>
          <w:tcPr>
            <w:tcW w:w="2410" w:type="dxa"/>
            <w:tcBorders>
              <w:right w:val="single" w:sz="4" w:space="0" w:color="auto"/>
            </w:tcBorders>
            <w:shd w:val="clear" w:color="auto" w:fill="auto"/>
            <w:tcMar>
              <w:left w:w="0" w:type="dxa"/>
            </w:tcMar>
          </w:tcPr>
          <w:p w14:paraId="1468244C" w14:textId="77777777" w:rsidR="003B534A" w:rsidRPr="008F2D44" w:rsidRDefault="003B534A">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A45465B" w14:textId="77777777" w:rsidR="003B534A" w:rsidRDefault="003B534A">
            <w:pPr>
              <w:rPr>
                <w:color w:val="000000"/>
              </w:rPr>
            </w:pPr>
          </w:p>
        </w:tc>
      </w:tr>
    </w:tbl>
    <w:p w14:paraId="467B2F59" w14:textId="77777777" w:rsidR="003B534A" w:rsidRDefault="003B534A" w:rsidP="003B534A">
      <w:pPr>
        <w:tabs>
          <w:tab w:val="left" w:pos="2751"/>
        </w:tabs>
        <w:ind w:left="57"/>
        <w:rPr>
          <w:color w:val="000000"/>
        </w:rPr>
      </w:pPr>
    </w:p>
    <w:p w14:paraId="6A7A8266" w14:textId="77777777" w:rsidR="00953345" w:rsidRDefault="00953345">
      <w:pPr>
        <w:rPr>
          <w:rFonts w:ascii="Asap" w:hAnsi="Asap"/>
          <w:b/>
          <w:color w:val="FFC000"/>
          <w:sz w:val="36"/>
          <w:szCs w:val="32"/>
        </w:rPr>
      </w:pPr>
      <w:bookmarkStart w:id="23" w:name="_Toc183424433"/>
      <w:r>
        <w:br w:type="page"/>
      </w:r>
    </w:p>
    <w:p w14:paraId="7ED44CD5" w14:textId="45BFCF24" w:rsidR="00DF644D" w:rsidRPr="002147DD" w:rsidRDefault="00DF644D" w:rsidP="00953345">
      <w:pPr>
        <w:pStyle w:val="Heading2-NotToC"/>
      </w:pPr>
      <w:r>
        <w:lastRenderedPageBreak/>
        <w:t>Appendix G: Certificate of non-collusion and non-canvassing</w:t>
      </w:r>
      <w:bookmarkEnd w:id="23"/>
    </w:p>
    <w:p w14:paraId="31948FF9" w14:textId="77777777" w:rsidR="00BE665B" w:rsidRDefault="00BE665B" w:rsidP="00BE665B">
      <w:pPr>
        <w:pStyle w:val="Heading2-NotToC"/>
      </w:pPr>
      <w:r>
        <w:t>Statement of non-canvassing</w:t>
      </w:r>
    </w:p>
    <w:p w14:paraId="2FEA7D55" w14:textId="77777777" w:rsidR="00953345" w:rsidRDefault="00953345" w:rsidP="00BE665B">
      <w:pPr>
        <w:pStyle w:val="BodyText1"/>
      </w:pPr>
    </w:p>
    <w:p w14:paraId="2B642265" w14:textId="1D6DCB7D" w:rsidR="00BE665B" w:rsidRDefault="00BE665B" w:rsidP="00953345">
      <w:pPr>
        <w:pStyle w:val="BodyText1"/>
        <w:jc w:val="both"/>
      </w:pPr>
      <w:r>
        <w:t xml:space="preserve">I/we hereby certify that I/we have not canvassed any minister, official, representative or adviser of </w:t>
      </w:r>
      <w:r w:rsidR="00953345">
        <w:t>Bernicia</w:t>
      </w:r>
      <w:r>
        <w:t xml:space="preserve"> in connection with this Procurement and the proposed award of the contract by </w:t>
      </w:r>
      <w:r w:rsidR="00953345">
        <w:t>Bernicia</w:t>
      </w:r>
      <w:r>
        <w:t xml:space="preserve">, and that no person employed by me/us or acting on my/our behalf, or advising me/us, has done any such act. I/we agree that </w:t>
      </w:r>
      <w:r w:rsidR="00953345">
        <w:t>Bernicia</w:t>
      </w:r>
      <w:r>
        <w:t xml:space="preserve"> may, in consideration of our tender, and in any subsequent actions, rely on the statements made in this certificate.</w:t>
      </w:r>
    </w:p>
    <w:p w14:paraId="3B88357D" w14:textId="7A8FF8F4" w:rsidR="00BE665B" w:rsidRDefault="00BE665B" w:rsidP="00953345">
      <w:pPr>
        <w:pStyle w:val="BodyText1"/>
        <w:jc w:val="both"/>
      </w:pPr>
      <w:r>
        <w:t xml:space="preserve">I/we further hereby undertake that I/we will not canvass any minister, official, representative or adviser of </w:t>
      </w:r>
      <w:r w:rsidR="0022727A">
        <w:t>Bernicia</w:t>
      </w:r>
      <w:r>
        <w:t xml:space="preserve"> in connection with the Procurement and/or award of the contract and that no person employed by me/us or acting on my/our behalf, or advising me/us, will do any such act.</w:t>
      </w:r>
    </w:p>
    <w:p w14:paraId="7378CA1C" w14:textId="77777777" w:rsidR="00BE665B" w:rsidRDefault="00BE665B" w:rsidP="00BE665B">
      <w:pPr>
        <w:pStyle w:val="Heading2-NotToC"/>
      </w:pPr>
      <w:r>
        <w:t>Statement of non-collusion</w:t>
      </w:r>
    </w:p>
    <w:p w14:paraId="7BEE7BDF" w14:textId="573C0C34" w:rsidR="00BE665B" w:rsidRDefault="0022727A" w:rsidP="00BE665B">
      <w:pPr>
        <w:pStyle w:val="BodyText1"/>
      </w:pPr>
      <w:r>
        <w:t>Bernicia</w:t>
      </w:r>
      <w:r w:rsidR="00BE665B">
        <w:t xml:space="preserve"> must receive bona fide competitive tenders from all Suppliers.</w:t>
      </w:r>
    </w:p>
    <w:p w14:paraId="071302D7" w14:textId="77777777" w:rsidR="00BE665B" w:rsidRDefault="00BE665B" w:rsidP="00BE665B">
      <w:pPr>
        <w:pStyle w:val="BodyText1"/>
      </w:pPr>
      <w: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F60AA13" w14:textId="77777777" w:rsidR="00BE665B" w:rsidRDefault="00BE665B" w:rsidP="00BE665B">
      <w:pPr>
        <w:pStyle w:val="BodyText1"/>
      </w:pPr>
      <w:r>
        <w:t>I/we also certify that I/we have not done, and undertake that I/we will not do, at any time during the Procurement or, in the event of my/our final tender being successful, during the term of the contract, any of the following acts:</w:t>
      </w:r>
    </w:p>
    <w:p w14:paraId="3A698F0B" w14:textId="02C8C7F0" w:rsidR="00BE665B" w:rsidRDefault="00BE665B" w:rsidP="00BE665B">
      <w:pPr>
        <w:pStyle w:val="BodyText1"/>
        <w:ind w:left="714" w:hanging="357"/>
      </w:pPr>
      <w:r>
        <w:t>1.</w:t>
      </w:r>
      <w:r>
        <w:tab/>
        <w:t xml:space="preserve">communicate to any person, other than </w:t>
      </w:r>
      <w:r w:rsidR="00006C93">
        <w:t>Bernicia</w:t>
      </w:r>
      <w:r>
        <w:t>, the amount or approximate amount of my/our proposed offer except where the disclosure in confidence was essential to obtain insurance premium quotations required for its preparation</w:t>
      </w:r>
    </w:p>
    <w:p w14:paraId="7EA1614C" w14:textId="69E4798D" w:rsidR="00BE665B" w:rsidRDefault="00BE665B" w:rsidP="00BE665B">
      <w:pPr>
        <w:pStyle w:val="BodyText1"/>
        <w:ind w:left="714" w:hanging="357"/>
      </w:pPr>
      <w:r>
        <w:t>2.</w:t>
      </w:r>
      <w:r>
        <w:tab/>
        <w:t xml:space="preserve">enter into any agreement or agreements with any other person that they shall refrain from participating in the tendering process carried out by </w:t>
      </w:r>
      <w:r w:rsidR="00691A2D">
        <w:t>Bernicia</w:t>
      </w:r>
      <w:r>
        <w:t xml:space="preserve"> or as to the amount of any offer submitted by them during the course of this process</w:t>
      </w:r>
    </w:p>
    <w:p w14:paraId="101EABAE" w14:textId="77777777" w:rsidR="00BE665B" w:rsidRDefault="00BE665B" w:rsidP="00BE665B">
      <w:pPr>
        <w:pStyle w:val="BodyText1"/>
        <w:ind w:left="714" w:hanging="357"/>
      </w:pPr>
      <w:r>
        <w:t>3.</w:t>
      </w:r>
      <w:r>
        <w:tab/>
        <w:t>cause or induce any person to enter into such an agreement as is mentioned in paragraph 2 above or to inform us of the amount or the approximate amount of any other tender for the contract</w:t>
      </w:r>
    </w:p>
    <w:p w14:paraId="03ACEA7C" w14:textId="77777777" w:rsidR="00BE665B" w:rsidRDefault="00BE665B" w:rsidP="00BE665B">
      <w:pPr>
        <w:pStyle w:val="BodyText1"/>
        <w:ind w:left="714" w:hanging="357"/>
      </w:pPr>
      <w:r>
        <w:t>4.</w:t>
      </w:r>
      <w:r>
        <w:tab/>
        <w:t>commit any offence under the Bribery Act 2010</w:t>
      </w:r>
    </w:p>
    <w:p w14:paraId="1BAC5A56" w14:textId="77777777" w:rsidR="00BE665B" w:rsidRDefault="00BE665B" w:rsidP="00BE665B">
      <w:pPr>
        <w:pStyle w:val="BodyText1"/>
        <w:ind w:left="714" w:hanging="357"/>
      </w:pPr>
      <w:r>
        <w:t>5.</w:t>
      </w:r>
      <w: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3E124D10" w14:textId="77777777" w:rsidR="00BE665B" w:rsidRDefault="00BE665B" w:rsidP="00BE665B">
      <w:pPr>
        <w:pStyle w:val="BodyText1"/>
      </w:pPr>
      <w:r>
        <w:t>In this certificate, the word ’person’ includes any person, body or association, corporate or incorporate and ‘agreement’ includes any arrangement whether formal or informal and whether legally binding or not.</w:t>
      </w:r>
    </w:p>
    <w:p w14:paraId="5F234503" w14:textId="601FAFA7" w:rsidR="00BE665B" w:rsidRDefault="00BE665B" w:rsidP="00BE665B">
      <w:pPr>
        <w:pStyle w:val="BodyText1"/>
      </w:pPr>
      <w:r>
        <w:lastRenderedPageBreak/>
        <w:t xml:space="preserve">I/we agree that </w:t>
      </w:r>
      <w:r w:rsidR="00691A2D">
        <w:t>Bernicia</w:t>
      </w:r>
      <w:r>
        <w:t xml:space="preserve"> may, in its consideration of the tender and in any subsequent actions, rely on the statements made in this Certificate.</w:t>
      </w:r>
    </w:p>
    <w:p w14:paraId="671B7B00"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4DEB8FEC" w14:textId="77777777">
        <w:trPr>
          <w:cantSplit/>
        </w:trPr>
        <w:tc>
          <w:tcPr>
            <w:tcW w:w="2410" w:type="dxa"/>
            <w:tcBorders>
              <w:right w:val="single" w:sz="4" w:space="0" w:color="auto"/>
            </w:tcBorders>
            <w:shd w:val="clear" w:color="auto" w:fill="auto"/>
            <w:tcMar>
              <w:left w:w="0" w:type="dxa"/>
            </w:tcMar>
          </w:tcPr>
          <w:p w14:paraId="244A92F5" w14:textId="77777777" w:rsidR="00BE665B" w:rsidRPr="008F2D44" w:rsidRDefault="00BE665B">
            <w:pPr>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BF48051" w14:textId="77777777" w:rsidR="00BE665B" w:rsidRDefault="00BE665B">
            <w:pPr>
              <w:rPr>
                <w:color w:val="000000"/>
              </w:rPr>
            </w:pPr>
          </w:p>
        </w:tc>
      </w:tr>
    </w:tbl>
    <w:p w14:paraId="60FD2B2C"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19ED6A2C" w14:textId="77777777">
        <w:trPr>
          <w:cantSplit/>
        </w:trPr>
        <w:tc>
          <w:tcPr>
            <w:tcW w:w="2410" w:type="dxa"/>
            <w:tcBorders>
              <w:right w:val="single" w:sz="4" w:space="0" w:color="auto"/>
            </w:tcBorders>
            <w:shd w:val="clear" w:color="auto" w:fill="auto"/>
            <w:tcMar>
              <w:left w:w="0" w:type="dxa"/>
            </w:tcMar>
          </w:tcPr>
          <w:p w14:paraId="6B6E1A0A" w14:textId="77777777" w:rsidR="00BE665B" w:rsidRPr="008F2D44" w:rsidRDefault="00BE665B">
            <w:pPr>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9E9D06A" w14:textId="77777777" w:rsidR="00BE665B" w:rsidRDefault="00BE665B">
            <w:pPr>
              <w:rPr>
                <w:color w:val="000000"/>
              </w:rPr>
            </w:pPr>
          </w:p>
        </w:tc>
      </w:tr>
    </w:tbl>
    <w:p w14:paraId="440ED09B"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25C2976C" w14:textId="77777777">
        <w:trPr>
          <w:cantSplit/>
          <w:trHeight w:val="23"/>
        </w:trPr>
        <w:tc>
          <w:tcPr>
            <w:tcW w:w="2410" w:type="dxa"/>
            <w:tcBorders>
              <w:right w:val="single" w:sz="4" w:space="0" w:color="auto"/>
            </w:tcBorders>
            <w:shd w:val="clear" w:color="auto" w:fill="auto"/>
            <w:tcMar>
              <w:left w:w="0" w:type="dxa"/>
            </w:tcMar>
          </w:tcPr>
          <w:p w14:paraId="0765B41C" w14:textId="77777777" w:rsidR="00BE665B" w:rsidRPr="008F2D44" w:rsidRDefault="00BE665B">
            <w:pPr>
              <w:rPr>
                <w:b/>
                <w:bCs/>
              </w:rPr>
            </w:pPr>
            <w:r>
              <w:rPr>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3BB5BEE" w14:textId="77777777" w:rsidR="00BE665B" w:rsidRDefault="00BE665B">
            <w:pPr>
              <w:rPr>
                <w:color w:val="000000"/>
              </w:rPr>
            </w:pPr>
          </w:p>
        </w:tc>
      </w:tr>
    </w:tbl>
    <w:p w14:paraId="3537DB88"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220D0DA" w14:textId="77777777">
        <w:trPr>
          <w:cantSplit/>
        </w:trPr>
        <w:tc>
          <w:tcPr>
            <w:tcW w:w="2410" w:type="dxa"/>
            <w:tcBorders>
              <w:right w:val="single" w:sz="4" w:space="0" w:color="auto"/>
            </w:tcBorders>
            <w:shd w:val="clear" w:color="auto" w:fill="auto"/>
            <w:tcMar>
              <w:left w:w="0" w:type="dxa"/>
            </w:tcMar>
          </w:tcPr>
          <w:p w14:paraId="3AEDCD51" w14:textId="77777777" w:rsidR="00BE665B" w:rsidRPr="008F2D44" w:rsidRDefault="00BE665B">
            <w:pPr>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FEA7F41" w14:textId="77777777" w:rsidR="00BE665B" w:rsidRDefault="00BE665B">
            <w:pPr>
              <w:rPr>
                <w:color w:val="000000"/>
              </w:rPr>
            </w:pPr>
          </w:p>
        </w:tc>
      </w:tr>
    </w:tbl>
    <w:p w14:paraId="6FF93F24" w14:textId="77777777" w:rsidR="00BE665B" w:rsidRDefault="00BE665B" w:rsidP="00BE665B">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14:paraId="0CB6087F" w14:textId="77777777">
        <w:trPr>
          <w:cantSplit/>
        </w:trPr>
        <w:tc>
          <w:tcPr>
            <w:tcW w:w="2410" w:type="dxa"/>
            <w:tcBorders>
              <w:right w:val="single" w:sz="4" w:space="0" w:color="auto"/>
            </w:tcBorders>
            <w:shd w:val="clear" w:color="auto" w:fill="auto"/>
            <w:tcMar>
              <w:left w:w="0" w:type="dxa"/>
            </w:tcMar>
          </w:tcPr>
          <w:p w14:paraId="47F84356" w14:textId="77777777" w:rsidR="00BE665B" w:rsidRPr="008F2D44" w:rsidRDefault="00BE665B">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3C0C71" w14:textId="77777777" w:rsidR="00BE665B" w:rsidRDefault="00BE665B">
            <w:pPr>
              <w:rPr>
                <w:color w:val="000000"/>
              </w:rPr>
            </w:pPr>
          </w:p>
        </w:tc>
      </w:tr>
    </w:tbl>
    <w:p w14:paraId="60191C05" w14:textId="5A493915" w:rsidR="0067683B" w:rsidRDefault="0067683B" w:rsidP="00B27B2A">
      <w:pPr>
        <w:rPr>
          <w:rFonts w:ascii="Asap" w:hAnsi="Asap"/>
          <w:b/>
          <w:color w:val="FFC000"/>
          <w:sz w:val="36"/>
          <w:szCs w:val="32"/>
        </w:rPr>
      </w:pPr>
      <w:bookmarkStart w:id="24" w:name="_Toc183424434"/>
      <w:bookmarkEnd w:id="24"/>
    </w:p>
    <w:sectPr w:rsidR="0067683B" w:rsidSect="001C5F1D">
      <w:headerReference w:type="even" r:id="rId17"/>
      <w:headerReference w:type="default" r:id="rId18"/>
      <w:footerReference w:type="even" r:id="rId19"/>
      <w:footerReference w:type="default" r:id="rId20"/>
      <w:headerReference w:type="first" r:id="rId21"/>
      <w:footerReference w:type="first" r:id="rId22"/>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E0F6" w14:textId="77777777" w:rsidR="002F1B94" w:rsidRDefault="002F1B94">
      <w:r>
        <w:separator/>
      </w:r>
    </w:p>
  </w:endnote>
  <w:endnote w:type="continuationSeparator" w:id="0">
    <w:p w14:paraId="5BB716A0" w14:textId="77777777" w:rsidR="002F1B94" w:rsidRDefault="002F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ap">
    <w:altName w:val="Calibri"/>
    <w:charset w:val="00"/>
    <w:family w:val="auto"/>
    <w:pitch w:val="variable"/>
    <w:sig w:usb0="A0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sap,Helvetica Neue Light">
    <w:panose1 w:val="00000000000000000000"/>
    <w:charset w:val="00"/>
    <w:family w:val="roman"/>
    <w:notTrueType/>
    <w:pitch w:val="default"/>
  </w:font>
  <w:font w:name="Helvetica Neue Light">
    <w:altName w:val="Arial Nova 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FS Me Pro">
    <w:panose1 w:val="02000506040000020004"/>
    <w:charset w:val="00"/>
    <w:family w:val="modern"/>
    <w:notTrueType/>
    <w:pitch w:val="variable"/>
    <w:sig w:usb0="A00002EF" w:usb1="40006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67E4" w14:textId="77777777" w:rsidR="003B5803" w:rsidRDefault="003B5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5EC1" w14:textId="77777777" w:rsidR="00955916" w:rsidRDefault="00955916"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p w14:paraId="03310984" w14:textId="77777777" w:rsidR="00AB3299" w:rsidRPr="001C5F1D" w:rsidRDefault="00AB3299" w:rsidP="00AB3299">
    <w:pPr>
      <w:pStyle w:val="Header"/>
      <w:jc w:val="center"/>
    </w:pPr>
    <w:r>
      <w:t>[Insert whether the document is Confidential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2DC7" w14:textId="77777777" w:rsidR="003B5803" w:rsidRDefault="003B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06FD" w14:textId="77777777" w:rsidR="002F1B94" w:rsidRDefault="002F1B94">
      <w:r>
        <w:separator/>
      </w:r>
    </w:p>
  </w:footnote>
  <w:footnote w:type="continuationSeparator" w:id="0">
    <w:p w14:paraId="6FA830D6" w14:textId="77777777" w:rsidR="002F1B94" w:rsidRDefault="002F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E844" w14:textId="77777777" w:rsidR="003B5803" w:rsidRDefault="003B5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DD0A" w14:textId="3E60E705" w:rsidR="001C5F1D" w:rsidRDefault="00AB3299" w:rsidP="001C5F1D">
    <w:pPr>
      <w:pStyle w:val="Header"/>
      <w:jc w:val="center"/>
    </w:pPr>
    <w:r>
      <w:t>[Insert whether the document is Confidential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7D4A" w14:textId="77777777" w:rsidR="003B5803" w:rsidRDefault="003B5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C97"/>
    <w:multiLevelType w:val="multilevel"/>
    <w:tmpl w:val="DE76FB38"/>
    <w:lvl w:ilvl="0">
      <w:start w:val="10"/>
      <w:numFmt w:val="decimal"/>
      <w:lvlText w:val="%1"/>
      <w:lvlJc w:val="left"/>
      <w:pPr>
        <w:ind w:left="444" w:hanging="444"/>
      </w:pPr>
      <w:rPr>
        <w:rFonts w:hint="default"/>
      </w:rPr>
    </w:lvl>
    <w:lvl w:ilvl="1">
      <w:start w:val="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DC09B7"/>
    <w:multiLevelType w:val="hybridMultilevel"/>
    <w:tmpl w:val="085273B8"/>
    <w:lvl w:ilvl="0" w:tplc="FB3831CE">
      <w:numFmt w:val="bullet"/>
      <w:lvlText w:val=""/>
      <w:lvlJc w:val="left"/>
      <w:pPr>
        <w:ind w:left="1065" w:hanging="360"/>
      </w:pPr>
      <w:rPr>
        <w:rFonts w:ascii="Symbol" w:eastAsia="Courier New" w:hAnsi="Symbol" w:cs="Courier New"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1836C4C6"/>
    <w:multiLevelType w:val="hybridMultilevel"/>
    <w:tmpl w:val="A732D0A0"/>
    <w:lvl w:ilvl="0" w:tplc="08366006">
      <w:start w:val="1"/>
      <w:numFmt w:val="lowerLetter"/>
      <w:lvlText w:val="%1)"/>
      <w:lvlJc w:val="left"/>
      <w:pPr>
        <w:ind w:left="1211" w:hanging="360"/>
      </w:pPr>
      <w:rPr>
        <w:rFonts w:ascii="Asap" w:hAnsi="Asap" w:hint="default"/>
      </w:rPr>
    </w:lvl>
    <w:lvl w:ilvl="1" w:tplc="3328EAB6">
      <w:start w:val="1"/>
      <w:numFmt w:val="lowerLetter"/>
      <w:lvlText w:val="%2."/>
      <w:lvlJc w:val="left"/>
      <w:pPr>
        <w:ind w:left="1440" w:hanging="360"/>
      </w:pPr>
    </w:lvl>
    <w:lvl w:ilvl="2" w:tplc="E0FE2FEE">
      <w:start w:val="1"/>
      <w:numFmt w:val="lowerRoman"/>
      <w:lvlText w:val="%3."/>
      <w:lvlJc w:val="right"/>
      <w:pPr>
        <w:ind w:left="2160" w:hanging="180"/>
      </w:pPr>
    </w:lvl>
    <w:lvl w:ilvl="3" w:tplc="244027CC">
      <w:start w:val="1"/>
      <w:numFmt w:val="decimal"/>
      <w:lvlText w:val="%4."/>
      <w:lvlJc w:val="left"/>
      <w:pPr>
        <w:ind w:left="2880" w:hanging="360"/>
      </w:pPr>
    </w:lvl>
    <w:lvl w:ilvl="4" w:tplc="498A8F4A">
      <w:start w:val="1"/>
      <w:numFmt w:val="lowerLetter"/>
      <w:lvlText w:val="%5."/>
      <w:lvlJc w:val="left"/>
      <w:pPr>
        <w:ind w:left="3600" w:hanging="360"/>
      </w:pPr>
    </w:lvl>
    <w:lvl w:ilvl="5" w:tplc="7A2C61BA">
      <w:start w:val="1"/>
      <w:numFmt w:val="lowerRoman"/>
      <w:lvlText w:val="%6."/>
      <w:lvlJc w:val="right"/>
      <w:pPr>
        <w:ind w:left="4320" w:hanging="180"/>
      </w:pPr>
    </w:lvl>
    <w:lvl w:ilvl="6" w:tplc="997C9FFC">
      <w:start w:val="1"/>
      <w:numFmt w:val="decimal"/>
      <w:lvlText w:val="%7."/>
      <w:lvlJc w:val="left"/>
      <w:pPr>
        <w:ind w:left="5040" w:hanging="360"/>
      </w:pPr>
    </w:lvl>
    <w:lvl w:ilvl="7" w:tplc="30208764">
      <w:start w:val="1"/>
      <w:numFmt w:val="lowerLetter"/>
      <w:lvlText w:val="%8."/>
      <w:lvlJc w:val="left"/>
      <w:pPr>
        <w:ind w:left="5760" w:hanging="360"/>
      </w:pPr>
    </w:lvl>
    <w:lvl w:ilvl="8" w:tplc="7242ECBE">
      <w:start w:val="1"/>
      <w:numFmt w:val="lowerRoman"/>
      <w:lvlText w:val="%9."/>
      <w:lvlJc w:val="right"/>
      <w:pPr>
        <w:ind w:left="6480" w:hanging="180"/>
      </w:pPr>
    </w:lvl>
  </w:abstractNum>
  <w:abstractNum w:abstractNumId="3" w15:restartNumberingAfterBreak="0">
    <w:nsid w:val="187E3C32"/>
    <w:multiLevelType w:val="hybridMultilevel"/>
    <w:tmpl w:val="71286A4C"/>
    <w:lvl w:ilvl="0" w:tplc="80A0D96C">
      <w:start w:val="1"/>
      <w:numFmt w:val="upperLetter"/>
      <w:lvlText w:val="%1)"/>
      <w:lvlJc w:val="left"/>
      <w:pPr>
        <w:ind w:left="1080" w:hanging="360"/>
      </w:pPr>
    </w:lvl>
    <w:lvl w:ilvl="1" w:tplc="B7584ABC">
      <w:start w:val="1"/>
      <w:numFmt w:val="lowerLetter"/>
      <w:lvlText w:val="%2."/>
      <w:lvlJc w:val="left"/>
      <w:pPr>
        <w:ind w:left="1800" w:hanging="360"/>
      </w:pPr>
    </w:lvl>
    <w:lvl w:ilvl="2" w:tplc="8E061B60">
      <w:start w:val="1"/>
      <w:numFmt w:val="lowerRoman"/>
      <w:lvlText w:val="%3."/>
      <w:lvlJc w:val="right"/>
      <w:pPr>
        <w:ind w:left="2520" w:hanging="180"/>
      </w:pPr>
    </w:lvl>
    <w:lvl w:ilvl="3" w:tplc="9588F1F6">
      <w:start w:val="1"/>
      <w:numFmt w:val="decimal"/>
      <w:lvlText w:val="%4."/>
      <w:lvlJc w:val="left"/>
      <w:pPr>
        <w:ind w:left="3240" w:hanging="360"/>
      </w:pPr>
    </w:lvl>
    <w:lvl w:ilvl="4" w:tplc="33825212">
      <w:start w:val="1"/>
      <w:numFmt w:val="lowerLetter"/>
      <w:lvlText w:val="%5."/>
      <w:lvlJc w:val="left"/>
      <w:pPr>
        <w:ind w:left="3960" w:hanging="360"/>
      </w:pPr>
    </w:lvl>
    <w:lvl w:ilvl="5" w:tplc="E872199A">
      <w:start w:val="1"/>
      <w:numFmt w:val="lowerRoman"/>
      <w:lvlText w:val="%6."/>
      <w:lvlJc w:val="right"/>
      <w:pPr>
        <w:ind w:left="4680" w:hanging="180"/>
      </w:pPr>
    </w:lvl>
    <w:lvl w:ilvl="6" w:tplc="9BC8DCD2">
      <w:start w:val="1"/>
      <w:numFmt w:val="decimal"/>
      <w:lvlText w:val="%7."/>
      <w:lvlJc w:val="left"/>
      <w:pPr>
        <w:ind w:left="5400" w:hanging="360"/>
      </w:pPr>
    </w:lvl>
    <w:lvl w:ilvl="7" w:tplc="00F0685A">
      <w:start w:val="1"/>
      <w:numFmt w:val="lowerLetter"/>
      <w:lvlText w:val="%8."/>
      <w:lvlJc w:val="left"/>
      <w:pPr>
        <w:ind w:left="6120" w:hanging="360"/>
      </w:pPr>
    </w:lvl>
    <w:lvl w:ilvl="8" w:tplc="E3E20F7A">
      <w:start w:val="1"/>
      <w:numFmt w:val="lowerRoman"/>
      <w:lvlText w:val="%9."/>
      <w:lvlJc w:val="right"/>
      <w:pPr>
        <w:ind w:left="6840" w:hanging="180"/>
      </w:pPr>
    </w:lvl>
  </w:abstractNum>
  <w:abstractNum w:abstractNumId="4" w15:restartNumberingAfterBreak="0">
    <w:nsid w:val="24AA5587"/>
    <w:multiLevelType w:val="hybridMultilevel"/>
    <w:tmpl w:val="BF944A3E"/>
    <w:lvl w:ilvl="0" w:tplc="881401B6">
      <w:start w:val="1"/>
      <w:numFmt w:val="bullet"/>
      <w:lvlText w:val="•"/>
      <w:lvlJc w:val="left"/>
      <w:pPr>
        <w:ind w:left="1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DE630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A0CF4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3CCE1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400FA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26852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68DEE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481BD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BC6EC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FA7AF5"/>
    <w:multiLevelType w:val="hybridMultilevel"/>
    <w:tmpl w:val="1B2495CC"/>
    <w:lvl w:ilvl="0" w:tplc="0809000F">
      <w:start w:val="1"/>
      <w:numFmt w:val="decimal"/>
      <w:lvlText w:val="%1."/>
      <w:lvlJc w:val="left"/>
      <w:pPr>
        <w:ind w:left="720" w:hanging="360"/>
      </w:pPr>
    </w:lvl>
    <w:lvl w:ilvl="1" w:tplc="5248F1F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5C10A8"/>
    <w:multiLevelType w:val="hybridMultilevel"/>
    <w:tmpl w:val="63AE8180"/>
    <w:lvl w:ilvl="0" w:tplc="08090017">
      <w:start w:val="1"/>
      <w:numFmt w:val="lowerLetter"/>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455B4B3F"/>
    <w:multiLevelType w:val="hybridMultilevel"/>
    <w:tmpl w:val="EC58AAE8"/>
    <w:lvl w:ilvl="0" w:tplc="02140194">
      <w:start w:val="19"/>
      <w:numFmt w:val="decimal"/>
      <w:lvlText w:val="%1."/>
      <w:lvlJc w:val="left"/>
      <w:pPr>
        <w:ind w:left="720" w:hanging="360"/>
      </w:pPr>
      <w:rPr>
        <w:rFonts w:ascii="Asap,Helvetica Neue Light" w:hAnsi="Asap,Helvetica Neue Light" w:hint="default"/>
      </w:rPr>
    </w:lvl>
    <w:lvl w:ilvl="1" w:tplc="C874A1D4">
      <w:start w:val="1"/>
      <w:numFmt w:val="lowerLetter"/>
      <w:lvlText w:val="%2."/>
      <w:lvlJc w:val="left"/>
      <w:pPr>
        <w:ind w:left="1440" w:hanging="360"/>
      </w:pPr>
    </w:lvl>
    <w:lvl w:ilvl="2" w:tplc="B344B868">
      <w:start w:val="1"/>
      <w:numFmt w:val="lowerRoman"/>
      <w:lvlText w:val="%3."/>
      <w:lvlJc w:val="right"/>
      <w:pPr>
        <w:ind w:left="2160" w:hanging="180"/>
      </w:pPr>
    </w:lvl>
    <w:lvl w:ilvl="3" w:tplc="078AAFCE">
      <w:start w:val="1"/>
      <w:numFmt w:val="decimal"/>
      <w:lvlText w:val="%4."/>
      <w:lvlJc w:val="left"/>
      <w:pPr>
        <w:ind w:left="2880" w:hanging="360"/>
      </w:pPr>
    </w:lvl>
    <w:lvl w:ilvl="4" w:tplc="F3CEC008">
      <w:start w:val="1"/>
      <w:numFmt w:val="lowerLetter"/>
      <w:lvlText w:val="%5."/>
      <w:lvlJc w:val="left"/>
      <w:pPr>
        <w:ind w:left="3600" w:hanging="360"/>
      </w:pPr>
    </w:lvl>
    <w:lvl w:ilvl="5" w:tplc="A36A953A">
      <w:start w:val="1"/>
      <w:numFmt w:val="lowerRoman"/>
      <w:lvlText w:val="%6."/>
      <w:lvlJc w:val="right"/>
      <w:pPr>
        <w:ind w:left="4320" w:hanging="180"/>
      </w:pPr>
    </w:lvl>
    <w:lvl w:ilvl="6" w:tplc="608EA322">
      <w:start w:val="1"/>
      <w:numFmt w:val="decimal"/>
      <w:lvlText w:val="%7."/>
      <w:lvlJc w:val="left"/>
      <w:pPr>
        <w:ind w:left="5040" w:hanging="360"/>
      </w:pPr>
    </w:lvl>
    <w:lvl w:ilvl="7" w:tplc="0164CEE6">
      <w:start w:val="1"/>
      <w:numFmt w:val="lowerLetter"/>
      <w:lvlText w:val="%8."/>
      <w:lvlJc w:val="left"/>
      <w:pPr>
        <w:ind w:left="5760" w:hanging="360"/>
      </w:pPr>
    </w:lvl>
    <w:lvl w:ilvl="8" w:tplc="F65E041E">
      <w:start w:val="1"/>
      <w:numFmt w:val="lowerRoman"/>
      <w:lvlText w:val="%9."/>
      <w:lvlJc w:val="right"/>
      <w:pPr>
        <w:ind w:left="6480" w:hanging="180"/>
      </w:pPr>
    </w:lvl>
  </w:abstractNum>
  <w:abstractNum w:abstractNumId="8" w15:restartNumberingAfterBreak="0">
    <w:nsid w:val="46920BFC"/>
    <w:multiLevelType w:val="hybridMultilevel"/>
    <w:tmpl w:val="0138406C"/>
    <w:lvl w:ilvl="0" w:tplc="C21C5A96">
      <w:start w:val="1"/>
      <w:numFmt w:val="bullet"/>
      <w:lvlText w:val="•"/>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40D490">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478D94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810061A">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3284AA8">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CEC014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0BCA0AC">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38AC59C">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FE01CC4">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0B5473"/>
    <w:multiLevelType w:val="multilevel"/>
    <w:tmpl w:val="1ACEA230"/>
    <w:lvl w:ilvl="0">
      <w:start w:val="10"/>
      <w:numFmt w:val="decimal"/>
      <w:lvlText w:val="%1"/>
      <w:lvlJc w:val="left"/>
      <w:pPr>
        <w:ind w:left="444" w:hanging="444"/>
      </w:pPr>
      <w:rPr>
        <w:rFonts w:eastAsia="Arial" w:hint="default"/>
        <w:b w:val="0"/>
        <w:color w:val="auto"/>
        <w:sz w:val="24"/>
      </w:rPr>
    </w:lvl>
    <w:lvl w:ilvl="1">
      <w:start w:val="1"/>
      <w:numFmt w:val="decimal"/>
      <w:lvlText w:val="%1.%2"/>
      <w:lvlJc w:val="left"/>
      <w:pPr>
        <w:ind w:left="444" w:hanging="444"/>
      </w:pPr>
      <w:rPr>
        <w:rFonts w:eastAsia="Arial" w:hint="default"/>
        <w:b w:val="0"/>
        <w:color w:val="auto"/>
        <w:sz w:val="24"/>
      </w:rPr>
    </w:lvl>
    <w:lvl w:ilvl="2">
      <w:start w:val="1"/>
      <w:numFmt w:val="decimal"/>
      <w:lvlText w:val="%1.%2.%3"/>
      <w:lvlJc w:val="left"/>
      <w:pPr>
        <w:ind w:left="720" w:hanging="720"/>
      </w:pPr>
      <w:rPr>
        <w:rFonts w:eastAsia="Arial" w:hint="default"/>
        <w:b w:val="0"/>
        <w:color w:val="auto"/>
        <w:sz w:val="24"/>
      </w:rPr>
    </w:lvl>
    <w:lvl w:ilvl="3">
      <w:start w:val="1"/>
      <w:numFmt w:val="decimal"/>
      <w:lvlText w:val="%1.%2.%3.%4"/>
      <w:lvlJc w:val="left"/>
      <w:pPr>
        <w:ind w:left="1080" w:hanging="1080"/>
      </w:pPr>
      <w:rPr>
        <w:rFonts w:eastAsia="Arial" w:hint="default"/>
        <w:b w:val="0"/>
        <w:color w:val="auto"/>
        <w:sz w:val="24"/>
      </w:rPr>
    </w:lvl>
    <w:lvl w:ilvl="4">
      <w:start w:val="1"/>
      <w:numFmt w:val="decimal"/>
      <w:lvlText w:val="%1.%2.%3.%4.%5"/>
      <w:lvlJc w:val="left"/>
      <w:pPr>
        <w:ind w:left="1080" w:hanging="1080"/>
      </w:pPr>
      <w:rPr>
        <w:rFonts w:eastAsia="Arial" w:hint="default"/>
        <w:b w:val="0"/>
        <w:color w:val="auto"/>
        <w:sz w:val="24"/>
      </w:rPr>
    </w:lvl>
    <w:lvl w:ilvl="5">
      <w:start w:val="1"/>
      <w:numFmt w:val="decimal"/>
      <w:lvlText w:val="%1.%2.%3.%4.%5.%6"/>
      <w:lvlJc w:val="left"/>
      <w:pPr>
        <w:ind w:left="1440" w:hanging="1440"/>
      </w:pPr>
      <w:rPr>
        <w:rFonts w:eastAsia="Arial" w:hint="default"/>
        <w:b w:val="0"/>
        <w:color w:val="auto"/>
        <w:sz w:val="24"/>
      </w:rPr>
    </w:lvl>
    <w:lvl w:ilvl="6">
      <w:start w:val="1"/>
      <w:numFmt w:val="decimal"/>
      <w:lvlText w:val="%1.%2.%3.%4.%5.%6.%7"/>
      <w:lvlJc w:val="left"/>
      <w:pPr>
        <w:ind w:left="1440" w:hanging="1440"/>
      </w:pPr>
      <w:rPr>
        <w:rFonts w:eastAsia="Arial" w:hint="default"/>
        <w:b w:val="0"/>
        <w:color w:val="auto"/>
        <w:sz w:val="24"/>
      </w:rPr>
    </w:lvl>
    <w:lvl w:ilvl="7">
      <w:start w:val="1"/>
      <w:numFmt w:val="decimal"/>
      <w:lvlText w:val="%1.%2.%3.%4.%5.%6.%7.%8"/>
      <w:lvlJc w:val="left"/>
      <w:pPr>
        <w:ind w:left="1800" w:hanging="1800"/>
      </w:pPr>
      <w:rPr>
        <w:rFonts w:eastAsia="Arial" w:hint="default"/>
        <w:b w:val="0"/>
        <w:color w:val="auto"/>
        <w:sz w:val="24"/>
      </w:rPr>
    </w:lvl>
    <w:lvl w:ilvl="8">
      <w:start w:val="1"/>
      <w:numFmt w:val="decimal"/>
      <w:lvlText w:val="%1.%2.%3.%4.%5.%6.%7.%8.%9"/>
      <w:lvlJc w:val="left"/>
      <w:pPr>
        <w:ind w:left="1800" w:hanging="1800"/>
      </w:pPr>
      <w:rPr>
        <w:rFonts w:eastAsia="Arial" w:hint="default"/>
        <w:b w:val="0"/>
        <w:color w:val="auto"/>
        <w:sz w:val="24"/>
      </w:rPr>
    </w:lvl>
  </w:abstractNum>
  <w:abstractNum w:abstractNumId="11"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FE75171"/>
    <w:multiLevelType w:val="hybridMultilevel"/>
    <w:tmpl w:val="28A4929E"/>
    <w:lvl w:ilvl="0" w:tplc="08090017">
      <w:start w:val="1"/>
      <w:numFmt w:val="lowerLetter"/>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7C744542"/>
    <w:multiLevelType w:val="hybridMultilevel"/>
    <w:tmpl w:val="5EA41BD0"/>
    <w:lvl w:ilvl="0" w:tplc="FB3831CE">
      <w:numFmt w:val="bullet"/>
      <w:lvlText w:val=""/>
      <w:lvlJc w:val="left"/>
      <w:pPr>
        <w:ind w:left="2865" w:hanging="360"/>
      </w:pPr>
      <w:rPr>
        <w:rFonts w:ascii="Symbol" w:eastAsia="Courier New" w:hAnsi="Symbol"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36141251">
    <w:abstractNumId w:val="3"/>
  </w:num>
  <w:num w:numId="2" w16cid:durableId="99841423">
    <w:abstractNumId w:val="7"/>
  </w:num>
  <w:num w:numId="3" w16cid:durableId="713693457">
    <w:abstractNumId w:val="2"/>
  </w:num>
  <w:num w:numId="4" w16cid:durableId="865797130">
    <w:abstractNumId w:val="11"/>
  </w:num>
  <w:num w:numId="5" w16cid:durableId="269581727">
    <w:abstractNumId w:val="16"/>
  </w:num>
  <w:num w:numId="6" w16cid:durableId="1995797106">
    <w:abstractNumId w:val="13"/>
  </w:num>
  <w:num w:numId="7" w16cid:durableId="358631495">
    <w:abstractNumId w:val="12"/>
  </w:num>
  <w:num w:numId="8" w16cid:durableId="622923176">
    <w:abstractNumId w:val="9"/>
  </w:num>
  <w:num w:numId="9" w16cid:durableId="1228422132">
    <w:abstractNumId w:val="5"/>
  </w:num>
  <w:num w:numId="10" w16cid:durableId="883521068">
    <w:abstractNumId w:val="6"/>
  </w:num>
  <w:num w:numId="11" w16cid:durableId="1680616860">
    <w:abstractNumId w:val="14"/>
  </w:num>
  <w:num w:numId="12" w16cid:durableId="536427470">
    <w:abstractNumId w:val="0"/>
  </w:num>
  <w:num w:numId="13" w16cid:durableId="1539780260">
    <w:abstractNumId w:val="10"/>
  </w:num>
  <w:num w:numId="14" w16cid:durableId="210114951">
    <w:abstractNumId w:val="8"/>
  </w:num>
  <w:num w:numId="15" w16cid:durableId="1571305862">
    <w:abstractNumId w:val="15"/>
  </w:num>
  <w:num w:numId="16" w16cid:durableId="1699231681">
    <w:abstractNumId w:val="4"/>
  </w:num>
  <w:num w:numId="17" w16cid:durableId="49862397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6C93"/>
    <w:rsid w:val="00014CDC"/>
    <w:rsid w:val="00022DCD"/>
    <w:rsid w:val="00023208"/>
    <w:rsid w:val="00034ACA"/>
    <w:rsid w:val="000411E7"/>
    <w:rsid w:val="000522EC"/>
    <w:rsid w:val="00072ECC"/>
    <w:rsid w:val="00074A8E"/>
    <w:rsid w:val="0007780E"/>
    <w:rsid w:val="00082BDE"/>
    <w:rsid w:val="00091B9B"/>
    <w:rsid w:val="00092A59"/>
    <w:rsid w:val="00095F6D"/>
    <w:rsid w:val="000A3C03"/>
    <w:rsid w:val="000A55A1"/>
    <w:rsid w:val="000A6797"/>
    <w:rsid w:val="000B7B7E"/>
    <w:rsid w:val="000C0FC6"/>
    <w:rsid w:val="000C125D"/>
    <w:rsid w:val="000D2562"/>
    <w:rsid w:val="000D3B28"/>
    <w:rsid w:val="000D4903"/>
    <w:rsid w:val="000D4DEF"/>
    <w:rsid w:val="000D62EF"/>
    <w:rsid w:val="000E66ED"/>
    <w:rsid w:val="000F2971"/>
    <w:rsid w:val="00114581"/>
    <w:rsid w:val="001151C6"/>
    <w:rsid w:val="001243E6"/>
    <w:rsid w:val="00127594"/>
    <w:rsid w:val="00140C1B"/>
    <w:rsid w:val="001434A2"/>
    <w:rsid w:val="00144A55"/>
    <w:rsid w:val="00146FFE"/>
    <w:rsid w:val="00147C2A"/>
    <w:rsid w:val="0015314D"/>
    <w:rsid w:val="00160CD8"/>
    <w:rsid w:val="00170C6F"/>
    <w:rsid w:val="00172516"/>
    <w:rsid w:val="00173C48"/>
    <w:rsid w:val="0018563A"/>
    <w:rsid w:val="00187A26"/>
    <w:rsid w:val="00190CC6"/>
    <w:rsid w:val="001966C7"/>
    <w:rsid w:val="001A5F90"/>
    <w:rsid w:val="001B7722"/>
    <w:rsid w:val="001B7FC4"/>
    <w:rsid w:val="001C4AE5"/>
    <w:rsid w:val="001C5F1D"/>
    <w:rsid w:val="001C64AF"/>
    <w:rsid w:val="001D5839"/>
    <w:rsid w:val="001E3D8E"/>
    <w:rsid w:val="001E6FC6"/>
    <w:rsid w:val="001F7B84"/>
    <w:rsid w:val="001F7F21"/>
    <w:rsid w:val="002107B6"/>
    <w:rsid w:val="002147DD"/>
    <w:rsid w:val="0022727A"/>
    <w:rsid w:val="00235C96"/>
    <w:rsid w:val="00242C43"/>
    <w:rsid w:val="00251CEB"/>
    <w:rsid w:val="002528E2"/>
    <w:rsid w:val="00252BA1"/>
    <w:rsid w:val="002531E9"/>
    <w:rsid w:val="00272582"/>
    <w:rsid w:val="0028310D"/>
    <w:rsid w:val="002851D3"/>
    <w:rsid w:val="00293180"/>
    <w:rsid w:val="00295CB6"/>
    <w:rsid w:val="002A3CCB"/>
    <w:rsid w:val="002A54DB"/>
    <w:rsid w:val="002A7E9E"/>
    <w:rsid w:val="002B4971"/>
    <w:rsid w:val="002B794D"/>
    <w:rsid w:val="002B7EBB"/>
    <w:rsid w:val="002C6240"/>
    <w:rsid w:val="002C710C"/>
    <w:rsid w:val="002D338C"/>
    <w:rsid w:val="002D5063"/>
    <w:rsid w:val="002D5925"/>
    <w:rsid w:val="002E5383"/>
    <w:rsid w:val="002F0AA3"/>
    <w:rsid w:val="002F1B94"/>
    <w:rsid w:val="002F4A43"/>
    <w:rsid w:val="00304581"/>
    <w:rsid w:val="003102C0"/>
    <w:rsid w:val="00311924"/>
    <w:rsid w:val="00316C49"/>
    <w:rsid w:val="00334403"/>
    <w:rsid w:val="003426BC"/>
    <w:rsid w:val="00343F98"/>
    <w:rsid w:val="003564F7"/>
    <w:rsid w:val="00365F97"/>
    <w:rsid w:val="00384193"/>
    <w:rsid w:val="003A07D0"/>
    <w:rsid w:val="003A4F8F"/>
    <w:rsid w:val="003B3CAC"/>
    <w:rsid w:val="003B534A"/>
    <w:rsid w:val="003B5803"/>
    <w:rsid w:val="003B7557"/>
    <w:rsid w:val="003C633B"/>
    <w:rsid w:val="003C738B"/>
    <w:rsid w:val="003D5696"/>
    <w:rsid w:val="003F648F"/>
    <w:rsid w:val="003F6CC0"/>
    <w:rsid w:val="00400348"/>
    <w:rsid w:val="00407796"/>
    <w:rsid w:val="00417163"/>
    <w:rsid w:val="00434DCD"/>
    <w:rsid w:val="00440456"/>
    <w:rsid w:val="004437B1"/>
    <w:rsid w:val="00460BAC"/>
    <w:rsid w:val="00465118"/>
    <w:rsid w:val="00467274"/>
    <w:rsid w:val="004707CC"/>
    <w:rsid w:val="00470B13"/>
    <w:rsid w:val="00484A5E"/>
    <w:rsid w:val="004A1C8E"/>
    <w:rsid w:val="004A5BF8"/>
    <w:rsid w:val="004C1664"/>
    <w:rsid w:val="004C3C0E"/>
    <w:rsid w:val="004D0266"/>
    <w:rsid w:val="004D1CAA"/>
    <w:rsid w:val="004E76AE"/>
    <w:rsid w:val="004F29FC"/>
    <w:rsid w:val="004F2B58"/>
    <w:rsid w:val="005054C1"/>
    <w:rsid w:val="00506D87"/>
    <w:rsid w:val="00512605"/>
    <w:rsid w:val="00512A03"/>
    <w:rsid w:val="00520B27"/>
    <w:rsid w:val="00540109"/>
    <w:rsid w:val="00544015"/>
    <w:rsid w:val="00544BC7"/>
    <w:rsid w:val="00551E13"/>
    <w:rsid w:val="005530C2"/>
    <w:rsid w:val="00557EB3"/>
    <w:rsid w:val="005636E7"/>
    <w:rsid w:val="00594FEE"/>
    <w:rsid w:val="005963DA"/>
    <w:rsid w:val="005B2973"/>
    <w:rsid w:val="005B7504"/>
    <w:rsid w:val="005C1D48"/>
    <w:rsid w:val="005C7748"/>
    <w:rsid w:val="005D16BE"/>
    <w:rsid w:val="005E52E9"/>
    <w:rsid w:val="005F0A79"/>
    <w:rsid w:val="005F10D6"/>
    <w:rsid w:val="006023B5"/>
    <w:rsid w:val="00603CA2"/>
    <w:rsid w:val="00605A14"/>
    <w:rsid w:val="0061744B"/>
    <w:rsid w:val="00643A7A"/>
    <w:rsid w:val="00645A36"/>
    <w:rsid w:val="006461CC"/>
    <w:rsid w:val="0065673C"/>
    <w:rsid w:val="006658BA"/>
    <w:rsid w:val="0067293B"/>
    <w:rsid w:val="0067683B"/>
    <w:rsid w:val="00691A2D"/>
    <w:rsid w:val="00692C6C"/>
    <w:rsid w:val="006965BC"/>
    <w:rsid w:val="006A3B19"/>
    <w:rsid w:val="006A5BC5"/>
    <w:rsid w:val="006C3D5C"/>
    <w:rsid w:val="006D2B63"/>
    <w:rsid w:val="006E0741"/>
    <w:rsid w:val="006E5848"/>
    <w:rsid w:val="006F18F9"/>
    <w:rsid w:val="006F72E3"/>
    <w:rsid w:val="00704134"/>
    <w:rsid w:val="0070596D"/>
    <w:rsid w:val="00705FCD"/>
    <w:rsid w:val="00714AA3"/>
    <w:rsid w:val="00721EF4"/>
    <w:rsid w:val="007268FF"/>
    <w:rsid w:val="00734448"/>
    <w:rsid w:val="00740432"/>
    <w:rsid w:val="00742AB4"/>
    <w:rsid w:val="007457AF"/>
    <w:rsid w:val="0075392D"/>
    <w:rsid w:val="0077551F"/>
    <w:rsid w:val="0077566D"/>
    <w:rsid w:val="00777D93"/>
    <w:rsid w:val="00781F2A"/>
    <w:rsid w:val="007822E3"/>
    <w:rsid w:val="00782D44"/>
    <w:rsid w:val="007A2A2C"/>
    <w:rsid w:val="007A4EE3"/>
    <w:rsid w:val="007B196F"/>
    <w:rsid w:val="007B252C"/>
    <w:rsid w:val="007C2F07"/>
    <w:rsid w:val="007E43AD"/>
    <w:rsid w:val="00803D4E"/>
    <w:rsid w:val="00810133"/>
    <w:rsid w:val="00810215"/>
    <w:rsid w:val="00822264"/>
    <w:rsid w:val="0083185E"/>
    <w:rsid w:val="0083458E"/>
    <w:rsid w:val="00845A54"/>
    <w:rsid w:val="00850317"/>
    <w:rsid w:val="00860667"/>
    <w:rsid w:val="008624F4"/>
    <w:rsid w:val="0086423A"/>
    <w:rsid w:val="008652E9"/>
    <w:rsid w:val="00872071"/>
    <w:rsid w:val="0087614D"/>
    <w:rsid w:val="008875F7"/>
    <w:rsid w:val="008908F4"/>
    <w:rsid w:val="00893365"/>
    <w:rsid w:val="0089528D"/>
    <w:rsid w:val="008A068D"/>
    <w:rsid w:val="008A3D54"/>
    <w:rsid w:val="008B2806"/>
    <w:rsid w:val="008C2EB7"/>
    <w:rsid w:val="008D216D"/>
    <w:rsid w:val="008D3ADC"/>
    <w:rsid w:val="008F00C6"/>
    <w:rsid w:val="008F04CD"/>
    <w:rsid w:val="008F2D44"/>
    <w:rsid w:val="008F6C9F"/>
    <w:rsid w:val="008F6E32"/>
    <w:rsid w:val="00902880"/>
    <w:rsid w:val="00917166"/>
    <w:rsid w:val="00932141"/>
    <w:rsid w:val="0093432E"/>
    <w:rsid w:val="00953345"/>
    <w:rsid w:val="00953414"/>
    <w:rsid w:val="009541FA"/>
    <w:rsid w:val="00955916"/>
    <w:rsid w:val="00963669"/>
    <w:rsid w:val="009637C7"/>
    <w:rsid w:val="009672FD"/>
    <w:rsid w:val="00981C50"/>
    <w:rsid w:val="00984706"/>
    <w:rsid w:val="0098763C"/>
    <w:rsid w:val="009B6A9A"/>
    <w:rsid w:val="009C1B1B"/>
    <w:rsid w:val="009C4E0A"/>
    <w:rsid w:val="009C7290"/>
    <w:rsid w:val="009D0F86"/>
    <w:rsid w:val="009D439C"/>
    <w:rsid w:val="009E2FB0"/>
    <w:rsid w:val="009E3433"/>
    <w:rsid w:val="009E3E71"/>
    <w:rsid w:val="009E4535"/>
    <w:rsid w:val="009F624F"/>
    <w:rsid w:val="009F76C6"/>
    <w:rsid w:val="00A02706"/>
    <w:rsid w:val="00A04711"/>
    <w:rsid w:val="00A12F4B"/>
    <w:rsid w:val="00A529E2"/>
    <w:rsid w:val="00A63C8C"/>
    <w:rsid w:val="00A6552D"/>
    <w:rsid w:val="00A670EF"/>
    <w:rsid w:val="00A716B9"/>
    <w:rsid w:val="00A7344F"/>
    <w:rsid w:val="00A90312"/>
    <w:rsid w:val="00A93FDC"/>
    <w:rsid w:val="00A96746"/>
    <w:rsid w:val="00AB3299"/>
    <w:rsid w:val="00AB450C"/>
    <w:rsid w:val="00AB5FB4"/>
    <w:rsid w:val="00AB7DBB"/>
    <w:rsid w:val="00AC4B61"/>
    <w:rsid w:val="00AC4E04"/>
    <w:rsid w:val="00AD5BE3"/>
    <w:rsid w:val="00AE2304"/>
    <w:rsid w:val="00AE2BF7"/>
    <w:rsid w:val="00AE3C0E"/>
    <w:rsid w:val="00AE43FC"/>
    <w:rsid w:val="00AF71F5"/>
    <w:rsid w:val="00B0521F"/>
    <w:rsid w:val="00B132AB"/>
    <w:rsid w:val="00B25C0B"/>
    <w:rsid w:val="00B27B2A"/>
    <w:rsid w:val="00B33CA2"/>
    <w:rsid w:val="00B4115C"/>
    <w:rsid w:val="00B47953"/>
    <w:rsid w:val="00B5687C"/>
    <w:rsid w:val="00B61A9A"/>
    <w:rsid w:val="00B73897"/>
    <w:rsid w:val="00B80350"/>
    <w:rsid w:val="00B8059C"/>
    <w:rsid w:val="00B814FE"/>
    <w:rsid w:val="00BA0C66"/>
    <w:rsid w:val="00BB3A3B"/>
    <w:rsid w:val="00BC0B8E"/>
    <w:rsid w:val="00BC5874"/>
    <w:rsid w:val="00BD02BB"/>
    <w:rsid w:val="00BD2A8A"/>
    <w:rsid w:val="00BE386F"/>
    <w:rsid w:val="00BE4A40"/>
    <w:rsid w:val="00BE665B"/>
    <w:rsid w:val="00BF283B"/>
    <w:rsid w:val="00BF32D9"/>
    <w:rsid w:val="00C04337"/>
    <w:rsid w:val="00C15AE4"/>
    <w:rsid w:val="00C31876"/>
    <w:rsid w:val="00C37CFB"/>
    <w:rsid w:val="00C476B1"/>
    <w:rsid w:val="00C57318"/>
    <w:rsid w:val="00C60293"/>
    <w:rsid w:val="00C670CB"/>
    <w:rsid w:val="00C673AD"/>
    <w:rsid w:val="00C749C7"/>
    <w:rsid w:val="00C77EC2"/>
    <w:rsid w:val="00C82D9C"/>
    <w:rsid w:val="00C913D2"/>
    <w:rsid w:val="00CA1C47"/>
    <w:rsid w:val="00CB63E6"/>
    <w:rsid w:val="00CB75CC"/>
    <w:rsid w:val="00CC5ED0"/>
    <w:rsid w:val="00CC6E42"/>
    <w:rsid w:val="00CE33C3"/>
    <w:rsid w:val="00CE3FC5"/>
    <w:rsid w:val="00CF1B26"/>
    <w:rsid w:val="00D015FB"/>
    <w:rsid w:val="00D118EA"/>
    <w:rsid w:val="00D11CC7"/>
    <w:rsid w:val="00D13322"/>
    <w:rsid w:val="00D310F9"/>
    <w:rsid w:val="00D35478"/>
    <w:rsid w:val="00D35FD0"/>
    <w:rsid w:val="00D36038"/>
    <w:rsid w:val="00D40465"/>
    <w:rsid w:val="00D423EF"/>
    <w:rsid w:val="00D50E6D"/>
    <w:rsid w:val="00D53D5B"/>
    <w:rsid w:val="00D7040D"/>
    <w:rsid w:val="00D952C6"/>
    <w:rsid w:val="00DA125B"/>
    <w:rsid w:val="00DA1FE2"/>
    <w:rsid w:val="00DB13CD"/>
    <w:rsid w:val="00DC28B8"/>
    <w:rsid w:val="00DC4F9B"/>
    <w:rsid w:val="00DD3939"/>
    <w:rsid w:val="00DD5210"/>
    <w:rsid w:val="00DE5FAA"/>
    <w:rsid w:val="00DE6DC2"/>
    <w:rsid w:val="00DF0204"/>
    <w:rsid w:val="00DF644D"/>
    <w:rsid w:val="00E14AC6"/>
    <w:rsid w:val="00E210E1"/>
    <w:rsid w:val="00E21D91"/>
    <w:rsid w:val="00E222FF"/>
    <w:rsid w:val="00E316F7"/>
    <w:rsid w:val="00E32D64"/>
    <w:rsid w:val="00E42034"/>
    <w:rsid w:val="00E50629"/>
    <w:rsid w:val="00E57C3C"/>
    <w:rsid w:val="00E61228"/>
    <w:rsid w:val="00E64D99"/>
    <w:rsid w:val="00E67F97"/>
    <w:rsid w:val="00E7626A"/>
    <w:rsid w:val="00E776EC"/>
    <w:rsid w:val="00E8063F"/>
    <w:rsid w:val="00E80A28"/>
    <w:rsid w:val="00E97341"/>
    <w:rsid w:val="00E97407"/>
    <w:rsid w:val="00EA04EE"/>
    <w:rsid w:val="00EA33D5"/>
    <w:rsid w:val="00EA7E10"/>
    <w:rsid w:val="00EC2614"/>
    <w:rsid w:val="00ED20F0"/>
    <w:rsid w:val="00EE4003"/>
    <w:rsid w:val="00EE566A"/>
    <w:rsid w:val="00EF288B"/>
    <w:rsid w:val="00F058F0"/>
    <w:rsid w:val="00F059D0"/>
    <w:rsid w:val="00F10976"/>
    <w:rsid w:val="00F172C6"/>
    <w:rsid w:val="00F22687"/>
    <w:rsid w:val="00F361B0"/>
    <w:rsid w:val="00F40F95"/>
    <w:rsid w:val="00F45913"/>
    <w:rsid w:val="00F479AC"/>
    <w:rsid w:val="00F57EBF"/>
    <w:rsid w:val="00F61D69"/>
    <w:rsid w:val="00F630E2"/>
    <w:rsid w:val="00F64A45"/>
    <w:rsid w:val="00F72F39"/>
    <w:rsid w:val="00F92052"/>
    <w:rsid w:val="00F96F62"/>
    <w:rsid w:val="00FA37F0"/>
    <w:rsid w:val="00FA5BB1"/>
    <w:rsid w:val="00FA77DA"/>
    <w:rsid w:val="00FB07F7"/>
    <w:rsid w:val="00FB46DA"/>
    <w:rsid w:val="00FC135D"/>
    <w:rsid w:val="00FC2698"/>
    <w:rsid w:val="00FC4C47"/>
    <w:rsid w:val="00FC623E"/>
    <w:rsid w:val="00FD2BAE"/>
    <w:rsid w:val="00FE2566"/>
    <w:rsid w:val="00FE47C6"/>
    <w:rsid w:val="00FF5923"/>
    <w:rsid w:val="0238F516"/>
    <w:rsid w:val="082ADCD6"/>
    <w:rsid w:val="0BB8DB55"/>
    <w:rsid w:val="17B22849"/>
    <w:rsid w:val="1F7A2AE1"/>
    <w:rsid w:val="2F632140"/>
    <w:rsid w:val="30087381"/>
    <w:rsid w:val="35816CFB"/>
    <w:rsid w:val="377FC275"/>
    <w:rsid w:val="391AF54D"/>
    <w:rsid w:val="45F639DB"/>
    <w:rsid w:val="46908076"/>
    <w:rsid w:val="4C0A93D3"/>
    <w:rsid w:val="4D0D22B6"/>
    <w:rsid w:val="512AB862"/>
    <w:rsid w:val="556D3BEA"/>
    <w:rsid w:val="57A121E5"/>
    <w:rsid w:val="5C1AC6DD"/>
    <w:rsid w:val="5C9457FC"/>
    <w:rsid w:val="6034FB85"/>
    <w:rsid w:val="63AEDD35"/>
    <w:rsid w:val="6471D1C7"/>
    <w:rsid w:val="64A800F4"/>
    <w:rsid w:val="684F271F"/>
    <w:rsid w:val="68E4B108"/>
    <w:rsid w:val="68FC7569"/>
    <w:rsid w:val="6984FFC4"/>
    <w:rsid w:val="6CCBE94C"/>
    <w:rsid w:val="6CEB3C9A"/>
    <w:rsid w:val="7B809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hapeDefaults>
    <o:shapedefaults v:ext="edit" spidmax="2050"/>
    <o:shapelayout v:ext="edit">
      <o:idmap v:ext="edit" data="2"/>
    </o:shapelayout>
  </w:shapeDefaults>
  <w:decimalSymbol w:val="."/>
  <w:listSeparator w:val=","/>
  <w14:docId w14:val="4D68C52C"/>
  <w15:docId w15:val="{0B0B9316-6A1B-4EFE-85C6-39F3CD1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DF644D"/>
    <w:pPr>
      <w:keepNext/>
      <w:keepLines/>
      <w:pageBreakBefore/>
      <w:numPr>
        <w:numId w:val="5"/>
      </w:numPr>
      <w:spacing w:after="72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0D4DEF"/>
    <w:pPr>
      <w:keepNext/>
      <w:numPr>
        <w:ilvl w:val="1"/>
        <w:numId w:val="5"/>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5"/>
      </w:numPr>
      <w:outlineLvl w:val="3"/>
    </w:pPr>
    <w:rPr>
      <w:b/>
      <w:color w:val="005ABB"/>
    </w:rPr>
  </w:style>
  <w:style w:type="paragraph" w:styleId="Heading5">
    <w:name w:val="heading 5"/>
    <w:basedOn w:val="Normal"/>
    <w:next w:val="Normal"/>
    <w:uiPriority w:val="9"/>
    <w:unhideWhenUsed/>
    <w:qFormat/>
    <w:pPr>
      <w:numPr>
        <w:ilvl w:val="4"/>
        <w:numId w:val="5"/>
      </w:numPr>
      <w:outlineLvl w:val="4"/>
    </w:pPr>
    <w:rPr>
      <w:b/>
      <w:color w:val="005ABB"/>
    </w:rPr>
  </w:style>
  <w:style w:type="paragraph" w:styleId="Heading6">
    <w:name w:val="heading 6"/>
    <w:basedOn w:val="Normal"/>
    <w:next w:val="Normal"/>
    <w:uiPriority w:val="9"/>
    <w:unhideWhenUsed/>
    <w:qFormat/>
    <w:pPr>
      <w:numPr>
        <w:ilvl w:val="5"/>
        <w:numId w:val="5"/>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5"/>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1">
    <w:name w:val="41"/>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40">
    <w:name w:val="40"/>
    <w:basedOn w:val="TableNormal"/>
    <w:tblPr>
      <w:tblStyleRowBandSize w:val="1"/>
      <w:tblStyleColBandSize w:val="1"/>
      <w:tblCellMar>
        <w:left w:w="57" w:type="dxa"/>
        <w:right w:w="57" w:type="dxa"/>
      </w:tblCellMar>
    </w:tblPr>
  </w:style>
  <w:style w:type="table" w:customStyle="1" w:styleId="39">
    <w:name w:val="39"/>
    <w:basedOn w:val="TableNormal"/>
    <w:tblPr>
      <w:tblStyleRowBandSize w:val="1"/>
      <w:tblStyleColBandSize w:val="1"/>
      <w:tblCellMar>
        <w:left w:w="57" w:type="dxa"/>
        <w:right w:w="57" w:type="dxa"/>
      </w:tblCellMar>
    </w:tblPr>
  </w:style>
  <w:style w:type="table" w:customStyle="1" w:styleId="38">
    <w:name w:val="38"/>
    <w:basedOn w:val="TableNormal"/>
    <w:tblPr>
      <w:tblStyleRowBandSize w:val="1"/>
      <w:tblStyleColBandSize w:val="1"/>
      <w:tblCellMar>
        <w:left w:w="57" w:type="dxa"/>
        <w:right w:w="57" w:type="dxa"/>
      </w:tblCellMar>
    </w:tblPr>
  </w:style>
  <w:style w:type="table" w:customStyle="1" w:styleId="37">
    <w:name w:val="37"/>
    <w:basedOn w:val="TableNormal"/>
    <w:tblPr>
      <w:tblStyleRowBandSize w:val="1"/>
      <w:tblStyleColBandSize w:val="1"/>
      <w:tblCellMar>
        <w:left w:w="57" w:type="dxa"/>
        <w:right w:w="57" w:type="dxa"/>
      </w:tblCellMar>
    </w:tblPr>
  </w:style>
  <w:style w:type="table" w:customStyle="1" w:styleId="36">
    <w:name w:val="36"/>
    <w:basedOn w:val="TableNormal"/>
    <w:tblPr>
      <w:tblStyleRowBandSize w:val="1"/>
      <w:tblStyleColBandSize w:val="1"/>
      <w:tblCellMar>
        <w:left w:w="57" w:type="dxa"/>
        <w:right w:w="57" w:type="dxa"/>
      </w:tblCellMar>
    </w:tblPr>
  </w:style>
  <w:style w:type="table" w:customStyle="1" w:styleId="35">
    <w:name w:val="35"/>
    <w:basedOn w:val="TableNormal"/>
    <w:tblPr>
      <w:tblStyleRowBandSize w:val="1"/>
      <w:tblStyleColBandSize w:val="1"/>
      <w:tblCellMar>
        <w:left w:w="57" w:type="dxa"/>
        <w:right w:w="57" w:type="dxa"/>
      </w:tblCellMar>
    </w:tblPr>
  </w:style>
  <w:style w:type="table" w:customStyle="1" w:styleId="34">
    <w:name w:val="34"/>
    <w:basedOn w:val="TableNormal"/>
    <w:tblPr>
      <w:tblStyleRowBandSize w:val="1"/>
      <w:tblStyleColBandSize w:val="1"/>
      <w:tblCellMar>
        <w:left w:w="57" w:type="dxa"/>
        <w:right w:w="57" w:type="dxa"/>
      </w:tblCellMar>
    </w:tblPr>
  </w:style>
  <w:style w:type="table" w:customStyle="1" w:styleId="33">
    <w:name w:val="33"/>
    <w:basedOn w:val="TableNormal"/>
    <w:tblPr>
      <w:tblStyleRowBandSize w:val="1"/>
      <w:tblStyleColBandSize w:val="1"/>
      <w:tblCellMar>
        <w:left w:w="57" w:type="dxa"/>
        <w:right w:w="57" w:type="dxa"/>
      </w:tblCellMar>
    </w:tblPr>
  </w:style>
  <w:style w:type="table" w:customStyle="1" w:styleId="32">
    <w:name w:val="32"/>
    <w:basedOn w:val="TableNormal"/>
    <w:tblPr>
      <w:tblStyleRowBandSize w:val="1"/>
      <w:tblStyleColBandSize w:val="1"/>
      <w:tblCellMar>
        <w:left w:w="57" w:type="dxa"/>
        <w:right w:w="57" w:type="dxa"/>
      </w:tblCellMar>
    </w:tblPr>
  </w:style>
  <w:style w:type="table" w:customStyle="1" w:styleId="31">
    <w:name w:val="31"/>
    <w:basedOn w:val="TableNormal"/>
    <w:tblPr>
      <w:tblStyleRowBandSize w:val="1"/>
      <w:tblStyleColBandSize w:val="1"/>
      <w:tblCellMar>
        <w:left w:w="57" w:type="dxa"/>
        <w:right w:w="57" w:type="dxa"/>
      </w:tblCellMar>
    </w:tblPr>
  </w:style>
  <w:style w:type="table" w:customStyle="1" w:styleId="30">
    <w:name w:val="30"/>
    <w:basedOn w:val="TableNormal"/>
    <w:tblPr>
      <w:tblStyleRowBandSize w:val="1"/>
      <w:tblStyleColBandSize w:val="1"/>
      <w:tblCellMar>
        <w:left w:w="57" w:type="dxa"/>
        <w:right w:w="57" w:type="dxa"/>
      </w:tblCellMar>
    </w:tblPr>
  </w:style>
  <w:style w:type="table" w:customStyle="1" w:styleId="29">
    <w:name w:val="29"/>
    <w:basedOn w:val="TableNormal"/>
    <w:tblPr>
      <w:tblStyleRowBandSize w:val="1"/>
      <w:tblStyleColBandSize w:val="1"/>
      <w:tblCellMar>
        <w:left w:w="57" w:type="dxa"/>
        <w:right w:w="57" w:type="dxa"/>
      </w:tblCellMar>
    </w:tblPr>
  </w:style>
  <w:style w:type="table" w:customStyle="1" w:styleId="28">
    <w:name w:val="28"/>
    <w:basedOn w:val="TableNormal"/>
    <w:tblPr>
      <w:tblStyleRowBandSize w:val="1"/>
      <w:tblStyleColBandSize w:val="1"/>
      <w:tblCellMar>
        <w:left w:w="57" w:type="dxa"/>
        <w:right w:w="57" w:type="dxa"/>
      </w:tblCellMar>
    </w:tblPr>
  </w:style>
  <w:style w:type="table" w:customStyle="1" w:styleId="27">
    <w:name w:val="27"/>
    <w:basedOn w:val="TableNormal"/>
    <w:tblPr>
      <w:tblStyleRowBandSize w:val="1"/>
      <w:tblStyleColBandSize w:val="1"/>
      <w:tblCellMar>
        <w:left w:w="57" w:type="dxa"/>
        <w:right w:w="57" w:type="dxa"/>
      </w:tblCellMar>
    </w:tblPr>
  </w:style>
  <w:style w:type="table" w:customStyle="1" w:styleId="26">
    <w:name w:val="26"/>
    <w:basedOn w:val="TableNormal"/>
    <w:tblPr>
      <w:tblStyleRowBandSize w:val="1"/>
      <w:tblStyleColBandSize w:val="1"/>
      <w:tblCellMar>
        <w:left w:w="57" w:type="dxa"/>
        <w:right w:w="57" w:type="dxa"/>
      </w:tblCellMar>
    </w:tblPr>
  </w:style>
  <w:style w:type="table" w:customStyle="1" w:styleId="25">
    <w:name w:val="25"/>
    <w:basedOn w:val="TableNormal"/>
    <w:tblPr>
      <w:tblStyleRowBandSize w:val="1"/>
      <w:tblStyleColBandSize w:val="1"/>
      <w:tblCellMar>
        <w:left w:w="57" w:type="dxa"/>
        <w:right w:w="57" w:type="dxa"/>
      </w:tblCellMar>
    </w:tblPr>
  </w:style>
  <w:style w:type="table" w:customStyle="1" w:styleId="24">
    <w:name w:val="24"/>
    <w:basedOn w:val="TableNormal"/>
    <w:tblPr>
      <w:tblStyleRowBandSize w:val="1"/>
      <w:tblStyleColBandSize w:val="1"/>
      <w:tblCellMar>
        <w:left w:w="57" w:type="dxa"/>
        <w:right w:w="57" w:type="dxa"/>
      </w:tblCellMar>
    </w:tblPr>
  </w:style>
  <w:style w:type="table" w:customStyle="1" w:styleId="23">
    <w:name w:val="23"/>
    <w:basedOn w:val="TableNormal"/>
    <w:tblPr>
      <w:tblStyleRowBandSize w:val="1"/>
      <w:tblStyleColBandSize w:val="1"/>
      <w:tblCellMar>
        <w:left w:w="57" w:type="dxa"/>
        <w:right w:w="57" w:type="dxa"/>
      </w:tblCellMar>
    </w:tblPr>
  </w:style>
  <w:style w:type="table" w:customStyle="1" w:styleId="22">
    <w:name w:val="22"/>
    <w:basedOn w:val="TableNormal"/>
    <w:tblPr>
      <w:tblStyleRowBandSize w:val="1"/>
      <w:tblStyleColBandSize w:val="1"/>
      <w:tblCellMar>
        <w:left w:w="57" w:type="dxa"/>
        <w:right w:w="57" w:type="dxa"/>
      </w:tblCellMar>
    </w:tblPr>
  </w:style>
  <w:style w:type="table" w:customStyle="1" w:styleId="21">
    <w:name w:val="21"/>
    <w:basedOn w:val="TableNormal"/>
    <w:tblPr>
      <w:tblStyleRowBandSize w:val="1"/>
      <w:tblStyleColBandSize w:val="1"/>
      <w:tblCellMar>
        <w:left w:w="57" w:type="dxa"/>
        <w:right w:w="57" w:type="dxa"/>
      </w:tblCellMar>
    </w:tblPr>
  </w:style>
  <w:style w:type="table" w:customStyle="1" w:styleId="20">
    <w:name w:val="20"/>
    <w:basedOn w:val="TableNormal"/>
    <w:tblPr>
      <w:tblStyleRowBandSize w:val="1"/>
      <w:tblStyleColBandSize w:val="1"/>
      <w:tblCellMar>
        <w:left w:w="57" w:type="dxa"/>
        <w:right w:w="57" w:type="dxa"/>
      </w:tblCellMar>
    </w:tblPr>
  </w:style>
  <w:style w:type="table" w:customStyle="1" w:styleId="19">
    <w:name w:val="19"/>
    <w:basedOn w:val="TableNormal"/>
    <w:tblPr>
      <w:tblStyleRowBandSize w:val="1"/>
      <w:tblStyleColBandSize w:val="1"/>
      <w:tblCellMar>
        <w:left w:w="57" w:type="dxa"/>
        <w:right w:w="57" w:type="dxa"/>
      </w:tblCellMar>
    </w:tblPr>
  </w:style>
  <w:style w:type="table" w:customStyle="1" w:styleId="18">
    <w:name w:val="18"/>
    <w:basedOn w:val="TableNormal"/>
    <w:tblPr>
      <w:tblStyleRowBandSize w:val="1"/>
      <w:tblStyleColBandSize w:val="1"/>
      <w:tblCellMar>
        <w:left w:w="57" w:type="dxa"/>
        <w:right w:w="57" w:type="dxa"/>
      </w:tblCellMar>
    </w:tblPr>
  </w:style>
  <w:style w:type="table" w:customStyle="1" w:styleId="17">
    <w:name w:val="17"/>
    <w:basedOn w:val="TableNormal"/>
    <w:tblPr>
      <w:tblStyleRowBandSize w:val="1"/>
      <w:tblStyleColBandSize w:val="1"/>
      <w:tblCellMar>
        <w:left w:w="57" w:type="dxa"/>
        <w:right w:w="57" w:type="dxa"/>
      </w:tblCellMar>
    </w:tblPr>
  </w:style>
  <w:style w:type="table" w:customStyle="1" w:styleId="16">
    <w:name w:val="16"/>
    <w:basedOn w:val="TableNormal"/>
    <w:tblPr>
      <w:tblStyleRowBandSize w:val="1"/>
      <w:tblStyleColBandSize w:val="1"/>
      <w:tblCellMar>
        <w:left w:w="57" w:type="dxa"/>
        <w:right w:w="57" w:type="dxa"/>
      </w:tblCellMar>
    </w:tblPr>
  </w:style>
  <w:style w:type="table" w:customStyle="1" w:styleId="15">
    <w:name w:val="15"/>
    <w:basedOn w:val="TableNormal"/>
    <w:tblPr>
      <w:tblStyleRowBandSize w:val="1"/>
      <w:tblStyleColBandSize w:val="1"/>
      <w:tblCellMar>
        <w:left w:w="57" w:type="dxa"/>
        <w:right w:w="57" w:type="dxa"/>
      </w:tblCellMar>
    </w:tblPr>
  </w:style>
  <w:style w:type="table" w:customStyle="1" w:styleId="14">
    <w:name w:val="14"/>
    <w:basedOn w:val="TableNormal"/>
    <w:tblPr>
      <w:tblStyleRowBandSize w:val="1"/>
      <w:tblStyleColBandSize w:val="1"/>
      <w:tblCellMar>
        <w:left w:w="57" w:type="dxa"/>
        <w:right w:w="57" w:type="dxa"/>
      </w:tblCellMar>
    </w:tblPr>
  </w:style>
  <w:style w:type="table" w:customStyle="1" w:styleId="13">
    <w:name w:val="13"/>
    <w:basedOn w:val="TableNormal"/>
    <w:tblPr>
      <w:tblStyleRowBandSize w:val="1"/>
      <w:tblStyleColBandSize w:val="1"/>
      <w:tblCellMar>
        <w:left w:w="57" w:type="dxa"/>
        <w:right w:w="57" w:type="dxa"/>
      </w:tblCellMar>
    </w:tblPr>
  </w:style>
  <w:style w:type="table" w:customStyle="1" w:styleId="12">
    <w:name w:val="12"/>
    <w:basedOn w:val="TableNormal"/>
    <w:tblPr>
      <w:tblStyleRowBandSize w:val="1"/>
      <w:tblStyleColBandSize w:val="1"/>
      <w:tblCellMar>
        <w:left w:w="57" w:type="dxa"/>
        <w:right w:w="57" w:type="dxa"/>
      </w:tblCellMar>
    </w:tblPr>
  </w:style>
  <w:style w:type="table" w:customStyle="1" w:styleId="11">
    <w:name w:val="11"/>
    <w:basedOn w:val="TableNormal"/>
    <w:tblPr>
      <w:tblStyleRowBandSize w:val="1"/>
      <w:tblStyleColBandSize w:val="1"/>
      <w:tblCellMar>
        <w:left w:w="57" w:type="dxa"/>
        <w:right w:w="57" w:type="dxa"/>
      </w:tblCellMar>
    </w:tblPr>
  </w:style>
  <w:style w:type="table" w:customStyle="1" w:styleId="10">
    <w:name w:val="10"/>
    <w:basedOn w:val="TableNormal"/>
    <w:tblPr>
      <w:tblStyleRowBandSize w:val="1"/>
      <w:tblStyleColBandSize w:val="1"/>
      <w:tblCellMar>
        <w:left w:w="57" w:type="dxa"/>
        <w:right w:w="57" w:type="dxa"/>
      </w:tblCellMar>
    </w:tblPr>
  </w:style>
  <w:style w:type="table" w:customStyle="1" w:styleId="9">
    <w:name w:val="9"/>
    <w:basedOn w:val="TableNormal"/>
    <w:tblPr>
      <w:tblStyleRowBandSize w:val="1"/>
      <w:tblStyleColBandSize w:val="1"/>
      <w:tblCellMar>
        <w:left w:w="57" w:type="dxa"/>
        <w:right w:w="57" w:type="dxa"/>
      </w:tblCellMar>
    </w:tblPr>
  </w:style>
  <w:style w:type="table" w:customStyle="1" w:styleId="8">
    <w:name w:val="8"/>
    <w:basedOn w:val="TableNormal"/>
    <w:tblPr>
      <w:tblStyleRowBandSize w:val="1"/>
      <w:tblStyleColBandSize w:val="1"/>
      <w:tblCellMar>
        <w:left w:w="57" w:type="dxa"/>
        <w:right w:w="57" w:type="dxa"/>
      </w:tblCellMar>
    </w:tblPr>
  </w:style>
  <w:style w:type="table" w:customStyle="1" w:styleId="7">
    <w:name w:val="7"/>
    <w:basedOn w:val="TableNormal"/>
    <w:tblPr>
      <w:tblStyleRowBandSize w:val="1"/>
      <w:tblStyleColBandSize w:val="1"/>
      <w:tblCellMar>
        <w:left w:w="57" w:type="dxa"/>
        <w:right w:w="57" w:type="dxa"/>
      </w:tblCellMar>
    </w:tblPr>
  </w:style>
  <w:style w:type="table" w:customStyle="1" w:styleId="6">
    <w:name w:val="6"/>
    <w:basedOn w:val="TableNormal"/>
    <w:tblPr>
      <w:tblStyleRowBandSize w:val="1"/>
      <w:tblStyleColBandSize w:val="1"/>
      <w:tblCellMar>
        <w:left w:w="57" w:type="dxa"/>
        <w:right w:w="57" w:type="dxa"/>
      </w:tblCellMar>
    </w:tblPr>
  </w:style>
  <w:style w:type="table" w:customStyle="1" w:styleId="5">
    <w:name w:val="5"/>
    <w:basedOn w:val="TableNormal"/>
    <w:tblPr>
      <w:tblStyleRowBandSize w:val="1"/>
      <w:tblStyleColBandSize w:val="1"/>
      <w:tblCellMar>
        <w:left w:w="57" w:type="dxa"/>
        <w:right w:w="57" w:type="dxa"/>
      </w:tblCellMar>
    </w:tblPr>
  </w:style>
  <w:style w:type="table" w:customStyle="1" w:styleId="4">
    <w:name w:val="4"/>
    <w:basedOn w:val="TableNormal"/>
    <w:tblPr>
      <w:tblStyleRowBandSize w:val="1"/>
      <w:tblStyleColBandSize w:val="1"/>
      <w:tblCellMar>
        <w:left w:w="57" w:type="dxa"/>
        <w:right w:w="57" w:type="dxa"/>
      </w:tblCellMar>
    </w:tblPr>
  </w:style>
  <w:style w:type="table" w:customStyle="1" w:styleId="3">
    <w:name w:val="3"/>
    <w:basedOn w:val="TableNormal"/>
    <w:tblPr>
      <w:tblStyleRowBandSize w:val="1"/>
      <w:tblStyleColBandSize w:val="1"/>
      <w:tblCellMar>
        <w:left w:w="57" w:type="dxa"/>
        <w:right w:w="57" w:type="dxa"/>
      </w:tblCellMar>
    </w:tblPr>
  </w:style>
  <w:style w:type="table" w:customStyle="1" w:styleId="2">
    <w:name w:val="2"/>
    <w:basedOn w:val="TableNormal"/>
    <w:tblPr>
      <w:tblStyleRowBandSize w:val="1"/>
      <w:tblStyleColBandSize w:val="1"/>
      <w:tblCellMar>
        <w:left w:w="57" w:type="dxa"/>
        <w:right w:w="57" w:type="dxa"/>
      </w:tblCellMar>
    </w:tblPr>
  </w:style>
  <w:style w:type="table" w:customStyle="1" w:styleId="1">
    <w:name w:val="1"/>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4"/>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7"/>
      </w:numPr>
    </w:pPr>
  </w:style>
  <w:style w:type="paragraph" w:customStyle="1" w:styleId="Heading2-NotToC">
    <w:name w:val="Heading 2 - Not ToC"/>
    <w:basedOn w:val="Heading2"/>
    <w:qFormat/>
    <w:rsid w:val="007B252C"/>
    <w:pPr>
      <w:numPr>
        <w:ilvl w:val="0"/>
        <w:numId w:val="0"/>
      </w:numPr>
    </w:pPr>
    <w:rPr>
      <w:rFonts w:ascii="Asap" w:hAnsi="Asap"/>
      <w:color w:val="FFC000"/>
      <w:sz w:val="36"/>
    </w:rPr>
  </w:style>
  <w:style w:type="paragraph" w:customStyle="1" w:styleId="paragraph">
    <w:name w:val="paragraph"/>
    <w:basedOn w:val="Normal"/>
    <w:uiPriority w:val="1"/>
    <w:rsid w:val="684F271F"/>
    <w:pPr>
      <w:spacing w:beforeAutospacing="1" w:afterAutospacing="1"/>
    </w:pPr>
    <w:rPr>
      <w:rFonts w:ascii="Times New Roman" w:eastAsia="Times New Roman" w:hAnsi="Times New Roman" w:cs="Times New Roman"/>
    </w:rPr>
  </w:style>
  <w:style w:type="paragraph" w:customStyle="1" w:styleId="Default">
    <w:name w:val="Default"/>
    <w:rsid w:val="00917166"/>
    <w:pPr>
      <w:autoSpaceDE w:val="0"/>
      <w:autoSpaceDN w:val="0"/>
      <w:adjustRightInd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bernici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rocurement@bernicia.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endhost.co.uk/bernici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d69dd9d-4433-4184-a143-01ef703e4d04" xsi:nil="true"/>
    <LastUpdated xmlns="5d69dd9d-4433-4184-a143-01ef703e4d04" xsi:nil="true"/>
    <lcf76f155ced4ddcb4097134ff3c332f xmlns="5d69dd9d-4433-4184-a143-01ef703e4d04">
      <Terms xmlns="http://schemas.microsoft.com/office/infopath/2007/PartnerControls"/>
    </lcf76f155ced4ddcb4097134ff3c332f>
    <DocType xmlns="5d69dd9d-4433-4184-a143-01ef703e4d0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818511909DAEF45A35FC6681DA8E161" ma:contentTypeVersion="15" ma:contentTypeDescription="Create a new document." ma:contentTypeScope="" ma:versionID="266670ca509018f08bd4e97243e74dae">
  <xsd:schema xmlns:xsd="http://www.w3.org/2001/XMLSchema" xmlns:xs="http://www.w3.org/2001/XMLSchema" xmlns:p="http://schemas.microsoft.com/office/2006/metadata/properties" xmlns:ns2="5d69dd9d-4433-4184-a143-01ef703e4d04" xmlns:ns3="1a93597a-f236-4a57-a492-7bdf18b028d8" targetNamespace="http://schemas.microsoft.com/office/2006/metadata/properties" ma:root="true" ma:fieldsID="d4ed9baaadba32f71a348e6532057096" ns2:_="" ns3:_="">
    <xsd:import namespace="5d69dd9d-4433-4184-a143-01ef703e4d04"/>
    <xsd:import namespace="1a93597a-f236-4a57-a492-7bdf18b02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DocType" minOccurs="0"/>
                <xsd:element ref="ns2:_Flow_SignoffStatus" minOccurs="0"/>
                <xsd:element ref="ns2:MediaServiceObjectDetectorVersions" minOccurs="0"/>
                <xsd:element ref="ns2:MediaServiceSearchProperties" minOccurs="0"/>
                <xsd:element ref="ns2:MediaServiceDateTaken" minOccurs="0"/>
                <xsd:element ref="ns2: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9dd9d-4433-4184-a143-01ef703e4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53fbd1-c6fd-4fca-ac98-be859316c2f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ocType" ma:index="17" nillable="true" ma:displayName="Doc Type " ma:format="Dropdown" ma:internalName="DocType">
      <xsd:simpleType>
        <xsd:restriction base="dms:Choice">
          <xsd:enumeration value="Standard"/>
          <xsd:enumeration value="Optional"/>
        </xsd:restriction>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astUpdated" ma:index="22" nillable="true" ma:displayName="Last Updated" ma:format="DateOnly" ma:internalName="Last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93597a-f236-4a57-a492-7bdf18b02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F i r s t T o u c h T e m p l a t e   x m l n s : x s i = " h t t p : / / w w w . w 3 . o r g / 2 0 0 1 / X M L S c h e m a - i n s t a n c e "   x m l n s : x s d = " h t t p : / / w w w . w 3 . o r g / 2 0 0 1 / X M L S c h e m a "   x m l n s = " u r n : 1 s t t o u c h . c o m / s c h e m a s / w o r d - t e m p l a t e - p r o p e r t i e s - 1 - 0 " >  
     < I t e m s / >  
 < / F i r s t T o u c h T e m p l a t 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262A78-D0BC-4292-8EF3-F79573038B6D}">
  <ds:schemaRefs>
    <ds:schemaRef ds:uri="http://schemas.microsoft.com/sharepoint/v3/contenttype/forms"/>
  </ds:schemaRefs>
</ds:datastoreItem>
</file>

<file path=customXml/itemProps3.xml><?xml version="1.0" encoding="utf-8"?>
<ds:datastoreItem xmlns:ds="http://schemas.openxmlformats.org/officeDocument/2006/customXml" ds:itemID="{71187FEB-B303-4602-970A-228DF9BFD42E}">
  <ds:schemaRefs>
    <ds:schemaRef ds:uri="http://schemas.openxmlformats.org/officeDocument/2006/bibliography"/>
  </ds:schemaRefs>
</ds:datastoreItem>
</file>

<file path=customXml/itemProps4.xml><?xml version="1.0" encoding="utf-8"?>
<ds:datastoreItem xmlns:ds="http://schemas.openxmlformats.org/officeDocument/2006/customXml" ds:itemID="{C561423B-EA49-4758-A678-336D2FC03858}">
  <ds:schemaRefs>
    <ds:schemaRef ds:uri="http://schemas.microsoft.com/office/2006/metadata/properties"/>
    <ds:schemaRef ds:uri="http://schemas.microsoft.com/office/infopath/2007/PartnerControls"/>
    <ds:schemaRef ds:uri="5d69dd9d-4433-4184-a143-01ef703e4d04"/>
  </ds:schemaRefs>
</ds:datastoreItem>
</file>

<file path=customXml/itemProps5.xml><?xml version="1.0" encoding="utf-8"?>
<ds:datastoreItem xmlns:ds="http://schemas.openxmlformats.org/officeDocument/2006/customXml" ds:itemID="{F5B37B31-A8C4-46F1-A516-75B92C630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9dd9d-4433-4184-a143-01ef703e4d04"/>
    <ds:schemaRef ds:uri="1a93597a-f236-4a57-a492-7bdf18b02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44AD7C-D835-4016-82F4-BFB9D5952915}">
  <ds:schemaRefs>
    <ds:schemaRef ds:uri="http://www.w3.org/2001/XMLSchema"/>
    <ds:schemaRef ds:uri="urn:1sttouch.com/schemas/word-template-properties-1-0"/>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34</Pages>
  <Words>9295</Words>
  <Characters>52986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62157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dc:description/>
  <cp:lastModifiedBy>Owen Riddle</cp:lastModifiedBy>
  <cp:revision>53</cp:revision>
  <dcterms:created xsi:type="dcterms:W3CDTF">2025-06-06T08:35:00Z</dcterms:created>
  <dcterms:modified xsi:type="dcterms:W3CDTF">2025-06-25T11:47:00Z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0x0101008818511909DAEF45A35FC6681DA8E161</vt:lpwstr>
  </property>
  <property fmtid="{D5CDD505-2E9C-101B-9397-08002B2CF9AE}" pid="3" name="MediaServiceImageTags">
    <vt:lpwstr/>
  </property>
</Properties>
</file>